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le"/>
          </w:pPr>
          <w:r>
            <w:t xml:space="preserve">Reply </w:t>
          </w:r>
          <w:r w:rsidR="00DD03DC">
            <w:t>F</w:t>
          </w:r>
          <w:r>
            <w:t>orm</w:t>
          </w:r>
        </w:p>
        <w:p w14:paraId="031F2108" w14:textId="6EBE2158" w:rsidR="007E7997" w:rsidRPr="00C01571" w:rsidRDefault="00941BDF" w:rsidP="00D77369">
          <w:pPr>
            <w:pStyle w:val="Subtitle"/>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1"/>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ubtitle"/>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Paragraph"/>
            <w:rPr>
              <w:lang w:val="en-GB"/>
            </w:rPr>
          </w:pPr>
          <w:r w:rsidRPr="00DB2FD6">
            <w:rPr>
              <w:lang w:val="en-GB"/>
            </w:rPr>
            <w:t>respond to the question stated;</w:t>
          </w:r>
        </w:p>
        <w:p w14:paraId="72FD40F6" w14:textId="77777777" w:rsidR="002533FC" w:rsidRPr="00DB2FD6" w:rsidRDefault="002533FC" w:rsidP="00EC6066">
          <w:pPr>
            <w:pStyle w:val="ListParagraph"/>
            <w:rPr>
              <w:lang w:val="en-GB"/>
            </w:rPr>
          </w:pPr>
          <w:r w:rsidRPr="00DB2FD6">
            <w:rPr>
              <w:lang w:val="en-GB"/>
            </w:rPr>
            <w:t>indicate the specific question to which the comment relates;</w:t>
          </w:r>
        </w:p>
        <w:p w14:paraId="78B206B7" w14:textId="77777777" w:rsidR="002533FC" w:rsidRPr="00E13D25" w:rsidRDefault="002533FC" w:rsidP="00EC6066">
          <w:pPr>
            <w:pStyle w:val="ListParagraph"/>
          </w:pPr>
          <w:r w:rsidRPr="00E13D25">
            <w:t>contain a clear rationale; and</w:t>
          </w:r>
        </w:p>
        <w:p w14:paraId="60B8834E" w14:textId="77777777" w:rsidR="002533FC" w:rsidRPr="00DB2FD6" w:rsidRDefault="002533FC" w:rsidP="00EC6066">
          <w:pPr>
            <w:pStyle w:val="ListParagraph"/>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Subtitle"/>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Heading1"/>
        <w:rPr>
          <w:lang w:val="fr-BE"/>
        </w:rPr>
      </w:pPr>
      <w:r>
        <w:rPr>
          <w:lang w:val="fr-BE"/>
        </w:rPr>
        <w:lastRenderedPageBreak/>
        <w:t xml:space="preserve">General information about </w:t>
      </w:r>
      <w:r w:rsidRPr="00501EF4">
        <w:t>respondent</w:t>
      </w:r>
    </w:p>
    <w:tbl>
      <w:tblPr>
        <w:tblStyle w:val="TableGrid"/>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114DE7BA" w:rsidR="00E40D2C" w:rsidRPr="00557BD2" w:rsidRDefault="0013284C" w:rsidP="00410FFE">
                <w:r>
                  <w:t>Association for Financial Markets in Europe (AFME)</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1649F784" w:rsidR="00E40D2C" w:rsidRDefault="0013284C"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1"/>
              <w14:checkedState w14:val="2612" w14:font="MS Gothic"/>
              <w14:uncheckedState w14:val="2610" w14:font="MS Gothic"/>
            </w14:checkbox>
          </w:sdtPr>
          <w:sdtEndPr/>
          <w:sdtContent>
            <w:permStart w:id="996560612" w:edGrp="everyone" w:displacedByCustomXml="prev"/>
            <w:tc>
              <w:tcPr>
                <w:tcW w:w="4531" w:type="dxa"/>
              </w:tcPr>
              <w:p w14:paraId="7AB9C082" w14:textId="2ECA726A" w:rsidR="00E40D2C" w:rsidRDefault="0013284C"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79CC5349" w:rsidR="00E40D2C" w:rsidRPr="00557BD2" w:rsidRDefault="0013284C" w:rsidP="00410FFE">
                <w:r>
                  <w:t>Europe</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Heading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52BD24F4" w14:textId="77777777" w:rsidR="000B465C" w:rsidRDefault="000B465C" w:rsidP="000B465C">
      <w:permStart w:id="1643068749" w:edGrp="everyone"/>
      <w:r>
        <w:t xml:space="preserve">AFME is broadly supportive of the proposed amendment to bring Paragraph 19 forward.  </w:t>
      </w:r>
    </w:p>
    <w:p w14:paraId="7CD39A22" w14:textId="77777777" w:rsidR="000B465C" w:rsidRDefault="000B465C" w:rsidP="00941BDF">
      <w:r>
        <w:t>We welcome the proposed flexibility introduced regarding the form in which arrangements between investment firms and professional clients may be documented. However, further clarification would be beneficial regarding how these expectations should operate in practice, particularly in the context of secondary market transactions where bespoke bilateral contractual arrangements may not always exist between counterparties. Clearer guidance on what forms of existing documentation or legally binding arrangements would be considered sufficient to meet the requirements of the Guidelines would support consistent implementation across the industry.</w:t>
      </w:r>
    </w:p>
    <w:permEnd w:id="1643068749"/>
    <w:p w14:paraId="25E48283" w14:textId="50FFB51A"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148D3999" w14:textId="77777777" w:rsidR="00FC3275" w:rsidRDefault="00FC3275" w:rsidP="00941BDF">
      <w:pPr>
        <w:rPr>
          <w:lang w:val="es-ES"/>
        </w:rPr>
      </w:pPr>
      <w:permStart w:id="1918919098" w:edGrp="everyone"/>
      <w:r w:rsidRPr="00FC3275">
        <w:rPr>
          <w:lang w:val="es-ES"/>
        </w:rPr>
        <w:t>N/A</w:t>
      </w:r>
    </w:p>
    <w:permEnd w:id="1918919098"/>
    <w:p w14:paraId="542A64E3" w14:textId="7E761EEC" w:rsidR="00941BDF" w:rsidRDefault="00941BDF" w:rsidP="00941BDF">
      <w:r>
        <w:lastRenderedPageBreak/>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t>&lt;ESMA_QUESTION_GLAC_3&gt;</w:t>
      </w:r>
    </w:p>
    <w:p w14:paraId="3F649F5B" w14:textId="77777777" w:rsidR="001F5D4E" w:rsidRDefault="001F5D4E" w:rsidP="001F5D4E">
      <w:permStart w:id="1132867138" w:edGrp="everyone"/>
      <w:r>
        <w:t>We are supportive of the objective of promoting greater automation and the use of electronic communication methods for allocations and confirmations. However, additional clarification would be beneficial regarding the interpretation of “machine-readable” communications, particularly where emails are used. We consider that the determining factor should be the structure and extractability of the underlying data rather than the communication channel itself.</w:t>
      </w:r>
    </w:p>
    <w:p w14:paraId="124246CB" w14:textId="77777777" w:rsidR="001F5D4E" w:rsidRDefault="001F5D4E" w:rsidP="001F5D4E">
      <w:proofErr w:type="gramStart"/>
      <w:r>
        <w:t>In particular, we</w:t>
      </w:r>
      <w:proofErr w:type="gramEnd"/>
      <w:r>
        <w:t xml:space="preserve"> believe that a distinction should be made between structured electronic communications that allow specific data fields to be identified, extracted and processed automatically, and unstructured formats such as screenshots, images or free-text content embedded within emails. Greater standardisation of electronic communications used for allocations and confirmations may also support more consistent implementation and facilitate automated processing across market participants.</w:t>
      </w:r>
    </w:p>
    <w:p w14:paraId="13A2A055" w14:textId="77777777" w:rsidR="001F5D4E" w:rsidRDefault="001F5D4E" w:rsidP="001F5D4E">
      <w:r>
        <w:t>Further clarification would also be beneficial regarding the interaction between the format of the information being exchanged and the communication channel used to transmit that information. In practice, different interpretations may arise regarding whether structured data transmitted through channels such as emails would be compliant with the machine-readable requirement.</w:t>
      </w:r>
    </w:p>
    <w:p w14:paraId="60ED9466" w14:textId="77777777" w:rsidR="001F5D4E" w:rsidRDefault="001F5D4E" w:rsidP="001F5D4E">
      <w:r>
        <w:t xml:space="preserve">In addition, it would be useful for ESMA to clarify how the requirements apply where the allocation and confirmation process is not fully standardised from the outset. For example, where the professional client does not send the allocation in an electronic standardised machine-readable format, ESMA should clarify whether the investment firm’s subsequent confirmation back to the client must nevertheless be provided in such a format to comply with Article 6(2). Clarification would also be helpful on how firms should treat communications submitted on time but not in the expected format, </w:t>
      </w:r>
      <w:proofErr w:type="gramStart"/>
      <w:r>
        <w:t>in order to</w:t>
      </w:r>
      <w:proofErr w:type="gramEnd"/>
      <w:r>
        <w:t xml:space="preserve"> distinguish between issues of timeliness and issues of format.</w:t>
      </w:r>
    </w:p>
    <w:p w14:paraId="1562FDC0" w14:textId="77777777" w:rsidR="001F5D4E" w:rsidRDefault="001F5D4E" w:rsidP="001F5D4E">
      <w:r>
        <w:t>We also note that, while investment firms can establish appropriate arrangements and expectations with their professional clients, the adoption of specific communication methods and formats may ultimately depend on the readiness and capabilities of those clients. Further clarification regarding the extent of firms’ obligations in this regard would therefore be welcome.</w:t>
      </w:r>
    </w:p>
    <w:p w14:paraId="3D87B032" w14:textId="77777777" w:rsidR="001F5D4E" w:rsidRDefault="001F5D4E" w:rsidP="00941BDF">
      <w:r>
        <w:lastRenderedPageBreak/>
        <w:t>Overall, we believe that the Guidelines should focus on supporting automation and straight-through processing outcomes, while remaining sufficiently technology-neutral to accommodate different communication solutions that achieve those objectives.</w:t>
      </w:r>
    </w:p>
    <w:permEnd w:id="1132867138"/>
    <w:p w14:paraId="2D259F67" w14:textId="53C1668A"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38B4BE50" w14:textId="77777777" w:rsidR="006D260E" w:rsidRDefault="006D260E" w:rsidP="006D260E">
      <w:permStart w:id="299643757" w:edGrp="everyone"/>
      <w:r>
        <w:t xml:space="preserve">We believe that the appropriateness of GUIs should depend on the extent to which they support the objectives of automation, standardisation and machine-readable communications. </w:t>
      </w:r>
    </w:p>
    <w:p w14:paraId="08F5CA19" w14:textId="77777777" w:rsidR="006D260E" w:rsidRDefault="006D260E" w:rsidP="006D260E">
      <w:r>
        <w:t>Where a GUI serves as a front-end interface, but the underlying information is captured in a structured format that can be automatically extracted and processed, we consider that such solutions may be compatible with the objectives of the Guidelines. Conversely, where the use of a GUI requires manual intervention, re-keying of information or otherwise limits automated processing, its use may be less consistent with the objective of increasing straight-through-processing and operational efficiency.</w:t>
      </w:r>
    </w:p>
    <w:p w14:paraId="5856DC0D" w14:textId="77777777" w:rsidR="006D260E" w:rsidRDefault="006D260E" w:rsidP="006D260E">
      <w:r>
        <w:t>We also note that, in many cases, the receiving party may not have visibility regarding whether information was entered into a platform manually through a GUI or submitted through an automated interface. The assessment should therefore focus on whether the resulting information is available in a structured and machine-readable format that supports automated processing, rather than on the method by which the information was originally entered into the platform.</w:t>
      </w:r>
    </w:p>
    <w:p w14:paraId="03BCAC08" w14:textId="77777777" w:rsidR="006D260E" w:rsidRDefault="006D260E" w:rsidP="00941BDF">
      <w:r>
        <w:t xml:space="preserve">We therefore recommend that the assessment should focus on the outcome achieved rather than the specific technology used, and that the Guidelines should remain </w:t>
      </w:r>
      <w:proofErr w:type="gramStart"/>
      <w:r>
        <w:t>technology-neutral</w:t>
      </w:r>
      <w:proofErr w:type="gramEnd"/>
      <w:r>
        <w:t>.</w:t>
      </w:r>
    </w:p>
    <w:permEnd w:id="299643757"/>
    <w:p w14:paraId="76C95802" w14:textId="5B23B3FC"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046CA54A" w14:textId="77777777" w:rsidR="00354F3A" w:rsidRDefault="00354F3A" w:rsidP="00941BDF">
      <w:permStart w:id="1075073537" w:edGrp="everyone"/>
      <w:r w:rsidRPr="00354F3A">
        <w:t xml:space="preserve">We are supportive of the proposed amendment as we consider that the removal of references to the oral exchange of allocations and confirmations is consistent with the objectives of the </w:t>
      </w:r>
      <w:r w:rsidRPr="00354F3A">
        <w:lastRenderedPageBreak/>
        <w:t>revised RTS framework, which seeks to promote greater automation, standardisation and the use of electronic communication methods throughout the post-trade process.</w:t>
      </w:r>
    </w:p>
    <w:permEnd w:id="1075073537"/>
    <w:p w14:paraId="6F9A3643" w14:textId="278DC288"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6959BA54" w14:textId="77777777" w:rsidR="007F0DDE" w:rsidRDefault="007F0DDE" w:rsidP="00941BDF">
      <w:permStart w:id="1673032747" w:edGrp="everyone"/>
      <w:r w:rsidRPr="007F0DDE">
        <w:t>We welcome the proposed removal of references to “contractual” agreements, as we consider it is consistent with the broader objective of reducing administrative burden and providing firms with greater flexibility regarding how arrangements are documented.</w:t>
      </w:r>
    </w:p>
    <w:permEnd w:id="1673032747"/>
    <w:p w14:paraId="166E6E2D" w14:textId="530B08B4"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218695C1" w14:textId="77777777" w:rsidR="009F2595" w:rsidRDefault="009F2595" w:rsidP="009F2595">
      <w:permStart w:id="1349406036" w:edGrp="everyone"/>
      <w:r>
        <w:t>We are supportive of the proposed amendment.</w:t>
      </w:r>
    </w:p>
    <w:p w14:paraId="432BCADB" w14:textId="77777777" w:rsidR="009F2595" w:rsidRDefault="009F2595" w:rsidP="009F2595">
      <w:r>
        <w:t>We agree that firms should have flexibility to use alternative communication methods where duly documented temporary technical unavailability or service disruptions make the use of standard communication channels impossible. The proposed approach appropriately recognises the need for operational resilience and business continuity during exceptional circumstances.</w:t>
      </w:r>
    </w:p>
    <w:p w14:paraId="7F15D2F9" w14:textId="77777777" w:rsidR="009F2595" w:rsidRDefault="009F2595" w:rsidP="00941BDF">
      <w:r>
        <w:t>We also consider that firms should be permitted to use alternative written communication methods, as well as recorded telephone calls where appropriate, provided that the relevant record-keeping requirements are met. </w:t>
      </w:r>
    </w:p>
    <w:permEnd w:id="1349406036"/>
    <w:p w14:paraId="1A732B8F" w14:textId="7D9959C5"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3BC9A7A4" w14:textId="77777777" w:rsidR="00EC6E0A" w:rsidRPr="00EC6E0A" w:rsidRDefault="00EC6E0A" w:rsidP="00EC6E0A">
      <w:pPr>
        <w:spacing w:after="120"/>
        <w:rPr>
          <w:rFonts w:asciiTheme="majorHAnsi" w:hAnsiTheme="majorHAnsi" w:cstheme="majorHAnsi"/>
          <w:szCs w:val="22"/>
        </w:rPr>
      </w:pPr>
      <w:permStart w:id="1120359020" w:edGrp="everyone"/>
      <w:r w:rsidRPr="00EC6E0A">
        <w:rPr>
          <w:rFonts w:asciiTheme="majorHAnsi" w:hAnsiTheme="majorHAnsi" w:cstheme="majorHAnsi"/>
          <w:szCs w:val="22"/>
        </w:rPr>
        <w:t xml:space="preserve">We support the objective of promoting the use of standardised communication procedures and messaging standards to facilitate automation and straight-through processing. </w:t>
      </w:r>
    </w:p>
    <w:p w14:paraId="42311AD1" w14:textId="77777777" w:rsidR="00EC6E0A" w:rsidRPr="00EC6E0A" w:rsidRDefault="00EC6E0A" w:rsidP="00CB7783">
      <w:pPr>
        <w:rPr>
          <w:rFonts w:asciiTheme="majorHAnsi" w:hAnsiTheme="majorHAnsi" w:cstheme="majorHAnsi"/>
          <w:szCs w:val="22"/>
        </w:rPr>
      </w:pPr>
      <w:r w:rsidRPr="00EC6E0A">
        <w:rPr>
          <w:rFonts w:asciiTheme="majorHAnsi" w:hAnsiTheme="majorHAnsi" w:cstheme="majorHAnsi"/>
          <w:szCs w:val="22"/>
        </w:rPr>
        <w:lastRenderedPageBreak/>
        <w:t>However, we believe the reference to “</w:t>
      </w:r>
      <w:r w:rsidRPr="00EC6E0A">
        <w:rPr>
          <w:rFonts w:asciiTheme="majorHAnsi" w:hAnsiTheme="majorHAnsi" w:cstheme="majorHAnsi"/>
          <w:i/>
          <w:iCs/>
          <w:szCs w:val="22"/>
        </w:rPr>
        <w:t>international open communication procedures and standards</w:t>
      </w:r>
      <w:r w:rsidRPr="00EC6E0A">
        <w:rPr>
          <w:rFonts w:asciiTheme="majorHAnsi" w:hAnsiTheme="majorHAnsi" w:cstheme="majorHAnsi"/>
          <w:szCs w:val="22"/>
        </w:rPr>
        <w:t>” could be interpreted too narrowly. In practice, some communication procedures and messaging standards that are widely adopted across the industry may not necessarily be "open" standards, whilst still supporting the objectives of standardisation, interoperability and automation.</w:t>
      </w:r>
    </w:p>
    <w:p w14:paraId="70DE8E67" w14:textId="77777777" w:rsidR="00EC6E0A" w:rsidRPr="00EC6E0A" w:rsidRDefault="00EC6E0A" w:rsidP="00CB7783">
      <w:pPr>
        <w:rPr>
          <w:rFonts w:asciiTheme="majorHAnsi" w:hAnsiTheme="majorHAnsi" w:cstheme="majorHAnsi"/>
          <w:szCs w:val="22"/>
        </w:rPr>
      </w:pPr>
      <w:r w:rsidRPr="00EC6E0A">
        <w:rPr>
          <w:rFonts w:asciiTheme="majorHAnsi" w:hAnsiTheme="majorHAnsi" w:cstheme="majorHAnsi"/>
          <w:szCs w:val="22"/>
        </w:rPr>
        <w:t>We therefore encourage ESMA to consider using alternative terminology, such as “</w:t>
      </w:r>
      <w:r w:rsidRPr="00EC6E0A">
        <w:rPr>
          <w:rFonts w:asciiTheme="majorHAnsi" w:hAnsiTheme="majorHAnsi" w:cstheme="majorHAnsi"/>
          <w:i/>
          <w:iCs/>
          <w:szCs w:val="22"/>
        </w:rPr>
        <w:t>industry-recognised communication procedures and standards</w:t>
      </w:r>
      <w:r w:rsidRPr="00EC6E0A">
        <w:rPr>
          <w:rFonts w:asciiTheme="majorHAnsi" w:hAnsiTheme="majorHAnsi" w:cstheme="majorHAnsi"/>
          <w:szCs w:val="22"/>
        </w:rPr>
        <w:t>”, to ensure that the Guidelines remain technology-neutral and accommodate solutions that are widely accepted and effectively used by market participants.</w:t>
      </w:r>
    </w:p>
    <w:p w14:paraId="2509F464" w14:textId="76DC74F9" w:rsidR="00EC6E0A" w:rsidRDefault="00EC6E0A" w:rsidP="00EC6E0A">
      <w:pPr>
        <w:spacing w:after="120"/>
        <w:rPr>
          <w:rFonts w:asciiTheme="majorHAnsi" w:hAnsiTheme="majorHAnsi" w:cstheme="majorHAnsi"/>
          <w:szCs w:val="22"/>
        </w:rPr>
      </w:pPr>
      <w:r w:rsidRPr="00EC6E0A">
        <w:rPr>
          <w:rFonts w:asciiTheme="majorHAnsi" w:hAnsiTheme="majorHAnsi" w:cstheme="majorHAnsi"/>
          <w:szCs w:val="22"/>
        </w:rPr>
        <w:t>In the light of this, we propose that Paragraph 20 is amended as follows</w:t>
      </w:r>
      <w:r w:rsidR="00656978">
        <w:rPr>
          <w:rFonts w:asciiTheme="majorHAnsi" w:hAnsiTheme="majorHAnsi" w:cstheme="majorHAnsi"/>
          <w:szCs w:val="22"/>
        </w:rPr>
        <w:t xml:space="preserve"> (</w:t>
      </w:r>
      <w:r w:rsidR="00656978" w:rsidRPr="00A93D0F">
        <w:rPr>
          <w:rFonts w:asciiTheme="majorHAnsi" w:hAnsiTheme="majorHAnsi" w:cstheme="majorHAnsi"/>
          <w:color w:val="auto"/>
          <w:szCs w:val="22"/>
        </w:rPr>
        <w:t xml:space="preserve">AFME’s </w:t>
      </w:r>
      <w:r w:rsidR="00A93D0F" w:rsidRPr="00A93D0F">
        <w:rPr>
          <w:rFonts w:asciiTheme="majorHAnsi" w:hAnsiTheme="majorHAnsi" w:cstheme="majorHAnsi"/>
          <w:color w:val="auto"/>
          <w:szCs w:val="22"/>
        </w:rPr>
        <w:t>rewording</w:t>
      </w:r>
      <w:r w:rsidR="00656978" w:rsidRPr="00A93D0F">
        <w:rPr>
          <w:rFonts w:asciiTheme="majorHAnsi" w:hAnsiTheme="majorHAnsi" w:cstheme="majorHAnsi"/>
          <w:color w:val="auto"/>
          <w:szCs w:val="22"/>
        </w:rPr>
        <w:t xml:space="preserve"> </w:t>
      </w:r>
      <w:r w:rsidR="00A93D0F" w:rsidRPr="00A93D0F">
        <w:rPr>
          <w:rFonts w:asciiTheme="majorHAnsi" w:hAnsiTheme="majorHAnsi" w:cstheme="majorHAnsi"/>
          <w:color w:val="auto"/>
          <w:szCs w:val="22"/>
        </w:rPr>
        <w:t>proposals</w:t>
      </w:r>
      <w:r w:rsidR="00656978" w:rsidRPr="00A93D0F">
        <w:rPr>
          <w:rFonts w:asciiTheme="majorHAnsi" w:hAnsiTheme="majorHAnsi" w:cstheme="majorHAnsi"/>
          <w:color w:val="auto"/>
          <w:szCs w:val="22"/>
        </w:rPr>
        <w:t xml:space="preserve"> in </w:t>
      </w:r>
      <w:r w:rsidR="00EB5E7E">
        <w:rPr>
          <w:rFonts w:asciiTheme="majorHAnsi" w:hAnsiTheme="majorHAnsi" w:cstheme="majorHAnsi"/>
          <w:b/>
          <w:bCs/>
          <w:color w:val="00B050"/>
          <w:szCs w:val="22"/>
        </w:rPr>
        <w:t>green</w:t>
      </w:r>
      <w:r w:rsidR="003B3FE7">
        <w:rPr>
          <w:rFonts w:asciiTheme="majorHAnsi" w:hAnsiTheme="majorHAnsi" w:cstheme="majorHAnsi"/>
          <w:szCs w:val="22"/>
        </w:rPr>
        <w:t>)</w:t>
      </w:r>
      <w:r w:rsidRPr="00EC6E0A">
        <w:rPr>
          <w:rFonts w:asciiTheme="majorHAnsi" w:hAnsiTheme="majorHAnsi" w:cstheme="majorHAnsi"/>
          <w:szCs w:val="22"/>
        </w:rPr>
        <w:t>:</w:t>
      </w:r>
    </w:p>
    <w:p w14:paraId="5BBA6D4B" w14:textId="5D6D26AB" w:rsidR="002D03D8" w:rsidRPr="00EC6E0A" w:rsidRDefault="002D03D8" w:rsidP="00C749EF">
      <w:pPr>
        <w:rPr>
          <w:rFonts w:asciiTheme="majorHAnsi" w:hAnsiTheme="majorHAnsi" w:cstheme="majorHAnsi"/>
          <w:szCs w:val="22"/>
        </w:rPr>
      </w:pPr>
      <w:r>
        <w:rPr>
          <w:rFonts w:asciiTheme="majorHAnsi" w:hAnsiTheme="majorHAnsi" w:cstheme="majorHAnsi"/>
          <w:szCs w:val="22"/>
        </w:rPr>
        <w:t xml:space="preserve">- </w:t>
      </w:r>
      <w:r w:rsidR="00886609">
        <w:rPr>
          <w:rFonts w:asciiTheme="majorHAnsi" w:hAnsiTheme="majorHAnsi" w:cstheme="majorHAnsi"/>
          <w:szCs w:val="22"/>
        </w:rPr>
        <w:t>Replace</w:t>
      </w:r>
      <w:r>
        <w:rPr>
          <w:rFonts w:asciiTheme="majorHAnsi" w:hAnsiTheme="majorHAnsi" w:cstheme="majorHAnsi"/>
          <w:szCs w:val="22"/>
        </w:rPr>
        <w:t xml:space="preserve"> </w:t>
      </w:r>
      <w:r w:rsidR="00886609">
        <w:rPr>
          <w:rFonts w:asciiTheme="majorHAnsi" w:hAnsiTheme="majorHAnsi" w:cstheme="majorHAnsi"/>
          <w:szCs w:val="22"/>
        </w:rPr>
        <w:t>“</w:t>
      </w:r>
      <w:r w:rsidR="00886609" w:rsidRPr="00886609">
        <w:rPr>
          <w:rFonts w:asciiTheme="majorHAnsi" w:hAnsiTheme="majorHAnsi" w:cstheme="majorHAnsi"/>
          <w:i/>
          <w:iCs/>
          <w:szCs w:val="22"/>
        </w:rPr>
        <w:t>international open</w:t>
      </w:r>
      <w:r w:rsidR="00886609">
        <w:rPr>
          <w:rFonts w:asciiTheme="majorHAnsi" w:hAnsiTheme="majorHAnsi" w:cstheme="majorHAnsi"/>
          <w:szCs w:val="22"/>
        </w:rPr>
        <w:t>” with “</w:t>
      </w:r>
      <w:r w:rsidR="00886609" w:rsidRPr="00886609">
        <w:rPr>
          <w:rFonts w:asciiTheme="majorHAnsi" w:hAnsiTheme="majorHAnsi" w:cstheme="majorHAnsi"/>
          <w:i/>
          <w:iCs/>
          <w:szCs w:val="22"/>
        </w:rPr>
        <w:t>industry-recognised</w:t>
      </w:r>
      <w:r w:rsidR="00886609">
        <w:rPr>
          <w:rFonts w:asciiTheme="majorHAnsi" w:hAnsiTheme="majorHAnsi" w:cstheme="majorHAnsi"/>
          <w:szCs w:val="22"/>
        </w:rPr>
        <w:t>”</w:t>
      </w:r>
    </w:p>
    <w:tbl>
      <w:tblPr>
        <w:tblStyle w:val="TableGrid"/>
        <w:tblW w:w="0" w:type="auto"/>
        <w:tblLook w:val="04A0" w:firstRow="1" w:lastRow="0" w:firstColumn="1" w:lastColumn="0" w:noHBand="0" w:noVBand="1"/>
      </w:tblPr>
      <w:tblGrid>
        <w:gridCol w:w="9016"/>
      </w:tblGrid>
      <w:tr w:rsidR="00EC6E0A" w:rsidRPr="00EC6E0A" w14:paraId="5FF0AFD7" w14:textId="77777777" w:rsidTr="007F6E24">
        <w:tc>
          <w:tcPr>
            <w:tcW w:w="9016" w:type="dxa"/>
          </w:tcPr>
          <w:p w14:paraId="09F15442" w14:textId="77777777" w:rsidR="00EC6E0A" w:rsidRPr="00EC6E0A" w:rsidRDefault="00EC6E0A" w:rsidP="007F6E24">
            <w:pPr>
              <w:spacing w:after="120"/>
              <w:rPr>
                <w:rFonts w:asciiTheme="majorHAnsi" w:hAnsiTheme="majorHAnsi" w:cstheme="majorHAnsi"/>
                <w:strike/>
                <w:color w:val="FF0000"/>
                <w:szCs w:val="22"/>
              </w:rPr>
            </w:pPr>
            <w:r w:rsidRPr="00EC6E0A">
              <w:rPr>
                <w:rFonts w:asciiTheme="majorHAnsi" w:hAnsiTheme="majorHAnsi" w:cstheme="majorHAnsi"/>
                <w:szCs w:val="22"/>
              </w:rPr>
              <w:t xml:space="preserve">20. </w:t>
            </w:r>
            <w:r w:rsidRPr="00EC6E0A">
              <w:rPr>
                <w:rFonts w:asciiTheme="majorHAnsi" w:hAnsiTheme="majorHAnsi" w:cstheme="majorHAnsi"/>
                <w:strike/>
                <w:color w:val="FF0000"/>
                <w:szCs w:val="22"/>
              </w:rPr>
              <w:t>Where electronic means are used, the</w:t>
            </w:r>
            <w:r w:rsidRPr="00EC6E0A">
              <w:rPr>
                <w:rFonts w:asciiTheme="majorHAnsi" w:hAnsiTheme="majorHAnsi" w:cstheme="majorHAnsi"/>
                <w:color w:val="FF0000"/>
                <w:szCs w:val="22"/>
              </w:rPr>
              <w:t xml:space="preserve"> </w:t>
            </w:r>
            <w:r w:rsidRPr="00EC6E0A">
              <w:rPr>
                <w:rFonts w:asciiTheme="majorHAnsi" w:hAnsiTheme="majorHAnsi" w:cstheme="majorHAnsi"/>
                <w:szCs w:val="22"/>
              </w:rPr>
              <w:t>Investment firm</w:t>
            </w:r>
            <w:r w:rsidRPr="00EC6E0A">
              <w:rPr>
                <w:rFonts w:asciiTheme="majorHAnsi" w:hAnsiTheme="majorHAnsi" w:cstheme="majorHAnsi"/>
                <w:color w:val="FF0000"/>
                <w:szCs w:val="22"/>
              </w:rPr>
              <w:t xml:space="preserve">s </w:t>
            </w:r>
            <w:r w:rsidRPr="00EC6E0A">
              <w:rPr>
                <w:rFonts w:asciiTheme="majorHAnsi" w:hAnsiTheme="majorHAnsi" w:cstheme="majorHAnsi"/>
                <w:szCs w:val="22"/>
              </w:rPr>
              <w:t xml:space="preserve">should </w:t>
            </w:r>
            <w:r w:rsidRPr="00EC6E0A">
              <w:rPr>
                <w:rFonts w:asciiTheme="majorHAnsi" w:hAnsiTheme="majorHAnsi" w:cstheme="majorHAnsi"/>
                <w:strike/>
                <w:color w:val="FF0000"/>
                <w:szCs w:val="22"/>
              </w:rPr>
              <w:t>offer</w:t>
            </w:r>
            <w:r w:rsidRPr="00EC6E0A">
              <w:rPr>
                <w:rFonts w:asciiTheme="majorHAnsi" w:hAnsiTheme="majorHAnsi" w:cstheme="majorHAnsi"/>
                <w:color w:val="FF0000"/>
                <w:szCs w:val="22"/>
              </w:rPr>
              <w:t xml:space="preserve"> ensure that </w:t>
            </w:r>
            <w:proofErr w:type="gramStart"/>
            <w:r w:rsidRPr="00EC6E0A">
              <w:rPr>
                <w:rFonts w:asciiTheme="majorHAnsi" w:hAnsiTheme="majorHAnsi" w:cstheme="majorHAnsi"/>
                <w:color w:val="FF0000"/>
                <w:szCs w:val="22"/>
              </w:rPr>
              <w:t>their</w:t>
            </w:r>
            <w:proofErr w:type="gramEnd"/>
            <w:r w:rsidRPr="00EC6E0A">
              <w:rPr>
                <w:rFonts w:asciiTheme="majorHAnsi" w:hAnsiTheme="majorHAnsi" w:cstheme="majorHAnsi"/>
                <w:color w:val="FF0000"/>
                <w:szCs w:val="22"/>
              </w:rPr>
              <w:t xml:space="preserve"> </w:t>
            </w:r>
            <w:r w:rsidRPr="00EC6E0A">
              <w:rPr>
                <w:rFonts w:asciiTheme="majorHAnsi" w:hAnsiTheme="majorHAnsi" w:cstheme="majorHAnsi"/>
                <w:strike/>
                <w:color w:val="FF0000"/>
                <w:szCs w:val="22"/>
              </w:rPr>
              <w:t>to</w:t>
            </w:r>
            <w:r w:rsidRPr="00EC6E0A">
              <w:rPr>
                <w:rFonts w:asciiTheme="majorHAnsi" w:hAnsiTheme="majorHAnsi" w:cstheme="majorHAnsi"/>
                <w:color w:val="FF0000"/>
                <w:szCs w:val="22"/>
              </w:rPr>
              <w:t xml:space="preserve"> </w:t>
            </w:r>
            <w:r w:rsidRPr="00EC6E0A">
              <w:rPr>
                <w:rFonts w:asciiTheme="majorHAnsi" w:hAnsiTheme="majorHAnsi" w:cstheme="majorHAnsi"/>
                <w:strike/>
                <w:color w:val="EE0000"/>
                <w:szCs w:val="22"/>
              </w:rPr>
              <w:t>its</w:t>
            </w:r>
            <w:r w:rsidRPr="00EC6E0A">
              <w:rPr>
                <w:rFonts w:asciiTheme="majorHAnsi" w:hAnsiTheme="majorHAnsi" w:cstheme="majorHAnsi"/>
                <w:color w:val="EE0000"/>
                <w:szCs w:val="22"/>
              </w:rPr>
              <w:t xml:space="preserve"> </w:t>
            </w:r>
            <w:r w:rsidRPr="00EC6E0A">
              <w:rPr>
                <w:rFonts w:asciiTheme="majorHAnsi" w:hAnsiTheme="majorHAnsi" w:cstheme="majorHAnsi"/>
                <w:szCs w:val="22"/>
              </w:rPr>
              <w:t xml:space="preserve">professional clients </w:t>
            </w:r>
            <w:r w:rsidRPr="00EC6E0A">
              <w:rPr>
                <w:rFonts w:asciiTheme="majorHAnsi" w:hAnsiTheme="majorHAnsi" w:cstheme="majorHAnsi"/>
                <w:strike/>
                <w:color w:val="FF0000"/>
                <w:szCs w:val="22"/>
              </w:rPr>
              <w:t xml:space="preserve">the option of using the </w:t>
            </w:r>
            <w:r w:rsidRPr="00EC6E0A">
              <w:rPr>
                <w:rFonts w:asciiTheme="majorHAnsi" w:hAnsiTheme="majorHAnsi" w:cstheme="majorHAnsi"/>
                <w:color w:val="FF0000"/>
                <w:szCs w:val="22"/>
              </w:rPr>
              <w:t xml:space="preserve">use </w:t>
            </w:r>
            <w:r w:rsidRPr="00EB5E7E">
              <w:rPr>
                <w:rFonts w:asciiTheme="majorHAnsi" w:hAnsiTheme="majorHAnsi" w:cstheme="majorHAnsi"/>
                <w:b/>
                <w:bCs/>
                <w:strike/>
                <w:color w:val="00B050"/>
                <w:szCs w:val="22"/>
              </w:rPr>
              <w:t>international open</w:t>
            </w:r>
            <w:r w:rsidRPr="00EB5E7E">
              <w:rPr>
                <w:rFonts w:asciiTheme="majorHAnsi" w:hAnsiTheme="majorHAnsi" w:cstheme="majorHAnsi"/>
                <w:b/>
                <w:bCs/>
                <w:color w:val="00B050"/>
                <w:szCs w:val="22"/>
              </w:rPr>
              <w:t xml:space="preserve"> industry-recognised</w:t>
            </w:r>
            <w:r w:rsidRPr="00EB5E7E">
              <w:rPr>
                <w:rFonts w:asciiTheme="majorHAnsi" w:hAnsiTheme="majorHAnsi" w:cstheme="majorHAnsi"/>
                <w:color w:val="00B050"/>
                <w:szCs w:val="22"/>
              </w:rPr>
              <w:t xml:space="preserve"> </w:t>
            </w:r>
            <w:r w:rsidRPr="00EC6E0A">
              <w:rPr>
                <w:rFonts w:asciiTheme="majorHAnsi" w:hAnsiTheme="majorHAnsi" w:cstheme="majorHAnsi"/>
                <w:szCs w:val="22"/>
              </w:rPr>
              <w:t>communication procedures and standards for messaging and reference data as defined in Article 2(1)(34) of Regulation (EU) No 909/2014</w:t>
            </w:r>
            <w:r w:rsidRPr="00EC6E0A">
              <w:rPr>
                <w:rFonts w:asciiTheme="majorHAnsi" w:hAnsiTheme="majorHAnsi" w:cstheme="majorHAnsi"/>
                <w:strike/>
                <w:color w:val="FF0000"/>
                <w:szCs w:val="22"/>
              </w:rPr>
              <w:t xml:space="preserve">, except in the following two cases: </w:t>
            </w:r>
          </w:p>
          <w:p w14:paraId="0A3A16BC" w14:textId="77777777" w:rsidR="00EC6E0A" w:rsidRPr="00EC6E0A" w:rsidRDefault="00EC6E0A" w:rsidP="007F6E24">
            <w:pPr>
              <w:spacing w:after="120"/>
              <w:rPr>
                <w:rFonts w:asciiTheme="majorHAnsi" w:hAnsiTheme="majorHAnsi" w:cstheme="majorHAnsi"/>
                <w:strike/>
                <w:color w:val="FF0000"/>
                <w:szCs w:val="22"/>
              </w:rPr>
            </w:pPr>
            <w:r w:rsidRPr="00EC6E0A">
              <w:rPr>
                <w:rFonts w:asciiTheme="majorHAnsi" w:hAnsiTheme="majorHAnsi" w:cstheme="majorHAnsi"/>
                <w:strike/>
                <w:color w:val="FF0000"/>
                <w:szCs w:val="22"/>
              </w:rPr>
              <w:t xml:space="preserve">a. where such internationally accepted standards are not “available on a fair, open and non-discriminatory basis to any interested party” or do not exist, until international standards become available; and </w:t>
            </w:r>
          </w:p>
          <w:p w14:paraId="7186EAF5" w14:textId="77777777" w:rsidR="00EC6E0A" w:rsidRPr="00EC6E0A" w:rsidRDefault="00EC6E0A" w:rsidP="007F6E24">
            <w:pPr>
              <w:spacing w:after="120"/>
              <w:rPr>
                <w:rFonts w:asciiTheme="majorHAnsi" w:hAnsiTheme="majorHAnsi" w:cstheme="majorHAnsi"/>
                <w:szCs w:val="22"/>
              </w:rPr>
            </w:pPr>
            <w:r w:rsidRPr="00EC6E0A">
              <w:rPr>
                <w:rFonts w:asciiTheme="majorHAnsi" w:hAnsiTheme="majorHAnsi" w:cstheme="majorHAnsi"/>
                <w:strike/>
                <w:color w:val="FF0000"/>
                <w:szCs w:val="22"/>
              </w:rPr>
              <w:t xml:space="preserve">b. where the use of internationally accepted standards does not allow to “limit the settlement fails” for an investment firm and its professional clients, </w:t>
            </w:r>
            <w:proofErr w:type="gramStart"/>
            <w:r w:rsidRPr="00EC6E0A">
              <w:rPr>
                <w:rFonts w:asciiTheme="majorHAnsi" w:hAnsiTheme="majorHAnsi" w:cstheme="majorHAnsi"/>
                <w:strike/>
                <w:color w:val="FF0000"/>
                <w:szCs w:val="22"/>
              </w:rPr>
              <w:t>as long as</w:t>
            </w:r>
            <w:proofErr w:type="gramEnd"/>
            <w:r w:rsidRPr="00EC6E0A">
              <w:rPr>
                <w:rFonts w:asciiTheme="majorHAnsi" w:hAnsiTheme="majorHAnsi" w:cstheme="majorHAnsi"/>
                <w:strike/>
                <w:color w:val="FF0000"/>
                <w:szCs w:val="22"/>
              </w:rPr>
              <w:t xml:space="preserve"> such lack of efficiency can be evidenced.</w:t>
            </w:r>
          </w:p>
        </w:tc>
      </w:tr>
    </w:tbl>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0B971C5C" w14:textId="77777777" w:rsidR="00D7272E" w:rsidRDefault="00D7272E" w:rsidP="00D7272E">
      <w:permStart w:id="1704859811" w:edGrp="everyone"/>
      <w:r>
        <w:t>We are supportive of the proposed removal of Paragraph 21.</w:t>
      </w:r>
    </w:p>
    <w:p w14:paraId="3F27BF9A" w14:textId="77777777" w:rsidR="00D7272E" w:rsidRDefault="00D7272E" w:rsidP="00D7272E">
      <w:r>
        <w:t>We consider that given the proposed changes to RTS requirements and the increased focus on standardisation and automation, the removal of optionality is understandable. Nevertheless, we reiterate the importance of ensuring that the Guidelines remain sufficiently flexible to accommodate industry-recognised communication standards, as noted in our response to Question 8.</w:t>
      </w:r>
    </w:p>
    <w:p w14:paraId="338F0FC5" w14:textId="77777777" w:rsidR="00D7272E" w:rsidRDefault="00D7272E" w:rsidP="00941BDF">
      <w:r>
        <w:lastRenderedPageBreak/>
        <w:t>While we support the removal of Paragraph 21, we would welcome clarification on the meaning of “internal (or domestic) messaging standards” in the current Guidelines. This would help firms assess whether existing industry-recognised or market-specific solutions remain compatible with the revised requirements.</w:t>
      </w:r>
    </w:p>
    <w:permEnd w:id="1704859811"/>
    <w:p w14:paraId="1854D288" w14:textId="0B00AA39"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4D23097D" w14:textId="77777777" w:rsidR="00CB7783" w:rsidRDefault="00CB7783" w:rsidP="00C749EF">
      <w:permStart w:id="1210917771" w:edGrp="everyone"/>
      <w:r>
        <w:t>We are supportive of the proposed application date of 7 December 2026. We consider that aligning the entry into application of the Guidelines with the corresponding RTS amendments would provide clarity and consistency for market participants. We believe that the proposed implementation timeline should provide firms with sufficient time to prepare for the revised requirements and incorporate any necessary changes into their existing post-trade processes.</w:t>
      </w:r>
    </w:p>
    <w:p w14:paraId="11C1179A" w14:textId="77777777" w:rsidR="00CB7783" w:rsidRDefault="00CB7783" w:rsidP="00941BDF">
      <w:r>
        <w:t>We note that timely finalisation of the Guidelines is also important in the context of the industry's broader preparations for the transition to T+1 settlement in the European Union. Providing industry participants with regulatory certainty at an early stage will help support implementation planning and operational readiness, while avoiding the need for further changes closer to the T+1 migration date. We also note that the proposed application date would provide firms with sufficient time to implement the changes required to support the EU Industry Committee High Level Roadmap objective of promoting the standardised electronic exchange of allocations and confirmations by the end of 2026.</w:t>
      </w:r>
    </w:p>
    <w:permEnd w:id="1210917771"/>
    <w:p w14:paraId="12B26A2D" w14:textId="615194AA"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4B3343F5" w14:textId="77777777" w:rsidR="000241E9" w:rsidRDefault="000241E9" w:rsidP="00941BDF">
      <w:permStart w:id="453322928" w:edGrp="everyone"/>
      <w:r w:rsidRPr="000241E9">
        <w:t xml:space="preserve">We broadly agree with the costs and benefits identified by ESMA. We consider that the proposed amendments should support greater automation, standardisation and straight-through processing of allocations and confirmations, thereby contributing to improved settlement efficiency. We also expect the incremental costs arising directly from the Guidelines </w:t>
      </w:r>
      <w:r w:rsidRPr="000241E9">
        <w:lastRenderedPageBreak/>
        <w:t>to be limited, given that many firms are already assessing and implementing changes in response to the related RTS amendments and broader preparations for the transition to T+1 settlement.</w:t>
      </w:r>
    </w:p>
    <w:permEnd w:id="453322928"/>
    <w:p w14:paraId="5C12B038" w14:textId="31595589"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069DBEBA" w14:textId="77777777" w:rsidR="0074143F" w:rsidRDefault="002C667B" w:rsidP="00941BDF">
      <w:permStart w:id="303119340" w:edGrp="everyone"/>
      <w:r w:rsidRPr="002C667B">
        <w:t>We would welcome further clarification from ESMA on the application of the Guidelines to specific ETF-related flows, where relevant operational complexities may arise in the allocation and confirmation process.</w:t>
      </w:r>
    </w:p>
    <w:permEnd w:id="303119340"/>
    <w:p w14:paraId="04CC24E6" w14:textId="7BC66F03"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BFE7" w14:textId="77777777" w:rsidR="00A11A00" w:rsidRDefault="00A11A00" w:rsidP="007E7997">
      <w:pPr>
        <w:spacing w:line="240" w:lineRule="auto"/>
      </w:pPr>
      <w:r>
        <w:separator/>
      </w:r>
    </w:p>
  </w:endnote>
  <w:endnote w:type="continuationSeparator" w:id="0">
    <w:p w14:paraId="67BDB7A9" w14:textId="77777777" w:rsidR="00A11A00" w:rsidRDefault="00A11A00" w:rsidP="007E7997">
      <w:pPr>
        <w:spacing w:line="240" w:lineRule="auto"/>
      </w:pPr>
      <w:r>
        <w:continuationSeparator/>
      </w:r>
    </w:p>
  </w:endnote>
  <w:endnote w:type="continuationNotice" w:id="1">
    <w:p w14:paraId="331030AC" w14:textId="77777777" w:rsidR="00A11A00" w:rsidRDefault="00A11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A59F" w14:textId="77777777" w:rsidR="00A11A00" w:rsidRDefault="00A11A00" w:rsidP="007E7997">
      <w:pPr>
        <w:spacing w:line="240" w:lineRule="auto"/>
      </w:pPr>
      <w:r>
        <w:separator/>
      </w:r>
    </w:p>
  </w:footnote>
  <w:footnote w:type="continuationSeparator" w:id="0">
    <w:p w14:paraId="0521D44D" w14:textId="77777777" w:rsidR="00A11A00" w:rsidRDefault="00A11A00" w:rsidP="007E7997">
      <w:pPr>
        <w:spacing w:line="240" w:lineRule="auto"/>
      </w:pPr>
      <w:r>
        <w:continuationSeparator/>
      </w:r>
    </w:p>
  </w:footnote>
  <w:footnote w:type="continuationNotice" w:id="1">
    <w:p w14:paraId="3B1E92A7" w14:textId="77777777" w:rsidR="00A11A00" w:rsidRDefault="00A11A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Header"/>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Header"/>
    </w:pPr>
  </w:p>
  <w:p w14:paraId="76D78551" w14:textId="45227A06" w:rsidR="00AD0B10" w:rsidRDefault="00AD0B10" w:rsidP="00AD0B10">
    <w:pPr>
      <w:pStyle w:val="Header"/>
    </w:pPr>
  </w:p>
  <w:p w14:paraId="56B00CEC" w14:textId="77777777" w:rsidR="00AD0B10" w:rsidRPr="0043139E" w:rsidRDefault="00AD0B10" w:rsidP="00AD0B10">
    <w:pPr>
      <w:pStyle w:val="Header"/>
    </w:pPr>
  </w:p>
  <w:p w14:paraId="68227DE6" w14:textId="77777777" w:rsidR="00AD0B10" w:rsidRPr="0043139E" w:rsidRDefault="00AD0B10" w:rsidP="00AD0B10">
    <w:pPr>
      <w:pStyle w:val="Header"/>
    </w:pPr>
  </w:p>
  <w:p w14:paraId="0E44DBD1" w14:textId="77777777" w:rsidR="00AD0B10" w:rsidRPr="0043139E" w:rsidRDefault="00AD0B10" w:rsidP="00AD0B10">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Header"/>
    </w:pPr>
  </w:p>
  <w:p w14:paraId="706EF268" w14:textId="77777777" w:rsidR="00AD0B10" w:rsidRPr="0043139E" w:rsidRDefault="00AD0B10" w:rsidP="00AD0B10">
    <w:pPr>
      <w:pStyle w:val="Header"/>
    </w:pPr>
  </w:p>
  <w:p w14:paraId="6B568202" w14:textId="77777777" w:rsidR="00AD0B10" w:rsidRPr="0043139E" w:rsidRDefault="00AD0B10" w:rsidP="00AD0B10">
    <w:pPr>
      <w:pStyle w:val="Header"/>
    </w:pPr>
  </w:p>
  <w:p w14:paraId="70C66BCD" w14:textId="77777777" w:rsidR="00AD0B10" w:rsidRPr="0043139E" w:rsidRDefault="00AD0B10" w:rsidP="00AD0B10">
    <w:pPr>
      <w:pStyle w:val="Header"/>
    </w:pPr>
  </w:p>
  <w:p w14:paraId="07229907" w14:textId="77777777" w:rsidR="00AD0B10" w:rsidRPr="0043139E" w:rsidRDefault="00AD0B10" w:rsidP="00AD0B10">
    <w:pPr>
      <w:pStyle w:val="Header"/>
    </w:pPr>
  </w:p>
  <w:p w14:paraId="55555744" w14:textId="77777777" w:rsidR="00AD0B10" w:rsidRPr="0043139E" w:rsidRDefault="00AD0B10" w:rsidP="00AD0B10">
    <w:pPr>
      <w:pStyle w:val="Header"/>
    </w:pPr>
  </w:p>
  <w:p w14:paraId="4601AE9C" w14:textId="77777777" w:rsidR="00AD0B10" w:rsidRDefault="00AD0B10" w:rsidP="00AD0B10">
    <w:pPr>
      <w:pStyle w:val="Header"/>
    </w:pPr>
  </w:p>
  <w:p w14:paraId="49946785" w14:textId="77777777" w:rsidR="00AD0B10" w:rsidRPr="0043139E" w:rsidRDefault="00AD0B10" w:rsidP="00AD0B10">
    <w:pPr>
      <w:pStyle w:val="Header"/>
    </w:pPr>
  </w:p>
  <w:p w14:paraId="72BAD19F" w14:textId="77777777" w:rsidR="008858FE" w:rsidRPr="00AD0B10" w:rsidRDefault="008858FE" w:rsidP="00AD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Heading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Paragraph"/>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Heading1"/>
      <w:lvlText w:val="%1"/>
      <w:lvlJc w:val="left"/>
      <w:pPr>
        <w:ind w:left="4686" w:hanging="432"/>
      </w:pPr>
    </w:lvl>
    <w:lvl w:ilvl="1">
      <w:start w:val="1"/>
      <w:numFmt w:val="decimal"/>
      <w:pStyle w:val="Heading2"/>
      <w:lvlText w:val="%1.%2"/>
      <w:lvlJc w:val="left"/>
      <w:pPr>
        <w:ind w:left="823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1"/>
  </w:num>
  <w:num w:numId="2" w16cid:durableId="270287514">
    <w:abstractNumId w:val="4"/>
  </w:num>
  <w:num w:numId="3" w16cid:durableId="1675497260">
    <w:abstractNumId w:val="9"/>
  </w:num>
  <w:num w:numId="4" w16cid:durableId="1146706333">
    <w:abstractNumId w:val="3"/>
  </w:num>
  <w:num w:numId="5" w16cid:durableId="1502348752">
    <w:abstractNumId w:val="0"/>
  </w:num>
  <w:num w:numId="6" w16cid:durableId="1544101585">
    <w:abstractNumId w:val="5"/>
  </w:num>
  <w:num w:numId="7" w16cid:durableId="896626050">
    <w:abstractNumId w:val="12"/>
  </w:num>
  <w:num w:numId="8" w16cid:durableId="806780153">
    <w:abstractNumId w:val="2"/>
  </w:num>
  <w:num w:numId="9" w16cid:durableId="1677002603">
    <w:abstractNumId w:val="10"/>
  </w:num>
  <w:num w:numId="10" w16cid:durableId="22487393">
    <w:abstractNumId w:val="8"/>
  </w:num>
  <w:num w:numId="11" w16cid:durableId="270942799">
    <w:abstractNumId w:val="7"/>
  </w:num>
  <w:num w:numId="12" w16cid:durableId="10230698">
    <w:abstractNumId w:val="7"/>
    <w:lvlOverride w:ilvl="0">
      <w:startOverride w:val="1"/>
    </w:lvlOverride>
  </w:num>
  <w:num w:numId="13" w16cid:durableId="1914856611">
    <w:abstractNumId w:val="1"/>
  </w:num>
  <w:num w:numId="14" w16cid:durableId="2976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1E9"/>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465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84C"/>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4CC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D4E"/>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4B4"/>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67B"/>
    <w:rsid w:val="002C687A"/>
    <w:rsid w:val="002C6F5E"/>
    <w:rsid w:val="002C713B"/>
    <w:rsid w:val="002C736F"/>
    <w:rsid w:val="002C7374"/>
    <w:rsid w:val="002C76BA"/>
    <w:rsid w:val="002C7E46"/>
    <w:rsid w:val="002D030A"/>
    <w:rsid w:val="002D03D8"/>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4F3A"/>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3FE7"/>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6B8"/>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978"/>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60E"/>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43F"/>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0A8"/>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C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DE"/>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609"/>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595"/>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A00"/>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1DF"/>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3D0F"/>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2C"/>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9EF"/>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783"/>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72E"/>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4CA"/>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5E7E"/>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6E0A"/>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275"/>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D6"/>
    <w:pPr>
      <w:spacing w:after="250" w:line="276" w:lineRule="auto"/>
      <w:jc w:val="both"/>
    </w:pPr>
    <w:rPr>
      <w:color w:val="181818" w:themeColor="background1" w:themeShade="1A"/>
      <w:sz w:val="22"/>
      <w:lang w:val="en-GB"/>
    </w:rPr>
  </w:style>
  <w:style w:type="paragraph" w:styleId="Heading1">
    <w:name w:val="heading 1"/>
    <w:basedOn w:val="Normal"/>
    <w:next w:val="Normal"/>
    <w:link w:val="Heading1Char"/>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Heading2">
    <w:name w:val="heading 2"/>
    <w:basedOn w:val="Normal"/>
    <w:next w:val="Normal"/>
    <w:link w:val="Heading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Heading3">
    <w:name w:val="heading 3"/>
    <w:basedOn w:val="Normal"/>
    <w:next w:val="Normal"/>
    <w:link w:val="Heading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Heading6">
    <w:name w:val="heading 6"/>
    <w:basedOn w:val="Normal"/>
    <w:next w:val="Normal"/>
    <w:link w:val="Heading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Heading7">
    <w:name w:val="heading 7"/>
    <w:basedOn w:val="Normal"/>
    <w:next w:val="Normal"/>
    <w:link w:val="Heading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Heading8">
    <w:name w:val="heading 8"/>
    <w:basedOn w:val="Normal"/>
    <w:next w:val="Normal"/>
    <w:link w:val="Heading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Heading9">
    <w:name w:val="heading 9"/>
    <w:basedOn w:val="Normal"/>
    <w:next w:val="Normal"/>
    <w:link w:val="Heading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6B12"/>
    <w:pPr>
      <w:spacing w:after="0" w:line="240" w:lineRule="auto"/>
    </w:pPr>
    <w:rPr>
      <w:lang w:val="en-GB"/>
    </w:rPr>
  </w:style>
  <w:style w:type="character" w:customStyle="1" w:styleId="Heading4Char">
    <w:name w:val="Heading 4 Char"/>
    <w:basedOn w:val="DefaultParagraphFont"/>
    <w:link w:val="Heading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Heading3Char">
    <w:name w:val="Heading 3 Char"/>
    <w:basedOn w:val="DefaultParagraphFont"/>
    <w:link w:val="Heading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Heading1Char">
    <w:name w:val="Heading 1 Char"/>
    <w:basedOn w:val="DefaultParagraphFont"/>
    <w:link w:val="Heading1"/>
    <w:uiPriority w:val="9"/>
    <w:rsid w:val="0082744A"/>
    <w:rPr>
      <w:rFonts w:asciiTheme="majorHAnsi" w:eastAsiaTheme="majorEastAsia" w:hAnsiTheme="majorHAnsi" w:cstheme="majorBidi"/>
      <w:b/>
      <w:color w:val="00379F" w:themeColor="text1"/>
      <w:sz w:val="32"/>
      <w:szCs w:val="32"/>
      <w:lang w:val="en-GB"/>
    </w:rPr>
  </w:style>
  <w:style w:type="character" w:customStyle="1" w:styleId="Heading2Char">
    <w:name w:val="Heading 2 Char"/>
    <w:basedOn w:val="DefaultParagraphFont"/>
    <w:link w:val="Heading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
    <w:link w:val="Subtitle1Char"/>
    <w:autoRedefine/>
    <w:rsid w:val="003C4EB5"/>
    <w:pPr>
      <w:tabs>
        <w:tab w:val="left" w:pos="414"/>
      </w:tabs>
    </w:pPr>
    <w:rPr>
      <w:b/>
    </w:rPr>
  </w:style>
  <w:style w:type="character" w:customStyle="1" w:styleId="Subtitle1Char">
    <w:name w:val="Subtitle1 Char"/>
    <w:basedOn w:val="DefaultParagraphFont"/>
    <w:link w:val="Subtitle1"/>
    <w:rsid w:val="003C4EB5"/>
    <w:rPr>
      <w:rFonts w:cs="Times New Roman"/>
      <w:b/>
      <w:sz w:val="20"/>
      <w:szCs w:val="24"/>
      <w:lang w:val="en-GB" w:eastAsia="de-DE"/>
    </w:rPr>
  </w:style>
  <w:style w:type="paragraph" w:customStyle="1" w:styleId="Title1">
    <w:name w:val="Title 1"/>
    <w:basedOn w:val="ListParagraph"/>
    <w:link w:val="Title1Char"/>
    <w:qFormat/>
    <w:rsid w:val="00F205B9"/>
    <w:pPr>
      <w:numPr>
        <w:numId w:val="0"/>
      </w:numPr>
      <w:ind w:left="792" w:hanging="432"/>
    </w:pPr>
    <w:rPr>
      <w:b/>
      <w:color w:val="00379F" w:themeColor="text1"/>
      <w:sz w:val="28"/>
    </w:rPr>
  </w:style>
  <w:style w:type="character" w:customStyle="1" w:styleId="Title1Char">
    <w:name w:val="Title 1 Char"/>
    <w:basedOn w:val="DefaultParagraphFont"/>
    <w:link w:val="Title1"/>
    <w:rsid w:val="00F205B9"/>
    <w:rPr>
      <w:rFonts w:asciiTheme="majorHAnsi" w:hAnsiTheme="majorHAnsi" w:cstheme="majorHAnsi"/>
      <w:b/>
      <w:color w:val="00379F" w:themeColor="text1"/>
      <w:sz w:val="28"/>
      <w:szCs w:val="22"/>
      <w:lang w:val="pt-PT"/>
    </w:rPr>
  </w:style>
  <w:style w:type="paragraph" w:styleId="ListParagraph">
    <w:name w:val="List Paragraph"/>
    <w:aliases w:val="Paragraphe EI,Paragraphe de liste1,EC"/>
    <w:basedOn w:val="Normal"/>
    <w:link w:val="ListParagraphChar"/>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Paragraph"/>
    <w:link w:val="Title3Char"/>
    <w:autoRedefine/>
    <w:rsid w:val="00F205B9"/>
    <w:pPr>
      <w:numPr>
        <w:ilvl w:val="3"/>
        <w:numId w:val="4"/>
      </w:numPr>
    </w:pPr>
  </w:style>
  <w:style w:type="character" w:customStyle="1" w:styleId="Title3Char">
    <w:name w:val="Title 3 Char"/>
    <w:basedOn w:val="DefaultParagraphFon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DefaultParagraphFont"/>
    <w:link w:val="DocumentTitle"/>
    <w:rsid w:val="00563C1F"/>
    <w:rPr>
      <w:rFonts w:asciiTheme="majorHAnsi" w:hAnsiTheme="majorHAnsi"/>
      <w:b/>
      <w:color w:val="2D4190"/>
      <w:sz w:val="48"/>
      <w:lang w:val="en-GB"/>
    </w:rPr>
  </w:style>
  <w:style w:type="paragraph" w:customStyle="1" w:styleId="DocumentSubtitle">
    <w:name w:val="Document Subtitle"/>
    <w:basedOn w:val="Norma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DefaultParagraphFon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DefaultParagraphFon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DefaultParagraphFon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DefaultParagraphFont"/>
    <w:link w:val="Introductionheading"/>
    <w:rsid w:val="00044C5A"/>
    <w:rPr>
      <w:rFonts w:ascii="Arial" w:eastAsia="Times New Roman" w:hAnsi="Arial" w:cs="Times New Roman"/>
      <w:b/>
      <w:sz w:val="28"/>
      <w:szCs w:val="24"/>
      <w:lang w:val="en-GB" w:eastAsia="de-DE"/>
    </w:rPr>
  </w:style>
  <w:style w:type="character" w:customStyle="1" w:styleId="Heading5Char">
    <w:name w:val="Heading 5 Char"/>
    <w:basedOn w:val="DefaultParagraphFont"/>
    <w:link w:val="Heading5"/>
    <w:uiPriority w:val="9"/>
    <w:rsid w:val="007E7997"/>
    <w:rPr>
      <w:rFonts w:asciiTheme="majorHAnsi" w:eastAsiaTheme="majorEastAsia" w:hAnsiTheme="majorHAnsi" w:cstheme="majorBidi"/>
      <w:color w:val="181818" w:themeColor="background1" w:themeShade="1A"/>
      <w:sz w:val="22"/>
      <w:szCs w:val="22"/>
      <w:lang w:val="en-GB"/>
    </w:rPr>
  </w:style>
  <w:style w:type="paragraph" w:styleId="BodyText">
    <w:name w:val="Body Text"/>
    <w:basedOn w:val="Normal"/>
    <w:link w:val="BodyTextChar"/>
    <w:uiPriority w:val="99"/>
    <w:semiHidden/>
    <w:unhideWhenUsed/>
    <w:rsid w:val="00044C5A"/>
  </w:style>
  <w:style w:type="character" w:customStyle="1" w:styleId="BodyTextChar">
    <w:name w:val="Body Text Char"/>
    <w:basedOn w:val="DefaultParagraphFont"/>
    <w:link w:val="BodyText"/>
    <w:uiPriority w:val="99"/>
    <w:semiHidden/>
    <w:rsid w:val="00044C5A"/>
    <w:rPr>
      <w:rFonts w:ascii="Arial" w:eastAsiaTheme="minorEastAsia" w:hAnsi="Arial"/>
    </w:rPr>
  </w:style>
  <w:style w:type="paragraph" w:styleId="BodyTextFirstIndent">
    <w:name w:val="Body Text First Indent"/>
    <w:basedOn w:val="BodyText"/>
    <w:link w:val="BodyTextFirstIndentChar"/>
    <w:uiPriority w:val="99"/>
    <w:semiHidden/>
    <w:unhideWhenUsed/>
    <w:rsid w:val="00044C5A"/>
    <w:pPr>
      <w:spacing w:after="0"/>
      <w:ind w:firstLine="360"/>
    </w:pPr>
  </w:style>
  <w:style w:type="character" w:customStyle="1" w:styleId="BodyTextFirstIndentChar">
    <w:name w:val="Body Text First Indent Char"/>
    <w:basedOn w:val="BodyTextChar"/>
    <w:link w:val="BodyTextFirstIndent"/>
    <w:uiPriority w:val="99"/>
    <w:semiHidden/>
    <w:rsid w:val="00044C5A"/>
    <w:rPr>
      <w:rFonts w:ascii="Arial" w:eastAsiaTheme="minorEastAsia" w:hAnsi="Arial"/>
    </w:rPr>
  </w:style>
  <w:style w:type="character" w:customStyle="1" w:styleId="Heading6Char">
    <w:name w:val="Heading 6 Char"/>
    <w:basedOn w:val="DefaultParagraphFont"/>
    <w:link w:val="Heading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le">
    <w:name w:val="Title"/>
    <w:basedOn w:val="Normal"/>
    <w:next w:val="Normal"/>
    <w:link w:val="Title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leChar">
    <w:name w:val="Title Char"/>
    <w:basedOn w:val="DefaultParagraphFont"/>
    <w:link w:val="Title"/>
    <w:uiPriority w:val="10"/>
    <w:rsid w:val="00516CBA"/>
    <w:rPr>
      <w:rFonts w:asciiTheme="majorHAnsi" w:eastAsiaTheme="majorEastAsia" w:hAnsiTheme="majorHAnsi" w:cstheme="majorBidi"/>
      <w:b/>
      <w:color w:val="00379F" w:themeColor="text1"/>
      <w:spacing w:val="-10"/>
      <w:sz w:val="56"/>
      <w:szCs w:val="56"/>
      <w:lang w:val="en-GB"/>
    </w:rPr>
  </w:style>
  <w:style w:type="paragraph" w:styleId="Subtitle">
    <w:name w:val="Subtitle"/>
    <w:basedOn w:val="Normal"/>
    <w:next w:val="Normal"/>
    <w:link w:val="Subtitle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ubtitleChar">
    <w:name w:val="Subtitle Char"/>
    <w:basedOn w:val="DefaultParagraphFont"/>
    <w:link w:val="Subtitle"/>
    <w:uiPriority w:val="11"/>
    <w:rsid w:val="0082744A"/>
    <w:rPr>
      <w:rFonts w:asciiTheme="majorHAnsi" w:eastAsiaTheme="majorEastAsia" w:hAnsiTheme="majorHAnsi" w:cstheme="majorBidi"/>
      <w:sz w:val="28"/>
      <w:szCs w:val="24"/>
      <w:lang w:val="en-GB"/>
    </w:rPr>
  </w:style>
  <w:style w:type="character" w:customStyle="1" w:styleId="Heading7Char">
    <w:name w:val="Heading 7 Char"/>
    <w:basedOn w:val="DefaultParagraphFont"/>
    <w:link w:val="Heading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Heading8Char">
    <w:name w:val="Heading 8 Char"/>
    <w:basedOn w:val="DefaultParagraphFont"/>
    <w:link w:val="Heading8"/>
    <w:uiPriority w:val="9"/>
    <w:semiHidden/>
    <w:rsid w:val="00AA054E"/>
    <w:rPr>
      <w:rFonts w:asciiTheme="majorHAnsi" w:eastAsiaTheme="majorEastAsia" w:hAnsiTheme="majorHAnsi" w:cstheme="majorBidi"/>
      <w:b/>
      <w:bCs/>
      <w:color w:val="007EFF" w:themeColor="text2"/>
      <w:sz w:val="22"/>
      <w:lang w:val="en-GB"/>
    </w:rPr>
  </w:style>
  <w:style w:type="character" w:customStyle="1" w:styleId="Heading9Char">
    <w:name w:val="Heading 9 Char"/>
    <w:basedOn w:val="DefaultParagraphFont"/>
    <w:link w:val="Heading9"/>
    <w:uiPriority w:val="9"/>
    <w:semiHidden/>
    <w:rsid w:val="00AA054E"/>
    <w:rPr>
      <w:rFonts w:asciiTheme="majorHAnsi" w:eastAsiaTheme="majorEastAsia" w:hAnsiTheme="majorHAnsi" w:cstheme="majorBidi"/>
      <w:b/>
      <w:bCs/>
      <w:i/>
      <w:iCs/>
      <w:color w:val="007EFF" w:themeColor="text2"/>
      <w:sz w:val="22"/>
      <w:lang w:val="en-GB"/>
    </w:rPr>
  </w:style>
  <w:style w:type="paragraph" w:styleId="Caption">
    <w:name w:val="caption"/>
    <w:basedOn w:val="Normal"/>
    <w:next w:val="Normal"/>
    <w:uiPriority w:val="35"/>
    <w:semiHidden/>
    <w:unhideWhenUsed/>
    <w:qFormat/>
    <w:rsid w:val="00AA054E"/>
    <w:pPr>
      <w:spacing w:line="240" w:lineRule="auto"/>
    </w:pPr>
    <w:rPr>
      <w:b/>
      <w:bCs/>
      <w:smallCaps/>
      <w:color w:val="1A69FF" w:themeColor="text1" w:themeTint="A6"/>
      <w:spacing w:val="6"/>
    </w:rPr>
  </w:style>
  <w:style w:type="character" w:styleId="Strong">
    <w:name w:val="Strong"/>
    <w:basedOn w:val="DefaultParagraphFont"/>
    <w:uiPriority w:val="22"/>
    <w:qFormat/>
    <w:rsid w:val="00AA054E"/>
    <w:rPr>
      <w:b/>
      <w:bCs/>
    </w:rPr>
  </w:style>
  <w:style w:type="character" w:styleId="Emphasis">
    <w:name w:val="Emphasis"/>
    <w:basedOn w:val="DefaultParagraphFont"/>
    <w:uiPriority w:val="20"/>
    <w:qFormat/>
    <w:rsid w:val="00AA054E"/>
    <w:rPr>
      <w:i/>
      <w:iCs/>
    </w:rPr>
  </w:style>
  <w:style w:type="paragraph" w:styleId="Quote">
    <w:name w:val="Quote"/>
    <w:basedOn w:val="Normal"/>
    <w:next w:val="Normal"/>
    <w:link w:val="QuoteChar"/>
    <w:uiPriority w:val="29"/>
    <w:qFormat/>
    <w:rsid w:val="00AA054E"/>
    <w:pPr>
      <w:spacing w:before="160"/>
      <w:ind w:left="720" w:right="720"/>
    </w:pPr>
    <w:rPr>
      <w:i/>
      <w:iCs/>
      <w:color w:val="0055F7" w:themeColor="text1" w:themeTint="BF"/>
    </w:rPr>
  </w:style>
  <w:style w:type="character" w:customStyle="1" w:styleId="QuoteChar">
    <w:name w:val="Quote Char"/>
    <w:basedOn w:val="DefaultParagraphFont"/>
    <w:link w:val="Quote"/>
    <w:uiPriority w:val="29"/>
    <w:rsid w:val="00AA054E"/>
    <w:rPr>
      <w:i/>
      <w:iCs/>
      <w:color w:val="0055F7" w:themeColor="text1" w:themeTint="BF"/>
    </w:rPr>
  </w:style>
  <w:style w:type="paragraph" w:styleId="IntenseQuote">
    <w:name w:val="Intense Quote"/>
    <w:basedOn w:val="Normal"/>
    <w:next w:val="Normal"/>
    <w:link w:val="IntenseQuote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eQuoteChar">
    <w:name w:val="Intense Quote Char"/>
    <w:basedOn w:val="DefaultParagraphFont"/>
    <w:link w:val="IntenseQuote"/>
    <w:uiPriority w:val="30"/>
    <w:rsid w:val="00AA054E"/>
    <w:rPr>
      <w:rFonts w:asciiTheme="majorHAnsi" w:eastAsiaTheme="majorEastAsia" w:hAnsiTheme="majorHAnsi" w:cstheme="majorBidi"/>
      <w:color w:val="34009F" w:themeColor="accent1"/>
      <w:sz w:val="28"/>
      <w:szCs w:val="28"/>
    </w:rPr>
  </w:style>
  <w:style w:type="character" w:styleId="SubtleEmphasis">
    <w:name w:val="Subtle Emphasis"/>
    <w:basedOn w:val="DefaultParagraphFont"/>
    <w:uiPriority w:val="19"/>
    <w:qFormat/>
    <w:rsid w:val="00AA054E"/>
    <w:rPr>
      <w:i/>
      <w:iCs/>
      <w:color w:val="0055F7" w:themeColor="text1" w:themeTint="BF"/>
    </w:rPr>
  </w:style>
  <w:style w:type="character" w:styleId="IntenseEmphasis">
    <w:name w:val="Intense Emphasis"/>
    <w:basedOn w:val="DefaultParagraphFont"/>
    <w:uiPriority w:val="21"/>
    <w:qFormat/>
    <w:rsid w:val="00AA054E"/>
    <w:rPr>
      <w:b/>
      <w:bCs/>
      <w:i/>
      <w:iCs/>
    </w:rPr>
  </w:style>
  <w:style w:type="character" w:styleId="SubtleReference">
    <w:name w:val="Subtle Reference"/>
    <w:basedOn w:val="DefaultParagraphFont"/>
    <w:uiPriority w:val="31"/>
    <w:qFormat/>
    <w:rsid w:val="00AA054E"/>
    <w:rPr>
      <w:smallCaps/>
      <w:color w:val="0055F7" w:themeColor="text1" w:themeTint="BF"/>
      <w:u w:val="single" w:color="4E8BFF" w:themeColor="text1" w:themeTint="80"/>
    </w:rPr>
  </w:style>
  <w:style w:type="character" w:styleId="IntenseReference">
    <w:name w:val="Intense Reference"/>
    <w:basedOn w:val="DefaultParagraphFont"/>
    <w:uiPriority w:val="32"/>
    <w:qFormat/>
    <w:rsid w:val="00AA054E"/>
    <w:rPr>
      <w:b/>
      <w:bCs/>
      <w:smallCaps/>
      <w:spacing w:val="5"/>
      <w:u w:val="single"/>
    </w:rPr>
  </w:style>
  <w:style w:type="character" w:styleId="BookTitle">
    <w:name w:val="Book Title"/>
    <w:basedOn w:val="DefaultParagraphFont"/>
    <w:uiPriority w:val="33"/>
    <w:qFormat/>
    <w:rsid w:val="00AA054E"/>
    <w:rPr>
      <w:b/>
      <w:bCs/>
      <w:smallCaps/>
    </w:rPr>
  </w:style>
  <w:style w:type="paragraph" w:styleId="TOCHeading">
    <w:name w:val="TOC Heading"/>
    <w:basedOn w:val="Heading1"/>
    <w:next w:val="Normal"/>
    <w:uiPriority w:val="39"/>
    <w:unhideWhenUsed/>
    <w:qFormat/>
    <w:rsid w:val="00F205B9"/>
    <w:pPr>
      <w:numPr>
        <w:numId w:val="0"/>
      </w:numPr>
      <w:outlineLvl w:val="9"/>
    </w:pPr>
  </w:style>
  <w:style w:type="character" w:customStyle="1" w:styleId="NoSpacingChar">
    <w:name w:val="No Spacing Char"/>
    <w:basedOn w:val="DefaultParagraphFont"/>
    <w:link w:val="NoSpacing"/>
    <w:uiPriority w:val="1"/>
    <w:rsid w:val="005B6B12"/>
    <w:rPr>
      <w:lang w:val="en-GB"/>
    </w:rPr>
  </w:style>
  <w:style w:type="paragraph" w:styleId="Header">
    <w:name w:val="header"/>
    <w:basedOn w:val="Normal"/>
    <w:link w:val="Header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HeaderChar">
    <w:name w:val="Header Char"/>
    <w:basedOn w:val="DefaultParagraphFont"/>
    <w:link w:val="Header"/>
    <w:rsid w:val="00AF6B1E"/>
    <w:rPr>
      <w:color w:val="001B4F" w:themeColor="text1" w:themeShade="80"/>
      <w:sz w:val="16"/>
      <w:lang w:val="en-GB"/>
    </w:rPr>
  </w:style>
  <w:style w:type="paragraph" w:styleId="Footer">
    <w:name w:val="footer"/>
    <w:basedOn w:val="Normal"/>
    <w:link w:val="Footer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ooterChar">
    <w:name w:val="Footer Char"/>
    <w:basedOn w:val="DefaultParagraphFont"/>
    <w:link w:val="Footer"/>
    <w:uiPriority w:val="99"/>
    <w:rsid w:val="004E5FF8"/>
    <w:rPr>
      <w:color w:val="001B4F" w:themeColor="text1" w:themeShade="80"/>
      <w:sz w:val="16"/>
      <w:lang w:val="en-GB"/>
    </w:rPr>
  </w:style>
  <w:style w:type="paragraph" w:customStyle="1" w:styleId="00aPagenumber">
    <w:name w:val="00a_Page number"/>
    <w:basedOn w:val="Norma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OC1">
    <w:name w:val="toc 1"/>
    <w:basedOn w:val="Normal"/>
    <w:next w:val="Normal"/>
    <w:uiPriority w:val="39"/>
    <w:unhideWhenUsed/>
    <w:qFormat/>
    <w:rsid w:val="00F205B9"/>
    <w:pPr>
      <w:framePr w:hSpace="180" w:wrap="around" w:vAnchor="text" w:hAnchor="margin" w:y="115"/>
      <w:tabs>
        <w:tab w:val="left" w:pos="440"/>
        <w:tab w:val="right" w:leader="dot" w:pos="9062"/>
      </w:tabs>
      <w:spacing w:after="100"/>
    </w:pPr>
  </w:style>
  <w:style w:type="paragraph" w:styleId="TOC2">
    <w:name w:val="toc 2"/>
    <w:basedOn w:val="TOC1"/>
    <w:next w:val="Normal"/>
    <w:uiPriority w:val="39"/>
    <w:unhideWhenUsed/>
    <w:qFormat/>
    <w:rsid w:val="00F205B9"/>
    <w:pPr>
      <w:framePr w:wrap="around"/>
      <w:tabs>
        <w:tab w:val="right" w:leader="dot" w:pos="440"/>
      </w:tabs>
      <w:ind w:left="220"/>
    </w:pPr>
  </w:style>
  <w:style w:type="paragraph" w:styleId="TOC3">
    <w:name w:val="toc 3"/>
    <w:basedOn w:val="TOC1"/>
    <w:next w:val="Normal"/>
    <w:uiPriority w:val="39"/>
    <w:unhideWhenUsed/>
    <w:qFormat/>
    <w:rsid w:val="00AD0B10"/>
    <w:pPr>
      <w:framePr w:wrap="around"/>
      <w:ind w:left="442"/>
    </w:pPr>
  </w:style>
  <w:style w:type="character" w:styleId="Hyperlink">
    <w:name w:val="Hyperlink"/>
    <w:basedOn w:val="DefaultParagraphFont"/>
    <w:uiPriority w:val="99"/>
    <w:unhideWhenUsed/>
    <w:qFormat/>
    <w:rsid w:val="000C1E78"/>
    <w:rPr>
      <w:color w:val="005EBF" w:themeColor="text2" w:themeShade="BF"/>
      <w:u w:val="single"/>
    </w:rPr>
  </w:style>
  <w:style w:type="paragraph" w:customStyle="1" w:styleId="Questionstyle">
    <w:name w:val="Question style"/>
    <w:basedOn w:val="Normal"/>
    <w:next w:val="Normal"/>
    <w:link w:val="QuestionstyleChar"/>
    <w:autoRedefine/>
    <w:qFormat/>
    <w:rsid w:val="00C5469A"/>
    <w:pPr>
      <w:tabs>
        <w:tab w:val="left" w:pos="567"/>
      </w:tabs>
      <w:ind w:hanging="360"/>
      <w:contextualSpacing/>
    </w:pPr>
    <w:rPr>
      <w:b/>
    </w:rPr>
  </w:style>
  <w:style w:type="character" w:customStyle="1" w:styleId="QuestionstyleChar">
    <w:name w:val="Question style Char"/>
    <w:basedOn w:val="DefaultParagraphFont"/>
    <w:link w:val="Questionstyle"/>
    <w:rsid w:val="00C5469A"/>
    <w:rPr>
      <w:b/>
      <w:color w:val="181818" w:themeColor="background1" w:themeShade="1A"/>
      <w:sz w:val="22"/>
      <w:lang w:val="en-GB"/>
    </w:rPr>
  </w:style>
  <w:style w:type="paragraph" w:customStyle="1" w:styleId="Listing2">
    <w:name w:val="Listing2"/>
    <w:basedOn w:val="Normal"/>
    <w:link w:val="Listing2Char"/>
    <w:autoRedefine/>
    <w:rsid w:val="00DF3785"/>
  </w:style>
  <w:style w:type="character" w:customStyle="1" w:styleId="Listing2Char">
    <w:name w:val="Listing2 Char"/>
    <w:basedOn w:val="DefaultParagraphFont"/>
    <w:link w:val="Listing2"/>
    <w:rsid w:val="00DF3785"/>
    <w:rPr>
      <w:lang w:val="en-GB"/>
    </w:rPr>
  </w:style>
  <w:style w:type="table" w:styleId="TableGrid">
    <w:name w:val="Table Grid"/>
    <w:basedOn w:val="TableNorma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50534"/>
    <w:pPr>
      <w:spacing w:after="0" w:line="240" w:lineRule="auto"/>
    </w:pPr>
  </w:style>
  <w:style w:type="character" w:customStyle="1" w:styleId="EndnoteTextChar">
    <w:name w:val="Endnote Text Char"/>
    <w:basedOn w:val="DefaultParagraphFont"/>
    <w:link w:val="EndnoteText"/>
    <w:uiPriority w:val="99"/>
    <w:semiHidden/>
    <w:rsid w:val="00B50534"/>
    <w:rPr>
      <w:lang w:val="en-GB"/>
    </w:rPr>
  </w:style>
  <w:style w:type="character" w:styleId="EndnoteReference">
    <w:name w:val="endnote reference"/>
    <w:basedOn w:val="DefaultParagraphFont"/>
    <w:uiPriority w:val="99"/>
    <w:semiHidden/>
    <w:unhideWhenUsed/>
    <w:rsid w:val="00B50534"/>
    <w:rPr>
      <w:vertAlign w:val="superscript"/>
    </w:rPr>
  </w:style>
  <w:style w:type="paragraph" w:styleId="FootnoteText">
    <w:name w:val="footnote text"/>
    <w:basedOn w:val="Normal"/>
    <w:link w:val="FootnoteTextChar"/>
    <w:autoRedefine/>
    <w:uiPriority w:val="99"/>
    <w:unhideWhenUsed/>
    <w:qFormat/>
    <w:rsid w:val="007A1A9D"/>
    <w:pPr>
      <w:spacing w:after="0" w:line="240" w:lineRule="auto"/>
    </w:pPr>
    <w:rPr>
      <w:sz w:val="16"/>
    </w:rPr>
  </w:style>
  <w:style w:type="character" w:customStyle="1" w:styleId="FootnoteTextChar">
    <w:name w:val="Footnote Text Char"/>
    <w:basedOn w:val="DefaultParagraphFont"/>
    <w:link w:val="FootnoteText"/>
    <w:uiPriority w:val="99"/>
    <w:rsid w:val="007A1A9D"/>
    <w:rPr>
      <w:color w:val="181818" w:themeColor="background1" w:themeShade="1A"/>
      <w:sz w:val="16"/>
      <w:lang w:val="en-GB"/>
    </w:rPr>
  </w:style>
  <w:style w:type="character" w:styleId="FootnoteReference">
    <w:name w:val="footnote reference"/>
    <w:basedOn w:val="DefaultParagraphFont"/>
    <w:uiPriority w:val="99"/>
    <w:semiHidden/>
    <w:unhideWhenUsed/>
    <w:qFormat/>
    <w:rsid w:val="00A91D91"/>
    <w:rPr>
      <w:rFonts w:asciiTheme="majorHAnsi" w:hAnsiTheme="majorHAnsi"/>
      <w:sz w:val="16"/>
      <w:vertAlign w:val="superscript"/>
    </w:rPr>
  </w:style>
  <w:style w:type="paragraph" w:customStyle="1" w:styleId="Footnote">
    <w:name w:val="Footnote"/>
    <w:basedOn w:val="FootnoteText"/>
    <w:link w:val="FootnoteChar"/>
    <w:qFormat/>
    <w:rsid w:val="00672C04"/>
    <w:pPr>
      <w:ind w:left="454" w:hanging="454"/>
    </w:pPr>
    <w:rPr>
      <w:lang w:val="nl-BE"/>
    </w:rPr>
  </w:style>
  <w:style w:type="character" w:customStyle="1" w:styleId="FootnoteChar">
    <w:name w:val="Footnote Char"/>
    <w:basedOn w:val="FootnoteTextChar"/>
    <w:link w:val="Footnote"/>
    <w:rsid w:val="00672C04"/>
    <w:rPr>
      <w:color w:val="181818" w:themeColor="background1" w:themeShade="1A"/>
      <w:sz w:val="16"/>
      <w:lang w:val="en-GB"/>
    </w:rPr>
  </w:style>
  <w:style w:type="table" w:customStyle="1" w:styleId="GridTable4-Accent11">
    <w:name w:val="Grid Table 4 - Accent 11"/>
    <w:basedOn w:val="TableNorma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onText">
    <w:name w:val="Balloon Text"/>
    <w:basedOn w:val="Normal"/>
    <w:link w:val="BalloonTextChar"/>
    <w:uiPriority w:val="99"/>
    <w:semiHidden/>
    <w:unhideWhenUsed/>
    <w:rsid w:val="0071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BF"/>
    <w:rPr>
      <w:rFonts w:ascii="Tahoma" w:hAnsi="Tahoma" w:cs="Tahoma"/>
      <w:sz w:val="16"/>
      <w:szCs w:val="16"/>
      <w:lang w:val="en-GB"/>
    </w:rPr>
  </w:style>
  <w:style w:type="paragraph" w:styleId="TOC4">
    <w:name w:val="toc 4"/>
    <w:basedOn w:val="TOC1"/>
    <w:next w:val="Normal"/>
    <w:uiPriority w:val="39"/>
    <w:unhideWhenUsed/>
    <w:qFormat/>
    <w:rsid w:val="00F205B9"/>
    <w:pPr>
      <w:framePr w:wrap="around"/>
      <w:ind w:left="660"/>
    </w:pPr>
  </w:style>
  <w:style w:type="character" w:styleId="CommentReference">
    <w:name w:val="annotation reference"/>
    <w:basedOn w:val="DefaultParagraphFont"/>
    <w:uiPriority w:val="99"/>
    <w:semiHidden/>
    <w:unhideWhenUsed/>
    <w:rsid w:val="00D33C31"/>
    <w:rPr>
      <w:sz w:val="16"/>
      <w:szCs w:val="16"/>
    </w:rPr>
  </w:style>
  <w:style w:type="paragraph" w:styleId="CommentText">
    <w:name w:val="annotation text"/>
    <w:basedOn w:val="Normal"/>
    <w:link w:val="CommentTextChar"/>
    <w:uiPriority w:val="99"/>
    <w:unhideWhenUsed/>
    <w:rsid w:val="00D33C31"/>
    <w:pPr>
      <w:spacing w:line="240" w:lineRule="auto"/>
    </w:pPr>
    <w:rPr>
      <w:sz w:val="20"/>
    </w:rPr>
  </w:style>
  <w:style w:type="character" w:customStyle="1" w:styleId="CommentTextChar">
    <w:name w:val="Comment Text Char"/>
    <w:basedOn w:val="DefaultParagraphFont"/>
    <w:link w:val="CommentText"/>
    <w:uiPriority w:val="99"/>
    <w:rsid w:val="00D33C31"/>
    <w:rPr>
      <w:lang w:val="en-GB"/>
    </w:rPr>
  </w:style>
  <w:style w:type="paragraph" w:styleId="CommentSubject">
    <w:name w:val="annotation subject"/>
    <w:basedOn w:val="CommentText"/>
    <w:next w:val="CommentText"/>
    <w:link w:val="CommentSubjectChar"/>
    <w:uiPriority w:val="99"/>
    <w:semiHidden/>
    <w:unhideWhenUsed/>
    <w:rsid w:val="00D33C31"/>
    <w:rPr>
      <w:b/>
      <w:bCs/>
    </w:rPr>
  </w:style>
  <w:style w:type="character" w:customStyle="1" w:styleId="CommentSubjectChar">
    <w:name w:val="Comment Subject Char"/>
    <w:basedOn w:val="CommentTextChar"/>
    <w:link w:val="CommentSubject"/>
    <w:uiPriority w:val="99"/>
    <w:semiHidden/>
    <w:rsid w:val="00D33C31"/>
    <w:rPr>
      <w:b/>
      <w:bCs/>
      <w:lang w:val="en-GB"/>
    </w:rPr>
  </w:style>
  <w:style w:type="character" w:styleId="UnresolvedMention">
    <w:name w:val="Unresolved Mention"/>
    <w:basedOn w:val="DefaultParagraphFon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Strong"/>
    <w:uiPriority w:val="1"/>
    <w:qFormat/>
    <w:rsid w:val="008858FE"/>
    <w:rPr>
      <w:b w:val="0"/>
      <w:bCs/>
      <w:caps/>
      <w:smallCaps w:val="0"/>
      <w:color w:val="FF0000" w:themeColor="accent6"/>
      <w:sz w:val="22"/>
    </w:rPr>
  </w:style>
  <w:style w:type="paragraph" w:customStyle="1" w:styleId="Disclaimer">
    <w:name w:val="Disclaimer"/>
    <w:basedOn w:val="Normal"/>
    <w:qFormat/>
    <w:rsid w:val="00906D18"/>
    <w:rPr>
      <w:i/>
      <w:iCs/>
      <w:sz w:val="18"/>
      <w:szCs w:val="18"/>
    </w:rPr>
  </w:style>
  <w:style w:type="paragraph" w:customStyle="1" w:styleId="ESMAHeader">
    <w:name w:val="ESMA Header"/>
    <w:basedOn w:val="Header"/>
    <w:qFormat/>
    <w:rsid w:val="00AF6B1E"/>
  </w:style>
  <w:style w:type="paragraph" w:customStyle="1" w:styleId="Pageheader">
    <w:name w:val="Page header"/>
    <w:basedOn w:val="Header"/>
    <w:next w:val="Header"/>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
    <w:qFormat/>
    <w:rsid w:val="00F205B9"/>
    <w:rPr>
      <w:rFonts w:ascii="Arial" w:eastAsia="Times New Roman" w:hAnsi="Arial" w:cs="Arial"/>
      <w:sz w:val="18"/>
      <w:szCs w:val="18"/>
      <w:lang w:eastAsia="de-DE"/>
    </w:rPr>
  </w:style>
  <w:style w:type="paragraph" w:styleId="TOC5">
    <w:name w:val="toc 5"/>
    <w:basedOn w:val="Normal"/>
    <w:next w:val="Normal"/>
    <w:uiPriority w:val="39"/>
    <w:semiHidden/>
    <w:unhideWhenUsed/>
    <w:qFormat/>
    <w:rsid w:val="00F205B9"/>
    <w:pPr>
      <w:spacing w:after="100"/>
      <w:ind w:left="880"/>
    </w:pPr>
  </w:style>
  <w:style w:type="paragraph" w:styleId="TOC6">
    <w:name w:val="toc 6"/>
    <w:basedOn w:val="Normal"/>
    <w:next w:val="Normal"/>
    <w:uiPriority w:val="39"/>
    <w:semiHidden/>
    <w:unhideWhenUsed/>
    <w:qFormat/>
    <w:rsid w:val="00F205B9"/>
    <w:pPr>
      <w:spacing w:after="100"/>
      <w:ind w:left="1100"/>
    </w:pPr>
  </w:style>
  <w:style w:type="paragraph" w:styleId="TOC7">
    <w:name w:val="toc 7"/>
    <w:basedOn w:val="Normal"/>
    <w:next w:val="Normal"/>
    <w:uiPriority w:val="39"/>
    <w:semiHidden/>
    <w:unhideWhenUsed/>
    <w:qFormat/>
    <w:rsid w:val="00F205B9"/>
    <w:pPr>
      <w:spacing w:after="100"/>
      <w:ind w:left="1320"/>
    </w:pPr>
  </w:style>
  <w:style w:type="paragraph" w:styleId="TOC8">
    <w:name w:val="toc 8"/>
    <w:basedOn w:val="Normal"/>
    <w:next w:val="Normal"/>
    <w:uiPriority w:val="39"/>
    <w:semiHidden/>
    <w:unhideWhenUsed/>
    <w:qFormat/>
    <w:rsid w:val="00F205B9"/>
    <w:pPr>
      <w:spacing w:after="100"/>
      <w:ind w:left="1540"/>
    </w:pPr>
  </w:style>
  <w:style w:type="paragraph" w:styleId="TOC9">
    <w:name w:val="toc 9"/>
    <w:basedOn w:val="Normal"/>
    <w:next w:val="Normal"/>
    <w:uiPriority w:val="39"/>
    <w:semiHidden/>
    <w:unhideWhenUsed/>
    <w:qFormat/>
    <w:rsid w:val="00F205B9"/>
    <w:pPr>
      <w:spacing w:after="100"/>
      <w:ind w:left="1760"/>
    </w:pPr>
  </w:style>
  <w:style w:type="character" w:styleId="FollowedHyperlink">
    <w:name w:val="FollowedHyperlink"/>
    <w:basedOn w:val="DefaultParagraphFont"/>
    <w:uiPriority w:val="99"/>
    <w:semiHidden/>
    <w:unhideWhenUsed/>
    <w:rsid w:val="0043139E"/>
    <w:rPr>
      <w:color w:val="0174AF" w:themeColor="followedHyperlink"/>
      <w:u w:val="single"/>
    </w:rPr>
  </w:style>
  <w:style w:type="character" w:customStyle="1" w:styleId="ListParagraphChar">
    <w:name w:val="List Paragraph Char"/>
    <w:aliases w:val="Paragraphe EI Char,Paragraphe de liste1 Char,EC Char"/>
    <w:link w:val="ListParagraph"/>
    <w:uiPriority w:val="34"/>
    <w:locked/>
    <w:rsid w:val="00EC6066"/>
    <w:rPr>
      <w:rFonts w:asciiTheme="majorHAnsi" w:hAnsiTheme="majorHAnsi" w:cstheme="majorHAnsi"/>
      <w:color w:val="181818" w:themeColor="background1" w:themeShade="1A"/>
      <w:sz w:val="22"/>
      <w:szCs w:val="22"/>
      <w:lang w:val="pt-PT"/>
    </w:rPr>
  </w:style>
  <w:style w:type="paragraph" w:styleId="Revision">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061F32"/>
    <w:rPr>
      <w:rFonts w:ascii="Segoe UI" w:hAnsi="Segoe UI" w:cs="Segoe UI" w:hint="default"/>
      <w:sz w:val="18"/>
      <w:szCs w:val="18"/>
    </w:rPr>
  </w:style>
  <w:style w:type="character" w:customStyle="1" w:styleId="cf11">
    <w:name w:val="cf11"/>
    <w:basedOn w:val="DefaultParagraphFont"/>
    <w:rsid w:val="00061F32"/>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251F26"/>
    <w:rPr>
      <w:color w:val="2B579A"/>
      <w:shd w:val="clear" w:color="auto" w:fill="E1DFDD"/>
    </w:rPr>
  </w:style>
  <w:style w:type="character" w:styleId="PlaceholderText">
    <w:name w:val="Placeholder Text"/>
    <w:basedOn w:val="DefaultParagraphFont"/>
    <w:uiPriority w:val="99"/>
    <w:semiHidden/>
    <w:rsid w:val="00635BCA"/>
    <w:rPr>
      <w:color w:val="808080"/>
    </w:rPr>
  </w:style>
  <w:style w:type="paragraph" w:customStyle="1" w:styleId="para">
    <w:name w:val="para"/>
    <w:basedOn w:val="ListParagraph"/>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DefaultParagraphFont"/>
    <w:link w:val="para"/>
    <w:rsid w:val="00641F03"/>
    <w:rPr>
      <w:bCs/>
      <w:iCs/>
      <w:color w:val="181818" w:themeColor="background1" w:themeShade="1A"/>
      <w:sz w:val="22"/>
      <w:lang w:val="en-GB"/>
    </w:rPr>
  </w:style>
  <w:style w:type="character" w:customStyle="1" w:styleId="normaltextrun">
    <w:name w:val="normaltextrun"/>
    <w:basedOn w:val="DefaultParagraphFont"/>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esma.europa.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cehold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cehold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03487"/>
    <w:rsid w:val="00016987"/>
    <w:rsid w:val="00025975"/>
    <w:rsid w:val="000A6A45"/>
    <w:rsid w:val="000B0BCD"/>
    <w:rsid w:val="000B5175"/>
    <w:rsid w:val="000C0B68"/>
    <w:rsid w:val="000D5520"/>
    <w:rsid w:val="000E5875"/>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914B4"/>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6F6EDE"/>
    <w:rsid w:val="00701E25"/>
    <w:rsid w:val="00726758"/>
    <w:rsid w:val="007720A8"/>
    <w:rsid w:val="007730CF"/>
    <w:rsid w:val="007932C7"/>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7" ma:contentTypeDescription="Create a new document." ma:contentTypeScope="" ma:versionID="bb0ba97ad134f38fb14bf0864465a85d">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9ac7f63eaa8413fc3410e67910fd5b5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2.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3.xml><?xml version="1.0" encoding="utf-8"?>
<ds:datastoreItem xmlns:ds="http://schemas.openxmlformats.org/officeDocument/2006/customXml" ds:itemID="{AF5FF0E3-979F-4575-920D-1A17C477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2139</Words>
  <Characters>13287</Characters>
  <Application>Microsoft Office Word</Application>
  <DocSecurity>8</DocSecurity>
  <Lines>250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Pablo Garcia</cp:lastModifiedBy>
  <cp:revision>28</cp:revision>
  <cp:lastPrinted>2023-09-09T00:53:00Z</cp:lastPrinted>
  <dcterms:created xsi:type="dcterms:W3CDTF">2026-05-26T16:09:00Z</dcterms:created>
  <dcterms:modified xsi:type="dcterms:W3CDTF">2026-07-06T12:46:00Z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0x010100E5926FA7CD7A4541A45D832FD66FBFF9</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