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spacing w:val="0"/>
          <w:kern w:val="0"/>
          <w:sz w:val="28"/>
          <w:szCs w:val="28"/>
        </w:rPr>
        <w:id w:val="-973058580"/>
        <w:docPartObj>
          <w:docPartGallery w:val="Cover Pages"/>
          <w:docPartUnique/>
        </w:docPartObj>
      </w:sdtPr>
      <w:sdtEndPr>
        <w:rPr>
          <w:bCs/>
          <w:sz w:val="22"/>
          <w:szCs w:val="22"/>
        </w:rPr>
      </w:sdtEndPr>
      <w:sdtContent>
        <w:p w14:paraId="23F707AE" w14:textId="77777777" w:rsidR="004B1BB4" w:rsidRDefault="004B1BB4" w:rsidP="004B1BB4">
          <w:pPr>
            <w:pStyle w:val="Title"/>
            <w:rPr>
              <w:rFonts w:asciiTheme="minorHAnsi" w:eastAsiaTheme="minorEastAsia" w:hAnsiTheme="minorHAnsi" w:cstheme="minorBidi"/>
              <w:b/>
              <w:spacing w:val="0"/>
              <w:sz w:val="28"/>
              <w:szCs w:val="28"/>
            </w:rPr>
          </w:pPr>
        </w:p>
        <w:p w14:paraId="56EE6C49" w14:textId="77777777" w:rsidR="004B1BB4" w:rsidRDefault="004B1BB4" w:rsidP="004B1BB4">
          <w:pPr>
            <w:pStyle w:val="Title"/>
            <w:rPr>
              <w:rFonts w:asciiTheme="minorHAnsi" w:eastAsiaTheme="minorEastAsia" w:hAnsiTheme="minorHAnsi" w:cstheme="minorBidi"/>
              <w:b/>
              <w:spacing w:val="0"/>
              <w:sz w:val="28"/>
              <w:szCs w:val="28"/>
            </w:rPr>
          </w:pPr>
        </w:p>
        <w:p w14:paraId="13BD10B4" w14:textId="77777777" w:rsidR="004B1BB4" w:rsidRDefault="004B1BB4" w:rsidP="004B1BB4">
          <w:pPr>
            <w:pStyle w:val="Title"/>
            <w:rPr>
              <w:rFonts w:asciiTheme="minorHAnsi" w:eastAsiaTheme="minorEastAsia" w:hAnsiTheme="minorHAnsi" w:cstheme="minorBidi"/>
              <w:b/>
              <w:spacing w:val="0"/>
              <w:sz w:val="28"/>
              <w:szCs w:val="28"/>
            </w:rPr>
          </w:pPr>
        </w:p>
        <w:p w14:paraId="5736773F" w14:textId="77777777" w:rsidR="004B1BB4" w:rsidRDefault="004B1BB4" w:rsidP="004B1BB4">
          <w:pPr>
            <w:pStyle w:val="Title"/>
            <w:tabs>
              <w:tab w:val="center" w:pos="4536"/>
            </w:tabs>
          </w:pPr>
          <w:r>
            <w:t>Reply Form</w:t>
          </w:r>
          <w:r>
            <w:tab/>
          </w:r>
        </w:p>
        <w:p w14:paraId="5F898C05" w14:textId="77777777" w:rsidR="004B1BB4" w:rsidRPr="00C01571" w:rsidRDefault="004B1BB4" w:rsidP="004B1BB4">
          <w:pPr>
            <w:pStyle w:val="Subtitle"/>
            <w:rPr>
              <w:rFonts w:cs="Arial"/>
              <w:sz w:val="36"/>
              <w:szCs w:val="36"/>
            </w:rPr>
          </w:pPr>
          <w:r>
            <w:rPr>
              <w:rStyle w:val="normaltextrun"/>
              <w:rFonts w:ascii="Arial" w:hAnsi="Arial" w:cs="Arial"/>
              <w:color w:val="181818"/>
              <w:bdr w:val="none" w:sz="0" w:space="0" w:color="auto" w:frame="1"/>
            </w:rPr>
            <w:t xml:space="preserve">Call for evidence </w:t>
          </w:r>
          <w:r w:rsidRPr="00941BDF">
            <w:rPr>
              <w:rStyle w:val="normaltextrun"/>
              <w:rFonts w:ascii="Arial" w:hAnsi="Arial" w:cs="Arial"/>
              <w:color w:val="181818"/>
              <w:bdr w:val="none" w:sz="0" w:space="0" w:color="auto" w:frame="1"/>
            </w:rPr>
            <w:t xml:space="preserve">on </w:t>
          </w:r>
          <w:r w:rsidRPr="00570C23">
            <w:rPr>
              <w:rStyle w:val="normaltextrun"/>
              <w:rFonts w:ascii="Arial" w:hAnsi="Arial" w:cs="Arial"/>
              <w:color w:val="181818"/>
              <w:bdr w:val="none" w:sz="0" w:space="0" w:color="auto" w:frame="1"/>
            </w:rPr>
            <w:t>the market structure of European equity markets</w:t>
          </w:r>
          <w:r w:rsidRPr="00941BDF">
            <w:rPr>
              <w:rStyle w:val="normaltextrun"/>
              <w:rFonts w:ascii="Arial" w:hAnsi="Arial" w:cs="Arial"/>
              <w:color w:val="181818"/>
              <w:bdr w:val="none" w:sz="0" w:space="0" w:color="auto" w:frame="1"/>
            </w:rPr>
            <w:t>.</w:t>
          </w:r>
          <w:r>
            <w:rPr>
              <w:rStyle w:val="normaltextrun"/>
              <w:rFonts w:ascii="Arial" w:hAnsi="Arial" w:cs="Arial"/>
              <w:color w:val="181818"/>
              <w:bdr w:val="none" w:sz="0" w:space="0" w:color="auto" w:frame="1"/>
            </w:rPr>
            <w:t xml:space="preserve"> </w:t>
          </w:r>
          <w:r w:rsidRPr="00C01571">
            <w:rPr>
              <w:noProof/>
              <w:sz w:val="36"/>
              <w:szCs w:val="36"/>
            </w:rPr>
            <mc:AlternateContent>
              <mc:Choice Requires="wps">
                <w:drawing>
                  <wp:anchor distT="0" distB="0" distL="114300" distR="114300" simplePos="0" relativeHeight="251658240" behindDoc="1" locked="1" layoutInCell="1" allowOverlap="0" wp14:anchorId="1C716536" wp14:editId="45449A37">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0"/>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CCABF"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q1xUd4AAAAKAQAADwAAAGRycy9kb3ducmV2Lnht&#10;bEyPwU7DMBBE70j8g7VI3OimJoQ2xKkQUjlDQajcNrFJImI7xG4a/p7tqdxmNaPZN8Vmtr2YzBg6&#10;7xQsFwkI42qvO9coeH/b3qxAhEhOU++dUfBrAmzKy4uCcu2P7tVMu9gILnEhJwVtjEOOGOrWWAoL&#10;PxjH3pcfLUU+xwb1SEcutz3KJMnQUuf4Q0uDeWpN/b07WAXpLeI2S7DKntNp//P5IvcjfSh1fTU/&#10;PoCIZo7nMJzwGR1KZqr8wekgegXynoMKVncSxMlertM1iIpVJllhWeD/CeUf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D2rXFR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5pt">
                    <v:fill r:id="rId11"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ACD7761" w14:textId="77777777" w:rsidR="004B1BB4" w:rsidRDefault="004B1BB4" w:rsidP="004B1BB4"/>
        <w:p w14:paraId="77699CBA" w14:textId="77777777" w:rsidR="004B1BB4" w:rsidRPr="00D77369" w:rsidRDefault="004B1BB4" w:rsidP="004B1BB4">
          <w:pPr>
            <w:sectPr w:rsidR="004B1BB4" w:rsidRPr="00D77369" w:rsidSect="004B1BB4">
              <w:headerReference w:type="first" r:id="rId12"/>
              <w:pgSz w:w="11906" w:h="16838"/>
              <w:pgMar w:top="1417" w:right="1417" w:bottom="1417" w:left="1417" w:header="862" w:footer="708" w:gutter="0"/>
              <w:pgNumType w:start="0"/>
              <w:cols w:space="708"/>
              <w:titlePg/>
              <w:docGrid w:linePitch="360"/>
            </w:sectPr>
          </w:pPr>
        </w:p>
        <w:p w14:paraId="29AE7944" w14:textId="77777777" w:rsidR="004B1BB4" w:rsidRPr="005B6B12" w:rsidRDefault="004B1BB4" w:rsidP="004B1BB4">
          <w:pPr>
            <w:pStyle w:val="Subtitle"/>
          </w:pPr>
          <w:r w:rsidRPr="005B6B12">
            <w:lastRenderedPageBreak/>
            <w:t xml:space="preserve">Responding to this </w:t>
          </w:r>
          <w:r>
            <w:t>Consultation P</w:t>
          </w:r>
          <w:r w:rsidRPr="005B6B12">
            <w:t xml:space="preserve">aper </w:t>
          </w:r>
        </w:p>
        <w:p w14:paraId="256EFC8C" w14:textId="77777777" w:rsidR="004B1BB4" w:rsidRPr="005B6B12" w:rsidRDefault="004B1BB4" w:rsidP="004B1BB4">
          <w:r w:rsidRPr="005B6B12">
            <w:t xml:space="preserve">ESMA invites comments on all matters in this </w:t>
          </w:r>
          <w:r>
            <w:t>Consultation P</w:t>
          </w:r>
          <w:r w:rsidRPr="005B6B12">
            <w:t xml:space="preserve">aper and in particular </w:t>
          </w:r>
          <w:r>
            <w:t>on the specific questions summa</w:t>
          </w:r>
          <w:r w:rsidRPr="005B6B12">
            <w:t>rised in Annex 1. Comments are most helpful if they:</w:t>
          </w:r>
        </w:p>
        <w:p w14:paraId="2DDB4E58" w14:textId="77777777" w:rsidR="004B1BB4" w:rsidRPr="00DB2FD6" w:rsidRDefault="004B1BB4" w:rsidP="004B1BB4">
          <w:pPr>
            <w:pStyle w:val="ListParagraph"/>
            <w:ind w:left="1070" w:hanging="360"/>
            <w:contextualSpacing w:val="0"/>
          </w:pPr>
          <w:r w:rsidRPr="00DB2FD6">
            <w:t>respond to the question stated;</w:t>
          </w:r>
        </w:p>
        <w:p w14:paraId="51594462" w14:textId="77777777" w:rsidR="004B1BB4" w:rsidRPr="00DB2FD6" w:rsidRDefault="004B1BB4" w:rsidP="004B1BB4">
          <w:pPr>
            <w:pStyle w:val="ListParagraph"/>
            <w:ind w:left="1070" w:hanging="360"/>
            <w:contextualSpacing w:val="0"/>
          </w:pPr>
          <w:r w:rsidRPr="00DB2FD6">
            <w:t>indicate the specific question to which the comment relates;</w:t>
          </w:r>
        </w:p>
        <w:p w14:paraId="68A14934" w14:textId="77777777" w:rsidR="004B1BB4" w:rsidRPr="00E13D25" w:rsidRDefault="004B1BB4" w:rsidP="004B1BB4">
          <w:pPr>
            <w:pStyle w:val="ListParagraph"/>
            <w:ind w:left="1070" w:hanging="360"/>
            <w:contextualSpacing w:val="0"/>
          </w:pPr>
          <w:r w:rsidRPr="00E13D25">
            <w:t>contain a clear rationale; and</w:t>
          </w:r>
        </w:p>
        <w:p w14:paraId="0E82356C" w14:textId="77777777" w:rsidR="004B1BB4" w:rsidRPr="00DB2FD6" w:rsidRDefault="004B1BB4" w:rsidP="004B1BB4">
          <w:pPr>
            <w:pStyle w:val="ListParagraph"/>
            <w:ind w:left="1070" w:hanging="360"/>
            <w:contextualSpacing w:val="0"/>
          </w:pPr>
          <w:r w:rsidRPr="00DB2FD6">
            <w:t>describe any alternatives ESMA should consider.</w:t>
          </w:r>
        </w:p>
        <w:p w14:paraId="3448286E" w14:textId="77777777" w:rsidR="004B1BB4" w:rsidRPr="005B6B12" w:rsidRDefault="004B1BB4" w:rsidP="004B1BB4">
          <w:r w:rsidRPr="005B6B12">
            <w:t xml:space="preserve">ESMA will consider all comments received by </w:t>
          </w:r>
          <w:r w:rsidRPr="00570C23">
            <w:rPr>
              <w:b/>
            </w:rPr>
            <w:t>30 June 2026.</w:t>
          </w:r>
          <w:r w:rsidRPr="005B6B12">
            <w:rPr>
              <w:b/>
            </w:rPr>
            <w:t xml:space="preserve"> </w:t>
          </w:r>
        </w:p>
        <w:p w14:paraId="4F43E6A4" w14:textId="77777777" w:rsidR="004B1BB4" w:rsidRDefault="004B1BB4" w:rsidP="004B1BB4">
          <w:r w:rsidRPr="005B6B12">
            <w:t xml:space="preserve">All contributions should be submitted online at </w:t>
          </w:r>
          <w:hyperlink r:id="rId13" w:history="1">
            <w:r w:rsidRPr="005B6B12">
              <w:rPr>
                <w:rStyle w:val="Hyperlink"/>
              </w:rPr>
              <w:t>www.esma.europa.eu</w:t>
            </w:r>
          </w:hyperlink>
          <w:r w:rsidRPr="005B6B12">
            <w:t xml:space="preserve"> under the heading ‘Your input - Consultations’. </w:t>
          </w:r>
        </w:p>
        <w:p w14:paraId="7AF403E1" w14:textId="77777777" w:rsidR="004B1BB4" w:rsidRPr="0026459D" w:rsidRDefault="004B1BB4" w:rsidP="004B1BB4">
          <w:pPr>
            <w:pStyle w:val="Subtitle"/>
            <w:rPr>
              <w:b/>
              <w:sz w:val="24"/>
              <w:szCs w:val="22"/>
            </w:rPr>
          </w:pPr>
          <w:r w:rsidRPr="00013CA1">
            <w:t>Instructions</w:t>
          </w:r>
        </w:p>
        <w:p w14:paraId="7E45DAED" w14:textId="77777777" w:rsidR="004B1BB4" w:rsidRPr="0026459D" w:rsidRDefault="004B1BB4" w:rsidP="004B1BB4">
          <w:pPr>
            <w:rPr>
              <w:bCs/>
            </w:rPr>
          </w:pPr>
          <w:r w:rsidRPr="0026459D">
            <w:rPr>
              <w:bCs/>
            </w:rPr>
            <w:t>In order to facilitate analysis of responses to the Consultation Paper, respondents are requested to follow the below steps when preparing and submitting their response:</w:t>
          </w:r>
        </w:p>
        <w:p w14:paraId="58ECB09B" w14:textId="77777777" w:rsidR="004B1BB4" w:rsidRPr="0026459D" w:rsidRDefault="004B1BB4" w:rsidP="004B1BB4">
          <w:pPr>
            <w:ind w:left="142"/>
            <w:rPr>
              <w:bCs/>
            </w:rPr>
          </w:pPr>
          <w:r w:rsidRPr="0026459D">
            <w:rPr>
              <w:bCs/>
            </w:rPr>
            <w:t>•</w:t>
          </w:r>
          <w:r w:rsidRPr="0026459D">
            <w:rPr>
              <w:bCs/>
            </w:rPr>
            <w:tab/>
            <w:t xml:space="preserve">Insert your responses to the questions in the Consultation Paper in this reply form. </w:t>
          </w:r>
        </w:p>
        <w:p w14:paraId="0B40038D" w14:textId="77777777" w:rsidR="004B1BB4" w:rsidRPr="00C5469A" w:rsidRDefault="004B1BB4" w:rsidP="004B1BB4">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Pr>
              <w:bCs/>
            </w:rPr>
            <w:t>_MSEM_</w:t>
          </w:r>
          <w:r w:rsidRPr="00C5469A">
            <w:rPr>
              <w:bCs/>
            </w:rPr>
            <w:t xml:space="preserve">0&gt;. Your response </w:t>
          </w:r>
          <w:r w:rsidRPr="00C5469A">
            <w:rPr>
              <w:bCs/>
            </w:rPr>
            <w:tab/>
            <w:t>to each question has to be framed by the two tags corresponding to the question.</w:t>
          </w:r>
        </w:p>
        <w:p w14:paraId="31D4F883" w14:textId="77777777" w:rsidR="004B1BB4" w:rsidRPr="00C5469A" w:rsidRDefault="004B1BB4" w:rsidP="004B1BB4">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524E8D95" w14:textId="77777777" w:rsidR="004B1BB4" w:rsidRPr="00C5469A" w:rsidRDefault="004B1BB4" w:rsidP="004B1BB4">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Pr="00DB2FD6">
            <w:rPr>
              <w:bCs/>
            </w:rPr>
            <w:t xml:space="preserve"> </w:t>
          </w:r>
          <w:r>
            <w:rPr>
              <w:bCs/>
            </w:rPr>
            <w:t>MSEM</w:t>
          </w:r>
          <w:r w:rsidRPr="00C5469A">
            <w:rPr>
              <w:bCs/>
            </w:rPr>
            <w:t xml:space="preserve">_nameofrespondent. </w:t>
          </w:r>
        </w:p>
        <w:p w14:paraId="2A9A7EB9" w14:textId="77777777" w:rsidR="004B1BB4" w:rsidRPr="0026459D" w:rsidRDefault="004B1BB4" w:rsidP="004B1BB4">
          <w:pPr>
            <w:ind w:left="142"/>
            <w:rPr>
              <w:bCs/>
            </w:rPr>
          </w:pPr>
          <w:r w:rsidRPr="00C5469A">
            <w:rPr>
              <w:bCs/>
            </w:rPr>
            <w:tab/>
            <w:t xml:space="preserve">For example, for a respondent named ABCD, the reply form would be saved with the </w:t>
          </w:r>
          <w:r w:rsidRPr="00C5469A">
            <w:rPr>
              <w:bCs/>
            </w:rPr>
            <w:tab/>
            <w:t>following name: ESMA_CP1_</w:t>
          </w:r>
          <w:r w:rsidRPr="00DB2FD6">
            <w:rPr>
              <w:bCs/>
            </w:rPr>
            <w:t xml:space="preserve"> </w:t>
          </w:r>
          <w:r>
            <w:rPr>
              <w:bCs/>
            </w:rPr>
            <w:t>MSEM</w:t>
          </w:r>
          <w:r w:rsidRPr="00C5469A">
            <w:rPr>
              <w:bCs/>
            </w:rPr>
            <w:t>_ABCD.</w:t>
          </w:r>
        </w:p>
        <w:p w14:paraId="03FC40C6" w14:textId="77777777" w:rsidR="004B1BB4" w:rsidRDefault="004B1BB4" w:rsidP="004B1BB4">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7F4D9CEE" w14:textId="77777777" w:rsidR="004B1BB4" w:rsidRPr="004035C7" w:rsidRDefault="004B1BB4" w:rsidP="004B1BB4">
          <w:pPr>
            <w:ind w:left="142"/>
            <w:rPr>
              <w:bCs/>
              <w:i/>
              <w:iCs/>
            </w:rPr>
          </w:pPr>
        </w:p>
        <w:p w14:paraId="5F8A4EB8" w14:textId="77777777" w:rsidR="004B1BB4" w:rsidRPr="005B6B12" w:rsidRDefault="004B1BB4" w:rsidP="004B1BB4">
          <w:pPr>
            <w:rPr>
              <w:b/>
            </w:rPr>
          </w:pPr>
          <w:r w:rsidRPr="005B6B12">
            <w:rPr>
              <w:b/>
            </w:rPr>
            <w:t>Publication of responses</w:t>
          </w:r>
        </w:p>
        <w:p w14:paraId="57FAD736" w14:textId="77777777" w:rsidR="004B1BB4" w:rsidRPr="005B6B12" w:rsidRDefault="004B1BB4" w:rsidP="004B1BB4">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D1F21CF" w14:textId="77777777" w:rsidR="004B1BB4" w:rsidRPr="005B6B12" w:rsidRDefault="004B1BB4" w:rsidP="004B1BB4">
          <w:pPr>
            <w:rPr>
              <w:b/>
            </w:rPr>
          </w:pPr>
          <w:r w:rsidRPr="005B6B12">
            <w:rPr>
              <w:b/>
            </w:rPr>
            <w:t>Data protection</w:t>
          </w:r>
        </w:p>
        <w:p w14:paraId="3E60F151" w14:textId="77777777" w:rsidR="004B1BB4" w:rsidRPr="005B6B12" w:rsidRDefault="004B1BB4" w:rsidP="004B1BB4">
          <w:r w:rsidRPr="005B6B12">
            <w:t xml:space="preserve">Information on data protection can be found at </w:t>
          </w:r>
          <w:hyperlink r:id="rId14" w:history="1">
            <w:r w:rsidRPr="005B6B12">
              <w:rPr>
                <w:rStyle w:val="Hyperlink"/>
              </w:rPr>
              <w:t>www.esma.europa.eu</w:t>
            </w:r>
          </w:hyperlink>
          <w:r w:rsidRPr="005B6B12">
            <w:t xml:space="preserve"> under the heading </w:t>
          </w:r>
          <w:r w:rsidRPr="00025A7F">
            <w:rPr>
              <w:rStyle w:val="Hyperlink"/>
            </w:rPr>
            <w:t>‘</w:t>
          </w:r>
          <w:hyperlink r:id="rId15" w:history="1">
            <w:r>
              <w:rPr>
                <w:rStyle w:val="Hyperlink"/>
              </w:rPr>
              <w:t>Data protection</w:t>
            </w:r>
          </w:hyperlink>
          <w:r>
            <w:rPr>
              <w:rStyle w:val="Hyperlink"/>
            </w:rPr>
            <w:t>’</w:t>
          </w:r>
          <w:r w:rsidRPr="005B6B12">
            <w:t>.</w:t>
          </w:r>
        </w:p>
        <w:p w14:paraId="28169894" w14:textId="77777777" w:rsidR="004B1BB4" w:rsidRPr="005B6B12" w:rsidRDefault="004B1BB4" w:rsidP="004B1BB4">
          <w:pPr>
            <w:rPr>
              <w:b/>
            </w:rPr>
          </w:pPr>
          <w:r w:rsidRPr="005B6B12">
            <w:rPr>
              <w:b/>
            </w:rPr>
            <w:t>Who should read this paper?</w:t>
          </w:r>
        </w:p>
      </w:sdtContent>
    </w:sdt>
    <w:p w14:paraId="05E82BAD" w14:textId="77777777" w:rsidR="004B1BB4" w:rsidRPr="00026CEC" w:rsidRDefault="004B1BB4" w:rsidP="004B1BB4">
      <w:r w:rsidRPr="00026CEC">
        <w:t>This paper is primarily addressed to all financial market participants, including trading venues and investment firms, as well as to asset management, data reporting service providers, trade associations</w:t>
      </w:r>
      <w:r>
        <w:t>, issuers</w:t>
      </w:r>
      <w:r w:rsidRPr="00026CEC">
        <w:t xml:space="preserve"> and other stakeholders involved in financial regulation, investor education, and retail investment market developments.</w:t>
      </w:r>
    </w:p>
    <w:p w14:paraId="36E05162" w14:textId="77777777" w:rsidR="004B1BB4" w:rsidRDefault="004B1BB4" w:rsidP="004B1BB4">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569EE5A8" w14:textId="77777777" w:rsidR="004B1BB4" w:rsidRPr="00E40D2C" w:rsidRDefault="004B1BB4" w:rsidP="004B1BB4">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4B1BB4" w:rsidRPr="00E66898" w14:paraId="402D2663" w14:textId="77777777" w:rsidTr="00F33A79">
        <w:tc>
          <w:tcPr>
            <w:tcW w:w="4531" w:type="dxa"/>
          </w:tcPr>
          <w:p w14:paraId="28DD3BB1" w14:textId="77777777" w:rsidR="004B1BB4" w:rsidRPr="00557BD2" w:rsidRDefault="004B1BB4" w:rsidP="00F33A79">
            <w:pPr>
              <w:rPr>
                <w:color w:val="000000" w:themeColor="text1"/>
                <w:sz w:val="24"/>
                <w:szCs w:val="22"/>
              </w:rPr>
            </w:pPr>
            <w:r w:rsidRPr="00557BD2">
              <w:rPr>
                <w:color w:val="000000" w:themeColor="text1"/>
                <w:sz w:val="24"/>
                <w:szCs w:val="22"/>
              </w:rPr>
              <w:t>Name of the company / organisation</w:t>
            </w:r>
          </w:p>
        </w:tc>
        <w:sdt>
          <w:sdtPr>
            <w:id w:val="925615268"/>
            <w:placeholder>
              <w:docPart w:val="1D724A2326FF49D586D23DB5BEECB884"/>
            </w:placeholder>
          </w:sdtPr>
          <w:sdtContent>
            <w:tc>
              <w:tcPr>
                <w:tcW w:w="4531" w:type="dxa"/>
              </w:tcPr>
              <w:p w14:paraId="4A47D116" w14:textId="0ACDC81F" w:rsidR="004B1BB4" w:rsidRPr="004A17C5" w:rsidRDefault="00FE658C" w:rsidP="00F33A79">
                <w:pPr>
                  <w:rPr>
                    <w:lang w:val="pl-PL"/>
                  </w:rPr>
                </w:pPr>
                <w:r>
                  <w:rPr>
                    <w:lang w:val="pl-PL"/>
                  </w:rPr>
                  <w:t>Zagreb Stock Exchange, Inc. (ZSE)</w:t>
                </w:r>
                <w:r w:rsidR="004B1BB4" w:rsidRPr="004A17C5">
                  <w:rPr>
                    <w:lang w:val="pl-PL"/>
                  </w:rPr>
                  <w:t xml:space="preserve"> </w:t>
                </w:r>
              </w:p>
            </w:tc>
          </w:sdtContent>
        </w:sdt>
      </w:tr>
      <w:tr w:rsidR="004B1BB4" w:rsidRPr="00557BD2" w14:paraId="2C21C6AF" w14:textId="77777777" w:rsidTr="00F33A79">
        <w:tc>
          <w:tcPr>
            <w:tcW w:w="4531" w:type="dxa"/>
          </w:tcPr>
          <w:p w14:paraId="1F26854D" w14:textId="77777777" w:rsidR="004B1BB4" w:rsidRDefault="004B1BB4" w:rsidP="00F33A79">
            <w:pPr>
              <w:rPr>
                <w:color w:val="000000" w:themeColor="text1"/>
                <w:sz w:val="24"/>
                <w:szCs w:val="22"/>
              </w:rPr>
            </w:pPr>
            <w:r>
              <w:rPr>
                <w:color w:val="000000" w:themeColor="text1"/>
                <w:sz w:val="24"/>
                <w:szCs w:val="22"/>
              </w:rPr>
              <w:t>Activity</w:t>
            </w:r>
          </w:p>
        </w:tc>
        <w:sdt>
          <w:sdtPr>
            <w:alias w:val="Select an activity"/>
            <w:tag w:val="Select an activity"/>
            <w:id w:val="1608545486"/>
            <w:placeholder>
              <w:docPart w:val="C1F40A7C2FCB47AEB79EDB57192FD6FE"/>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3D48C94" w14:textId="77777777" w:rsidR="004B1BB4" w:rsidRDefault="004B1BB4" w:rsidP="00F33A79">
                <w:r>
                  <w:t>Trading Venues</w:t>
                </w:r>
              </w:p>
            </w:tc>
          </w:sdtContent>
        </w:sdt>
      </w:tr>
      <w:tr w:rsidR="004B1BB4" w:rsidRPr="00557BD2" w14:paraId="1057D75D" w14:textId="77777777" w:rsidTr="00F33A79">
        <w:tc>
          <w:tcPr>
            <w:tcW w:w="4531" w:type="dxa"/>
            <w:vAlign w:val="center"/>
          </w:tcPr>
          <w:p w14:paraId="26CFF4E7" w14:textId="77777777" w:rsidR="004B1BB4" w:rsidRPr="00557BD2" w:rsidRDefault="004B1BB4" w:rsidP="00F33A79">
            <w:pPr>
              <w:rPr>
                <w:color w:val="000000" w:themeColor="text1"/>
                <w:sz w:val="24"/>
                <w:szCs w:val="22"/>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4531" w:type="dxa"/>
                <w:vAlign w:val="center"/>
              </w:tcPr>
              <w:p w14:paraId="12F306C8" w14:textId="77777777" w:rsidR="004B1BB4" w:rsidRDefault="004B1BB4" w:rsidP="00F33A79">
                <w:r>
                  <w:rPr>
                    <w:rFonts w:ascii="MS Gothic" w:eastAsia="MS Gothic" w:hAnsi="MS Gothic" w:hint="eastAsia"/>
                  </w:rPr>
                  <w:t>☐</w:t>
                </w:r>
              </w:p>
            </w:tc>
          </w:sdtContent>
        </w:sdt>
      </w:tr>
      <w:tr w:rsidR="004B1BB4" w:rsidRPr="00557BD2" w14:paraId="324D76C3" w14:textId="77777777" w:rsidTr="00F33A79">
        <w:tc>
          <w:tcPr>
            <w:tcW w:w="4531" w:type="dxa"/>
          </w:tcPr>
          <w:p w14:paraId="14EDC0D0" w14:textId="77777777" w:rsidR="004B1BB4" w:rsidRPr="00557BD2" w:rsidRDefault="004B1BB4" w:rsidP="00F33A79">
            <w:pPr>
              <w:rPr>
                <w:color w:val="000000" w:themeColor="text1"/>
                <w:sz w:val="24"/>
                <w:szCs w:val="22"/>
              </w:rPr>
            </w:pPr>
            <w:r w:rsidRPr="00557BD2">
              <w:rPr>
                <w:color w:val="000000" w:themeColor="text1"/>
                <w:sz w:val="24"/>
                <w:szCs w:val="22"/>
              </w:rPr>
              <w:t>Country / Region</w:t>
            </w:r>
          </w:p>
        </w:tc>
        <w:sdt>
          <w:sdtPr>
            <w:alias w:val="Select a country/region"/>
            <w:tag w:val="Select a country/region"/>
            <w:id w:val="466400774"/>
            <w:placeholder>
              <w:docPart w:val="5A98060382174592A63ACB4EA11D210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4531" w:type="dxa"/>
              </w:tcPr>
              <w:p w14:paraId="000A9D9E" w14:textId="4B885FED" w:rsidR="004B1BB4" w:rsidRPr="00557BD2" w:rsidRDefault="00FE658C" w:rsidP="00F33A79">
                <w:r>
                  <w:t>Croatia</w:t>
                </w:r>
              </w:p>
            </w:tc>
          </w:sdtContent>
        </w:sdt>
      </w:tr>
    </w:tbl>
    <w:p w14:paraId="60D1F1CD" w14:textId="77777777" w:rsidR="004B1BB4" w:rsidRPr="00053B66" w:rsidRDefault="004B1BB4" w:rsidP="004B1BB4"/>
    <w:p w14:paraId="71364094" w14:textId="77777777" w:rsidR="004B1BB4" w:rsidRDefault="004B1BB4" w:rsidP="004B1BB4">
      <w:pPr>
        <w:pStyle w:val="Heading1"/>
        <w:rPr>
          <w:lang w:val="fr-BE"/>
        </w:rPr>
      </w:pPr>
      <w:r w:rsidRPr="00557BD2">
        <w:rPr>
          <w:lang w:val="fr-BE"/>
        </w:rPr>
        <w:t>Questions</w:t>
      </w:r>
    </w:p>
    <w:p w14:paraId="49585850" w14:textId="77777777" w:rsidR="004B1BB4" w:rsidRDefault="004B1BB4" w:rsidP="004B1BB4">
      <w:pPr>
        <w:pStyle w:val="Questionstyle"/>
        <w:numPr>
          <w:ilvl w:val="0"/>
          <w:numId w:val="1"/>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5D40DA4A" w14:textId="77777777" w:rsidR="004B1BB4" w:rsidRDefault="004B1BB4" w:rsidP="004B1BB4">
      <w:r>
        <w:t>&lt;ESMA_QUESTION_MSEM_1&gt;</w:t>
      </w:r>
    </w:p>
    <w:p w14:paraId="7BC0AD0B" w14:textId="3A0901B0" w:rsidR="004B1BB4" w:rsidRDefault="004B1BB4" w:rsidP="004B1BB4"/>
    <w:p w14:paraId="0DF8BD51" w14:textId="77777777" w:rsidR="004B1BB4" w:rsidRPr="00630A37" w:rsidRDefault="004B1BB4" w:rsidP="004B1BB4">
      <w:r w:rsidRPr="00630A37">
        <w:t>We broadly agree with the general description of the market structure presented in Figure 1. At the same time, we consider that a purely data</w:t>
      </w:r>
      <w:r w:rsidRPr="00630A37">
        <w:noBreakHyphen/>
        <w:t>driven classification may not fully reflect the economic nature of transactions and their contribution to the market.</w:t>
      </w:r>
    </w:p>
    <w:p w14:paraId="1A838A78" w14:textId="77777777" w:rsidR="004B1BB4" w:rsidRPr="00630A37" w:rsidRDefault="004B1BB4" w:rsidP="004B1BB4">
      <w:r w:rsidRPr="00630A37">
        <w:t>In particular, it is important to clearly distinguish between:</w:t>
      </w:r>
    </w:p>
    <w:p w14:paraId="4363E05B" w14:textId="77777777" w:rsidR="004B1BB4" w:rsidRPr="00630A37" w:rsidRDefault="004B1BB4" w:rsidP="00FE658C">
      <w:pPr>
        <w:pStyle w:val="ListParagraph"/>
        <w:numPr>
          <w:ilvl w:val="0"/>
          <w:numId w:val="3"/>
        </w:numPr>
        <w:contextualSpacing w:val="0"/>
      </w:pPr>
      <w:r w:rsidRPr="00630A37">
        <w:t xml:space="preserve">trading mechanisms that </w:t>
      </w:r>
      <w:r w:rsidRPr="00F33A79">
        <w:t>contribute directly to price formation</w:t>
      </w:r>
      <w:r w:rsidRPr="00630A37">
        <w:t>, such as continuous trading and opening and closing auctions on regulated markets, and</w:t>
      </w:r>
    </w:p>
    <w:p w14:paraId="69A2D6D4" w14:textId="77777777" w:rsidR="004B1BB4" w:rsidRPr="00630A37" w:rsidRDefault="004B1BB4" w:rsidP="00FE658C">
      <w:pPr>
        <w:pStyle w:val="ListParagraph"/>
        <w:numPr>
          <w:ilvl w:val="0"/>
          <w:numId w:val="3"/>
        </w:numPr>
        <w:contextualSpacing w:val="0"/>
      </w:pPr>
      <w:r w:rsidRPr="00630A37">
        <w:t xml:space="preserve">mechanisms that </w:t>
      </w:r>
      <w:r w:rsidRPr="00F33A79">
        <w:t>primarily reference prices formed elsewhere</w:t>
      </w:r>
      <w:r w:rsidRPr="00630A37">
        <w:t>.</w:t>
      </w:r>
    </w:p>
    <w:p w14:paraId="27185FB4" w14:textId="60A348BD" w:rsidR="004B1BB4" w:rsidRPr="00630A37" w:rsidRDefault="004B1BB4" w:rsidP="004B1BB4">
      <w:r w:rsidRPr="00630A37">
        <w:t xml:space="preserve">From </w:t>
      </w:r>
      <w:r w:rsidR="00FE658C">
        <w:rPr>
          <w:lang w:val="hr-HR"/>
        </w:rPr>
        <w:t>ZSE</w:t>
      </w:r>
      <w:r w:rsidRPr="00630A37">
        <w:t xml:space="preserve">’s perspective, </w:t>
      </w:r>
      <w:r w:rsidRPr="00F33A79">
        <w:t>regulated markets play a central role in price formation</w:t>
      </w:r>
      <w:r w:rsidRPr="00630A37">
        <w:t>, especially in smaller and less liquid markets, where the concentration of order flow in a transparent order book is essential.</w:t>
      </w:r>
    </w:p>
    <w:p w14:paraId="6D1C4A50" w14:textId="77777777" w:rsidR="004B1BB4" w:rsidRDefault="004B1BB4" w:rsidP="004B1BB4">
      <w:r w:rsidRPr="00630A37">
        <w:t>We also support a clearer distinction between:</w:t>
      </w:r>
    </w:p>
    <w:p w14:paraId="715BDBAA" w14:textId="77777777" w:rsidR="004B1BB4" w:rsidRDefault="004B1BB4" w:rsidP="004B1BB4">
      <w:pPr>
        <w:pStyle w:val="ListParagraph"/>
        <w:numPr>
          <w:ilvl w:val="0"/>
          <w:numId w:val="3"/>
        </w:numPr>
        <w:contextualSpacing w:val="0"/>
      </w:pPr>
      <w:r w:rsidRPr="00F33A79">
        <w:t>standard auctions (opening and closing), which are key price</w:t>
      </w:r>
      <w:r w:rsidRPr="00F33A79">
        <w:noBreakHyphen/>
        <w:t>forming events, and</w:t>
      </w:r>
    </w:p>
    <w:p w14:paraId="6C070BA8" w14:textId="77777777" w:rsidR="004B1BB4" w:rsidRPr="00F33A79" w:rsidRDefault="004B1BB4" w:rsidP="004B1BB4">
      <w:pPr>
        <w:pStyle w:val="ListParagraph"/>
        <w:numPr>
          <w:ilvl w:val="0"/>
          <w:numId w:val="3"/>
        </w:numPr>
        <w:contextualSpacing w:val="0"/>
      </w:pPr>
      <w:r w:rsidRPr="00F33A79">
        <w:lastRenderedPageBreak/>
        <w:t>other mechanisms such as FBAs, which serve a different function.</w:t>
      </w:r>
    </w:p>
    <w:p w14:paraId="65571275" w14:textId="77777777" w:rsidR="004B1BB4" w:rsidRDefault="004B1BB4" w:rsidP="004B1BB4">
      <w:r w:rsidRPr="00630A37">
        <w:t xml:space="preserve">In addition, it may be advisable to introduce a dedicated </w:t>
      </w:r>
      <w:r w:rsidRPr="00F33A79">
        <w:t>CLSE flag</w:t>
      </w:r>
      <w:r w:rsidRPr="00630A37">
        <w:t>, which would allow a clear distinction between:</w:t>
      </w:r>
    </w:p>
    <w:p w14:paraId="586BF808" w14:textId="77777777" w:rsidR="004B1BB4" w:rsidRDefault="004B1BB4" w:rsidP="004B1BB4">
      <w:pPr>
        <w:pStyle w:val="ListParagraph"/>
        <w:numPr>
          <w:ilvl w:val="0"/>
          <w:numId w:val="3"/>
        </w:numPr>
        <w:contextualSpacing w:val="0"/>
      </w:pPr>
      <w:r w:rsidRPr="00F33A79">
        <w:t>transactions that are genuinely price</w:t>
      </w:r>
      <w:r w:rsidRPr="00F33A79">
        <w:noBreakHyphen/>
        <w:t>forming within the closing auction, and</w:t>
      </w:r>
    </w:p>
    <w:p w14:paraId="41172977" w14:textId="77777777" w:rsidR="004B1BB4" w:rsidRPr="00F33A79" w:rsidRDefault="004B1BB4" w:rsidP="004B1BB4">
      <w:pPr>
        <w:pStyle w:val="ListParagraph"/>
        <w:numPr>
          <w:ilvl w:val="0"/>
          <w:numId w:val="3"/>
        </w:numPr>
        <w:contextualSpacing w:val="0"/>
      </w:pPr>
      <w:r w:rsidRPr="00F33A79">
        <w:t>transactions executed at or by reference to an already established closing price.</w:t>
      </w:r>
    </w:p>
    <w:p w14:paraId="43B6220B" w14:textId="309E9CEA" w:rsidR="004B1BB4" w:rsidRDefault="004B1BB4" w:rsidP="004B1BB4">
      <w:r w:rsidRPr="00630A37">
        <w:t xml:space="preserve">Such a flag should specifically identify trades executed at, or by reference to, the </w:t>
      </w:r>
      <w:r w:rsidRPr="00F33A79">
        <w:t>official closing price</w:t>
      </w:r>
      <w:r w:rsidRPr="00630A37">
        <w:t>, rather than covering all transactions executed outside normal trading hours. This would improve transparency and support a more accurate assessment of the role of closing mechanisms in price formation.</w:t>
      </w:r>
    </w:p>
    <w:p w14:paraId="15980449" w14:textId="77777777" w:rsidR="004B1BB4" w:rsidRDefault="004B1BB4" w:rsidP="004B1BB4">
      <w:r>
        <w:t>&lt;ESMA_QUESTION_MSEM_1&gt;</w:t>
      </w:r>
    </w:p>
    <w:p w14:paraId="03E91BAC" w14:textId="77777777" w:rsidR="004B1BB4" w:rsidRDefault="004B1BB4" w:rsidP="004B1BB4"/>
    <w:p w14:paraId="20D73CF9" w14:textId="77777777" w:rsidR="004B1BB4" w:rsidRDefault="004B1BB4" w:rsidP="004B1BB4">
      <w:pPr>
        <w:pStyle w:val="Questionstyle"/>
        <w:numPr>
          <w:ilvl w:val="0"/>
          <w:numId w:val="1"/>
        </w:numPr>
        <w:tabs>
          <w:tab w:val="clear" w:pos="567"/>
        </w:tabs>
        <w:spacing w:before="120" w:after="120"/>
        <w:ind w:left="851" w:hanging="709"/>
      </w:pPr>
      <w:r>
        <w:t>Do you have any insights on the XOFF transactions reported by investment firms who also act as an SI (SI-OTC trades)?</w:t>
      </w:r>
    </w:p>
    <w:p w14:paraId="7C4AEBBA" w14:textId="77777777" w:rsidR="004B1BB4" w:rsidRDefault="004B1BB4" w:rsidP="004B1BB4">
      <w:r>
        <w:t>&lt;ESMA_QUESTION_MSEM_2&gt;</w:t>
      </w:r>
    </w:p>
    <w:p w14:paraId="52433FC2" w14:textId="77777777" w:rsidR="004B1BB4" w:rsidRDefault="004B1BB4" w:rsidP="004B1BB4">
      <w:r>
        <w:t>&lt;ESMA_QUESTION_MSEM_2&gt;</w:t>
      </w:r>
    </w:p>
    <w:p w14:paraId="78F1D741" w14:textId="77777777" w:rsidR="004B1BB4" w:rsidRDefault="004B1BB4" w:rsidP="004B1BB4"/>
    <w:p w14:paraId="70DBDA63" w14:textId="77777777" w:rsidR="004B1BB4" w:rsidRDefault="004B1BB4" w:rsidP="004B1BB4">
      <w:pPr>
        <w:spacing w:after="120" w:line="264" w:lineRule="auto"/>
        <w:jc w:val="left"/>
        <w:rPr>
          <w:b/>
        </w:rPr>
      </w:pPr>
      <w:r>
        <w:br w:type="page"/>
      </w:r>
    </w:p>
    <w:p w14:paraId="3D55F8E2" w14:textId="77777777" w:rsidR="004B1BB4" w:rsidRDefault="004B1BB4" w:rsidP="004B1BB4">
      <w:pPr>
        <w:pStyle w:val="Questionstyle"/>
        <w:numPr>
          <w:ilvl w:val="0"/>
          <w:numId w:val="1"/>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2639C5C1" w14:textId="77777777" w:rsidR="004B1BB4" w:rsidRDefault="004B1BB4" w:rsidP="004B1BB4">
      <w:r>
        <w:t>&lt;ESMA_QUESTION_MSEM_3&gt;</w:t>
      </w:r>
    </w:p>
    <w:p w14:paraId="53C54453" w14:textId="7424DB2B" w:rsidR="00D31E31" w:rsidRDefault="00FE658C" w:rsidP="00D31E31">
      <w:r>
        <w:t>ZSE</w:t>
      </w:r>
      <w:r w:rsidR="00674879">
        <w:t xml:space="preserve"> </w:t>
      </w:r>
      <w:r w:rsidR="004B1BB4">
        <w:t>broadly agrees with the general trends identified by ESMA</w:t>
      </w:r>
      <w:r w:rsidR="00D31E31">
        <w:t>. However, we believe that the key issue is not only the distribution between on</w:t>
      </w:r>
      <w:r w:rsidR="00D31E31">
        <w:rPr>
          <w:rFonts w:ascii="Cambria Math" w:hAnsi="Cambria Math" w:cs="Cambria Math"/>
        </w:rPr>
        <w:t>‑</w:t>
      </w:r>
      <w:r w:rsidR="00D31E31">
        <w:t>book and off</w:t>
      </w:r>
      <w:r w:rsidR="00D31E31">
        <w:rPr>
          <w:rFonts w:ascii="Cambria Math" w:hAnsi="Cambria Math" w:cs="Cambria Math"/>
        </w:rPr>
        <w:t>‑</w:t>
      </w:r>
      <w:r w:rsidR="00D31E31">
        <w:t>book trading, but the changing composition of trading and its impact on price formation.</w:t>
      </w:r>
    </w:p>
    <w:p w14:paraId="51DB0BB4" w14:textId="77777777" w:rsidR="00D31E31" w:rsidRDefault="00D31E31" w:rsidP="00D31E31">
      <w:r>
        <w:t>In particular, we observe a gradual shift away from continuous lit trading on regulated markets, combined with increasing use of execution mechanisms that rely on prices formed on those markets.</w:t>
      </w:r>
    </w:p>
    <w:p w14:paraId="70B9548F" w14:textId="2C4421F2" w:rsidR="0081019F" w:rsidRPr="0081019F" w:rsidRDefault="0081019F" w:rsidP="0081019F">
      <w:r w:rsidRPr="0081019F">
        <w:t xml:space="preserve">From </w:t>
      </w:r>
      <w:r w:rsidR="00FE658C">
        <w:rPr>
          <w:lang w:val="hr-HR"/>
        </w:rPr>
        <w:t>ZSE</w:t>
      </w:r>
      <w:r w:rsidRPr="0081019F">
        <w:t>’s perspective, the most relevant trend is therefore the declining relative contribution of transparent order books to price formation, especially in smaller markets.</w:t>
      </w:r>
    </w:p>
    <w:p w14:paraId="004E61D1" w14:textId="77777777" w:rsidR="0081019F" w:rsidRDefault="0081019F" w:rsidP="0081019F">
      <w:r w:rsidRPr="0081019F">
        <w:t>Regulated markets, through their order books and auctions, provide:</w:t>
      </w:r>
    </w:p>
    <w:p w14:paraId="58D8C3C0" w14:textId="77777777" w:rsidR="0081019F" w:rsidRDefault="0081019F" w:rsidP="0081019F">
      <w:r>
        <w:t xml:space="preserve">- </w:t>
      </w:r>
      <w:r w:rsidRPr="0081019F">
        <w:t>transparent and accessible liquidity, and</w:t>
      </w:r>
    </w:p>
    <w:p w14:paraId="7A5194F9" w14:textId="2FDAF084" w:rsidR="0081019F" w:rsidRPr="0081019F" w:rsidRDefault="00C75300" w:rsidP="0081019F">
      <w:r>
        <w:t xml:space="preserve">- </w:t>
      </w:r>
      <w:r w:rsidR="0081019F" w:rsidRPr="0081019F">
        <w:t>robust reference prices for the wider market.</w:t>
      </w:r>
    </w:p>
    <w:p w14:paraId="075F1AB6" w14:textId="77777777" w:rsidR="00977EED" w:rsidRDefault="00977EED" w:rsidP="00977EED">
      <w:r>
        <w:t>The growing use of execution mechanisms based on reference prices may create an imbalance where the transparent markets bear the cost and responsibility of producing reliable prices, while competing mechanisms use those prices to attract order flow.</w:t>
      </w:r>
    </w:p>
    <w:p w14:paraId="26CD0587" w14:textId="77777777" w:rsidR="0081019F" w:rsidRPr="0081019F" w:rsidRDefault="0081019F" w:rsidP="0081019F">
      <w:r w:rsidRPr="0081019F">
        <w:t>If a growing share of trading relies on those prices without contributing to their formation, this may create an imbalance and weaken the overall market structure.</w:t>
      </w:r>
    </w:p>
    <w:p w14:paraId="2259C344" w14:textId="77777777" w:rsidR="0081019F" w:rsidRPr="0081019F" w:rsidRDefault="0081019F" w:rsidP="0081019F">
      <w:r w:rsidRPr="0081019F">
        <w:t>We therefore believe ESMA should focus not only on whether liquidity is addressable, but also on whether different execution mechanisms contribute proportionately to price formation.</w:t>
      </w:r>
    </w:p>
    <w:p w14:paraId="6217C668" w14:textId="77777777" w:rsidR="0081019F" w:rsidRDefault="0081019F" w:rsidP="00D31E31"/>
    <w:p w14:paraId="4848CE7C" w14:textId="77777777" w:rsidR="004B1BB4" w:rsidRDefault="004B1BB4" w:rsidP="004B1BB4">
      <w:r>
        <w:t>&lt;ESMA_QUESTION_MSEM_3&gt;</w:t>
      </w:r>
    </w:p>
    <w:p w14:paraId="2C2654B3" w14:textId="77777777" w:rsidR="004B1BB4" w:rsidRDefault="004B1BB4" w:rsidP="004B1BB4"/>
    <w:p w14:paraId="558C0ED9" w14:textId="77777777" w:rsidR="004B1BB4" w:rsidRDefault="004B1BB4" w:rsidP="004B1BB4">
      <w:pPr>
        <w:pStyle w:val="Questionstyle"/>
        <w:numPr>
          <w:ilvl w:val="0"/>
          <w:numId w:val="1"/>
        </w:numPr>
        <w:tabs>
          <w:tab w:val="clear" w:pos="567"/>
        </w:tabs>
        <w:spacing w:before="120" w:after="120"/>
        <w:ind w:left="851" w:hanging="709"/>
      </w:pPr>
      <w:r>
        <w:t xml:space="preserve">Do you have any concerns on the impact of the identified trends on the general functioning of the EEA markets for shares? In your view, what are the implications of the relative decreasing trend in trading on CLOB for the effective price formation in the EEA markets </w:t>
      </w:r>
      <w:r>
        <w:lastRenderedPageBreak/>
        <w:t>for shares? What are the implications on price formation should this trend persist or even accelerate?</w:t>
      </w:r>
    </w:p>
    <w:p w14:paraId="79228108" w14:textId="77777777" w:rsidR="004B1BB4" w:rsidRDefault="004B1BB4" w:rsidP="004B1BB4">
      <w:r>
        <w:t>&lt;ESMA_QUESTION_MSEM_4&gt;</w:t>
      </w:r>
    </w:p>
    <w:p w14:paraId="7F00643D" w14:textId="77F90203" w:rsidR="00B9139D" w:rsidRDefault="00FE658C" w:rsidP="00B9139D">
      <w:r>
        <w:rPr>
          <w:lang w:val="hr-HR"/>
        </w:rPr>
        <w:t>ZSE</w:t>
      </w:r>
      <w:r w:rsidR="00B9139D" w:rsidRPr="00B9139D">
        <w:t xml:space="preserve"> shares the concern regarding the declining share of trading in central limit order books (CLOBs).</w:t>
      </w:r>
    </w:p>
    <w:p w14:paraId="12118C53" w14:textId="77777777" w:rsidR="00D05E3C" w:rsidRPr="00D05E3C" w:rsidRDefault="00D05E3C" w:rsidP="00D05E3C">
      <w:r w:rsidRPr="00D05E3C">
        <w:t>CLOBs on regulated markets represent the core mechanism for transparent price formation, as they aggregate visible buy and sell orders from a broad range of market participants. Their effectiveness depends not only on total turnover, but also on the depth and diversity of orders.</w:t>
      </w:r>
    </w:p>
    <w:p w14:paraId="46410E77" w14:textId="1B3A0B8D" w:rsidR="00D05E3C" w:rsidRPr="00D05E3C" w:rsidRDefault="00D05E3C" w:rsidP="00D05E3C">
      <w:r w:rsidRPr="00D05E3C">
        <w:t xml:space="preserve">In smaller markets, such as </w:t>
      </w:r>
      <w:r w:rsidR="00FE658C">
        <w:rPr>
          <w:lang w:val="hr-HR"/>
        </w:rPr>
        <w:t>Croatia</w:t>
      </w:r>
      <w:r w:rsidRPr="00D05E3C">
        <w:t>, the role of the central order book is particularly important, as it often represents the primary source of liquidity and price discovery.</w:t>
      </w:r>
    </w:p>
    <w:p w14:paraId="3CB38B62" w14:textId="77777777" w:rsidR="00D05E3C" w:rsidRDefault="00D05E3C" w:rsidP="00D05E3C">
      <w:r w:rsidRPr="00D05E3C">
        <w:t>A continued shift of order flow away from CLOBs towards mechanisms that rely on reference prices may:</w:t>
      </w:r>
    </w:p>
    <w:p w14:paraId="26BC553F" w14:textId="77777777" w:rsidR="00D05E3C" w:rsidRDefault="00D05E3C" w:rsidP="00D05E3C">
      <w:pPr>
        <w:pStyle w:val="ListParagraph"/>
        <w:numPr>
          <w:ilvl w:val="0"/>
          <w:numId w:val="3"/>
        </w:numPr>
      </w:pPr>
      <w:r w:rsidRPr="00D05E3C">
        <w:t>reduce visible liquidity,</w:t>
      </w:r>
    </w:p>
    <w:p w14:paraId="3608205E" w14:textId="77777777" w:rsidR="00D05E3C" w:rsidRDefault="00D05E3C" w:rsidP="00D05E3C">
      <w:pPr>
        <w:pStyle w:val="ListParagraph"/>
        <w:numPr>
          <w:ilvl w:val="0"/>
          <w:numId w:val="3"/>
        </w:numPr>
      </w:pPr>
      <w:r w:rsidRPr="00D05E3C">
        <w:t>weaken the robustness of prices, and</w:t>
      </w:r>
    </w:p>
    <w:p w14:paraId="42C89888" w14:textId="17B280E9" w:rsidR="00D05E3C" w:rsidRPr="00D05E3C" w:rsidRDefault="00D05E3C" w:rsidP="00FE658C">
      <w:pPr>
        <w:pStyle w:val="ListParagraph"/>
        <w:numPr>
          <w:ilvl w:val="0"/>
          <w:numId w:val="3"/>
        </w:numPr>
      </w:pPr>
      <w:r w:rsidRPr="00D05E3C">
        <w:t>increase sensitivity to individual trades, especially in periods of market stress.</w:t>
      </w:r>
    </w:p>
    <w:p w14:paraId="53C79363" w14:textId="77777777" w:rsidR="00D05E3C" w:rsidRPr="00D05E3C" w:rsidRDefault="00D05E3C" w:rsidP="00D05E3C">
      <w:r w:rsidRPr="00D05E3C">
        <w:t>This effect may be more pronounced in less liquid instruments and smaller markets, where the available pool of liquidity is already limited.</w:t>
      </w:r>
    </w:p>
    <w:p w14:paraId="2A6E1CA6" w14:textId="77777777" w:rsidR="00D05E3C" w:rsidRPr="00D05E3C" w:rsidRDefault="00D05E3C" w:rsidP="00D05E3C">
      <w:r w:rsidRPr="00D05E3C">
        <w:t>If such trends persist, they could affect not only execution quality, but also the reliability of reference prices used across the market and, ultimately, the attractiveness of the market for issuers and investors.</w:t>
      </w:r>
    </w:p>
    <w:p w14:paraId="5402754F" w14:textId="01EFC06A" w:rsidR="00D05E3C" w:rsidRPr="00B9139D" w:rsidRDefault="00FE658C" w:rsidP="00D05E3C">
      <w:r>
        <w:rPr>
          <w:lang w:val="hr-HR"/>
        </w:rPr>
        <w:t>ZSE</w:t>
      </w:r>
      <w:r w:rsidR="00D05E3C" w:rsidRPr="00D05E3C">
        <w:t xml:space="preserve"> therefore considers that these developments should be closely monitored, with particular attention to order</w:t>
      </w:r>
      <w:r w:rsidR="00D05E3C" w:rsidRPr="00D05E3C">
        <w:rPr>
          <w:rFonts w:ascii="Cambria Math" w:hAnsi="Cambria Math" w:cs="Cambria Math"/>
        </w:rPr>
        <w:t>‑</w:t>
      </w:r>
      <w:r w:rsidR="00D05E3C" w:rsidRPr="00D05E3C">
        <w:t>book depth, spreads and resilience, and not only turnover shares.</w:t>
      </w:r>
    </w:p>
    <w:p w14:paraId="658BF49F" w14:textId="77777777" w:rsidR="004B1BB4" w:rsidRDefault="004B1BB4" w:rsidP="004B1BB4">
      <w:r>
        <w:t>&lt;ESMA_QUESTION_MSEM_4&gt;</w:t>
      </w:r>
    </w:p>
    <w:p w14:paraId="45347198" w14:textId="77777777" w:rsidR="004B1BB4" w:rsidRDefault="004B1BB4" w:rsidP="004B1BB4"/>
    <w:p w14:paraId="07F6BB66" w14:textId="77777777" w:rsidR="004B1BB4" w:rsidRDefault="004B1BB4" w:rsidP="004B1BB4">
      <w:pPr>
        <w:pStyle w:val="Questionstyle"/>
        <w:numPr>
          <w:ilvl w:val="0"/>
          <w:numId w:val="1"/>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F7FF01A" w14:textId="77777777" w:rsidR="004B1BB4" w:rsidRDefault="004B1BB4" w:rsidP="004B1BB4">
      <w:r>
        <w:t>&lt;ESMA_QUESTION_MSEM_5&gt;</w:t>
      </w:r>
    </w:p>
    <w:p w14:paraId="404951F3" w14:textId="0C3BDE11" w:rsidR="004B1BB4" w:rsidRDefault="004B1BB4" w:rsidP="004B1BB4"/>
    <w:p w14:paraId="350EEAD2" w14:textId="77777777" w:rsidR="00122254" w:rsidRDefault="00122254" w:rsidP="00122254">
      <w:r>
        <w:t>The choice of execution venue is typically driven by a combination of factors, including:</w:t>
      </w:r>
    </w:p>
    <w:p w14:paraId="4CAD4BBE" w14:textId="051742D2" w:rsidR="00122254" w:rsidRDefault="00122254" w:rsidP="00FE658C">
      <w:pPr>
        <w:pStyle w:val="ListParagraph"/>
        <w:numPr>
          <w:ilvl w:val="0"/>
          <w:numId w:val="3"/>
        </w:numPr>
      </w:pPr>
      <w:r>
        <w:t>price and total execution cost,</w:t>
      </w:r>
    </w:p>
    <w:p w14:paraId="2F3F904A" w14:textId="55B19644" w:rsidR="00122254" w:rsidRDefault="00122254" w:rsidP="00FE658C">
      <w:pPr>
        <w:pStyle w:val="ListParagraph"/>
        <w:numPr>
          <w:ilvl w:val="0"/>
          <w:numId w:val="3"/>
        </w:numPr>
      </w:pPr>
      <w:r>
        <w:t>available liquidity and depth,</w:t>
      </w:r>
    </w:p>
    <w:p w14:paraId="348F3FAD" w14:textId="5477C1C8" w:rsidR="00122254" w:rsidRDefault="00122254" w:rsidP="00FE658C">
      <w:pPr>
        <w:pStyle w:val="ListParagraph"/>
        <w:numPr>
          <w:ilvl w:val="0"/>
          <w:numId w:val="3"/>
        </w:numPr>
      </w:pPr>
      <w:r>
        <w:t>likelihood of execution,</w:t>
      </w:r>
    </w:p>
    <w:p w14:paraId="768A8CB0" w14:textId="60703D7D" w:rsidR="00122254" w:rsidRDefault="00122254" w:rsidP="00FE658C">
      <w:pPr>
        <w:pStyle w:val="ListParagraph"/>
        <w:numPr>
          <w:ilvl w:val="0"/>
          <w:numId w:val="3"/>
        </w:numPr>
      </w:pPr>
      <w:r>
        <w:t>market impact and information leakage.</w:t>
      </w:r>
    </w:p>
    <w:p w14:paraId="1DD8A474" w14:textId="77777777" w:rsidR="00122254" w:rsidRDefault="00122254" w:rsidP="00122254">
      <w:r>
        <w:t>From the perspective of a regulated market, access to transparent and concentrated liquidity in a central order book should remain a key consideration, particularly for standard</w:t>
      </w:r>
      <w:r>
        <w:rPr>
          <w:rFonts w:ascii="Cambria Math" w:hAnsi="Cambria Math" w:cs="Cambria Math"/>
        </w:rPr>
        <w:t>‑</w:t>
      </w:r>
      <w:r>
        <w:t>sized orders.</w:t>
      </w:r>
    </w:p>
    <w:p w14:paraId="1B29AD71" w14:textId="79588A5A" w:rsidR="00122254" w:rsidRDefault="00122254" w:rsidP="00122254">
      <w:r>
        <w:t xml:space="preserve">In smaller markets such as </w:t>
      </w:r>
      <w:r w:rsidR="00FE658C">
        <w:t>Croatia</w:t>
      </w:r>
      <w:r>
        <w:t>, the regulated market often represents the primary source of price formation and liquidity, and therefore plays a critical role in execution quality.</w:t>
      </w:r>
    </w:p>
    <w:p w14:paraId="28EF7D7A" w14:textId="77777777" w:rsidR="00122254" w:rsidRDefault="00122254" w:rsidP="00122254">
      <w:r>
        <w:t>While alternative execution methods may be appropriate in specific cases (e.g. large or sensitive orders), routing decisions should be based on demonstrable benefits for the end investor, rather than solely on the availability of alternative channels.</w:t>
      </w:r>
    </w:p>
    <w:p w14:paraId="0DA5A6DA" w14:textId="06AD785B" w:rsidR="004B1BB4" w:rsidRDefault="00122254" w:rsidP="00122254">
      <w:r>
        <w:t>In particular, execution decisions should not be considered optimal if they simply achieve marginal price improvement relative to a reference price generated on a regulated market, without contributing to that market’s liquidity.</w:t>
      </w:r>
    </w:p>
    <w:p w14:paraId="75DACBAD" w14:textId="77777777" w:rsidR="004B1BB4" w:rsidRDefault="004B1BB4" w:rsidP="004B1BB4"/>
    <w:p w14:paraId="57D9ABDF" w14:textId="77777777" w:rsidR="004B1BB4" w:rsidRDefault="004B1BB4" w:rsidP="004B1BB4">
      <w:r>
        <w:t>&lt;ESMA_QUESTION_MSEM_5&gt;</w:t>
      </w:r>
    </w:p>
    <w:p w14:paraId="54A3669F" w14:textId="77777777" w:rsidR="004B1BB4" w:rsidRDefault="004B1BB4" w:rsidP="004B1BB4"/>
    <w:p w14:paraId="1BA4CF16" w14:textId="77777777" w:rsidR="004B1BB4" w:rsidRDefault="004B1BB4" w:rsidP="004B1BB4">
      <w:pPr>
        <w:spacing w:after="120" w:line="264" w:lineRule="auto"/>
        <w:jc w:val="left"/>
        <w:rPr>
          <w:b/>
        </w:rPr>
      </w:pPr>
      <w:r>
        <w:br w:type="page"/>
      </w:r>
    </w:p>
    <w:p w14:paraId="1CA932FF" w14:textId="77777777" w:rsidR="004B1BB4" w:rsidRDefault="004B1BB4" w:rsidP="004B1BB4">
      <w:pPr>
        <w:pStyle w:val="Questionstyle"/>
        <w:numPr>
          <w:ilvl w:val="0"/>
          <w:numId w:val="1"/>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2216165D" w14:textId="77777777" w:rsidR="004B1BB4" w:rsidRDefault="004B1BB4" w:rsidP="004B1BB4">
      <w:r>
        <w:t>&lt;ESMA_QUESTION_MSEM_6&gt;</w:t>
      </w:r>
    </w:p>
    <w:p w14:paraId="4464AA54" w14:textId="77777777" w:rsidR="004B1BB4" w:rsidRDefault="004B1BB4" w:rsidP="004B1BB4"/>
    <w:p w14:paraId="64E7295C" w14:textId="77777777" w:rsidR="004B1BB4" w:rsidRDefault="004B1BB4" w:rsidP="004B1BB4">
      <w:r>
        <w:t>&lt;ESMA_QUESTION_MSEM_6&gt;</w:t>
      </w:r>
    </w:p>
    <w:p w14:paraId="132AAE41" w14:textId="77777777" w:rsidR="004B1BB4" w:rsidRDefault="004B1BB4" w:rsidP="004B1BB4"/>
    <w:p w14:paraId="676BA271" w14:textId="77777777" w:rsidR="004B1BB4" w:rsidRDefault="004B1BB4" w:rsidP="004B1BB4">
      <w:pPr>
        <w:pStyle w:val="Questionstyle"/>
        <w:numPr>
          <w:ilvl w:val="0"/>
          <w:numId w:val="1"/>
        </w:numPr>
        <w:tabs>
          <w:tab w:val="clear" w:pos="567"/>
        </w:tabs>
        <w:spacing w:before="120" w:after="120"/>
        <w:ind w:left="851" w:hanging="709"/>
      </w:pPr>
      <w:commentRangeStart w:id="0"/>
      <w:r w:rsidRPr="25391E10">
        <w:rPr>
          <w:bCs/>
        </w:rPr>
        <w:t>If you are an issuer, how do you see these market developments? Do you consider this an attractive environment for listing? If not, why?</w:t>
      </w:r>
      <w:commentRangeEnd w:id="0"/>
      <w:r w:rsidR="00FE658C">
        <w:rPr>
          <w:rStyle w:val="CommentReference"/>
          <w:sz w:val="22"/>
          <w:szCs w:val="20"/>
        </w:rPr>
        <w:commentReference w:id="0"/>
      </w:r>
    </w:p>
    <w:p w14:paraId="2743B70C" w14:textId="77777777" w:rsidR="004B1BB4" w:rsidRDefault="004B1BB4" w:rsidP="004B1BB4">
      <w:r>
        <w:t>&lt;ESMA_QUESTION_MSEM_7&gt;</w:t>
      </w:r>
    </w:p>
    <w:p w14:paraId="25253139" w14:textId="77777777" w:rsidR="004B1BB4" w:rsidRDefault="004B1BB4" w:rsidP="004B1BB4"/>
    <w:p w14:paraId="4A563CEB" w14:textId="4F810EE4" w:rsidR="004B1BB4" w:rsidRDefault="004B1BB4" w:rsidP="004B1BB4">
      <w:r>
        <w:t>From the perspective of a listing venue, the attractiveness of public markets depends primarily on the quality of the secondary market.</w:t>
      </w:r>
    </w:p>
    <w:p w14:paraId="696BCD53" w14:textId="77777777" w:rsidR="004B1BB4" w:rsidRDefault="004B1BB4" w:rsidP="004B1BB4">
      <w:r>
        <w:t>Issuers expect reliable price formation, sufficient and visible liquidity, access to a broad investor base.</w:t>
      </w:r>
    </w:p>
    <w:p w14:paraId="67B0CDB4" w14:textId="77777777" w:rsidR="004B1BB4" w:rsidRDefault="004B1BB4" w:rsidP="004B1BB4">
      <w:r>
        <w:t>In this context, regulated markets play a fundamental role by providing transparent and credible valuation of shares.</w:t>
      </w:r>
    </w:p>
    <w:p w14:paraId="04D06975" w14:textId="77777777" w:rsidR="004B1BB4" w:rsidRDefault="004B1BB4" w:rsidP="004B1BB4">
      <w:r>
        <w:t>A market structure in which an increasing share of trading takes place outside transparent venues may reduce: the visibility of trading activity, the robustness of prices, and investor confidence.</w:t>
      </w:r>
    </w:p>
    <w:p w14:paraId="4A6A52AB" w14:textId="77777777" w:rsidR="004B1BB4" w:rsidRDefault="004B1BB4" w:rsidP="004B1BB4">
      <w:r>
        <w:t>For smaller markets in particular, fragmentation of liquidity away from the regulated market can have a disproportionate impact, as it reduces the depth of the central order book that supports price formation.</w:t>
      </w:r>
    </w:p>
    <w:p w14:paraId="6BF2478E" w14:textId="77777777" w:rsidR="004B1BB4" w:rsidRDefault="004B1BB4" w:rsidP="004B1BB4">
      <w:r>
        <w:t>This may ultimately affect valuation levels, investor participation, and the attractiveness of the market for IPOs and capital raising.</w:t>
      </w:r>
    </w:p>
    <w:p w14:paraId="00409F04" w14:textId="77777777" w:rsidR="00C80385" w:rsidRDefault="004B1BB4" w:rsidP="004B1BB4">
      <w:r>
        <w:t>We therefore consider that maintaining a strong role for regulated markets is essential for preserving the value of public listings in the EU.</w:t>
      </w:r>
    </w:p>
    <w:p w14:paraId="6D953391" w14:textId="336336F8" w:rsidR="004B1BB4" w:rsidRDefault="004B1BB4" w:rsidP="004B1BB4">
      <w:r>
        <w:t>&lt;ESMA_QUESTION_MSEM_7&gt;</w:t>
      </w:r>
    </w:p>
    <w:p w14:paraId="0FE8245C" w14:textId="77777777" w:rsidR="004B1BB4" w:rsidRDefault="004B1BB4" w:rsidP="004B1BB4"/>
    <w:p w14:paraId="57C79970" w14:textId="77777777" w:rsidR="004B1BB4" w:rsidRDefault="004B1BB4" w:rsidP="004B1BB4">
      <w:pPr>
        <w:pStyle w:val="Questionstyle"/>
        <w:numPr>
          <w:ilvl w:val="0"/>
          <w:numId w:val="1"/>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1F564A7C" w14:textId="77777777" w:rsidR="004B1BB4" w:rsidRDefault="004B1BB4" w:rsidP="004B1BB4">
      <w:r>
        <w:t>&lt;ESMA_QUESTION_MSEM_8&gt;</w:t>
      </w:r>
    </w:p>
    <w:p w14:paraId="61523F8E" w14:textId="77777777" w:rsidR="00E64C47" w:rsidRDefault="00E64C47" w:rsidP="004B1BB4">
      <w:r w:rsidRPr="00E64C47">
        <w:t>The distribution of liquidity across EEA ISINs confirms that the European equity market is not homogeneous, and that market structures differ significantly between jurisdictions.</w:t>
      </w:r>
    </w:p>
    <w:p w14:paraId="1254BC6E" w14:textId="77777777" w:rsidR="002D68D0" w:rsidRDefault="002D68D0" w:rsidP="002D68D0">
      <w:r>
        <w:t>In particular, smaller markets tend to rely more heavily on concentrated liquidity in regulated markets and central order books, which are essential to ensure sufficient depth and robust price formation.</w:t>
      </w:r>
    </w:p>
    <w:p w14:paraId="2A61A09A" w14:textId="57CD8793" w:rsidR="002D68D0" w:rsidRDefault="002D68D0" w:rsidP="002D68D0">
      <w:r>
        <w:t>A high share of trading on regulated markets in such jurisdictions should not be interpreted as a lack of competition, but rather as a necessary condition for maintaining liquidity and efficient price discovery.</w:t>
      </w:r>
    </w:p>
    <w:p w14:paraId="7D923521" w14:textId="7A16483C" w:rsidR="00285813" w:rsidRDefault="00285813" w:rsidP="00285813">
      <w:r>
        <w:t xml:space="preserve">From </w:t>
      </w:r>
      <w:r w:rsidR="00FE658C">
        <w:t>ZSE</w:t>
      </w:r>
      <w:r>
        <w:t>’s perspective, policy measures should take into account these structural differences. In particular:</w:t>
      </w:r>
    </w:p>
    <w:p w14:paraId="58818EEA" w14:textId="77777777" w:rsidR="00285813" w:rsidRDefault="00285813" w:rsidP="00285813">
      <w:pPr>
        <w:pStyle w:val="ListParagraph"/>
        <w:numPr>
          <w:ilvl w:val="0"/>
          <w:numId w:val="3"/>
        </w:numPr>
      </w:pPr>
      <w:r>
        <w:t>regulatory frameworks should avoid incentivising fragmentation of already limited liquidity,</w:t>
      </w:r>
    </w:p>
    <w:p w14:paraId="15659D9D" w14:textId="1E87BD9A" w:rsidR="00285813" w:rsidRDefault="00285813" w:rsidP="00FE658C">
      <w:pPr>
        <w:pStyle w:val="ListParagraph"/>
        <w:numPr>
          <w:ilvl w:val="0"/>
          <w:numId w:val="3"/>
        </w:numPr>
      </w:pPr>
      <w:r>
        <w:t>and ensure that execution mechanisms performing similar functions are subject to equivalent regulatory treatment.</w:t>
      </w:r>
    </w:p>
    <w:p w14:paraId="14FC22A3" w14:textId="4EDE6703" w:rsidR="00285813" w:rsidRDefault="00285813" w:rsidP="00285813">
      <w:r>
        <w:t>Special attention should be given to mechanisms that rely on prices formed on regulated markets, while contributing less to the price formation process.</w:t>
      </w:r>
    </w:p>
    <w:p w14:paraId="42C6A051" w14:textId="77777777" w:rsidR="004B1BB4" w:rsidRDefault="004B1BB4" w:rsidP="004B1BB4">
      <w:r>
        <w:t>&lt;ESMA_QUESTION_MSEM_8&gt;</w:t>
      </w:r>
    </w:p>
    <w:p w14:paraId="59010B81" w14:textId="77777777" w:rsidR="004B1BB4" w:rsidRDefault="004B1BB4" w:rsidP="004B1BB4"/>
    <w:p w14:paraId="18234A07" w14:textId="77777777" w:rsidR="004B1BB4" w:rsidRDefault="004B1BB4" w:rsidP="004B1BB4">
      <w:pPr>
        <w:spacing w:after="120" w:line="264" w:lineRule="auto"/>
        <w:jc w:val="left"/>
        <w:rPr>
          <w:b/>
        </w:rPr>
      </w:pPr>
      <w:r>
        <w:br w:type="page"/>
      </w:r>
    </w:p>
    <w:p w14:paraId="1CDBB32E" w14:textId="77777777" w:rsidR="004B1BB4" w:rsidRDefault="004B1BB4" w:rsidP="004B1BB4">
      <w:pPr>
        <w:pStyle w:val="Questionstyle"/>
        <w:numPr>
          <w:ilvl w:val="0"/>
          <w:numId w:val="1"/>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3375ADE0" w14:textId="77777777" w:rsidR="004B1BB4" w:rsidRDefault="004B1BB4" w:rsidP="004B1BB4">
      <w:r>
        <w:t>&lt;ESMA_QUESTION_MSEM_9&gt;</w:t>
      </w:r>
    </w:p>
    <w:p w14:paraId="449C2CC3" w14:textId="6D88410F" w:rsidR="004B1BB4" w:rsidRDefault="00FE658C" w:rsidP="004B1BB4">
      <w:r>
        <w:t>ZSE</w:t>
      </w:r>
      <w:r w:rsidR="003D5C01">
        <w:t xml:space="preserve"> </w:t>
      </w:r>
      <w:r w:rsidR="004B1BB4">
        <w:t>broadly agrees with ESMA’s assessment that the overall level of dark trading has remained relatively stable over time</w:t>
      </w:r>
      <w:r w:rsidR="003D5C01">
        <w:t>.</w:t>
      </w:r>
    </w:p>
    <w:p w14:paraId="366E0C22" w14:textId="5D72A052" w:rsidR="004B1BB4" w:rsidRDefault="004B1BB4" w:rsidP="004B1BB4">
      <w:r>
        <w:t xml:space="preserve">However, </w:t>
      </w:r>
      <w:r w:rsidR="006F0BDE" w:rsidRPr="006F0BDE">
        <w:t>from a market structure perspective</w:t>
      </w:r>
      <w:r w:rsidR="006F0BDE">
        <w:t xml:space="preserve">, </w:t>
      </w:r>
      <w:r w:rsidR="00FE658C">
        <w:rPr>
          <w:lang w:val="hr-HR"/>
        </w:rPr>
        <w:t>ZSE</w:t>
      </w:r>
      <w:r w:rsidR="006F0BDE">
        <w:t xml:space="preserve"> believes </w:t>
      </w:r>
      <w:r>
        <w:t>that the current ESMA definition of dark trading is too narrow. From a market structure perspective, any execution conducted without pre</w:t>
      </w:r>
      <w:r>
        <w:rPr>
          <w:rFonts w:ascii="Cambria Math" w:hAnsi="Cambria Math" w:cs="Cambria Math"/>
        </w:rPr>
        <w:t>‑</w:t>
      </w:r>
      <w:r>
        <w:t>trade transparency, including under the negotiated trade waiver, should be considered within the scope of dark trading. A more consistent classification would improve the accuracy of the analysis.</w:t>
      </w:r>
    </w:p>
    <w:p w14:paraId="36D43F48" w14:textId="77777777" w:rsidR="004B1BB4" w:rsidRDefault="004B1BB4" w:rsidP="004B1BB4">
      <w:r>
        <w:t>&lt;ESMA_QUESTION_MSEM_9&gt;</w:t>
      </w:r>
    </w:p>
    <w:p w14:paraId="078C7936" w14:textId="77777777" w:rsidR="004B1BB4" w:rsidRDefault="004B1BB4" w:rsidP="004B1BB4"/>
    <w:p w14:paraId="3312CE1B" w14:textId="77777777" w:rsidR="004B1BB4" w:rsidRDefault="004B1BB4" w:rsidP="004B1BB4">
      <w:pPr>
        <w:pStyle w:val="Questionstyle"/>
        <w:numPr>
          <w:ilvl w:val="0"/>
          <w:numId w:val="1"/>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7379B234" w14:textId="77777777" w:rsidR="004B1BB4" w:rsidRDefault="004B1BB4" w:rsidP="004B1BB4">
      <w:r>
        <w:t>&lt;ESMA_QUESTION_MSEM_10&gt;</w:t>
      </w:r>
    </w:p>
    <w:p w14:paraId="7D4E5461" w14:textId="5774A5F2" w:rsidR="002E5592" w:rsidRDefault="00FE658C" w:rsidP="002E5592">
      <w:r>
        <w:t>ZSE</w:t>
      </w:r>
      <w:r w:rsidR="002E5592">
        <w:t>’s main concern relates to the limited transparency and classification of non</w:t>
      </w:r>
      <w:r w:rsidR="002E5592">
        <w:rPr>
          <w:rFonts w:ascii="Cambria Math" w:hAnsi="Cambria Math" w:cs="Cambria Math"/>
        </w:rPr>
        <w:t>‑</w:t>
      </w:r>
      <w:r w:rsidR="002E5592">
        <w:t>transparent trading activity.</w:t>
      </w:r>
    </w:p>
    <w:p w14:paraId="6BBC4805" w14:textId="310F2382" w:rsidR="002E5592" w:rsidRDefault="002E5592" w:rsidP="002E5592">
      <w:r>
        <w:t>An incomplete definition of dark trading may lead to:</w:t>
      </w:r>
    </w:p>
    <w:p w14:paraId="3123E77F" w14:textId="3C59884D" w:rsidR="002E5592" w:rsidRDefault="002E5592" w:rsidP="00FE658C">
      <w:pPr>
        <w:pStyle w:val="ListParagraph"/>
        <w:numPr>
          <w:ilvl w:val="0"/>
          <w:numId w:val="3"/>
        </w:numPr>
      </w:pPr>
      <w:r>
        <w:t>underestimation of the true extent of non</w:t>
      </w:r>
      <w:r w:rsidRPr="002E5592">
        <w:rPr>
          <w:rFonts w:ascii="Cambria Math" w:hAnsi="Cambria Math" w:cs="Cambria Math"/>
        </w:rPr>
        <w:t>‑</w:t>
      </w:r>
      <w:r>
        <w:t>transparent execution, and</w:t>
      </w:r>
    </w:p>
    <w:p w14:paraId="4974BA65" w14:textId="77BED17C" w:rsidR="002E5592" w:rsidRDefault="002E5592" w:rsidP="00FE658C">
      <w:pPr>
        <w:pStyle w:val="ListParagraph"/>
        <w:numPr>
          <w:ilvl w:val="0"/>
          <w:numId w:val="3"/>
        </w:numPr>
      </w:pPr>
      <w:r>
        <w:t>challenges in assessing its impact on price formation.</w:t>
      </w:r>
    </w:p>
    <w:p w14:paraId="3A2D7A47" w14:textId="77777777" w:rsidR="002E5592" w:rsidRDefault="002E5592" w:rsidP="002E5592">
      <w:r>
        <w:t>We therefore support enhanced monitoring and improved data quality, including:</w:t>
      </w:r>
    </w:p>
    <w:p w14:paraId="0BD33EBD" w14:textId="77777777" w:rsidR="002E5592" w:rsidRDefault="002E5592" w:rsidP="002E5592">
      <w:pPr>
        <w:pStyle w:val="ListParagraph"/>
        <w:numPr>
          <w:ilvl w:val="0"/>
          <w:numId w:val="3"/>
        </w:numPr>
      </w:pPr>
      <w:r>
        <w:t>more consistent classification of waiver</w:t>
      </w:r>
      <w:r w:rsidRPr="002E5592">
        <w:rPr>
          <w:rFonts w:ascii="Cambria Math" w:hAnsi="Cambria Math" w:cs="Cambria Math"/>
        </w:rPr>
        <w:t>‑</w:t>
      </w:r>
      <w:r>
        <w:t>based transactions, and</w:t>
      </w:r>
    </w:p>
    <w:p w14:paraId="4DE07FBA" w14:textId="2E83A810" w:rsidR="002E5592" w:rsidRDefault="002E5592" w:rsidP="00FE658C">
      <w:pPr>
        <w:pStyle w:val="ListParagraph"/>
        <w:numPr>
          <w:ilvl w:val="0"/>
          <w:numId w:val="3"/>
        </w:numPr>
      </w:pPr>
      <w:r>
        <w:t>better visibility of non</w:t>
      </w:r>
      <w:r w:rsidRPr="002E5592">
        <w:rPr>
          <w:rFonts w:ascii="Cambria Math" w:hAnsi="Cambria Math" w:cs="Cambria Math"/>
        </w:rPr>
        <w:t>‑</w:t>
      </w:r>
      <w:r>
        <w:t>transparent trading across execution mechanisms.</w:t>
      </w:r>
    </w:p>
    <w:p w14:paraId="763B29F6" w14:textId="77777777" w:rsidR="002E5592" w:rsidRDefault="002E5592" w:rsidP="002E5592">
      <w:r>
        <w:t>At this stage, we consider that data quality and transparency improvements should be the primary focus before considering more prescriptive regulatory measures.</w:t>
      </w:r>
    </w:p>
    <w:p w14:paraId="046A1C4C" w14:textId="05325031" w:rsidR="004B1BB4" w:rsidRDefault="004B1BB4" w:rsidP="002E5592">
      <w:r>
        <w:t>&lt;ESMA_QUESTION_MSEM_10&gt;</w:t>
      </w:r>
    </w:p>
    <w:p w14:paraId="75CC4ABA" w14:textId="77777777" w:rsidR="004B1BB4" w:rsidRDefault="004B1BB4" w:rsidP="004B1BB4"/>
    <w:p w14:paraId="395BA779" w14:textId="77777777" w:rsidR="004B1BB4" w:rsidRDefault="004B1BB4" w:rsidP="004B1BB4">
      <w:pPr>
        <w:pStyle w:val="Questionstyle"/>
        <w:numPr>
          <w:ilvl w:val="0"/>
          <w:numId w:val="1"/>
        </w:numPr>
        <w:tabs>
          <w:tab w:val="clear" w:pos="567"/>
        </w:tabs>
        <w:spacing w:before="120" w:after="120"/>
        <w:ind w:left="851" w:hanging="709"/>
      </w:pPr>
      <w:r>
        <w:lastRenderedPageBreak/>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0C34A800" w14:textId="77777777" w:rsidR="004B1BB4" w:rsidRDefault="004B1BB4" w:rsidP="004B1BB4">
      <w:r>
        <w:t>&lt;ESMA_QUESTION_MSEM_11&gt;</w:t>
      </w:r>
    </w:p>
    <w:p w14:paraId="342265E5" w14:textId="39380A7A" w:rsidR="00A23EFF" w:rsidRDefault="00FE658C" w:rsidP="00A23EFF">
      <w:r>
        <w:t>ZSE</w:t>
      </w:r>
      <w:r w:rsidR="00A23EFF">
        <w:t xml:space="preserve"> agrees that closing auctions play a central role in EU equity markets, both as a liquidity concentration point and as a key price</w:t>
      </w:r>
      <w:r w:rsidR="00A23EFF">
        <w:rPr>
          <w:rFonts w:ascii="Cambria Math" w:hAnsi="Cambria Math" w:cs="Cambria Math"/>
        </w:rPr>
        <w:t>‑</w:t>
      </w:r>
      <w:r w:rsidR="00A23EFF">
        <w:t>formation mechanism.</w:t>
      </w:r>
    </w:p>
    <w:p w14:paraId="0FFB6AF7" w14:textId="77777777" w:rsidR="00A23EFF" w:rsidRDefault="00A23EFF" w:rsidP="00A23EFF">
      <w:r>
        <w:t xml:space="preserve">The official closing price is widely used for: </w:t>
      </w:r>
    </w:p>
    <w:p w14:paraId="4E038EDB" w14:textId="77777777" w:rsidR="00A23EFF" w:rsidRDefault="00A23EFF" w:rsidP="00A23EFF">
      <w:pPr>
        <w:pStyle w:val="ListParagraph"/>
        <w:numPr>
          <w:ilvl w:val="0"/>
          <w:numId w:val="3"/>
        </w:numPr>
      </w:pPr>
      <w:r>
        <w:t>valuation of portfolios and funds,</w:t>
      </w:r>
    </w:p>
    <w:p w14:paraId="5BD600D0" w14:textId="77777777" w:rsidR="00A23EFF" w:rsidRDefault="00A23EFF" w:rsidP="00A23EFF">
      <w:pPr>
        <w:pStyle w:val="ListParagraph"/>
        <w:numPr>
          <w:ilvl w:val="0"/>
          <w:numId w:val="3"/>
        </w:numPr>
      </w:pPr>
      <w:r>
        <w:t>index calculation,</w:t>
      </w:r>
    </w:p>
    <w:p w14:paraId="41FD9AA7" w14:textId="4471C66C" w:rsidR="00A23EFF" w:rsidRDefault="00A23EFF" w:rsidP="00FE658C">
      <w:pPr>
        <w:pStyle w:val="ListParagraph"/>
        <w:numPr>
          <w:ilvl w:val="0"/>
          <w:numId w:val="3"/>
        </w:numPr>
      </w:pPr>
      <w:r>
        <w:t>and settlement of derivatives.</w:t>
      </w:r>
    </w:p>
    <w:p w14:paraId="0529B6FA" w14:textId="77777777" w:rsidR="00A23EFF" w:rsidRDefault="00A23EFF" w:rsidP="00A23EFF">
      <w:r>
        <w:t>From our perspective, closing auctions on regulated markets are a core component of price formation, particularly in smaller markets where they often represent a significant share of daily liquidity.</w:t>
      </w:r>
    </w:p>
    <w:p w14:paraId="6C02D949" w14:textId="77777777" w:rsidR="00A23EFF" w:rsidRDefault="00A23EFF" w:rsidP="00A23EFF">
      <w:r>
        <w:t>Their role should therefore be clearly distinguished from other execution mechanisms that may trade at or reference the closing price without contributing to its formation.</w:t>
      </w:r>
    </w:p>
    <w:p w14:paraId="4AFC08CD" w14:textId="5083D157" w:rsidR="004B1BB4" w:rsidRDefault="004B1BB4" w:rsidP="00A23EFF">
      <w:r>
        <w:t>&lt;ESMA_QUESTION_MSEM_11&gt;</w:t>
      </w:r>
    </w:p>
    <w:p w14:paraId="41EA77B0" w14:textId="77777777" w:rsidR="004B1BB4" w:rsidRDefault="004B1BB4" w:rsidP="004B1BB4"/>
    <w:p w14:paraId="5AFE8542" w14:textId="77777777" w:rsidR="004B1BB4" w:rsidRDefault="004B1BB4" w:rsidP="004B1BB4">
      <w:pPr>
        <w:spacing w:after="120" w:line="264" w:lineRule="auto"/>
        <w:jc w:val="left"/>
        <w:rPr>
          <w:b/>
        </w:rPr>
      </w:pPr>
      <w:r>
        <w:br w:type="page"/>
      </w:r>
    </w:p>
    <w:p w14:paraId="714B2B83" w14:textId="77777777" w:rsidR="004B1BB4" w:rsidRDefault="004B1BB4" w:rsidP="004B1BB4">
      <w:pPr>
        <w:pStyle w:val="Questionstyle"/>
        <w:numPr>
          <w:ilvl w:val="0"/>
          <w:numId w:val="1"/>
        </w:numPr>
        <w:tabs>
          <w:tab w:val="clear" w:pos="567"/>
        </w:tabs>
        <w:spacing w:before="120" w:after="120"/>
        <w:ind w:left="851" w:hanging="709"/>
      </w:pPr>
      <w:r>
        <w:lastRenderedPageBreak/>
        <w:t>What is your view on the effects of alternative closing mechanisms offered by MTFs and SIs?</w:t>
      </w:r>
    </w:p>
    <w:p w14:paraId="6BD12810" w14:textId="77777777" w:rsidR="004B1BB4" w:rsidRDefault="004B1BB4" w:rsidP="004B1BB4">
      <w:r>
        <w:t>&lt;ESMA_QUESTION_MSEM_12&gt;</w:t>
      </w:r>
    </w:p>
    <w:p w14:paraId="78479E10" w14:textId="623AF2B6" w:rsidR="00B554A1" w:rsidRPr="001634B9" w:rsidRDefault="00B554A1" w:rsidP="00B554A1">
      <w:r w:rsidRPr="00B554A1">
        <w:t xml:space="preserve">Alternative closing mechanisms offered by MTFs and SIs can provide additional execution opportunities, </w:t>
      </w:r>
      <w:r>
        <w:t xml:space="preserve">some </w:t>
      </w:r>
      <w:r w:rsidRPr="001634B9">
        <w:t xml:space="preserve">of these mechanisms also rely on the </w:t>
      </w:r>
      <w:r w:rsidRPr="00FE658C">
        <w:t>official closing price determined on regulated markets</w:t>
      </w:r>
      <w:r w:rsidRPr="001634B9">
        <w:t>.</w:t>
      </w:r>
    </w:p>
    <w:p w14:paraId="21A9AB4A" w14:textId="77777777" w:rsidR="004B1BB4" w:rsidRDefault="004B1BB4" w:rsidP="004B1BB4">
      <w:r>
        <w:t>While such mechanisms can contribute to competition in execution services, their use may reduce the volume of orders interacting directly in the primary closing auction. A lower level of interaction in the call phase could, over time, affect the robustness of the price formation process on which the official closing price is determined.</w:t>
      </w:r>
    </w:p>
    <w:p w14:paraId="051CFE6B" w14:textId="77777777" w:rsidR="004B1BB4" w:rsidRDefault="004B1BB4" w:rsidP="004B1BB4">
      <w:r>
        <w:t>A further consideration is the limited visibility of activity executed under these alternative mechanisms, which makes it difficult to fully assess their scale and their potential impact on the closing price formation process.</w:t>
      </w:r>
    </w:p>
    <w:p w14:paraId="0DF571F0" w14:textId="77777777" w:rsidR="00B92070" w:rsidRPr="00285813" w:rsidRDefault="00B92070" w:rsidP="00B92070">
      <w:r w:rsidRPr="00285813">
        <w:t xml:space="preserve">We therefore support improvements in </w:t>
      </w:r>
      <w:r w:rsidRPr="00FE658C">
        <w:t>post</w:t>
      </w:r>
      <w:r w:rsidRPr="00FE658C">
        <w:noBreakHyphen/>
        <w:t>trade transparency</w:t>
      </w:r>
      <w:r w:rsidRPr="00285813">
        <w:t>, including clearer identification of transactions executed at, or by reference to, the closing price across all execution venues.</w:t>
      </w:r>
    </w:p>
    <w:p w14:paraId="4458FBC1" w14:textId="3BBC5B76" w:rsidR="004B1BB4" w:rsidRDefault="004B1BB4" w:rsidP="004B1BB4">
      <w:r>
        <w:t>Such a measure would not constitute a material regulatory intervention, but would meaningfully improve the quality of available market data and support a more accurate assessment of market structure dynamics around the close.</w:t>
      </w:r>
    </w:p>
    <w:p w14:paraId="24BEED63" w14:textId="77777777" w:rsidR="004B1BB4" w:rsidRDefault="004B1BB4" w:rsidP="004B1BB4">
      <w:r>
        <w:t>&lt;ESMA_QUESTION_MSEM_12&gt;</w:t>
      </w:r>
    </w:p>
    <w:p w14:paraId="4BA5B360" w14:textId="77777777" w:rsidR="004B1BB4" w:rsidRDefault="004B1BB4" w:rsidP="004B1BB4"/>
    <w:p w14:paraId="2EDF3D7F" w14:textId="77777777" w:rsidR="004B1BB4" w:rsidRDefault="004B1BB4" w:rsidP="004B1BB4">
      <w:pPr>
        <w:pStyle w:val="Questionstyle"/>
        <w:numPr>
          <w:ilvl w:val="0"/>
          <w:numId w:val="1"/>
        </w:numPr>
        <w:tabs>
          <w:tab w:val="clear" w:pos="567"/>
        </w:tabs>
        <w:spacing w:before="120" w:after="120"/>
        <w:ind w:left="851" w:hanging="709"/>
      </w:pPr>
      <w:r>
        <w:t>What will be in your view the effects of 24h/ extended trading ours on closing auctions?</w:t>
      </w:r>
    </w:p>
    <w:p w14:paraId="4546FFE3" w14:textId="77777777" w:rsidR="004B1BB4" w:rsidRDefault="004B1BB4" w:rsidP="004B1BB4">
      <w:r>
        <w:t>&lt;ESMA_QUESTION_MSEM_13&gt;</w:t>
      </w:r>
    </w:p>
    <w:p w14:paraId="0971D6FE" w14:textId="77777777" w:rsidR="009346BD" w:rsidRDefault="009346BD" w:rsidP="009346BD">
      <w:r>
        <w:t>The potential introduction of extended or 24</w:t>
      </w:r>
      <w:r>
        <w:rPr>
          <w:rFonts w:ascii="Cambria Math" w:hAnsi="Cambria Math" w:cs="Cambria Math"/>
        </w:rPr>
        <w:t>‑</w:t>
      </w:r>
      <w:r>
        <w:t>hour trading hours could lead to some redistribution of liquidity across the trading day. However, its impact on price formation remains uncertain.</w:t>
      </w:r>
    </w:p>
    <w:p w14:paraId="6F517310" w14:textId="77777777" w:rsidR="009346BD" w:rsidRDefault="009346BD" w:rsidP="009346BD">
      <w:r>
        <w:t>In the current market structure, closing auctions represent a distinct and essential price</w:t>
      </w:r>
      <w:r>
        <w:rPr>
          <w:rFonts w:ascii="Cambria Math" w:hAnsi="Cambria Math" w:cs="Cambria Math"/>
        </w:rPr>
        <w:t>‑</w:t>
      </w:r>
      <w:r>
        <w:t>formation event, especially given their role in benchmarking and valuation.</w:t>
      </w:r>
    </w:p>
    <w:p w14:paraId="22B80DC6" w14:textId="599389CD" w:rsidR="009346BD" w:rsidRDefault="009346BD" w:rsidP="009346BD">
      <w:r>
        <w:lastRenderedPageBreak/>
        <w:t xml:space="preserve">From </w:t>
      </w:r>
      <w:r w:rsidR="00FE658C">
        <w:t>ZSE</w:t>
      </w:r>
      <w:r>
        <w:t>’s perspective, even in the presence of extended trading hours, the importance of the closing auction is likely to remain, provided that the official closing price continues to serve as a key reference for the market.</w:t>
      </w:r>
    </w:p>
    <w:p w14:paraId="09F51A35" w14:textId="77777777" w:rsidR="009346BD" w:rsidRDefault="009346BD" w:rsidP="009346BD">
      <w:r>
        <w:t>For smaller markets, there is a risk that extended trading hours could further dilute already limited liquidity, rather than enhance it.</w:t>
      </w:r>
    </w:p>
    <w:p w14:paraId="5E777303" w14:textId="77777777" w:rsidR="009346BD" w:rsidRDefault="009346BD" w:rsidP="009346BD">
      <w:r>
        <w:t>Any such developments should therefore be carefully assessed, with the objective of preserving the integrity and efficiency of existing price</w:t>
      </w:r>
      <w:r>
        <w:rPr>
          <w:rFonts w:ascii="Cambria Math" w:hAnsi="Cambria Math" w:cs="Cambria Math"/>
        </w:rPr>
        <w:t>‑</w:t>
      </w:r>
      <w:r>
        <w:t>formation mechanisms.</w:t>
      </w:r>
    </w:p>
    <w:p w14:paraId="6C9123CC" w14:textId="77777777" w:rsidR="004B1BB4" w:rsidRDefault="004B1BB4" w:rsidP="004B1BB4"/>
    <w:p w14:paraId="1717414C" w14:textId="77777777" w:rsidR="004B1BB4" w:rsidRDefault="004B1BB4" w:rsidP="004B1BB4">
      <w:r>
        <w:t>&lt;ESMA_QUESTION_MSEM_13&gt;</w:t>
      </w:r>
    </w:p>
    <w:p w14:paraId="7230C192" w14:textId="77777777" w:rsidR="004B1BB4" w:rsidRDefault="004B1BB4" w:rsidP="004B1BB4"/>
    <w:p w14:paraId="537EEA62" w14:textId="77777777" w:rsidR="004B1BB4" w:rsidRDefault="004B1BB4" w:rsidP="004B1BB4">
      <w:pPr>
        <w:pStyle w:val="Questionstyle"/>
        <w:numPr>
          <w:ilvl w:val="0"/>
          <w:numId w:val="1"/>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46F2A49E" w14:textId="77777777" w:rsidR="004B1BB4" w:rsidRDefault="004B1BB4" w:rsidP="004B1BB4">
      <w:r>
        <w:t>&lt;ESMA_QUESTION_MSEM_14&gt;</w:t>
      </w:r>
    </w:p>
    <w:p w14:paraId="3A876371" w14:textId="76CE4961" w:rsidR="003860B6" w:rsidRDefault="003860B6" w:rsidP="003860B6">
      <w:r>
        <w:t xml:space="preserve">At this stage, </w:t>
      </w:r>
      <w:r w:rsidR="00FE658C">
        <w:t>ZSE</w:t>
      </w:r>
      <w:r>
        <w:t xml:space="preserve"> does not identify structural shifts in closing auction activity that would require immediate regulatory intervention.</w:t>
      </w:r>
    </w:p>
    <w:p w14:paraId="094AFFDF" w14:textId="24375015" w:rsidR="003860B6" w:rsidRDefault="003860B6" w:rsidP="003860B6">
      <w:r>
        <w:t>However, certain developments warrant continued monitoring, in particular</w:t>
      </w:r>
    </w:p>
    <w:p w14:paraId="442680F0" w14:textId="0503F2B6" w:rsidR="004B1BB4" w:rsidRDefault="004B1BB4" w:rsidP="004B1BB4">
      <w:r>
        <w:t>the share of activity executed at, or around, the closing price outside the primary auction is reportedly increasing, while the visibility of such activity remains limited due to the absence of a dedicated post trade transparency flag at EU level.</w:t>
      </w:r>
    </w:p>
    <w:p w14:paraId="142D48F0" w14:textId="5343A0CD" w:rsidR="004B1BB4" w:rsidRDefault="004B1BB4" w:rsidP="004B1BB4">
      <w:r>
        <w:t xml:space="preserve">In this context, </w:t>
      </w:r>
      <w:r w:rsidR="00FE658C">
        <w:t>ZSE</w:t>
      </w:r>
      <w:r>
        <w:t xml:space="preserve"> does not see a need for prescriptive intervention in the functioning of closing auctions. However, we would support proportionate transparency improvements, in particular the introduction of a harmonised post trade flag for trades executed at the closing price across all execution mechanisms, to enable a more accurate assessment of liquidity distribution and to support evidence based supervisory monitoring.</w:t>
      </w:r>
    </w:p>
    <w:p w14:paraId="2853D92F" w14:textId="77777777" w:rsidR="004B1BB4" w:rsidRDefault="004B1BB4" w:rsidP="004B1BB4">
      <w:r>
        <w:t>&lt;ESMA_QUESTION_MSEM_14&gt;</w:t>
      </w:r>
    </w:p>
    <w:p w14:paraId="33BFAA2E" w14:textId="77777777" w:rsidR="004B1BB4" w:rsidRDefault="004B1BB4" w:rsidP="004B1BB4"/>
    <w:p w14:paraId="5AF072D6" w14:textId="77777777" w:rsidR="004B1BB4" w:rsidRDefault="004B1BB4" w:rsidP="004B1BB4">
      <w:pPr>
        <w:spacing w:after="120" w:line="264" w:lineRule="auto"/>
        <w:jc w:val="left"/>
        <w:rPr>
          <w:b/>
        </w:rPr>
      </w:pPr>
      <w:r>
        <w:lastRenderedPageBreak/>
        <w:br w:type="page"/>
      </w:r>
    </w:p>
    <w:p w14:paraId="55726A8F" w14:textId="77777777" w:rsidR="004B1BB4" w:rsidRDefault="004B1BB4" w:rsidP="004B1BB4">
      <w:pPr>
        <w:pStyle w:val="Questionstyle"/>
        <w:numPr>
          <w:ilvl w:val="0"/>
          <w:numId w:val="1"/>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16EE297" w14:textId="77777777" w:rsidR="004B1BB4" w:rsidRDefault="004B1BB4" w:rsidP="004B1BB4">
      <w:r>
        <w:t>&lt;ESMA_QUESTION_MSEM_15&gt;</w:t>
      </w:r>
    </w:p>
    <w:p w14:paraId="35F79140" w14:textId="77777777" w:rsidR="004B1BB4" w:rsidRDefault="004B1BB4" w:rsidP="004B1BB4">
      <w:r>
        <w:t>TYPE YOUR TEXT HERE</w:t>
      </w:r>
    </w:p>
    <w:p w14:paraId="758C0848" w14:textId="77777777" w:rsidR="004B1BB4" w:rsidRDefault="004B1BB4" w:rsidP="004B1BB4">
      <w:r>
        <w:t>&lt;ESMA_QUESTION_MSEM_15&gt;</w:t>
      </w:r>
    </w:p>
    <w:p w14:paraId="1826AFAA" w14:textId="77777777" w:rsidR="004B1BB4" w:rsidRDefault="004B1BB4" w:rsidP="004B1BB4"/>
    <w:p w14:paraId="1F2DC9D4" w14:textId="77777777" w:rsidR="004B1BB4" w:rsidRDefault="004B1BB4" w:rsidP="004B1BB4">
      <w:pPr>
        <w:pStyle w:val="Questionstyle"/>
        <w:numPr>
          <w:ilvl w:val="0"/>
          <w:numId w:val="1"/>
        </w:numPr>
        <w:tabs>
          <w:tab w:val="clear" w:pos="567"/>
        </w:tabs>
        <w:spacing w:before="120" w:after="120"/>
        <w:ind w:left="851" w:hanging="709"/>
      </w:pPr>
      <w:r>
        <w:t>Do you have any particular observations as regards the impact of SVC on FBAs?</w:t>
      </w:r>
    </w:p>
    <w:p w14:paraId="3AA47EEA" w14:textId="77777777" w:rsidR="004B1BB4" w:rsidRDefault="004B1BB4" w:rsidP="004B1BB4">
      <w:r>
        <w:t>&lt;ESMA_QUESTION_MSEM_16&gt;</w:t>
      </w:r>
    </w:p>
    <w:p w14:paraId="53A5B9FD" w14:textId="77777777" w:rsidR="004B1BB4" w:rsidRDefault="004B1BB4" w:rsidP="004B1BB4">
      <w:r>
        <w:t>TYPE YOUR TEXT HERE</w:t>
      </w:r>
    </w:p>
    <w:p w14:paraId="17DCF6BB" w14:textId="77777777" w:rsidR="004B1BB4" w:rsidRDefault="004B1BB4" w:rsidP="004B1BB4">
      <w:r>
        <w:t>&lt;ESMA_QUESTION_MSEM_16&gt;</w:t>
      </w:r>
    </w:p>
    <w:p w14:paraId="12F212EB" w14:textId="77777777" w:rsidR="004B1BB4" w:rsidRDefault="004B1BB4" w:rsidP="004B1BB4"/>
    <w:p w14:paraId="6BCC7093" w14:textId="77777777" w:rsidR="004B1BB4" w:rsidRDefault="004B1BB4" w:rsidP="004B1BB4">
      <w:pPr>
        <w:pStyle w:val="Questionstyle"/>
        <w:numPr>
          <w:ilvl w:val="0"/>
          <w:numId w:val="1"/>
        </w:numPr>
        <w:tabs>
          <w:tab w:val="clear" w:pos="567"/>
        </w:tabs>
        <w:spacing w:before="120" w:after="120"/>
        <w:ind w:left="851" w:hanging="709"/>
      </w:pPr>
      <w:r>
        <w:t>Are there any emerging structural shifts which you believe would warrant closer monitoring? (please elaborate)</w:t>
      </w:r>
    </w:p>
    <w:p w14:paraId="1D07A1E1" w14:textId="77777777" w:rsidR="004B1BB4" w:rsidRDefault="004B1BB4" w:rsidP="004B1BB4">
      <w:r>
        <w:t>&lt;ESMA_QUESTION_MSEM_17&gt;</w:t>
      </w:r>
    </w:p>
    <w:p w14:paraId="48D9EC8F" w14:textId="77777777" w:rsidR="004B1BB4" w:rsidRDefault="004B1BB4" w:rsidP="004B1BB4">
      <w:r>
        <w:t>TYPE YOUR TEXT HERE</w:t>
      </w:r>
    </w:p>
    <w:p w14:paraId="6B551026" w14:textId="77777777" w:rsidR="004B1BB4" w:rsidRDefault="004B1BB4" w:rsidP="004B1BB4">
      <w:r>
        <w:t>&lt;ESMA_QUESTION_MSEM_17&gt;</w:t>
      </w:r>
    </w:p>
    <w:p w14:paraId="395978B7" w14:textId="77777777" w:rsidR="004B1BB4" w:rsidRDefault="004B1BB4" w:rsidP="004B1BB4"/>
    <w:p w14:paraId="3878E883" w14:textId="77777777" w:rsidR="004B1BB4" w:rsidRDefault="004B1BB4" w:rsidP="004B1BB4">
      <w:pPr>
        <w:spacing w:after="120" w:line="264" w:lineRule="auto"/>
        <w:jc w:val="left"/>
        <w:rPr>
          <w:b/>
        </w:rPr>
      </w:pPr>
      <w:r>
        <w:br w:type="page"/>
      </w:r>
    </w:p>
    <w:p w14:paraId="117CAFE0" w14:textId="77777777" w:rsidR="004B1BB4" w:rsidRDefault="004B1BB4" w:rsidP="004B1BB4">
      <w:pPr>
        <w:pStyle w:val="Questionstyle"/>
        <w:numPr>
          <w:ilvl w:val="0"/>
          <w:numId w:val="1"/>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7773E662" w14:textId="77777777" w:rsidR="004B1BB4" w:rsidRDefault="004B1BB4" w:rsidP="004B1BB4">
      <w:r>
        <w:t>&lt;ESMA_QUESTION_MSEM_18&gt;</w:t>
      </w:r>
    </w:p>
    <w:p w14:paraId="345A3EC7" w14:textId="77777777" w:rsidR="004B1BB4" w:rsidRDefault="004B1BB4" w:rsidP="004B1BB4">
      <w:r>
        <w:t>TYPE YOUR TEXT HERE</w:t>
      </w:r>
    </w:p>
    <w:p w14:paraId="052737D5" w14:textId="77777777" w:rsidR="004B1BB4" w:rsidRDefault="004B1BB4" w:rsidP="004B1BB4">
      <w:r>
        <w:t>&lt;ESMA_QUESTION_MSEM_18&gt;</w:t>
      </w:r>
    </w:p>
    <w:p w14:paraId="4C958A32" w14:textId="77777777" w:rsidR="004B1BB4" w:rsidRDefault="004B1BB4" w:rsidP="004B1BB4"/>
    <w:p w14:paraId="1FE37343" w14:textId="77777777" w:rsidR="004B1BB4" w:rsidRDefault="004B1BB4" w:rsidP="004B1BB4">
      <w:pPr>
        <w:pStyle w:val="Questionstyle"/>
        <w:numPr>
          <w:ilvl w:val="0"/>
          <w:numId w:val="1"/>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3C995AC" w14:textId="77777777" w:rsidR="004B1BB4" w:rsidRDefault="004B1BB4" w:rsidP="004B1BB4">
      <w:r>
        <w:t>&lt;ESMA_QUESTION_MSEM_19&gt;</w:t>
      </w:r>
    </w:p>
    <w:p w14:paraId="670B6E27" w14:textId="1F4EA3EF" w:rsidR="00FE782A" w:rsidRPr="00AB2433" w:rsidRDefault="00D03D4A" w:rsidP="00FE782A">
      <w:r w:rsidRPr="00AB2433">
        <w:t>ZSE</w:t>
      </w:r>
      <w:r w:rsidR="00FE782A" w:rsidRPr="00AB2433">
        <w:t xml:space="preserve"> considers that the current tick size regime would benefit from a more proportionate and flexible application, particularly when applied to smaller and less liquid regulated markets.</w:t>
      </w:r>
    </w:p>
    <w:p w14:paraId="3C8DC8C0" w14:textId="77777777" w:rsidR="00FE782A" w:rsidRPr="00AB2433" w:rsidRDefault="00FE782A" w:rsidP="00FE782A">
      <w:r w:rsidRPr="00AB2433">
        <w:t>The harmonised minimum tick size framework introduced under MiFID II was designed to address risks associated with high</w:t>
      </w:r>
      <w:r w:rsidRPr="00AB2433">
        <w:rPr>
          <w:rFonts w:ascii="Cambria Math" w:hAnsi="Cambria Math" w:cs="Cambria Math"/>
        </w:rPr>
        <w:t>‑</w:t>
      </w:r>
      <w:r w:rsidRPr="00AB2433">
        <w:t>frequency algorithmic trading, and remains an appropriate tool in markets where such activity is significant. However, its current calibration may have disproportionate effects in smaller markets, where the level of algorithmic and high</w:t>
      </w:r>
      <w:r w:rsidRPr="00AB2433">
        <w:rPr>
          <w:rFonts w:ascii="Cambria Math" w:hAnsi="Cambria Math" w:cs="Cambria Math"/>
        </w:rPr>
        <w:t>‑</w:t>
      </w:r>
      <w:r w:rsidRPr="00AB2433">
        <w:t>frequency trading is limited or negligible.</w:t>
      </w:r>
    </w:p>
    <w:p w14:paraId="265B4DE3" w14:textId="140CC2CF" w:rsidR="00FE782A" w:rsidRPr="00AB2433" w:rsidRDefault="00FE782A" w:rsidP="00FE782A">
      <w:r w:rsidRPr="00AB2433">
        <w:t xml:space="preserve">In such markets, regulated </w:t>
      </w:r>
      <w:r w:rsidR="007F5C4F" w:rsidRPr="00AB2433">
        <w:t>markets</w:t>
      </w:r>
      <w:r w:rsidRPr="00AB2433">
        <w:t xml:space="preserve"> are often the primary or sole trading venue for certain instruments, and overall liquidity levels are lower. As a result, a relatively large number of instruments may fall into tick size bands with wider minimum price increments. This may lead to artificially wide bid</w:t>
      </w:r>
      <w:r w:rsidRPr="00AB2433">
        <w:rPr>
          <w:rFonts w:ascii="Cambria Math" w:hAnsi="Cambria Math" w:cs="Cambria Math"/>
        </w:rPr>
        <w:t>‑</w:t>
      </w:r>
      <w:r w:rsidRPr="00AB2433">
        <w:t>ask spreads, which:</w:t>
      </w:r>
    </w:p>
    <w:p w14:paraId="40655333" w14:textId="77777777" w:rsidR="00FE782A" w:rsidRPr="00AB2433" w:rsidRDefault="00FE782A" w:rsidP="00FE782A">
      <w:pPr>
        <w:pStyle w:val="ListParagraph"/>
        <w:numPr>
          <w:ilvl w:val="0"/>
          <w:numId w:val="3"/>
        </w:numPr>
      </w:pPr>
      <w:r w:rsidRPr="00AB2433">
        <w:t>increase the distance between buyers and sellers,</w:t>
      </w:r>
    </w:p>
    <w:p w14:paraId="45580513" w14:textId="77777777" w:rsidR="00FE782A" w:rsidRPr="00AB2433" w:rsidRDefault="00FE782A" w:rsidP="00FE782A">
      <w:pPr>
        <w:pStyle w:val="ListParagraph"/>
        <w:numPr>
          <w:ilvl w:val="0"/>
          <w:numId w:val="3"/>
        </w:numPr>
      </w:pPr>
      <w:r w:rsidRPr="00AB2433">
        <w:t>reduce the probability of order matching, and</w:t>
      </w:r>
    </w:p>
    <w:p w14:paraId="3DCE2CF9" w14:textId="39C49369" w:rsidR="00FE782A" w:rsidRPr="00AB2433" w:rsidRDefault="00FE782A" w:rsidP="00FE658C">
      <w:pPr>
        <w:pStyle w:val="ListParagraph"/>
        <w:numPr>
          <w:ilvl w:val="0"/>
          <w:numId w:val="3"/>
        </w:numPr>
      </w:pPr>
      <w:r w:rsidRPr="00AB2433">
        <w:t>ultimately dampen trading activity and liquidity.</w:t>
      </w:r>
    </w:p>
    <w:p w14:paraId="29A013F1" w14:textId="77777777" w:rsidR="00FE782A" w:rsidRPr="00AB2433" w:rsidRDefault="00FE782A" w:rsidP="00FE782A"/>
    <w:p w14:paraId="7D29C2F6" w14:textId="1886ACA9" w:rsidR="00FE782A" w:rsidRPr="00AB2433" w:rsidRDefault="00FE782A" w:rsidP="00FE782A">
      <w:r w:rsidRPr="00AB2433">
        <w:t xml:space="preserve">From </w:t>
      </w:r>
      <w:r w:rsidR="00D03D4A" w:rsidRPr="00AB2433">
        <w:t>ZSE</w:t>
      </w:r>
      <w:r w:rsidRPr="00AB2433">
        <w:t>’s perspective, these effects may hinder efficient price formation, particularly in smaller markets where liquidity is already concentrated and more sensitive to structural constraints.</w:t>
      </w:r>
    </w:p>
    <w:p w14:paraId="46296355" w14:textId="77777777" w:rsidR="00FE782A" w:rsidRPr="00AB2433" w:rsidRDefault="00FE782A" w:rsidP="00FE782A">
      <w:r w:rsidRPr="00AB2433">
        <w:lastRenderedPageBreak/>
        <w:t>At the same time, the original rationale of the tick size regime—namely the mitigation of risks linked to high</w:t>
      </w:r>
      <w:r w:rsidRPr="00AB2433">
        <w:rPr>
          <w:rFonts w:ascii="Cambria Math" w:hAnsi="Cambria Math" w:cs="Cambria Math"/>
        </w:rPr>
        <w:t>‑</w:t>
      </w:r>
      <w:r w:rsidRPr="00AB2433">
        <w:t>frequency trading</w:t>
      </w:r>
      <w:r w:rsidRPr="00AB2433">
        <w:rPr>
          <w:rFonts w:ascii="Aptos" w:hAnsi="Aptos" w:cs="Aptos"/>
        </w:rPr>
        <w:t>—</w:t>
      </w:r>
      <w:r w:rsidRPr="00AB2433">
        <w:t>may not be equally relevant across all markets. In jurisdictions where such trading activity is limited, a strictly harmonised approach may not fully reflect the actual risk profile.</w:t>
      </w:r>
    </w:p>
    <w:p w14:paraId="430E0957" w14:textId="0254FE25" w:rsidR="00FE782A" w:rsidRPr="00AB2433" w:rsidRDefault="00D03D4A" w:rsidP="00FE782A">
      <w:r w:rsidRPr="00AB2433">
        <w:t>ZSE</w:t>
      </w:r>
      <w:r w:rsidR="00FE782A" w:rsidRPr="00AB2433">
        <w:t xml:space="preserve"> therefore considers that the application of the tick size regime could be more closely aligned with market characteristics, including:</w:t>
      </w:r>
    </w:p>
    <w:p w14:paraId="303827F3" w14:textId="77777777" w:rsidR="006C606F" w:rsidRPr="00AB2433" w:rsidRDefault="00FE782A" w:rsidP="00FE782A">
      <w:pPr>
        <w:pStyle w:val="ListParagraph"/>
        <w:numPr>
          <w:ilvl w:val="0"/>
          <w:numId w:val="3"/>
        </w:numPr>
      </w:pPr>
      <w:r w:rsidRPr="00AB2433">
        <w:t>the level of algorithmic and high</w:t>
      </w:r>
      <w:r w:rsidRPr="00AB2433">
        <w:rPr>
          <w:rFonts w:ascii="Cambria Math" w:hAnsi="Cambria Math" w:cs="Cambria Math"/>
        </w:rPr>
        <w:t>‑</w:t>
      </w:r>
      <w:r w:rsidRPr="00AB2433">
        <w:t>frequency trading activity, and</w:t>
      </w:r>
    </w:p>
    <w:p w14:paraId="06349FD4" w14:textId="3C6956EA" w:rsidR="00FE782A" w:rsidRPr="00AB2433" w:rsidRDefault="00FE782A" w:rsidP="00FE658C">
      <w:pPr>
        <w:pStyle w:val="ListParagraph"/>
        <w:numPr>
          <w:ilvl w:val="0"/>
          <w:numId w:val="3"/>
        </w:numPr>
      </w:pPr>
      <w:r w:rsidRPr="00AB2433">
        <w:t>the liquidity profile of the instruments concerned.</w:t>
      </w:r>
    </w:p>
    <w:p w14:paraId="6F970DC0" w14:textId="77777777" w:rsidR="00FE782A" w:rsidRPr="00AB2433" w:rsidRDefault="00FE782A" w:rsidP="00FE782A">
      <w:r w:rsidRPr="00AB2433">
        <w:t>Introducing a more flexible or differentiated approach, while preserving the overall objectives of the framework, could support:</w:t>
      </w:r>
    </w:p>
    <w:p w14:paraId="62B74508" w14:textId="77777777" w:rsidR="006C606F" w:rsidRPr="00AB2433" w:rsidRDefault="00FE782A" w:rsidP="00FE782A">
      <w:pPr>
        <w:pStyle w:val="ListParagraph"/>
        <w:numPr>
          <w:ilvl w:val="0"/>
          <w:numId w:val="3"/>
        </w:numPr>
      </w:pPr>
      <w:r w:rsidRPr="00AB2433">
        <w:t>narrower spreads,</w:t>
      </w:r>
    </w:p>
    <w:p w14:paraId="3C737CF6" w14:textId="77777777" w:rsidR="006C606F" w:rsidRPr="00AB2433" w:rsidRDefault="00FE782A" w:rsidP="00FE782A">
      <w:pPr>
        <w:pStyle w:val="ListParagraph"/>
        <w:numPr>
          <w:ilvl w:val="0"/>
          <w:numId w:val="3"/>
        </w:numPr>
      </w:pPr>
      <w:r w:rsidRPr="00AB2433">
        <w:t>improved liquidity, and</w:t>
      </w:r>
    </w:p>
    <w:p w14:paraId="372BCB94" w14:textId="40E8C251" w:rsidR="00FE782A" w:rsidRPr="00AB2433" w:rsidRDefault="00FE782A" w:rsidP="00FE658C">
      <w:pPr>
        <w:pStyle w:val="ListParagraph"/>
        <w:numPr>
          <w:ilvl w:val="0"/>
          <w:numId w:val="3"/>
        </w:numPr>
      </w:pPr>
      <w:r w:rsidRPr="00AB2433">
        <w:t>more efficient price formation,</w:t>
      </w:r>
    </w:p>
    <w:p w14:paraId="7A3D85AD" w14:textId="09543C35" w:rsidR="00FE782A" w:rsidRDefault="00FE782A" w:rsidP="00FE782A">
      <w:r w:rsidRPr="00AB2433">
        <w:t>particularly in smaller EEA markets.</w:t>
      </w:r>
    </w:p>
    <w:p w14:paraId="2C638F43" w14:textId="77777777" w:rsidR="00FE782A" w:rsidRDefault="00FE782A" w:rsidP="00FE782A"/>
    <w:p w14:paraId="1EEE3373" w14:textId="77777777" w:rsidR="004B1BB4" w:rsidRDefault="004B1BB4" w:rsidP="004B1BB4">
      <w:r>
        <w:t>&lt;ESMA_QUESTION_MSEM_19&gt;</w:t>
      </w:r>
    </w:p>
    <w:p w14:paraId="3338792D" w14:textId="77777777" w:rsidR="004B1BB4" w:rsidRDefault="004B1BB4" w:rsidP="004B1BB4"/>
    <w:p w14:paraId="188D883F" w14:textId="77777777" w:rsidR="004B1BB4" w:rsidRPr="00AA7E07" w:rsidRDefault="004B1BB4" w:rsidP="004B1BB4">
      <w:pPr>
        <w:pStyle w:val="Questionstyle"/>
        <w:numPr>
          <w:ilvl w:val="0"/>
          <w:numId w:val="1"/>
        </w:numPr>
        <w:tabs>
          <w:tab w:val="clear" w:pos="567"/>
        </w:tabs>
        <w:spacing w:before="120" w:after="120"/>
        <w:ind w:left="851" w:hanging="709"/>
      </w:pPr>
      <w:r w:rsidRPr="00AA7E07">
        <w:t>What is your view on the evolution of trading of SIs on the EEA markets? What are the main drivers of their growth?</w:t>
      </w:r>
    </w:p>
    <w:p w14:paraId="08B084A6" w14:textId="77777777" w:rsidR="004B1BB4" w:rsidRDefault="004B1BB4" w:rsidP="004B1BB4">
      <w:r>
        <w:t>&lt;ESMA_QUESTION_MSEM_20&gt;</w:t>
      </w:r>
    </w:p>
    <w:p w14:paraId="68EA5353" w14:textId="55EBD0A5" w:rsidR="003B5F58" w:rsidRDefault="00D03D4A" w:rsidP="003B5F58">
      <w:r>
        <w:t>ZSE</w:t>
      </w:r>
      <w:r w:rsidR="003B5F58">
        <w:t xml:space="preserve"> considers the growth of SI trading as a significant structural development in EEA equity markets.</w:t>
      </w:r>
    </w:p>
    <w:p w14:paraId="008B927D" w14:textId="77777777" w:rsidR="003B5F58" w:rsidRDefault="003B5F58" w:rsidP="003B5F58">
      <w:r>
        <w:t>From our perspective, the key concern is that SI activity increasingly covers not only large or specific transactions, but also small and standard</w:t>
      </w:r>
      <w:r>
        <w:rPr>
          <w:rFonts w:ascii="Cambria Math" w:hAnsi="Cambria Math" w:cs="Cambria Math"/>
        </w:rPr>
        <w:t>‑</w:t>
      </w:r>
      <w:r>
        <w:t>sized orders, which could otherwise interact in transparent order books.</w:t>
      </w:r>
    </w:p>
    <w:p w14:paraId="090CAE89" w14:textId="77777777" w:rsidR="003B5F58" w:rsidRDefault="003B5F58" w:rsidP="003B5F58">
      <w:r>
        <w:t>This may contribute to a gradual shift of order flow away from regulated markets, reducing:</w:t>
      </w:r>
    </w:p>
    <w:p w14:paraId="492B72A5" w14:textId="77777777" w:rsidR="003B5F58" w:rsidRDefault="003B5F58" w:rsidP="003B5F58">
      <w:pPr>
        <w:pStyle w:val="ListParagraph"/>
        <w:numPr>
          <w:ilvl w:val="0"/>
          <w:numId w:val="3"/>
        </w:numPr>
      </w:pPr>
      <w:r>
        <w:t>visible liquidity, and</w:t>
      </w:r>
    </w:p>
    <w:p w14:paraId="2FF2DC2A" w14:textId="1225A4AE" w:rsidR="003B5F58" w:rsidRDefault="003B5F58" w:rsidP="00FE658C">
      <w:pPr>
        <w:pStyle w:val="ListParagraph"/>
        <w:numPr>
          <w:ilvl w:val="0"/>
          <w:numId w:val="3"/>
        </w:numPr>
      </w:pPr>
      <w:r>
        <w:t>the robustness of price formation.</w:t>
      </w:r>
    </w:p>
    <w:p w14:paraId="5C7E7632" w14:textId="77777777" w:rsidR="003B5F58" w:rsidRDefault="003B5F58" w:rsidP="003B5F58">
      <w:r>
        <w:lastRenderedPageBreak/>
        <w:t>In our view, bilateral execution should primarily serve specific client needs and not function as a general channel competing with regulated markets for standard order flow.</w:t>
      </w:r>
    </w:p>
    <w:p w14:paraId="5FCE9787" w14:textId="7A89412A" w:rsidR="003B5F58" w:rsidRDefault="003B5F58" w:rsidP="003B5F58">
      <w:r>
        <w:t>We therefore believe that ESMA should closely monitor whether the current framework creates imbalances between bilateral and multilateral execution.</w:t>
      </w:r>
    </w:p>
    <w:p w14:paraId="2E42938D" w14:textId="77777777" w:rsidR="004B1BB4" w:rsidRDefault="004B1BB4" w:rsidP="004B1BB4">
      <w:r>
        <w:t>&lt;ESMA_QUESTION_MSEM_20&gt;</w:t>
      </w:r>
    </w:p>
    <w:p w14:paraId="4B235CF7" w14:textId="77777777" w:rsidR="004B1BB4" w:rsidRDefault="004B1BB4" w:rsidP="004B1BB4"/>
    <w:p w14:paraId="26B25A48" w14:textId="77777777" w:rsidR="004B1BB4" w:rsidRDefault="004B1BB4" w:rsidP="004B1BB4">
      <w:pPr>
        <w:spacing w:after="120" w:line="264" w:lineRule="auto"/>
        <w:jc w:val="left"/>
        <w:rPr>
          <w:b/>
        </w:rPr>
      </w:pPr>
      <w:r>
        <w:br w:type="page"/>
      </w:r>
    </w:p>
    <w:p w14:paraId="233E3AE0" w14:textId="77777777" w:rsidR="004B1BB4" w:rsidRDefault="004B1BB4" w:rsidP="004B1BB4">
      <w:pPr>
        <w:pStyle w:val="Questionstyle"/>
        <w:numPr>
          <w:ilvl w:val="0"/>
          <w:numId w:val="1"/>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25655820" w14:textId="77777777" w:rsidR="004B1BB4" w:rsidRDefault="004B1BB4" w:rsidP="004B1BB4">
      <w:r>
        <w:t>&lt;ESMA_QUESTION_MSEM_21&gt;</w:t>
      </w:r>
    </w:p>
    <w:p w14:paraId="2CFE3184" w14:textId="77777777" w:rsidR="009760CD" w:rsidRDefault="009760CD" w:rsidP="009760CD">
      <w:r>
        <w:t>We observe similar trends, where SI trading appears to cover a wide range of transaction sizes, including a significant share of small trades.</w:t>
      </w:r>
    </w:p>
    <w:p w14:paraId="2EBE523F" w14:textId="77777777" w:rsidR="009760CD" w:rsidRDefault="009760CD" w:rsidP="009760CD">
      <w:r>
        <w:t>From a market structure perspective, this raises questions, as smaller transactions are typically well suited for execution on regulated markets.</w:t>
      </w:r>
    </w:p>
    <w:p w14:paraId="566604B1" w14:textId="77777777" w:rsidR="009760CD" w:rsidRDefault="009760CD" w:rsidP="009760CD">
      <w:r>
        <w:t>To better assess this development, further analysis would be useful, in particular regarding:</w:t>
      </w:r>
    </w:p>
    <w:p w14:paraId="4589BE80" w14:textId="77777777" w:rsidR="009760CD" w:rsidRDefault="009760CD" w:rsidP="009760CD">
      <w:pPr>
        <w:pStyle w:val="ListParagraph"/>
        <w:numPr>
          <w:ilvl w:val="0"/>
          <w:numId w:val="3"/>
        </w:numPr>
      </w:pPr>
      <w:r>
        <w:t>the type of clients involved,</w:t>
      </w:r>
    </w:p>
    <w:p w14:paraId="5E086748" w14:textId="77777777" w:rsidR="009760CD" w:rsidRDefault="009760CD" w:rsidP="009760CD">
      <w:pPr>
        <w:pStyle w:val="ListParagraph"/>
        <w:numPr>
          <w:ilvl w:val="0"/>
          <w:numId w:val="3"/>
        </w:numPr>
      </w:pPr>
      <w:r>
        <w:t>the effective price improvement achieved, and</w:t>
      </w:r>
    </w:p>
    <w:p w14:paraId="15CE07BD" w14:textId="4A529AC5" w:rsidR="009760CD" w:rsidRDefault="009760CD" w:rsidP="00FE658C">
      <w:pPr>
        <w:pStyle w:val="ListParagraph"/>
        <w:numPr>
          <w:ilvl w:val="0"/>
          <w:numId w:val="3"/>
        </w:numPr>
      </w:pPr>
      <w:r>
        <w:t>whether such transactions could have been executed under comparable conditions on transparent trading venues.</w:t>
      </w:r>
    </w:p>
    <w:p w14:paraId="1D9BB993" w14:textId="77777777" w:rsidR="009760CD" w:rsidRDefault="009760CD" w:rsidP="009760CD">
      <w:r>
        <w:t>This would help determine whether SI activity is primarily driven by genuine execution needs or by structural incentives.</w:t>
      </w:r>
    </w:p>
    <w:p w14:paraId="18EBE63D" w14:textId="77777777" w:rsidR="004B1BB4" w:rsidRDefault="004B1BB4" w:rsidP="004B1BB4">
      <w:r>
        <w:t>&lt;ESMA_QUESTION_MSEM_21&gt;</w:t>
      </w:r>
    </w:p>
    <w:p w14:paraId="2CEC6629" w14:textId="77777777" w:rsidR="004B1BB4" w:rsidRDefault="004B1BB4" w:rsidP="004B1BB4"/>
    <w:p w14:paraId="04180EFC" w14:textId="77777777" w:rsidR="004B1BB4" w:rsidRDefault="004B1BB4" w:rsidP="004B1BB4">
      <w:pPr>
        <w:pStyle w:val="Questionstyle"/>
        <w:numPr>
          <w:ilvl w:val="0"/>
          <w:numId w:val="1"/>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2A039617" w14:textId="77777777" w:rsidR="004B1BB4" w:rsidRDefault="004B1BB4" w:rsidP="004B1BB4">
      <w:r>
        <w:t>&lt;ESMA_QUESTION_MSEM_22&gt;</w:t>
      </w:r>
    </w:p>
    <w:p w14:paraId="35010796" w14:textId="77777777" w:rsidR="00ED509E" w:rsidRDefault="00ED509E" w:rsidP="00ED509E">
      <w:r>
        <w:t>We note the apparent discrepancy between:</w:t>
      </w:r>
    </w:p>
    <w:p w14:paraId="03AE7A47" w14:textId="77777777" w:rsidR="00ED509E" w:rsidRDefault="00ED509E" w:rsidP="00ED509E">
      <w:pPr>
        <w:pStyle w:val="ListParagraph"/>
        <w:numPr>
          <w:ilvl w:val="0"/>
          <w:numId w:val="3"/>
        </w:numPr>
      </w:pPr>
      <w:r>
        <w:t>the level of price improvement claimed by SI operators, and</w:t>
      </w:r>
    </w:p>
    <w:p w14:paraId="2964C71E" w14:textId="43508942" w:rsidR="00ED509E" w:rsidRDefault="00ED509E" w:rsidP="00FE658C">
      <w:pPr>
        <w:pStyle w:val="ListParagraph"/>
        <w:numPr>
          <w:ilvl w:val="0"/>
          <w:numId w:val="3"/>
        </w:numPr>
      </w:pPr>
      <w:r>
        <w:t>the relatively low share of transactions flagged as such.</w:t>
      </w:r>
    </w:p>
    <w:p w14:paraId="5FD14686" w14:textId="77777777" w:rsidR="00ED509E" w:rsidRDefault="00ED509E" w:rsidP="00ED509E">
      <w:r>
        <w:t>This raises concerns regarding the transparency and measurability of price improvement.</w:t>
      </w:r>
    </w:p>
    <w:p w14:paraId="7A8B7DC9" w14:textId="0D24E0B9" w:rsidR="00ED509E" w:rsidRDefault="00ED509E" w:rsidP="00ED509E">
      <w:r>
        <w:t xml:space="preserve">From </w:t>
      </w:r>
      <w:r w:rsidR="00D03D4A">
        <w:t>ZSE</w:t>
      </w:r>
      <w:r>
        <w:t>’s perspective, it is important that price improvement:</w:t>
      </w:r>
    </w:p>
    <w:p w14:paraId="3A96BFC8" w14:textId="77777777" w:rsidR="00ED509E" w:rsidRDefault="00ED509E" w:rsidP="00ED509E">
      <w:pPr>
        <w:pStyle w:val="ListParagraph"/>
        <w:numPr>
          <w:ilvl w:val="0"/>
          <w:numId w:val="3"/>
        </w:numPr>
      </w:pPr>
      <w:r>
        <w:t>is clearly defined,</w:t>
      </w:r>
    </w:p>
    <w:p w14:paraId="5D802B55" w14:textId="77777777" w:rsidR="00ED509E" w:rsidRDefault="00ED509E" w:rsidP="00ED509E">
      <w:pPr>
        <w:pStyle w:val="ListParagraph"/>
        <w:numPr>
          <w:ilvl w:val="0"/>
          <w:numId w:val="3"/>
        </w:numPr>
      </w:pPr>
      <w:r>
        <w:lastRenderedPageBreak/>
        <w:t>can be measured against a transparent benchmark, and</w:t>
      </w:r>
    </w:p>
    <w:p w14:paraId="64F6B5E5" w14:textId="1C61582B" w:rsidR="00ED509E" w:rsidRDefault="00ED509E" w:rsidP="00FE658C">
      <w:pPr>
        <w:pStyle w:val="ListParagraph"/>
        <w:numPr>
          <w:ilvl w:val="0"/>
          <w:numId w:val="3"/>
        </w:numPr>
      </w:pPr>
      <w:r>
        <w:t>is properly reflected in reporting.</w:t>
      </w:r>
    </w:p>
    <w:p w14:paraId="67ACF2FF" w14:textId="77777777" w:rsidR="00ED509E" w:rsidRDefault="00ED509E" w:rsidP="00ED509E"/>
    <w:p w14:paraId="212BD02B" w14:textId="77777777" w:rsidR="00ED509E" w:rsidRDefault="00ED509E" w:rsidP="00ED509E">
      <w:r>
        <w:t>Improved data quality and consistency of flagging would also be necessary to allow supervisors and market participants to assess execution quality in SI trading.</w:t>
      </w:r>
    </w:p>
    <w:p w14:paraId="769F8B3D" w14:textId="304D5111" w:rsidR="004B1BB4" w:rsidRDefault="004B1BB4" w:rsidP="00ED509E">
      <w:r>
        <w:t>&lt;ESMA_QUESTION_MSEM_22&gt;</w:t>
      </w:r>
    </w:p>
    <w:p w14:paraId="61AD8C05" w14:textId="77777777" w:rsidR="004B1BB4" w:rsidRDefault="004B1BB4" w:rsidP="004B1BB4"/>
    <w:p w14:paraId="59E190C7" w14:textId="77777777" w:rsidR="004B1BB4" w:rsidRDefault="004B1BB4" w:rsidP="004B1BB4">
      <w:pPr>
        <w:pStyle w:val="Questionstyle"/>
        <w:numPr>
          <w:ilvl w:val="0"/>
          <w:numId w:val="1"/>
        </w:numPr>
        <w:tabs>
          <w:tab w:val="clear" w:pos="567"/>
        </w:tabs>
        <w:spacing w:before="120" w:after="120"/>
        <w:ind w:left="851" w:hanging="709"/>
      </w:pPr>
      <w:r>
        <w:t>Which flags do you consider important to identify certain trade related to SI trading?</w:t>
      </w:r>
    </w:p>
    <w:p w14:paraId="3D7C10E3" w14:textId="77777777" w:rsidR="004B1BB4" w:rsidRDefault="004B1BB4" w:rsidP="004B1BB4">
      <w:r>
        <w:t>&lt;ESMA_QUESTION_MSEM_23&gt;</w:t>
      </w:r>
    </w:p>
    <w:p w14:paraId="293236CC" w14:textId="04943D15" w:rsidR="00EC27D0" w:rsidRDefault="00D03D4A" w:rsidP="00EC27D0">
      <w:r>
        <w:t>ZSE</w:t>
      </w:r>
      <w:r w:rsidR="00EC27D0">
        <w:t xml:space="preserve"> considers that </w:t>
      </w:r>
      <w:r w:rsidR="00FA351A">
        <w:t>reliable and granular post trade information on SI is a fundamental prerequisite for meaningful supervision, robust market monitoring and evidence</w:t>
      </w:r>
      <w:r>
        <w:t>-</w:t>
      </w:r>
      <w:r w:rsidR="00FA351A">
        <w:t>based policy decisions in EU equity markets. The persistent limitations observed in SI flagging and reporting therefore constitute, in our view, a structural issue that should be addressed as a priority</w:t>
      </w:r>
      <w:r w:rsidR="00EC27D0">
        <w:t>.</w:t>
      </w:r>
    </w:p>
    <w:p w14:paraId="6F86D2DA" w14:textId="3A89E4EC" w:rsidR="00EC27D0" w:rsidRDefault="00EC27D0" w:rsidP="00EC27D0">
      <w:r>
        <w:t>In particular, it is important to retain or ensure visibility</w:t>
      </w:r>
      <w:r w:rsidR="00FA351A">
        <w:t xml:space="preserve"> of SI trading</w:t>
      </w:r>
      <w:r>
        <w:t xml:space="preserve"> on:</w:t>
      </w:r>
    </w:p>
    <w:p w14:paraId="2594BF6D" w14:textId="77777777" w:rsidR="00EC27D0" w:rsidRDefault="00EC27D0" w:rsidP="00EC27D0">
      <w:pPr>
        <w:pStyle w:val="ListParagraph"/>
        <w:numPr>
          <w:ilvl w:val="0"/>
          <w:numId w:val="3"/>
        </w:numPr>
      </w:pPr>
      <w:r>
        <w:t>transaction size (including relation to standard market size),</w:t>
      </w:r>
    </w:p>
    <w:p w14:paraId="1306B816" w14:textId="0ED71BE0" w:rsidR="00EC27D0" w:rsidRDefault="00EC27D0" w:rsidP="00EC27D0">
      <w:pPr>
        <w:pStyle w:val="ListParagraph"/>
        <w:numPr>
          <w:ilvl w:val="0"/>
          <w:numId w:val="3"/>
        </w:numPr>
      </w:pPr>
      <w:r>
        <w:t xml:space="preserve">type of client </w:t>
      </w:r>
      <w:r w:rsidR="00477514">
        <w:t xml:space="preserve">SI traded with </w:t>
      </w:r>
      <w:r>
        <w:t>(e.g. retail vs institutional),</w:t>
      </w:r>
    </w:p>
    <w:p w14:paraId="3D2F37DD" w14:textId="70644591" w:rsidR="00E94910" w:rsidRDefault="00E94910" w:rsidP="00EC27D0">
      <w:pPr>
        <w:pStyle w:val="ListParagraph"/>
        <w:numPr>
          <w:ilvl w:val="0"/>
          <w:numId w:val="3"/>
        </w:numPr>
      </w:pPr>
      <w:r>
        <w:t>the liquidity status of the instrument concerned,</w:t>
      </w:r>
    </w:p>
    <w:p w14:paraId="25BBBC2E" w14:textId="77777777" w:rsidR="00EC27D0" w:rsidRDefault="00EC27D0" w:rsidP="00EC27D0">
      <w:pPr>
        <w:pStyle w:val="ListParagraph"/>
        <w:numPr>
          <w:ilvl w:val="0"/>
          <w:numId w:val="3"/>
        </w:numPr>
      </w:pPr>
      <w:r>
        <w:t>presence and magnitude of price improvement,</w:t>
      </w:r>
    </w:p>
    <w:p w14:paraId="2CA7CF52" w14:textId="77777777" w:rsidR="008907C2" w:rsidRDefault="00EC27D0" w:rsidP="00EC27D0">
      <w:pPr>
        <w:pStyle w:val="ListParagraph"/>
        <w:numPr>
          <w:ilvl w:val="0"/>
          <w:numId w:val="3"/>
        </w:numPr>
      </w:pPr>
      <w:r>
        <w:t xml:space="preserve">use of midpoint execution, </w:t>
      </w:r>
    </w:p>
    <w:p w14:paraId="17408B5A" w14:textId="620B4EA6" w:rsidR="00EC27D0" w:rsidRDefault="008907C2" w:rsidP="00EC27D0">
      <w:pPr>
        <w:pStyle w:val="ListParagraph"/>
        <w:numPr>
          <w:ilvl w:val="0"/>
          <w:numId w:val="3"/>
        </w:numPr>
      </w:pPr>
      <w:r>
        <w:t xml:space="preserve">the direction of the SI's intervention for transaction cost and impact analysis </w:t>
      </w:r>
      <w:r w:rsidR="00EC27D0">
        <w:t>and</w:t>
      </w:r>
    </w:p>
    <w:p w14:paraId="296D5D5B" w14:textId="76F7B0A4" w:rsidR="00EC27D0" w:rsidRDefault="00EC27D0" w:rsidP="00FE658C">
      <w:pPr>
        <w:pStyle w:val="ListParagraph"/>
        <w:numPr>
          <w:ilvl w:val="0"/>
          <w:numId w:val="3"/>
        </w:numPr>
      </w:pPr>
      <w:r>
        <w:t>whether transactions are linked to key price events, such as the closing price.</w:t>
      </w:r>
    </w:p>
    <w:p w14:paraId="6D5DF913" w14:textId="03C42E62" w:rsidR="00EC27D0" w:rsidRDefault="008907C2" w:rsidP="00EC27D0">
      <w:r>
        <w:t xml:space="preserve">We note in this respect that the recent amendments to RTS 1 have removed several flags previously used to identify SI activity. </w:t>
      </w:r>
      <w:r w:rsidR="00EC27D0">
        <w:t>Any simplification of the flagging framework should not result in a loss of transparency, especially given the increasing importance of SI trading in the market.</w:t>
      </w:r>
    </w:p>
    <w:p w14:paraId="2647DDAB" w14:textId="77777777" w:rsidR="004B1BB4" w:rsidRDefault="004B1BB4" w:rsidP="004B1BB4">
      <w:r>
        <w:t>&lt;ESMA_QUESTION_MSEM_23&gt;</w:t>
      </w:r>
    </w:p>
    <w:p w14:paraId="2E0FBD91" w14:textId="77777777" w:rsidR="004B1BB4" w:rsidRDefault="004B1BB4" w:rsidP="004B1BB4"/>
    <w:p w14:paraId="2CE8325A" w14:textId="77777777" w:rsidR="004B1BB4" w:rsidRDefault="004B1BB4" w:rsidP="004B1BB4">
      <w:pPr>
        <w:pStyle w:val="Questionstyle"/>
        <w:numPr>
          <w:ilvl w:val="0"/>
          <w:numId w:val="1"/>
        </w:numPr>
        <w:tabs>
          <w:tab w:val="clear" w:pos="567"/>
        </w:tabs>
        <w:spacing w:before="120" w:after="120"/>
        <w:ind w:left="851" w:hanging="709"/>
      </w:pPr>
      <w:r>
        <w:lastRenderedPageBreak/>
        <w:t>What is your view on the evolution of SI trading on the EU markets? Are there any structural shifts that you noticed, or envisage, which you believe should be further monitored?</w:t>
      </w:r>
    </w:p>
    <w:p w14:paraId="62E075E5" w14:textId="7FCDC6C9" w:rsidR="004B1BB4" w:rsidRDefault="004B1BB4" w:rsidP="004B1BB4">
      <w:r>
        <w:t>&lt;ESMA_QUESTION_MSEM_24&gt;</w:t>
      </w:r>
    </w:p>
    <w:p w14:paraId="1C792FC7" w14:textId="0B95E712" w:rsidR="004E587E" w:rsidRDefault="00D03D4A" w:rsidP="004E587E">
      <w:r>
        <w:t>ZSE</w:t>
      </w:r>
      <w:r w:rsidR="004E587E">
        <w:t xml:space="preserve"> observes a continued increase in SI activity, which appears to take place partly at the expense of transparent order</w:t>
      </w:r>
      <w:r w:rsidR="004E587E">
        <w:rPr>
          <w:rFonts w:ascii="Cambria Math" w:hAnsi="Cambria Math" w:cs="Cambria Math"/>
        </w:rPr>
        <w:t>‑</w:t>
      </w:r>
      <w:r w:rsidR="004E587E">
        <w:t>book trading.</w:t>
      </w:r>
    </w:p>
    <w:p w14:paraId="702AAFB2" w14:textId="77777777" w:rsidR="004E587E" w:rsidRDefault="004E587E" w:rsidP="004E587E">
      <w:r>
        <w:t>This development may be influenced by differences in regulatory treatment between SIs and multilateral trading venues.</w:t>
      </w:r>
    </w:p>
    <w:p w14:paraId="30A327AA" w14:textId="77777777" w:rsidR="004E587E" w:rsidRDefault="004E587E" w:rsidP="004E587E">
      <w:r>
        <w:t>From our perspective, the key structural concern is:</w:t>
      </w:r>
    </w:p>
    <w:p w14:paraId="2EE6A350" w14:textId="77777777" w:rsidR="004E587E" w:rsidRDefault="004E587E" w:rsidP="004E587E">
      <w:pPr>
        <w:pStyle w:val="ListParagraph"/>
        <w:numPr>
          <w:ilvl w:val="0"/>
          <w:numId w:val="3"/>
        </w:numPr>
      </w:pPr>
      <w:r>
        <w:t>the migration of price</w:t>
      </w:r>
      <w:r w:rsidRPr="004E587E">
        <w:rPr>
          <w:rFonts w:ascii="Cambria Math" w:hAnsi="Cambria Math" w:cs="Cambria Math"/>
        </w:rPr>
        <w:t>‑</w:t>
      </w:r>
      <w:r>
        <w:t>relevant order flow away from regulated markets, and</w:t>
      </w:r>
    </w:p>
    <w:p w14:paraId="35F3B998" w14:textId="5D5C0989" w:rsidR="004E587E" w:rsidRDefault="004E587E" w:rsidP="00FE658C">
      <w:pPr>
        <w:pStyle w:val="ListParagraph"/>
        <w:numPr>
          <w:ilvl w:val="0"/>
          <w:numId w:val="3"/>
        </w:numPr>
      </w:pPr>
      <w:r>
        <w:t>limited transparency regarding the nature and quality of SI execution.</w:t>
      </w:r>
    </w:p>
    <w:p w14:paraId="72D64EDE" w14:textId="11CF8688" w:rsidR="004E587E" w:rsidRDefault="004E587E" w:rsidP="004E587E">
      <w:r>
        <w:t>We therefore consider that these trends should be subject to continued monitoring, particularly with regard to their impact on price formation and market quality</w:t>
      </w:r>
    </w:p>
    <w:p w14:paraId="42FC731F" w14:textId="77777777" w:rsidR="004B1BB4" w:rsidRDefault="004B1BB4" w:rsidP="004B1BB4">
      <w:r>
        <w:t>&lt;ESMA_QUESTION_MSEM_24&gt;</w:t>
      </w:r>
    </w:p>
    <w:p w14:paraId="69D94FB0" w14:textId="77777777" w:rsidR="004B1BB4" w:rsidRDefault="004B1BB4" w:rsidP="004B1BB4"/>
    <w:p w14:paraId="50D31490" w14:textId="77777777" w:rsidR="004B1BB4" w:rsidRDefault="004B1BB4" w:rsidP="004B1BB4">
      <w:pPr>
        <w:pStyle w:val="Questionstyle"/>
        <w:numPr>
          <w:ilvl w:val="0"/>
          <w:numId w:val="1"/>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4CC8BB4B" w14:textId="77777777" w:rsidR="004B1BB4" w:rsidRDefault="004B1BB4" w:rsidP="004B1BB4">
      <w:r>
        <w:t>&lt;ESMA_QUESTION_MSEM_25&gt;</w:t>
      </w:r>
    </w:p>
    <w:p w14:paraId="44695091" w14:textId="1443145E" w:rsidR="002D0A8C" w:rsidRDefault="00D03D4A" w:rsidP="002D0A8C">
      <w:r>
        <w:t>ZSE</w:t>
      </w:r>
      <w:r w:rsidR="002D0A8C">
        <w:t>’s main concern is the gradual shift of trading from transparent multilateral venues towards bilateral execution.</w:t>
      </w:r>
    </w:p>
    <w:p w14:paraId="17449382" w14:textId="77777777" w:rsidR="002D0A8C" w:rsidRDefault="002D0A8C" w:rsidP="002D0A8C">
      <w:r>
        <w:t>This trend may:</w:t>
      </w:r>
    </w:p>
    <w:p w14:paraId="0DBD13A2" w14:textId="77777777" w:rsidR="002D0A8C" w:rsidRDefault="002D0A8C" w:rsidP="002D0A8C">
      <w:pPr>
        <w:pStyle w:val="ListParagraph"/>
        <w:numPr>
          <w:ilvl w:val="0"/>
          <w:numId w:val="3"/>
        </w:numPr>
      </w:pPr>
      <w:r>
        <w:t>weaken visible liquidity,</w:t>
      </w:r>
    </w:p>
    <w:p w14:paraId="480DFC02" w14:textId="77777777" w:rsidR="002D0A8C" w:rsidRDefault="002D0A8C" w:rsidP="002D0A8C">
      <w:pPr>
        <w:pStyle w:val="ListParagraph"/>
        <w:numPr>
          <w:ilvl w:val="0"/>
          <w:numId w:val="3"/>
        </w:numPr>
      </w:pPr>
      <w:r>
        <w:t>reduce the quality of price formation, and</w:t>
      </w:r>
    </w:p>
    <w:p w14:paraId="0F70C1B4" w14:textId="0D81CFCF" w:rsidR="002D0A8C" w:rsidRDefault="002D0A8C" w:rsidP="00FE658C">
      <w:pPr>
        <w:pStyle w:val="ListParagraph"/>
        <w:numPr>
          <w:ilvl w:val="0"/>
          <w:numId w:val="3"/>
        </w:numPr>
      </w:pPr>
      <w:r>
        <w:t>affect market confidence, especially in smaller markets.</w:t>
      </w:r>
    </w:p>
    <w:p w14:paraId="3C5FF613" w14:textId="77777777" w:rsidR="002D0A8C" w:rsidRDefault="002D0A8C" w:rsidP="002D0A8C">
      <w:r>
        <w:t>We believe that regulatory attention should focus on:</w:t>
      </w:r>
    </w:p>
    <w:p w14:paraId="26251777" w14:textId="77777777" w:rsidR="002D0A8C" w:rsidRDefault="002D0A8C" w:rsidP="002D0A8C"/>
    <w:p w14:paraId="47B8270F" w14:textId="77777777" w:rsidR="002D0A8C" w:rsidRDefault="002D0A8C" w:rsidP="002D0A8C">
      <w:pPr>
        <w:pStyle w:val="ListParagraph"/>
        <w:numPr>
          <w:ilvl w:val="0"/>
          <w:numId w:val="3"/>
        </w:numPr>
      </w:pPr>
      <w:r>
        <w:lastRenderedPageBreak/>
        <w:t>ensuring consistent and high</w:t>
      </w:r>
      <w:r w:rsidRPr="002D0A8C">
        <w:rPr>
          <w:rFonts w:ascii="Cambria Math" w:hAnsi="Cambria Math" w:cs="Cambria Math"/>
        </w:rPr>
        <w:t>‑</w:t>
      </w:r>
      <w:r>
        <w:t>quality reporting and flagging,</w:t>
      </w:r>
    </w:p>
    <w:p w14:paraId="62796419" w14:textId="77777777" w:rsidR="002D0A8C" w:rsidRDefault="002D0A8C" w:rsidP="002D0A8C">
      <w:pPr>
        <w:pStyle w:val="ListParagraph"/>
        <w:numPr>
          <w:ilvl w:val="0"/>
          <w:numId w:val="3"/>
        </w:numPr>
      </w:pPr>
      <w:r>
        <w:t>improving the visibility of SI activity, and</w:t>
      </w:r>
    </w:p>
    <w:p w14:paraId="5E64C4FD" w14:textId="563FA3BD" w:rsidR="002D0A8C" w:rsidRDefault="002D0A8C" w:rsidP="00FE658C">
      <w:pPr>
        <w:pStyle w:val="ListParagraph"/>
        <w:numPr>
          <w:ilvl w:val="0"/>
          <w:numId w:val="3"/>
        </w:numPr>
      </w:pPr>
      <w:r>
        <w:t>maintaining a balanced regulatory framework between bilateral and multilateral execution.</w:t>
      </w:r>
    </w:p>
    <w:p w14:paraId="3B768DB7" w14:textId="43BA4E49" w:rsidR="002D0A8C" w:rsidRDefault="002D0A8C" w:rsidP="002D0A8C">
      <w:r>
        <w:t>The objective should not be to restrict SI activity, but to ensure that it does not benefit from structural advantages that may distort competition or undermine regulated markets.</w:t>
      </w:r>
    </w:p>
    <w:p w14:paraId="1D4848B2" w14:textId="77777777" w:rsidR="004B1BB4" w:rsidRDefault="004B1BB4" w:rsidP="004B1BB4">
      <w:r>
        <w:t>&lt;ESMA_QUESTION_MSEM_25&gt;</w:t>
      </w:r>
    </w:p>
    <w:p w14:paraId="7919A2F6" w14:textId="77777777" w:rsidR="004B1BB4" w:rsidRDefault="004B1BB4" w:rsidP="004B1BB4"/>
    <w:p w14:paraId="678DB073" w14:textId="77777777" w:rsidR="004B1BB4" w:rsidRDefault="004B1BB4" w:rsidP="004B1BB4">
      <w:pPr>
        <w:pStyle w:val="Questionstyle"/>
        <w:numPr>
          <w:ilvl w:val="0"/>
          <w:numId w:val="1"/>
        </w:numPr>
        <w:tabs>
          <w:tab w:val="clear" w:pos="567"/>
        </w:tabs>
        <w:spacing w:before="120" w:after="120"/>
        <w:ind w:left="851" w:hanging="709"/>
      </w:pPr>
      <w:r>
        <w:t>Have you witnessed an increase in the use of benchmark trades? If so, what are the drivers of such increase on venue and on SI?</w:t>
      </w:r>
    </w:p>
    <w:p w14:paraId="41B719FF" w14:textId="77777777" w:rsidR="004B1BB4" w:rsidRDefault="004B1BB4" w:rsidP="004B1BB4">
      <w:r>
        <w:t>&lt;ESMA_QUESTION_MSEM_26&gt;</w:t>
      </w:r>
    </w:p>
    <w:p w14:paraId="286D2CE5" w14:textId="77777777" w:rsidR="004B1BB4" w:rsidRDefault="004B1BB4" w:rsidP="004B1BB4">
      <w:r>
        <w:t>TYPE YOUR TEXT HERE</w:t>
      </w:r>
    </w:p>
    <w:p w14:paraId="7F601E2F" w14:textId="77777777" w:rsidR="004B1BB4" w:rsidRDefault="004B1BB4" w:rsidP="004B1BB4">
      <w:r>
        <w:t>&lt;ESMA_QUESTION_MSEM_26&gt;</w:t>
      </w:r>
    </w:p>
    <w:p w14:paraId="2572FED7" w14:textId="77777777" w:rsidR="004B1BB4" w:rsidRDefault="004B1BB4" w:rsidP="004B1BB4"/>
    <w:p w14:paraId="47A74B0F" w14:textId="77777777" w:rsidR="004B1BB4" w:rsidRDefault="004B1BB4" w:rsidP="004B1BB4">
      <w:pPr>
        <w:pStyle w:val="Questionstyle"/>
        <w:numPr>
          <w:ilvl w:val="0"/>
          <w:numId w:val="1"/>
        </w:numPr>
        <w:tabs>
          <w:tab w:val="clear" w:pos="567"/>
        </w:tabs>
        <w:spacing w:before="120" w:after="120"/>
        <w:ind w:left="851" w:hanging="709"/>
      </w:pPr>
      <w:r>
        <w:t>Should the use of transactions from multiple trading venues be allowed when calculating the benchmark?</w:t>
      </w:r>
    </w:p>
    <w:p w14:paraId="77F746D4" w14:textId="77777777" w:rsidR="004B1BB4" w:rsidRDefault="004B1BB4" w:rsidP="004B1BB4">
      <w:r>
        <w:t>&lt;ESMA_QUESTION_MSEM_27&gt;</w:t>
      </w:r>
    </w:p>
    <w:p w14:paraId="64651EB0" w14:textId="77777777" w:rsidR="004B1BB4" w:rsidRDefault="004B1BB4" w:rsidP="004B1BB4">
      <w:r>
        <w:t>TYPE YOUR TEXT HERE</w:t>
      </w:r>
    </w:p>
    <w:p w14:paraId="16572087" w14:textId="77777777" w:rsidR="004B1BB4" w:rsidRDefault="004B1BB4" w:rsidP="004B1BB4">
      <w:r>
        <w:t>&lt;ESMA_QUESTION_MSEM_27&gt;</w:t>
      </w:r>
    </w:p>
    <w:p w14:paraId="2787A5AC" w14:textId="77777777" w:rsidR="004B1BB4" w:rsidRDefault="004B1BB4" w:rsidP="004B1BB4"/>
    <w:p w14:paraId="19EB8E07" w14:textId="77777777" w:rsidR="004B1BB4" w:rsidRDefault="004B1BB4" w:rsidP="004B1BB4">
      <w:pPr>
        <w:pStyle w:val="Questionstyle"/>
        <w:numPr>
          <w:ilvl w:val="0"/>
          <w:numId w:val="1"/>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7CB47483" w14:textId="77777777" w:rsidR="004B1BB4" w:rsidRDefault="004B1BB4" w:rsidP="004B1BB4">
      <w:r>
        <w:t>&lt;ESMA_QUESTION_MSEM_28&gt;</w:t>
      </w:r>
    </w:p>
    <w:p w14:paraId="31E6BADB" w14:textId="77777777" w:rsidR="004B1BB4" w:rsidRDefault="004B1BB4" w:rsidP="004B1BB4">
      <w:r>
        <w:t>TYPE YOUR TEXT HERE</w:t>
      </w:r>
    </w:p>
    <w:p w14:paraId="7B9B215F" w14:textId="77777777" w:rsidR="004B1BB4" w:rsidRDefault="004B1BB4" w:rsidP="004B1BB4">
      <w:r>
        <w:t>&lt;ESMA_QUESTION_MSEM_28&gt;</w:t>
      </w:r>
    </w:p>
    <w:p w14:paraId="095C3419" w14:textId="77777777" w:rsidR="004B1BB4" w:rsidRDefault="004B1BB4" w:rsidP="004B1BB4"/>
    <w:p w14:paraId="31475CDA" w14:textId="77777777" w:rsidR="004B1BB4" w:rsidRDefault="004B1BB4" w:rsidP="004B1BB4">
      <w:pPr>
        <w:pStyle w:val="Questionstyle"/>
        <w:numPr>
          <w:ilvl w:val="0"/>
          <w:numId w:val="1"/>
        </w:numPr>
        <w:tabs>
          <w:tab w:val="clear" w:pos="567"/>
        </w:tabs>
        <w:spacing w:before="120" w:after="120"/>
        <w:ind w:left="851" w:hanging="709"/>
      </w:pPr>
      <w:r>
        <w:lastRenderedPageBreak/>
        <w:t>To what extent SI take advantage of the provision in Article 15(3) of MiFIR? Please share any data you may be informative in this context to understand the extent to which SIs use this provision.</w:t>
      </w:r>
    </w:p>
    <w:p w14:paraId="19C1F2C3" w14:textId="77777777" w:rsidR="004B1BB4" w:rsidRDefault="004B1BB4" w:rsidP="004B1BB4">
      <w:r>
        <w:t>&lt;ESMA_QUESTION_MSEM_29&gt;</w:t>
      </w:r>
    </w:p>
    <w:p w14:paraId="408AD4F8" w14:textId="77777777" w:rsidR="004B1BB4" w:rsidRDefault="004B1BB4" w:rsidP="004B1BB4">
      <w:r>
        <w:t>TYPE YOUR TEXT HERE</w:t>
      </w:r>
    </w:p>
    <w:p w14:paraId="2918F56D" w14:textId="77777777" w:rsidR="004B1BB4" w:rsidRDefault="004B1BB4" w:rsidP="004B1BB4">
      <w:r>
        <w:t>&lt;ESMA_QUESTION_MSEM_29&gt;</w:t>
      </w:r>
    </w:p>
    <w:p w14:paraId="3D8C2D71" w14:textId="77777777" w:rsidR="004B1BB4" w:rsidRDefault="004B1BB4" w:rsidP="004B1BB4"/>
    <w:p w14:paraId="45B80F88" w14:textId="77777777" w:rsidR="004B1BB4" w:rsidRDefault="004B1BB4" w:rsidP="004B1BB4">
      <w:pPr>
        <w:pStyle w:val="Questionstyle"/>
        <w:numPr>
          <w:ilvl w:val="0"/>
          <w:numId w:val="1"/>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4138B92F" w14:textId="77777777" w:rsidR="004B1BB4" w:rsidRDefault="004B1BB4" w:rsidP="004B1BB4">
      <w:r>
        <w:t>&lt;ESMA_QUESTION_MSEM_30&gt;</w:t>
      </w:r>
    </w:p>
    <w:p w14:paraId="382525AE" w14:textId="77777777" w:rsidR="004B1BB4" w:rsidRDefault="004B1BB4" w:rsidP="004B1BB4">
      <w:r>
        <w:t>TYPE YOUR TEXT HERE</w:t>
      </w:r>
    </w:p>
    <w:p w14:paraId="04234361" w14:textId="77777777" w:rsidR="004B1BB4" w:rsidRDefault="004B1BB4" w:rsidP="004B1BB4">
      <w:r>
        <w:t>&lt;ESMA_QUESTION_MSEM_30&gt;</w:t>
      </w:r>
    </w:p>
    <w:p w14:paraId="57DC986F" w14:textId="77777777" w:rsidR="004B1BB4" w:rsidRDefault="004B1BB4" w:rsidP="004B1BB4"/>
    <w:p w14:paraId="44D0BD01" w14:textId="77777777" w:rsidR="004B1BB4" w:rsidRDefault="004B1BB4" w:rsidP="004B1BB4">
      <w:pPr>
        <w:pStyle w:val="Questionstyle"/>
        <w:numPr>
          <w:ilvl w:val="0"/>
          <w:numId w:val="1"/>
        </w:numPr>
        <w:tabs>
          <w:tab w:val="clear" w:pos="567"/>
        </w:tabs>
        <w:spacing w:before="120" w:after="120"/>
        <w:ind w:left="851" w:hanging="709"/>
      </w:pPr>
      <w:r>
        <w:t>Does member preferencing lead to unfair outcomes for end-investors, other members or the markets? Please explain, if possible on the basis of data.</w:t>
      </w:r>
    </w:p>
    <w:p w14:paraId="16EFB1AC" w14:textId="77777777" w:rsidR="004B1BB4" w:rsidRDefault="004B1BB4" w:rsidP="004B1BB4">
      <w:r>
        <w:t>&lt;ESMA_QUESTION_MSEM_31&gt;</w:t>
      </w:r>
    </w:p>
    <w:p w14:paraId="047FD2F4" w14:textId="77777777" w:rsidR="004B1BB4" w:rsidRDefault="004B1BB4" w:rsidP="004B1BB4">
      <w:r>
        <w:t>TYPE YOUR TEXT HERE</w:t>
      </w:r>
    </w:p>
    <w:p w14:paraId="36CC8859" w14:textId="77777777" w:rsidR="004B1BB4" w:rsidRDefault="004B1BB4" w:rsidP="004B1BB4">
      <w:r>
        <w:t>&lt;ESMA_QUESTION_MSEM_31&gt;</w:t>
      </w:r>
    </w:p>
    <w:p w14:paraId="5F979087" w14:textId="77777777" w:rsidR="004B1BB4" w:rsidRDefault="004B1BB4" w:rsidP="004B1BB4"/>
    <w:p w14:paraId="54906ED9" w14:textId="77777777" w:rsidR="004B1BB4" w:rsidRDefault="004B1BB4" w:rsidP="004B1BB4">
      <w:pPr>
        <w:spacing w:after="120" w:line="264" w:lineRule="auto"/>
        <w:jc w:val="left"/>
        <w:rPr>
          <w:b/>
        </w:rPr>
      </w:pPr>
      <w:r>
        <w:br w:type="page"/>
      </w:r>
    </w:p>
    <w:p w14:paraId="43F95293" w14:textId="77777777" w:rsidR="004B1BB4" w:rsidRDefault="004B1BB4" w:rsidP="004B1BB4">
      <w:pPr>
        <w:pStyle w:val="Questionstyle"/>
        <w:numPr>
          <w:ilvl w:val="0"/>
          <w:numId w:val="1"/>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4EE19FC7" w14:textId="77777777" w:rsidR="004B1BB4" w:rsidRDefault="004B1BB4" w:rsidP="004B1BB4">
      <w:r>
        <w:t>&lt;ESMA_QUESTION_MSEM_32&gt;</w:t>
      </w:r>
    </w:p>
    <w:p w14:paraId="40BB6EFB" w14:textId="77777777" w:rsidR="004B1BB4" w:rsidRDefault="004B1BB4" w:rsidP="004B1BB4">
      <w:r>
        <w:t>TYPE YOUR TEXT HERE</w:t>
      </w:r>
    </w:p>
    <w:p w14:paraId="719D7D48" w14:textId="77777777" w:rsidR="004B1BB4" w:rsidRDefault="004B1BB4" w:rsidP="004B1BB4">
      <w:r>
        <w:t>&lt;ESMA_QUESTION_MSEM_32&gt;</w:t>
      </w:r>
    </w:p>
    <w:p w14:paraId="41DC14CA" w14:textId="77777777" w:rsidR="004B1BB4" w:rsidRDefault="004B1BB4" w:rsidP="004B1BB4"/>
    <w:p w14:paraId="331656EF" w14:textId="77777777" w:rsidR="004B1BB4" w:rsidRDefault="004B1BB4" w:rsidP="004B1BB4">
      <w:pPr>
        <w:pStyle w:val="Questionstyle"/>
        <w:numPr>
          <w:ilvl w:val="0"/>
          <w:numId w:val="1"/>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7B11E896" w14:textId="77777777" w:rsidR="004B1BB4" w:rsidRDefault="004B1BB4" w:rsidP="004B1BB4">
      <w:r>
        <w:t>&lt;ESMA_QUESTION_MSEM_33&gt;</w:t>
      </w:r>
    </w:p>
    <w:p w14:paraId="7914B38E" w14:textId="77777777" w:rsidR="004B1BB4" w:rsidRDefault="004B1BB4" w:rsidP="004B1BB4">
      <w:r>
        <w:t>TYPE YOUR TEXT HERE</w:t>
      </w:r>
    </w:p>
    <w:p w14:paraId="2A395289" w14:textId="77777777" w:rsidR="004B1BB4" w:rsidRDefault="004B1BB4" w:rsidP="004B1BB4">
      <w:r>
        <w:t>&lt;ESMA_QUESTION_MSEM_33&gt;</w:t>
      </w:r>
    </w:p>
    <w:p w14:paraId="742026A9" w14:textId="77777777" w:rsidR="004B1BB4" w:rsidRDefault="004B1BB4" w:rsidP="004B1BB4"/>
    <w:p w14:paraId="107819E2" w14:textId="77777777" w:rsidR="004B1BB4" w:rsidRDefault="004B1BB4" w:rsidP="004B1BB4">
      <w:pPr>
        <w:pStyle w:val="Questionstyle"/>
        <w:numPr>
          <w:ilvl w:val="0"/>
          <w:numId w:val="1"/>
        </w:numPr>
        <w:tabs>
          <w:tab w:val="clear" w:pos="567"/>
        </w:tabs>
        <w:spacing w:before="120" w:after="120"/>
        <w:ind w:left="851" w:hanging="709"/>
      </w:pPr>
      <w:r>
        <w:t>What would be the consequence of prohibiting certain forms of member preferencing? Please explain, if possible on the basis of data.</w:t>
      </w:r>
    </w:p>
    <w:p w14:paraId="6A85A992" w14:textId="77777777" w:rsidR="004B1BB4" w:rsidRDefault="004B1BB4" w:rsidP="004B1BB4">
      <w:r>
        <w:t>&lt;ESMA_QUESTION_MSEM_34&gt;</w:t>
      </w:r>
    </w:p>
    <w:p w14:paraId="24C74844" w14:textId="77777777" w:rsidR="004B1BB4" w:rsidRDefault="004B1BB4" w:rsidP="004B1BB4">
      <w:r>
        <w:t>TYPE YOUR TEXT HERE</w:t>
      </w:r>
    </w:p>
    <w:p w14:paraId="0C2C26B5" w14:textId="77777777" w:rsidR="004B1BB4" w:rsidRDefault="004B1BB4" w:rsidP="004B1BB4">
      <w:r>
        <w:t>&lt;ESMA_QUESTION_MSEM_34&gt;</w:t>
      </w:r>
    </w:p>
    <w:p w14:paraId="14D5A49B" w14:textId="77777777" w:rsidR="004B1BB4" w:rsidRDefault="004B1BB4" w:rsidP="004B1BB4"/>
    <w:p w14:paraId="63188049" w14:textId="77777777" w:rsidR="004B1BB4" w:rsidRDefault="004B1BB4" w:rsidP="004B1BB4">
      <w:pPr>
        <w:pStyle w:val="Questionstyle"/>
        <w:numPr>
          <w:ilvl w:val="0"/>
          <w:numId w:val="1"/>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3DFE5047" w14:textId="77777777" w:rsidR="004B1BB4" w:rsidRDefault="004B1BB4" w:rsidP="004B1BB4">
      <w:r>
        <w:t>&lt;ESMA_QUESTION_MSEM_35&gt;</w:t>
      </w:r>
    </w:p>
    <w:p w14:paraId="605A92E0" w14:textId="77777777" w:rsidR="004B1BB4" w:rsidRDefault="004B1BB4" w:rsidP="004B1BB4">
      <w:r>
        <w:t>TYPE YOUR TEXT HERE</w:t>
      </w:r>
    </w:p>
    <w:p w14:paraId="0DC18879" w14:textId="77777777" w:rsidR="004B1BB4" w:rsidRDefault="004B1BB4" w:rsidP="004B1BB4">
      <w:r>
        <w:t>&lt;ESMA_QUESTION_MSEM_35&gt;</w:t>
      </w:r>
    </w:p>
    <w:p w14:paraId="549D4F6A" w14:textId="77777777" w:rsidR="004B1BB4" w:rsidRDefault="004B1BB4" w:rsidP="004B1BB4"/>
    <w:p w14:paraId="31FC7DF6" w14:textId="77777777" w:rsidR="004B1BB4" w:rsidRDefault="004B1BB4" w:rsidP="004B1BB4">
      <w:pPr>
        <w:pStyle w:val="Questionstyle"/>
        <w:numPr>
          <w:ilvl w:val="0"/>
          <w:numId w:val="1"/>
        </w:numPr>
        <w:tabs>
          <w:tab w:val="clear" w:pos="567"/>
        </w:tabs>
        <w:spacing w:before="120" w:after="120"/>
        <w:ind w:left="851" w:hanging="709"/>
      </w:pPr>
      <w:r>
        <w:t>Do you agree with the above three approaches?</w:t>
      </w:r>
    </w:p>
    <w:p w14:paraId="3E7901C9" w14:textId="77777777" w:rsidR="004B1BB4" w:rsidRDefault="004B1BB4" w:rsidP="004B1BB4">
      <w:r>
        <w:t>&lt;ESMA_QUESTION_MSEM_36&gt;</w:t>
      </w:r>
    </w:p>
    <w:p w14:paraId="266B59A2" w14:textId="26A9B0F2" w:rsidR="00DA0DB0" w:rsidRDefault="00D03D4A" w:rsidP="00DA0DB0">
      <w:r>
        <w:t>ZSE</w:t>
      </w:r>
      <w:r w:rsidR="00DA0DB0">
        <w:t xml:space="preserve"> broadly agrees that addressable liquidity and price formation should be treated as distinct concepts.</w:t>
      </w:r>
    </w:p>
    <w:p w14:paraId="7F5A5FF5" w14:textId="77777777" w:rsidR="00DA0DB0" w:rsidRDefault="00DA0DB0" w:rsidP="00DA0DB0">
      <w:r>
        <w:t>A transaction may represent an execution opportunity without making a meaningful contribution to the formation of the market price.</w:t>
      </w:r>
    </w:p>
    <w:p w14:paraId="49203E7A" w14:textId="77777777" w:rsidR="00DA0DB0" w:rsidRDefault="00DA0DB0" w:rsidP="00DA0DB0">
      <w:r>
        <w:t>However, we consider that the definition of addressable liquidity should not be based solely on a theoretical possibility of participation. It should reflect whether another participant could realistically compete to provide liquidity under comparable conditions.</w:t>
      </w:r>
    </w:p>
    <w:p w14:paraId="7509AD8D" w14:textId="77777777" w:rsidR="00DA0DB0" w:rsidRDefault="00DA0DB0" w:rsidP="00DA0DB0">
      <w:r>
        <w:t>Otherwise, the concept may overstate the level of liquidity that is effectively available to the market.</w:t>
      </w:r>
    </w:p>
    <w:p w14:paraId="0F53F542" w14:textId="2E280295" w:rsidR="00DA0DB0" w:rsidRDefault="00DA0DB0" w:rsidP="00DA0DB0">
      <w:r>
        <w:t xml:space="preserve">From </w:t>
      </w:r>
      <w:r w:rsidR="00D03D4A">
        <w:t>ZSE</w:t>
      </w:r>
      <w:r>
        <w:t>’s perspective, a clear distinction between:</w:t>
      </w:r>
    </w:p>
    <w:p w14:paraId="35EFFAB7" w14:textId="77777777" w:rsidR="00DA0DB0" w:rsidRDefault="00DA0DB0" w:rsidP="00DA0DB0">
      <w:pPr>
        <w:pStyle w:val="ListParagraph"/>
        <w:numPr>
          <w:ilvl w:val="0"/>
          <w:numId w:val="3"/>
        </w:numPr>
      </w:pPr>
      <w:r>
        <w:t>price</w:t>
      </w:r>
      <w:r w:rsidRPr="00DA0DB0">
        <w:rPr>
          <w:rFonts w:ascii="Cambria Math" w:hAnsi="Cambria Math" w:cs="Cambria Math"/>
        </w:rPr>
        <w:t>‑</w:t>
      </w:r>
      <w:r>
        <w:t>forming liquidity (e.g. regulated markets and auctions), and</w:t>
      </w:r>
    </w:p>
    <w:p w14:paraId="3B487D85" w14:textId="2C077A6A" w:rsidR="00DA0DB0" w:rsidRDefault="00DA0DB0" w:rsidP="00FE658C">
      <w:pPr>
        <w:pStyle w:val="ListParagraph"/>
        <w:numPr>
          <w:ilvl w:val="0"/>
          <w:numId w:val="3"/>
        </w:numPr>
      </w:pPr>
      <w:r>
        <w:t>price</w:t>
      </w:r>
      <w:r w:rsidRPr="00DA0DB0">
        <w:rPr>
          <w:rFonts w:ascii="Cambria Math" w:hAnsi="Cambria Math" w:cs="Cambria Math"/>
        </w:rPr>
        <w:t>‑</w:t>
      </w:r>
      <w:r>
        <w:t>referencing execution mechanisms</w:t>
      </w:r>
    </w:p>
    <w:p w14:paraId="26CA7E1C" w14:textId="77777777" w:rsidR="00DA0DB0" w:rsidRDefault="00DA0DB0" w:rsidP="00DA0DB0">
      <w:r>
        <w:t>is essential for a proper assessment of market structure.</w:t>
      </w:r>
    </w:p>
    <w:p w14:paraId="49BB288E" w14:textId="4154C80C" w:rsidR="00DA0DB0" w:rsidRDefault="00DA0DB0" w:rsidP="00DA0DB0">
      <w:r>
        <w:t>The effectiveness of this framework will depend on accurate and consistent transaction classification and flagging.</w:t>
      </w:r>
    </w:p>
    <w:p w14:paraId="73375D4D" w14:textId="77777777" w:rsidR="004B1BB4" w:rsidRDefault="004B1BB4" w:rsidP="004B1BB4">
      <w:r>
        <w:t>&lt;ESMA_QUESTION_MSEM_36&gt;</w:t>
      </w:r>
    </w:p>
    <w:p w14:paraId="2E0355E0" w14:textId="77777777" w:rsidR="004B1BB4" w:rsidRDefault="004B1BB4" w:rsidP="004B1BB4"/>
    <w:p w14:paraId="51023270" w14:textId="77777777" w:rsidR="004B1BB4" w:rsidRDefault="004B1BB4" w:rsidP="004B1BB4">
      <w:pPr>
        <w:pStyle w:val="Questionstyle"/>
        <w:numPr>
          <w:ilvl w:val="0"/>
          <w:numId w:val="1"/>
        </w:numPr>
        <w:tabs>
          <w:tab w:val="clear" w:pos="567"/>
        </w:tabs>
        <w:spacing w:before="120" w:after="120"/>
        <w:ind w:left="851" w:hanging="709"/>
      </w:pPr>
      <w:r>
        <w:t>Do you agree with this first part of the table on addressable liquidity and price forming?</w:t>
      </w:r>
    </w:p>
    <w:p w14:paraId="5C55D824" w14:textId="77777777" w:rsidR="004B1BB4" w:rsidRDefault="004B1BB4" w:rsidP="004B1BB4">
      <w:r>
        <w:t>&lt;ESMA_QUESTION_MSEM_37&gt;</w:t>
      </w:r>
    </w:p>
    <w:p w14:paraId="6451B4AB" w14:textId="77777777" w:rsidR="004B1BB4" w:rsidRDefault="004B1BB4" w:rsidP="004B1BB4">
      <w:r>
        <w:t>TYPE YOUR TEXT HERE</w:t>
      </w:r>
    </w:p>
    <w:p w14:paraId="2D8CEAED" w14:textId="77777777" w:rsidR="004B1BB4" w:rsidRDefault="004B1BB4" w:rsidP="004B1BB4">
      <w:r>
        <w:t>&lt;ESMA_QUESTION_MSEM_37&gt;</w:t>
      </w:r>
    </w:p>
    <w:p w14:paraId="121D41AB" w14:textId="77777777" w:rsidR="004B1BB4" w:rsidRDefault="004B1BB4" w:rsidP="004B1BB4"/>
    <w:p w14:paraId="076D001C" w14:textId="77777777" w:rsidR="004B1BB4" w:rsidRDefault="004B1BB4" w:rsidP="004B1BB4">
      <w:pPr>
        <w:pStyle w:val="Questionstyle"/>
        <w:numPr>
          <w:ilvl w:val="0"/>
          <w:numId w:val="1"/>
        </w:numPr>
        <w:tabs>
          <w:tab w:val="clear" w:pos="567"/>
        </w:tabs>
        <w:spacing w:before="120" w:after="120"/>
        <w:ind w:left="851" w:hanging="709"/>
      </w:pPr>
      <w:r>
        <w:lastRenderedPageBreak/>
        <w:t>Do you agree with this second part of the table on addressable liquidity and price forming?</w:t>
      </w:r>
    </w:p>
    <w:p w14:paraId="7BA9F47B" w14:textId="77777777" w:rsidR="004B1BB4" w:rsidRDefault="004B1BB4" w:rsidP="004B1BB4">
      <w:r>
        <w:t>&lt;ESMA_QUESTION_MSEM_38&gt;</w:t>
      </w:r>
    </w:p>
    <w:p w14:paraId="4215095F" w14:textId="77777777" w:rsidR="004B1BB4" w:rsidRDefault="004B1BB4" w:rsidP="004B1BB4">
      <w:r>
        <w:t>TYPE YOUR TEXT HERE</w:t>
      </w:r>
    </w:p>
    <w:p w14:paraId="3C155090" w14:textId="77777777" w:rsidR="004B1BB4" w:rsidRDefault="004B1BB4" w:rsidP="004B1BB4">
      <w:r>
        <w:t>&lt;ESMA_QUESTION_MSEM_38&gt;</w:t>
      </w:r>
    </w:p>
    <w:p w14:paraId="18C06FFE" w14:textId="77777777" w:rsidR="004B1BB4" w:rsidRDefault="004B1BB4" w:rsidP="004B1BB4"/>
    <w:p w14:paraId="29952849" w14:textId="77777777" w:rsidR="004B1BB4" w:rsidRDefault="004B1BB4" w:rsidP="004B1BB4">
      <w:pPr>
        <w:pStyle w:val="Questionstyle"/>
        <w:numPr>
          <w:ilvl w:val="0"/>
          <w:numId w:val="1"/>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A373729" w14:textId="77777777" w:rsidR="004B1BB4" w:rsidRDefault="004B1BB4" w:rsidP="004B1BB4">
      <w:r>
        <w:t>&lt;ESMA_QUESTION_MSEM_39&gt;</w:t>
      </w:r>
    </w:p>
    <w:p w14:paraId="134BF40B" w14:textId="77777777" w:rsidR="004B1BB4" w:rsidRDefault="004B1BB4" w:rsidP="004B1BB4">
      <w:r>
        <w:t>TYPE YOUR TEXT HERE</w:t>
      </w:r>
    </w:p>
    <w:p w14:paraId="63DDFCCC" w14:textId="77777777" w:rsidR="004B1BB4" w:rsidRDefault="004B1BB4" w:rsidP="004B1BB4">
      <w:r>
        <w:t>&lt;ESMA_QUESTION_MSEM_39&gt;</w:t>
      </w:r>
    </w:p>
    <w:p w14:paraId="5637FDCB" w14:textId="77777777" w:rsidR="004B1BB4" w:rsidRDefault="004B1BB4" w:rsidP="004B1BB4"/>
    <w:p w14:paraId="3D102CDD" w14:textId="77777777" w:rsidR="004B1BB4" w:rsidRDefault="004B1BB4" w:rsidP="004B1BB4">
      <w:pPr>
        <w:pStyle w:val="Questionstyle"/>
        <w:numPr>
          <w:ilvl w:val="0"/>
          <w:numId w:val="1"/>
        </w:numPr>
        <w:tabs>
          <w:tab w:val="clear" w:pos="567"/>
        </w:tabs>
        <w:spacing w:before="120" w:after="120"/>
        <w:ind w:left="851" w:hanging="709"/>
      </w:pPr>
      <w:r>
        <w:t>Do you agree with this third part of the table on addressable liquidity and price forming?</w:t>
      </w:r>
    </w:p>
    <w:p w14:paraId="3095E524" w14:textId="77777777" w:rsidR="004B1BB4" w:rsidRDefault="004B1BB4" w:rsidP="004B1BB4">
      <w:r>
        <w:t>&lt;ESMA_QUESTION_MSEM_40&gt;</w:t>
      </w:r>
    </w:p>
    <w:p w14:paraId="01845B2B" w14:textId="77777777" w:rsidR="004B1BB4" w:rsidRDefault="004B1BB4" w:rsidP="004B1BB4">
      <w:r>
        <w:t>TYPE YOUR TEXT HERE</w:t>
      </w:r>
    </w:p>
    <w:p w14:paraId="4DAA1FDE" w14:textId="77777777" w:rsidR="004B1BB4" w:rsidRDefault="004B1BB4" w:rsidP="004B1BB4">
      <w:r>
        <w:t>&lt;ESMA_QUESTION_MSEM_40&gt;</w:t>
      </w:r>
    </w:p>
    <w:p w14:paraId="129557AD" w14:textId="77777777" w:rsidR="004B1BB4" w:rsidRDefault="004B1BB4" w:rsidP="004B1BB4"/>
    <w:p w14:paraId="0651467E" w14:textId="77777777" w:rsidR="004B1BB4" w:rsidRDefault="004B1BB4" w:rsidP="004B1BB4">
      <w:pPr>
        <w:pStyle w:val="Questionstyle"/>
        <w:numPr>
          <w:ilvl w:val="0"/>
          <w:numId w:val="1"/>
        </w:numPr>
        <w:tabs>
          <w:tab w:val="clear" w:pos="567"/>
        </w:tabs>
        <w:spacing w:before="120" w:after="120"/>
        <w:ind w:left="851" w:hanging="709"/>
      </w:pPr>
      <w:r>
        <w:t>Do you agree that all transactions without a flag should be considered addressable liquidity and price forming?</w:t>
      </w:r>
    </w:p>
    <w:p w14:paraId="7709FD8D" w14:textId="77777777" w:rsidR="004B1BB4" w:rsidRDefault="004B1BB4" w:rsidP="004B1BB4">
      <w:r>
        <w:t>&lt;ESMA_QUESTION_MSEM_41&gt;</w:t>
      </w:r>
    </w:p>
    <w:p w14:paraId="555109C0" w14:textId="77777777" w:rsidR="004B1BB4" w:rsidRDefault="004B1BB4" w:rsidP="004B1BB4">
      <w:r>
        <w:t>TYPE YOUR TEXT HERE</w:t>
      </w:r>
    </w:p>
    <w:p w14:paraId="20EFEA96" w14:textId="77777777" w:rsidR="004B1BB4" w:rsidRDefault="004B1BB4" w:rsidP="004B1BB4">
      <w:r>
        <w:t>&lt;ESMA_QUESTION_MSEM_41&gt;</w:t>
      </w:r>
    </w:p>
    <w:p w14:paraId="2F073C2F" w14:textId="77777777" w:rsidR="004B1BB4" w:rsidRDefault="004B1BB4" w:rsidP="004B1BB4"/>
    <w:p w14:paraId="439C99B0" w14:textId="77777777" w:rsidR="004B1BB4" w:rsidRDefault="004B1BB4" w:rsidP="004B1BB4">
      <w:pPr>
        <w:pStyle w:val="Questionstyle"/>
        <w:numPr>
          <w:ilvl w:val="0"/>
          <w:numId w:val="1"/>
        </w:numPr>
        <w:tabs>
          <w:tab w:val="clear" w:pos="567"/>
        </w:tabs>
        <w:spacing w:before="120" w:after="120"/>
        <w:ind w:left="851" w:hanging="709"/>
      </w:pPr>
      <w:r>
        <w:lastRenderedPageBreak/>
        <w:t>Do you agree with this fourth and last part of the table on addressable liquidity and price forming?</w:t>
      </w:r>
    </w:p>
    <w:p w14:paraId="69C0BAC5" w14:textId="77777777" w:rsidR="004B1BB4" w:rsidRDefault="004B1BB4" w:rsidP="004B1BB4">
      <w:r>
        <w:t>&lt;ESMA_QUESTION_MSEM_42&gt;</w:t>
      </w:r>
    </w:p>
    <w:p w14:paraId="21C9FC7F" w14:textId="77777777" w:rsidR="004B1BB4" w:rsidRDefault="004B1BB4" w:rsidP="004B1BB4">
      <w:r>
        <w:t>TYPE YOUR TEXT HERE</w:t>
      </w:r>
    </w:p>
    <w:p w14:paraId="5CE86150" w14:textId="77777777" w:rsidR="004B1BB4" w:rsidRDefault="004B1BB4" w:rsidP="004B1BB4">
      <w:r>
        <w:t>&lt;ESMA_QUESTION_MSEM_42&gt;</w:t>
      </w:r>
    </w:p>
    <w:p w14:paraId="59EA1759" w14:textId="77777777" w:rsidR="004B1BB4" w:rsidRDefault="004B1BB4" w:rsidP="004B1BB4"/>
    <w:p w14:paraId="048E90A5" w14:textId="77777777" w:rsidR="004B1BB4" w:rsidRDefault="004B1BB4" w:rsidP="004B1BB4">
      <w:pPr>
        <w:pStyle w:val="Questionstyle"/>
        <w:numPr>
          <w:ilvl w:val="0"/>
          <w:numId w:val="1"/>
        </w:numPr>
        <w:tabs>
          <w:tab w:val="clear" w:pos="567"/>
        </w:tabs>
        <w:spacing w:before="120" w:after="120"/>
        <w:ind w:left="851" w:hanging="709"/>
      </w:pPr>
      <w:r>
        <w:t>Do you agree with the approach on the combination of flags in the case of addressable liquidity?</w:t>
      </w:r>
    </w:p>
    <w:p w14:paraId="6C4FBF37" w14:textId="77777777" w:rsidR="004B1BB4" w:rsidRDefault="004B1BB4" w:rsidP="004B1BB4">
      <w:r>
        <w:t>&lt;ESMA_QUESTION_MSEM_43&gt;</w:t>
      </w:r>
    </w:p>
    <w:p w14:paraId="4A678070" w14:textId="77777777" w:rsidR="004B1BB4" w:rsidRDefault="004B1BB4" w:rsidP="004B1BB4">
      <w:r>
        <w:t>TYPE YOUR TEXT HERE</w:t>
      </w:r>
    </w:p>
    <w:p w14:paraId="7FB73268" w14:textId="77777777" w:rsidR="004B1BB4" w:rsidRDefault="004B1BB4" w:rsidP="004B1BB4">
      <w:r>
        <w:t>&lt;ESMA_QUESTION_MSEM_43&gt;</w:t>
      </w:r>
    </w:p>
    <w:p w14:paraId="3215CB4D" w14:textId="77777777" w:rsidR="004B1BB4" w:rsidRDefault="004B1BB4" w:rsidP="004B1BB4"/>
    <w:p w14:paraId="092504D8" w14:textId="77777777" w:rsidR="004B1BB4" w:rsidRDefault="004B1BB4" w:rsidP="004B1BB4">
      <w:pPr>
        <w:pStyle w:val="Questionstyle"/>
        <w:numPr>
          <w:ilvl w:val="0"/>
          <w:numId w:val="1"/>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6C378AF6" w14:textId="77777777" w:rsidR="004B1BB4" w:rsidRDefault="004B1BB4" w:rsidP="004B1BB4">
      <w:r>
        <w:t>&lt;ESMA_QUESTION_MSEM_44&gt;</w:t>
      </w:r>
    </w:p>
    <w:p w14:paraId="29DAFDEC" w14:textId="77777777" w:rsidR="004B1BB4" w:rsidRDefault="004B1BB4" w:rsidP="004B1BB4">
      <w:r>
        <w:t>TYPE YOUR TEXT HERE</w:t>
      </w:r>
    </w:p>
    <w:p w14:paraId="514C18A1" w14:textId="77777777" w:rsidR="004B1BB4" w:rsidRDefault="004B1BB4" w:rsidP="004B1BB4">
      <w:r>
        <w:t>&lt;ESMA_QUESTION_MSEM_44&gt;</w:t>
      </w:r>
    </w:p>
    <w:p w14:paraId="6F59C6C8" w14:textId="77777777" w:rsidR="004B1BB4" w:rsidRDefault="004B1BB4" w:rsidP="004B1BB4"/>
    <w:p w14:paraId="622BCEE1" w14:textId="77777777" w:rsidR="004B1BB4" w:rsidRDefault="004B1BB4" w:rsidP="004B1BB4">
      <w:pPr>
        <w:pStyle w:val="Questionstyle"/>
        <w:numPr>
          <w:ilvl w:val="0"/>
          <w:numId w:val="1"/>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45AC810E" w14:textId="77777777" w:rsidR="004B1BB4" w:rsidRDefault="004B1BB4" w:rsidP="004B1BB4">
      <w:r>
        <w:t>&lt;ESMA_QUESTION_MSEM_45&gt;</w:t>
      </w:r>
    </w:p>
    <w:p w14:paraId="05DFBE78" w14:textId="77777777" w:rsidR="004B1BB4" w:rsidRDefault="004B1BB4" w:rsidP="004B1BB4">
      <w:r>
        <w:t>TYPE YOUR TEXT HERE</w:t>
      </w:r>
    </w:p>
    <w:p w14:paraId="739AC6E6" w14:textId="77777777" w:rsidR="004B1BB4" w:rsidRDefault="004B1BB4" w:rsidP="004B1BB4">
      <w:r>
        <w:lastRenderedPageBreak/>
        <w:t>&lt;ESMA_QUESTION_MSEM_45&gt;</w:t>
      </w:r>
    </w:p>
    <w:p w14:paraId="13CD666F" w14:textId="77777777" w:rsidR="004B1BB4" w:rsidRDefault="004B1BB4" w:rsidP="004B1BB4"/>
    <w:p w14:paraId="49DF73FC" w14:textId="77777777" w:rsidR="004B1BB4" w:rsidRDefault="004B1BB4" w:rsidP="004B1BB4">
      <w:pPr>
        <w:pStyle w:val="Questionstyle"/>
        <w:tabs>
          <w:tab w:val="clear" w:pos="567"/>
        </w:tabs>
        <w:spacing w:before="120" w:after="120"/>
        <w:ind w:left="851" w:firstLine="0"/>
      </w:pPr>
    </w:p>
    <w:p w14:paraId="323FA827" w14:textId="77777777" w:rsidR="004B1BB4" w:rsidRDefault="004B1BB4"/>
    <w:sectPr w:rsidR="004B1BB4" w:rsidSect="004B1BB4">
      <w:headerReference w:type="default" r:id="rId20"/>
      <w:footerReference w:type="default" r:id="rId21"/>
      <w:pgSz w:w="11906" w:h="16838"/>
      <w:pgMar w:top="1417" w:right="1417" w:bottom="1417" w:left="1417" w:header="862"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lovric" w:date="2026-06-30T14:58:00Z" w:initials="v">
    <w:p w14:paraId="54C0A99D" w14:textId="2E252E75" w:rsidR="00FE658C" w:rsidRDefault="00FE658C">
      <w:pPr>
        <w:pStyle w:val="CommentText"/>
      </w:pPr>
      <w:r>
        <w:rPr>
          <w:rStyle w:val="CommentReference"/>
        </w:rPr>
        <w:annotationRef/>
      </w:r>
      <w:r>
        <w:t>Možda ovdje možemo dodati naš case jer smo uvršteni?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C0A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023F9" w16cex:dateUtc="2026-06-30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C0A99D" w16cid:durableId="518023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2233" w14:textId="77777777" w:rsidR="00F97CCF" w:rsidRDefault="00F97CCF" w:rsidP="0040753C">
      <w:pPr>
        <w:spacing w:after="0" w:line="240" w:lineRule="auto"/>
      </w:pPr>
      <w:r>
        <w:separator/>
      </w:r>
    </w:p>
  </w:endnote>
  <w:endnote w:type="continuationSeparator" w:id="0">
    <w:p w14:paraId="2254F2E8" w14:textId="77777777" w:rsidR="00F97CCF" w:rsidRDefault="00F97CCF" w:rsidP="0040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1F8A5477" w14:textId="77777777" w:rsidR="004B1BB4" w:rsidRDefault="004B1BB4"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AE43" w14:textId="77777777" w:rsidR="00F97CCF" w:rsidRDefault="00F97CCF" w:rsidP="0040753C">
      <w:pPr>
        <w:spacing w:after="0" w:line="240" w:lineRule="auto"/>
      </w:pPr>
      <w:r>
        <w:separator/>
      </w:r>
    </w:p>
  </w:footnote>
  <w:footnote w:type="continuationSeparator" w:id="0">
    <w:p w14:paraId="3F7A7962" w14:textId="77777777" w:rsidR="00F97CCF" w:rsidRDefault="00F97CCF" w:rsidP="00407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0266" w14:textId="77777777" w:rsidR="004B1BB4" w:rsidRPr="00DB2FD6" w:rsidRDefault="004B1BB4" w:rsidP="008858FE">
    <w:pPr>
      <w:pStyle w:val="Header"/>
      <w:rPr>
        <w:bCs/>
        <w:caps/>
        <w:color w:val="4EA72E"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2C0587F" wp14:editId="580FFCF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t>30 April 2026</w:t>
    </w:r>
  </w:p>
  <w:p w14:paraId="00B1FBC5" w14:textId="77777777" w:rsidR="004B1BB4" w:rsidRPr="000C70F0" w:rsidRDefault="004B1BB4"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13E" w14:textId="77777777" w:rsidR="004B1BB4" w:rsidRDefault="004B1BB4" w:rsidP="00AD0B10">
    <w:pPr>
      <w:pStyle w:val="Header"/>
    </w:pPr>
  </w:p>
  <w:p w14:paraId="5C332ED8" w14:textId="77777777" w:rsidR="004B1BB4" w:rsidRDefault="004B1BB4" w:rsidP="00AD0B10">
    <w:pPr>
      <w:pStyle w:val="Header"/>
    </w:pPr>
  </w:p>
  <w:p w14:paraId="3298F01B" w14:textId="77777777" w:rsidR="004B1BB4" w:rsidRPr="0043139E" w:rsidRDefault="004B1BB4" w:rsidP="00AD0B10">
    <w:pPr>
      <w:pStyle w:val="Header"/>
    </w:pPr>
  </w:p>
  <w:p w14:paraId="30401B45" w14:textId="77777777" w:rsidR="004B1BB4" w:rsidRPr="0043139E" w:rsidRDefault="004B1BB4" w:rsidP="00AD0B10">
    <w:pPr>
      <w:pStyle w:val="Header"/>
    </w:pPr>
  </w:p>
  <w:p w14:paraId="2662E947" w14:textId="77777777" w:rsidR="004B1BB4" w:rsidRPr="0043139E" w:rsidRDefault="004B1BB4" w:rsidP="00AD0B10">
    <w:pPr>
      <w:pStyle w:val="Header"/>
      <w:rPr>
        <w:rStyle w:val="ESMARegularuse"/>
        <w:bCs w:val="0"/>
        <w:caps w:val="0"/>
        <w:color w:val="000000" w:themeColor="text1" w:themeShade="80"/>
        <w:sz w:val="16"/>
      </w:rPr>
    </w:pPr>
    <w:r w:rsidRPr="0043139E">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CDD33A8" wp14:editId="6D137C09">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3B9C2003" w14:textId="77777777" w:rsidR="004B1BB4" w:rsidRPr="0043139E" w:rsidRDefault="004B1BB4" w:rsidP="00AD0B10">
    <w:pPr>
      <w:pStyle w:val="Header"/>
    </w:pPr>
  </w:p>
  <w:p w14:paraId="6F84D70C" w14:textId="77777777" w:rsidR="004B1BB4" w:rsidRPr="0043139E" w:rsidRDefault="004B1BB4" w:rsidP="00AD0B10">
    <w:pPr>
      <w:pStyle w:val="Header"/>
    </w:pPr>
  </w:p>
  <w:p w14:paraId="563ADDE5" w14:textId="77777777" w:rsidR="004B1BB4" w:rsidRPr="0043139E" w:rsidRDefault="004B1BB4" w:rsidP="00AD0B10">
    <w:pPr>
      <w:pStyle w:val="Header"/>
    </w:pPr>
  </w:p>
  <w:p w14:paraId="2B5F81D2" w14:textId="77777777" w:rsidR="004B1BB4" w:rsidRPr="0043139E" w:rsidRDefault="004B1BB4" w:rsidP="00AD0B10">
    <w:pPr>
      <w:pStyle w:val="Header"/>
    </w:pPr>
  </w:p>
  <w:p w14:paraId="0A0410C9" w14:textId="77777777" w:rsidR="004B1BB4" w:rsidRPr="0043139E" w:rsidRDefault="004B1BB4" w:rsidP="00AD0B10">
    <w:pPr>
      <w:pStyle w:val="Header"/>
    </w:pPr>
  </w:p>
  <w:p w14:paraId="5904AB09" w14:textId="77777777" w:rsidR="004B1BB4" w:rsidRPr="0043139E" w:rsidRDefault="004B1BB4" w:rsidP="00AD0B10">
    <w:pPr>
      <w:pStyle w:val="Header"/>
    </w:pPr>
  </w:p>
  <w:p w14:paraId="23226511" w14:textId="77777777" w:rsidR="004B1BB4" w:rsidRDefault="004B1BB4" w:rsidP="00AD0B10">
    <w:pPr>
      <w:pStyle w:val="Header"/>
    </w:pPr>
  </w:p>
  <w:p w14:paraId="798C0D1F" w14:textId="77777777" w:rsidR="004B1BB4" w:rsidRPr="0043139E" w:rsidRDefault="004B1BB4" w:rsidP="00AD0B10">
    <w:pPr>
      <w:pStyle w:val="Header"/>
    </w:pPr>
  </w:p>
  <w:p w14:paraId="0CE05733" w14:textId="77777777" w:rsidR="004B1BB4" w:rsidRPr="00AD0B10" w:rsidRDefault="004B1BB4"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0EA"/>
    <w:multiLevelType w:val="multilevel"/>
    <w:tmpl w:val="1784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95D20"/>
    <w:multiLevelType w:val="hybridMultilevel"/>
    <w:tmpl w:val="D428BD04"/>
    <w:lvl w:ilvl="0" w:tplc="16B44594">
      <w:start w:val="24"/>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7614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9405">
    <w:abstractNumId w:val="0"/>
  </w:num>
  <w:num w:numId="3" w16cid:durableId="13275916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lovric">
    <w15:presenceInfo w15:providerId="AD" w15:userId="S-1-5-21-2838918485-2815261674-684108983-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B4"/>
    <w:rsid w:val="00122254"/>
    <w:rsid w:val="001634B9"/>
    <w:rsid w:val="001D5185"/>
    <w:rsid w:val="00285813"/>
    <w:rsid w:val="002D0A8C"/>
    <w:rsid w:val="002D68D0"/>
    <w:rsid w:val="002E5592"/>
    <w:rsid w:val="00361B9D"/>
    <w:rsid w:val="003860B6"/>
    <w:rsid w:val="003B5F58"/>
    <w:rsid w:val="003D5C01"/>
    <w:rsid w:val="0040753C"/>
    <w:rsid w:val="00477514"/>
    <w:rsid w:val="004B1BB4"/>
    <w:rsid w:val="004E587E"/>
    <w:rsid w:val="00537261"/>
    <w:rsid w:val="005650FC"/>
    <w:rsid w:val="005E4ECC"/>
    <w:rsid w:val="00674879"/>
    <w:rsid w:val="006C606F"/>
    <w:rsid w:val="006F0BDE"/>
    <w:rsid w:val="0073276F"/>
    <w:rsid w:val="007609D1"/>
    <w:rsid w:val="00770873"/>
    <w:rsid w:val="007F5C4F"/>
    <w:rsid w:val="0081019F"/>
    <w:rsid w:val="008907C2"/>
    <w:rsid w:val="008E4CC4"/>
    <w:rsid w:val="008E6B01"/>
    <w:rsid w:val="009346BD"/>
    <w:rsid w:val="009760CD"/>
    <w:rsid w:val="00977EED"/>
    <w:rsid w:val="00981AA3"/>
    <w:rsid w:val="009B0CB1"/>
    <w:rsid w:val="00A23EFF"/>
    <w:rsid w:val="00AA7E07"/>
    <w:rsid w:val="00AB2433"/>
    <w:rsid w:val="00B554A1"/>
    <w:rsid w:val="00B9139D"/>
    <w:rsid w:val="00B92070"/>
    <w:rsid w:val="00BA0D2D"/>
    <w:rsid w:val="00C75300"/>
    <w:rsid w:val="00C80385"/>
    <w:rsid w:val="00D03D4A"/>
    <w:rsid w:val="00D05E3C"/>
    <w:rsid w:val="00D31E31"/>
    <w:rsid w:val="00D71913"/>
    <w:rsid w:val="00D8713F"/>
    <w:rsid w:val="00D91923"/>
    <w:rsid w:val="00DA0DB0"/>
    <w:rsid w:val="00E64C47"/>
    <w:rsid w:val="00E75E90"/>
    <w:rsid w:val="00E94910"/>
    <w:rsid w:val="00EB179D"/>
    <w:rsid w:val="00EC27D0"/>
    <w:rsid w:val="00ED509E"/>
    <w:rsid w:val="00F53FEE"/>
    <w:rsid w:val="00F97CCF"/>
    <w:rsid w:val="00FA351A"/>
    <w:rsid w:val="00FE658C"/>
    <w:rsid w:val="00FE78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5898"/>
  <w15:chartTrackingRefBased/>
  <w15:docId w15:val="{D73DD836-F5C3-4BFE-8EA6-4D1B3945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B4"/>
    <w:pPr>
      <w:spacing w:after="250" w:line="276" w:lineRule="auto"/>
      <w:jc w:val="both"/>
    </w:pPr>
    <w:rPr>
      <w:rFonts w:eastAsiaTheme="minorEastAsia"/>
      <w:color w:val="1A1A1A" w:themeColor="background1" w:themeShade="1A"/>
      <w:kern w:val="0"/>
      <w:sz w:val="22"/>
      <w:szCs w:val="20"/>
      <w:lang w:val="en-GB"/>
      <w14:ligatures w14:val="none"/>
    </w:rPr>
  </w:style>
  <w:style w:type="paragraph" w:styleId="Heading1">
    <w:name w:val="heading 1"/>
    <w:basedOn w:val="Normal"/>
    <w:next w:val="Normal"/>
    <w:link w:val="Heading1Char"/>
    <w:uiPriority w:val="9"/>
    <w:qFormat/>
    <w:rsid w:val="004B1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1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1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1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BB4"/>
    <w:rPr>
      <w:rFonts w:eastAsiaTheme="majorEastAsia" w:cstheme="majorBidi"/>
      <w:color w:val="272727" w:themeColor="text1" w:themeTint="D8"/>
    </w:rPr>
  </w:style>
  <w:style w:type="paragraph" w:styleId="Title">
    <w:name w:val="Title"/>
    <w:basedOn w:val="Normal"/>
    <w:next w:val="Normal"/>
    <w:link w:val="TitleChar"/>
    <w:uiPriority w:val="10"/>
    <w:qFormat/>
    <w:rsid w:val="004B1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BB4"/>
    <w:pPr>
      <w:spacing w:before="160"/>
      <w:jc w:val="center"/>
    </w:pPr>
    <w:rPr>
      <w:i/>
      <w:iCs/>
      <w:color w:val="404040" w:themeColor="text1" w:themeTint="BF"/>
    </w:rPr>
  </w:style>
  <w:style w:type="character" w:customStyle="1" w:styleId="QuoteChar">
    <w:name w:val="Quote Char"/>
    <w:basedOn w:val="DefaultParagraphFont"/>
    <w:link w:val="Quote"/>
    <w:uiPriority w:val="29"/>
    <w:rsid w:val="004B1BB4"/>
    <w:rPr>
      <w:i/>
      <w:iCs/>
      <w:color w:val="404040" w:themeColor="text1" w:themeTint="BF"/>
    </w:rPr>
  </w:style>
  <w:style w:type="paragraph" w:styleId="ListParagraph">
    <w:name w:val="List Paragraph"/>
    <w:aliases w:val="Paragraphe EI,Paragraphe de liste1,EC"/>
    <w:basedOn w:val="Normal"/>
    <w:link w:val="ListParagraphChar"/>
    <w:uiPriority w:val="34"/>
    <w:qFormat/>
    <w:rsid w:val="004B1BB4"/>
    <w:pPr>
      <w:ind w:left="720"/>
      <w:contextualSpacing/>
    </w:pPr>
  </w:style>
  <w:style w:type="character" w:styleId="IntenseEmphasis">
    <w:name w:val="Intense Emphasis"/>
    <w:basedOn w:val="DefaultParagraphFont"/>
    <w:uiPriority w:val="21"/>
    <w:qFormat/>
    <w:rsid w:val="004B1BB4"/>
    <w:rPr>
      <w:i/>
      <w:iCs/>
      <w:color w:val="0F4761" w:themeColor="accent1" w:themeShade="BF"/>
    </w:rPr>
  </w:style>
  <w:style w:type="paragraph" w:styleId="IntenseQuote">
    <w:name w:val="Intense Quote"/>
    <w:basedOn w:val="Normal"/>
    <w:next w:val="Normal"/>
    <w:link w:val="IntenseQuoteChar"/>
    <w:uiPriority w:val="30"/>
    <w:qFormat/>
    <w:rsid w:val="004B1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BB4"/>
    <w:rPr>
      <w:i/>
      <w:iCs/>
      <w:color w:val="0F4761" w:themeColor="accent1" w:themeShade="BF"/>
    </w:rPr>
  </w:style>
  <w:style w:type="character" w:styleId="IntenseReference">
    <w:name w:val="Intense Reference"/>
    <w:basedOn w:val="DefaultParagraphFont"/>
    <w:uiPriority w:val="32"/>
    <w:qFormat/>
    <w:rsid w:val="004B1BB4"/>
    <w:rPr>
      <w:b/>
      <w:bCs/>
      <w:smallCaps/>
      <w:color w:val="0F4761" w:themeColor="accent1" w:themeShade="BF"/>
      <w:spacing w:val="5"/>
    </w:rPr>
  </w:style>
  <w:style w:type="paragraph" w:styleId="Header">
    <w:name w:val="header"/>
    <w:basedOn w:val="Normal"/>
    <w:link w:val="HeaderChar"/>
    <w:unhideWhenUsed/>
    <w:qFormat/>
    <w:rsid w:val="004B1BB4"/>
    <w:pPr>
      <w:tabs>
        <w:tab w:val="center" w:pos="4513"/>
        <w:tab w:val="right" w:pos="9026"/>
      </w:tabs>
      <w:spacing w:after="0" w:line="240" w:lineRule="auto"/>
      <w:jc w:val="right"/>
    </w:pPr>
    <w:rPr>
      <w:color w:val="000000" w:themeColor="text1" w:themeShade="80"/>
      <w:sz w:val="16"/>
    </w:rPr>
  </w:style>
  <w:style w:type="character" w:customStyle="1" w:styleId="HeaderChar">
    <w:name w:val="Header Char"/>
    <w:basedOn w:val="DefaultParagraphFont"/>
    <w:link w:val="Header"/>
    <w:rsid w:val="004B1BB4"/>
    <w:rPr>
      <w:rFonts w:eastAsiaTheme="minorEastAsia"/>
      <w:color w:val="000000" w:themeColor="text1" w:themeShade="80"/>
      <w:kern w:val="0"/>
      <w:sz w:val="16"/>
      <w:szCs w:val="20"/>
      <w:lang w:val="en-GB"/>
      <w14:ligatures w14:val="none"/>
    </w:rPr>
  </w:style>
  <w:style w:type="paragraph" w:styleId="Footer">
    <w:name w:val="footer"/>
    <w:basedOn w:val="Normal"/>
    <w:link w:val="FooterChar"/>
    <w:uiPriority w:val="99"/>
    <w:unhideWhenUsed/>
    <w:qFormat/>
    <w:rsid w:val="004B1BB4"/>
    <w:pPr>
      <w:tabs>
        <w:tab w:val="center" w:pos="4536"/>
        <w:tab w:val="right" w:pos="9072"/>
      </w:tabs>
      <w:spacing w:line="240" w:lineRule="auto"/>
      <w:jc w:val="left"/>
    </w:pPr>
    <w:rPr>
      <w:color w:val="000000" w:themeColor="text1" w:themeShade="80"/>
      <w:sz w:val="16"/>
    </w:rPr>
  </w:style>
  <w:style w:type="character" w:customStyle="1" w:styleId="FooterChar">
    <w:name w:val="Footer Char"/>
    <w:basedOn w:val="DefaultParagraphFont"/>
    <w:link w:val="Footer"/>
    <w:uiPriority w:val="99"/>
    <w:rsid w:val="004B1BB4"/>
    <w:rPr>
      <w:rFonts w:eastAsiaTheme="minorEastAsia"/>
      <w:color w:val="000000" w:themeColor="text1" w:themeShade="80"/>
      <w:kern w:val="0"/>
      <w:sz w:val="16"/>
      <w:szCs w:val="20"/>
      <w:lang w:val="en-GB"/>
      <w14:ligatures w14:val="none"/>
    </w:rPr>
  </w:style>
  <w:style w:type="character" w:styleId="Hyperlink">
    <w:name w:val="Hyperlink"/>
    <w:basedOn w:val="DefaultParagraphFont"/>
    <w:uiPriority w:val="99"/>
    <w:unhideWhenUsed/>
    <w:qFormat/>
    <w:rsid w:val="004B1BB4"/>
    <w:rPr>
      <w:color w:val="0A1D30" w:themeColor="text2" w:themeShade="BF"/>
      <w:u w:val="single"/>
    </w:rPr>
  </w:style>
  <w:style w:type="paragraph" w:customStyle="1" w:styleId="Questionstyle">
    <w:name w:val="Question style"/>
    <w:basedOn w:val="Normal"/>
    <w:next w:val="Normal"/>
    <w:link w:val="QuestionstyleChar"/>
    <w:autoRedefine/>
    <w:qFormat/>
    <w:rsid w:val="004B1BB4"/>
    <w:pPr>
      <w:tabs>
        <w:tab w:val="left" w:pos="567"/>
      </w:tabs>
      <w:ind w:hanging="360"/>
      <w:contextualSpacing/>
    </w:pPr>
    <w:rPr>
      <w:b/>
    </w:rPr>
  </w:style>
  <w:style w:type="character" w:customStyle="1" w:styleId="QuestionstyleChar">
    <w:name w:val="Question style Char"/>
    <w:basedOn w:val="DefaultParagraphFont"/>
    <w:link w:val="Questionstyle"/>
    <w:rsid w:val="004B1BB4"/>
    <w:rPr>
      <w:rFonts w:eastAsiaTheme="minorEastAsia"/>
      <w:b/>
      <w:color w:val="1A1A1A" w:themeColor="background1" w:themeShade="1A"/>
      <w:kern w:val="0"/>
      <w:sz w:val="22"/>
      <w:szCs w:val="20"/>
      <w:lang w:val="en-GB"/>
      <w14:ligatures w14:val="none"/>
    </w:rPr>
  </w:style>
  <w:style w:type="table" w:styleId="TableGrid">
    <w:name w:val="Table Grid"/>
    <w:basedOn w:val="TableNormal"/>
    <w:uiPriority w:val="39"/>
    <w:rsid w:val="004B1BB4"/>
    <w:pPr>
      <w:spacing w:after="0" w:line="240" w:lineRule="auto"/>
    </w:pPr>
    <w:rPr>
      <w:rFonts w:eastAsiaTheme="minorEastAsia"/>
      <w:kern w:val="0"/>
      <w:sz w:val="20"/>
      <w:szCs w:val="20"/>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4B1BB4"/>
    <w:rPr>
      <w:b w:val="0"/>
      <w:bCs/>
      <w:caps/>
      <w:smallCaps w:val="0"/>
      <w:color w:val="4EA72E" w:themeColor="accent6"/>
      <w:sz w:val="22"/>
    </w:rPr>
  </w:style>
  <w:style w:type="character" w:customStyle="1" w:styleId="ESMARegularuse">
    <w:name w:val="ESMA Regular use"/>
    <w:basedOn w:val="ESMAConfidentialRestricted"/>
    <w:uiPriority w:val="1"/>
    <w:qFormat/>
    <w:rsid w:val="004B1BB4"/>
    <w:rPr>
      <w:b w:val="0"/>
      <w:bCs/>
      <w:caps/>
      <w:smallCaps w:val="0"/>
      <w:color w:val="0E2841" w:themeColor="text2"/>
      <w:sz w:val="22"/>
    </w:rPr>
  </w:style>
  <w:style w:type="character" w:customStyle="1" w:styleId="ListParagraphChar">
    <w:name w:val="List Paragraph Char"/>
    <w:aliases w:val="Paragraphe EI Char,Paragraphe de liste1 Char,EC Char"/>
    <w:link w:val="ListParagraph"/>
    <w:uiPriority w:val="34"/>
    <w:locked/>
    <w:rsid w:val="004B1BB4"/>
  </w:style>
  <w:style w:type="character" w:customStyle="1" w:styleId="normaltextrun">
    <w:name w:val="normaltextrun"/>
    <w:basedOn w:val="DefaultParagraphFont"/>
    <w:rsid w:val="004B1BB4"/>
  </w:style>
  <w:style w:type="character" w:styleId="Strong">
    <w:name w:val="Strong"/>
    <w:basedOn w:val="DefaultParagraphFont"/>
    <w:uiPriority w:val="22"/>
    <w:qFormat/>
    <w:rsid w:val="004B1BB4"/>
    <w:rPr>
      <w:b/>
      <w:bCs/>
    </w:rPr>
  </w:style>
  <w:style w:type="paragraph" w:styleId="Revision">
    <w:name w:val="Revision"/>
    <w:hidden/>
    <w:uiPriority w:val="99"/>
    <w:semiHidden/>
    <w:rsid w:val="004B1BB4"/>
    <w:pPr>
      <w:spacing w:after="0" w:line="240" w:lineRule="auto"/>
    </w:pPr>
    <w:rPr>
      <w:rFonts w:eastAsiaTheme="minorEastAsia"/>
      <w:color w:val="1A1A1A" w:themeColor="background1" w:themeShade="1A"/>
      <w:kern w:val="0"/>
      <w:sz w:val="22"/>
      <w:szCs w:val="20"/>
      <w:lang w:val="en-GB"/>
      <w14:ligatures w14:val="none"/>
    </w:rPr>
  </w:style>
  <w:style w:type="character" w:styleId="CommentReference">
    <w:name w:val="annotation reference"/>
    <w:basedOn w:val="DefaultParagraphFont"/>
    <w:uiPriority w:val="99"/>
    <w:semiHidden/>
    <w:unhideWhenUsed/>
    <w:rsid w:val="004B1BB4"/>
    <w:rPr>
      <w:sz w:val="16"/>
      <w:szCs w:val="16"/>
    </w:rPr>
  </w:style>
  <w:style w:type="paragraph" w:styleId="CommentText">
    <w:name w:val="annotation text"/>
    <w:basedOn w:val="Normal"/>
    <w:link w:val="CommentTextChar"/>
    <w:uiPriority w:val="99"/>
    <w:unhideWhenUsed/>
    <w:rsid w:val="004B1BB4"/>
    <w:pPr>
      <w:spacing w:line="240" w:lineRule="auto"/>
    </w:pPr>
    <w:rPr>
      <w:sz w:val="20"/>
    </w:rPr>
  </w:style>
  <w:style w:type="character" w:customStyle="1" w:styleId="CommentTextChar">
    <w:name w:val="Comment Text Char"/>
    <w:basedOn w:val="DefaultParagraphFont"/>
    <w:link w:val="CommentText"/>
    <w:uiPriority w:val="99"/>
    <w:rsid w:val="004B1BB4"/>
    <w:rPr>
      <w:rFonts w:eastAsiaTheme="minorEastAsia"/>
      <w:color w:val="1A1A1A" w:themeColor="background1" w:themeShade="1A"/>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B1BB4"/>
    <w:rPr>
      <w:b/>
      <w:bCs/>
    </w:rPr>
  </w:style>
  <w:style w:type="character" w:customStyle="1" w:styleId="CommentSubjectChar">
    <w:name w:val="Comment Subject Char"/>
    <w:basedOn w:val="CommentTextChar"/>
    <w:link w:val="CommentSubject"/>
    <w:uiPriority w:val="99"/>
    <w:semiHidden/>
    <w:rsid w:val="004B1BB4"/>
    <w:rPr>
      <w:rFonts w:eastAsiaTheme="minorEastAsia"/>
      <w:b/>
      <w:bCs/>
      <w:color w:val="1A1A1A" w:themeColor="background1" w:themeShade="1A"/>
      <w:kern w:val="0"/>
      <w:sz w:val="20"/>
      <w:szCs w:val="20"/>
      <w:lang w:val="en-GB"/>
      <w14:ligatures w14:val="none"/>
    </w:rPr>
  </w:style>
  <w:style w:type="character" w:styleId="FollowedHyperlink">
    <w:name w:val="FollowedHyperlink"/>
    <w:basedOn w:val="DefaultParagraphFont"/>
    <w:uiPriority w:val="99"/>
    <w:semiHidden/>
    <w:unhideWhenUsed/>
    <w:rsid w:val="005650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esma.europa.eu/about-esma/data-protection" TargetMode="External"/><Relationship Id="rId23" Type="http://schemas.microsoft.com/office/2011/relationships/people" Target="people.xml"/><Relationship Id="rId10" Type="http://schemas.openxmlformats.org/officeDocument/2006/relationships/image" Target="media/image1.jp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724A2326FF49D586D23DB5BEECB884"/>
        <w:category>
          <w:name w:val="General"/>
          <w:gallery w:val="placeholder"/>
        </w:category>
        <w:types>
          <w:type w:val="bbPlcHdr"/>
        </w:types>
        <w:behaviors>
          <w:behavior w:val="content"/>
        </w:behaviors>
        <w:guid w:val="{307ED252-2694-49B8-BE37-B310ECA83530}"/>
      </w:docPartPr>
      <w:docPartBody>
        <w:p w:rsidR="00F7428C" w:rsidRDefault="00291C35" w:rsidP="00291C35">
          <w:pPr>
            <w:pStyle w:val="1D724A2326FF49D586D23DB5BEECB884"/>
          </w:pPr>
          <w:r w:rsidRPr="00DA1A90">
            <w:rPr>
              <w:rStyle w:val="PlaceholderText"/>
            </w:rPr>
            <w:t>Click or tap here to enter text.</w:t>
          </w:r>
        </w:p>
      </w:docPartBody>
    </w:docPart>
    <w:docPart>
      <w:docPartPr>
        <w:name w:val="C1F40A7C2FCB47AEB79EDB57192FD6FE"/>
        <w:category>
          <w:name w:val="General"/>
          <w:gallery w:val="placeholder"/>
        </w:category>
        <w:types>
          <w:type w:val="bbPlcHdr"/>
        </w:types>
        <w:behaviors>
          <w:behavior w:val="content"/>
        </w:behaviors>
        <w:guid w:val="{FA70EFCE-6AD8-49FA-8A3D-BC3DFEDD5026}"/>
      </w:docPartPr>
      <w:docPartBody>
        <w:p w:rsidR="00F7428C" w:rsidRDefault="00291C35" w:rsidP="00291C35">
          <w:pPr>
            <w:pStyle w:val="C1F40A7C2FCB47AEB79EDB57192FD6FE"/>
          </w:pPr>
          <w:r w:rsidRPr="00DA1A90">
            <w:rPr>
              <w:rStyle w:val="PlaceholderText"/>
            </w:rPr>
            <w:t>Choose an item.</w:t>
          </w:r>
        </w:p>
      </w:docPartBody>
    </w:docPart>
    <w:docPart>
      <w:docPartPr>
        <w:name w:val="5A98060382174592A63ACB4EA11D2106"/>
        <w:category>
          <w:name w:val="General"/>
          <w:gallery w:val="placeholder"/>
        </w:category>
        <w:types>
          <w:type w:val="bbPlcHdr"/>
        </w:types>
        <w:behaviors>
          <w:behavior w:val="content"/>
        </w:behaviors>
        <w:guid w:val="{EAF92A1E-7AAE-4885-9FC4-BA26A418AACF}"/>
      </w:docPartPr>
      <w:docPartBody>
        <w:p w:rsidR="00F7428C" w:rsidRDefault="00291C35" w:rsidP="00291C35">
          <w:pPr>
            <w:pStyle w:val="5A98060382174592A63ACB4EA11D210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35"/>
    <w:rsid w:val="001D5185"/>
    <w:rsid w:val="00291C35"/>
    <w:rsid w:val="0037713A"/>
    <w:rsid w:val="004F15B8"/>
    <w:rsid w:val="008E6B01"/>
    <w:rsid w:val="009662F1"/>
    <w:rsid w:val="00D71913"/>
    <w:rsid w:val="00F74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C35"/>
    <w:rPr>
      <w:color w:val="808080"/>
    </w:rPr>
  </w:style>
  <w:style w:type="paragraph" w:customStyle="1" w:styleId="1D724A2326FF49D586D23DB5BEECB884">
    <w:name w:val="1D724A2326FF49D586D23DB5BEECB884"/>
    <w:rsid w:val="00291C35"/>
  </w:style>
  <w:style w:type="paragraph" w:customStyle="1" w:styleId="C1F40A7C2FCB47AEB79EDB57192FD6FE">
    <w:name w:val="C1F40A7C2FCB47AEB79EDB57192FD6FE"/>
    <w:rsid w:val="00291C35"/>
  </w:style>
  <w:style w:type="paragraph" w:customStyle="1" w:styleId="5A98060382174592A63ACB4EA11D2106">
    <w:name w:val="5A98060382174592A63ACB4EA11D2106"/>
    <w:rsid w:val="00291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1ADC29D59234EA1DF4B4A2193C00C" ma:contentTypeVersion="17" ma:contentTypeDescription="Create a new document." ma:contentTypeScope="" ma:versionID="b24e42f1125987934ca728692bc4a6cb">
  <xsd:schema xmlns:xsd="http://www.w3.org/2001/XMLSchema" xmlns:xs="http://www.w3.org/2001/XMLSchema" xmlns:p="http://schemas.microsoft.com/office/2006/metadata/properties" xmlns:ns2="893c335e-4a1c-4080-b6eb-be33bafdc1bd" xmlns:ns3="168aaedd-d79b-47ec-a54c-d4b731b07b60" targetNamespace="http://schemas.microsoft.com/office/2006/metadata/properties" ma:root="true" ma:fieldsID="ca88fc9c7e71fe666b765f468cc648d4" ns2:_="" ns3:_="">
    <xsd:import namespace="893c335e-4a1c-4080-b6eb-be33bafdc1bd"/>
    <xsd:import namespace="168aaedd-d79b-47ec-a54c-d4b731b0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c335e-4a1c-4080-b6eb-be33bafdc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92baec06-229a-4778-bbf8-f80286c05c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8aaedd-d79b-47ec-a54c-d4b731b07b6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32cfc8b-9f55-412a-856d-15270d2cec2c}" ma:internalName="TaxCatchAll" ma:readOnly="false" ma:showField="CatchAllDat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8aaedd-d79b-47ec-a54c-d4b731b07b60" xsi:nil="true"/>
    <lcf76f155ced4ddcb4097134ff3c332f xmlns="893c335e-4a1c-4080-b6eb-be33bafdc1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AD5CA-9AB0-4604-BA72-13505E77A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c335e-4a1c-4080-b6eb-be33bafdc1bd"/>
    <ds:schemaRef ds:uri="168aaedd-d79b-47ec-a54c-d4b731b07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67FD1-1C62-4E7B-BC8A-DA879D116BCA}">
  <ds:schemaRefs>
    <ds:schemaRef ds:uri="http://schemas.microsoft.com/office/2006/metadata/properties"/>
    <ds:schemaRef ds:uri="http://schemas.microsoft.com/office/infopath/2007/PartnerControls"/>
    <ds:schemaRef ds:uri="168aaedd-d79b-47ec-a54c-d4b731b07b60"/>
    <ds:schemaRef ds:uri="893c335e-4a1c-4080-b6eb-be33bafdc1bd"/>
  </ds:schemaRefs>
</ds:datastoreItem>
</file>

<file path=customXml/itemProps3.xml><?xml version="1.0" encoding="utf-8"?>
<ds:datastoreItem xmlns:ds="http://schemas.openxmlformats.org/officeDocument/2006/customXml" ds:itemID="{DC5EFBC3-71EF-44CE-925F-B2AA907E4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5073</Words>
  <Characters>28921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Podboršek</dc:creator>
  <cp:keywords/>
  <dc:description/>
  <cp:lastModifiedBy>Ivana Gažić</cp:lastModifiedBy>
  <cp:revision>3</cp:revision>
  <dcterms:created xsi:type="dcterms:W3CDTF">2026-06-30T14:21:00Z</dcterms:created>
  <dcterms:modified xsi:type="dcterms:W3CDTF">2026-06-30T14:24:00Z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0x010100DE61ADC29D59234EA1DF4B4A2193C00C</vt:lpwstr>
  </property>
  <property fmtid="{D5CDD505-2E9C-101B-9397-08002B2CF9AE}" pid="3" name="MediaServiceImageTags">
    <vt:lpwstr/>
  </property>
</Properties>
</file>