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ermStart w:id="211554665" w:edGrp="everyone" w:displacedByCustomXml="next"/>
    <w:permEnd w:id="211554665" w:displacedByCustomXml="next"/>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rPr>
          <w:b/>
          <w:bCs/>
          <w:sz w:val="22"/>
          <w:szCs w:val="22"/>
        </w:rPr>
      </w:sdtEndPr>
      <w:sdtContent>
        <w:p w14:paraId="3B41FE3C"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6F85FCB5"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68819715"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01438AE1" w14:textId="671E5030" w:rsidR="00563C1F" w:rsidRDefault="00EC6066" w:rsidP="00FA1BF6">
          <w:pPr>
            <w:pStyle w:val="Title"/>
            <w:tabs>
              <w:tab w:val="center" w:pos="4536"/>
            </w:tabs>
          </w:pPr>
          <w:r>
            <w:t xml:space="preserve">Reply </w:t>
          </w:r>
          <w:r w:rsidR="00DD03DC">
            <w:t>F</w:t>
          </w:r>
          <w:r>
            <w:t>orm</w:t>
          </w:r>
          <w:r w:rsidR="00FA1BF6">
            <w:tab/>
          </w:r>
        </w:p>
        <w:p w14:paraId="031F2108" w14:textId="042F6D9B" w:rsidR="007E7997" w:rsidRPr="00C01571" w:rsidRDefault="005B1C75" w:rsidP="00D77369">
          <w:pPr>
            <w:pStyle w:val="Subtitle"/>
            <w:rPr>
              <w:rFonts w:cs="Arial"/>
              <w:sz w:val="36"/>
              <w:szCs w:val="36"/>
            </w:rPr>
          </w:pPr>
          <w:r>
            <w:rPr>
              <w:rStyle w:val="normaltextrun"/>
              <w:rFonts w:ascii="Arial" w:hAnsi="Arial" w:cs="Arial"/>
              <w:color w:val="181818"/>
              <w:szCs w:val="28"/>
              <w:bdr w:val="none" w:sz="0" w:space="0" w:color="auto" w:frame="1"/>
            </w:rPr>
            <w:t>Call for evidence</w:t>
          </w:r>
          <w:r w:rsidR="00941BDF">
            <w:rPr>
              <w:rStyle w:val="normaltextrun"/>
              <w:rFonts w:ascii="Arial" w:hAnsi="Arial" w:cs="Arial"/>
              <w:color w:val="181818"/>
              <w:szCs w:val="28"/>
              <w:bdr w:val="none" w:sz="0" w:space="0" w:color="auto" w:frame="1"/>
            </w:rPr>
            <w:t xml:space="preserve"> </w:t>
          </w:r>
          <w:r w:rsidR="00941BDF" w:rsidRPr="00941BDF">
            <w:rPr>
              <w:rStyle w:val="normaltextrun"/>
              <w:rFonts w:ascii="Arial" w:hAnsi="Arial" w:cs="Arial"/>
              <w:color w:val="181818"/>
              <w:szCs w:val="28"/>
              <w:bdr w:val="none" w:sz="0" w:space="0" w:color="auto" w:frame="1"/>
            </w:rPr>
            <w:t xml:space="preserve">on </w:t>
          </w:r>
          <w:r w:rsidR="00570C23" w:rsidRPr="00570C23">
            <w:rPr>
              <w:rStyle w:val="normaltextrun"/>
              <w:rFonts w:ascii="Arial" w:hAnsi="Arial" w:cs="Arial"/>
              <w:color w:val="181818"/>
              <w:szCs w:val="28"/>
              <w:bdr w:val="none" w:sz="0" w:space="0" w:color="auto" w:frame="1"/>
            </w:rPr>
            <w:t>the market structure of European equity markets</w:t>
          </w:r>
          <w:r w:rsidR="00941BDF" w:rsidRPr="00941BDF">
            <w:rPr>
              <w:rStyle w:val="normaltextrun"/>
              <w:rFonts w:ascii="Arial" w:hAnsi="Arial" w:cs="Arial"/>
              <w:color w:val="181818"/>
              <w:szCs w:val="28"/>
              <w:bdr w:val="none" w:sz="0" w:space="0" w:color="auto" w:frame="1"/>
            </w:rPr>
            <w:t>.</w:t>
          </w:r>
          <w:r w:rsidR="00113E80">
            <w:rPr>
              <w:rStyle w:val="normaltextrun"/>
              <w:rFonts w:ascii="Arial" w:hAnsi="Arial" w:cs="Arial"/>
              <w:color w:val="181818"/>
              <w:szCs w:val="28"/>
              <w:bdr w:val="none" w:sz="0" w:space="0" w:color="auto" w:frame="1"/>
            </w:rPr>
            <w:t xml:space="preserve"> </w:t>
          </w:r>
          <w:r w:rsidR="00D77369"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24B04"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ubtitl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Paragraph"/>
            <w:rPr>
              <w:lang w:val="en-GB"/>
            </w:rPr>
          </w:pPr>
          <w:r w:rsidRPr="00DB2FD6">
            <w:rPr>
              <w:lang w:val="en-GB"/>
            </w:rPr>
            <w:t>respond to the question stated;</w:t>
          </w:r>
        </w:p>
        <w:p w14:paraId="72FD40F6" w14:textId="77777777" w:rsidR="002533FC" w:rsidRPr="00DB2FD6" w:rsidRDefault="002533FC" w:rsidP="00EC6066">
          <w:pPr>
            <w:pStyle w:val="ListParagraph"/>
            <w:rPr>
              <w:lang w:val="en-GB"/>
            </w:rPr>
          </w:pPr>
          <w:r w:rsidRPr="00DB2FD6">
            <w:rPr>
              <w:lang w:val="en-GB"/>
            </w:rPr>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DB2FD6" w:rsidRDefault="002533FC" w:rsidP="00EC6066">
          <w:pPr>
            <w:pStyle w:val="ListParagraph"/>
            <w:rPr>
              <w:lang w:val="en-GB"/>
            </w:rPr>
          </w:pPr>
          <w:r w:rsidRPr="00DB2FD6">
            <w:rPr>
              <w:lang w:val="en-GB"/>
            </w:rPr>
            <w:t>describe any alternatives ESMA should consider.</w:t>
          </w:r>
        </w:p>
        <w:p w14:paraId="219225AC" w14:textId="63696FB0" w:rsidR="002533FC" w:rsidRPr="005B6B12" w:rsidRDefault="002533FC" w:rsidP="002533FC">
          <w:r w:rsidRPr="005B6B12">
            <w:t xml:space="preserve">ESMA will consider all comments received by </w:t>
          </w:r>
          <w:r w:rsidR="00570C23" w:rsidRPr="00570C23">
            <w:rPr>
              <w:b/>
            </w:rPr>
            <w:t>30 June</w:t>
          </w:r>
          <w:r w:rsidR="00113E80" w:rsidRPr="00570C23">
            <w:rPr>
              <w:b/>
            </w:rPr>
            <w:t xml:space="preserve"> 202</w:t>
          </w:r>
          <w:r w:rsidR="00941BDF" w:rsidRPr="00570C23">
            <w:rPr>
              <w:b/>
            </w:rPr>
            <w:t>6</w:t>
          </w:r>
          <w:r w:rsidRPr="00570C23">
            <w:rPr>
              <w:b/>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750682A2" w:rsidR="00EC6066" w:rsidRPr="00C5469A" w:rsidRDefault="00EC6066" w:rsidP="00570C23">
          <w:pPr>
            <w:ind w:left="708" w:hanging="566"/>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570C23">
            <w:rPr>
              <w:bCs/>
            </w:rPr>
            <w:t>MSEM</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34C0BF2"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570C23">
            <w:rPr>
              <w:bCs/>
            </w:rPr>
            <w:t>MSEM</w:t>
          </w:r>
          <w:r w:rsidRPr="00C5469A">
            <w:rPr>
              <w:bCs/>
            </w:rPr>
            <w:t xml:space="preserve">_nameofrespondent. </w:t>
          </w:r>
        </w:p>
        <w:p w14:paraId="210BE93A" w14:textId="0B1D8A16"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570C23">
            <w:rPr>
              <w:bCs/>
            </w:rPr>
            <w:t>MSEM</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4763B9B3" w:rsidR="00EC6066" w:rsidRPr="005B6B12" w:rsidRDefault="00EC6066" w:rsidP="00EC6066">
          <w:pPr>
            <w:rPr>
              <w:b/>
            </w:rPr>
          </w:pPr>
          <w:r w:rsidRPr="005B6B12">
            <w:rPr>
              <w:b/>
            </w:rPr>
            <w:t>Who should read this paper?</w:t>
          </w:r>
        </w:p>
      </w:sdtContent>
    </w:sdt>
    <w:p w14:paraId="33139377" w14:textId="5EEA7ABA" w:rsidR="00026CEC" w:rsidRPr="00026CEC" w:rsidRDefault="00026CEC" w:rsidP="00026CEC">
      <w:r w:rsidRPr="00026CEC">
        <w:t>This paper is primarily addressed to all financial market participants, including trading venues and investment firms, as well as to asset management, data reporting service providers, trade associations</w:t>
      </w:r>
      <w:r w:rsidR="00E846A2">
        <w:t>, issuers</w:t>
      </w:r>
      <w:r w:rsidRPr="00026CEC">
        <w:t xml:space="preserve"> and other stakeholders involved in financial regulation, investor education, and retail investment market developments.</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87A8108" w14:textId="18C0BEFD" w:rsidR="00635BCA" w:rsidRPr="00E40D2C"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E40D2C" w:rsidRPr="00557BD2" w14:paraId="44F115DF" w14:textId="77777777">
        <w:tc>
          <w:tcPr>
            <w:tcW w:w="4531" w:type="dxa"/>
          </w:tcPr>
          <w:p w14:paraId="2E826C88" w14:textId="77777777" w:rsidR="00E40D2C" w:rsidRPr="00557BD2" w:rsidRDefault="00E40D2C">
            <w:pPr>
              <w:rPr>
                <w:color w:val="00379F" w:themeColor="text1"/>
                <w:sz w:val="24"/>
                <w:szCs w:val="22"/>
              </w:rPr>
            </w:pPr>
            <w:r w:rsidRPr="00557BD2">
              <w:rPr>
                <w:color w:val="00379F" w:themeColor="text1"/>
                <w:sz w:val="24"/>
                <w:szCs w:val="22"/>
              </w:rPr>
              <w:t>Name of the company / organisation</w:t>
            </w:r>
          </w:p>
        </w:tc>
        <w:permStart w:id="289486921" w:edGrp="everyone" w:displacedByCustomXml="next"/>
        <w:sdt>
          <w:sdtPr>
            <w:id w:val="925615268"/>
            <w:placeholder>
              <w:docPart w:val="BB304192735D4F2E9B95179F2819F853"/>
            </w:placeholder>
          </w:sdtPr>
          <w:sdtContent>
            <w:tc>
              <w:tcPr>
                <w:tcW w:w="4531" w:type="dxa"/>
              </w:tcPr>
              <w:p w14:paraId="5C8A6928" w14:textId="1C027EF5" w:rsidR="00E40D2C" w:rsidRPr="00557BD2" w:rsidRDefault="00B11764">
                <w:r>
                  <w:t>BlackRock</w:t>
                </w:r>
              </w:p>
            </w:tc>
          </w:sdtContent>
        </w:sdt>
      </w:tr>
      <w:tr w:rsidR="00E40D2C" w:rsidRPr="00557BD2" w14:paraId="749BD8C2" w14:textId="77777777">
        <w:tc>
          <w:tcPr>
            <w:tcW w:w="4531" w:type="dxa"/>
          </w:tcPr>
          <w:p w14:paraId="6FE0ECE4" w14:textId="77777777" w:rsidR="00E40D2C" w:rsidRDefault="00E40D2C">
            <w:pPr>
              <w:rPr>
                <w:color w:val="00379F" w:themeColor="text1"/>
                <w:sz w:val="24"/>
                <w:szCs w:val="22"/>
              </w:rPr>
            </w:pPr>
            <w:permStart w:id="1501374178" w:edGrp="everyone" w:colFirst="1" w:colLast="1"/>
            <w:permEnd w:id="289486921"/>
            <w:r>
              <w:rPr>
                <w:color w:val="00379F" w:themeColor="text1"/>
                <w:sz w:val="24"/>
                <w:szCs w:val="22"/>
              </w:rPr>
              <w:t>Activity</w:t>
            </w:r>
          </w:p>
        </w:tc>
        <w:sdt>
          <w:sdtPr>
            <w:alias w:val="Select an activity"/>
            <w:tag w:val="Select an activity"/>
            <w:id w:val="1608545486"/>
            <w:placeholder>
              <w:docPart w:val="01EE1C7859204274A669423EC64EE100"/>
            </w:placeholder>
            <w:comboBox>
              <w:listItem w:value="Choose an item."/>
              <w:listItem w:displayText="Trading Venues" w:value="Trading Venues"/>
              <w:listItem w:displayText="Investment firm" w:value="Investment firm"/>
              <w:listItem w:displayText="Asset manager" w:value="Asset manager"/>
              <w:listItem w:displayText="Data reporting service providers" w:value="Data reporting service providers"/>
              <w:listItem w:displayText="Credit institution" w:value="Credit institution"/>
              <w:listItem w:displayText="Trade association" w:value="Trade association"/>
              <w:listItem w:displayText="Financial regulation" w:value="Financial regulation"/>
              <w:listItem w:displayText="Investor education" w:value="Investor education"/>
              <w:listItem w:displayText="Retail investment market developments" w:value="Retail investment market developments"/>
              <w:listItem w:displayText="Public authority" w:value="Public authority"/>
              <w:listItem w:displayText="Other" w:value="Other"/>
            </w:comboBox>
          </w:sdtPr>
          <w:sdtContent>
            <w:tc>
              <w:tcPr>
                <w:tcW w:w="4531" w:type="dxa"/>
              </w:tcPr>
              <w:p w14:paraId="22ECE1B6" w14:textId="37336CCF" w:rsidR="00E40D2C" w:rsidRDefault="00B11764">
                <w:r>
                  <w:t>Asset manager</w:t>
                </w:r>
              </w:p>
            </w:tc>
          </w:sdtContent>
        </w:sdt>
      </w:tr>
      <w:permEnd w:id="1501374178"/>
      <w:tr w:rsidR="002262FA" w:rsidRPr="00557BD2" w14:paraId="431B28C6" w14:textId="77777777" w:rsidTr="00B33A33">
        <w:tc>
          <w:tcPr>
            <w:tcW w:w="4531" w:type="dxa"/>
            <w:vAlign w:val="center"/>
          </w:tcPr>
          <w:p w14:paraId="19D77BEC" w14:textId="2C3AFD2E" w:rsidR="002262FA" w:rsidRPr="00557BD2" w:rsidRDefault="002262FA" w:rsidP="002262FA">
            <w:pPr>
              <w:rPr>
                <w:color w:val="00379F" w:themeColor="text1"/>
                <w:sz w:val="24"/>
                <w:szCs w:val="22"/>
              </w:rPr>
            </w:pPr>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permStart w:id="1385105873" w:edGrp="everyone" w:displacedByCustomXml="prev"/>
            <w:tc>
              <w:tcPr>
                <w:tcW w:w="4531" w:type="dxa"/>
                <w:vAlign w:val="center"/>
              </w:tcPr>
              <w:p w14:paraId="7AB9C082" w14:textId="12C7061D" w:rsidR="002262FA" w:rsidRDefault="00C60998" w:rsidP="002262FA">
                <w:r>
                  <w:rPr>
                    <w:rFonts w:ascii="MS Gothic" w:eastAsia="MS Gothic" w:hAnsi="MS Gothic" w:hint="eastAsia"/>
                  </w:rPr>
                  <w:t>☒</w:t>
                </w:r>
              </w:p>
            </w:tc>
            <w:permEnd w:id="1385105873" w:displacedByCustomXml="next"/>
          </w:sdtContent>
        </w:sdt>
      </w:tr>
      <w:tr w:rsidR="00E40D2C" w:rsidRPr="00557BD2" w14:paraId="3720260B" w14:textId="77777777">
        <w:tc>
          <w:tcPr>
            <w:tcW w:w="4531" w:type="dxa"/>
          </w:tcPr>
          <w:p w14:paraId="03F7FCFD" w14:textId="77777777" w:rsidR="00E40D2C" w:rsidRPr="00557BD2" w:rsidRDefault="00E40D2C">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466400774"/>
            <w:placeholder>
              <w:docPart w:val="D404D71EE61B44F68217F5015889DA1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922924511" w:edGrp="everyone" w:displacedByCustomXml="prev"/>
            <w:tc>
              <w:tcPr>
                <w:tcW w:w="4531" w:type="dxa"/>
              </w:tcPr>
              <w:p w14:paraId="5BB12D35" w14:textId="6A2E2E42" w:rsidR="00E40D2C" w:rsidRPr="00557BD2" w:rsidRDefault="00115F87">
                <w:r>
                  <w:t>Europe</w:t>
                </w:r>
              </w:p>
            </w:tc>
            <w:permEnd w:id="1922924511" w:displacedByCustomXml="next"/>
          </w:sdtContent>
        </w:sdt>
      </w:tr>
    </w:tbl>
    <w:p w14:paraId="4B3A6DDF" w14:textId="77777777" w:rsidR="00E40D2C" w:rsidRPr="00053B66" w:rsidRDefault="00E40D2C" w:rsidP="00635BCA"/>
    <w:p w14:paraId="5D0F86B1" w14:textId="49DACBB9" w:rsidR="00413D4F" w:rsidRDefault="00635BCA" w:rsidP="00635BCA">
      <w:pPr>
        <w:pStyle w:val="Heading1"/>
        <w:rPr>
          <w:lang w:val="fr-BE"/>
        </w:rPr>
      </w:pPr>
      <w:r w:rsidRPr="00557BD2">
        <w:rPr>
          <w:lang w:val="fr-BE"/>
        </w:rPr>
        <w:t>Questions</w:t>
      </w:r>
    </w:p>
    <w:p w14:paraId="547206B9" w14:textId="77777777" w:rsidR="003A33E5" w:rsidRDefault="003A33E5" w:rsidP="00EE5919">
      <w:pPr>
        <w:pStyle w:val="Questionstyle"/>
        <w:numPr>
          <w:ilvl w:val="0"/>
          <w:numId w:val="5"/>
        </w:numPr>
        <w:tabs>
          <w:tab w:val="clear" w:pos="567"/>
        </w:tabs>
        <w:spacing w:before="120" w:after="120"/>
        <w:ind w:left="851" w:hanging="709"/>
        <w:rPr>
          <w:color w:val="auto"/>
        </w:rPr>
      </w:pPr>
      <w:r>
        <w:t>Do you agree with the description of the market structure summarised in Figure 1 for the purpose of the study in sections 3 and 4 based on transaction reporting data? If not, could you provide an alternative description that you consider more adapted to the reality of the European trading landscape for shares?</w:t>
      </w:r>
    </w:p>
    <w:p w14:paraId="3578C0AC" w14:textId="77777777" w:rsidR="003A33E5" w:rsidRDefault="003A33E5" w:rsidP="003A33E5">
      <w:r>
        <w:t>&lt;ESMA_QUESTION_MSEM_1&gt;</w:t>
      </w:r>
    </w:p>
    <w:p w14:paraId="74845BAD" w14:textId="77777777" w:rsidR="003A33E5" w:rsidRDefault="003A33E5" w:rsidP="003A33E5">
      <w:permStart w:id="1150511936" w:edGrp="everyone"/>
      <w:r>
        <w:t>TYPE YOUR TEXT HERE</w:t>
      </w:r>
    </w:p>
    <w:permEnd w:id="1150511936"/>
    <w:p w14:paraId="14BDE9D8" w14:textId="77777777" w:rsidR="003A33E5" w:rsidRDefault="003A33E5" w:rsidP="003A33E5">
      <w:r>
        <w:t>&lt;ESMA_QUESTION_MSEM_1&gt;</w:t>
      </w:r>
    </w:p>
    <w:p w14:paraId="54C0CFD2" w14:textId="77777777" w:rsidR="003A33E5" w:rsidRDefault="003A33E5" w:rsidP="003A33E5"/>
    <w:p w14:paraId="03F188A7" w14:textId="77777777" w:rsidR="003A33E5" w:rsidRDefault="003A33E5" w:rsidP="00EE5919">
      <w:pPr>
        <w:pStyle w:val="Questionstyle"/>
        <w:numPr>
          <w:ilvl w:val="0"/>
          <w:numId w:val="5"/>
        </w:numPr>
        <w:tabs>
          <w:tab w:val="clear" w:pos="567"/>
        </w:tabs>
        <w:spacing w:before="120" w:after="120"/>
        <w:ind w:left="851" w:hanging="709"/>
      </w:pPr>
      <w:r>
        <w:t>Do you have any insights on the XOFF transactions reported by investment firms who also act as an SI (SI-OTC trades)?</w:t>
      </w:r>
    </w:p>
    <w:p w14:paraId="64142E94" w14:textId="77777777" w:rsidR="003A33E5" w:rsidRDefault="003A33E5" w:rsidP="003A33E5">
      <w:r>
        <w:t>&lt;ESMA_QUESTION_MSEM_2&gt;</w:t>
      </w:r>
    </w:p>
    <w:p w14:paraId="754BE1A4" w14:textId="77777777" w:rsidR="003A33E5" w:rsidRDefault="003A33E5" w:rsidP="003A33E5">
      <w:permStart w:id="1720911874" w:edGrp="everyone"/>
      <w:r>
        <w:t>TYPE YOUR TEXT HERE</w:t>
      </w:r>
    </w:p>
    <w:permEnd w:id="1720911874"/>
    <w:p w14:paraId="7B1C56C5" w14:textId="77777777" w:rsidR="003A33E5" w:rsidRDefault="003A33E5" w:rsidP="003A33E5">
      <w:r>
        <w:t>&lt;ESMA_QUESTION_MSEM_2&gt;</w:t>
      </w:r>
    </w:p>
    <w:p w14:paraId="0939D010" w14:textId="77777777" w:rsidR="003A33E5" w:rsidRDefault="003A33E5" w:rsidP="003A33E5"/>
    <w:p w14:paraId="07820902" w14:textId="77777777" w:rsidR="00646F0B" w:rsidRDefault="00646F0B">
      <w:pPr>
        <w:spacing w:after="120" w:line="264" w:lineRule="auto"/>
        <w:jc w:val="left"/>
        <w:rPr>
          <w:b/>
        </w:rPr>
      </w:pPr>
      <w:r>
        <w:br w:type="page"/>
      </w:r>
    </w:p>
    <w:p w14:paraId="09EF991B" w14:textId="77777777" w:rsidR="003A33E5" w:rsidRDefault="003A33E5" w:rsidP="00EE5919">
      <w:pPr>
        <w:pStyle w:val="Questionstyle"/>
        <w:numPr>
          <w:ilvl w:val="0"/>
          <w:numId w:val="5"/>
        </w:numPr>
        <w:tabs>
          <w:tab w:val="clear" w:pos="567"/>
        </w:tabs>
        <w:spacing w:before="120" w:after="120"/>
        <w:ind w:left="851" w:hanging="709"/>
      </w:pPr>
      <w:r>
        <w:lastRenderedPageBreak/>
        <w:t xml:space="preserve">Do you agree with the general trends identified regarding on-book vs. off-book trading, and addressable vs. non-addressable liquidity? What other trends do you consider relevant, also in terms of competitive pressures? </w:t>
      </w:r>
    </w:p>
    <w:p w14:paraId="47D1697D" w14:textId="77777777" w:rsidR="003A33E5" w:rsidRDefault="003A33E5" w:rsidP="003A33E5">
      <w:r>
        <w:t>&lt;ESMA_QUESTION_MSEM_3&gt;</w:t>
      </w:r>
    </w:p>
    <w:p w14:paraId="493213E1" w14:textId="7E13D15C" w:rsidR="00B5723E" w:rsidRDefault="00B5723E" w:rsidP="00B5723E">
      <w:permStart w:id="1070029581" w:edGrp="everyone"/>
      <w:r>
        <w:t>We broadly agree with ESMA’s assessment that</w:t>
      </w:r>
      <w:r w:rsidR="003213C6">
        <w:t xml:space="preserve"> l</w:t>
      </w:r>
      <w:r>
        <w:t>it continuous (CLOB) trading has declined</w:t>
      </w:r>
      <w:r w:rsidR="00011D7A">
        <w:t xml:space="preserve"> (although </w:t>
      </w:r>
      <w:r w:rsidR="00362FD5">
        <w:t xml:space="preserve">we also note </w:t>
      </w:r>
      <w:r w:rsidR="00011D7A">
        <w:t>their share has stabilised in recent months)</w:t>
      </w:r>
      <w:r w:rsidR="00362FD5">
        <w:t xml:space="preserve">. This </w:t>
      </w:r>
      <w:r>
        <w:t xml:space="preserve">has been offset by growth in alternative execution mechanisms </w:t>
      </w:r>
      <w:r w:rsidR="003213C6">
        <w:t xml:space="preserve">including </w:t>
      </w:r>
      <w:r>
        <w:t xml:space="preserve">auctions, SIs, </w:t>
      </w:r>
      <w:r w:rsidR="003213C6">
        <w:t xml:space="preserve">and </w:t>
      </w:r>
      <w:r>
        <w:t>bilateral trading</w:t>
      </w:r>
      <w:r w:rsidR="003213C6">
        <w:t xml:space="preserve">. </w:t>
      </w:r>
    </w:p>
    <w:p w14:paraId="026A11C0" w14:textId="77777777" w:rsidR="00B5723E" w:rsidRDefault="00B5723E" w:rsidP="00B5723E">
      <w:r>
        <w:t>This reflects evolving execution preferences rather than a deterioration in market quality.</w:t>
      </w:r>
    </w:p>
    <w:p w14:paraId="3A37B044" w14:textId="77777777" w:rsidR="00B5723E" w:rsidRDefault="00B5723E" w:rsidP="00B5723E">
      <w:r>
        <w:t>Additional relevant trends include:</w:t>
      </w:r>
    </w:p>
    <w:p w14:paraId="016066C5" w14:textId="4E15EB1E" w:rsidR="00B5723E" w:rsidRDefault="00B5723E" w:rsidP="00EE5919">
      <w:pPr>
        <w:pStyle w:val="ListParagraph"/>
        <w:numPr>
          <w:ilvl w:val="0"/>
          <w:numId w:val="15"/>
        </w:numPr>
      </w:pPr>
      <w:r>
        <w:t>Increased segmentation of liquidity by trade size and execution objective</w:t>
      </w:r>
      <w:r w:rsidR="00325980">
        <w:t>.</w:t>
      </w:r>
    </w:p>
    <w:p w14:paraId="6A533E33" w14:textId="39E9BC02" w:rsidR="00B5723E" w:rsidRDefault="00B5723E" w:rsidP="00EE5919">
      <w:pPr>
        <w:pStyle w:val="ListParagraph"/>
        <w:numPr>
          <w:ilvl w:val="0"/>
          <w:numId w:val="15"/>
        </w:numPr>
      </w:pPr>
      <w:r>
        <w:t>Greater reliance on non-display and periodic mechanisms for managing market impact</w:t>
      </w:r>
      <w:r w:rsidR="00325980">
        <w:t>.</w:t>
      </w:r>
    </w:p>
    <w:p w14:paraId="168611EF" w14:textId="56DE77F6" w:rsidR="00B5723E" w:rsidRDefault="00B5723E" w:rsidP="00EE5919">
      <w:pPr>
        <w:pStyle w:val="ListParagraph"/>
        <w:numPr>
          <w:ilvl w:val="0"/>
          <w:numId w:val="15"/>
        </w:numPr>
      </w:pPr>
      <w:r>
        <w:t>Continued fragmentation of market data, limiting visibility across liquidity pools</w:t>
      </w:r>
      <w:r w:rsidR="00325980">
        <w:t>.</w:t>
      </w:r>
    </w:p>
    <w:p w14:paraId="47C8C198" w14:textId="2564D0C7" w:rsidR="003A33E5" w:rsidRDefault="00B5723E" w:rsidP="00B5723E">
      <w:r>
        <w:t>These trends increase competitive pressure between execution models, with participants optimising across venues based on cost, liquidity, and transparency.</w:t>
      </w:r>
    </w:p>
    <w:permEnd w:id="1070029581"/>
    <w:p w14:paraId="7BB7AE3F" w14:textId="77777777" w:rsidR="003A33E5" w:rsidRDefault="003A33E5" w:rsidP="003A33E5">
      <w:r>
        <w:t>&lt;ESMA_QUESTION_MSEM_3&gt;</w:t>
      </w:r>
    </w:p>
    <w:p w14:paraId="50A49268" w14:textId="77777777" w:rsidR="003A33E5" w:rsidRDefault="003A33E5" w:rsidP="003A33E5"/>
    <w:p w14:paraId="549192CC" w14:textId="77777777" w:rsidR="003A33E5" w:rsidRDefault="003A33E5" w:rsidP="00EE5919">
      <w:pPr>
        <w:pStyle w:val="Questionstyle"/>
        <w:numPr>
          <w:ilvl w:val="0"/>
          <w:numId w:val="5"/>
        </w:numPr>
        <w:tabs>
          <w:tab w:val="clear" w:pos="567"/>
        </w:tabs>
        <w:spacing w:before="120" w:after="120"/>
        <w:ind w:left="851" w:hanging="709"/>
      </w:pPr>
      <w:r>
        <w:t>Do you have any concerns on the impact of the identified trends on the general functioning of the EEA markets for shares? In your view, what are the implications of the relative decreasing trend in trading on CLOB for the effective price formation in the EEA markets for shares? What are the implications on price formation should this trend persist or even accelerate?</w:t>
      </w:r>
    </w:p>
    <w:p w14:paraId="6FB96EFA" w14:textId="77777777" w:rsidR="003A33E5" w:rsidRDefault="003A33E5" w:rsidP="003A33E5">
      <w:r>
        <w:t>&lt;ESMA_QUESTION_MSEM_4&gt;</w:t>
      </w:r>
    </w:p>
    <w:p w14:paraId="0F1E4F27" w14:textId="0D264FBD" w:rsidR="00BF38E9" w:rsidRDefault="005335F4" w:rsidP="005335F4">
      <w:permStart w:id="856752782" w:edGrp="everyone"/>
      <w:r>
        <w:t>European equity markets remain broadly well-functioning, with price formation still anchored to lit markets.</w:t>
      </w:r>
      <w:r w:rsidR="00362FD5">
        <w:t xml:space="preserve"> </w:t>
      </w:r>
      <w:r>
        <w:t>However</w:t>
      </w:r>
      <w:r w:rsidR="00362FD5">
        <w:t xml:space="preserve">, </w:t>
      </w:r>
      <w:r w:rsidR="00A808F8">
        <w:t xml:space="preserve">we also believe </w:t>
      </w:r>
      <w:r w:rsidR="0028320A">
        <w:t xml:space="preserve">a </w:t>
      </w:r>
      <w:r w:rsidR="00856338">
        <w:t>‘</w:t>
      </w:r>
      <w:r w:rsidR="00A808F8">
        <w:t xml:space="preserve">healthy </w:t>
      </w:r>
      <w:r w:rsidR="0028320A">
        <w:t>share</w:t>
      </w:r>
      <w:r w:rsidR="00856338">
        <w:t>’</w:t>
      </w:r>
      <w:r w:rsidR="0028320A">
        <w:t xml:space="preserve"> of </w:t>
      </w:r>
      <w:r w:rsidR="00B330A9">
        <w:t>lit market</w:t>
      </w:r>
      <w:r w:rsidR="00A808F8">
        <w:t xml:space="preserve"> activity </w:t>
      </w:r>
      <w:r w:rsidR="0028320A">
        <w:t xml:space="preserve">is critical to </w:t>
      </w:r>
      <w:r w:rsidR="00856338">
        <w:t xml:space="preserve">manage </w:t>
      </w:r>
      <w:r w:rsidR="0028320A">
        <w:t>certain risks in European equity markets:</w:t>
      </w:r>
    </w:p>
    <w:p w14:paraId="082D7CDB" w14:textId="11CDAC54" w:rsidR="005335F4" w:rsidRDefault="005335F4" w:rsidP="00EE5919">
      <w:pPr>
        <w:pStyle w:val="ListParagraph"/>
        <w:numPr>
          <w:ilvl w:val="0"/>
          <w:numId w:val="16"/>
        </w:numPr>
      </w:pPr>
      <w:r>
        <w:t>Reduced central reference prices, potentially weakening consolidated price discovery</w:t>
      </w:r>
      <w:r w:rsidR="00856338">
        <w:t>.</w:t>
      </w:r>
    </w:p>
    <w:p w14:paraId="541BA258" w14:textId="1A58BB81" w:rsidR="005335F4" w:rsidRDefault="005335F4" w:rsidP="00EE5919">
      <w:pPr>
        <w:pStyle w:val="ListParagraph"/>
        <w:numPr>
          <w:ilvl w:val="0"/>
          <w:numId w:val="16"/>
        </w:numPr>
      </w:pPr>
      <w:r>
        <w:t>Greater reliance on fragmented or bilateral price signals</w:t>
      </w:r>
      <w:r w:rsidR="00856338">
        <w:t>.</w:t>
      </w:r>
    </w:p>
    <w:p w14:paraId="432FDA11" w14:textId="591E050D" w:rsidR="005335F4" w:rsidRDefault="005335F4" w:rsidP="00EE5919">
      <w:pPr>
        <w:pStyle w:val="ListParagraph"/>
        <w:numPr>
          <w:ilvl w:val="0"/>
          <w:numId w:val="16"/>
        </w:numPr>
      </w:pPr>
      <w:r>
        <w:t>Increased difficulty in benchmarking execution quality across venues</w:t>
      </w:r>
      <w:r w:rsidR="00856338">
        <w:t>.</w:t>
      </w:r>
    </w:p>
    <w:p w14:paraId="5AF2AC48" w14:textId="19698958" w:rsidR="005335F4" w:rsidRDefault="00C91E14" w:rsidP="005335F4">
      <w:r>
        <w:lastRenderedPageBreak/>
        <w:t xml:space="preserve">These </w:t>
      </w:r>
      <w:r w:rsidR="0082106E">
        <w:t xml:space="preserve">issues </w:t>
      </w:r>
      <w:r>
        <w:t xml:space="preserve">are not material today. </w:t>
      </w:r>
      <w:r w:rsidR="005335F4">
        <w:t>The key risk is not the existence of alternative mechanisms, but rather reduced transparency and consolidated visibility.</w:t>
      </w:r>
      <w:r w:rsidR="0082106E">
        <w:t xml:space="preserve"> As such, if </w:t>
      </w:r>
      <w:r w:rsidR="005335F4">
        <w:t>these trends accelerate, maintaining robust price formation will require:</w:t>
      </w:r>
    </w:p>
    <w:p w14:paraId="5DC7A58B" w14:textId="1847160C" w:rsidR="005335F4" w:rsidRDefault="005335F4" w:rsidP="00EE5919">
      <w:pPr>
        <w:pStyle w:val="ListParagraph"/>
        <w:numPr>
          <w:ilvl w:val="0"/>
          <w:numId w:val="17"/>
        </w:numPr>
      </w:pPr>
      <w:r>
        <w:t>Strong linkages to lit reference prices</w:t>
      </w:r>
      <w:r w:rsidR="0082106E">
        <w:t>.</w:t>
      </w:r>
    </w:p>
    <w:p w14:paraId="4F26B729" w14:textId="170790B4" w:rsidR="005335F4" w:rsidRDefault="005335F4" w:rsidP="00EE5919">
      <w:pPr>
        <w:pStyle w:val="ListParagraph"/>
        <w:numPr>
          <w:ilvl w:val="0"/>
          <w:numId w:val="17"/>
        </w:numPr>
      </w:pPr>
      <w:r>
        <w:t>Improved data consolidation</w:t>
      </w:r>
      <w:r w:rsidR="0082106E">
        <w:t xml:space="preserve">, </w:t>
      </w:r>
      <w:r>
        <w:t xml:space="preserve">via </w:t>
      </w:r>
      <w:r w:rsidR="0082106E">
        <w:t xml:space="preserve">an enhanced </w:t>
      </w:r>
      <w:r>
        <w:t>consolidated tape</w:t>
      </w:r>
      <w:r w:rsidR="0082106E">
        <w:t>.</w:t>
      </w:r>
    </w:p>
    <w:p w14:paraId="37E368FA" w14:textId="0A4DF872" w:rsidR="003A33E5" w:rsidRDefault="005335F4" w:rsidP="00EE5919">
      <w:pPr>
        <w:pStyle w:val="ListParagraph"/>
        <w:numPr>
          <w:ilvl w:val="0"/>
          <w:numId w:val="17"/>
        </w:numPr>
      </w:pPr>
      <w:r>
        <w:t>Consistent transparency across execution models</w:t>
      </w:r>
      <w:r w:rsidR="0082106E">
        <w:t>.</w:t>
      </w:r>
    </w:p>
    <w:permEnd w:id="856752782"/>
    <w:p w14:paraId="2A3F17E9" w14:textId="77777777" w:rsidR="003A33E5" w:rsidRDefault="003A33E5" w:rsidP="003A33E5">
      <w:r>
        <w:t>&lt;ESMA_QUESTION_MSEM_4&gt;</w:t>
      </w:r>
    </w:p>
    <w:p w14:paraId="51851E5C" w14:textId="77777777" w:rsidR="003A33E5" w:rsidRDefault="003A33E5" w:rsidP="003A33E5"/>
    <w:p w14:paraId="7AEA8BA8" w14:textId="77777777" w:rsidR="003A33E5" w:rsidRDefault="003A33E5" w:rsidP="00EE5919">
      <w:pPr>
        <w:pStyle w:val="Questionstyle"/>
        <w:numPr>
          <w:ilvl w:val="0"/>
          <w:numId w:val="5"/>
        </w:numPr>
        <w:tabs>
          <w:tab w:val="clear" w:pos="567"/>
        </w:tabs>
        <w:spacing w:before="120" w:after="120"/>
        <w:ind w:left="851" w:hanging="709"/>
      </w:pPr>
      <w:r>
        <w:t>As the choice of trading facility has increased, it is important for ESMA to understand why market participants are choosing the execution facilities that they do. What are the drivers that you consider most relevant when choosing on which execution venue and with which execution method to trade?</w:t>
      </w:r>
    </w:p>
    <w:p w14:paraId="12FC9CE0" w14:textId="77777777" w:rsidR="003A33E5" w:rsidRDefault="003A33E5" w:rsidP="003A33E5">
      <w:r>
        <w:t>&lt;ESMA_QUESTION_MSEM_5&gt;</w:t>
      </w:r>
    </w:p>
    <w:p w14:paraId="53B65135" w14:textId="048BFB3F" w:rsidR="00F312BB" w:rsidRDefault="00F312BB" w:rsidP="00F312BB">
      <w:permStart w:id="617826185" w:edGrp="everyone"/>
      <w:r>
        <w:t>Execution choices are based on a variety of considerations, primarily:</w:t>
      </w:r>
    </w:p>
    <w:p w14:paraId="4C1CF218" w14:textId="1696DE4D" w:rsidR="00F312BB" w:rsidRDefault="00F312BB" w:rsidP="00EE5919">
      <w:pPr>
        <w:pStyle w:val="ListParagraph"/>
        <w:numPr>
          <w:ilvl w:val="0"/>
          <w:numId w:val="18"/>
        </w:numPr>
      </w:pPr>
      <w:r>
        <w:t>Intended execution outcomes (price, market impact, speed, certainty)</w:t>
      </w:r>
      <w:r w:rsidR="00E140BE">
        <w:t>.</w:t>
      </w:r>
    </w:p>
    <w:p w14:paraId="0D806DF2" w14:textId="13A0B044" w:rsidR="00F312BB" w:rsidRDefault="00F312BB" w:rsidP="00EE5919">
      <w:pPr>
        <w:pStyle w:val="ListParagraph"/>
        <w:numPr>
          <w:ilvl w:val="0"/>
          <w:numId w:val="18"/>
        </w:numPr>
      </w:pPr>
      <w:r>
        <w:t>Order characteristics (size, urgency, information sensitivity)</w:t>
      </w:r>
      <w:r w:rsidR="00E140BE">
        <w:t>.</w:t>
      </w:r>
    </w:p>
    <w:p w14:paraId="13068D9F" w14:textId="027D1524" w:rsidR="00F312BB" w:rsidRDefault="00F312BB" w:rsidP="00EE5919">
      <w:pPr>
        <w:pStyle w:val="ListParagraph"/>
        <w:numPr>
          <w:ilvl w:val="0"/>
          <w:numId w:val="18"/>
        </w:numPr>
      </w:pPr>
      <w:r>
        <w:t>Liquidity availability across me</w:t>
      </w:r>
      <w:r w:rsidR="00E140BE">
        <w:t>c</w:t>
      </w:r>
      <w:r>
        <w:t>hanisms</w:t>
      </w:r>
      <w:r w:rsidR="00E140BE">
        <w:t>.</w:t>
      </w:r>
    </w:p>
    <w:p w14:paraId="7D73C2C8" w14:textId="34DADFEE" w:rsidR="00F312BB" w:rsidRDefault="00F312BB" w:rsidP="00EE5919">
      <w:pPr>
        <w:pStyle w:val="ListParagraph"/>
        <w:numPr>
          <w:ilvl w:val="0"/>
          <w:numId w:val="18"/>
        </w:numPr>
      </w:pPr>
      <w:r>
        <w:t>Cost and access to market data</w:t>
      </w:r>
      <w:r w:rsidR="00E140BE">
        <w:t>.</w:t>
      </w:r>
    </w:p>
    <w:p w14:paraId="0E80960E" w14:textId="77777777" w:rsidR="00F312BB" w:rsidRDefault="00F312BB" w:rsidP="00F312BB">
      <w:r>
        <w:t>Market participants actively optimise across venues and mechanisms to achieve best execution outcomes.</w:t>
      </w:r>
    </w:p>
    <w:p w14:paraId="001B0622" w14:textId="609EE4D4" w:rsidR="003A33E5" w:rsidRDefault="00F312BB" w:rsidP="00F312BB">
      <w:r>
        <w:t>The proliferation of execution choices reflects a competitive market structure, but fragmented data reduces the efficiency of these decisions</w:t>
      </w:r>
      <w:r w:rsidR="008F4206">
        <w:t xml:space="preserve"> - </w:t>
      </w:r>
      <w:r>
        <w:t>reinforcing the importance of a consolidated, decision-useful data framework</w:t>
      </w:r>
      <w:r w:rsidR="00575C48">
        <w:t>.</w:t>
      </w:r>
    </w:p>
    <w:permEnd w:id="617826185"/>
    <w:p w14:paraId="27C70824" w14:textId="77777777" w:rsidR="003A33E5" w:rsidRDefault="003A33E5" w:rsidP="003A33E5">
      <w:r>
        <w:t>&lt;ESMA_QUESTION_MSEM_5&gt;</w:t>
      </w:r>
    </w:p>
    <w:p w14:paraId="199012FE" w14:textId="77777777" w:rsidR="003A33E5" w:rsidRDefault="003A33E5" w:rsidP="003A33E5"/>
    <w:p w14:paraId="7929F1F5" w14:textId="77777777" w:rsidR="00646F0B" w:rsidRDefault="00646F0B">
      <w:pPr>
        <w:spacing w:after="120" w:line="264" w:lineRule="auto"/>
        <w:jc w:val="left"/>
        <w:rPr>
          <w:b/>
        </w:rPr>
      </w:pPr>
      <w:r>
        <w:br w:type="page"/>
      </w:r>
    </w:p>
    <w:p w14:paraId="473547D4" w14:textId="77777777" w:rsidR="003A33E5" w:rsidRDefault="003A33E5" w:rsidP="00EE5919">
      <w:pPr>
        <w:pStyle w:val="Questionstyle"/>
        <w:numPr>
          <w:ilvl w:val="0"/>
          <w:numId w:val="5"/>
        </w:numPr>
        <w:tabs>
          <w:tab w:val="clear" w:pos="567"/>
        </w:tabs>
        <w:spacing w:before="120" w:after="120"/>
        <w:ind w:left="851" w:hanging="709"/>
      </w:pPr>
      <w:r>
        <w:lastRenderedPageBreak/>
        <w:t xml:space="preserve">What are your experiences with regard to gaining access to liquidity? To what extent are you, either directly or via a broker, able to access liquidity on relevant trading venues or relevant systematic internalisers? If not, please explain what stands in the way of gaining such access. </w:t>
      </w:r>
    </w:p>
    <w:p w14:paraId="62117AA3" w14:textId="77777777" w:rsidR="003A33E5" w:rsidRDefault="003A33E5" w:rsidP="003A33E5">
      <w:r>
        <w:t>&lt;ESMA_QUESTION_MSEM_6&gt;</w:t>
      </w:r>
    </w:p>
    <w:p w14:paraId="26F75AC1" w14:textId="731E267D" w:rsidR="001D282F" w:rsidRDefault="001D282F" w:rsidP="001D282F">
      <w:permStart w:id="1898151376" w:edGrp="everyone"/>
      <w:r>
        <w:t>We are generally able to access liquidity across multiple venues and SIs, either directly or via brokers.</w:t>
      </w:r>
    </w:p>
    <w:p w14:paraId="7A616FC8" w14:textId="77777777" w:rsidR="001D282F" w:rsidRDefault="001D282F" w:rsidP="001D282F">
      <w:r>
        <w:t>However, key barriers remain:</w:t>
      </w:r>
    </w:p>
    <w:p w14:paraId="30FBC972" w14:textId="1F8FD47B" w:rsidR="001D282F" w:rsidRDefault="001D282F" w:rsidP="00EE5919">
      <w:pPr>
        <w:pStyle w:val="ListParagraph"/>
        <w:numPr>
          <w:ilvl w:val="0"/>
          <w:numId w:val="19"/>
        </w:numPr>
      </w:pPr>
      <w:r>
        <w:t>Fragmented and costly market data, limiting visibility of available liquidity.</w:t>
      </w:r>
    </w:p>
    <w:p w14:paraId="466BED23" w14:textId="1AF40C7D" w:rsidR="001D282F" w:rsidRDefault="001D282F" w:rsidP="00EE5919">
      <w:pPr>
        <w:pStyle w:val="ListParagraph"/>
        <w:numPr>
          <w:ilvl w:val="0"/>
          <w:numId w:val="19"/>
        </w:numPr>
      </w:pPr>
      <w:r>
        <w:t>Operational complexity in accessing multiple execution channels.</w:t>
      </w:r>
    </w:p>
    <w:p w14:paraId="35751F92" w14:textId="6BAB0537" w:rsidR="001D282F" w:rsidRDefault="001D282F" w:rsidP="00EE5919">
      <w:pPr>
        <w:pStyle w:val="ListParagraph"/>
        <w:numPr>
          <w:ilvl w:val="0"/>
          <w:numId w:val="19"/>
        </w:numPr>
      </w:pPr>
      <w:r>
        <w:t>Inconsistent transparency frameworks, particularly across off-venue mechanisms.</w:t>
      </w:r>
    </w:p>
    <w:p w14:paraId="315D059C" w14:textId="77777777" w:rsidR="001D282F" w:rsidRDefault="001D282F" w:rsidP="001D282F">
      <w:r>
        <w:t>These barriers primarily affect the ability to identify and efficiently access liquidity, rather than the existence of liquidity itself.</w:t>
      </w:r>
    </w:p>
    <w:p w14:paraId="539AAB43" w14:textId="4D08F4FA" w:rsidR="003A33E5" w:rsidRDefault="001D282F" w:rsidP="001D282F">
      <w:r>
        <w:t>Improved data consolidation and harmonisation would significantly enhance liquidity access.</w:t>
      </w:r>
    </w:p>
    <w:permEnd w:id="1898151376"/>
    <w:p w14:paraId="6FA90054" w14:textId="6C36D6B6" w:rsidR="003A33E5" w:rsidRDefault="003A33E5" w:rsidP="003A33E5">
      <w:r>
        <w:t>&lt;ESMA_QUESTION_MSEM_6&gt;</w:t>
      </w:r>
    </w:p>
    <w:p w14:paraId="1F044D4A" w14:textId="7FE73240" w:rsidR="25391E10" w:rsidRDefault="25391E10"/>
    <w:p w14:paraId="361D719A" w14:textId="5E11F139" w:rsidR="1DD76949" w:rsidRDefault="1DD76949" w:rsidP="00EE5919">
      <w:pPr>
        <w:pStyle w:val="Questionstyle"/>
        <w:numPr>
          <w:ilvl w:val="0"/>
          <w:numId w:val="5"/>
        </w:numPr>
        <w:tabs>
          <w:tab w:val="clear" w:pos="567"/>
        </w:tabs>
        <w:spacing w:before="120" w:after="120"/>
        <w:ind w:left="851" w:hanging="709"/>
      </w:pPr>
      <w:r w:rsidRPr="25391E10">
        <w:rPr>
          <w:bCs/>
        </w:rPr>
        <w:t>If you are an issuer, how do you see these market developments? Do you consider this an attractive environment for listing? If not, why?</w:t>
      </w:r>
    </w:p>
    <w:p w14:paraId="3DA0F11E" w14:textId="32ACDC18" w:rsidR="1DD76949" w:rsidRDefault="1DD76949">
      <w:r>
        <w:t>&lt;ESMA_QUESTION_MSEM_7&gt;</w:t>
      </w:r>
    </w:p>
    <w:p w14:paraId="71B86766" w14:textId="067F2AB3" w:rsidR="00A166A3" w:rsidRDefault="00A166A3" w:rsidP="00A166A3">
      <w:permStart w:id="1102657477" w:edGrp="everyone"/>
      <w:r>
        <w:t>With reference to our position as an ETP issuer, we believe European equity markets remain structurally sound but operationally complex.</w:t>
      </w:r>
    </w:p>
    <w:p w14:paraId="4A639AA2" w14:textId="77777777" w:rsidR="00A166A3" w:rsidRDefault="00A166A3" w:rsidP="00A166A3">
      <w:r>
        <w:t>Positive aspects include:</w:t>
      </w:r>
    </w:p>
    <w:p w14:paraId="4F6137F5" w14:textId="46ECBE4A" w:rsidR="00A166A3" w:rsidRDefault="00A166A3" w:rsidP="00EE5919">
      <w:pPr>
        <w:pStyle w:val="ListParagraph"/>
        <w:numPr>
          <w:ilvl w:val="0"/>
          <w:numId w:val="20"/>
        </w:numPr>
      </w:pPr>
      <w:r>
        <w:t>A diverse and competitive trading ecosystem.</w:t>
      </w:r>
    </w:p>
    <w:p w14:paraId="5FAC956F" w14:textId="034CE591" w:rsidR="00A166A3" w:rsidRDefault="00A166A3" w:rsidP="00EE5919">
      <w:pPr>
        <w:pStyle w:val="ListParagraph"/>
        <w:numPr>
          <w:ilvl w:val="0"/>
          <w:numId w:val="20"/>
        </w:numPr>
      </w:pPr>
      <w:r>
        <w:t>Availability of multiple liquidity sources and execution models.</w:t>
      </w:r>
    </w:p>
    <w:p w14:paraId="08E9C37A" w14:textId="7FADB1BB" w:rsidR="00A166A3" w:rsidRDefault="00A166A3" w:rsidP="00A166A3">
      <w:r>
        <w:t>However, several challenges also exist:</w:t>
      </w:r>
    </w:p>
    <w:p w14:paraId="0AFCD0DA" w14:textId="77777777" w:rsidR="00A166A3" w:rsidRDefault="00A166A3" w:rsidP="00A166A3"/>
    <w:p w14:paraId="1FE4F125" w14:textId="1C3D32EF" w:rsidR="00A166A3" w:rsidRDefault="00A166A3" w:rsidP="00EE5919">
      <w:pPr>
        <w:pStyle w:val="ListParagraph"/>
        <w:numPr>
          <w:ilvl w:val="0"/>
          <w:numId w:val="21"/>
        </w:numPr>
      </w:pPr>
      <w:r>
        <w:lastRenderedPageBreak/>
        <w:t>Fragmentation of liquidity and market data, reducing visibility of trading interest.</w:t>
      </w:r>
    </w:p>
    <w:p w14:paraId="2D03E9E4" w14:textId="72D7C24E" w:rsidR="00A166A3" w:rsidRDefault="00A166A3" w:rsidP="00EE5919">
      <w:pPr>
        <w:pStyle w:val="ListParagraph"/>
        <w:numPr>
          <w:ilvl w:val="0"/>
          <w:numId w:val="21"/>
        </w:numPr>
      </w:pPr>
      <w:r>
        <w:t>Potential perception of weaker or less transparent price formation.</w:t>
      </w:r>
    </w:p>
    <w:p w14:paraId="4AA1511D" w14:textId="58D403CF" w:rsidR="00A166A3" w:rsidRDefault="00A166A3" w:rsidP="00EE5919">
      <w:pPr>
        <w:pStyle w:val="ListParagraph"/>
        <w:numPr>
          <w:ilvl w:val="0"/>
          <w:numId w:val="21"/>
        </w:numPr>
      </w:pPr>
      <w:r>
        <w:t>Lack of post-trade interoperability.</w:t>
      </w:r>
    </w:p>
    <w:p w14:paraId="7A75D0EE" w14:textId="4CBEB136" w:rsidR="005439CE" w:rsidRDefault="00A166A3" w:rsidP="00EE5919">
      <w:pPr>
        <w:pStyle w:val="ListParagraph"/>
        <w:numPr>
          <w:ilvl w:val="0"/>
          <w:numId w:val="21"/>
        </w:numPr>
      </w:pPr>
      <w:r>
        <w:t>Increased complexity relative to other global markets.</w:t>
      </w:r>
    </w:p>
    <w:p w14:paraId="37B5503D" w14:textId="77777777" w:rsidR="00B53697" w:rsidRDefault="00B53697" w:rsidP="00D9623A">
      <w:r>
        <w:t>To enhance attractiveness for listing, policy focus should be on:</w:t>
      </w:r>
    </w:p>
    <w:p w14:paraId="7D60DC3B" w14:textId="6ABF8E50" w:rsidR="00B53697" w:rsidRDefault="00B53697" w:rsidP="00D9623A">
      <w:pPr>
        <w:pStyle w:val="ListParagraph"/>
        <w:numPr>
          <w:ilvl w:val="0"/>
          <w:numId w:val="56"/>
        </w:numPr>
      </w:pPr>
      <w:r>
        <w:t>Improving market transparency and data accessibility.</w:t>
      </w:r>
    </w:p>
    <w:p w14:paraId="07EDC643" w14:textId="51C373B8" w:rsidR="00B53697" w:rsidRDefault="00B53697" w:rsidP="00D9623A">
      <w:pPr>
        <w:pStyle w:val="ListParagraph"/>
        <w:numPr>
          <w:ilvl w:val="0"/>
          <w:numId w:val="56"/>
        </w:numPr>
      </w:pPr>
      <w:r>
        <w:t>Strengthening confidence in price formation mechanisms.</w:t>
      </w:r>
    </w:p>
    <w:p w14:paraId="4E8C86E3" w14:textId="523B3FD2" w:rsidR="00B53697" w:rsidRDefault="00B53697" w:rsidP="00D9623A">
      <w:pPr>
        <w:pStyle w:val="ListParagraph"/>
        <w:numPr>
          <w:ilvl w:val="0"/>
          <w:numId w:val="56"/>
        </w:numPr>
      </w:pPr>
      <w:r>
        <w:t>Supporting market integration without reducing competition.</w:t>
      </w:r>
    </w:p>
    <w:permEnd w:id="1102657477"/>
    <w:p w14:paraId="53325A2B" w14:textId="64BE52FC" w:rsidR="1DD76949" w:rsidRDefault="1DD76949" w:rsidP="1839B6A6">
      <w:r>
        <w:t>&lt;ESMA_QUESTION_MSEM_7&gt;</w:t>
      </w:r>
    </w:p>
    <w:p w14:paraId="417E924C" w14:textId="0AB7BCFB" w:rsidR="003A33E5" w:rsidRDefault="003A33E5" w:rsidP="003A33E5"/>
    <w:p w14:paraId="2FBF4A26" w14:textId="77777777" w:rsidR="003A33E5" w:rsidRDefault="003A33E5" w:rsidP="00EE5919">
      <w:pPr>
        <w:pStyle w:val="Questionstyle"/>
        <w:numPr>
          <w:ilvl w:val="0"/>
          <w:numId w:val="5"/>
        </w:numPr>
        <w:tabs>
          <w:tab w:val="clear" w:pos="567"/>
        </w:tabs>
        <w:spacing w:before="120" w:after="120"/>
        <w:ind w:left="851" w:hanging="709"/>
      </w:pPr>
      <w:r>
        <w:t>What conclusions would you draw from the distribution of liquidity across EEA ISINs? Do you identify any policy recommendations in this context, with a view to enhancing price formation while ensuring a level playing field across different types of venues? Do you have explanations for the high share of OTC trading observed in the ISIN’s of some jurisdictions?</w:t>
      </w:r>
    </w:p>
    <w:p w14:paraId="588C53CB" w14:textId="4A567EB9" w:rsidR="003A33E5" w:rsidRDefault="003A33E5" w:rsidP="003A33E5">
      <w:r>
        <w:t>&lt;ESMA_QUESTION_MSEM_</w:t>
      </w:r>
      <w:r w:rsidR="41EADA35">
        <w:t>8</w:t>
      </w:r>
      <w:r>
        <w:t>&gt;</w:t>
      </w:r>
    </w:p>
    <w:p w14:paraId="1A77713C" w14:textId="77777777" w:rsidR="003A33E5" w:rsidRDefault="003A33E5" w:rsidP="003A33E5">
      <w:permStart w:id="1746406015" w:edGrp="everyone"/>
      <w:r>
        <w:t>TYPE YOUR TEXT HERE</w:t>
      </w:r>
    </w:p>
    <w:permEnd w:id="1746406015"/>
    <w:p w14:paraId="733FC025" w14:textId="486493A9" w:rsidR="003A33E5" w:rsidRDefault="003A33E5" w:rsidP="003A33E5">
      <w:r>
        <w:t>&lt;ESMA_QUESTION_MSEM_</w:t>
      </w:r>
      <w:r w:rsidR="49007739">
        <w:t>8</w:t>
      </w:r>
      <w:r>
        <w:t>&gt;</w:t>
      </w:r>
    </w:p>
    <w:p w14:paraId="6FBB31DE" w14:textId="77777777" w:rsidR="003A33E5" w:rsidRDefault="003A33E5" w:rsidP="003A33E5"/>
    <w:p w14:paraId="43188ECC" w14:textId="77777777" w:rsidR="00646F0B" w:rsidRDefault="00646F0B">
      <w:pPr>
        <w:spacing w:after="120" w:line="264" w:lineRule="auto"/>
        <w:jc w:val="left"/>
        <w:rPr>
          <w:b/>
        </w:rPr>
      </w:pPr>
      <w:r>
        <w:br w:type="page"/>
      </w:r>
    </w:p>
    <w:p w14:paraId="7B74F72C" w14:textId="77777777" w:rsidR="003A33E5" w:rsidRDefault="003A33E5" w:rsidP="00EE5919">
      <w:pPr>
        <w:pStyle w:val="Questionstyle"/>
        <w:numPr>
          <w:ilvl w:val="0"/>
          <w:numId w:val="5"/>
        </w:numPr>
        <w:tabs>
          <w:tab w:val="clear" w:pos="567"/>
        </w:tabs>
        <w:spacing w:before="120" w:after="120"/>
        <w:ind w:left="851" w:hanging="709"/>
      </w:pPr>
      <w:r>
        <w:lastRenderedPageBreak/>
        <w:t>What is your view on the evolution of dark trading on EU trading venues? Are there any structural shifts that you noticed, which you believe should be further monitored?</w:t>
      </w:r>
    </w:p>
    <w:p w14:paraId="513B57FB" w14:textId="5DA39FA6" w:rsidR="003A33E5" w:rsidRDefault="003A33E5" w:rsidP="003A33E5">
      <w:r>
        <w:t>&lt;ESMA_QUESTION_MSEM_</w:t>
      </w:r>
      <w:r w:rsidR="6C25E304">
        <w:t>9</w:t>
      </w:r>
      <w:r>
        <w:t>&gt;</w:t>
      </w:r>
    </w:p>
    <w:p w14:paraId="38935B7A" w14:textId="77777777" w:rsidR="00CF5D6F" w:rsidRDefault="00292378" w:rsidP="00292378">
      <w:permStart w:id="648821160" w:edGrp="everyone"/>
      <w:r>
        <w:t>We observe that dark trading on EU trading venues has remained broadly stable and does not appear to be a primary driver of recent structural changes in European equity markets. In line with ESMA’s analysis, the more notable development is the reallocation of activity across execution mechanisms rather than an expansion of dark trading itself. This includes a decline in continuous lit (CLOB) trading, offset by growth in auctions, SIs, and other non-continuous execution models.</w:t>
      </w:r>
      <w:r w:rsidR="002E76EB">
        <w:t xml:space="preserve"> We don’t believe </w:t>
      </w:r>
      <w:r w:rsidR="004313FC">
        <w:t xml:space="preserve">that this dynamic has deteriorated </w:t>
      </w:r>
      <w:r w:rsidR="00735C1F">
        <w:t>price formation in EU equities.</w:t>
      </w:r>
      <w:r w:rsidR="00CF5D6F">
        <w:t xml:space="preserve"> </w:t>
      </w:r>
    </w:p>
    <w:p w14:paraId="5952C5E1" w14:textId="0DB94A8B" w:rsidR="00292378" w:rsidRDefault="00CF5D6F" w:rsidP="00292378">
      <w:r>
        <w:t>Instead, we identify several benefits of having dark trading</w:t>
      </w:r>
      <w:r w:rsidR="00F05EF2">
        <w:t xml:space="preserve"> </w:t>
      </w:r>
      <w:r>
        <w:t xml:space="preserve">as a complementary </w:t>
      </w:r>
      <w:r w:rsidR="007E2E9D">
        <w:t xml:space="preserve">trading mechanism: </w:t>
      </w:r>
    </w:p>
    <w:p w14:paraId="2EED99AE" w14:textId="3080D0F1" w:rsidR="00735C1F" w:rsidRDefault="007E2E9D" w:rsidP="00EE5919">
      <w:pPr>
        <w:pStyle w:val="ListParagraph"/>
        <w:numPr>
          <w:ilvl w:val="0"/>
          <w:numId w:val="34"/>
        </w:numPr>
      </w:pPr>
      <w:r>
        <w:t>E</w:t>
      </w:r>
      <w:r w:rsidR="00735C1F">
        <w:t>fficient execution of large orders: Dark trading enables institutional investors to execute sizeable trades with reduced market impact and information leakage, helping preserve portfolio value and improve investor outcomes.</w:t>
      </w:r>
    </w:p>
    <w:p w14:paraId="001ED684" w14:textId="1F54183A" w:rsidR="00735C1F" w:rsidRDefault="00735C1F" w:rsidP="00EE5919">
      <w:pPr>
        <w:pStyle w:val="ListParagraph"/>
        <w:numPr>
          <w:ilvl w:val="0"/>
          <w:numId w:val="34"/>
        </w:numPr>
      </w:pPr>
      <w:r>
        <w:t>Enhance</w:t>
      </w:r>
      <w:r w:rsidR="007E2E9D">
        <w:t>d</w:t>
      </w:r>
      <w:r>
        <w:t xml:space="preserve"> liquidity and execution choice: It complements lit markets by providing an additional liquidity pool, allowing participants to optimise across execution channels based on trade size, urgency, and market conditions.</w:t>
      </w:r>
    </w:p>
    <w:p w14:paraId="36077EFB" w14:textId="68CBAF1D" w:rsidR="00735C1F" w:rsidRDefault="00735C1F" w:rsidP="00EE5919">
      <w:pPr>
        <w:pStyle w:val="ListParagraph"/>
        <w:numPr>
          <w:ilvl w:val="0"/>
          <w:numId w:val="34"/>
        </w:numPr>
      </w:pPr>
      <w:r>
        <w:t>Contribut</w:t>
      </w:r>
      <w:r w:rsidR="00A330EF">
        <w:t>ing</w:t>
      </w:r>
      <w:r>
        <w:t xml:space="preserve"> to overall market efficiency when anchored to lit prices: When appropriately calibrated (e.g. via reference price mechanisms), dark trading relies on lit markets for price formation while facilitating cost-efficient execution, supporting a balanced and competitive market structure.</w:t>
      </w:r>
    </w:p>
    <w:p w14:paraId="6CAB21E8" w14:textId="772AC73C" w:rsidR="003A33E5" w:rsidRDefault="00E31CE4" w:rsidP="00292378">
      <w:r>
        <w:t xml:space="preserve">We recommend </w:t>
      </w:r>
      <w:r w:rsidR="00292378">
        <w:t>dark trading should be assessed within the broader context of evolving execution models. The key consideration is not the level of dark activity itself, but its interaction with transparency, liquidity fragmentation, and price formation.</w:t>
      </w:r>
    </w:p>
    <w:permEnd w:id="648821160"/>
    <w:p w14:paraId="7C40A66E" w14:textId="22C93734" w:rsidR="003A33E5" w:rsidRDefault="003A33E5" w:rsidP="003A33E5">
      <w:r>
        <w:t>&lt;ESMA_QUESTION_MSEM_</w:t>
      </w:r>
      <w:r w:rsidR="1D2DBD5A">
        <w:t>9</w:t>
      </w:r>
      <w:r>
        <w:t>&gt;</w:t>
      </w:r>
    </w:p>
    <w:p w14:paraId="573DD28E" w14:textId="77777777" w:rsidR="003A33E5" w:rsidRDefault="003A33E5" w:rsidP="003A33E5"/>
    <w:p w14:paraId="79C37084" w14:textId="77777777" w:rsidR="003A33E5" w:rsidRDefault="003A33E5" w:rsidP="00EE5919">
      <w:pPr>
        <w:pStyle w:val="Questionstyle"/>
        <w:numPr>
          <w:ilvl w:val="0"/>
          <w:numId w:val="5"/>
        </w:numPr>
        <w:tabs>
          <w:tab w:val="clear" w:pos="567"/>
        </w:tabs>
        <w:spacing w:before="120" w:after="120"/>
        <w:ind w:left="851" w:hanging="709"/>
      </w:pPr>
      <w:r>
        <w:t>What concerns/issues do you highlight at this stage? Do you see a need for specific regulatory interventions also in consideration of evidence available regarding practices related to dark trading functionalities (please provide details)?</w:t>
      </w:r>
    </w:p>
    <w:p w14:paraId="59C07D79" w14:textId="017F9137" w:rsidR="003A33E5" w:rsidRDefault="003A33E5" w:rsidP="003A33E5">
      <w:r>
        <w:lastRenderedPageBreak/>
        <w:t>&lt;ESMA_QUESTION_MSEM_</w:t>
      </w:r>
      <w:r w:rsidR="5B9AD059">
        <w:t>10</w:t>
      </w:r>
      <w:r>
        <w:t>&gt;</w:t>
      </w:r>
    </w:p>
    <w:p w14:paraId="6FF3E7A9" w14:textId="77777777" w:rsidR="00DA519E" w:rsidRDefault="00DA519E" w:rsidP="00DA519E">
      <w:permStart w:id="733371525" w:edGrp="everyone"/>
      <w:r>
        <w:t>At this stage, our primary concerns relate to the broader structural evolution of liquidity rather than the level of dark trading itself.</w:t>
      </w:r>
    </w:p>
    <w:p w14:paraId="785F117B" w14:textId="77777777" w:rsidR="00DA519E" w:rsidRDefault="00DA519E" w:rsidP="00DA519E">
      <w:r>
        <w:t>Key issues include:</w:t>
      </w:r>
    </w:p>
    <w:p w14:paraId="02ABD35E" w14:textId="71A8C0F8" w:rsidR="00DA519E" w:rsidRDefault="00DA519E" w:rsidP="00EE5919">
      <w:pPr>
        <w:pStyle w:val="ListParagraph"/>
        <w:numPr>
          <w:ilvl w:val="0"/>
          <w:numId w:val="32"/>
        </w:numPr>
      </w:pPr>
      <w:r>
        <w:t>The continued fragmentation of liquidity and price formation across multiple venues and execution types.</w:t>
      </w:r>
    </w:p>
    <w:p w14:paraId="14D87DF7" w14:textId="05FA62B1" w:rsidR="00DA519E" w:rsidRDefault="00DA519E" w:rsidP="00EE5919">
      <w:pPr>
        <w:pStyle w:val="ListParagraph"/>
        <w:numPr>
          <w:ilvl w:val="0"/>
          <w:numId w:val="32"/>
        </w:numPr>
      </w:pPr>
      <w:r>
        <w:t>Inconsistent transparency and reporting frameworks across execution models, limiting comparability and the assessment of execution quality.</w:t>
      </w:r>
    </w:p>
    <w:p w14:paraId="506524C7" w14:textId="04ECA81F" w:rsidR="00DA519E" w:rsidRDefault="00DA519E" w:rsidP="00EE5919">
      <w:pPr>
        <w:pStyle w:val="ListParagraph"/>
        <w:numPr>
          <w:ilvl w:val="0"/>
          <w:numId w:val="32"/>
        </w:numPr>
      </w:pPr>
      <w:r>
        <w:t>Data quality and visibility challenges, which reduce the ability of market participants to identify and access liquidity efficiently.</w:t>
      </w:r>
    </w:p>
    <w:p w14:paraId="78C6AB1D" w14:textId="77777777" w:rsidR="00DA519E" w:rsidRDefault="00DA519E" w:rsidP="00DA519E">
      <w:r>
        <w:t>In our view, these developments do not currently warrant targeted regulatory intervention specific to dark trading. The existing framework appears to have contained its growth.</w:t>
      </w:r>
    </w:p>
    <w:p w14:paraId="14D06CBA" w14:textId="77777777" w:rsidR="00DA519E" w:rsidRDefault="00DA519E" w:rsidP="00EE5919">
      <w:pPr>
        <w:pStyle w:val="ListParagraph"/>
        <w:numPr>
          <w:ilvl w:val="0"/>
          <w:numId w:val="33"/>
        </w:numPr>
      </w:pPr>
      <w:r>
        <w:t>Regulatory priorities should instead focus on:</w:t>
      </w:r>
    </w:p>
    <w:p w14:paraId="1AE7E9B9" w14:textId="3ABC6CDE" w:rsidR="00DA519E" w:rsidRDefault="00DA519E" w:rsidP="00EE5919">
      <w:pPr>
        <w:pStyle w:val="ListParagraph"/>
        <w:numPr>
          <w:ilvl w:val="0"/>
          <w:numId w:val="33"/>
        </w:numPr>
      </w:pPr>
      <w:r>
        <w:t>Enhancing transparency and data quality across all execution mechanisms.</w:t>
      </w:r>
    </w:p>
    <w:p w14:paraId="4DFE22FE" w14:textId="69A9419C" w:rsidR="00DA519E" w:rsidRDefault="00DA519E" w:rsidP="00EE5919">
      <w:pPr>
        <w:pStyle w:val="ListParagraph"/>
        <w:numPr>
          <w:ilvl w:val="0"/>
          <w:numId w:val="33"/>
        </w:numPr>
      </w:pPr>
      <w:r>
        <w:t>Improving standardisation of reporting and trade flagging.</w:t>
      </w:r>
    </w:p>
    <w:p w14:paraId="329EA111" w14:textId="77777777" w:rsidR="005278D1" w:rsidRDefault="00DA519E" w:rsidP="00EE5919">
      <w:pPr>
        <w:pStyle w:val="ListParagraph"/>
        <w:numPr>
          <w:ilvl w:val="0"/>
          <w:numId w:val="33"/>
        </w:numPr>
      </w:pPr>
      <w:r>
        <w:t>Supporting the development of a consolidated tape to improve market-wide visibility.</w:t>
      </w:r>
    </w:p>
    <w:p w14:paraId="43792F05" w14:textId="689B8DDF" w:rsidR="00DA519E" w:rsidRDefault="00DA519E" w:rsidP="00DA519E">
      <w:r>
        <w:t>Ensuring consistent treatment across execution models to avoid unintended incentives.</w:t>
      </w:r>
    </w:p>
    <w:p w14:paraId="489A7F2C" w14:textId="747C4227" w:rsidR="003A33E5" w:rsidRDefault="00DA519E" w:rsidP="00DA519E">
      <w:r>
        <w:t xml:space="preserve">Overall, a holistic approach focused on transparency, data, and price formation outcomes is preferable </w:t>
      </w:r>
      <w:r w:rsidR="007128DA">
        <w:t xml:space="preserve">instead of </w:t>
      </w:r>
      <w:r>
        <w:t>additional constraints on specific trading mechanisms in isolation.</w:t>
      </w:r>
    </w:p>
    <w:permEnd w:id="733371525"/>
    <w:p w14:paraId="6A0D8A42" w14:textId="64FF6C32" w:rsidR="003A33E5" w:rsidRDefault="003A33E5" w:rsidP="003A33E5">
      <w:r>
        <w:t>&lt;ESMA_QUESTION_MSEM_</w:t>
      </w:r>
      <w:r w:rsidR="22D17A5E">
        <w:t>10</w:t>
      </w:r>
      <w:r>
        <w:t>&gt;</w:t>
      </w:r>
    </w:p>
    <w:p w14:paraId="247DE690" w14:textId="77777777" w:rsidR="003A33E5" w:rsidRDefault="003A33E5" w:rsidP="003A33E5"/>
    <w:p w14:paraId="0D02DAF6" w14:textId="77777777" w:rsidR="003A33E5" w:rsidRDefault="003A33E5" w:rsidP="00EE5919">
      <w:pPr>
        <w:pStyle w:val="Questionstyle"/>
        <w:numPr>
          <w:ilvl w:val="0"/>
          <w:numId w:val="5"/>
        </w:numPr>
        <w:tabs>
          <w:tab w:val="clear" w:pos="567"/>
        </w:tabs>
        <w:spacing w:before="120" w:after="120"/>
        <w:ind w:left="851" w:hanging="709"/>
      </w:pPr>
      <w:r>
        <w:t>What is your view on the evolution and effects of trading in closing auctions on the EU markets? Do you agree with the presented rationale for trading in closing auctions or do you consider other drivers more important for explaining the growth and increasing significance of closing auctions trading?</w:t>
      </w:r>
    </w:p>
    <w:p w14:paraId="4196CF22" w14:textId="6C5F2480" w:rsidR="003A33E5" w:rsidRDefault="003A33E5" w:rsidP="003A33E5">
      <w:r>
        <w:t>&lt;ESMA_QUESTION_MSEM_1</w:t>
      </w:r>
      <w:r w:rsidR="7F480B62">
        <w:t>1</w:t>
      </w:r>
      <w:r>
        <w:t>&gt;</w:t>
      </w:r>
    </w:p>
    <w:p w14:paraId="7499909A" w14:textId="2C0786AF" w:rsidR="00882706" w:rsidRDefault="00115F87" w:rsidP="00882706">
      <w:permStart w:id="14425139" w:edGrp="everyone"/>
      <w:r w:rsidRPr="00115F87">
        <w:lastRenderedPageBreak/>
        <w:t>Closing auctions have grown significantly in importance and are now a critical component of global and European equity market structure, particularly for price formation and execution.</w:t>
      </w:r>
    </w:p>
    <w:p w14:paraId="424D52B1" w14:textId="536A1A93" w:rsidR="00882706" w:rsidRDefault="00882706" w:rsidP="00882706">
      <w:r>
        <w:t>We broadly agree with ESMA’s rationale that growth is driven by variety of factors:</w:t>
      </w:r>
    </w:p>
    <w:p w14:paraId="4757B4E1" w14:textId="66D42297" w:rsidR="00882706" w:rsidRDefault="00292916" w:rsidP="00EE5919">
      <w:pPr>
        <w:pStyle w:val="ListParagraph"/>
        <w:numPr>
          <w:ilvl w:val="0"/>
          <w:numId w:val="23"/>
        </w:numPr>
      </w:pPr>
      <w:r>
        <w:t>Primarily, t</w:t>
      </w:r>
      <w:r w:rsidR="00882706">
        <w:t>he need to transact at official closing prices, which serve as key valuation reference points</w:t>
      </w:r>
      <w:r w:rsidR="00C937D6">
        <w:t>.</w:t>
      </w:r>
    </w:p>
    <w:p w14:paraId="3E320FC9" w14:textId="68A81560" w:rsidR="00C937D6" w:rsidRDefault="00292916" w:rsidP="00EE5919">
      <w:pPr>
        <w:pStyle w:val="ListParagraph"/>
        <w:numPr>
          <w:ilvl w:val="0"/>
          <w:numId w:val="23"/>
        </w:numPr>
      </w:pPr>
      <w:r>
        <w:t>Simultaneously, t</w:t>
      </w:r>
      <w:r w:rsidR="00C937D6">
        <w:t>he increasing importance of benchmark-driven investment strategies.</w:t>
      </w:r>
    </w:p>
    <w:p w14:paraId="74905DB8" w14:textId="2CDD5550" w:rsidR="00882706" w:rsidRDefault="00115F87" w:rsidP="00882706">
      <w:r w:rsidRPr="00115F87">
        <w:t>We think other important drivers also exist for all types of fund managers, including those managing active portfolios:</w:t>
      </w:r>
    </w:p>
    <w:p w14:paraId="7A163BE5" w14:textId="60ABBAB9" w:rsidR="00882706" w:rsidRDefault="00882706" w:rsidP="00EE5919">
      <w:pPr>
        <w:pStyle w:val="ListParagraph"/>
        <w:numPr>
          <w:ilvl w:val="0"/>
          <w:numId w:val="24"/>
        </w:numPr>
      </w:pPr>
      <w:r>
        <w:t>The ability to execute large volumes with reduced market impact</w:t>
      </w:r>
      <w:r w:rsidR="005E6DF2">
        <w:t>.</w:t>
      </w:r>
    </w:p>
    <w:p w14:paraId="4204C304" w14:textId="37272D84" w:rsidR="00882706" w:rsidRDefault="00882706" w:rsidP="00EE5919">
      <w:pPr>
        <w:pStyle w:val="ListParagraph"/>
        <w:numPr>
          <w:ilvl w:val="0"/>
          <w:numId w:val="24"/>
        </w:numPr>
      </w:pPr>
      <w:r>
        <w:t>Concentrated liquidity at a single price point, improving execution certainty</w:t>
      </w:r>
      <w:r w:rsidR="005E6DF2">
        <w:t>.</w:t>
      </w:r>
    </w:p>
    <w:p w14:paraId="4BBA4FFC" w14:textId="7509E06A" w:rsidR="00882706" w:rsidRDefault="00882706" w:rsidP="00EE5919">
      <w:pPr>
        <w:pStyle w:val="ListParagraph"/>
        <w:numPr>
          <w:ilvl w:val="0"/>
          <w:numId w:val="24"/>
        </w:numPr>
      </w:pPr>
      <w:r>
        <w:t>Increased use of “trade-at-close” strategies by institutional investors</w:t>
      </w:r>
      <w:r w:rsidR="005E6DF2">
        <w:t>.</w:t>
      </w:r>
    </w:p>
    <w:p w14:paraId="519514EE" w14:textId="06BCD848" w:rsidR="003A33E5" w:rsidRDefault="00882706" w:rsidP="00882706">
      <w:r>
        <w:t>Overall, closing auctions play a valuable role in aggregating liquidity and anchoring price formation, particularly at the end of the trading day</w:t>
      </w:r>
      <w:r w:rsidR="005E6DF2">
        <w:t>.</w:t>
      </w:r>
    </w:p>
    <w:permEnd w:id="14425139"/>
    <w:p w14:paraId="5F50D689" w14:textId="7A0E69AD" w:rsidR="003A33E5" w:rsidRDefault="003A33E5" w:rsidP="003A33E5">
      <w:r>
        <w:t>&lt;ESMA_QUESTION_MSEM_1</w:t>
      </w:r>
      <w:r w:rsidR="27DE54A4">
        <w:t>1</w:t>
      </w:r>
      <w:r>
        <w:t>&gt;</w:t>
      </w:r>
    </w:p>
    <w:p w14:paraId="3B432B13" w14:textId="77777777" w:rsidR="003A33E5" w:rsidRDefault="003A33E5" w:rsidP="003A33E5"/>
    <w:p w14:paraId="2C97BD38" w14:textId="77777777" w:rsidR="00646F0B" w:rsidRDefault="00646F0B">
      <w:pPr>
        <w:spacing w:after="120" w:line="264" w:lineRule="auto"/>
        <w:jc w:val="left"/>
        <w:rPr>
          <w:b/>
        </w:rPr>
      </w:pPr>
      <w:r>
        <w:br w:type="page"/>
      </w:r>
    </w:p>
    <w:p w14:paraId="1AD8418F" w14:textId="77777777" w:rsidR="003A33E5" w:rsidRDefault="003A33E5" w:rsidP="00EE5919">
      <w:pPr>
        <w:pStyle w:val="Questionstyle"/>
        <w:numPr>
          <w:ilvl w:val="0"/>
          <w:numId w:val="5"/>
        </w:numPr>
        <w:tabs>
          <w:tab w:val="clear" w:pos="567"/>
        </w:tabs>
        <w:spacing w:before="120" w:after="120"/>
        <w:ind w:left="851" w:hanging="709"/>
      </w:pPr>
      <w:r>
        <w:lastRenderedPageBreak/>
        <w:t>What is your view on the effects of alternative closing mechanisms offered by MTFs and SIs?</w:t>
      </w:r>
    </w:p>
    <w:p w14:paraId="7557D3A0" w14:textId="73E09586" w:rsidR="003A33E5" w:rsidRDefault="003A33E5" w:rsidP="003A33E5">
      <w:r>
        <w:t>&lt;ESMA_QUESTION_MSEM_1</w:t>
      </w:r>
      <w:r w:rsidR="3B70C9CE">
        <w:t>2</w:t>
      </w:r>
      <w:r>
        <w:t>&gt;</w:t>
      </w:r>
    </w:p>
    <w:p w14:paraId="13731E9E" w14:textId="77777777" w:rsidR="0065021B" w:rsidRDefault="0065021B" w:rsidP="0065021B">
      <w:permStart w:id="230633778" w:edGrp="everyone"/>
      <w:r>
        <w:t>Alternative closing mechanisms can support market efficiency by:</w:t>
      </w:r>
    </w:p>
    <w:p w14:paraId="00EBDF89" w14:textId="54B0339A" w:rsidR="0065021B" w:rsidRDefault="0065021B" w:rsidP="00EE5919">
      <w:pPr>
        <w:pStyle w:val="ListParagraph"/>
        <w:numPr>
          <w:ilvl w:val="0"/>
          <w:numId w:val="25"/>
        </w:numPr>
      </w:pPr>
      <w:r>
        <w:t>Providing additional liquidity pools</w:t>
      </w:r>
      <w:r w:rsidR="000D188E">
        <w:t>.</w:t>
      </w:r>
    </w:p>
    <w:p w14:paraId="00C2256F" w14:textId="77777777" w:rsidR="00115F87" w:rsidRPr="00115F87" w:rsidRDefault="00115F87" w:rsidP="00115F87">
      <w:pPr>
        <w:pStyle w:val="ListParagraph"/>
        <w:numPr>
          <w:ilvl w:val="0"/>
          <w:numId w:val="25"/>
        </w:numPr>
      </w:pPr>
      <w:r w:rsidRPr="00115F87">
        <w:t>Offering flexibility in execution.</w:t>
      </w:r>
    </w:p>
    <w:p w14:paraId="3D63CBC1" w14:textId="1DDFBE17" w:rsidR="009E3ADA" w:rsidRDefault="008B5EB7" w:rsidP="00EE5919">
      <w:pPr>
        <w:pStyle w:val="ListParagraph"/>
        <w:numPr>
          <w:ilvl w:val="0"/>
          <w:numId w:val="25"/>
        </w:numPr>
      </w:pPr>
      <w:r w:rsidRPr="008B5EB7">
        <w:t>In some markets, the use of alternative closing mechanisms may also reflect cost considerations associated with participation in primary closing auctions; however, this dynamic appears to be market-specific and should be assessed in the EU context with supporting data</w:t>
      </w:r>
      <w:r w:rsidR="00115F87">
        <w:t xml:space="preserve">. </w:t>
      </w:r>
    </w:p>
    <w:p w14:paraId="013E1DCA" w14:textId="77777777" w:rsidR="0065021B" w:rsidRDefault="0065021B" w:rsidP="0065021B">
      <w:r>
        <w:t>However, their proliferation raises important considerations:</w:t>
      </w:r>
    </w:p>
    <w:p w14:paraId="517195FC" w14:textId="6C81FEE8" w:rsidR="0065021B" w:rsidRDefault="0065021B" w:rsidP="00EE5919">
      <w:pPr>
        <w:pStyle w:val="ListParagraph"/>
        <w:numPr>
          <w:ilvl w:val="0"/>
          <w:numId w:val="26"/>
        </w:numPr>
      </w:pPr>
      <w:r>
        <w:t>Liquidity fragmentation: Multiple closing mechanisms may dilute the concentration of liquidity that underpins the primary closing auction</w:t>
      </w:r>
      <w:r w:rsidR="000D188E">
        <w:t>.</w:t>
      </w:r>
    </w:p>
    <w:p w14:paraId="3B6D4909" w14:textId="77777777" w:rsidR="00115F87" w:rsidRDefault="0065021B" w:rsidP="00115F87">
      <w:pPr>
        <w:pStyle w:val="ListParagraph"/>
        <w:numPr>
          <w:ilvl w:val="0"/>
          <w:numId w:val="26"/>
        </w:numPr>
      </w:pPr>
      <w:r>
        <w:t>Potential impact on price formation: If volume shifts away from primary closing auctions, this could weaken the robustness of the official closing price</w:t>
      </w:r>
      <w:r w:rsidR="000D188E">
        <w:t>.</w:t>
      </w:r>
    </w:p>
    <w:p w14:paraId="6DD4189A" w14:textId="50EEE00E" w:rsidR="005E3E35" w:rsidRDefault="005E3E35" w:rsidP="00EE5919">
      <w:pPr>
        <w:pStyle w:val="ListParagraph"/>
        <w:numPr>
          <w:ilvl w:val="0"/>
          <w:numId w:val="26"/>
        </w:numPr>
      </w:pPr>
      <w:r w:rsidRPr="005E3E35">
        <w:t>Complexity for participants: Increased operational and data complexity in managing execution across multiple closing mechanisms.</w:t>
      </w:r>
    </w:p>
    <w:p w14:paraId="69E38E8D" w14:textId="5041DA15" w:rsidR="005A5588" w:rsidRDefault="005E3E35" w:rsidP="00EE5919">
      <w:pPr>
        <w:pStyle w:val="ListParagraph"/>
        <w:numPr>
          <w:ilvl w:val="0"/>
          <w:numId w:val="26"/>
        </w:numPr>
      </w:pPr>
      <w:r w:rsidRPr="005E3E35">
        <w:t>Market transparency: Activity in alternative mechanisms should be clearly flagged to provide accurate information to market participants on closing volume.</w:t>
      </w:r>
    </w:p>
    <w:p w14:paraId="455EA8AC" w14:textId="4274DA99" w:rsidR="003A33E5" w:rsidRDefault="0065021B" w:rsidP="0065021B">
      <w:r>
        <w:t>These mechanisms can be complementary, but it is important to preserve the central role of primary closing auctions as the key price formation reference point</w:t>
      </w:r>
      <w:r w:rsidR="00505549">
        <w:t>.</w:t>
      </w:r>
    </w:p>
    <w:permEnd w:id="230633778"/>
    <w:p w14:paraId="5B799896" w14:textId="134B17D7" w:rsidR="003A33E5" w:rsidRDefault="003A33E5" w:rsidP="003A33E5">
      <w:r>
        <w:t>&lt;ESMA_QUESTION_MSEM_1</w:t>
      </w:r>
      <w:r w:rsidR="2ECB3ED5">
        <w:t>2</w:t>
      </w:r>
      <w:r>
        <w:t>&gt;</w:t>
      </w:r>
    </w:p>
    <w:p w14:paraId="62DFA4FB" w14:textId="77777777" w:rsidR="003A33E5" w:rsidRDefault="003A33E5" w:rsidP="003A33E5"/>
    <w:p w14:paraId="38C92001" w14:textId="77777777" w:rsidR="003A33E5" w:rsidRDefault="003A33E5" w:rsidP="00EE5919">
      <w:pPr>
        <w:pStyle w:val="Questionstyle"/>
        <w:numPr>
          <w:ilvl w:val="0"/>
          <w:numId w:val="5"/>
        </w:numPr>
        <w:tabs>
          <w:tab w:val="clear" w:pos="567"/>
        </w:tabs>
        <w:spacing w:before="120" w:after="120"/>
        <w:ind w:left="851" w:hanging="709"/>
      </w:pPr>
      <w:r>
        <w:t>What will be in your view the effects of 24h/ extended trading ours on closing auctions?</w:t>
      </w:r>
    </w:p>
    <w:p w14:paraId="16DD92A5" w14:textId="7EB5EA3A" w:rsidR="003A33E5" w:rsidRDefault="003A33E5" w:rsidP="003A33E5">
      <w:r>
        <w:t>&lt;ESMA_QUESTION_MSEM_1</w:t>
      </w:r>
      <w:r w:rsidR="1FF1D947">
        <w:t>3</w:t>
      </w:r>
      <w:r>
        <w:t>&gt;</w:t>
      </w:r>
    </w:p>
    <w:p w14:paraId="2F73CFA2" w14:textId="6E275368" w:rsidR="000D188E" w:rsidRDefault="007917A0" w:rsidP="000D188E">
      <w:permStart w:id="834536465" w:edGrp="everyone"/>
      <w:r w:rsidRPr="007917A0">
        <w:t xml:space="preserve">While the impact of extended trading hours remains uncertain, it is likely that closing auctions would remain resilient given their role as key valuation and benchmark reference points. </w:t>
      </w:r>
      <w:r w:rsidRPr="007917A0">
        <w:lastRenderedPageBreak/>
        <w:t>However, increased trading flexibility may lead to some redistribution of liquidity earlier in the trading day, including modest dilution of activity immediately prior to the clos</w:t>
      </w:r>
      <w:r w:rsidR="00CE7577">
        <w:t>e</w:t>
      </w:r>
      <w:r w:rsidR="00C67F96">
        <w:t>. Additional considerations include</w:t>
      </w:r>
      <w:r w:rsidR="000D188E">
        <w:t>:</w:t>
      </w:r>
    </w:p>
    <w:p w14:paraId="2C0ACBA6" w14:textId="1DEBCF63" w:rsidR="000D188E" w:rsidRDefault="000D188E" w:rsidP="00EE5919">
      <w:pPr>
        <w:pStyle w:val="ListParagraph"/>
        <w:numPr>
          <w:ilvl w:val="0"/>
          <w:numId w:val="27"/>
        </w:numPr>
      </w:pPr>
      <w:r>
        <w:t>Potential dilution of end-of-day liquidity concentration, as trading activity becomes more dispersed.</w:t>
      </w:r>
    </w:p>
    <w:p w14:paraId="35336690" w14:textId="7A7FDD42" w:rsidR="000D188E" w:rsidRDefault="000D188E" w:rsidP="00EE5919">
      <w:pPr>
        <w:pStyle w:val="ListParagraph"/>
        <w:numPr>
          <w:ilvl w:val="0"/>
          <w:numId w:val="27"/>
        </w:numPr>
      </w:pPr>
      <w:r>
        <w:t>Reduced reliance on the closing auction for execution, particularly for participants with flexibility on timing.</w:t>
      </w:r>
    </w:p>
    <w:p w14:paraId="0FF27230" w14:textId="16581415" w:rsidR="000D188E" w:rsidRDefault="000D188E" w:rsidP="00EE5919">
      <w:pPr>
        <w:pStyle w:val="ListParagraph"/>
        <w:numPr>
          <w:ilvl w:val="0"/>
          <w:numId w:val="27"/>
        </w:numPr>
      </w:pPr>
      <w:r>
        <w:t>Increased importance of clearly defined reference prices and valuation points, particularly for funds and benchmarks.</w:t>
      </w:r>
    </w:p>
    <w:p w14:paraId="7A64CF09" w14:textId="77777777" w:rsidR="000D188E" w:rsidRDefault="000D188E" w:rsidP="000D188E">
      <w:r>
        <w:t>However, closing auctions are likely to remain important given:</w:t>
      </w:r>
    </w:p>
    <w:p w14:paraId="040F778A" w14:textId="4C071AB5" w:rsidR="000D188E" w:rsidRDefault="000D188E" w:rsidP="00EE5919">
      <w:pPr>
        <w:pStyle w:val="ListParagraph"/>
        <w:numPr>
          <w:ilvl w:val="0"/>
          <w:numId w:val="28"/>
        </w:numPr>
      </w:pPr>
      <w:r>
        <w:t>Their role in benchmark alignment and portfolio valuation.</w:t>
      </w:r>
    </w:p>
    <w:p w14:paraId="6069A66C" w14:textId="47986A9E" w:rsidR="000D188E" w:rsidRDefault="000D188E" w:rsidP="00EE5919">
      <w:pPr>
        <w:pStyle w:val="ListParagraph"/>
        <w:numPr>
          <w:ilvl w:val="0"/>
          <w:numId w:val="28"/>
        </w:numPr>
      </w:pPr>
      <w:r>
        <w:t>The continued need for a single, widely recognised reference price.</w:t>
      </w:r>
    </w:p>
    <w:p w14:paraId="4D4F73F8" w14:textId="1DF22BBF" w:rsidR="003A33E5" w:rsidRDefault="000D188E" w:rsidP="000D188E">
      <w:r>
        <w:t>Overall, extended trading could increase fragmentation in liquidity over time, reinforcing the importance of strong, transparent closing price formation mechanisms.</w:t>
      </w:r>
    </w:p>
    <w:permEnd w:id="834536465"/>
    <w:p w14:paraId="7C20DB7D" w14:textId="1B046AFF" w:rsidR="003A33E5" w:rsidRDefault="003A33E5" w:rsidP="003A33E5">
      <w:r>
        <w:t>&lt;ESMA_QUESTION_MSEM_1</w:t>
      </w:r>
      <w:r w:rsidR="4448CEBF">
        <w:t>3</w:t>
      </w:r>
      <w:r>
        <w:t>&gt;</w:t>
      </w:r>
    </w:p>
    <w:p w14:paraId="139147EB" w14:textId="77777777" w:rsidR="003A33E5" w:rsidRDefault="003A33E5" w:rsidP="003A33E5"/>
    <w:p w14:paraId="4780BF70" w14:textId="77777777" w:rsidR="003A33E5" w:rsidRDefault="003A33E5" w:rsidP="00EE5919">
      <w:pPr>
        <w:pStyle w:val="Questionstyle"/>
        <w:numPr>
          <w:ilvl w:val="0"/>
          <w:numId w:val="5"/>
        </w:numPr>
        <w:tabs>
          <w:tab w:val="clear" w:pos="567"/>
        </w:tabs>
        <w:spacing w:before="120" w:after="120"/>
        <w:ind w:left="851" w:hanging="709"/>
      </w:pPr>
      <w:r>
        <w:t>Are there any structural shifts that you noticed, which you believe the competent authorities should monitor? Would you like to highlight any concerns/issues at this stage? Do you see a need for specific regulatory interventions (please provide details relating them possibly to the data and observations available)?</w:t>
      </w:r>
    </w:p>
    <w:p w14:paraId="313D06F4" w14:textId="54BF91E8" w:rsidR="003A33E5" w:rsidRDefault="003A33E5" w:rsidP="003A33E5">
      <w:r>
        <w:t>&lt;ESMA_QUESTION_MSEM_1</w:t>
      </w:r>
      <w:r w:rsidR="6A3F1AB1">
        <w:t>4</w:t>
      </w:r>
      <w:r>
        <w:t>&gt;</w:t>
      </w:r>
    </w:p>
    <w:p w14:paraId="06C4578F" w14:textId="77777777" w:rsidR="000B0AE3" w:rsidRDefault="000B0AE3" w:rsidP="000B0AE3">
      <w:permStart w:id="54361316" w:edGrp="everyone"/>
      <w:r>
        <w:t>The following structural shifts merit continued monitoring:</w:t>
      </w:r>
    </w:p>
    <w:p w14:paraId="357BCB62" w14:textId="12846B29" w:rsidR="000B0AE3" w:rsidRDefault="000B0AE3" w:rsidP="00EE5919">
      <w:pPr>
        <w:pStyle w:val="ListParagraph"/>
        <w:numPr>
          <w:ilvl w:val="0"/>
          <w:numId w:val="29"/>
        </w:numPr>
      </w:pPr>
      <w:r>
        <w:t>Growth of non-continuous trading mechanisms, including closing auctions, periodic auctions, and bilateral execution.</w:t>
      </w:r>
    </w:p>
    <w:p w14:paraId="693632C9" w14:textId="7D0FB378" w:rsidR="000B0AE3" w:rsidRDefault="000B0AE3" w:rsidP="00EE5919">
      <w:pPr>
        <w:pStyle w:val="ListParagraph"/>
        <w:numPr>
          <w:ilvl w:val="0"/>
          <w:numId w:val="29"/>
        </w:numPr>
      </w:pPr>
      <w:r>
        <w:t>The decline in continuous CLOB trading share, and its implications for price discovery.</w:t>
      </w:r>
    </w:p>
    <w:p w14:paraId="5F472E19" w14:textId="5E650FE8" w:rsidR="000B0AE3" w:rsidRDefault="000B0AE3" w:rsidP="00EE5919">
      <w:pPr>
        <w:pStyle w:val="ListParagraph"/>
        <w:numPr>
          <w:ilvl w:val="0"/>
          <w:numId w:val="29"/>
        </w:numPr>
      </w:pPr>
      <w:r>
        <w:t>Increasing fragmentation across execution mechanisms and liquidity pools.</w:t>
      </w:r>
    </w:p>
    <w:p w14:paraId="48C05032" w14:textId="6620274C" w:rsidR="000B0AE3" w:rsidRDefault="000B0AE3" w:rsidP="00EE5919">
      <w:pPr>
        <w:pStyle w:val="ListParagraph"/>
        <w:numPr>
          <w:ilvl w:val="0"/>
          <w:numId w:val="29"/>
        </w:numPr>
      </w:pPr>
      <w:r>
        <w:lastRenderedPageBreak/>
        <w:t>Evolving interaction between primary and alternative price formation mechanisms.</w:t>
      </w:r>
    </w:p>
    <w:p w14:paraId="3FD7C850" w14:textId="77777777" w:rsidR="000B0AE3" w:rsidRDefault="000B0AE3" w:rsidP="000B0AE3">
      <w:r>
        <w:t>At this stage, concerns are primarily related to:</w:t>
      </w:r>
    </w:p>
    <w:p w14:paraId="4943FEA4" w14:textId="7A907DA6" w:rsidR="000B0AE3" w:rsidRDefault="000B0AE3" w:rsidP="00EE5919">
      <w:pPr>
        <w:pStyle w:val="ListParagraph"/>
        <w:numPr>
          <w:ilvl w:val="0"/>
          <w:numId w:val="30"/>
        </w:numPr>
      </w:pPr>
      <w:r>
        <w:t>Transparency and visibility of liquidity across mechanisms.</w:t>
      </w:r>
    </w:p>
    <w:p w14:paraId="508CC6E6" w14:textId="143150DA" w:rsidR="000B0AE3" w:rsidRDefault="000B0AE3" w:rsidP="00EE5919">
      <w:pPr>
        <w:pStyle w:val="ListParagraph"/>
        <w:numPr>
          <w:ilvl w:val="0"/>
          <w:numId w:val="30"/>
        </w:numPr>
      </w:pPr>
      <w:r>
        <w:t>The potential weakening of central price formation if liquidity becomes too fragmented.</w:t>
      </w:r>
    </w:p>
    <w:p w14:paraId="681BF675" w14:textId="555873A1" w:rsidR="000B0AE3" w:rsidRDefault="000B0AE3" w:rsidP="000B0AE3">
      <w:r>
        <w:t>As such, regulatory priorities should focus on:</w:t>
      </w:r>
    </w:p>
    <w:p w14:paraId="659D91FD" w14:textId="1F436233" w:rsidR="000B0AE3" w:rsidRDefault="000B0AE3" w:rsidP="00EE5919">
      <w:pPr>
        <w:pStyle w:val="ListParagraph"/>
        <w:numPr>
          <w:ilvl w:val="0"/>
          <w:numId w:val="31"/>
        </w:numPr>
      </w:pPr>
      <w:r>
        <w:t>Enhancing data quality and transparency across all trading mechanisms.</w:t>
      </w:r>
    </w:p>
    <w:p w14:paraId="52DDD161" w14:textId="77777777" w:rsidR="000B0AE3" w:rsidRDefault="000B0AE3" w:rsidP="00EE5919">
      <w:pPr>
        <w:pStyle w:val="ListParagraph"/>
        <w:numPr>
          <w:ilvl w:val="0"/>
          <w:numId w:val="31"/>
        </w:numPr>
      </w:pPr>
      <w:r>
        <w:t>Supporting a robust consolidated tape to improve market-wide visibility.</w:t>
      </w:r>
    </w:p>
    <w:p w14:paraId="5701A5DA" w14:textId="7358072C" w:rsidR="000B0AE3" w:rsidRDefault="000B0AE3" w:rsidP="00EE5919">
      <w:pPr>
        <w:pStyle w:val="ListParagraph"/>
        <w:numPr>
          <w:ilvl w:val="0"/>
          <w:numId w:val="31"/>
        </w:numPr>
      </w:pPr>
      <w:r>
        <w:t>Ensuring consistent treatment of execution mechanisms, without favouring specific venue types</w:t>
      </w:r>
      <w:r w:rsidR="00D105BA">
        <w:t>.</w:t>
      </w:r>
    </w:p>
    <w:p w14:paraId="0D407B43" w14:textId="2DA3D0D7" w:rsidR="003A33E5" w:rsidRDefault="000B0AE3" w:rsidP="000B0AE3">
      <w:r>
        <w:t>There is no clear case for restricting the use of closing auctions or alternative mechanisms. Policy should aim to preserve competition and innovation, while ensuring that price formation remains robust, transparent, and widely accessible.</w:t>
      </w:r>
    </w:p>
    <w:permEnd w:id="54361316"/>
    <w:p w14:paraId="7DC56ACA" w14:textId="0FF717A2" w:rsidR="003A33E5" w:rsidRDefault="003A33E5" w:rsidP="003A33E5">
      <w:r>
        <w:t>&lt;ESMA_QUESTION_MSEM_1</w:t>
      </w:r>
      <w:r w:rsidR="2AE9C5BD">
        <w:t>4</w:t>
      </w:r>
      <w:r>
        <w:t>&gt;</w:t>
      </w:r>
    </w:p>
    <w:p w14:paraId="199EC318" w14:textId="77777777" w:rsidR="003A33E5" w:rsidRDefault="003A33E5" w:rsidP="003A33E5"/>
    <w:p w14:paraId="22FCC6A8" w14:textId="77777777" w:rsidR="00646F0B" w:rsidRDefault="00646F0B">
      <w:pPr>
        <w:spacing w:after="120" w:line="264" w:lineRule="auto"/>
        <w:jc w:val="left"/>
        <w:rPr>
          <w:b/>
        </w:rPr>
      </w:pPr>
      <w:r>
        <w:br w:type="page"/>
      </w:r>
    </w:p>
    <w:p w14:paraId="7AAF1EFF" w14:textId="77777777" w:rsidR="003A33E5" w:rsidRDefault="003A33E5" w:rsidP="00EE5919">
      <w:pPr>
        <w:pStyle w:val="Questionstyle"/>
        <w:numPr>
          <w:ilvl w:val="0"/>
          <w:numId w:val="5"/>
        </w:numPr>
        <w:tabs>
          <w:tab w:val="clear" w:pos="567"/>
        </w:tabs>
        <w:spacing w:before="120" w:after="120"/>
        <w:ind w:left="851" w:hanging="709"/>
      </w:pPr>
      <w:r>
        <w:lastRenderedPageBreak/>
        <w:t>What is your view on the evolution of trading in FBAs on EU markets? Why are those mechanisms gaining traction in your view? Which are the benefits and shortcomings they offer? (please elaborate)</w:t>
      </w:r>
    </w:p>
    <w:p w14:paraId="2B450E14" w14:textId="0D336DA5" w:rsidR="003A33E5" w:rsidRDefault="003A33E5" w:rsidP="003A33E5">
      <w:r>
        <w:t>&lt;ESMA_QUESTION_MSEM_1</w:t>
      </w:r>
      <w:r w:rsidR="7765DA33">
        <w:t>5</w:t>
      </w:r>
      <w:r>
        <w:t>&gt;</w:t>
      </w:r>
    </w:p>
    <w:p w14:paraId="5E200BE7" w14:textId="3AADF30A" w:rsidR="002560A3" w:rsidRDefault="002560A3" w:rsidP="002560A3">
      <w:permStart w:id="1032677898" w:edGrp="everyone"/>
      <w:r>
        <w:t>We observe that trading in frequent batch auctions (FBAs) has increased in recent years, alongside broader growth in auctions and SI trading, reflecting a diversification of execution models across EU markets.</w:t>
      </w:r>
      <w:r w:rsidR="005356C1">
        <w:t xml:space="preserve"> </w:t>
      </w:r>
      <w:r>
        <w:t>This growth has been driven by:</w:t>
      </w:r>
    </w:p>
    <w:p w14:paraId="0E75903C" w14:textId="3D7B2079" w:rsidR="002560A3" w:rsidRDefault="002560A3" w:rsidP="005356C1">
      <w:pPr>
        <w:pStyle w:val="ListParagraph"/>
      </w:pPr>
      <w:r>
        <w:t>The need to manage market impact and information leakage.</w:t>
      </w:r>
    </w:p>
    <w:p w14:paraId="4F2B162D" w14:textId="379983D2" w:rsidR="002560A3" w:rsidRDefault="002560A3" w:rsidP="005356C1">
      <w:pPr>
        <w:pStyle w:val="ListParagraph"/>
      </w:pPr>
      <w:r>
        <w:t>Regulatory constraints on other trading mechanisms.</w:t>
      </w:r>
    </w:p>
    <w:p w14:paraId="3E80A255" w14:textId="08DE5E2B" w:rsidR="002560A3" w:rsidRDefault="002560A3" w:rsidP="005356C1">
      <w:pPr>
        <w:pStyle w:val="ListParagraph"/>
      </w:pPr>
      <w:r>
        <w:t>The ability of FBAs to aggregate liquidity at a single price point.</w:t>
      </w:r>
    </w:p>
    <w:p w14:paraId="67E05A89" w14:textId="77777777" w:rsidR="002560A3" w:rsidRDefault="002560A3" w:rsidP="002560A3">
      <w:r>
        <w:t>FBAs offer benefits, including reduced market impact and an alternative mechanism for matching liquidity outside continuous trading. However, they also raise considerations around:</w:t>
      </w:r>
    </w:p>
    <w:p w14:paraId="24FE3ACC" w14:textId="55CF5ECD" w:rsidR="002560A3" w:rsidRDefault="002560A3" w:rsidP="005356C1">
      <w:pPr>
        <w:pStyle w:val="ListParagraph"/>
      </w:pPr>
      <w:r>
        <w:t>Limited pre-trade transparency, depending on design.</w:t>
      </w:r>
    </w:p>
    <w:p w14:paraId="482275B5" w14:textId="0F74CDBF" w:rsidR="002560A3" w:rsidRDefault="002560A3" w:rsidP="005356C1">
      <w:pPr>
        <w:pStyle w:val="ListParagraph"/>
      </w:pPr>
      <w:r>
        <w:t>The robustness of price formation, particularly where prices rely on reference benchmarks.</w:t>
      </w:r>
    </w:p>
    <w:p w14:paraId="6D0A732C" w14:textId="0F05C1C0" w:rsidR="002560A3" w:rsidRDefault="002560A3" w:rsidP="005356C1">
      <w:pPr>
        <w:pStyle w:val="ListParagraph"/>
      </w:pPr>
      <w:r>
        <w:t>Increased fragmentation across execution mechanisms.</w:t>
      </w:r>
    </w:p>
    <w:p w14:paraId="1339EF68" w14:textId="07914448" w:rsidR="003A33E5" w:rsidRDefault="002560A3" w:rsidP="002560A3">
      <w:r>
        <w:t xml:space="preserve">Overall, FBAs play a role in supporting execution efficiency, </w:t>
      </w:r>
      <w:r w:rsidR="005356C1">
        <w:t>and</w:t>
      </w:r>
      <w:r>
        <w:t xml:space="preserve"> their contribution to transparency and price formation should continue to be monitored.</w:t>
      </w:r>
    </w:p>
    <w:permEnd w:id="1032677898"/>
    <w:p w14:paraId="30A22FF7" w14:textId="4D2ED734" w:rsidR="003A33E5" w:rsidRDefault="003A33E5" w:rsidP="003A33E5">
      <w:r>
        <w:t>&lt;ESMA_QUESTION_MSEM_1</w:t>
      </w:r>
      <w:r w:rsidR="09AFE597">
        <w:t>5</w:t>
      </w:r>
      <w:r>
        <w:t>&gt;</w:t>
      </w:r>
    </w:p>
    <w:p w14:paraId="5916DFA2" w14:textId="77777777" w:rsidR="003A33E5" w:rsidRDefault="003A33E5" w:rsidP="003A33E5"/>
    <w:p w14:paraId="5D8E3FF0" w14:textId="77777777" w:rsidR="003A33E5" w:rsidRDefault="003A33E5" w:rsidP="00EE5919">
      <w:pPr>
        <w:pStyle w:val="Questionstyle"/>
        <w:numPr>
          <w:ilvl w:val="0"/>
          <w:numId w:val="5"/>
        </w:numPr>
        <w:tabs>
          <w:tab w:val="clear" w:pos="567"/>
        </w:tabs>
        <w:spacing w:before="120" w:after="120"/>
        <w:ind w:left="851" w:hanging="709"/>
      </w:pPr>
      <w:r>
        <w:t>Do you have any particular observations as regards the impact of SVC on FBAs?</w:t>
      </w:r>
    </w:p>
    <w:p w14:paraId="3537BE38" w14:textId="6D064585" w:rsidR="003A33E5" w:rsidRDefault="003A33E5" w:rsidP="003A33E5">
      <w:r>
        <w:t>&lt;ESMA_QUESTION_MSEM_1</w:t>
      </w:r>
      <w:r w:rsidR="40B621E4">
        <w:t>6</w:t>
      </w:r>
      <w:r>
        <w:t>&gt;</w:t>
      </w:r>
    </w:p>
    <w:p w14:paraId="28AB8743" w14:textId="77777777" w:rsidR="00E7611C" w:rsidRDefault="00E7611C" w:rsidP="00E7611C">
      <w:permStart w:id="2057074625" w:edGrp="everyone"/>
      <w:r>
        <w:t>TYPE YOUR TEXT HERE</w:t>
      </w:r>
    </w:p>
    <w:permEnd w:id="2057074625"/>
    <w:p w14:paraId="481B5280" w14:textId="7BB89B20" w:rsidR="003A33E5" w:rsidRDefault="003A33E5" w:rsidP="003A33E5">
      <w:r>
        <w:t>&lt;ESMA_QUESTION_MSEM_1</w:t>
      </w:r>
      <w:r w:rsidR="50220896">
        <w:t>6</w:t>
      </w:r>
      <w:r>
        <w:t>&gt;</w:t>
      </w:r>
    </w:p>
    <w:p w14:paraId="5B38D350" w14:textId="77777777" w:rsidR="003A33E5" w:rsidRDefault="003A33E5" w:rsidP="003A33E5"/>
    <w:p w14:paraId="2E0F8399" w14:textId="77777777" w:rsidR="003A33E5" w:rsidRDefault="003A33E5" w:rsidP="00EE5919">
      <w:pPr>
        <w:pStyle w:val="Questionstyle"/>
        <w:numPr>
          <w:ilvl w:val="0"/>
          <w:numId w:val="5"/>
        </w:numPr>
        <w:tabs>
          <w:tab w:val="clear" w:pos="567"/>
        </w:tabs>
        <w:spacing w:before="120" w:after="120"/>
        <w:ind w:left="851" w:hanging="709"/>
      </w:pPr>
      <w:r>
        <w:lastRenderedPageBreak/>
        <w:t>Are there any emerging structural shifts which you believe would warrant closer monitoring? (please elaborate)</w:t>
      </w:r>
    </w:p>
    <w:p w14:paraId="24384EC3" w14:textId="0FEEFD51" w:rsidR="003A33E5" w:rsidRDefault="003A33E5" w:rsidP="003A33E5">
      <w:r>
        <w:t>&lt;ESMA_QUESTION_MSEM_1</w:t>
      </w:r>
      <w:r w:rsidR="17969A9C">
        <w:t>7</w:t>
      </w:r>
      <w:r>
        <w:t>&gt;</w:t>
      </w:r>
    </w:p>
    <w:p w14:paraId="52DA4915" w14:textId="6D2F9D67" w:rsidR="0099099F" w:rsidRDefault="00A61F4B" w:rsidP="003A33E5">
      <w:permStart w:id="174423608" w:edGrp="everyone"/>
      <w:r>
        <w:t xml:space="preserve">We are not aware of any </w:t>
      </w:r>
      <w:r w:rsidR="005A255C">
        <w:t xml:space="preserve">structural </w:t>
      </w:r>
      <w:r>
        <w:t xml:space="preserve">shifts </w:t>
      </w:r>
      <w:r w:rsidR="005A255C">
        <w:t xml:space="preserve">in FBAs </w:t>
      </w:r>
      <w:r w:rsidR="00B94AA8">
        <w:t>contributing to unknown risks. B</w:t>
      </w:r>
      <w:r w:rsidR="0099099F">
        <w:t>ut we advise c</w:t>
      </w:r>
      <w:r w:rsidR="0099099F" w:rsidRPr="0099099F">
        <w:t>ontinued monitoring, supported by improved data and consistent flagging</w:t>
      </w:r>
      <w:r w:rsidR="00B94AA8">
        <w:t xml:space="preserve">—this </w:t>
      </w:r>
      <w:r w:rsidR="0099099F" w:rsidRPr="0099099F">
        <w:t>would allow for a more evidence-based assessment of their role in market structure</w:t>
      </w:r>
    </w:p>
    <w:permEnd w:id="174423608"/>
    <w:p w14:paraId="6AE3F885" w14:textId="2DE7F287" w:rsidR="003A33E5" w:rsidRDefault="003A33E5" w:rsidP="003A33E5">
      <w:r>
        <w:t>&lt;ESMA_QUESTION_MSEM_1</w:t>
      </w:r>
      <w:r w:rsidR="137F3E19">
        <w:t>7</w:t>
      </w:r>
      <w:r>
        <w:t>&gt;</w:t>
      </w:r>
    </w:p>
    <w:p w14:paraId="46C1F955" w14:textId="77777777" w:rsidR="003A33E5" w:rsidRDefault="003A33E5" w:rsidP="003A33E5"/>
    <w:p w14:paraId="6B96970E" w14:textId="77777777" w:rsidR="00646F0B" w:rsidRDefault="00646F0B">
      <w:pPr>
        <w:spacing w:after="120" w:line="264" w:lineRule="auto"/>
        <w:jc w:val="left"/>
        <w:rPr>
          <w:b/>
        </w:rPr>
      </w:pPr>
      <w:r>
        <w:br w:type="page"/>
      </w:r>
    </w:p>
    <w:p w14:paraId="1A8704D4" w14:textId="77777777" w:rsidR="003A33E5" w:rsidRDefault="003A33E5" w:rsidP="00EE5919">
      <w:pPr>
        <w:pStyle w:val="Questionstyle"/>
        <w:numPr>
          <w:ilvl w:val="0"/>
          <w:numId w:val="5"/>
        </w:numPr>
        <w:tabs>
          <w:tab w:val="clear" w:pos="567"/>
        </w:tabs>
        <w:spacing w:before="120" w:after="120"/>
        <w:ind w:left="851" w:hanging="709"/>
      </w:pPr>
      <w:r>
        <w:lastRenderedPageBreak/>
        <w:t>What is your view regarding the contribution of FBAs to price formation and transparency? Should those mechanisms be generally considered as price forming/ non price forming or this assessment should be done on a case-by-case basis depending on the specific design of the auction? (please elaborate, supplementing your views with data evidence when available)</w:t>
      </w:r>
    </w:p>
    <w:p w14:paraId="48D0EF6A" w14:textId="50737298" w:rsidR="003A33E5" w:rsidRDefault="003A33E5" w:rsidP="003A33E5">
      <w:r>
        <w:t>&lt;ESMA_QUESTION_MSEM_1</w:t>
      </w:r>
      <w:r w:rsidR="1847244F">
        <w:t>8</w:t>
      </w:r>
      <w:r>
        <w:t>&gt;</w:t>
      </w:r>
    </w:p>
    <w:p w14:paraId="0EA7E420" w14:textId="77777777" w:rsidR="00E90894" w:rsidRDefault="00E90894" w:rsidP="00E90894">
      <w:permStart w:id="1672904074" w:edGrp="everyone"/>
      <w:r>
        <w:t>FBAs can contribute to price formation and transparency, but their role varies depending on the specific design and operation of the auction.</w:t>
      </w:r>
    </w:p>
    <w:p w14:paraId="1CF860C3" w14:textId="77777777" w:rsidR="00E90894" w:rsidRDefault="00E90894" w:rsidP="00E90894">
      <w:r>
        <w:t>Where properly designed, FBAs can support price formation by aggregating liquidity at a single price point and interacting with prevailing market prices. However, their contribution is typically more limited than continuous lit markets or primary auctions, as trading is intermittent and often anchored to reference prices rather than independently discovered.</w:t>
      </w:r>
    </w:p>
    <w:p w14:paraId="73B74922" w14:textId="77777777" w:rsidR="00E90894" w:rsidRDefault="00E90894" w:rsidP="00E90894">
      <w:r>
        <w:t>From a transparency perspective, FBAs can provide some pre-trade information (e.g. indicative price/volume), but this is generally more limited than continuous order books. As such, their contribution to overall transparency depends on the level and quality of information made available to participants.</w:t>
      </w:r>
    </w:p>
    <w:p w14:paraId="41E72FC8" w14:textId="77777777" w:rsidR="00E90894" w:rsidRDefault="00E90894" w:rsidP="00E90894">
      <w:r>
        <w:t>In our view, FBAs should not be categorised uniformly as either price-forming or non-price-forming. Instead, this assessment should be made on a case-by-case basis, taking into account:</w:t>
      </w:r>
    </w:p>
    <w:p w14:paraId="5D20F29B" w14:textId="34BD25BC" w:rsidR="00E90894" w:rsidRDefault="00E90894" w:rsidP="00E90894">
      <w:pPr>
        <w:pStyle w:val="ListParagraph"/>
      </w:pPr>
      <w:r>
        <w:t>The robustness of the price determination process.</w:t>
      </w:r>
    </w:p>
    <w:p w14:paraId="5408142D" w14:textId="575D7436" w:rsidR="00E90894" w:rsidRDefault="00E90894" w:rsidP="00E90894">
      <w:pPr>
        <w:pStyle w:val="ListParagraph"/>
      </w:pPr>
      <w:r>
        <w:t>The degree of interaction with other liquidity pools.</w:t>
      </w:r>
    </w:p>
    <w:p w14:paraId="127D8A68" w14:textId="3740306E" w:rsidR="003A33E5" w:rsidRDefault="00E90894" w:rsidP="00E90894">
      <w:pPr>
        <w:pStyle w:val="ListParagraph"/>
      </w:pPr>
      <w:r>
        <w:t>The level of pre- and post-trade transparency provided.</w:t>
      </w:r>
    </w:p>
    <w:permEnd w:id="1672904074"/>
    <w:p w14:paraId="75336389" w14:textId="54A44BD7" w:rsidR="003A33E5" w:rsidRDefault="003A33E5" w:rsidP="003A33E5">
      <w:r>
        <w:t>&lt;ESMA_QUESTION_MSEM_1</w:t>
      </w:r>
      <w:r w:rsidR="36E8C124">
        <w:t>8</w:t>
      </w:r>
      <w:r>
        <w:t>&gt;</w:t>
      </w:r>
    </w:p>
    <w:p w14:paraId="4F7E81F8" w14:textId="77777777" w:rsidR="003A33E5" w:rsidRDefault="003A33E5" w:rsidP="003A33E5"/>
    <w:p w14:paraId="434CE308" w14:textId="77777777" w:rsidR="003A33E5" w:rsidRDefault="003A33E5" w:rsidP="00EE5919">
      <w:pPr>
        <w:pStyle w:val="Questionstyle"/>
        <w:numPr>
          <w:ilvl w:val="0"/>
          <w:numId w:val="5"/>
        </w:numPr>
        <w:tabs>
          <w:tab w:val="clear" w:pos="567"/>
        </w:tabs>
        <w:spacing w:before="120" w:after="120"/>
        <w:ind w:left="851" w:hanging="709"/>
      </w:pPr>
      <w:r>
        <w:t>Please highlight any concerns/issues you may have at this stage. Do you see a need for specific regulatory interventions, particularly regarding the tick size regime and its application to transactions and periodic auctions (please provide details)?</w:t>
      </w:r>
    </w:p>
    <w:p w14:paraId="77AE7EDF" w14:textId="54B017EE" w:rsidR="003A33E5" w:rsidRDefault="003A33E5" w:rsidP="003A33E5">
      <w:r>
        <w:t>&lt;ESMA_QUESTION_MSEM_1</w:t>
      </w:r>
      <w:r w:rsidR="3D934457">
        <w:t>9</w:t>
      </w:r>
      <w:r>
        <w:t>&gt;</w:t>
      </w:r>
    </w:p>
    <w:p w14:paraId="644BA56E" w14:textId="45B509DC" w:rsidR="00AC493F" w:rsidRDefault="00270D84" w:rsidP="003A33E5">
      <w:permStart w:id="1032158778" w:edGrp="everyone"/>
      <w:r w:rsidRPr="00270D84">
        <w:lastRenderedPageBreak/>
        <w:t>At this stage, our primary concerns relate to the cumulative impact of evolving trading mechanisms on transparency and price formation, rather than to FBAs or periodic auctions in isolation.</w:t>
      </w:r>
    </w:p>
    <w:p w14:paraId="355C8BD7" w14:textId="77777777" w:rsidR="00616062" w:rsidRDefault="008E6E54" w:rsidP="00616062">
      <w:r w:rsidRPr="008E6E54">
        <w:t>Regarding the tick size regime, we do not see a clear case for specific intervention at this stage. FBAs and other periodic auction mechanisms operate differently from continuous order books, and applying the same tick size framework uniformly may not be appropriate.</w:t>
      </w:r>
      <w:r w:rsidR="00616062">
        <w:t xml:space="preserve"> In particular:</w:t>
      </w:r>
    </w:p>
    <w:p w14:paraId="3A6D96DD" w14:textId="7CEAB36B" w:rsidR="00616062" w:rsidRDefault="00616062" w:rsidP="00616062">
      <w:pPr>
        <w:pStyle w:val="ListParagraph"/>
      </w:pPr>
      <w:r>
        <w:t>Overly prescriptive tick size rules could constrain auction price formation and reduce execution efficiency.</w:t>
      </w:r>
    </w:p>
    <w:p w14:paraId="59C92A53" w14:textId="52F200A3" w:rsidR="008E6E54" w:rsidRDefault="00616062" w:rsidP="00616062">
      <w:pPr>
        <w:pStyle w:val="ListParagraph"/>
      </w:pPr>
      <w:r>
        <w:t>Differences in auction design and liquidity profiles suggest that flexibility is required to ensure effective operation across instruments.</w:t>
      </w:r>
    </w:p>
    <w:permEnd w:id="1032158778"/>
    <w:p w14:paraId="2BBE1E06" w14:textId="1164D4FD" w:rsidR="003A33E5" w:rsidRDefault="003A33E5" w:rsidP="003A33E5">
      <w:r>
        <w:t>&lt;ESMA_QUESTION_MSEM_1</w:t>
      </w:r>
      <w:r w:rsidR="137217E3">
        <w:t>9</w:t>
      </w:r>
      <w:r>
        <w:t>&gt;</w:t>
      </w:r>
    </w:p>
    <w:p w14:paraId="37928919" w14:textId="77777777" w:rsidR="003A33E5" w:rsidRDefault="003A33E5" w:rsidP="003A33E5"/>
    <w:p w14:paraId="0BA25169" w14:textId="77777777" w:rsidR="003A33E5" w:rsidRDefault="003A33E5" w:rsidP="00EE5919">
      <w:pPr>
        <w:pStyle w:val="Questionstyle"/>
        <w:numPr>
          <w:ilvl w:val="0"/>
          <w:numId w:val="5"/>
        </w:numPr>
        <w:tabs>
          <w:tab w:val="clear" w:pos="567"/>
        </w:tabs>
        <w:spacing w:before="120" w:after="120"/>
        <w:ind w:left="851" w:hanging="709"/>
      </w:pPr>
      <w:r>
        <w:t>What is your view on the evolution of trading of SIs on the EEA markets? What are the main drivers of their growth?</w:t>
      </w:r>
    </w:p>
    <w:p w14:paraId="6D19EE00" w14:textId="04BEAB24" w:rsidR="003A33E5" w:rsidRDefault="003A33E5" w:rsidP="003A33E5">
      <w:r>
        <w:t>&lt;ESMA_QUESTION_MSEM_</w:t>
      </w:r>
      <w:r w:rsidR="77D2AA43">
        <w:t>20</w:t>
      </w:r>
      <w:r>
        <w:t>&gt;</w:t>
      </w:r>
    </w:p>
    <w:p w14:paraId="39575864" w14:textId="77777777" w:rsidR="001B531F" w:rsidRDefault="001B531F" w:rsidP="001B531F">
      <w:permStart w:id="529949636" w:edGrp="everyone"/>
      <w:r>
        <w:t>SI trading has become an increasingly important component of European equity markets, reflecting structural demand for flexible and risk-sensitive execution mechanisms.</w:t>
      </w:r>
    </w:p>
    <w:p w14:paraId="66E6C446" w14:textId="77777777" w:rsidR="001B531F" w:rsidRDefault="001B531F" w:rsidP="001B531F">
      <w:r>
        <w:t>Growth has been driven by:</w:t>
      </w:r>
    </w:p>
    <w:p w14:paraId="1F45C884" w14:textId="0F9C625F" w:rsidR="00157A24" w:rsidRDefault="00D60F45" w:rsidP="00EE5919">
      <w:pPr>
        <w:pStyle w:val="ListParagraph"/>
        <w:numPr>
          <w:ilvl w:val="0"/>
          <w:numId w:val="8"/>
        </w:numPr>
      </w:pPr>
      <w:r>
        <w:t xml:space="preserve">Lower </w:t>
      </w:r>
      <w:r w:rsidR="00157A24" w:rsidRPr="00157A24">
        <w:t>execution costs</w:t>
      </w:r>
      <w:r w:rsidR="00CE7665">
        <w:t xml:space="preserve"> - </w:t>
      </w:r>
      <w:r w:rsidR="00157A24" w:rsidRPr="00157A24">
        <w:t>relative to lit markets</w:t>
      </w:r>
      <w:r w:rsidR="00CE7665">
        <w:t xml:space="preserve"> - </w:t>
      </w:r>
      <w:r w:rsidR="00157A24" w:rsidRPr="00157A24">
        <w:t>for certain order types or sizes.</w:t>
      </w:r>
    </w:p>
    <w:p w14:paraId="3E04AA5D" w14:textId="0F1E7A48" w:rsidR="001B531F" w:rsidRDefault="001B531F" w:rsidP="00EE5919">
      <w:pPr>
        <w:pStyle w:val="ListParagraph"/>
        <w:numPr>
          <w:ilvl w:val="0"/>
          <w:numId w:val="8"/>
        </w:numPr>
      </w:pPr>
      <w:r>
        <w:t>Demand for reduced market impact, particularly for institutional orders</w:t>
      </w:r>
      <w:r w:rsidR="009C037D">
        <w:t>.</w:t>
      </w:r>
    </w:p>
    <w:p w14:paraId="54089211" w14:textId="2010B1B0" w:rsidR="001B531F" w:rsidRDefault="001B531F" w:rsidP="00EE5919">
      <w:pPr>
        <w:pStyle w:val="ListParagraph"/>
        <w:numPr>
          <w:ilvl w:val="0"/>
          <w:numId w:val="8"/>
        </w:numPr>
      </w:pPr>
      <w:r>
        <w:t>Increased use of bilateral execution models for tailored liquidity provision</w:t>
      </w:r>
      <w:r w:rsidR="009C037D">
        <w:t>.</w:t>
      </w:r>
    </w:p>
    <w:p w14:paraId="67D87FAC" w14:textId="3B7D79BD" w:rsidR="001B531F" w:rsidRDefault="001B531F" w:rsidP="00EE5919">
      <w:pPr>
        <w:pStyle w:val="ListParagraph"/>
        <w:numPr>
          <w:ilvl w:val="0"/>
          <w:numId w:val="8"/>
        </w:numPr>
      </w:pPr>
      <w:r>
        <w:t>Fragmented lit markets, prompting participants to seek alternative liquidity sources</w:t>
      </w:r>
      <w:r w:rsidR="009C037D">
        <w:t>.</w:t>
      </w:r>
    </w:p>
    <w:p w14:paraId="77A6E018" w14:textId="57B42877" w:rsidR="001B531F" w:rsidRDefault="001B531F" w:rsidP="00EE5919">
      <w:pPr>
        <w:pStyle w:val="ListParagraph"/>
        <w:numPr>
          <w:ilvl w:val="0"/>
          <w:numId w:val="8"/>
        </w:numPr>
      </w:pPr>
      <w:r>
        <w:t>Technological advancements enabling more efficient internalisation</w:t>
      </w:r>
      <w:r w:rsidR="009C037D">
        <w:t>.</w:t>
      </w:r>
    </w:p>
    <w:p w14:paraId="16CC736F" w14:textId="57EFE729" w:rsidR="003A33E5" w:rsidRDefault="001B531F" w:rsidP="001B531F">
      <w:r>
        <w:t>This evolution is consistent with a broader diversification of execution mechanisms and should be viewed as part of a competitive and adaptive market ecosystem, rather than a structural concern in itself.</w:t>
      </w:r>
    </w:p>
    <w:permEnd w:id="529949636"/>
    <w:p w14:paraId="3C751F7F" w14:textId="64F5E42A" w:rsidR="003A33E5" w:rsidRDefault="003A33E5" w:rsidP="003A33E5">
      <w:r>
        <w:lastRenderedPageBreak/>
        <w:t>&lt;ESMA_QUESTION_MSEM_</w:t>
      </w:r>
      <w:r w:rsidR="3AAF919E">
        <w:t>20</w:t>
      </w:r>
      <w:r>
        <w:t>&gt;</w:t>
      </w:r>
    </w:p>
    <w:p w14:paraId="7446317C" w14:textId="77777777" w:rsidR="003A33E5" w:rsidRDefault="003A33E5" w:rsidP="003A33E5"/>
    <w:p w14:paraId="7A8C08E0" w14:textId="77777777" w:rsidR="00646F0B" w:rsidRDefault="00646F0B">
      <w:pPr>
        <w:spacing w:after="120" w:line="264" w:lineRule="auto"/>
        <w:jc w:val="left"/>
        <w:rPr>
          <w:b/>
        </w:rPr>
      </w:pPr>
      <w:r>
        <w:br w:type="page"/>
      </w:r>
    </w:p>
    <w:p w14:paraId="43E566E5" w14:textId="77777777" w:rsidR="003A33E5" w:rsidRDefault="003A33E5" w:rsidP="00EE5919">
      <w:pPr>
        <w:pStyle w:val="Questionstyle"/>
        <w:numPr>
          <w:ilvl w:val="0"/>
          <w:numId w:val="5"/>
        </w:numPr>
        <w:tabs>
          <w:tab w:val="clear" w:pos="567"/>
        </w:tabs>
        <w:spacing w:before="120" w:after="120"/>
        <w:ind w:left="851" w:hanging="709"/>
      </w:pPr>
      <w:r>
        <w:lastRenderedPageBreak/>
        <w:t>Does this picture reflect the trends you observe in SI trading? Do SI offer trading for both large and small sizes? Do these different trade size reflect different types of clients / SI businesses?</w:t>
      </w:r>
    </w:p>
    <w:p w14:paraId="52A93AFA" w14:textId="1A6131B5" w:rsidR="003A33E5" w:rsidRDefault="003A33E5" w:rsidP="003A33E5">
      <w:r>
        <w:t>&lt;ESMA_QUESTION_MSEM_2</w:t>
      </w:r>
      <w:r w:rsidR="6A69A80F">
        <w:t>1</w:t>
      </w:r>
      <w:r>
        <w:t>&gt;</w:t>
      </w:r>
    </w:p>
    <w:p w14:paraId="4A7EEA1F" w14:textId="77777777" w:rsidR="001B531F" w:rsidRDefault="001B531F" w:rsidP="001B531F">
      <w:permStart w:id="818545257" w:edGrp="everyone"/>
      <w:r>
        <w:t>The observed trends broadly align with our experience. SIs provide liquidity across a range of trade sizes, serving different client needs:</w:t>
      </w:r>
    </w:p>
    <w:p w14:paraId="4E8B412E" w14:textId="35815125" w:rsidR="001B531F" w:rsidRDefault="001B531F" w:rsidP="00EE5919">
      <w:pPr>
        <w:pStyle w:val="ListParagraph"/>
        <w:numPr>
          <w:ilvl w:val="0"/>
          <w:numId w:val="7"/>
        </w:numPr>
      </w:pPr>
      <w:r>
        <w:t>Large-in-scale trades: typically institutional flow seeking reduced information leakage and price certainty</w:t>
      </w:r>
      <w:r w:rsidR="009C037D">
        <w:t>.</w:t>
      </w:r>
    </w:p>
    <w:p w14:paraId="4F505555" w14:textId="3D12D235" w:rsidR="001B531F" w:rsidRDefault="001B531F" w:rsidP="00EE5919">
      <w:pPr>
        <w:pStyle w:val="ListParagraph"/>
        <w:numPr>
          <w:ilvl w:val="0"/>
          <w:numId w:val="7"/>
        </w:numPr>
      </w:pPr>
      <w:r>
        <w:t>Small-to-medium trades: often linked to retail or systematic execution flows where immediacy and cost efficiency are prioritised</w:t>
      </w:r>
      <w:r w:rsidR="009C037D">
        <w:t>.</w:t>
      </w:r>
    </w:p>
    <w:p w14:paraId="4154AAF4" w14:textId="77777777" w:rsidR="001B531F" w:rsidRDefault="001B531F" w:rsidP="001B531F">
      <w:r>
        <w:t>These differences reflect:</w:t>
      </w:r>
    </w:p>
    <w:p w14:paraId="7443226E" w14:textId="161705F6" w:rsidR="001B531F" w:rsidRDefault="001B531F" w:rsidP="00EE5919">
      <w:pPr>
        <w:pStyle w:val="ListParagraph"/>
        <w:numPr>
          <w:ilvl w:val="0"/>
          <w:numId w:val="6"/>
        </w:numPr>
      </w:pPr>
      <w:r>
        <w:t>Distinct client segments (institutional vs retail/intermediated flow)</w:t>
      </w:r>
      <w:r w:rsidR="009C037D">
        <w:t>.</w:t>
      </w:r>
    </w:p>
    <w:p w14:paraId="4E8CD796" w14:textId="0C4C6585" w:rsidR="001B531F" w:rsidRDefault="001B531F" w:rsidP="00EE5919">
      <w:pPr>
        <w:pStyle w:val="ListParagraph"/>
        <w:numPr>
          <w:ilvl w:val="0"/>
          <w:numId w:val="6"/>
        </w:numPr>
      </w:pPr>
      <w:r>
        <w:t>Variation in SI business models and liquidity provision strategies</w:t>
      </w:r>
      <w:r w:rsidR="009C037D">
        <w:t>.</w:t>
      </w:r>
    </w:p>
    <w:p w14:paraId="41487637" w14:textId="471B5184" w:rsidR="003A33E5" w:rsidRDefault="001B531F" w:rsidP="001B531F">
      <w:r>
        <w:t>This diversity underscores the role of SIs in complementing, rather than substituting, lit markets.</w:t>
      </w:r>
    </w:p>
    <w:permEnd w:id="818545257"/>
    <w:p w14:paraId="13EBFD51" w14:textId="5E33E184" w:rsidR="003A33E5" w:rsidRDefault="003A33E5" w:rsidP="003A33E5">
      <w:r>
        <w:t>&lt;ESMA_QUESTION_MSEM_2</w:t>
      </w:r>
      <w:r w:rsidR="7A3AA6B0">
        <w:t>1</w:t>
      </w:r>
      <w:r>
        <w:t>&gt;</w:t>
      </w:r>
    </w:p>
    <w:p w14:paraId="5F61BE07" w14:textId="77777777" w:rsidR="003A33E5" w:rsidRDefault="003A33E5" w:rsidP="003A33E5"/>
    <w:p w14:paraId="43C3F5D3" w14:textId="77777777" w:rsidR="003A33E5" w:rsidRDefault="003A33E5" w:rsidP="00EE5919">
      <w:pPr>
        <w:pStyle w:val="Questionstyle"/>
        <w:numPr>
          <w:ilvl w:val="0"/>
          <w:numId w:val="5"/>
        </w:numPr>
        <w:tabs>
          <w:tab w:val="clear" w:pos="567"/>
        </w:tabs>
        <w:spacing w:before="120" w:after="120"/>
        <w:ind w:left="851" w:hanging="709"/>
      </w:pPr>
      <w:r>
        <w:t>What is your perception of the application of price improvement by SIs? Does the data analysis reflect the reality, or do you believe that there are some data quality issues in the flagging of transactions subject to price improvement?</w:t>
      </w:r>
    </w:p>
    <w:p w14:paraId="4FBA6CFA" w14:textId="07FAB40F" w:rsidR="003A33E5" w:rsidRDefault="003A33E5" w:rsidP="003A33E5">
      <w:r>
        <w:t>&lt;ESMA_QUESTION_MSEM_2</w:t>
      </w:r>
      <w:r w:rsidR="62417FE6">
        <w:t>2</w:t>
      </w:r>
      <w:r>
        <w:t>&gt;</w:t>
      </w:r>
    </w:p>
    <w:p w14:paraId="6CF11C7A" w14:textId="160C482F" w:rsidR="0094465F" w:rsidRDefault="0094465F" w:rsidP="0094465F">
      <w:permStart w:id="1751220061" w:edGrp="everyone"/>
      <w:r>
        <w:t xml:space="preserve">Price improvement is a key feature of SI execution and an important driver of investor outcomes, particularly for </w:t>
      </w:r>
      <w:r w:rsidR="00BA5F89">
        <w:t>institutional trading</w:t>
      </w:r>
      <w:r>
        <w:t>.</w:t>
      </w:r>
    </w:p>
    <w:p w14:paraId="090C4BB9" w14:textId="31208320" w:rsidR="0094465F" w:rsidRDefault="0094465F" w:rsidP="0094465F">
      <w:r>
        <w:t>However</w:t>
      </w:r>
      <w:r w:rsidR="00BA5F89">
        <w:t>, we also note potential areas of improvement</w:t>
      </w:r>
      <w:r>
        <w:t>:</w:t>
      </w:r>
    </w:p>
    <w:p w14:paraId="37C1B520" w14:textId="69DF46CD" w:rsidR="0094465F" w:rsidRDefault="0094465F" w:rsidP="00EE5919">
      <w:pPr>
        <w:pStyle w:val="ListParagraph"/>
        <w:numPr>
          <w:ilvl w:val="0"/>
          <w:numId w:val="10"/>
        </w:numPr>
      </w:pPr>
      <w:r>
        <w:t>The current data may not fully capture the extent or consistency of price improvement, due to limitations in reporting and flagging practices</w:t>
      </w:r>
      <w:r w:rsidR="009C037D">
        <w:t>.</w:t>
      </w:r>
    </w:p>
    <w:p w14:paraId="1D4E59F4" w14:textId="35AC1C1C" w:rsidR="0094465F" w:rsidRDefault="0094465F" w:rsidP="00EE5919">
      <w:pPr>
        <w:pStyle w:val="ListParagraph"/>
        <w:numPr>
          <w:ilvl w:val="0"/>
          <w:numId w:val="10"/>
        </w:numPr>
      </w:pPr>
      <w:r>
        <w:t>There may be inconsistencies in how price improvement is identified and recorded across venues and participants</w:t>
      </w:r>
      <w:r w:rsidR="009C037D">
        <w:t>.</w:t>
      </w:r>
    </w:p>
    <w:p w14:paraId="0A0EE211" w14:textId="6F6C2339" w:rsidR="0094465F" w:rsidRDefault="0094465F" w:rsidP="0094465F">
      <w:r>
        <w:lastRenderedPageBreak/>
        <w:t>Enhancing the reliability and standardisation of price improvement indicators would:</w:t>
      </w:r>
    </w:p>
    <w:p w14:paraId="7803583A" w14:textId="26BF3EC2" w:rsidR="0094465F" w:rsidRDefault="0094465F" w:rsidP="00EE5919">
      <w:pPr>
        <w:pStyle w:val="ListParagraph"/>
        <w:numPr>
          <w:ilvl w:val="0"/>
          <w:numId w:val="9"/>
        </w:numPr>
      </w:pPr>
      <w:r>
        <w:t>Improve transparency</w:t>
      </w:r>
      <w:r w:rsidR="009C037D">
        <w:t>.</w:t>
      </w:r>
    </w:p>
    <w:p w14:paraId="335C8FCC" w14:textId="11D75120" w:rsidR="0094465F" w:rsidRDefault="0094465F" w:rsidP="00EE5919">
      <w:pPr>
        <w:pStyle w:val="ListParagraph"/>
        <w:numPr>
          <w:ilvl w:val="0"/>
          <w:numId w:val="9"/>
        </w:numPr>
      </w:pPr>
      <w:r>
        <w:t>Enable more meaningful assessment of execution quality</w:t>
      </w:r>
      <w:r w:rsidR="009C037D">
        <w:t>.</w:t>
      </w:r>
    </w:p>
    <w:p w14:paraId="3DF39E0B" w14:textId="0C4FF864" w:rsidR="003A33E5" w:rsidRDefault="0094465F" w:rsidP="00EE5919">
      <w:pPr>
        <w:pStyle w:val="ListParagraph"/>
        <w:numPr>
          <w:ilvl w:val="0"/>
          <w:numId w:val="9"/>
        </w:numPr>
      </w:pPr>
      <w:r>
        <w:t>Support more effective regulatory monitoring</w:t>
      </w:r>
      <w:r w:rsidR="009C037D">
        <w:t>.</w:t>
      </w:r>
      <w:r>
        <w:t xml:space="preserve"> </w:t>
      </w:r>
    </w:p>
    <w:permEnd w:id="1751220061"/>
    <w:p w14:paraId="4602E310" w14:textId="074495FF" w:rsidR="003A33E5" w:rsidRDefault="003A33E5" w:rsidP="003A33E5">
      <w:r>
        <w:t>&lt;ESMA_QUESTION_MSEM_2</w:t>
      </w:r>
      <w:r w:rsidR="3C57108E">
        <w:t>2</w:t>
      </w:r>
      <w:r>
        <w:t>&gt;</w:t>
      </w:r>
    </w:p>
    <w:p w14:paraId="77CDB932" w14:textId="77777777" w:rsidR="003A33E5" w:rsidRDefault="003A33E5" w:rsidP="003A33E5"/>
    <w:p w14:paraId="2A46B1F2" w14:textId="77777777" w:rsidR="003A33E5" w:rsidRDefault="003A33E5" w:rsidP="00EE5919">
      <w:pPr>
        <w:pStyle w:val="Questionstyle"/>
        <w:numPr>
          <w:ilvl w:val="0"/>
          <w:numId w:val="5"/>
        </w:numPr>
        <w:tabs>
          <w:tab w:val="clear" w:pos="567"/>
        </w:tabs>
        <w:spacing w:before="120" w:after="120"/>
        <w:ind w:left="851" w:hanging="709"/>
      </w:pPr>
      <w:r>
        <w:t>Which flags do you consider important to identify certain trade related to SI trading?</w:t>
      </w:r>
    </w:p>
    <w:p w14:paraId="75255146" w14:textId="597A71A4" w:rsidR="003A33E5" w:rsidRDefault="003A33E5" w:rsidP="003A33E5">
      <w:r>
        <w:t>&lt;ESMA_QUESTION_MSEM_2</w:t>
      </w:r>
      <w:r w:rsidR="3B0D5D58">
        <w:t>3</w:t>
      </w:r>
      <w:r>
        <w:t>&gt;</w:t>
      </w:r>
    </w:p>
    <w:p w14:paraId="33ABEBC2" w14:textId="77777777" w:rsidR="003A33E5" w:rsidRDefault="003A33E5" w:rsidP="003A33E5">
      <w:permStart w:id="999231783" w:edGrp="everyone"/>
      <w:r>
        <w:t>TYPE YOUR TEXT HERE</w:t>
      </w:r>
    </w:p>
    <w:permEnd w:id="999231783"/>
    <w:p w14:paraId="658038BB" w14:textId="7416F273" w:rsidR="003A33E5" w:rsidRDefault="003A33E5" w:rsidP="003A33E5">
      <w:r>
        <w:t>&lt;ESMA_QUESTION_MSEM_2</w:t>
      </w:r>
      <w:r w:rsidR="26A80769">
        <w:t>3</w:t>
      </w:r>
      <w:r>
        <w:t>&gt;</w:t>
      </w:r>
    </w:p>
    <w:p w14:paraId="030D542D" w14:textId="77777777" w:rsidR="003A33E5" w:rsidRDefault="003A33E5" w:rsidP="003A33E5"/>
    <w:p w14:paraId="3162E797" w14:textId="77777777" w:rsidR="003A33E5" w:rsidRDefault="003A33E5" w:rsidP="00EE5919">
      <w:pPr>
        <w:pStyle w:val="Questionstyle"/>
        <w:numPr>
          <w:ilvl w:val="0"/>
          <w:numId w:val="5"/>
        </w:numPr>
        <w:tabs>
          <w:tab w:val="clear" w:pos="567"/>
        </w:tabs>
        <w:spacing w:before="120" w:after="120"/>
        <w:ind w:left="851" w:hanging="709"/>
      </w:pPr>
      <w:r>
        <w:t>What is your view on the evolution of SI trading on the EU markets? Are there any structural shifts that you noticed, or envisage, which you believe should be further monitored?</w:t>
      </w:r>
    </w:p>
    <w:p w14:paraId="3A5B49E6" w14:textId="568DD3EB" w:rsidR="003A33E5" w:rsidRDefault="003A33E5" w:rsidP="003A33E5">
      <w:r>
        <w:t>&lt;ESMA_QUESTION_MSEM_2</w:t>
      </w:r>
      <w:r w:rsidR="31D29135">
        <w:t>4</w:t>
      </w:r>
      <w:r>
        <w:t>&gt;</w:t>
      </w:r>
    </w:p>
    <w:p w14:paraId="69AA2083" w14:textId="77777777" w:rsidR="00C73B5C" w:rsidRDefault="00C73B5C" w:rsidP="00C73B5C">
      <w:permStart w:id="797907736" w:edGrp="everyone"/>
      <w:r>
        <w:t>SI trading has evolved alongside broader changes in market structure, including:</w:t>
      </w:r>
    </w:p>
    <w:p w14:paraId="3D38E4C4" w14:textId="72F8DDE8" w:rsidR="00C73B5C" w:rsidRDefault="00C73B5C" w:rsidP="00EE5919">
      <w:pPr>
        <w:pStyle w:val="ListParagraph"/>
        <w:numPr>
          <w:ilvl w:val="0"/>
          <w:numId w:val="11"/>
        </w:numPr>
      </w:pPr>
      <w:r>
        <w:t>A shift away from continuous lit trading toward a more diversified mix of execution mechanisms</w:t>
      </w:r>
      <w:r w:rsidR="009C037D">
        <w:t>.</w:t>
      </w:r>
    </w:p>
    <w:p w14:paraId="4AACFD02" w14:textId="5065F55B" w:rsidR="00C73B5C" w:rsidRDefault="00C73B5C" w:rsidP="00EE5919">
      <w:pPr>
        <w:pStyle w:val="ListParagraph"/>
        <w:numPr>
          <w:ilvl w:val="0"/>
          <w:numId w:val="11"/>
        </w:numPr>
      </w:pPr>
      <w:r>
        <w:t>Increased use of bilateral and periodic trading models</w:t>
      </w:r>
      <w:r w:rsidR="009C037D">
        <w:t>.</w:t>
      </w:r>
    </w:p>
    <w:p w14:paraId="69730C57" w14:textId="7282896F" w:rsidR="00C73B5C" w:rsidRDefault="00C73B5C" w:rsidP="00EE5919">
      <w:pPr>
        <w:pStyle w:val="ListParagraph"/>
        <w:numPr>
          <w:ilvl w:val="0"/>
          <w:numId w:val="11"/>
        </w:numPr>
      </w:pPr>
      <w:r>
        <w:t>Greater segmentation of liquidity by trade size and execution objective</w:t>
      </w:r>
      <w:r w:rsidR="009C037D">
        <w:t>.</w:t>
      </w:r>
    </w:p>
    <w:p w14:paraId="5C4758DD" w14:textId="5132F35A" w:rsidR="00C73B5C" w:rsidRDefault="00C73B5C" w:rsidP="00C73B5C">
      <w:r>
        <w:t>Key developments that warrant continued monitoring include:</w:t>
      </w:r>
    </w:p>
    <w:p w14:paraId="3828EDF4" w14:textId="73276DB6" w:rsidR="00C73B5C" w:rsidRDefault="006D24C5" w:rsidP="00EE5919">
      <w:pPr>
        <w:pStyle w:val="ListParagraph"/>
        <w:numPr>
          <w:ilvl w:val="0"/>
          <w:numId w:val="12"/>
        </w:numPr>
      </w:pPr>
      <w:r w:rsidRPr="006D24C5">
        <w:t>The balance between on-venue and off-venue trading, and how enhancements in transparency and data across all execution types can support effective price formation</w:t>
      </w:r>
      <w:r w:rsidR="009C037D">
        <w:t>.</w:t>
      </w:r>
    </w:p>
    <w:p w14:paraId="733A7F3E" w14:textId="59EDD121" w:rsidR="00C73B5C" w:rsidRDefault="00C73B5C" w:rsidP="00EE5919">
      <w:pPr>
        <w:pStyle w:val="ListParagraph"/>
        <w:numPr>
          <w:ilvl w:val="0"/>
          <w:numId w:val="12"/>
        </w:numPr>
      </w:pPr>
      <w:r>
        <w:t>The interaction between SIs and other mechanisms (e.g. auctions, periodic trading)</w:t>
      </w:r>
      <w:r w:rsidR="009C037D">
        <w:t>.</w:t>
      </w:r>
    </w:p>
    <w:p w14:paraId="5B2ED651" w14:textId="6A8A07BC" w:rsidR="003A33E5" w:rsidRDefault="00C73B5C" w:rsidP="00C73B5C">
      <w:r>
        <w:lastRenderedPageBreak/>
        <w:t>These trends do not necessarily indicate a need for structural intervention</w:t>
      </w:r>
      <w:r w:rsidR="00BD7752">
        <w:t xml:space="preserve"> </w:t>
      </w:r>
      <w:r>
        <w:t>but highlight the importance of high-quality data and ongoing supervision.</w:t>
      </w:r>
    </w:p>
    <w:permEnd w:id="797907736"/>
    <w:p w14:paraId="2EE0D27E" w14:textId="37419E6C" w:rsidR="003A33E5" w:rsidRDefault="003A33E5" w:rsidP="003A33E5">
      <w:r>
        <w:t>&lt;ESMA_QUESTION_MSEM_2</w:t>
      </w:r>
      <w:r w:rsidR="7AC233B3">
        <w:t>4</w:t>
      </w:r>
      <w:r>
        <w:t>&gt;</w:t>
      </w:r>
    </w:p>
    <w:p w14:paraId="01F8094A" w14:textId="77777777" w:rsidR="003A33E5" w:rsidRDefault="003A33E5" w:rsidP="003A33E5"/>
    <w:p w14:paraId="2389035F" w14:textId="77777777" w:rsidR="003A33E5" w:rsidRDefault="003A33E5" w:rsidP="00EE5919">
      <w:pPr>
        <w:pStyle w:val="Questionstyle"/>
        <w:numPr>
          <w:ilvl w:val="0"/>
          <w:numId w:val="5"/>
        </w:numPr>
        <w:tabs>
          <w:tab w:val="clear" w:pos="567"/>
        </w:tabs>
        <w:spacing w:before="120" w:after="120"/>
        <w:ind w:left="851" w:hanging="709"/>
      </w:pPr>
      <w:r>
        <w:t>Please highlight any concerns/issues you may have at this stage? Do you see a need for specific for regulatory interventions (please provide details possibly relating to the information and data available or observed)?</w:t>
      </w:r>
    </w:p>
    <w:p w14:paraId="5A5322C9" w14:textId="1ECC45CE" w:rsidR="003A33E5" w:rsidRDefault="003A33E5" w:rsidP="003A33E5">
      <w:r>
        <w:t>&lt;ESMA_QUESTION_MSEM_2</w:t>
      </w:r>
      <w:r w:rsidR="59E143DC">
        <w:t>5</w:t>
      </w:r>
      <w:r>
        <w:t>&gt;</w:t>
      </w:r>
    </w:p>
    <w:p w14:paraId="60E18148" w14:textId="0A1585AE" w:rsidR="00753F6A" w:rsidRDefault="00753F6A" w:rsidP="00753F6A">
      <w:permStart w:id="165951741" w:edGrp="everyone"/>
      <w:r>
        <w:t>At this stage, our primary concern relates to transparency and data quality, rather than the existence or growth of SI trading itself.</w:t>
      </w:r>
    </w:p>
    <w:p w14:paraId="462985F1" w14:textId="77777777" w:rsidR="00753F6A" w:rsidRDefault="00753F6A" w:rsidP="00753F6A">
      <w:r>
        <w:t>Key issues include:</w:t>
      </w:r>
    </w:p>
    <w:p w14:paraId="380F64E0" w14:textId="5AFFC950" w:rsidR="00753F6A" w:rsidRDefault="00753F6A" w:rsidP="00EE5919">
      <w:pPr>
        <w:pStyle w:val="ListParagraph"/>
        <w:numPr>
          <w:ilvl w:val="0"/>
          <w:numId w:val="13"/>
        </w:numPr>
      </w:pPr>
      <w:r>
        <w:t>Inconsistent or incomplete reporting of SI activity, particularly around price improvement and execution conditions</w:t>
      </w:r>
      <w:r w:rsidR="00FD2C6D">
        <w:t>.</w:t>
      </w:r>
    </w:p>
    <w:p w14:paraId="419DA5F7" w14:textId="21DAEB57" w:rsidR="00753F6A" w:rsidRDefault="00753F6A" w:rsidP="00EE5919">
      <w:pPr>
        <w:pStyle w:val="ListParagraph"/>
        <w:numPr>
          <w:ilvl w:val="0"/>
          <w:numId w:val="13"/>
        </w:numPr>
      </w:pPr>
      <w:r>
        <w:t>Limited consolidated visibility of liquidity across execution mechanisms</w:t>
      </w:r>
      <w:r w:rsidR="00FD2C6D">
        <w:t>.</w:t>
      </w:r>
    </w:p>
    <w:p w14:paraId="6332E4E7" w14:textId="2B1A9C90" w:rsidR="00753F6A" w:rsidRDefault="00753F6A" w:rsidP="00753F6A">
      <w:pPr>
        <w:pStyle w:val="ListParagraph"/>
        <w:numPr>
          <w:ilvl w:val="0"/>
          <w:numId w:val="13"/>
        </w:numPr>
      </w:pPr>
      <w:r>
        <w:t>Difficulty in assessing execution quality across fragmented data sources</w:t>
      </w:r>
      <w:r w:rsidR="00FD2C6D">
        <w:t>.</w:t>
      </w:r>
    </w:p>
    <w:p w14:paraId="32845B58" w14:textId="3BB2067A" w:rsidR="00753F6A" w:rsidRDefault="00EA39FC" w:rsidP="00753F6A">
      <w:r>
        <w:t>As such, we believe r</w:t>
      </w:r>
      <w:r w:rsidR="00753F6A">
        <w:t>egulatory priorities should therefore focus on:</w:t>
      </w:r>
    </w:p>
    <w:p w14:paraId="14964B74" w14:textId="5006F5B9" w:rsidR="00753F6A" w:rsidRDefault="00753F6A" w:rsidP="00EE5919">
      <w:pPr>
        <w:pStyle w:val="ListParagraph"/>
        <w:numPr>
          <w:ilvl w:val="0"/>
          <w:numId w:val="14"/>
        </w:numPr>
      </w:pPr>
      <w:r>
        <w:t>Improving data quality, standardisation, and flagging frameworks</w:t>
      </w:r>
      <w:r w:rsidR="00FD2C6D">
        <w:t>.</w:t>
      </w:r>
    </w:p>
    <w:p w14:paraId="64D97090" w14:textId="360D88E2" w:rsidR="00753F6A" w:rsidRDefault="00753F6A" w:rsidP="00EE5919">
      <w:pPr>
        <w:pStyle w:val="ListParagraph"/>
        <w:numPr>
          <w:ilvl w:val="0"/>
          <w:numId w:val="14"/>
        </w:numPr>
      </w:pPr>
      <w:r>
        <w:t>Ensuring consistent transparency obligations across execution models</w:t>
      </w:r>
      <w:r w:rsidR="00FD2C6D">
        <w:t>.</w:t>
      </w:r>
    </w:p>
    <w:p w14:paraId="5C6AEC25" w14:textId="473ACD7F" w:rsidR="00753F6A" w:rsidRDefault="00753F6A" w:rsidP="00753F6A">
      <w:pPr>
        <w:pStyle w:val="ListParagraph"/>
        <w:numPr>
          <w:ilvl w:val="0"/>
          <w:numId w:val="14"/>
        </w:numPr>
      </w:pPr>
      <w:r>
        <w:t>Supporting the development of a robust consolidated tape to enhance market-wide visibility</w:t>
      </w:r>
      <w:r w:rsidR="00FD2C6D">
        <w:t>.</w:t>
      </w:r>
    </w:p>
    <w:p w14:paraId="426A709B" w14:textId="2A93D1A0" w:rsidR="003A33E5" w:rsidRDefault="00753F6A" w:rsidP="00753F6A">
      <w:r>
        <w:t>There is no clear case for restrictive intervention targeting SI activity directly. Reforms should instead aim to ensure that all trading mechanisms operate within a transparent, well-calibrated, and competitive framework.</w:t>
      </w:r>
    </w:p>
    <w:permEnd w:id="165951741"/>
    <w:p w14:paraId="086EC041" w14:textId="119823BC" w:rsidR="003A33E5" w:rsidRDefault="003A33E5" w:rsidP="003A33E5">
      <w:r>
        <w:t>&lt;ESMA_QUESTION_MSEM_2</w:t>
      </w:r>
      <w:r w:rsidR="51274619">
        <w:t>5</w:t>
      </w:r>
      <w:r>
        <w:t>&gt;</w:t>
      </w:r>
    </w:p>
    <w:p w14:paraId="1BD23E34" w14:textId="77777777" w:rsidR="003A33E5" w:rsidRDefault="003A33E5" w:rsidP="003A33E5"/>
    <w:p w14:paraId="6BA91A65" w14:textId="77777777" w:rsidR="003A33E5" w:rsidRDefault="003A33E5" w:rsidP="00EE5919">
      <w:pPr>
        <w:pStyle w:val="Questionstyle"/>
        <w:numPr>
          <w:ilvl w:val="0"/>
          <w:numId w:val="5"/>
        </w:numPr>
        <w:tabs>
          <w:tab w:val="clear" w:pos="567"/>
        </w:tabs>
        <w:spacing w:before="120" w:after="120"/>
        <w:ind w:left="851" w:hanging="709"/>
      </w:pPr>
      <w:r>
        <w:lastRenderedPageBreak/>
        <w:t>Have you witnessed an increase in the use of benchmark trades? If so, what are the drivers of such increase on venue and on SI?</w:t>
      </w:r>
    </w:p>
    <w:p w14:paraId="516675CC" w14:textId="348B3D9F" w:rsidR="003A33E5" w:rsidRDefault="003A33E5" w:rsidP="003A33E5">
      <w:r>
        <w:t>&lt;ESMA_QUESTION_MSEM_2</w:t>
      </w:r>
      <w:r w:rsidR="169EBBA7">
        <w:t>6</w:t>
      </w:r>
      <w:r>
        <w:t>&gt;</w:t>
      </w:r>
    </w:p>
    <w:p w14:paraId="5575E8EE" w14:textId="266D3304" w:rsidR="00F05388" w:rsidRDefault="00F05388" w:rsidP="00F05388">
      <w:permStart w:id="1012798389" w:edGrp="everyone"/>
      <w:r>
        <w:t xml:space="preserve">We observe that benchmark transactions are an established and important execution mechanism in European equity markets, particularly for institutional investors seeking to </w:t>
      </w:r>
      <w:r w:rsidR="0002663B">
        <w:t xml:space="preserve">optimise </w:t>
      </w:r>
      <w:r>
        <w:t>execution</w:t>
      </w:r>
      <w:r w:rsidR="0002663B">
        <w:t xml:space="preserve"> with available liquidity</w:t>
      </w:r>
      <w:r>
        <w:t>.</w:t>
      </w:r>
    </w:p>
    <w:p w14:paraId="2B12534A" w14:textId="3DAA8C96" w:rsidR="00820397" w:rsidRDefault="00F35F0A" w:rsidP="00820397">
      <w:r>
        <w:t>B</w:t>
      </w:r>
      <w:r w:rsidR="00820397">
        <w:t>enchmark trades are typically used where execution outcomes are linked to:</w:t>
      </w:r>
    </w:p>
    <w:p w14:paraId="1D2015AB" w14:textId="66CCABE4" w:rsidR="001B0982" w:rsidRDefault="00820397" w:rsidP="00EE5919">
      <w:pPr>
        <w:pStyle w:val="ListParagraph"/>
        <w:numPr>
          <w:ilvl w:val="0"/>
          <w:numId w:val="35"/>
        </w:numPr>
      </w:pPr>
      <w:r>
        <w:t>B</w:t>
      </w:r>
      <w:r w:rsidR="001B0982">
        <w:t xml:space="preserve">enchmark pricing </w:t>
      </w:r>
      <w:r>
        <w:t>strategies</w:t>
      </w:r>
      <w:r w:rsidR="00C83CF8">
        <w:t xml:space="preserve"> such as </w:t>
      </w:r>
      <w:r w:rsidR="001B0982">
        <w:t>VWAP or arrival price.</w:t>
      </w:r>
    </w:p>
    <w:p w14:paraId="1C251927" w14:textId="54EB4AA1" w:rsidR="00F05388" w:rsidRDefault="00F05388" w:rsidP="00EE5919">
      <w:pPr>
        <w:pStyle w:val="ListParagraph"/>
        <w:numPr>
          <w:ilvl w:val="0"/>
          <w:numId w:val="35"/>
        </w:numPr>
      </w:pPr>
      <w:r>
        <w:t>Large-scale portfolio transitions, where execution is optimised over a defined time horizon rather than a single point in time.</w:t>
      </w:r>
    </w:p>
    <w:p w14:paraId="5642A25E" w14:textId="65E28B75" w:rsidR="00F05388" w:rsidRDefault="001B0982" w:rsidP="00EE5919">
      <w:pPr>
        <w:pStyle w:val="ListParagraph"/>
        <w:numPr>
          <w:ilvl w:val="0"/>
          <w:numId w:val="35"/>
        </w:numPr>
      </w:pPr>
      <w:r>
        <w:t>Portfolio rebalancing or benchmark tracking requirements.</w:t>
      </w:r>
      <w:r w:rsidR="00F35F0A">
        <w:t xml:space="preserve"> </w:t>
      </w:r>
    </w:p>
    <w:p w14:paraId="1C8FF3D0" w14:textId="0410CD88" w:rsidR="00EC4D16" w:rsidRDefault="00EC4D16" w:rsidP="00EC4D16">
      <w:r>
        <w:t>The increase in the use of benchmark transactions is driven by a combination of structural and investor-specific factors, both on-venue and in SI execution.</w:t>
      </w:r>
    </w:p>
    <w:p w14:paraId="7CE9E649" w14:textId="77777777" w:rsidR="00EC4D16" w:rsidRDefault="00EC4D16" w:rsidP="00EC4D16">
      <w:r>
        <w:t>On-venue, key drivers include:</w:t>
      </w:r>
    </w:p>
    <w:p w14:paraId="5BB7DEEB" w14:textId="20BF466F" w:rsidR="00EC4D16" w:rsidRDefault="00EC4D16" w:rsidP="00EE5919">
      <w:pPr>
        <w:pStyle w:val="ListParagraph"/>
        <w:numPr>
          <w:ilvl w:val="0"/>
          <w:numId w:val="39"/>
        </w:numPr>
      </w:pPr>
      <w:r>
        <w:t>The ability to access transparent, aggregated liquidity across multiple venues, supporting representative pricing over a defined time horizon.</w:t>
      </w:r>
    </w:p>
    <w:p w14:paraId="37EFD4CF" w14:textId="64FDC3A6" w:rsidR="00EC4D16" w:rsidRDefault="00EC4D16" w:rsidP="00EE5919">
      <w:pPr>
        <w:pStyle w:val="ListParagraph"/>
        <w:numPr>
          <w:ilvl w:val="0"/>
          <w:numId w:val="39"/>
        </w:numPr>
      </w:pPr>
      <w:r>
        <w:t>Increased use of execution strategies such as VWAP or closing price benchmarks, which are naturally aligned with on-venue trading activity.</w:t>
      </w:r>
    </w:p>
    <w:p w14:paraId="213DA716" w14:textId="77777777" w:rsidR="00EC4D16" w:rsidRDefault="00EC4D16" w:rsidP="00EC4D16">
      <w:r>
        <w:t>On SIs, the main drivers include:</w:t>
      </w:r>
    </w:p>
    <w:p w14:paraId="553FBFBF" w14:textId="4FB226C7" w:rsidR="00EC4D16" w:rsidRDefault="00EC4D16" w:rsidP="00EE5919">
      <w:pPr>
        <w:pStyle w:val="ListParagraph"/>
        <w:numPr>
          <w:ilvl w:val="0"/>
          <w:numId w:val="40"/>
        </w:numPr>
      </w:pPr>
      <w:r>
        <w:t>Demand for reduced market impact and information leakage when executing large or sensitive orders.</w:t>
      </w:r>
    </w:p>
    <w:p w14:paraId="09ABEA8A" w14:textId="00867B2F" w:rsidR="00EC4D16" w:rsidRDefault="00EC4D16" w:rsidP="00EE5919">
      <w:pPr>
        <w:pStyle w:val="ListParagraph"/>
        <w:numPr>
          <w:ilvl w:val="0"/>
          <w:numId w:val="40"/>
        </w:numPr>
      </w:pPr>
      <w:r>
        <w:t>The ability to provide tailored execution solutions linked to benchmark pricing, particularly for institutional flow.</w:t>
      </w:r>
    </w:p>
    <w:p w14:paraId="7DC9B253" w14:textId="42307A37" w:rsidR="00EC4D16" w:rsidRDefault="00EC4D16" w:rsidP="00EE5919">
      <w:pPr>
        <w:pStyle w:val="ListParagraph"/>
        <w:numPr>
          <w:ilvl w:val="0"/>
          <w:numId w:val="40"/>
        </w:numPr>
      </w:pPr>
      <w:r>
        <w:t>Greater flexibility in execution timing and pricing, allowing SIs to support benchmark strategies outside of continuous lit market constraints.</w:t>
      </w:r>
    </w:p>
    <w:p w14:paraId="555BC8A3" w14:textId="1EAE79E8" w:rsidR="00F05388" w:rsidRDefault="001C44E3" w:rsidP="00F05388">
      <w:r>
        <w:t>As such, b</w:t>
      </w:r>
      <w:r w:rsidR="00445E19">
        <w:t>enchmark transactions should be viewed as a functional response to investor needs rather than a structural concern.</w:t>
      </w:r>
      <w:r>
        <w:t xml:space="preserve"> Their </w:t>
      </w:r>
      <w:r w:rsidR="00F05388">
        <w:t>use</w:t>
      </w:r>
      <w:r w:rsidR="00944194">
        <w:t xml:space="preserve"> - </w:t>
      </w:r>
      <w:r w:rsidR="00387E91">
        <w:t>across both channels</w:t>
      </w:r>
      <w:r w:rsidR="00944194">
        <w:t xml:space="preserve"> - </w:t>
      </w:r>
      <w:r w:rsidR="00F05388">
        <w:t>has been supported by:</w:t>
      </w:r>
    </w:p>
    <w:p w14:paraId="02D57B7E" w14:textId="68077805" w:rsidR="00F05388" w:rsidRDefault="00F05388" w:rsidP="00EE5919">
      <w:pPr>
        <w:pStyle w:val="ListParagraph"/>
        <w:numPr>
          <w:ilvl w:val="0"/>
          <w:numId w:val="36"/>
        </w:numPr>
      </w:pPr>
      <w:r>
        <w:lastRenderedPageBreak/>
        <w:t>The need to manage market impact and execution risk for large institutional orders.</w:t>
      </w:r>
    </w:p>
    <w:p w14:paraId="62C1FC88" w14:textId="1ADE8240" w:rsidR="003A33E5" w:rsidRDefault="00F05388" w:rsidP="00EE5919">
      <w:pPr>
        <w:pStyle w:val="ListParagraph"/>
        <w:numPr>
          <w:ilvl w:val="0"/>
          <w:numId w:val="36"/>
        </w:numPr>
      </w:pPr>
      <w:r>
        <w:t>The increasing diversification of execution methods across venues and mechanisms.</w:t>
      </w:r>
    </w:p>
    <w:permEnd w:id="1012798389"/>
    <w:p w14:paraId="4701DD0D" w14:textId="64EB1F1E" w:rsidR="003A33E5" w:rsidRDefault="003A33E5" w:rsidP="003A33E5">
      <w:r>
        <w:t>&lt;ESMA_QUESTION_MSEM_2</w:t>
      </w:r>
      <w:r w:rsidR="4C56C3A8">
        <w:t>6</w:t>
      </w:r>
      <w:r>
        <w:t>&gt;</w:t>
      </w:r>
    </w:p>
    <w:p w14:paraId="2D8A07ED" w14:textId="77777777" w:rsidR="003A33E5" w:rsidRDefault="003A33E5" w:rsidP="003A33E5"/>
    <w:p w14:paraId="235EDE86" w14:textId="77777777" w:rsidR="003A33E5" w:rsidRDefault="003A33E5" w:rsidP="00EE5919">
      <w:pPr>
        <w:pStyle w:val="Questionstyle"/>
        <w:numPr>
          <w:ilvl w:val="0"/>
          <w:numId w:val="5"/>
        </w:numPr>
        <w:tabs>
          <w:tab w:val="clear" w:pos="567"/>
        </w:tabs>
        <w:spacing w:before="120" w:after="120"/>
        <w:ind w:left="851" w:hanging="709"/>
      </w:pPr>
      <w:r>
        <w:t>Should the use of transactions from multiple trading venues be allowed when calculating the benchmark?</w:t>
      </w:r>
    </w:p>
    <w:p w14:paraId="098B82D7" w14:textId="71A0A481" w:rsidR="003A33E5" w:rsidRDefault="003A33E5" w:rsidP="003A33E5">
      <w:r>
        <w:t>&lt;ESMA_QUESTION_MSEM_2</w:t>
      </w:r>
      <w:r w:rsidR="47D52017">
        <w:t>7</w:t>
      </w:r>
      <w:r>
        <w:t>&gt;</w:t>
      </w:r>
    </w:p>
    <w:p w14:paraId="48272282" w14:textId="707FF50D" w:rsidR="003A33E5" w:rsidRDefault="005B4F9D" w:rsidP="003A33E5">
      <w:permStart w:id="921442006" w:edGrp="everyone"/>
      <w:r>
        <w:t>Use of transactions executed on multiple venues</w:t>
      </w:r>
      <w:r w:rsidR="00C753C4">
        <w:t xml:space="preserve"> </w:t>
      </w:r>
      <w:r>
        <w:t xml:space="preserve">to </w:t>
      </w:r>
      <w:r w:rsidR="00BD5339">
        <w:t xml:space="preserve">assess the benchmark price (e.g. VWAP or arrival price) is already an established </w:t>
      </w:r>
      <w:r w:rsidR="00C753C4">
        <w:t xml:space="preserve">practice in execution workflows. </w:t>
      </w:r>
    </w:p>
    <w:p w14:paraId="6DD645BA" w14:textId="7FC6C8CE" w:rsidR="006F6A69" w:rsidRDefault="006F6A69" w:rsidP="003A33E5">
      <w:r>
        <w:t xml:space="preserve">However, we would not advise the use of </w:t>
      </w:r>
      <w:r w:rsidR="00A540E8">
        <w:t xml:space="preserve">transactions from multiple trading venues for calculating market-wide </w:t>
      </w:r>
      <w:r w:rsidR="004C09DB">
        <w:t xml:space="preserve">reference </w:t>
      </w:r>
      <w:r w:rsidR="00A540E8">
        <w:t>benchmarks</w:t>
      </w:r>
      <w:r w:rsidR="00666F14">
        <w:t xml:space="preserve">, </w:t>
      </w:r>
      <w:r w:rsidR="00A540E8">
        <w:t>such as closing price</w:t>
      </w:r>
      <w:r w:rsidR="00666F14">
        <w:t xml:space="preserve">, for the following </w:t>
      </w:r>
      <w:r w:rsidR="00EC02AD">
        <w:t>reasons</w:t>
      </w:r>
      <w:r w:rsidR="005762DC">
        <w:t>:</w:t>
      </w:r>
    </w:p>
    <w:p w14:paraId="07C56A0D" w14:textId="3930C455" w:rsidR="005762DC" w:rsidRDefault="005762DC" w:rsidP="00666F14">
      <w:pPr>
        <w:pStyle w:val="ListParagraph"/>
      </w:pPr>
      <w:r>
        <w:t>Inconsistent methodologies reduce reliability: Different venues operate with varying auction mechanisms, timings, and participation rules, so combining them introduces complexity and undermines the consistency of the closing price.</w:t>
      </w:r>
    </w:p>
    <w:p w14:paraId="53D6CCE2" w14:textId="0399746E" w:rsidR="005762DC" w:rsidRDefault="005E3E35" w:rsidP="00666F14">
      <w:pPr>
        <w:pStyle w:val="ListParagraph"/>
      </w:pPr>
      <w:r w:rsidRPr="005E3E35">
        <w:t>Misalignment with global standards: Most global markets anchor closing prices to a single primary exchange auction; moving to a multi-venue model would reduce comparability with international practice and potentially encourage fragmentation of the closing auction, which is a benchmark that should be underpinned by the concentration of liquidity.</w:t>
      </w:r>
    </w:p>
    <w:permEnd w:id="921442006"/>
    <w:p w14:paraId="2063BC1B" w14:textId="7AEB31CD" w:rsidR="003A33E5" w:rsidRDefault="003A33E5" w:rsidP="003A33E5">
      <w:r>
        <w:t>&lt;ESMA_QUESTION_MSEM_2</w:t>
      </w:r>
      <w:r w:rsidR="4B90CC16">
        <w:t>7</w:t>
      </w:r>
      <w:r>
        <w:t>&gt;</w:t>
      </w:r>
    </w:p>
    <w:p w14:paraId="2D341A59" w14:textId="77777777" w:rsidR="003A33E5" w:rsidRDefault="003A33E5" w:rsidP="003A33E5"/>
    <w:p w14:paraId="42E38732" w14:textId="77777777" w:rsidR="003A33E5" w:rsidRDefault="003A33E5" w:rsidP="00EE5919">
      <w:pPr>
        <w:pStyle w:val="Questionstyle"/>
        <w:numPr>
          <w:ilvl w:val="0"/>
          <w:numId w:val="5"/>
        </w:numPr>
        <w:tabs>
          <w:tab w:val="clear" w:pos="567"/>
        </w:tabs>
        <w:spacing w:before="120" w:after="120"/>
        <w:ind w:left="851" w:hanging="709"/>
      </w:pPr>
      <w:r>
        <w:t>When performing benchmark trades, on how many transactions is the calculation of the benchmark trade based (on average, min, max, liquid vs. illiquid instruments)?</w:t>
      </w:r>
    </w:p>
    <w:p w14:paraId="2DC67237" w14:textId="55B3481E" w:rsidR="003A33E5" w:rsidRDefault="003A33E5" w:rsidP="003A33E5">
      <w:r>
        <w:t>&lt;ESMA_QUESTION_MSEM_2</w:t>
      </w:r>
      <w:r w:rsidR="545F74E8">
        <w:t>8</w:t>
      </w:r>
      <w:r>
        <w:t>&gt;</w:t>
      </w:r>
    </w:p>
    <w:p w14:paraId="15177F76" w14:textId="77777777" w:rsidR="00EA2E2A" w:rsidRDefault="00EA2E2A" w:rsidP="00EA2E2A">
      <w:permStart w:id="2080063835" w:edGrp="everyone"/>
      <w:r>
        <w:t>Benchmark transactions are typically based on a series of underlying trades executed over a defined time period, rather than a single transaction.</w:t>
      </w:r>
    </w:p>
    <w:p w14:paraId="201EFB91" w14:textId="77777777" w:rsidR="00EA2E2A" w:rsidRDefault="00EA2E2A" w:rsidP="00EA2E2A">
      <w:r>
        <w:t>The number of constituent transactions and the time horizon can vary depending on:</w:t>
      </w:r>
    </w:p>
    <w:p w14:paraId="5FA5AC83" w14:textId="1E03092A" w:rsidR="00EA2E2A" w:rsidRDefault="00EA2E2A" w:rsidP="00EE5919">
      <w:pPr>
        <w:pStyle w:val="ListParagraph"/>
        <w:numPr>
          <w:ilvl w:val="0"/>
          <w:numId w:val="37"/>
        </w:numPr>
      </w:pPr>
      <w:r>
        <w:lastRenderedPageBreak/>
        <w:t>The liquidity profile of the instrument.</w:t>
      </w:r>
    </w:p>
    <w:p w14:paraId="71D7F853" w14:textId="75836333" w:rsidR="00EA2E2A" w:rsidRDefault="00EA2E2A" w:rsidP="00EE5919">
      <w:pPr>
        <w:pStyle w:val="ListParagraph"/>
        <w:numPr>
          <w:ilvl w:val="0"/>
          <w:numId w:val="37"/>
        </w:numPr>
      </w:pPr>
      <w:r>
        <w:t>The size and execution objectives of the order.</w:t>
      </w:r>
    </w:p>
    <w:p w14:paraId="055E8716" w14:textId="4C819EA7" w:rsidR="00EA2E2A" w:rsidRDefault="00EA2E2A" w:rsidP="00EE5919">
      <w:pPr>
        <w:pStyle w:val="ListParagraph"/>
        <w:numPr>
          <w:ilvl w:val="0"/>
          <w:numId w:val="37"/>
        </w:numPr>
      </w:pPr>
      <w:r>
        <w:t>The specific benchmark methodology used (e.g. VWAP, TWAP, arrival price).</w:t>
      </w:r>
    </w:p>
    <w:p w14:paraId="6228911F" w14:textId="2285BF89" w:rsidR="00EA2E2A" w:rsidRDefault="00EA2E2A" w:rsidP="00EA2E2A">
      <w:r>
        <w:t>In more liquid instruments, benchmark calculations may be based on a large number of trades over a short period, whereas in less liquid instruments, the execution window may be extended to ensure efficient execution.</w:t>
      </w:r>
      <w:r w:rsidR="00846273">
        <w:t xml:space="preserve"> </w:t>
      </w:r>
      <w:r>
        <w:t>Given this variability, we would caution against overly prescriptive minimum requirements. Instead, the focus should be on:</w:t>
      </w:r>
    </w:p>
    <w:p w14:paraId="408B0C52" w14:textId="433D9707" w:rsidR="00EA2E2A" w:rsidRDefault="00EA2E2A" w:rsidP="00EE5919">
      <w:pPr>
        <w:pStyle w:val="ListParagraph"/>
        <w:numPr>
          <w:ilvl w:val="0"/>
          <w:numId w:val="38"/>
        </w:numPr>
      </w:pPr>
      <w:r>
        <w:t>Supporting consistent reporting and flagging of benchmark trades.</w:t>
      </w:r>
    </w:p>
    <w:p w14:paraId="3164767D" w14:textId="2CD7BB77" w:rsidR="00EA2E2A" w:rsidRDefault="00EA2E2A" w:rsidP="00EE5919">
      <w:pPr>
        <w:pStyle w:val="ListParagraph"/>
        <w:numPr>
          <w:ilvl w:val="0"/>
          <w:numId w:val="38"/>
        </w:numPr>
      </w:pPr>
      <w:r>
        <w:t>Improving data quality to enable effective monitoring by regulators.</w:t>
      </w:r>
    </w:p>
    <w:p w14:paraId="311874C9" w14:textId="6EBDD0E3" w:rsidR="003A33E5" w:rsidRDefault="00EA2E2A" w:rsidP="00EA2E2A">
      <w:r>
        <w:t>This approach would preserve flexibility for market participants while enhancing overall transparency and comparability.</w:t>
      </w:r>
    </w:p>
    <w:permEnd w:id="2080063835"/>
    <w:p w14:paraId="1244FD77" w14:textId="0573732A" w:rsidR="003A33E5" w:rsidRDefault="003A33E5" w:rsidP="003A33E5">
      <w:r>
        <w:t>&lt;ESMA_QUESTION_MSEM_2</w:t>
      </w:r>
      <w:r w:rsidR="155F5367">
        <w:t>8</w:t>
      </w:r>
      <w:r>
        <w:t>&gt;</w:t>
      </w:r>
    </w:p>
    <w:p w14:paraId="7BBC8BC7" w14:textId="77777777" w:rsidR="003A33E5" w:rsidRDefault="003A33E5" w:rsidP="003A33E5"/>
    <w:p w14:paraId="0B4B516D" w14:textId="77777777" w:rsidR="003A33E5" w:rsidRDefault="003A33E5" w:rsidP="00EE5919">
      <w:pPr>
        <w:pStyle w:val="Questionstyle"/>
        <w:numPr>
          <w:ilvl w:val="0"/>
          <w:numId w:val="5"/>
        </w:numPr>
        <w:tabs>
          <w:tab w:val="clear" w:pos="567"/>
        </w:tabs>
        <w:spacing w:before="120" w:after="120"/>
        <w:ind w:left="851" w:hanging="709"/>
      </w:pPr>
      <w:r>
        <w:t>To what extent SI take advantage of the provision in Article 15(3) of MiFIR? Please share any data you may be informative in this context to understand the extent to which SIs use this provision.</w:t>
      </w:r>
    </w:p>
    <w:p w14:paraId="637F6716" w14:textId="0067691A" w:rsidR="003A33E5" w:rsidRDefault="003A33E5" w:rsidP="003A33E5">
      <w:r>
        <w:t>&lt;ESMA_QUESTION_MSEM_2</w:t>
      </w:r>
      <w:r w:rsidR="39E32746">
        <w:t>9</w:t>
      </w:r>
      <w:r>
        <w:t>&gt;</w:t>
      </w:r>
    </w:p>
    <w:p w14:paraId="61424CAE" w14:textId="05BE64D0" w:rsidR="0066638C" w:rsidRDefault="0066638C" w:rsidP="0066638C">
      <w:permStart w:id="180496860" w:edGrp="everyone"/>
      <w:r>
        <w:t xml:space="preserve">We do not have access to comprehensive public data quantifying the extent to which SIs make use of Article 15(3) of MiFIR. However, based on market practice, we would expect its use to be concentrated in specific situations linked to institutional </w:t>
      </w:r>
      <w:r w:rsidR="0018530C">
        <w:t>orders</w:t>
      </w:r>
      <w:r>
        <w:t>.</w:t>
      </w:r>
    </w:p>
    <w:p w14:paraId="45958659" w14:textId="465BEA7C" w:rsidR="0066638C" w:rsidRDefault="0066638C" w:rsidP="0066638C">
      <w:r>
        <w:t>Article 15(3) allows SIs to execute orders from professional clients at prices different from their quoted prices where orders are subject to conditions other than the current market price or involve multiple instruments. In practice, this provision is particularly relevant for:</w:t>
      </w:r>
    </w:p>
    <w:p w14:paraId="144FD974" w14:textId="742E2673" w:rsidR="0066638C" w:rsidRDefault="0066638C" w:rsidP="00EE5919">
      <w:pPr>
        <w:pStyle w:val="ListParagraph"/>
        <w:numPr>
          <w:ilvl w:val="0"/>
          <w:numId w:val="41"/>
        </w:numPr>
      </w:pPr>
      <w:r>
        <w:t>Benchmark transactions and portfolio trades, where execution is linked to a benchmark or basket rather than a single prevailing price.</w:t>
      </w:r>
    </w:p>
    <w:p w14:paraId="5655F7CD" w14:textId="2985EE08" w:rsidR="0066638C" w:rsidRDefault="0066638C" w:rsidP="00EE5919">
      <w:pPr>
        <w:pStyle w:val="ListParagraph"/>
        <w:numPr>
          <w:ilvl w:val="0"/>
          <w:numId w:val="41"/>
        </w:numPr>
      </w:pPr>
      <w:r>
        <w:t>Large or complex orders, where price formation occurs over a defined time horizon rather than at a single point.</w:t>
      </w:r>
    </w:p>
    <w:p w14:paraId="7FCB35AF" w14:textId="1C31BE2E" w:rsidR="0066638C" w:rsidRDefault="0066638C" w:rsidP="00EE5919">
      <w:pPr>
        <w:pStyle w:val="ListParagraph"/>
        <w:numPr>
          <w:ilvl w:val="0"/>
          <w:numId w:val="41"/>
        </w:numPr>
      </w:pPr>
      <w:r>
        <w:lastRenderedPageBreak/>
        <w:t>Conditional or negotiated transactions, where execution parameters differ from standard quote-driven trading.</w:t>
      </w:r>
    </w:p>
    <w:p w14:paraId="31D76460" w14:textId="77777777" w:rsidR="0066638C" w:rsidRDefault="0066638C" w:rsidP="0066638C">
      <w:r>
        <w:t>As such, we would expect the use of Article 15(3) to be correlated with:</w:t>
      </w:r>
    </w:p>
    <w:p w14:paraId="2F327CA2" w14:textId="5475F8FA" w:rsidR="0066638C" w:rsidRDefault="0066638C" w:rsidP="00EE5919">
      <w:pPr>
        <w:pStyle w:val="ListParagraph"/>
        <w:numPr>
          <w:ilvl w:val="0"/>
          <w:numId w:val="42"/>
        </w:numPr>
      </w:pPr>
      <w:r>
        <w:t>Institutional and professional client flow.</w:t>
      </w:r>
    </w:p>
    <w:p w14:paraId="3EE430D0" w14:textId="77DA0BD2" w:rsidR="0066638C" w:rsidRDefault="0066638C" w:rsidP="00EE5919">
      <w:pPr>
        <w:pStyle w:val="ListParagraph"/>
        <w:numPr>
          <w:ilvl w:val="0"/>
          <w:numId w:val="42"/>
        </w:numPr>
      </w:pPr>
      <w:r>
        <w:t>Benchmark-driven and portfolio-based execution strategies.</w:t>
      </w:r>
    </w:p>
    <w:p w14:paraId="53316CDC" w14:textId="030480DD" w:rsidR="0066638C" w:rsidRDefault="0066638C" w:rsidP="00EE5919">
      <w:pPr>
        <w:pStyle w:val="ListParagraph"/>
        <w:numPr>
          <w:ilvl w:val="0"/>
          <w:numId w:val="42"/>
        </w:numPr>
      </w:pPr>
      <w:r>
        <w:t>More complex or less standardised trading activity.</w:t>
      </w:r>
    </w:p>
    <w:p w14:paraId="2AD49E36" w14:textId="77777777" w:rsidR="0066638C" w:rsidRDefault="0066638C" w:rsidP="0066638C">
      <w:r>
        <w:t>At the same time, the absence of consistent and granular flagging limits the ability to precisely measure its usage across markets. This reinforces the importance of:</w:t>
      </w:r>
    </w:p>
    <w:p w14:paraId="39C6477F" w14:textId="13A6FE38" w:rsidR="0066638C" w:rsidRDefault="0066638C" w:rsidP="00EE5919">
      <w:pPr>
        <w:pStyle w:val="ListParagraph"/>
        <w:numPr>
          <w:ilvl w:val="0"/>
          <w:numId w:val="43"/>
        </w:numPr>
      </w:pPr>
      <w:r>
        <w:t>Improving data quality and consistency in transaction reporting.</w:t>
      </w:r>
    </w:p>
    <w:p w14:paraId="06B1B0BA" w14:textId="4BFFFD2D" w:rsidR="0066638C" w:rsidRDefault="0066638C" w:rsidP="00EE5919">
      <w:pPr>
        <w:pStyle w:val="ListParagraph"/>
        <w:numPr>
          <w:ilvl w:val="0"/>
          <w:numId w:val="43"/>
        </w:numPr>
      </w:pPr>
      <w:r>
        <w:t>Enhancing post-trade flagging to better identify transactions executed under this provision.</w:t>
      </w:r>
    </w:p>
    <w:p w14:paraId="69D57E06" w14:textId="087357E7" w:rsidR="0066638C" w:rsidRDefault="0066638C" w:rsidP="00EE5919">
      <w:pPr>
        <w:pStyle w:val="ListParagraph"/>
        <w:numPr>
          <w:ilvl w:val="0"/>
          <w:numId w:val="43"/>
        </w:numPr>
      </w:pPr>
      <w:r>
        <w:t>Supporting consolidated data frameworks to enable effective monitoring by regulators.</w:t>
      </w:r>
    </w:p>
    <w:p w14:paraId="29A2A271" w14:textId="23E29EE4" w:rsidR="003A33E5" w:rsidRDefault="00573435" w:rsidP="0066638C">
      <w:r>
        <w:t xml:space="preserve">We believe </w:t>
      </w:r>
      <w:r w:rsidR="0066638C">
        <w:t xml:space="preserve">the provision serves a functional role in enabling flexible execution for institutional investors, </w:t>
      </w:r>
      <w:r>
        <w:t xml:space="preserve">and </w:t>
      </w:r>
      <w:r w:rsidR="0066638C">
        <w:t>greater transparency would support more robust analysis of its use.</w:t>
      </w:r>
    </w:p>
    <w:permEnd w:id="180496860"/>
    <w:p w14:paraId="5F3E8EA8" w14:textId="6BDD51BD" w:rsidR="003A33E5" w:rsidRDefault="003A33E5" w:rsidP="003A33E5">
      <w:r>
        <w:t>&lt;ESMA_QUESTION_MSEM_2</w:t>
      </w:r>
      <w:r w:rsidR="018E23B1">
        <w:t>9</w:t>
      </w:r>
      <w:r>
        <w:t>&gt;</w:t>
      </w:r>
    </w:p>
    <w:p w14:paraId="7DF3B96A" w14:textId="77777777" w:rsidR="003A33E5" w:rsidRDefault="003A33E5" w:rsidP="003A33E5"/>
    <w:p w14:paraId="0A1D176A" w14:textId="77777777" w:rsidR="003A33E5" w:rsidRDefault="003A33E5" w:rsidP="00EE5919">
      <w:pPr>
        <w:pStyle w:val="Questionstyle"/>
        <w:numPr>
          <w:ilvl w:val="0"/>
          <w:numId w:val="5"/>
        </w:numPr>
        <w:tabs>
          <w:tab w:val="clear" w:pos="567"/>
        </w:tabs>
        <w:spacing w:before="120" w:after="120"/>
        <w:ind w:left="851" w:hanging="709"/>
      </w:pPr>
      <w:r>
        <w:t>Would you be supportive of ESMA issuing guidance on benchmark trades? If yes, should it encompass quantifying the minimum requirements (e.g. minimum number of transactions to be included when calculating a benchmark price, minimum time period to cover).</w:t>
      </w:r>
    </w:p>
    <w:p w14:paraId="1917F362" w14:textId="5D4239E2" w:rsidR="003A33E5" w:rsidRDefault="003A33E5" w:rsidP="003A33E5">
      <w:r>
        <w:t>&lt;ESMA_QUESTION_MSEM_</w:t>
      </w:r>
      <w:r w:rsidR="486B68D9">
        <w:t>30</w:t>
      </w:r>
      <w:r>
        <w:t>&gt;</w:t>
      </w:r>
    </w:p>
    <w:p w14:paraId="46E0C115" w14:textId="2CCBBDA8" w:rsidR="003A33E5" w:rsidRDefault="003C7603" w:rsidP="003A33E5">
      <w:permStart w:id="1316118649" w:edGrp="everyone"/>
      <w:r w:rsidRPr="003C7603">
        <w:t>We would be supportive of ESMA issuing guidance on benchmark transactions, particularly to enhance clarity, consistency, and transparency in how such trades are identified and reported.</w:t>
      </w:r>
    </w:p>
    <w:p w14:paraId="32499EE3" w14:textId="4F62D082" w:rsidR="003C7603" w:rsidRDefault="008A12FB" w:rsidP="003A33E5">
      <w:r w:rsidRPr="008A12FB">
        <w:t>However, we would caution against introducing overly prescriptive requirements, such as minimum numbers of transactions or fixed time periods for benchmark calculations.</w:t>
      </w:r>
    </w:p>
    <w:p w14:paraId="063A8FB1" w14:textId="017A470F" w:rsidR="003570D9" w:rsidRDefault="003570D9" w:rsidP="003570D9">
      <w:r>
        <w:t xml:space="preserve">Introducing rigid minimum thresholds </w:t>
      </w:r>
      <w:r w:rsidR="00334E3D">
        <w:t>lead</w:t>
      </w:r>
      <w:r w:rsidR="004E2BD3">
        <w:t>s</w:t>
      </w:r>
      <w:r w:rsidR="00334E3D">
        <w:t xml:space="preserve"> to potentially negative outcomes</w:t>
      </w:r>
    </w:p>
    <w:p w14:paraId="0FA73911" w14:textId="1280BBB8" w:rsidR="003570D9" w:rsidRDefault="003570D9" w:rsidP="00EE5919">
      <w:pPr>
        <w:pStyle w:val="ListParagraph"/>
        <w:numPr>
          <w:ilvl w:val="0"/>
          <w:numId w:val="44"/>
        </w:numPr>
      </w:pPr>
      <w:r>
        <w:lastRenderedPageBreak/>
        <w:t>Reduce</w:t>
      </w:r>
      <w:r w:rsidR="00AC341E">
        <w:t>s</w:t>
      </w:r>
      <w:r>
        <w:t xml:space="preserve"> execution efficiency, particularly in less liquid instruments.</w:t>
      </w:r>
    </w:p>
    <w:p w14:paraId="1D450AC2" w14:textId="6FAE42CE" w:rsidR="003570D9" w:rsidRDefault="003570D9" w:rsidP="00EE5919">
      <w:pPr>
        <w:pStyle w:val="ListParagraph"/>
        <w:numPr>
          <w:ilvl w:val="0"/>
          <w:numId w:val="44"/>
        </w:numPr>
      </w:pPr>
      <w:r>
        <w:t>Lead</w:t>
      </w:r>
      <w:r w:rsidR="00AC341E">
        <w:t>s</w:t>
      </w:r>
      <w:r>
        <w:t xml:space="preserve"> to unintended distortions in benchmark outcomes.</w:t>
      </w:r>
    </w:p>
    <w:p w14:paraId="3A3B52BA" w14:textId="0B45C530" w:rsidR="008A12FB" w:rsidRDefault="003570D9" w:rsidP="00EE5919">
      <w:pPr>
        <w:pStyle w:val="ListParagraph"/>
        <w:numPr>
          <w:ilvl w:val="0"/>
          <w:numId w:val="44"/>
        </w:numPr>
      </w:pPr>
      <w:r>
        <w:t>Limit</w:t>
      </w:r>
      <w:r w:rsidR="00AC341E">
        <w:t>s</w:t>
      </w:r>
      <w:r>
        <w:t xml:space="preserve"> the ability of market participants to tailor execution strategies to client needs</w:t>
      </w:r>
    </w:p>
    <w:p w14:paraId="0A20D89F" w14:textId="77777777" w:rsidR="00BB463B" w:rsidRDefault="00BB463B" w:rsidP="00BB463B">
      <w:r>
        <w:t>In our view, ESMA guidance should instead focus on:</w:t>
      </w:r>
    </w:p>
    <w:p w14:paraId="29230ADA" w14:textId="0F470D7D" w:rsidR="00BB463B" w:rsidRDefault="00BB463B" w:rsidP="00EE5919">
      <w:pPr>
        <w:pStyle w:val="ListParagraph"/>
        <w:numPr>
          <w:ilvl w:val="0"/>
          <w:numId w:val="45"/>
        </w:numPr>
      </w:pPr>
      <w:r>
        <w:t>Ensuring transparency of methodologies and execution conditions.</w:t>
      </w:r>
    </w:p>
    <w:p w14:paraId="406424C9" w14:textId="57B3295F" w:rsidR="00BB463B" w:rsidRDefault="00BB463B" w:rsidP="00EE5919">
      <w:pPr>
        <w:pStyle w:val="ListParagraph"/>
        <w:numPr>
          <w:ilvl w:val="0"/>
          <w:numId w:val="45"/>
        </w:numPr>
      </w:pPr>
      <w:r>
        <w:t>Supporting consistent and standardised reporting and flagging.</w:t>
      </w:r>
    </w:p>
    <w:p w14:paraId="792E1309" w14:textId="10109CFC" w:rsidR="003C7603" w:rsidRDefault="00471507" w:rsidP="00EE5919">
      <w:pPr>
        <w:pStyle w:val="ListParagraph"/>
        <w:numPr>
          <w:ilvl w:val="0"/>
          <w:numId w:val="45"/>
        </w:numPr>
      </w:pPr>
      <w:r>
        <w:t>Improving</w:t>
      </w:r>
      <w:r w:rsidR="00BB463B">
        <w:t xml:space="preserve"> data quality to enable effective monitoring.</w:t>
      </w:r>
    </w:p>
    <w:permEnd w:id="1316118649"/>
    <w:p w14:paraId="375C0B3C" w14:textId="6A980FE0" w:rsidR="003A33E5" w:rsidRDefault="003A33E5" w:rsidP="003A33E5">
      <w:r>
        <w:t>&lt;ESMA_QUESTION_MSEM_</w:t>
      </w:r>
      <w:r w:rsidR="446522A6">
        <w:t>30</w:t>
      </w:r>
      <w:r>
        <w:t>&gt;</w:t>
      </w:r>
    </w:p>
    <w:p w14:paraId="6127D702" w14:textId="77777777" w:rsidR="003A33E5" w:rsidRDefault="003A33E5" w:rsidP="003A33E5"/>
    <w:p w14:paraId="50705C3D" w14:textId="77777777" w:rsidR="003A33E5" w:rsidRDefault="003A33E5" w:rsidP="00EE5919">
      <w:pPr>
        <w:pStyle w:val="Questionstyle"/>
        <w:numPr>
          <w:ilvl w:val="0"/>
          <w:numId w:val="5"/>
        </w:numPr>
        <w:tabs>
          <w:tab w:val="clear" w:pos="567"/>
        </w:tabs>
        <w:spacing w:before="120" w:after="120"/>
        <w:ind w:left="851" w:hanging="709"/>
      </w:pPr>
      <w:r>
        <w:t>Does member preferencing lead to unfair outcomes for end-investors, other members or the markets? Please explain, if possible on the basis of data.</w:t>
      </w:r>
    </w:p>
    <w:p w14:paraId="018F7B50" w14:textId="783DF7C6" w:rsidR="003A33E5" w:rsidRDefault="003A33E5" w:rsidP="003A33E5">
      <w:r>
        <w:t>&lt;ESMA_QUESTION_MSEM_3</w:t>
      </w:r>
      <w:r w:rsidR="7DE19745">
        <w:t>1</w:t>
      </w:r>
      <w:r>
        <w:t>&gt;</w:t>
      </w:r>
    </w:p>
    <w:p w14:paraId="787A55CB" w14:textId="77777777" w:rsidR="003A33E5" w:rsidRDefault="003A33E5" w:rsidP="003A33E5">
      <w:permStart w:id="1195064322" w:edGrp="everyone"/>
      <w:r>
        <w:t>TYPE YOUR TEXT HERE</w:t>
      </w:r>
    </w:p>
    <w:permEnd w:id="1195064322"/>
    <w:p w14:paraId="083A539F" w14:textId="68B0C152" w:rsidR="003A33E5" w:rsidRDefault="003A33E5" w:rsidP="003A33E5">
      <w:r>
        <w:t>&lt;ESMA_QUESTION_MSEM_3</w:t>
      </w:r>
      <w:r w:rsidR="552EE62E">
        <w:t>1</w:t>
      </w:r>
      <w:r>
        <w:t>&gt;</w:t>
      </w:r>
    </w:p>
    <w:p w14:paraId="40A6B7FA" w14:textId="77777777" w:rsidR="003A33E5" w:rsidRDefault="003A33E5" w:rsidP="003A33E5"/>
    <w:p w14:paraId="73A234C9" w14:textId="77777777" w:rsidR="00646F0B" w:rsidRDefault="00646F0B">
      <w:pPr>
        <w:spacing w:after="120" w:line="264" w:lineRule="auto"/>
        <w:jc w:val="left"/>
        <w:rPr>
          <w:b/>
        </w:rPr>
      </w:pPr>
      <w:r>
        <w:br w:type="page"/>
      </w:r>
    </w:p>
    <w:p w14:paraId="56ECDB05" w14:textId="77777777" w:rsidR="003A33E5" w:rsidRDefault="003A33E5" w:rsidP="00EE5919">
      <w:pPr>
        <w:pStyle w:val="Questionstyle"/>
        <w:numPr>
          <w:ilvl w:val="0"/>
          <w:numId w:val="5"/>
        </w:numPr>
        <w:tabs>
          <w:tab w:val="clear" w:pos="567"/>
        </w:tabs>
        <w:spacing w:before="120" w:after="120"/>
        <w:ind w:left="851" w:hanging="709"/>
      </w:pPr>
      <w:r>
        <w:lastRenderedPageBreak/>
        <w:t>To what extent do you see evidence that member preferencing extends in practice beyond jumping the queue and may also violate price priority principles?</w:t>
      </w:r>
    </w:p>
    <w:p w14:paraId="579B298E" w14:textId="405C7D5C" w:rsidR="003A33E5" w:rsidRDefault="003A33E5" w:rsidP="003A33E5">
      <w:r>
        <w:t>&lt;ESMA_QUESTION_MSEM_3</w:t>
      </w:r>
      <w:r w:rsidR="71EFA1F0">
        <w:t>2</w:t>
      </w:r>
      <w:r>
        <w:t>&gt;</w:t>
      </w:r>
    </w:p>
    <w:p w14:paraId="76960526" w14:textId="77777777" w:rsidR="003A33E5" w:rsidRDefault="003A33E5" w:rsidP="003A33E5">
      <w:permStart w:id="1218795063" w:edGrp="everyone"/>
      <w:r>
        <w:t>TYPE YOUR TEXT HERE</w:t>
      </w:r>
    </w:p>
    <w:permEnd w:id="1218795063"/>
    <w:p w14:paraId="74507777" w14:textId="178A9241" w:rsidR="003A33E5" w:rsidRDefault="003A33E5" w:rsidP="003A33E5">
      <w:r>
        <w:t>&lt;ESMA_QUESTION_MSEM_3</w:t>
      </w:r>
      <w:r w:rsidR="01A1C6AB">
        <w:t>2</w:t>
      </w:r>
      <w:r>
        <w:t>&gt;</w:t>
      </w:r>
    </w:p>
    <w:p w14:paraId="4E040964" w14:textId="77777777" w:rsidR="003A33E5" w:rsidRDefault="003A33E5" w:rsidP="003A33E5"/>
    <w:p w14:paraId="0BE9103B" w14:textId="77777777" w:rsidR="003A33E5" w:rsidRDefault="003A33E5" w:rsidP="00EE5919">
      <w:pPr>
        <w:pStyle w:val="Questionstyle"/>
        <w:numPr>
          <w:ilvl w:val="0"/>
          <w:numId w:val="5"/>
        </w:numPr>
        <w:tabs>
          <w:tab w:val="clear" w:pos="567"/>
        </w:tabs>
        <w:spacing w:before="120" w:after="120"/>
        <w:ind w:left="851" w:hanging="709"/>
      </w:pPr>
      <w:r>
        <w:t>Should member preferencing be (a) prohibited, (b) should there be rules restricting the practice, or (c) should nothing be done? If you suggest there should be rules (b), which rules would you suggest? Please explain.</w:t>
      </w:r>
    </w:p>
    <w:p w14:paraId="0720652E" w14:textId="5DC2323D" w:rsidR="003A33E5" w:rsidRDefault="003A33E5" w:rsidP="003A33E5">
      <w:r>
        <w:t>&lt;ESMA_QUESTION_MSEM_3</w:t>
      </w:r>
      <w:r w:rsidR="23A83876">
        <w:t>3</w:t>
      </w:r>
      <w:r>
        <w:t>&gt;</w:t>
      </w:r>
    </w:p>
    <w:p w14:paraId="00D63C9A" w14:textId="77777777" w:rsidR="003A33E5" w:rsidRDefault="003A33E5" w:rsidP="003A33E5">
      <w:permStart w:id="1697063566" w:edGrp="everyone"/>
      <w:r>
        <w:t>TYPE YOUR TEXT HERE</w:t>
      </w:r>
    </w:p>
    <w:permEnd w:id="1697063566"/>
    <w:p w14:paraId="35DF9DD6" w14:textId="00BB2FEF" w:rsidR="003A33E5" w:rsidRDefault="003A33E5" w:rsidP="003A33E5">
      <w:r>
        <w:t>&lt;ESMA_QUESTION_MSEM_3</w:t>
      </w:r>
      <w:r w:rsidR="56DDBE9E">
        <w:t>3</w:t>
      </w:r>
      <w:r>
        <w:t>&gt;</w:t>
      </w:r>
    </w:p>
    <w:p w14:paraId="5EB6F5EE" w14:textId="77777777" w:rsidR="003A33E5" w:rsidRDefault="003A33E5" w:rsidP="003A33E5"/>
    <w:p w14:paraId="2C0592F0" w14:textId="77777777" w:rsidR="003A33E5" w:rsidRDefault="003A33E5" w:rsidP="00EE5919">
      <w:pPr>
        <w:pStyle w:val="Questionstyle"/>
        <w:numPr>
          <w:ilvl w:val="0"/>
          <w:numId w:val="5"/>
        </w:numPr>
        <w:tabs>
          <w:tab w:val="clear" w:pos="567"/>
        </w:tabs>
        <w:spacing w:before="120" w:after="120"/>
        <w:ind w:left="851" w:hanging="709"/>
      </w:pPr>
      <w:r>
        <w:t>What would be the consequence of prohibiting certain forms of member preferencing? Please explain, if possible on the basis of data.</w:t>
      </w:r>
    </w:p>
    <w:p w14:paraId="6CE2D51B" w14:textId="0BA87D94" w:rsidR="003A33E5" w:rsidRDefault="003A33E5" w:rsidP="003A33E5">
      <w:r>
        <w:t>&lt;ESMA_QUESTION_MSEM_3</w:t>
      </w:r>
      <w:r w:rsidR="56C2794B">
        <w:t>4</w:t>
      </w:r>
      <w:r>
        <w:t>&gt;</w:t>
      </w:r>
    </w:p>
    <w:p w14:paraId="5516576E" w14:textId="77777777" w:rsidR="003A33E5" w:rsidRDefault="003A33E5" w:rsidP="003A33E5">
      <w:permStart w:id="1084183535" w:edGrp="everyone"/>
      <w:r>
        <w:t>TYPE YOUR TEXT HERE</w:t>
      </w:r>
    </w:p>
    <w:permEnd w:id="1084183535"/>
    <w:p w14:paraId="55250315" w14:textId="1F2FCB5D" w:rsidR="003A33E5" w:rsidRDefault="003A33E5" w:rsidP="003A33E5">
      <w:r>
        <w:t>&lt;ESMA_QUESTION_MSEM_3</w:t>
      </w:r>
      <w:r w:rsidR="4E2CDF55">
        <w:t>4</w:t>
      </w:r>
      <w:r>
        <w:t>&gt;</w:t>
      </w:r>
    </w:p>
    <w:p w14:paraId="07F41A98" w14:textId="77777777" w:rsidR="003A33E5" w:rsidRDefault="003A33E5" w:rsidP="003A33E5"/>
    <w:p w14:paraId="3AACE427" w14:textId="77777777" w:rsidR="003A33E5" w:rsidRDefault="003A33E5" w:rsidP="00EE5919">
      <w:pPr>
        <w:pStyle w:val="Questionstyle"/>
        <w:numPr>
          <w:ilvl w:val="0"/>
          <w:numId w:val="5"/>
        </w:numPr>
        <w:tabs>
          <w:tab w:val="clear" w:pos="567"/>
        </w:tabs>
        <w:spacing w:before="120" w:after="120"/>
        <w:ind w:left="851" w:hanging="709"/>
      </w:pPr>
      <w:r>
        <w:t>Are you aware of other similar and common practices, for example on RFQs, where on venue competition is limited to the detriment of other investors or members? Please explain, if possible with data.</w:t>
      </w:r>
    </w:p>
    <w:p w14:paraId="15B98915" w14:textId="0455F90D" w:rsidR="003A33E5" w:rsidRDefault="003A33E5" w:rsidP="003A33E5">
      <w:r>
        <w:t>&lt;ESMA_QUESTION_MSEM_3</w:t>
      </w:r>
      <w:r w:rsidR="77D7D101">
        <w:t>5</w:t>
      </w:r>
      <w:r>
        <w:t>&gt;</w:t>
      </w:r>
    </w:p>
    <w:p w14:paraId="09CCA71A" w14:textId="77777777" w:rsidR="003A33E5" w:rsidRDefault="003A33E5" w:rsidP="003A33E5">
      <w:permStart w:id="1454133558" w:edGrp="everyone"/>
      <w:r>
        <w:t>TYPE YOUR TEXT HERE</w:t>
      </w:r>
    </w:p>
    <w:permEnd w:id="1454133558"/>
    <w:p w14:paraId="0B3333F7" w14:textId="61C0F782" w:rsidR="003A33E5" w:rsidRDefault="003A33E5" w:rsidP="003A33E5">
      <w:r>
        <w:t>&lt;ESMA_QUESTION_MSEM_3</w:t>
      </w:r>
      <w:r w:rsidR="0C2EC482">
        <w:t>5</w:t>
      </w:r>
      <w:r>
        <w:t>&gt;</w:t>
      </w:r>
    </w:p>
    <w:p w14:paraId="465D41F4" w14:textId="77777777" w:rsidR="003A33E5" w:rsidRDefault="003A33E5" w:rsidP="003A33E5"/>
    <w:p w14:paraId="02B80277" w14:textId="77777777" w:rsidR="003A33E5" w:rsidRDefault="003A33E5" w:rsidP="00EE5919">
      <w:pPr>
        <w:pStyle w:val="Questionstyle"/>
        <w:numPr>
          <w:ilvl w:val="0"/>
          <w:numId w:val="5"/>
        </w:numPr>
        <w:tabs>
          <w:tab w:val="clear" w:pos="567"/>
        </w:tabs>
        <w:spacing w:before="120" w:after="120"/>
        <w:ind w:left="851" w:hanging="709"/>
      </w:pPr>
      <w:r>
        <w:t>Do you agree with the above three approaches?</w:t>
      </w:r>
    </w:p>
    <w:p w14:paraId="68433405" w14:textId="76FF2B2D" w:rsidR="003A33E5" w:rsidRDefault="003A33E5" w:rsidP="003A33E5">
      <w:r>
        <w:t>&lt;ESMA_QUESTION_MSEM_3</w:t>
      </w:r>
      <w:r w:rsidR="174AA40C">
        <w:t>6</w:t>
      </w:r>
      <w:r>
        <w:t>&gt;</w:t>
      </w:r>
    </w:p>
    <w:p w14:paraId="3A73E003" w14:textId="0CD51CEF" w:rsidR="005B0FD9" w:rsidRDefault="00803C61" w:rsidP="003A33E5">
      <w:permStart w:id="1509051285" w:edGrp="everyone"/>
      <w:r w:rsidRPr="00803C61">
        <w:t xml:space="preserve">We welcome </w:t>
      </w:r>
      <w:r w:rsidR="005B0FD9">
        <w:t xml:space="preserve">ESMA’s </w:t>
      </w:r>
      <w:r w:rsidRPr="00803C61">
        <w:t>effort to clarify how different types of transactions relate to liquidity, price formation, and execution outcomes.</w:t>
      </w:r>
      <w:r w:rsidR="005B0FD9">
        <w:t xml:space="preserve"> We </w:t>
      </w:r>
      <w:r w:rsidR="005B0FD9" w:rsidRPr="00803C61">
        <w:t xml:space="preserve">broadly agree with ESMA’s articulation of the three </w:t>
      </w:r>
      <w:r w:rsidR="002C5091">
        <w:t>categories</w:t>
      </w:r>
      <w:r w:rsidR="0011404D">
        <w:t xml:space="preserve"> but empha</w:t>
      </w:r>
      <w:r w:rsidR="00D24906">
        <w:t xml:space="preserve">sise </w:t>
      </w:r>
      <w:r w:rsidR="0011404D">
        <w:t>that these</w:t>
      </w:r>
      <w:r w:rsidR="0011404D" w:rsidRPr="0011404D">
        <w:t xml:space="preserve"> concepts should remain analytical tools rather than rigid regulatory classifications</w:t>
      </w:r>
      <w:r w:rsidR="00A72268">
        <w:t xml:space="preserve"> to avoid artificial constraints on ability to trade</w:t>
      </w:r>
      <w:r w:rsidR="0011404D" w:rsidRPr="0011404D">
        <w:t>.</w:t>
      </w:r>
      <w:r w:rsidR="00AC7FDC">
        <w:t xml:space="preserve"> In particular: </w:t>
      </w:r>
    </w:p>
    <w:p w14:paraId="72B3E339" w14:textId="02B73A69" w:rsidR="00604F39" w:rsidRDefault="00604F39" w:rsidP="00604F39">
      <w:pPr>
        <w:pStyle w:val="ListParagraph"/>
        <w:numPr>
          <w:ilvl w:val="0"/>
          <w:numId w:val="48"/>
        </w:numPr>
      </w:pPr>
      <w:r>
        <w:t>There is overlap between the categories</w:t>
      </w:r>
      <w:r w:rsidR="00AC7FDC">
        <w:t>—</w:t>
      </w:r>
      <w:r>
        <w:t>as ESMA notes</w:t>
      </w:r>
      <w:r w:rsidR="00AC7FDC">
        <w:t xml:space="preserve">— </w:t>
      </w:r>
      <w:r>
        <w:t>and transactions can evolve across these dimensions depending on context.</w:t>
      </w:r>
    </w:p>
    <w:p w14:paraId="7A20FFCF" w14:textId="50604611" w:rsidR="00604F39" w:rsidRDefault="00604F39" w:rsidP="00604F39">
      <w:pPr>
        <w:pStyle w:val="ListParagraph"/>
        <w:numPr>
          <w:ilvl w:val="0"/>
          <w:numId w:val="48"/>
        </w:numPr>
      </w:pPr>
      <w:r>
        <w:t>Overly prescriptive use of these distinctions in regulation could mischaracterise trading activity and inadvertently restrict efficient execution.</w:t>
      </w:r>
      <w:r w:rsidR="00663F74">
        <w:t xml:space="preserve"> A</w:t>
      </w:r>
      <w:r w:rsidR="00663F74" w:rsidRPr="00663F74">
        <w:t xml:space="preserve">ny downstream regulatory use (e.g. in transparency regimes or flagging frameworks) </w:t>
      </w:r>
      <w:r w:rsidR="00BF5742">
        <w:t xml:space="preserve">should </w:t>
      </w:r>
      <w:r w:rsidR="00663F74" w:rsidRPr="00663F74">
        <w:t>not disadvantage legitimate trading strategies, including portfolio, benchmark, or large-in-scale transactions</w:t>
      </w:r>
      <w:r w:rsidR="00BF5742">
        <w:t>.</w:t>
      </w:r>
    </w:p>
    <w:p w14:paraId="6B1E0FF4" w14:textId="6E450014" w:rsidR="0011404D" w:rsidRPr="00BF5742" w:rsidRDefault="00604F39" w:rsidP="003A33E5">
      <w:pPr>
        <w:pStyle w:val="ListParagraph"/>
        <w:numPr>
          <w:ilvl w:val="0"/>
          <w:numId w:val="48"/>
        </w:numPr>
      </w:pPr>
      <w:r>
        <w:t>A</w:t>
      </w:r>
      <w:r w:rsidR="00BF5742">
        <w:t>s such, a</w:t>
      </w:r>
      <w:r>
        <w:t xml:space="preserve"> principles-based interpretation, supported by data and monitoring, is preferable to hard segmentation of trading types</w:t>
      </w:r>
      <w:r w:rsidR="00BF5742">
        <w:t>.</w:t>
      </w:r>
    </w:p>
    <w:permEnd w:id="1509051285"/>
    <w:p w14:paraId="3B05926C" w14:textId="1816B6EA" w:rsidR="003A33E5" w:rsidRDefault="003A33E5" w:rsidP="003A33E5">
      <w:r>
        <w:t>&lt;ESMA_QUESTION_MSEM_3</w:t>
      </w:r>
      <w:r w:rsidR="5DA8971C">
        <w:t>6</w:t>
      </w:r>
      <w:r>
        <w:t>&gt;</w:t>
      </w:r>
    </w:p>
    <w:p w14:paraId="5FCF01B0" w14:textId="77777777" w:rsidR="003A33E5" w:rsidRDefault="003A33E5" w:rsidP="003A33E5"/>
    <w:p w14:paraId="2380AF94" w14:textId="77777777" w:rsidR="003A33E5" w:rsidRDefault="003A33E5" w:rsidP="00EE5919">
      <w:pPr>
        <w:pStyle w:val="Questionstyle"/>
        <w:numPr>
          <w:ilvl w:val="0"/>
          <w:numId w:val="5"/>
        </w:numPr>
        <w:tabs>
          <w:tab w:val="clear" w:pos="567"/>
        </w:tabs>
        <w:spacing w:before="120" w:after="120"/>
        <w:ind w:left="851" w:hanging="709"/>
      </w:pPr>
      <w:r>
        <w:t>Do you agree with this first part of the table on addressable liquidity and price forming?</w:t>
      </w:r>
    </w:p>
    <w:p w14:paraId="1ADC9729" w14:textId="7AE26CB6" w:rsidR="003A33E5" w:rsidRDefault="003A33E5" w:rsidP="003A33E5">
      <w:r>
        <w:t>&lt;ESMA_QUESTION_MSEM_3</w:t>
      </w:r>
      <w:r w:rsidR="237C673A">
        <w:t>7</w:t>
      </w:r>
      <w:r>
        <w:t>&gt;</w:t>
      </w:r>
    </w:p>
    <w:p w14:paraId="1B9FC3EF" w14:textId="4E0727D3" w:rsidR="003A33E5" w:rsidRDefault="00E859AE" w:rsidP="003A33E5">
      <w:permStart w:id="164585938" w:edGrp="everyone"/>
      <w:r>
        <w:t xml:space="preserve">We provided detailed feedback on this </w:t>
      </w:r>
      <w:r w:rsidR="00A41083">
        <w:t xml:space="preserve">topic in our response to ESMA </w:t>
      </w:r>
      <w:r w:rsidR="00A41083" w:rsidRPr="00A41083">
        <w:t>Consultation of SMWG</w:t>
      </w:r>
      <w:r w:rsidR="00A26890">
        <w:t>—</w:t>
      </w:r>
      <w:r w:rsidR="00A41083" w:rsidRPr="00A41083">
        <w:t>CWG on certain level 3 guidance</w:t>
      </w:r>
      <w:r w:rsidR="00A41083">
        <w:t xml:space="preserve">, in October 2025. </w:t>
      </w:r>
      <w:r w:rsidR="00B7232C">
        <w:t xml:space="preserve">Our feedback </w:t>
      </w:r>
      <w:r w:rsidR="006F3472">
        <w:t>remains</w:t>
      </w:r>
      <w:r w:rsidR="00B7232C">
        <w:t xml:space="preserve"> the same</w:t>
      </w:r>
      <w:r w:rsidR="006F3472">
        <w:t>.</w:t>
      </w:r>
    </w:p>
    <w:permEnd w:id="164585938"/>
    <w:p w14:paraId="5B2C589A" w14:textId="5E581229" w:rsidR="003A33E5" w:rsidRDefault="003A33E5" w:rsidP="003A33E5">
      <w:r>
        <w:t>&lt;ESMA_QUESTION_MSEM_3</w:t>
      </w:r>
      <w:r w:rsidR="10FB093F">
        <w:t>7</w:t>
      </w:r>
      <w:r>
        <w:t>&gt;</w:t>
      </w:r>
    </w:p>
    <w:p w14:paraId="4F4FEF4D" w14:textId="77777777" w:rsidR="003A33E5" w:rsidRDefault="003A33E5" w:rsidP="003A33E5"/>
    <w:p w14:paraId="489C3144" w14:textId="77777777" w:rsidR="003A33E5" w:rsidRDefault="003A33E5" w:rsidP="00EE5919">
      <w:pPr>
        <w:pStyle w:val="Questionstyle"/>
        <w:numPr>
          <w:ilvl w:val="0"/>
          <w:numId w:val="5"/>
        </w:numPr>
        <w:tabs>
          <w:tab w:val="clear" w:pos="567"/>
        </w:tabs>
        <w:spacing w:before="120" w:after="120"/>
        <w:ind w:left="851" w:hanging="709"/>
      </w:pPr>
      <w:r>
        <w:t>Do you agree with this second part of the table on addressable liquidity and price forming?</w:t>
      </w:r>
    </w:p>
    <w:p w14:paraId="2B1AE4CE" w14:textId="08482850" w:rsidR="003A33E5" w:rsidRDefault="003A33E5" w:rsidP="003A33E5">
      <w:r>
        <w:t>&lt;ESMA_QUESTION_MSEM_3</w:t>
      </w:r>
      <w:r w:rsidR="1892F1F3">
        <w:t>8</w:t>
      </w:r>
      <w:r>
        <w:t>&gt;</w:t>
      </w:r>
    </w:p>
    <w:p w14:paraId="41C88A47" w14:textId="12E42F6D" w:rsidR="003A33E5" w:rsidRDefault="006F3472" w:rsidP="003A33E5">
      <w:permStart w:id="1475570857" w:edGrp="everyone"/>
      <w:r w:rsidRPr="006F3472">
        <w:lastRenderedPageBreak/>
        <w:t>We provided detailed feedback on this topic in our response to ESMA Consultation of SMWG—CWG on certain level 3 guidance, in October 2025. Our feedback remains the same.</w:t>
      </w:r>
    </w:p>
    <w:permEnd w:id="1475570857"/>
    <w:p w14:paraId="456D9EA8" w14:textId="3174D8FD" w:rsidR="003A33E5" w:rsidRDefault="003A33E5" w:rsidP="003A33E5">
      <w:r>
        <w:t>&lt;ESMA_QUESTION_MSEM_3</w:t>
      </w:r>
      <w:r w:rsidR="42E92D4C">
        <w:t>8</w:t>
      </w:r>
      <w:r>
        <w:t>&gt;</w:t>
      </w:r>
    </w:p>
    <w:p w14:paraId="196C7D35" w14:textId="77777777" w:rsidR="003A33E5" w:rsidRDefault="003A33E5" w:rsidP="003A33E5"/>
    <w:p w14:paraId="720C1C7D" w14:textId="77777777" w:rsidR="003A33E5" w:rsidRDefault="003A33E5" w:rsidP="00EE5919">
      <w:pPr>
        <w:pStyle w:val="Questionstyle"/>
        <w:numPr>
          <w:ilvl w:val="0"/>
          <w:numId w:val="5"/>
        </w:numPr>
        <w:tabs>
          <w:tab w:val="clear" w:pos="567"/>
        </w:tabs>
        <w:spacing w:before="120" w:after="120"/>
        <w:ind w:left="851" w:hanging="709"/>
      </w:pPr>
      <w:r>
        <w:t>Would you consider that some benchmark transactions should be classified as non-addressable and non-price forming? If so, provide a clear description of the case and rationale.</w:t>
      </w:r>
    </w:p>
    <w:p w14:paraId="55ADD721" w14:textId="1DA9F3BF" w:rsidR="003A33E5" w:rsidRDefault="003A33E5" w:rsidP="003A33E5">
      <w:r>
        <w:t>&lt;ESMA_QUESTION_MSEM_3</w:t>
      </w:r>
      <w:r w:rsidR="76D08CB4">
        <w:t>9</w:t>
      </w:r>
      <w:r>
        <w:t>&gt;</w:t>
      </w:r>
    </w:p>
    <w:p w14:paraId="6BD4E817" w14:textId="5B01680C" w:rsidR="00490B3C" w:rsidRDefault="005E3E35" w:rsidP="00DA708E">
      <w:permStart w:id="1523399739" w:edGrp="everyone"/>
      <w:r w:rsidRPr="005E3E35">
        <w:t>We consider that in general benchmark transactions should be classified as addressable trades (i.e. involving genuine third-party interest) but as non-price forming given their reference to external prices. In our experience, most benchmark trades meet the addressability criterion as they reflect real liquidity provision between independent parties, albeit executed by reference to a benchmark price and we have not encountered cases to date that fail this test. However, we recognise ESMA’s interest in whether any particular subset of benchmark trades might be non-addressable and would welcome further clarification if specific scenarios are in scope.</w:t>
      </w:r>
    </w:p>
    <w:permEnd w:id="1523399739"/>
    <w:p w14:paraId="1A013012" w14:textId="31BF458C" w:rsidR="003A33E5" w:rsidRDefault="003A33E5" w:rsidP="003A33E5">
      <w:r>
        <w:t>&lt;ESMA_QUESTION_MSEM_</w:t>
      </w:r>
      <w:r w:rsidR="3232A7AB">
        <w:t>39</w:t>
      </w:r>
      <w:r>
        <w:t>&gt;</w:t>
      </w:r>
    </w:p>
    <w:p w14:paraId="3A9DE6F3" w14:textId="77777777" w:rsidR="003A33E5" w:rsidRDefault="003A33E5" w:rsidP="003A33E5"/>
    <w:p w14:paraId="56B1CBE5" w14:textId="77777777" w:rsidR="003A33E5" w:rsidRDefault="003A33E5" w:rsidP="00EE5919">
      <w:pPr>
        <w:pStyle w:val="Questionstyle"/>
        <w:numPr>
          <w:ilvl w:val="0"/>
          <w:numId w:val="5"/>
        </w:numPr>
        <w:tabs>
          <w:tab w:val="clear" w:pos="567"/>
        </w:tabs>
        <w:spacing w:before="120" w:after="120"/>
        <w:ind w:left="851" w:hanging="709"/>
      </w:pPr>
      <w:r>
        <w:t>Do you agree with this third part of the table on addressable liquidity and price forming?</w:t>
      </w:r>
    </w:p>
    <w:p w14:paraId="7DE8054D" w14:textId="4CB1E0EF" w:rsidR="003A33E5" w:rsidRDefault="003A33E5" w:rsidP="003A33E5">
      <w:r>
        <w:t>&lt;ESMA_QUESTION_MSEM_</w:t>
      </w:r>
      <w:r w:rsidR="051A75EE">
        <w:t>40</w:t>
      </w:r>
      <w:r>
        <w:t>&gt;</w:t>
      </w:r>
    </w:p>
    <w:p w14:paraId="75B62FDA" w14:textId="77777777" w:rsidR="0045569B" w:rsidRDefault="006F3472" w:rsidP="003A33E5">
      <w:permStart w:id="1013530916" w:edGrp="everyone"/>
      <w:r w:rsidRPr="006F3472">
        <w:t>We provided detailed feedback on this topic in our response to ESMA Consultation of SMWG—CWG on certain level 3 guidance, in October 2025. Our feedback remains the same.</w:t>
      </w:r>
    </w:p>
    <w:permEnd w:id="1013530916"/>
    <w:p w14:paraId="78C9C581" w14:textId="4804A837" w:rsidR="003A33E5" w:rsidRDefault="003A33E5" w:rsidP="003A33E5">
      <w:r>
        <w:t>&lt;ESMA_QUESTION_MSEM_</w:t>
      </w:r>
      <w:r w:rsidR="2F82EB81">
        <w:t>40</w:t>
      </w:r>
      <w:r>
        <w:t>&gt;</w:t>
      </w:r>
    </w:p>
    <w:p w14:paraId="6FAAD74D" w14:textId="77777777" w:rsidR="003A33E5" w:rsidRDefault="003A33E5" w:rsidP="003A33E5"/>
    <w:p w14:paraId="0812A57A" w14:textId="77777777" w:rsidR="003A33E5" w:rsidRDefault="003A33E5" w:rsidP="00EE5919">
      <w:pPr>
        <w:pStyle w:val="Questionstyle"/>
        <w:numPr>
          <w:ilvl w:val="0"/>
          <w:numId w:val="5"/>
        </w:numPr>
        <w:tabs>
          <w:tab w:val="clear" w:pos="567"/>
        </w:tabs>
        <w:spacing w:before="120" w:after="120"/>
        <w:ind w:left="851" w:hanging="709"/>
      </w:pPr>
      <w:r>
        <w:t>Do you agree that all transactions without a flag should be considered addressable liquidity and price forming?</w:t>
      </w:r>
    </w:p>
    <w:p w14:paraId="4E630094" w14:textId="4EF977C7" w:rsidR="003A33E5" w:rsidRDefault="003A33E5" w:rsidP="003A33E5">
      <w:r>
        <w:t>&lt;ESMA_QUESTION_MSEM_4</w:t>
      </w:r>
      <w:r w:rsidR="5E9E34BA">
        <w:t>1</w:t>
      </w:r>
      <w:r>
        <w:t>&gt;</w:t>
      </w:r>
    </w:p>
    <w:p w14:paraId="4719FDA4" w14:textId="77777777" w:rsidR="003A33E5" w:rsidRDefault="003A33E5" w:rsidP="003A33E5">
      <w:permStart w:id="374162036" w:edGrp="everyone"/>
      <w:r>
        <w:t>TYPE YOUR TEXT HERE</w:t>
      </w:r>
    </w:p>
    <w:permEnd w:id="374162036"/>
    <w:p w14:paraId="4B24482E" w14:textId="0AE4DFC1" w:rsidR="003A33E5" w:rsidRDefault="003A33E5" w:rsidP="003A33E5">
      <w:r>
        <w:lastRenderedPageBreak/>
        <w:t>&lt;ESMA_QUESTION_MSEM_4</w:t>
      </w:r>
      <w:r w:rsidR="2F841B35">
        <w:t>1</w:t>
      </w:r>
      <w:r>
        <w:t>&gt;</w:t>
      </w:r>
    </w:p>
    <w:p w14:paraId="49F1F11D" w14:textId="77777777" w:rsidR="003A33E5" w:rsidRDefault="003A33E5" w:rsidP="003A33E5"/>
    <w:p w14:paraId="61BBCEA8" w14:textId="77777777" w:rsidR="003A33E5" w:rsidRDefault="003A33E5" w:rsidP="00EE5919">
      <w:pPr>
        <w:pStyle w:val="Questionstyle"/>
        <w:numPr>
          <w:ilvl w:val="0"/>
          <w:numId w:val="5"/>
        </w:numPr>
        <w:tabs>
          <w:tab w:val="clear" w:pos="567"/>
        </w:tabs>
        <w:spacing w:before="120" w:after="120"/>
        <w:ind w:left="851" w:hanging="709"/>
      </w:pPr>
      <w:r>
        <w:t>Do you agree with this fourth and last part of the table on addressable liquidity and price forming?</w:t>
      </w:r>
    </w:p>
    <w:p w14:paraId="7CF3FD29" w14:textId="49480A7A" w:rsidR="003A33E5" w:rsidRDefault="003A33E5" w:rsidP="003A33E5">
      <w:r>
        <w:t>&lt;ESMA_QUESTION_MSEM_4</w:t>
      </w:r>
      <w:r w:rsidR="2FCCD809">
        <w:t>2</w:t>
      </w:r>
      <w:r>
        <w:t>&gt;</w:t>
      </w:r>
    </w:p>
    <w:p w14:paraId="374410F2" w14:textId="346F9086" w:rsidR="003A33E5" w:rsidRDefault="00046D71" w:rsidP="003A33E5">
      <w:permStart w:id="1323904635" w:edGrp="everyone"/>
      <w:r w:rsidRPr="00046D71">
        <w:t>We provided detailed feedback on this topic in our response to ESMA Consultation of SMWG—CWG on certain level 3 guidance, in October 2025. Our feedback remains the same.</w:t>
      </w:r>
    </w:p>
    <w:permEnd w:id="1323904635"/>
    <w:p w14:paraId="494AE1EA" w14:textId="534DA5D0" w:rsidR="003A33E5" w:rsidRDefault="003A33E5" w:rsidP="003A33E5">
      <w:r>
        <w:t>&lt;ESMA_QUESTION_MSEM_4</w:t>
      </w:r>
      <w:r w:rsidR="0BBE5A03">
        <w:t>2</w:t>
      </w:r>
      <w:r>
        <w:t>&gt;</w:t>
      </w:r>
    </w:p>
    <w:p w14:paraId="58C9AB38" w14:textId="77777777" w:rsidR="003A33E5" w:rsidRDefault="003A33E5" w:rsidP="003A33E5"/>
    <w:p w14:paraId="4BBA5BAF" w14:textId="77777777" w:rsidR="003A33E5" w:rsidRDefault="003A33E5" w:rsidP="00EE5919">
      <w:pPr>
        <w:pStyle w:val="Questionstyle"/>
        <w:numPr>
          <w:ilvl w:val="0"/>
          <w:numId w:val="5"/>
        </w:numPr>
        <w:tabs>
          <w:tab w:val="clear" w:pos="567"/>
        </w:tabs>
        <w:spacing w:before="120" w:after="120"/>
        <w:ind w:left="851" w:hanging="709"/>
      </w:pPr>
      <w:r>
        <w:t>Do you agree with the approach on the combination of flags in the case of addressable liquidity?</w:t>
      </w:r>
    </w:p>
    <w:p w14:paraId="475C2855" w14:textId="210CEB5C" w:rsidR="003A33E5" w:rsidRDefault="003A33E5" w:rsidP="003A33E5">
      <w:r>
        <w:t>&lt;ESMA_QUESTION_MSEM_4</w:t>
      </w:r>
      <w:r w:rsidR="7536AFC4">
        <w:t>3</w:t>
      </w:r>
      <w:r>
        <w:t>&gt;</w:t>
      </w:r>
    </w:p>
    <w:p w14:paraId="358423F7" w14:textId="3E11B1A6" w:rsidR="003A33E5" w:rsidRDefault="003A33E5" w:rsidP="003A33E5">
      <w:permStart w:id="1265007552" w:edGrp="everyone"/>
      <w:r>
        <w:t>TYPE YOUR TEXT HERE</w:t>
      </w:r>
      <w:r w:rsidR="002B0C00">
        <w:t xml:space="preserve"> </w:t>
      </w:r>
    </w:p>
    <w:permEnd w:id="1265007552"/>
    <w:p w14:paraId="29648177" w14:textId="5936428E" w:rsidR="003A33E5" w:rsidRDefault="003A33E5" w:rsidP="003A33E5">
      <w:r>
        <w:t>&lt;ESMA_QUESTION_MSEM_4</w:t>
      </w:r>
      <w:r w:rsidR="52899CB2">
        <w:t>3</w:t>
      </w:r>
      <w:r>
        <w:t>&gt;</w:t>
      </w:r>
    </w:p>
    <w:p w14:paraId="0FC777B1" w14:textId="77777777" w:rsidR="003A33E5" w:rsidRDefault="003A33E5" w:rsidP="003A33E5"/>
    <w:p w14:paraId="72478363" w14:textId="77777777" w:rsidR="003A33E5" w:rsidRDefault="003A33E5" w:rsidP="00EE5919">
      <w:pPr>
        <w:pStyle w:val="Questionstyle"/>
        <w:numPr>
          <w:ilvl w:val="0"/>
          <w:numId w:val="5"/>
        </w:numPr>
        <w:tabs>
          <w:tab w:val="clear" w:pos="567"/>
        </w:tabs>
        <w:spacing w:before="120" w:after="120"/>
        <w:ind w:left="851" w:hanging="709"/>
      </w:pPr>
      <w:r>
        <w:t>Do you agree that intragroup transactions executed by SIs should not constitute addressable liquidity and therefore, could be flagged (i.e. a new flag in RTS 1 could be added to disentangle those transactions)? Do you agree that intragroup transactions executed by SIs should be classified as non-price forming?</w:t>
      </w:r>
    </w:p>
    <w:p w14:paraId="3C884EBF" w14:textId="48DD2353" w:rsidR="003A33E5" w:rsidRDefault="003A33E5" w:rsidP="003A33E5">
      <w:r>
        <w:t>&lt;ESMA_QUESTION_MSEM_4</w:t>
      </w:r>
      <w:r w:rsidR="392CD7F1">
        <w:t>4</w:t>
      </w:r>
      <w:r>
        <w:t>&gt;</w:t>
      </w:r>
    </w:p>
    <w:p w14:paraId="703A1E5B" w14:textId="77777777" w:rsidR="00915C31" w:rsidRDefault="00B763BF" w:rsidP="003A33E5">
      <w:permStart w:id="78797142" w:edGrp="everyone"/>
      <w:r w:rsidRPr="00B763BF">
        <w:t xml:space="preserve">While we recognise the analytical rationale for distinguishing intragroup SI transactions, we caution against adopting a binary classification framework that treats </w:t>
      </w:r>
      <w:r w:rsidR="00915C31">
        <w:t xml:space="preserve">all </w:t>
      </w:r>
      <w:r w:rsidRPr="00B763BF">
        <w:t xml:space="preserve">such transactions as entirely non-addressable and non-price forming. </w:t>
      </w:r>
    </w:p>
    <w:p w14:paraId="511270F5" w14:textId="77777777" w:rsidR="0014787B" w:rsidRDefault="00B763BF" w:rsidP="003A33E5">
      <w:r w:rsidRPr="00B763BF">
        <w:t>In practice, these transactions form part of broader liquidity provision and risk management processes that may ultimately interact with external markets.</w:t>
      </w:r>
      <w:r w:rsidR="0014787B">
        <w:t xml:space="preserve"> </w:t>
      </w:r>
      <w:r w:rsidRPr="00B763BF">
        <w:t xml:space="preserve">More generally, price formation should be viewed as a continuum rather than a binary outcome, and overly rigid categorisation risks misrepresenting how liquidity is created and recycled. </w:t>
      </w:r>
    </w:p>
    <w:p w14:paraId="3F6B6CC1" w14:textId="6FC5858B" w:rsidR="00DF166D" w:rsidRPr="005E3E35" w:rsidRDefault="005E3E35" w:rsidP="003A33E5">
      <w:r w:rsidRPr="005E3E35">
        <w:lastRenderedPageBreak/>
        <w:t>We note that price formation is not a binary concept—trades contribute to the price formation process to varying degrees. While some transactions (e.g., pure internal transfers or administrative bookings) have no impact on market prices and should be treated as non-price-forming, others support price discovery indirectly by facilitating risk transfer that ultimately feeds into lit markets. Regulatory classifications should be careful to reflect this continuum, focusing on material economic effects rather than solely formal labels.</w:t>
      </w:r>
    </w:p>
    <w:p w14:paraId="658E49FA" w14:textId="054FA9F7" w:rsidR="00ED45DD" w:rsidRDefault="00F92E47" w:rsidP="003A33E5">
      <w:r>
        <w:t xml:space="preserve">While we recognise that intragroup </w:t>
      </w:r>
      <w:r w:rsidRPr="00F92E47">
        <w:t>trades are not addressable ex</w:t>
      </w:r>
      <w:r>
        <w:t>-</w:t>
      </w:r>
      <w:r w:rsidRPr="00F92E47">
        <w:t>ante, they may still be part of a process that supports external liquidity provision</w:t>
      </w:r>
      <w:r w:rsidR="005114B4">
        <w:t xml:space="preserve"> on an ex-post basis. </w:t>
      </w:r>
      <w:r w:rsidR="00C16F7C">
        <w:t xml:space="preserve">Similarly, </w:t>
      </w:r>
      <w:r w:rsidR="0086099B">
        <w:t xml:space="preserve">on a standalone basis </w:t>
      </w:r>
      <w:r w:rsidR="00200917">
        <w:t xml:space="preserve">it may seem sensible to assume </w:t>
      </w:r>
      <w:r w:rsidR="0086099B">
        <w:t xml:space="preserve">these transactions </w:t>
      </w:r>
      <w:r w:rsidR="00200917">
        <w:t xml:space="preserve">are </w:t>
      </w:r>
      <w:r w:rsidR="0086099B">
        <w:t xml:space="preserve">non-price forming, </w:t>
      </w:r>
      <w:r w:rsidR="008A355D">
        <w:t xml:space="preserve">it </w:t>
      </w:r>
      <w:r w:rsidR="00200917">
        <w:t xml:space="preserve">reflects </w:t>
      </w:r>
      <w:r w:rsidR="003F612A" w:rsidRPr="003F612A">
        <w:t>a narrow and incomplete view of price formation</w:t>
      </w:r>
      <w:r w:rsidR="00527D35">
        <w:t xml:space="preserve"> process which is </w:t>
      </w:r>
      <w:r w:rsidR="003F612A" w:rsidRPr="003F612A">
        <w:t>overly focused on immediate interaction</w:t>
      </w:r>
      <w:r w:rsidR="000F6D53">
        <w:t>/execution</w:t>
      </w:r>
      <w:r w:rsidR="008A355D">
        <w:t>.</w:t>
      </w:r>
    </w:p>
    <w:p w14:paraId="5441D0E0" w14:textId="15C0F0D3" w:rsidR="003A33E5" w:rsidRDefault="00B763BF" w:rsidP="003A33E5">
      <w:r w:rsidRPr="00B763BF">
        <w:t xml:space="preserve">We are particularly concerned </w:t>
      </w:r>
      <w:r w:rsidR="00766B50">
        <w:t xml:space="preserve">if </w:t>
      </w:r>
      <w:r w:rsidRPr="00B763BF">
        <w:t xml:space="preserve">extending this logic beyond clearly technical transactions could lead to the misclassification of economically meaningful trading activity, with potential consequences for liquidity measurement, </w:t>
      </w:r>
      <w:r w:rsidR="00766B50">
        <w:t xml:space="preserve">execution confidence </w:t>
      </w:r>
      <w:r w:rsidRPr="00B763BF">
        <w:t xml:space="preserve">and </w:t>
      </w:r>
      <w:r w:rsidR="00766B50">
        <w:t>investment outcomes.</w:t>
      </w:r>
    </w:p>
    <w:p w14:paraId="4956AE9B" w14:textId="2CC7AEC8" w:rsidR="00DE3D87" w:rsidRDefault="005513ED" w:rsidP="003A33E5">
      <w:r>
        <w:t xml:space="preserve">We’d welcome </w:t>
      </w:r>
      <w:r w:rsidR="0022272A">
        <w:t xml:space="preserve">ESMA to carry out </w:t>
      </w:r>
      <w:r w:rsidR="00B61FD2">
        <w:t>more nuanced distinctions between various types of intra-group transactions done by the SI</w:t>
      </w:r>
      <w:r w:rsidR="00C45DCF">
        <w:t>s</w:t>
      </w:r>
      <w:r w:rsidR="00E314AE">
        <w:t xml:space="preserve">. </w:t>
      </w:r>
    </w:p>
    <w:p w14:paraId="017F1D62" w14:textId="1E193D70" w:rsidR="00BE2F83" w:rsidRDefault="00BE2F83" w:rsidP="003A33E5">
      <w:r>
        <w:t xml:space="preserve">It is </w:t>
      </w:r>
      <w:r w:rsidR="00DE3D87">
        <w:t xml:space="preserve">also </w:t>
      </w:r>
      <w:r>
        <w:t xml:space="preserve">not clear </w:t>
      </w:r>
      <w:r w:rsidR="00334D6C">
        <w:t xml:space="preserve">to us what RTS1 flag is ESMA proposing for these transactions—we would welcome more </w:t>
      </w:r>
      <w:r w:rsidR="000432DC">
        <w:t xml:space="preserve">clarity </w:t>
      </w:r>
    </w:p>
    <w:permEnd w:id="78797142"/>
    <w:p w14:paraId="7BF6F2E5" w14:textId="746E1B47" w:rsidR="003A33E5" w:rsidRDefault="003A33E5" w:rsidP="003A33E5">
      <w:r>
        <w:t>&lt;ESMA_QUESTION_MSEM_4</w:t>
      </w:r>
      <w:r w:rsidR="25DEF8C4">
        <w:t>4</w:t>
      </w:r>
      <w:r>
        <w:t>&gt;</w:t>
      </w:r>
    </w:p>
    <w:p w14:paraId="4BD12D02" w14:textId="77777777" w:rsidR="003A33E5" w:rsidRDefault="003A33E5" w:rsidP="003A33E5"/>
    <w:p w14:paraId="32B87C45" w14:textId="77777777" w:rsidR="003A33E5" w:rsidRDefault="003A33E5" w:rsidP="00EE5919">
      <w:pPr>
        <w:pStyle w:val="Questionstyle"/>
        <w:numPr>
          <w:ilvl w:val="0"/>
          <w:numId w:val="5"/>
        </w:numPr>
        <w:tabs>
          <w:tab w:val="clear" w:pos="567"/>
        </w:tabs>
        <w:spacing w:before="120" w:after="120"/>
        <w:ind w:left="851" w:hanging="709"/>
      </w:pPr>
      <w:r>
        <w:t>Do you believe that other transactions should be flagged and excluded from the calculation of addressable liquidity (i.e. a new flag in RTS 1 should be added to disentangle those transactions)?</w:t>
      </w:r>
    </w:p>
    <w:p w14:paraId="6A843509" w14:textId="58D13421" w:rsidR="003A33E5" w:rsidRDefault="003A33E5" w:rsidP="003A33E5">
      <w:r>
        <w:t>&lt;ESMA_QUESTION_MSEM_4</w:t>
      </w:r>
      <w:r w:rsidR="758BB87A">
        <w:t>5</w:t>
      </w:r>
      <w:r>
        <w:t>&gt;</w:t>
      </w:r>
    </w:p>
    <w:p w14:paraId="6CF38F88" w14:textId="77777777" w:rsidR="003A33E5" w:rsidRDefault="003A33E5" w:rsidP="003A33E5">
      <w:permStart w:id="1195269664" w:edGrp="everyone"/>
      <w:r>
        <w:t>TYPE YOUR TEXT HERE</w:t>
      </w:r>
    </w:p>
    <w:permEnd w:id="1195269664"/>
    <w:p w14:paraId="56D63882" w14:textId="7BDE29F2" w:rsidR="003A33E5" w:rsidRDefault="003A33E5" w:rsidP="003A33E5">
      <w:r>
        <w:t>&lt;ESMA_QUESTION_MSEM_4</w:t>
      </w:r>
      <w:r w:rsidR="706D62AF">
        <w:t>5</w:t>
      </w:r>
      <w:r>
        <w:t>&gt;</w:t>
      </w:r>
    </w:p>
    <w:p w14:paraId="7342C6D7" w14:textId="77777777" w:rsidR="003A33E5" w:rsidRDefault="003A33E5" w:rsidP="003A33E5"/>
    <w:p w14:paraId="5C13E2AD" w14:textId="4AB95E85" w:rsidR="00B356BE" w:rsidRDefault="00B356BE" w:rsidP="003A33E5">
      <w:pPr>
        <w:pStyle w:val="Questionstyle"/>
        <w:tabs>
          <w:tab w:val="clear" w:pos="567"/>
        </w:tabs>
        <w:spacing w:before="120" w:after="120"/>
        <w:ind w:left="851" w:firstLine="0"/>
      </w:pPr>
    </w:p>
    <w:sectPr w:rsidR="00B356BE"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CA687" w14:textId="77777777" w:rsidR="00023807" w:rsidRDefault="00023807" w:rsidP="007E7997">
      <w:pPr>
        <w:spacing w:line="240" w:lineRule="auto"/>
      </w:pPr>
      <w:r>
        <w:separator/>
      </w:r>
    </w:p>
  </w:endnote>
  <w:endnote w:type="continuationSeparator" w:id="0">
    <w:p w14:paraId="6D4C9349" w14:textId="77777777" w:rsidR="00023807" w:rsidRDefault="00023807" w:rsidP="007E7997">
      <w:pPr>
        <w:spacing w:line="240" w:lineRule="auto"/>
      </w:pPr>
      <w:r>
        <w:continuationSeparator/>
      </w:r>
    </w:p>
  </w:endnote>
  <w:endnote w:type="continuationNotice" w:id="1">
    <w:p w14:paraId="041628EE" w14:textId="77777777" w:rsidR="00023807" w:rsidRDefault="000238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14C17" w14:textId="77777777" w:rsidR="00023807" w:rsidRDefault="00023807" w:rsidP="007E7997">
      <w:pPr>
        <w:spacing w:line="240" w:lineRule="auto"/>
      </w:pPr>
      <w:r>
        <w:separator/>
      </w:r>
    </w:p>
  </w:footnote>
  <w:footnote w:type="continuationSeparator" w:id="0">
    <w:p w14:paraId="5AADC03E" w14:textId="77777777" w:rsidR="00023807" w:rsidRDefault="00023807" w:rsidP="007E7997">
      <w:pPr>
        <w:spacing w:line="240" w:lineRule="auto"/>
      </w:pPr>
      <w:r>
        <w:continuationSeparator/>
      </w:r>
    </w:p>
  </w:footnote>
  <w:footnote w:type="continuationNotice" w:id="1">
    <w:p w14:paraId="747E7765" w14:textId="77777777" w:rsidR="00023807" w:rsidRDefault="000238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038FF9F5" w:rsidR="00D77369" w:rsidRPr="00DB2FD6" w:rsidRDefault="00D77369" w:rsidP="008858FE">
    <w:pPr>
      <w:pStyle w:val="Header"/>
      <w:rPr>
        <w:bCs/>
        <w:caps/>
        <w:color w:val="FF0000" w:themeColor="accent6"/>
        <w:sz w:val="22"/>
        <w:highlight w:val="yellow"/>
      </w:rPr>
    </w:pPr>
    <w:r w:rsidRPr="00941BDF">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BD4DCA">
      <w:t>30 April</w:t>
    </w:r>
    <w:r w:rsidR="00D93D74">
      <w:t xml:space="preserve"> 202</w:t>
    </w:r>
    <w:r w:rsidR="00941BDF">
      <w:t>6</w:t>
    </w:r>
  </w:p>
  <w:p w14:paraId="10BD5565" w14:textId="26723225" w:rsidR="008858FE" w:rsidRPr="000C70F0" w:rsidRDefault="00224639" w:rsidP="009C6AE0">
    <w:pPr>
      <w:jc w:val="right"/>
      <w:rPr>
        <w:sz w:val="16"/>
        <w:szCs w:val="16"/>
      </w:rPr>
    </w:pPr>
    <w:r w:rsidRPr="00224639">
      <w:rPr>
        <w:sz w:val="16"/>
        <w:szCs w:val="16"/>
      </w:rPr>
      <w:t>ESMA74-1119406008-1622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0F06"/>
    <w:multiLevelType w:val="hybridMultilevel"/>
    <w:tmpl w:val="0ADE2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B571D"/>
    <w:multiLevelType w:val="hybridMultilevel"/>
    <w:tmpl w:val="945E5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90377"/>
    <w:multiLevelType w:val="hybridMultilevel"/>
    <w:tmpl w:val="41D4E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570D7"/>
    <w:multiLevelType w:val="hybridMultilevel"/>
    <w:tmpl w:val="861A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F53A0"/>
    <w:multiLevelType w:val="hybridMultilevel"/>
    <w:tmpl w:val="D69CB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E83725"/>
    <w:multiLevelType w:val="hybridMultilevel"/>
    <w:tmpl w:val="6B24A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4D5805"/>
    <w:multiLevelType w:val="hybridMultilevel"/>
    <w:tmpl w:val="E65E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75761D"/>
    <w:multiLevelType w:val="hybridMultilevel"/>
    <w:tmpl w:val="FE024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784B35"/>
    <w:multiLevelType w:val="hybridMultilevel"/>
    <w:tmpl w:val="E9AE3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17A06"/>
    <w:multiLevelType w:val="hybridMultilevel"/>
    <w:tmpl w:val="39945720"/>
    <w:lvl w:ilvl="0" w:tplc="CC4AE2AA">
      <w:start w:val="1"/>
      <w:numFmt w:val="bullet"/>
      <w:lvlText w:val=""/>
      <w:lvlJc w:val="left"/>
      <w:pPr>
        <w:ind w:left="720" w:hanging="360"/>
      </w:pPr>
      <w:rPr>
        <w:rFonts w:ascii="Symbol" w:hAnsi="Symbol"/>
      </w:rPr>
    </w:lvl>
    <w:lvl w:ilvl="1" w:tplc="2166A3C8">
      <w:start w:val="1"/>
      <w:numFmt w:val="bullet"/>
      <w:lvlText w:val=""/>
      <w:lvlJc w:val="left"/>
      <w:pPr>
        <w:ind w:left="720" w:hanging="360"/>
      </w:pPr>
      <w:rPr>
        <w:rFonts w:ascii="Symbol" w:hAnsi="Symbol"/>
      </w:rPr>
    </w:lvl>
    <w:lvl w:ilvl="2" w:tplc="A49440DA">
      <w:start w:val="1"/>
      <w:numFmt w:val="bullet"/>
      <w:lvlText w:val=""/>
      <w:lvlJc w:val="left"/>
      <w:pPr>
        <w:ind w:left="720" w:hanging="360"/>
      </w:pPr>
      <w:rPr>
        <w:rFonts w:ascii="Symbol" w:hAnsi="Symbol"/>
      </w:rPr>
    </w:lvl>
    <w:lvl w:ilvl="3" w:tplc="63DC5460">
      <w:start w:val="1"/>
      <w:numFmt w:val="bullet"/>
      <w:lvlText w:val=""/>
      <w:lvlJc w:val="left"/>
      <w:pPr>
        <w:ind w:left="720" w:hanging="360"/>
      </w:pPr>
      <w:rPr>
        <w:rFonts w:ascii="Symbol" w:hAnsi="Symbol"/>
      </w:rPr>
    </w:lvl>
    <w:lvl w:ilvl="4" w:tplc="3EEC6D92">
      <w:start w:val="1"/>
      <w:numFmt w:val="bullet"/>
      <w:lvlText w:val=""/>
      <w:lvlJc w:val="left"/>
      <w:pPr>
        <w:ind w:left="720" w:hanging="360"/>
      </w:pPr>
      <w:rPr>
        <w:rFonts w:ascii="Symbol" w:hAnsi="Symbol"/>
      </w:rPr>
    </w:lvl>
    <w:lvl w:ilvl="5" w:tplc="1BE440E4">
      <w:start w:val="1"/>
      <w:numFmt w:val="bullet"/>
      <w:lvlText w:val=""/>
      <w:lvlJc w:val="left"/>
      <w:pPr>
        <w:ind w:left="720" w:hanging="360"/>
      </w:pPr>
      <w:rPr>
        <w:rFonts w:ascii="Symbol" w:hAnsi="Symbol"/>
      </w:rPr>
    </w:lvl>
    <w:lvl w:ilvl="6" w:tplc="FB5C9D32">
      <w:start w:val="1"/>
      <w:numFmt w:val="bullet"/>
      <w:lvlText w:val=""/>
      <w:lvlJc w:val="left"/>
      <w:pPr>
        <w:ind w:left="720" w:hanging="360"/>
      </w:pPr>
      <w:rPr>
        <w:rFonts w:ascii="Symbol" w:hAnsi="Symbol"/>
      </w:rPr>
    </w:lvl>
    <w:lvl w:ilvl="7" w:tplc="25046D04">
      <w:start w:val="1"/>
      <w:numFmt w:val="bullet"/>
      <w:lvlText w:val=""/>
      <w:lvlJc w:val="left"/>
      <w:pPr>
        <w:ind w:left="720" w:hanging="360"/>
      </w:pPr>
      <w:rPr>
        <w:rFonts w:ascii="Symbol" w:hAnsi="Symbol"/>
      </w:rPr>
    </w:lvl>
    <w:lvl w:ilvl="8" w:tplc="9A0646B8">
      <w:start w:val="1"/>
      <w:numFmt w:val="bullet"/>
      <w:lvlText w:val=""/>
      <w:lvlJc w:val="left"/>
      <w:pPr>
        <w:ind w:left="720" w:hanging="360"/>
      </w:pPr>
      <w:rPr>
        <w:rFonts w:ascii="Symbol" w:hAnsi="Symbol"/>
      </w:rPr>
    </w:lvl>
  </w:abstractNum>
  <w:abstractNum w:abstractNumId="10" w15:restartNumberingAfterBreak="0">
    <w:nsid w:val="22D16E46"/>
    <w:multiLevelType w:val="hybridMultilevel"/>
    <w:tmpl w:val="7EF6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401630"/>
    <w:multiLevelType w:val="hybridMultilevel"/>
    <w:tmpl w:val="DFD6D25E"/>
    <w:lvl w:ilvl="0" w:tplc="DF4859E8">
      <w:start w:val="1"/>
      <w:numFmt w:val="bullet"/>
      <w:lvlText w:val=""/>
      <w:lvlJc w:val="left"/>
      <w:pPr>
        <w:ind w:left="720" w:hanging="360"/>
      </w:pPr>
      <w:rPr>
        <w:rFonts w:ascii="Symbol" w:hAnsi="Symbol"/>
      </w:rPr>
    </w:lvl>
    <w:lvl w:ilvl="1" w:tplc="7A4C25F0">
      <w:start w:val="1"/>
      <w:numFmt w:val="bullet"/>
      <w:lvlText w:val=""/>
      <w:lvlJc w:val="left"/>
      <w:pPr>
        <w:ind w:left="720" w:hanging="360"/>
      </w:pPr>
      <w:rPr>
        <w:rFonts w:ascii="Symbol" w:hAnsi="Symbol"/>
      </w:rPr>
    </w:lvl>
    <w:lvl w:ilvl="2" w:tplc="BDCAA5D4">
      <w:start w:val="1"/>
      <w:numFmt w:val="bullet"/>
      <w:lvlText w:val=""/>
      <w:lvlJc w:val="left"/>
      <w:pPr>
        <w:ind w:left="720" w:hanging="360"/>
      </w:pPr>
      <w:rPr>
        <w:rFonts w:ascii="Symbol" w:hAnsi="Symbol"/>
      </w:rPr>
    </w:lvl>
    <w:lvl w:ilvl="3" w:tplc="4B3E2104">
      <w:start w:val="1"/>
      <w:numFmt w:val="bullet"/>
      <w:lvlText w:val=""/>
      <w:lvlJc w:val="left"/>
      <w:pPr>
        <w:ind w:left="720" w:hanging="360"/>
      </w:pPr>
      <w:rPr>
        <w:rFonts w:ascii="Symbol" w:hAnsi="Symbol"/>
      </w:rPr>
    </w:lvl>
    <w:lvl w:ilvl="4" w:tplc="DC204468">
      <w:start w:val="1"/>
      <w:numFmt w:val="bullet"/>
      <w:lvlText w:val=""/>
      <w:lvlJc w:val="left"/>
      <w:pPr>
        <w:ind w:left="720" w:hanging="360"/>
      </w:pPr>
      <w:rPr>
        <w:rFonts w:ascii="Symbol" w:hAnsi="Symbol"/>
      </w:rPr>
    </w:lvl>
    <w:lvl w:ilvl="5" w:tplc="CCECF006">
      <w:start w:val="1"/>
      <w:numFmt w:val="bullet"/>
      <w:lvlText w:val=""/>
      <w:lvlJc w:val="left"/>
      <w:pPr>
        <w:ind w:left="720" w:hanging="360"/>
      </w:pPr>
      <w:rPr>
        <w:rFonts w:ascii="Symbol" w:hAnsi="Symbol"/>
      </w:rPr>
    </w:lvl>
    <w:lvl w:ilvl="6" w:tplc="A2E4AEEA">
      <w:start w:val="1"/>
      <w:numFmt w:val="bullet"/>
      <w:lvlText w:val=""/>
      <w:lvlJc w:val="left"/>
      <w:pPr>
        <w:ind w:left="720" w:hanging="360"/>
      </w:pPr>
      <w:rPr>
        <w:rFonts w:ascii="Symbol" w:hAnsi="Symbol"/>
      </w:rPr>
    </w:lvl>
    <w:lvl w:ilvl="7" w:tplc="E632AB8C">
      <w:start w:val="1"/>
      <w:numFmt w:val="bullet"/>
      <w:lvlText w:val=""/>
      <w:lvlJc w:val="left"/>
      <w:pPr>
        <w:ind w:left="720" w:hanging="360"/>
      </w:pPr>
      <w:rPr>
        <w:rFonts w:ascii="Symbol" w:hAnsi="Symbol"/>
      </w:rPr>
    </w:lvl>
    <w:lvl w:ilvl="8" w:tplc="89FE4858">
      <w:start w:val="1"/>
      <w:numFmt w:val="bullet"/>
      <w:lvlText w:val=""/>
      <w:lvlJc w:val="left"/>
      <w:pPr>
        <w:ind w:left="720" w:hanging="360"/>
      </w:pPr>
      <w:rPr>
        <w:rFonts w:ascii="Symbol" w:hAnsi="Symbol"/>
      </w:rPr>
    </w:lvl>
  </w:abstractNum>
  <w:abstractNum w:abstractNumId="12"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6435F59"/>
    <w:multiLevelType w:val="hybridMultilevel"/>
    <w:tmpl w:val="4E0A4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AF1160"/>
    <w:multiLevelType w:val="hybridMultilevel"/>
    <w:tmpl w:val="62B42C58"/>
    <w:lvl w:ilvl="0" w:tplc="9BBE4E6C">
      <w:start w:val="1"/>
      <w:numFmt w:val="bullet"/>
      <w:lvlText w:val=""/>
      <w:lvlJc w:val="left"/>
      <w:pPr>
        <w:ind w:left="720" w:hanging="360"/>
      </w:pPr>
      <w:rPr>
        <w:rFonts w:ascii="Symbol" w:hAnsi="Symbol"/>
      </w:rPr>
    </w:lvl>
    <w:lvl w:ilvl="1" w:tplc="FF261590">
      <w:start w:val="1"/>
      <w:numFmt w:val="bullet"/>
      <w:lvlText w:val=""/>
      <w:lvlJc w:val="left"/>
      <w:pPr>
        <w:ind w:left="720" w:hanging="360"/>
      </w:pPr>
      <w:rPr>
        <w:rFonts w:ascii="Symbol" w:hAnsi="Symbol"/>
      </w:rPr>
    </w:lvl>
    <w:lvl w:ilvl="2" w:tplc="B68A5EEC">
      <w:start w:val="1"/>
      <w:numFmt w:val="bullet"/>
      <w:lvlText w:val=""/>
      <w:lvlJc w:val="left"/>
      <w:pPr>
        <w:ind w:left="720" w:hanging="360"/>
      </w:pPr>
      <w:rPr>
        <w:rFonts w:ascii="Symbol" w:hAnsi="Symbol"/>
      </w:rPr>
    </w:lvl>
    <w:lvl w:ilvl="3" w:tplc="0EBE07D2">
      <w:start w:val="1"/>
      <w:numFmt w:val="bullet"/>
      <w:lvlText w:val=""/>
      <w:lvlJc w:val="left"/>
      <w:pPr>
        <w:ind w:left="720" w:hanging="360"/>
      </w:pPr>
      <w:rPr>
        <w:rFonts w:ascii="Symbol" w:hAnsi="Symbol"/>
      </w:rPr>
    </w:lvl>
    <w:lvl w:ilvl="4" w:tplc="5F6406D2">
      <w:start w:val="1"/>
      <w:numFmt w:val="bullet"/>
      <w:lvlText w:val=""/>
      <w:lvlJc w:val="left"/>
      <w:pPr>
        <w:ind w:left="720" w:hanging="360"/>
      </w:pPr>
      <w:rPr>
        <w:rFonts w:ascii="Symbol" w:hAnsi="Symbol"/>
      </w:rPr>
    </w:lvl>
    <w:lvl w:ilvl="5" w:tplc="190C4D7A">
      <w:start w:val="1"/>
      <w:numFmt w:val="bullet"/>
      <w:lvlText w:val=""/>
      <w:lvlJc w:val="left"/>
      <w:pPr>
        <w:ind w:left="720" w:hanging="360"/>
      </w:pPr>
      <w:rPr>
        <w:rFonts w:ascii="Symbol" w:hAnsi="Symbol"/>
      </w:rPr>
    </w:lvl>
    <w:lvl w:ilvl="6" w:tplc="B27E2B8A">
      <w:start w:val="1"/>
      <w:numFmt w:val="bullet"/>
      <w:lvlText w:val=""/>
      <w:lvlJc w:val="left"/>
      <w:pPr>
        <w:ind w:left="720" w:hanging="360"/>
      </w:pPr>
      <w:rPr>
        <w:rFonts w:ascii="Symbol" w:hAnsi="Symbol"/>
      </w:rPr>
    </w:lvl>
    <w:lvl w:ilvl="7" w:tplc="BBA2E92E">
      <w:start w:val="1"/>
      <w:numFmt w:val="bullet"/>
      <w:lvlText w:val=""/>
      <w:lvlJc w:val="left"/>
      <w:pPr>
        <w:ind w:left="720" w:hanging="360"/>
      </w:pPr>
      <w:rPr>
        <w:rFonts w:ascii="Symbol" w:hAnsi="Symbol"/>
      </w:rPr>
    </w:lvl>
    <w:lvl w:ilvl="8" w:tplc="2646A45C">
      <w:start w:val="1"/>
      <w:numFmt w:val="bullet"/>
      <w:lvlText w:val=""/>
      <w:lvlJc w:val="left"/>
      <w:pPr>
        <w:ind w:left="720" w:hanging="360"/>
      </w:pPr>
      <w:rPr>
        <w:rFonts w:ascii="Symbol" w:hAnsi="Symbol"/>
      </w:rPr>
    </w:lvl>
  </w:abstractNum>
  <w:abstractNum w:abstractNumId="16" w15:restartNumberingAfterBreak="0">
    <w:nsid w:val="37FE39D6"/>
    <w:multiLevelType w:val="hybridMultilevel"/>
    <w:tmpl w:val="0BDEB472"/>
    <w:lvl w:ilvl="0" w:tplc="2CDAF1AA">
      <w:start w:val="1"/>
      <w:numFmt w:val="bullet"/>
      <w:lvlText w:val=""/>
      <w:lvlJc w:val="left"/>
      <w:pPr>
        <w:ind w:left="720" w:hanging="360"/>
      </w:pPr>
      <w:rPr>
        <w:rFonts w:ascii="Symbol" w:hAnsi="Symbol"/>
      </w:rPr>
    </w:lvl>
    <w:lvl w:ilvl="1" w:tplc="8A7ADF7A">
      <w:start w:val="1"/>
      <w:numFmt w:val="bullet"/>
      <w:lvlText w:val=""/>
      <w:lvlJc w:val="left"/>
      <w:pPr>
        <w:ind w:left="720" w:hanging="360"/>
      </w:pPr>
      <w:rPr>
        <w:rFonts w:ascii="Symbol" w:hAnsi="Symbol"/>
      </w:rPr>
    </w:lvl>
    <w:lvl w:ilvl="2" w:tplc="DC08B9FC">
      <w:start w:val="1"/>
      <w:numFmt w:val="bullet"/>
      <w:lvlText w:val=""/>
      <w:lvlJc w:val="left"/>
      <w:pPr>
        <w:ind w:left="720" w:hanging="360"/>
      </w:pPr>
      <w:rPr>
        <w:rFonts w:ascii="Symbol" w:hAnsi="Symbol"/>
      </w:rPr>
    </w:lvl>
    <w:lvl w:ilvl="3" w:tplc="84C4E450">
      <w:start w:val="1"/>
      <w:numFmt w:val="bullet"/>
      <w:lvlText w:val=""/>
      <w:lvlJc w:val="left"/>
      <w:pPr>
        <w:ind w:left="720" w:hanging="360"/>
      </w:pPr>
      <w:rPr>
        <w:rFonts w:ascii="Symbol" w:hAnsi="Symbol"/>
      </w:rPr>
    </w:lvl>
    <w:lvl w:ilvl="4" w:tplc="7408E6B6">
      <w:start w:val="1"/>
      <w:numFmt w:val="bullet"/>
      <w:lvlText w:val=""/>
      <w:lvlJc w:val="left"/>
      <w:pPr>
        <w:ind w:left="720" w:hanging="360"/>
      </w:pPr>
      <w:rPr>
        <w:rFonts w:ascii="Symbol" w:hAnsi="Symbol"/>
      </w:rPr>
    </w:lvl>
    <w:lvl w:ilvl="5" w:tplc="5EA41C98">
      <w:start w:val="1"/>
      <w:numFmt w:val="bullet"/>
      <w:lvlText w:val=""/>
      <w:lvlJc w:val="left"/>
      <w:pPr>
        <w:ind w:left="720" w:hanging="360"/>
      </w:pPr>
      <w:rPr>
        <w:rFonts w:ascii="Symbol" w:hAnsi="Symbol"/>
      </w:rPr>
    </w:lvl>
    <w:lvl w:ilvl="6" w:tplc="6C38187C">
      <w:start w:val="1"/>
      <w:numFmt w:val="bullet"/>
      <w:lvlText w:val=""/>
      <w:lvlJc w:val="left"/>
      <w:pPr>
        <w:ind w:left="720" w:hanging="360"/>
      </w:pPr>
      <w:rPr>
        <w:rFonts w:ascii="Symbol" w:hAnsi="Symbol"/>
      </w:rPr>
    </w:lvl>
    <w:lvl w:ilvl="7" w:tplc="ADAC2780">
      <w:start w:val="1"/>
      <w:numFmt w:val="bullet"/>
      <w:lvlText w:val=""/>
      <w:lvlJc w:val="left"/>
      <w:pPr>
        <w:ind w:left="720" w:hanging="360"/>
      </w:pPr>
      <w:rPr>
        <w:rFonts w:ascii="Symbol" w:hAnsi="Symbol"/>
      </w:rPr>
    </w:lvl>
    <w:lvl w:ilvl="8" w:tplc="E0584B36">
      <w:start w:val="1"/>
      <w:numFmt w:val="bullet"/>
      <w:lvlText w:val=""/>
      <w:lvlJc w:val="left"/>
      <w:pPr>
        <w:ind w:left="720" w:hanging="360"/>
      </w:pPr>
      <w:rPr>
        <w:rFonts w:ascii="Symbol" w:hAnsi="Symbol"/>
      </w:rPr>
    </w:lvl>
  </w:abstractNum>
  <w:abstractNum w:abstractNumId="17" w15:restartNumberingAfterBreak="0">
    <w:nsid w:val="3A52232B"/>
    <w:multiLevelType w:val="hybridMultilevel"/>
    <w:tmpl w:val="E474F29A"/>
    <w:lvl w:ilvl="0" w:tplc="91A4A3F4">
      <w:start w:val="1"/>
      <w:numFmt w:val="decimal"/>
      <w:lvlText w:val="Q%1"/>
      <w:lvlJc w:val="left"/>
      <w:pPr>
        <w:ind w:left="2629"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BA55AFB"/>
    <w:multiLevelType w:val="hybridMultilevel"/>
    <w:tmpl w:val="31969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1C4433"/>
    <w:multiLevelType w:val="hybridMultilevel"/>
    <w:tmpl w:val="40E276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C4E4723"/>
    <w:multiLevelType w:val="hybridMultilevel"/>
    <w:tmpl w:val="B4B0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AC2D43"/>
    <w:multiLevelType w:val="hybridMultilevel"/>
    <w:tmpl w:val="31E6B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9D33BF"/>
    <w:multiLevelType w:val="hybridMultilevel"/>
    <w:tmpl w:val="BEE27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1A224F"/>
    <w:multiLevelType w:val="hybridMultilevel"/>
    <w:tmpl w:val="CD468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EE6C60"/>
    <w:multiLevelType w:val="hybridMultilevel"/>
    <w:tmpl w:val="FF2CE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4E3EDA"/>
    <w:multiLevelType w:val="hybridMultilevel"/>
    <w:tmpl w:val="E18A0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7B4523"/>
    <w:multiLevelType w:val="hybridMultilevel"/>
    <w:tmpl w:val="14648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AD0F2D"/>
    <w:multiLevelType w:val="hybridMultilevel"/>
    <w:tmpl w:val="B5503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8F0EB7"/>
    <w:multiLevelType w:val="hybridMultilevel"/>
    <w:tmpl w:val="8AEAC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574B194F"/>
    <w:multiLevelType w:val="hybridMultilevel"/>
    <w:tmpl w:val="461AB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14C1E"/>
    <w:multiLevelType w:val="hybridMultilevel"/>
    <w:tmpl w:val="E4067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B81A8C"/>
    <w:multiLevelType w:val="hybridMultilevel"/>
    <w:tmpl w:val="31A01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D86C1A"/>
    <w:multiLevelType w:val="hybridMultilevel"/>
    <w:tmpl w:val="C414E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2663BE"/>
    <w:multiLevelType w:val="hybridMultilevel"/>
    <w:tmpl w:val="9D62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A26C7A"/>
    <w:multiLevelType w:val="hybridMultilevel"/>
    <w:tmpl w:val="B816A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C461D6"/>
    <w:multiLevelType w:val="hybridMultilevel"/>
    <w:tmpl w:val="39D03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5A16FC"/>
    <w:multiLevelType w:val="hybridMultilevel"/>
    <w:tmpl w:val="E13C5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565995"/>
    <w:multiLevelType w:val="hybridMultilevel"/>
    <w:tmpl w:val="DE46D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9B3187"/>
    <w:multiLevelType w:val="hybridMultilevel"/>
    <w:tmpl w:val="7BB4096E"/>
    <w:lvl w:ilvl="0" w:tplc="36A84CDA">
      <w:start w:val="1"/>
      <w:numFmt w:val="bullet"/>
      <w:lvlText w:val=""/>
      <w:lvlJc w:val="left"/>
      <w:pPr>
        <w:ind w:left="720" w:hanging="360"/>
      </w:pPr>
      <w:rPr>
        <w:rFonts w:ascii="Symbol" w:hAnsi="Symbol"/>
      </w:rPr>
    </w:lvl>
    <w:lvl w:ilvl="1" w:tplc="94E48D4A">
      <w:start w:val="1"/>
      <w:numFmt w:val="bullet"/>
      <w:lvlText w:val=""/>
      <w:lvlJc w:val="left"/>
      <w:pPr>
        <w:ind w:left="720" w:hanging="360"/>
      </w:pPr>
      <w:rPr>
        <w:rFonts w:ascii="Symbol" w:hAnsi="Symbol"/>
      </w:rPr>
    </w:lvl>
    <w:lvl w:ilvl="2" w:tplc="F9C48046">
      <w:start w:val="1"/>
      <w:numFmt w:val="bullet"/>
      <w:lvlText w:val=""/>
      <w:lvlJc w:val="left"/>
      <w:pPr>
        <w:ind w:left="720" w:hanging="360"/>
      </w:pPr>
      <w:rPr>
        <w:rFonts w:ascii="Symbol" w:hAnsi="Symbol"/>
      </w:rPr>
    </w:lvl>
    <w:lvl w:ilvl="3" w:tplc="903CDA1A">
      <w:start w:val="1"/>
      <w:numFmt w:val="bullet"/>
      <w:lvlText w:val=""/>
      <w:lvlJc w:val="left"/>
      <w:pPr>
        <w:ind w:left="720" w:hanging="360"/>
      </w:pPr>
      <w:rPr>
        <w:rFonts w:ascii="Symbol" w:hAnsi="Symbol"/>
      </w:rPr>
    </w:lvl>
    <w:lvl w:ilvl="4" w:tplc="9B464446">
      <w:start w:val="1"/>
      <w:numFmt w:val="bullet"/>
      <w:lvlText w:val=""/>
      <w:lvlJc w:val="left"/>
      <w:pPr>
        <w:ind w:left="720" w:hanging="360"/>
      </w:pPr>
      <w:rPr>
        <w:rFonts w:ascii="Symbol" w:hAnsi="Symbol"/>
      </w:rPr>
    </w:lvl>
    <w:lvl w:ilvl="5" w:tplc="B0EE1A4C">
      <w:start w:val="1"/>
      <w:numFmt w:val="bullet"/>
      <w:lvlText w:val=""/>
      <w:lvlJc w:val="left"/>
      <w:pPr>
        <w:ind w:left="720" w:hanging="360"/>
      </w:pPr>
      <w:rPr>
        <w:rFonts w:ascii="Symbol" w:hAnsi="Symbol"/>
      </w:rPr>
    </w:lvl>
    <w:lvl w:ilvl="6" w:tplc="13A03CE4">
      <w:start w:val="1"/>
      <w:numFmt w:val="bullet"/>
      <w:lvlText w:val=""/>
      <w:lvlJc w:val="left"/>
      <w:pPr>
        <w:ind w:left="720" w:hanging="360"/>
      </w:pPr>
      <w:rPr>
        <w:rFonts w:ascii="Symbol" w:hAnsi="Symbol"/>
      </w:rPr>
    </w:lvl>
    <w:lvl w:ilvl="7" w:tplc="765E5EFC">
      <w:start w:val="1"/>
      <w:numFmt w:val="bullet"/>
      <w:lvlText w:val=""/>
      <w:lvlJc w:val="left"/>
      <w:pPr>
        <w:ind w:left="720" w:hanging="360"/>
      </w:pPr>
      <w:rPr>
        <w:rFonts w:ascii="Symbol" w:hAnsi="Symbol"/>
      </w:rPr>
    </w:lvl>
    <w:lvl w:ilvl="8" w:tplc="41D4DB48">
      <w:start w:val="1"/>
      <w:numFmt w:val="bullet"/>
      <w:lvlText w:val=""/>
      <w:lvlJc w:val="left"/>
      <w:pPr>
        <w:ind w:left="720" w:hanging="360"/>
      </w:pPr>
      <w:rPr>
        <w:rFonts w:ascii="Symbol" w:hAnsi="Symbol"/>
      </w:rPr>
    </w:lvl>
  </w:abstractNum>
  <w:abstractNum w:abstractNumId="40" w15:restartNumberingAfterBreak="0">
    <w:nsid w:val="67A616BE"/>
    <w:multiLevelType w:val="hybridMultilevel"/>
    <w:tmpl w:val="7E7E0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6CE152AC"/>
    <w:multiLevelType w:val="hybridMultilevel"/>
    <w:tmpl w:val="A85A1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AA5C48"/>
    <w:multiLevelType w:val="hybridMultilevel"/>
    <w:tmpl w:val="20944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9E463F"/>
    <w:multiLevelType w:val="hybridMultilevel"/>
    <w:tmpl w:val="64ACB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9005BF"/>
    <w:multiLevelType w:val="hybridMultilevel"/>
    <w:tmpl w:val="32820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E522E3"/>
    <w:multiLevelType w:val="hybridMultilevel"/>
    <w:tmpl w:val="BBA66A7E"/>
    <w:lvl w:ilvl="0" w:tplc="FB4896D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7E2920"/>
    <w:multiLevelType w:val="hybridMultilevel"/>
    <w:tmpl w:val="F3AE1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8C340B"/>
    <w:multiLevelType w:val="hybridMultilevel"/>
    <w:tmpl w:val="877E7724"/>
    <w:lvl w:ilvl="0" w:tplc="05C0D328">
      <w:start w:val="1"/>
      <w:numFmt w:val="bullet"/>
      <w:lvlText w:val=""/>
      <w:lvlJc w:val="left"/>
      <w:pPr>
        <w:ind w:left="720" w:hanging="360"/>
      </w:pPr>
      <w:rPr>
        <w:rFonts w:ascii="Symbol" w:hAnsi="Symbol"/>
      </w:rPr>
    </w:lvl>
    <w:lvl w:ilvl="1" w:tplc="32BE0AFE">
      <w:start w:val="1"/>
      <w:numFmt w:val="bullet"/>
      <w:lvlText w:val=""/>
      <w:lvlJc w:val="left"/>
      <w:pPr>
        <w:ind w:left="720" w:hanging="360"/>
      </w:pPr>
      <w:rPr>
        <w:rFonts w:ascii="Symbol" w:hAnsi="Symbol"/>
      </w:rPr>
    </w:lvl>
    <w:lvl w:ilvl="2" w:tplc="209EAF30">
      <w:start w:val="1"/>
      <w:numFmt w:val="bullet"/>
      <w:lvlText w:val=""/>
      <w:lvlJc w:val="left"/>
      <w:pPr>
        <w:ind w:left="720" w:hanging="360"/>
      </w:pPr>
      <w:rPr>
        <w:rFonts w:ascii="Symbol" w:hAnsi="Symbol"/>
      </w:rPr>
    </w:lvl>
    <w:lvl w:ilvl="3" w:tplc="4C3883E4">
      <w:start w:val="1"/>
      <w:numFmt w:val="bullet"/>
      <w:lvlText w:val=""/>
      <w:lvlJc w:val="left"/>
      <w:pPr>
        <w:ind w:left="720" w:hanging="360"/>
      </w:pPr>
      <w:rPr>
        <w:rFonts w:ascii="Symbol" w:hAnsi="Symbol"/>
      </w:rPr>
    </w:lvl>
    <w:lvl w:ilvl="4" w:tplc="551C6DB8">
      <w:start w:val="1"/>
      <w:numFmt w:val="bullet"/>
      <w:lvlText w:val=""/>
      <w:lvlJc w:val="left"/>
      <w:pPr>
        <w:ind w:left="720" w:hanging="360"/>
      </w:pPr>
      <w:rPr>
        <w:rFonts w:ascii="Symbol" w:hAnsi="Symbol"/>
      </w:rPr>
    </w:lvl>
    <w:lvl w:ilvl="5" w:tplc="BFACBE6C">
      <w:start w:val="1"/>
      <w:numFmt w:val="bullet"/>
      <w:lvlText w:val=""/>
      <w:lvlJc w:val="left"/>
      <w:pPr>
        <w:ind w:left="720" w:hanging="360"/>
      </w:pPr>
      <w:rPr>
        <w:rFonts w:ascii="Symbol" w:hAnsi="Symbol"/>
      </w:rPr>
    </w:lvl>
    <w:lvl w:ilvl="6" w:tplc="ABAA466C">
      <w:start w:val="1"/>
      <w:numFmt w:val="bullet"/>
      <w:lvlText w:val=""/>
      <w:lvlJc w:val="left"/>
      <w:pPr>
        <w:ind w:left="720" w:hanging="360"/>
      </w:pPr>
      <w:rPr>
        <w:rFonts w:ascii="Symbol" w:hAnsi="Symbol"/>
      </w:rPr>
    </w:lvl>
    <w:lvl w:ilvl="7" w:tplc="1C6EF7DA">
      <w:start w:val="1"/>
      <w:numFmt w:val="bullet"/>
      <w:lvlText w:val=""/>
      <w:lvlJc w:val="left"/>
      <w:pPr>
        <w:ind w:left="720" w:hanging="360"/>
      </w:pPr>
      <w:rPr>
        <w:rFonts w:ascii="Symbol" w:hAnsi="Symbol"/>
      </w:rPr>
    </w:lvl>
    <w:lvl w:ilvl="8" w:tplc="FBD6F97C">
      <w:start w:val="1"/>
      <w:numFmt w:val="bullet"/>
      <w:lvlText w:val=""/>
      <w:lvlJc w:val="left"/>
      <w:pPr>
        <w:ind w:left="720" w:hanging="360"/>
      </w:pPr>
      <w:rPr>
        <w:rFonts w:ascii="Symbol" w:hAnsi="Symbol"/>
      </w:rPr>
    </w:lvl>
  </w:abstractNum>
  <w:abstractNum w:abstractNumId="49" w15:restartNumberingAfterBreak="0">
    <w:nsid w:val="73CF1DDB"/>
    <w:multiLevelType w:val="hybridMultilevel"/>
    <w:tmpl w:val="03821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5017ABC"/>
    <w:multiLevelType w:val="hybridMultilevel"/>
    <w:tmpl w:val="B808A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61D162C"/>
    <w:multiLevelType w:val="hybridMultilevel"/>
    <w:tmpl w:val="91E45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6DC3354"/>
    <w:multiLevelType w:val="hybridMultilevel"/>
    <w:tmpl w:val="A75E6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71E1170"/>
    <w:multiLevelType w:val="hybridMultilevel"/>
    <w:tmpl w:val="579ED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8C501E1"/>
    <w:multiLevelType w:val="hybridMultilevel"/>
    <w:tmpl w:val="A9081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41"/>
  </w:num>
  <w:num w:numId="2" w16cid:durableId="270287514">
    <w:abstractNumId w:val="13"/>
  </w:num>
  <w:num w:numId="3" w16cid:durableId="1675497260">
    <w:abstractNumId w:val="29"/>
  </w:num>
  <w:num w:numId="4" w16cid:durableId="1146706333">
    <w:abstractNumId w:val="12"/>
  </w:num>
  <w:num w:numId="5" w16cid:durableId="2976140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7153571">
    <w:abstractNumId w:val="30"/>
  </w:num>
  <w:num w:numId="7" w16cid:durableId="376970130">
    <w:abstractNumId w:val="31"/>
  </w:num>
  <w:num w:numId="8" w16cid:durableId="1442647783">
    <w:abstractNumId w:val="36"/>
  </w:num>
  <w:num w:numId="9" w16cid:durableId="1413547170">
    <w:abstractNumId w:val="54"/>
  </w:num>
  <w:num w:numId="10" w16cid:durableId="742332032">
    <w:abstractNumId w:val="49"/>
  </w:num>
  <w:num w:numId="11" w16cid:durableId="1425764288">
    <w:abstractNumId w:val="37"/>
  </w:num>
  <w:num w:numId="12" w16cid:durableId="469977219">
    <w:abstractNumId w:val="1"/>
  </w:num>
  <w:num w:numId="13" w16cid:durableId="1354263900">
    <w:abstractNumId w:val="21"/>
  </w:num>
  <w:num w:numId="14" w16cid:durableId="71971322">
    <w:abstractNumId w:val="44"/>
  </w:num>
  <w:num w:numId="15" w16cid:durableId="1445272904">
    <w:abstractNumId w:val="4"/>
  </w:num>
  <w:num w:numId="16" w16cid:durableId="1792939471">
    <w:abstractNumId w:val="28"/>
  </w:num>
  <w:num w:numId="17" w16cid:durableId="637494552">
    <w:abstractNumId w:val="7"/>
  </w:num>
  <w:num w:numId="18" w16cid:durableId="1271930136">
    <w:abstractNumId w:val="34"/>
  </w:num>
  <w:num w:numId="19" w16cid:durableId="2134861807">
    <w:abstractNumId w:val="2"/>
  </w:num>
  <w:num w:numId="20" w16cid:durableId="1580092947">
    <w:abstractNumId w:val="42"/>
  </w:num>
  <w:num w:numId="21" w16cid:durableId="1156189482">
    <w:abstractNumId w:val="22"/>
  </w:num>
  <w:num w:numId="22" w16cid:durableId="1100370106">
    <w:abstractNumId w:val="19"/>
  </w:num>
  <w:num w:numId="23" w16cid:durableId="1481460624">
    <w:abstractNumId w:val="5"/>
  </w:num>
  <w:num w:numId="24" w16cid:durableId="561017046">
    <w:abstractNumId w:val="3"/>
  </w:num>
  <w:num w:numId="25" w16cid:durableId="1654481267">
    <w:abstractNumId w:val="27"/>
  </w:num>
  <w:num w:numId="26" w16cid:durableId="570195898">
    <w:abstractNumId w:val="35"/>
  </w:num>
  <w:num w:numId="27" w16cid:durableId="1003507302">
    <w:abstractNumId w:val="38"/>
  </w:num>
  <w:num w:numId="28" w16cid:durableId="1850214886">
    <w:abstractNumId w:val="50"/>
  </w:num>
  <w:num w:numId="29" w16cid:durableId="1126699427">
    <w:abstractNumId w:val="23"/>
  </w:num>
  <w:num w:numId="30" w16cid:durableId="992947412">
    <w:abstractNumId w:val="6"/>
  </w:num>
  <w:num w:numId="31" w16cid:durableId="55864438">
    <w:abstractNumId w:val="20"/>
  </w:num>
  <w:num w:numId="32" w16cid:durableId="1515457518">
    <w:abstractNumId w:val="32"/>
  </w:num>
  <w:num w:numId="33" w16cid:durableId="651711925">
    <w:abstractNumId w:val="24"/>
  </w:num>
  <w:num w:numId="34" w16cid:durableId="1174537757">
    <w:abstractNumId w:val="18"/>
  </w:num>
  <w:num w:numId="35" w16cid:durableId="642080510">
    <w:abstractNumId w:val="47"/>
  </w:num>
  <w:num w:numId="36" w16cid:durableId="662243508">
    <w:abstractNumId w:val="8"/>
  </w:num>
  <w:num w:numId="37" w16cid:durableId="1523131059">
    <w:abstractNumId w:val="53"/>
  </w:num>
  <w:num w:numId="38" w16cid:durableId="1839030664">
    <w:abstractNumId w:val="52"/>
  </w:num>
  <w:num w:numId="39" w16cid:durableId="1194460500">
    <w:abstractNumId w:val="10"/>
  </w:num>
  <w:num w:numId="40" w16cid:durableId="1834878744">
    <w:abstractNumId w:val="33"/>
  </w:num>
  <w:num w:numId="41" w16cid:durableId="729576797">
    <w:abstractNumId w:val="14"/>
  </w:num>
  <w:num w:numId="42" w16cid:durableId="2006005982">
    <w:abstractNumId w:val="25"/>
  </w:num>
  <w:num w:numId="43" w16cid:durableId="1872767600">
    <w:abstractNumId w:val="26"/>
  </w:num>
  <w:num w:numId="44" w16cid:durableId="1921989408">
    <w:abstractNumId w:val="45"/>
  </w:num>
  <w:num w:numId="45" w16cid:durableId="1305164543">
    <w:abstractNumId w:val="0"/>
  </w:num>
  <w:num w:numId="46" w16cid:durableId="2028091601">
    <w:abstractNumId w:val="46"/>
  </w:num>
  <w:num w:numId="47" w16cid:durableId="1893343217">
    <w:abstractNumId w:val="17"/>
  </w:num>
  <w:num w:numId="48" w16cid:durableId="976451364">
    <w:abstractNumId w:val="51"/>
  </w:num>
  <w:num w:numId="49" w16cid:durableId="75903435">
    <w:abstractNumId w:val="40"/>
  </w:num>
  <w:num w:numId="50" w16cid:durableId="1876188337">
    <w:abstractNumId w:val="16"/>
  </w:num>
  <w:num w:numId="51" w16cid:durableId="680281740">
    <w:abstractNumId w:val="9"/>
  </w:num>
  <w:num w:numId="52" w16cid:durableId="1866210367">
    <w:abstractNumId w:val="11"/>
  </w:num>
  <w:num w:numId="53" w16cid:durableId="1656454706">
    <w:abstractNumId w:val="15"/>
  </w:num>
  <w:num w:numId="54" w16cid:durableId="1730104033">
    <w:abstractNumId w:val="48"/>
  </w:num>
  <w:num w:numId="55" w16cid:durableId="1843549609">
    <w:abstractNumId w:val="39"/>
  </w:num>
  <w:num w:numId="56" w16cid:durableId="1066955529">
    <w:abstractNumId w:val="4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HltZzcBQroKhBBXjV5yi/X3Hp/myOWNFgYIFDznfcmfbhzVxSjPB2LER3Ya830N5xevkdLc5k5MV1oF6ohkGw==" w:salt="kwocwL9wt62DM6aJOGzV+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C23"/>
    <w:rsid w:val="00002ED5"/>
    <w:rsid w:val="00002EE6"/>
    <w:rsid w:val="00004AF7"/>
    <w:rsid w:val="00005477"/>
    <w:rsid w:val="000056A3"/>
    <w:rsid w:val="00005AB2"/>
    <w:rsid w:val="00005C61"/>
    <w:rsid w:val="00005F85"/>
    <w:rsid w:val="000064F2"/>
    <w:rsid w:val="00006545"/>
    <w:rsid w:val="00006613"/>
    <w:rsid w:val="00006815"/>
    <w:rsid w:val="0000693C"/>
    <w:rsid w:val="00007464"/>
    <w:rsid w:val="00007779"/>
    <w:rsid w:val="000079F1"/>
    <w:rsid w:val="00007A47"/>
    <w:rsid w:val="00007A85"/>
    <w:rsid w:val="00007F5B"/>
    <w:rsid w:val="00010571"/>
    <w:rsid w:val="0001058E"/>
    <w:rsid w:val="00010A1D"/>
    <w:rsid w:val="00010FB2"/>
    <w:rsid w:val="000111A8"/>
    <w:rsid w:val="00011B38"/>
    <w:rsid w:val="00011D7A"/>
    <w:rsid w:val="000126F1"/>
    <w:rsid w:val="00012B39"/>
    <w:rsid w:val="00012D0A"/>
    <w:rsid w:val="00012D68"/>
    <w:rsid w:val="000138FA"/>
    <w:rsid w:val="00013DD9"/>
    <w:rsid w:val="00013F7F"/>
    <w:rsid w:val="0001403A"/>
    <w:rsid w:val="00014476"/>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807"/>
    <w:rsid w:val="00023E8C"/>
    <w:rsid w:val="00024499"/>
    <w:rsid w:val="00024CAF"/>
    <w:rsid w:val="00025363"/>
    <w:rsid w:val="00025631"/>
    <w:rsid w:val="00025A7F"/>
    <w:rsid w:val="00025C8C"/>
    <w:rsid w:val="00026016"/>
    <w:rsid w:val="0002607B"/>
    <w:rsid w:val="0002663B"/>
    <w:rsid w:val="00026CEC"/>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5EC1"/>
    <w:rsid w:val="000372BF"/>
    <w:rsid w:val="0003778B"/>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2DC"/>
    <w:rsid w:val="0004361B"/>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6D71"/>
    <w:rsid w:val="000470E5"/>
    <w:rsid w:val="00047270"/>
    <w:rsid w:val="00047759"/>
    <w:rsid w:val="000504AC"/>
    <w:rsid w:val="000509A0"/>
    <w:rsid w:val="00050C75"/>
    <w:rsid w:val="0005116F"/>
    <w:rsid w:val="000518C1"/>
    <w:rsid w:val="0005199F"/>
    <w:rsid w:val="00052218"/>
    <w:rsid w:val="00052489"/>
    <w:rsid w:val="00052934"/>
    <w:rsid w:val="00052CB6"/>
    <w:rsid w:val="000531B4"/>
    <w:rsid w:val="00053346"/>
    <w:rsid w:val="00053B49"/>
    <w:rsid w:val="0005431E"/>
    <w:rsid w:val="00054555"/>
    <w:rsid w:val="000546CD"/>
    <w:rsid w:val="000547CC"/>
    <w:rsid w:val="00054C9F"/>
    <w:rsid w:val="00054DE5"/>
    <w:rsid w:val="00055926"/>
    <w:rsid w:val="00055AC4"/>
    <w:rsid w:val="00055E25"/>
    <w:rsid w:val="0005603E"/>
    <w:rsid w:val="00056196"/>
    <w:rsid w:val="00056896"/>
    <w:rsid w:val="00056BF6"/>
    <w:rsid w:val="000605A6"/>
    <w:rsid w:val="0006071F"/>
    <w:rsid w:val="00060962"/>
    <w:rsid w:val="00060A0A"/>
    <w:rsid w:val="00060D38"/>
    <w:rsid w:val="0006102E"/>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027"/>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77FCA"/>
    <w:rsid w:val="000801E8"/>
    <w:rsid w:val="00080D13"/>
    <w:rsid w:val="00080DC3"/>
    <w:rsid w:val="00080FC3"/>
    <w:rsid w:val="000812C7"/>
    <w:rsid w:val="00081841"/>
    <w:rsid w:val="00081F58"/>
    <w:rsid w:val="0008237A"/>
    <w:rsid w:val="00082948"/>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732"/>
    <w:rsid w:val="00092AA2"/>
    <w:rsid w:val="0009321F"/>
    <w:rsid w:val="000934DC"/>
    <w:rsid w:val="000934FD"/>
    <w:rsid w:val="0009362A"/>
    <w:rsid w:val="00093884"/>
    <w:rsid w:val="00093EA2"/>
    <w:rsid w:val="000942EA"/>
    <w:rsid w:val="0009498D"/>
    <w:rsid w:val="00094C24"/>
    <w:rsid w:val="00095712"/>
    <w:rsid w:val="0009597A"/>
    <w:rsid w:val="00095B45"/>
    <w:rsid w:val="00095BF4"/>
    <w:rsid w:val="00095E39"/>
    <w:rsid w:val="000961D8"/>
    <w:rsid w:val="000968A1"/>
    <w:rsid w:val="00096AAC"/>
    <w:rsid w:val="00096B28"/>
    <w:rsid w:val="00096D55"/>
    <w:rsid w:val="00096D57"/>
    <w:rsid w:val="00096F0E"/>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AE3"/>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A27"/>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0F0"/>
    <w:rsid w:val="000C7251"/>
    <w:rsid w:val="000C72DC"/>
    <w:rsid w:val="000C7AE6"/>
    <w:rsid w:val="000C7EDE"/>
    <w:rsid w:val="000D0040"/>
    <w:rsid w:val="000D0372"/>
    <w:rsid w:val="000D0C54"/>
    <w:rsid w:val="000D0C71"/>
    <w:rsid w:val="000D1038"/>
    <w:rsid w:val="000D13ED"/>
    <w:rsid w:val="000D16EB"/>
    <w:rsid w:val="000D188E"/>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0A5"/>
    <w:rsid w:val="000D6245"/>
    <w:rsid w:val="000D6B06"/>
    <w:rsid w:val="000D78CF"/>
    <w:rsid w:val="000E02A3"/>
    <w:rsid w:val="000E03E9"/>
    <w:rsid w:val="000E07ED"/>
    <w:rsid w:val="000E0ECD"/>
    <w:rsid w:val="000E10A4"/>
    <w:rsid w:val="000E19CE"/>
    <w:rsid w:val="000E1A33"/>
    <w:rsid w:val="000E23A0"/>
    <w:rsid w:val="000E23D5"/>
    <w:rsid w:val="000E330E"/>
    <w:rsid w:val="000E384D"/>
    <w:rsid w:val="000E4100"/>
    <w:rsid w:val="000E4207"/>
    <w:rsid w:val="000E42A2"/>
    <w:rsid w:val="000E4564"/>
    <w:rsid w:val="000E4875"/>
    <w:rsid w:val="000E492C"/>
    <w:rsid w:val="000E49FC"/>
    <w:rsid w:val="000E4A13"/>
    <w:rsid w:val="000E4B31"/>
    <w:rsid w:val="000E4B48"/>
    <w:rsid w:val="000E5313"/>
    <w:rsid w:val="000E539E"/>
    <w:rsid w:val="000E5B21"/>
    <w:rsid w:val="000E6341"/>
    <w:rsid w:val="000E6427"/>
    <w:rsid w:val="000E686A"/>
    <w:rsid w:val="000E6879"/>
    <w:rsid w:val="000E70F7"/>
    <w:rsid w:val="000E7344"/>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D53"/>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3E80"/>
    <w:rsid w:val="0011403D"/>
    <w:rsid w:val="0011404D"/>
    <w:rsid w:val="001141FB"/>
    <w:rsid w:val="001143E4"/>
    <w:rsid w:val="00114B49"/>
    <w:rsid w:val="00114ED5"/>
    <w:rsid w:val="00115648"/>
    <w:rsid w:val="00115EA1"/>
    <w:rsid w:val="00115F87"/>
    <w:rsid w:val="0011604D"/>
    <w:rsid w:val="00116558"/>
    <w:rsid w:val="001168CB"/>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19EB"/>
    <w:rsid w:val="001324D7"/>
    <w:rsid w:val="001327B9"/>
    <w:rsid w:val="001329DF"/>
    <w:rsid w:val="0013329C"/>
    <w:rsid w:val="001333FD"/>
    <w:rsid w:val="0013408E"/>
    <w:rsid w:val="001340CE"/>
    <w:rsid w:val="00134578"/>
    <w:rsid w:val="00134C01"/>
    <w:rsid w:val="0013511C"/>
    <w:rsid w:val="001353F4"/>
    <w:rsid w:val="00135DB5"/>
    <w:rsid w:val="00135E08"/>
    <w:rsid w:val="0013656A"/>
    <w:rsid w:val="00136B4D"/>
    <w:rsid w:val="00137264"/>
    <w:rsid w:val="00137986"/>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87B"/>
    <w:rsid w:val="0014796F"/>
    <w:rsid w:val="00147E4E"/>
    <w:rsid w:val="001504A4"/>
    <w:rsid w:val="001509B2"/>
    <w:rsid w:val="001513E0"/>
    <w:rsid w:val="001519C2"/>
    <w:rsid w:val="00151A73"/>
    <w:rsid w:val="00151CE1"/>
    <w:rsid w:val="00151CFF"/>
    <w:rsid w:val="00151FBE"/>
    <w:rsid w:val="0015215A"/>
    <w:rsid w:val="00152948"/>
    <w:rsid w:val="00152DA0"/>
    <w:rsid w:val="00152DE0"/>
    <w:rsid w:val="0015349D"/>
    <w:rsid w:val="00153866"/>
    <w:rsid w:val="00153A29"/>
    <w:rsid w:val="00153E86"/>
    <w:rsid w:val="0015477A"/>
    <w:rsid w:val="00155685"/>
    <w:rsid w:val="00155EE0"/>
    <w:rsid w:val="00156067"/>
    <w:rsid w:val="00156071"/>
    <w:rsid w:val="001561CF"/>
    <w:rsid w:val="001562B9"/>
    <w:rsid w:val="00156538"/>
    <w:rsid w:val="0015657B"/>
    <w:rsid w:val="00157562"/>
    <w:rsid w:val="00157895"/>
    <w:rsid w:val="00157A24"/>
    <w:rsid w:val="00157B19"/>
    <w:rsid w:val="00157E2B"/>
    <w:rsid w:val="001612BB"/>
    <w:rsid w:val="00161D7E"/>
    <w:rsid w:val="00162033"/>
    <w:rsid w:val="00162660"/>
    <w:rsid w:val="00162BE2"/>
    <w:rsid w:val="00162E45"/>
    <w:rsid w:val="0016313B"/>
    <w:rsid w:val="0016369E"/>
    <w:rsid w:val="00163762"/>
    <w:rsid w:val="0016408C"/>
    <w:rsid w:val="00164153"/>
    <w:rsid w:val="00164468"/>
    <w:rsid w:val="001646B2"/>
    <w:rsid w:val="00165689"/>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7AE"/>
    <w:rsid w:val="001839B2"/>
    <w:rsid w:val="00183AE7"/>
    <w:rsid w:val="00183C99"/>
    <w:rsid w:val="00183CE7"/>
    <w:rsid w:val="00184017"/>
    <w:rsid w:val="00184589"/>
    <w:rsid w:val="0018530C"/>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97F"/>
    <w:rsid w:val="001A5A8F"/>
    <w:rsid w:val="001A5B61"/>
    <w:rsid w:val="001A5CA8"/>
    <w:rsid w:val="001A683E"/>
    <w:rsid w:val="001A6912"/>
    <w:rsid w:val="001A69F5"/>
    <w:rsid w:val="001A7004"/>
    <w:rsid w:val="001A70C3"/>
    <w:rsid w:val="001A747B"/>
    <w:rsid w:val="001A7F41"/>
    <w:rsid w:val="001B01C1"/>
    <w:rsid w:val="001B0951"/>
    <w:rsid w:val="001B0982"/>
    <w:rsid w:val="001B0AE5"/>
    <w:rsid w:val="001B0EFC"/>
    <w:rsid w:val="001B0FDF"/>
    <w:rsid w:val="001B0FE0"/>
    <w:rsid w:val="001B172E"/>
    <w:rsid w:val="001B187F"/>
    <w:rsid w:val="001B1CA1"/>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31F"/>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1BCF"/>
    <w:rsid w:val="001C2017"/>
    <w:rsid w:val="001C2134"/>
    <w:rsid w:val="001C2186"/>
    <w:rsid w:val="001C2AC2"/>
    <w:rsid w:val="001C34BB"/>
    <w:rsid w:val="001C389D"/>
    <w:rsid w:val="001C3B72"/>
    <w:rsid w:val="001C3B81"/>
    <w:rsid w:val="001C3CC7"/>
    <w:rsid w:val="001C41D7"/>
    <w:rsid w:val="001C44E3"/>
    <w:rsid w:val="001C4F22"/>
    <w:rsid w:val="001C5579"/>
    <w:rsid w:val="001C5FDC"/>
    <w:rsid w:val="001C65B7"/>
    <w:rsid w:val="001C660F"/>
    <w:rsid w:val="001C66BA"/>
    <w:rsid w:val="001C69A8"/>
    <w:rsid w:val="001C6BAB"/>
    <w:rsid w:val="001C6D50"/>
    <w:rsid w:val="001C7507"/>
    <w:rsid w:val="001C7877"/>
    <w:rsid w:val="001C78F4"/>
    <w:rsid w:val="001C790D"/>
    <w:rsid w:val="001C7D48"/>
    <w:rsid w:val="001D00BD"/>
    <w:rsid w:val="001D07B9"/>
    <w:rsid w:val="001D090B"/>
    <w:rsid w:val="001D0F87"/>
    <w:rsid w:val="001D1701"/>
    <w:rsid w:val="001D172E"/>
    <w:rsid w:val="001D1AA0"/>
    <w:rsid w:val="001D1B5D"/>
    <w:rsid w:val="001D21CE"/>
    <w:rsid w:val="001D2613"/>
    <w:rsid w:val="001D261E"/>
    <w:rsid w:val="001D282F"/>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2BDE"/>
    <w:rsid w:val="001E3356"/>
    <w:rsid w:val="001E36EC"/>
    <w:rsid w:val="001E49F9"/>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19F"/>
    <w:rsid w:val="001F6749"/>
    <w:rsid w:val="001F6811"/>
    <w:rsid w:val="001F6936"/>
    <w:rsid w:val="001F6DD6"/>
    <w:rsid w:val="001F711E"/>
    <w:rsid w:val="001F7C99"/>
    <w:rsid w:val="001F7D89"/>
    <w:rsid w:val="001F7E7D"/>
    <w:rsid w:val="002004EC"/>
    <w:rsid w:val="00200917"/>
    <w:rsid w:val="00200EF9"/>
    <w:rsid w:val="002012B0"/>
    <w:rsid w:val="00201468"/>
    <w:rsid w:val="002017BA"/>
    <w:rsid w:val="0020313D"/>
    <w:rsid w:val="002031EA"/>
    <w:rsid w:val="00204C7D"/>
    <w:rsid w:val="00205303"/>
    <w:rsid w:val="00205C40"/>
    <w:rsid w:val="00206205"/>
    <w:rsid w:val="0020622B"/>
    <w:rsid w:val="00206A7B"/>
    <w:rsid w:val="00207A39"/>
    <w:rsid w:val="00207CA6"/>
    <w:rsid w:val="002101FB"/>
    <w:rsid w:val="002104E5"/>
    <w:rsid w:val="0021101C"/>
    <w:rsid w:val="00211384"/>
    <w:rsid w:val="00211CF5"/>
    <w:rsid w:val="00212030"/>
    <w:rsid w:val="00212FED"/>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2A"/>
    <w:rsid w:val="002227CF"/>
    <w:rsid w:val="002236FA"/>
    <w:rsid w:val="00224440"/>
    <w:rsid w:val="00224639"/>
    <w:rsid w:val="00224667"/>
    <w:rsid w:val="002247AF"/>
    <w:rsid w:val="0022488F"/>
    <w:rsid w:val="00224ABF"/>
    <w:rsid w:val="002255A5"/>
    <w:rsid w:val="002262FA"/>
    <w:rsid w:val="00227538"/>
    <w:rsid w:val="00227964"/>
    <w:rsid w:val="00227A16"/>
    <w:rsid w:val="00227A98"/>
    <w:rsid w:val="00227E47"/>
    <w:rsid w:val="00227F6F"/>
    <w:rsid w:val="00227FD5"/>
    <w:rsid w:val="0023008B"/>
    <w:rsid w:val="00230BBE"/>
    <w:rsid w:val="00230FA9"/>
    <w:rsid w:val="00231643"/>
    <w:rsid w:val="00231659"/>
    <w:rsid w:val="002317B0"/>
    <w:rsid w:val="00231966"/>
    <w:rsid w:val="00231AE9"/>
    <w:rsid w:val="00231CCD"/>
    <w:rsid w:val="00231FF3"/>
    <w:rsid w:val="00232394"/>
    <w:rsid w:val="0023249B"/>
    <w:rsid w:val="002328C6"/>
    <w:rsid w:val="00232A37"/>
    <w:rsid w:val="00233015"/>
    <w:rsid w:val="0023345E"/>
    <w:rsid w:val="002336F6"/>
    <w:rsid w:val="00233D47"/>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1A"/>
    <w:rsid w:val="00253AF4"/>
    <w:rsid w:val="00253BF8"/>
    <w:rsid w:val="00253F4A"/>
    <w:rsid w:val="0025474C"/>
    <w:rsid w:val="0025491B"/>
    <w:rsid w:val="002549E6"/>
    <w:rsid w:val="002553BA"/>
    <w:rsid w:val="00255849"/>
    <w:rsid w:val="00255B29"/>
    <w:rsid w:val="00255C5A"/>
    <w:rsid w:val="00256077"/>
    <w:rsid w:val="002560A3"/>
    <w:rsid w:val="00256437"/>
    <w:rsid w:val="00256780"/>
    <w:rsid w:val="0025725E"/>
    <w:rsid w:val="002572A0"/>
    <w:rsid w:val="002574D1"/>
    <w:rsid w:val="00257FBF"/>
    <w:rsid w:val="002614EA"/>
    <w:rsid w:val="00261C41"/>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40E"/>
    <w:rsid w:val="00267D21"/>
    <w:rsid w:val="00267F67"/>
    <w:rsid w:val="00270200"/>
    <w:rsid w:val="00270564"/>
    <w:rsid w:val="002708B8"/>
    <w:rsid w:val="00270D4E"/>
    <w:rsid w:val="00270D84"/>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20A"/>
    <w:rsid w:val="002838EF"/>
    <w:rsid w:val="00283FA7"/>
    <w:rsid w:val="00284DE2"/>
    <w:rsid w:val="00285354"/>
    <w:rsid w:val="002853B1"/>
    <w:rsid w:val="002857DE"/>
    <w:rsid w:val="00285A45"/>
    <w:rsid w:val="00285CFF"/>
    <w:rsid w:val="00285D15"/>
    <w:rsid w:val="002866C4"/>
    <w:rsid w:val="00286CCF"/>
    <w:rsid w:val="00287171"/>
    <w:rsid w:val="00287D88"/>
    <w:rsid w:val="002906B8"/>
    <w:rsid w:val="002907B1"/>
    <w:rsid w:val="00290FF8"/>
    <w:rsid w:val="0029142B"/>
    <w:rsid w:val="00291FBD"/>
    <w:rsid w:val="0029217E"/>
    <w:rsid w:val="00292378"/>
    <w:rsid w:val="00292755"/>
    <w:rsid w:val="00292807"/>
    <w:rsid w:val="00292916"/>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0D1"/>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3A0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0C00"/>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091"/>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6E9E"/>
    <w:rsid w:val="002D7205"/>
    <w:rsid w:val="002D750A"/>
    <w:rsid w:val="002D772D"/>
    <w:rsid w:val="002E0065"/>
    <w:rsid w:val="002E04A9"/>
    <w:rsid w:val="002E064A"/>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6EB"/>
    <w:rsid w:val="002E7B59"/>
    <w:rsid w:val="002E7D02"/>
    <w:rsid w:val="002F015B"/>
    <w:rsid w:val="002F01DC"/>
    <w:rsid w:val="002F065D"/>
    <w:rsid w:val="002F07C6"/>
    <w:rsid w:val="002F0A8F"/>
    <w:rsid w:val="002F0D34"/>
    <w:rsid w:val="002F0F94"/>
    <w:rsid w:val="002F12CD"/>
    <w:rsid w:val="002F1B0E"/>
    <w:rsid w:val="002F1E0B"/>
    <w:rsid w:val="002F231C"/>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3C71"/>
    <w:rsid w:val="00304A15"/>
    <w:rsid w:val="00304BDC"/>
    <w:rsid w:val="00304CD4"/>
    <w:rsid w:val="00304ED0"/>
    <w:rsid w:val="00305609"/>
    <w:rsid w:val="0030562A"/>
    <w:rsid w:val="003057A5"/>
    <w:rsid w:val="00305D1F"/>
    <w:rsid w:val="00305E9C"/>
    <w:rsid w:val="0030622B"/>
    <w:rsid w:val="00306780"/>
    <w:rsid w:val="00306B81"/>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903"/>
    <w:rsid w:val="00316BB2"/>
    <w:rsid w:val="00316DD2"/>
    <w:rsid w:val="00317540"/>
    <w:rsid w:val="003176ED"/>
    <w:rsid w:val="00317AC2"/>
    <w:rsid w:val="00317BBF"/>
    <w:rsid w:val="00317DF8"/>
    <w:rsid w:val="00317EDF"/>
    <w:rsid w:val="003201FA"/>
    <w:rsid w:val="003206AF"/>
    <w:rsid w:val="0032082E"/>
    <w:rsid w:val="00320ED3"/>
    <w:rsid w:val="00321065"/>
    <w:rsid w:val="00321275"/>
    <w:rsid w:val="003213C6"/>
    <w:rsid w:val="0032165E"/>
    <w:rsid w:val="003217BE"/>
    <w:rsid w:val="0032196C"/>
    <w:rsid w:val="00322069"/>
    <w:rsid w:val="00322AA8"/>
    <w:rsid w:val="0032494A"/>
    <w:rsid w:val="00324A37"/>
    <w:rsid w:val="00324E8F"/>
    <w:rsid w:val="0032537E"/>
    <w:rsid w:val="00325417"/>
    <w:rsid w:val="00325432"/>
    <w:rsid w:val="00325980"/>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D6C"/>
    <w:rsid w:val="00334E3D"/>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22A4"/>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0E"/>
    <w:rsid w:val="00350CA1"/>
    <w:rsid w:val="00350D45"/>
    <w:rsid w:val="00350F2B"/>
    <w:rsid w:val="003510C9"/>
    <w:rsid w:val="00351757"/>
    <w:rsid w:val="00351995"/>
    <w:rsid w:val="003519DA"/>
    <w:rsid w:val="00351BE3"/>
    <w:rsid w:val="00351F1F"/>
    <w:rsid w:val="00352A2C"/>
    <w:rsid w:val="00352DA9"/>
    <w:rsid w:val="003535E3"/>
    <w:rsid w:val="00353629"/>
    <w:rsid w:val="00353E8B"/>
    <w:rsid w:val="003540E9"/>
    <w:rsid w:val="00354133"/>
    <w:rsid w:val="00355569"/>
    <w:rsid w:val="0035556C"/>
    <w:rsid w:val="003564FA"/>
    <w:rsid w:val="00356903"/>
    <w:rsid w:val="003570D9"/>
    <w:rsid w:val="00357571"/>
    <w:rsid w:val="00357712"/>
    <w:rsid w:val="00357AD6"/>
    <w:rsid w:val="00357F7F"/>
    <w:rsid w:val="00360D72"/>
    <w:rsid w:val="00360FBD"/>
    <w:rsid w:val="00361255"/>
    <w:rsid w:val="003618D8"/>
    <w:rsid w:val="00361B6F"/>
    <w:rsid w:val="003621BC"/>
    <w:rsid w:val="0036298B"/>
    <w:rsid w:val="00362D2B"/>
    <w:rsid w:val="00362FD5"/>
    <w:rsid w:val="003634ED"/>
    <w:rsid w:val="00364460"/>
    <w:rsid w:val="00364C61"/>
    <w:rsid w:val="003656AB"/>
    <w:rsid w:val="00365943"/>
    <w:rsid w:val="00365F70"/>
    <w:rsid w:val="00365F8E"/>
    <w:rsid w:val="003665C3"/>
    <w:rsid w:val="0036689B"/>
    <w:rsid w:val="00366D42"/>
    <w:rsid w:val="00367160"/>
    <w:rsid w:val="0036753F"/>
    <w:rsid w:val="003700CA"/>
    <w:rsid w:val="00370125"/>
    <w:rsid w:val="0037015B"/>
    <w:rsid w:val="0037020E"/>
    <w:rsid w:val="00370671"/>
    <w:rsid w:val="00370DC9"/>
    <w:rsid w:val="00371201"/>
    <w:rsid w:val="00371A95"/>
    <w:rsid w:val="00371C57"/>
    <w:rsid w:val="00371CBD"/>
    <w:rsid w:val="00372038"/>
    <w:rsid w:val="00372212"/>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87E91"/>
    <w:rsid w:val="00390851"/>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33E5"/>
    <w:rsid w:val="003A3D04"/>
    <w:rsid w:val="003A44E9"/>
    <w:rsid w:val="003A530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4826"/>
    <w:rsid w:val="003B52FF"/>
    <w:rsid w:val="003B56AF"/>
    <w:rsid w:val="003B6135"/>
    <w:rsid w:val="003B6B26"/>
    <w:rsid w:val="003B6E20"/>
    <w:rsid w:val="003B6F36"/>
    <w:rsid w:val="003B7732"/>
    <w:rsid w:val="003B7992"/>
    <w:rsid w:val="003B79FB"/>
    <w:rsid w:val="003B7B98"/>
    <w:rsid w:val="003B7CCB"/>
    <w:rsid w:val="003B7D3F"/>
    <w:rsid w:val="003C059F"/>
    <w:rsid w:val="003C16C6"/>
    <w:rsid w:val="003C1710"/>
    <w:rsid w:val="003C1D0D"/>
    <w:rsid w:val="003C232C"/>
    <w:rsid w:val="003C2C9B"/>
    <w:rsid w:val="003C2E99"/>
    <w:rsid w:val="003C3001"/>
    <w:rsid w:val="003C3521"/>
    <w:rsid w:val="003C35E6"/>
    <w:rsid w:val="003C397B"/>
    <w:rsid w:val="003C43CD"/>
    <w:rsid w:val="003C484E"/>
    <w:rsid w:val="003C4EB5"/>
    <w:rsid w:val="003C5050"/>
    <w:rsid w:val="003C50CE"/>
    <w:rsid w:val="003C5288"/>
    <w:rsid w:val="003C537A"/>
    <w:rsid w:val="003C5D75"/>
    <w:rsid w:val="003C6BC5"/>
    <w:rsid w:val="003C7603"/>
    <w:rsid w:val="003C7696"/>
    <w:rsid w:val="003D017C"/>
    <w:rsid w:val="003D02F0"/>
    <w:rsid w:val="003D0516"/>
    <w:rsid w:val="003D0660"/>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5D8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675"/>
    <w:rsid w:val="003F4824"/>
    <w:rsid w:val="003F4AFE"/>
    <w:rsid w:val="003F5A11"/>
    <w:rsid w:val="003F5B77"/>
    <w:rsid w:val="003F612A"/>
    <w:rsid w:val="003F61D7"/>
    <w:rsid w:val="003F6288"/>
    <w:rsid w:val="003F62D4"/>
    <w:rsid w:val="003F6714"/>
    <w:rsid w:val="003F6AD4"/>
    <w:rsid w:val="003F7008"/>
    <w:rsid w:val="003F70E0"/>
    <w:rsid w:val="003F7508"/>
    <w:rsid w:val="003F7C9B"/>
    <w:rsid w:val="003F7CCE"/>
    <w:rsid w:val="003F7F1F"/>
    <w:rsid w:val="004003A2"/>
    <w:rsid w:val="00401185"/>
    <w:rsid w:val="00401CF2"/>
    <w:rsid w:val="0040211B"/>
    <w:rsid w:val="0040236B"/>
    <w:rsid w:val="00402635"/>
    <w:rsid w:val="0040265D"/>
    <w:rsid w:val="00402A43"/>
    <w:rsid w:val="00402AD3"/>
    <w:rsid w:val="00402DAE"/>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271"/>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3FC"/>
    <w:rsid w:val="0043145A"/>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8DB"/>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696"/>
    <w:rsid w:val="00445B7E"/>
    <w:rsid w:val="00445BC4"/>
    <w:rsid w:val="00445E19"/>
    <w:rsid w:val="00445E7B"/>
    <w:rsid w:val="00446548"/>
    <w:rsid w:val="004468C4"/>
    <w:rsid w:val="00447737"/>
    <w:rsid w:val="00447D0D"/>
    <w:rsid w:val="00450412"/>
    <w:rsid w:val="004504AA"/>
    <w:rsid w:val="00450C2E"/>
    <w:rsid w:val="00450DA2"/>
    <w:rsid w:val="004510EA"/>
    <w:rsid w:val="004515DA"/>
    <w:rsid w:val="00451618"/>
    <w:rsid w:val="00451A0B"/>
    <w:rsid w:val="00451AD6"/>
    <w:rsid w:val="0045311F"/>
    <w:rsid w:val="004537A0"/>
    <w:rsid w:val="00453CC2"/>
    <w:rsid w:val="00453DB6"/>
    <w:rsid w:val="00453F33"/>
    <w:rsid w:val="00453F82"/>
    <w:rsid w:val="00454257"/>
    <w:rsid w:val="00454259"/>
    <w:rsid w:val="004551C0"/>
    <w:rsid w:val="004553BE"/>
    <w:rsid w:val="0045569B"/>
    <w:rsid w:val="00456142"/>
    <w:rsid w:val="00456B62"/>
    <w:rsid w:val="00456EC6"/>
    <w:rsid w:val="00456F0B"/>
    <w:rsid w:val="00456F7D"/>
    <w:rsid w:val="004573EF"/>
    <w:rsid w:val="004573F5"/>
    <w:rsid w:val="0045752E"/>
    <w:rsid w:val="00457818"/>
    <w:rsid w:val="00457C7B"/>
    <w:rsid w:val="0046083D"/>
    <w:rsid w:val="00461564"/>
    <w:rsid w:val="00461937"/>
    <w:rsid w:val="004620A0"/>
    <w:rsid w:val="004620D1"/>
    <w:rsid w:val="004624D5"/>
    <w:rsid w:val="0046275B"/>
    <w:rsid w:val="0046299A"/>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07"/>
    <w:rsid w:val="004715C9"/>
    <w:rsid w:val="00471B0E"/>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D69"/>
    <w:rsid w:val="00476F56"/>
    <w:rsid w:val="0047703A"/>
    <w:rsid w:val="00477200"/>
    <w:rsid w:val="004773DA"/>
    <w:rsid w:val="004776A6"/>
    <w:rsid w:val="00477FFD"/>
    <w:rsid w:val="0048000F"/>
    <w:rsid w:val="00480332"/>
    <w:rsid w:val="0048098A"/>
    <w:rsid w:val="00480F3D"/>
    <w:rsid w:val="004813F4"/>
    <w:rsid w:val="0048206D"/>
    <w:rsid w:val="00482387"/>
    <w:rsid w:val="00482466"/>
    <w:rsid w:val="00482A83"/>
    <w:rsid w:val="00482AF1"/>
    <w:rsid w:val="00483D55"/>
    <w:rsid w:val="00484023"/>
    <w:rsid w:val="0048418C"/>
    <w:rsid w:val="00484323"/>
    <w:rsid w:val="004844C5"/>
    <w:rsid w:val="00484B3B"/>
    <w:rsid w:val="00484C1E"/>
    <w:rsid w:val="004853A6"/>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0B3C"/>
    <w:rsid w:val="00491092"/>
    <w:rsid w:val="0049131A"/>
    <w:rsid w:val="00491495"/>
    <w:rsid w:val="004914E1"/>
    <w:rsid w:val="00491546"/>
    <w:rsid w:val="0049159C"/>
    <w:rsid w:val="004916FC"/>
    <w:rsid w:val="00491908"/>
    <w:rsid w:val="004920D6"/>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8BB"/>
    <w:rsid w:val="004A1B24"/>
    <w:rsid w:val="004A1EF4"/>
    <w:rsid w:val="004A20DC"/>
    <w:rsid w:val="004A2BD3"/>
    <w:rsid w:val="004A2E54"/>
    <w:rsid w:val="004A2F2B"/>
    <w:rsid w:val="004A2FA8"/>
    <w:rsid w:val="004A3946"/>
    <w:rsid w:val="004A3EF3"/>
    <w:rsid w:val="004A4BA2"/>
    <w:rsid w:val="004A4EAC"/>
    <w:rsid w:val="004A50D2"/>
    <w:rsid w:val="004A55CE"/>
    <w:rsid w:val="004A5671"/>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09DB"/>
    <w:rsid w:val="004C10ED"/>
    <w:rsid w:val="004C1A38"/>
    <w:rsid w:val="004C1AAB"/>
    <w:rsid w:val="004C1FE3"/>
    <w:rsid w:val="004C2A13"/>
    <w:rsid w:val="004C35D0"/>
    <w:rsid w:val="004C3937"/>
    <w:rsid w:val="004C3DB1"/>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0A02"/>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0CB"/>
    <w:rsid w:val="004D7849"/>
    <w:rsid w:val="004D78E9"/>
    <w:rsid w:val="004D7AE0"/>
    <w:rsid w:val="004D7F13"/>
    <w:rsid w:val="004E0F87"/>
    <w:rsid w:val="004E1C3A"/>
    <w:rsid w:val="004E1EAD"/>
    <w:rsid w:val="004E1FBC"/>
    <w:rsid w:val="004E234D"/>
    <w:rsid w:val="004E2854"/>
    <w:rsid w:val="004E2BD3"/>
    <w:rsid w:val="004E3BC7"/>
    <w:rsid w:val="004E4030"/>
    <w:rsid w:val="004E419E"/>
    <w:rsid w:val="004E4536"/>
    <w:rsid w:val="004E4987"/>
    <w:rsid w:val="004E4F87"/>
    <w:rsid w:val="004E51DE"/>
    <w:rsid w:val="004E54D8"/>
    <w:rsid w:val="004E5659"/>
    <w:rsid w:val="004E56F0"/>
    <w:rsid w:val="004E5D1C"/>
    <w:rsid w:val="004E5F2A"/>
    <w:rsid w:val="004E5FA3"/>
    <w:rsid w:val="004E5FF8"/>
    <w:rsid w:val="004E617E"/>
    <w:rsid w:val="004E61AC"/>
    <w:rsid w:val="004E723E"/>
    <w:rsid w:val="004E741E"/>
    <w:rsid w:val="004E7753"/>
    <w:rsid w:val="004E7E26"/>
    <w:rsid w:val="004E7F43"/>
    <w:rsid w:val="004F01A2"/>
    <w:rsid w:val="004F02D7"/>
    <w:rsid w:val="004F0326"/>
    <w:rsid w:val="004F0331"/>
    <w:rsid w:val="004F03A9"/>
    <w:rsid w:val="004F05EF"/>
    <w:rsid w:val="004F17A3"/>
    <w:rsid w:val="004F18EB"/>
    <w:rsid w:val="004F19E6"/>
    <w:rsid w:val="004F1A10"/>
    <w:rsid w:val="004F30AE"/>
    <w:rsid w:val="004F31A6"/>
    <w:rsid w:val="004F3BEE"/>
    <w:rsid w:val="004F4117"/>
    <w:rsid w:val="004F4161"/>
    <w:rsid w:val="004F4296"/>
    <w:rsid w:val="004F4339"/>
    <w:rsid w:val="004F452E"/>
    <w:rsid w:val="004F45B3"/>
    <w:rsid w:val="004F5A02"/>
    <w:rsid w:val="004F5AC2"/>
    <w:rsid w:val="004F5C2F"/>
    <w:rsid w:val="004F5D8D"/>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549"/>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4B4"/>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77"/>
    <w:rsid w:val="0052328E"/>
    <w:rsid w:val="005241B3"/>
    <w:rsid w:val="00524770"/>
    <w:rsid w:val="00524C3E"/>
    <w:rsid w:val="00524D37"/>
    <w:rsid w:val="00524E9C"/>
    <w:rsid w:val="005250DA"/>
    <w:rsid w:val="005251EB"/>
    <w:rsid w:val="00525584"/>
    <w:rsid w:val="005264C5"/>
    <w:rsid w:val="00526E5D"/>
    <w:rsid w:val="00526FDB"/>
    <w:rsid w:val="005278D1"/>
    <w:rsid w:val="005279B7"/>
    <w:rsid w:val="00527C09"/>
    <w:rsid w:val="00527D35"/>
    <w:rsid w:val="00527F8C"/>
    <w:rsid w:val="005300C2"/>
    <w:rsid w:val="005305B3"/>
    <w:rsid w:val="0053097A"/>
    <w:rsid w:val="005311E2"/>
    <w:rsid w:val="0053134F"/>
    <w:rsid w:val="0053154F"/>
    <w:rsid w:val="005315AA"/>
    <w:rsid w:val="005315CC"/>
    <w:rsid w:val="00533046"/>
    <w:rsid w:val="0053314F"/>
    <w:rsid w:val="005335F4"/>
    <w:rsid w:val="00533CE4"/>
    <w:rsid w:val="005342C3"/>
    <w:rsid w:val="00534300"/>
    <w:rsid w:val="00534A52"/>
    <w:rsid w:val="00534F14"/>
    <w:rsid w:val="005356C1"/>
    <w:rsid w:val="00535DB3"/>
    <w:rsid w:val="005361FD"/>
    <w:rsid w:val="00536390"/>
    <w:rsid w:val="00536714"/>
    <w:rsid w:val="00536DA6"/>
    <w:rsid w:val="005372CD"/>
    <w:rsid w:val="00537328"/>
    <w:rsid w:val="00540A41"/>
    <w:rsid w:val="00540F1E"/>
    <w:rsid w:val="005413DF"/>
    <w:rsid w:val="0054184A"/>
    <w:rsid w:val="00543344"/>
    <w:rsid w:val="005434A0"/>
    <w:rsid w:val="005439CE"/>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6F"/>
    <w:rsid w:val="005506A1"/>
    <w:rsid w:val="005508DF"/>
    <w:rsid w:val="0055094E"/>
    <w:rsid w:val="00550B4C"/>
    <w:rsid w:val="00550C09"/>
    <w:rsid w:val="00550C8E"/>
    <w:rsid w:val="005513ED"/>
    <w:rsid w:val="005515C6"/>
    <w:rsid w:val="005516F9"/>
    <w:rsid w:val="00551860"/>
    <w:rsid w:val="00552116"/>
    <w:rsid w:val="00552214"/>
    <w:rsid w:val="00552535"/>
    <w:rsid w:val="00552855"/>
    <w:rsid w:val="00552AAC"/>
    <w:rsid w:val="00552BD8"/>
    <w:rsid w:val="00552F3D"/>
    <w:rsid w:val="00553278"/>
    <w:rsid w:val="005532C4"/>
    <w:rsid w:val="005533B0"/>
    <w:rsid w:val="0055373D"/>
    <w:rsid w:val="00553B91"/>
    <w:rsid w:val="00553D6F"/>
    <w:rsid w:val="00553F8A"/>
    <w:rsid w:val="00554037"/>
    <w:rsid w:val="005550C7"/>
    <w:rsid w:val="005551C3"/>
    <w:rsid w:val="00555ED6"/>
    <w:rsid w:val="00555F0B"/>
    <w:rsid w:val="005566AB"/>
    <w:rsid w:val="00556B3C"/>
    <w:rsid w:val="00556CB0"/>
    <w:rsid w:val="00557275"/>
    <w:rsid w:val="005572DC"/>
    <w:rsid w:val="00557349"/>
    <w:rsid w:val="00557442"/>
    <w:rsid w:val="005579EE"/>
    <w:rsid w:val="00560149"/>
    <w:rsid w:val="00560364"/>
    <w:rsid w:val="00560C10"/>
    <w:rsid w:val="00560E0B"/>
    <w:rsid w:val="00561168"/>
    <w:rsid w:val="005611C2"/>
    <w:rsid w:val="00561211"/>
    <w:rsid w:val="005613CF"/>
    <w:rsid w:val="00561A32"/>
    <w:rsid w:val="005621EC"/>
    <w:rsid w:val="0056227D"/>
    <w:rsid w:val="005623FC"/>
    <w:rsid w:val="005625F4"/>
    <w:rsid w:val="005631E8"/>
    <w:rsid w:val="00563221"/>
    <w:rsid w:val="005633E4"/>
    <w:rsid w:val="005639C0"/>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C23"/>
    <w:rsid w:val="00570FC2"/>
    <w:rsid w:val="005715C7"/>
    <w:rsid w:val="005715F2"/>
    <w:rsid w:val="00571F2D"/>
    <w:rsid w:val="00571F95"/>
    <w:rsid w:val="00572241"/>
    <w:rsid w:val="005722E9"/>
    <w:rsid w:val="0057279C"/>
    <w:rsid w:val="00572A06"/>
    <w:rsid w:val="00572C8A"/>
    <w:rsid w:val="0057314E"/>
    <w:rsid w:val="00573205"/>
    <w:rsid w:val="00573397"/>
    <w:rsid w:val="00573435"/>
    <w:rsid w:val="0057364B"/>
    <w:rsid w:val="005739FB"/>
    <w:rsid w:val="00573E7B"/>
    <w:rsid w:val="00574116"/>
    <w:rsid w:val="00574BFD"/>
    <w:rsid w:val="00574CE9"/>
    <w:rsid w:val="0057510C"/>
    <w:rsid w:val="00575AD3"/>
    <w:rsid w:val="00575C48"/>
    <w:rsid w:val="00575CBB"/>
    <w:rsid w:val="00575EC8"/>
    <w:rsid w:val="005762DC"/>
    <w:rsid w:val="00576B67"/>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438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AAE"/>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AB7"/>
    <w:rsid w:val="00597DE6"/>
    <w:rsid w:val="005A0560"/>
    <w:rsid w:val="005A07B6"/>
    <w:rsid w:val="005A0950"/>
    <w:rsid w:val="005A0BD1"/>
    <w:rsid w:val="005A0D4A"/>
    <w:rsid w:val="005A104B"/>
    <w:rsid w:val="005A18DF"/>
    <w:rsid w:val="005A20CE"/>
    <w:rsid w:val="005A20ED"/>
    <w:rsid w:val="005A23F8"/>
    <w:rsid w:val="005A2535"/>
    <w:rsid w:val="005A255C"/>
    <w:rsid w:val="005A2AAB"/>
    <w:rsid w:val="005A2B38"/>
    <w:rsid w:val="005A2C9B"/>
    <w:rsid w:val="005A2EFA"/>
    <w:rsid w:val="005A3372"/>
    <w:rsid w:val="005A35CA"/>
    <w:rsid w:val="005A3640"/>
    <w:rsid w:val="005A4B5B"/>
    <w:rsid w:val="005A4CE2"/>
    <w:rsid w:val="005A5012"/>
    <w:rsid w:val="005A5116"/>
    <w:rsid w:val="005A554D"/>
    <w:rsid w:val="005A5588"/>
    <w:rsid w:val="005A59EB"/>
    <w:rsid w:val="005A5D59"/>
    <w:rsid w:val="005A601B"/>
    <w:rsid w:val="005A6830"/>
    <w:rsid w:val="005A6CA3"/>
    <w:rsid w:val="005A6F5C"/>
    <w:rsid w:val="005A7EDB"/>
    <w:rsid w:val="005B0195"/>
    <w:rsid w:val="005B08A7"/>
    <w:rsid w:val="005B0FD9"/>
    <w:rsid w:val="005B11CF"/>
    <w:rsid w:val="005B12C1"/>
    <w:rsid w:val="005B1BB5"/>
    <w:rsid w:val="005B1C75"/>
    <w:rsid w:val="005B1D09"/>
    <w:rsid w:val="005B1D17"/>
    <w:rsid w:val="005B1EFA"/>
    <w:rsid w:val="005B2269"/>
    <w:rsid w:val="005B22E8"/>
    <w:rsid w:val="005B2828"/>
    <w:rsid w:val="005B2D1C"/>
    <w:rsid w:val="005B324C"/>
    <w:rsid w:val="005B3725"/>
    <w:rsid w:val="005B3BA8"/>
    <w:rsid w:val="005B3E4E"/>
    <w:rsid w:val="005B3E6A"/>
    <w:rsid w:val="005B4260"/>
    <w:rsid w:val="005B470A"/>
    <w:rsid w:val="005B4D2B"/>
    <w:rsid w:val="005B4F9D"/>
    <w:rsid w:val="005B52B4"/>
    <w:rsid w:val="005B534D"/>
    <w:rsid w:val="005B54F6"/>
    <w:rsid w:val="005B5505"/>
    <w:rsid w:val="005B59D9"/>
    <w:rsid w:val="005B5DC1"/>
    <w:rsid w:val="005B5EE9"/>
    <w:rsid w:val="005B5F1E"/>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4AE"/>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5C54"/>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9A"/>
    <w:rsid w:val="005D76A3"/>
    <w:rsid w:val="005E0161"/>
    <w:rsid w:val="005E0181"/>
    <w:rsid w:val="005E097C"/>
    <w:rsid w:val="005E169A"/>
    <w:rsid w:val="005E18BB"/>
    <w:rsid w:val="005E1D11"/>
    <w:rsid w:val="005E256B"/>
    <w:rsid w:val="005E2930"/>
    <w:rsid w:val="005E2DDB"/>
    <w:rsid w:val="005E2E82"/>
    <w:rsid w:val="005E33FB"/>
    <w:rsid w:val="005E3428"/>
    <w:rsid w:val="005E3E35"/>
    <w:rsid w:val="005E3E68"/>
    <w:rsid w:val="005E3ED1"/>
    <w:rsid w:val="005E3FD9"/>
    <w:rsid w:val="005E412D"/>
    <w:rsid w:val="005E41B8"/>
    <w:rsid w:val="005E4732"/>
    <w:rsid w:val="005E4D29"/>
    <w:rsid w:val="005E5E9E"/>
    <w:rsid w:val="005E6387"/>
    <w:rsid w:val="005E6C4A"/>
    <w:rsid w:val="005E6DE4"/>
    <w:rsid w:val="005E6DF2"/>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5BEE"/>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4F39"/>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062"/>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29D"/>
    <w:rsid w:val="0062734D"/>
    <w:rsid w:val="00627CD1"/>
    <w:rsid w:val="00627D59"/>
    <w:rsid w:val="00630165"/>
    <w:rsid w:val="0063138F"/>
    <w:rsid w:val="00631630"/>
    <w:rsid w:val="006316DD"/>
    <w:rsid w:val="006318DC"/>
    <w:rsid w:val="00631EB8"/>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6F0B"/>
    <w:rsid w:val="00647198"/>
    <w:rsid w:val="00647237"/>
    <w:rsid w:val="006475F6"/>
    <w:rsid w:val="006479D7"/>
    <w:rsid w:val="00647DF9"/>
    <w:rsid w:val="0065021B"/>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A96"/>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1F87"/>
    <w:rsid w:val="006623DF"/>
    <w:rsid w:val="00662882"/>
    <w:rsid w:val="00662B77"/>
    <w:rsid w:val="00663072"/>
    <w:rsid w:val="006630E0"/>
    <w:rsid w:val="006631EB"/>
    <w:rsid w:val="00663691"/>
    <w:rsid w:val="00663F4C"/>
    <w:rsid w:val="00663F74"/>
    <w:rsid w:val="006644F7"/>
    <w:rsid w:val="00664DE9"/>
    <w:rsid w:val="00665825"/>
    <w:rsid w:val="00665A7C"/>
    <w:rsid w:val="00665CF5"/>
    <w:rsid w:val="00665DEC"/>
    <w:rsid w:val="0066638C"/>
    <w:rsid w:val="006667A8"/>
    <w:rsid w:val="00666F14"/>
    <w:rsid w:val="0066774F"/>
    <w:rsid w:val="00667827"/>
    <w:rsid w:val="0067070C"/>
    <w:rsid w:val="00670818"/>
    <w:rsid w:val="006709B7"/>
    <w:rsid w:val="00671363"/>
    <w:rsid w:val="006719CC"/>
    <w:rsid w:val="00671B52"/>
    <w:rsid w:val="00671B8C"/>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610"/>
    <w:rsid w:val="00691A0D"/>
    <w:rsid w:val="00691B63"/>
    <w:rsid w:val="0069245B"/>
    <w:rsid w:val="006928CA"/>
    <w:rsid w:val="00692941"/>
    <w:rsid w:val="00692FB4"/>
    <w:rsid w:val="00693597"/>
    <w:rsid w:val="00693807"/>
    <w:rsid w:val="00693EF8"/>
    <w:rsid w:val="00694832"/>
    <w:rsid w:val="00694A04"/>
    <w:rsid w:val="006956FE"/>
    <w:rsid w:val="006958E3"/>
    <w:rsid w:val="006959F8"/>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61D"/>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BA3"/>
    <w:rsid w:val="006C0BC9"/>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4C5"/>
    <w:rsid w:val="006D29E0"/>
    <w:rsid w:val="006D2C70"/>
    <w:rsid w:val="006D2FB8"/>
    <w:rsid w:val="006D344E"/>
    <w:rsid w:val="006D3658"/>
    <w:rsid w:val="006D376D"/>
    <w:rsid w:val="006D38B5"/>
    <w:rsid w:val="006D39AE"/>
    <w:rsid w:val="006D3ABA"/>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266"/>
    <w:rsid w:val="006F250E"/>
    <w:rsid w:val="006F2702"/>
    <w:rsid w:val="006F2951"/>
    <w:rsid w:val="006F2D7A"/>
    <w:rsid w:val="006F3472"/>
    <w:rsid w:val="006F3777"/>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A69"/>
    <w:rsid w:val="006F6B49"/>
    <w:rsid w:val="006F7250"/>
    <w:rsid w:val="006F744F"/>
    <w:rsid w:val="006F7649"/>
    <w:rsid w:val="007009D6"/>
    <w:rsid w:val="00700C39"/>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868"/>
    <w:rsid w:val="007069B7"/>
    <w:rsid w:val="00706AB2"/>
    <w:rsid w:val="00707074"/>
    <w:rsid w:val="00707682"/>
    <w:rsid w:val="007076DA"/>
    <w:rsid w:val="00707C4A"/>
    <w:rsid w:val="00707CD5"/>
    <w:rsid w:val="007101F0"/>
    <w:rsid w:val="007102F4"/>
    <w:rsid w:val="007106C0"/>
    <w:rsid w:val="00710E18"/>
    <w:rsid w:val="0071141B"/>
    <w:rsid w:val="007118DF"/>
    <w:rsid w:val="007119E9"/>
    <w:rsid w:val="00711E12"/>
    <w:rsid w:val="00712300"/>
    <w:rsid w:val="007128DA"/>
    <w:rsid w:val="00713061"/>
    <w:rsid w:val="00713399"/>
    <w:rsid w:val="00713FB1"/>
    <w:rsid w:val="007140FD"/>
    <w:rsid w:val="007144DA"/>
    <w:rsid w:val="007147A4"/>
    <w:rsid w:val="00715098"/>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6DD"/>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B14"/>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1F"/>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49D1"/>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2F2"/>
    <w:rsid w:val="007529E5"/>
    <w:rsid w:val="00752BC1"/>
    <w:rsid w:val="00752DE9"/>
    <w:rsid w:val="007531C1"/>
    <w:rsid w:val="00753542"/>
    <w:rsid w:val="00753870"/>
    <w:rsid w:val="00753F6A"/>
    <w:rsid w:val="007549AC"/>
    <w:rsid w:val="00754C78"/>
    <w:rsid w:val="007553D1"/>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7E2"/>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50"/>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A0E"/>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5CC"/>
    <w:rsid w:val="00782809"/>
    <w:rsid w:val="00782C97"/>
    <w:rsid w:val="00783055"/>
    <w:rsid w:val="00783135"/>
    <w:rsid w:val="00783154"/>
    <w:rsid w:val="00783A17"/>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17A0"/>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7FA"/>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4F2C"/>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1A8"/>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179"/>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950"/>
    <w:rsid w:val="007E2DA1"/>
    <w:rsid w:val="007E2E9D"/>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07"/>
    <w:rsid w:val="007F2FB8"/>
    <w:rsid w:val="007F314D"/>
    <w:rsid w:val="007F34D9"/>
    <w:rsid w:val="007F38B7"/>
    <w:rsid w:val="007F38FC"/>
    <w:rsid w:val="007F3966"/>
    <w:rsid w:val="007F3EDD"/>
    <w:rsid w:val="007F407F"/>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3DD"/>
    <w:rsid w:val="00803502"/>
    <w:rsid w:val="0080379B"/>
    <w:rsid w:val="00803C61"/>
    <w:rsid w:val="00804763"/>
    <w:rsid w:val="00804C6F"/>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17E25"/>
    <w:rsid w:val="00820397"/>
    <w:rsid w:val="008208ED"/>
    <w:rsid w:val="00820BEC"/>
    <w:rsid w:val="00820E0A"/>
    <w:rsid w:val="00820EA0"/>
    <w:rsid w:val="0082106E"/>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5E0"/>
    <w:rsid w:val="00834649"/>
    <w:rsid w:val="0083488C"/>
    <w:rsid w:val="008348FD"/>
    <w:rsid w:val="0083548F"/>
    <w:rsid w:val="00835949"/>
    <w:rsid w:val="00835A34"/>
    <w:rsid w:val="00836218"/>
    <w:rsid w:val="008362DC"/>
    <w:rsid w:val="00836A88"/>
    <w:rsid w:val="00836F20"/>
    <w:rsid w:val="00840278"/>
    <w:rsid w:val="0084040C"/>
    <w:rsid w:val="008405FB"/>
    <w:rsid w:val="00840658"/>
    <w:rsid w:val="00840737"/>
    <w:rsid w:val="00840EC8"/>
    <w:rsid w:val="00840ED9"/>
    <w:rsid w:val="00840F06"/>
    <w:rsid w:val="008416BF"/>
    <w:rsid w:val="008417A5"/>
    <w:rsid w:val="00841A54"/>
    <w:rsid w:val="00842412"/>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273"/>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338"/>
    <w:rsid w:val="00856BF1"/>
    <w:rsid w:val="00856DE1"/>
    <w:rsid w:val="008570A8"/>
    <w:rsid w:val="00857173"/>
    <w:rsid w:val="008571DD"/>
    <w:rsid w:val="0085754A"/>
    <w:rsid w:val="008576BE"/>
    <w:rsid w:val="00857F7B"/>
    <w:rsid w:val="00860585"/>
    <w:rsid w:val="008605B6"/>
    <w:rsid w:val="008607A4"/>
    <w:rsid w:val="0086099B"/>
    <w:rsid w:val="00860F58"/>
    <w:rsid w:val="00861825"/>
    <w:rsid w:val="00861F03"/>
    <w:rsid w:val="00862146"/>
    <w:rsid w:val="00862809"/>
    <w:rsid w:val="00862D13"/>
    <w:rsid w:val="00863012"/>
    <w:rsid w:val="0086317F"/>
    <w:rsid w:val="008634F3"/>
    <w:rsid w:val="00863708"/>
    <w:rsid w:val="00863879"/>
    <w:rsid w:val="008639EF"/>
    <w:rsid w:val="00863E0B"/>
    <w:rsid w:val="00863F1C"/>
    <w:rsid w:val="00863F4F"/>
    <w:rsid w:val="008645CE"/>
    <w:rsid w:val="0086476C"/>
    <w:rsid w:val="00864EAB"/>
    <w:rsid w:val="00865852"/>
    <w:rsid w:val="0086587C"/>
    <w:rsid w:val="00865D34"/>
    <w:rsid w:val="00865DC6"/>
    <w:rsid w:val="0086668A"/>
    <w:rsid w:val="00866FA3"/>
    <w:rsid w:val="008673FA"/>
    <w:rsid w:val="00867707"/>
    <w:rsid w:val="00867794"/>
    <w:rsid w:val="00867919"/>
    <w:rsid w:val="00871562"/>
    <w:rsid w:val="00871720"/>
    <w:rsid w:val="008717A9"/>
    <w:rsid w:val="0087190B"/>
    <w:rsid w:val="0087211B"/>
    <w:rsid w:val="00872884"/>
    <w:rsid w:val="00872B56"/>
    <w:rsid w:val="00872C63"/>
    <w:rsid w:val="008730ED"/>
    <w:rsid w:val="0087344C"/>
    <w:rsid w:val="008738C8"/>
    <w:rsid w:val="00873A06"/>
    <w:rsid w:val="00873D69"/>
    <w:rsid w:val="00873E5F"/>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706"/>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435"/>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2FB"/>
    <w:rsid w:val="008A17D8"/>
    <w:rsid w:val="008A1935"/>
    <w:rsid w:val="008A222A"/>
    <w:rsid w:val="008A2509"/>
    <w:rsid w:val="008A28D0"/>
    <w:rsid w:val="008A29E6"/>
    <w:rsid w:val="008A2A45"/>
    <w:rsid w:val="008A355D"/>
    <w:rsid w:val="008A391C"/>
    <w:rsid w:val="008A4053"/>
    <w:rsid w:val="008A4474"/>
    <w:rsid w:val="008A44F9"/>
    <w:rsid w:val="008A4938"/>
    <w:rsid w:val="008A4D28"/>
    <w:rsid w:val="008A4D40"/>
    <w:rsid w:val="008A4F10"/>
    <w:rsid w:val="008A5324"/>
    <w:rsid w:val="008A623F"/>
    <w:rsid w:val="008A6DDE"/>
    <w:rsid w:val="008A6E9C"/>
    <w:rsid w:val="008A7A16"/>
    <w:rsid w:val="008A7EE3"/>
    <w:rsid w:val="008B0044"/>
    <w:rsid w:val="008B03F7"/>
    <w:rsid w:val="008B0412"/>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428"/>
    <w:rsid w:val="008B47D3"/>
    <w:rsid w:val="008B4D80"/>
    <w:rsid w:val="008B4F8C"/>
    <w:rsid w:val="008B5250"/>
    <w:rsid w:val="008B5599"/>
    <w:rsid w:val="008B58CB"/>
    <w:rsid w:val="008B5E1C"/>
    <w:rsid w:val="008B5EB7"/>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396"/>
    <w:rsid w:val="008C141F"/>
    <w:rsid w:val="008C1856"/>
    <w:rsid w:val="008C197A"/>
    <w:rsid w:val="008C1C24"/>
    <w:rsid w:val="008C23B6"/>
    <w:rsid w:val="008C2785"/>
    <w:rsid w:val="008C27B7"/>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6AC"/>
    <w:rsid w:val="008D7909"/>
    <w:rsid w:val="008E018E"/>
    <w:rsid w:val="008E03EF"/>
    <w:rsid w:val="008E0644"/>
    <w:rsid w:val="008E1371"/>
    <w:rsid w:val="008E1DB0"/>
    <w:rsid w:val="008E1F2B"/>
    <w:rsid w:val="008E2159"/>
    <w:rsid w:val="008E240F"/>
    <w:rsid w:val="008E245A"/>
    <w:rsid w:val="008E2597"/>
    <w:rsid w:val="008E2890"/>
    <w:rsid w:val="008E2B78"/>
    <w:rsid w:val="008E3218"/>
    <w:rsid w:val="008E32E8"/>
    <w:rsid w:val="008E35F6"/>
    <w:rsid w:val="008E376F"/>
    <w:rsid w:val="008E3B82"/>
    <w:rsid w:val="008E3BF2"/>
    <w:rsid w:val="008E3EC0"/>
    <w:rsid w:val="008E3F55"/>
    <w:rsid w:val="008E4A94"/>
    <w:rsid w:val="008E4F52"/>
    <w:rsid w:val="008E52DF"/>
    <w:rsid w:val="008E5525"/>
    <w:rsid w:val="008E567D"/>
    <w:rsid w:val="008E585D"/>
    <w:rsid w:val="008E5FFC"/>
    <w:rsid w:val="008E687B"/>
    <w:rsid w:val="008E6A8C"/>
    <w:rsid w:val="008E6AC0"/>
    <w:rsid w:val="008E6B8F"/>
    <w:rsid w:val="008E6E54"/>
    <w:rsid w:val="008E76C0"/>
    <w:rsid w:val="008E76F9"/>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1F9"/>
    <w:rsid w:val="008F4206"/>
    <w:rsid w:val="008F4C8C"/>
    <w:rsid w:val="008F54C4"/>
    <w:rsid w:val="008F591C"/>
    <w:rsid w:val="008F59AE"/>
    <w:rsid w:val="008F5C27"/>
    <w:rsid w:val="008F789B"/>
    <w:rsid w:val="00900377"/>
    <w:rsid w:val="009005DD"/>
    <w:rsid w:val="00900900"/>
    <w:rsid w:val="00900ABF"/>
    <w:rsid w:val="00901581"/>
    <w:rsid w:val="00901940"/>
    <w:rsid w:val="0090205E"/>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D0B"/>
    <w:rsid w:val="00907F26"/>
    <w:rsid w:val="009109D2"/>
    <w:rsid w:val="00910BA3"/>
    <w:rsid w:val="009112EF"/>
    <w:rsid w:val="00911732"/>
    <w:rsid w:val="00911828"/>
    <w:rsid w:val="00911AC6"/>
    <w:rsid w:val="00911F2E"/>
    <w:rsid w:val="0091204F"/>
    <w:rsid w:val="009121C2"/>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5C31"/>
    <w:rsid w:val="00916221"/>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60E2"/>
    <w:rsid w:val="00927C2A"/>
    <w:rsid w:val="00927E87"/>
    <w:rsid w:val="009302F8"/>
    <w:rsid w:val="0093045E"/>
    <w:rsid w:val="009306FE"/>
    <w:rsid w:val="00932787"/>
    <w:rsid w:val="00932A30"/>
    <w:rsid w:val="00932A63"/>
    <w:rsid w:val="0093345C"/>
    <w:rsid w:val="0093391C"/>
    <w:rsid w:val="00934587"/>
    <w:rsid w:val="00934C0B"/>
    <w:rsid w:val="00934DDB"/>
    <w:rsid w:val="00934E44"/>
    <w:rsid w:val="0093507B"/>
    <w:rsid w:val="00935299"/>
    <w:rsid w:val="0093555E"/>
    <w:rsid w:val="00936BBF"/>
    <w:rsid w:val="00937290"/>
    <w:rsid w:val="00937301"/>
    <w:rsid w:val="00937342"/>
    <w:rsid w:val="00937390"/>
    <w:rsid w:val="009373BE"/>
    <w:rsid w:val="00937519"/>
    <w:rsid w:val="009377D4"/>
    <w:rsid w:val="00937CA9"/>
    <w:rsid w:val="00937EE2"/>
    <w:rsid w:val="00940055"/>
    <w:rsid w:val="009402EC"/>
    <w:rsid w:val="0094073A"/>
    <w:rsid w:val="0094081B"/>
    <w:rsid w:val="00940A60"/>
    <w:rsid w:val="00940F8E"/>
    <w:rsid w:val="00941681"/>
    <w:rsid w:val="00941BDF"/>
    <w:rsid w:val="00941D25"/>
    <w:rsid w:val="00941E0F"/>
    <w:rsid w:val="009420C1"/>
    <w:rsid w:val="00942634"/>
    <w:rsid w:val="00942CDA"/>
    <w:rsid w:val="00942E03"/>
    <w:rsid w:val="00943312"/>
    <w:rsid w:val="00943704"/>
    <w:rsid w:val="00943CFC"/>
    <w:rsid w:val="00944194"/>
    <w:rsid w:val="009441D7"/>
    <w:rsid w:val="0094432B"/>
    <w:rsid w:val="00944516"/>
    <w:rsid w:val="0094465F"/>
    <w:rsid w:val="00945AFC"/>
    <w:rsid w:val="0094601A"/>
    <w:rsid w:val="00946072"/>
    <w:rsid w:val="00946151"/>
    <w:rsid w:val="009463BB"/>
    <w:rsid w:val="00946489"/>
    <w:rsid w:val="00946559"/>
    <w:rsid w:val="009466F7"/>
    <w:rsid w:val="0094673B"/>
    <w:rsid w:val="0094774F"/>
    <w:rsid w:val="00947A09"/>
    <w:rsid w:val="00950011"/>
    <w:rsid w:val="00950B2F"/>
    <w:rsid w:val="00950CDF"/>
    <w:rsid w:val="00950E68"/>
    <w:rsid w:val="00950F6E"/>
    <w:rsid w:val="009521F2"/>
    <w:rsid w:val="009523FC"/>
    <w:rsid w:val="00953951"/>
    <w:rsid w:val="00953FA6"/>
    <w:rsid w:val="009541EB"/>
    <w:rsid w:val="0095445E"/>
    <w:rsid w:val="00954598"/>
    <w:rsid w:val="009545F9"/>
    <w:rsid w:val="00954691"/>
    <w:rsid w:val="00954732"/>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583"/>
    <w:rsid w:val="00962649"/>
    <w:rsid w:val="00962C03"/>
    <w:rsid w:val="00962FF1"/>
    <w:rsid w:val="00963234"/>
    <w:rsid w:val="009633EF"/>
    <w:rsid w:val="00963428"/>
    <w:rsid w:val="00963456"/>
    <w:rsid w:val="009636B5"/>
    <w:rsid w:val="009637BC"/>
    <w:rsid w:val="00963BFD"/>
    <w:rsid w:val="00963D27"/>
    <w:rsid w:val="00963EE1"/>
    <w:rsid w:val="00964B7C"/>
    <w:rsid w:val="00964BF0"/>
    <w:rsid w:val="00964DD3"/>
    <w:rsid w:val="00965764"/>
    <w:rsid w:val="00965F51"/>
    <w:rsid w:val="00966824"/>
    <w:rsid w:val="00967052"/>
    <w:rsid w:val="009675D0"/>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5B8D"/>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635"/>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9F"/>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4E4B"/>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3E33"/>
    <w:rsid w:val="009A4022"/>
    <w:rsid w:val="009A4225"/>
    <w:rsid w:val="009A43F2"/>
    <w:rsid w:val="009A4591"/>
    <w:rsid w:val="009A45AB"/>
    <w:rsid w:val="009A49C3"/>
    <w:rsid w:val="009A4A04"/>
    <w:rsid w:val="009A5134"/>
    <w:rsid w:val="009A5347"/>
    <w:rsid w:val="009A5671"/>
    <w:rsid w:val="009A64E8"/>
    <w:rsid w:val="009A6889"/>
    <w:rsid w:val="009A68ED"/>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23F5"/>
    <w:rsid w:val="009B240B"/>
    <w:rsid w:val="009B2BFF"/>
    <w:rsid w:val="009B2FD0"/>
    <w:rsid w:val="009B352E"/>
    <w:rsid w:val="009B353E"/>
    <w:rsid w:val="009B35F6"/>
    <w:rsid w:val="009B3F0C"/>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37D"/>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A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439"/>
    <w:rsid w:val="009D154C"/>
    <w:rsid w:val="009D19E7"/>
    <w:rsid w:val="009D1D84"/>
    <w:rsid w:val="009D2034"/>
    <w:rsid w:val="009D23AB"/>
    <w:rsid w:val="009D2B6B"/>
    <w:rsid w:val="009D2D2F"/>
    <w:rsid w:val="009D2E02"/>
    <w:rsid w:val="009D33D2"/>
    <w:rsid w:val="009D39B8"/>
    <w:rsid w:val="009D3D73"/>
    <w:rsid w:val="009D45C4"/>
    <w:rsid w:val="009D46CC"/>
    <w:rsid w:val="009D5A46"/>
    <w:rsid w:val="009D5A8C"/>
    <w:rsid w:val="009D5AFF"/>
    <w:rsid w:val="009D6A2B"/>
    <w:rsid w:val="009D6C62"/>
    <w:rsid w:val="009D707C"/>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BDE"/>
    <w:rsid w:val="009E3ADA"/>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E7FCA"/>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78F"/>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1C92"/>
    <w:rsid w:val="00A124C7"/>
    <w:rsid w:val="00A1325F"/>
    <w:rsid w:val="00A134A1"/>
    <w:rsid w:val="00A134CA"/>
    <w:rsid w:val="00A135D6"/>
    <w:rsid w:val="00A13E05"/>
    <w:rsid w:val="00A14402"/>
    <w:rsid w:val="00A15175"/>
    <w:rsid w:val="00A151C5"/>
    <w:rsid w:val="00A15821"/>
    <w:rsid w:val="00A15998"/>
    <w:rsid w:val="00A16558"/>
    <w:rsid w:val="00A166A3"/>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890"/>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0EF"/>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137"/>
    <w:rsid w:val="00A40419"/>
    <w:rsid w:val="00A404E2"/>
    <w:rsid w:val="00A405BB"/>
    <w:rsid w:val="00A41083"/>
    <w:rsid w:val="00A410CC"/>
    <w:rsid w:val="00A412C1"/>
    <w:rsid w:val="00A4135F"/>
    <w:rsid w:val="00A413C0"/>
    <w:rsid w:val="00A41C79"/>
    <w:rsid w:val="00A42C6D"/>
    <w:rsid w:val="00A42D9D"/>
    <w:rsid w:val="00A43A35"/>
    <w:rsid w:val="00A43B9A"/>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0E8"/>
    <w:rsid w:val="00A544C9"/>
    <w:rsid w:val="00A54AAF"/>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1F4B"/>
    <w:rsid w:val="00A6218A"/>
    <w:rsid w:val="00A627F2"/>
    <w:rsid w:val="00A6295C"/>
    <w:rsid w:val="00A62BAB"/>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EB8"/>
    <w:rsid w:val="00A67F30"/>
    <w:rsid w:val="00A67F82"/>
    <w:rsid w:val="00A70BA6"/>
    <w:rsid w:val="00A71171"/>
    <w:rsid w:val="00A712FC"/>
    <w:rsid w:val="00A71306"/>
    <w:rsid w:val="00A72268"/>
    <w:rsid w:val="00A73D62"/>
    <w:rsid w:val="00A74B55"/>
    <w:rsid w:val="00A7505B"/>
    <w:rsid w:val="00A75A15"/>
    <w:rsid w:val="00A75C4C"/>
    <w:rsid w:val="00A7664A"/>
    <w:rsid w:val="00A767FC"/>
    <w:rsid w:val="00A76A15"/>
    <w:rsid w:val="00A76A1B"/>
    <w:rsid w:val="00A76AD8"/>
    <w:rsid w:val="00A76EDB"/>
    <w:rsid w:val="00A772D0"/>
    <w:rsid w:val="00A773DC"/>
    <w:rsid w:val="00A778BC"/>
    <w:rsid w:val="00A804C7"/>
    <w:rsid w:val="00A80505"/>
    <w:rsid w:val="00A808F8"/>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490"/>
    <w:rsid w:val="00A8667F"/>
    <w:rsid w:val="00A86844"/>
    <w:rsid w:val="00A870B0"/>
    <w:rsid w:val="00A871F6"/>
    <w:rsid w:val="00A87480"/>
    <w:rsid w:val="00A87747"/>
    <w:rsid w:val="00A87B74"/>
    <w:rsid w:val="00A9038C"/>
    <w:rsid w:val="00A90418"/>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70F"/>
    <w:rsid w:val="00A93A1C"/>
    <w:rsid w:val="00A93AAE"/>
    <w:rsid w:val="00A9464B"/>
    <w:rsid w:val="00A9465B"/>
    <w:rsid w:val="00A94B24"/>
    <w:rsid w:val="00A9500F"/>
    <w:rsid w:val="00A95087"/>
    <w:rsid w:val="00A95B73"/>
    <w:rsid w:val="00A95B8B"/>
    <w:rsid w:val="00A95C75"/>
    <w:rsid w:val="00A95D36"/>
    <w:rsid w:val="00A96349"/>
    <w:rsid w:val="00A972A2"/>
    <w:rsid w:val="00A97546"/>
    <w:rsid w:val="00A9795A"/>
    <w:rsid w:val="00AA054E"/>
    <w:rsid w:val="00AA0CBF"/>
    <w:rsid w:val="00AA0E48"/>
    <w:rsid w:val="00AA0FC2"/>
    <w:rsid w:val="00AA1100"/>
    <w:rsid w:val="00AA11CC"/>
    <w:rsid w:val="00AA194B"/>
    <w:rsid w:val="00AA1A0D"/>
    <w:rsid w:val="00AA1CF7"/>
    <w:rsid w:val="00AA237B"/>
    <w:rsid w:val="00AA2938"/>
    <w:rsid w:val="00AA3002"/>
    <w:rsid w:val="00AA3F8F"/>
    <w:rsid w:val="00AA3FFA"/>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09D2"/>
    <w:rsid w:val="00AB16D7"/>
    <w:rsid w:val="00AB201B"/>
    <w:rsid w:val="00AB2227"/>
    <w:rsid w:val="00AB225F"/>
    <w:rsid w:val="00AB29B4"/>
    <w:rsid w:val="00AB2AC8"/>
    <w:rsid w:val="00AB2B0B"/>
    <w:rsid w:val="00AB2C34"/>
    <w:rsid w:val="00AB3628"/>
    <w:rsid w:val="00AB385A"/>
    <w:rsid w:val="00AB3D7D"/>
    <w:rsid w:val="00AB3DBE"/>
    <w:rsid w:val="00AB3E54"/>
    <w:rsid w:val="00AB3E9E"/>
    <w:rsid w:val="00AB3F7F"/>
    <w:rsid w:val="00AB4104"/>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41E"/>
    <w:rsid w:val="00AC3E22"/>
    <w:rsid w:val="00AC493F"/>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C7FDC"/>
    <w:rsid w:val="00AD0B10"/>
    <w:rsid w:val="00AD14F2"/>
    <w:rsid w:val="00AD150A"/>
    <w:rsid w:val="00AD17E2"/>
    <w:rsid w:val="00AD1AAC"/>
    <w:rsid w:val="00AD1E14"/>
    <w:rsid w:val="00AD202A"/>
    <w:rsid w:val="00AD21C4"/>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6C2"/>
    <w:rsid w:val="00AD694C"/>
    <w:rsid w:val="00AD6CD5"/>
    <w:rsid w:val="00AE0E18"/>
    <w:rsid w:val="00AE0F32"/>
    <w:rsid w:val="00AE24F3"/>
    <w:rsid w:val="00AE2CC4"/>
    <w:rsid w:val="00AE2F10"/>
    <w:rsid w:val="00AE33F4"/>
    <w:rsid w:val="00AE3D96"/>
    <w:rsid w:val="00AE3FDC"/>
    <w:rsid w:val="00AE4FC7"/>
    <w:rsid w:val="00AE5271"/>
    <w:rsid w:val="00AE5433"/>
    <w:rsid w:val="00AE5481"/>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949"/>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764"/>
    <w:rsid w:val="00B11AC2"/>
    <w:rsid w:val="00B11B3A"/>
    <w:rsid w:val="00B11BEF"/>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990"/>
    <w:rsid w:val="00B23DDF"/>
    <w:rsid w:val="00B243CB"/>
    <w:rsid w:val="00B245C2"/>
    <w:rsid w:val="00B24D63"/>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0A9"/>
    <w:rsid w:val="00B33214"/>
    <w:rsid w:val="00B33761"/>
    <w:rsid w:val="00B3384F"/>
    <w:rsid w:val="00B33C3F"/>
    <w:rsid w:val="00B33D10"/>
    <w:rsid w:val="00B33EB5"/>
    <w:rsid w:val="00B34BFB"/>
    <w:rsid w:val="00B353DD"/>
    <w:rsid w:val="00B35640"/>
    <w:rsid w:val="00B356BE"/>
    <w:rsid w:val="00B35B5A"/>
    <w:rsid w:val="00B35F06"/>
    <w:rsid w:val="00B36F57"/>
    <w:rsid w:val="00B3711F"/>
    <w:rsid w:val="00B3712E"/>
    <w:rsid w:val="00B37185"/>
    <w:rsid w:val="00B37295"/>
    <w:rsid w:val="00B37830"/>
    <w:rsid w:val="00B3786F"/>
    <w:rsid w:val="00B37A25"/>
    <w:rsid w:val="00B40B74"/>
    <w:rsid w:val="00B40D81"/>
    <w:rsid w:val="00B410C4"/>
    <w:rsid w:val="00B4130E"/>
    <w:rsid w:val="00B417D4"/>
    <w:rsid w:val="00B425CC"/>
    <w:rsid w:val="00B42BD1"/>
    <w:rsid w:val="00B42FB6"/>
    <w:rsid w:val="00B4325C"/>
    <w:rsid w:val="00B43388"/>
    <w:rsid w:val="00B43A39"/>
    <w:rsid w:val="00B43B60"/>
    <w:rsid w:val="00B44AFC"/>
    <w:rsid w:val="00B44F2A"/>
    <w:rsid w:val="00B450E6"/>
    <w:rsid w:val="00B46251"/>
    <w:rsid w:val="00B462B8"/>
    <w:rsid w:val="00B46422"/>
    <w:rsid w:val="00B466BB"/>
    <w:rsid w:val="00B46747"/>
    <w:rsid w:val="00B46EF0"/>
    <w:rsid w:val="00B47807"/>
    <w:rsid w:val="00B47C39"/>
    <w:rsid w:val="00B50534"/>
    <w:rsid w:val="00B507E1"/>
    <w:rsid w:val="00B50CC8"/>
    <w:rsid w:val="00B510B3"/>
    <w:rsid w:val="00B51722"/>
    <w:rsid w:val="00B51C6C"/>
    <w:rsid w:val="00B51D00"/>
    <w:rsid w:val="00B52E10"/>
    <w:rsid w:val="00B53697"/>
    <w:rsid w:val="00B55282"/>
    <w:rsid w:val="00B5534F"/>
    <w:rsid w:val="00B55ABB"/>
    <w:rsid w:val="00B55F41"/>
    <w:rsid w:val="00B561F9"/>
    <w:rsid w:val="00B56B6C"/>
    <w:rsid w:val="00B56C44"/>
    <w:rsid w:val="00B5723E"/>
    <w:rsid w:val="00B57D64"/>
    <w:rsid w:val="00B60E6D"/>
    <w:rsid w:val="00B60F50"/>
    <w:rsid w:val="00B61765"/>
    <w:rsid w:val="00B61CF8"/>
    <w:rsid w:val="00B61FD2"/>
    <w:rsid w:val="00B62298"/>
    <w:rsid w:val="00B624DC"/>
    <w:rsid w:val="00B6266F"/>
    <w:rsid w:val="00B62AD5"/>
    <w:rsid w:val="00B62B82"/>
    <w:rsid w:val="00B62BD8"/>
    <w:rsid w:val="00B63785"/>
    <w:rsid w:val="00B63F4B"/>
    <w:rsid w:val="00B63FEA"/>
    <w:rsid w:val="00B6441A"/>
    <w:rsid w:val="00B644A5"/>
    <w:rsid w:val="00B64A07"/>
    <w:rsid w:val="00B64C66"/>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32C"/>
    <w:rsid w:val="00B7247A"/>
    <w:rsid w:val="00B72643"/>
    <w:rsid w:val="00B73281"/>
    <w:rsid w:val="00B735C5"/>
    <w:rsid w:val="00B73BD4"/>
    <w:rsid w:val="00B73D82"/>
    <w:rsid w:val="00B741C6"/>
    <w:rsid w:val="00B741E3"/>
    <w:rsid w:val="00B74FA7"/>
    <w:rsid w:val="00B750FE"/>
    <w:rsid w:val="00B7550D"/>
    <w:rsid w:val="00B75D5C"/>
    <w:rsid w:val="00B76213"/>
    <w:rsid w:val="00B763BF"/>
    <w:rsid w:val="00B7663D"/>
    <w:rsid w:val="00B767E0"/>
    <w:rsid w:val="00B773A7"/>
    <w:rsid w:val="00B7765E"/>
    <w:rsid w:val="00B77662"/>
    <w:rsid w:val="00B777E2"/>
    <w:rsid w:val="00B80369"/>
    <w:rsid w:val="00B80456"/>
    <w:rsid w:val="00B80500"/>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1F6A"/>
    <w:rsid w:val="00B925DE"/>
    <w:rsid w:val="00B92A6C"/>
    <w:rsid w:val="00B92B26"/>
    <w:rsid w:val="00B92B32"/>
    <w:rsid w:val="00B93F96"/>
    <w:rsid w:val="00B94380"/>
    <w:rsid w:val="00B947F8"/>
    <w:rsid w:val="00B94AA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1EFC"/>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5F89"/>
    <w:rsid w:val="00BA62BD"/>
    <w:rsid w:val="00BA6689"/>
    <w:rsid w:val="00BA66F2"/>
    <w:rsid w:val="00BA6AFD"/>
    <w:rsid w:val="00BA6B57"/>
    <w:rsid w:val="00BA6EA2"/>
    <w:rsid w:val="00BA70FA"/>
    <w:rsid w:val="00BA71FA"/>
    <w:rsid w:val="00BB02DB"/>
    <w:rsid w:val="00BB0B6E"/>
    <w:rsid w:val="00BB1039"/>
    <w:rsid w:val="00BB14D4"/>
    <w:rsid w:val="00BB153A"/>
    <w:rsid w:val="00BB187D"/>
    <w:rsid w:val="00BB2004"/>
    <w:rsid w:val="00BB21F2"/>
    <w:rsid w:val="00BB2F6D"/>
    <w:rsid w:val="00BB351D"/>
    <w:rsid w:val="00BB3D70"/>
    <w:rsid w:val="00BB41F5"/>
    <w:rsid w:val="00BB449C"/>
    <w:rsid w:val="00BB4635"/>
    <w:rsid w:val="00BB463B"/>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5B5"/>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4DCA"/>
    <w:rsid w:val="00BD52B6"/>
    <w:rsid w:val="00BD5300"/>
    <w:rsid w:val="00BD5310"/>
    <w:rsid w:val="00BD5339"/>
    <w:rsid w:val="00BD5A62"/>
    <w:rsid w:val="00BD5C40"/>
    <w:rsid w:val="00BD6123"/>
    <w:rsid w:val="00BD65A6"/>
    <w:rsid w:val="00BD6B42"/>
    <w:rsid w:val="00BD6B45"/>
    <w:rsid w:val="00BD6F53"/>
    <w:rsid w:val="00BD7752"/>
    <w:rsid w:val="00BD7CB3"/>
    <w:rsid w:val="00BE0853"/>
    <w:rsid w:val="00BE1AE6"/>
    <w:rsid w:val="00BE225E"/>
    <w:rsid w:val="00BE240C"/>
    <w:rsid w:val="00BE24DA"/>
    <w:rsid w:val="00BE2595"/>
    <w:rsid w:val="00BE2B4F"/>
    <w:rsid w:val="00BE2B9C"/>
    <w:rsid w:val="00BE2DB7"/>
    <w:rsid w:val="00BE2F83"/>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8E9"/>
    <w:rsid w:val="00BF39CB"/>
    <w:rsid w:val="00BF3B21"/>
    <w:rsid w:val="00BF4010"/>
    <w:rsid w:val="00BF40BE"/>
    <w:rsid w:val="00BF413E"/>
    <w:rsid w:val="00BF4871"/>
    <w:rsid w:val="00BF497A"/>
    <w:rsid w:val="00BF4C00"/>
    <w:rsid w:val="00BF4D96"/>
    <w:rsid w:val="00BF4FF9"/>
    <w:rsid w:val="00BF5503"/>
    <w:rsid w:val="00BF5742"/>
    <w:rsid w:val="00BF583A"/>
    <w:rsid w:val="00BF5EA9"/>
    <w:rsid w:val="00BF63CE"/>
    <w:rsid w:val="00BF6547"/>
    <w:rsid w:val="00BF6D7F"/>
    <w:rsid w:val="00BF759B"/>
    <w:rsid w:val="00C0019B"/>
    <w:rsid w:val="00C008C4"/>
    <w:rsid w:val="00C01571"/>
    <w:rsid w:val="00C016FD"/>
    <w:rsid w:val="00C018E0"/>
    <w:rsid w:val="00C01EFF"/>
    <w:rsid w:val="00C024F5"/>
    <w:rsid w:val="00C02BE1"/>
    <w:rsid w:val="00C02D5D"/>
    <w:rsid w:val="00C0370A"/>
    <w:rsid w:val="00C03872"/>
    <w:rsid w:val="00C038E5"/>
    <w:rsid w:val="00C04DFA"/>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6C9"/>
    <w:rsid w:val="00C167BE"/>
    <w:rsid w:val="00C167E5"/>
    <w:rsid w:val="00C16DBE"/>
    <w:rsid w:val="00C16F0B"/>
    <w:rsid w:val="00C16F7C"/>
    <w:rsid w:val="00C16FB2"/>
    <w:rsid w:val="00C17606"/>
    <w:rsid w:val="00C17A40"/>
    <w:rsid w:val="00C17C83"/>
    <w:rsid w:val="00C206BD"/>
    <w:rsid w:val="00C209CC"/>
    <w:rsid w:val="00C20A0B"/>
    <w:rsid w:val="00C21578"/>
    <w:rsid w:val="00C217C3"/>
    <w:rsid w:val="00C21AD3"/>
    <w:rsid w:val="00C21C03"/>
    <w:rsid w:val="00C2257E"/>
    <w:rsid w:val="00C22908"/>
    <w:rsid w:val="00C22A7B"/>
    <w:rsid w:val="00C23675"/>
    <w:rsid w:val="00C23C1D"/>
    <w:rsid w:val="00C23D9E"/>
    <w:rsid w:val="00C242D6"/>
    <w:rsid w:val="00C247FE"/>
    <w:rsid w:val="00C24801"/>
    <w:rsid w:val="00C261F8"/>
    <w:rsid w:val="00C27242"/>
    <w:rsid w:val="00C27B8F"/>
    <w:rsid w:val="00C3067F"/>
    <w:rsid w:val="00C30898"/>
    <w:rsid w:val="00C309FC"/>
    <w:rsid w:val="00C311F8"/>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362"/>
    <w:rsid w:val="00C41921"/>
    <w:rsid w:val="00C41EC9"/>
    <w:rsid w:val="00C41F8A"/>
    <w:rsid w:val="00C43C9E"/>
    <w:rsid w:val="00C43D49"/>
    <w:rsid w:val="00C449A5"/>
    <w:rsid w:val="00C44F31"/>
    <w:rsid w:val="00C4503A"/>
    <w:rsid w:val="00C4586F"/>
    <w:rsid w:val="00C45DCF"/>
    <w:rsid w:val="00C45E3C"/>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4FD9"/>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998"/>
    <w:rsid w:val="00C60B79"/>
    <w:rsid w:val="00C61B3B"/>
    <w:rsid w:val="00C62014"/>
    <w:rsid w:val="00C62999"/>
    <w:rsid w:val="00C62B79"/>
    <w:rsid w:val="00C638E3"/>
    <w:rsid w:val="00C63E3B"/>
    <w:rsid w:val="00C647D3"/>
    <w:rsid w:val="00C64929"/>
    <w:rsid w:val="00C64E25"/>
    <w:rsid w:val="00C65438"/>
    <w:rsid w:val="00C6639C"/>
    <w:rsid w:val="00C6665B"/>
    <w:rsid w:val="00C668F5"/>
    <w:rsid w:val="00C670ED"/>
    <w:rsid w:val="00C67A23"/>
    <w:rsid w:val="00C67F96"/>
    <w:rsid w:val="00C7017B"/>
    <w:rsid w:val="00C702A3"/>
    <w:rsid w:val="00C71855"/>
    <w:rsid w:val="00C71B41"/>
    <w:rsid w:val="00C71BE6"/>
    <w:rsid w:val="00C71F8B"/>
    <w:rsid w:val="00C72837"/>
    <w:rsid w:val="00C72AC2"/>
    <w:rsid w:val="00C72ACF"/>
    <w:rsid w:val="00C730E2"/>
    <w:rsid w:val="00C7334B"/>
    <w:rsid w:val="00C7367B"/>
    <w:rsid w:val="00C73789"/>
    <w:rsid w:val="00C73B5C"/>
    <w:rsid w:val="00C73DBB"/>
    <w:rsid w:val="00C73EAC"/>
    <w:rsid w:val="00C74093"/>
    <w:rsid w:val="00C744A9"/>
    <w:rsid w:val="00C746B0"/>
    <w:rsid w:val="00C7477F"/>
    <w:rsid w:val="00C748E1"/>
    <w:rsid w:val="00C753C4"/>
    <w:rsid w:val="00C7598E"/>
    <w:rsid w:val="00C762CA"/>
    <w:rsid w:val="00C76449"/>
    <w:rsid w:val="00C76DAC"/>
    <w:rsid w:val="00C77394"/>
    <w:rsid w:val="00C775F7"/>
    <w:rsid w:val="00C77E5F"/>
    <w:rsid w:val="00C77F8C"/>
    <w:rsid w:val="00C80DDB"/>
    <w:rsid w:val="00C81029"/>
    <w:rsid w:val="00C81169"/>
    <w:rsid w:val="00C8126F"/>
    <w:rsid w:val="00C8292C"/>
    <w:rsid w:val="00C83CF8"/>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1E14"/>
    <w:rsid w:val="00C920FE"/>
    <w:rsid w:val="00C921DC"/>
    <w:rsid w:val="00C92A72"/>
    <w:rsid w:val="00C92BF3"/>
    <w:rsid w:val="00C92FB0"/>
    <w:rsid w:val="00C93525"/>
    <w:rsid w:val="00C937D6"/>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BF2"/>
    <w:rsid w:val="00CA4E75"/>
    <w:rsid w:val="00CA5589"/>
    <w:rsid w:val="00CA565A"/>
    <w:rsid w:val="00CA679E"/>
    <w:rsid w:val="00CA719F"/>
    <w:rsid w:val="00CA74DD"/>
    <w:rsid w:val="00CA75B1"/>
    <w:rsid w:val="00CA7F1A"/>
    <w:rsid w:val="00CB0120"/>
    <w:rsid w:val="00CB058B"/>
    <w:rsid w:val="00CB0ADE"/>
    <w:rsid w:val="00CB2255"/>
    <w:rsid w:val="00CB2288"/>
    <w:rsid w:val="00CB23A7"/>
    <w:rsid w:val="00CB254A"/>
    <w:rsid w:val="00CB2D7F"/>
    <w:rsid w:val="00CB330E"/>
    <w:rsid w:val="00CB3571"/>
    <w:rsid w:val="00CB3DBC"/>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0A8"/>
    <w:rsid w:val="00CD04DC"/>
    <w:rsid w:val="00CD0789"/>
    <w:rsid w:val="00CD0D42"/>
    <w:rsid w:val="00CD1538"/>
    <w:rsid w:val="00CD2066"/>
    <w:rsid w:val="00CD4080"/>
    <w:rsid w:val="00CD436B"/>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1F6"/>
    <w:rsid w:val="00CE12F5"/>
    <w:rsid w:val="00CE134B"/>
    <w:rsid w:val="00CE13A9"/>
    <w:rsid w:val="00CE1B4C"/>
    <w:rsid w:val="00CE1BA0"/>
    <w:rsid w:val="00CE22E3"/>
    <w:rsid w:val="00CE2435"/>
    <w:rsid w:val="00CE2A08"/>
    <w:rsid w:val="00CE2F1E"/>
    <w:rsid w:val="00CE301B"/>
    <w:rsid w:val="00CE31C5"/>
    <w:rsid w:val="00CE36C1"/>
    <w:rsid w:val="00CE42B6"/>
    <w:rsid w:val="00CE49F8"/>
    <w:rsid w:val="00CE50F2"/>
    <w:rsid w:val="00CE53AD"/>
    <w:rsid w:val="00CE5420"/>
    <w:rsid w:val="00CE55C4"/>
    <w:rsid w:val="00CE5B06"/>
    <w:rsid w:val="00CE5DA9"/>
    <w:rsid w:val="00CE605F"/>
    <w:rsid w:val="00CE6274"/>
    <w:rsid w:val="00CE6ED6"/>
    <w:rsid w:val="00CE749A"/>
    <w:rsid w:val="00CE7577"/>
    <w:rsid w:val="00CE7665"/>
    <w:rsid w:val="00CE7F18"/>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6F"/>
    <w:rsid w:val="00CF5DEC"/>
    <w:rsid w:val="00CF6490"/>
    <w:rsid w:val="00CF6C91"/>
    <w:rsid w:val="00CF7178"/>
    <w:rsid w:val="00CF731F"/>
    <w:rsid w:val="00CF73A2"/>
    <w:rsid w:val="00CF7838"/>
    <w:rsid w:val="00CF7851"/>
    <w:rsid w:val="00CF7A06"/>
    <w:rsid w:val="00CF7BE0"/>
    <w:rsid w:val="00D000D8"/>
    <w:rsid w:val="00D0022C"/>
    <w:rsid w:val="00D00CEC"/>
    <w:rsid w:val="00D01A3E"/>
    <w:rsid w:val="00D029E1"/>
    <w:rsid w:val="00D02D3F"/>
    <w:rsid w:val="00D03281"/>
    <w:rsid w:val="00D0350F"/>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5BA"/>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D19"/>
    <w:rsid w:val="00D22F2F"/>
    <w:rsid w:val="00D231DE"/>
    <w:rsid w:val="00D23606"/>
    <w:rsid w:val="00D237FC"/>
    <w:rsid w:val="00D23820"/>
    <w:rsid w:val="00D23A01"/>
    <w:rsid w:val="00D24906"/>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5F8"/>
    <w:rsid w:val="00D46972"/>
    <w:rsid w:val="00D46BCA"/>
    <w:rsid w:val="00D46D76"/>
    <w:rsid w:val="00D470B7"/>
    <w:rsid w:val="00D4758C"/>
    <w:rsid w:val="00D477AC"/>
    <w:rsid w:val="00D47CCF"/>
    <w:rsid w:val="00D47E56"/>
    <w:rsid w:val="00D47FBF"/>
    <w:rsid w:val="00D5089C"/>
    <w:rsid w:val="00D50C23"/>
    <w:rsid w:val="00D50D0C"/>
    <w:rsid w:val="00D50E8B"/>
    <w:rsid w:val="00D52095"/>
    <w:rsid w:val="00D52334"/>
    <w:rsid w:val="00D5278C"/>
    <w:rsid w:val="00D52831"/>
    <w:rsid w:val="00D528E5"/>
    <w:rsid w:val="00D52A1C"/>
    <w:rsid w:val="00D52A55"/>
    <w:rsid w:val="00D5300C"/>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0F45"/>
    <w:rsid w:val="00D615D1"/>
    <w:rsid w:val="00D6211B"/>
    <w:rsid w:val="00D62547"/>
    <w:rsid w:val="00D62641"/>
    <w:rsid w:val="00D633E7"/>
    <w:rsid w:val="00D63E3A"/>
    <w:rsid w:val="00D646B4"/>
    <w:rsid w:val="00D64D06"/>
    <w:rsid w:val="00D65020"/>
    <w:rsid w:val="00D657B7"/>
    <w:rsid w:val="00D66499"/>
    <w:rsid w:val="00D66561"/>
    <w:rsid w:val="00D668E2"/>
    <w:rsid w:val="00D67083"/>
    <w:rsid w:val="00D67136"/>
    <w:rsid w:val="00D67A9F"/>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2ED6"/>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047"/>
    <w:rsid w:val="00D9216C"/>
    <w:rsid w:val="00D92701"/>
    <w:rsid w:val="00D931D3"/>
    <w:rsid w:val="00D93972"/>
    <w:rsid w:val="00D93D74"/>
    <w:rsid w:val="00D93DCC"/>
    <w:rsid w:val="00D94180"/>
    <w:rsid w:val="00D9448F"/>
    <w:rsid w:val="00D9492C"/>
    <w:rsid w:val="00D94B1C"/>
    <w:rsid w:val="00D94C95"/>
    <w:rsid w:val="00D94E85"/>
    <w:rsid w:val="00D94FBD"/>
    <w:rsid w:val="00D95897"/>
    <w:rsid w:val="00D959D6"/>
    <w:rsid w:val="00D95C5B"/>
    <w:rsid w:val="00D96154"/>
    <w:rsid w:val="00D9623A"/>
    <w:rsid w:val="00D96243"/>
    <w:rsid w:val="00D964FE"/>
    <w:rsid w:val="00D968BA"/>
    <w:rsid w:val="00DA039E"/>
    <w:rsid w:val="00DA08C6"/>
    <w:rsid w:val="00DA095A"/>
    <w:rsid w:val="00DA09C2"/>
    <w:rsid w:val="00DA0A84"/>
    <w:rsid w:val="00DA0AE5"/>
    <w:rsid w:val="00DA14AE"/>
    <w:rsid w:val="00DA259E"/>
    <w:rsid w:val="00DA2A16"/>
    <w:rsid w:val="00DA2BFB"/>
    <w:rsid w:val="00DA3587"/>
    <w:rsid w:val="00DA3B83"/>
    <w:rsid w:val="00DA3CCD"/>
    <w:rsid w:val="00DA3CF5"/>
    <w:rsid w:val="00DA46E2"/>
    <w:rsid w:val="00DA4919"/>
    <w:rsid w:val="00DA4963"/>
    <w:rsid w:val="00DA4DBE"/>
    <w:rsid w:val="00DA519E"/>
    <w:rsid w:val="00DA522C"/>
    <w:rsid w:val="00DA59AF"/>
    <w:rsid w:val="00DA5CA1"/>
    <w:rsid w:val="00DA6248"/>
    <w:rsid w:val="00DA6711"/>
    <w:rsid w:val="00DA708E"/>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4EA6"/>
    <w:rsid w:val="00DB52C3"/>
    <w:rsid w:val="00DB55E6"/>
    <w:rsid w:val="00DB568E"/>
    <w:rsid w:val="00DB56AF"/>
    <w:rsid w:val="00DB5851"/>
    <w:rsid w:val="00DB748D"/>
    <w:rsid w:val="00DB766B"/>
    <w:rsid w:val="00DB77CE"/>
    <w:rsid w:val="00DB7A97"/>
    <w:rsid w:val="00DC02C4"/>
    <w:rsid w:val="00DC0F3B"/>
    <w:rsid w:val="00DC1034"/>
    <w:rsid w:val="00DC1A66"/>
    <w:rsid w:val="00DC2982"/>
    <w:rsid w:val="00DC2B9C"/>
    <w:rsid w:val="00DC3338"/>
    <w:rsid w:val="00DC3667"/>
    <w:rsid w:val="00DC36B1"/>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10C"/>
    <w:rsid w:val="00DD1485"/>
    <w:rsid w:val="00DD174B"/>
    <w:rsid w:val="00DD2181"/>
    <w:rsid w:val="00DD21C3"/>
    <w:rsid w:val="00DD24BF"/>
    <w:rsid w:val="00DD2AB4"/>
    <w:rsid w:val="00DD2E65"/>
    <w:rsid w:val="00DD2EEE"/>
    <w:rsid w:val="00DD2FCE"/>
    <w:rsid w:val="00DD3013"/>
    <w:rsid w:val="00DD30BE"/>
    <w:rsid w:val="00DD3302"/>
    <w:rsid w:val="00DD3CF8"/>
    <w:rsid w:val="00DD430B"/>
    <w:rsid w:val="00DD5466"/>
    <w:rsid w:val="00DD57BA"/>
    <w:rsid w:val="00DD586F"/>
    <w:rsid w:val="00DD5AA5"/>
    <w:rsid w:val="00DD5C35"/>
    <w:rsid w:val="00DD5CD3"/>
    <w:rsid w:val="00DD5F58"/>
    <w:rsid w:val="00DD682A"/>
    <w:rsid w:val="00DD696D"/>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3D87"/>
    <w:rsid w:val="00DE4863"/>
    <w:rsid w:val="00DE50C8"/>
    <w:rsid w:val="00DE5434"/>
    <w:rsid w:val="00DE59A8"/>
    <w:rsid w:val="00DE6478"/>
    <w:rsid w:val="00DE66AB"/>
    <w:rsid w:val="00DE7069"/>
    <w:rsid w:val="00DE7A0D"/>
    <w:rsid w:val="00DF0197"/>
    <w:rsid w:val="00DF03D3"/>
    <w:rsid w:val="00DF0667"/>
    <w:rsid w:val="00DF0A66"/>
    <w:rsid w:val="00DF0B9A"/>
    <w:rsid w:val="00DF0DF7"/>
    <w:rsid w:val="00DF166D"/>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AB2"/>
    <w:rsid w:val="00DF5D2D"/>
    <w:rsid w:val="00DF68FB"/>
    <w:rsid w:val="00DF694E"/>
    <w:rsid w:val="00DF6C2E"/>
    <w:rsid w:val="00DF7528"/>
    <w:rsid w:val="00DF7A28"/>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0D0E"/>
    <w:rsid w:val="00E11057"/>
    <w:rsid w:val="00E1105F"/>
    <w:rsid w:val="00E1169A"/>
    <w:rsid w:val="00E116E6"/>
    <w:rsid w:val="00E12822"/>
    <w:rsid w:val="00E13074"/>
    <w:rsid w:val="00E13809"/>
    <w:rsid w:val="00E13D25"/>
    <w:rsid w:val="00E140BE"/>
    <w:rsid w:val="00E1413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09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4AE"/>
    <w:rsid w:val="00E31C78"/>
    <w:rsid w:val="00E31C8D"/>
    <w:rsid w:val="00E31CE4"/>
    <w:rsid w:val="00E32777"/>
    <w:rsid w:val="00E32EB2"/>
    <w:rsid w:val="00E33A79"/>
    <w:rsid w:val="00E33B6C"/>
    <w:rsid w:val="00E33B86"/>
    <w:rsid w:val="00E33C03"/>
    <w:rsid w:val="00E33D2D"/>
    <w:rsid w:val="00E341E9"/>
    <w:rsid w:val="00E3456B"/>
    <w:rsid w:val="00E34731"/>
    <w:rsid w:val="00E34F5E"/>
    <w:rsid w:val="00E3532C"/>
    <w:rsid w:val="00E35DA8"/>
    <w:rsid w:val="00E35DB3"/>
    <w:rsid w:val="00E366E2"/>
    <w:rsid w:val="00E36EE9"/>
    <w:rsid w:val="00E37244"/>
    <w:rsid w:val="00E3778F"/>
    <w:rsid w:val="00E37F6A"/>
    <w:rsid w:val="00E40274"/>
    <w:rsid w:val="00E40300"/>
    <w:rsid w:val="00E4047A"/>
    <w:rsid w:val="00E40497"/>
    <w:rsid w:val="00E4058E"/>
    <w:rsid w:val="00E40D2C"/>
    <w:rsid w:val="00E40D9D"/>
    <w:rsid w:val="00E4101D"/>
    <w:rsid w:val="00E41188"/>
    <w:rsid w:val="00E41C46"/>
    <w:rsid w:val="00E421C8"/>
    <w:rsid w:val="00E425DC"/>
    <w:rsid w:val="00E42696"/>
    <w:rsid w:val="00E4287B"/>
    <w:rsid w:val="00E42A57"/>
    <w:rsid w:val="00E43112"/>
    <w:rsid w:val="00E43749"/>
    <w:rsid w:val="00E438B8"/>
    <w:rsid w:val="00E43B0B"/>
    <w:rsid w:val="00E43B7E"/>
    <w:rsid w:val="00E44068"/>
    <w:rsid w:val="00E44284"/>
    <w:rsid w:val="00E442B0"/>
    <w:rsid w:val="00E44355"/>
    <w:rsid w:val="00E4449E"/>
    <w:rsid w:val="00E455AB"/>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182"/>
    <w:rsid w:val="00E534E3"/>
    <w:rsid w:val="00E53519"/>
    <w:rsid w:val="00E536A8"/>
    <w:rsid w:val="00E53EFF"/>
    <w:rsid w:val="00E54A3A"/>
    <w:rsid w:val="00E54B51"/>
    <w:rsid w:val="00E55700"/>
    <w:rsid w:val="00E558E9"/>
    <w:rsid w:val="00E55BB9"/>
    <w:rsid w:val="00E55E8A"/>
    <w:rsid w:val="00E56436"/>
    <w:rsid w:val="00E56968"/>
    <w:rsid w:val="00E56E36"/>
    <w:rsid w:val="00E571C5"/>
    <w:rsid w:val="00E57810"/>
    <w:rsid w:val="00E578D4"/>
    <w:rsid w:val="00E57E2D"/>
    <w:rsid w:val="00E60185"/>
    <w:rsid w:val="00E609DF"/>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6BAB"/>
    <w:rsid w:val="00E6714E"/>
    <w:rsid w:val="00E67610"/>
    <w:rsid w:val="00E676C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11C"/>
    <w:rsid w:val="00E76298"/>
    <w:rsid w:val="00E76986"/>
    <w:rsid w:val="00E775AE"/>
    <w:rsid w:val="00E77E04"/>
    <w:rsid w:val="00E810C3"/>
    <w:rsid w:val="00E810CB"/>
    <w:rsid w:val="00E8117C"/>
    <w:rsid w:val="00E814EB"/>
    <w:rsid w:val="00E81C78"/>
    <w:rsid w:val="00E827D6"/>
    <w:rsid w:val="00E82872"/>
    <w:rsid w:val="00E82CFF"/>
    <w:rsid w:val="00E82DFF"/>
    <w:rsid w:val="00E82FDB"/>
    <w:rsid w:val="00E83394"/>
    <w:rsid w:val="00E83910"/>
    <w:rsid w:val="00E83D73"/>
    <w:rsid w:val="00E846A2"/>
    <w:rsid w:val="00E84950"/>
    <w:rsid w:val="00E85519"/>
    <w:rsid w:val="00E855A3"/>
    <w:rsid w:val="00E855B7"/>
    <w:rsid w:val="00E85705"/>
    <w:rsid w:val="00E857A7"/>
    <w:rsid w:val="00E859AE"/>
    <w:rsid w:val="00E85F3B"/>
    <w:rsid w:val="00E862DF"/>
    <w:rsid w:val="00E863D5"/>
    <w:rsid w:val="00E86A20"/>
    <w:rsid w:val="00E86B8B"/>
    <w:rsid w:val="00E86F32"/>
    <w:rsid w:val="00E9004E"/>
    <w:rsid w:val="00E90252"/>
    <w:rsid w:val="00E905DC"/>
    <w:rsid w:val="00E90685"/>
    <w:rsid w:val="00E90894"/>
    <w:rsid w:val="00E90C13"/>
    <w:rsid w:val="00E90E61"/>
    <w:rsid w:val="00E91632"/>
    <w:rsid w:val="00E920E6"/>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97FBF"/>
    <w:rsid w:val="00EA0306"/>
    <w:rsid w:val="00EA03D7"/>
    <w:rsid w:val="00EA0950"/>
    <w:rsid w:val="00EA0A63"/>
    <w:rsid w:val="00EA0B01"/>
    <w:rsid w:val="00EA0D0D"/>
    <w:rsid w:val="00EA15EF"/>
    <w:rsid w:val="00EA1769"/>
    <w:rsid w:val="00EA1F65"/>
    <w:rsid w:val="00EA247C"/>
    <w:rsid w:val="00EA2743"/>
    <w:rsid w:val="00EA2833"/>
    <w:rsid w:val="00EA2865"/>
    <w:rsid w:val="00EA2E2A"/>
    <w:rsid w:val="00EA31CE"/>
    <w:rsid w:val="00EA39FC"/>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2C5"/>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2AD"/>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16"/>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5DD"/>
    <w:rsid w:val="00ED4858"/>
    <w:rsid w:val="00ED65A6"/>
    <w:rsid w:val="00ED6B63"/>
    <w:rsid w:val="00ED6CB5"/>
    <w:rsid w:val="00ED6E0C"/>
    <w:rsid w:val="00ED6EBD"/>
    <w:rsid w:val="00ED7149"/>
    <w:rsid w:val="00ED7358"/>
    <w:rsid w:val="00ED7364"/>
    <w:rsid w:val="00ED74D7"/>
    <w:rsid w:val="00ED75A2"/>
    <w:rsid w:val="00ED7E48"/>
    <w:rsid w:val="00EE0009"/>
    <w:rsid w:val="00EE0983"/>
    <w:rsid w:val="00EE1A96"/>
    <w:rsid w:val="00EE1B99"/>
    <w:rsid w:val="00EE1C5E"/>
    <w:rsid w:val="00EE1DEE"/>
    <w:rsid w:val="00EE219C"/>
    <w:rsid w:val="00EE232B"/>
    <w:rsid w:val="00EE236B"/>
    <w:rsid w:val="00EE2577"/>
    <w:rsid w:val="00EE29A9"/>
    <w:rsid w:val="00EE2CC4"/>
    <w:rsid w:val="00EE3254"/>
    <w:rsid w:val="00EE3D34"/>
    <w:rsid w:val="00EE40A4"/>
    <w:rsid w:val="00EE41B4"/>
    <w:rsid w:val="00EE48DD"/>
    <w:rsid w:val="00EE4906"/>
    <w:rsid w:val="00EE4C62"/>
    <w:rsid w:val="00EE4E3C"/>
    <w:rsid w:val="00EE5919"/>
    <w:rsid w:val="00EE5DD9"/>
    <w:rsid w:val="00EE5ED8"/>
    <w:rsid w:val="00EE5F75"/>
    <w:rsid w:val="00EE65F4"/>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2DC8"/>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EF7AD3"/>
    <w:rsid w:val="00F002A0"/>
    <w:rsid w:val="00F006C5"/>
    <w:rsid w:val="00F00731"/>
    <w:rsid w:val="00F00A7D"/>
    <w:rsid w:val="00F00FA7"/>
    <w:rsid w:val="00F01831"/>
    <w:rsid w:val="00F01A32"/>
    <w:rsid w:val="00F01F41"/>
    <w:rsid w:val="00F02325"/>
    <w:rsid w:val="00F02392"/>
    <w:rsid w:val="00F03300"/>
    <w:rsid w:val="00F03481"/>
    <w:rsid w:val="00F035A2"/>
    <w:rsid w:val="00F038D6"/>
    <w:rsid w:val="00F0394C"/>
    <w:rsid w:val="00F03DE4"/>
    <w:rsid w:val="00F041E6"/>
    <w:rsid w:val="00F04665"/>
    <w:rsid w:val="00F04AAC"/>
    <w:rsid w:val="00F05228"/>
    <w:rsid w:val="00F05388"/>
    <w:rsid w:val="00F05D8B"/>
    <w:rsid w:val="00F05EF2"/>
    <w:rsid w:val="00F06455"/>
    <w:rsid w:val="00F06948"/>
    <w:rsid w:val="00F06B25"/>
    <w:rsid w:val="00F06B7D"/>
    <w:rsid w:val="00F0727B"/>
    <w:rsid w:val="00F079D4"/>
    <w:rsid w:val="00F07C34"/>
    <w:rsid w:val="00F1049F"/>
    <w:rsid w:val="00F108D4"/>
    <w:rsid w:val="00F11564"/>
    <w:rsid w:val="00F11B63"/>
    <w:rsid w:val="00F11FB1"/>
    <w:rsid w:val="00F12ACA"/>
    <w:rsid w:val="00F12EC9"/>
    <w:rsid w:val="00F13439"/>
    <w:rsid w:val="00F141D6"/>
    <w:rsid w:val="00F14539"/>
    <w:rsid w:val="00F14E67"/>
    <w:rsid w:val="00F14E7F"/>
    <w:rsid w:val="00F15217"/>
    <w:rsid w:val="00F1571D"/>
    <w:rsid w:val="00F15A34"/>
    <w:rsid w:val="00F1604B"/>
    <w:rsid w:val="00F1749D"/>
    <w:rsid w:val="00F202F8"/>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BB"/>
    <w:rsid w:val="00F312C6"/>
    <w:rsid w:val="00F31BC4"/>
    <w:rsid w:val="00F3206F"/>
    <w:rsid w:val="00F32423"/>
    <w:rsid w:val="00F32631"/>
    <w:rsid w:val="00F32E77"/>
    <w:rsid w:val="00F331C3"/>
    <w:rsid w:val="00F33207"/>
    <w:rsid w:val="00F33255"/>
    <w:rsid w:val="00F3340F"/>
    <w:rsid w:val="00F33606"/>
    <w:rsid w:val="00F33681"/>
    <w:rsid w:val="00F346F9"/>
    <w:rsid w:val="00F34887"/>
    <w:rsid w:val="00F357F3"/>
    <w:rsid w:val="00F35831"/>
    <w:rsid w:val="00F35971"/>
    <w:rsid w:val="00F35C3F"/>
    <w:rsid w:val="00F35F0A"/>
    <w:rsid w:val="00F36015"/>
    <w:rsid w:val="00F361D6"/>
    <w:rsid w:val="00F3621E"/>
    <w:rsid w:val="00F36730"/>
    <w:rsid w:val="00F36A73"/>
    <w:rsid w:val="00F36DAD"/>
    <w:rsid w:val="00F37135"/>
    <w:rsid w:val="00F37672"/>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44C6"/>
    <w:rsid w:val="00F452CD"/>
    <w:rsid w:val="00F45314"/>
    <w:rsid w:val="00F453C1"/>
    <w:rsid w:val="00F466F6"/>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040"/>
    <w:rsid w:val="00F60620"/>
    <w:rsid w:val="00F609CF"/>
    <w:rsid w:val="00F615DC"/>
    <w:rsid w:val="00F61687"/>
    <w:rsid w:val="00F617D8"/>
    <w:rsid w:val="00F61C39"/>
    <w:rsid w:val="00F61FB0"/>
    <w:rsid w:val="00F6217B"/>
    <w:rsid w:val="00F6274F"/>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9A8"/>
    <w:rsid w:val="00F72CFC"/>
    <w:rsid w:val="00F72D28"/>
    <w:rsid w:val="00F7313C"/>
    <w:rsid w:val="00F732C1"/>
    <w:rsid w:val="00F73382"/>
    <w:rsid w:val="00F738EE"/>
    <w:rsid w:val="00F73DEC"/>
    <w:rsid w:val="00F74554"/>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1B0"/>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81C"/>
    <w:rsid w:val="00F87C05"/>
    <w:rsid w:val="00F87C1E"/>
    <w:rsid w:val="00F87CE8"/>
    <w:rsid w:val="00F87EB9"/>
    <w:rsid w:val="00F900BF"/>
    <w:rsid w:val="00F908CB"/>
    <w:rsid w:val="00F90BD9"/>
    <w:rsid w:val="00F91669"/>
    <w:rsid w:val="00F9175E"/>
    <w:rsid w:val="00F9189F"/>
    <w:rsid w:val="00F91FAF"/>
    <w:rsid w:val="00F92E47"/>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C8A"/>
    <w:rsid w:val="00FA0D39"/>
    <w:rsid w:val="00FA0D69"/>
    <w:rsid w:val="00FA0D71"/>
    <w:rsid w:val="00FA151B"/>
    <w:rsid w:val="00FA1852"/>
    <w:rsid w:val="00FA1BF6"/>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A7F1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6E5E"/>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C6D"/>
    <w:rsid w:val="00FD2F8E"/>
    <w:rsid w:val="00FD2FE9"/>
    <w:rsid w:val="00FD3547"/>
    <w:rsid w:val="00FD38D8"/>
    <w:rsid w:val="00FD414B"/>
    <w:rsid w:val="00FD4910"/>
    <w:rsid w:val="00FD4E39"/>
    <w:rsid w:val="00FD5262"/>
    <w:rsid w:val="00FD52E8"/>
    <w:rsid w:val="00FD567F"/>
    <w:rsid w:val="00FD6398"/>
    <w:rsid w:val="00FD66C4"/>
    <w:rsid w:val="00FD68EA"/>
    <w:rsid w:val="00FD696E"/>
    <w:rsid w:val="00FD7328"/>
    <w:rsid w:val="00FD772F"/>
    <w:rsid w:val="00FD77AF"/>
    <w:rsid w:val="00FE0364"/>
    <w:rsid w:val="00FE0EB1"/>
    <w:rsid w:val="00FE1327"/>
    <w:rsid w:val="00FE17B0"/>
    <w:rsid w:val="00FE17F0"/>
    <w:rsid w:val="00FE1DDC"/>
    <w:rsid w:val="00FE2071"/>
    <w:rsid w:val="00FE2356"/>
    <w:rsid w:val="00FE2578"/>
    <w:rsid w:val="00FE2F18"/>
    <w:rsid w:val="00FE3534"/>
    <w:rsid w:val="00FE3C32"/>
    <w:rsid w:val="00FE4207"/>
    <w:rsid w:val="00FE4306"/>
    <w:rsid w:val="00FE4A62"/>
    <w:rsid w:val="00FE4BCA"/>
    <w:rsid w:val="00FE526A"/>
    <w:rsid w:val="00FE5E65"/>
    <w:rsid w:val="00FE5EDF"/>
    <w:rsid w:val="00FE6973"/>
    <w:rsid w:val="00FE7651"/>
    <w:rsid w:val="00FE7728"/>
    <w:rsid w:val="00FE7B7B"/>
    <w:rsid w:val="00FE7D2C"/>
    <w:rsid w:val="00FE7F60"/>
    <w:rsid w:val="00FF0074"/>
    <w:rsid w:val="00FF0186"/>
    <w:rsid w:val="00FF0573"/>
    <w:rsid w:val="00FF0A97"/>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18E23B1"/>
    <w:rsid w:val="01A1C6AB"/>
    <w:rsid w:val="02987CD4"/>
    <w:rsid w:val="02C63C15"/>
    <w:rsid w:val="051A75EE"/>
    <w:rsid w:val="09279C31"/>
    <w:rsid w:val="09AFE597"/>
    <w:rsid w:val="0BBE5A03"/>
    <w:rsid w:val="0C2EC482"/>
    <w:rsid w:val="0C4E8E1F"/>
    <w:rsid w:val="0D6D60D0"/>
    <w:rsid w:val="0E422046"/>
    <w:rsid w:val="0F455412"/>
    <w:rsid w:val="1009D8DD"/>
    <w:rsid w:val="10FB093F"/>
    <w:rsid w:val="110C20C8"/>
    <w:rsid w:val="12A05C79"/>
    <w:rsid w:val="137217E3"/>
    <w:rsid w:val="137F3E19"/>
    <w:rsid w:val="13F4D292"/>
    <w:rsid w:val="155F5367"/>
    <w:rsid w:val="15B41B58"/>
    <w:rsid w:val="169EBBA7"/>
    <w:rsid w:val="173974A0"/>
    <w:rsid w:val="174AA40C"/>
    <w:rsid w:val="17969A9C"/>
    <w:rsid w:val="1839B6A6"/>
    <w:rsid w:val="1847244F"/>
    <w:rsid w:val="1892F1F3"/>
    <w:rsid w:val="1A6C9CF2"/>
    <w:rsid w:val="1B10D94D"/>
    <w:rsid w:val="1D2DBD5A"/>
    <w:rsid w:val="1D535FB9"/>
    <w:rsid w:val="1DD76949"/>
    <w:rsid w:val="1FF1D947"/>
    <w:rsid w:val="2054CEF9"/>
    <w:rsid w:val="22D17A5E"/>
    <w:rsid w:val="237C673A"/>
    <w:rsid w:val="23A83876"/>
    <w:rsid w:val="23E199AC"/>
    <w:rsid w:val="25391E10"/>
    <w:rsid w:val="25DEF8C4"/>
    <w:rsid w:val="267D91F1"/>
    <w:rsid w:val="26A80769"/>
    <w:rsid w:val="26D23CDC"/>
    <w:rsid w:val="27DE54A4"/>
    <w:rsid w:val="2AE9C5BD"/>
    <w:rsid w:val="2B1A5111"/>
    <w:rsid w:val="2E2D1427"/>
    <w:rsid w:val="2E320E92"/>
    <w:rsid w:val="2ECB3ED5"/>
    <w:rsid w:val="2F00B5C4"/>
    <w:rsid w:val="2F82EB81"/>
    <w:rsid w:val="2F841B35"/>
    <w:rsid w:val="2FCCD809"/>
    <w:rsid w:val="31556F2A"/>
    <w:rsid w:val="31D29135"/>
    <w:rsid w:val="3232A7AB"/>
    <w:rsid w:val="32911453"/>
    <w:rsid w:val="332FDD82"/>
    <w:rsid w:val="3454CE48"/>
    <w:rsid w:val="3477989F"/>
    <w:rsid w:val="34879645"/>
    <w:rsid w:val="36E8C124"/>
    <w:rsid w:val="38EE295F"/>
    <w:rsid w:val="3901CD6E"/>
    <w:rsid w:val="392CD7F1"/>
    <w:rsid w:val="39E32746"/>
    <w:rsid w:val="3A1DF824"/>
    <w:rsid w:val="3AAF919E"/>
    <w:rsid w:val="3B0D5D58"/>
    <w:rsid w:val="3B70C9CE"/>
    <w:rsid w:val="3C57108E"/>
    <w:rsid w:val="3CF683E9"/>
    <w:rsid w:val="3D934457"/>
    <w:rsid w:val="3FF7589E"/>
    <w:rsid w:val="40B621E4"/>
    <w:rsid w:val="41EADA35"/>
    <w:rsid w:val="42E92D4C"/>
    <w:rsid w:val="44150626"/>
    <w:rsid w:val="4448CEBF"/>
    <w:rsid w:val="446522A6"/>
    <w:rsid w:val="463198DC"/>
    <w:rsid w:val="47D52017"/>
    <w:rsid w:val="486B68D9"/>
    <w:rsid w:val="49007739"/>
    <w:rsid w:val="4942E206"/>
    <w:rsid w:val="4A8D5317"/>
    <w:rsid w:val="4B90CC16"/>
    <w:rsid w:val="4BB2E5D4"/>
    <w:rsid w:val="4C56C3A8"/>
    <w:rsid w:val="4CE26CB8"/>
    <w:rsid w:val="4CE3D7C0"/>
    <w:rsid w:val="4E238264"/>
    <w:rsid w:val="4E2CDF55"/>
    <w:rsid w:val="4EE84FC7"/>
    <w:rsid w:val="50220896"/>
    <w:rsid w:val="50A9FD72"/>
    <w:rsid w:val="51274619"/>
    <w:rsid w:val="5222B786"/>
    <w:rsid w:val="52899CB2"/>
    <w:rsid w:val="5323BF33"/>
    <w:rsid w:val="53A6EE7B"/>
    <w:rsid w:val="545F74E8"/>
    <w:rsid w:val="552EE62E"/>
    <w:rsid w:val="56C2794B"/>
    <w:rsid w:val="56DDBE9E"/>
    <w:rsid w:val="59E143DC"/>
    <w:rsid w:val="5A4AE5CE"/>
    <w:rsid w:val="5B9AD059"/>
    <w:rsid w:val="5BFEB223"/>
    <w:rsid w:val="5C931232"/>
    <w:rsid w:val="5DA8971C"/>
    <w:rsid w:val="5DBB31AB"/>
    <w:rsid w:val="5E9E34BA"/>
    <w:rsid w:val="5EE44466"/>
    <w:rsid w:val="60200EDA"/>
    <w:rsid w:val="62417FE6"/>
    <w:rsid w:val="640C1A32"/>
    <w:rsid w:val="671075B2"/>
    <w:rsid w:val="6888A268"/>
    <w:rsid w:val="6993BDF7"/>
    <w:rsid w:val="6A3F1AB1"/>
    <w:rsid w:val="6A69A80F"/>
    <w:rsid w:val="6B538823"/>
    <w:rsid w:val="6C25E304"/>
    <w:rsid w:val="6FD4B664"/>
    <w:rsid w:val="6FDA5F82"/>
    <w:rsid w:val="706D62AF"/>
    <w:rsid w:val="707E4694"/>
    <w:rsid w:val="71EFA1F0"/>
    <w:rsid w:val="750978C6"/>
    <w:rsid w:val="7536AFC4"/>
    <w:rsid w:val="758BB87A"/>
    <w:rsid w:val="7662D4CF"/>
    <w:rsid w:val="76D08CB4"/>
    <w:rsid w:val="7765DA33"/>
    <w:rsid w:val="77D2AA43"/>
    <w:rsid w:val="77D7D101"/>
    <w:rsid w:val="7857EED6"/>
    <w:rsid w:val="7A3AA6B0"/>
    <w:rsid w:val="7A976EEF"/>
    <w:rsid w:val="7AC233B3"/>
    <w:rsid w:val="7B29C50C"/>
    <w:rsid w:val="7DE19745"/>
    <w:rsid w:val="7E489780"/>
    <w:rsid w:val="7E93D1E0"/>
    <w:rsid w:val="7F480B6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01A4A3E3-BA76-41DB-B9E3-C0131A04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D6"/>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666F14"/>
    <w:pPr>
      <w:numPr>
        <w:numId w:val="46"/>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666F14"/>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customStyle="1" w:styleId="para">
    <w:name w:val="para"/>
    <w:basedOn w:val="ListParagraph"/>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DefaultParagraphFont"/>
    <w:link w:val="para"/>
    <w:rsid w:val="00641F03"/>
    <w:rPr>
      <w:bCs/>
      <w:iCs/>
      <w:color w:val="181818" w:themeColor="background1" w:themeShade="1A"/>
      <w:sz w:val="22"/>
      <w:lang w:val="en-GB"/>
    </w:rPr>
  </w:style>
  <w:style w:type="character" w:customStyle="1" w:styleId="normaltextrun">
    <w:name w:val="normaltextrun"/>
    <w:basedOn w:val="DefaultParagraphFont"/>
    <w:rsid w:val="00F60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14531115">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50421945">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534544113">
      <w:bodyDiv w:val="1"/>
      <w:marLeft w:val="0"/>
      <w:marRight w:val="0"/>
      <w:marTop w:val="0"/>
      <w:marBottom w:val="0"/>
      <w:divBdr>
        <w:top w:val="none" w:sz="0" w:space="0" w:color="auto"/>
        <w:left w:val="none" w:sz="0" w:space="0" w:color="auto"/>
        <w:bottom w:val="none" w:sz="0" w:space="0" w:color="auto"/>
        <w:right w:val="none" w:sz="0" w:space="0" w:color="auto"/>
      </w:divBdr>
    </w:div>
    <w:div w:id="587158233">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66757400">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304192735D4F2E9B95179F2819F853"/>
        <w:category>
          <w:name w:val="General"/>
          <w:gallery w:val="placeholder"/>
        </w:category>
        <w:types>
          <w:type w:val="bbPlcHdr"/>
        </w:types>
        <w:behaviors>
          <w:behavior w:val="content"/>
        </w:behaviors>
        <w:guid w:val="{9DB6FAE4-1871-4E9F-B9AA-DA225D5E24BD}"/>
      </w:docPartPr>
      <w:docPartBody>
        <w:p w:rsidR="002536E7" w:rsidRDefault="00CA74DD" w:rsidP="00CA74DD">
          <w:pPr>
            <w:pStyle w:val="BB304192735D4F2E9B95179F2819F853"/>
          </w:pPr>
          <w:r w:rsidRPr="00DA1A90">
            <w:rPr>
              <w:rStyle w:val="PlaceholderText"/>
            </w:rPr>
            <w:t>Click or tap here to enter text.</w:t>
          </w:r>
        </w:p>
      </w:docPartBody>
    </w:docPart>
    <w:docPart>
      <w:docPartPr>
        <w:name w:val="01EE1C7859204274A669423EC64EE100"/>
        <w:category>
          <w:name w:val="General"/>
          <w:gallery w:val="placeholder"/>
        </w:category>
        <w:types>
          <w:type w:val="bbPlcHdr"/>
        </w:types>
        <w:behaviors>
          <w:behavior w:val="content"/>
        </w:behaviors>
        <w:guid w:val="{757FA870-D7B8-4D07-B038-E1E8D580F7D7}"/>
      </w:docPartPr>
      <w:docPartBody>
        <w:p w:rsidR="002536E7" w:rsidRDefault="00CA74DD" w:rsidP="00CA74DD">
          <w:pPr>
            <w:pStyle w:val="01EE1C7859204274A669423EC64EE100"/>
          </w:pPr>
          <w:r w:rsidRPr="00DA1A90">
            <w:rPr>
              <w:rStyle w:val="PlaceholderText"/>
            </w:rPr>
            <w:t>Choose an item.</w:t>
          </w:r>
        </w:p>
      </w:docPartBody>
    </w:docPart>
    <w:docPart>
      <w:docPartPr>
        <w:name w:val="D404D71EE61B44F68217F5015889DA12"/>
        <w:category>
          <w:name w:val="General"/>
          <w:gallery w:val="placeholder"/>
        </w:category>
        <w:types>
          <w:type w:val="bbPlcHdr"/>
        </w:types>
        <w:behaviors>
          <w:behavior w:val="content"/>
        </w:behaviors>
        <w:guid w:val="{A0BB575F-9042-4C4F-B22F-EEA879E69A3D}"/>
      </w:docPartPr>
      <w:docPartBody>
        <w:p w:rsidR="002536E7" w:rsidRDefault="00CA74DD" w:rsidP="00CA74DD">
          <w:pPr>
            <w:pStyle w:val="D404D71EE61B44F68217F5015889DA12"/>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52489"/>
    <w:rsid w:val="00082948"/>
    <w:rsid w:val="00092732"/>
    <w:rsid w:val="000B5175"/>
    <w:rsid w:val="000C0B68"/>
    <w:rsid w:val="001359BA"/>
    <w:rsid w:val="0015768C"/>
    <w:rsid w:val="001A597F"/>
    <w:rsid w:val="002536E7"/>
    <w:rsid w:val="00254E75"/>
    <w:rsid w:val="0034145D"/>
    <w:rsid w:val="00372212"/>
    <w:rsid w:val="003A5309"/>
    <w:rsid w:val="003B7C9A"/>
    <w:rsid w:val="00431C1E"/>
    <w:rsid w:val="00482AF1"/>
    <w:rsid w:val="004A4D20"/>
    <w:rsid w:val="004A5671"/>
    <w:rsid w:val="004B750C"/>
    <w:rsid w:val="004E4CF9"/>
    <w:rsid w:val="004F4339"/>
    <w:rsid w:val="00552214"/>
    <w:rsid w:val="005D66AB"/>
    <w:rsid w:val="006320FF"/>
    <w:rsid w:val="00663894"/>
    <w:rsid w:val="006954E6"/>
    <w:rsid w:val="006D3543"/>
    <w:rsid w:val="00701E25"/>
    <w:rsid w:val="0071141B"/>
    <w:rsid w:val="007C0405"/>
    <w:rsid w:val="00813189"/>
    <w:rsid w:val="008134C9"/>
    <w:rsid w:val="008222A0"/>
    <w:rsid w:val="00836D47"/>
    <w:rsid w:val="009522B0"/>
    <w:rsid w:val="009B6B9C"/>
    <w:rsid w:val="009E7673"/>
    <w:rsid w:val="009F25FD"/>
    <w:rsid w:val="00A05C9F"/>
    <w:rsid w:val="00A804C7"/>
    <w:rsid w:val="00A93A1C"/>
    <w:rsid w:val="00AB16CE"/>
    <w:rsid w:val="00AD66C2"/>
    <w:rsid w:val="00B07345"/>
    <w:rsid w:val="00B11B3A"/>
    <w:rsid w:val="00B22006"/>
    <w:rsid w:val="00B46CAE"/>
    <w:rsid w:val="00CA74DD"/>
    <w:rsid w:val="00D52831"/>
    <w:rsid w:val="00D63E3A"/>
    <w:rsid w:val="00DC3796"/>
    <w:rsid w:val="00DC4211"/>
    <w:rsid w:val="00DF5AB2"/>
    <w:rsid w:val="00E023D2"/>
    <w:rsid w:val="00E41C46"/>
    <w:rsid w:val="00EE3D34"/>
    <w:rsid w:val="00F81463"/>
    <w:rsid w:val="00FD76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4DD"/>
    <w:rPr>
      <w:color w:val="808080"/>
    </w:rPr>
  </w:style>
  <w:style w:type="paragraph" w:customStyle="1" w:styleId="BB304192735D4F2E9B95179F2819F853">
    <w:name w:val="BB304192735D4F2E9B95179F2819F853"/>
    <w:rsid w:val="00CA74DD"/>
    <w:pPr>
      <w:spacing w:after="250" w:line="276" w:lineRule="auto"/>
      <w:jc w:val="both"/>
    </w:pPr>
    <w:rPr>
      <w:color w:val="1A1A1A" w:themeColor="background1" w:themeShade="1A"/>
      <w:szCs w:val="20"/>
      <w:lang w:eastAsia="en-US"/>
    </w:rPr>
  </w:style>
  <w:style w:type="paragraph" w:customStyle="1" w:styleId="01EE1C7859204274A669423EC64EE100">
    <w:name w:val="01EE1C7859204274A669423EC64EE100"/>
    <w:rsid w:val="00CA74DD"/>
    <w:pPr>
      <w:spacing w:after="250" w:line="276" w:lineRule="auto"/>
      <w:jc w:val="both"/>
    </w:pPr>
    <w:rPr>
      <w:color w:val="1A1A1A" w:themeColor="background1" w:themeShade="1A"/>
      <w:szCs w:val="20"/>
      <w:lang w:eastAsia="en-US"/>
    </w:rPr>
  </w:style>
  <w:style w:type="paragraph" w:customStyle="1" w:styleId="D404D71EE61B44F68217F5015889DA12">
    <w:name w:val="D404D71EE61B44F68217F5015889DA12"/>
    <w:rsid w:val="00CA74DD"/>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1277</Value>
      <Value>282</Value>
      <Value>8</Value>
    </TaxCatchAll>
    <_dlc_DocId xmlns="d0fb0f98-34f9-4d57-9559-eb8efd17aa5e">ESMA74-1119406008-1622</_dlc_DocId>
    <_dlc_DocIdUrl xmlns="d0fb0f98-34f9-4d57-9559-eb8efd17aa5e">
      <Url>https://securitiesandmarketsauth.sharepoint.com/sites/sherpa-trdu/_layouts/15/DocIdRedir.aspx?ID=ESMA74-1119406008-1622</Url>
      <Description>ESMA74-1119406008-1622</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2025</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0116aa60-aa30-4997-8f0f-29abf5f5f198</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Transversal - Market structure</TermName>
          <TermId xmlns="http://schemas.microsoft.com/office/infopath/2007/PartnerControls">424e799c-12dd-4169-aca9-d32a106818c7</TermId>
        </TermInfo>
      </Terms>
    </caa5aeb1a6644849b60fbe2335e12657>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ansversal Document" ma:contentTypeID="0x0101008D9E5D2C101BA04B85C7EB08C6516E400301003A88A8099168AB429D81F28EE5DE6471" ma:contentTypeVersion="17" ma:contentTypeDescription="" ma:contentTypeScope="" ma:versionID="0246b927f3a9a1d025b8b903cd2ca644">
  <xsd:schema xmlns:xsd="http://www.w3.org/2001/XMLSchema" xmlns:xs="http://www.w3.org/2001/XMLSchema" xmlns:p="http://schemas.microsoft.com/office/2006/metadata/properties" xmlns:ns2="d0fb0f98-34f9-4d57-9559-eb8efd17aa5e" xmlns:ns3="138e4d26-21cc-4287-9ef6-0fc0b47e5a14" targetNamespace="http://schemas.microsoft.com/office/2006/metadata/properties" ma:root="true" ma:fieldsID="9feeb980a68d389cad5a6a7686c6af06" ns2:_="" ns3:_="">
    <xsd:import namespace="d0fb0f98-34f9-4d57-9559-eb8efd17aa5e"/>
    <xsd:import namespace="138e4d26-21cc-4287-9ef6-0fc0b47e5a14"/>
    <xsd:element name="properties">
      <xsd:complexType>
        <xsd:sequence>
          <xsd:element name="documentManagement">
            <xsd:complexType>
              <xsd:all>
                <xsd:element ref="ns2:Year"/>
                <xsd:element ref="ns2:MeetingDate" minOccurs="0"/>
                <xsd:element ref="ns2:TaxCatchAll" minOccurs="0"/>
                <xsd:element ref="ns2:TaxCatchAllLabel" minOccurs="0"/>
                <xsd:element ref="ns2:caa5aeb1a6644849b60fbe2335e12657" minOccurs="0"/>
                <xsd:element ref="ns2:n644e5dfaa29486bad4a4fc019c6d2df" minOccurs="0"/>
                <xsd:element ref="ns2:eed0a0b2ea6941718a34434e243f3d8f" minOccurs="0"/>
                <xsd:element ref="ns2:j69a081f486747f6ac8a5aeed63facfd" minOccurs="0"/>
                <xsd:element ref="ns2:a9b3b1dad23b4ba58c3f3e36a96e1d9c" minOccurs="0"/>
                <xsd:element ref="ns2:bce29119141747ccb9ac7d87218ed4a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3"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caa5aeb1a6644849b60fbe2335e12657" ma:index="18" nillable="true" ma:taxonomy="true" ma:internalName="caa5aeb1a6644849b60fbe2335e12657" ma:taxonomyFieldName="Topic" ma:displayName="Topic" ma:readOnly="false" ma:fieldId="{caa5aeb1-a664-4849-b60f-be2335e12657}" ma:sspId="d4b01e31-ead0-4f68-a8e9-2aaca35f2e62" ma:termSetId="653347f7-9ee5-42e9-8f29-20a8b8a1823a" ma:anchorId="00000000-0000-0000-0000-000000000000" ma:open="true" ma:isKeyword="false">
      <xsd:complexType>
        <xsd:sequence>
          <xsd:element ref="pc:Terms" minOccurs="0" maxOccurs="1"/>
        </xsd:sequence>
      </xsd:complexType>
    </xsd:element>
    <xsd:element name="n644e5dfaa29486bad4a4fc019c6d2df" ma:index="19" nillable="true" ma:taxonomy="true" ma:internalName="n644e5dfaa29486bad4a4fc019c6d2df" ma:taxonomyFieldName="SubTopic" ma:displayName="Sub Topic" ma:readOnly="false" ma:fieldId="{7644e5df-aa29-486b-ad4a-4fc019c6d2df}" ma:sspId="d4b01e31-ead0-4f68-a8e9-2aaca35f2e62" ma:termSetId="6f3d291e-5db0-42b6-b200-a30a6f37e7a8" ma:anchorId="00000000-0000-0000-0000-000000000000" ma:open="false" ma:isKeyword="false">
      <xsd:complexType>
        <xsd:sequence>
          <xsd:element ref="pc:Terms" minOccurs="0" maxOccurs="1"/>
        </xsd:sequence>
      </xsd:complexType>
    </xsd:element>
    <xsd:element name="eed0a0b2ea6941718a34434e243f3d8f" ma:index="20"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2"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3"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38e4d26-21cc-4287-9ef6-0fc0b47e5a14"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2.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3.xml><?xml version="1.0" encoding="utf-8"?>
<ds:datastoreItem xmlns:ds="http://schemas.openxmlformats.org/officeDocument/2006/customXml" ds:itemID="{22C8E168-7D45-49B0-909E-E82A2F9D8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138e4d26-21cc-4287-9ef6-0fc0b47e5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F8F2DF-DA9D-4E3B-AF8A-ABDFC913518A}">
  <ds:schemaRefs>
    <ds:schemaRef ds:uri="http://schemas.microsoft.com/sharepoint/v3/contenttype/forms"/>
  </ds:schemaRefs>
</ds:datastoreItem>
</file>

<file path=customXml/itemProps5.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docMetadata/LabelInfo.xml><?xml version="1.0" encoding="utf-8"?>
<clbl:labelList xmlns:clbl="http://schemas.microsoft.com/office/2020/mipLabelMetadata">
  <clbl:label id="{282a3295-5c42-4d93-9ec1-6631001cc5f7}" enabled="0" method="" siteId="{282a3295-5c42-4d93-9ec1-6631001cc5f7}" removed="1"/>
</clbl:labelList>
</file>

<file path=docProps/app.xml><?xml version="1.0" encoding="utf-8"?>
<Properties xmlns="http://schemas.openxmlformats.org/officeDocument/2006/extended-properties" xmlns:vt="http://schemas.openxmlformats.org/officeDocument/2006/docPropsVTypes">
  <Template>Normal.dotm</Template>
  <TotalTime>51</TotalTime>
  <Pages>32</Pages>
  <Words>6308</Words>
  <Characters>36150</Characters>
  <Application>Microsoft Office Word</Application>
  <DocSecurity>8</DocSecurity>
  <Lines>1095</Lines>
  <Paragraphs>558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O'Neill, Nancy</cp:lastModifiedBy>
  <cp:revision>11</cp:revision>
  <cp:lastPrinted>2023-09-09T09:53:00Z</cp:lastPrinted>
  <dcterms:created xsi:type="dcterms:W3CDTF">2026-06-30T10:29:00Z</dcterms:created>
  <dcterms:modified xsi:type="dcterms:W3CDTF">2026-06-30T11:16:00Z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0x0101008D9E5D2C101BA04B85C7EB08C6516E400301003A88A8099168AB429D81F28EE5DE6471</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682955ff-3b77-4048-b72e-f1e10afafa58</vt:lpwstr>
  </property>
  <property fmtid="{D5CDD505-2E9C-101B-9397-08002B2CF9AE}" pid="8" name="Topic">
    <vt:lpwstr>1277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8;#Secondary Markets|0116aa60-aa30-4997-8f0f-29abf5f5f198</vt:lpwstr>
  </property>
  <property fmtid="{D5CDD505-2E9C-101B-9397-08002B2CF9AE}" pid="14" name="MediaServiceImageTags">
    <vt:lpwstr/>
  </property>
  <property fmtid="{D5CDD505-2E9C-101B-9397-08002B2CF9AE}" pid="15" name="_ExtendedDescription">
    <vt:lpwstr/>
  </property>
  <property fmtid="{D5CDD505-2E9C-101B-9397-08002B2CF9AE}" pid="16" name="URL">
    <vt:lpwstr/>
  </property>
  <property fmtid="{D5CDD505-2E9C-101B-9397-08002B2CF9AE}" pid="17" name="MSIP_Label_05ae7051-b702-462d-8e81-9ac0b6085f00_Removed">
    <vt:lpwstr>False</vt:lpwstr>
  </property>
  <property fmtid="{D5CDD505-2E9C-101B-9397-08002B2CF9AE}" pid="18" name="MSIP_Label_05ae7051-b702-462d-8e81-9ac0b6085f00_ActionId">
    <vt:lpwstr>eed8db07-3a95-4776-bf64-2fe769d96685</vt:lpwstr>
  </property>
  <property fmtid="{D5CDD505-2E9C-101B-9397-08002B2CF9AE}" pid="19" name="MSIP_Label_05ae7051-b702-462d-8e81-9ac0b6085f00_Name">
    <vt:lpwstr>Regular</vt:lpwstr>
  </property>
  <property fmtid="{D5CDD505-2E9C-101B-9397-08002B2CF9AE}" pid="20" name="MSIP_Label_05ae7051-b702-462d-8e81-9ac0b6085f00_SetDate">
    <vt:lpwstr>2025-06-17T16:05:48Z</vt:lpwstr>
  </property>
  <property fmtid="{D5CDD505-2E9C-101B-9397-08002B2CF9AE}" pid="21" name="MSIP_Label_05ae7051-b702-462d-8e81-9ac0b6085f00_SiteId">
    <vt:lpwstr>e406f268-4ae7-4c80-8994-02493da00c03</vt:lpwstr>
  </property>
  <property fmtid="{D5CDD505-2E9C-101B-9397-08002B2CF9AE}" pid="22" name="MSIP_Label_05ae7051-b702-462d-8e81-9ac0b6085f00_Enabled">
    <vt:lpwstr>True</vt:lpwstr>
  </property>
  <property fmtid="{D5CDD505-2E9C-101B-9397-08002B2CF9AE}" pid="23" name="MSIP_Label_05ae7051-b702-462d-8e81-9ac0b6085f00_Extended_MSFT_Method">
    <vt:lpwstr>Standard</vt:lpwstr>
  </property>
  <property fmtid="{D5CDD505-2E9C-101B-9397-08002B2CF9AE}" pid="24" name="docLang">
    <vt:lpwstr>en</vt:lpwstr>
  </property>
  <property fmtid="{D5CDD505-2E9C-101B-9397-08002B2CF9AE}" pid="25" name="MSIP_Label_f9c8b52b-69f7-406a-8d7d-cb59ccdf39d9_Enabled">
    <vt:lpwstr>true</vt:lpwstr>
  </property>
  <property fmtid="{D5CDD505-2E9C-101B-9397-08002B2CF9AE}" pid="26" name="MSIP_Label_f9c8b52b-69f7-406a-8d7d-cb59ccdf39d9_SetDate">
    <vt:lpwstr>2026-05-13T09:42:52Z</vt:lpwstr>
  </property>
  <property fmtid="{D5CDD505-2E9C-101B-9397-08002B2CF9AE}" pid="27" name="MSIP_Label_f9c8b52b-69f7-406a-8d7d-cb59ccdf39d9_Method">
    <vt:lpwstr>Privileged</vt:lpwstr>
  </property>
  <property fmtid="{D5CDD505-2E9C-101B-9397-08002B2CF9AE}" pid="28" name="MSIP_Label_f9c8b52b-69f7-406a-8d7d-cb59ccdf39d9_Name">
    <vt:lpwstr>Public</vt:lpwstr>
  </property>
  <property fmtid="{D5CDD505-2E9C-101B-9397-08002B2CF9AE}" pid="29" name="MSIP_Label_f9c8b52b-69f7-406a-8d7d-cb59ccdf39d9_SiteId">
    <vt:lpwstr>282a3295-5c42-4d93-9ec1-6631001cc5f7</vt:lpwstr>
  </property>
  <property fmtid="{D5CDD505-2E9C-101B-9397-08002B2CF9AE}" pid="30" name="MSIP_Label_f9c8b52b-69f7-406a-8d7d-cb59ccdf39d9_ActionId">
    <vt:lpwstr>57a5813a-8875-4e84-8955-e6cdb9e5c864</vt:lpwstr>
  </property>
  <property fmtid="{D5CDD505-2E9C-101B-9397-08002B2CF9AE}" pid="31" name="MSIP_Label_f9c8b52b-69f7-406a-8d7d-cb59ccdf39d9_ContentBits">
    <vt:lpwstr>0</vt:lpwstr>
  </property>
  <property fmtid="{D5CDD505-2E9C-101B-9397-08002B2CF9AE}" pid="32" name="MSIP_Label_f9c8b52b-69f7-406a-8d7d-cb59ccdf39d9_Tag">
    <vt:lpwstr>10, 0, 1, 1</vt:lpwstr>
  </property>
</Properties>
</file>