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6"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7"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8"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19"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495E5CFA" w:rsidR="00B15926" w:rsidRPr="00B15926" w:rsidRDefault="007F4CF9" w:rsidP="00B15926">
            <w:pPr>
              <w:spacing w:after="0" w:line="240" w:lineRule="auto"/>
              <w:rPr>
                <w:rFonts w:ascii="Arial" w:eastAsia="Times New Roman" w:hAnsi="Arial" w:cs="Arial"/>
                <w:color w:val="808080"/>
                <w:kern w:val="0"/>
                <w:sz w:val="16"/>
                <w:szCs w:val="20"/>
                <w:lang w:eastAsia="de-DE"/>
                <w14:ligatures w14:val="none"/>
              </w:rPr>
            </w:pPr>
            <w:r>
              <w:rPr>
                <w:rFonts w:ascii="Arial" w:eastAsia="Times New Roman" w:hAnsi="Arial" w:cs="Arial"/>
                <w:color w:val="808080"/>
                <w:kern w:val="0"/>
                <w:sz w:val="16"/>
                <w:szCs w:val="20"/>
                <w:lang w:eastAsia="de-DE"/>
                <w14:ligatures w14:val="none"/>
              </w:rPr>
              <w:t>Morningstar DBRS</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22874059" w:rsidR="00B15926" w:rsidRPr="00B15926" w:rsidRDefault="00664B66"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Credit rating agency</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569EA6B7" w14:textId="70C26B74" w:rsidR="00B15926" w:rsidRPr="00B15926" w:rsidRDefault="008B67BE"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International</w:t>
                </w:r>
              </w:p>
            </w:tc>
          </w:sdtContent>
        </w:sdt>
      </w:tr>
    </w:tbl>
    <w:p w14:paraId="166C5152" w14:textId="2AAA3B56" w:rsidR="00C3679B" w:rsidRPr="008964E4" w:rsidRDefault="00B15926" w:rsidP="00C3679B">
      <w:pPr>
        <w:spacing w:after="120" w:line="264" w:lineRule="auto"/>
        <w:rPr>
          <w:rFonts w:ascii="Arial" w:hAnsi="Arial" w:cs="Arial"/>
          <w:b/>
          <w:bCs/>
          <w:sz w:val="22"/>
          <w:szCs w:val="22"/>
        </w:rPr>
      </w:pPr>
      <w:r w:rsidRPr="00B15926">
        <w:rPr>
          <w:rFonts w:ascii="Arial" w:eastAsia="Times New Roman" w:hAnsi="Arial" w:cs="Arial"/>
          <w:b/>
          <w:kern w:val="0"/>
          <w:sz w:val="22"/>
          <w:szCs w:val="22"/>
          <w:lang w:eastAsia="en-GB"/>
          <w14:ligatures w14:val="none"/>
        </w:rPr>
        <w:br w:type="page"/>
      </w:r>
      <w:r w:rsidR="00C3679B" w:rsidRPr="008964E4">
        <w:rPr>
          <w:rFonts w:ascii="Arial" w:hAnsi="Arial" w:cs="Arial"/>
          <w:b/>
          <w:bCs/>
          <w:sz w:val="22"/>
          <w:szCs w:val="22"/>
        </w:rPr>
        <w:lastRenderedPageBreak/>
        <w:t>Introductory Comments</w:t>
      </w:r>
    </w:p>
    <w:p w14:paraId="547880BE" w14:textId="77777777" w:rsidR="00C3679B" w:rsidRPr="008964E4" w:rsidRDefault="00C3679B" w:rsidP="00C3679B">
      <w:pPr>
        <w:pStyle w:val="NoSpacing"/>
        <w:rPr>
          <w:sz w:val="22"/>
          <w:szCs w:val="22"/>
        </w:rPr>
      </w:pPr>
    </w:p>
    <w:p w14:paraId="16656602" w14:textId="6A9C0D0C" w:rsidR="00CE2569" w:rsidRDefault="00C3679B" w:rsidP="00CE2569">
      <w:pPr>
        <w:rPr>
          <w:rFonts w:ascii="Arial" w:hAnsi="Arial" w:cs="Arial"/>
          <w:sz w:val="22"/>
          <w:szCs w:val="22"/>
        </w:rPr>
      </w:pPr>
      <w:r w:rsidRPr="00CE2569">
        <w:rPr>
          <w:rFonts w:ascii="Arial" w:hAnsi="Arial" w:cs="Arial"/>
          <w:sz w:val="22"/>
          <w:szCs w:val="22"/>
        </w:rPr>
        <w:t xml:space="preserve">We welcome ESMA's initiative to examine the purposes, market practices, needs and risks associated with private credit ratings – those credit ratings that are not </w:t>
      </w:r>
      <w:r w:rsidR="006159C7" w:rsidRPr="006159C7">
        <w:rPr>
          <w:rFonts w:ascii="Arial" w:hAnsi="Arial" w:cs="Arial"/>
          <w:sz w:val="22"/>
          <w:szCs w:val="22"/>
          <w:lang w:val="en-US"/>
        </w:rPr>
        <w:t>published on the corporate website of the issuing credit rating agency (or publicly disseminated via the website or otherwise)</w:t>
      </w:r>
      <w:r w:rsidRPr="00CE2569">
        <w:rPr>
          <w:rFonts w:ascii="Arial" w:hAnsi="Arial" w:cs="Arial"/>
          <w:sz w:val="22"/>
          <w:szCs w:val="22"/>
        </w:rPr>
        <w:t xml:space="preserve"> </w:t>
      </w:r>
      <w:r w:rsidR="00905C6F">
        <w:rPr>
          <w:rFonts w:ascii="Arial" w:hAnsi="Arial" w:cs="Arial"/>
          <w:sz w:val="22"/>
          <w:szCs w:val="22"/>
        </w:rPr>
        <w:t xml:space="preserve">– </w:t>
      </w:r>
      <w:r w:rsidRPr="00CE2569">
        <w:rPr>
          <w:rFonts w:ascii="Arial" w:hAnsi="Arial" w:cs="Arial"/>
          <w:sz w:val="22"/>
          <w:szCs w:val="22"/>
        </w:rPr>
        <w:t>and the opportunity this provides to consider whether the current regulatory framework remains fit for purpose as private markets continue to grow. We believe it is important to put all credit ratings issued by credit rating agencies and used in Europe, regardless of whether they are published or not, on a level playing field with the same credit ratings used in other jurisdictions: credit ratings are a global product and they should be treated and regulated in a consistent way for the benefit of all users of credit ratings and investors irrespective of their domicile. Inconsistent application risks causing unintended consequences discussed below.</w:t>
      </w:r>
    </w:p>
    <w:p w14:paraId="33066BC2" w14:textId="4B070D27" w:rsidR="00C3679B" w:rsidRPr="00CE2569" w:rsidRDefault="00C3679B" w:rsidP="00CE2569">
      <w:pPr>
        <w:rPr>
          <w:rFonts w:ascii="Arial" w:hAnsi="Arial" w:cs="Arial"/>
          <w:sz w:val="22"/>
          <w:szCs w:val="22"/>
        </w:rPr>
      </w:pPr>
      <w:r w:rsidRPr="00CE2569">
        <w:rPr>
          <w:rFonts w:ascii="Arial" w:hAnsi="Arial" w:cs="Arial"/>
          <w:sz w:val="22"/>
          <w:szCs w:val="22"/>
        </w:rPr>
        <w:t>D</w:t>
      </w:r>
      <w:r w:rsidRPr="00CE2569">
        <w:rPr>
          <w:rFonts w:ascii="Arial" w:hAnsi="Arial" w:cs="Arial"/>
          <w:color w:val="000000" w:themeColor="text1"/>
          <w:sz w:val="22"/>
          <w:szCs w:val="22"/>
        </w:rPr>
        <w:t>BRS Ratings GmbH is a credit rating agency (CRA) registered with the European Securities and Markets Authority (ESMA) and subject to regulations for CRAs in the European Union (EU), and also registered with the U.S. Securities and Exchange Commission (SEC) as a Credit Rating Affiliate of DBRS, Inc.</w:t>
      </w:r>
      <w:r w:rsidRPr="00CE2569">
        <w:rPr>
          <w:rStyle w:val="FootnoteReference"/>
          <w:rFonts w:ascii="Arial" w:hAnsi="Arial" w:cs="Arial"/>
          <w:color w:val="000000" w:themeColor="text1"/>
          <w:sz w:val="22"/>
          <w:szCs w:val="22"/>
        </w:rPr>
        <w:footnoteReference w:id="1"/>
      </w:r>
      <w:r w:rsidRPr="00CE2569">
        <w:rPr>
          <w:rFonts w:ascii="Arial" w:hAnsi="Arial" w:cs="Arial"/>
          <w:color w:val="000000" w:themeColor="text1"/>
          <w:sz w:val="22"/>
          <w:szCs w:val="22"/>
        </w:rPr>
        <w:t xml:space="preserve"> and the Ontario Securities Commission (OSC) as a Designated Rating Organization Affiliate of DBRS Limited</w:t>
      </w:r>
      <w:r w:rsidRPr="00CE2569">
        <w:rPr>
          <w:rStyle w:val="FootnoteReference"/>
          <w:rFonts w:ascii="Arial" w:hAnsi="Arial" w:cs="Arial"/>
          <w:color w:val="000000" w:themeColor="text1"/>
          <w:sz w:val="22"/>
          <w:szCs w:val="22"/>
        </w:rPr>
        <w:footnoteReference w:id="2"/>
      </w:r>
      <w:r w:rsidRPr="00CE2569">
        <w:rPr>
          <w:rFonts w:ascii="Arial" w:hAnsi="Arial" w:cs="Arial"/>
          <w:color w:val="000000" w:themeColor="text1"/>
          <w:sz w:val="22"/>
          <w:szCs w:val="22"/>
        </w:rPr>
        <w:t>. Together with its sister company operations in Canada, the UK, the U.S., and Australia, DBRS Ratings GmbH is known as Morningstar DBRS.</w:t>
      </w:r>
    </w:p>
    <w:p w14:paraId="54EEADE4" w14:textId="77777777" w:rsidR="00C3679B" w:rsidRPr="00CE2569" w:rsidRDefault="00C3679B" w:rsidP="00CE2569">
      <w:pPr>
        <w:rPr>
          <w:rFonts w:ascii="Arial" w:hAnsi="Arial" w:cs="Arial"/>
          <w:sz w:val="22"/>
          <w:szCs w:val="22"/>
        </w:rPr>
      </w:pPr>
      <w:r w:rsidRPr="00CE2569">
        <w:rPr>
          <w:rFonts w:ascii="Arial" w:eastAsia="MORN Intrinsic" w:hAnsi="Arial" w:cs="Arial"/>
          <w:sz w:val="22"/>
          <w:szCs w:val="22"/>
        </w:rPr>
        <w:t>Morningstar DBRS is a leading provider of independent credit rating services and opinions for corporate and sovereign entities, financial institutions, and project and structured finance instruments globally. Rating more than 4,500 issuers and 68,000 securities, we are one of the top four credit rating agencies in the world and a market leader in Canada, the U.S., and Europe in multiple asset classes. For 50 years, Morningstar DBRS has been committed to bringing greater transparency and a much-needed diversity of opinion in the credit rating industry.</w:t>
      </w:r>
    </w:p>
    <w:p w14:paraId="6CFA85EA" w14:textId="77777777" w:rsidR="00C3679B" w:rsidRPr="00CE2569" w:rsidRDefault="00C3679B" w:rsidP="00CE2569">
      <w:pPr>
        <w:rPr>
          <w:rFonts w:ascii="Arial" w:hAnsi="Arial" w:cs="Arial"/>
          <w:sz w:val="22"/>
          <w:szCs w:val="22"/>
        </w:rPr>
      </w:pPr>
      <w:r w:rsidRPr="00CE2569">
        <w:rPr>
          <w:rFonts w:ascii="Arial" w:hAnsi="Arial" w:cs="Arial"/>
          <w:sz w:val="22"/>
          <w:szCs w:val="22"/>
        </w:rPr>
        <w:t>Our core position rests on the following arguments:</w:t>
      </w:r>
    </w:p>
    <w:p w14:paraId="61F04489" w14:textId="77777777" w:rsidR="00C3679B" w:rsidRPr="00CE2569" w:rsidRDefault="00C3679B" w:rsidP="00C3679B">
      <w:pPr>
        <w:pStyle w:val="NoSpacing"/>
        <w:rPr>
          <w:sz w:val="22"/>
          <w:szCs w:val="22"/>
        </w:rPr>
      </w:pPr>
    </w:p>
    <w:p w14:paraId="59823693" w14:textId="77777777" w:rsidR="00C3679B" w:rsidRDefault="00C3679B" w:rsidP="00CE2569">
      <w:pPr>
        <w:pStyle w:val="ListParagraph"/>
        <w:numPr>
          <w:ilvl w:val="0"/>
          <w:numId w:val="9"/>
        </w:numPr>
        <w:rPr>
          <w:rFonts w:ascii="Arial" w:hAnsi="Arial" w:cs="Arial"/>
          <w:sz w:val="22"/>
          <w:szCs w:val="22"/>
        </w:rPr>
      </w:pPr>
      <w:r w:rsidRPr="00CE2569">
        <w:rPr>
          <w:rFonts w:ascii="Arial" w:hAnsi="Arial" w:cs="Arial"/>
          <w:b/>
          <w:bCs/>
          <w:sz w:val="22"/>
          <w:szCs w:val="22"/>
        </w:rPr>
        <w:t xml:space="preserve">As private markets grow, </w:t>
      </w:r>
      <w:r w:rsidRPr="00CE2569">
        <w:rPr>
          <w:rFonts w:ascii="Arial" w:hAnsi="Arial" w:cs="Arial"/>
          <w:b/>
          <w:bCs/>
          <w:i/>
          <w:iCs/>
          <w:sz w:val="22"/>
          <w:szCs w:val="22"/>
        </w:rPr>
        <w:t>all</w:t>
      </w:r>
      <w:r w:rsidRPr="00CE2569">
        <w:rPr>
          <w:rFonts w:ascii="Arial" w:hAnsi="Arial" w:cs="Arial"/>
          <w:b/>
          <w:bCs/>
          <w:sz w:val="22"/>
          <w:szCs w:val="22"/>
        </w:rPr>
        <w:t xml:space="preserve"> products that are “credit ratings” should be subject to ESMA regulation, regardless of whether they are published or not published on a CRA website.</w:t>
      </w:r>
      <w:r w:rsidRPr="00CE2569">
        <w:rPr>
          <w:rFonts w:ascii="Arial" w:hAnsi="Arial" w:cs="Arial"/>
          <w:sz w:val="22"/>
          <w:szCs w:val="22"/>
        </w:rPr>
        <w:t xml:space="preserve"> Further, in assigning and maintaining unpublished credit ratings, credit rating agencies operating in the EU should apply the same rating methodologies, follow identical rating committee processes and provide equivalent disclosures, as feasible, save for the different distribution channels and processes. The mechanism for achieving this is amending the EU CRA Regulation to capture in its scope unpublished credit ratings. </w:t>
      </w:r>
    </w:p>
    <w:p w14:paraId="35A8BF3E" w14:textId="77777777" w:rsidR="00994D29" w:rsidRPr="00CE2569" w:rsidRDefault="00994D29" w:rsidP="00994D29">
      <w:pPr>
        <w:pStyle w:val="ListParagraph"/>
        <w:rPr>
          <w:rFonts w:ascii="Arial" w:hAnsi="Arial" w:cs="Arial"/>
          <w:sz w:val="22"/>
          <w:szCs w:val="22"/>
        </w:rPr>
      </w:pPr>
    </w:p>
    <w:p w14:paraId="015760F1" w14:textId="4395F10A" w:rsidR="00C3679B" w:rsidRPr="00DB3A20" w:rsidRDefault="00C3679B" w:rsidP="00CE2569">
      <w:pPr>
        <w:pStyle w:val="ListParagraph"/>
        <w:numPr>
          <w:ilvl w:val="0"/>
          <w:numId w:val="9"/>
        </w:numPr>
        <w:rPr>
          <w:rFonts w:ascii="Arial" w:hAnsi="Arial" w:cs="Arial"/>
          <w:sz w:val="22"/>
          <w:szCs w:val="22"/>
        </w:rPr>
      </w:pPr>
      <w:r w:rsidRPr="00DB3A20">
        <w:rPr>
          <w:rFonts w:ascii="Arial" w:hAnsi="Arial" w:cs="Arial"/>
          <w:b/>
          <w:bCs/>
          <w:sz w:val="22"/>
          <w:szCs w:val="22"/>
        </w:rPr>
        <w:t>We consider the distinction between “restricted subscription” and “private” ratings to be problematic: introducing a third distribution-based category risks creating yet another regulatory gap across geographies rather than closing an existing one</w:t>
      </w:r>
      <w:r w:rsidRPr="00DB3A20">
        <w:rPr>
          <w:rFonts w:ascii="Arial" w:hAnsi="Arial" w:cs="Arial"/>
          <w:sz w:val="22"/>
          <w:szCs w:val="22"/>
        </w:rPr>
        <w:t xml:space="preserve">. </w:t>
      </w:r>
      <w:r w:rsidRPr="00DB3A20">
        <w:rPr>
          <w:rFonts w:ascii="Arial" w:hAnsi="Arial" w:cs="Arial"/>
          <w:sz w:val="22"/>
          <w:szCs w:val="22"/>
          <w:lang w:val="en-US"/>
        </w:rPr>
        <w:t xml:space="preserve">We strongly advise against such a distinction which would lead to </w:t>
      </w:r>
      <w:r w:rsidRPr="00DB3A20">
        <w:rPr>
          <w:rFonts w:ascii="Arial" w:hAnsi="Arial" w:cs="Arial"/>
          <w:sz w:val="22"/>
          <w:szCs w:val="22"/>
          <w:lang w:val="en-US"/>
        </w:rPr>
        <w:lastRenderedPageBreak/>
        <w:t xml:space="preserve">global fragmentation and additional product variations in the non-public European ratings space potentially confusing regulators, investors and issuers, and introducing new risks through potential cross market regulatory arbitrage. Instead, we recommend differentiating only between “public” credit ratings and credit ratings which remain “unpublished” for whatever good reasons. </w:t>
      </w:r>
    </w:p>
    <w:p w14:paraId="460473F5" w14:textId="77777777" w:rsidR="00DB3A20" w:rsidRPr="00DB3A20" w:rsidRDefault="00DB3A20" w:rsidP="00DB3A20">
      <w:pPr>
        <w:pStyle w:val="ListParagraph"/>
        <w:rPr>
          <w:rFonts w:ascii="Arial" w:hAnsi="Arial" w:cs="Arial"/>
          <w:sz w:val="22"/>
          <w:szCs w:val="22"/>
        </w:rPr>
      </w:pPr>
    </w:p>
    <w:p w14:paraId="102EC14A" w14:textId="77777777" w:rsidR="00C3679B" w:rsidRPr="00CE2569" w:rsidRDefault="00C3679B" w:rsidP="00CE2569">
      <w:pPr>
        <w:pStyle w:val="ListParagraph"/>
        <w:numPr>
          <w:ilvl w:val="0"/>
          <w:numId w:val="9"/>
        </w:numPr>
        <w:rPr>
          <w:rFonts w:ascii="Arial" w:hAnsi="Arial" w:cs="Arial"/>
          <w:sz w:val="22"/>
          <w:szCs w:val="22"/>
          <w:lang w:val="en-US"/>
        </w:rPr>
      </w:pPr>
      <w:r w:rsidRPr="00DB3A20">
        <w:rPr>
          <w:rFonts w:ascii="Arial" w:hAnsi="Arial" w:cs="Arial"/>
          <w:b/>
          <w:bCs/>
          <w:sz w:val="22"/>
          <w:szCs w:val="22"/>
          <w:lang w:val="en-US"/>
        </w:rPr>
        <w:t xml:space="preserve">In parallel, </w:t>
      </w:r>
      <w:r w:rsidRPr="00DB3A20">
        <w:rPr>
          <w:rFonts w:ascii="Arial" w:hAnsi="Arial" w:cs="Arial"/>
          <w:b/>
          <w:bCs/>
          <w:i/>
          <w:iCs/>
          <w:sz w:val="22"/>
          <w:szCs w:val="22"/>
          <w:lang w:val="en-US"/>
        </w:rPr>
        <w:t>any</w:t>
      </w:r>
      <w:r w:rsidRPr="00DB3A20">
        <w:rPr>
          <w:rFonts w:ascii="Arial" w:hAnsi="Arial" w:cs="Arial"/>
          <w:b/>
          <w:bCs/>
          <w:sz w:val="22"/>
          <w:szCs w:val="22"/>
          <w:lang w:val="en-US"/>
        </w:rPr>
        <w:t xml:space="preserve"> ESMA regulated credit rating should be acceptable for regulatory purposes in European insurance, bank and pension industry regulation</w:t>
      </w:r>
      <w:r w:rsidRPr="00CE2569">
        <w:rPr>
          <w:rFonts w:ascii="Arial" w:hAnsi="Arial" w:cs="Arial"/>
          <w:sz w:val="22"/>
          <w:szCs w:val="22"/>
          <w:lang w:val="en-US"/>
        </w:rPr>
        <w:t xml:space="preserve">. A regulator should be able to obtain access to such credit ratings from the CRAs operating in the EU if </w:t>
      </w:r>
      <w:proofErr w:type="gramStart"/>
      <w:r w:rsidRPr="00CE2569">
        <w:rPr>
          <w:rFonts w:ascii="Arial" w:hAnsi="Arial" w:cs="Arial"/>
          <w:sz w:val="22"/>
          <w:szCs w:val="22"/>
          <w:lang w:val="en-US"/>
        </w:rPr>
        <w:t>so</w:t>
      </w:r>
      <w:proofErr w:type="gramEnd"/>
      <w:r w:rsidRPr="00CE2569">
        <w:rPr>
          <w:rFonts w:ascii="Arial" w:hAnsi="Arial" w:cs="Arial"/>
          <w:sz w:val="22"/>
          <w:szCs w:val="22"/>
          <w:lang w:val="en-US"/>
        </w:rPr>
        <w:t xml:space="preserve"> requested by the investor or lender. </w:t>
      </w:r>
      <w:r w:rsidRPr="00CE2569">
        <w:rPr>
          <w:rFonts w:ascii="Arial" w:hAnsi="Arial" w:cs="Arial"/>
          <w:sz w:val="22"/>
          <w:szCs w:val="22"/>
        </w:rPr>
        <w:t>European institutional investors are currently at a competitive disadvantage compared to peers in other major jurisdictions where regulators already recognise unpublished ratings for regulatory purposes, provided they have supervisory oversight. Addressing this is a natural next step: if unpublished credit ratings are brought within the regulatory perimeter, the case for denying them regulatory recognition for capital purposes by banks, insurers and pension funds becomes difficult to sustain. We believe this is important for the ongoing development of a strong and robust European capital market environment that remains globally relevant and prudently governed.</w:t>
      </w:r>
    </w:p>
    <w:p w14:paraId="385814A2" w14:textId="77777777" w:rsidR="00DB3A20" w:rsidRDefault="00C3679B" w:rsidP="00DB3A20">
      <w:pPr>
        <w:rPr>
          <w:rFonts w:ascii="Arial" w:hAnsi="Arial" w:cs="Arial"/>
          <w:sz w:val="22"/>
          <w:szCs w:val="22"/>
        </w:rPr>
      </w:pPr>
      <w:r w:rsidRPr="00DB3A20">
        <w:rPr>
          <w:rFonts w:ascii="Arial" w:hAnsi="Arial" w:cs="Arial"/>
          <w:sz w:val="22"/>
          <w:szCs w:val="22"/>
        </w:rPr>
        <w:t>Credit ratings are a global product in an increasingly integrated global investment landscape. A fragmented regulatory approach, in which the same credit rating produced by the same CRA is regulated or unregulated depending solely on whether it is publicly disseminated, serves no investor or user of credit rating, and is inconsistent with the objectives of the EU's Savings and Investment Union, which seeks to mobilise private capital at scale and channel it efficiently across the EU economy. Consistent with the regulatory approach taken elsewhere, ensuring that credit ratings used in private markets are subject to the same ESMA oversight as public ones is a structural enabler of that objective.</w:t>
      </w:r>
    </w:p>
    <w:p w14:paraId="2C54A72C" w14:textId="6DC7199B" w:rsidR="00DB3A20" w:rsidRDefault="00C3679B" w:rsidP="00DB3A20">
      <w:pPr>
        <w:rPr>
          <w:rFonts w:ascii="Arial" w:hAnsi="Arial" w:cs="Arial"/>
          <w:sz w:val="22"/>
          <w:szCs w:val="22"/>
        </w:rPr>
      </w:pPr>
      <w:r w:rsidRPr="00DB3A20">
        <w:rPr>
          <w:rFonts w:ascii="Arial" w:hAnsi="Arial" w:cs="Arial"/>
          <w:sz w:val="22"/>
          <w:szCs w:val="22"/>
        </w:rPr>
        <w:t xml:space="preserve">Throughout this response we use the term </w:t>
      </w:r>
      <w:r w:rsidR="00142244">
        <w:rPr>
          <w:rFonts w:ascii="Arial" w:hAnsi="Arial" w:cs="Arial"/>
          <w:sz w:val="22"/>
          <w:szCs w:val="22"/>
        </w:rPr>
        <w:t>“</w:t>
      </w:r>
      <w:r w:rsidRPr="00DB3A20">
        <w:rPr>
          <w:rFonts w:ascii="Arial" w:hAnsi="Arial" w:cs="Arial"/>
          <w:sz w:val="22"/>
          <w:szCs w:val="22"/>
        </w:rPr>
        <w:t>unpublished</w:t>
      </w:r>
      <w:r w:rsidR="00142244">
        <w:rPr>
          <w:rFonts w:ascii="Arial" w:hAnsi="Arial" w:cs="Arial"/>
          <w:sz w:val="22"/>
          <w:szCs w:val="22"/>
        </w:rPr>
        <w:t>”</w:t>
      </w:r>
      <w:r w:rsidRPr="00DB3A20">
        <w:rPr>
          <w:rFonts w:ascii="Arial" w:hAnsi="Arial" w:cs="Arial"/>
          <w:sz w:val="22"/>
          <w:szCs w:val="22"/>
        </w:rPr>
        <w:t xml:space="preserve"> to mean any credit rating not made freely and available to the public o</w:t>
      </w:r>
      <w:r w:rsidR="000905DD">
        <w:rPr>
          <w:rFonts w:ascii="Arial" w:hAnsi="Arial" w:cs="Arial"/>
          <w:sz w:val="22"/>
          <w:szCs w:val="22"/>
        </w:rPr>
        <w:t>n</w:t>
      </w:r>
      <w:r w:rsidRPr="00DB3A20">
        <w:rPr>
          <w:rFonts w:ascii="Arial" w:hAnsi="Arial" w:cs="Arial"/>
          <w:sz w:val="22"/>
          <w:szCs w:val="22"/>
        </w:rPr>
        <w:t xml:space="preserve"> a CRA’s website, regardless of its format or distribution channel. A rating made available on a password-protected platform to authenticated users is, in our view, unpublished. </w:t>
      </w:r>
    </w:p>
    <w:p w14:paraId="23EDCAFA" w14:textId="496671B6" w:rsidR="00667906" w:rsidRPr="00C3128D" w:rsidRDefault="00C3679B" w:rsidP="00C1409D">
      <w:pPr>
        <w:rPr>
          <w:rFonts w:ascii="Arial" w:hAnsi="Arial" w:cs="Arial"/>
          <w:sz w:val="22"/>
          <w:szCs w:val="22"/>
        </w:rPr>
      </w:pPr>
      <w:r w:rsidRPr="00DB3A20">
        <w:rPr>
          <w:rFonts w:ascii="Arial" w:hAnsi="Arial" w:cs="Arial"/>
          <w:sz w:val="22"/>
          <w:szCs w:val="22"/>
        </w:rPr>
        <w:t xml:space="preserve">We are responding only to the section on private credit ratings (Q9–Q16). We do not offer restricted subscription ratings as a product category. </w:t>
      </w:r>
      <w:r w:rsidR="00667906" w:rsidRPr="00C3128D">
        <w:rPr>
          <w:rFonts w:ascii="Arial" w:hAnsi="Arial" w:cs="Arial"/>
          <w:sz w:val="22"/>
          <w:szCs w:val="22"/>
        </w:rPr>
        <w:t xml:space="preserve">We note that the proposed introduction of a formal restricted subscription category risks </w:t>
      </w:r>
      <w:r w:rsidR="00667906" w:rsidRPr="00C3128D">
        <w:rPr>
          <w:rFonts w:ascii="Arial" w:hAnsi="Arial" w:cs="Arial"/>
          <w:i/>
          <w:iCs/>
          <w:sz w:val="22"/>
          <w:szCs w:val="22"/>
        </w:rPr>
        <w:t>compounding</w:t>
      </w:r>
      <w:r w:rsidR="00667906" w:rsidRPr="00C3128D">
        <w:rPr>
          <w:rFonts w:ascii="Arial" w:hAnsi="Arial" w:cs="Arial"/>
          <w:sz w:val="22"/>
          <w:szCs w:val="22"/>
        </w:rPr>
        <w:t xml:space="preserve"> rather than </w:t>
      </w:r>
      <w:r w:rsidR="00667906" w:rsidRPr="00C3128D">
        <w:rPr>
          <w:rFonts w:ascii="Arial" w:hAnsi="Arial" w:cs="Arial"/>
          <w:i/>
          <w:iCs/>
          <w:sz w:val="22"/>
          <w:szCs w:val="22"/>
        </w:rPr>
        <w:t>resolving</w:t>
      </w:r>
      <w:r w:rsidR="00667906" w:rsidRPr="00C3128D">
        <w:rPr>
          <w:rFonts w:ascii="Arial" w:hAnsi="Arial" w:cs="Arial"/>
          <w:sz w:val="22"/>
          <w:szCs w:val="22"/>
        </w:rPr>
        <w:t xml:space="preserve"> the regulatory fragmentation identified in this Call for Evidence. Organising the regulatory perimeter around distribution sub-categories, rather than production standards, creates new definitional boundaries and new potential gaps and risks. We develop this point in our responses to Q9–Q16.</w:t>
      </w:r>
    </w:p>
    <w:p w14:paraId="0AD2348F"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48A1826E" w14:textId="77777777" w:rsidR="004D56FE" w:rsidRDefault="004D56FE" w:rsidP="004D56FE">
      <w:pPr>
        <w:ind w:left="432"/>
        <w:rPr>
          <w:rFonts w:ascii="Arial" w:hAnsi="Arial" w:cs="Arial"/>
          <w:sz w:val="22"/>
          <w:szCs w:val="22"/>
        </w:rPr>
      </w:pPr>
    </w:p>
    <w:p w14:paraId="1101D956" w14:textId="55877507" w:rsidR="004D56FE" w:rsidRPr="00C3128D" w:rsidRDefault="004D56FE" w:rsidP="004D56FE">
      <w:pPr>
        <w:ind w:left="432"/>
        <w:rPr>
          <w:rFonts w:ascii="Arial" w:hAnsi="Arial" w:cs="Arial"/>
          <w:sz w:val="22"/>
          <w:szCs w:val="22"/>
        </w:rPr>
      </w:pPr>
      <w:r w:rsidRPr="00DB3A20">
        <w:rPr>
          <w:rFonts w:ascii="Arial" w:hAnsi="Arial" w:cs="Arial"/>
          <w:sz w:val="22"/>
          <w:szCs w:val="22"/>
        </w:rPr>
        <w:t xml:space="preserve">We are responding only to the section on private credit ratings (Q9–Q16). We do not offer restricted subscription ratings as a product category. </w:t>
      </w:r>
      <w:r w:rsidRPr="00C3128D">
        <w:rPr>
          <w:rFonts w:ascii="Arial" w:hAnsi="Arial" w:cs="Arial"/>
          <w:sz w:val="22"/>
          <w:szCs w:val="22"/>
        </w:rPr>
        <w:t xml:space="preserve">We note that the proposed introduction of a formal restricted subscription category risks </w:t>
      </w:r>
      <w:r w:rsidRPr="00C3128D">
        <w:rPr>
          <w:rFonts w:ascii="Arial" w:hAnsi="Arial" w:cs="Arial"/>
          <w:i/>
          <w:iCs/>
          <w:sz w:val="22"/>
          <w:szCs w:val="22"/>
        </w:rPr>
        <w:t>compounding</w:t>
      </w:r>
      <w:r w:rsidRPr="00C3128D">
        <w:rPr>
          <w:rFonts w:ascii="Arial" w:hAnsi="Arial" w:cs="Arial"/>
          <w:sz w:val="22"/>
          <w:szCs w:val="22"/>
        </w:rPr>
        <w:t xml:space="preserve"> rather than </w:t>
      </w:r>
      <w:r w:rsidRPr="00C3128D">
        <w:rPr>
          <w:rFonts w:ascii="Arial" w:hAnsi="Arial" w:cs="Arial"/>
          <w:i/>
          <w:iCs/>
          <w:sz w:val="22"/>
          <w:szCs w:val="22"/>
        </w:rPr>
        <w:t>resolving</w:t>
      </w:r>
      <w:r w:rsidRPr="00C3128D">
        <w:rPr>
          <w:rFonts w:ascii="Arial" w:hAnsi="Arial" w:cs="Arial"/>
          <w:sz w:val="22"/>
          <w:szCs w:val="22"/>
        </w:rPr>
        <w:t xml:space="preserve"> the regulatory fragmentation identified in this Call for Evidence. Organising the regulatory perimeter around distribution sub-categories, rather than production standards, creates new definitional boundaries and new potential gaps and risks. We develop this point in our responses to Q9–Q16.</w:t>
      </w:r>
    </w:p>
    <w:p w14:paraId="53FFA24A" w14:textId="77777777" w:rsidR="004D56FE" w:rsidRDefault="004D56FE" w:rsidP="00EF4C74">
      <w:pPr>
        <w:spacing w:after="0" w:line="240" w:lineRule="auto"/>
        <w:ind w:left="432"/>
        <w:rPr>
          <w:rFonts w:ascii="Times New Roman" w:eastAsia="Times New Roman" w:hAnsi="Times New Roman" w:cs="Times New Roman"/>
          <w:kern w:val="0"/>
          <w:lang w:eastAsia="en-GB"/>
          <w14:ligatures w14:val="none"/>
        </w:rPr>
      </w:pPr>
    </w:p>
    <w:p w14:paraId="151DE0B0" w14:textId="4F4638D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31B5B946"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5</w:t>
      </w:r>
      <w:r w:rsidRPr="007243AE">
        <w:rPr>
          <w:rFonts w:ascii="Arial" w:eastAsia="MS PGothic" w:hAnsi="Arial" w:cs="Arial"/>
          <w:bCs/>
          <w:color w:val="181818"/>
          <w:kern w:val="0"/>
          <w:sz w:val="22"/>
          <w:szCs w:val="20"/>
          <w14:ligatures w14:val="none"/>
        </w:rPr>
        <w:t xml:space="preserve"> What risks or unintended consequences may arise from the production, distribution and use of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(e.g., information asymmetry, cherry</w:t>
      </w:r>
      <w:r w:rsidRPr="007243AE">
        <w:rPr>
          <w:rFonts w:ascii="Cambria Math" w:eastAsia="MS PGothic" w:hAnsi="Cambria Math" w:cs="Cambria Math"/>
          <w:bCs/>
          <w:color w:val="181818"/>
          <w:kern w:val="0"/>
          <w:sz w:val="22"/>
          <w:szCs w:val="20"/>
          <w14:ligatures w14:val="none"/>
        </w:rPr>
        <w:t>‑</w:t>
      </w:r>
      <w:r w:rsidRPr="007243AE">
        <w:rPr>
          <w:rFonts w:ascii="Arial" w:eastAsia="MS PGothic" w:hAnsi="Arial" w:cs="Arial"/>
          <w:bCs/>
          <w:color w:val="181818"/>
          <w:kern w:val="0"/>
          <w:sz w:val="22"/>
          <w:szCs w:val="20"/>
          <w14:ligatures w14:val="none"/>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409A6B21" w14:textId="77777777"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7151DD95" w14:textId="77777777" w:rsidR="0039099E" w:rsidRDefault="0039099E" w:rsidP="0039099E">
      <w:pPr>
        <w:pStyle w:val="NoSpacing"/>
        <w:rPr>
          <w:rFonts w:ascii="MORN Intrinsic" w:hAnsi="MORN Intrinsic" w:cs="MORN Intrinsic"/>
          <w:sz w:val="22"/>
          <w:szCs w:val="22"/>
        </w:rPr>
      </w:pPr>
    </w:p>
    <w:p w14:paraId="71E15EC5" w14:textId="2292B5B6" w:rsidR="0039099E" w:rsidRPr="000B589B" w:rsidRDefault="0039099E" w:rsidP="000B589B">
      <w:pPr>
        <w:ind w:left="432"/>
        <w:rPr>
          <w:rFonts w:ascii="Arial" w:hAnsi="Arial" w:cs="Arial"/>
          <w:sz w:val="22"/>
          <w:szCs w:val="22"/>
        </w:rPr>
      </w:pPr>
      <w:r w:rsidRPr="000B589B">
        <w:rPr>
          <w:rFonts w:ascii="Arial" w:hAnsi="Arial" w:cs="Arial"/>
          <w:sz w:val="22"/>
          <w:szCs w:val="22"/>
        </w:rPr>
        <w:t xml:space="preserve">Unpublished credit ratings serve the same fundamental purpose as public credit ratings: providing independent, rigorous assessments of credit risk to be considered as an input in investment decisions, capital allocation and risk management. </w:t>
      </w:r>
    </w:p>
    <w:p w14:paraId="34D3976C" w14:textId="77777777" w:rsidR="0039099E" w:rsidRPr="000B589B" w:rsidRDefault="0039099E" w:rsidP="000B589B">
      <w:pPr>
        <w:ind w:left="432"/>
        <w:rPr>
          <w:rFonts w:ascii="Arial" w:hAnsi="Arial" w:cs="Arial"/>
          <w:sz w:val="22"/>
          <w:szCs w:val="22"/>
        </w:rPr>
      </w:pPr>
      <w:r w:rsidRPr="000B589B">
        <w:rPr>
          <w:rFonts w:ascii="Arial" w:hAnsi="Arial" w:cs="Arial"/>
          <w:sz w:val="22"/>
          <w:szCs w:val="22"/>
        </w:rPr>
        <w:t xml:space="preserve">Many investor- or lender-initiated credit ratings on private placements, loans and secured asset-based financings are required to remain private (i.e. not published on a CRA website) because of contractual lender/investor-borrower loan provisions, the confidential nature of the financing or its transaction parties, or characteristics of the transaction otherwise not suitable to be made public in the public markets. In other </w:t>
      </w:r>
      <w:r w:rsidRPr="000B589B">
        <w:rPr>
          <w:rFonts w:ascii="Arial" w:hAnsi="Arial" w:cs="Arial"/>
          <w:sz w:val="22"/>
          <w:szCs w:val="22"/>
        </w:rPr>
        <w:lastRenderedPageBreak/>
        <w:t>words, the credit rating is unpublished because the issuer, obligor or investor needs it to be, not because of decisions made by CRAs issuing such unpublished credit ratings.</w:t>
      </w:r>
    </w:p>
    <w:p w14:paraId="1BAB944E" w14:textId="77777777" w:rsidR="0039099E" w:rsidRPr="000B589B" w:rsidRDefault="0039099E" w:rsidP="000B589B">
      <w:pPr>
        <w:ind w:firstLine="432"/>
        <w:rPr>
          <w:rFonts w:ascii="Arial" w:hAnsi="Arial" w:cs="Arial"/>
          <w:sz w:val="22"/>
          <w:szCs w:val="22"/>
        </w:rPr>
      </w:pPr>
      <w:r w:rsidRPr="000B589B">
        <w:rPr>
          <w:rFonts w:ascii="Arial" w:hAnsi="Arial" w:cs="Arial"/>
          <w:sz w:val="22"/>
          <w:szCs w:val="22"/>
        </w:rPr>
        <w:t>Unpublished credit ratings are primarily used as follows:</w:t>
      </w:r>
    </w:p>
    <w:p w14:paraId="363C25B9" w14:textId="7ECD520E" w:rsidR="000228A1" w:rsidRDefault="0039099E" w:rsidP="000B589B">
      <w:pPr>
        <w:pStyle w:val="ListParagraph"/>
        <w:numPr>
          <w:ilvl w:val="0"/>
          <w:numId w:val="10"/>
        </w:numPr>
        <w:rPr>
          <w:rFonts w:ascii="Arial" w:hAnsi="Arial" w:cs="Arial"/>
          <w:sz w:val="22"/>
          <w:szCs w:val="22"/>
        </w:rPr>
      </w:pPr>
      <w:r w:rsidRPr="00384156">
        <w:rPr>
          <w:rFonts w:ascii="Arial" w:hAnsi="Arial" w:cs="Arial"/>
          <w:b/>
          <w:bCs/>
          <w:i/>
          <w:iCs/>
          <w:sz w:val="22"/>
          <w:szCs w:val="22"/>
        </w:rPr>
        <w:t>Investment decision-making</w:t>
      </w:r>
      <w:r w:rsidRPr="000B589B">
        <w:rPr>
          <w:rFonts w:ascii="Arial" w:hAnsi="Arial" w:cs="Arial"/>
          <w:sz w:val="22"/>
          <w:szCs w:val="22"/>
        </w:rPr>
        <w:t>: institutional investors use unpublished credit ratings to benchmark exposures, ensure consistency across portfolios, and strengthen due diligence in transactions where public disclosure is not feasible.</w:t>
      </w:r>
    </w:p>
    <w:p w14:paraId="1F0738F7" w14:textId="77777777" w:rsidR="000B589B" w:rsidRPr="000B589B" w:rsidRDefault="000B589B" w:rsidP="000B589B">
      <w:pPr>
        <w:pStyle w:val="ListParagraph"/>
        <w:ind w:left="1080"/>
        <w:rPr>
          <w:rFonts w:ascii="Arial" w:hAnsi="Arial" w:cs="Arial"/>
          <w:sz w:val="22"/>
          <w:szCs w:val="22"/>
        </w:rPr>
      </w:pPr>
    </w:p>
    <w:p w14:paraId="7713A44A" w14:textId="5D0E3959" w:rsidR="000228A1" w:rsidRPr="000B589B" w:rsidRDefault="0039099E" w:rsidP="000B589B">
      <w:pPr>
        <w:pStyle w:val="ListParagraph"/>
        <w:numPr>
          <w:ilvl w:val="0"/>
          <w:numId w:val="10"/>
        </w:numPr>
        <w:rPr>
          <w:rFonts w:ascii="Arial" w:hAnsi="Arial" w:cs="Arial"/>
          <w:sz w:val="22"/>
          <w:szCs w:val="22"/>
        </w:rPr>
      </w:pPr>
      <w:r w:rsidRPr="00384156">
        <w:rPr>
          <w:rFonts w:ascii="Arial" w:hAnsi="Arial" w:cs="Arial"/>
          <w:b/>
          <w:bCs/>
          <w:i/>
          <w:iCs/>
          <w:sz w:val="22"/>
          <w:szCs w:val="22"/>
        </w:rPr>
        <w:t>Capital allocation by regulated investors or lenders</w:t>
      </w:r>
      <w:r w:rsidRPr="000B589B">
        <w:rPr>
          <w:rFonts w:ascii="Arial" w:hAnsi="Arial" w:cs="Arial"/>
          <w:sz w:val="22"/>
          <w:szCs w:val="22"/>
        </w:rPr>
        <w:t xml:space="preserve">: in other major jurisdictions, banks and insurers </w:t>
      </w:r>
      <w:proofErr w:type="gramStart"/>
      <w:r w:rsidRPr="000B589B">
        <w:rPr>
          <w:rFonts w:ascii="Arial" w:hAnsi="Arial" w:cs="Arial"/>
          <w:sz w:val="22"/>
          <w:szCs w:val="22"/>
        </w:rPr>
        <w:t>are able to</w:t>
      </w:r>
      <w:proofErr w:type="gramEnd"/>
      <w:r w:rsidRPr="000B589B">
        <w:rPr>
          <w:rFonts w:ascii="Arial" w:hAnsi="Arial" w:cs="Arial"/>
          <w:sz w:val="22"/>
          <w:szCs w:val="22"/>
        </w:rPr>
        <w:t xml:space="preserve"> use unpublished ratings produced by regulated CRAs to support capital treatment of exposures, allowing them to avoid the punitive capital charges that apply to unrated positions without requiring full public disclosure of transaction details. This benefit is currently not available to EU regulated institutions, which can only use publicly disseminated credit ratings for regulatory capital purposes.</w:t>
      </w:r>
    </w:p>
    <w:p w14:paraId="56E98F12" w14:textId="77777777" w:rsidR="000B589B" w:rsidRPr="000B589B" w:rsidRDefault="000B589B" w:rsidP="000B589B">
      <w:pPr>
        <w:pStyle w:val="ListParagraph"/>
        <w:ind w:left="1080"/>
        <w:rPr>
          <w:rFonts w:ascii="Arial" w:hAnsi="Arial" w:cs="Arial"/>
          <w:sz w:val="22"/>
          <w:szCs w:val="22"/>
        </w:rPr>
      </w:pPr>
    </w:p>
    <w:p w14:paraId="4B0F2650" w14:textId="7321132D" w:rsidR="0039099E" w:rsidRPr="000B589B" w:rsidRDefault="0039099E" w:rsidP="000B589B">
      <w:pPr>
        <w:pStyle w:val="ListParagraph"/>
        <w:numPr>
          <w:ilvl w:val="0"/>
          <w:numId w:val="10"/>
        </w:numPr>
        <w:rPr>
          <w:rFonts w:ascii="Arial" w:hAnsi="Arial" w:cs="Arial"/>
          <w:sz w:val="22"/>
          <w:szCs w:val="22"/>
        </w:rPr>
      </w:pPr>
      <w:r w:rsidRPr="00384156">
        <w:rPr>
          <w:rFonts w:ascii="Arial" w:hAnsi="Arial" w:cs="Arial"/>
          <w:b/>
          <w:bCs/>
          <w:i/>
          <w:iCs/>
          <w:sz w:val="22"/>
          <w:szCs w:val="22"/>
        </w:rPr>
        <w:t>Private transactions</w:t>
      </w:r>
      <w:r w:rsidRPr="000B589B">
        <w:rPr>
          <w:rFonts w:ascii="Arial" w:hAnsi="Arial" w:cs="Arial"/>
          <w:sz w:val="22"/>
          <w:szCs w:val="22"/>
        </w:rPr>
        <w:t xml:space="preserve">: in direct lending, private placements and bespoke financing structures, unpublished credit ratings provide an independent external assessment and have a relevant investor base. Private placement markets also offer execution advantages, including greater pricing stability compared to public markets, along with greater structural customisation, and </w:t>
      </w:r>
      <w:proofErr w:type="gramStart"/>
      <w:r w:rsidRPr="000B589B">
        <w:rPr>
          <w:rFonts w:ascii="Arial" w:hAnsi="Arial" w:cs="Arial"/>
          <w:sz w:val="22"/>
          <w:szCs w:val="22"/>
        </w:rPr>
        <w:t>opens up</w:t>
      </w:r>
      <w:proofErr w:type="gramEnd"/>
      <w:r w:rsidRPr="000B589B">
        <w:rPr>
          <w:rFonts w:ascii="Arial" w:hAnsi="Arial" w:cs="Arial"/>
          <w:sz w:val="22"/>
          <w:szCs w:val="22"/>
        </w:rPr>
        <w:t xml:space="preserve"> other pockets of capital. It is important to reiterate that an unpublished credit rating enables investors to apply the same level of analytical scrutiny to such transactions as they would to a public one. </w:t>
      </w:r>
    </w:p>
    <w:p w14:paraId="1AD504A1" w14:textId="77777777" w:rsidR="0039099E" w:rsidRPr="000B589B" w:rsidRDefault="0039099E" w:rsidP="000B589B">
      <w:pPr>
        <w:ind w:left="432"/>
        <w:rPr>
          <w:rFonts w:ascii="Arial" w:hAnsi="Arial" w:cs="Arial"/>
          <w:sz w:val="22"/>
          <w:szCs w:val="22"/>
          <w:lang w:val="en-US"/>
        </w:rPr>
      </w:pPr>
      <w:r w:rsidRPr="000B589B">
        <w:rPr>
          <w:rFonts w:ascii="Arial" w:hAnsi="Arial" w:cs="Arial"/>
          <w:sz w:val="22"/>
          <w:szCs w:val="22"/>
        </w:rPr>
        <w:t xml:space="preserve">Morningstar DBRS anticipates an increasing use of credit ratings globally for purposes of collateral management, insurance and bank capital allocation, and all types of credit investment guidelines. </w:t>
      </w:r>
      <w:r w:rsidRPr="000B589B">
        <w:rPr>
          <w:rFonts w:ascii="Arial" w:hAnsi="Arial" w:cs="Arial"/>
          <w:sz w:val="22"/>
          <w:szCs w:val="22"/>
          <w:lang w:val="en-US"/>
        </w:rPr>
        <w:t>In this regard, European insurance companies, for example, would be at a disadvantage compared to some of their international peers regarding identical investments in private markets.</w:t>
      </w:r>
    </w:p>
    <w:p w14:paraId="3F386A7D" w14:textId="77777777" w:rsidR="0039099E" w:rsidRPr="000B589B" w:rsidRDefault="0039099E" w:rsidP="000B589B">
      <w:pPr>
        <w:ind w:left="432"/>
        <w:rPr>
          <w:rFonts w:ascii="Arial" w:hAnsi="Arial" w:cs="Arial"/>
          <w:sz w:val="22"/>
          <w:szCs w:val="22"/>
        </w:rPr>
      </w:pPr>
      <w:r w:rsidRPr="000B589B">
        <w:rPr>
          <w:rFonts w:ascii="Arial" w:hAnsi="Arial" w:cs="Arial"/>
          <w:sz w:val="22"/>
          <w:szCs w:val="22"/>
        </w:rPr>
        <w:t xml:space="preserve">Robust risk management, sound capital allocation and investor protection in private markets are ultimately dependent on the availability and the consistent application of rigorous external credit ratings. As private markets continue to grow, the regulatory framework must keep pace with this reality. If done so appropriately, unpublished credit ratings would increase rigour and transparency to market participants. </w:t>
      </w:r>
    </w:p>
    <w:p w14:paraId="69D52A71" w14:textId="1C2C0B3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37F5A152" w14:textId="77777777" w:rsidR="00051A08" w:rsidRPr="00323E56" w:rsidRDefault="00051A08" w:rsidP="001013E7">
      <w:pPr>
        <w:spacing w:after="0" w:line="240" w:lineRule="auto"/>
        <w:ind w:left="432"/>
        <w:rPr>
          <w:rFonts w:ascii="Times New Roman" w:eastAsia="Times New Roman" w:hAnsi="Times New Roman" w:cs="Times New Roman"/>
          <w:kern w:val="0"/>
          <w:lang w:eastAsia="en-GB"/>
          <w14:ligatures w14:val="none"/>
        </w:rPr>
      </w:pPr>
    </w:p>
    <w:p w14:paraId="491EC2D8" w14:textId="77777777" w:rsidR="00051A08" w:rsidRPr="00051A08" w:rsidRDefault="00051A08" w:rsidP="001013E7">
      <w:pPr>
        <w:spacing w:after="0" w:line="240" w:lineRule="auto"/>
        <w:ind w:left="432"/>
        <w:rPr>
          <w:rFonts w:ascii="Arial" w:hAnsi="Arial" w:cs="Arial"/>
          <w:sz w:val="22"/>
          <w:szCs w:val="22"/>
        </w:rPr>
      </w:pPr>
      <w:r w:rsidRPr="00051A08">
        <w:rPr>
          <w:rFonts w:ascii="Arial" w:hAnsi="Arial" w:cs="Arial"/>
          <w:sz w:val="22"/>
          <w:szCs w:val="22"/>
        </w:rPr>
        <w:t xml:space="preserve">Please refer to our response to Q9. </w:t>
      </w:r>
    </w:p>
    <w:p w14:paraId="0AACAF9A" w14:textId="77777777" w:rsidR="00051A08" w:rsidRDefault="00051A08" w:rsidP="001013E7">
      <w:pPr>
        <w:spacing w:after="0" w:line="240" w:lineRule="auto"/>
        <w:ind w:left="432"/>
        <w:rPr>
          <w:rFonts w:ascii="MORN Intrinsic" w:hAnsi="MORN Intrinsic" w:cs="MORN Intrinsic"/>
          <w:sz w:val="22"/>
          <w:szCs w:val="22"/>
        </w:rPr>
      </w:pPr>
    </w:p>
    <w:p w14:paraId="7A378CCD" w14:textId="3C25A160"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32041D08" w14:textId="77777777" w:rsidR="00002095" w:rsidRPr="00323E56" w:rsidRDefault="00002095" w:rsidP="001013E7">
      <w:pPr>
        <w:spacing w:after="0" w:line="240" w:lineRule="auto"/>
        <w:ind w:left="432"/>
        <w:rPr>
          <w:rFonts w:ascii="Times New Roman" w:eastAsia="Times New Roman" w:hAnsi="Times New Roman" w:cs="Times New Roman"/>
          <w:kern w:val="0"/>
          <w:lang w:eastAsia="en-GB"/>
          <w14:ligatures w14:val="none"/>
        </w:rPr>
      </w:pPr>
    </w:p>
    <w:p w14:paraId="0085C047" w14:textId="77777777" w:rsidR="00384156" w:rsidRDefault="00002095" w:rsidP="00384156">
      <w:pPr>
        <w:ind w:left="432"/>
        <w:rPr>
          <w:rFonts w:ascii="Arial" w:hAnsi="Arial" w:cs="Arial"/>
          <w:sz w:val="22"/>
          <w:szCs w:val="22"/>
        </w:rPr>
      </w:pPr>
      <w:r w:rsidRPr="00384156">
        <w:rPr>
          <w:rFonts w:ascii="Arial" w:hAnsi="Arial" w:cs="Arial"/>
          <w:sz w:val="22"/>
          <w:szCs w:val="22"/>
          <w:lang w:val="en-US"/>
        </w:rPr>
        <w:t>Unpublished credit ratings do not inherently introduce risks that differ in nature from those associated with public credit ratings. However, w</w:t>
      </w:r>
      <w:r w:rsidRPr="00384156">
        <w:rPr>
          <w:rFonts w:ascii="Arial" w:hAnsi="Arial" w:cs="Arial"/>
          <w:sz w:val="22"/>
          <w:szCs w:val="22"/>
        </w:rPr>
        <w:t>here unpublished credit ratings fall outside the scope of regulatory oversight, there is no visibility into whether analytical standards, governance frameworks and conflict-of-interest controls are being applied consistently across the market. Morningstar DBRS applies the same methodologies, governance and conflict-of-interest controls to unpublished credit ratings as to public ones. Whether this is true of all market participants producing credit opinions in private markets is not something we or institutional investors can confirm, and that is precisely the gap the current framework fails to address.</w:t>
      </w:r>
    </w:p>
    <w:p w14:paraId="373DB486" w14:textId="77777777" w:rsidR="00384156" w:rsidRDefault="00002095" w:rsidP="00384156">
      <w:pPr>
        <w:ind w:left="432"/>
        <w:rPr>
          <w:rFonts w:ascii="Arial" w:hAnsi="Arial" w:cs="Arial"/>
          <w:sz w:val="22"/>
          <w:szCs w:val="22"/>
        </w:rPr>
      </w:pPr>
      <w:r w:rsidRPr="00384156">
        <w:rPr>
          <w:rFonts w:ascii="Arial" w:hAnsi="Arial" w:cs="Arial"/>
          <w:sz w:val="22"/>
          <w:szCs w:val="22"/>
        </w:rPr>
        <w:t xml:space="preserve">Regulating distribution models does not resolve the underlying issue. The appropriate response is to ensure </w:t>
      </w:r>
      <w:r w:rsidRPr="00384156">
        <w:rPr>
          <w:rFonts w:ascii="Arial" w:hAnsi="Arial" w:cs="Arial"/>
          <w:i/>
          <w:iCs/>
          <w:sz w:val="22"/>
          <w:szCs w:val="22"/>
        </w:rPr>
        <w:t>all</w:t>
      </w:r>
      <w:r w:rsidRPr="00384156">
        <w:rPr>
          <w:rFonts w:ascii="Arial" w:hAnsi="Arial" w:cs="Arial"/>
          <w:sz w:val="22"/>
          <w:szCs w:val="22"/>
        </w:rPr>
        <w:t xml:space="preserve"> credit ratings produced by registered CRAs are subject to consistent regulatory oversight – regardless of distribution channel. This would provide ESMA with the supervisory visibility needed to understand private markets, strengthen market confidence, and reduce governance risk </w:t>
      </w:r>
      <w:r w:rsidRPr="00384156">
        <w:rPr>
          <w:rFonts w:ascii="Arial" w:hAnsi="Arial" w:cs="Arial"/>
          <w:sz w:val="22"/>
          <w:szCs w:val="22"/>
          <w:u w:val="single"/>
        </w:rPr>
        <w:t>at source</w:t>
      </w:r>
      <w:r w:rsidRPr="00384156">
        <w:rPr>
          <w:rFonts w:ascii="Arial" w:hAnsi="Arial" w:cs="Arial"/>
          <w:sz w:val="22"/>
          <w:szCs w:val="22"/>
        </w:rPr>
        <w:t xml:space="preserve">. </w:t>
      </w:r>
    </w:p>
    <w:p w14:paraId="1AB64507" w14:textId="172D12FA" w:rsidR="00002095" w:rsidRPr="00384156" w:rsidRDefault="00002095" w:rsidP="00384156">
      <w:pPr>
        <w:ind w:left="432"/>
        <w:rPr>
          <w:rFonts w:ascii="Arial" w:hAnsi="Arial" w:cs="Arial"/>
          <w:sz w:val="22"/>
          <w:szCs w:val="22"/>
        </w:rPr>
      </w:pPr>
      <w:r w:rsidRPr="00384156">
        <w:rPr>
          <w:rFonts w:ascii="Arial" w:hAnsi="Arial" w:cs="Arial"/>
          <w:sz w:val="22"/>
          <w:szCs w:val="22"/>
        </w:rPr>
        <w:t xml:space="preserve">In short, unpublished credit ratings offer investors meaningful insight and third-party analytical perspective </w:t>
      </w:r>
      <w:proofErr w:type="gramStart"/>
      <w:r w:rsidRPr="00384156">
        <w:rPr>
          <w:rFonts w:ascii="Arial" w:hAnsi="Arial" w:cs="Arial"/>
          <w:sz w:val="22"/>
          <w:szCs w:val="22"/>
        </w:rPr>
        <w:t>in particular when</w:t>
      </w:r>
      <w:proofErr w:type="gramEnd"/>
      <w:r w:rsidRPr="00384156">
        <w:rPr>
          <w:rFonts w:ascii="Arial" w:hAnsi="Arial" w:cs="Arial"/>
          <w:sz w:val="22"/>
          <w:szCs w:val="22"/>
        </w:rPr>
        <w:t xml:space="preserve"> subject to the same standards as public ratings. </w:t>
      </w: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5F3E2582" w14:textId="77777777" w:rsidR="00CE2569" w:rsidRDefault="00CE2569" w:rsidP="00CE2569">
      <w:pPr>
        <w:rPr>
          <w:rFonts w:ascii="Arial" w:hAnsi="Arial" w:cs="Arial"/>
          <w:sz w:val="22"/>
          <w:szCs w:val="22"/>
        </w:rPr>
      </w:pPr>
    </w:p>
    <w:p w14:paraId="4A75D629" w14:textId="77777777" w:rsidR="00384156" w:rsidRDefault="0027593B" w:rsidP="00384156">
      <w:pPr>
        <w:ind w:left="432"/>
        <w:rPr>
          <w:rFonts w:ascii="Arial" w:hAnsi="Arial" w:cs="Arial"/>
          <w:sz w:val="22"/>
          <w:szCs w:val="22"/>
        </w:rPr>
      </w:pPr>
      <w:r w:rsidRPr="00384156">
        <w:rPr>
          <w:rFonts w:ascii="Arial" w:hAnsi="Arial" w:cs="Arial"/>
          <w:sz w:val="22"/>
          <w:szCs w:val="22"/>
        </w:rPr>
        <w:t xml:space="preserve">For Morningstar DBRS, there is no difference. We deliberately apply a uniform approach to both public and unpublished credit ratings, ensuring full alignment in analytical standards, governance and internal controls. The rating process for Morningstar DBRS unpublished credit ratings mirrors that of public ratings in all material respects: application of the same publicly disclosed methodologies; adherence to rigorous analytical protocols; execution of comprehensive conflict-of-interest checks; and determination by the same qualified analytical teams. </w:t>
      </w:r>
      <w:r w:rsidRPr="00384156">
        <w:rPr>
          <w:rFonts w:ascii="Arial" w:hAnsi="Arial" w:cs="Arial"/>
          <w:sz w:val="22"/>
          <w:szCs w:val="22"/>
          <w:lang w:val="en-US"/>
        </w:rPr>
        <w:t xml:space="preserve">This consistent framework reinforces Morningstar DBRS’s commitment to maintaining high standards of independence, objectivity, and analytical rigor, irrespective of whether a credit rating is public or private. </w:t>
      </w:r>
      <w:r w:rsidRPr="00384156">
        <w:rPr>
          <w:rFonts w:ascii="Arial" w:hAnsi="Arial" w:cs="Arial"/>
          <w:sz w:val="22"/>
          <w:szCs w:val="22"/>
        </w:rPr>
        <w:t xml:space="preserve">There is no analytical or governance justification for applying different </w:t>
      </w:r>
      <w:r w:rsidRPr="00384156">
        <w:rPr>
          <w:rFonts w:ascii="Arial" w:hAnsi="Arial" w:cs="Arial"/>
          <w:sz w:val="22"/>
          <w:szCs w:val="22"/>
        </w:rPr>
        <w:lastRenderedPageBreak/>
        <w:t>standards to a credit rating simply because it is not publicly disseminated, and we do not do so.</w:t>
      </w:r>
    </w:p>
    <w:p w14:paraId="51A818AE" w14:textId="48BE6001" w:rsidR="0027593B" w:rsidRPr="00384156" w:rsidRDefault="0027593B" w:rsidP="00384156">
      <w:pPr>
        <w:ind w:left="432"/>
        <w:rPr>
          <w:rFonts w:ascii="Arial" w:hAnsi="Arial" w:cs="Arial"/>
          <w:sz w:val="22"/>
          <w:szCs w:val="22"/>
        </w:rPr>
      </w:pPr>
      <w:r w:rsidRPr="00384156">
        <w:rPr>
          <w:rFonts w:ascii="Arial" w:hAnsi="Arial" w:cs="Arial"/>
          <w:sz w:val="22"/>
          <w:szCs w:val="22"/>
        </w:rPr>
        <w:t xml:space="preserve">We cannot speak for all market participants in the unpublished ratings space, and the absence of a supervisory framework for unpublished credit ratings means there is no basis on which to verify whether this consistency is applied across the market, and no mechanism to require consistent standards. The result is that neither investors nor regulators can currently assess the quality of unpublished credit ratings. This leads to potential material risks should there be a divergence in the EU. That is the regulatory oversight gap that extending ESMA's mandate would close. </w:t>
      </w:r>
    </w:p>
    <w:p w14:paraId="2764BF39"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F15D43" w14:textId="77777777" w:rsidR="00F212A0" w:rsidRDefault="00F212A0" w:rsidP="00384156">
      <w:pPr>
        <w:ind w:left="432"/>
        <w:rPr>
          <w:rFonts w:ascii="Arial" w:hAnsi="Arial" w:cs="Arial"/>
          <w:sz w:val="22"/>
          <w:szCs w:val="22"/>
        </w:rPr>
      </w:pPr>
    </w:p>
    <w:p w14:paraId="5678DDA9" w14:textId="041E500B" w:rsidR="00384156" w:rsidRDefault="0023275B" w:rsidP="00384156">
      <w:pPr>
        <w:ind w:left="432"/>
        <w:rPr>
          <w:rFonts w:ascii="Arial" w:hAnsi="Arial" w:cs="Arial"/>
          <w:sz w:val="22"/>
          <w:szCs w:val="22"/>
        </w:rPr>
      </w:pPr>
      <w:r w:rsidRPr="00384156">
        <w:rPr>
          <w:rFonts w:ascii="Arial" w:hAnsi="Arial" w:cs="Arial"/>
          <w:sz w:val="22"/>
          <w:szCs w:val="22"/>
        </w:rPr>
        <w:t xml:space="preserve">The issue is not that unpublished credit ratings lack public disclosure: </w:t>
      </w:r>
      <w:proofErr w:type="gramStart"/>
      <w:r w:rsidRPr="00384156">
        <w:rPr>
          <w:rFonts w:ascii="Arial" w:hAnsi="Arial" w:cs="Arial"/>
          <w:sz w:val="22"/>
          <w:szCs w:val="22"/>
        </w:rPr>
        <w:t>by definition they</w:t>
      </w:r>
      <w:proofErr w:type="gramEnd"/>
      <w:r w:rsidRPr="00384156">
        <w:rPr>
          <w:rFonts w:ascii="Arial" w:hAnsi="Arial" w:cs="Arial"/>
          <w:sz w:val="22"/>
          <w:szCs w:val="22"/>
        </w:rPr>
        <w:t xml:space="preserve"> cannot be publicly disseminated without defeating their purpose. The relevant question is whether the production process is subject to sufficient regulatory oversight to give investors, regulators and other stakeholders confidence in the integrity of the rating.</w:t>
      </w:r>
    </w:p>
    <w:p w14:paraId="71B60C1C" w14:textId="77777777" w:rsidR="00384156" w:rsidRDefault="0023275B" w:rsidP="00384156">
      <w:pPr>
        <w:ind w:left="432"/>
        <w:rPr>
          <w:rFonts w:ascii="Arial" w:hAnsi="Arial" w:cs="Arial"/>
          <w:sz w:val="22"/>
          <w:szCs w:val="22"/>
        </w:rPr>
      </w:pPr>
      <w:r w:rsidRPr="00384156">
        <w:rPr>
          <w:rFonts w:ascii="Arial" w:hAnsi="Arial" w:cs="Arial"/>
          <w:sz w:val="22"/>
          <w:szCs w:val="22"/>
        </w:rPr>
        <w:t xml:space="preserve">Morningstar DBRS distributes unpublished credit rating letters, disclosures and supporting analysis through a secure, password-protected platform requiring authenticated investor access. As we outlined in Q12, our approach to public and unpublished ratings is deliberately identical, and that includes disclosure standards. We offer the same level of transparency for both our public and unpublished ratings; the difference being that private credit rating disclosures, including those relating to subsequent rating actions, are accessible only to parties relevant to the transaction as determined by the issuer. </w:t>
      </w:r>
    </w:p>
    <w:p w14:paraId="26D8CE96" w14:textId="77777777" w:rsidR="00384156" w:rsidRDefault="0023275B" w:rsidP="00384156">
      <w:pPr>
        <w:ind w:left="432"/>
        <w:rPr>
          <w:rFonts w:ascii="Arial" w:hAnsi="Arial" w:cs="Arial"/>
          <w:sz w:val="22"/>
          <w:szCs w:val="22"/>
        </w:rPr>
      </w:pPr>
      <w:r w:rsidRPr="00384156">
        <w:rPr>
          <w:rFonts w:ascii="Arial" w:hAnsi="Arial" w:cs="Arial"/>
          <w:sz w:val="22"/>
          <w:szCs w:val="22"/>
        </w:rPr>
        <w:t>In addition to bringing unpublished credit ratings within ESMA’s mandate, we believe two specific improvements to the current disclosure framework for private credit ratings are warranted and would align the European regulatory framework with that in other major jurisdictions:</w:t>
      </w:r>
    </w:p>
    <w:p w14:paraId="5FAA5CBC" w14:textId="77777777" w:rsidR="00384156" w:rsidRPr="00384156" w:rsidRDefault="0023275B" w:rsidP="00384156">
      <w:pPr>
        <w:pStyle w:val="ListParagraph"/>
        <w:numPr>
          <w:ilvl w:val="0"/>
          <w:numId w:val="11"/>
        </w:numPr>
        <w:rPr>
          <w:rFonts w:ascii="Arial" w:hAnsi="Arial" w:cs="Arial"/>
          <w:sz w:val="22"/>
          <w:szCs w:val="22"/>
        </w:rPr>
      </w:pPr>
      <w:r w:rsidRPr="00384156">
        <w:rPr>
          <w:rFonts w:ascii="Arial" w:hAnsi="Arial" w:cs="Arial"/>
          <w:b/>
          <w:bCs/>
          <w:i/>
          <w:iCs/>
          <w:sz w:val="22"/>
          <w:szCs w:val="22"/>
        </w:rPr>
        <w:t>Distribution limits</w:t>
      </w:r>
      <w:r w:rsidRPr="00384156">
        <w:rPr>
          <w:rFonts w:ascii="Arial" w:hAnsi="Arial" w:cs="Arial"/>
          <w:i/>
          <w:iCs/>
          <w:sz w:val="22"/>
          <w:szCs w:val="22"/>
        </w:rPr>
        <w:t xml:space="preserve">: </w:t>
      </w:r>
      <w:r w:rsidRPr="00384156">
        <w:rPr>
          <w:rFonts w:ascii="Arial" w:hAnsi="Arial" w:cs="Arial"/>
          <w:sz w:val="22"/>
          <w:szCs w:val="22"/>
        </w:rPr>
        <w:t xml:space="preserve">We would urge </w:t>
      </w:r>
      <w:r w:rsidRPr="00384156">
        <w:rPr>
          <w:rFonts w:ascii="Arial" w:hAnsi="Arial" w:cs="Arial"/>
          <w:sz w:val="22"/>
          <w:szCs w:val="22"/>
          <w:lang w:val="en-US"/>
        </w:rPr>
        <w:t xml:space="preserve">ESMA to revise/eliminate its maximum access rules for private credit ratings, or at a minimum, change its disclosure limits from an individual count to </w:t>
      </w:r>
      <w:proofErr w:type="gramStart"/>
      <w:r w:rsidRPr="00384156">
        <w:rPr>
          <w:rFonts w:ascii="Arial" w:hAnsi="Arial" w:cs="Arial"/>
          <w:sz w:val="22"/>
          <w:szCs w:val="22"/>
          <w:lang w:val="en-US"/>
        </w:rPr>
        <w:t>a number of</w:t>
      </w:r>
      <w:proofErr w:type="gramEnd"/>
      <w:r w:rsidRPr="00384156">
        <w:rPr>
          <w:rFonts w:ascii="Arial" w:hAnsi="Arial" w:cs="Arial"/>
          <w:sz w:val="22"/>
          <w:szCs w:val="22"/>
          <w:lang w:val="en-US"/>
        </w:rPr>
        <w:t xml:space="preserve"> different </w:t>
      </w:r>
      <w:proofErr w:type="gramStart"/>
      <w:r w:rsidRPr="00384156">
        <w:rPr>
          <w:rFonts w:ascii="Arial" w:hAnsi="Arial" w:cs="Arial"/>
          <w:sz w:val="22"/>
          <w:szCs w:val="22"/>
          <w:lang w:val="en-US"/>
        </w:rPr>
        <w:t>parties</w:t>
      </w:r>
      <w:proofErr w:type="gramEnd"/>
      <w:r w:rsidRPr="00384156">
        <w:rPr>
          <w:rFonts w:ascii="Arial" w:hAnsi="Arial" w:cs="Arial"/>
          <w:sz w:val="22"/>
          <w:szCs w:val="22"/>
          <w:lang w:val="en-US"/>
        </w:rPr>
        <w:t xml:space="preserve"> count.</w:t>
      </w:r>
    </w:p>
    <w:p w14:paraId="64D88C5A" w14:textId="77777777" w:rsidR="00384156" w:rsidRPr="00384156" w:rsidRDefault="00384156" w:rsidP="00384156">
      <w:pPr>
        <w:pStyle w:val="ListParagraph"/>
        <w:ind w:left="1080"/>
        <w:rPr>
          <w:rFonts w:ascii="Arial" w:hAnsi="Arial" w:cs="Arial"/>
          <w:sz w:val="22"/>
          <w:szCs w:val="22"/>
        </w:rPr>
      </w:pPr>
    </w:p>
    <w:p w14:paraId="3D91E1FE" w14:textId="25A5CDE5" w:rsidR="0023275B" w:rsidRPr="00384156" w:rsidRDefault="0023275B" w:rsidP="00384156">
      <w:pPr>
        <w:pStyle w:val="ListParagraph"/>
        <w:numPr>
          <w:ilvl w:val="0"/>
          <w:numId w:val="11"/>
        </w:numPr>
        <w:rPr>
          <w:rFonts w:ascii="Arial" w:hAnsi="Arial" w:cs="Arial"/>
          <w:sz w:val="22"/>
          <w:szCs w:val="22"/>
        </w:rPr>
      </w:pPr>
      <w:r w:rsidRPr="00384156">
        <w:rPr>
          <w:rFonts w:ascii="Arial" w:hAnsi="Arial" w:cs="Arial"/>
          <w:b/>
          <w:bCs/>
          <w:i/>
          <w:iCs/>
          <w:sz w:val="22"/>
          <w:szCs w:val="22"/>
        </w:rPr>
        <w:t>Performance transparency</w:t>
      </w:r>
      <w:r w:rsidRPr="00384156">
        <w:rPr>
          <w:rFonts w:ascii="Arial" w:hAnsi="Arial" w:cs="Arial"/>
          <w:sz w:val="22"/>
          <w:szCs w:val="22"/>
        </w:rPr>
        <w:t xml:space="preserve">: any credit rating subject to ongoing surveillance by a registered CRA should be included in that CRA's default and transition performance studies. This would extend to unpublished credit ratings the same performance accountability that currently applies to public </w:t>
      </w:r>
      <w:proofErr w:type="gramStart"/>
      <w:r w:rsidRPr="00384156">
        <w:rPr>
          <w:rFonts w:ascii="Arial" w:hAnsi="Arial" w:cs="Arial"/>
          <w:sz w:val="22"/>
          <w:szCs w:val="22"/>
        </w:rPr>
        <w:t>ratings, and</w:t>
      </w:r>
      <w:proofErr w:type="gramEnd"/>
      <w:r w:rsidRPr="00384156">
        <w:rPr>
          <w:rFonts w:ascii="Arial" w:hAnsi="Arial" w:cs="Arial"/>
          <w:sz w:val="22"/>
          <w:szCs w:val="22"/>
        </w:rPr>
        <w:t xml:space="preserve"> give ESMA and the market meaningful data on the quality of unpublished credit rating activity over time.</w:t>
      </w:r>
    </w:p>
    <w:p w14:paraId="6076A2CA" w14:textId="77777777" w:rsidR="0023275B" w:rsidRDefault="0023275B" w:rsidP="0023275B">
      <w:pPr>
        <w:pStyle w:val="NoSpacing"/>
        <w:ind w:left="360"/>
        <w:rPr>
          <w:rFonts w:ascii="MORN Intrinsic" w:hAnsi="MORN Intrinsic" w:cs="MORN Intrinsic"/>
          <w:sz w:val="22"/>
          <w:szCs w:val="22"/>
        </w:rPr>
      </w:pPr>
    </w:p>
    <w:p w14:paraId="79A3E86B" w14:textId="18759C7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4B17BD26" w14:textId="77777777" w:rsidR="008265A2" w:rsidRDefault="008265A2" w:rsidP="008265A2">
      <w:pPr>
        <w:pStyle w:val="NoSpacing"/>
        <w:ind w:left="432"/>
        <w:rPr>
          <w:rFonts w:ascii="MORN Intrinsic" w:hAnsi="MORN Intrinsic" w:cs="MORN Intrinsic"/>
          <w:sz w:val="22"/>
          <w:szCs w:val="22"/>
        </w:rPr>
      </w:pPr>
    </w:p>
    <w:p w14:paraId="2916CC53" w14:textId="55A236A8" w:rsidR="008265A2" w:rsidRPr="00384156" w:rsidRDefault="008265A2" w:rsidP="00384156">
      <w:pPr>
        <w:ind w:left="360"/>
        <w:rPr>
          <w:rFonts w:ascii="Arial" w:hAnsi="Arial" w:cs="Arial"/>
          <w:sz w:val="22"/>
          <w:szCs w:val="22"/>
        </w:rPr>
      </w:pPr>
      <w:r w:rsidRPr="00384156">
        <w:rPr>
          <w:rFonts w:ascii="Arial" w:hAnsi="Arial" w:cs="Arial"/>
          <w:sz w:val="22"/>
          <w:szCs w:val="22"/>
        </w:rPr>
        <w:t>As we set out in our response to Q9, unpublished credit ratings provide the same fundamental benefits as public ratings – independent, forward-looking assessments of credit risk that support transparency, comparability and disciplined decision-making – to parts of the market where public disclosure is not feasible.</w:t>
      </w:r>
    </w:p>
    <w:p w14:paraId="7DCF090E" w14:textId="77777777" w:rsidR="008265A2" w:rsidRPr="00384156" w:rsidRDefault="008265A2" w:rsidP="00384156">
      <w:pPr>
        <w:ind w:firstLine="360"/>
        <w:rPr>
          <w:rFonts w:ascii="Arial" w:hAnsi="Arial" w:cs="Arial"/>
          <w:sz w:val="22"/>
          <w:szCs w:val="22"/>
        </w:rPr>
      </w:pPr>
      <w:r w:rsidRPr="00384156">
        <w:rPr>
          <w:rFonts w:ascii="Arial" w:hAnsi="Arial" w:cs="Arial"/>
          <w:sz w:val="22"/>
          <w:szCs w:val="22"/>
        </w:rPr>
        <w:t>Specifically, unpublished credit ratings:</w:t>
      </w:r>
    </w:p>
    <w:p w14:paraId="0A9B6C01" w14:textId="2CCC1F75" w:rsidR="008265A2" w:rsidRPr="00384156" w:rsidRDefault="008265A2" w:rsidP="00384156">
      <w:pPr>
        <w:pStyle w:val="ListParagraph"/>
        <w:numPr>
          <w:ilvl w:val="0"/>
          <w:numId w:val="12"/>
        </w:numPr>
        <w:rPr>
          <w:rFonts w:ascii="Arial" w:hAnsi="Arial" w:cs="Arial"/>
          <w:sz w:val="22"/>
          <w:szCs w:val="22"/>
        </w:rPr>
      </w:pPr>
      <w:r w:rsidRPr="00384156">
        <w:rPr>
          <w:rFonts w:ascii="Arial" w:hAnsi="Arial" w:cs="Arial"/>
          <w:sz w:val="22"/>
          <w:szCs w:val="22"/>
        </w:rPr>
        <w:t>Bring the analytical rigour of a registered CRA to transactions that would otherwise rely solely on internal assessments or carry no external benchmark at all, materially improving risk discipline in private markets</w:t>
      </w:r>
      <w:r w:rsidR="00384156">
        <w:rPr>
          <w:rFonts w:ascii="Arial" w:hAnsi="Arial" w:cs="Arial"/>
          <w:sz w:val="22"/>
          <w:szCs w:val="22"/>
        </w:rPr>
        <w:t>.</w:t>
      </w:r>
    </w:p>
    <w:p w14:paraId="574FA92F" w14:textId="77777777" w:rsidR="00384156" w:rsidRDefault="00384156" w:rsidP="00384156">
      <w:pPr>
        <w:pStyle w:val="ListParagraph"/>
        <w:rPr>
          <w:rFonts w:ascii="Arial" w:hAnsi="Arial" w:cs="Arial"/>
          <w:sz w:val="22"/>
          <w:szCs w:val="22"/>
        </w:rPr>
      </w:pPr>
    </w:p>
    <w:p w14:paraId="078B170B" w14:textId="2D948204" w:rsidR="008265A2" w:rsidRPr="00384156" w:rsidRDefault="008265A2" w:rsidP="00384156">
      <w:pPr>
        <w:pStyle w:val="ListParagraph"/>
        <w:numPr>
          <w:ilvl w:val="0"/>
          <w:numId w:val="12"/>
        </w:numPr>
        <w:rPr>
          <w:rFonts w:ascii="Arial" w:hAnsi="Arial" w:cs="Arial"/>
          <w:sz w:val="22"/>
          <w:szCs w:val="22"/>
        </w:rPr>
      </w:pPr>
      <w:r w:rsidRPr="00384156">
        <w:rPr>
          <w:rFonts w:ascii="Arial" w:hAnsi="Arial" w:cs="Arial"/>
          <w:sz w:val="22"/>
          <w:szCs w:val="22"/>
        </w:rPr>
        <w:t>Would enable capital-efficient investment in private assets by regulated institutions – if regulatory recognition is extended to unpublished ratings produced by registered CRAs under ESMA oversight, the penalty on sound exposures that currently attract punitive capital treatment for European banks and insurers as unrated would be reduced</w:t>
      </w:r>
      <w:r w:rsidR="00384156">
        <w:rPr>
          <w:rFonts w:ascii="Arial" w:hAnsi="Arial" w:cs="Arial"/>
          <w:sz w:val="22"/>
          <w:szCs w:val="22"/>
        </w:rPr>
        <w:t>.</w:t>
      </w:r>
    </w:p>
    <w:p w14:paraId="630E367B" w14:textId="77777777" w:rsidR="00384156" w:rsidRDefault="00384156" w:rsidP="00384156">
      <w:pPr>
        <w:pStyle w:val="ListParagraph"/>
        <w:rPr>
          <w:rFonts w:ascii="Arial" w:hAnsi="Arial" w:cs="Arial"/>
          <w:sz w:val="22"/>
          <w:szCs w:val="22"/>
        </w:rPr>
      </w:pPr>
    </w:p>
    <w:p w14:paraId="7DFFA8B4" w14:textId="5548C083" w:rsidR="008265A2" w:rsidRPr="00384156" w:rsidRDefault="008265A2" w:rsidP="00384156">
      <w:pPr>
        <w:pStyle w:val="ListParagraph"/>
        <w:numPr>
          <w:ilvl w:val="0"/>
          <w:numId w:val="12"/>
        </w:numPr>
        <w:rPr>
          <w:rFonts w:ascii="Arial" w:hAnsi="Arial" w:cs="Arial"/>
          <w:sz w:val="22"/>
          <w:szCs w:val="22"/>
        </w:rPr>
      </w:pPr>
      <w:r w:rsidRPr="00384156">
        <w:rPr>
          <w:rFonts w:ascii="Arial" w:hAnsi="Arial" w:cs="Arial"/>
          <w:sz w:val="22"/>
          <w:szCs w:val="22"/>
        </w:rPr>
        <w:t>Support the EU's Savings and Investment Union, which seeks to mobilise and channel private capital efficiently across the EU economy. Ensuring unpublished credit ratings carry the same regulatory credibility as public ones is a structural enabler of that objective.</w:t>
      </w:r>
    </w:p>
    <w:p w14:paraId="6DEEA41E" w14:textId="77777777" w:rsidR="008265A2" w:rsidRPr="00384156" w:rsidRDefault="008265A2" w:rsidP="00384156">
      <w:pPr>
        <w:ind w:left="360"/>
        <w:rPr>
          <w:rFonts w:ascii="Arial" w:hAnsi="Arial" w:cs="Arial"/>
          <w:sz w:val="22"/>
          <w:szCs w:val="22"/>
        </w:rPr>
      </w:pPr>
      <w:r w:rsidRPr="00384156">
        <w:rPr>
          <w:rFonts w:ascii="Arial" w:hAnsi="Arial" w:cs="Arial"/>
          <w:sz w:val="22"/>
          <w:szCs w:val="22"/>
        </w:rPr>
        <w:t>The contexts in which unpublished ratings are most valuable (direct lending, private placements, structured finance, infrastructure debt) are also those in which the EU most needs deep, well-functioning capital markets. Actively encouraging their use is therefore a public policy as well as a market imperative.</w:t>
      </w:r>
    </w:p>
    <w:p w14:paraId="7699274A" w14:textId="7CBE97B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73BB62C" w14:textId="77777777" w:rsidR="002944DC" w:rsidRDefault="002944DC" w:rsidP="002944DC">
      <w:pPr>
        <w:pStyle w:val="NoSpacing"/>
        <w:rPr>
          <w:rFonts w:ascii="MORN Intrinsic" w:hAnsi="MORN Intrinsic" w:cs="MORN Intrinsic"/>
          <w:sz w:val="22"/>
          <w:szCs w:val="22"/>
        </w:rPr>
      </w:pPr>
    </w:p>
    <w:p w14:paraId="07A49D45" w14:textId="77777777" w:rsidR="00384156" w:rsidRDefault="002944DC" w:rsidP="00384156">
      <w:pPr>
        <w:ind w:left="432"/>
        <w:rPr>
          <w:rFonts w:ascii="Arial" w:hAnsi="Arial" w:cs="Arial"/>
          <w:sz w:val="22"/>
          <w:szCs w:val="22"/>
        </w:rPr>
      </w:pPr>
      <w:r w:rsidRPr="00384156">
        <w:rPr>
          <w:rFonts w:ascii="Arial" w:hAnsi="Arial" w:cs="Arial"/>
          <w:sz w:val="22"/>
          <w:szCs w:val="22"/>
        </w:rPr>
        <w:t>No. As we stated above, the inadequacy does not stem from limited market access to unpublished credit ratings but from how the regulatory perimeter is defined.</w:t>
      </w:r>
    </w:p>
    <w:p w14:paraId="36B29534" w14:textId="75B04DC6" w:rsidR="002944DC" w:rsidRPr="00384156" w:rsidRDefault="002944DC" w:rsidP="00384156">
      <w:pPr>
        <w:ind w:left="432"/>
        <w:rPr>
          <w:rFonts w:ascii="Arial" w:hAnsi="Arial" w:cs="Arial"/>
          <w:sz w:val="22"/>
          <w:szCs w:val="22"/>
        </w:rPr>
      </w:pPr>
      <w:r w:rsidRPr="00384156">
        <w:rPr>
          <w:rFonts w:ascii="Arial" w:hAnsi="Arial" w:cs="Arial"/>
          <w:sz w:val="22"/>
          <w:szCs w:val="22"/>
        </w:rPr>
        <w:t>We recommend the following:</w:t>
      </w:r>
    </w:p>
    <w:p w14:paraId="7C12ACED" w14:textId="77777777" w:rsidR="002944DC" w:rsidRPr="00384156" w:rsidRDefault="002944DC" w:rsidP="00384156">
      <w:pPr>
        <w:rPr>
          <w:rFonts w:ascii="Arial" w:hAnsi="Arial" w:cs="Arial"/>
          <w:sz w:val="22"/>
          <w:szCs w:val="22"/>
        </w:rPr>
      </w:pPr>
    </w:p>
    <w:p w14:paraId="7380F369" w14:textId="77777777" w:rsidR="002944DC" w:rsidRPr="00384156" w:rsidRDefault="002944DC" w:rsidP="00384156">
      <w:pPr>
        <w:pStyle w:val="ListParagraph"/>
        <w:numPr>
          <w:ilvl w:val="0"/>
          <w:numId w:val="13"/>
        </w:numPr>
        <w:rPr>
          <w:rFonts w:ascii="Arial" w:hAnsi="Arial" w:cs="Arial"/>
          <w:sz w:val="22"/>
          <w:szCs w:val="22"/>
        </w:rPr>
      </w:pPr>
      <w:r w:rsidRPr="00384156">
        <w:rPr>
          <w:rFonts w:ascii="Arial" w:hAnsi="Arial" w:cs="Arial"/>
          <w:b/>
          <w:bCs/>
          <w:i/>
          <w:iCs/>
          <w:sz w:val="22"/>
          <w:szCs w:val="22"/>
        </w:rPr>
        <w:t>Unpublished credit ratings should be brought within the scope of the CRA Regulation:</w:t>
      </w:r>
      <w:r w:rsidRPr="00384156">
        <w:rPr>
          <w:rFonts w:ascii="Arial" w:hAnsi="Arial" w:cs="Arial"/>
          <w:sz w:val="22"/>
          <w:szCs w:val="22"/>
        </w:rPr>
        <w:t xml:space="preserve"> ESMA's supervisory remit should cover all credit ratings produced by registered CRAs, irrespective of whether they are publicly disseminated. The quality, integrity and independence of a credit rating are functions of how it is produced, not how widely it is seen. </w:t>
      </w:r>
    </w:p>
    <w:p w14:paraId="045E0CA7" w14:textId="77777777" w:rsidR="00384156" w:rsidRPr="00384156" w:rsidRDefault="00384156" w:rsidP="00384156">
      <w:pPr>
        <w:pStyle w:val="ListParagraph"/>
        <w:rPr>
          <w:rFonts w:ascii="Arial" w:hAnsi="Arial" w:cs="Arial"/>
          <w:sz w:val="22"/>
          <w:szCs w:val="22"/>
        </w:rPr>
      </w:pPr>
    </w:p>
    <w:p w14:paraId="3506F1F7" w14:textId="17827F65" w:rsidR="002944DC" w:rsidRPr="00384156" w:rsidRDefault="002944DC" w:rsidP="00384156">
      <w:pPr>
        <w:pStyle w:val="ListParagraph"/>
        <w:numPr>
          <w:ilvl w:val="0"/>
          <w:numId w:val="13"/>
        </w:numPr>
        <w:rPr>
          <w:rFonts w:ascii="Arial" w:hAnsi="Arial" w:cs="Arial"/>
          <w:sz w:val="22"/>
          <w:szCs w:val="22"/>
        </w:rPr>
      </w:pPr>
      <w:r w:rsidRPr="00384156">
        <w:rPr>
          <w:rFonts w:ascii="Arial" w:hAnsi="Arial" w:cs="Arial"/>
          <w:b/>
          <w:bCs/>
          <w:i/>
          <w:iCs/>
          <w:sz w:val="22"/>
          <w:szCs w:val="22"/>
        </w:rPr>
        <w:t>Treat private ratings on equal terms for regulatory purposes</w:t>
      </w:r>
      <w:r w:rsidRPr="00384156">
        <w:rPr>
          <w:rFonts w:ascii="Arial" w:hAnsi="Arial" w:cs="Arial"/>
          <w:i/>
          <w:iCs/>
          <w:sz w:val="22"/>
          <w:szCs w:val="22"/>
        </w:rPr>
        <w:t>:</w:t>
      </w:r>
      <w:r w:rsidRPr="00384156">
        <w:rPr>
          <w:rFonts w:ascii="Arial" w:hAnsi="Arial" w:cs="Arial"/>
          <w:sz w:val="22"/>
          <w:szCs w:val="22"/>
        </w:rPr>
        <w:t xml:space="preserve"> once unpublished credit ratings produced by registered CRAs are subject to ESMA oversight, their regulatory treatment for capital purposes under CRR and Solvency II should reflect this. EU banks and insurers are currently unable to use for capital relief purposes unpublished credit ratings placing them at a competitive disadvantage compared to peers in other jurisdictions where supervisory oversight (rather than public dissemination) is the relevant criterion. </w:t>
      </w:r>
    </w:p>
    <w:p w14:paraId="303A15FB" w14:textId="22B6FC21"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361711DA" w14:textId="77777777" w:rsidR="0059304E" w:rsidRDefault="0059304E" w:rsidP="0059304E">
      <w:pPr>
        <w:pStyle w:val="NoSpacing"/>
        <w:rPr>
          <w:rFonts w:ascii="MORN Intrinsic" w:hAnsi="MORN Intrinsic" w:cs="MORN Intrinsic"/>
          <w:sz w:val="22"/>
          <w:szCs w:val="22"/>
        </w:rPr>
      </w:pPr>
    </w:p>
    <w:p w14:paraId="5F049C78" w14:textId="77777777" w:rsidR="00384156" w:rsidRDefault="0059304E" w:rsidP="00384156">
      <w:pPr>
        <w:ind w:left="432"/>
        <w:rPr>
          <w:rFonts w:ascii="Arial" w:hAnsi="Arial" w:cs="Arial"/>
          <w:sz w:val="22"/>
          <w:szCs w:val="22"/>
        </w:rPr>
      </w:pPr>
      <w:r w:rsidRPr="00384156">
        <w:rPr>
          <w:rFonts w:ascii="Arial" w:hAnsi="Arial" w:cs="Arial"/>
          <w:sz w:val="22"/>
          <w:szCs w:val="22"/>
        </w:rPr>
        <w:t xml:space="preserve">We would like to emphasise that a large and growing proportion of private credit exposures carry no external credit rating at all. This is a significant gap in risk discipline that affects investors, regulators and the stability of the financial system. The ECB’s May 2026 Financial Stability Review highlights </w:t>
      </w:r>
      <w:r w:rsidRPr="00384156">
        <w:rPr>
          <w:rFonts w:ascii="Arial" w:hAnsi="Arial" w:cs="Arial"/>
          <w:sz w:val="22"/>
          <w:szCs w:val="22"/>
          <w:lang w:val="en-US"/>
        </w:rPr>
        <w:t xml:space="preserve">the data gap in private credit. In that context, external credit rating assessments (particularly unpublished ones) could play an important role in reducing opacity and conducting a meaningful risk assessment from a regulatory perspective. </w:t>
      </w:r>
      <w:r w:rsidRPr="00384156">
        <w:rPr>
          <w:rFonts w:ascii="Arial" w:hAnsi="Arial" w:cs="Arial"/>
          <w:sz w:val="22"/>
          <w:szCs w:val="22"/>
        </w:rPr>
        <w:t>We encourage ESMA, in coordination with EBA and EIOPA, to consider how the regulatory framework can, where appropriate, facilitate the use of external credit ratings by registered third-party CRAs in private markets. Requiring private market assets to carry an external credit rating provided by a registered CRA would materially improve investor protection and strengthen supervisory visibility into credit risk across the financial system, which becomes increasingly important as this area of the market grows in terms of outstandings, participants, and complexity.</w:t>
      </w:r>
    </w:p>
    <w:p w14:paraId="552A28E8" w14:textId="77777777" w:rsidR="00384156" w:rsidRDefault="0059304E" w:rsidP="00384156">
      <w:pPr>
        <w:ind w:left="432"/>
        <w:rPr>
          <w:rFonts w:ascii="Arial" w:hAnsi="Arial" w:cs="Arial"/>
          <w:sz w:val="22"/>
          <w:szCs w:val="22"/>
        </w:rPr>
      </w:pPr>
      <w:r w:rsidRPr="00384156">
        <w:rPr>
          <w:rFonts w:ascii="Arial" w:hAnsi="Arial" w:cs="Arial"/>
          <w:sz w:val="22"/>
          <w:szCs w:val="22"/>
        </w:rPr>
        <w:t>By way of conclusion, the binary distinction of public versus unpublished credit ratings that underpins the current CRA Regulation no longer reflects market reality. Private markets are growing structurally, and with them the demand for independent and rigorous credit assessments on assets that are not, and should not be required to be, publicly disclosed.</w:t>
      </w:r>
    </w:p>
    <w:p w14:paraId="5D5A1947" w14:textId="6971FE00" w:rsidR="0059304E" w:rsidRPr="00384156" w:rsidRDefault="0059304E" w:rsidP="00384156">
      <w:pPr>
        <w:ind w:left="432"/>
        <w:rPr>
          <w:rFonts w:ascii="Arial" w:hAnsi="Arial" w:cs="Arial"/>
          <w:sz w:val="22"/>
          <w:szCs w:val="22"/>
        </w:rPr>
      </w:pPr>
      <w:r w:rsidRPr="00384156">
        <w:rPr>
          <w:rFonts w:ascii="Arial" w:hAnsi="Arial" w:cs="Arial"/>
          <w:sz w:val="22"/>
          <w:szCs w:val="22"/>
        </w:rPr>
        <w:t xml:space="preserve">ESMA has an opportunity with this Call for Evidence to reset the organising principle of the EU CRA Regulation: from disclosure-based to production-based oversight. In our response we argue that such a reset should close the existing regulatory gap, avoid the creation of new gaps through further distribution sub-categories, and provide the </w:t>
      </w:r>
      <w:r w:rsidRPr="00384156">
        <w:rPr>
          <w:rFonts w:ascii="Arial" w:hAnsi="Arial" w:cs="Arial"/>
          <w:sz w:val="22"/>
          <w:szCs w:val="22"/>
        </w:rPr>
        <w:lastRenderedPageBreak/>
        <w:t xml:space="preserve">supervisory visibility needed to understand and develop policy on the unpublished credit ratings market over time. The path from there toward regulatory recognition of unpublished ratings for capital purposes follows naturally. Our response is focused on establishing that foundation. </w:t>
      </w: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E66C" w14:textId="77777777" w:rsidR="00C9584C" w:rsidRDefault="00C9584C" w:rsidP="00B15926">
      <w:pPr>
        <w:spacing w:after="0" w:line="240" w:lineRule="auto"/>
      </w:pPr>
      <w:r>
        <w:separator/>
      </w:r>
    </w:p>
  </w:endnote>
  <w:endnote w:type="continuationSeparator" w:id="0">
    <w:p w14:paraId="733935AE" w14:textId="77777777" w:rsidR="00C9584C" w:rsidRDefault="00C9584C"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RN Intrinsic">
    <w:altName w:val="Calibri"/>
    <w:charset w:val="00"/>
    <w:family w:val="swiss"/>
    <w:pitch w:val="variable"/>
    <w:sig w:usb0="A00000FF" w:usb1="5200A47B" w:usb2="00000008" w:usb3="00000000" w:csb0="00000193"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4FCC" w14:textId="77777777" w:rsidR="00C9584C" w:rsidRDefault="00C9584C" w:rsidP="00B15926">
      <w:pPr>
        <w:spacing w:after="0" w:line="240" w:lineRule="auto"/>
      </w:pPr>
      <w:r>
        <w:separator/>
      </w:r>
    </w:p>
  </w:footnote>
  <w:footnote w:type="continuationSeparator" w:id="0">
    <w:p w14:paraId="5FAA79F2" w14:textId="77777777" w:rsidR="00C9584C" w:rsidRDefault="00C9584C" w:rsidP="00B15926">
      <w:pPr>
        <w:spacing w:after="0" w:line="240" w:lineRule="auto"/>
      </w:pPr>
      <w:r>
        <w:continuationSeparator/>
      </w:r>
    </w:p>
  </w:footnote>
  <w:footnote w:id="1">
    <w:p w14:paraId="4C892EB0" w14:textId="77777777" w:rsidR="00C3679B" w:rsidRPr="003A5BEA" w:rsidRDefault="00C3679B" w:rsidP="00C3679B">
      <w:pPr>
        <w:pStyle w:val="FootnoteText"/>
      </w:pPr>
      <w:r w:rsidRPr="003A5BEA">
        <w:rPr>
          <w:rStyle w:val="FootnoteReference"/>
        </w:rPr>
        <w:footnoteRef/>
      </w:r>
      <w:r w:rsidRPr="003A5BEA">
        <w:t xml:space="preserve"> </w:t>
      </w:r>
      <w:r w:rsidRPr="003A5BEA">
        <w:rPr>
          <w:rFonts w:eastAsia="MORN Intrinsic"/>
          <w:color w:val="000000" w:themeColor="text1"/>
        </w:rPr>
        <w:t>In the U.S., DBRS, Inc. is registered with the SEC as a Nationally Recognized Statistical Rating Organization (NRSRO).</w:t>
      </w:r>
    </w:p>
  </w:footnote>
  <w:footnote w:id="2">
    <w:p w14:paraId="45D0FA1E" w14:textId="77777777" w:rsidR="00C3679B" w:rsidRDefault="00C3679B" w:rsidP="00C3679B">
      <w:pPr>
        <w:pStyle w:val="FootnoteText"/>
      </w:pPr>
      <w:r w:rsidRPr="003A5BEA">
        <w:rPr>
          <w:rStyle w:val="FootnoteReference"/>
        </w:rPr>
        <w:footnoteRef/>
      </w:r>
      <w:r w:rsidRPr="003A5BEA">
        <w:t xml:space="preserve"> </w:t>
      </w:r>
      <w:r w:rsidRPr="003A5BEA">
        <w:rPr>
          <w:rFonts w:eastAsia="MORN Intrinsic"/>
          <w:color w:val="000000" w:themeColor="text1"/>
        </w:rPr>
        <w:t>In Canada, DBRS Limited is a Designated Rating Organization (DRO).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4062"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1B2"/>
    <w:multiLevelType w:val="hybridMultilevel"/>
    <w:tmpl w:val="39B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63A54"/>
    <w:multiLevelType w:val="hybridMultilevel"/>
    <w:tmpl w:val="B5227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4621A7"/>
    <w:multiLevelType w:val="hybridMultilevel"/>
    <w:tmpl w:val="99A25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A575E62"/>
    <w:multiLevelType w:val="hybridMultilevel"/>
    <w:tmpl w:val="281C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F2D87"/>
    <w:multiLevelType w:val="hybridMultilevel"/>
    <w:tmpl w:val="8F4A9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D38A"/>
    <w:multiLevelType w:val="hybridMultilevel"/>
    <w:tmpl w:val="A1827D94"/>
    <w:lvl w:ilvl="0" w:tplc="19E26A4E">
      <w:start w:val="1"/>
      <w:numFmt w:val="decimal"/>
      <w:lvlText w:val="%1."/>
      <w:lvlJc w:val="left"/>
      <w:pPr>
        <w:ind w:left="720" w:hanging="360"/>
      </w:pPr>
    </w:lvl>
    <w:lvl w:ilvl="1" w:tplc="D4B60342">
      <w:start w:val="1"/>
      <w:numFmt w:val="lowerLetter"/>
      <w:lvlText w:val="%2."/>
      <w:lvlJc w:val="left"/>
      <w:pPr>
        <w:ind w:left="1440" w:hanging="360"/>
      </w:pPr>
    </w:lvl>
    <w:lvl w:ilvl="2" w:tplc="7B90B826">
      <w:start w:val="1"/>
      <w:numFmt w:val="lowerRoman"/>
      <w:lvlText w:val="%3."/>
      <w:lvlJc w:val="right"/>
      <w:pPr>
        <w:ind w:left="2160" w:hanging="180"/>
      </w:pPr>
    </w:lvl>
    <w:lvl w:ilvl="3" w:tplc="1AFC9AEE">
      <w:start w:val="1"/>
      <w:numFmt w:val="decimal"/>
      <w:lvlText w:val="%4."/>
      <w:lvlJc w:val="left"/>
      <w:pPr>
        <w:ind w:left="2880" w:hanging="360"/>
      </w:pPr>
    </w:lvl>
    <w:lvl w:ilvl="4" w:tplc="2A766354">
      <w:start w:val="1"/>
      <w:numFmt w:val="lowerLetter"/>
      <w:lvlText w:val="%5."/>
      <w:lvlJc w:val="left"/>
      <w:pPr>
        <w:ind w:left="3600" w:hanging="360"/>
      </w:pPr>
    </w:lvl>
    <w:lvl w:ilvl="5" w:tplc="169A6174">
      <w:start w:val="1"/>
      <w:numFmt w:val="lowerRoman"/>
      <w:lvlText w:val="%6."/>
      <w:lvlJc w:val="right"/>
      <w:pPr>
        <w:ind w:left="4320" w:hanging="180"/>
      </w:pPr>
    </w:lvl>
    <w:lvl w:ilvl="6" w:tplc="3698DD60">
      <w:start w:val="1"/>
      <w:numFmt w:val="decimal"/>
      <w:lvlText w:val="%7."/>
      <w:lvlJc w:val="left"/>
      <w:pPr>
        <w:ind w:left="5040" w:hanging="360"/>
      </w:pPr>
    </w:lvl>
    <w:lvl w:ilvl="7" w:tplc="2EA26A6A">
      <w:start w:val="1"/>
      <w:numFmt w:val="lowerLetter"/>
      <w:lvlText w:val="%8."/>
      <w:lvlJc w:val="left"/>
      <w:pPr>
        <w:ind w:left="5760" w:hanging="360"/>
      </w:pPr>
    </w:lvl>
    <w:lvl w:ilvl="8" w:tplc="F2C88ECA">
      <w:start w:val="1"/>
      <w:numFmt w:val="lowerRoman"/>
      <w:lvlText w:val="%9."/>
      <w:lvlJc w:val="right"/>
      <w:pPr>
        <w:ind w:left="6480" w:hanging="180"/>
      </w:pPr>
    </w:lvl>
  </w:abstractNum>
  <w:abstractNum w:abstractNumId="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AC3B8B"/>
    <w:multiLevelType w:val="hybridMultilevel"/>
    <w:tmpl w:val="1018C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674F7D"/>
    <w:multiLevelType w:val="hybridMultilevel"/>
    <w:tmpl w:val="4F7C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09B48EA"/>
    <w:multiLevelType w:val="hybridMultilevel"/>
    <w:tmpl w:val="E93C6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9433C"/>
    <w:multiLevelType w:val="hybridMultilevel"/>
    <w:tmpl w:val="0D2E0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6476960">
    <w:abstractNumId w:val="10"/>
  </w:num>
  <w:num w:numId="2" w16cid:durableId="837424337">
    <w:abstractNumId w:val="7"/>
  </w:num>
  <w:num w:numId="3" w16cid:durableId="160125971">
    <w:abstractNumId w:val="3"/>
  </w:num>
  <w:num w:numId="4" w16cid:durableId="1039664141">
    <w:abstractNumId w:val="6"/>
  </w:num>
  <w:num w:numId="5" w16cid:durableId="1347369979">
    <w:abstractNumId w:val="5"/>
  </w:num>
  <w:num w:numId="6" w16cid:durableId="1537698342">
    <w:abstractNumId w:val="11"/>
  </w:num>
  <w:num w:numId="7" w16cid:durableId="2066445424">
    <w:abstractNumId w:val="1"/>
  </w:num>
  <w:num w:numId="8" w16cid:durableId="1297375090">
    <w:abstractNumId w:val="8"/>
  </w:num>
  <w:num w:numId="9" w16cid:durableId="617372088">
    <w:abstractNumId w:val="4"/>
  </w:num>
  <w:num w:numId="10" w16cid:durableId="48308435">
    <w:abstractNumId w:val="12"/>
  </w:num>
  <w:num w:numId="11" w16cid:durableId="1271471533">
    <w:abstractNumId w:val="2"/>
  </w:num>
  <w:num w:numId="12" w16cid:durableId="1749308200">
    <w:abstractNumId w:val="9"/>
  </w:num>
  <w:num w:numId="13" w16cid:durableId="5612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02095"/>
    <w:rsid w:val="000168E7"/>
    <w:rsid w:val="000228A1"/>
    <w:rsid w:val="00051A08"/>
    <w:rsid w:val="00053AC6"/>
    <w:rsid w:val="000905DD"/>
    <w:rsid w:val="000A5F51"/>
    <w:rsid w:val="000B589B"/>
    <w:rsid w:val="000E412D"/>
    <w:rsid w:val="001013E7"/>
    <w:rsid w:val="00127C9D"/>
    <w:rsid w:val="00142244"/>
    <w:rsid w:val="001455DC"/>
    <w:rsid w:val="00176F7E"/>
    <w:rsid w:val="00177DBB"/>
    <w:rsid w:val="001C6A3B"/>
    <w:rsid w:val="001D60A4"/>
    <w:rsid w:val="001F711E"/>
    <w:rsid w:val="00215472"/>
    <w:rsid w:val="0023275B"/>
    <w:rsid w:val="00247D09"/>
    <w:rsid w:val="0027593B"/>
    <w:rsid w:val="0028075F"/>
    <w:rsid w:val="00290216"/>
    <w:rsid w:val="002944DC"/>
    <w:rsid w:val="002A3144"/>
    <w:rsid w:val="002C79EF"/>
    <w:rsid w:val="00323073"/>
    <w:rsid w:val="00323E56"/>
    <w:rsid w:val="00332036"/>
    <w:rsid w:val="00335E3A"/>
    <w:rsid w:val="00345682"/>
    <w:rsid w:val="003526D4"/>
    <w:rsid w:val="00373E9B"/>
    <w:rsid w:val="00384156"/>
    <w:rsid w:val="0039099E"/>
    <w:rsid w:val="003A5BEA"/>
    <w:rsid w:val="003A5FE5"/>
    <w:rsid w:val="003B1400"/>
    <w:rsid w:val="003E5F13"/>
    <w:rsid w:val="00401868"/>
    <w:rsid w:val="004061B4"/>
    <w:rsid w:val="004244B1"/>
    <w:rsid w:val="00431219"/>
    <w:rsid w:val="00452B2F"/>
    <w:rsid w:val="00474E0B"/>
    <w:rsid w:val="00484316"/>
    <w:rsid w:val="00486630"/>
    <w:rsid w:val="004A189D"/>
    <w:rsid w:val="004A43F6"/>
    <w:rsid w:val="004A74E5"/>
    <w:rsid w:val="004C60B1"/>
    <w:rsid w:val="004D3080"/>
    <w:rsid w:val="004D4F4B"/>
    <w:rsid w:val="004D56FE"/>
    <w:rsid w:val="004F16CA"/>
    <w:rsid w:val="00535757"/>
    <w:rsid w:val="005738B2"/>
    <w:rsid w:val="00574B1E"/>
    <w:rsid w:val="00590CBC"/>
    <w:rsid w:val="0059279F"/>
    <w:rsid w:val="0059304E"/>
    <w:rsid w:val="00594E68"/>
    <w:rsid w:val="005D2B67"/>
    <w:rsid w:val="005E73E4"/>
    <w:rsid w:val="006159C7"/>
    <w:rsid w:val="00653FE2"/>
    <w:rsid w:val="00664B66"/>
    <w:rsid w:val="00667906"/>
    <w:rsid w:val="00671CAA"/>
    <w:rsid w:val="006807AF"/>
    <w:rsid w:val="006B7140"/>
    <w:rsid w:val="00706966"/>
    <w:rsid w:val="00710491"/>
    <w:rsid w:val="00714057"/>
    <w:rsid w:val="00714AAA"/>
    <w:rsid w:val="007243AE"/>
    <w:rsid w:val="00736622"/>
    <w:rsid w:val="007446AF"/>
    <w:rsid w:val="007733B9"/>
    <w:rsid w:val="007A53A9"/>
    <w:rsid w:val="007C3C10"/>
    <w:rsid w:val="007D0044"/>
    <w:rsid w:val="007E00B7"/>
    <w:rsid w:val="007F4CF9"/>
    <w:rsid w:val="00801091"/>
    <w:rsid w:val="0080292B"/>
    <w:rsid w:val="008265A2"/>
    <w:rsid w:val="00840330"/>
    <w:rsid w:val="008504D3"/>
    <w:rsid w:val="00862BBD"/>
    <w:rsid w:val="008964E4"/>
    <w:rsid w:val="008B4686"/>
    <w:rsid w:val="008B67BE"/>
    <w:rsid w:val="00905C6F"/>
    <w:rsid w:val="00912374"/>
    <w:rsid w:val="0092767A"/>
    <w:rsid w:val="009303E0"/>
    <w:rsid w:val="00994D29"/>
    <w:rsid w:val="00996349"/>
    <w:rsid w:val="009A1695"/>
    <w:rsid w:val="009C682C"/>
    <w:rsid w:val="009F3E6D"/>
    <w:rsid w:val="00A03C77"/>
    <w:rsid w:val="00A060C9"/>
    <w:rsid w:val="00A07103"/>
    <w:rsid w:val="00A41809"/>
    <w:rsid w:val="00A4449F"/>
    <w:rsid w:val="00A54613"/>
    <w:rsid w:val="00AE2EDF"/>
    <w:rsid w:val="00AE30D1"/>
    <w:rsid w:val="00AF29A9"/>
    <w:rsid w:val="00B041A7"/>
    <w:rsid w:val="00B15926"/>
    <w:rsid w:val="00B40552"/>
    <w:rsid w:val="00B7208E"/>
    <w:rsid w:val="00B937EE"/>
    <w:rsid w:val="00BC15A7"/>
    <w:rsid w:val="00BD6A71"/>
    <w:rsid w:val="00BE76DA"/>
    <w:rsid w:val="00BF40E6"/>
    <w:rsid w:val="00C1409D"/>
    <w:rsid w:val="00C3128D"/>
    <w:rsid w:val="00C3679B"/>
    <w:rsid w:val="00C73745"/>
    <w:rsid w:val="00C9584C"/>
    <w:rsid w:val="00C979F1"/>
    <w:rsid w:val="00CA22AB"/>
    <w:rsid w:val="00CE2569"/>
    <w:rsid w:val="00CF061A"/>
    <w:rsid w:val="00D169F4"/>
    <w:rsid w:val="00D20531"/>
    <w:rsid w:val="00D50BCE"/>
    <w:rsid w:val="00DB3A20"/>
    <w:rsid w:val="00DE7F93"/>
    <w:rsid w:val="00E00B3D"/>
    <w:rsid w:val="00E337D4"/>
    <w:rsid w:val="00E661A2"/>
    <w:rsid w:val="00E70CE2"/>
    <w:rsid w:val="00EA3EA5"/>
    <w:rsid w:val="00EA4799"/>
    <w:rsid w:val="00EB22E2"/>
    <w:rsid w:val="00EE24A3"/>
    <w:rsid w:val="00EF4C74"/>
    <w:rsid w:val="00F212A0"/>
    <w:rsid w:val="00F42CED"/>
    <w:rsid w:val="00F51D93"/>
    <w:rsid w:val="00F8268A"/>
    <w:rsid w:val="00F93CC6"/>
    <w:rsid w:val="00FA253A"/>
    <w:rsid w:val="00FA36C8"/>
    <w:rsid w:val="00FC507D"/>
    <w:rsid w:val="00FE7DC1"/>
    <w:rsid w:val="03BB9B2B"/>
    <w:rsid w:val="20536DDB"/>
    <w:rsid w:val="23716F1B"/>
    <w:rsid w:val="326D3CB9"/>
    <w:rsid w:val="361301D0"/>
    <w:rsid w:val="39331D24"/>
    <w:rsid w:val="677E4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character" w:styleId="FootnoteReference">
    <w:name w:val="footnote reference"/>
    <w:uiPriority w:val="99"/>
    <w:semiHidden/>
    <w:unhideWhenUsed/>
    <w:rsid w:val="00C3679B"/>
    <w:rPr>
      <w:vertAlign w:val="superscript"/>
    </w:rPr>
  </w:style>
  <w:style w:type="paragraph" w:styleId="FootnoteText">
    <w:name w:val="footnote text"/>
    <w:link w:val="FootnoteTextChar"/>
    <w:uiPriority w:val="99"/>
    <w:semiHidden/>
    <w:unhideWhenUsed/>
    <w:rsid w:val="00C3679B"/>
    <w:pPr>
      <w:spacing w:after="0" w:line="240" w:lineRule="auto"/>
    </w:pPr>
    <w:rPr>
      <w:rFonts w:ascii="Arial" w:eastAsia="Arial" w:hAnsi="Arial" w:cs="Arial"/>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C3679B"/>
    <w:rPr>
      <w:rFonts w:ascii="Arial" w:eastAsia="Arial" w:hAnsi="Arial" w:cs="Arial"/>
      <w:kern w:val="0"/>
      <w:sz w:val="20"/>
      <w:szCs w:val="20"/>
      <w:lang w:eastAsia="en-GB"/>
      <w14:ligatures w14:val="none"/>
    </w:rPr>
  </w:style>
  <w:style w:type="paragraph" w:styleId="NoSpacing">
    <w:name w:val="No Spacing"/>
    <w:uiPriority w:val="1"/>
    <w:qFormat/>
    <w:rsid w:val="00C3679B"/>
    <w:pPr>
      <w:spacing w:after="0" w:line="240" w:lineRule="auto"/>
    </w:pPr>
    <w:rPr>
      <w:rFonts w:ascii="Arial" w:eastAsia="Arial" w:hAnsi="Arial" w:cs="Arial"/>
      <w:kern w:val="0"/>
      <w:sz w:val="20"/>
      <w:szCs w:val="20"/>
      <w:lang w:eastAsia="en-GB"/>
      <w14:ligatures w14:val="none"/>
    </w:rPr>
  </w:style>
  <w:style w:type="paragraph" w:styleId="Revision">
    <w:name w:val="Revision"/>
    <w:hidden/>
    <w:uiPriority w:val="99"/>
    <w:semiHidden/>
    <w:rsid w:val="00345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sma.europa.eu/about-esma/transparency-and-access-document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d0fb0f98-34f9-4d57-9559-eb8efd17aa5e"/>
    <ds:schemaRef ds:uri="9f36ab94-9b32-46fe-b0c8-e51ec7e6025c"/>
  </ds:schemaRefs>
</ds:datastoreItem>
</file>

<file path=customXml/itemProps4.xml><?xml version="1.0" encoding="utf-8"?>
<ds:datastoreItem xmlns:ds="http://schemas.openxmlformats.org/officeDocument/2006/customXml" ds:itemID="{B207CDBE-19B4-4848-AFAF-BEF649BECC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14</Pages>
  <Words>3577</Words>
  <Characters>23651</Characters>
  <Application>Microsoft Office Word</Application>
  <DocSecurity>0</DocSecurity>
  <Lines>1182</Lines>
  <Paragraphs>425</Paragraphs>
  <ScaleCrop>false</ScaleCrop>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Iris Hude</cp:lastModifiedBy>
  <cp:revision>47</cp:revision>
  <dcterms:created xsi:type="dcterms:W3CDTF">2026-05-27T14:14:00Z</dcterms:created>
  <dcterms:modified xsi:type="dcterms:W3CDTF">2026-06-10T08:31:00Z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9;#Credit Ratings Agency Unit|ac587c9e-f6a3-4205-8197-96cf16201777</vt:lpwstr>
  </property>
  <property fmtid="{D5CDD505-2E9C-101B-9397-08002B2CF9AE}" pid="16" name="Topic">
    <vt:lpwstr>131;#INC Expert Team|ba133d57-e27e-4344-a146-7f4a8c738ccd</vt:lpwstr>
  </property>
  <property fmtid="{D5CDD505-2E9C-101B-9397-08002B2CF9AE}" pid="17" name="EsmaAudience">
    <vt:lpwstr/>
  </property>
</Properties>
</file>