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eastAsiaTheme="minorEastAsia" w:hAnsi="Segoe UI" w:cs="Segoe UI"/>
          <w:b/>
          <w:spacing w:val="0"/>
          <w:kern w:val="0"/>
          <w:sz w:val="22"/>
          <w:szCs w:val="22"/>
        </w:rPr>
        <w:id w:val="-973058580"/>
        <w:docPartObj>
          <w:docPartGallery w:val="Cover Pages"/>
          <w:docPartUnique/>
        </w:docPartObj>
      </w:sdtPr>
      <w:sdtEndPr>
        <w:rPr>
          <w:b w:val="0"/>
        </w:rPr>
      </w:sdtEndPr>
      <w:sdtContent>
        <w:p w14:paraId="301A3F89" w14:textId="77777777" w:rsidR="00994879" w:rsidRPr="00C96C20" w:rsidRDefault="00994879" w:rsidP="00994879">
          <w:pPr>
            <w:pStyle w:val="Titolo"/>
            <w:rPr>
              <w:rFonts w:ascii="Segoe UI" w:eastAsiaTheme="minorEastAsia" w:hAnsi="Segoe UI" w:cs="Segoe UI"/>
              <w:b/>
              <w:spacing w:val="0"/>
              <w:sz w:val="22"/>
              <w:szCs w:val="22"/>
            </w:rPr>
          </w:pPr>
        </w:p>
        <w:p w14:paraId="7A0447AD" w14:textId="77777777" w:rsidR="00994879" w:rsidRPr="00C96C20" w:rsidRDefault="00994879" w:rsidP="00994879">
          <w:pPr>
            <w:pStyle w:val="Titolo"/>
            <w:rPr>
              <w:rFonts w:ascii="Segoe UI" w:hAnsi="Segoe UI" w:cs="Segoe UI"/>
              <w:sz w:val="22"/>
              <w:szCs w:val="22"/>
            </w:rPr>
          </w:pPr>
        </w:p>
        <w:p w14:paraId="113EC10B" w14:textId="77777777" w:rsidR="00994879" w:rsidRPr="00C96C20" w:rsidRDefault="00994879" w:rsidP="00994879">
          <w:pPr>
            <w:pStyle w:val="Titolo"/>
            <w:rPr>
              <w:rFonts w:ascii="Segoe UI" w:hAnsi="Segoe UI" w:cs="Segoe UI"/>
              <w:sz w:val="22"/>
              <w:szCs w:val="22"/>
            </w:rPr>
          </w:pPr>
          <w:r w:rsidRPr="00C96C20">
            <w:rPr>
              <w:rFonts w:ascii="Segoe UI" w:hAnsi="Segoe UI" w:cs="Segoe UI"/>
              <w:sz w:val="22"/>
              <w:szCs w:val="22"/>
            </w:rPr>
            <w:t>Reply Form</w:t>
          </w:r>
        </w:p>
        <w:p w14:paraId="2F808CF4" w14:textId="77777777" w:rsidR="00994879" w:rsidRPr="00C96C20" w:rsidRDefault="00994879" w:rsidP="00994879">
          <w:pPr>
            <w:pStyle w:val="Sottotitolo"/>
            <w:rPr>
              <w:rFonts w:ascii="Segoe UI" w:hAnsi="Segoe UI" w:cs="Segoe UI"/>
              <w:sz w:val="22"/>
              <w:szCs w:val="22"/>
            </w:rPr>
          </w:pPr>
          <w:r w:rsidRPr="00C96C20">
            <w:rPr>
              <w:rFonts w:ascii="Segoe UI" w:hAnsi="Segoe UI" w:cs="Segoe UI"/>
              <w:noProof/>
              <w:sz w:val="22"/>
              <w:szCs w:val="22"/>
            </w:rPr>
            <mc:AlternateContent>
              <mc:Choice Requires="wps">
                <w:drawing>
                  <wp:anchor distT="0" distB="0" distL="114300" distR="114300" simplePos="0" relativeHeight="251659264" behindDoc="1" locked="1" layoutInCell="1" allowOverlap="0" wp14:anchorId="0D123FCE" wp14:editId="10266847">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966C2" id="Freeform: Shap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8"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Pr="00C96C20">
            <w:rPr>
              <w:rFonts w:ascii="Segoe UI" w:hAnsi="Segoe UI" w:cs="Segoe UI"/>
              <w:b/>
              <w:bCs/>
              <w:sz w:val="22"/>
              <w:szCs w:val="22"/>
            </w:rPr>
            <w:t>to</w:t>
          </w:r>
          <w:r w:rsidRPr="00C96C20">
            <w:rPr>
              <w:rFonts w:ascii="Segoe UI" w:hAnsi="Segoe UI" w:cs="Segoe UI"/>
              <w:b/>
              <w:sz w:val="22"/>
              <w:szCs w:val="22"/>
            </w:rPr>
            <w:t xml:space="preserve"> the Consultation Paper on MAR Guidelines on delay in the disclosure of inside information</w:t>
          </w:r>
        </w:p>
        <w:p w14:paraId="71AC2AD4" w14:textId="77777777" w:rsidR="00994879" w:rsidRPr="00C96C20" w:rsidRDefault="00994879" w:rsidP="00994879">
          <w:pPr>
            <w:rPr>
              <w:rFonts w:ascii="Segoe UI" w:hAnsi="Segoe UI" w:cs="Segoe UI"/>
              <w:szCs w:val="22"/>
            </w:rPr>
          </w:pPr>
        </w:p>
        <w:p w14:paraId="74F3FE13" w14:textId="77777777" w:rsidR="00994879" w:rsidRPr="00C96C20" w:rsidRDefault="00994879" w:rsidP="00994879">
          <w:pPr>
            <w:rPr>
              <w:rFonts w:ascii="Segoe UI" w:hAnsi="Segoe UI" w:cs="Segoe UI"/>
              <w:szCs w:val="22"/>
            </w:rPr>
            <w:sectPr w:rsidR="00994879" w:rsidRPr="00C96C20" w:rsidSect="00994879">
              <w:headerReference w:type="first" r:id="rId9"/>
              <w:pgSz w:w="11906" w:h="16838"/>
              <w:pgMar w:top="1417" w:right="1417" w:bottom="1417" w:left="1417" w:header="862" w:footer="708" w:gutter="0"/>
              <w:pgNumType w:start="0"/>
              <w:cols w:space="708"/>
              <w:titlePg/>
              <w:docGrid w:linePitch="360"/>
            </w:sectPr>
          </w:pPr>
        </w:p>
        <w:p w14:paraId="4F6710DE" w14:textId="77777777" w:rsidR="00994879" w:rsidRPr="00C96C20" w:rsidRDefault="00994879" w:rsidP="00994879">
          <w:pPr>
            <w:pStyle w:val="Sottotitolo"/>
            <w:rPr>
              <w:rFonts w:ascii="Segoe UI" w:hAnsi="Segoe UI" w:cs="Segoe UI"/>
              <w:sz w:val="22"/>
              <w:szCs w:val="22"/>
            </w:rPr>
          </w:pPr>
          <w:r w:rsidRPr="00C96C20">
            <w:rPr>
              <w:rFonts w:ascii="Segoe UI" w:hAnsi="Segoe UI" w:cs="Segoe UI"/>
              <w:sz w:val="22"/>
              <w:szCs w:val="22"/>
            </w:rPr>
            <w:lastRenderedPageBreak/>
            <w:t xml:space="preserve">Responding to this Consultation Paper </w:t>
          </w:r>
        </w:p>
        <w:p w14:paraId="3FFEF921" w14:textId="77777777" w:rsidR="00994879" w:rsidRPr="00C96C20" w:rsidRDefault="00994879" w:rsidP="00994879">
          <w:pPr>
            <w:rPr>
              <w:rFonts w:ascii="Segoe UI" w:hAnsi="Segoe UI" w:cs="Segoe UI"/>
              <w:szCs w:val="22"/>
            </w:rPr>
          </w:pPr>
          <w:r w:rsidRPr="00C96C20">
            <w:rPr>
              <w:rFonts w:ascii="Segoe UI" w:hAnsi="Segoe UI" w:cs="Segoe UI"/>
              <w:szCs w:val="22"/>
            </w:rPr>
            <w:t>ESMA invites comments on all matters in this Consultation Paper and in particular on the specific questions summarised in Annex 1. Comments are most helpful if they:</w:t>
          </w:r>
        </w:p>
        <w:p w14:paraId="33A830B8" w14:textId="77777777" w:rsidR="00994879" w:rsidRPr="00C96C20" w:rsidRDefault="00994879" w:rsidP="00994879">
          <w:pPr>
            <w:pStyle w:val="Paragrafoelenco"/>
            <w:ind w:left="1070" w:hanging="360"/>
            <w:contextualSpacing w:val="0"/>
            <w:rPr>
              <w:rFonts w:ascii="Segoe UI" w:hAnsi="Segoe UI" w:cs="Segoe UI"/>
              <w:szCs w:val="22"/>
            </w:rPr>
          </w:pPr>
          <w:r w:rsidRPr="00C96C20">
            <w:rPr>
              <w:rFonts w:ascii="Segoe UI" w:hAnsi="Segoe UI" w:cs="Segoe UI"/>
              <w:szCs w:val="22"/>
            </w:rPr>
            <w:t>respond to the question stated;</w:t>
          </w:r>
        </w:p>
        <w:p w14:paraId="5661D27E" w14:textId="77777777" w:rsidR="00994879" w:rsidRPr="00C96C20" w:rsidRDefault="00994879" w:rsidP="00994879">
          <w:pPr>
            <w:pStyle w:val="Paragrafoelenco"/>
            <w:ind w:left="1070" w:hanging="360"/>
            <w:contextualSpacing w:val="0"/>
            <w:rPr>
              <w:rFonts w:ascii="Segoe UI" w:hAnsi="Segoe UI" w:cs="Segoe UI"/>
              <w:szCs w:val="22"/>
            </w:rPr>
          </w:pPr>
          <w:r w:rsidRPr="00C96C20">
            <w:rPr>
              <w:rFonts w:ascii="Segoe UI" w:hAnsi="Segoe UI" w:cs="Segoe UI"/>
              <w:szCs w:val="22"/>
            </w:rPr>
            <w:t>indicate the specific question to which the comment relates;</w:t>
          </w:r>
        </w:p>
        <w:p w14:paraId="01D508D7" w14:textId="77777777" w:rsidR="00994879" w:rsidRPr="00C96C20" w:rsidRDefault="00994879" w:rsidP="00994879">
          <w:pPr>
            <w:pStyle w:val="Paragrafoelenco"/>
            <w:ind w:left="1070" w:hanging="360"/>
            <w:contextualSpacing w:val="0"/>
            <w:rPr>
              <w:rFonts w:ascii="Segoe UI" w:hAnsi="Segoe UI" w:cs="Segoe UI"/>
              <w:szCs w:val="22"/>
            </w:rPr>
          </w:pPr>
          <w:r w:rsidRPr="00C96C20">
            <w:rPr>
              <w:rFonts w:ascii="Segoe UI" w:hAnsi="Segoe UI" w:cs="Segoe UI"/>
              <w:szCs w:val="22"/>
            </w:rPr>
            <w:t>contain a clear rationale; and</w:t>
          </w:r>
        </w:p>
        <w:p w14:paraId="64C0C425" w14:textId="77777777" w:rsidR="00994879" w:rsidRPr="00C96C20" w:rsidRDefault="00994879" w:rsidP="00994879">
          <w:pPr>
            <w:pStyle w:val="Paragrafoelenco"/>
            <w:ind w:left="1070" w:hanging="360"/>
            <w:contextualSpacing w:val="0"/>
            <w:rPr>
              <w:rFonts w:ascii="Segoe UI" w:hAnsi="Segoe UI" w:cs="Segoe UI"/>
              <w:szCs w:val="22"/>
            </w:rPr>
          </w:pPr>
          <w:r w:rsidRPr="00C96C20">
            <w:rPr>
              <w:rFonts w:ascii="Segoe UI" w:hAnsi="Segoe UI" w:cs="Segoe UI"/>
              <w:szCs w:val="22"/>
            </w:rPr>
            <w:t>describe any alternatives ESMA should consider.</w:t>
          </w:r>
        </w:p>
        <w:p w14:paraId="5231A772" w14:textId="77777777" w:rsidR="00994879" w:rsidRPr="00C96C20" w:rsidRDefault="00994879" w:rsidP="00994879">
          <w:pPr>
            <w:rPr>
              <w:rFonts w:ascii="Segoe UI" w:hAnsi="Segoe UI" w:cs="Segoe UI"/>
              <w:szCs w:val="22"/>
            </w:rPr>
          </w:pPr>
          <w:r w:rsidRPr="00C96C20">
            <w:rPr>
              <w:rFonts w:ascii="Segoe UI" w:hAnsi="Segoe UI" w:cs="Segoe UI"/>
              <w:szCs w:val="22"/>
            </w:rPr>
            <w:t xml:space="preserve">ESMA will consider all comments received by </w:t>
          </w:r>
          <w:r w:rsidRPr="00C96C20">
            <w:rPr>
              <w:rFonts w:ascii="Segoe UI" w:hAnsi="Segoe UI" w:cs="Segoe UI"/>
              <w:b/>
              <w:bCs/>
              <w:color w:val="auto"/>
              <w:szCs w:val="22"/>
            </w:rPr>
            <w:t>29 April</w:t>
          </w:r>
          <w:r w:rsidRPr="00C96C20">
            <w:rPr>
              <w:rFonts w:ascii="Segoe UI" w:hAnsi="Segoe UI" w:cs="Segoe UI"/>
              <w:b/>
              <w:color w:val="auto"/>
              <w:szCs w:val="22"/>
            </w:rPr>
            <w:t xml:space="preserve"> 2026.</w:t>
          </w:r>
          <w:r w:rsidRPr="00C96C20">
            <w:rPr>
              <w:rFonts w:ascii="Segoe UI" w:hAnsi="Segoe UI" w:cs="Segoe UI"/>
              <w:b/>
              <w:szCs w:val="22"/>
            </w:rPr>
            <w:t xml:space="preserve"> </w:t>
          </w:r>
        </w:p>
        <w:p w14:paraId="55F18F63" w14:textId="77777777" w:rsidR="00994879" w:rsidRPr="00C96C20" w:rsidRDefault="00994879" w:rsidP="00994879">
          <w:pPr>
            <w:rPr>
              <w:rFonts w:ascii="Segoe UI" w:hAnsi="Segoe UI" w:cs="Segoe UI"/>
              <w:szCs w:val="22"/>
            </w:rPr>
          </w:pPr>
          <w:r w:rsidRPr="00C96C20">
            <w:rPr>
              <w:rFonts w:ascii="Segoe UI" w:hAnsi="Segoe UI" w:cs="Segoe UI"/>
              <w:szCs w:val="22"/>
            </w:rPr>
            <w:t xml:space="preserve">All contributions should be submitted online at </w:t>
          </w:r>
          <w:hyperlink r:id="rId10" w:history="1">
            <w:r w:rsidRPr="00C96C20">
              <w:rPr>
                <w:rStyle w:val="Collegamentoipertestuale"/>
                <w:rFonts w:ascii="Segoe UI" w:hAnsi="Segoe UI" w:cs="Segoe UI"/>
                <w:szCs w:val="22"/>
              </w:rPr>
              <w:t>www.esma.europa.eu</w:t>
            </w:r>
          </w:hyperlink>
          <w:r w:rsidRPr="00C96C20">
            <w:rPr>
              <w:rFonts w:ascii="Segoe UI" w:hAnsi="Segoe UI" w:cs="Segoe UI"/>
              <w:szCs w:val="22"/>
            </w:rPr>
            <w:t xml:space="preserve"> under the heading ‘Your input - Consultations’. </w:t>
          </w:r>
        </w:p>
        <w:p w14:paraId="2F16B40A" w14:textId="77777777" w:rsidR="00994879" w:rsidRPr="00C96C20" w:rsidRDefault="00994879" w:rsidP="00994879">
          <w:pPr>
            <w:pStyle w:val="Sottotitolo"/>
            <w:rPr>
              <w:rFonts w:ascii="Segoe UI" w:hAnsi="Segoe UI" w:cs="Segoe UI"/>
              <w:b/>
              <w:sz w:val="22"/>
              <w:szCs w:val="22"/>
            </w:rPr>
          </w:pPr>
          <w:r w:rsidRPr="00C96C20">
            <w:rPr>
              <w:rFonts w:ascii="Segoe UI" w:hAnsi="Segoe UI" w:cs="Segoe UI"/>
              <w:sz w:val="22"/>
              <w:szCs w:val="22"/>
            </w:rPr>
            <w:t>Instructions</w:t>
          </w:r>
        </w:p>
        <w:p w14:paraId="1505ACC4" w14:textId="77777777" w:rsidR="00994879" w:rsidRPr="00C96C20" w:rsidRDefault="00994879" w:rsidP="00994879">
          <w:pPr>
            <w:rPr>
              <w:rFonts w:ascii="Segoe UI" w:hAnsi="Segoe UI" w:cs="Segoe UI"/>
              <w:bCs/>
              <w:szCs w:val="22"/>
            </w:rPr>
          </w:pPr>
          <w:r w:rsidRPr="00C96C20">
            <w:rPr>
              <w:rFonts w:ascii="Segoe UI" w:hAnsi="Segoe UI" w:cs="Segoe UI"/>
              <w:bCs/>
              <w:szCs w:val="22"/>
            </w:rPr>
            <w:t>In order to facilitate analysis of responses to the Consultation Paper, respondents are requested to follow the below steps when preparing and submitting their response:</w:t>
          </w:r>
        </w:p>
        <w:p w14:paraId="15C19979" w14:textId="77777777" w:rsidR="00994879" w:rsidRPr="00C96C20" w:rsidRDefault="00994879" w:rsidP="00994879">
          <w:pPr>
            <w:ind w:left="142"/>
            <w:rPr>
              <w:rFonts w:ascii="Segoe UI" w:hAnsi="Segoe UI" w:cs="Segoe UI"/>
              <w:bCs/>
              <w:szCs w:val="22"/>
            </w:rPr>
          </w:pPr>
          <w:r w:rsidRPr="00C96C20">
            <w:rPr>
              <w:rFonts w:ascii="Segoe UI" w:hAnsi="Segoe UI" w:cs="Segoe UI"/>
              <w:bCs/>
              <w:szCs w:val="22"/>
            </w:rPr>
            <w:t>•</w:t>
          </w:r>
          <w:r w:rsidRPr="00C96C20">
            <w:rPr>
              <w:rFonts w:ascii="Segoe UI" w:hAnsi="Segoe UI" w:cs="Segoe UI"/>
              <w:bCs/>
              <w:szCs w:val="22"/>
            </w:rPr>
            <w:tab/>
            <w:t xml:space="preserve">Insert your responses to the questions in the Consultation Paper in this reply form. </w:t>
          </w:r>
        </w:p>
        <w:p w14:paraId="3F296843" w14:textId="77777777" w:rsidR="00994879" w:rsidRPr="00C96C20" w:rsidRDefault="00994879" w:rsidP="00994879">
          <w:pPr>
            <w:ind w:left="142"/>
            <w:rPr>
              <w:rFonts w:ascii="Segoe UI" w:hAnsi="Segoe UI" w:cs="Segoe UI"/>
              <w:bCs/>
              <w:szCs w:val="22"/>
            </w:rPr>
          </w:pPr>
          <w:r w:rsidRPr="00C96C20">
            <w:rPr>
              <w:rFonts w:ascii="Segoe UI" w:hAnsi="Segoe UI" w:cs="Segoe UI"/>
              <w:bCs/>
              <w:szCs w:val="22"/>
            </w:rPr>
            <w:t>•</w:t>
          </w:r>
          <w:r w:rsidRPr="00C96C20">
            <w:rPr>
              <w:rFonts w:ascii="Segoe UI" w:hAnsi="Segoe UI" w:cs="Segoe UI"/>
              <w:bCs/>
              <w:szCs w:val="22"/>
            </w:rPr>
            <w:tab/>
            <w:t>Please do not remove tags of the type &lt;</w:t>
          </w:r>
          <w:r w:rsidRPr="00C96C20">
            <w:rPr>
              <w:rFonts w:ascii="Segoe UI" w:hAnsi="Segoe UI" w:cs="Segoe UI"/>
              <w:szCs w:val="22"/>
            </w:rPr>
            <w:t xml:space="preserve"> </w:t>
          </w:r>
          <w:r w:rsidRPr="00C96C20">
            <w:rPr>
              <w:rFonts w:ascii="Segoe UI" w:hAnsi="Segoe UI" w:cs="Segoe UI"/>
              <w:bCs/>
              <w:szCs w:val="22"/>
            </w:rPr>
            <w:t xml:space="preserve">ESMA_QUESTION_CPIL_0&gt;. Your response </w:t>
          </w:r>
          <w:r w:rsidRPr="00C96C20">
            <w:rPr>
              <w:rFonts w:ascii="Segoe UI" w:hAnsi="Segoe UI" w:cs="Segoe UI"/>
              <w:bCs/>
              <w:szCs w:val="22"/>
            </w:rPr>
            <w:tab/>
            <w:t>to each question has to be framed by the two tags corresponding to the question.</w:t>
          </w:r>
        </w:p>
        <w:p w14:paraId="329199BF" w14:textId="77777777" w:rsidR="00994879" w:rsidRPr="00C96C20" w:rsidRDefault="00994879" w:rsidP="00994879">
          <w:pPr>
            <w:ind w:left="142"/>
            <w:rPr>
              <w:rFonts w:ascii="Segoe UI" w:hAnsi="Segoe UI" w:cs="Segoe UI"/>
              <w:bCs/>
              <w:szCs w:val="22"/>
            </w:rPr>
          </w:pPr>
          <w:r w:rsidRPr="00C96C20">
            <w:rPr>
              <w:rFonts w:ascii="Segoe UI" w:hAnsi="Segoe UI" w:cs="Segoe UI"/>
              <w:bCs/>
              <w:szCs w:val="22"/>
            </w:rPr>
            <w:t>•</w:t>
          </w:r>
          <w:r w:rsidRPr="00C96C20">
            <w:rPr>
              <w:rFonts w:ascii="Segoe UI" w:hAnsi="Segoe UI" w:cs="Segoe UI"/>
              <w:bCs/>
              <w:szCs w:val="22"/>
            </w:rPr>
            <w:tab/>
            <w:t xml:space="preserve">If you do not wish to respond to a given question, please do not delete it but simply </w:t>
          </w:r>
          <w:r w:rsidRPr="00C96C20">
            <w:rPr>
              <w:rFonts w:ascii="Segoe UI" w:hAnsi="Segoe UI" w:cs="Segoe UI"/>
              <w:bCs/>
              <w:szCs w:val="22"/>
            </w:rPr>
            <w:tab/>
            <w:t>leave the text “TYPE YOUR TEXT HERE” between the tags.</w:t>
          </w:r>
        </w:p>
        <w:p w14:paraId="16C41233" w14:textId="77777777" w:rsidR="00994879" w:rsidRPr="00C96C20" w:rsidRDefault="00994879" w:rsidP="00994879">
          <w:pPr>
            <w:ind w:left="142"/>
            <w:rPr>
              <w:rFonts w:ascii="Segoe UI" w:hAnsi="Segoe UI" w:cs="Segoe UI"/>
              <w:bCs/>
              <w:szCs w:val="22"/>
            </w:rPr>
          </w:pPr>
          <w:r w:rsidRPr="00C96C20">
            <w:rPr>
              <w:rFonts w:ascii="Segoe UI" w:hAnsi="Segoe UI" w:cs="Segoe UI"/>
              <w:bCs/>
              <w:szCs w:val="22"/>
            </w:rPr>
            <w:t>•</w:t>
          </w:r>
          <w:r w:rsidRPr="00C96C20">
            <w:rPr>
              <w:rFonts w:ascii="Segoe UI" w:hAnsi="Segoe UI" w:cs="Segoe UI"/>
              <w:bCs/>
              <w:szCs w:val="22"/>
            </w:rPr>
            <w:tab/>
            <w:t xml:space="preserve">When you have drafted your responses, save the reply form according to the following </w:t>
          </w:r>
          <w:r w:rsidRPr="00C96C20">
            <w:rPr>
              <w:rFonts w:ascii="Segoe UI" w:hAnsi="Segoe UI" w:cs="Segoe UI"/>
              <w:bCs/>
              <w:szCs w:val="22"/>
            </w:rPr>
            <w:tab/>
            <w:t xml:space="preserve">convention: ESMA_CP1_ MARG_nameofrespondent. </w:t>
          </w:r>
        </w:p>
        <w:p w14:paraId="7AFAF1E2" w14:textId="77777777" w:rsidR="00994879" w:rsidRPr="00C96C20" w:rsidRDefault="00994879" w:rsidP="00994879">
          <w:pPr>
            <w:ind w:left="142"/>
            <w:rPr>
              <w:rFonts w:ascii="Segoe UI" w:hAnsi="Segoe UI" w:cs="Segoe UI"/>
              <w:bCs/>
              <w:szCs w:val="22"/>
            </w:rPr>
          </w:pPr>
          <w:r w:rsidRPr="00C96C20">
            <w:rPr>
              <w:rFonts w:ascii="Segoe UI" w:hAnsi="Segoe UI" w:cs="Segoe UI"/>
              <w:bCs/>
              <w:szCs w:val="22"/>
            </w:rPr>
            <w:tab/>
            <w:t xml:space="preserve">For example, for a respondent named ABCD, the reply form would be saved with the </w:t>
          </w:r>
          <w:r w:rsidRPr="00C96C20">
            <w:rPr>
              <w:rFonts w:ascii="Segoe UI" w:hAnsi="Segoe UI" w:cs="Segoe UI"/>
              <w:bCs/>
              <w:szCs w:val="22"/>
            </w:rPr>
            <w:tab/>
            <w:t>following name: ESMA_CP1_ MARG_ABCD.</w:t>
          </w:r>
        </w:p>
        <w:p w14:paraId="081E769F" w14:textId="77777777" w:rsidR="00994879" w:rsidRPr="00C96C20" w:rsidRDefault="00994879" w:rsidP="00994879">
          <w:pPr>
            <w:ind w:left="142"/>
            <w:rPr>
              <w:rFonts w:ascii="Segoe UI" w:hAnsi="Segoe UI" w:cs="Segoe UI"/>
              <w:bCs/>
              <w:i/>
              <w:iCs/>
              <w:szCs w:val="22"/>
            </w:rPr>
          </w:pPr>
          <w:r w:rsidRPr="00C96C20">
            <w:rPr>
              <w:rFonts w:ascii="Segoe UI" w:hAnsi="Segoe UI" w:cs="Segoe UI"/>
              <w:bCs/>
              <w:szCs w:val="22"/>
            </w:rPr>
            <w:t>•</w:t>
          </w:r>
          <w:r w:rsidRPr="00C96C20">
            <w:rPr>
              <w:rFonts w:ascii="Segoe UI" w:hAnsi="Segoe UI" w:cs="Segoe UI"/>
              <w:bCs/>
              <w:szCs w:val="22"/>
            </w:rPr>
            <w:tab/>
            <w:t>Upload the Word reply form containing your responses to ESMA’s website (</w:t>
          </w:r>
          <w:r w:rsidRPr="00C96C20">
            <w:rPr>
              <w:rFonts w:ascii="Segoe UI" w:hAnsi="Segoe UI" w:cs="Segoe UI"/>
              <w:b/>
              <w:szCs w:val="22"/>
            </w:rPr>
            <w:t xml:space="preserve">pdf </w:t>
          </w:r>
          <w:r w:rsidRPr="00C96C20">
            <w:rPr>
              <w:rFonts w:ascii="Segoe UI" w:hAnsi="Segoe UI" w:cs="Segoe UI"/>
              <w:b/>
              <w:szCs w:val="22"/>
            </w:rPr>
            <w:tab/>
            <w:t>documents will not be considered except for annexes</w:t>
          </w:r>
          <w:r w:rsidRPr="00C96C20">
            <w:rPr>
              <w:rFonts w:ascii="Segoe UI" w:hAnsi="Segoe UI" w:cs="Segoe UI"/>
              <w:bCs/>
              <w:szCs w:val="22"/>
            </w:rPr>
            <w:t xml:space="preserve">). All contributions should be </w:t>
          </w:r>
          <w:r w:rsidRPr="00C96C20">
            <w:rPr>
              <w:rFonts w:ascii="Segoe UI" w:hAnsi="Segoe UI" w:cs="Segoe UI"/>
              <w:bCs/>
              <w:szCs w:val="22"/>
            </w:rPr>
            <w:tab/>
            <w:t xml:space="preserve">submitted online at </w:t>
          </w:r>
          <w:r w:rsidRPr="00C96C20">
            <w:rPr>
              <w:rFonts w:ascii="Segoe UI" w:hAnsi="Segoe UI" w:cs="Segoe UI"/>
              <w:bCs/>
              <w:i/>
              <w:iCs/>
              <w:szCs w:val="22"/>
            </w:rPr>
            <w:t>www.esma.europa.eu</w:t>
          </w:r>
          <w:r w:rsidRPr="00C96C20">
            <w:rPr>
              <w:rFonts w:ascii="Segoe UI" w:hAnsi="Segoe UI" w:cs="Segoe UI"/>
              <w:bCs/>
              <w:szCs w:val="22"/>
            </w:rPr>
            <w:t xml:space="preserve"> under the heading </w:t>
          </w:r>
          <w:r w:rsidRPr="00C96C20">
            <w:rPr>
              <w:rFonts w:ascii="Segoe UI" w:hAnsi="Segoe UI" w:cs="Segoe UI"/>
              <w:bCs/>
              <w:i/>
              <w:iCs/>
              <w:szCs w:val="22"/>
            </w:rPr>
            <w:t xml:space="preserve">‘Your input - </w:t>
          </w:r>
          <w:r w:rsidRPr="00C96C20">
            <w:rPr>
              <w:rFonts w:ascii="Segoe UI" w:hAnsi="Segoe UI" w:cs="Segoe UI"/>
              <w:bCs/>
              <w:i/>
              <w:iCs/>
              <w:szCs w:val="22"/>
            </w:rPr>
            <w:tab/>
            <w:t>Consultations’.</w:t>
          </w:r>
        </w:p>
        <w:p w14:paraId="13B96DA2" w14:textId="77777777" w:rsidR="00994879" w:rsidRPr="00C96C20" w:rsidRDefault="00994879" w:rsidP="00994879">
          <w:pPr>
            <w:ind w:left="142"/>
            <w:rPr>
              <w:rFonts w:ascii="Segoe UI" w:hAnsi="Segoe UI" w:cs="Segoe UI"/>
              <w:bCs/>
              <w:i/>
              <w:iCs/>
              <w:szCs w:val="22"/>
            </w:rPr>
          </w:pPr>
        </w:p>
        <w:p w14:paraId="4BAF9859" w14:textId="77777777" w:rsidR="00994879" w:rsidRPr="00C96C20" w:rsidRDefault="00994879" w:rsidP="00994879">
          <w:pPr>
            <w:rPr>
              <w:rFonts w:ascii="Segoe UI" w:hAnsi="Segoe UI" w:cs="Segoe UI"/>
              <w:b/>
              <w:szCs w:val="22"/>
            </w:rPr>
          </w:pPr>
          <w:r w:rsidRPr="00C96C20">
            <w:rPr>
              <w:rFonts w:ascii="Segoe UI" w:hAnsi="Segoe UI" w:cs="Segoe UI"/>
              <w:b/>
              <w:szCs w:val="22"/>
            </w:rPr>
            <w:t>Publication of responses</w:t>
          </w:r>
        </w:p>
        <w:p w14:paraId="2A746686" w14:textId="77777777" w:rsidR="00994879" w:rsidRPr="00C96C20" w:rsidRDefault="00994879" w:rsidP="00994879">
          <w:pPr>
            <w:rPr>
              <w:rFonts w:ascii="Segoe UI" w:hAnsi="Segoe UI" w:cs="Segoe UI"/>
              <w:szCs w:val="22"/>
            </w:rPr>
          </w:pPr>
          <w:r w:rsidRPr="00C96C20">
            <w:rPr>
              <w:rFonts w:ascii="Segoe UI" w:hAnsi="Segoe UI" w:cs="Segoe UI"/>
              <w:szCs w:val="22"/>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E8DF480" w14:textId="77777777" w:rsidR="00994879" w:rsidRPr="00C96C20" w:rsidRDefault="00994879" w:rsidP="00994879">
          <w:pPr>
            <w:rPr>
              <w:rFonts w:ascii="Segoe UI" w:hAnsi="Segoe UI" w:cs="Segoe UI"/>
              <w:b/>
              <w:szCs w:val="22"/>
            </w:rPr>
          </w:pPr>
          <w:r w:rsidRPr="00C96C20">
            <w:rPr>
              <w:rFonts w:ascii="Segoe UI" w:hAnsi="Segoe UI" w:cs="Segoe UI"/>
              <w:b/>
              <w:szCs w:val="22"/>
            </w:rPr>
            <w:t>Data protection</w:t>
          </w:r>
        </w:p>
        <w:p w14:paraId="36E9B9D4" w14:textId="77777777" w:rsidR="00994879" w:rsidRPr="00C96C20" w:rsidRDefault="00994879" w:rsidP="00994879">
          <w:pPr>
            <w:rPr>
              <w:rFonts w:ascii="Segoe UI" w:hAnsi="Segoe UI" w:cs="Segoe UI"/>
              <w:szCs w:val="22"/>
            </w:rPr>
          </w:pPr>
          <w:r w:rsidRPr="00C96C20">
            <w:rPr>
              <w:rFonts w:ascii="Segoe UI" w:hAnsi="Segoe UI" w:cs="Segoe UI"/>
              <w:szCs w:val="22"/>
            </w:rPr>
            <w:t xml:space="preserve">Information on data protection can be found at </w:t>
          </w:r>
          <w:hyperlink r:id="rId11" w:history="1">
            <w:r w:rsidRPr="00C96C20">
              <w:rPr>
                <w:rStyle w:val="Collegamentoipertestuale"/>
                <w:rFonts w:ascii="Segoe UI" w:hAnsi="Segoe UI" w:cs="Segoe UI"/>
                <w:szCs w:val="22"/>
              </w:rPr>
              <w:t>www.esma.europa.eu</w:t>
            </w:r>
          </w:hyperlink>
          <w:r w:rsidRPr="00C96C20">
            <w:rPr>
              <w:rFonts w:ascii="Segoe UI" w:hAnsi="Segoe UI" w:cs="Segoe UI"/>
              <w:szCs w:val="22"/>
            </w:rPr>
            <w:t xml:space="preserve"> under the heading </w:t>
          </w:r>
          <w:r w:rsidRPr="00C96C20">
            <w:rPr>
              <w:rStyle w:val="Collegamentoipertestuale"/>
              <w:rFonts w:ascii="Segoe UI" w:hAnsi="Segoe UI" w:cs="Segoe UI"/>
              <w:szCs w:val="22"/>
            </w:rPr>
            <w:t>‘</w:t>
          </w:r>
          <w:hyperlink r:id="rId12" w:history="1">
            <w:r w:rsidRPr="00C96C20">
              <w:rPr>
                <w:rStyle w:val="Collegamentoipertestuale"/>
                <w:rFonts w:ascii="Segoe UI" w:hAnsi="Segoe UI" w:cs="Segoe UI"/>
                <w:szCs w:val="22"/>
              </w:rPr>
              <w:t>Data protection</w:t>
            </w:r>
          </w:hyperlink>
          <w:r w:rsidRPr="00C96C20">
            <w:rPr>
              <w:rStyle w:val="Collegamentoipertestuale"/>
              <w:rFonts w:ascii="Segoe UI" w:hAnsi="Segoe UI" w:cs="Segoe UI"/>
              <w:szCs w:val="22"/>
            </w:rPr>
            <w:t>’</w:t>
          </w:r>
          <w:r w:rsidRPr="00C96C20">
            <w:rPr>
              <w:rFonts w:ascii="Segoe UI" w:hAnsi="Segoe UI" w:cs="Segoe UI"/>
              <w:szCs w:val="22"/>
            </w:rPr>
            <w:t>.</w:t>
          </w:r>
        </w:p>
        <w:p w14:paraId="3F8AC000" w14:textId="77777777" w:rsidR="00994879" w:rsidRPr="00C96C20" w:rsidRDefault="00994879" w:rsidP="00994879">
          <w:pPr>
            <w:rPr>
              <w:rFonts w:ascii="Segoe UI" w:hAnsi="Segoe UI" w:cs="Segoe UI"/>
              <w:b/>
              <w:szCs w:val="22"/>
            </w:rPr>
          </w:pPr>
          <w:r w:rsidRPr="00C96C20">
            <w:rPr>
              <w:rFonts w:ascii="Segoe UI" w:hAnsi="Segoe UI" w:cs="Segoe UI"/>
              <w:b/>
              <w:szCs w:val="22"/>
            </w:rPr>
            <w:t>Who should read this paper?</w:t>
          </w:r>
        </w:p>
      </w:sdtContent>
    </w:sdt>
    <w:p w14:paraId="48F48C80" w14:textId="77777777" w:rsidR="00994879" w:rsidRPr="00C96C20" w:rsidRDefault="00994879" w:rsidP="00994879">
      <w:pPr>
        <w:spacing w:after="120" w:line="264" w:lineRule="auto"/>
        <w:jc w:val="left"/>
        <w:rPr>
          <w:rFonts w:ascii="Segoe UI" w:eastAsiaTheme="majorEastAsia" w:hAnsi="Segoe UI" w:cs="Segoe UI"/>
          <w:szCs w:val="22"/>
          <w:highlight w:val="yellow"/>
        </w:rPr>
      </w:pPr>
      <w:r w:rsidRPr="00C96C20">
        <w:rPr>
          <w:rFonts w:ascii="Segoe UI" w:hAnsi="Segoe UI" w:cs="Segoe UI"/>
          <w:szCs w:val="22"/>
        </w:rPr>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Pr="00C96C20">
        <w:rPr>
          <w:rFonts w:ascii="Segoe UI" w:eastAsiaTheme="majorEastAsia" w:hAnsi="Segoe UI" w:cs="Segoe UI"/>
          <w:szCs w:val="22"/>
          <w:highlight w:val="yellow"/>
        </w:rPr>
        <w:br w:type="page"/>
      </w:r>
    </w:p>
    <w:p w14:paraId="68BEF5CC" w14:textId="77777777" w:rsidR="00994879" w:rsidRPr="00C96C20" w:rsidRDefault="00994879" w:rsidP="00994879">
      <w:pPr>
        <w:pStyle w:val="Titolo1"/>
        <w:spacing w:before="320" w:after="250"/>
        <w:ind w:left="431" w:hanging="431"/>
        <w:rPr>
          <w:rFonts w:ascii="Segoe UI" w:hAnsi="Segoe UI" w:cs="Segoe UI"/>
          <w:sz w:val="22"/>
          <w:szCs w:val="22"/>
          <w:lang w:val="fr-BE"/>
        </w:rPr>
      </w:pPr>
      <w:r w:rsidRPr="00C96C20">
        <w:rPr>
          <w:rFonts w:ascii="Segoe UI" w:hAnsi="Segoe UI" w:cs="Segoe UI"/>
          <w:sz w:val="22"/>
          <w:szCs w:val="22"/>
          <w:lang w:val="fr-BE"/>
        </w:rPr>
        <w:t xml:space="preserve">General information about </w:t>
      </w:r>
      <w:r w:rsidRPr="00C96C20">
        <w:rPr>
          <w:rFonts w:ascii="Segoe UI" w:hAnsi="Segoe UI" w:cs="Segoe UI"/>
          <w:sz w:val="22"/>
          <w:szCs w:val="22"/>
        </w:rPr>
        <w:t>respondent</w:t>
      </w:r>
    </w:p>
    <w:tbl>
      <w:tblPr>
        <w:tblStyle w:val="Grigliatabella"/>
        <w:tblW w:w="0" w:type="auto"/>
        <w:tblLook w:val="04A0" w:firstRow="1" w:lastRow="0" w:firstColumn="1" w:lastColumn="0" w:noHBand="0" w:noVBand="1"/>
      </w:tblPr>
      <w:tblGrid>
        <w:gridCol w:w="4531"/>
        <w:gridCol w:w="4531"/>
      </w:tblGrid>
      <w:tr w:rsidR="00994879" w:rsidRPr="00C96C20" w14:paraId="4C75A88B" w14:textId="77777777" w:rsidTr="00E70756">
        <w:tc>
          <w:tcPr>
            <w:tcW w:w="4531" w:type="dxa"/>
          </w:tcPr>
          <w:p w14:paraId="00E87126" w14:textId="77777777" w:rsidR="00994879" w:rsidRPr="00C96C20" w:rsidRDefault="00994879" w:rsidP="00E70756">
            <w:pPr>
              <w:rPr>
                <w:rFonts w:ascii="Segoe UI" w:hAnsi="Segoe UI" w:cs="Segoe UI"/>
                <w:color w:val="000000" w:themeColor="text1"/>
                <w:sz w:val="22"/>
                <w:szCs w:val="22"/>
              </w:rPr>
            </w:pPr>
            <w:r w:rsidRPr="00C96C20">
              <w:rPr>
                <w:rFonts w:ascii="Segoe UI" w:hAnsi="Segoe UI" w:cs="Segoe UI"/>
                <w:color w:val="000000" w:themeColor="text1"/>
                <w:sz w:val="22"/>
                <w:szCs w:val="22"/>
              </w:rPr>
              <w:t>Name of the company / organisation</w:t>
            </w:r>
          </w:p>
        </w:tc>
        <w:sdt>
          <w:sdtPr>
            <w:rPr>
              <w:rFonts w:ascii="Segoe UI" w:hAnsi="Segoe UI" w:cs="Segoe UI"/>
              <w:szCs w:val="22"/>
            </w:rPr>
            <w:id w:val="-803776227"/>
            <w:placeholder>
              <w:docPart w:val="0A39B5B041C44DFBBA957B125F96E52D"/>
            </w:placeholder>
          </w:sdtPr>
          <w:sdtContent>
            <w:tc>
              <w:tcPr>
                <w:tcW w:w="4531" w:type="dxa"/>
              </w:tcPr>
              <w:p w14:paraId="704970B4" w14:textId="75F78F33" w:rsidR="00994879" w:rsidRPr="00C96C20" w:rsidRDefault="0043379D" w:rsidP="00E70756">
                <w:pPr>
                  <w:rPr>
                    <w:rFonts w:ascii="Segoe UI" w:hAnsi="Segoe UI" w:cs="Segoe UI"/>
                    <w:sz w:val="22"/>
                    <w:szCs w:val="22"/>
                  </w:rPr>
                </w:pPr>
                <w:r>
                  <w:rPr>
                    <w:rFonts w:ascii="Segoe UI" w:hAnsi="Segoe UI" w:cs="Segoe UI"/>
                    <w:sz w:val="22"/>
                    <w:szCs w:val="22"/>
                  </w:rPr>
                  <w:t>Assonime</w:t>
                </w:r>
              </w:p>
            </w:tc>
          </w:sdtContent>
        </w:sdt>
      </w:tr>
      <w:tr w:rsidR="00994879" w:rsidRPr="00C96C20" w14:paraId="3FB605C9" w14:textId="77777777" w:rsidTr="00E70756">
        <w:tc>
          <w:tcPr>
            <w:tcW w:w="4531" w:type="dxa"/>
          </w:tcPr>
          <w:p w14:paraId="58CFCB50" w14:textId="77777777" w:rsidR="00994879" w:rsidRPr="00C96C20" w:rsidRDefault="00994879" w:rsidP="00E70756">
            <w:pPr>
              <w:rPr>
                <w:rFonts w:ascii="Segoe UI" w:hAnsi="Segoe UI" w:cs="Segoe UI"/>
                <w:color w:val="000000" w:themeColor="text1"/>
                <w:sz w:val="22"/>
                <w:szCs w:val="22"/>
              </w:rPr>
            </w:pPr>
            <w:r w:rsidRPr="00C96C20">
              <w:rPr>
                <w:rFonts w:ascii="Segoe UI" w:hAnsi="Segoe UI" w:cs="Segoe UI"/>
                <w:color w:val="000000" w:themeColor="text1"/>
                <w:sz w:val="22"/>
                <w:szCs w:val="22"/>
              </w:rPr>
              <w:t>Activity</w:t>
            </w:r>
          </w:p>
        </w:tc>
        <w:sdt>
          <w:sdtPr>
            <w:rPr>
              <w:rFonts w:ascii="Segoe UI" w:hAnsi="Segoe UI" w:cs="Segoe UI"/>
              <w:szCs w:val="22"/>
            </w:rPr>
            <w:alias w:val="Select an activity"/>
            <w:tag w:val="Select an activity"/>
            <w:id w:val="1608545486"/>
            <w:placeholder>
              <w:docPart w:val="85A987FF2AA44CAAB892B63158FBA2AD"/>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36B7AEB4" w14:textId="17404F44" w:rsidR="00994879" w:rsidRPr="00C96C20" w:rsidRDefault="0043379D" w:rsidP="00E70756">
                <w:pPr>
                  <w:rPr>
                    <w:rFonts w:ascii="Segoe UI" w:hAnsi="Segoe UI" w:cs="Segoe UI"/>
                    <w:sz w:val="22"/>
                    <w:szCs w:val="22"/>
                  </w:rPr>
                </w:pPr>
                <w:r>
                  <w:rPr>
                    <w:rFonts w:ascii="Segoe UI" w:hAnsi="Segoe UI" w:cs="Segoe UI"/>
                    <w:sz w:val="22"/>
                    <w:szCs w:val="22"/>
                  </w:rPr>
                  <w:t>Other</w:t>
                </w:r>
              </w:p>
            </w:tc>
          </w:sdtContent>
        </w:sdt>
      </w:tr>
      <w:tr w:rsidR="00994879" w:rsidRPr="00C96C20" w14:paraId="13DC186E" w14:textId="77777777" w:rsidTr="00E70756">
        <w:tc>
          <w:tcPr>
            <w:tcW w:w="4531" w:type="dxa"/>
          </w:tcPr>
          <w:p w14:paraId="4508B40E" w14:textId="77777777" w:rsidR="00994879" w:rsidRPr="00C96C20" w:rsidRDefault="00994879" w:rsidP="00E70756">
            <w:pPr>
              <w:rPr>
                <w:rFonts w:ascii="Segoe UI" w:hAnsi="Segoe UI" w:cs="Segoe UI"/>
                <w:color w:val="000000" w:themeColor="text1"/>
                <w:sz w:val="22"/>
                <w:szCs w:val="22"/>
              </w:rPr>
            </w:pPr>
            <w:r w:rsidRPr="00C96C20">
              <w:rPr>
                <w:rFonts w:ascii="Segoe UI" w:hAnsi="Segoe UI" w:cs="Segoe UI"/>
                <w:color w:val="000000" w:themeColor="text1"/>
                <w:sz w:val="22"/>
                <w:szCs w:val="22"/>
              </w:rPr>
              <w:t>Are you representing an association?</w:t>
            </w:r>
          </w:p>
        </w:tc>
        <w:sdt>
          <w:sdtPr>
            <w:rPr>
              <w:rFonts w:ascii="Segoe UI" w:hAnsi="Segoe UI" w:cs="Segoe UI"/>
              <w:szCs w:val="22"/>
            </w:rPr>
            <w:id w:val="225122840"/>
            <w14:checkbox>
              <w14:checked w14:val="1"/>
              <w14:checkedState w14:val="2612" w14:font="MS Gothic"/>
              <w14:uncheckedState w14:val="2610" w14:font="MS Gothic"/>
            </w14:checkbox>
          </w:sdtPr>
          <w:sdtContent>
            <w:tc>
              <w:tcPr>
                <w:tcW w:w="4531" w:type="dxa"/>
              </w:tcPr>
              <w:p w14:paraId="79F05439" w14:textId="4CE43B56" w:rsidR="00994879" w:rsidRPr="00C96C20" w:rsidRDefault="00B90823" w:rsidP="00E70756">
                <w:pPr>
                  <w:rPr>
                    <w:rFonts w:ascii="Segoe UI" w:hAnsi="Segoe UI" w:cs="Segoe UI"/>
                    <w:sz w:val="22"/>
                    <w:szCs w:val="22"/>
                  </w:rPr>
                </w:pPr>
                <w:r>
                  <w:rPr>
                    <w:rFonts w:ascii="MS Gothic" w:eastAsia="MS Gothic" w:hAnsi="MS Gothic" w:cs="Segoe UI" w:hint="eastAsia"/>
                    <w:sz w:val="22"/>
                    <w:szCs w:val="22"/>
                  </w:rPr>
                  <w:t>☒</w:t>
                </w:r>
              </w:p>
            </w:tc>
          </w:sdtContent>
        </w:sdt>
      </w:tr>
      <w:tr w:rsidR="00994879" w:rsidRPr="00C96C20" w14:paraId="5A932BD5" w14:textId="77777777" w:rsidTr="00E70756">
        <w:tc>
          <w:tcPr>
            <w:tcW w:w="4531" w:type="dxa"/>
          </w:tcPr>
          <w:p w14:paraId="7DA1E20A" w14:textId="77777777" w:rsidR="00994879" w:rsidRPr="00C96C20" w:rsidRDefault="00994879" w:rsidP="00E70756">
            <w:pPr>
              <w:rPr>
                <w:rFonts w:ascii="Segoe UI" w:hAnsi="Segoe UI" w:cs="Segoe UI"/>
                <w:color w:val="000000" w:themeColor="text1"/>
                <w:sz w:val="22"/>
                <w:szCs w:val="22"/>
              </w:rPr>
            </w:pPr>
            <w:r w:rsidRPr="00C96C20">
              <w:rPr>
                <w:rFonts w:ascii="Segoe UI" w:hAnsi="Segoe UI" w:cs="Segoe UI"/>
                <w:color w:val="000000" w:themeColor="text1"/>
                <w:sz w:val="22"/>
                <w:szCs w:val="22"/>
              </w:rPr>
              <w:t>Country / Region</w:t>
            </w:r>
          </w:p>
        </w:tc>
        <w:sdt>
          <w:sdtPr>
            <w:rPr>
              <w:rFonts w:ascii="Segoe UI" w:hAnsi="Segoe UI" w:cs="Segoe UI"/>
              <w:szCs w:val="22"/>
            </w:rPr>
            <w:alias w:val="Select a country/region"/>
            <w:tag w:val="Select a country/region"/>
            <w:id w:val="32541635"/>
            <w:placeholder>
              <w:docPart w:val="C7B2E66CC2544653BF9CE79693396A41"/>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4531" w:type="dxa"/>
              </w:tcPr>
              <w:p w14:paraId="46698EAC" w14:textId="2A69A598" w:rsidR="00994879" w:rsidRPr="00C96C20" w:rsidRDefault="00B90823" w:rsidP="00E70756">
                <w:pPr>
                  <w:rPr>
                    <w:rFonts w:ascii="Segoe UI" w:hAnsi="Segoe UI" w:cs="Segoe UI"/>
                    <w:sz w:val="22"/>
                    <w:szCs w:val="22"/>
                  </w:rPr>
                </w:pPr>
                <w:r>
                  <w:rPr>
                    <w:rFonts w:ascii="Segoe UI" w:hAnsi="Segoe UI" w:cs="Segoe UI"/>
                    <w:sz w:val="22"/>
                    <w:szCs w:val="22"/>
                  </w:rPr>
                  <w:t>Italy</w:t>
                </w:r>
              </w:p>
            </w:tc>
          </w:sdtContent>
        </w:sdt>
      </w:tr>
    </w:tbl>
    <w:p w14:paraId="5B0571EE" w14:textId="77777777" w:rsidR="00994879" w:rsidRPr="00C96C20" w:rsidRDefault="00994879" w:rsidP="00994879">
      <w:pPr>
        <w:rPr>
          <w:rFonts w:ascii="Segoe UI" w:hAnsi="Segoe UI" w:cs="Segoe UI"/>
          <w:szCs w:val="22"/>
        </w:rPr>
      </w:pPr>
    </w:p>
    <w:p w14:paraId="7AF09258" w14:textId="77777777" w:rsidR="00994879" w:rsidRPr="00C96C20" w:rsidRDefault="00994879" w:rsidP="00994879">
      <w:pPr>
        <w:pStyle w:val="Titolo1"/>
        <w:spacing w:before="320" w:after="250"/>
        <w:ind w:left="431" w:hanging="431"/>
        <w:rPr>
          <w:rFonts w:ascii="Segoe UI" w:hAnsi="Segoe UI" w:cs="Segoe UI"/>
          <w:sz w:val="22"/>
          <w:szCs w:val="22"/>
          <w:lang w:val="fr-BE"/>
        </w:rPr>
      </w:pPr>
      <w:r w:rsidRPr="00C96C20">
        <w:rPr>
          <w:rFonts w:ascii="Segoe UI" w:hAnsi="Segoe UI" w:cs="Segoe UI"/>
          <w:sz w:val="22"/>
          <w:szCs w:val="22"/>
          <w:lang w:val="fr-BE"/>
        </w:rPr>
        <w:t>Questions</w:t>
      </w:r>
    </w:p>
    <w:p w14:paraId="7A2B46D5" w14:textId="77777777" w:rsidR="00994879" w:rsidRPr="00C96C20" w:rsidRDefault="00994879" w:rsidP="00994879">
      <w:pPr>
        <w:pStyle w:val="Questionstyle"/>
        <w:numPr>
          <w:ilvl w:val="0"/>
          <w:numId w:val="1"/>
        </w:numPr>
        <w:tabs>
          <w:tab w:val="clear" w:pos="567"/>
        </w:tabs>
        <w:spacing w:after="240" w:line="259" w:lineRule="auto"/>
        <w:ind w:left="851" w:hanging="851"/>
        <w:contextualSpacing w:val="0"/>
        <w:rPr>
          <w:rFonts w:ascii="Segoe UI" w:hAnsi="Segoe UI" w:cs="Segoe UI"/>
          <w:szCs w:val="22"/>
        </w:rPr>
      </w:pPr>
      <w:r w:rsidRPr="00C96C20">
        <w:rPr>
          <w:rFonts w:ascii="Segoe UI" w:hAnsi="Segoe UI" w:cs="Segoe UI"/>
          <w:szCs w:val="22"/>
        </w:rPr>
        <w:t xml:space="preserve">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  </w:t>
      </w:r>
    </w:p>
    <w:p w14:paraId="694945CC"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&lt;ESMA_QUESTION_MARG_1&gt;</w:t>
      </w:r>
    </w:p>
    <w:p w14:paraId="3B079D05" w14:textId="78C54FDB" w:rsidR="00994879" w:rsidRPr="00C96C20" w:rsidRDefault="00E35ED5" w:rsidP="00994879">
      <w:pPr>
        <w:spacing w:after="200" w:line="320" w:lineRule="exact"/>
        <w:rPr>
          <w:rFonts w:ascii="Segoe UI" w:eastAsia="Calibri" w:hAnsi="Segoe UI" w:cs="Segoe UI"/>
          <w:color w:val="000000"/>
          <w:szCs w:val="22"/>
        </w:rPr>
      </w:pPr>
      <w:r>
        <w:rPr>
          <w:rFonts w:ascii="Segoe UI" w:eastAsia="Calibri" w:hAnsi="Segoe UI" w:cs="Segoe UI"/>
          <w:color w:val="000000"/>
          <w:szCs w:val="22"/>
        </w:rPr>
        <w:t xml:space="preserve">Assonime </w:t>
      </w:r>
      <w:r w:rsidR="00994879" w:rsidRPr="00C96C20">
        <w:rPr>
          <w:rFonts w:ascii="Segoe UI" w:eastAsia="Calibri" w:hAnsi="Segoe UI" w:cs="Segoe UI"/>
          <w:color w:val="000000"/>
          <w:szCs w:val="22"/>
        </w:rPr>
        <w:t>aims to provide its contribution to the ESMA Consultation Paper on MAR Guidelines on delay in the disclosure of inside information.</w:t>
      </w:r>
    </w:p>
    <w:p w14:paraId="2E1F9099" w14:textId="77777777" w:rsidR="00994879" w:rsidRPr="00C96C20" w:rsidRDefault="00994879" w:rsidP="00994879">
      <w:pPr>
        <w:spacing w:after="200" w:line="320" w:lineRule="exact"/>
        <w:rPr>
          <w:rFonts w:ascii="Segoe UI" w:eastAsia="Calibri" w:hAnsi="Segoe UI" w:cs="Segoe UI"/>
          <w:color w:val="000000"/>
          <w:szCs w:val="22"/>
        </w:rPr>
      </w:pPr>
      <w:r w:rsidRPr="00C96C20">
        <w:rPr>
          <w:rFonts w:ascii="Segoe UI" w:eastAsia="Calibri" w:hAnsi="Segoe UI" w:cs="Segoe UI"/>
          <w:color w:val="000000"/>
          <w:szCs w:val="22"/>
        </w:rPr>
        <w:t xml:space="preserve">The Listing Act (EU Regulation 2024/2809) empowered ESMA to review the existing MAR Guidelines on delayed disclosure of inside information to make them compatible with the new regime; ESMA is empowered to </w:t>
      </w:r>
      <w:r w:rsidRPr="00C96C20">
        <w:rPr>
          <w:rFonts w:ascii="Segoe UI" w:eastAsia="Calibri" w:hAnsi="Segoe UI" w:cs="Segoe UI"/>
          <w:szCs w:val="22"/>
        </w:rPr>
        <w:t>establish a non-exhaustive indicative list of the legitimate interests of issuers, which is one of the conditions for the delay of inside information according to art. 17.4.</w:t>
      </w:r>
    </w:p>
    <w:p w14:paraId="0BFB17E0" w14:textId="77777777" w:rsidR="00994879" w:rsidRPr="00C96C20" w:rsidRDefault="00994879" w:rsidP="00994879">
      <w:pPr>
        <w:autoSpaceDE w:val="0"/>
        <w:autoSpaceDN w:val="0"/>
        <w:adjustRightInd w:val="0"/>
        <w:spacing w:after="200" w:line="320" w:lineRule="exact"/>
        <w:rPr>
          <w:rFonts w:ascii="Segoe UI" w:hAnsi="Segoe UI" w:cs="Segoe UI"/>
          <w:color w:val="000000"/>
          <w:szCs w:val="22"/>
        </w:rPr>
      </w:pPr>
      <w:r w:rsidRPr="00C96C20">
        <w:rPr>
          <w:rFonts w:ascii="Segoe UI" w:hAnsi="Segoe UI" w:cs="Segoe UI"/>
          <w:color w:val="000000"/>
          <w:szCs w:val="22"/>
        </w:rPr>
        <w:t xml:space="preserve">In the Consultation Paper ESMA deletes the legitimate interests currently referring to situations of protracted processes since the European Commission will adopt a delegated act to set out a non-exhaustive list of final events or final circumstances in protracted processes.   </w:t>
      </w:r>
    </w:p>
    <w:p w14:paraId="3ACF9B22" w14:textId="77777777" w:rsidR="00994879" w:rsidRPr="00C96C20" w:rsidRDefault="00994879" w:rsidP="00994879">
      <w:pPr>
        <w:autoSpaceDE w:val="0"/>
        <w:autoSpaceDN w:val="0"/>
        <w:adjustRightInd w:val="0"/>
        <w:spacing w:afterLines="200" w:after="480" w:line="320" w:lineRule="exact"/>
        <w:rPr>
          <w:rFonts w:ascii="Segoe UI" w:hAnsi="Segoe UI" w:cs="Segoe UI"/>
          <w:color w:val="000000"/>
          <w:szCs w:val="22"/>
        </w:rPr>
      </w:pPr>
      <w:r w:rsidRPr="00C96C20">
        <w:rPr>
          <w:rFonts w:ascii="Segoe UI" w:hAnsi="Segoe UI" w:cs="Segoe UI"/>
          <w:color w:val="000000"/>
          <w:szCs w:val="22"/>
        </w:rPr>
        <w:t>ESMA also proposes to remove Guideline 2 on “situations in which delay of disclosure of inside information is likely to mislead the public” as this specific condition has been deleted by the Listing Act and it has been replaced by the condition according to which the inside information that the issuer intends to delay is not in contrast with the latest public announcement or other type of communication by the issuer on the same matter to which the inside information refers.</w:t>
      </w:r>
    </w:p>
    <w:p w14:paraId="497F2804" w14:textId="77777777" w:rsidR="00994879" w:rsidRPr="00C96C20" w:rsidRDefault="00994879" w:rsidP="00994879">
      <w:pPr>
        <w:autoSpaceDE w:val="0"/>
        <w:autoSpaceDN w:val="0"/>
        <w:adjustRightInd w:val="0"/>
        <w:spacing w:afterLines="200" w:after="480" w:line="320" w:lineRule="exact"/>
        <w:rPr>
          <w:rFonts w:ascii="Segoe UI" w:hAnsi="Segoe UI" w:cs="Segoe UI"/>
          <w:color w:val="000000"/>
          <w:szCs w:val="22"/>
        </w:rPr>
      </w:pPr>
      <w:r w:rsidRPr="00C96C20">
        <w:rPr>
          <w:rFonts w:ascii="Segoe UI" w:hAnsi="Segoe UI" w:cs="Segoe UI"/>
          <w:color w:val="000000"/>
          <w:szCs w:val="22"/>
        </w:rPr>
        <w:t>Moreover, ESMA proposes new situations of legitimate interests and namely: a) orders by a public Authority to maintain confidentiality; b) need to collect information on the event or the circumstances to be disclosed; c) risk to lose a business opportunity when participating in parallel procurement processes.</w:t>
      </w:r>
    </w:p>
    <w:p w14:paraId="221F8605" w14:textId="77777777" w:rsidR="002160F4" w:rsidRDefault="00994879" w:rsidP="00994879">
      <w:pPr>
        <w:autoSpaceDE w:val="0"/>
        <w:autoSpaceDN w:val="0"/>
        <w:adjustRightInd w:val="0"/>
        <w:spacing w:afterLines="200" w:after="480" w:line="320" w:lineRule="exact"/>
        <w:rPr>
          <w:rFonts w:ascii="Segoe UI" w:hAnsi="Segoe UI" w:cs="Segoe UI"/>
          <w:color w:val="000000"/>
          <w:szCs w:val="22"/>
        </w:rPr>
      </w:pPr>
      <w:r w:rsidRPr="00C96C20">
        <w:rPr>
          <w:rFonts w:ascii="Segoe UI" w:hAnsi="Segoe UI" w:cs="Segoe UI"/>
          <w:color w:val="000000"/>
          <w:szCs w:val="22"/>
        </w:rPr>
        <w:t xml:space="preserve">Before answering to the specific questions of the Consultation Paper, </w:t>
      </w:r>
      <w:r w:rsidR="00E35ED5">
        <w:rPr>
          <w:rFonts w:ascii="Segoe UI" w:hAnsi="Segoe UI" w:cs="Segoe UI"/>
          <w:color w:val="000000"/>
          <w:szCs w:val="22"/>
        </w:rPr>
        <w:t xml:space="preserve">we </w:t>
      </w:r>
      <w:r w:rsidRPr="00C96C20">
        <w:rPr>
          <w:rFonts w:ascii="Segoe UI" w:hAnsi="Segoe UI" w:cs="Segoe UI"/>
          <w:color w:val="000000"/>
          <w:szCs w:val="22"/>
        </w:rPr>
        <w:t>would like to illustrate some more general considerations</w:t>
      </w:r>
      <w:r w:rsidR="002160F4">
        <w:rPr>
          <w:rFonts w:ascii="Segoe UI" w:hAnsi="Segoe UI" w:cs="Segoe UI"/>
          <w:color w:val="000000"/>
          <w:szCs w:val="22"/>
        </w:rPr>
        <w:t>:</w:t>
      </w:r>
    </w:p>
    <w:p w14:paraId="2E2EF1ED" w14:textId="259B0008" w:rsidR="00994879" w:rsidRDefault="002160F4" w:rsidP="002160F4">
      <w:pPr>
        <w:pStyle w:val="Paragrafoelenco"/>
        <w:numPr>
          <w:ilvl w:val="0"/>
          <w:numId w:val="2"/>
        </w:numPr>
        <w:autoSpaceDE w:val="0"/>
        <w:autoSpaceDN w:val="0"/>
        <w:adjustRightInd w:val="0"/>
        <w:spacing w:afterLines="200" w:after="480" w:line="320" w:lineRule="exact"/>
        <w:rPr>
          <w:rFonts w:ascii="Segoe UI" w:hAnsi="Segoe UI" w:cs="Segoe UI"/>
          <w:color w:val="000000"/>
          <w:szCs w:val="22"/>
        </w:rPr>
      </w:pPr>
      <w:r>
        <w:rPr>
          <w:rFonts w:ascii="Segoe UI" w:hAnsi="Segoe UI" w:cs="Segoe UI"/>
          <w:color w:val="000000"/>
          <w:szCs w:val="22"/>
        </w:rPr>
        <w:t>i</w:t>
      </w:r>
      <w:r w:rsidR="00994879" w:rsidRPr="002160F4">
        <w:rPr>
          <w:rFonts w:ascii="Segoe UI" w:hAnsi="Segoe UI" w:cs="Segoe UI"/>
          <w:color w:val="000000"/>
          <w:szCs w:val="22"/>
        </w:rPr>
        <w:t xml:space="preserve">f, on one side, we welcome the efforts made by ESMA outlining situations of legitimate interests, on the other side we would like to underline that the examples illustrated </w:t>
      </w:r>
      <w:r w:rsidR="00994879" w:rsidRPr="002160F4">
        <w:rPr>
          <w:rFonts w:ascii="Segoe UI" w:hAnsi="Segoe UI" w:cs="Segoe UI"/>
          <w:color w:val="000000"/>
          <w:szCs w:val="22"/>
          <w:u w:val="single"/>
        </w:rPr>
        <w:t>may</w:t>
      </w:r>
      <w:r w:rsidR="00994879" w:rsidRPr="002160F4">
        <w:rPr>
          <w:rFonts w:ascii="Segoe UI" w:hAnsi="Segoe UI" w:cs="Segoe UI"/>
          <w:color w:val="000000"/>
          <w:szCs w:val="22"/>
        </w:rPr>
        <w:t xml:space="preserve"> constitute </w:t>
      </w:r>
      <w:r w:rsidR="00E35ED5" w:rsidRPr="002160F4">
        <w:rPr>
          <w:rFonts w:ascii="Segoe UI" w:hAnsi="Segoe UI" w:cs="Segoe UI"/>
          <w:color w:val="000000"/>
          <w:szCs w:val="22"/>
        </w:rPr>
        <w:t>inside information</w:t>
      </w:r>
      <w:r w:rsidR="00994879" w:rsidRPr="002160F4">
        <w:rPr>
          <w:rFonts w:ascii="Segoe UI" w:hAnsi="Segoe UI" w:cs="Segoe UI"/>
          <w:color w:val="000000"/>
          <w:szCs w:val="22"/>
        </w:rPr>
        <w:t xml:space="preserve"> (whenever they meet the requirements of inside information according to art. 7 MAR), for which delay is possible, but </w:t>
      </w:r>
      <w:r w:rsidR="00994879" w:rsidRPr="002160F4">
        <w:rPr>
          <w:rFonts w:ascii="Segoe UI" w:hAnsi="Segoe UI" w:cs="Segoe UI"/>
          <w:color w:val="000000"/>
          <w:szCs w:val="22"/>
          <w:u w:val="single"/>
        </w:rPr>
        <w:t>they are not necessarily</w:t>
      </w:r>
      <w:r w:rsidR="00994879" w:rsidRPr="002160F4">
        <w:rPr>
          <w:rFonts w:ascii="Segoe UI" w:hAnsi="Segoe UI" w:cs="Segoe UI"/>
          <w:color w:val="000000"/>
          <w:szCs w:val="22"/>
        </w:rPr>
        <w:t xml:space="preserve"> </w:t>
      </w:r>
      <w:r w:rsidR="00197E32" w:rsidRPr="002160F4">
        <w:rPr>
          <w:rFonts w:ascii="Segoe UI" w:hAnsi="Segoe UI" w:cs="Segoe UI"/>
          <w:color w:val="000000"/>
          <w:szCs w:val="22"/>
        </w:rPr>
        <w:t>inside information</w:t>
      </w:r>
      <w:r w:rsidR="00FE4F46" w:rsidRPr="002160F4">
        <w:rPr>
          <w:rFonts w:ascii="Segoe UI" w:hAnsi="Segoe UI" w:cs="Segoe UI"/>
          <w:color w:val="000000"/>
          <w:szCs w:val="22"/>
        </w:rPr>
        <w:t xml:space="preserve"> and this should be </w:t>
      </w:r>
      <w:r w:rsidR="00A34C72" w:rsidRPr="002160F4">
        <w:rPr>
          <w:rFonts w:ascii="Segoe UI" w:hAnsi="Segoe UI" w:cs="Segoe UI"/>
          <w:color w:val="000000"/>
          <w:szCs w:val="22"/>
        </w:rPr>
        <w:t>recalled</w:t>
      </w:r>
      <w:r w:rsidR="00FE4F46" w:rsidRPr="002160F4">
        <w:rPr>
          <w:rFonts w:ascii="Segoe UI" w:hAnsi="Segoe UI" w:cs="Segoe UI"/>
          <w:color w:val="000000"/>
          <w:szCs w:val="22"/>
        </w:rPr>
        <w:t xml:space="preserve"> in the final guidelines</w:t>
      </w:r>
      <w:r w:rsidR="00994879" w:rsidRPr="002160F4">
        <w:rPr>
          <w:rFonts w:ascii="Segoe UI" w:hAnsi="Segoe UI" w:cs="Segoe UI"/>
          <w:color w:val="000000"/>
          <w:szCs w:val="22"/>
        </w:rPr>
        <w:t xml:space="preserve">; as stated in Level 1 </w:t>
      </w:r>
      <w:r w:rsidR="00197E32" w:rsidRPr="002160F4">
        <w:rPr>
          <w:rFonts w:ascii="Segoe UI" w:hAnsi="Segoe UI" w:cs="Segoe UI"/>
          <w:color w:val="000000"/>
          <w:szCs w:val="22"/>
        </w:rPr>
        <w:t xml:space="preserve">the assessment of an inside information and the conditions to </w:t>
      </w:r>
      <w:r w:rsidR="00994879" w:rsidRPr="002160F4">
        <w:rPr>
          <w:rFonts w:ascii="Segoe UI" w:hAnsi="Segoe UI" w:cs="Segoe UI"/>
          <w:color w:val="000000"/>
          <w:szCs w:val="22"/>
        </w:rPr>
        <w:t xml:space="preserve">delay </w:t>
      </w:r>
      <w:r w:rsidR="00163CAB" w:rsidRPr="002160F4">
        <w:rPr>
          <w:rFonts w:ascii="Segoe UI" w:hAnsi="Segoe UI" w:cs="Segoe UI"/>
          <w:color w:val="000000"/>
          <w:szCs w:val="22"/>
        </w:rPr>
        <w:t xml:space="preserve">(art. 17.4) </w:t>
      </w:r>
      <w:r w:rsidR="0015615A" w:rsidRPr="002160F4">
        <w:rPr>
          <w:rFonts w:ascii="Segoe UI" w:hAnsi="Segoe UI" w:cs="Segoe UI"/>
          <w:color w:val="000000"/>
          <w:szCs w:val="22"/>
        </w:rPr>
        <w:t>are</w:t>
      </w:r>
      <w:r w:rsidR="00994879" w:rsidRPr="002160F4">
        <w:rPr>
          <w:rFonts w:ascii="Segoe UI" w:hAnsi="Segoe UI" w:cs="Segoe UI"/>
          <w:color w:val="000000"/>
          <w:szCs w:val="22"/>
        </w:rPr>
        <w:t xml:space="preserve"> an exclusive issuer</w:t>
      </w:r>
      <w:r w:rsidR="0015615A" w:rsidRPr="002160F4">
        <w:rPr>
          <w:rFonts w:ascii="Segoe UI" w:hAnsi="Segoe UI" w:cs="Segoe UI"/>
          <w:color w:val="000000"/>
          <w:szCs w:val="22"/>
        </w:rPr>
        <w:t>’s</w:t>
      </w:r>
      <w:r w:rsidR="00994879" w:rsidRPr="002160F4">
        <w:rPr>
          <w:rFonts w:ascii="Segoe UI" w:hAnsi="Segoe UI" w:cs="Segoe UI"/>
          <w:color w:val="000000"/>
          <w:szCs w:val="22"/>
        </w:rPr>
        <w:t xml:space="preserve"> responsibility</w:t>
      </w:r>
      <w:r>
        <w:rPr>
          <w:rFonts w:ascii="Segoe UI" w:hAnsi="Segoe UI" w:cs="Segoe UI"/>
          <w:color w:val="000000"/>
          <w:szCs w:val="22"/>
        </w:rPr>
        <w:t>;</w:t>
      </w:r>
    </w:p>
    <w:p w14:paraId="4068F9B4" w14:textId="564F7EEA" w:rsidR="002160F4" w:rsidRPr="002160F4" w:rsidRDefault="000816E8" w:rsidP="002160F4">
      <w:pPr>
        <w:pStyle w:val="Paragrafoelenco"/>
        <w:numPr>
          <w:ilvl w:val="0"/>
          <w:numId w:val="2"/>
        </w:numPr>
        <w:autoSpaceDE w:val="0"/>
        <w:autoSpaceDN w:val="0"/>
        <w:adjustRightInd w:val="0"/>
        <w:spacing w:afterLines="200" w:after="480" w:line="320" w:lineRule="exact"/>
        <w:rPr>
          <w:rFonts w:ascii="Segoe UI" w:hAnsi="Segoe UI" w:cs="Segoe UI"/>
          <w:color w:val="000000"/>
          <w:szCs w:val="22"/>
        </w:rPr>
      </w:pPr>
      <w:r>
        <w:rPr>
          <w:rFonts w:ascii="Segoe UI" w:hAnsi="Segoe UI" w:cs="Segoe UI"/>
          <w:color w:val="000000"/>
          <w:szCs w:val="22"/>
        </w:rPr>
        <w:t>t</w:t>
      </w:r>
      <w:r w:rsidR="006F6752">
        <w:rPr>
          <w:rFonts w:ascii="Segoe UI" w:hAnsi="Segoe UI" w:cs="Segoe UI"/>
          <w:color w:val="000000"/>
          <w:szCs w:val="22"/>
        </w:rPr>
        <w:t xml:space="preserve">he legitimate interests </w:t>
      </w:r>
      <w:r w:rsidR="009C158F">
        <w:rPr>
          <w:rFonts w:ascii="Segoe UI" w:hAnsi="Segoe UI" w:cs="Segoe UI"/>
          <w:color w:val="000000"/>
          <w:szCs w:val="22"/>
        </w:rPr>
        <w:t>in the guidelines</w:t>
      </w:r>
      <w:r w:rsidR="006F6752">
        <w:rPr>
          <w:rFonts w:ascii="Segoe UI" w:hAnsi="Segoe UI" w:cs="Segoe UI"/>
          <w:color w:val="000000"/>
          <w:szCs w:val="22"/>
        </w:rPr>
        <w:t xml:space="preserve"> are </w:t>
      </w:r>
      <w:r w:rsidR="000E4FC0">
        <w:rPr>
          <w:rFonts w:ascii="Segoe UI" w:hAnsi="Segoe UI" w:cs="Segoe UI"/>
          <w:color w:val="000000"/>
          <w:szCs w:val="22"/>
        </w:rPr>
        <w:t xml:space="preserve">not a closed catalogue and are </w:t>
      </w:r>
      <w:r w:rsidR="006F6752">
        <w:rPr>
          <w:rFonts w:ascii="Segoe UI" w:hAnsi="Segoe UI" w:cs="Segoe UI"/>
          <w:color w:val="000000"/>
          <w:szCs w:val="22"/>
        </w:rPr>
        <w:t>purely indicative and non-exhaustive</w:t>
      </w:r>
      <w:r w:rsidR="00D225D0">
        <w:rPr>
          <w:rFonts w:ascii="Segoe UI" w:hAnsi="Segoe UI" w:cs="Segoe UI"/>
          <w:color w:val="000000"/>
          <w:szCs w:val="22"/>
        </w:rPr>
        <w:t xml:space="preserve"> ones</w:t>
      </w:r>
      <w:r w:rsidR="000E4FC0">
        <w:rPr>
          <w:rFonts w:ascii="Segoe UI" w:hAnsi="Segoe UI" w:cs="Segoe UI"/>
          <w:color w:val="000000"/>
          <w:szCs w:val="22"/>
        </w:rPr>
        <w:t>.</w:t>
      </w:r>
    </w:p>
    <w:p w14:paraId="5A03EE15" w14:textId="6D3FC48C" w:rsidR="00994879" w:rsidRPr="00C96C20" w:rsidRDefault="00994879" w:rsidP="00994879">
      <w:pPr>
        <w:autoSpaceDE w:val="0"/>
        <w:autoSpaceDN w:val="0"/>
        <w:adjustRightInd w:val="0"/>
        <w:spacing w:afterLines="200" w:after="480" w:line="320" w:lineRule="exact"/>
        <w:rPr>
          <w:rFonts w:ascii="Segoe UI" w:hAnsi="Segoe UI" w:cs="Segoe UI"/>
          <w:color w:val="000000"/>
          <w:szCs w:val="22"/>
        </w:rPr>
      </w:pPr>
      <w:r w:rsidRPr="00C96C20">
        <w:rPr>
          <w:rFonts w:ascii="Segoe UI" w:hAnsi="Segoe UI" w:cs="Segoe UI"/>
          <w:color w:val="000000"/>
          <w:szCs w:val="22"/>
        </w:rPr>
        <w:t>There is a concern that, in case of a dispute in a court, even though the guidelines are not binding, the examples in the second part of the sentences of the guidelines might be interpreted narrowly; after all, in the Consultation Paper ESMA states clearly that “the legitimate interests for the delay presented in the MAR guidelines shall be presented restrictively</w:t>
      </w:r>
      <w:r w:rsidRPr="00C96C20">
        <w:rPr>
          <w:rStyle w:val="Rimandonotaapidipagina"/>
          <w:rFonts w:ascii="Segoe UI" w:hAnsi="Segoe UI" w:cs="Segoe UI"/>
          <w:color w:val="000000"/>
          <w:sz w:val="22"/>
          <w:szCs w:val="22"/>
        </w:rPr>
        <w:footnoteReference w:id="1"/>
      </w:r>
      <w:r w:rsidRPr="00C96C20">
        <w:rPr>
          <w:rFonts w:ascii="Segoe UI" w:hAnsi="Segoe UI" w:cs="Segoe UI"/>
          <w:color w:val="000000"/>
          <w:szCs w:val="22"/>
        </w:rPr>
        <w:t>” and one may fear that this interpretation could also regard the second part of the sentences</w:t>
      </w:r>
      <w:r w:rsidR="00CE05D9">
        <w:rPr>
          <w:rFonts w:ascii="Segoe UI" w:hAnsi="Segoe UI" w:cs="Segoe UI"/>
          <w:color w:val="000000"/>
          <w:szCs w:val="22"/>
        </w:rPr>
        <w:t>.</w:t>
      </w:r>
      <w:r w:rsidRPr="00C96C20">
        <w:rPr>
          <w:rFonts w:ascii="Segoe UI" w:hAnsi="Segoe UI" w:cs="Segoe UI"/>
          <w:color w:val="000000"/>
          <w:szCs w:val="22"/>
        </w:rPr>
        <w:t xml:space="preserve"> </w:t>
      </w:r>
    </w:p>
    <w:p w14:paraId="77F892B7" w14:textId="77777777" w:rsidR="00994879" w:rsidRPr="00C96C20" w:rsidRDefault="00994879" w:rsidP="00994879">
      <w:pPr>
        <w:spacing w:after="200" w:line="320" w:lineRule="exact"/>
        <w:contextualSpacing/>
        <w:rPr>
          <w:rFonts w:ascii="Segoe UI" w:hAnsi="Segoe UI" w:cs="Segoe UI"/>
          <w:color w:val="auto"/>
          <w:kern w:val="24"/>
          <w:szCs w:val="22"/>
          <w:lang w:eastAsia="it-IT"/>
        </w:rPr>
      </w:pPr>
      <w:r w:rsidRPr="00C96C20">
        <w:rPr>
          <w:rFonts w:ascii="Segoe UI" w:hAnsi="Segoe UI" w:cs="Segoe UI"/>
          <w:color w:val="auto"/>
          <w:szCs w:val="22"/>
        </w:rPr>
        <w:t>Regarding Q1, w</w:t>
      </w:r>
      <w:r w:rsidRPr="00C96C20">
        <w:rPr>
          <w:rFonts w:ascii="Segoe UI" w:hAnsi="Segoe UI" w:cs="Segoe UI"/>
          <w:color w:val="auto"/>
          <w:kern w:val="24"/>
          <w:szCs w:val="22"/>
          <w:lang w:eastAsia="it-IT"/>
        </w:rPr>
        <w:t xml:space="preserve">e would support maintaining the legitimate interest currently described in point b) of Guideline 1 (i.e possibility for the issuer to delay the disclosure of its financial situation, </w:t>
      </w:r>
      <w:r w:rsidRPr="00091CCE">
        <w:rPr>
          <w:rFonts w:ascii="Segoe UI" w:hAnsi="Segoe UI" w:cs="Segoe UI"/>
          <w:color w:val="auto"/>
          <w:kern w:val="24"/>
          <w:szCs w:val="22"/>
          <w:lang w:eastAsia="it-IT"/>
        </w:rPr>
        <w:t>even though not within the scope of the applicable insolvency law,</w:t>
      </w:r>
      <w:r w:rsidRPr="00C96C20">
        <w:rPr>
          <w:rFonts w:ascii="Segoe UI" w:hAnsi="Segoe UI" w:cs="Segoe UI"/>
          <w:color w:val="auto"/>
          <w:kern w:val="24"/>
          <w:szCs w:val="22"/>
          <w:lang w:eastAsia="it-IT"/>
        </w:rPr>
        <w:t xml:space="preserve"> where an immediate publication may jeopardise the measures to reestablish its viability).</w:t>
      </w:r>
    </w:p>
    <w:p w14:paraId="468C3B85" w14:textId="77777777" w:rsidR="00C96C20" w:rsidRPr="00C96C20" w:rsidRDefault="00C96C20" w:rsidP="00994879">
      <w:pPr>
        <w:spacing w:after="200" w:line="320" w:lineRule="exact"/>
        <w:contextualSpacing/>
        <w:rPr>
          <w:rFonts w:ascii="Segoe UI" w:hAnsi="Segoe UI" w:cs="Segoe UI"/>
          <w:color w:val="auto"/>
          <w:kern w:val="24"/>
          <w:szCs w:val="22"/>
          <w:lang w:eastAsia="it-IT"/>
        </w:rPr>
      </w:pPr>
    </w:p>
    <w:p w14:paraId="16217ACF" w14:textId="57D2A18B" w:rsidR="00994879" w:rsidRPr="00C96C20" w:rsidRDefault="00994879" w:rsidP="00994879">
      <w:pPr>
        <w:spacing w:after="200" w:line="320" w:lineRule="exact"/>
        <w:contextualSpacing/>
        <w:rPr>
          <w:rFonts w:ascii="Segoe UI" w:hAnsi="Segoe UI" w:cs="Segoe UI"/>
          <w:color w:val="auto"/>
          <w:kern w:val="24"/>
          <w:szCs w:val="22"/>
          <w:lang w:eastAsia="it-IT"/>
        </w:rPr>
      </w:pPr>
      <w:r w:rsidRPr="00C96C20">
        <w:rPr>
          <w:rFonts w:ascii="Segoe UI" w:hAnsi="Segoe UI" w:cs="Segoe UI"/>
          <w:color w:val="auto"/>
          <w:kern w:val="24"/>
          <w:szCs w:val="22"/>
          <w:lang w:eastAsia="it-IT"/>
        </w:rPr>
        <w:t>As illustrated in the Consultation Paper, it could be necessary to delay the publication of inside information when the financial viability could be restored through a series of actions (such as loans, bond emissions, sales of assets) which seem to refer to a pre-insolvency situation while the list of final events in the draft delegated act regard more formal proceedings</w:t>
      </w:r>
      <w:r w:rsidRPr="00C96C20">
        <w:rPr>
          <w:rStyle w:val="Rimandonotaapidipagina"/>
          <w:rFonts w:ascii="Segoe UI" w:hAnsi="Segoe UI" w:cs="Segoe UI"/>
          <w:color w:val="auto"/>
          <w:kern w:val="24"/>
          <w:sz w:val="22"/>
          <w:szCs w:val="22"/>
          <w:lang w:eastAsia="it-IT"/>
        </w:rPr>
        <w:footnoteReference w:id="2"/>
      </w:r>
      <w:r w:rsidRPr="00C96C20">
        <w:rPr>
          <w:rFonts w:ascii="Segoe UI" w:hAnsi="Segoe UI" w:cs="Segoe UI"/>
          <w:color w:val="auto"/>
          <w:kern w:val="24"/>
          <w:szCs w:val="22"/>
          <w:lang w:eastAsia="it-IT"/>
        </w:rPr>
        <w:t xml:space="preserve">. </w:t>
      </w:r>
    </w:p>
    <w:p w14:paraId="13716F02" w14:textId="77777777" w:rsidR="00994879" w:rsidRPr="00C96C20" w:rsidRDefault="00994879" w:rsidP="00994879">
      <w:pPr>
        <w:rPr>
          <w:rFonts w:ascii="Segoe UI" w:hAnsi="Segoe UI" w:cs="Segoe UI"/>
          <w:szCs w:val="22"/>
        </w:rPr>
      </w:pPr>
    </w:p>
    <w:p w14:paraId="01BC53F5"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 MARG_1&gt;</w:t>
      </w:r>
    </w:p>
    <w:p w14:paraId="30ED8245" w14:textId="77777777" w:rsidR="00994879" w:rsidRPr="00C96C20" w:rsidRDefault="00994879" w:rsidP="00994879">
      <w:pPr>
        <w:rPr>
          <w:rFonts w:ascii="Segoe UI" w:hAnsi="Segoe UI" w:cs="Segoe UI"/>
          <w:szCs w:val="22"/>
        </w:rPr>
      </w:pPr>
    </w:p>
    <w:p w14:paraId="22AB679D" w14:textId="77777777" w:rsidR="00994879" w:rsidRPr="00C96C20" w:rsidRDefault="00994879" w:rsidP="00994879">
      <w:pPr>
        <w:pStyle w:val="Questionstyle"/>
        <w:numPr>
          <w:ilvl w:val="0"/>
          <w:numId w:val="1"/>
        </w:numPr>
        <w:tabs>
          <w:tab w:val="clear" w:pos="567"/>
        </w:tabs>
        <w:spacing w:after="240" w:line="259" w:lineRule="auto"/>
        <w:ind w:left="851" w:hanging="851"/>
        <w:contextualSpacing w:val="0"/>
        <w:rPr>
          <w:rFonts w:ascii="Segoe UI" w:hAnsi="Segoe UI" w:cs="Segoe UI"/>
          <w:szCs w:val="22"/>
        </w:rPr>
      </w:pPr>
      <w:r w:rsidRPr="00C96C20">
        <w:rPr>
          <w:rFonts w:ascii="Segoe UI" w:hAnsi="Segoe UI" w:cs="Segoe UI"/>
          <w:szCs w:val="22"/>
        </w:rPr>
        <w:t xml:space="preserve">What is your view on the legitimate interest which are proposed to be added to the MAR Guidelines? When commenting on a specific legitimate interest, please report in your answer the title as given in the relevant subsection. </w:t>
      </w:r>
    </w:p>
    <w:p w14:paraId="24B2B4A6"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 MARG_2&gt;</w:t>
      </w:r>
    </w:p>
    <w:p w14:paraId="76C90A23" w14:textId="7A21A50D" w:rsidR="00994879" w:rsidRPr="00C96C20" w:rsidRDefault="00C82CCB" w:rsidP="00994879">
      <w:pPr>
        <w:autoSpaceDE w:val="0"/>
        <w:autoSpaceDN w:val="0"/>
        <w:adjustRightInd w:val="0"/>
        <w:spacing w:afterLines="200" w:after="480" w:line="320" w:lineRule="exact"/>
        <w:rPr>
          <w:rFonts w:ascii="Segoe UI" w:hAnsi="Segoe UI" w:cs="Segoe UI"/>
          <w:color w:val="000000"/>
          <w:szCs w:val="22"/>
        </w:rPr>
      </w:pPr>
      <w:r>
        <w:rPr>
          <w:rFonts w:ascii="Segoe UI" w:hAnsi="Segoe UI" w:cs="Segoe UI"/>
          <w:color w:val="auto"/>
          <w:kern w:val="24"/>
          <w:szCs w:val="22"/>
          <w:lang w:eastAsia="it-IT"/>
        </w:rPr>
        <w:t>Assonime</w:t>
      </w:r>
      <w:r w:rsidR="00994879" w:rsidRPr="00C96C20">
        <w:rPr>
          <w:rFonts w:ascii="Segoe UI" w:hAnsi="Segoe UI" w:cs="Segoe UI"/>
          <w:color w:val="auto"/>
          <w:kern w:val="24"/>
          <w:szCs w:val="22"/>
          <w:lang w:eastAsia="it-IT"/>
        </w:rPr>
        <w:t xml:space="preserve"> supports the situations of legitimate interests proposed and namely</w:t>
      </w:r>
      <w:r w:rsidR="00994879" w:rsidRPr="00C96C20">
        <w:rPr>
          <w:rFonts w:ascii="Segoe UI" w:hAnsi="Segoe UI" w:cs="Segoe UI"/>
          <w:color w:val="auto"/>
          <w:szCs w:val="22"/>
        </w:rPr>
        <w:t xml:space="preserve"> let. a) orders by a public Authority to maintain confidentiality</w:t>
      </w:r>
      <w:r w:rsidR="00006AAF">
        <w:rPr>
          <w:rFonts w:ascii="Segoe UI" w:hAnsi="Segoe UI" w:cs="Segoe UI"/>
          <w:color w:val="auto"/>
          <w:szCs w:val="22"/>
        </w:rPr>
        <w:t xml:space="preserve"> and </w:t>
      </w:r>
      <w:r w:rsidR="00994879" w:rsidRPr="00C96C20">
        <w:rPr>
          <w:rFonts w:ascii="Segoe UI" w:hAnsi="Segoe UI" w:cs="Segoe UI"/>
          <w:color w:val="auto"/>
          <w:szCs w:val="22"/>
        </w:rPr>
        <w:t>let. c)</w:t>
      </w:r>
      <w:r w:rsidR="00994879" w:rsidRPr="00C96C20">
        <w:rPr>
          <w:rFonts w:ascii="Segoe UI" w:hAnsi="Segoe UI" w:cs="Segoe UI"/>
          <w:color w:val="000000"/>
          <w:szCs w:val="22"/>
        </w:rPr>
        <w:t xml:space="preserve"> risk to lose a business opportunity when participating in parallel procurement processes or in the conclusion of private negotiations.</w:t>
      </w:r>
    </w:p>
    <w:p w14:paraId="1996C5A5" w14:textId="6A61F846" w:rsidR="00994879" w:rsidRPr="00C96C20" w:rsidRDefault="00994879" w:rsidP="00994879">
      <w:pPr>
        <w:autoSpaceDE w:val="0"/>
        <w:autoSpaceDN w:val="0"/>
        <w:adjustRightInd w:val="0"/>
        <w:spacing w:after="200" w:line="320" w:lineRule="exact"/>
        <w:rPr>
          <w:rFonts w:ascii="Segoe UI" w:hAnsi="Segoe UI" w:cs="Segoe UI"/>
          <w:szCs w:val="22"/>
        </w:rPr>
      </w:pPr>
      <w:r w:rsidRPr="00C96C20">
        <w:rPr>
          <w:rFonts w:ascii="Segoe UI" w:hAnsi="Segoe UI" w:cs="Segoe UI"/>
          <w:szCs w:val="22"/>
        </w:rPr>
        <w:t xml:space="preserve">However, </w:t>
      </w:r>
      <w:r w:rsidR="00C82CCB">
        <w:rPr>
          <w:rFonts w:ascii="Segoe UI" w:hAnsi="Segoe UI" w:cs="Segoe UI"/>
          <w:szCs w:val="22"/>
        </w:rPr>
        <w:t>we</w:t>
      </w:r>
      <w:r w:rsidRPr="00C96C20">
        <w:rPr>
          <w:rFonts w:ascii="Segoe UI" w:hAnsi="Segoe UI" w:cs="Segoe UI"/>
          <w:szCs w:val="22"/>
        </w:rPr>
        <w:t xml:space="preserve"> consider that the examples illustrated in the second part of the sentences in let. a): “</w:t>
      </w:r>
      <w:r w:rsidRPr="00C96C20">
        <w:rPr>
          <w:rFonts w:ascii="Segoe UI" w:hAnsi="Segoe UI" w:cs="Segoe UI"/>
          <w:i/>
          <w:iCs/>
          <w:szCs w:val="22"/>
        </w:rPr>
        <w:t>For example, public authorities may order not to disclose the tender award in a public procurement on the basis of the applicable law, or to maintain the confidentiality on the grounds of public policy, public security and public health”</w:t>
      </w:r>
      <w:r w:rsidRPr="00C96C20">
        <w:rPr>
          <w:rFonts w:ascii="Segoe UI" w:hAnsi="Segoe UI" w:cs="Segoe UI"/>
          <w:szCs w:val="22"/>
        </w:rPr>
        <w:t xml:space="preserve"> should be deleted.</w:t>
      </w:r>
    </w:p>
    <w:p w14:paraId="6B91F40D" w14:textId="77777777" w:rsidR="00994879" w:rsidRPr="00C96C20" w:rsidRDefault="00994879" w:rsidP="00994879">
      <w:pPr>
        <w:autoSpaceDE w:val="0"/>
        <w:autoSpaceDN w:val="0"/>
        <w:adjustRightInd w:val="0"/>
        <w:spacing w:after="200" w:line="320" w:lineRule="exact"/>
        <w:rPr>
          <w:rFonts w:ascii="Segoe UI" w:hAnsi="Segoe UI" w:cs="Segoe UI"/>
          <w:szCs w:val="22"/>
        </w:rPr>
      </w:pPr>
      <w:r w:rsidRPr="00C96C20">
        <w:rPr>
          <w:rFonts w:ascii="Segoe UI" w:hAnsi="Segoe UI" w:cs="Segoe UI"/>
          <w:szCs w:val="22"/>
        </w:rPr>
        <w:t>The same reasoning should regard the second part of the sentence at let. c): “</w:t>
      </w:r>
      <w:r w:rsidRPr="00C96C20">
        <w:rPr>
          <w:rFonts w:ascii="Segoe UI" w:hAnsi="Segoe UI" w:cs="Segoe UI"/>
          <w:i/>
          <w:iCs/>
          <w:szCs w:val="22"/>
        </w:rPr>
        <w:t>Examples of cases where the disclosure of sensitive commercial information may jeopardise business opportunities for the issuer include the case where, following the award of the contract in a procurement process, participants in other similar ongoing public tenders could take into consideration the terms and conditions disclosed by the issuer to submits more competitive bids”</w:t>
      </w:r>
      <w:r w:rsidRPr="00C96C20">
        <w:rPr>
          <w:rFonts w:ascii="Segoe UI" w:hAnsi="Segoe UI" w:cs="Segoe UI"/>
          <w:szCs w:val="22"/>
        </w:rPr>
        <w:t xml:space="preserve">. </w:t>
      </w:r>
    </w:p>
    <w:p w14:paraId="594C9846" w14:textId="77777777" w:rsidR="00994879" w:rsidRPr="00C96C20" w:rsidRDefault="00994879" w:rsidP="00994879">
      <w:pPr>
        <w:autoSpaceDE w:val="0"/>
        <w:autoSpaceDN w:val="0"/>
        <w:adjustRightInd w:val="0"/>
        <w:spacing w:after="200" w:line="320" w:lineRule="exact"/>
        <w:rPr>
          <w:rFonts w:ascii="Segoe UI" w:hAnsi="Segoe UI" w:cs="Segoe UI"/>
          <w:szCs w:val="22"/>
        </w:rPr>
      </w:pPr>
      <w:r w:rsidRPr="00C96C20">
        <w:rPr>
          <w:rFonts w:ascii="Segoe UI" w:hAnsi="Segoe UI" w:cs="Segoe UI"/>
          <w:szCs w:val="22"/>
        </w:rPr>
        <w:t>The rationale of our proposal is that the situations of legitimate interests should be as general as possible, expression of a broader principle, not a closed catalogue; even if ESMA’s list is non-exhaustive and the issuer may identify additional legitimate interests, as underlined in the Consultation Paper, it is the issuer’ responsibility to decide to delay inside information and therefore the necessary discretion for the evaluation of the specific situation should be left to the issuer. The examples reported in the second part of the sentences (the ones in italics above) could instead lead to a restrictive interpretation of the legitimate interest in case of a controversial issue.</w:t>
      </w:r>
    </w:p>
    <w:p w14:paraId="7584B050" w14:textId="35C1F912" w:rsidR="00192B6D" w:rsidRDefault="00994879" w:rsidP="005A6F6B">
      <w:pPr>
        <w:pStyle w:val="Default"/>
        <w:spacing w:afterLines="200" w:after="480" w:line="320" w:lineRule="exact"/>
        <w:jc w:val="both"/>
        <w:rPr>
          <w:rFonts w:ascii="Segoe UI" w:hAnsi="Segoe UI" w:cs="Segoe UI"/>
          <w:sz w:val="22"/>
          <w:szCs w:val="22"/>
          <w:lang w:val="en-GB"/>
        </w:rPr>
      </w:pPr>
      <w:r w:rsidRPr="009A3A3A">
        <w:rPr>
          <w:rFonts w:ascii="Segoe UI" w:hAnsi="Segoe UI" w:cs="Segoe UI"/>
          <w:sz w:val="22"/>
          <w:szCs w:val="22"/>
          <w:lang w:val="en-GB"/>
        </w:rPr>
        <w:t xml:space="preserve">Regarding Guideline 1, let. b) on the issuer “need to collect information which is not immediately available about an exceptional event or circumstance, in order to enable a correct assessment by market participants. </w:t>
      </w:r>
      <w:r w:rsidRPr="00015C89">
        <w:rPr>
          <w:rFonts w:ascii="Segoe UI" w:hAnsi="Segoe UI" w:cs="Segoe UI"/>
          <w:i/>
          <w:iCs/>
          <w:color w:val="auto"/>
          <w:sz w:val="22"/>
          <w:szCs w:val="22"/>
          <w:lang w:val="en-GB"/>
        </w:rPr>
        <w:t>This could be for example the case where the issuers need to collect information on the effects of a major incident or cyber-attack to provide correct information to the public and to avoid the negative effects a premature communication of the incident or the attack to the public may cause</w:t>
      </w:r>
      <w:r w:rsidRPr="009A3A3A">
        <w:rPr>
          <w:rFonts w:ascii="Segoe UI" w:hAnsi="Segoe UI" w:cs="Segoe UI"/>
          <w:color w:val="auto"/>
          <w:sz w:val="22"/>
          <w:szCs w:val="22"/>
          <w:lang w:val="en-GB"/>
        </w:rPr>
        <w:t xml:space="preserve">”, </w:t>
      </w:r>
      <w:r w:rsidRPr="009A3A3A">
        <w:rPr>
          <w:rFonts w:ascii="Segoe UI" w:hAnsi="Segoe UI" w:cs="Segoe UI"/>
          <w:sz w:val="22"/>
          <w:szCs w:val="22"/>
          <w:lang w:val="en-GB"/>
        </w:rPr>
        <w:t xml:space="preserve">ESMA should clarify that it is applicable in circumstances which are not </w:t>
      </w:r>
      <w:r w:rsidRPr="009A3A3A">
        <w:rPr>
          <w:rFonts w:ascii="Segoe UI" w:hAnsi="Segoe UI" w:cs="Segoe UI"/>
          <w:sz w:val="22"/>
          <w:szCs w:val="22"/>
          <w:u w:val="single"/>
          <w:lang w:val="en-GB"/>
        </w:rPr>
        <w:t>protracted processes</w:t>
      </w:r>
      <w:r w:rsidRPr="009A3A3A">
        <w:rPr>
          <w:rFonts w:ascii="Segoe UI" w:hAnsi="Segoe UI" w:cs="Segoe UI"/>
          <w:sz w:val="22"/>
          <w:szCs w:val="22"/>
          <w:lang w:val="en-GB"/>
        </w:rPr>
        <w:t xml:space="preserve"> (defined, in the draft delegated act, as involving “a series of action, steps or decisions spread in time which need to be performed, at least in part by an issuer, to achieve an intended objective or result”</w:t>
      </w:r>
      <w:r w:rsidRPr="009A3A3A">
        <w:rPr>
          <w:rStyle w:val="Rimandonotaapidipagina"/>
          <w:rFonts w:ascii="Segoe UI" w:hAnsi="Segoe UI" w:cs="Segoe UI"/>
          <w:sz w:val="22"/>
          <w:szCs w:val="22"/>
        </w:rPr>
        <w:footnoteReference w:id="3"/>
      </w:r>
      <w:r w:rsidR="0033498C" w:rsidRPr="009A3A3A">
        <w:rPr>
          <w:rFonts w:ascii="Segoe UI" w:hAnsi="Segoe UI" w:cs="Segoe UI"/>
          <w:sz w:val="22"/>
          <w:szCs w:val="22"/>
          <w:lang w:val="en-GB"/>
        </w:rPr>
        <w:t>)</w:t>
      </w:r>
      <w:r w:rsidR="00192B6D" w:rsidRPr="009A3A3A">
        <w:rPr>
          <w:rFonts w:ascii="Segoe UI" w:hAnsi="Segoe UI" w:cs="Segoe UI"/>
          <w:sz w:val="22"/>
          <w:szCs w:val="22"/>
          <w:lang w:val="en-GB"/>
        </w:rPr>
        <w:t>.</w:t>
      </w:r>
    </w:p>
    <w:p w14:paraId="3E5A6081" w14:textId="77777777" w:rsidR="002E137A" w:rsidRDefault="002E137A" w:rsidP="002E137A">
      <w:pPr>
        <w:pStyle w:val="Default"/>
        <w:spacing w:afterLines="200" w:after="480" w:line="320" w:lineRule="exact"/>
        <w:jc w:val="both"/>
        <w:rPr>
          <w:rFonts w:ascii="Segoe UI" w:hAnsi="Segoe UI" w:cs="Segoe UI"/>
          <w:sz w:val="22"/>
          <w:szCs w:val="22"/>
          <w:lang w:val="en-GB"/>
        </w:rPr>
      </w:pPr>
      <w:r w:rsidRPr="00C47898">
        <w:rPr>
          <w:rFonts w:ascii="Segoe UI" w:hAnsi="Segoe UI" w:cs="Segoe UI"/>
          <w:sz w:val="22"/>
          <w:szCs w:val="22"/>
          <w:lang w:val="en-GB"/>
        </w:rPr>
        <w:t>We also strongly suggest explicitly including the concept of a "comprehensive assessment" that covers both direct and indirect impacts, as well as potential remediation actions. Premature disclosure of an incident, before the issuer's administrative body has duly analysed its full scope and the mitigating measures available, carries a significant risk of misleading the public regarding the actual consequences of the event.</w:t>
      </w:r>
    </w:p>
    <w:p w14:paraId="39B6B6D2" w14:textId="77777777" w:rsidR="008D4347" w:rsidRPr="00C47898" w:rsidRDefault="008D4347" w:rsidP="008D4347">
      <w:pPr>
        <w:autoSpaceDE w:val="0"/>
        <w:autoSpaceDN w:val="0"/>
        <w:adjustRightInd w:val="0"/>
        <w:spacing w:before="160" w:afterLines="200" w:after="480" w:line="320" w:lineRule="exact"/>
        <w:rPr>
          <w:rFonts w:ascii="Segoe UI" w:hAnsi="Segoe UI" w:cs="Segoe UI"/>
          <w:color w:val="000000"/>
          <w:szCs w:val="22"/>
          <w:lang w:val="en-US"/>
        </w:rPr>
      </w:pPr>
      <w:r w:rsidRPr="00C47898">
        <w:rPr>
          <w:rFonts w:ascii="Segoe UI" w:hAnsi="Segoe UI" w:cs="Segoe UI"/>
          <w:color w:val="000000"/>
          <w:szCs w:val="22"/>
          <w:lang w:val="en-US"/>
        </w:rPr>
        <w:t>We therefore suggest the following wording</w:t>
      </w:r>
      <w:r>
        <w:rPr>
          <w:rFonts w:ascii="Segoe UI" w:hAnsi="Segoe UI" w:cs="Segoe UI"/>
          <w:color w:val="000000"/>
          <w:szCs w:val="22"/>
          <w:lang w:val="en-US"/>
        </w:rPr>
        <w:t xml:space="preserve"> at the first part of the sentence</w:t>
      </w:r>
      <w:r w:rsidRPr="00C47898">
        <w:rPr>
          <w:rFonts w:ascii="Segoe UI" w:hAnsi="Segoe UI" w:cs="Segoe UI"/>
          <w:color w:val="000000"/>
          <w:szCs w:val="22"/>
          <w:lang w:val="en-US"/>
        </w:rPr>
        <w:t>:</w:t>
      </w:r>
    </w:p>
    <w:p w14:paraId="6BAD003A" w14:textId="25596E4A" w:rsidR="008D4347" w:rsidRPr="00C47898" w:rsidRDefault="008D4347" w:rsidP="008D4347">
      <w:pPr>
        <w:pStyle w:val="Default"/>
        <w:spacing w:afterLines="200" w:after="480" w:line="320" w:lineRule="exact"/>
        <w:jc w:val="both"/>
        <w:rPr>
          <w:rFonts w:ascii="Segoe UI" w:hAnsi="Segoe UI" w:cs="Segoe UI"/>
          <w:sz w:val="22"/>
          <w:szCs w:val="22"/>
          <w:lang w:val="en-GB"/>
        </w:rPr>
      </w:pPr>
      <w:r w:rsidRPr="00C47898">
        <w:rPr>
          <w:rFonts w:ascii="Segoe UI" w:hAnsi="Segoe UI" w:cs="Segoe UI"/>
          <w:i/>
          <w:iCs/>
          <w:sz w:val="22"/>
          <w:szCs w:val="22"/>
          <w:lang w:val="en-US"/>
        </w:rPr>
        <w:t>“</w:t>
      </w:r>
      <w:r w:rsidRPr="00C47898">
        <w:rPr>
          <w:rFonts w:ascii="Segoe UI" w:hAnsi="Segoe UI" w:cs="Segoe UI"/>
          <w:i/>
          <w:iCs/>
          <w:sz w:val="22"/>
          <w:szCs w:val="22"/>
          <w:lang w:val="en-GB"/>
        </w:rPr>
        <w:t xml:space="preserve">the issuers need to collect </w:t>
      </w:r>
      <w:r w:rsidRPr="00C47898">
        <w:rPr>
          <w:rFonts w:ascii="Segoe UI" w:hAnsi="Segoe UI" w:cs="Segoe UI"/>
          <w:b/>
          <w:bCs/>
          <w:i/>
          <w:iCs/>
          <w:sz w:val="22"/>
          <w:szCs w:val="22"/>
          <w:lang w:val="en-GB"/>
        </w:rPr>
        <w:t>and analyse</w:t>
      </w:r>
      <w:r w:rsidRPr="00C47898">
        <w:rPr>
          <w:rFonts w:ascii="Segoe UI" w:hAnsi="Segoe UI" w:cs="Segoe UI"/>
          <w:i/>
          <w:iCs/>
          <w:sz w:val="22"/>
          <w:szCs w:val="22"/>
          <w:lang w:val="en-GB"/>
        </w:rPr>
        <w:t xml:space="preserve"> additional information which is not immediately available about an exceptional event or circumstance, in order to enable a </w:t>
      </w:r>
      <w:r w:rsidRPr="00C47898">
        <w:rPr>
          <w:rFonts w:ascii="Segoe UI" w:hAnsi="Segoe UI" w:cs="Segoe UI"/>
          <w:b/>
          <w:bCs/>
          <w:i/>
          <w:iCs/>
          <w:sz w:val="22"/>
          <w:szCs w:val="22"/>
          <w:lang w:val="en-GB"/>
        </w:rPr>
        <w:t xml:space="preserve">comprehensive </w:t>
      </w:r>
      <w:r w:rsidRPr="00C47898">
        <w:rPr>
          <w:rFonts w:ascii="Segoe UI" w:hAnsi="Segoe UI" w:cs="Segoe UI"/>
          <w:b/>
          <w:bCs/>
          <w:i/>
          <w:iCs/>
          <w:strike/>
          <w:sz w:val="22"/>
          <w:szCs w:val="22"/>
          <w:lang w:val="en-GB"/>
        </w:rPr>
        <w:t>correct</w:t>
      </w:r>
      <w:r w:rsidRPr="00C47898">
        <w:rPr>
          <w:rFonts w:ascii="Segoe UI" w:hAnsi="Segoe UI" w:cs="Segoe UI"/>
          <w:i/>
          <w:iCs/>
          <w:sz w:val="22"/>
          <w:szCs w:val="22"/>
          <w:lang w:val="en-GB"/>
        </w:rPr>
        <w:t xml:space="preserve"> assessment by market participants</w:t>
      </w:r>
      <w:r w:rsidRPr="00C47898">
        <w:rPr>
          <w:rFonts w:ascii="Segoe UI" w:hAnsi="Segoe UI" w:cs="Segoe UI"/>
          <w:b/>
          <w:bCs/>
          <w:i/>
          <w:iCs/>
          <w:sz w:val="22"/>
          <w:szCs w:val="22"/>
          <w:lang w:val="en-GB"/>
        </w:rPr>
        <w:t>, including potential remediation actions that can be implemented by issuers</w:t>
      </w:r>
      <w:r w:rsidR="00B525CF">
        <w:rPr>
          <w:rFonts w:ascii="Segoe UI" w:hAnsi="Segoe UI" w:cs="Segoe UI"/>
          <w:b/>
          <w:bCs/>
          <w:i/>
          <w:iCs/>
          <w:sz w:val="22"/>
          <w:szCs w:val="22"/>
          <w:lang w:val="en-GB"/>
        </w:rPr>
        <w:t>.</w:t>
      </w:r>
    </w:p>
    <w:p w14:paraId="2EEC261F" w14:textId="6A6638E4" w:rsidR="006A2AA4" w:rsidRDefault="00192B6D" w:rsidP="005A6F6B">
      <w:pPr>
        <w:pStyle w:val="Default"/>
        <w:spacing w:afterLines="200" w:after="480" w:line="320" w:lineRule="exact"/>
        <w:jc w:val="both"/>
        <w:rPr>
          <w:rFonts w:ascii="Segoe UI" w:hAnsi="Segoe UI" w:cs="Segoe UI"/>
          <w:sz w:val="22"/>
          <w:szCs w:val="22"/>
          <w:lang w:val="en-GB"/>
        </w:rPr>
      </w:pPr>
      <w:r w:rsidRPr="00386D21">
        <w:rPr>
          <w:rFonts w:ascii="Segoe UI" w:hAnsi="Segoe UI" w:cs="Segoe UI"/>
          <w:sz w:val="22"/>
          <w:szCs w:val="22"/>
          <w:lang w:val="en-GB"/>
        </w:rPr>
        <w:t>M</w:t>
      </w:r>
      <w:r w:rsidR="00994879" w:rsidRPr="00386D21">
        <w:rPr>
          <w:rFonts w:ascii="Segoe UI" w:hAnsi="Segoe UI" w:cs="Segoe UI"/>
          <w:sz w:val="22"/>
          <w:szCs w:val="22"/>
          <w:lang w:val="en-GB"/>
        </w:rPr>
        <w:t xml:space="preserve">oreover, the example of a cyber-attack </w:t>
      </w:r>
      <w:r w:rsidR="00B525CF">
        <w:rPr>
          <w:rFonts w:ascii="Segoe UI" w:hAnsi="Segoe UI" w:cs="Segoe UI"/>
          <w:sz w:val="22"/>
          <w:szCs w:val="22"/>
          <w:lang w:val="en-GB"/>
        </w:rPr>
        <w:t xml:space="preserve">in the second part of the sentence </w:t>
      </w:r>
      <w:r w:rsidR="00994879" w:rsidRPr="00386D21">
        <w:rPr>
          <w:rFonts w:ascii="Segoe UI" w:hAnsi="Segoe UI" w:cs="Segoe UI"/>
          <w:sz w:val="22"/>
          <w:szCs w:val="22"/>
          <w:lang w:val="en-GB"/>
        </w:rPr>
        <w:t>may be misleading as it is not necessarily a</w:t>
      </w:r>
      <w:r w:rsidR="00E72C1D" w:rsidRPr="00386D21">
        <w:rPr>
          <w:rFonts w:ascii="Segoe UI" w:hAnsi="Segoe UI" w:cs="Segoe UI"/>
          <w:sz w:val="22"/>
          <w:szCs w:val="22"/>
          <w:lang w:val="en-GB"/>
        </w:rPr>
        <w:t>n inside information</w:t>
      </w:r>
      <w:r w:rsidR="00094B22" w:rsidRPr="00386D21">
        <w:rPr>
          <w:rFonts w:ascii="Segoe UI" w:hAnsi="Segoe UI" w:cs="Segoe UI"/>
          <w:sz w:val="22"/>
          <w:szCs w:val="22"/>
          <w:lang w:val="en-GB"/>
        </w:rPr>
        <w:t xml:space="preserve"> </w:t>
      </w:r>
      <w:r w:rsidR="00994879" w:rsidRPr="00386D21">
        <w:rPr>
          <w:rFonts w:ascii="Segoe UI" w:hAnsi="Segoe UI" w:cs="Segoe UI"/>
          <w:sz w:val="22"/>
          <w:szCs w:val="22"/>
          <w:lang w:val="en-GB"/>
        </w:rPr>
        <w:t xml:space="preserve">when, for example, the cyber-attack regards minor services/activities which do not have significant impacts on the issuer; once again, as stated at answer </w:t>
      </w:r>
      <w:r w:rsidR="006448CD" w:rsidRPr="00386D21">
        <w:rPr>
          <w:rFonts w:ascii="Segoe UI" w:hAnsi="Segoe UI" w:cs="Segoe UI"/>
          <w:sz w:val="22"/>
          <w:szCs w:val="22"/>
          <w:lang w:val="en-GB"/>
        </w:rPr>
        <w:t xml:space="preserve">at </w:t>
      </w:r>
      <w:r w:rsidR="00994879" w:rsidRPr="00386D21">
        <w:rPr>
          <w:rFonts w:ascii="Segoe UI" w:hAnsi="Segoe UI" w:cs="Segoe UI"/>
          <w:sz w:val="22"/>
          <w:szCs w:val="22"/>
          <w:lang w:val="en-GB"/>
        </w:rPr>
        <w:t>Q1 above, the assessment of a</w:t>
      </w:r>
      <w:r w:rsidR="0035261C" w:rsidRPr="00386D21">
        <w:rPr>
          <w:rFonts w:ascii="Segoe UI" w:hAnsi="Segoe UI" w:cs="Segoe UI"/>
          <w:sz w:val="22"/>
          <w:szCs w:val="22"/>
          <w:lang w:val="en-GB"/>
        </w:rPr>
        <w:t>n inside</w:t>
      </w:r>
      <w:r w:rsidR="006448CD" w:rsidRPr="00386D21">
        <w:rPr>
          <w:rFonts w:ascii="Segoe UI" w:hAnsi="Segoe UI" w:cs="Segoe UI"/>
          <w:sz w:val="22"/>
          <w:szCs w:val="22"/>
          <w:lang w:val="en-GB"/>
        </w:rPr>
        <w:t xml:space="preserve"> information</w:t>
      </w:r>
      <w:r w:rsidR="0035261C" w:rsidRPr="00386D21">
        <w:rPr>
          <w:rFonts w:ascii="Segoe UI" w:hAnsi="Segoe UI" w:cs="Segoe UI"/>
          <w:sz w:val="22"/>
          <w:szCs w:val="22"/>
          <w:lang w:val="en-GB"/>
        </w:rPr>
        <w:t xml:space="preserve"> </w:t>
      </w:r>
      <w:r w:rsidR="00994879" w:rsidRPr="00386D21">
        <w:rPr>
          <w:rFonts w:ascii="Segoe UI" w:hAnsi="Segoe UI" w:cs="Segoe UI"/>
          <w:sz w:val="22"/>
          <w:szCs w:val="22"/>
          <w:lang w:val="en-GB"/>
        </w:rPr>
        <w:t>lies only with the issuer.</w:t>
      </w:r>
      <w:r w:rsidR="00994879" w:rsidRPr="00C96C20">
        <w:rPr>
          <w:rFonts w:ascii="Segoe UI" w:hAnsi="Segoe UI" w:cs="Segoe UI"/>
          <w:sz w:val="22"/>
          <w:szCs w:val="22"/>
          <w:lang w:val="en-GB"/>
        </w:rPr>
        <w:t xml:space="preserve"> </w:t>
      </w:r>
      <w:r w:rsidR="006A2AA4">
        <w:rPr>
          <w:rFonts w:ascii="Segoe UI" w:hAnsi="Segoe UI" w:cs="Segoe UI"/>
          <w:sz w:val="22"/>
          <w:szCs w:val="22"/>
          <w:lang w:val="en-GB"/>
        </w:rPr>
        <w:t xml:space="preserve">We therefore suggest </w:t>
      </w:r>
      <w:r w:rsidR="00015C89">
        <w:rPr>
          <w:rFonts w:ascii="Segoe UI" w:hAnsi="Segoe UI" w:cs="Segoe UI"/>
          <w:sz w:val="22"/>
          <w:szCs w:val="22"/>
          <w:lang w:val="en-GB"/>
        </w:rPr>
        <w:t>deleting the second part of the sentence (the one in italics above).</w:t>
      </w:r>
      <w:r w:rsidR="006A2AA4">
        <w:rPr>
          <w:rFonts w:ascii="Segoe UI" w:hAnsi="Segoe UI" w:cs="Segoe UI"/>
          <w:sz w:val="22"/>
          <w:szCs w:val="22"/>
          <w:lang w:val="en-GB"/>
        </w:rPr>
        <w:t xml:space="preserve"> </w:t>
      </w:r>
    </w:p>
    <w:p w14:paraId="7B2D57DB" w14:textId="77777777" w:rsidR="00994879" w:rsidRPr="00C96C20" w:rsidRDefault="00994879" w:rsidP="005A6F6B">
      <w:pPr>
        <w:spacing w:afterLines="200" w:after="480" w:line="320" w:lineRule="exact"/>
        <w:rPr>
          <w:rFonts w:ascii="Segoe UI" w:hAnsi="Segoe UI" w:cs="Segoe UI"/>
          <w:szCs w:val="22"/>
        </w:rPr>
      </w:pPr>
      <w:r w:rsidRPr="00C96C20">
        <w:rPr>
          <w:rFonts w:ascii="Segoe UI" w:hAnsi="Segoe UI" w:cs="Segoe UI"/>
          <w:szCs w:val="22"/>
        </w:rPr>
        <w:t>TYPE YOUR TEXT HERE</w:t>
      </w:r>
    </w:p>
    <w:p w14:paraId="159063C6"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 MARG_2&gt;</w:t>
      </w:r>
    </w:p>
    <w:p w14:paraId="5F50561B" w14:textId="77777777" w:rsidR="00994879" w:rsidRPr="00C96C20" w:rsidRDefault="00994879" w:rsidP="00994879">
      <w:pPr>
        <w:pStyle w:val="Questionstyle"/>
        <w:numPr>
          <w:ilvl w:val="0"/>
          <w:numId w:val="1"/>
        </w:numPr>
        <w:tabs>
          <w:tab w:val="clear" w:pos="567"/>
        </w:tabs>
        <w:spacing w:after="240" w:line="259" w:lineRule="auto"/>
        <w:ind w:left="851" w:hanging="851"/>
        <w:contextualSpacing w:val="0"/>
        <w:rPr>
          <w:rFonts w:ascii="Segoe UI" w:hAnsi="Segoe UI" w:cs="Segoe UI"/>
          <w:szCs w:val="22"/>
        </w:rPr>
      </w:pPr>
      <w:r w:rsidRPr="00C96C20">
        <w:rPr>
          <w:rFonts w:ascii="Segoe UI" w:hAnsi="Segoe UI" w:cs="Segoe UI"/>
          <w:szCs w:val="22"/>
        </w:rPr>
        <w:t xml:space="preserve">In addition to the case of parallel procurements of the same nature, are you aware of other instances where disclosure of sensitive commercial information may jeopardise an issuer’s business opportunity, and should thus qualify as a legitimate interest for the delay?  </w:t>
      </w:r>
    </w:p>
    <w:p w14:paraId="280425F9"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&lt;ESMA_QUESTION_MARG_3&gt;</w:t>
      </w:r>
    </w:p>
    <w:p w14:paraId="423184F8" w14:textId="21B3EBE7" w:rsidR="00994879" w:rsidRDefault="00994879" w:rsidP="00994879">
      <w:pPr>
        <w:rPr>
          <w:rFonts w:ascii="Segoe UI" w:hAnsi="Segoe UI" w:cs="Segoe UI"/>
          <w:szCs w:val="22"/>
        </w:rPr>
      </w:pPr>
      <w:r w:rsidRPr="00C96C20">
        <w:rPr>
          <w:rFonts w:ascii="Segoe UI" w:hAnsi="Segoe UI" w:cs="Segoe UI"/>
          <w:szCs w:val="22"/>
        </w:rPr>
        <w:t>See answer to Q2 above</w:t>
      </w:r>
      <w:r w:rsidR="00D225D0">
        <w:rPr>
          <w:rFonts w:ascii="Segoe UI" w:hAnsi="Segoe UI" w:cs="Segoe UI"/>
          <w:szCs w:val="22"/>
        </w:rPr>
        <w:t>.</w:t>
      </w:r>
    </w:p>
    <w:p w14:paraId="00C6EAD3"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 MARG_3&gt;</w:t>
      </w:r>
    </w:p>
    <w:p w14:paraId="6A2B5420" w14:textId="77777777" w:rsidR="00994879" w:rsidRPr="00C96C20" w:rsidRDefault="00994879" w:rsidP="00994879">
      <w:pPr>
        <w:pStyle w:val="Questionstyle"/>
        <w:numPr>
          <w:ilvl w:val="0"/>
          <w:numId w:val="1"/>
        </w:numPr>
        <w:tabs>
          <w:tab w:val="clear" w:pos="567"/>
        </w:tabs>
        <w:spacing w:after="240" w:line="259" w:lineRule="auto"/>
        <w:ind w:left="851" w:hanging="851"/>
        <w:contextualSpacing w:val="0"/>
        <w:rPr>
          <w:rFonts w:ascii="Segoe UI" w:hAnsi="Segoe UI" w:cs="Segoe UI"/>
          <w:szCs w:val="22"/>
        </w:rPr>
      </w:pPr>
      <w:r w:rsidRPr="00C96C20">
        <w:rPr>
          <w:rFonts w:ascii="Segoe UI" w:hAnsi="Segoe UI" w:cs="Segoe UI"/>
          <w:szCs w:val="22"/>
        </w:rPr>
        <w:t xml:space="preserve">In your view, which legitimate interests could be added to the MAR Guidelines for the purpose of the delay in the disclosure?  </w:t>
      </w:r>
    </w:p>
    <w:p w14:paraId="1B4747AA"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&lt;ESMA_QUESTION_MARG_4&gt;</w:t>
      </w:r>
    </w:p>
    <w:p w14:paraId="18950340" w14:textId="77777777" w:rsidR="00994879" w:rsidRPr="00B83AB7" w:rsidRDefault="00994879" w:rsidP="00A67E7A">
      <w:pPr>
        <w:spacing w:afterLines="200" w:after="480" w:line="320" w:lineRule="exact"/>
        <w:contextualSpacing/>
        <w:rPr>
          <w:rFonts w:ascii="Segoe UI" w:hAnsi="Segoe UI" w:cs="Segoe UI"/>
          <w:color w:val="auto"/>
          <w:kern w:val="24"/>
          <w:szCs w:val="22"/>
          <w:lang w:eastAsia="it-IT"/>
        </w:rPr>
      </w:pPr>
      <w:r w:rsidRPr="00B83AB7">
        <w:rPr>
          <w:rFonts w:ascii="Segoe UI" w:hAnsi="Segoe UI" w:cs="Segoe UI"/>
          <w:color w:val="auto"/>
          <w:kern w:val="24"/>
          <w:szCs w:val="22"/>
          <w:lang w:eastAsia="it-IT"/>
        </w:rPr>
        <w:t>We do not see the need to include further legitimate interests, given that, as explained earlier, the examples given in the second part of the sentences will be removed to make the legitimate interests as general as possible, as suggested, and not a closed catalogue.</w:t>
      </w:r>
    </w:p>
    <w:p w14:paraId="089054AB" w14:textId="77777777" w:rsidR="00B83AB7" w:rsidRPr="00B83AB7" w:rsidRDefault="00B83AB7" w:rsidP="00A67E7A">
      <w:pPr>
        <w:pStyle w:val="pf0"/>
        <w:spacing w:before="0" w:beforeAutospacing="0" w:afterLines="200" w:after="480" w:afterAutospacing="0" w:line="320" w:lineRule="exact"/>
        <w:jc w:val="both"/>
        <w:rPr>
          <w:rFonts w:ascii="Segoe UI" w:hAnsi="Segoe UI" w:cs="Segoe UI"/>
          <w:i/>
          <w:iCs/>
          <w:sz w:val="22"/>
          <w:szCs w:val="22"/>
        </w:rPr>
      </w:pPr>
      <w:r w:rsidRPr="00B83AB7">
        <w:rPr>
          <w:rFonts w:ascii="Segoe UI" w:hAnsi="Segoe UI" w:cs="Segoe UI"/>
          <w:color w:val="000000"/>
          <w:szCs w:val="22"/>
        </w:rPr>
        <w:t xml:space="preserve">A </w:t>
      </w:r>
      <w:r w:rsidRPr="00B83AB7">
        <w:rPr>
          <w:rFonts w:ascii="Segoe UI" w:hAnsi="Segoe UI" w:cs="Segoe UI"/>
          <w:color w:val="000000"/>
          <w:sz w:val="22"/>
          <w:szCs w:val="22"/>
        </w:rPr>
        <w:t>final remark concerns the date of publication of the final guidelines as ESMA states clearly that they are expected to be published in Q4 2026; even if guidelines are not binding, t</w:t>
      </w:r>
      <w:r w:rsidRPr="00B83AB7">
        <w:rPr>
          <w:rStyle w:val="cf01"/>
          <w:i w:val="0"/>
          <w:iCs w:val="0"/>
          <w:sz w:val="22"/>
          <w:szCs w:val="22"/>
        </w:rPr>
        <w:t xml:space="preserve">his creates a potential transitional gap during which issuers and national competent authorities may face uncertainty as to the applicable interpretative framework. A clarification from ESMA on how these provisions should be applied during this interim period, including whether a common supervisory approach could be envisaged at EU level, would be particularly useful to ensure consistency, legal certainty and a level playing field for issuers across Member States. </w:t>
      </w:r>
    </w:p>
    <w:p w14:paraId="34D97327" w14:textId="77777777" w:rsidR="00B83AB7" w:rsidRPr="00C96C20" w:rsidRDefault="00B83AB7" w:rsidP="00783353">
      <w:pPr>
        <w:spacing w:afterLines="200" w:after="480" w:line="320" w:lineRule="exact"/>
        <w:contextualSpacing/>
        <w:rPr>
          <w:rFonts w:ascii="Segoe UI" w:hAnsi="Segoe UI" w:cs="Segoe UI"/>
          <w:color w:val="auto"/>
          <w:szCs w:val="22"/>
        </w:rPr>
      </w:pPr>
    </w:p>
    <w:p w14:paraId="27AA7476" w14:textId="77777777" w:rsidR="00994879" w:rsidRPr="00C96C20" w:rsidRDefault="00994879" w:rsidP="00783353">
      <w:pPr>
        <w:spacing w:afterLines="200" w:after="480" w:line="320" w:lineRule="exact"/>
        <w:rPr>
          <w:rFonts w:ascii="Segoe UI" w:hAnsi="Segoe UI" w:cs="Segoe UI"/>
          <w:szCs w:val="22"/>
        </w:rPr>
      </w:pPr>
      <w:r w:rsidRPr="00C96C20">
        <w:rPr>
          <w:rFonts w:ascii="Segoe UI" w:hAnsi="Segoe UI" w:cs="Segoe UI"/>
          <w:szCs w:val="22"/>
        </w:rPr>
        <w:t>TYPE YOUR TEXT HERE</w:t>
      </w:r>
    </w:p>
    <w:p w14:paraId="51428DE9" w14:textId="77777777" w:rsidR="00994879" w:rsidRPr="00C96C20" w:rsidRDefault="00994879" w:rsidP="00994879">
      <w:pPr>
        <w:rPr>
          <w:rFonts w:ascii="Segoe UI" w:hAnsi="Segoe UI" w:cs="Segoe UI"/>
          <w:szCs w:val="22"/>
        </w:rPr>
      </w:pPr>
      <w:r w:rsidRPr="00C96C20">
        <w:rPr>
          <w:rFonts w:ascii="Segoe UI" w:hAnsi="Segoe UI" w:cs="Segoe UI"/>
          <w:szCs w:val="22"/>
        </w:rPr>
        <w:t>&lt;ESMA_QUESTION_ MARG_4&gt;</w:t>
      </w:r>
    </w:p>
    <w:p w14:paraId="014B0295" w14:textId="77777777" w:rsidR="00994879" w:rsidRPr="00C96C20" w:rsidRDefault="00994879" w:rsidP="00994879">
      <w:pPr>
        <w:rPr>
          <w:rFonts w:ascii="Segoe UI" w:hAnsi="Segoe UI" w:cs="Segoe UI"/>
          <w:szCs w:val="22"/>
        </w:rPr>
      </w:pPr>
    </w:p>
    <w:p w14:paraId="35AEC6ED" w14:textId="77777777" w:rsidR="00994879" w:rsidRPr="00C96C20" w:rsidRDefault="00994879" w:rsidP="00994879">
      <w:pPr>
        <w:pStyle w:val="Questionstyle"/>
        <w:tabs>
          <w:tab w:val="clear" w:pos="567"/>
        </w:tabs>
        <w:spacing w:after="240" w:line="256" w:lineRule="auto"/>
        <w:ind w:left="851" w:firstLine="0"/>
        <w:rPr>
          <w:rFonts w:ascii="Segoe UI" w:hAnsi="Segoe UI" w:cs="Segoe UI"/>
          <w:szCs w:val="22"/>
        </w:rPr>
      </w:pPr>
    </w:p>
    <w:p w14:paraId="11125464" w14:textId="77777777" w:rsidR="00AC38A0" w:rsidRPr="00C96C20" w:rsidRDefault="00AC38A0">
      <w:pPr>
        <w:rPr>
          <w:rFonts w:ascii="Segoe UI" w:hAnsi="Segoe UI" w:cs="Segoe UI"/>
          <w:szCs w:val="22"/>
        </w:rPr>
      </w:pPr>
    </w:p>
    <w:sectPr w:rsidR="00AC38A0" w:rsidRPr="00C96C20" w:rsidSect="00994879">
      <w:headerReference w:type="default" r:id="rId13"/>
      <w:footerReference w:type="default" r:id="rId1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0C32" w14:textId="77777777" w:rsidR="0067761A" w:rsidRDefault="0067761A" w:rsidP="00994879">
      <w:pPr>
        <w:spacing w:after="0" w:line="240" w:lineRule="auto"/>
      </w:pPr>
      <w:r>
        <w:separator/>
      </w:r>
    </w:p>
  </w:endnote>
  <w:endnote w:type="continuationSeparator" w:id="0">
    <w:p w14:paraId="37E48AA6" w14:textId="77777777" w:rsidR="0067761A" w:rsidRDefault="0067761A" w:rsidP="0099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1AF3269B" w14:textId="77777777" w:rsidR="00994879" w:rsidRDefault="00994879"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6E8C" w14:textId="77777777" w:rsidR="0067761A" w:rsidRDefault="0067761A" w:rsidP="00994879">
      <w:pPr>
        <w:spacing w:after="0" w:line="240" w:lineRule="auto"/>
      </w:pPr>
      <w:r>
        <w:separator/>
      </w:r>
    </w:p>
  </w:footnote>
  <w:footnote w:type="continuationSeparator" w:id="0">
    <w:p w14:paraId="0288565E" w14:textId="77777777" w:rsidR="0067761A" w:rsidRDefault="0067761A" w:rsidP="00994879">
      <w:pPr>
        <w:spacing w:after="0" w:line="240" w:lineRule="auto"/>
      </w:pPr>
      <w:r>
        <w:continuationSeparator/>
      </w:r>
    </w:p>
  </w:footnote>
  <w:footnote w:id="1">
    <w:p w14:paraId="7EA3F458" w14:textId="77777777" w:rsidR="00994879" w:rsidRPr="00D45DB6" w:rsidRDefault="00994879" w:rsidP="00994879">
      <w:pPr>
        <w:pStyle w:val="Testonotaapidipagina"/>
      </w:pPr>
      <w:r>
        <w:rPr>
          <w:rStyle w:val="Rimandonotaapidipagina"/>
        </w:rPr>
        <w:footnoteRef/>
      </w:r>
      <w:r w:rsidRPr="00D45DB6">
        <w:t xml:space="preserve"> </w:t>
      </w:r>
      <w:r>
        <w:t>P. 12, par. 30.</w:t>
      </w:r>
    </w:p>
  </w:footnote>
  <w:footnote w:id="2">
    <w:p w14:paraId="72E1DAE9" w14:textId="77777777" w:rsidR="00994879" w:rsidRPr="0025780F" w:rsidRDefault="00994879" w:rsidP="00994879">
      <w:pPr>
        <w:pStyle w:val="Testonotaapidipagina"/>
      </w:pPr>
      <w:r w:rsidRPr="00FD57EC">
        <w:rPr>
          <w:rStyle w:val="Rimandonotaapidipagina"/>
        </w:rPr>
        <w:footnoteRef/>
      </w:r>
      <w:r w:rsidRPr="00FD57EC">
        <w:t xml:space="preserve"> See items 25 and 26 of the draft delegated act.</w:t>
      </w:r>
    </w:p>
  </w:footnote>
  <w:footnote w:id="3">
    <w:p w14:paraId="5D982217" w14:textId="77777777" w:rsidR="00994879" w:rsidRPr="000674E6" w:rsidRDefault="00994879" w:rsidP="00994879">
      <w:pPr>
        <w:pStyle w:val="Testonotaapidipagina"/>
        <w:rPr>
          <w:lang w:val="it-IT"/>
        </w:rPr>
      </w:pPr>
      <w:r>
        <w:rPr>
          <w:rStyle w:val="Rimandonotaapidipagina"/>
        </w:rPr>
        <w:footnoteRef/>
      </w:r>
      <w:r>
        <w:t xml:space="preserve"> </w:t>
      </w:r>
      <w:r>
        <w:rPr>
          <w:lang w:val="it-IT"/>
        </w:rPr>
        <w:t>See recital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B987" w14:textId="77777777" w:rsidR="00994879" w:rsidRPr="00A51B24" w:rsidRDefault="00994879" w:rsidP="008858FE">
    <w:pPr>
      <w:pStyle w:val="Intestazione"/>
      <w:rPr>
        <w:bCs/>
        <w:caps/>
        <w:color w:val="4EA72E" w:themeColor="accent6"/>
        <w:sz w:val="22"/>
      </w:rPr>
    </w:pPr>
    <w:r w:rsidRPr="00CE6AAF">
      <w:rPr>
        <w:rStyle w:val="ESMAConfidentialRestricted"/>
        <w:noProof/>
      </w:rPr>
      <w:drawing>
        <wp:anchor distT="0" distB="0" distL="114300" distR="114300" simplePos="0" relativeHeight="251657216" behindDoc="0" locked="0" layoutInCell="1" allowOverlap="1" wp14:anchorId="70065EE3" wp14:editId="3F7328B8">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CE6AAF">
      <w:t>1</w:t>
    </w:r>
    <w:r>
      <w:t>9</w:t>
    </w:r>
    <w:r w:rsidRPr="00CE6AAF">
      <w:t xml:space="preserve"> February 2025</w:t>
    </w:r>
  </w:p>
  <w:p w14:paraId="09BA3C79" w14:textId="77777777" w:rsidR="00994879" w:rsidRDefault="00994879" w:rsidP="00A51B24">
    <w:pPr>
      <w:jc w:val="right"/>
    </w:pPr>
    <w:r w:rsidRPr="00A51B24">
      <w:rPr>
        <w:color w:val="000000" w:themeColor="text1" w:themeShade="80"/>
        <w:sz w:val="16"/>
      </w:rPr>
      <w:t>ESMA74-268544963-1</w:t>
    </w:r>
    <w:r>
      <w:rPr>
        <w:color w:val="000000"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F73B" w14:textId="77777777" w:rsidR="00994879" w:rsidRDefault="00994879" w:rsidP="00AD0B10">
    <w:pPr>
      <w:pStyle w:val="Intestazione"/>
    </w:pPr>
  </w:p>
  <w:p w14:paraId="27326ADA" w14:textId="77777777" w:rsidR="00994879" w:rsidRDefault="00994879" w:rsidP="00AD0B10">
    <w:pPr>
      <w:pStyle w:val="Intestazione"/>
    </w:pPr>
  </w:p>
  <w:p w14:paraId="5439ED8F" w14:textId="77777777" w:rsidR="00994879" w:rsidRPr="0043139E" w:rsidRDefault="00994879" w:rsidP="00AD0B10">
    <w:pPr>
      <w:pStyle w:val="Intestazione"/>
    </w:pPr>
  </w:p>
  <w:p w14:paraId="4D5B61E9" w14:textId="77777777" w:rsidR="00994879" w:rsidRPr="0043139E" w:rsidRDefault="00994879" w:rsidP="00AD0B10">
    <w:pPr>
      <w:pStyle w:val="Intestazione"/>
    </w:pPr>
  </w:p>
  <w:p w14:paraId="45C8151D" w14:textId="77777777" w:rsidR="00994879" w:rsidRPr="0043139E" w:rsidRDefault="00994879" w:rsidP="00AD0B10">
    <w:pPr>
      <w:pStyle w:val="Intestazione"/>
      <w:rPr>
        <w:rStyle w:val="ESMARegularuse"/>
        <w:bCs w:val="0"/>
        <w:caps w:val="0"/>
        <w:color w:val="000000" w:themeColor="text1" w:themeShade="80"/>
        <w:sz w:val="16"/>
      </w:rPr>
    </w:pPr>
    <w:r w:rsidRPr="0043139E">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6F030EC3" wp14:editId="635A5170">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27DEE1D6" w14:textId="77777777" w:rsidR="00994879" w:rsidRPr="0043139E" w:rsidRDefault="00994879" w:rsidP="00AD0B10">
    <w:pPr>
      <w:pStyle w:val="Intestazione"/>
    </w:pPr>
  </w:p>
  <w:p w14:paraId="2C8AA297" w14:textId="77777777" w:rsidR="00994879" w:rsidRPr="0043139E" w:rsidRDefault="00994879" w:rsidP="00AD0B10">
    <w:pPr>
      <w:pStyle w:val="Intestazione"/>
    </w:pPr>
  </w:p>
  <w:p w14:paraId="5D8C3825" w14:textId="77777777" w:rsidR="00994879" w:rsidRPr="0043139E" w:rsidRDefault="00994879" w:rsidP="00AD0B10">
    <w:pPr>
      <w:pStyle w:val="Intestazione"/>
    </w:pPr>
  </w:p>
  <w:p w14:paraId="6752D39B" w14:textId="77777777" w:rsidR="00994879" w:rsidRPr="0043139E" w:rsidRDefault="00994879" w:rsidP="00AD0B10">
    <w:pPr>
      <w:pStyle w:val="Intestazione"/>
    </w:pPr>
  </w:p>
  <w:p w14:paraId="6F8CDE49" w14:textId="77777777" w:rsidR="00994879" w:rsidRPr="0043139E" w:rsidRDefault="00994879" w:rsidP="00AD0B10">
    <w:pPr>
      <w:pStyle w:val="Intestazione"/>
    </w:pPr>
  </w:p>
  <w:p w14:paraId="0A3895D4" w14:textId="77777777" w:rsidR="00994879" w:rsidRPr="0043139E" w:rsidRDefault="00994879" w:rsidP="00AD0B10">
    <w:pPr>
      <w:pStyle w:val="Intestazione"/>
    </w:pPr>
  </w:p>
  <w:p w14:paraId="37D88A82" w14:textId="77777777" w:rsidR="00994879" w:rsidRDefault="00994879" w:rsidP="00AD0B10">
    <w:pPr>
      <w:pStyle w:val="Intestazione"/>
    </w:pPr>
  </w:p>
  <w:p w14:paraId="09466250" w14:textId="77777777" w:rsidR="00994879" w:rsidRPr="0043139E" w:rsidRDefault="00994879" w:rsidP="00AD0B10">
    <w:pPr>
      <w:pStyle w:val="Intestazione"/>
    </w:pPr>
  </w:p>
  <w:p w14:paraId="6C365CAB" w14:textId="77777777" w:rsidR="00994879" w:rsidRPr="00AD0B10" w:rsidRDefault="00994879"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87D"/>
    <w:multiLevelType w:val="hybridMultilevel"/>
    <w:tmpl w:val="FD508F4C"/>
    <w:lvl w:ilvl="0" w:tplc="D2D81FB0">
      <w:numFmt w:val="bullet"/>
      <w:lvlText w:val="-"/>
      <w:lvlJc w:val="left"/>
      <w:pPr>
        <w:ind w:left="720" w:hanging="360"/>
      </w:pPr>
      <w:rPr>
        <w:rFonts w:ascii="Segoe UI" w:eastAsiaTheme="minorEastAsia"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6791932">
    <w:abstractNumId w:val="1"/>
  </w:num>
  <w:num w:numId="2" w16cid:durableId="54769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79"/>
    <w:rsid w:val="00006AAF"/>
    <w:rsid w:val="00015C89"/>
    <w:rsid w:val="000816E8"/>
    <w:rsid w:val="00091CCE"/>
    <w:rsid w:val="00094B22"/>
    <w:rsid w:val="000E4FC0"/>
    <w:rsid w:val="0015615A"/>
    <w:rsid w:val="00163CAB"/>
    <w:rsid w:val="00192B6D"/>
    <w:rsid w:val="00197E32"/>
    <w:rsid w:val="001F27EB"/>
    <w:rsid w:val="001F7998"/>
    <w:rsid w:val="002160F4"/>
    <w:rsid w:val="00260960"/>
    <w:rsid w:val="00282EB2"/>
    <w:rsid w:val="002955A7"/>
    <w:rsid w:val="002B25B4"/>
    <w:rsid w:val="002E137A"/>
    <w:rsid w:val="0033498C"/>
    <w:rsid w:val="0035261C"/>
    <w:rsid w:val="00361603"/>
    <w:rsid w:val="00381189"/>
    <w:rsid w:val="00386D21"/>
    <w:rsid w:val="00420307"/>
    <w:rsid w:val="0043379D"/>
    <w:rsid w:val="005A6F6B"/>
    <w:rsid w:val="00603E1A"/>
    <w:rsid w:val="006448CD"/>
    <w:rsid w:val="0067761A"/>
    <w:rsid w:val="00695EFD"/>
    <w:rsid w:val="006A2AA4"/>
    <w:rsid w:val="006F6752"/>
    <w:rsid w:val="00720F31"/>
    <w:rsid w:val="00722575"/>
    <w:rsid w:val="00783353"/>
    <w:rsid w:val="00830C90"/>
    <w:rsid w:val="008D4347"/>
    <w:rsid w:val="00910C1A"/>
    <w:rsid w:val="00930E83"/>
    <w:rsid w:val="00994879"/>
    <w:rsid w:val="009A3A3A"/>
    <w:rsid w:val="009C158F"/>
    <w:rsid w:val="00A34C72"/>
    <w:rsid w:val="00A67E7A"/>
    <w:rsid w:val="00A91733"/>
    <w:rsid w:val="00AC38A0"/>
    <w:rsid w:val="00B525CF"/>
    <w:rsid w:val="00B83AB7"/>
    <w:rsid w:val="00B90823"/>
    <w:rsid w:val="00B97594"/>
    <w:rsid w:val="00C47898"/>
    <w:rsid w:val="00C82CCB"/>
    <w:rsid w:val="00C96C20"/>
    <w:rsid w:val="00CE05D9"/>
    <w:rsid w:val="00D225D0"/>
    <w:rsid w:val="00DA0777"/>
    <w:rsid w:val="00DC1DF4"/>
    <w:rsid w:val="00E311E2"/>
    <w:rsid w:val="00E35ED5"/>
    <w:rsid w:val="00E64FB7"/>
    <w:rsid w:val="00E72C1D"/>
    <w:rsid w:val="00EB0420"/>
    <w:rsid w:val="00EE0CA7"/>
    <w:rsid w:val="00F517FD"/>
    <w:rsid w:val="00FA39B7"/>
    <w:rsid w:val="00FE4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F04E"/>
  <w15:chartTrackingRefBased/>
  <w15:docId w15:val="{91C33868-4A03-4710-A24E-2FB6909A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4879"/>
    <w:pPr>
      <w:spacing w:after="250" w:line="276" w:lineRule="auto"/>
      <w:jc w:val="both"/>
    </w:pPr>
    <w:rPr>
      <w:rFonts w:eastAsiaTheme="minorEastAsia"/>
      <w:color w:val="1A1A1A" w:themeColor="background1" w:themeShade="1A"/>
      <w:kern w:val="0"/>
      <w:szCs w:val="20"/>
      <w:lang w:val="en-GB"/>
      <w14:ligatures w14:val="none"/>
    </w:rPr>
  </w:style>
  <w:style w:type="paragraph" w:styleId="Titolo1">
    <w:name w:val="heading 1"/>
    <w:basedOn w:val="Normale"/>
    <w:next w:val="Normale"/>
    <w:link w:val="Titolo1Carattere"/>
    <w:uiPriority w:val="9"/>
    <w:qFormat/>
    <w:rsid w:val="00994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94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9487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99487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487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48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48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48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48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487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487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487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487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487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48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48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48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48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4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48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48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48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48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4879"/>
    <w:rPr>
      <w:i/>
      <w:iCs/>
      <w:color w:val="404040" w:themeColor="text1" w:themeTint="BF"/>
    </w:rPr>
  </w:style>
  <w:style w:type="paragraph" w:styleId="Paragrafoelenco">
    <w:name w:val="List Paragraph"/>
    <w:aliases w:val="Paragraphe EI,Paragraphe de liste1,EC"/>
    <w:basedOn w:val="Normale"/>
    <w:link w:val="ParagrafoelencoCarattere"/>
    <w:uiPriority w:val="34"/>
    <w:qFormat/>
    <w:rsid w:val="00994879"/>
    <w:pPr>
      <w:ind w:left="720"/>
      <w:contextualSpacing/>
    </w:pPr>
  </w:style>
  <w:style w:type="character" w:styleId="Enfasiintensa">
    <w:name w:val="Intense Emphasis"/>
    <w:basedOn w:val="Carpredefinitoparagrafo"/>
    <w:uiPriority w:val="21"/>
    <w:qFormat/>
    <w:rsid w:val="00994879"/>
    <w:rPr>
      <w:i/>
      <w:iCs/>
      <w:color w:val="0F4761" w:themeColor="accent1" w:themeShade="BF"/>
    </w:rPr>
  </w:style>
  <w:style w:type="paragraph" w:styleId="Citazioneintensa">
    <w:name w:val="Intense Quote"/>
    <w:basedOn w:val="Normale"/>
    <w:next w:val="Normale"/>
    <w:link w:val="CitazioneintensaCarattere"/>
    <w:uiPriority w:val="30"/>
    <w:qFormat/>
    <w:rsid w:val="00994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4879"/>
    <w:rPr>
      <w:i/>
      <w:iCs/>
      <w:color w:val="0F4761" w:themeColor="accent1" w:themeShade="BF"/>
    </w:rPr>
  </w:style>
  <w:style w:type="character" w:styleId="Riferimentointenso">
    <w:name w:val="Intense Reference"/>
    <w:basedOn w:val="Carpredefinitoparagrafo"/>
    <w:uiPriority w:val="32"/>
    <w:qFormat/>
    <w:rsid w:val="00994879"/>
    <w:rPr>
      <w:b/>
      <w:bCs/>
      <w:smallCaps/>
      <w:color w:val="0F4761" w:themeColor="accent1" w:themeShade="BF"/>
      <w:spacing w:val="5"/>
    </w:rPr>
  </w:style>
  <w:style w:type="paragraph" w:styleId="Intestazione">
    <w:name w:val="header"/>
    <w:basedOn w:val="Normale"/>
    <w:link w:val="IntestazioneCarattere"/>
    <w:unhideWhenUsed/>
    <w:qFormat/>
    <w:rsid w:val="00994879"/>
    <w:pPr>
      <w:tabs>
        <w:tab w:val="center" w:pos="4513"/>
        <w:tab w:val="right" w:pos="9026"/>
      </w:tabs>
      <w:spacing w:after="0" w:line="240" w:lineRule="auto"/>
      <w:jc w:val="right"/>
    </w:pPr>
    <w:rPr>
      <w:color w:val="000000" w:themeColor="text1" w:themeShade="80"/>
      <w:sz w:val="16"/>
    </w:rPr>
  </w:style>
  <w:style w:type="character" w:customStyle="1" w:styleId="IntestazioneCarattere">
    <w:name w:val="Intestazione Carattere"/>
    <w:basedOn w:val="Carpredefinitoparagrafo"/>
    <w:link w:val="Intestazione"/>
    <w:rsid w:val="00994879"/>
    <w:rPr>
      <w:rFonts w:eastAsiaTheme="minorEastAsia"/>
      <w:color w:val="000000" w:themeColor="text1" w:themeShade="80"/>
      <w:kern w:val="0"/>
      <w:sz w:val="16"/>
      <w:szCs w:val="20"/>
      <w:lang w:val="en-GB"/>
      <w14:ligatures w14:val="none"/>
    </w:rPr>
  </w:style>
  <w:style w:type="paragraph" w:styleId="Pidipagina">
    <w:name w:val="footer"/>
    <w:basedOn w:val="Normale"/>
    <w:link w:val="PidipaginaCarattere"/>
    <w:uiPriority w:val="99"/>
    <w:unhideWhenUsed/>
    <w:qFormat/>
    <w:rsid w:val="00994879"/>
    <w:pPr>
      <w:tabs>
        <w:tab w:val="center" w:pos="4536"/>
        <w:tab w:val="right" w:pos="9072"/>
      </w:tabs>
      <w:spacing w:line="240" w:lineRule="auto"/>
      <w:jc w:val="left"/>
    </w:pPr>
    <w:rPr>
      <w:color w:val="000000" w:themeColor="text1" w:themeShade="80"/>
      <w:sz w:val="16"/>
    </w:rPr>
  </w:style>
  <w:style w:type="character" w:customStyle="1" w:styleId="PidipaginaCarattere">
    <w:name w:val="Piè di pagina Carattere"/>
    <w:basedOn w:val="Carpredefinitoparagrafo"/>
    <w:link w:val="Pidipagina"/>
    <w:uiPriority w:val="99"/>
    <w:rsid w:val="00994879"/>
    <w:rPr>
      <w:rFonts w:eastAsiaTheme="minorEastAsia"/>
      <w:color w:val="000000" w:themeColor="text1" w:themeShade="80"/>
      <w:kern w:val="0"/>
      <w:sz w:val="16"/>
      <w:szCs w:val="20"/>
      <w:lang w:val="en-GB"/>
      <w14:ligatures w14:val="none"/>
    </w:rPr>
  </w:style>
  <w:style w:type="character" w:styleId="Collegamentoipertestuale">
    <w:name w:val="Hyperlink"/>
    <w:basedOn w:val="Carpredefinitoparagrafo"/>
    <w:uiPriority w:val="99"/>
    <w:unhideWhenUsed/>
    <w:qFormat/>
    <w:rsid w:val="00994879"/>
    <w:rPr>
      <w:color w:val="0A1D30" w:themeColor="text2" w:themeShade="BF"/>
      <w:u w:val="single"/>
    </w:rPr>
  </w:style>
  <w:style w:type="paragraph" w:customStyle="1" w:styleId="Questionstyle">
    <w:name w:val="Question style"/>
    <w:basedOn w:val="Normale"/>
    <w:next w:val="Normale"/>
    <w:link w:val="QuestionstyleChar"/>
    <w:autoRedefine/>
    <w:qFormat/>
    <w:rsid w:val="00994879"/>
    <w:pPr>
      <w:tabs>
        <w:tab w:val="left" w:pos="567"/>
      </w:tabs>
      <w:ind w:hanging="360"/>
      <w:contextualSpacing/>
    </w:pPr>
    <w:rPr>
      <w:b/>
    </w:rPr>
  </w:style>
  <w:style w:type="character" w:customStyle="1" w:styleId="QuestionstyleChar">
    <w:name w:val="Question style Char"/>
    <w:basedOn w:val="Carpredefinitoparagrafo"/>
    <w:link w:val="Questionstyle"/>
    <w:rsid w:val="00994879"/>
    <w:rPr>
      <w:rFonts w:eastAsiaTheme="minorEastAsia"/>
      <w:b/>
      <w:color w:val="1A1A1A" w:themeColor="background1" w:themeShade="1A"/>
      <w:kern w:val="0"/>
      <w:szCs w:val="20"/>
      <w:lang w:val="en-GB"/>
      <w14:ligatures w14:val="none"/>
    </w:rPr>
  </w:style>
  <w:style w:type="table" w:styleId="Grigliatabella">
    <w:name w:val="Table Grid"/>
    <w:basedOn w:val="Tabellanormale"/>
    <w:uiPriority w:val="39"/>
    <w:rsid w:val="00994879"/>
    <w:pPr>
      <w:spacing w:after="0" w:line="240" w:lineRule="auto"/>
    </w:pPr>
    <w:rPr>
      <w:rFonts w:eastAsiaTheme="minorEastAsia"/>
      <w:kern w:val="0"/>
      <w:sz w:val="20"/>
      <w:szCs w:val="2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autoRedefine/>
    <w:uiPriority w:val="99"/>
    <w:unhideWhenUsed/>
    <w:qFormat/>
    <w:rsid w:val="00994879"/>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994879"/>
    <w:rPr>
      <w:rFonts w:eastAsiaTheme="minorEastAsia"/>
      <w:color w:val="1A1A1A" w:themeColor="background1" w:themeShade="1A"/>
      <w:kern w:val="0"/>
      <w:sz w:val="16"/>
      <w:szCs w:val="20"/>
      <w:lang w:val="en-GB"/>
      <w14:ligatures w14:val="none"/>
    </w:rPr>
  </w:style>
  <w:style w:type="character" w:styleId="Rimandonotaapidipagina">
    <w:name w:val="footnote reference"/>
    <w:basedOn w:val="Carpredefinitoparagrafo"/>
    <w:uiPriority w:val="99"/>
    <w:semiHidden/>
    <w:unhideWhenUsed/>
    <w:qFormat/>
    <w:rsid w:val="00994879"/>
    <w:rPr>
      <w:rFonts w:asciiTheme="majorHAnsi" w:hAnsiTheme="majorHAnsi"/>
      <w:sz w:val="16"/>
      <w:vertAlign w:val="superscript"/>
    </w:rPr>
  </w:style>
  <w:style w:type="character" w:styleId="Rimandocommento">
    <w:name w:val="annotation reference"/>
    <w:basedOn w:val="Carpredefinitoparagrafo"/>
    <w:uiPriority w:val="99"/>
    <w:semiHidden/>
    <w:unhideWhenUsed/>
    <w:rsid w:val="00994879"/>
    <w:rPr>
      <w:sz w:val="16"/>
      <w:szCs w:val="16"/>
    </w:rPr>
  </w:style>
  <w:style w:type="paragraph" w:styleId="Testocommento">
    <w:name w:val="annotation text"/>
    <w:basedOn w:val="Normale"/>
    <w:link w:val="TestocommentoCarattere"/>
    <w:uiPriority w:val="99"/>
    <w:unhideWhenUsed/>
    <w:rsid w:val="00994879"/>
    <w:pPr>
      <w:spacing w:line="240" w:lineRule="auto"/>
    </w:pPr>
    <w:rPr>
      <w:sz w:val="20"/>
    </w:rPr>
  </w:style>
  <w:style w:type="character" w:customStyle="1" w:styleId="TestocommentoCarattere">
    <w:name w:val="Testo commento Carattere"/>
    <w:basedOn w:val="Carpredefinitoparagrafo"/>
    <w:link w:val="Testocommento"/>
    <w:uiPriority w:val="99"/>
    <w:rsid w:val="00994879"/>
    <w:rPr>
      <w:rFonts w:eastAsiaTheme="minorEastAsia"/>
      <w:color w:val="1A1A1A" w:themeColor="background1" w:themeShade="1A"/>
      <w:kern w:val="0"/>
      <w:sz w:val="20"/>
      <w:szCs w:val="20"/>
      <w:lang w:val="en-GB"/>
      <w14:ligatures w14:val="none"/>
    </w:rPr>
  </w:style>
  <w:style w:type="character" w:customStyle="1" w:styleId="ESMAConfidentialRestricted">
    <w:name w:val="ESMA Confidential/Restricted"/>
    <w:basedOn w:val="Enfasigrassetto"/>
    <w:uiPriority w:val="1"/>
    <w:qFormat/>
    <w:rsid w:val="00994879"/>
    <w:rPr>
      <w:b w:val="0"/>
      <w:bCs/>
      <w:caps/>
      <w:smallCaps w:val="0"/>
      <w:color w:val="4EA72E" w:themeColor="accent6"/>
      <w:sz w:val="22"/>
    </w:rPr>
  </w:style>
  <w:style w:type="character" w:customStyle="1" w:styleId="ESMARegularuse">
    <w:name w:val="ESMA Regular use"/>
    <w:basedOn w:val="ESMAConfidentialRestricted"/>
    <w:uiPriority w:val="1"/>
    <w:qFormat/>
    <w:rsid w:val="00994879"/>
    <w:rPr>
      <w:b w:val="0"/>
      <w:bCs/>
      <w:caps/>
      <w:smallCaps w:val="0"/>
      <w:color w:val="0E2841" w:themeColor="text2"/>
      <w:sz w:val="22"/>
    </w:rPr>
  </w:style>
  <w:style w:type="character" w:customStyle="1" w:styleId="ParagrafoelencoCarattere">
    <w:name w:val="Paragrafo elenco Carattere"/>
    <w:aliases w:val="Paragraphe EI Carattere,Paragraphe de liste1 Carattere,EC Carattere"/>
    <w:link w:val="Paragrafoelenco"/>
    <w:uiPriority w:val="34"/>
    <w:locked/>
    <w:rsid w:val="00994879"/>
  </w:style>
  <w:style w:type="character" w:styleId="Testosegnaposto">
    <w:name w:val="Placeholder Text"/>
    <w:basedOn w:val="Carpredefinitoparagrafo"/>
    <w:uiPriority w:val="99"/>
    <w:semiHidden/>
    <w:rsid w:val="00994879"/>
    <w:rPr>
      <w:color w:val="808080"/>
    </w:rPr>
  </w:style>
  <w:style w:type="paragraph" w:customStyle="1" w:styleId="Default">
    <w:name w:val="Default"/>
    <w:rsid w:val="00994879"/>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character" w:styleId="Enfasigrassetto">
    <w:name w:val="Strong"/>
    <w:basedOn w:val="Carpredefinitoparagrafo"/>
    <w:uiPriority w:val="22"/>
    <w:qFormat/>
    <w:rsid w:val="00994879"/>
    <w:rPr>
      <w:b/>
      <w:bCs/>
    </w:rPr>
  </w:style>
  <w:style w:type="paragraph" w:customStyle="1" w:styleId="pf0">
    <w:name w:val="pf0"/>
    <w:basedOn w:val="Normale"/>
    <w:rsid w:val="00B83AB7"/>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B83AB7"/>
    <w:rPr>
      <w:rFonts w:ascii="Segoe UI" w:hAnsi="Segoe UI" w:cs="Segoe UI" w:hint="default"/>
      <w:i/>
      <w:iCs/>
      <w:sz w:val="18"/>
      <w:szCs w:val="18"/>
    </w:rPr>
  </w:style>
  <w:style w:type="paragraph" w:styleId="Soggettocommento">
    <w:name w:val="annotation subject"/>
    <w:basedOn w:val="Testocommento"/>
    <w:next w:val="Testocommento"/>
    <w:link w:val="SoggettocommentoCarattere"/>
    <w:uiPriority w:val="99"/>
    <w:semiHidden/>
    <w:unhideWhenUsed/>
    <w:rsid w:val="00C47898"/>
    <w:rPr>
      <w:b/>
      <w:bCs/>
    </w:rPr>
  </w:style>
  <w:style w:type="character" w:customStyle="1" w:styleId="SoggettocommentoCarattere">
    <w:name w:val="Soggetto commento Carattere"/>
    <w:basedOn w:val="TestocommentoCarattere"/>
    <w:link w:val="Soggettocommento"/>
    <w:uiPriority w:val="99"/>
    <w:semiHidden/>
    <w:rsid w:val="00C47898"/>
    <w:rPr>
      <w:rFonts w:eastAsiaTheme="minorEastAsia"/>
      <w:b/>
      <w:bCs/>
      <w:color w:val="1A1A1A" w:themeColor="background1" w:themeShade="1A"/>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esma.europa.eu/about-esma/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ma.europa.e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9B5B041C44DFBBA957B125F96E52D"/>
        <w:category>
          <w:name w:val="Generale"/>
          <w:gallery w:val="placeholder"/>
        </w:category>
        <w:types>
          <w:type w:val="bbPlcHdr"/>
        </w:types>
        <w:behaviors>
          <w:behavior w:val="content"/>
        </w:behaviors>
        <w:guid w:val="{B9D924B8-0D04-41A6-87BF-9D5F17D1591B}"/>
      </w:docPartPr>
      <w:docPartBody>
        <w:p w:rsidR="004C7D70" w:rsidRDefault="00AA6F1C" w:rsidP="00AA6F1C">
          <w:pPr>
            <w:pStyle w:val="0A39B5B041C44DFBBA957B125F96E52D"/>
          </w:pPr>
          <w:r w:rsidRPr="00DA1A90">
            <w:rPr>
              <w:rStyle w:val="Testosegnaposto"/>
            </w:rPr>
            <w:t>Click or tap here to enter text.</w:t>
          </w:r>
        </w:p>
      </w:docPartBody>
    </w:docPart>
    <w:docPart>
      <w:docPartPr>
        <w:name w:val="85A987FF2AA44CAAB892B63158FBA2AD"/>
        <w:category>
          <w:name w:val="Generale"/>
          <w:gallery w:val="placeholder"/>
        </w:category>
        <w:types>
          <w:type w:val="bbPlcHdr"/>
        </w:types>
        <w:behaviors>
          <w:behavior w:val="content"/>
        </w:behaviors>
        <w:guid w:val="{D289F708-C0BA-4590-A180-38A7D59ADE27}"/>
      </w:docPartPr>
      <w:docPartBody>
        <w:p w:rsidR="004C7D70" w:rsidRDefault="00AA6F1C" w:rsidP="00AA6F1C">
          <w:pPr>
            <w:pStyle w:val="85A987FF2AA44CAAB892B63158FBA2AD"/>
          </w:pPr>
          <w:r w:rsidRPr="00DA1A90">
            <w:rPr>
              <w:rStyle w:val="Testosegnaposto"/>
            </w:rPr>
            <w:t>Choose an item.</w:t>
          </w:r>
        </w:p>
      </w:docPartBody>
    </w:docPart>
    <w:docPart>
      <w:docPartPr>
        <w:name w:val="C7B2E66CC2544653BF9CE79693396A41"/>
        <w:category>
          <w:name w:val="Generale"/>
          <w:gallery w:val="placeholder"/>
        </w:category>
        <w:types>
          <w:type w:val="bbPlcHdr"/>
        </w:types>
        <w:behaviors>
          <w:behavior w:val="content"/>
        </w:behaviors>
        <w:guid w:val="{608FDFD7-6C75-405C-9B06-56918DE9E8C1}"/>
      </w:docPartPr>
      <w:docPartBody>
        <w:p w:rsidR="004C7D70" w:rsidRDefault="00AA6F1C" w:rsidP="00AA6F1C">
          <w:pPr>
            <w:pStyle w:val="C7B2E66CC2544653BF9CE79693396A41"/>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1C"/>
    <w:rsid w:val="00177C7C"/>
    <w:rsid w:val="001F7998"/>
    <w:rsid w:val="00381189"/>
    <w:rsid w:val="004C7D70"/>
    <w:rsid w:val="00695EFD"/>
    <w:rsid w:val="00722C81"/>
    <w:rsid w:val="00AA6F1C"/>
    <w:rsid w:val="00B1088F"/>
    <w:rsid w:val="00E7578D"/>
    <w:rsid w:val="00EB20C2"/>
    <w:rsid w:val="00EE0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A6F1C"/>
    <w:rPr>
      <w:color w:val="808080"/>
    </w:rPr>
  </w:style>
  <w:style w:type="paragraph" w:customStyle="1" w:styleId="0A39B5B041C44DFBBA957B125F96E52D">
    <w:name w:val="0A39B5B041C44DFBBA957B125F96E52D"/>
    <w:rsid w:val="00AA6F1C"/>
  </w:style>
  <w:style w:type="paragraph" w:customStyle="1" w:styleId="85A987FF2AA44CAAB892B63158FBA2AD">
    <w:name w:val="85A987FF2AA44CAAB892B63158FBA2AD"/>
    <w:rsid w:val="00AA6F1C"/>
  </w:style>
  <w:style w:type="paragraph" w:customStyle="1" w:styleId="C7B2E66CC2544653BF9CE79693396A41">
    <w:name w:val="C7B2E66CC2544653BF9CE79693396A41"/>
    <w:rsid w:val="00AA6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Spatola</dc:creator>
  <cp:keywords/>
  <dc:description/>
  <cp:lastModifiedBy>Paola Spatola</cp:lastModifiedBy>
  <cp:revision>55</cp:revision>
  <dcterms:created xsi:type="dcterms:W3CDTF">2026-04-23T10:00:00Z</dcterms:created>
  <dcterms:modified xsi:type="dcterms:W3CDTF">2026-04-28T12:00:00Z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5413819-eea3-48a9-a4ad-6a99e0a978e6_Enabled">
    <vt:lpwstr>True</vt:lpwstr>
  </property>
  <property fmtid="{D5CDD505-2E9C-101B-9397-08002B2CF9AE}" pid="3" name="MSIP_Label_e5413819-eea3-48a9-a4ad-6a99e0a978e6_SiteId">
    <vt:lpwstr>e406f268-4ae7-4c80-8994-02493da00c03</vt:lpwstr>
  </property>
  <property fmtid="{D5CDD505-2E9C-101B-9397-08002B2CF9AE}" pid="4" name="MSIP_Label_e5413819-eea3-48a9-a4ad-6a99e0a978e6_SetDate">
    <vt:lpwstr>2026-04-29T13:13:07Z</vt:lpwstr>
  </property>
  <property fmtid="{D5CDD505-2E9C-101B-9397-08002B2CF9AE}" pid="5" name="MSIP_Label_e5413819-eea3-48a9-a4ad-6a99e0a978e6_Name">
    <vt:lpwstr>Generic</vt:lpwstr>
  </property>
  <property fmtid="{D5CDD505-2E9C-101B-9397-08002B2CF9AE}" pid="6" name="MSIP_Label_e5413819-eea3-48a9-a4ad-6a99e0a978e6_ActionId">
    <vt:lpwstr>0d231a75-b310-4315-83b5-7757c2395a0a</vt:lpwstr>
  </property>
  <property fmtid="{D5CDD505-2E9C-101B-9397-08002B2CF9AE}" pid="7" name="MSIP_Label_e5413819-eea3-48a9-a4ad-6a99e0a978e6_Removed">
    <vt:lpwstr>False</vt:lpwstr>
  </property>
  <property fmtid="{D5CDD505-2E9C-101B-9397-08002B2CF9AE}" pid="8" name="MSIP_Label_e5413819-eea3-48a9-a4ad-6a99e0a978e6_Extended_MSFT_Method">
    <vt:lpwstr>Standard</vt:lpwstr>
  </property>
  <property fmtid="{D5CDD505-2E9C-101B-9397-08002B2CF9AE}" pid="9" name="Sensitivity">
    <vt:lpwstr>Generic</vt:lpwstr>
  </property>
</Properties>
</file>