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4E01" w14:textId="0C455929" w:rsidR="00486915" w:rsidRDefault="005648B8" w:rsidP="003B47B5">
      <w:pPr>
        <w:pStyle w:val="BasicParagraph"/>
        <w:jc w:val="right"/>
        <w:rPr>
          <w:rFonts w:ascii="Arial" w:hAnsi="Arial" w:cs="Arial"/>
          <w:sz w:val="18"/>
          <w:szCs w:val="18"/>
        </w:rPr>
      </w:pPr>
      <w:r>
        <w:rPr>
          <w:rFonts w:ascii="Arial" w:hAnsi="Arial" w:cs="Arial"/>
          <w:sz w:val="18"/>
          <w:szCs w:val="18"/>
        </w:rPr>
        <w:t>5</w:t>
      </w:r>
      <w:r w:rsidR="00486915">
        <w:rPr>
          <w:rFonts w:ascii="Arial" w:hAnsi="Arial" w:cs="Arial"/>
          <w:sz w:val="18"/>
          <w:szCs w:val="18"/>
        </w:rPr>
        <w:t xml:space="preserve"> </w:t>
      </w:r>
      <w:r w:rsidR="00BA16C1">
        <w:rPr>
          <w:rFonts w:ascii="Arial" w:hAnsi="Arial" w:cs="Arial"/>
          <w:sz w:val="18"/>
          <w:szCs w:val="18"/>
        </w:rPr>
        <w:t>January</w:t>
      </w:r>
      <w:r w:rsidR="00486915">
        <w:rPr>
          <w:rFonts w:ascii="Arial" w:hAnsi="Arial" w:cs="Arial"/>
          <w:sz w:val="18"/>
          <w:szCs w:val="18"/>
        </w:rPr>
        <w:t xml:space="preserve"> 20</w:t>
      </w:r>
      <w:r w:rsidR="00BA16C1">
        <w:rPr>
          <w:rFonts w:ascii="Arial" w:hAnsi="Arial" w:cs="Arial"/>
          <w:sz w:val="18"/>
          <w:szCs w:val="18"/>
        </w:rPr>
        <w:t>26</w:t>
      </w:r>
    </w:p>
    <w:p w14:paraId="72393F33" w14:textId="77777777" w:rsidR="00486915" w:rsidRDefault="00486915" w:rsidP="002216CB">
      <w:pPr>
        <w:pStyle w:val="BasicParagraph"/>
        <w:jc w:val="both"/>
        <w:rPr>
          <w:rFonts w:ascii="Arial" w:hAnsi="Arial" w:cs="Arial"/>
          <w:sz w:val="18"/>
          <w:szCs w:val="18"/>
        </w:rPr>
      </w:pPr>
    </w:p>
    <w:p w14:paraId="6C570364" w14:textId="77777777" w:rsidR="006A1610" w:rsidRDefault="006A1610" w:rsidP="002216CB">
      <w:pPr>
        <w:pStyle w:val="BasicParagraph"/>
        <w:jc w:val="both"/>
        <w:rPr>
          <w:rFonts w:ascii="Arial" w:hAnsi="Arial" w:cs="Arial"/>
          <w:b/>
          <w:bCs/>
          <w:sz w:val="18"/>
          <w:szCs w:val="18"/>
        </w:rPr>
      </w:pPr>
    </w:p>
    <w:p w14:paraId="36FE1967" w14:textId="410522D3" w:rsidR="006A1610" w:rsidRPr="006A1610" w:rsidRDefault="00BA16C1" w:rsidP="002216CB">
      <w:pPr>
        <w:pStyle w:val="BasicParagraph"/>
        <w:jc w:val="both"/>
        <w:rPr>
          <w:rFonts w:ascii="Arial" w:hAnsi="Arial" w:cs="Arial"/>
          <w:b/>
          <w:bCs/>
          <w:sz w:val="18"/>
          <w:szCs w:val="18"/>
        </w:rPr>
      </w:pPr>
      <w:r>
        <w:rPr>
          <w:rFonts w:ascii="Arial" w:hAnsi="Arial" w:cs="Arial"/>
          <w:b/>
          <w:bCs/>
          <w:sz w:val="18"/>
          <w:szCs w:val="18"/>
        </w:rPr>
        <w:t>Consultation Paper: EMIR 3 draft RTS on Participation Requirements</w:t>
      </w:r>
    </w:p>
    <w:p w14:paraId="1343E5FF" w14:textId="77777777" w:rsidR="006A1610" w:rsidRDefault="006A1610" w:rsidP="002216CB">
      <w:pPr>
        <w:pStyle w:val="BasicParagraph"/>
        <w:jc w:val="both"/>
        <w:rPr>
          <w:rFonts w:ascii="Arial" w:hAnsi="Arial" w:cs="Arial"/>
          <w:sz w:val="18"/>
          <w:szCs w:val="18"/>
        </w:rPr>
      </w:pPr>
    </w:p>
    <w:p w14:paraId="14F26227" w14:textId="543AC9D6" w:rsidR="00486915" w:rsidRDefault="00486915" w:rsidP="002216CB">
      <w:pPr>
        <w:pStyle w:val="BasicParagraph"/>
        <w:jc w:val="both"/>
        <w:rPr>
          <w:rFonts w:ascii="Arial" w:hAnsi="Arial" w:cs="Arial"/>
          <w:sz w:val="18"/>
          <w:szCs w:val="18"/>
        </w:rPr>
      </w:pPr>
      <w:r w:rsidRPr="4221272D">
        <w:rPr>
          <w:rFonts w:ascii="Arial" w:hAnsi="Arial" w:cs="Arial"/>
          <w:sz w:val="18"/>
          <w:szCs w:val="18"/>
        </w:rPr>
        <w:t xml:space="preserve">Cboe Clear Europe appreciates the opportunity to respond to </w:t>
      </w:r>
      <w:r w:rsidR="00BA16C1" w:rsidRPr="4221272D">
        <w:rPr>
          <w:rFonts w:ascii="Arial" w:hAnsi="Arial" w:cs="Arial"/>
          <w:sz w:val="18"/>
          <w:szCs w:val="18"/>
        </w:rPr>
        <w:t xml:space="preserve">ESMA’s consultation on the EMIR 3 draft RTS on Participation Requirements. </w:t>
      </w:r>
    </w:p>
    <w:p w14:paraId="1224F92E" w14:textId="77777777" w:rsidR="00C4031B" w:rsidRDefault="00C4031B" w:rsidP="00C4031B">
      <w:pPr>
        <w:pStyle w:val="BasicParagraph"/>
        <w:jc w:val="both"/>
        <w:rPr>
          <w:rFonts w:ascii="Arial" w:hAnsi="Arial" w:cs="Arial"/>
          <w:sz w:val="18"/>
          <w:szCs w:val="18"/>
        </w:rPr>
      </w:pPr>
    </w:p>
    <w:p w14:paraId="7737D475" w14:textId="2184578A" w:rsidR="00486915" w:rsidRDefault="2C81FD98" w:rsidP="00C4031B">
      <w:pPr>
        <w:pStyle w:val="BasicParagraph"/>
        <w:jc w:val="both"/>
        <w:rPr>
          <w:rFonts w:ascii="Arial" w:hAnsi="Arial" w:cs="Arial"/>
          <w:sz w:val="18"/>
          <w:szCs w:val="18"/>
        </w:rPr>
      </w:pPr>
      <w:r w:rsidRPr="4221272D">
        <w:rPr>
          <w:rFonts w:ascii="Arial" w:hAnsi="Arial" w:cs="Arial"/>
          <w:sz w:val="18"/>
          <w:szCs w:val="18"/>
        </w:rPr>
        <w:t>Participation criteria ar</w:t>
      </w:r>
      <w:r w:rsidR="00106C3E">
        <w:rPr>
          <w:rFonts w:ascii="Arial" w:hAnsi="Arial" w:cs="Arial"/>
          <w:sz w:val="18"/>
          <w:szCs w:val="18"/>
        </w:rPr>
        <w:t>e</w:t>
      </w:r>
      <w:r w:rsidR="00E2247E">
        <w:rPr>
          <w:rFonts w:ascii="Arial" w:hAnsi="Arial" w:cs="Arial"/>
          <w:sz w:val="18"/>
          <w:szCs w:val="18"/>
        </w:rPr>
        <w:t xml:space="preserve"> intended to assess that clearing members </w:t>
      </w:r>
      <w:r w:rsidR="00E00449">
        <w:rPr>
          <w:rFonts w:ascii="Arial" w:hAnsi="Arial" w:cs="Arial"/>
          <w:sz w:val="18"/>
          <w:szCs w:val="18"/>
        </w:rPr>
        <w:t>are</w:t>
      </w:r>
      <w:r w:rsidR="00D24857">
        <w:rPr>
          <w:rFonts w:ascii="Arial" w:hAnsi="Arial" w:cs="Arial"/>
          <w:sz w:val="18"/>
          <w:szCs w:val="18"/>
        </w:rPr>
        <w:t>,</w:t>
      </w:r>
      <w:r w:rsidR="000834E5">
        <w:rPr>
          <w:rFonts w:ascii="Arial" w:hAnsi="Arial" w:cs="Arial"/>
          <w:sz w:val="18"/>
          <w:szCs w:val="18"/>
        </w:rPr>
        <w:t xml:space="preserve"> in principle</w:t>
      </w:r>
      <w:r w:rsidR="00D24857">
        <w:rPr>
          <w:rFonts w:ascii="Arial" w:hAnsi="Arial" w:cs="Arial"/>
          <w:sz w:val="18"/>
          <w:szCs w:val="18"/>
        </w:rPr>
        <w:t>,</w:t>
      </w:r>
      <w:r w:rsidR="000834E5">
        <w:rPr>
          <w:rFonts w:ascii="Arial" w:hAnsi="Arial" w:cs="Arial"/>
          <w:sz w:val="18"/>
          <w:szCs w:val="18"/>
        </w:rPr>
        <w:t xml:space="preserve"> parties that </w:t>
      </w:r>
      <w:r w:rsidR="004E1111">
        <w:rPr>
          <w:rFonts w:ascii="Arial" w:hAnsi="Arial" w:cs="Arial"/>
          <w:sz w:val="18"/>
          <w:szCs w:val="18"/>
        </w:rPr>
        <w:t xml:space="preserve">can </w:t>
      </w:r>
      <w:r w:rsidR="00BF12DA">
        <w:rPr>
          <w:rFonts w:ascii="Arial" w:hAnsi="Arial" w:cs="Arial"/>
          <w:sz w:val="18"/>
          <w:szCs w:val="18"/>
        </w:rPr>
        <w:t xml:space="preserve">meet the </w:t>
      </w:r>
      <w:r w:rsidR="00A12C35">
        <w:rPr>
          <w:rFonts w:ascii="Arial" w:hAnsi="Arial" w:cs="Arial"/>
          <w:sz w:val="18"/>
          <w:szCs w:val="18"/>
        </w:rPr>
        <w:t xml:space="preserve">obligations </w:t>
      </w:r>
      <w:r w:rsidR="003C5F42">
        <w:rPr>
          <w:rFonts w:ascii="Arial" w:hAnsi="Arial" w:cs="Arial"/>
          <w:sz w:val="18"/>
          <w:szCs w:val="18"/>
        </w:rPr>
        <w:t xml:space="preserve">arising from being a clearing member. </w:t>
      </w:r>
      <w:r w:rsidR="122A2CAD" w:rsidRPr="00982FB3">
        <w:rPr>
          <w:rFonts w:ascii="Arial" w:hAnsi="Arial" w:cs="Arial"/>
          <w:b/>
          <w:bCs/>
          <w:sz w:val="18"/>
          <w:szCs w:val="18"/>
        </w:rPr>
        <w:t xml:space="preserve">Participation criteria </w:t>
      </w:r>
      <w:r w:rsidR="00CD4BFE">
        <w:rPr>
          <w:rFonts w:ascii="Arial" w:hAnsi="Arial" w:cs="Arial"/>
          <w:b/>
          <w:bCs/>
          <w:sz w:val="18"/>
          <w:szCs w:val="18"/>
        </w:rPr>
        <w:t xml:space="preserve">differ from </w:t>
      </w:r>
      <w:r w:rsidR="122A2CAD" w:rsidRPr="00982FB3">
        <w:rPr>
          <w:rFonts w:ascii="Arial" w:hAnsi="Arial" w:cs="Arial"/>
          <w:b/>
          <w:bCs/>
          <w:sz w:val="18"/>
          <w:szCs w:val="18"/>
        </w:rPr>
        <w:t>ongoing risk management</w:t>
      </w:r>
      <w:r w:rsidR="00630D1F">
        <w:rPr>
          <w:rFonts w:ascii="Arial" w:hAnsi="Arial" w:cs="Arial"/>
          <w:b/>
          <w:bCs/>
          <w:sz w:val="18"/>
          <w:szCs w:val="18"/>
        </w:rPr>
        <w:t xml:space="preserve"> and should not be </w:t>
      </w:r>
      <w:r w:rsidR="41208A8C" w:rsidRPr="00982FB3">
        <w:rPr>
          <w:rFonts w:ascii="Arial" w:hAnsi="Arial" w:cs="Arial"/>
          <w:b/>
          <w:bCs/>
          <w:sz w:val="18"/>
          <w:szCs w:val="18"/>
        </w:rPr>
        <w:t xml:space="preserve">used as a tool to transfer risk and </w:t>
      </w:r>
      <w:r w:rsidR="00C4031B" w:rsidRPr="00982FB3">
        <w:rPr>
          <w:rFonts w:ascii="Arial" w:hAnsi="Arial" w:cs="Arial"/>
          <w:b/>
          <w:bCs/>
          <w:sz w:val="18"/>
          <w:szCs w:val="18"/>
        </w:rPr>
        <w:t>responsibilities</w:t>
      </w:r>
      <w:r w:rsidR="004B7358">
        <w:rPr>
          <w:rFonts w:ascii="Arial" w:hAnsi="Arial" w:cs="Arial"/>
          <w:b/>
          <w:bCs/>
          <w:sz w:val="18"/>
          <w:szCs w:val="18"/>
        </w:rPr>
        <w:t xml:space="preserve"> to CCPs</w:t>
      </w:r>
      <w:r w:rsidR="41208A8C" w:rsidRPr="00982FB3">
        <w:rPr>
          <w:rFonts w:ascii="Arial" w:hAnsi="Arial" w:cs="Arial"/>
          <w:b/>
          <w:bCs/>
          <w:sz w:val="18"/>
          <w:szCs w:val="18"/>
        </w:rPr>
        <w:t xml:space="preserve"> from oversight authorities and market participants.</w:t>
      </w:r>
      <w:r w:rsidR="41208A8C" w:rsidRPr="4221272D">
        <w:rPr>
          <w:rFonts w:ascii="Arial" w:hAnsi="Arial" w:cs="Arial"/>
          <w:sz w:val="18"/>
          <w:szCs w:val="18"/>
        </w:rPr>
        <w:t xml:space="preserve"> </w:t>
      </w:r>
      <w:r w:rsidR="4A3626DE" w:rsidRPr="4221272D">
        <w:rPr>
          <w:rFonts w:ascii="Arial" w:hAnsi="Arial" w:cs="Arial"/>
          <w:sz w:val="18"/>
          <w:szCs w:val="18"/>
        </w:rPr>
        <w:t xml:space="preserve">A CCP must ensure that its participation criteria </w:t>
      </w:r>
      <w:proofErr w:type="gramStart"/>
      <w:r w:rsidR="4A3626DE" w:rsidRPr="4221272D">
        <w:rPr>
          <w:rFonts w:ascii="Arial" w:hAnsi="Arial" w:cs="Arial"/>
          <w:sz w:val="18"/>
          <w:szCs w:val="18"/>
        </w:rPr>
        <w:t>protect</w:t>
      </w:r>
      <w:r w:rsidR="000E4E05">
        <w:rPr>
          <w:rFonts w:ascii="Arial" w:hAnsi="Arial" w:cs="Arial"/>
          <w:sz w:val="18"/>
          <w:szCs w:val="18"/>
        </w:rPr>
        <w:t>s</w:t>
      </w:r>
      <w:proofErr w:type="gramEnd"/>
      <w:r w:rsidR="41208A8C" w:rsidRPr="4221272D">
        <w:rPr>
          <w:rFonts w:ascii="Arial" w:hAnsi="Arial" w:cs="Arial"/>
          <w:sz w:val="18"/>
          <w:szCs w:val="18"/>
        </w:rPr>
        <w:t xml:space="preserve"> </w:t>
      </w:r>
      <w:r w:rsidR="002F279E">
        <w:rPr>
          <w:rFonts w:ascii="Arial" w:hAnsi="Arial" w:cs="Arial"/>
          <w:sz w:val="18"/>
          <w:szCs w:val="18"/>
        </w:rPr>
        <w:t>the CCP</w:t>
      </w:r>
      <w:r w:rsidR="002F279E" w:rsidRPr="4221272D">
        <w:rPr>
          <w:rFonts w:ascii="Arial" w:hAnsi="Arial" w:cs="Arial"/>
          <w:sz w:val="18"/>
          <w:szCs w:val="18"/>
        </w:rPr>
        <w:t xml:space="preserve"> </w:t>
      </w:r>
      <w:r w:rsidR="6BAAD6C2" w:rsidRPr="4221272D">
        <w:rPr>
          <w:rFonts w:ascii="Arial" w:hAnsi="Arial" w:cs="Arial"/>
          <w:sz w:val="18"/>
          <w:szCs w:val="18"/>
        </w:rPr>
        <w:t>and its participan</w:t>
      </w:r>
      <w:r w:rsidR="00C4031B">
        <w:rPr>
          <w:rFonts w:ascii="Arial" w:hAnsi="Arial" w:cs="Arial"/>
          <w:sz w:val="18"/>
          <w:szCs w:val="18"/>
        </w:rPr>
        <w:t>t</w:t>
      </w:r>
      <w:r w:rsidR="6BAAD6C2" w:rsidRPr="4221272D">
        <w:rPr>
          <w:rFonts w:ascii="Arial" w:hAnsi="Arial" w:cs="Arial"/>
          <w:sz w:val="18"/>
          <w:szCs w:val="18"/>
        </w:rPr>
        <w:t>s from risk</w:t>
      </w:r>
      <w:r w:rsidR="00D151EB">
        <w:rPr>
          <w:rFonts w:ascii="Arial" w:hAnsi="Arial" w:cs="Arial"/>
          <w:sz w:val="18"/>
          <w:szCs w:val="18"/>
        </w:rPr>
        <w:t xml:space="preserve"> that could be deemed unacceptable</w:t>
      </w:r>
      <w:r w:rsidR="6BAAD6C2" w:rsidRPr="4221272D">
        <w:rPr>
          <w:rFonts w:ascii="Arial" w:hAnsi="Arial" w:cs="Arial"/>
          <w:sz w:val="18"/>
          <w:szCs w:val="18"/>
        </w:rPr>
        <w:t xml:space="preserve">. </w:t>
      </w:r>
      <w:r w:rsidR="0096457E">
        <w:rPr>
          <w:rFonts w:ascii="Arial" w:hAnsi="Arial" w:cs="Arial"/>
          <w:sz w:val="18"/>
          <w:szCs w:val="18"/>
        </w:rPr>
        <w:t xml:space="preserve">Apart from </w:t>
      </w:r>
      <w:r w:rsidR="00CC1890">
        <w:rPr>
          <w:rFonts w:ascii="Arial" w:hAnsi="Arial" w:cs="Arial"/>
          <w:sz w:val="18"/>
          <w:szCs w:val="18"/>
        </w:rPr>
        <w:t>guaranteeing the contracts accepted for clearing</w:t>
      </w:r>
      <w:r w:rsidR="009E1EF3">
        <w:rPr>
          <w:rFonts w:ascii="Arial" w:hAnsi="Arial" w:cs="Arial"/>
          <w:sz w:val="18"/>
          <w:szCs w:val="18"/>
        </w:rPr>
        <w:t>, i</w:t>
      </w:r>
      <w:r w:rsidR="0054112E" w:rsidRPr="4221272D">
        <w:rPr>
          <w:rFonts w:ascii="Arial" w:hAnsi="Arial" w:cs="Arial"/>
          <w:sz w:val="18"/>
          <w:szCs w:val="18"/>
        </w:rPr>
        <w:t xml:space="preserve">t is not </w:t>
      </w:r>
      <w:proofErr w:type="gramStart"/>
      <w:r w:rsidR="0054112E" w:rsidRPr="4221272D">
        <w:rPr>
          <w:rFonts w:ascii="Arial" w:hAnsi="Arial" w:cs="Arial"/>
          <w:sz w:val="18"/>
          <w:szCs w:val="18"/>
        </w:rPr>
        <w:t>a CCP’s</w:t>
      </w:r>
      <w:proofErr w:type="gramEnd"/>
      <w:r w:rsidR="0054112E" w:rsidRPr="4221272D">
        <w:rPr>
          <w:rFonts w:ascii="Arial" w:hAnsi="Arial" w:cs="Arial"/>
          <w:sz w:val="18"/>
          <w:szCs w:val="18"/>
        </w:rPr>
        <w:t xml:space="preserve"> </w:t>
      </w:r>
      <w:r w:rsidR="009E1EF3">
        <w:rPr>
          <w:rFonts w:ascii="Arial" w:hAnsi="Arial" w:cs="Arial"/>
          <w:sz w:val="18"/>
          <w:szCs w:val="18"/>
        </w:rPr>
        <w:t>role</w:t>
      </w:r>
      <w:r w:rsidR="009E1EF3" w:rsidRPr="4221272D">
        <w:rPr>
          <w:rFonts w:ascii="Arial" w:hAnsi="Arial" w:cs="Arial"/>
          <w:sz w:val="18"/>
          <w:szCs w:val="18"/>
        </w:rPr>
        <w:t xml:space="preserve"> </w:t>
      </w:r>
      <w:r w:rsidR="0054112E" w:rsidRPr="4221272D">
        <w:rPr>
          <w:rFonts w:ascii="Arial" w:hAnsi="Arial" w:cs="Arial"/>
          <w:sz w:val="18"/>
          <w:szCs w:val="18"/>
        </w:rPr>
        <w:t>or responsibility</w:t>
      </w:r>
      <w:r w:rsidR="00CA4C7F">
        <w:rPr>
          <w:rFonts w:ascii="Arial" w:hAnsi="Arial" w:cs="Arial"/>
          <w:sz w:val="18"/>
          <w:szCs w:val="18"/>
        </w:rPr>
        <w:t>, however,</w:t>
      </w:r>
      <w:r w:rsidR="0054112E" w:rsidRPr="4221272D">
        <w:rPr>
          <w:rFonts w:ascii="Arial" w:hAnsi="Arial" w:cs="Arial"/>
          <w:sz w:val="18"/>
          <w:szCs w:val="18"/>
        </w:rPr>
        <w:t xml:space="preserve"> to ensure that its participants meet obligations to other parties. </w:t>
      </w:r>
      <w:r w:rsidR="2A27F45B" w:rsidRPr="4221272D">
        <w:rPr>
          <w:rFonts w:ascii="Arial" w:hAnsi="Arial" w:cs="Arial"/>
          <w:sz w:val="18"/>
          <w:szCs w:val="18"/>
        </w:rPr>
        <w:t xml:space="preserve">A CCP is </w:t>
      </w:r>
      <w:r w:rsidR="00C902F2">
        <w:rPr>
          <w:rFonts w:ascii="Arial" w:hAnsi="Arial" w:cs="Arial"/>
          <w:sz w:val="18"/>
          <w:szCs w:val="18"/>
        </w:rPr>
        <w:t>neither an</w:t>
      </w:r>
      <w:r w:rsidR="2A27F45B" w:rsidRPr="4221272D">
        <w:rPr>
          <w:rFonts w:ascii="Arial" w:hAnsi="Arial" w:cs="Arial"/>
          <w:sz w:val="18"/>
          <w:szCs w:val="18"/>
        </w:rPr>
        <w:t xml:space="preserve"> auditor </w:t>
      </w:r>
      <w:r w:rsidR="00792146" w:rsidRPr="4221272D">
        <w:rPr>
          <w:rFonts w:ascii="Arial" w:hAnsi="Arial" w:cs="Arial"/>
          <w:sz w:val="18"/>
          <w:szCs w:val="18"/>
        </w:rPr>
        <w:t>nor</w:t>
      </w:r>
      <w:r w:rsidR="2A27F45B" w:rsidRPr="4221272D">
        <w:rPr>
          <w:rFonts w:ascii="Arial" w:hAnsi="Arial" w:cs="Arial"/>
          <w:sz w:val="18"/>
          <w:szCs w:val="18"/>
        </w:rPr>
        <w:t xml:space="preserve"> an oversight authority, nor does it </w:t>
      </w:r>
      <w:r w:rsidR="00B32820">
        <w:rPr>
          <w:rFonts w:ascii="Arial" w:hAnsi="Arial" w:cs="Arial"/>
          <w:sz w:val="18"/>
          <w:szCs w:val="18"/>
        </w:rPr>
        <w:t>apply</w:t>
      </w:r>
      <w:r w:rsidR="00B32820" w:rsidRPr="4221272D">
        <w:rPr>
          <w:rFonts w:ascii="Arial" w:hAnsi="Arial" w:cs="Arial"/>
          <w:sz w:val="18"/>
          <w:szCs w:val="18"/>
        </w:rPr>
        <w:t xml:space="preserve"> </w:t>
      </w:r>
      <w:r w:rsidR="0FE6A0F5" w:rsidRPr="6DA33BF5">
        <w:rPr>
          <w:rFonts w:ascii="Arial" w:hAnsi="Arial" w:cs="Arial"/>
          <w:sz w:val="18"/>
          <w:szCs w:val="18"/>
        </w:rPr>
        <w:t>(collect)</w:t>
      </w:r>
      <w:r w:rsidR="00B32820" w:rsidRPr="6DA33BF5">
        <w:rPr>
          <w:rFonts w:ascii="Arial" w:hAnsi="Arial" w:cs="Arial"/>
          <w:sz w:val="18"/>
          <w:szCs w:val="18"/>
        </w:rPr>
        <w:t xml:space="preserve"> </w:t>
      </w:r>
      <w:r w:rsidR="2A27F45B" w:rsidRPr="4221272D">
        <w:rPr>
          <w:rFonts w:ascii="Arial" w:hAnsi="Arial" w:cs="Arial"/>
          <w:sz w:val="18"/>
          <w:szCs w:val="18"/>
        </w:rPr>
        <w:t xml:space="preserve">fees for these activities. </w:t>
      </w:r>
    </w:p>
    <w:p w14:paraId="268101FB" w14:textId="77777777" w:rsidR="00AD5D73" w:rsidRDefault="00AD5D73" w:rsidP="00C4031B">
      <w:pPr>
        <w:pStyle w:val="BasicParagraph"/>
        <w:jc w:val="both"/>
        <w:rPr>
          <w:rFonts w:ascii="Arial" w:hAnsi="Arial" w:cs="Arial"/>
          <w:sz w:val="18"/>
          <w:szCs w:val="18"/>
        </w:rPr>
      </w:pPr>
    </w:p>
    <w:p w14:paraId="6AC42379" w14:textId="710FFABF" w:rsidR="00CF64FB" w:rsidRDefault="006905E5" w:rsidP="00425287">
      <w:pPr>
        <w:pStyle w:val="BasicParagraph"/>
        <w:jc w:val="both"/>
        <w:rPr>
          <w:rFonts w:ascii="Arial" w:hAnsi="Arial" w:cs="Arial"/>
          <w:sz w:val="18"/>
          <w:szCs w:val="18"/>
        </w:rPr>
      </w:pPr>
      <w:r w:rsidRPr="004E42C4">
        <w:rPr>
          <w:rFonts w:ascii="Arial" w:hAnsi="Arial" w:cs="Arial"/>
          <w:sz w:val="18"/>
          <w:szCs w:val="18"/>
        </w:rPr>
        <w:t>This</w:t>
      </w:r>
      <w:r w:rsidR="00425287" w:rsidRPr="004E42C4">
        <w:rPr>
          <w:rFonts w:ascii="Arial" w:hAnsi="Arial" w:cs="Arial"/>
          <w:sz w:val="18"/>
          <w:szCs w:val="18"/>
        </w:rPr>
        <w:t xml:space="preserve"> proposal </w:t>
      </w:r>
      <w:r w:rsidRPr="004E42C4">
        <w:rPr>
          <w:rFonts w:ascii="Arial" w:hAnsi="Arial" w:cs="Arial"/>
          <w:sz w:val="18"/>
          <w:szCs w:val="18"/>
        </w:rPr>
        <w:t>has several areas where it</w:t>
      </w:r>
      <w:r w:rsidR="009F0C88" w:rsidRPr="004E42C4">
        <w:rPr>
          <w:rFonts w:ascii="Arial" w:hAnsi="Arial" w:cs="Arial"/>
          <w:sz w:val="18"/>
          <w:szCs w:val="18"/>
        </w:rPr>
        <w:t xml:space="preserve"> appears to</w:t>
      </w:r>
      <w:r w:rsidRPr="004E42C4">
        <w:rPr>
          <w:rFonts w:ascii="Arial" w:hAnsi="Arial" w:cs="Arial"/>
          <w:sz w:val="18"/>
          <w:szCs w:val="18"/>
        </w:rPr>
        <w:t xml:space="preserve"> </w:t>
      </w:r>
      <w:r w:rsidR="00425287" w:rsidRPr="004E42C4">
        <w:rPr>
          <w:rFonts w:ascii="Arial" w:hAnsi="Arial" w:cs="Arial"/>
          <w:sz w:val="18"/>
          <w:szCs w:val="18"/>
        </w:rPr>
        <w:t>confuse participation criteria with ongoing risk management</w:t>
      </w:r>
      <w:r w:rsidR="00425287">
        <w:rPr>
          <w:rFonts w:ascii="Arial" w:hAnsi="Arial" w:cs="Arial"/>
          <w:sz w:val="18"/>
          <w:szCs w:val="18"/>
        </w:rPr>
        <w:t xml:space="preserve">. </w:t>
      </w:r>
      <w:r w:rsidR="002D62D0">
        <w:rPr>
          <w:rFonts w:ascii="Arial" w:hAnsi="Arial" w:cs="Arial"/>
          <w:sz w:val="18"/>
          <w:szCs w:val="18"/>
        </w:rPr>
        <w:t>Participation criteria must be sufficiently high-level</w:t>
      </w:r>
      <w:r w:rsidR="00456846">
        <w:rPr>
          <w:rFonts w:ascii="Arial" w:hAnsi="Arial" w:cs="Arial"/>
          <w:sz w:val="18"/>
          <w:szCs w:val="18"/>
        </w:rPr>
        <w:t>, while being transparent</w:t>
      </w:r>
      <w:r w:rsidR="002D62D0">
        <w:rPr>
          <w:rFonts w:ascii="Arial" w:hAnsi="Arial" w:cs="Arial"/>
          <w:sz w:val="18"/>
          <w:szCs w:val="18"/>
        </w:rPr>
        <w:t xml:space="preserve"> </w:t>
      </w:r>
      <w:r w:rsidR="006F22E1">
        <w:rPr>
          <w:rFonts w:ascii="Arial" w:hAnsi="Arial" w:cs="Arial"/>
          <w:sz w:val="18"/>
          <w:szCs w:val="18"/>
        </w:rPr>
        <w:t xml:space="preserve">to ensure </w:t>
      </w:r>
      <w:r w:rsidR="00AE5198">
        <w:rPr>
          <w:rFonts w:ascii="Arial" w:hAnsi="Arial" w:cs="Arial"/>
          <w:sz w:val="18"/>
          <w:szCs w:val="18"/>
        </w:rPr>
        <w:t>certainty</w:t>
      </w:r>
      <w:r w:rsidR="002D62D0">
        <w:rPr>
          <w:rFonts w:ascii="Arial" w:hAnsi="Arial" w:cs="Arial"/>
          <w:sz w:val="18"/>
          <w:szCs w:val="18"/>
        </w:rPr>
        <w:t xml:space="preserve">. </w:t>
      </w:r>
      <w:r w:rsidR="00A46F5C">
        <w:rPr>
          <w:rFonts w:ascii="Arial" w:hAnsi="Arial" w:cs="Arial"/>
          <w:sz w:val="18"/>
          <w:szCs w:val="18"/>
        </w:rPr>
        <w:t xml:space="preserve">A clearing member that no longer satisfies one or more participation criteria of a CCP </w:t>
      </w:r>
      <w:r w:rsidR="00F41A4D">
        <w:rPr>
          <w:rFonts w:ascii="Arial" w:hAnsi="Arial" w:cs="Arial"/>
          <w:sz w:val="18"/>
          <w:szCs w:val="18"/>
        </w:rPr>
        <w:t xml:space="preserve">should </w:t>
      </w:r>
      <w:r w:rsidR="00F44417">
        <w:rPr>
          <w:rFonts w:ascii="Arial" w:hAnsi="Arial" w:cs="Arial"/>
          <w:sz w:val="18"/>
          <w:szCs w:val="18"/>
        </w:rPr>
        <w:t xml:space="preserve">in principle </w:t>
      </w:r>
      <w:r w:rsidR="00A46F5C">
        <w:rPr>
          <w:rFonts w:ascii="Arial" w:hAnsi="Arial" w:cs="Arial"/>
          <w:sz w:val="18"/>
          <w:szCs w:val="18"/>
        </w:rPr>
        <w:t>no longer</w:t>
      </w:r>
      <w:r w:rsidR="00F41A4D">
        <w:rPr>
          <w:rFonts w:ascii="Arial" w:hAnsi="Arial" w:cs="Arial"/>
          <w:sz w:val="18"/>
          <w:szCs w:val="18"/>
        </w:rPr>
        <w:t xml:space="preserve"> be</w:t>
      </w:r>
      <w:r w:rsidR="00A46F5C">
        <w:rPr>
          <w:rFonts w:ascii="Arial" w:hAnsi="Arial" w:cs="Arial"/>
          <w:sz w:val="18"/>
          <w:szCs w:val="18"/>
        </w:rPr>
        <w:t xml:space="preserve"> eligible to clear trades through that CCP</w:t>
      </w:r>
      <w:r w:rsidR="00F5032B">
        <w:rPr>
          <w:rFonts w:ascii="Arial" w:hAnsi="Arial" w:cs="Arial"/>
          <w:sz w:val="18"/>
          <w:szCs w:val="18"/>
        </w:rPr>
        <w:t xml:space="preserve">. </w:t>
      </w:r>
      <w:r w:rsidR="006E2460">
        <w:rPr>
          <w:rFonts w:ascii="Arial" w:hAnsi="Arial" w:cs="Arial"/>
          <w:sz w:val="18"/>
          <w:szCs w:val="18"/>
        </w:rPr>
        <w:t xml:space="preserve">Once an entity becomes a clearing member of a CCP, the risk that </w:t>
      </w:r>
      <w:r w:rsidR="00C739DF">
        <w:rPr>
          <w:rFonts w:ascii="Arial" w:hAnsi="Arial" w:cs="Arial"/>
          <w:sz w:val="18"/>
          <w:szCs w:val="18"/>
        </w:rPr>
        <w:t>the entity</w:t>
      </w:r>
      <w:r w:rsidR="006E2460">
        <w:rPr>
          <w:rFonts w:ascii="Arial" w:hAnsi="Arial" w:cs="Arial"/>
          <w:sz w:val="18"/>
          <w:szCs w:val="18"/>
        </w:rPr>
        <w:t xml:space="preserve"> brings to </w:t>
      </w:r>
      <w:r w:rsidR="00D571E2">
        <w:rPr>
          <w:rFonts w:ascii="Arial" w:hAnsi="Arial" w:cs="Arial"/>
          <w:sz w:val="18"/>
          <w:szCs w:val="18"/>
        </w:rPr>
        <w:t>such</w:t>
      </w:r>
      <w:r w:rsidR="006E2460">
        <w:rPr>
          <w:rFonts w:ascii="Arial" w:hAnsi="Arial" w:cs="Arial"/>
          <w:sz w:val="18"/>
          <w:szCs w:val="18"/>
        </w:rPr>
        <w:t xml:space="preserve"> CCP is managed by </w:t>
      </w:r>
      <w:r w:rsidR="00D571E2">
        <w:rPr>
          <w:rFonts w:ascii="Arial" w:hAnsi="Arial" w:cs="Arial"/>
          <w:sz w:val="18"/>
          <w:szCs w:val="18"/>
        </w:rPr>
        <w:t xml:space="preserve">the </w:t>
      </w:r>
      <w:r w:rsidR="008902FB">
        <w:rPr>
          <w:rFonts w:ascii="Arial" w:hAnsi="Arial" w:cs="Arial"/>
          <w:sz w:val="18"/>
          <w:szCs w:val="18"/>
        </w:rPr>
        <w:t xml:space="preserve">CCP’s ongoing risk management framework, which </w:t>
      </w:r>
      <w:r w:rsidR="00DE4057">
        <w:rPr>
          <w:rFonts w:ascii="Arial" w:hAnsi="Arial" w:cs="Arial"/>
          <w:sz w:val="18"/>
          <w:szCs w:val="18"/>
        </w:rPr>
        <w:t xml:space="preserve">considers elements such as </w:t>
      </w:r>
      <w:r w:rsidR="00CA5E66">
        <w:rPr>
          <w:rFonts w:ascii="Arial" w:hAnsi="Arial" w:cs="Arial"/>
          <w:sz w:val="18"/>
          <w:szCs w:val="18"/>
        </w:rPr>
        <w:t>many of t</w:t>
      </w:r>
      <w:r w:rsidR="00DE4057">
        <w:rPr>
          <w:rFonts w:ascii="Arial" w:hAnsi="Arial" w:cs="Arial"/>
          <w:sz w:val="18"/>
          <w:szCs w:val="18"/>
        </w:rPr>
        <w:t xml:space="preserve">hose included in the draft RTS. </w:t>
      </w:r>
      <w:r w:rsidR="00425287">
        <w:rPr>
          <w:rFonts w:ascii="Arial" w:hAnsi="Arial" w:cs="Arial"/>
          <w:sz w:val="18"/>
          <w:szCs w:val="18"/>
        </w:rPr>
        <w:t xml:space="preserve">For example, </w:t>
      </w:r>
      <w:r w:rsidR="00A90611">
        <w:rPr>
          <w:rFonts w:ascii="Arial" w:hAnsi="Arial" w:cs="Arial"/>
          <w:sz w:val="18"/>
          <w:szCs w:val="18"/>
        </w:rPr>
        <w:t xml:space="preserve">Article 2(4) of the draft RTS requires the CCP to consider the reliability and availability of financial support from the group and to consider the financial and operational dependence of the group </w:t>
      </w:r>
      <w:proofErr w:type="gramStart"/>
      <w:r w:rsidR="00A90611">
        <w:rPr>
          <w:rFonts w:ascii="Arial" w:hAnsi="Arial" w:cs="Arial"/>
          <w:sz w:val="18"/>
          <w:szCs w:val="18"/>
        </w:rPr>
        <w:t>to</w:t>
      </w:r>
      <w:proofErr w:type="gramEnd"/>
      <w:r w:rsidR="00A90611">
        <w:rPr>
          <w:rFonts w:ascii="Arial" w:hAnsi="Arial" w:cs="Arial"/>
          <w:sz w:val="18"/>
          <w:szCs w:val="18"/>
        </w:rPr>
        <w:t xml:space="preserve"> the clearing member, where it could negatively impact the clearing member’s obligations towards the CCP.</w:t>
      </w:r>
      <w:r w:rsidR="00887483">
        <w:rPr>
          <w:rFonts w:ascii="Arial" w:hAnsi="Arial" w:cs="Arial"/>
          <w:sz w:val="18"/>
          <w:szCs w:val="18"/>
        </w:rPr>
        <w:t xml:space="preserve"> </w:t>
      </w:r>
      <w:r w:rsidR="00887483" w:rsidRPr="005F0DE1">
        <w:rPr>
          <w:rFonts w:ascii="Arial" w:hAnsi="Arial" w:cs="Arial"/>
          <w:sz w:val="18"/>
          <w:szCs w:val="18"/>
        </w:rPr>
        <w:t>Article</w:t>
      </w:r>
      <w:r w:rsidR="00A524D1">
        <w:rPr>
          <w:rFonts w:ascii="Arial" w:hAnsi="Arial" w:cs="Arial"/>
          <w:sz w:val="18"/>
          <w:szCs w:val="18"/>
        </w:rPr>
        <w:t>s</w:t>
      </w:r>
      <w:r w:rsidR="00887483" w:rsidRPr="005F0DE1">
        <w:rPr>
          <w:rFonts w:ascii="Arial" w:hAnsi="Arial" w:cs="Arial"/>
          <w:sz w:val="18"/>
          <w:szCs w:val="18"/>
        </w:rPr>
        <w:t xml:space="preserve"> 2(2)(</w:t>
      </w:r>
      <w:r w:rsidR="00AF08EF" w:rsidRPr="005F0DE1">
        <w:rPr>
          <w:rFonts w:ascii="Arial" w:hAnsi="Arial" w:cs="Arial"/>
          <w:sz w:val="18"/>
          <w:szCs w:val="18"/>
        </w:rPr>
        <w:t xml:space="preserve">a) and (b) require the CCP to consider </w:t>
      </w:r>
      <w:proofErr w:type="gramStart"/>
      <w:r w:rsidR="00AF08EF" w:rsidRPr="005F0DE1">
        <w:rPr>
          <w:rFonts w:ascii="Arial" w:hAnsi="Arial" w:cs="Arial"/>
          <w:sz w:val="18"/>
          <w:szCs w:val="18"/>
        </w:rPr>
        <w:t>a clearing</w:t>
      </w:r>
      <w:proofErr w:type="gramEnd"/>
      <w:r w:rsidR="00AF08EF" w:rsidRPr="005F0DE1">
        <w:rPr>
          <w:rFonts w:ascii="Arial" w:hAnsi="Arial" w:cs="Arial"/>
          <w:sz w:val="18"/>
          <w:szCs w:val="18"/>
        </w:rPr>
        <w:t xml:space="preserve"> member’s access to reliable credit, liquidity and foreign exchange facilities, as well as </w:t>
      </w:r>
      <w:proofErr w:type="gramStart"/>
      <w:r w:rsidR="00AF08EF" w:rsidRPr="005F0DE1">
        <w:rPr>
          <w:rFonts w:ascii="Arial" w:hAnsi="Arial" w:cs="Arial"/>
          <w:sz w:val="18"/>
          <w:szCs w:val="18"/>
        </w:rPr>
        <w:t>a clearing</w:t>
      </w:r>
      <w:proofErr w:type="gramEnd"/>
      <w:r w:rsidR="00AF08EF" w:rsidRPr="005F0DE1">
        <w:rPr>
          <w:rFonts w:ascii="Arial" w:hAnsi="Arial" w:cs="Arial"/>
          <w:sz w:val="18"/>
          <w:szCs w:val="18"/>
        </w:rPr>
        <w:t xml:space="preserve"> member’s creditworthiness. </w:t>
      </w:r>
      <w:r w:rsidR="00A90611" w:rsidRPr="005F0DE1">
        <w:rPr>
          <w:rFonts w:ascii="Arial" w:hAnsi="Arial" w:cs="Arial"/>
          <w:sz w:val="18"/>
          <w:szCs w:val="18"/>
        </w:rPr>
        <w:t xml:space="preserve">These topics touch on counterparty credit risk and </w:t>
      </w:r>
      <w:r w:rsidR="00E95CB6" w:rsidRPr="005F0DE1">
        <w:rPr>
          <w:rFonts w:ascii="Arial" w:hAnsi="Arial" w:cs="Arial"/>
          <w:sz w:val="18"/>
          <w:szCs w:val="18"/>
        </w:rPr>
        <w:t xml:space="preserve">should be considered </w:t>
      </w:r>
      <w:r w:rsidR="00007FF9">
        <w:rPr>
          <w:rFonts w:ascii="Arial" w:hAnsi="Arial" w:cs="Arial"/>
          <w:sz w:val="18"/>
          <w:szCs w:val="18"/>
        </w:rPr>
        <w:t xml:space="preserve">by </w:t>
      </w:r>
      <w:proofErr w:type="gramStart"/>
      <w:r w:rsidR="00A90611" w:rsidRPr="005F0DE1">
        <w:rPr>
          <w:rFonts w:ascii="Arial" w:hAnsi="Arial" w:cs="Arial"/>
          <w:sz w:val="18"/>
          <w:szCs w:val="18"/>
        </w:rPr>
        <w:t>a CCP</w:t>
      </w:r>
      <w:proofErr w:type="gramEnd"/>
      <w:r w:rsidR="00007FF9">
        <w:rPr>
          <w:rFonts w:ascii="Arial" w:hAnsi="Arial" w:cs="Arial"/>
          <w:sz w:val="18"/>
          <w:szCs w:val="18"/>
        </w:rPr>
        <w:t xml:space="preserve"> in connection with its</w:t>
      </w:r>
      <w:r w:rsidR="00A90611" w:rsidRPr="005F0DE1">
        <w:rPr>
          <w:rFonts w:ascii="Arial" w:hAnsi="Arial" w:cs="Arial"/>
          <w:sz w:val="18"/>
          <w:szCs w:val="18"/>
        </w:rPr>
        <w:t xml:space="preserve"> ongoing credit risk management</w:t>
      </w:r>
      <w:r w:rsidR="002958E0">
        <w:rPr>
          <w:rFonts w:ascii="Arial" w:hAnsi="Arial" w:cs="Arial"/>
          <w:sz w:val="18"/>
          <w:szCs w:val="18"/>
        </w:rPr>
        <w:t>. To require CCPs to consider</w:t>
      </w:r>
      <w:r w:rsidR="007C5907">
        <w:rPr>
          <w:rFonts w:ascii="Arial" w:hAnsi="Arial" w:cs="Arial"/>
          <w:sz w:val="18"/>
          <w:szCs w:val="18"/>
        </w:rPr>
        <w:t xml:space="preserve"> </w:t>
      </w:r>
      <w:r w:rsidR="00E66542">
        <w:rPr>
          <w:rFonts w:ascii="Arial" w:hAnsi="Arial" w:cs="Arial"/>
          <w:sz w:val="18"/>
          <w:szCs w:val="18"/>
        </w:rPr>
        <w:t>these</w:t>
      </w:r>
      <w:r w:rsidR="002644D7">
        <w:rPr>
          <w:rFonts w:ascii="Arial" w:hAnsi="Arial" w:cs="Arial"/>
          <w:sz w:val="18"/>
          <w:szCs w:val="18"/>
        </w:rPr>
        <w:t xml:space="preserve"> rather granular </w:t>
      </w:r>
      <w:r w:rsidR="00E66542">
        <w:rPr>
          <w:rFonts w:ascii="Arial" w:hAnsi="Arial" w:cs="Arial"/>
          <w:sz w:val="18"/>
          <w:szCs w:val="18"/>
        </w:rPr>
        <w:t>elements when</w:t>
      </w:r>
      <w:r w:rsidR="00E9227E">
        <w:rPr>
          <w:rFonts w:ascii="Arial" w:hAnsi="Arial" w:cs="Arial"/>
          <w:sz w:val="18"/>
          <w:szCs w:val="18"/>
        </w:rPr>
        <w:t xml:space="preserve"> establishing </w:t>
      </w:r>
      <w:r w:rsidR="00E95CB6" w:rsidRPr="005F0DE1">
        <w:rPr>
          <w:rFonts w:ascii="Arial" w:hAnsi="Arial" w:cs="Arial"/>
          <w:sz w:val="18"/>
          <w:szCs w:val="18"/>
        </w:rPr>
        <w:t xml:space="preserve">admission criteria </w:t>
      </w:r>
      <w:r w:rsidR="00E44964" w:rsidRPr="005F0DE1">
        <w:rPr>
          <w:rFonts w:ascii="Arial" w:hAnsi="Arial" w:cs="Arial"/>
          <w:sz w:val="18"/>
          <w:szCs w:val="18"/>
        </w:rPr>
        <w:t xml:space="preserve">is </w:t>
      </w:r>
      <w:r w:rsidR="00006B02">
        <w:rPr>
          <w:rFonts w:ascii="Arial" w:hAnsi="Arial" w:cs="Arial"/>
          <w:sz w:val="18"/>
          <w:szCs w:val="18"/>
        </w:rPr>
        <w:t xml:space="preserve">in our view </w:t>
      </w:r>
      <w:r w:rsidR="00E44964" w:rsidRPr="005F0DE1">
        <w:rPr>
          <w:rFonts w:ascii="Arial" w:hAnsi="Arial" w:cs="Arial"/>
          <w:sz w:val="18"/>
          <w:szCs w:val="18"/>
        </w:rPr>
        <w:t>counterintuitive to</w:t>
      </w:r>
      <w:r w:rsidR="00B914F0" w:rsidRPr="005F0DE1">
        <w:rPr>
          <w:rFonts w:ascii="Arial" w:hAnsi="Arial" w:cs="Arial"/>
          <w:sz w:val="18"/>
          <w:szCs w:val="18"/>
        </w:rPr>
        <w:t xml:space="preserve"> the requirement that CCPs allow fair and open access to its services.</w:t>
      </w:r>
      <w:r w:rsidR="00E5326A">
        <w:rPr>
          <w:rFonts w:ascii="Arial" w:hAnsi="Arial" w:cs="Arial"/>
          <w:sz w:val="18"/>
          <w:szCs w:val="18"/>
        </w:rPr>
        <w:t xml:space="preserve"> </w:t>
      </w:r>
      <w:r w:rsidR="001D0E85">
        <w:rPr>
          <w:rFonts w:ascii="Arial" w:hAnsi="Arial" w:cs="Arial"/>
          <w:sz w:val="18"/>
          <w:szCs w:val="18"/>
        </w:rPr>
        <w:t xml:space="preserve">Likewise, the elements required to be considered under Articles 4(2), </w:t>
      </w:r>
      <w:r w:rsidR="005D31DE">
        <w:rPr>
          <w:rFonts w:ascii="Arial" w:hAnsi="Arial" w:cs="Arial"/>
          <w:sz w:val="18"/>
          <w:szCs w:val="18"/>
        </w:rPr>
        <w:t>4</w:t>
      </w:r>
      <w:r w:rsidR="001D0E85">
        <w:rPr>
          <w:rFonts w:ascii="Arial" w:hAnsi="Arial" w:cs="Arial"/>
          <w:sz w:val="18"/>
          <w:szCs w:val="18"/>
        </w:rPr>
        <w:t>(3)</w:t>
      </w:r>
      <w:r w:rsidR="005D31DE">
        <w:rPr>
          <w:rFonts w:ascii="Arial" w:hAnsi="Arial" w:cs="Arial"/>
          <w:sz w:val="18"/>
          <w:szCs w:val="18"/>
        </w:rPr>
        <w:t>, 4</w:t>
      </w:r>
      <w:r w:rsidR="001D0E85">
        <w:rPr>
          <w:rFonts w:ascii="Arial" w:hAnsi="Arial" w:cs="Arial"/>
          <w:sz w:val="18"/>
          <w:szCs w:val="18"/>
        </w:rPr>
        <w:t>(4)</w:t>
      </w:r>
      <w:r w:rsidR="005D31DE">
        <w:rPr>
          <w:rFonts w:ascii="Arial" w:hAnsi="Arial" w:cs="Arial"/>
          <w:sz w:val="18"/>
          <w:szCs w:val="18"/>
        </w:rPr>
        <w:t xml:space="preserve"> and 5(b)</w:t>
      </w:r>
      <w:r w:rsidR="001D0E85">
        <w:rPr>
          <w:rFonts w:ascii="Arial" w:hAnsi="Arial" w:cs="Arial"/>
          <w:sz w:val="18"/>
          <w:szCs w:val="18"/>
        </w:rPr>
        <w:t xml:space="preserve"> of the draft RTS are more appropriate </w:t>
      </w:r>
      <w:r w:rsidR="004D3A2C">
        <w:rPr>
          <w:rFonts w:ascii="Arial" w:hAnsi="Arial" w:cs="Arial"/>
          <w:sz w:val="18"/>
          <w:szCs w:val="18"/>
        </w:rPr>
        <w:t xml:space="preserve">as guidelines rather than being encoded in legislation. </w:t>
      </w:r>
    </w:p>
    <w:p w14:paraId="26A05605" w14:textId="77777777" w:rsidR="00425287" w:rsidRDefault="00425287" w:rsidP="00425287">
      <w:pPr>
        <w:pStyle w:val="BasicParagraph"/>
        <w:jc w:val="both"/>
        <w:rPr>
          <w:rFonts w:ascii="Arial" w:hAnsi="Arial" w:cs="Arial"/>
          <w:sz w:val="18"/>
          <w:szCs w:val="18"/>
        </w:rPr>
      </w:pPr>
    </w:p>
    <w:p w14:paraId="207E9AAF" w14:textId="15010188" w:rsidR="007C2A86" w:rsidRDefault="003B21E0" w:rsidP="00C4031B">
      <w:pPr>
        <w:pStyle w:val="BasicParagraph"/>
        <w:jc w:val="both"/>
        <w:rPr>
          <w:rFonts w:ascii="Arial" w:hAnsi="Arial" w:cs="Arial"/>
          <w:sz w:val="18"/>
          <w:szCs w:val="18"/>
        </w:rPr>
      </w:pPr>
      <w:r>
        <w:rPr>
          <w:rFonts w:ascii="Arial" w:hAnsi="Arial" w:cs="Arial"/>
          <w:sz w:val="18"/>
          <w:szCs w:val="18"/>
        </w:rPr>
        <w:t>Article</w:t>
      </w:r>
      <w:r w:rsidR="00A818B4">
        <w:rPr>
          <w:rFonts w:ascii="Arial" w:hAnsi="Arial" w:cs="Arial"/>
          <w:sz w:val="18"/>
          <w:szCs w:val="18"/>
        </w:rPr>
        <w:t>s 3(1)(e)</w:t>
      </w:r>
      <w:r w:rsidR="0036088B">
        <w:rPr>
          <w:rFonts w:ascii="Arial" w:hAnsi="Arial" w:cs="Arial"/>
          <w:sz w:val="18"/>
          <w:szCs w:val="18"/>
        </w:rPr>
        <w:t xml:space="preserve">, </w:t>
      </w:r>
      <w:r w:rsidR="00A818B4">
        <w:rPr>
          <w:rFonts w:ascii="Arial" w:hAnsi="Arial" w:cs="Arial"/>
          <w:sz w:val="18"/>
          <w:szCs w:val="18"/>
        </w:rPr>
        <w:t>3(2</w:t>
      </w:r>
      <w:r w:rsidR="00A818B4" w:rsidRPr="6DA33BF5">
        <w:rPr>
          <w:rFonts w:ascii="Arial" w:hAnsi="Arial" w:cs="Arial"/>
          <w:sz w:val="18"/>
          <w:szCs w:val="18"/>
        </w:rPr>
        <w:t>)</w:t>
      </w:r>
      <w:r w:rsidR="49BEB492" w:rsidRPr="6DA33BF5">
        <w:rPr>
          <w:rFonts w:ascii="Arial" w:hAnsi="Arial" w:cs="Arial"/>
          <w:sz w:val="18"/>
          <w:szCs w:val="18"/>
        </w:rPr>
        <w:t>, 3(6</w:t>
      </w:r>
      <w:r w:rsidR="00A818B4">
        <w:rPr>
          <w:rFonts w:ascii="Arial" w:hAnsi="Arial" w:cs="Arial"/>
          <w:sz w:val="18"/>
          <w:szCs w:val="18"/>
        </w:rPr>
        <w:t>)</w:t>
      </w:r>
      <w:r w:rsidR="0036088B">
        <w:rPr>
          <w:rFonts w:ascii="Arial" w:hAnsi="Arial" w:cs="Arial"/>
          <w:sz w:val="18"/>
          <w:szCs w:val="18"/>
        </w:rPr>
        <w:t xml:space="preserve"> and Article 4(3)</w:t>
      </w:r>
      <w:r w:rsidR="00A818B4">
        <w:rPr>
          <w:rFonts w:ascii="Arial" w:hAnsi="Arial" w:cs="Arial"/>
          <w:sz w:val="18"/>
          <w:szCs w:val="18"/>
        </w:rPr>
        <w:t xml:space="preserve"> of the draft RTS exemplify areas where </w:t>
      </w:r>
      <w:r w:rsidR="00771C50">
        <w:rPr>
          <w:rFonts w:ascii="Arial" w:hAnsi="Arial" w:cs="Arial"/>
          <w:sz w:val="18"/>
          <w:szCs w:val="18"/>
        </w:rPr>
        <w:t xml:space="preserve">both </w:t>
      </w:r>
      <w:r w:rsidR="00A818B4">
        <w:rPr>
          <w:rFonts w:ascii="Arial" w:hAnsi="Arial" w:cs="Arial"/>
          <w:sz w:val="18"/>
          <w:szCs w:val="18"/>
        </w:rPr>
        <w:t xml:space="preserve">risk and responsibilities </w:t>
      </w:r>
      <w:r w:rsidR="009032CC">
        <w:rPr>
          <w:rFonts w:ascii="Arial" w:hAnsi="Arial" w:cs="Arial"/>
          <w:sz w:val="18"/>
          <w:szCs w:val="18"/>
        </w:rPr>
        <w:t xml:space="preserve">appear to be </w:t>
      </w:r>
      <w:r w:rsidR="003F18E6">
        <w:rPr>
          <w:rFonts w:ascii="Arial" w:hAnsi="Arial" w:cs="Arial"/>
          <w:sz w:val="18"/>
          <w:szCs w:val="18"/>
        </w:rPr>
        <w:t>proposed to be transferred to CCPs. W</w:t>
      </w:r>
      <w:r w:rsidR="003F18E6" w:rsidRPr="4221272D">
        <w:rPr>
          <w:rFonts w:ascii="Arial" w:hAnsi="Arial" w:cs="Arial"/>
          <w:sz w:val="18"/>
          <w:szCs w:val="18"/>
        </w:rPr>
        <w:t>hile it is appropriate for CCPs to gain sufficient comfort that a clearing member has the operational capacity</w:t>
      </w:r>
      <w:r w:rsidR="0036088B">
        <w:rPr>
          <w:rFonts w:ascii="Arial" w:hAnsi="Arial" w:cs="Arial"/>
          <w:sz w:val="18"/>
          <w:szCs w:val="18"/>
        </w:rPr>
        <w:t>, risk management framework and internal control systems</w:t>
      </w:r>
      <w:r w:rsidR="003F18E6" w:rsidRPr="4221272D">
        <w:rPr>
          <w:rFonts w:ascii="Arial" w:hAnsi="Arial" w:cs="Arial"/>
          <w:sz w:val="18"/>
          <w:szCs w:val="18"/>
        </w:rPr>
        <w:t xml:space="preserve"> to participate in the CCP</w:t>
      </w:r>
      <w:r w:rsidR="003F52CC">
        <w:rPr>
          <w:rFonts w:ascii="Arial" w:hAnsi="Arial" w:cs="Arial"/>
          <w:sz w:val="18"/>
          <w:szCs w:val="18"/>
        </w:rPr>
        <w:t>,</w:t>
      </w:r>
      <w:r w:rsidR="003F18E6" w:rsidRPr="4221272D">
        <w:rPr>
          <w:rFonts w:ascii="Arial" w:hAnsi="Arial" w:cs="Arial"/>
          <w:sz w:val="18"/>
          <w:szCs w:val="18"/>
        </w:rPr>
        <w:t xml:space="preserve"> </w:t>
      </w:r>
      <w:r w:rsidR="003F18E6" w:rsidRPr="00785C14">
        <w:rPr>
          <w:rFonts w:ascii="Arial" w:hAnsi="Arial" w:cs="Arial"/>
          <w:b/>
          <w:bCs/>
          <w:sz w:val="18"/>
          <w:szCs w:val="18"/>
        </w:rPr>
        <w:t>CCP</w:t>
      </w:r>
      <w:r w:rsidR="002D4B16" w:rsidRPr="00785C14">
        <w:rPr>
          <w:rFonts w:ascii="Arial" w:hAnsi="Arial" w:cs="Arial"/>
          <w:b/>
          <w:bCs/>
          <w:sz w:val="18"/>
          <w:szCs w:val="18"/>
        </w:rPr>
        <w:t>s</w:t>
      </w:r>
      <w:r w:rsidR="003F18E6" w:rsidRPr="00785C14">
        <w:rPr>
          <w:rFonts w:ascii="Arial" w:hAnsi="Arial" w:cs="Arial"/>
          <w:b/>
          <w:bCs/>
          <w:sz w:val="18"/>
          <w:szCs w:val="18"/>
        </w:rPr>
        <w:t xml:space="preserve"> </w:t>
      </w:r>
      <w:r w:rsidR="002D4B16" w:rsidRPr="00785C14">
        <w:rPr>
          <w:rFonts w:ascii="Arial" w:hAnsi="Arial" w:cs="Arial"/>
          <w:b/>
          <w:bCs/>
          <w:sz w:val="18"/>
          <w:szCs w:val="18"/>
        </w:rPr>
        <w:t xml:space="preserve">are </w:t>
      </w:r>
      <w:r w:rsidR="003F18E6" w:rsidRPr="00785C14">
        <w:rPr>
          <w:rFonts w:ascii="Arial" w:hAnsi="Arial" w:cs="Arial"/>
          <w:b/>
          <w:bCs/>
          <w:sz w:val="18"/>
          <w:szCs w:val="18"/>
        </w:rPr>
        <w:t>not oversight authorit</w:t>
      </w:r>
      <w:r w:rsidR="002D4B16" w:rsidRPr="00785C14">
        <w:rPr>
          <w:rFonts w:ascii="Arial" w:hAnsi="Arial" w:cs="Arial"/>
          <w:b/>
          <w:bCs/>
          <w:sz w:val="18"/>
          <w:szCs w:val="18"/>
        </w:rPr>
        <w:t>ies</w:t>
      </w:r>
      <w:r w:rsidR="003F18E6" w:rsidRPr="00785C14">
        <w:rPr>
          <w:rFonts w:ascii="Arial" w:hAnsi="Arial" w:cs="Arial"/>
          <w:b/>
          <w:bCs/>
          <w:sz w:val="18"/>
          <w:szCs w:val="18"/>
        </w:rPr>
        <w:t xml:space="preserve"> and </w:t>
      </w:r>
      <w:r w:rsidR="00EA1497">
        <w:rPr>
          <w:rFonts w:ascii="Arial" w:hAnsi="Arial" w:cs="Arial"/>
          <w:b/>
          <w:bCs/>
          <w:sz w:val="18"/>
          <w:szCs w:val="18"/>
        </w:rPr>
        <w:t>should not</w:t>
      </w:r>
      <w:r w:rsidR="002D4B16" w:rsidRPr="00785C14">
        <w:rPr>
          <w:rFonts w:ascii="Arial" w:hAnsi="Arial" w:cs="Arial"/>
          <w:b/>
          <w:bCs/>
          <w:sz w:val="18"/>
          <w:szCs w:val="18"/>
        </w:rPr>
        <w:t xml:space="preserve"> </w:t>
      </w:r>
      <w:r w:rsidR="00444E0D" w:rsidRPr="00785C14">
        <w:rPr>
          <w:rFonts w:ascii="Arial" w:hAnsi="Arial" w:cs="Arial"/>
          <w:b/>
          <w:bCs/>
          <w:sz w:val="18"/>
          <w:szCs w:val="18"/>
        </w:rPr>
        <w:t>be expected</w:t>
      </w:r>
      <w:r w:rsidR="003F18E6" w:rsidRPr="00785C14">
        <w:rPr>
          <w:rFonts w:ascii="Arial" w:hAnsi="Arial" w:cs="Arial"/>
          <w:b/>
          <w:bCs/>
          <w:sz w:val="18"/>
          <w:szCs w:val="18"/>
        </w:rPr>
        <w:t xml:space="preserve"> to assess clearing member operational resilience and compliance with DORA and other regulatory obligations</w:t>
      </w:r>
      <w:r w:rsidR="003F18E6" w:rsidRPr="4221272D">
        <w:rPr>
          <w:rFonts w:ascii="Arial" w:hAnsi="Arial" w:cs="Arial"/>
          <w:sz w:val="18"/>
          <w:szCs w:val="18"/>
        </w:rPr>
        <w:t xml:space="preserve"> to the extent suggested by Article</w:t>
      </w:r>
      <w:r w:rsidR="00AA78DA">
        <w:rPr>
          <w:rFonts w:ascii="Arial" w:hAnsi="Arial" w:cs="Arial"/>
          <w:sz w:val="18"/>
          <w:szCs w:val="18"/>
        </w:rPr>
        <w:t>s</w:t>
      </w:r>
      <w:r w:rsidR="003F18E6" w:rsidRPr="4221272D">
        <w:rPr>
          <w:rFonts w:ascii="Arial" w:hAnsi="Arial" w:cs="Arial"/>
          <w:sz w:val="18"/>
          <w:szCs w:val="18"/>
        </w:rPr>
        <w:t xml:space="preserve"> 3</w:t>
      </w:r>
      <w:r w:rsidR="001164D6">
        <w:rPr>
          <w:rFonts w:ascii="Arial" w:hAnsi="Arial" w:cs="Arial"/>
          <w:sz w:val="18"/>
          <w:szCs w:val="18"/>
        </w:rPr>
        <w:t xml:space="preserve"> and 4</w:t>
      </w:r>
      <w:r w:rsidR="003F18E6" w:rsidRPr="4221272D">
        <w:rPr>
          <w:rFonts w:ascii="Arial" w:hAnsi="Arial" w:cs="Arial"/>
          <w:sz w:val="18"/>
          <w:szCs w:val="18"/>
        </w:rPr>
        <w:t xml:space="preserve"> of the draft RTS.</w:t>
      </w:r>
      <w:r w:rsidR="005D31DE">
        <w:rPr>
          <w:rFonts w:ascii="Arial" w:hAnsi="Arial" w:cs="Arial"/>
          <w:sz w:val="18"/>
          <w:szCs w:val="18"/>
        </w:rPr>
        <w:t xml:space="preserve"> Likewise</w:t>
      </w:r>
      <w:r w:rsidR="00A30C74">
        <w:rPr>
          <w:rFonts w:ascii="Arial" w:hAnsi="Arial" w:cs="Arial"/>
          <w:sz w:val="18"/>
          <w:szCs w:val="18"/>
        </w:rPr>
        <w:t>,</w:t>
      </w:r>
      <w:r w:rsidR="005D31DE">
        <w:rPr>
          <w:rFonts w:ascii="Arial" w:hAnsi="Arial" w:cs="Arial"/>
          <w:sz w:val="18"/>
          <w:szCs w:val="18"/>
        </w:rPr>
        <w:t xml:space="preserve"> </w:t>
      </w:r>
      <w:r w:rsidR="002E3F59">
        <w:rPr>
          <w:rFonts w:ascii="Arial" w:hAnsi="Arial" w:cs="Arial"/>
          <w:sz w:val="18"/>
          <w:szCs w:val="18"/>
        </w:rPr>
        <w:t xml:space="preserve">Article 5(c) of the draft RTS </w:t>
      </w:r>
      <w:r w:rsidR="00A37FAB">
        <w:rPr>
          <w:rFonts w:ascii="Arial" w:hAnsi="Arial" w:cs="Arial"/>
          <w:sz w:val="18"/>
          <w:szCs w:val="18"/>
        </w:rPr>
        <w:t xml:space="preserve">appears to transfer </w:t>
      </w:r>
      <w:r w:rsidR="00734D34">
        <w:rPr>
          <w:rFonts w:ascii="Arial" w:hAnsi="Arial" w:cs="Arial"/>
          <w:sz w:val="18"/>
          <w:szCs w:val="18"/>
        </w:rPr>
        <w:t>risk and</w:t>
      </w:r>
      <w:r w:rsidR="00A37FAB">
        <w:rPr>
          <w:rFonts w:ascii="Arial" w:hAnsi="Arial" w:cs="Arial"/>
          <w:sz w:val="18"/>
          <w:szCs w:val="18"/>
        </w:rPr>
        <w:t xml:space="preserve"> responsibility </w:t>
      </w:r>
      <w:r w:rsidR="00277612">
        <w:rPr>
          <w:rFonts w:ascii="Arial" w:hAnsi="Arial" w:cs="Arial"/>
          <w:sz w:val="18"/>
          <w:szCs w:val="18"/>
        </w:rPr>
        <w:t>to CCPs</w:t>
      </w:r>
      <w:r w:rsidR="00CA5A91">
        <w:rPr>
          <w:rFonts w:ascii="Arial" w:hAnsi="Arial" w:cs="Arial"/>
          <w:sz w:val="18"/>
          <w:szCs w:val="18"/>
        </w:rPr>
        <w:t xml:space="preserve"> </w:t>
      </w:r>
      <w:r w:rsidR="00FA75CF">
        <w:rPr>
          <w:rFonts w:ascii="Arial" w:hAnsi="Arial" w:cs="Arial"/>
          <w:sz w:val="18"/>
          <w:szCs w:val="18"/>
        </w:rPr>
        <w:t xml:space="preserve">away </w:t>
      </w:r>
      <w:r w:rsidR="00A37FAB">
        <w:rPr>
          <w:rFonts w:ascii="Arial" w:hAnsi="Arial" w:cs="Arial"/>
          <w:sz w:val="18"/>
          <w:szCs w:val="18"/>
        </w:rPr>
        <w:t>from clearing members that clear</w:t>
      </w:r>
      <w:r w:rsidR="004E2370">
        <w:rPr>
          <w:rFonts w:ascii="Arial" w:hAnsi="Arial" w:cs="Arial"/>
          <w:sz w:val="18"/>
          <w:szCs w:val="18"/>
        </w:rPr>
        <w:t xml:space="preserve"> on behalf of their clients. While CCPs may want to obtain information from clearing members on the exposures that underlying clients bring to the CCP, </w:t>
      </w:r>
      <w:r w:rsidR="00C03E73">
        <w:rPr>
          <w:rFonts w:ascii="Arial" w:hAnsi="Arial" w:cs="Arial"/>
          <w:sz w:val="18"/>
          <w:szCs w:val="18"/>
        </w:rPr>
        <w:t xml:space="preserve">ultimately, clearing members are responsible for </w:t>
      </w:r>
      <w:r w:rsidR="00785C14">
        <w:rPr>
          <w:rFonts w:ascii="Arial" w:hAnsi="Arial" w:cs="Arial"/>
          <w:sz w:val="18"/>
          <w:szCs w:val="18"/>
        </w:rPr>
        <w:t xml:space="preserve">meeting </w:t>
      </w:r>
      <w:r w:rsidR="00E079EE">
        <w:rPr>
          <w:rFonts w:ascii="Arial" w:hAnsi="Arial" w:cs="Arial"/>
          <w:sz w:val="18"/>
          <w:szCs w:val="18"/>
        </w:rPr>
        <w:t xml:space="preserve">the obligations towards CCPs. </w:t>
      </w:r>
    </w:p>
    <w:p w14:paraId="14F72642" w14:textId="0221F165" w:rsidR="007C2A86" w:rsidRDefault="007C2A86" w:rsidP="00C4031B">
      <w:pPr>
        <w:pStyle w:val="BasicParagraph"/>
        <w:jc w:val="both"/>
        <w:rPr>
          <w:rFonts w:ascii="Arial" w:hAnsi="Arial" w:cs="Arial"/>
          <w:sz w:val="18"/>
          <w:szCs w:val="18"/>
        </w:rPr>
      </w:pPr>
    </w:p>
    <w:p w14:paraId="403B933B" w14:textId="53CCA93A" w:rsidR="001D0E85" w:rsidRDefault="001D0E85" w:rsidP="00C4031B">
      <w:pPr>
        <w:pStyle w:val="BasicParagraph"/>
        <w:jc w:val="both"/>
        <w:rPr>
          <w:rFonts w:ascii="Arial" w:hAnsi="Arial" w:cs="Arial"/>
          <w:sz w:val="18"/>
          <w:szCs w:val="18"/>
        </w:rPr>
      </w:pPr>
      <w:r>
        <w:rPr>
          <w:rFonts w:ascii="Arial" w:hAnsi="Arial" w:cs="Arial"/>
          <w:sz w:val="18"/>
          <w:szCs w:val="18"/>
        </w:rPr>
        <w:t xml:space="preserve">It appears that the approach proposed by the draft RTS requires CCPs to assess each clearing member on several criteria to then set or adjust admission criteria that addresses the risks arising from the participation of existing or prospective clearing members. This bottom-up approach is not only burdensome, </w:t>
      </w:r>
      <w:proofErr w:type="gramStart"/>
      <w:r>
        <w:rPr>
          <w:rFonts w:ascii="Arial" w:hAnsi="Arial" w:cs="Arial"/>
          <w:sz w:val="18"/>
          <w:szCs w:val="18"/>
        </w:rPr>
        <w:t>it</w:t>
      </w:r>
      <w:proofErr w:type="gramEnd"/>
      <w:r>
        <w:rPr>
          <w:rFonts w:ascii="Arial" w:hAnsi="Arial" w:cs="Arial"/>
          <w:sz w:val="18"/>
          <w:szCs w:val="18"/>
        </w:rPr>
        <w:t xml:space="preserve"> seems to suggest that CCPs should continuously </w:t>
      </w:r>
      <w:proofErr w:type="gramStart"/>
      <w:r>
        <w:rPr>
          <w:rFonts w:ascii="Arial" w:hAnsi="Arial" w:cs="Arial"/>
          <w:sz w:val="18"/>
          <w:szCs w:val="18"/>
        </w:rPr>
        <w:t>adapt</w:t>
      </w:r>
      <w:proofErr w:type="gramEnd"/>
      <w:r>
        <w:rPr>
          <w:rFonts w:ascii="Arial" w:hAnsi="Arial" w:cs="Arial"/>
          <w:sz w:val="18"/>
          <w:szCs w:val="18"/>
        </w:rPr>
        <w:t xml:space="preserve"> their admission criteria based on the risks presented by existing or prospective clearing members. </w:t>
      </w:r>
      <w:r w:rsidRPr="002026D2">
        <w:rPr>
          <w:rFonts w:ascii="Arial" w:hAnsi="Arial" w:cs="Arial"/>
          <w:b/>
          <w:bCs/>
          <w:sz w:val="18"/>
          <w:szCs w:val="18"/>
        </w:rPr>
        <w:t xml:space="preserve">We </w:t>
      </w:r>
      <w:r w:rsidR="00EA1497">
        <w:rPr>
          <w:rFonts w:ascii="Arial" w:hAnsi="Arial" w:cs="Arial"/>
          <w:b/>
          <w:bCs/>
          <w:sz w:val="18"/>
          <w:szCs w:val="18"/>
        </w:rPr>
        <w:t>have concerns with</w:t>
      </w:r>
      <w:r w:rsidRPr="002026D2">
        <w:rPr>
          <w:rFonts w:ascii="Arial" w:hAnsi="Arial" w:cs="Arial"/>
          <w:b/>
          <w:bCs/>
          <w:sz w:val="18"/>
          <w:szCs w:val="18"/>
        </w:rPr>
        <w:t xml:space="preserve"> the proposed approach and believe that CCPs should set admission criteria </w:t>
      </w:r>
      <w:proofErr w:type="gramStart"/>
      <w:r w:rsidRPr="002026D2">
        <w:rPr>
          <w:rFonts w:ascii="Arial" w:hAnsi="Arial" w:cs="Arial"/>
          <w:b/>
          <w:bCs/>
          <w:sz w:val="18"/>
          <w:szCs w:val="18"/>
        </w:rPr>
        <w:t>on the basis of</w:t>
      </w:r>
      <w:proofErr w:type="gramEnd"/>
      <w:r w:rsidRPr="002026D2">
        <w:rPr>
          <w:rFonts w:ascii="Arial" w:hAnsi="Arial" w:cs="Arial"/>
          <w:b/>
          <w:bCs/>
          <w:sz w:val="18"/>
          <w:szCs w:val="18"/>
        </w:rPr>
        <w:t xml:space="preserve"> the risks </w:t>
      </w:r>
      <w:r w:rsidR="00517F50">
        <w:rPr>
          <w:rFonts w:ascii="Arial" w:hAnsi="Arial" w:cs="Arial"/>
          <w:b/>
          <w:bCs/>
          <w:sz w:val="18"/>
          <w:szCs w:val="18"/>
        </w:rPr>
        <w:t xml:space="preserve">that </w:t>
      </w:r>
      <w:r w:rsidRPr="002026D2">
        <w:rPr>
          <w:rFonts w:ascii="Arial" w:hAnsi="Arial" w:cs="Arial"/>
          <w:b/>
          <w:bCs/>
          <w:sz w:val="18"/>
          <w:szCs w:val="18"/>
        </w:rPr>
        <w:t xml:space="preserve">CCPs are willing </w:t>
      </w:r>
      <w:r w:rsidR="00371E29">
        <w:rPr>
          <w:rFonts w:ascii="Arial" w:hAnsi="Arial" w:cs="Arial"/>
          <w:b/>
          <w:bCs/>
          <w:sz w:val="18"/>
          <w:szCs w:val="18"/>
        </w:rPr>
        <w:t>and</w:t>
      </w:r>
      <w:r w:rsidRPr="002026D2">
        <w:rPr>
          <w:rFonts w:ascii="Arial" w:hAnsi="Arial" w:cs="Arial"/>
          <w:b/>
          <w:bCs/>
          <w:sz w:val="18"/>
          <w:szCs w:val="18"/>
        </w:rPr>
        <w:t xml:space="preserve"> able to accept</w:t>
      </w:r>
      <w:r>
        <w:rPr>
          <w:rFonts w:ascii="Arial" w:hAnsi="Arial" w:cs="Arial"/>
          <w:sz w:val="18"/>
          <w:szCs w:val="18"/>
        </w:rPr>
        <w:t>, and</w:t>
      </w:r>
      <w:r w:rsidR="00950799">
        <w:rPr>
          <w:rFonts w:ascii="Arial" w:hAnsi="Arial" w:cs="Arial"/>
          <w:sz w:val="18"/>
          <w:szCs w:val="18"/>
        </w:rPr>
        <w:t xml:space="preserve"> in accordance with those criteria,</w:t>
      </w:r>
      <w:r>
        <w:rPr>
          <w:rFonts w:ascii="Arial" w:hAnsi="Arial" w:cs="Arial"/>
          <w:sz w:val="18"/>
          <w:szCs w:val="18"/>
        </w:rPr>
        <w:t xml:space="preserve"> </w:t>
      </w:r>
      <w:r w:rsidR="00950799">
        <w:rPr>
          <w:rFonts w:ascii="Arial" w:hAnsi="Arial" w:cs="Arial"/>
          <w:sz w:val="18"/>
          <w:szCs w:val="18"/>
        </w:rPr>
        <w:t>continue</w:t>
      </w:r>
      <w:r>
        <w:rPr>
          <w:rFonts w:ascii="Arial" w:hAnsi="Arial" w:cs="Arial"/>
          <w:sz w:val="18"/>
          <w:szCs w:val="18"/>
        </w:rPr>
        <w:t xml:space="preserve"> relationships with or accept new clearing members that meet such criteria. </w:t>
      </w:r>
      <w:r w:rsidR="003D48DE">
        <w:rPr>
          <w:rFonts w:ascii="Arial" w:hAnsi="Arial" w:cs="Arial"/>
          <w:sz w:val="18"/>
          <w:szCs w:val="18"/>
        </w:rPr>
        <w:t xml:space="preserve">Article 7(a) of the draft RTS </w:t>
      </w:r>
      <w:r w:rsidR="009C0815">
        <w:rPr>
          <w:rFonts w:ascii="Arial" w:hAnsi="Arial" w:cs="Arial"/>
          <w:sz w:val="18"/>
          <w:szCs w:val="18"/>
        </w:rPr>
        <w:t>requires</w:t>
      </w:r>
      <w:r w:rsidR="00E454F2">
        <w:rPr>
          <w:rFonts w:ascii="Arial" w:hAnsi="Arial" w:cs="Arial"/>
          <w:sz w:val="18"/>
          <w:szCs w:val="18"/>
        </w:rPr>
        <w:t xml:space="preserve"> CCPs</w:t>
      </w:r>
      <w:r w:rsidR="008A173F">
        <w:rPr>
          <w:rFonts w:ascii="Arial" w:hAnsi="Arial" w:cs="Arial"/>
          <w:sz w:val="18"/>
          <w:szCs w:val="18"/>
        </w:rPr>
        <w:t xml:space="preserve"> wishing to clear for non-financial counterparties</w:t>
      </w:r>
      <w:r w:rsidR="00E454F2">
        <w:rPr>
          <w:rFonts w:ascii="Arial" w:hAnsi="Arial" w:cs="Arial"/>
          <w:sz w:val="18"/>
          <w:szCs w:val="18"/>
        </w:rPr>
        <w:t xml:space="preserve"> </w:t>
      </w:r>
      <w:r w:rsidR="009210F6">
        <w:rPr>
          <w:rFonts w:ascii="Arial" w:hAnsi="Arial" w:cs="Arial"/>
          <w:sz w:val="18"/>
          <w:szCs w:val="18"/>
        </w:rPr>
        <w:t>to</w:t>
      </w:r>
      <w:r w:rsidR="00E454F2">
        <w:rPr>
          <w:rFonts w:ascii="Arial" w:hAnsi="Arial" w:cs="Arial"/>
          <w:sz w:val="18"/>
          <w:szCs w:val="18"/>
        </w:rPr>
        <w:t xml:space="preserve"> consider alternative </w:t>
      </w:r>
      <w:proofErr w:type="spellStart"/>
      <w:r w:rsidR="002C40BB">
        <w:rPr>
          <w:rFonts w:ascii="Arial" w:hAnsi="Arial" w:cs="Arial"/>
          <w:sz w:val="18"/>
          <w:szCs w:val="18"/>
        </w:rPr>
        <w:t>collateralisation</w:t>
      </w:r>
      <w:proofErr w:type="spellEnd"/>
      <w:r w:rsidR="002C40BB">
        <w:rPr>
          <w:rFonts w:ascii="Arial" w:hAnsi="Arial" w:cs="Arial"/>
          <w:sz w:val="18"/>
          <w:szCs w:val="18"/>
        </w:rPr>
        <w:t xml:space="preserve"> </w:t>
      </w:r>
      <w:r w:rsidR="002C40BB">
        <w:rPr>
          <w:rFonts w:ascii="Arial" w:hAnsi="Arial" w:cs="Arial"/>
          <w:sz w:val="18"/>
          <w:szCs w:val="18"/>
        </w:rPr>
        <w:lastRenderedPageBreak/>
        <w:t xml:space="preserve">arrangements </w:t>
      </w:r>
      <w:proofErr w:type="gramStart"/>
      <w:r w:rsidR="007E3372">
        <w:rPr>
          <w:rFonts w:ascii="Arial" w:hAnsi="Arial" w:cs="Arial"/>
          <w:sz w:val="18"/>
          <w:szCs w:val="18"/>
        </w:rPr>
        <w:t>in order</w:t>
      </w:r>
      <w:r w:rsidR="002C40BB">
        <w:rPr>
          <w:rFonts w:ascii="Arial" w:hAnsi="Arial" w:cs="Arial"/>
          <w:sz w:val="18"/>
          <w:szCs w:val="18"/>
        </w:rPr>
        <w:t xml:space="preserve"> to</w:t>
      </w:r>
      <w:proofErr w:type="gramEnd"/>
      <w:r w:rsidR="002C40BB">
        <w:rPr>
          <w:rFonts w:ascii="Arial" w:hAnsi="Arial" w:cs="Arial"/>
          <w:sz w:val="18"/>
          <w:szCs w:val="18"/>
        </w:rPr>
        <w:t xml:space="preserve"> allow </w:t>
      </w:r>
      <w:r w:rsidR="00DB0344">
        <w:rPr>
          <w:rFonts w:ascii="Arial" w:hAnsi="Arial" w:cs="Arial"/>
          <w:sz w:val="18"/>
          <w:szCs w:val="18"/>
        </w:rPr>
        <w:t xml:space="preserve">such parties </w:t>
      </w:r>
      <w:r w:rsidR="002C40BB">
        <w:rPr>
          <w:rFonts w:ascii="Arial" w:hAnsi="Arial" w:cs="Arial"/>
          <w:sz w:val="18"/>
          <w:szCs w:val="18"/>
        </w:rPr>
        <w:t>to join the CCP membership, where</w:t>
      </w:r>
      <w:r w:rsidR="00EA6D30">
        <w:rPr>
          <w:rFonts w:ascii="Arial" w:hAnsi="Arial" w:cs="Arial"/>
          <w:sz w:val="18"/>
          <w:szCs w:val="18"/>
        </w:rPr>
        <w:t>as</w:t>
      </w:r>
      <w:r w:rsidR="002C40BB">
        <w:rPr>
          <w:rFonts w:ascii="Arial" w:hAnsi="Arial" w:cs="Arial"/>
          <w:sz w:val="18"/>
          <w:szCs w:val="18"/>
        </w:rPr>
        <w:t xml:space="preserve"> CCPs may </w:t>
      </w:r>
      <w:r w:rsidR="009210F6">
        <w:rPr>
          <w:rFonts w:ascii="Arial" w:hAnsi="Arial" w:cs="Arial"/>
          <w:sz w:val="18"/>
          <w:szCs w:val="18"/>
        </w:rPr>
        <w:t xml:space="preserve">not </w:t>
      </w:r>
      <w:r w:rsidR="002C40BB">
        <w:rPr>
          <w:rFonts w:ascii="Arial" w:hAnsi="Arial" w:cs="Arial"/>
          <w:sz w:val="18"/>
          <w:szCs w:val="18"/>
        </w:rPr>
        <w:t xml:space="preserve">wish </w:t>
      </w:r>
      <w:r w:rsidR="009210F6">
        <w:rPr>
          <w:rFonts w:ascii="Arial" w:hAnsi="Arial" w:cs="Arial"/>
          <w:sz w:val="18"/>
          <w:szCs w:val="18"/>
        </w:rPr>
        <w:t xml:space="preserve">to </w:t>
      </w:r>
      <w:r w:rsidR="0069268C">
        <w:rPr>
          <w:rFonts w:ascii="Arial" w:hAnsi="Arial" w:cs="Arial"/>
          <w:sz w:val="18"/>
          <w:szCs w:val="18"/>
        </w:rPr>
        <w:t>soften</w:t>
      </w:r>
      <w:r w:rsidR="005904EA">
        <w:rPr>
          <w:rFonts w:ascii="Arial" w:hAnsi="Arial" w:cs="Arial"/>
          <w:sz w:val="18"/>
          <w:szCs w:val="18"/>
        </w:rPr>
        <w:t xml:space="preserve"> </w:t>
      </w:r>
      <w:r w:rsidR="00077151">
        <w:rPr>
          <w:rFonts w:ascii="Arial" w:hAnsi="Arial" w:cs="Arial"/>
          <w:sz w:val="18"/>
          <w:szCs w:val="18"/>
        </w:rPr>
        <w:t xml:space="preserve">their </w:t>
      </w:r>
      <w:r w:rsidR="007E76D8">
        <w:rPr>
          <w:rFonts w:ascii="Arial" w:hAnsi="Arial" w:cs="Arial"/>
          <w:sz w:val="18"/>
          <w:szCs w:val="18"/>
        </w:rPr>
        <w:t>standards</w:t>
      </w:r>
      <w:r w:rsidR="00DB0344">
        <w:rPr>
          <w:rFonts w:ascii="Arial" w:hAnsi="Arial" w:cs="Arial"/>
          <w:sz w:val="18"/>
          <w:szCs w:val="18"/>
        </w:rPr>
        <w:t xml:space="preserve"> at all.</w:t>
      </w:r>
      <w:r w:rsidR="002C40BB">
        <w:rPr>
          <w:rFonts w:ascii="Arial" w:hAnsi="Arial" w:cs="Arial"/>
          <w:sz w:val="18"/>
          <w:szCs w:val="18"/>
        </w:rPr>
        <w:t xml:space="preserve"> </w:t>
      </w:r>
    </w:p>
    <w:p w14:paraId="50AFA807" w14:textId="77777777" w:rsidR="002C40BB" w:rsidRDefault="002C40BB" w:rsidP="00C4031B">
      <w:pPr>
        <w:pStyle w:val="BasicParagraph"/>
        <w:jc w:val="both"/>
        <w:rPr>
          <w:rFonts w:ascii="Arial" w:hAnsi="Arial" w:cs="Arial"/>
          <w:sz w:val="18"/>
          <w:szCs w:val="18"/>
        </w:rPr>
      </w:pPr>
    </w:p>
    <w:p w14:paraId="55233AB0" w14:textId="7D3225B6" w:rsidR="005E31ED" w:rsidRPr="003F52CC" w:rsidRDefault="005B007B" w:rsidP="003F52CC">
      <w:pPr>
        <w:pStyle w:val="BasicParagraph"/>
        <w:jc w:val="both"/>
        <w:rPr>
          <w:rFonts w:ascii="Arial" w:hAnsi="Arial" w:cs="Arial"/>
          <w:sz w:val="18"/>
          <w:szCs w:val="18"/>
        </w:rPr>
      </w:pPr>
      <w:r>
        <w:rPr>
          <w:rFonts w:ascii="Arial" w:hAnsi="Arial" w:cs="Arial"/>
          <w:sz w:val="18"/>
          <w:szCs w:val="18"/>
        </w:rPr>
        <w:t xml:space="preserve">Furthermore, </w:t>
      </w:r>
      <w:r w:rsidRPr="00DC33AA">
        <w:rPr>
          <w:rFonts w:ascii="Arial" w:hAnsi="Arial" w:cs="Arial"/>
          <w:b/>
          <w:bCs/>
          <w:sz w:val="18"/>
          <w:szCs w:val="18"/>
        </w:rPr>
        <w:t xml:space="preserve">the </w:t>
      </w:r>
      <w:r w:rsidR="0010695E" w:rsidRPr="00DC33AA">
        <w:rPr>
          <w:rFonts w:ascii="Arial" w:hAnsi="Arial" w:cs="Arial"/>
          <w:b/>
          <w:bCs/>
          <w:sz w:val="18"/>
          <w:szCs w:val="18"/>
        </w:rPr>
        <w:t xml:space="preserve">proposed </w:t>
      </w:r>
      <w:r w:rsidRPr="00DC33AA">
        <w:rPr>
          <w:rFonts w:ascii="Arial" w:hAnsi="Arial" w:cs="Arial"/>
          <w:b/>
          <w:bCs/>
          <w:sz w:val="18"/>
          <w:szCs w:val="18"/>
        </w:rPr>
        <w:t>RTS</w:t>
      </w:r>
      <w:r w:rsidR="0010695E" w:rsidRPr="00DC33AA">
        <w:rPr>
          <w:rFonts w:ascii="Arial" w:hAnsi="Arial" w:cs="Arial"/>
          <w:b/>
          <w:bCs/>
          <w:sz w:val="18"/>
          <w:szCs w:val="18"/>
        </w:rPr>
        <w:t xml:space="preserve"> as drafted</w:t>
      </w:r>
      <w:r w:rsidR="00E146C4" w:rsidRPr="00DC33AA">
        <w:rPr>
          <w:rFonts w:ascii="Arial" w:hAnsi="Arial" w:cs="Arial"/>
          <w:b/>
          <w:bCs/>
          <w:sz w:val="18"/>
          <w:szCs w:val="18"/>
        </w:rPr>
        <w:t xml:space="preserve"> </w:t>
      </w:r>
      <w:r w:rsidR="00E83DC3" w:rsidRPr="00DC33AA">
        <w:rPr>
          <w:rFonts w:ascii="Arial" w:hAnsi="Arial" w:cs="Arial"/>
          <w:b/>
          <w:bCs/>
          <w:sz w:val="18"/>
          <w:szCs w:val="18"/>
        </w:rPr>
        <w:t>has in our view</w:t>
      </w:r>
      <w:r w:rsidR="00071D68" w:rsidRPr="00DC33AA">
        <w:rPr>
          <w:rFonts w:ascii="Arial" w:hAnsi="Arial" w:cs="Arial"/>
          <w:b/>
          <w:bCs/>
          <w:sz w:val="18"/>
          <w:szCs w:val="18"/>
        </w:rPr>
        <w:t xml:space="preserve"> the </w:t>
      </w:r>
      <w:r w:rsidR="00313B3A" w:rsidRPr="00DC33AA">
        <w:rPr>
          <w:rFonts w:ascii="Arial" w:hAnsi="Arial" w:cs="Arial"/>
          <w:b/>
          <w:bCs/>
          <w:sz w:val="18"/>
          <w:szCs w:val="18"/>
        </w:rPr>
        <w:t xml:space="preserve">perhaps unintended </w:t>
      </w:r>
      <w:r w:rsidR="00071D68" w:rsidRPr="00DC33AA">
        <w:rPr>
          <w:rFonts w:ascii="Arial" w:hAnsi="Arial" w:cs="Arial"/>
          <w:b/>
          <w:bCs/>
          <w:sz w:val="18"/>
          <w:szCs w:val="18"/>
        </w:rPr>
        <w:t>effect of unduly restricting access to the CCP</w:t>
      </w:r>
      <w:r w:rsidR="00A275FB" w:rsidRPr="00DC33AA">
        <w:rPr>
          <w:rFonts w:ascii="Arial" w:hAnsi="Arial" w:cs="Arial"/>
          <w:b/>
          <w:bCs/>
          <w:sz w:val="18"/>
          <w:szCs w:val="18"/>
        </w:rPr>
        <w:t xml:space="preserve"> </w:t>
      </w:r>
      <w:r w:rsidR="00334EEB" w:rsidRPr="00DC33AA">
        <w:rPr>
          <w:rFonts w:ascii="Arial" w:hAnsi="Arial" w:cs="Arial"/>
          <w:b/>
          <w:bCs/>
          <w:sz w:val="18"/>
          <w:szCs w:val="18"/>
        </w:rPr>
        <w:t xml:space="preserve">which </w:t>
      </w:r>
      <w:r w:rsidR="00A4728D" w:rsidRPr="00DC33AA">
        <w:rPr>
          <w:rFonts w:ascii="Arial" w:hAnsi="Arial" w:cs="Arial"/>
          <w:b/>
          <w:bCs/>
          <w:sz w:val="18"/>
          <w:szCs w:val="18"/>
        </w:rPr>
        <w:t xml:space="preserve">we believe </w:t>
      </w:r>
      <w:r w:rsidR="00334EEB" w:rsidRPr="00DC33AA">
        <w:rPr>
          <w:rFonts w:ascii="Arial" w:hAnsi="Arial" w:cs="Arial"/>
          <w:b/>
          <w:bCs/>
          <w:sz w:val="18"/>
          <w:szCs w:val="18"/>
        </w:rPr>
        <w:t xml:space="preserve">contravenes </w:t>
      </w:r>
      <w:r w:rsidR="00AE7980" w:rsidRPr="00DC33AA">
        <w:rPr>
          <w:rFonts w:ascii="Arial" w:hAnsi="Arial" w:cs="Arial"/>
          <w:b/>
          <w:bCs/>
          <w:sz w:val="18"/>
          <w:szCs w:val="18"/>
        </w:rPr>
        <w:t>Article 37(1) of EMIR</w:t>
      </w:r>
      <w:r w:rsidR="00C629DA" w:rsidRPr="00DC33AA">
        <w:rPr>
          <w:rFonts w:ascii="Arial" w:hAnsi="Arial" w:cs="Arial"/>
          <w:b/>
          <w:bCs/>
          <w:sz w:val="18"/>
          <w:szCs w:val="18"/>
        </w:rPr>
        <w:t xml:space="preserve"> </w:t>
      </w:r>
      <w:r w:rsidR="00A275FB" w:rsidRPr="00DC33AA">
        <w:rPr>
          <w:rFonts w:ascii="Arial" w:hAnsi="Arial" w:cs="Arial"/>
          <w:b/>
          <w:bCs/>
          <w:sz w:val="18"/>
          <w:szCs w:val="18"/>
        </w:rPr>
        <w:t xml:space="preserve">and substantially </w:t>
      </w:r>
      <w:r w:rsidR="00B1735F" w:rsidRPr="00DC33AA">
        <w:rPr>
          <w:rFonts w:ascii="Arial" w:hAnsi="Arial" w:cs="Arial"/>
          <w:b/>
          <w:bCs/>
          <w:sz w:val="18"/>
          <w:szCs w:val="18"/>
        </w:rPr>
        <w:t xml:space="preserve">increases </w:t>
      </w:r>
      <w:r w:rsidR="00A275FB" w:rsidRPr="00DC33AA">
        <w:rPr>
          <w:rFonts w:ascii="Arial" w:hAnsi="Arial" w:cs="Arial"/>
          <w:b/>
          <w:bCs/>
          <w:sz w:val="18"/>
          <w:szCs w:val="18"/>
        </w:rPr>
        <w:t xml:space="preserve">the burden of CCPs to </w:t>
      </w:r>
      <w:r w:rsidR="00B73F50" w:rsidRPr="00DC33AA">
        <w:rPr>
          <w:rFonts w:ascii="Arial" w:hAnsi="Arial" w:cs="Arial"/>
          <w:b/>
          <w:bCs/>
          <w:sz w:val="18"/>
          <w:szCs w:val="18"/>
        </w:rPr>
        <w:t xml:space="preserve">achieve </w:t>
      </w:r>
      <w:r w:rsidR="00A275FB" w:rsidRPr="00DC33AA">
        <w:rPr>
          <w:rFonts w:ascii="Arial" w:hAnsi="Arial" w:cs="Arial"/>
          <w:b/>
          <w:bCs/>
          <w:sz w:val="18"/>
          <w:szCs w:val="18"/>
        </w:rPr>
        <w:t>compliance with Article 37(2) of EMIR</w:t>
      </w:r>
      <w:r w:rsidR="00BA5488">
        <w:rPr>
          <w:rFonts w:ascii="Arial" w:hAnsi="Arial" w:cs="Arial"/>
          <w:sz w:val="18"/>
          <w:szCs w:val="18"/>
        </w:rPr>
        <w:t xml:space="preserve">. </w:t>
      </w:r>
      <w:r w:rsidR="002C694E">
        <w:rPr>
          <w:rFonts w:ascii="Arial" w:hAnsi="Arial" w:cs="Arial"/>
          <w:sz w:val="18"/>
          <w:szCs w:val="18"/>
        </w:rPr>
        <w:t xml:space="preserve">We </w:t>
      </w:r>
      <w:r w:rsidR="00910A11">
        <w:rPr>
          <w:rFonts w:ascii="Arial" w:hAnsi="Arial" w:cs="Arial"/>
          <w:sz w:val="18"/>
          <w:szCs w:val="18"/>
        </w:rPr>
        <w:t>resp</w:t>
      </w:r>
      <w:r w:rsidR="0073525B">
        <w:rPr>
          <w:rFonts w:ascii="Arial" w:hAnsi="Arial" w:cs="Arial"/>
          <w:sz w:val="18"/>
          <w:szCs w:val="18"/>
        </w:rPr>
        <w:t>ectfully request and</w:t>
      </w:r>
      <w:r w:rsidR="00910A11">
        <w:rPr>
          <w:rFonts w:ascii="Arial" w:hAnsi="Arial" w:cs="Arial"/>
          <w:sz w:val="18"/>
          <w:szCs w:val="18"/>
        </w:rPr>
        <w:t xml:space="preserve"> </w:t>
      </w:r>
      <w:r w:rsidR="002C694E">
        <w:rPr>
          <w:rFonts w:ascii="Arial" w:hAnsi="Arial" w:cs="Arial"/>
          <w:sz w:val="18"/>
          <w:szCs w:val="18"/>
        </w:rPr>
        <w:t>urge special attention be paid to proportionality</w:t>
      </w:r>
      <w:r w:rsidR="002D6482">
        <w:rPr>
          <w:rFonts w:ascii="Arial" w:hAnsi="Arial" w:cs="Arial"/>
          <w:sz w:val="18"/>
          <w:szCs w:val="18"/>
        </w:rPr>
        <w:t>, for instance</w:t>
      </w:r>
      <w:r w:rsidR="00862D11">
        <w:rPr>
          <w:rFonts w:ascii="Arial" w:hAnsi="Arial" w:cs="Arial"/>
          <w:sz w:val="18"/>
          <w:szCs w:val="18"/>
        </w:rPr>
        <w:t xml:space="preserve"> by disapplying </w:t>
      </w:r>
      <w:r w:rsidR="00A56506">
        <w:rPr>
          <w:rFonts w:ascii="Arial" w:hAnsi="Arial" w:cs="Arial"/>
          <w:sz w:val="18"/>
          <w:szCs w:val="18"/>
        </w:rPr>
        <w:t>most</w:t>
      </w:r>
      <w:r w:rsidR="00862D11">
        <w:rPr>
          <w:rFonts w:ascii="Arial" w:hAnsi="Arial" w:cs="Arial"/>
          <w:sz w:val="18"/>
          <w:szCs w:val="18"/>
        </w:rPr>
        <w:t xml:space="preserve"> </w:t>
      </w:r>
      <w:r w:rsidR="00EF6A86">
        <w:rPr>
          <w:rFonts w:ascii="Arial" w:hAnsi="Arial" w:cs="Arial"/>
          <w:sz w:val="18"/>
          <w:szCs w:val="18"/>
        </w:rPr>
        <w:t xml:space="preserve">elements </w:t>
      </w:r>
      <w:r w:rsidR="00A56506">
        <w:rPr>
          <w:rFonts w:ascii="Arial" w:hAnsi="Arial" w:cs="Arial"/>
          <w:sz w:val="18"/>
          <w:szCs w:val="18"/>
        </w:rPr>
        <w:t xml:space="preserve">of the proposed draft RTS </w:t>
      </w:r>
      <w:r w:rsidR="00EF6A86">
        <w:rPr>
          <w:rFonts w:ascii="Arial" w:hAnsi="Arial" w:cs="Arial"/>
          <w:sz w:val="18"/>
          <w:szCs w:val="18"/>
        </w:rPr>
        <w:t xml:space="preserve">for financial counterparties, while maintaining </w:t>
      </w:r>
      <w:r w:rsidR="00A56506">
        <w:rPr>
          <w:rFonts w:ascii="Arial" w:hAnsi="Arial" w:cs="Arial"/>
          <w:sz w:val="18"/>
          <w:szCs w:val="18"/>
        </w:rPr>
        <w:t xml:space="preserve">those </w:t>
      </w:r>
      <w:r w:rsidR="00EF6A86">
        <w:rPr>
          <w:rFonts w:ascii="Arial" w:hAnsi="Arial" w:cs="Arial"/>
          <w:sz w:val="18"/>
          <w:szCs w:val="18"/>
        </w:rPr>
        <w:t xml:space="preserve">where the type of counterparty </w:t>
      </w:r>
      <w:r w:rsidR="00A56506">
        <w:rPr>
          <w:rFonts w:ascii="Arial" w:hAnsi="Arial" w:cs="Arial"/>
          <w:sz w:val="18"/>
          <w:szCs w:val="18"/>
        </w:rPr>
        <w:t>justifies it.</w:t>
      </w:r>
      <w:r w:rsidR="00606F59">
        <w:rPr>
          <w:rFonts w:ascii="Arial" w:hAnsi="Arial" w:cs="Arial"/>
          <w:sz w:val="18"/>
          <w:szCs w:val="18"/>
        </w:rPr>
        <w:t xml:space="preserve"> </w:t>
      </w:r>
      <w:r w:rsidR="00AA5375">
        <w:rPr>
          <w:rFonts w:ascii="Arial" w:hAnsi="Arial" w:cs="Arial"/>
          <w:sz w:val="18"/>
          <w:szCs w:val="18"/>
        </w:rPr>
        <w:t>T</w:t>
      </w:r>
      <w:r w:rsidR="00606F59" w:rsidRPr="000A66F5">
        <w:rPr>
          <w:rFonts w:ascii="Arial" w:hAnsi="Arial" w:cs="Arial"/>
          <w:sz w:val="18"/>
          <w:szCs w:val="18"/>
        </w:rPr>
        <w:t xml:space="preserve">he </w:t>
      </w:r>
      <w:r w:rsidR="00067037">
        <w:rPr>
          <w:rFonts w:ascii="Arial" w:hAnsi="Arial" w:cs="Arial"/>
          <w:sz w:val="18"/>
          <w:szCs w:val="18"/>
        </w:rPr>
        <w:t>existing</w:t>
      </w:r>
      <w:r w:rsidR="00606F59" w:rsidRPr="000A66F5">
        <w:rPr>
          <w:rFonts w:ascii="Arial" w:hAnsi="Arial" w:cs="Arial"/>
          <w:sz w:val="18"/>
          <w:szCs w:val="18"/>
        </w:rPr>
        <w:t xml:space="preserve"> participation criteria </w:t>
      </w:r>
      <w:r w:rsidR="00067037">
        <w:rPr>
          <w:rFonts w:ascii="Arial" w:hAnsi="Arial" w:cs="Arial"/>
          <w:sz w:val="18"/>
          <w:szCs w:val="18"/>
        </w:rPr>
        <w:t xml:space="preserve">framework </w:t>
      </w:r>
      <w:r w:rsidR="00606F59" w:rsidRPr="000A66F5">
        <w:rPr>
          <w:rFonts w:ascii="Arial" w:hAnsi="Arial" w:cs="Arial"/>
          <w:sz w:val="18"/>
          <w:szCs w:val="18"/>
        </w:rPr>
        <w:t>for EU CCPs ha</w:t>
      </w:r>
      <w:r w:rsidR="006F4D9B">
        <w:rPr>
          <w:rFonts w:ascii="Arial" w:hAnsi="Arial" w:cs="Arial"/>
          <w:sz w:val="18"/>
          <w:szCs w:val="18"/>
        </w:rPr>
        <w:t>s</w:t>
      </w:r>
      <w:r w:rsidR="003F52CC">
        <w:rPr>
          <w:rFonts w:ascii="Arial" w:hAnsi="Arial" w:cs="Arial"/>
          <w:sz w:val="18"/>
          <w:szCs w:val="18"/>
        </w:rPr>
        <w:t xml:space="preserve"> not</w:t>
      </w:r>
      <w:r w:rsidR="00606F59" w:rsidRPr="003F52CC">
        <w:rPr>
          <w:rFonts w:ascii="Arial" w:hAnsi="Arial" w:cs="Arial"/>
          <w:sz w:val="18"/>
          <w:szCs w:val="18"/>
        </w:rPr>
        <w:t xml:space="preserve"> been identified</w:t>
      </w:r>
      <w:r w:rsidR="00AA5375">
        <w:rPr>
          <w:rFonts w:ascii="Arial" w:hAnsi="Arial" w:cs="Arial"/>
          <w:sz w:val="18"/>
          <w:szCs w:val="18"/>
        </w:rPr>
        <w:t>, as far as we are aware,</w:t>
      </w:r>
      <w:r w:rsidR="00606F59" w:rsidRPr="00AA5375">
        <w:rPr>
          <w:rFonts w:ascii="Arial" w:hAnsi="Arial" w:cs="Arial"/>
          <w:sz w:val="18"/>
          <w:szCs w:val="18"/>
        </w:rPr>
        <w:t xml:space="preserve"> as</w:t>
      </w:r>
      <w:r w:rsidR="009E1BBD">
        <w:rPr>
          <w:rFonts w:ascii="Arial" w:hAnsi="Arial" w:cs="Arial"/>
          <w:sz w:val="18"/>
          <w:szCs w:val="18"/>
        </w:rPr>
        <w:t xml:space="preserve"> a</w:t>
      </w:r>
      <w:r w:rsidR="00606F59" w:rsidRPr="009E1BBD">
        <w:rPr>
          <w:rFonts w:ascii="Arial" w:hAnsi="Arial" w:cs="Arial"/>
          <w:sz w:val="18"/>
          <w:szCs w:val="18"/>
        </w:rPr>
        <w:t xml:space="preserve"> source of risk; therefore, the </w:t>
      </w:r>
      <w:r w:rsidR="006F4D9B">
        <w:rPr>
          <w:rFonts w:ascii="Arial" w:hAnsi="Arial" w:cs="Arial"/>
          <w:sz w:val="18"/>
          <w:szCs w:val="18"/>
        </w:rPr>
        <w:t>one-size-fits-all</w:t>
      </w:r>
      <w:r w:rsidR="00606F59" w:rsidRPr="003F52CC">
        <w:rPr>
          <w:rFonts w:ascii="Arial" w:hAnsi="Arial" w:cs="Arial"/>
          <w:sz w:val="18"/>
          <w:szCs w:val="18"/>
        </w:rPr>
        <w:t xml:space="preserve"> approach </w:t>
      </w:r>
      <w:r w:rsidR="00AA5375">
        <w:rPr>
          <w:rFonts w:ascii="Arial" w:hAnsi="Arial" w:cs="Arial"/>
          <w:sz w:val="18"/>
          <w:szCs w:val="18"/>
        </w:rPr>
        <w:t>as set out</w:t>
      </w:r>
      <w:r w:rsidR="00606F59" w:rsidRPr="00E969D5">
        <w:rPr>
          <w:rFonts w:ascii="Arial" w:hAnsi="Arial" w:cs="Arial"/>
          <w:sz w:val="18"/>
          <w:szCs w:val="18"/>
        </w:rPr>
        <w:t xml:space="preserve"> by the draft RTS </w:t>
      </w:r>
      <w:r w:rsidR="00886435">
        <w:rPr>
          <w:rFonts w:ascii="Arial" w:hAnsi="Arial" w:cs="Arial"/>
          <w:sz w:val="18"/>
          <w:szCs w:val="18"/>
        </w:rPr>
        <w:t>appears to be</w:t>
      </w:r>
      <w:r w:rsidR="00606F59" w:rsidRPr="000A66F5">
        <w:rPr>
          <w:rFonts w:ascii="Arial" w:hAnsi="Arial" w:cs="Arial"/>
          <w:sz w:val="18"/>
          <w:szCs w:val="18"/>
        </w:rPr>
        <w:t xml:space="preserve"> excessive and disproportionate to the risks </w:t>
      </w:r>
      <w:r w:rsidR="00886435">
        <w:rPr>
          <w:rFonts w:ascii="Arial" w:hAnsi="Arial" w:cs="Arial"/>
          <w:sz w:val="18"/>
          <w:szCs w:val="18"/>
        </w:rPr>
        <w:t xml:space="preserve">we understand it is intended </w:t>
      </w:r>
      <w:r w:rsidR="00606F59" w:rsidRPr="003F52CC">
        <w:rPr>
          <w:rFonts w:ascii="Arial" w:hAnsi="Arial" w:cs="Arial"/>
          <w:sz w:val="18"/>
          <w:szCs w:val="18"/>
        </w:rPr>
        <w:t>to address</w:t>
      </w:r>
      <w:r w:rsidR="00C629DA">
        <w:rPr>
          <w:rFonts w:ascii="Arial" w:hAnsi="Arial" w:cs="Arial"/>
          <w:sz w:val="18"/>
          <w:szCs w:val="18"/>
        </w:rPr>
        <w:t>.</w:t>
      </w:r>
      <w:r w:rsidR="00D03891">
        <w:rPr>
          <w:rFonts w:ascii="Arial" w:hAnsi="Arial" w:cs="Arial"/>
          <w:sz w:val="18"/>
          <w:szCs w:val="18"/>
        </w:rPr>
        <w:t xml:space="preserve"> </w:t>
      </w:r>
      <w:r w:rsidR="00A87F4B">
        <w:rPr>
          <w:rFonts w:ascii="Arial" w:hAnsi="Arial" w:cs="Arial"/>
          <w:sz w:val="18"/>
          <w:szCs w:val="18"/>
        </w:rPr>
        <w:t xml:space="preserve">In addition, the “shall consider” language </w:t>
      </w:r>
      <w:r w:rsidR="006878DC">
        <w:rPr>
          <w:rFonts w:ascii="Arial" w:hAnsi="Arial" w:cs="Arial"/>
          <w:sz w:val="18"/>
          <w:szCs w:val="18"/>
        </w:rPr>
        <w:t>used throughout</w:t>
      </w:r>
      <w:r w:rsidR="00A87F4B">
        <w:rPr>
          <w:rFonts w:ascii="Arial" w:hAnsi="Arial" w:cs="Arial"/>
          <w:sz w:val="18"/>
          <w:szCs w:val="18"/>
        </w:rPr>
        <w:t xml:space="preserve"> the draft RTS </w:t>
      </w:r>
      <w:r w:rsidR="0068449A">
        <w:rPr>
          <w:rFonts w:ascii="Arial" w:hAnsi="Arial" w:cs="Arial"/>
          <w:sz w:val="18"/>
          <w:szCs w:val="18"/>
        </w:rPr>
        <w:t>suggest</w:t>
      </w:r>
      <w:r w:rsidR="00B957C9">
        <w:rPr>
          <w:rFonts w:ascii="Arial" w:hAnsi="Arial" w:cs="Arial"/>
          <w:sz w:val="18"/>
          <w:szCs w:val="18"/>
        </w:rPr>
        <w:t>s</w:t>
      </w:r>
      <w:r w:rsidR="0068449A">
        <w:rPr>
          <w:rFonts w:ascii="Arial" w:hAnsi="Arial" w:cs="Arial"/>
          <w:sz w:val="18"/>
          <w:szCs w:val="18"/>
        </w:rPr>
        <w:t xml:space="preserve"> that</w:t>
      </w:r>
      <w:r w:rsidR="00A87F4B">
        <w:rPr>
          <w:rFonts w:ascii="Arial" w:hAnsi="Arial" w:cs="Arial"/>
          <w:sz w:val="18"/>
          <w:szCs w:val="18"/>
        </w:rPr>
        <w:t xml:space="preserve"> CCPs </w:t>
      </w:r>
      <w:r w:rsidR="0068449A">
        <w:rPr>
          <w:rFonts w:ascii="Arial" w:hAnsi="Arial" w:cs="Arial"/>
          <w:sz w:val="18"/>
          <w:szCs w:val="18"/>
        </w:rPr>
        <w:t xml:space="preserve">must obtain </w:t>
      </w:r>
      <w:r w:rsidR="005E191C">
        <w:rPr>
          <w:rFonts w:ascii="Arial" w:hAnsi="Arial" w:cs="Arial"/>
          <w:sz w:val="18"/>
          <w:szCs w:val="18"/>
        </w:rPr>
        <w:t>for each clearing member</w:t>
      </w:r>
      <w:r w:rsidR="0068449A">
        <w:rPr>
          <w:rFonts w:ascii="Arial" w:hAnsi="Arial" w:cs="Arial"/>
          <w:sz w:val="18"/>
          <w:szCs w:val="18"/>
        </w:rPr>
        <w:t xml:space="preserve"> the information called for in the various elements set out in the draft RTS, assess that information and when not</w:t>
      </w:r>
      <w:r w:rsidR="00027EBB">
        <w:rPr>
          <w:rFonts w:ascii="Arial" w:hAnsi="Arial" w:cs="Arial"/>
          <w:sz w:val="18"/>
          <w:szCs w:val="18"/>
        </w:rPr>
        <w:t xml:space="preserve"> addressing a specific element in its admission criteria, to justify for each </w:t>
      </w:r>
      <w:r w:rsidR="008E4DB5">
        <w:rPr>
          <w:rFonts w:ascii="Arial" w:hAnsi="Arial" w:cs="Arial"/>
          <w:sz w:val="18"/>
          <w:szCs w:val="18"/>
        </w:rPr>
        <w:t xml:space="preserve">such </w:t>
      </w:r>
      <w:r w:rsidR="00027EBB">
        <w:rPr>
          <w:rFonts w:ascii="Arial" w:hAnsi="Arial" w:cs="Arial"/>
          <w:sz w:val="18"/>
          <w:szCs w:val="18"/>
        </w:rPr>
        <w:t xml:space="preserve">clearing member </w:t>
      </w:r>
      <w:r w:rsidR="00E40F24">
        <w:rPr>
          <w:rFonts w:ascii="Arial" w:hAnsi="Arial" w:cs="Arial"/>
          <w:sz w:val="18"/>
          <w:szCs w:val="18"/>
        </w:rPr>
        <w:t>assessment,</w:t>
      </w:r>
      <w:r w:rsidR="00027EBB">
        <w:rPr>
          <w:rFonts w:ascii="Arial" w:hAnsi="Arial" w:cs="Arial"/>
          <w:sz w:val="18"/>
          <w:szCs w:val="18"/>
        </w:rPr>
        <w:t xml:space="preserve"> why that element has not been </w:t>
      </w:r>
      <w:r w:rsidR="008B5650">
        <w:rPr>
          <w:rFonts w:ascii="Arial" w:hAnsi="Arial" w:cs="Arial"/>
          <w:sz w:val="18"/>
          <w:szCs w:val="18"/>
        </w:rPr>
        <w:t xml:space="preserve">taken into </w:t>
      </w:r>
      <w:r w:rsidR="009D382F">
        <w:rPr>
          <w:rFonts w:ascii="Arial" w:hAnsi="Arial" w:cs="Arial"/>
          <w:sz w:val="18"/>
          <w:szCs w:val="18"/>
        </w:rPr>
        <w:t>account</w:t>
      </w:r>
      <w:r w:rsidR="00DD4DB2">
        <w:rPr>
          <w:rFonts w:ascii="Arial" w:hAnsi="Arial" w:cs="Arial"/>
          <w:sz w:val="18"/>
          <w:szCs w:val="18"/>
        </w:rPr>
        <w:t xml:space="preserve">. </w:t>
      </w:r>
      <w:r w:rsidR="00E712CA">
        <w:rPr>
          <w:rFonts w:ascii="Arial" w:hAnsi="Arial" w:cs="Arial"/>
          <w:sz w:val="18"/>
          <w:szCs w:val="18"/>
        </w:rPr>
        <w:t xml:space="preserve">As mentioned above, CCPs should set </w:t>
      </w:r>
      <w:r w:rsidR="000664A3">
        <w:rPr>
          <w:rFonts w:ascii="Arial" w:hAnsi="Arial" w:cs="Arial"/>
          <w:sz w:val="18"/>
          <w:szCs w:val="18"/>
        </w:rPr>
        <w:t xml:space="preserve">participation </w:t>
      </w:r>
      <w:r w:rsidR="00E712CA">
        <w:rPr>
          <w:rFonts w:ascii="Arial" w:hAnsi="Arial" w:cs="Arial"/>
          <w:sz w:val="18"/>
          <w:szCs w:val="18"/>
        </w:rPr>
        <w:t xml:space="preserve">criteria </w:t>
      </w:r>
      <w:proofErr w:type="gramStart"/>
      <w:r w:rsidR="00E712CA">
        <w:rPr>
          <w:rFonts w:ascii="Arial" w:hAnsi="Arial" w:cs="Arial"/>
          <w:sz w:val="18"/>
          <w:szCs w:val="18"/>
        </w:rPr>
        <w:t>on the basis of</w:t>
      </w:r>
      <w:proofErr w:type="gramEnd"/>
      <w:r w:rsidR="00E712CA">
        <w:rPr>
          <w:rFonts w:ascii="Arial" w:hAnsi="Arial" w:cs="Arial"/>
          <w:sz w:val="18"/>
          <w:szCs w:val="18"/>
        </w:rPr>
        <w:t xml:space="preserve"> the risks CCPs are willing </w:t>
      </w:r>
      <w:r w:rsidR="00371E29">
        <w:rPr>
          <w:rFonts w:ascii="Arial" w:hAnsi="Arial" w:cs="Arial"/>
          <w:sz w:val="18"/>
          <w:szCs w:val="18"/>
        </w:rPr>
        <w:t>and</w:t>
      </w:r>
      <w:r w:rsidR="00E712CA">
        <w:rPr>
          <w:rFonts w:ascii="Arial" w:hAnsi="Arial" w:cs="Arial"/>
          <w:sz w:val="18"/>
          <w:szCs w:val="18"/>
        </w:rPr>
        <w:t xml:space="preserve"> able to accept. </w:t>
      </w:r>
      <w:r w:rsidR="009013BB">
        <w:rPr>
          <w:rFonts w:ascii="Arial" w:hAnsi="Arial" w:cs="Arial"/>
          <w:sz w:val="18"/>
          <w:szCs w:val="18"/>
        </w:rPr>
        <w:t>The</w:t>
      </w:r>
      <w:r w:rsidR="00E712CA">
        <w:rPr>
          <w:rFonts w:ascii="Arial" w:hAnsi="Arial" w:cs="Arial"/>
          <w:sz w:val="18"/>
          <w:szCs w:val="18"/>
        </w:rPr>
        <w:t xml:space="preserve"> approach </w:t>
      </w:r>
      <w:r w:rsidR="009013BB">
        <w:rPr>
          <w:rFonts w:ascii="Arial" w:hAnsi="Arial" w:cs="Arial"/>
          <w:sz w:val="18"/>
          <w:szCs w:val="18"/>
        </w:rPr>
        <w:t>proposed by the draft RTS</w:t>
      </w:r>
      <w:r w:rsidR="00E712CA">
        <w:rPr>
          <w:rFonts w:ascii="Arial" w:hAnsi="Arial" w:cs="Arial"/>
          <w:sz w:val="18"/>
          <w:szCs w:val="18"/>
        </w:rPr>
        <w:t xml:space="preserve"> </w:t>
      </w:r>
      <w:r w:rsidR="00D0613A">
        <w:rPr>
          <w:rFonts w:ascii="Arial" w:hAnsi="Arial" w:cs="Arial"/>
          <w:sz w:val="18"/>
          <w:szCs w:val="18"/>
        </w:rPr>
        <w:t xml:space="preserve">could be seen as </w:t>
      </w:r>
      <w:r w:rsidR="00025B0B">
        <w:rPr>
          <w:rFonts w:ascii="Arial" w:hAnsi="Arial" w:cs="Arial"/>
          <w:sz w:val="18"/>
          <w:szCs w:val="18"/>
        </w:rPr>
        <w:t>forc</w:t>
      </w:r>
      <w:r w:rsidR="00ED7E9F">
        <w:rPr>
          <w:rFonts w:ascii="Arial" w:hAnsi="Arial" w:cs="Arial"/>
          <w:sz w:val="18"/>
          <w:szCs w:val="18"/>
        </w:rPr>
        <w:t>ing</w:t>
      </w:r>
      <w:r w:rsidR="00025B0B">
        <w:rPr>
          <w:rFonts w:ascii="Arial" w:hAnsi="Arial" w:cs="Arial"/>
          <w:sz w:val="18"/>
          <w:szCs w:val="18"/>
        </w:rPr>
        <w:t xml:space="preserve"> CCPs to accept risks </w:t>
      </w:r>
      <w:r w:rsidR="009013BB">
        <w:rPr>
          <w:rFonts w:ascii="Arial" w:hAnsi="Arial" w:cs="Arial"/>
          <w:sz w:val="18"/>
          <w:szCs w:val="18"/>
        </w:rPr>
        <w:t xml:space="preserve">that </w:t>
      </w:r>
      <w:r w:rsidR="00025B0B">
        <w:rPr>
          <w:rFonts w:ascii="Arial" w:hAnsi="Arial" w:cs="Arial"/>
          <w:sz w:val="18"/>
          <w:szCs w:val="18"/>
        </w:rPr>
        <w:t xml:space="preserve">they </w:t>
      </w:r>
      <w:r w:rsidR="009013BB">
        <w:rPr>
          <w:rFonts w:ascii="Arial" w:hAnsi="Arial" w:cs="Arial"/>
          <w:sz w:val="18"/>
          <w:szCs w:val="18"/>
        </w:rPr>
        <w:t>should</w:t>
      </w:r>
      <w:r w:rsidR="00025B0B">
        <w:rPr>
          <w:rFonts w:ascii="Arial" w:hAnsi="Arial" w:cs="Arial"/>
          <w:sz w:val="18"/>
          <w:szCs w:val="18"/>
        </w:rPr>
        <w:t xml:space="preserve"> not</w:t>
      </w:r>
      <w:r w:rsidR="00D0613A">
        <w:rPr>
          <w:rFonts w:ascii="Arial" w:hAnsi="Arial" w:cs="Arial"/>
          <w:sz w:val="18"/>
          <w:szCs w:val="18"/>
        </w:rPr>
        <w:t xml:space="preserve"> </w:t>
      </w:r>
      <w:r w:rsidR="0D309D58" w:rsidRPr="5EC240B2">
        <w:rPr>
          <w:rFonts w:ascii="Arial" w:hAnsi="Arial" w:cs="Arial"/>
          <w:sz w:val="18"/>
          <w:szCs w:val="18"/>
        </w:rPr>
        <w:t>accept</w:t>
      </w:r>
      <w:r w:rsidR="37EAC862" w:rsidRPr="5EC240B2">
        <w:rPr>
          <w:rFonts w:ascii="Arial" w:hAnsi="Arial" w:cs="Arial"/>
          <w:sz w:val="18"/>
          <w:szCs w:val="18"/>
        </w:rPr>
        <w:t xml:space="preserve"> </w:t>
      </w:r>
      <w:r w:rsidR="00D0613A">
        <w:rPr>
          <w:rFonts w:ascii="Arial" w:hAnsi="Arial" w:cs="Arial"/>
          <w:sz w:val="18"/>
          <w:szCs w:val="18"/>
        </w:rPr>
        <w:t xml:space="preserve">as well as being </w:t>
      </w:r>
      <w:r w:rsidR="5C12804D" w:rsidRPr="5EC240B2">
        <w:rPr>
          <w:rFonts w:ascii="Arial" w:hAnsi="Arial" w:cs="Arial"/>
          <w:sz w:val="18"/>
          <w:szCs w:val="18"/>
        </w:rPr>
        <w:t xml:space="preserve">overly </w:t>
      </w:r>
      <w:r w:rsidR="00D0613A">
        <w:rPr>
          <w:rFonts w:ascii="Arial" w:hAnsi="Arial" w:cs="Arial"/>
          <w:sz w:val="18"/>
          <w:szCs w:val="18"/>
        </w:rPr>
        <w:t>burdensome</w:t>
      </w:r>
      <w:r w:rsidR="00025B0B">
        <w:rPr>
          <w:rFonts w:ascii="Arial" w:hAnsi="Arial" w:cs="Arial"/>
          <w:sz w:val="18"/>
          <w:szCs w:val="18"/>
        </w:rPr>
        <w:t xml:space="preserve">. </w:t>
      </w:r>
    </w:p>
    <w:p w14:paraId="6CBC730E" w14:textId="77777777" w:rsidR="005E31ED" w:rsidRPr="003F52CC" w:rsidRDefault="005E31ED" w:rsidP="003F52CC">
      <w:pPr>
        <w:pStyle w:val="BasicParagraph"/>
        <w:jc w:val="both"/>
        <w:rPr>
          <w:rFonts w:ascii="Arial" w:hAnsi="Arial" w:cs="Arial"/>
          <w:sz w:val="18"/>
          <w:szCs w:val="18"/>
        </w:rPr>
      </w:pPr>
    </w:p>
    <w:p w14:paraId="79DCB76D" w14:textId="77777777" w:rsidR="005E31ED" w:rsidRPr="003F52CC" w:rsidRDefault="005E31ED" w:rsidP="003F52CC">
      <w:pPr>
        <w:pStyle w:val="BasicParagraph"/>
        <w:jc w:val="both"/>
        <w:rPr>
          <w:rFonts w:ascii="Arial" w:hAnsi="Arial" w:cs="Arial"/>
          <w:sz w:val="18"/>
          <w:szCs w:val="18"/>
        </w:rPr>
      </w:pPr>
    </w:p>
    <w:sectPr w:rsidR="005E31ED" w:rsidRPr="003F52CC" w:rsidSect="0059413E">
      <w:headerReference w:type="default" r:id="rId7"/>
      <w:footerReference w:type="default" r:id="rId8"/>
      <w:pgSz w:w="11906" w:h="16838" w:code="9"/>
      <w:pgMar w:top="2925" w:right="1440" w:bottom="1440" w:left="144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4CA6" w14:textId="77777777" w:rsidR="00945A6A" w:rsidRDefault="00945A6A" w:rsidP="00332C0A">
      <w:r>
        <w:separator/>
      </w:r>
    </w:p>
  </w:endnote>
  <w:endnote w:type="continuationSeparator" w:id="0">
    <w:p w14:paraId="35FADF91" w14:textId="77777777" w:rsidR="00945A6A" w:rsidRDefault="00945A6A" w:rsidP="0033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EBDBC54" w14:paraId="169A4422" w14:textId="77777777" w:rsidTr="7EBDBC54">
      <w:trPr>
        <w:trHeight w:val="300"/>
      </w:trPr>
      <w:tc>
        <w:tcPr>
          <w:tcW w:w="3120" w:type="dxa"/>
        </w:tcPr>
        <w:p w14:paraId="57795392" w14:textId="3BA54CF5" w:rsidR="7EBDBC54" w:rsidRDefault="7EBDBC54" w:rsidP="7EBDBC54">
          <w:pPr>
            <w:pStyle w:val="Header"/>
            <w:ind w:left="-115"/>
          </w:pPr>
        </w:p>
      </w:tc>
      <w:tc>
        <w:tcPr>
          <w:tcW w:w="3120" w:type="dxa"/>
        </w:tcPr>
        <w:p w14:paraId="128D8D2A" w14:textId="57615BE7" w:rsidR="7EBDBC54" w:rsidRDefault="00084694" w:rsidP="7EBDBC54">
          <w:pPr>
            <w:pStyle w:val="Header"/>
            <w:jc w:val="center"/>
          </w:pPr>
          <w:r>
            <w:rPr>
              <w:noProof/>
            </w:rPr>
            <mc:AlternateContent>
              <mc:Choice Requires="wps">
                <w:drawing>
                  <wp:anchor distT="0" distB="0" distL="114300" distR="114300" simplePos="0" relativeHeight="251658242" behindDoc="0" locked="0" layoutInCell="1" allowOverlap="1" wp14:anchorId="7EF46DB4" wp14:editId="65440F4D">
                    <wp:simplePos x="0" y="0"/>
                    <wp:positionH relativeFrom="margin">
                      <wp:posOffset>-2070214</wp:posOffset>
                    </wp:positionH>
                    <wp:positionV relativeFrom="paragraph">
                      <wp:posOffset>123910</wp:posOffset>
                    </wp:positionV>
                    <wp:extent cx="5962650" cy="398454"/>
                    <wp:effectExtent l="0" t="0" r="0" b="1905"/>
                    <wp:wrapNone/>
                    <wp:docPr id="3" name="Text Box 3">
                      <a:extLst xmlns:a="http://schemas.openxmlformats.org/drawingml/2006/main">
                        <a:ext uri="{FF2B5EF4-FFF2-40B4-BE49-F238E27FC236}">
                          <a16:creationId xmlns:a16="http://schemas.microsoft.com/office/drawing/2014/main" id="{25B12F95-78A1-4EFC-A14E-74165F09B401}"/>
                        </a:ext>
                      </a:extLst>
                    </wp:docPr>
                    <wp:cNvGraphicFramePr/>
                    <a:graphic xmlns:a="http://schemas.openxmlformats.org/drawingml/2006/main">
                      <a:graphicData uri="http://schemas.microsoft.com/office/word/2010/wordprocessingShape">
                        <wps:wsp>
                          <wps:cNvSpPr txBox="1"/>
                          <wps:spPr>
                            <a:xfrm>
                              <a:off x="0" y="0"/>
                              <a:ext cx="5962650" cy="398454"/>
                            </a:xfrm>
                            <a:prstGeom prst="rect">
                              <a:avLst/>
                            </a:prstGeom>
                            <a:solidFill>
                              <a:schemeClr val="lt1"/>
                            </a:solidFill>
                            <a:ln w="6350">
                              <a:noFill/>
                            </a:ln>
                          </wps:spPr>
                          <wps:txbx>
                            <w:txbxContent>
                              <w:p w14:paraId="706449C6" w14:textId="77777777" w:rsidR="009A4C9A" w:rsidRDefault="009A4C9A" w:rsidP="009A4C9A">
                                <w:pPr>
                                  <w:jc w:val="center"/>
                                  <w:rPr>
                                    <w:color w:val="808080" w:themeColor="background1" w:themeShade="80"/>
                                    <w:sz w:val="18"/>
                                    <w:szCs w:val="18"/>
                                  </w:rPr>
                                </w:pPr>
                                <w:r w:rsidRPr="006242D9">
                                  <w:rPr>
                                    <w:color w:val="808080" w:themeColor="background1" w:themeShade="80"/>
                                    <w:sz w:val="18"/>
                                    <w:szCs w:val="18"/>
                                  </w:rPr>
                                  <w:t>Cboe Clear Europe N.V. | Limited Liability Company with share capital of EUR 7,500,000</w:t>
                                </w:r>
                              </w:p>
                              <w:p w14:paraId="526F28BD" w14:textId="77777777" w:rsidR="009A4C9A" w:rsidRPr="006242D9" w:rsidRDefault="009A4C9A" w:rsidP="009A4C9A">
                                <w:pPr>
                                  <w:jc w:val="center"/>
                                  <w:rPr>
                                    <w:color w:val="808080" w:themeColor="background1" w:themeShade="80"/>
                                    <w:sz w:val="18"/>
                                    <w:szCs w:val="18"/>
                                  </w:rPr>
                                </w:pPr>
                                <w:r>
                                  <w:rPr>
                                    <w:color w:val="808080" w:themeColor="background1" w:themeShade="80"/>
                                    <w:sz w:val="18"/>
                                    <w:szCs w:val="18"/>
                                  </w:rPr>
                                  <w:t xml:space="preserve">Corporate seat in Amsterdam | </w:t>
                                </w:r>
                                <w:r w:rsidRPr="006242D9">
                                  <w:rPr>
                                    <w:color w:val="808080" w:themeColor="background1" w:themeShade="80"/>
                                    <w:sz w:val="18"/>
                                    <w:szCs w:val="18"/>
                                  </w:rPr>
                                  <w:t>Dutch Commercial Register No.</w:t>
                                </w:r>
                                <w:r w:rsidRPr="006242D9">
                                  <w:rPr>
                                    <w:color w:val="808080" w:themeColor="background1" w:themeShade="80"/>
                                  </w:rPr>
                                  <w:t xml:space="preserve"> </w:t>
                                </w:r>
                                <w:r w:rsidRPr="006242D9">
                                  <w:rPr>
                                    <w:color w:val="808080" w:themeColor="background1" w:themeShade="80"/>
                                    <w:sz w:val="18"/>
                                    <w:szCs w:val="18"/>
                                  </w:rPr>
                                  <w:t xml:space="preserve">34268194 </w:t>
                                </w:r>
                              </w:p>
                              <w:p w14:paraId="7C2C6051" w14:textId="70C27DE2" w:rsidR="00084694" w:rsidRPr="00084694" w:rsidRDefault="00084694" w:rsidP="00613ECE">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46DB4" id="_x0000_t202" coordsize="21600,21600" o:spt="202" path="m,l,21600r21600,l21600,xe">
                    <v:stroke joinstyle="miter"/>
                    <v:path gradientshapeok="t" o:connecttype="rect"/>
                  </v:shapetype>
                  <v:shape id="Text Box 3" o:spid="_x0000_s1028" type="#_x0000_t202" style="position:absolute;left:0;text-align:left;margin-left:-163pt;margin-top:9.75pt;width:469.5pt;height:31.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DAMAIAAFsEAAAOAAAAZHJzL2Uyb0RvYy54bWysVEuP2jAQvlfqf7B8LwEW6BIRVpQVVSW0&#10;uxJb7dk4NrHkeFzbkNBf37HDq9ueql6cGc94Ht98k9lDW2tyEM4rMAUd9PqUCMOhVGZX0O+vq0/3&#10;lPjATMk0GFHQo/D0Yf7xw6yxuRhCBboUjmAQ4/PGFrQKweZZ5nklauZ7YIVBowRXs4Cq22WlYw1G&#10;r3U27PcnWQOutA648B5vHzsjnaf4UgoenqX0IhBdUKwtpNOlcxvPbD5j+c4xWyl+KoP9QxU1UwaT&#10;XkI9ssDI3qk/QtWKO/AgQ49DnYGUiovUA3Yz6L/rZlMxK1IvCI63F5j8/wvLnw4b++JIaL9AiwOM&#10;gDTW5x4vYz+tdHX8YqUE7Qjh8QKbaAPheDmeToaTMZo42u6m96PxKIbJrq+t8+GrgJpEoaAOx5LQ&#10;Yoe1D53r2SUm86BVuVJaJyVSQSy1IweGQ9Qh1YjBf/PShjQFndxhGfGRgfi8i6wN1nLtKUqh3bZE&#10;lQUdnvvdQnlEGBx0DPGWrxTWumY+vDCHlMD2kObhGQ+pAXPBSaKkAvfzb/fRHyeFVkoapFhB/Y89&#10;c4IS/c3gDKeD0ShyMimj8echKu7Wsr21mH29BARggAtleRKjf9BnUTqo33AbFjErmpjhmLug4Swu&#10;Q0d83CYuFovkhCy0LKzNxvIYOmIXJ/HavjFnT+MKOOgnOJOR5e+m1vl2qC/2AaRKI404d6ie4EcG&#10;J1Kcti2uyK2evK7/hPkvAAAA//8DAFBLAwQUAAYACAAAACEAgHpt3OEAAAAKAQAADwAAAGRycy9k&#10;b3ducmV2LnhtbEyPzU7DMBCE70i8g7VIXFDrNFFDCXEqhPiRuNHQIm5uvCQR8TqK3SS8PcsJjjsz&#10;mv0m3862EyMOvnWkYLWMQCBVzrRUK3grHxcbED5oMrpzhAq+0cO2OD/LdWbcRK847kItuIR8phU0&#10;IfSZlL5q0Gq/dD0Se59usDrwOdTSDHrictvJOIpSaXVL/KHRPd43WH3tTlbBx1X9/uLnp/2UrJP+&#10;4Xksrw+mVOryYr67BRFwDn9h+MVndCiY6ehOZLzoFCySOOUxgZ2bNQhOpKuEhaOCTRyDLHL5f0Lx&#10;AwAA//8DAFBLAQItABQABgAIAAAAIQC2gziS/gAAAOEBAAATAAAAAAAAAAAAAAAAAAAAAABbQ29u&#10;dGVudF9UeXBlc10ueG1sUEsBAi0AFAAGAAgAAAAhADj9If/WAAAAlAEAAAsAAAAAAAAAAAAAAAAA&#10;LwEAAF9yZWxzLy5yZWxzUEsBAi0AFAAGAAgAAAAhAIMh0MAwAgAAWwQAAA4AAAAAAAAAAAAAAAAA&#10;LgIAAGRycy9lMm9Eb2MueG1sUEsBAi0AFAAGAAgAAAAhAIB6bdzhAAAACgEAAA8AAAAAAAAAAAAA&#10;AAAAigQAAGRycy9kb3ducmV2LnhtbFBLBQYAAAAABAAEAPMAAACYBQAAAAA=&#10;" fillcolor="white [3201]" stroked="f" strokeweight=".5pt">
                    <v:textbox>
                      <w:txbxContent>
                        <w:p w14:paraId="706449C6" w14:textId="77777777" w:rsidR="009A4C9A" w:rsidRDefault="009A4C9A" w:rsidP="009A4C9A">
                          <w:pPr>
                            <w:jc w:val="center"/>
                            <w:rPr>
                              <w:color w:val="808080" w:themeColor="background1" w:themeShade="80"/>
                              <w:sz w:val="18"/>
                              <w:szCs w:val="18"/>
                            </w:rPr>
                          </w:pPr>
                          <w:r w:rsidRPr="006242D9">
                            <w:rPr>
                              <w:color w:val="808080" w:themeColor="background1" w:themeShade="80"/>
                              <w:sz w:val="18"/>
                              <w:szCs w:val="18"/>
                            </w:rPr>
                            <w:t>Cboe Clear Europe N.V. | Limited Liability Company with share capital of EUR 7,500,000</w:t>
                          </w:r>
                        </w:p>
                        <w:p w14:paraId="526F28BD" w14:textId="77777777" w:rsidR="009A4C9A" w:rsidRPr="006242D9" w:rsidRDefault="009A4C9A" w:rsidP="009A4C9A">
                          <w:pPr>
                            <w:jc w:val="center"/>
                            <w:rPr>
                              <w:color w:val="808080" w:themeColor="background1" w:themeShade="80"/>
                              <w:sz w:val="18"/>
                              <w:szCs w:val="18"/>
                            </w:rPr>
                          </w:pPr>
                          <w:r>
                            <w:rPr>
                              <w:color w:val="808080" w:themeColor="background1" w:themeShade="80"/>
                              <w:sz w:val="18"/>
                              <w:szCs w:val="18"/>
                            </w:rPr>
                            <w:t xml:space="preserve">Corporate seat in Amsterdam | </w:t>
                          </w:r>
                          <w:r w:rsidRPr="006242D9">
                            <w:rPr>
                              <w:color w:val="808080" w:themeColor="background1" w:themeShade="80"/>
                              <w:sz w:val="18"/>
                              <w:szCs w:val="18"/>
                            </w:rPr>
                            <w:t>Dutch Commercial Register No.</w:t>
                          </w:r>
                          <w:r w:rsidRPr="006242D9">
                            <w:rPr>
                              <w:color w:val="808080" w:themeColor="background1" w:themeShade="80"/>
                            </w:rPr>
                            <w:t xml:space="preserve"> </w:t>
                          </w:r>
                          <w:r w:rsidRPr="006242D9">
                            <w:rPr>
                              <w:color w:val="808080" w:themeColor="background1" w:themeShade="80"/>
                              <w:sz w:val="18"/>
                              <w:szCs w:val="18"/>
                            </w:rPr>
                            <w:t xml:space="preserve">34268194 </w:t>
                          </w:r>
                        </w:p>
                        <w:p w14:paraId="7C2C6051" w14:textId="70C27DE2" w:rsidR="00084694" w:rsidRPr="00084694" w:rsidRDefault="00084694" w:rsidP="00613ECE">
                          <w:pPr>
                            <w:jc w:val="center"/>
                            <w:rPr>
                              <w:sz w:val="18"/>
                              <w:szCs w:val="18"/>
                            </w:rPr>
                          </w:pPr>
                        </w:p>
                      </w:txbxContent>
                    </v:textbox>
                    <w10:wrap anchorx="margin"/>
                  </v:shape>
                </w:pict>
              </mc:Fallback>
            </mc:AlternateContent>
          </w:r>
        </w:p>
      </w:tc>
      <w:tc>
        <w:tcPr>
          <w:tcW w:w="3120" w:type="dxa"/>
        </w:tcPr>
        <w:p w14:paraId="307C17CA" w14:textId="690E1DC5" w:rsidR="7EBDBC54" w:rsidRDefault="7EBDBC54" w:rsidP="7EBDBC54">
          <w:pPr>
            <w:pStyle w:val="Header"/>
            <w:ind w:right="-115"/>
            <w:jc w:val="right"/>
          </w:pPr>
        </w:p>
      </w:tc>
    </w:tr>
  </w:tbl>
  <w:p w14:paraId="78A554AC" w14:textId="6503A1C1" w:rsidR="7EBDBC54" w:rsidRDefault="7EBDBC54" w:rsidP="000846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6448" w14:textId="77777777" w:rsidR="00945A6A" w:rsidRDefault="00945A6A" w:rsidP="00332C0A">
      <w:r>
        <w:separator/>
      </w:r>
    </w:p>
  </w:footnote>
  <w:footnote w:type="continuationSeparator" w:id="0">
    <w:p w14:paraId="7EA1959D" w14:textId="77777777" w:rsidR="00945A6A" w:rsidRDefault="00945A6A" w:rsidP="00332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D16A" w14:textId="0DEFD247" w:rsidR="00084694" w:rsidRPr="00084694" w:rsidRDefault="00874579" w:rsidP="00084694">
    <w:pPr>
      <w:pStyle w:val="Header"/>
      <w:tabs>
        <w:tab w:val="clear" w:pos="9360"/>
      </w:tabs>
    </w:pPr>
    <w:r>
      <w:rPr>
        <w:noProof/>
      </w:rPr>
      <w:drawing>
        <wp:anchor distT="0" distB="0" distL="114300" distR="114300" simplePos="0" relativeHeight="251658243" behindDoc="0" locked="0" layoutInCell="1" allowOverlap="1" wp14:anchorId="4462B413" wp14:editId="1B7D428F">
          <wp:simplePos x="0" y="0"/>
          <wp:positionH relativeFrom="column">
            <wp:posOffset>-160935</wp:posOffset>
          </wp:positionH>
          <wp:positionV relativeFrom="paragraph">
            <wp:posOffset>285750</wp:posOffset>
          </wp:positionV>
          <wp:extent cx="1836969" cy="286282"/>
          <wp:effectExtent l="0" t="0" r="0" b="0"/>
          <wp:wrapNone/>
          <wp:docPr id="593217956" name="Picture 1">
            <a:extLst xmlns:a="http://schemas.openxmlformats.org/drawingml/2006/main">
              <a:ext uri="{FF2B5EF4-FFF2-40B4-BE49-F238E27FC236}">
                <a16:creationId xmlns:a16="http://schemas.microsoft.com/office/drawing/2014/main" id="{5BBEE526-44B7-4FF9-928E-C5BB78B6C0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1795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969" cy="286282"/>
                  </a:xfrm>
                  <a:prstGeom prst="rect">
                    <a:avLst/>
                  </a:prstGeom>
                  <a:noFill/>
                  <a:ln>
                    <a:noFill/>
                  </a:ln>
                </pic:spPr>
              </pic:pic>
            </a:graphicData>
          </a:graphic>
        </wp:anchor>
      </w:drawing>
    </w:r>
    <w:r w:rsidR="001B4973">
      <w:rPr>
        <w:noProof/>
      </w:rPr>
      <mc:AlternateContent>
        <mc:Choice Requires="wps">
          <w:drawing>
            <wp:anchor distT="0" distB="0" distL="114300" distR="114300" simplePos="0" relativeHeight="251658241" behindDoc="0" locked="0" layoutInCell="1" allowOverlap="1" wp14:anchorId="4FF93CE6" wp14:editId="70D44495">
              <wp:simplePos x="0" y="0"/>
              <wp:positionH relativeFrom="margin">
                <wp:posOffset>4701540</wp:posOffset>
              </wp:positionH>
              <wp:positionV relativeFrom="paragraph">
                <wp:posOffset>182880</wp:posOffset>
              </wp:positionV>
              <wp:extent cx="1333500" cy="762000"/>
              <wp:effectExtent l="0" t="0" r="0" b="0"/>
              <wp:wrapNone/>
              <wp:docPr id="2" name="Text Box 2">
                <a:extLst xmlns:a="http://schemas.openxmlformats.org/drawingml/2006/main">
                  <a:ext uri="{FF2B5EF4-FFF2-40B4-BE49-F238E27FC236}">
                    <a16:creationId xmlns:a16="http://schemas.microsoft.com/office/drawing/2014/main" id="{ABCE52D3-CF5B-459F-B611-FC41414C353F}"/>
                  </a:ext>
                </a:extLst>
              </wp:docPr>
              <wp:cNvGraphicFramePr/>
              <a:graphic xmlns:a="http://schemas.openxmlformats.org/drawingml/2006/main">
                <a:graphicData uri="http://schemas.microsoft.com/office/word/2010/wordprocessingShape">
                  <wps:wsp>
                    <wps:cNvSpPr txBox="1"/>
                    <wps:spPr>
                      <a:xfrm>
                        <a:off x="0" y="0"/>
                        <a:ext cx="1333500" cy="762000"/>
                      </a:xfrm>
                      <a:prstGeom prst="rect">
                        <a:avLst/>
                      </a:prstGeom>
                      <a:solidFill>
                        <a:schemeClr val="lt1"/>
                      </a:solidFill>
                      <a:ln w="6350">
                        <a:noFill/>
                      </a:ln>
                    </wps:spPr>
                    <wps:txbx>
                      <w:txbxContent>
                        <w:p w14:paraId="53BB8F8D" w14:textId="3DBD8864" w:rsidR="00084694" w:rsidRPr="00084694" w:rsidRDefault="001B4973" w:rsidP="00084694">
                          <w:pPr>
                            <w:jc w:val="right"/>
                            <w:rPr>
                              <w:b/>
                              <w:bCs/>
                              <w:color w:val="1D2952"/>
                              <w:sz w:val="22"/>
                              <w:szCs w:val="22"/>
                            </w:rPr>
                          </w:pPr>
                          <w:r>
                            <w:rPr>
                              <w:b/>
                              <w:bCs/>
                              <w:color w:val="1D2952"/>
                              <w:sz w:val="22"/>
                              <w:szCs w:val="22"/>
                            </w:rPr>
                            <w:t>Clear.</w:t>
                          </w:r>
                          <w:r w:rsidR="00084694" w:rsidRPr="00084694">
                            <w:rPr>
                              <w:b/>
                              <w:bCs/>
                              <w:color w:val="1D2952"/>
                              <w:sz w:val="22"/>
                              <w:szCs w:val="22"/>
                            </w:rPr>
                            <w:t>cboe.com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F93CE6" id="_x0000_t202" coordsize="21600,21600" o:spt="202" path="m,l,21600r21600,l21600,xe">
              <v:stroke joinstyle="miter"/>
              <v:path gradientshapeok="t" o:connecttype="rect"/>
            </v:shapetype>
            <v:shape id="Text Box 2" o:spid="_x0000_s1026" type="#_x0000_t202" style="position:absolute;margin-left:370.2pt;margin-top:14.4pt;width:105pt;height:60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h5KgIAAFQEAAAOAAAAZHJzL2Uyb0RvYy54bWysVEtv2zAMvg/YfxB0X5xX086IU2QpMgwI&#10;2gLp0LMiS7EAWdQkJXb260fJTpN1Ow27yKRI8fF9pOf3ba3JUTivwBR0NBhSIgyHUpl9Qb+/rD/d&#10;UeIDMyXTYERBT8LT+8XHD/PG5mIMFehSOIJBjM8bW9AqBJtnmeeVqJkfgBUGjRJczQKqbp+VjjUY&#10;vdbZeDicZQ240jrgwnu8feiMdJHiSyl4eJLSi0B0QbG2kE6Xzl08s8Wc5XvHbKV4Xwb7hypqpgwm&#10;fQv1wAIjB6f+CFUr7sCDDAMOdQZSKi5SD9jNaPium23FrEi9IDjevsHk/19Y/njc2mdHQvsFWiQw&#10;AtJYn3u8jP200tXxi5UStCOEpzfYRBsIj48mk8nNEE0cbbczpCXhml1eW+fDVwE1iUJBHdKS0GLH&#10;jQ+YEV3PLjGZB63KtdI6KXEUxEo7cmRIog6pRnzxm5c2pCnoDOtIgQ3E511kbTDBpacohXbX9o3u&#10;oDxh/w660fCWrxUWuWE+PDOHs4B94XyHJzykBkwCvURJBe7n3+6jP1KEVkoanK2C+h8H5gQl+ptB&#10;8j6PptM4jEmZ3tyOUXHXlt21xRzqFWDnI9wky5MY/YM+i9JB/YprsIxZ0cQMx9wFDWdxFbqJxzXi&#10;YrlMTjh+loWN2VoeQ0ekIwUv7StztucpIMOPcJ5Clr+jq/ONLw0sDwGkSlxGgDtUe9xxdBPF/ZrF&#10;3bjWk9flZ7D4BQAA//8DAFBLAwQUAAYACAAAACEA2y36XeAAAAAKAQAADwAAAGRycy9kb3ducmV2&#10;LnhtbEyPy07DMBBF90j9B2sqsUHUoU1pSeNUCAGV2NHwEDs3niYR8TiK3ST8PdMVLOfO0X2k29E2&#10;osfO144U3MwiEEiFMzWVCt7yp+s1CB80Gd04QgU/6GGbTS5SnRg30Cv2+1AKNiGfaAVVCG0ipS8q&#10;tNrPXIvEv6PrrA58dqU0nR7Y3DZyHkW30uqaOKHSLT5UWHzvT1bB11X5+eLH5/dhsVy0j7s+X32Y&#10;XKnL6Xi/ARFwDH8wnOtzdci408GdyHjRKFjFUcyogvmaJzBwtzwLByZjVmSWyv8Tsl8AAAD//wMA&#10;UEsBAi0AFAAGAAgAAAAhALaDOJL+AAAA4QEAABMAAAAAAAAAAAAAAAAAAAAAAFtDb250ZW50X1R5&#10;cGVzXS54bWxQSwECLQAUAAYACAAAACEAOP0h/9YAAACUAQAACwAAAAAAAAAAAAAAAAAvAQAAX3Jl&#10;bHMvLnJlbHNQSwECLQAUAAYACAAAACEA0x+oeSoCAABUBAAADgAAAAAAAAAAAAAAAAAuAgAAZHJz&#10;L2Uyb0RvYy54bWxQSwECLQAUAAYACAAAACEA2y36XeAAAAAKAQAADwAAAAAAAAAAAAAAAACEBAAA&#10;ZHJzL2Rvd25yZXYueG1sUEsFBgAAAAAEAAQA8wAAAJEFAAAAAA==&#10;" fillcolor="white [3201]" stroked="f" strokeweight=".5pt">
              <v:textbox>
                <w:txbxContent>
                  <w:p w14:paraId="53BB8F8D" w14:textId="3DBD8864" w:rsidR="00084694" w:rsidRPr="00084694" w:rsidRDefault="001B4973" w:rsidP="00084694">
                    <w:pPr>
                      <w:jc w:val="right"/>
                      <w:rPr>
                        <w:b/>
                        <w:bCs/>
                        <w:color w:val="1D2952"/>
                        <w:sz w:val="22"/>
                        <w:szCs w:val="22"/>
                      </w:rPr>
                    </w:pPr>
                    <w:r>
                      <w:rPr>
                        <w:b/>
                        <w:bCs/>
                        <w:color w:val="1D2952"/>
                        <w:sz w:val="22"/>
                        <w:szCs w:val="22"/>
                      </w:rPr>
                      <w:t>Clear.</w:t>
                    </w:r>
                    <w:r w:rsidR="00084694" w:rsidRPr="00084694">
                      <w:rPr>
                        <w:b/>
                        <w:bCs/>
                        <w:color w:val="1D2952"/>
                        <w:sz w:val="22"/>
                        <w:szCs w:val="22"/>
                      </w:rPr>
                      <w:t>cboe.com</w:t>
                    </w:r>
                  </w:p>
                </w:txbxContent>
              </v:textbox>
              <w10:wrap anchorx="margin"/>
            </v:shape>
          </w:pict>
        </mc:Fallback>
      </mc:AlternateContent>
    </w:r>
    <w:r w:rsidR="00084694">
      <w:rPr>
        <w:noProof/>
      </w:rPr>
      <mc:AlternateContent>
        <mc:Choice Requires="wps">
          <w:drawing>
            <wp:anchor distT="0" distB="0" distL="114300" distR="114300" simplePos="0" relativeHeight="251658240" behindDoc="0" locked="0" layoutInCell="1" allowOverlap="1" wp14:anchorId="1D390A61" wp14:editId="1A67522D">
              <wp:simplePos x="0" y="0"/>
              <wp:positionH relativeFrom="column">
                <wp:posOffset>2952115</wp:posOffset>
              </wp:positionH>
              <wp:positionV relativeFrom="paragraph">
                <wp:posOffset>192405</wp:posOffset>
              </wp:positionV>
              <wp:extent cx="1781175" cy="762000"/>
              <wp:effectExtent l="0" t="0" r="9525" b="0"/>
              <wp:wrapNone/>
              <wp:docPr id="1" name="Text Box 1">
                <a:extLst xmlns:a="http://schemas.openxmlformats.org/drawingml/2006/main">
                  <a:ext uri="{FF2B5EF4-FFF2-40B4-BE49-F238E27FC236}">
                    <a16:creationId xmlns:a16="http://schemas.microsoft.com/office/drawing/2014/main" id="{6F073DCD-5969-41B9-A7F3-6B8350B9E008}"/>
                  </a:ext>
                </a:extLst>
              </wp:docPr>
              <wp:cNvGraphicFramePr/>
              <a:graphic xmlns:a="http://schemas.openxmlformats.org/drawingml/2006/main">
                <a:graphicData uri="http://schemas.microsoft.com/office/word/2010/wordprocessingShape">
                  <wps:wsp>
                    <wps:cNvSpPr txBox="1"/>
                    <wps:spPr>
                      <a:xfrm>
                        <a:off x="0" y="0"/>
                        <a:ext cx="1781175" cy="762000"/>
                      </a:xfrm>
                      <a:prstGeom prst="rect">
                        <a:avLst/>
                      </a:prstGeom>
                      <a:solidFill>
                        <a:schemeClr val="lt1"/>
                      </a:solidFill>
                      <a:ln w="6350">
                        <a:noFill/>
                      </a:ln>
                    </wps:spPr>
                    <wps:txbx>
                      <w:txbxContent>
                        <w:p w14:paraId="362E987D" w14:textId="0253ED3F" w:rsidR="00012A2E" w:rsidRDefault="00012A2E" w:rsidP="00084694">
                          <w:pPr>
                            <w:pStyle w:val="Header"/>
                            <w:tabs>
                              <w:tab w:val="clear" w:pos="9360"/>
                            </w:tabs>
                            <w:rPr>
                              <w:sz w:val="18"/>
                              <w:szCs w:val="18"/>
                            </w:rPr>
                          </w:pPr>
                          <w:r>
                            <w:rPr>
                              <w:sz w:val="18"/>
                              <w:szCs w:val="18"/>
                            </w:rPr>
                            <w:t>Symphony Offices</w:t>
                          </w:r>
                        </w:p>
                        <w:p w14:paraId="791B42BA" w14:textId="6B51A4DD" w:rsidR="0059413E" w:rsidRDefault="00012A2E" w:rsidP="00084694">
                          <w:pPr>
                            <w:pStyle w:val="Header"/>
                            <w:tabs>
                              <w:tab w:val="clear" w:pos="9360"/>
                            </w:tabs>
                            <w:rPr>
                              <w:sz w:val="18"/>
                              <w:szCs w:val="18"/>
                            </w:rPr>
                          </w:pPr>
                          <w:r>
                            <w:rPr>
                              <w:sz w:val="18"/>
                              <w:szCs w:val="18"/>
                            </w:rPr>
                            <w:t>Gustav Mahlerplein 77</w:t>
                          </w:r>
                        </w:p>
                        <w:p w14:paraId="33AB88B8" w14:textId="42C8DDF0" w:rsidR="0059413E" w:rsidRDefault="00012A2E" w:rsidP="00084694">
                          <w:pPr>
                            <w:pStyle w:val="Header"/>
                            <w:tabs>
                              <w:tab w:val="clear" w:pos="9360"/>
                            </w:tabs>
                            <w:rPr>
                              <w:sz w:val="18"/>
                              <w:szCs w:val="18"/>
                            </w:rPr>
                          </w:pPr>
                          <w:r>
                            <w:rPr>
                              <w:sz w:val="18"/>
                              <w:szCs w:val="18"/>
                            </w:rPr>
                            <w:t xml:space="preserve">1082 MS Amsterdam </w:t>
                          </w:r>
                        </w:p>
                        <w:p w14:paraId="6D680E0A" w14:textId="197C8524" w:rsidR="00084694" w:rsidRPr="00084694" w:rsidRDefault="00012A2E">
                          <w:pPr>
                            <w:rPr>
                              <w:sz w:val="18"/>
                              <w:szCs w:val="18"/>
                            </w:rPr>
                          </w:pPr>
                          <w:r>
                            <w:rPr>
                              <w:sz w:val="18"/>
                              <w:szCs w:val="18"/>
                            </w:rPr>
                            <w:t>The Netherlands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390A61" id="Text Box 1" o:spid="_x0000_s1027" type="#_x0000_t202" style="position:absolute;margin-left:232.45pt;margin-top:15.15pt;width:140.25pt;height:60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7MeLgIAAFsEAAAOAAAAZHJzL2Uyb0RvYy54bWysVEtv2zAMvg/YfxB0XxxnebRGnCJLkWFA&#10;0BZIh54VWUoEyKImKbGzXz9KzmvdTsMuMilSfHwf6elDW2tyEM4rMCXNe31KhOFQKbMt6ffX5ac7&#10;SnxgpmIajCjpUXj6MPv4YdrYQgxgB7oSjmAQ44vGlnQXgi2yzPOdqJnvgRUGjRJczQKqbptVjjUY&#10;vdbZoN8fZw24yjrgwnu8feyMdJbiSyl4eJbSi0B0SbG2kE6Xzk08s9mUFVvH7E7xUxnsH6qomTKY&#10;9BLqkQVG9k79EapW3IEHGXoc6gykVFykHrCbvP+um/WOWZF6QXC8vcDk/19Y/nRY2xdHQvsFWiQw&#10;AtJYX3i8jP200tXxi5UStCOExwtsog2Ex0eTuzyfjCjhaJuMkZaEa3Z9bZ0PXwXUJAoldUhLQosd&#10;Vj5gRnQ9u8RkHrSqlkrrpMRREAvtyIEhiTqkGvHFb17akKak48+jfgpsID7vImuDCa49RSm0m5ao&#10;6qbfDVRHhMFBNyHe8qXCWlfMhxfmcCSwcxzz8IyH1IC54CRRsgP382/30R+ZQislDY5YSf2PPXOC&#10;Ev3NIIf3+XAYZzIpw9FkgIq7tWxuLWZfLwAByHGhLE9i9A/6LEoH9RtuwzxmRRMzHHOXNJzFRegG&#10;H7eJi/k8OeEUWhZWZm15DB0Bj0y8tm/M2RNdAYl+gvMwsuIda51vfGlgvg8gVaI04tyheoIfJzgx&#10;fdq2uCK3evK6/hNmvwAAAP//AwBQSwMEFAAGAAgAAAAhANJ1iT/gAAAACgEAAA8AAABkcnMvZG93&#10;bnJldi54bWxMj8FOg0AQhu8mvsNmTLyYdlGgVWRpjFGbeLNUjbctOwKRnSXsFvDtHU96nJkv/3x/&#10;vpltJ0YcfOtIweUyAoFUOdNSrWBfPi6uQfigyejOESr4Rg+b4vQk15lxE73guAu14BDymVbQhNBn&#10;UvqqQav90vVIfPt0g9WBx6GWZtATh9tOXkXRSlrdEn9odI/3DVZfu6NV8HFRvz/7+el1itO4f9iO&#10;5frNlEqdn813tyACzuEPhl99VoeCnQ7uSMaLTkGySm4YVRBHMQgG1kmagDgwmfJGFrn8X6H4AQAA&#10;//8DAFBLAQItABQABgAIAAAAIQC2gziS/gAAAOEBAAATAAAAAAAAAAAAAAAAAAAAAABbQ29udGVu&#10;dF9UeXBlc10ueG1sUEsBAi0AFAAGAAgAAAAhADj9If/WAAAAlAEAAAsAAAAAAAAAAAAAAAAALwEA&#10;AF9yZWxzLy5yZWxzUEsBAi0AFAAGAAgAAAAhAGtDsx4uAgAAWwQAAA4AAAAAAAAAAAAAAAAALgIA&#10;AGRycy9lMm9Eb2MueG1sUEsBAi0AFAAGAAgAAAAhANJ1iT/gAAAACgEAAA8AAAAAAAAAAAAAAAAA&#10;iAQAAGRycy9kb3ducmV2LnhtbFBLBQYAAAAABAAEAPMAAACVBQAAAAA=&#10;" fillcolor="white [3201]" stroked="f" strokeweight=".5pt">
              <v:textbox>
                <w:txbxContent>
                  <w:p w14:paraId="362E987D" w14:textId="0253ED3F" w:rsidR="00012A2E" w:rsidRDefault="00012A2E" w:rsidP="00084694">
                    <w:pPr>
                      <w:pStyle w:val="Header"/>
                      <w:tabs>
                        <w:tab w:val="clear" w:pos="9360"/>
                      </w:tabs>
                      <w:rPr>
                        <w:sz w:val="18"/>
                        <w:szCs w:val="18"/>
                      </w:rPr>
                    </w:pPr>
                    <w:r>
                      <w:rPr>
                        <w:sz w:val="18"/>
                        <w:szCs w:val="18"/>
                      </w:rPr>
                      <w:t>Symphony Offices</w:t>
                    </w:r>
                  </w:p>
                  <w:p w14:paraId="791B42BA" w14:textId="6B51A4DD" w:rsidR="0059413E" w:rsidRDefault="00012A2E" w:rsidP="00084694">
                    <w:pPr>
                      <w:pStyle w:val="Header"/>
                      <w:tabs>
                        <w:tab w:val="clear" w:pos="9360"/>
                      </w:tabs>
                      <w:rPr>
                        <w:sz w:val="18"/>
                        <w:szCs w:val="18"/>
                      </w:rPr>
                    </w:pPr>
                    <w:r>
                      <w:rPr>
                        <w:sz w:val="18"/>
                        <w:szCs w:val="18"/>
                      </w:rPr>
                      <w:t>Gustav Mahlerplein 77</w:t>
                    </w:r>
                  </w:p>
                  <w:p w14:paraId="33AB88B8" w14:textId="42C8DDF0" w:rsidR="0059413E" w:rsidRDefault="00012A2E" w:rsidP="00084694">
                    <w:pPr>
                      <w:pStyle w:val="Header"/>
                      <w:tabs>
                        <w:tab w:val="clear" w:pos="9360"/>
                      </w:tabs>
                      <w:rPr>
                        <w:sz w:val="18"/>
                        <w:szCs w:val="18"/>
                      </w:rPr>
                    </w:pPr>
                    <w:r>
                      <w:rPr>
                        <w:sz w:val="18"/>
                        <w:szCs w:val="18"/>
                      </w:rPr>
                      <w:t xml:space="preserve">1082 MS Amsterdam </w:t>
                    </w:r>
                  </w:p>
                  <w:p w14:paraId="6D680E0A" w14:textId="197C8524" w:rsidR="00084694" w:rsidRPr="00084694" w:rsidRDefault="00012A2E">
                    <w:pPr>
                      <w:rPr>
                        <w:sz w:val="18"/>
                        <w:szCs w:val="18"/>
                      </w:rPr>
                    </w:pPr>
                    <w:r>
                      <w:rPr>
                        <w:sz w:val="18"/>
                        <w:szCs w:val="18"/>
                      </w:rPr>
                      <w:t>The Netherlands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D2D"/>
    <w:multiLevelType w:val="hybridMultilevel"/>
    <w:tmpl w:val="C332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3611E"/>
    <w:multiLevelType w:val="hybridMultilevel"/>
    <w:tmpl w:val="1DA238D4"/>
    <w:lvl w:ilvl="0" w:tplc="13169C70">
      <w:numFmt w:val="bullet"/>
      <w:lvlText w:val=""/>
      <w:lvlJc w:val="left"/>
      <w:pPr>
        <w:ind w:left="1080" w:hanging="72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B25B6"/>
    <w:multiLevelType w:val="hybridMultilevel"/>
    <w:tmpl w:val="850A5974"/>
    <w:lvl w:ilvl="0" w:tplc="09B6D7DA">
      <w:start w:val="17"/>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E158E"/>
    <w:multiLevelType w:val="hybridMultilevel"/>
    <w:tmpl w:val="83968964"/>
    <w:lvl w:ilvl="0" w:tplc="309E82EE">
      <w:start w:val="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184925">
    <w:abstractNumId w:val="1"/>
  </w:num>
  <w:num w:numId="2" w16cid:durableId="1216510039">
    <w:abstractNumId w:val="2"/>
  </w:num>
  <w:num w:numId="3" w16cid:durableId="2082870603">
    <w:abstractNumId w:val="3"/>
  </w:num>
  <w:num w:numId="4" w16cid:durableId="52745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0A"/>
    <w:rsid w:val="00003C05"/>
    <w:rsid w:val="00006B02"/>
    <w:rsid w:val="00007FF9"/>
    <w:rsid w:val="00012A2E"/>
    <w:rsid w:val="000217C2"/>
    <w:rsid w:val="00025B0B"/>
    <w:rsid w:val="00027EBB"/>
    <w:rsid w:val="00035D80"/>
    <w:rsid w:val="00046B99"/>
    <w:rsid w:val="0005212C"/>
    <w:rsid w:val="0006487F"/>
    <w:rsid w:val="000664A3"/>
    <w:rsid w:val="00067037"/>
    <w:rsid w:val="00071D68"/>
    <w:rsid w:val="00077151"/>
    <w:rsid w:val="0008087F"/>
    <w:rsid w:val="000834E5"/>
    <w:rsid w:val="00083911"/>
    <w:rsid w:val="00083A3D"/>
    <w:rsid w:val="00084694"/>
    <w:rsid w:val="00084D90"/>
    <w:rsid w:val="000865D6"/>
    <w:rsid w:val="00093179"/>
    <w:rsid w:val="00096EBA"/>
    <w:rsid w:val="000A1041"/>
    <w:rsid w:val="000A66F5"/>
    <w:rsid w:val="000B0A66"/>
    <w:rsid w:val="000C3C92"/>
    <w:rsid w:val="000D3DB1"/>
    <w:rsid w:val="000E4E05"/>
    <w:rsid w:val="000E768A"/>
    <w:rsid w:val="000F4D13"/>
    <w:rsid w:val="00100EF3"/>
    <w:rsid w:val="00106827"/>
    <w:rsid w:val="0010695E"/>
    <w:rsid w:val="00106C3E"/>
    <w:rsid w:val="00106F87"/>
    <w:rsid w:val="0010787B"/>
    <w:rsid w:val="00113FEA"/>
    <w:rsid w:val="001164D6"/>
    <w:rsid w:val="00116D61"/>
    <w:rsid w:val="00117EA2"/>
    <w:rsid w:val="001271E2"/>
    <w:rsid w:val="0013001D"/>
    <w:rsid w:val="00136940"/>
    <w:rsid w:val="00152068"/>
    <w:rsid w:val="0015551F"/>
    <w:rsid w:val="00155DF7"/>
    <w:rsid w:val="001654D2"/>
    <w:rsid w:val="00172020"/>
    <w:rsid w:val="0017251F"/>
    <w:rsid w:val="001870AF"/>
    <w:rsid w:val="001A5029"/>
    <w:rsid w:val="001B374C"/>
    <w:rsid w:val="001B4973"/>
    <w:rsid w:val="001C0797"/>
    <w:rsid w:val="001D0E85"/>
    <w:rsid w:val="001D6639"/>
    <w:rsid w:val="001D7B8E"/>
    <w:rsid w:val="001E17BE"/>
    <w:rsid w:val="001E2E02"/>
    <w:rsid w:val="001E621F"/>
    <w:rsid w:val="001F1145"/>
    <w:rsid w:val="001F15E0"/>
    <w:rsid w:val="001F16C6"/>
    <w:rsid w:val="001F4D61"/>
    <w:rsid w:val="00200DA1"/>
    <w:rsid w:val="002026D2"/>
    <w:rsid w:val="00214DE9"/>
    <w:rsid w:val="0021690A"/>
    <w:rsid w:val="002216CB"/>
    <w:rsid w:val="0022306E"/>
    <w:rsid w:val="00223C5F"/>
    <w:rsid w:val="00224D05"/>
    <w:rsid w:val="00230106"/>
    <w:rsid w:val="002332A8"/>
    <w:rsid w:val="00245140"/>
    <w:rsid w:val="00247647"/>
    <w:rsid w:val="00252D89"/>
    <w:rsid w:val="00255EE6"/>
    <w:rsid w:val="002644D7"/>
    <w:rsid w:val="00267893"/>
    <w:rsid w:val="00271557"/>
    <w:rsid w:val="00275D5A"/>
    <w:rsid w:val="00277612"/>
    <w:rsid w:val="00285B73"/>
    <w:rsid w:val="00295456"/>
    <w:rsid w:val="002958E0"/>
    <w:rsid w:val="00297F1D"/>
    <w:rsid w:val="002B4774"/>
    <w:rsid w:val="002B5FE0"/>
    <w:rsid w:val="002C40BB"/>
    <w:rsid w:val="002C694E"/>
    <w:rsid w:val="002D1D5A"/>
    <w:rsid w:val="002D4B16"/>
    <w:rsid w:val="002D62D0"/>
    <w:rsid w:val="002D6482"/>
    <w:rsid w:val="002E3F59"/>
    <w:rsid w:val="002E4F64"/>
    <w:rsid w:val="002F279E"/>
    <w:rsid w:val="0030202C"/>
    <w:rsid w:val="00302279"/>
    <w:rsid w:val="00305BB3"/>
    <w:rsid w:val="00313B3A"/>
    <w:rsid w:val="00323CE1"/>
    <w:rsid w:val="00330930"/>
    <w:rsid w:val="00332C0A"/>
    <w:rsid w:val="00334EEB"/>
    <w:rsid w:val="00343675"/>
    <w:rsid w:val="00343924"/>
    <w:rsid w:val="00352CAE"/>
    <w:rsid w:val="00356AE2"/>
    <w:rsid w:val="00357849"/>
    <w:rsid w:val="0036088B"/>
    <w:rsid w:val="00365F85"/>
    <w:rsid w:val="00370FF1"/>
    <w:rsid w:val="00371E29"/>
    <w:rsid w:val="0037565E"/>
    <w:rsid w:val="00382953"/>
    <w:rsid w:val="003833B7"/>
    <w:rsid w:val="003956E9"/>
    <w:rsid w:val="00395F8C"/>
    <w:rsid w:val="003A0C2A"/>
    <w:rsid w:val="003A3AC6"/>
    <w:rsid w:val="003A5499"/>
    <w:rsid w:val="003B08D0"/>
    <w:rsid w:val="003B0C3A"/>
    <w:rsid w:val="003B21E0"/>
    <w:rsid w:val="003B47B5"/>
    <w:rsid w:val="003B6B22"/>
    <w:rsid w:val="003B7DD9"/>
    <w:rsid w:val="003C1E3B"/>
    <w:rsid w:val="003C5F42"/>
    <w:rsid w:val="003D1E77"/>
    <w:rsid w:val="003D48DE"/>
    <w:rsid w:val="003D76BE"/>
    <w:rsid w:val="003F18E6"/>
    <w:rsid w:val="003F1CD5"/>
    <w:rsid w:val="003F211D"/>
    <w:rsid w:val="003F29D6"/>
    <w:rsid w:val="003F52CC"/>
    <w:rsid w:val="003F58D2"/>
    <w:rsid w:val="003F6B52"/>
    <w:rsid w:val="004008D6"/>
    <w:rsid w:val="0040333E"/>
    <w:rsid w:val="004062C4"/>
    <w:rsid w:val="00410146"/>
    <w:rsid w:val="004151FC"/>
    <w:rsid w:val="00423A49"/>
    <w:rsid w:val="00425287"/>
    <w:rsid w:val="00436F5F"/>
    <w:rsid w:val="00444E0D"/>
    <w:rsid w:val="00446690"/>
    <w:rsid w:val="00456846"/>
    <w:rsid w:val="00473F5C"/>
    <w:rsid w:val="00475AE2"/>
    <w:rsid w:val="004853A5"/>
    <w:rsid w:val="00486915"/>
    <w:rsid w:val="004878B7"/>
    <w:rsid w:val="004A23A1"/>
    <w:rsid w:val="004A5F4E"/>
    <w:rsid w:val="004A749F"/>
    <w:rsid w:val="004B2B2C"/>
    <w:rsid w:val="004B7358"/>
    <w:rsid w:val="004C5CF7"/>
    <w:rsid w:val="004D3A2C"/>
    <w:rsid w:val="004D4183"/>
    <w:rsid w:val="004D47FC"/>
    <w:rsid w:val="004D662F"/>
    <w:rsid w:val="004D70C8"/>
    <w:rsid w:val="004E0CFF"/>
    <w:rsid w:val="004E1111"/>
    <w:rsid w:val="004E2370"/>
    <w:rsid w:val="004E42C4"/>
    <w:rsid w:val="004F021E"/>
    <w:rsid w:val="005070F9"/>
    <w:rsid w:val="00507CB5"/>
    <w:rsid w:val="00517F50"/>
    <w:rsid w:val="00522ADF"/>
    <w:rsid w:val="00523040"/>
    <w:rsid w:val="00540E85"/>
    <w:rsid w:val="0054112E"/>
    <w:rsid w:val="005427D1"/>
    <w:rsid w:val="00550975"/>
    <w:rsid w:val="00551485"/>
    <w:rsid w:val="00551758"/>
    <w:rsid w:val="00552582"/>
    <w:rsid w:val="00553977"/>
    <w:rsid w:val="0055625D"/>
    <w:rsid w:val="00556945"/>
    <w:rsid w:val="00564687"/>
    <w:rsid w:val="005648B8"/>
    <w:rsid w:val="00576522"/>
    <w:rsid w:val="005806C1"/>
    <w:rsid w:val="005826D5"/>
    <w:rsid w:val="0058597C"/>
    <w:rsid w:val="005904EA"/>
    <w:rsid w:val="0059413E"/>
    <w:rsid w:val="005A228A"/>
    <w:rsid w:val="005A675B"/>
    <w:rsid w:val="005B007B"/>
    <w:rsid w:val="005B2E91"/>
    <w:rsid w:val="005C12A5"/>
    <w:rsid w:val="005C1E39"/>
    <w:rsid w:val="005D31DE"/>
    <w:rsid w:val="005E191C"/>
    <w:rsid w:val="005E31ED"/>
    <w:rsid w:val="005F0DE1"/>
    <w:rsid w:val="005F355C"/>
    <w:rsid w:val="006030DD"/>
    <w:rsid w:val="00606F59"/>
    <w:rsid w:val="0061065F"/>
    <w:rsid w:val="00613ECE"/>
    <w:rsid w:val="0062103E"/>
    <w:rsid w:val="00621B81"/>
    <w:rsid w:val="00630D1F"/>
    <w:rsid w:val="0063168A"/>
    <w:rsid w:val="0063438D"/>
    <w:rsid w:val="00643F47"/>
    <w:rsid w:val="00647647"/>
    <w:rsid w:val="00654343"/>
    <w:rsid w:val="00661A01"/>
    <w:rsid w:val="0067257F"/>
    <w:rsid w:val="006746E0"/>
    <w:rsid w:val="0068449A"/>
    <w:rsid w:val="006878DC"/>
    <w:rsid w:val="006905E5"/>
    <w:rsid w:val="00691A5F"/>
    <w:rsid w:val="0069268C"/>
    <w:rsid w:val="00696E51"/>
    <w:rsid w:val="006A015C"/>
    <w:rsid w:val="006A1610"/>
    <w:rsid w:val="006A55F8"/>
    <w:rsid w:val="006C0AF2"/>
    <w:rsid w:val="006C250A"/>
    <w:rsid w:val="006D1B37"/>
    <w:rsid w:val="006E2460"/>
    <w:rsid w:val="006E4A39"/>
    <w:rsid w:val="006F0B66"/>
    <w:rsid w:val="006F22E1"/>
    <w:rsid w:val="006F4D9B"/>
    <w:rsid w:val="006F7BEA"/>
    <w:rsid w:val="00702E43"/>
    <w:rsid w:val="00704E2D"/>
    <w:rsid w:val="0071770F"/>
    <w:rsid w:val="0073089E"/>
    <w:rsid w:val="00731180"/>
    <w:rsid w:val="00734D34"/>
    <w:rsid w:val="0073525B"/>
    <w:rsid w:val="0073568B"/>
    <w:rsid w:val="0073602B"/>
    <w:rsid w:val="00743BE7"/>
    <w:rsid w:val="00746B55"/>
    <w:rsid w:val="00754A4F"/>
    <w:rsid w:val="00756246"/>
    <w:rsid w:val="00771C50"/>
    <w:rsid w:val="00774E16"/>
    <w:rsid w:val="00775EC3"/>
    <w:rsid w:val="007825CC"/>
    <w:rsid w:val="00785C14"/>
    <w:rsid w:val="00792146"/>
    <w:rsid w:val="007B572B"/>
    <w:rsid w:val="007C2A86"/>
    <w:rsid w:val="007C5907"/>
    <w:rsid w:val="007E12AC"/>
    <w:rsid w:val="007E3372"/>
    <w:rsid w:val="007E76D8"/>
    <w:rsid w:val="00803281"/>
    <w:rsid w:val="00811143"/>
    <w:rsid w:val="00815E3F"/>
    <w:rsid w:val="008304DC"/>
    <w:rsid w:val="00834825"/>
    <w:rsid w:val="00834E46"/>
    <w:rsid w:val="00841175"/>
    <w:rsid w:val="00842DF7"/>
    <w:rsid w:val="00843206"/>
    <w:rsid w:val="0084498B"/>
    <w:rsid w:val="008459C4"/>
    <w:rsid w:val="0085014B"/>
    <w:rsid w:val="00853BA5"/>
    <w:rsid w:val="0085498A"/>
    <w:rsid w:val="008562A9"/>
    <w:rsid w:val="00862786"/>
    <w:rsid w:val="00862D11"/>
    <w:rsid w:val="00864507"/>
    <w:rsid w:val="008730BD"/>
    <w:rsid w:val="00874579"/>
    <w:rsid w:val="00886435"/>
    <w:rsid w:val="00887483"/>
    <w:rsid w:val="008902FB"/>
    <w:rsid w:val="00894531"/>
    <w:rsid w:val="008A0E01"/>
    <w:rsid w:val="008A173F"/>
    <w:rsid w:val="008A45CC"/>
    <w:rsid w:val="008A4AF5"/>
    <w:rsid w:val="008A60A3"/>
    <w:rsid w:val="008A6CE6"/>
    <w:rsid w:val="008B34AE"/>
    <w:rsid w:val="008B5461"/>
    <w:rsid w:val="008B5650"/>
    <w:rsid w:val="008B7396"/>
    <w:rsid w:val="008C43A4"/>
    <w:rsid w:val="008C7F95"/>
    <w:rsid w:val="008D0422"/>
    <w:rsid w:val="008D1FF3"/>
    <w:rsid w:val="008E1840"/>
    <w:rsid w:val="008E4DB5"/>
    <w:rsid w:val="008F554E"/>
    <w:rsid w:val="009013BB"/>
    <w:rsid w:val="00902887"/>
    <w:rsid w:val="00902A21"/>
    <w:rsid w:val="009032CC"/>
    <w:rsid w:val="00910A11"/>
    <w:rsid w:val="00912AD2"/>
    <w:rsid w:val="00913AD9"/>
    <w:rsid w:val="009210F6"/>
    <w:rsid w:val="00921273"/>
    <w:rsid w:val="0092302C"/>
    <w:rsid w:val="009371A0"/>
    <w:rsid w:val="00943F95"/>
    <w:rsid w:val="00945A6A"/>
    <w:rsid w:val="00950799"/>
    <w:rsid w:val="00951283"/>
    <w:rsid w:val="00953109"/>
    <w:rsid w:val="00953A92"/>
    <w:rsid w:val="00953C04"/>
    <w:rsid w:val="009553B6"/>
    <w:rsid w:val="00961AD2"/>
    <w:rsid w:val="00963B4C"/>
    <w:rsid w:val="0096457E"/>
    <w:rsid w:val="0097493C"/>
    <w:rsid w:val="009751EB"/>
    <w:rsid w:val="00980859"/>
    <w:rsid w:val="00982FB3"/>
    <w:rsid w:val="009928C5"/>
    <w:rsid w:val="00997421"/>
    <w:rsid w:val="00997706"/>
    <w:rsid w:val="009A0125"/>
    <w:rsid w:val="009A41A6"/>
    <w:rsid w:val="009A4C9A"/>
    <w:rsid w:val="009B2497"/>
    <w:rsid w:val="009B3B59"/>
    <w:rsid w:val="009C0476"/>
    <w:rsid w:val="009C04A0"/>
    <w:rsid w:val="009C0815"/>
    <w:rsid w:val="009C69C8"/>
    <w:rsid w:val="009D382F"/>
    <w:rsid w:val="009D6153"/>
    <w:rsid w:val="009D6193"/>
    <w:rsid w:val="009E1BBD"/>
    <w:rsid w:val="009E1EF3"/>
    <w:rsid w:val="009E4DE1"/>
    <w:rsid w:val="009F0C88"/>
    <w:rsid w:val="009F1F48"/>
    <w:rsid w:val="009F3856"/>
    <w:rsid w:val="00A073C5"/>
    <w:rsid w:val="00A07430"/>
    <w:rsid w:val="00A12C35"/>
    <w:rsid w:val="00A15E99"/>
    <w:rsid w:val="00A168A0"/>
    <w:rsid w:val="00A256E5"/>
    <w:rsid w:val="00A275FB"/>
    <w:rsid w:val="00A30C74"/>
    <w:rsid w:val="00A31A61"/>
    <w:rsid w:val="00A32C03"/>
    <w:rsid w:val="00A3408C"/>
    <w:rsid w:val="00A36A48"/>
    <w:rsid w:val="00A37B94"/>
    <w:rsid w:val="00A37FAB"/>
    <w:rsid w:val="00A41E8D"/>
    <w:rsid w:val="00A46F5C"/>
    <w:rsid w:val="00A4728D"/>
    <w:rsid w:val="00A524D1"/>
    <w:rsid w:val="00A56506"/>
    <w:rsid w:val="00A61165"/>
    <w:rsid w:val="00A614C4"/>
    <w:rsid w:val="00A61D74"/>
    <w:rsid w:val="00A64E02"/>
    <w:rsid w:val="00A668F6"/>
    <w:rsid w:val="00A818B4"/>
    <w:rsid w:val="00A87F4B"/>
    <w:rsid w:val="00A90611"/>
    <w:rsid w:val="00A9105A"/>
    <w:rsid w:val="00A971B6"/>
    <w:rsid w:val="00AA1128"/>
    <w:rsid w:val="00AA5375"/>
    <w:rsid w:val="00AA62B7"/>
    <w:rsid w:val="00AA78DA"/>
    <w:rsid w:val="00AB7510"/>
    <w:rsid w:val="00AC3190"/>
    <w:rsid w:val="00AD1B1E"/>
    <w:rsid w:val="00AD5D73"/>
    <w:rsid w:val="00AE3753"/>
    <w:rsid w:val="00AE4F25"/>
    <w:rsid w:val="00AE5198"/>
    <w:rsid w:val="00AE7967"/>
    <w:rsid w:val="00AE7980"/>
    <w:rsid w:val="00AF08EF"/>
    <w:rsid w:val="00AF56CC"/>
    <w:rsid w:val="00B11F33"/>
    <w:rsid w:val="00B1735F"/>
    <w:rsid w:val="00B2050C"/>
    <w:rsid w:val="00B23B3E"/>
    <w:rsid w:val="00B24690"/>
    <w:rsid w:val="00B32820"/>
    <w:rsid w:val="00B33A1A"/>
    <w:rsid w:val="00B57142"/>
    <w:rsid w:val="00B71F1D"/>
    <w:rsid w:val="00B73693"/>
    <w:rsid w:val="00B73F50"/>
    <w:rsid w:val="00B86E37"/>
    <w:rsid w:val="00B914F0"/>
    <w:rsid w:val="00B957C9"/>
    <w:rsid w:val="00BA16C1"/>
    <w:rsid w:val="00BA5488"/>
    <w:rsid w:val="00BB22F9"/>
    <w:rsid w:val="00BB4C81"/>
    <w:rsid w:val="00BB51E9"/>
    <w:rsid w:val="00BB6FAE"/>
    <w:rsid w:val="00BC02E3"/>
    <w:rsid w:val="00BC36F2"/>
    <w:rsid w:val="00BD1FC9"/>
    <w:rsid w:val="00BD3392"/>
    <w:rsid w:val="00BD7CE3"/>
    <w:rsid w:val="00BE3D85"/>
    <w:rsid w:val="00BF12DA"/>
    <w:rsid w:val="00BF2FB1"/>
    <w:rsid w:val="00BF4DBA"/>
    <w:rsid w:val="00C03E73"/>
    <w:rsid w:val="00C07BBE"/>
    <w:rsid w:val="00C11C5F"/>
    <w:rsid w:val="00C1528D"/>
    <w:rsid w:val="00C16211"/>
    <w:rsid w:val="00C171F0"/>
    <w:rsid w:val="00C220B1"/>
    <w:rsid w:val="00C3601B"/>
    <w:rsid w:val="00C4031B"/>
    <w:rsid w:val="00C4303A"/>
    <w:rsid w:val="00C504BE"/>
    <w:rsid w:val="00C629DA"/>
    <w:rsid w:val="00C739DF"/>
    <w:rsid w:val="00C73C9B"/>
    <w:rsid w:val="00C74777"/>
    <w:rsid w:val="00C779DA"/>
    <w:rsid w:val="00C77AAD"/>
    <w:rsid w:val="00C902F2"/>
    <w:rsid w:val="00C90A71"/>
    <w:rsid w:val="00C9246E"/>
    <w:rsid w:val="00CA1D03"/>
    <w:rsid w:val="00CA43DD"/>
    <w:rsid w:val="00CA4C7F"/>
    <w:rsid w:val="00CA51E5"/>
    <w:rsid w:val="00CA5A91"/>
    <w:rsid w:val="00CA5E66"/>
    <w:rsid w:val="00CC0421"/>
    <w:rsid w:val="00CC1890"/>
    <w:rsid w:val="00CC77E2"/>
    <w:rsid w:val="00CD2F24"/>
    <w:rsid w:val="00CD4BFE"/>
    <w:rsid w:val="00CE3780"/>
    <w:rsid w:val="00CE53BF"/>
    <w:rsid w:val="00CF64FB"/>
    <w:rsid w:val="00D03891"/>
    <w:rsid w:val="00D0613A"/>
    <w:rsid w:val="00D1223E"/>
    <w:rsid w:val="00D151EB"/>
    <w:rsid w:val="00D24857"/>
    <w:rsid w:val="00D45C59"/>
    <w:rsid w:val="00D52B87"/>
    <w:rsid w:val="00D571E2"/>
    <w:rsid w:val="00D60877"/>
    <w:rsid w:val="00D630F8"/>
    <w:rsid w:val="00D70136"/>
    <w:rsid w:val="00D72A1B"/>
    <w:rsid w:val="00D77B56"/>
    <w:rsid w:val="00D8360F"/>
    <w:rsid w:val="00D91534"/>
    <w:rsid w:val="00D93782"/>
    <w:rsid w:val="00D9401A"/>
    <w:rsid w:val="00D9643B"/>
    <w:rsid w:val="00DA37CE"/>
    <w:rsid w:val="00DA5D6A"/>
    <w:rsid w:val="00DA7826"/>
    <w:rsid w:val="00DB0344"/>
    <w:rsid w:val="00DB1C13"/>
    <w:rsid w:val="00DB3F21"/>
    <w:rsid w:val="00DC33AA"/>
    <w:rsid w:val="00DD00C1"/>
    <w:rsid w:val="00DD4DB2"/>
    <w:rsid w:val="00DD5110"/>
    <w:rsid w:val="00DE0384"/>
    <w:rsid w:val="00DE19FF"/>
    <w:rsid w:val="00DE4057"/>
    <w:rsid w:val="00DE6949"/>
    <w:rsid w:val="00DE70B2"/>
    <w:rsid w:val="00E00449"/>
    <w:rsid w:val="00E06AB5"/>
    <w:rsid w:val="00E079EE"/>
    <w:rsid w:val="00E146C4"/>
    <w:rsid w:val="00E173E6"/>
    <w:rsid w:val="00E2247E"/>
    <w:rsid w:val="00E27EAE"/>
    <w:rsid w:val="00E40F24"/>
    <w:rsid w:val="00E44964"/>
    <w:rsid w:val="00E44E2C"/>
    <w:rsid w:val="00E454F2"/>
    <w:rsid w:val="00E508A3"/>
    <w:rsid w:val="00E5326A"/>
    <w:rsid w:val="00E55134"/>
    <w:rsid w:val="00E5725B"/>
    <w:rsid w:val="00E6080F"/>
    <w:rsid w:val="00E65DCD"/>
    <w:rsid w:val="00E664A8"/>
    <w:rsid w:val="00E66542"/>
    <w:rsid w:val="00E712CA"/>
    <w:rsid w:val="00E769C8"/>
    <w:rsid w:val="00E773BF"/>
    <w:rsid w:val="00E83DC3"/>
    <w:rsid w:val="00E86361"/>
    <w:rsid w:val="00E8652C"/>
    <w:rsid w:val="00E91DC4"/>
    <w:rsid w:val="00E9227E"/>
    <w:rsid w:val="00E93F99"/>
    <w:rsid w:val="00E95CB6"/>
    <w:rsid w:val="00E969D5"/>
    <w:rsid w:val="00EA0511"/>
    <w:rsid w:val="00EA1497"/>
    <w:rsid w:val="00EA3E8E"/>
    <w:rsid w:val="00EA6D30"/>
    <w:rsid w:val="00EB18D3"/>
    <w:rsid w:val="00EB5511"/>
    <w:rsid w:val="00ED002B"/>
    <w:rsid w:val="00ED6E77"/>
    <w:rsid w:val="00ED7E9F"/>
    <w:rsid w:val="00EE149D"/>
    <w:rsid w:val="00EE67B4"/>
    <w:rsid w:val="00EE74D2"/>
    <w:rsid w:val="00EF6A86"/>
    <w:rsid w:val="00EF7A86"/>
    <w:rsid w:val="00F0144D"/>
    <w:rsid w:val="00F055E1"/>
    <w:rsid w:val="00F057B9"/>
    <w:rsid w:val="00F33561"/>
    <w:rsid w:val="00F33975"/>
    <w:rsid w:val="00F370F3"/>
    <w:rsid w:val="00F41A4D"/>
    <w:rsid w:val="00F44417"/>
    <w:rsid w:val="00F5032B"/>
    <w:rsid w:val="00F51ADE"/>
    <w:rsid w:val="00F523E8"/>
    <w:rsid w:val="00F65BA8"/>
    <w:rsid w:val="00F668EC"/>
    <w:rsid w:val="00F74DD8"/>
    <w:rsid w:val="00F86FF9"/>
    <w:rsid w:val="00F931F0"/>
    <w:rsid w:val="00FA75CF"/>
    <w:rsid w:val="00FB13C7"/>
    <w:rsid w:val="00FB358B"/>
    <w:rsid w:val="00FB6C80"/>
    <w:rsid w:val="00FC0DA4"/>
    <w:rsid w:val="00FC0E29"/>
    <w:rsid w:val="00FD4D7B"/>
    <w:rsid w:val="00FD503D"/>
    <w:rsid w:val="00FD6C00"/>
    <w:rsid w:val="017354DE"/>
    <w:rsid w:val="0291E180"/>
    <w:rsid w:val="040932B3"/>
    <w:rsid w:val="04836A80"/>
    <w:rsid w:val="05254112"/>
    <w:rsid w:val="06A8E2B9"/>
    <w:rsid w:val="0701EE79"/>
    <w:rsid w:val="07455D78"/>
    <w:rsid w:val="080208F7"/>
    <w:rsid w:val="09102DEA"/>
    <w:rsid w:val="0A003FF2"/>
    <w:rsid w:val="0A62DF25"/>
    <w:rsid w:val="0B557F30"/>
    <w:rsid w:val="0B713F78"/>
    <w:rsid w:val="0B7AA5B3"/>
    <w:rsid w:val="0BBD3FEC"/>
    <w:rsid w:val="0BC5D8F0"/>
    <w:rsid w:val="0D309D58"/>
    <w:rsid w:val="0F6BC519"/>
    <w:rsid w:val="0FE6A0F5"/>
    <w:rsid w:val="10484934"/>
    <w:rsid w:val="1068220C"/>
    <w:rsid w:val="10B72540"/>
    <w:rsid w:val="11138196"/>
    <w:rsid w:val="11253A3B"/>
    <w:rsid w:val="1211A08E"/>
    <w:rsid w:val="122A2CAD"/>
    <w:rsid w:val="14E59102"/>
    <w:rsid w:val="183752B7"/>
    <w:rsid w:val="185FD3D6"/>
    <w:rsid w:val="1A5EB5B4"/>
    <w:rsid w:val="1B21FE72"/>
    <w:rsid w:val="1BAB45BD"/>
    <w:rsid w:val="1C93EDEF"/>
    <w:rsid w:val="1DC995CC"/>
    <w:rsid w:val="1E262841"/>
    <w:rsid w:val="1E6E52B4"/>
    <w:rsid w:val="1E91A606"/>
    <w:rsid w:val="1EA0D8F2"/>
    <w:rsid w:val="1F9FB3E5"/>
    <w:rsid w:val="1FDA4802"/>
    <w:rsid w:val="20284697"/>
    <w:rsid w:val="21578D1F"/>
    <w:rsid w:val="240C6B04"/>
    <w:rsid w:val="2583F4ED"/>
    <w:rsid w:val="26F07049"/>
    <w:rsid w:val="28AB3EE3"/>
    <w:rsid w:val="29414F73"/>
    <w:rsid w:val="2958A9D5"/>
    <w:rsid w:val="29F23101"/>
    <w:rsid w:val="2A27F45B"/>
    <w:rsid w:val="2C81FD98"/>
    <w:rsid w:val="301B12D9"/>
    <w:rsid w:val="3022547B"/>
    <w:rsid w:val="32A95AD5"/>
    <w:rsid w:val="331C76D8"/>
    <w:rsid w:val="34066325"/>
    <w:rsid w:val="34F76540"/>
    <w:rsid w:val="358C9A71"/>
    <w:rsid w:val="377007FE"/>
    <w:rsid w:val="3770EB16"/>
    <w:rsid w:val="37731672"/>
    <w:rsid w:val="37EAC862"/>
    <w:rsid w:val="3826E71F"/>
    <w:rsid w:val="38C4FBFC"/>
    <w:rsid w:val="3C1E2A50"/>
    <w:rsid w:val="3C7E728C"/>
    <w:rsid w:val="3D46266C"/>
    <w:rsid w:val="3E370790"/>
    <w:rsid w:val="3E5C11BD"/>
    <w:rsid w:val="40DA50F8"/>
    <w:rsid w:val="41208A8C"/>
    <w:rsid w:val="4221272D"/>
    <w:rsid w:val="42A82E30"/>
    <w:rsid w:val="42DA7324"/>
    <w:rsid w:val="4547464E"/>
    <w:rsid w:val="459E04E1"/>
    <w:rsid w:val="460F3399"/>
    <w:rsid w:val="4663583D"/>
    <w:rsid w:val="485DD9FB"/>
    <w:rsid w:val="48DB78AB"/>
    <w:rsid w:val="49BEB492"/>
    <w:rsid w:val="49F25DC0"/>
    <w:rsid w:val="4A3626DE"/>
    <w:rsid w:val="4BB20AA8"/>
    <w:rsid w:val="4CCAE840"/>
    <w:rsid w:val="4D4FDF4B"/>
    <w:rsid w:val="4EA8738A"/>
    <w:rsid w:val="51C57F29"/>
    <w:rsid w:val="5219BBDA"/>
    <w:rsid w:val="52B56D1A"/>
    <w:rsid w:val="54C928C1"/>
    <w:rsid w:val="5654DE15"/>
    <w:rsid w:val="5657F2CA"/>
    <w:rsid w:val="569E89CE"/>
    <w:rsid w:val="56E234A3"/>
    <w:rsid w:val="57658FF2"/>
    <w:rsid w:val="582BE45A"/>
    <w:rsid w:val="583A28FD"/>
    <w:rsid w:val="58905C5B"/>
    <w:rsid w:val="5B677196"/>
    <w:rsid w:val="5C12804D"/>
    <w:rsid w:val="5C508AD7"/>
    <w:rsid w:val="5CA48603"/>
    <w:rsid w:val="5EA19D1E"/>
    <w:rsid w:val="5EC240B2"/>
    <w:rsid w:val="5FB7E8B6"/>
    <w:rsid w:val="605C863E"/>
    <w:rsid w:val="634B69B8"/>
    <w:rsid w:val="64A93332"/>
    <w:rsid w:val="663F6628"/>
    <w:rsid w:val="66787C5B"/>
    <w:rsid w:val="67A8BF62"/>
    <w:rsid w:val="6A52019C"/>
    <w:rsid w:val="6A8FA378"/>
    <w:rsid w:val="6BAAD6C2"/>
    <w:rsid w:val="6C5B2601"/>
    <w:rsid w:val="6C5EB8C7"/>
    <w:rsid w:val="6DA33BF5"/>
    <w:rsid w:val="6E163A29"/>
    <w:rsid w:val="6E7B810D"/>
    <w:rsid w:val="6EF557BF"/>
    <w:rsid w:val="6FFA0466"/>
    <w:rsid w:val="72EC623E"/>
    <w:rsid w:val="734A7BAE"/>
    <w:rsid w:val="73A0939E"/>
    <w:rsid w:val="73D13BB6"/>
    <w:rsid w:val="74815710"/>
    <w:rsid w:val="755C3C72"/>
    <w:rsid w:val="7594A3A4"/>
    <w:rsid w:val="760496F2"/>
    <w:rsid w:val="77493DB1"/>
    <w:rsid w:val="7A105F70"/>
    <w:rsid w:val="7BA45716"/>
    <w:rsid w:val="7CC1C677"/>
    <w:rsid w:val="7CE37445"/>
    <w:rsid w:val="7DBEAFCF"/>
    <w:rsid w:val="7E25867B"/>
    <w:rsid w:val="7EBDBC54"/>
    <w:rsid w:val="7F1FAEDB"/>
    <w:rsid w:val="7F799B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008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C0A"/>
    <w:pPr>
      <w:tabs>
        <w:tab w:val="center" w:pos="4680"/>
        <w:tab w:val="right" w:pos="9360"/>
      </w:tabs>
    </w:pPr>
  </w:style>
  <w:style w:type="character" w:customStyle="1" w:styleId="HeaderChar">
    <w:name w:val="Header Char"/>
    <w:basedOn w:val="DefaultParagraphFont"/>
    <w:link w:val="Header"/>
    <w:uiPriority w:val="99"/>
    <w:rsid w:val="00332C0A"/>
  </w:style>
  <w:style w:type="paragraph" w:styleId="Footer">
    <w:name w:val="footer"/>
    <w:basedOn w:val="Normal"/>
    <w:link w:val="FooterChar"/>
    <w:uiPriority w:val="99"/>
    <w:unhideWhenUsed/>
    <w:rsid w:val="00332C0A"/>
    <w:pPr>
      <w:tabs>
        <w:tab w:val="center" w:pos="4680"/>
        <w:tab w:val="right" w:pos="9360"/>
      </w:tabs>
    </w:pPr>
  </w:style>
  <w:style w:type="character" w:customStyle="1" w:styleId="FooterChar">
    <w:name w:val="Footer Char"/>
    <w:basedOn w:val="DefaultParagraphFont"/>
    <w:link w:val="Footer"/>
    <w:uiPriority w:val="99"/>
    <w:rsid w:val="00332C0A"/>
  </w:style>
  <w:style w:type="paragraph" w:customStyle="1" w:styleId="BasicParagraph">
    <w:name w:val="[Basic Paragraph]"/>
    <w:basedOn w:val="Normal"/>
    <w:uiPriority w:val="99"/>
    <w:rsid w:val="005A228A"/>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486915"/>
    <w:rPr>
      <w:sz w:val="20"/>
      <w:szCs w:val="20"/>
    </w:rPr>
  </w:style>
  <w:style w:type="character" w:customStyle="1" w:styleId="FootnoteTextChar">
    <w:name w:val="Footnote Text Char"/>
    <w:basedOn w:val="DefaultParagraphFont"/>
    <w:link w:val="FootnoteText"/>
    <w:uiPriority w:val="99"/>
    <w:semiHidden/>
    <w:rsid w:val="00486915"/>
    <w:rPr>
      <w:sz w:val="20"/>
      <w:szCs w:val="20"/>
    </w:rPr>
  </w:style>
  <w:style w:type="character" w:styleId="FootnoteReference">
    <w:name w:val="footnote reference"/>
    <w:basedOn w:val="DefaultParagraphFont"/>
    <w:uiPriority w:val="99"/>
    <w:semiHidden/>
    <w:unhideWhenUsed/>
    <w:rsid w:val="00486915"/>
    <w:rPr>
      <w:vertAlign w:val="superscript"/>
    </w:rPr>
  </w:style>
  <w:style w:type="character" w:styleId="Hyperlink">
    <w:name w:val="Hyperlink"/>
    <w:basedOn w:val="DefaultParagraphFont"/>
    <w:uiPriority w:val="99"/>
    <w:unhideWhenUsed/>
    <w:rsid w:val="00486915"/>
    <w:rPr>
      <w:color w:val="0563C1" w:themeColor="hyperlink"/>
      <w:u w:val="single"/>
    </w:rPr>
  </w:style>
  <w:style w:type="character" w:styleId="UnresolvedMention">
    <w:name w:val="Unresolved Mention"/>
    <w:basedOn w:val="DefaultParagraphFont"/>
    <w:uiPriority w:val="99"/>
    <w:semiHidden/>
    <w:unhideWhenUsed/>
    <w:rsid w:val="00486915"/>
    <w:rPr>
      <w:color w:val="605E5C"/>
      <w:shd w:val="clear" w:color="auto" w:fill="E1DFDD"/>
    </w:rPr>
  </w:style>
  <w:style w:type="paragraph" w:styleId="Revision">
    <w:name w:val="Revision"/>
    <w:hidden/>
    <w:uiPriority w:val="99"/>
    <w:semiHidden/>
    <w:rsid w:val="008562A9"/>
  </w:style>
  <w:style w:type="character" w:styleId="CommentReference">
    <w:name w:val="annotation reference"/>
    <w:basedOn w:val="DefaultParagraphFont"/>
    <w:uiPriority w:val="99"/>
    <w:unhideWhenUsed/>
    <w:rsid w:val="00A61165"/>
    <w:rPr>
      <w:sz w:val="16"/>
      <w:szCs w:val="16"/>
    </w:rPr>
  </w:style>
  <w:style w:type="paragraph" w:styleId="CommentText">
    <w:name w:val="annotation text"/>
    <w:basedOn w:val="Normal"/>
    <w:link w:val="CommentTextChar"/>
    <w:uiPriority w:val="99"/>
    <w:unhideWhenUsed/>
    <w:rsid w:val="00A61165"/>
    <w:rPr>
      <w:sz w:val="20"/>
      <w:szCs w:val="20"/>
    </w:rPr>
  </w:style>
  <w:style w:type="character" w:customStyle="1" w:styleId="CommentTextChar">
    <w:name w:val="Comment Text Char"/>
    <w:basedOn w:val="DefaultParagraphFont"/>
    <w:link w:val="CommentText"/>
    <w:uiPriority w:val="99"/>
    <w:rsid w:val="00A61165"/>
    <w:rPr>
      <w:sz w:val="20"/>
      <w:szCs w:val="20"/>
    </w:rPr>
  </w:style>
  <w:style w:type="paragraph" w:styleId="CommentSubject">
    <w:name w:val="annotation subject"/>
    <w:basedOn w:val="CommentText"/>
    <w:next w:val="CommentText"/>
    <w:link w:val="CommentSubjectChar"/>
    <w:uiPriority w:val="99"/>
    <w:semiHidden/>
    <w:unhideWhenUsed/>
    <w:rsid w:val="00A61165"/>
    <w:rPr>
      <w:b/>
      <w:bCs/>
    </w:rPr>
  </w:style>
  <w:style w:type="character" w:customStyle="1" w:styleId="CommentSubjectChar">
    <w:name w:val="Comment Subject Char"/>
    <w:basedOn w:val="CommentTextChar"/>
    <w:link w:val="CommentSubject"/>
    <w:uiPriority w:val="99"/>
    <w:semiHidden/>
    <w:rsid w:val="00A61165"/>
    <w:rPr>
      <w:b/>
      <w:bCs/>
      <w:sz w:val="20"/>
      <w:szCs w:val="20"/>
    </w:rPr>
  </w:style>
  <w:style w:type="character" w:styleId="Mention">
    <w:name w:val="Mention"/>
    <w:basedOn w:val="DefaultParagraphFont"/>
    <w:uiPriority w:val="99"/>
    <w:unhideWhenUsed/>
    <w:rsid w:val="004101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5141</Characters>
  <Application>Microsoft Office Word</Application>
  <DocSecurity>0</DocSecurity>
  <Lines>68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2026-01-05T14:56:00Z</dcterms:created>
  <dcterms:modified xsi:type="dcterms:W3CDTF">2026-01-05T14:56:00Z</dcterms:modified>
</cp:coreProperties>
</file>