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3F224B">
      <w:pPr>
        <w:widowControl w:val="0"/>
        <w:suppressAutoHyphens/>
      </w:pPr>
      <w:bookmarkStart w:id="0" w:name="_Hlk124776001"/>
      <w:bookmarkStart w:id="1" w:name="_Hlk124776067"/>
      <w:bookmarkStart w:id="2" w:name="_Hlk124776338"/>
      <w:permStart w:id="1761692365" w:edGrp="everyone"/>
      <w:permEnd w:id="1761692365"/>
    </w:p>
    <w:p w14:paraId="6BFABC2D" w14:textId="6EFBA5C0" w:rsidR="00C54034" w:rsidRDefault="00C54034" w:rsidP="003F224B">
      <w:pPr>
        <w:widowControl w:val="0"/>
        <w:suppressAutoHyphens/>
      </w:pPr>
    </w:p>
    <w:p w14:paraId="4712A2DF" w14:textId="77777777" w:rsidR="00C54034" w:rsidRDefault="00C54034" w:rsidP="003F224B">
      <w:pPr>
        <w:widowControl w:val="0"/>
        <w:suppressAutoHyphens/>
      </w:pPr>
    </w:p>
    <w:p w14:paraId="36E65717" w14:textId="77777777" w:rsidR="00F87468" w:rsidRPr="00F716D4" w:rsidRDefault="00F87468" w:rsidP="003F224B">
      <w:pPr>
        <w:widowControl w:val="0"/>
        <w:suppressAutoHyphens/>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3F224B">
      <w:pPr>
        <w:pStyle w:val="Subtitle"/>
        <w:widowControl w:val="0"/>
        <w:suppressAutoHyphens/>
        <w:spacing w:after="0"/>
        <w:rPr>
          <w:b w:val="0"/>
          <w:bCs w:val="0"/>
        </w:rPr>
        <w:sectPr w:rsidR="004E60D2" w:rsidRPr="00252134" w:rsidSect="004E60D2">
          <w:headerReference w:type="default" r:id="rId12"/>
          <w:footerReference w:type="even"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4743"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9"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3F224B">
      <w:pPr>
        <w:pStyle w:val="Subtitle"/>
        <w:widowControl w:val="0"/>
        <w:suppressAutoHyphens/>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3F224B">
      <w:pPr>
        <w:widowControl w:val="0"/>
        <w:suppressAutoHyphens/>
      </w:pPr>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3F224B">
      <w:pPr>
        <w:pStyle w:val="ListParagraph"/>
        <w:widowControl w:val="0"/>
        <w:numPr>
          <w:ilvl w:val="0"/>
          <w:numId w:val="35"/>
        </w:numPr>
        <w:suppressAutoHyphens/>
        <w:contextualSpacing w:val="0"/>
      </w:pPr>
      <w:r w:rsidRPr="005B6B12">
        <w:t>respond to the question stated;</w:t>
      </w:r>
    </w:p>
    <w:p w14:paraId="73161343" w14:textId="77777777" w:rsidR="00E70E2E" w:rsidRPr="005B6B12" w:rsidRDefault="00E70E2E" w:rsidP="003F224B">
      <w:pPr>
        <w:pStyle w:val="ListParagraph"/>
        <w:widowControl w:val="0"/>
        <w:numPr>
          <w:ilvl w:val="0"/>
          <w:numId w:val="35"/>
        </w:numPr>
        <w:suppressAutoHyphens/>
        <w:contextualSpacing w:val="0"/>
      </w:pPr>
      <w:r w:rsidRPr="005B6B12">
        <w:t>indicate the specific question to which the comment relates;</w:t>
      </w:r>
    </w:p>
    <w:p w14:paraId="30EDE0D6" w14:textId="77777777" w:rsidR="00E70E2E" w:rsidRPr="005B6B12" w:rsidRDefault="00E70E2E" w:rsidP="003F224B">
      <w:pPr>
        <w:pStyle w:val="ListParagraph"/>
        <w:widowControl w:val="0"/>
        <w:numPr>
          <w:ilvl w:val="0"/>
          <w:numId w:val="35"/>
        </w:numPr>
        <w:suppressAutoHyphens/>
        <w:contextualSpacing w:val="0"/>
      </w:pPr>
      <w:r w:rsidRPr="005B6B12">
        <w:t>contain a clear rationale; and</w:t>
      </w:r>
    </w:p>
    <w:p w14:paraId="30D73002" w14:textId="77777777" w:rsidR="00E70E2E" w:rsidRPr="005B6B12" w:rsidRDefault="00E70E2E" w:rsidP="003F224B">
      <w:pPr>
        <w:pStyle w:val="ListParagraph"/>
        <w:widowControl w:val="0"/>
        <w:numPr>
          <w:ilvl w:val="0"/>
          <w:numId w:val="35"/>
        </w:numPr>
        <w:suppressAutoHyphens/>
        <w:contextualSpacing w:val="0"/>
      </w:pPr>
      <w:r w:rsidRPr="005B6B12">
        <w:t>describe any alternatives ESMA should consider.</w:t>
      </w:r>
    </w:p>
    <w:p w14:paraId="4A599464" w14:textId="7EC3F978" w:rsidR="00E70E2E" w:rsidRDefault="00E70E2E" w:rsidP="003F224B">
      <w:pPr>
        <w:widowControl w:val="0"/>
        <w:suppressAutoHyphens/>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3F224B">
      <w:pPr>
        <w:pStyle w:val="aNew-Level33"/>
        <w:widowControl w:val="0"/>
        <w:suppressAutoHyphens/>
      </w:pPr>
      <w:r w:rsidRPr="009D6E99">
        <w:t>Instructions</w:t>
      </w:r>
    </w:p>
    <w:p w14:paraId="62FC7F26" w14:textId="77777777" w:rsidR="009D6E99" w:rsidRPr="00863BFD" w:rsidRDefault="009D6E99" w:rsidP="003F224B">
      <w:pPr>
        <w:widowControl w:val="0"/>
        <w:suppressAutoHyphens/>
      </w:pPr>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3F224B">
      <w:pPr>
        <w:pStyle w:val="ListParagraph"/>
        <w:widowControl w:val="0"/>
        <w:numPr>
          <w:ilvl w:val="0"/>
          <w:numId w:val="35"/>
        </w:numPr>
        <w:suppressAutoHyphens/>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3F224B">
      <w:pPr>
        <w:pStyle w:val="ListParagraph"/>
        <w:widowControl w:val="0"/>
        <w:numPr>
          <w:ilvl w:val="0"/>
          <w:numId w:val="35"/>
        </w:numPr>
        <w:suppressAutoHyphens/>
        <w:contextualSpacing w:val="0"/>
      </w:pPr>
      <w:r w:rsidRPr="00863BFD">
        <w:t>Please do not remove tags of the type &lt;ESMA_QUESTION</w:t>
      </w:r>
      <w:r w:rsidR="00C05202">
        <w:t>_</w:t>
      </w:r>
      <w:r w:rsidR="00EB4138">
        <w:t>PART</w:t>
      </w:r>
      <w:r w:rsidR="00C05202">
        <w:t>_</w:t>
      </w:r>
      <w:r w:rsidRPr="00863BFD">
        <w:t>1&gt;. Your response to each question has to be framed by the two tags corresponding to the question.</w:t>
      </w:r>
    </w:p>
    <w:p w14:paraId="534A9E90" w14:textId="77777777" w:rsidR="009D6E99" w:rsidRPr="00863BFD" w:rsidRDefault="009D6E99" w:rsidP="003F224B">
      <w:pPr>
        <w:pStyle w:val="ListParagraph"/>
        <w:widowControl w:val="0"/>
        <w:numPr>
          <w:ilvl w:val="0"/>
          <w:numId w:val="35"/>
        </w:numPr>
        <w:suppressAutoHyphens/>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3F224B">
      <w:pPr>
        <w:pStyle w:val="ListParagraph"/>
        <w:widowControl w:val="0"/>
        <w:numPr>
          <w:ilvl w:val="0"/>
          <w:numId w:val="35"/>
        </w:numPr>
        <w:suppressAutoHyphens/>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EB4138">
        <w:t>PART</w:t>
      </w:r>
      <w:r w:rsidRPr="00863BFD">
        <w:t xml:space="preserve">_nameofrespondent. </w:t>
      </w:r>
    </w:p>
    <w:p w14:paraId="115A7ABF" w14:textId="4EDA3A20" w:rsidR="009D6E99" w:rsidRDefault="009D6E99" w:rsidP="003F224B">
      <w:pPr>
        <w:pStyle w:val="ListParagraph"/>
        <w:widowControl w:val="0"/>
        <w:suppressAutoHyphens/>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3F224B">
      <w:pPr>
        <w:pStyle w:val="ListParagraph"/>
        <w:widowControl w:val="0"/>
        <w:numPr>
          <w:ilvl w:val="0"/>
          <w:numId w:val="35"/>
        </w:numPr>
        <w:suppressAutoHyphens/>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3F224B">
      <w:pPr>
        <w:pStyle w:val="04BodyText"/>
        <w:widowControl w:val="0"/>
        <w:suppressAutoHyphens/>
      </w:pPr>
    </w:p>
    <w:p w14:paraId="0BB7D72B" w14:textId="77777777" w:rsidR="009D6E99" w:rsidRDefault="009D6E99" w:rsidP="003F224B">
      <w:pPr>
        <w:pStyle w:val="04BodyText"/>
        <w:widowControl w:val="0"/>
        <w:suppressAutoHyphens/>
      </w:pPr>
    </w:p>
    <w:p w14:paraId="6D4B8935" w14:textId="7D7C9728" w:rsidR="009D6E99" w:rsidRDefault="009D6E99" w:rsidP="003F224B">
      <w:pPr>
        <w:pStyle w:val="04BodyText"/>
        <w:widowControl w:val="0"/>
        <w:suppressAutoHyphens/>
      </w:pPr>
    </w:p>
    <w:p w14:paraId="25DC3693" w14:textId="77777777" w:rsidR="009D6E99" w:rsidRPr="009D6E99" w:rsidRDefault="009D6E99" w:rsidP="003F224B">
      <w:pPr>
        <w:pStyle w:val="aNew-Level33"/>
        <w:widowControl w:val="0"/>
        <w:suppressAutoHyphens/>
      </w:pPr>
      <w:r w:rsidRPr="00EF0769">
        <w:t>Publication of responses</w:t>
      </w:r>
    </w:p>
    <w:p w14:paraId="0C265CA1" w14:textId="44DA5E64" w:rsidR="009D6E99" w:rsidRPr="00EF0769" w:rsidRDefault="009D6E99" w:rsidP="003F224B">
      <w:pPr>
        <w:widowControl w:val="0"/>
        <w:suppressAutoHyphens/>
      </w:pPr>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3F224B">
      <w:pPr>
        <w:pStyle w:val="04BodyText"/>
        <w:widowControl w:val="0"/>
        <w:suppressAutoHyphens/>
      </w:pPr>
    </w:p>
    <w:p w14:paraId="380924F1" w14:textId="77777777" w:rsidR="009D6E99" w:rsidRPr="009D6E99" w:rsidRDefault="009D6E99" w:rsidP="003F224B">
      <w:pPr>
        <w:pStyle w:val="aNew-Level33"/>
        <w:widowControl w:val="0"/>
        <w:suppressAutoHyphens/>
      </w:pPr>
      <w:r w:rsidRPr="00EF0769">
        <w:t>Data protection</w:t>
      </w:r>
    </w:p>
    <w:p w14:paraId="51DAF07D" w14:textId="055FAF69" w:rsidR="009D6E99" w:rsidRDefault="009D6E99" w:rsidP="003F224B">
      <w:pPr>
        <w:widowControl w:val="0"/>
        <w:suppressAutoHyphens/>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p>
    <w:p w14:paraId="19C1424C" w14:textId="77777777" w:rsidR="003755C6" w:rsidRDefault="003755C6" w:rsidP="003F224B">
      <w:pPr>
        <w:widowControl w:val="0"/>
        <w:suppressAutoHyphens/>
      </w:pPr>
    </w:p>
    <w:bookmarkEnd w:id="4"/>
    <w:p w14:paraId="3095C284" w14:textId="77777777" w:rsidR="00C54034" w:rsidRDefault="00C54034" w:rsidP="003F224B">
      <w:pPr>
        <w:widowControl w:val="0"/>
        <w:suppressAutoHyphens/>
        <w:sectPr w:rsidR="00C54034" w:rsidSect="00A8728B">
          <w:headerReference w:type="even" r:id="rId23"/>
          <w:headerReference w:type="default"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3F224B">
      <w:pPr>
        <w:pStyle w:val="Heading1"/>
        <w:widowControl w:val="0"/>
        <w:suppressAutoHyphens/>
      </w:pPr>
      <w:bookmarkStart w:id="5"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3F224B">
            <w:pPr>
              <w:widowControl w:val="0"/>
              <w:suppressAutoHyphens/>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7A77883D" w:rsidR="00C2682A" w:rsidRPr="00104E00" w:rsidRDefault="00A526B4" w:rsidP="003F224B">
                <w:pPr>
                  <w:widowControl w:val="0"/>
                  <w:suppressAutoHyphens/>
                  <w:jc w:val="left"/>
                  <w:rPr>
                    <w:rStyle w:val="PlaceholderText"/>
                  </w:rPr>
                </w:pPr>
                <w:r>
                  <w:rPr>
                    <w:rStyle w:val="PlaceholderText"/>
                  </w:rPr>
                  <w:t>SIX Group</w:t>
                </w:r>
              </w:p>
            </w:tc>
          </w:sdtContent>
        </w:sdt>
      </w:tr>
      <w:tr w:rsidR="00C2682A" w:rsidRPr="00AB6D88" w14:paraId="4FCCD8AE" w14:textId="77777777" w:rsidTr="00104E00">
        <w:tc>
          <w:tcPr>
            <w:tcW w:w="3929" w:type="dxa"/>
            <w:vAlign w:val="center"/>
          </w:tcPr>
          <w:p w14:paraId="757E4D86" w14:textId="77777777" w:rsidR="00C2682A" w:rsidRPr="00104E00" w:rsidRDefault="00C2682A" w:rsidP="003F224B">
            <w:pPr>
              <w:widowControl w:val="0"/>
              <w:suppressAutoHyphens/>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85B7BE2" w:rsidR="00C2682A" w:rsidRPr="00104E00" w:rsidRDefault="00000000" w:rsidP="003F224B">
            <w:pPr>
              <w:widowControl w:val="0"/>
              <w:suppressAutoHyphens/>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526B4">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3F224B">
            <w:pPr>
              <w:widowControl w:val="0"/>
              <w:suppressAutoHyphens/>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vAlign w:val="center"/>
              </w:tcPr>
              <w:p w14:paraId="4BD68813" w14:textId="77777777" w:rsidR="00C2682A" w:rsidRPr="00104E00" w:rsidRDefault="00C2682A" w:rsidP="003F224B">
                <w:pPr>
                  <w:widowControl w:val="0"/>
                  <w:suppressAutoHyphens/>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3F224B">
            <w:pPr>
              <w:widowControl w:val="0"/>
              <w:suppressAutoHyphens/>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0087F9E6" w:rsidR="00C2682A" w:rsidRPr="00104E00" w:rsidRDefault="000762BD" w:rsidP="003F224B">
                <w:pPr>
                  <w:widowControl w:val="0"/>
                  <w:suppressAutoHyphens/>
                  <w:jc w:val="left"/>
                </w:pPr>
                <w:r>
                  <w:t>Switzerland</w:t>
                </w:r>
              </w:p>
            </w:tc>
          </w:sdtContent>
        </w:sdt>
      </w:tr>
    </w:tbl>
    <w:p w14:paraId="26DD9BC3" w14:textId="77777777" w:rsidR="00603D84" w:rsidRDefault="00603D84" w:rsidP="003F224B">
      <w:pPr>
        <w:widowControl w:val="0"/>
        <w:suppressAutoHyphens/>
        <w:spacing w:after="0"/>
      </w:pPr>
    </w:p>
    <w:permEnd w:id="1727412903"/>
    <w:p w14:paraId="2B55C7B7" w14:textId="3DF56ECA" w:rsidR="00DD1648" w:rsidRPr="00CC20A3" w:rsidRDefault="00D05E05" w:rsidP="003F224B">
      <w:pPr>
        <w:widowControl w:val="0"/>
        <w:suppressAutoHyphens/>
      </w:pPr>
      <w:r w:rsidRPr="00D05E05">
        <w:t>SIX Group</w:t>
      </w:r>
      <w:r>
        <w:t xml:space="preserve"> (“SIX”)</w:t>
      </w:r>
      <w:r w:rsidRPr="00D05E05">
        <w:t xml:space="preserve"> welcomes the opportunity to contribute to ESMA’s </w:t>
      </w:r>
      <w:r>
        <w:t xml:space="preserve">Consultation Paper </w:t>
      </w:r>
      <w:r w:rsidRPr="007C5962">
        <w:t xml:space="preserve">on </w:t>
      </w:r>
      <w:r>
        <w:t>Participation Requirements</w:t>
      </w:r>
      <w:r w:rsidRPr="00D05E05">
        <w:t>.</w:t>
      </w:r>
      <w:r w:rsidR="00DD1648">
        <w:t xml:space="preserve"> </w:t>
      </w:r>
      <w:r w:rsidR="00D07AA6">
        <w:t>In</w:t>
      </w:r>
      <w:r w:rsidR="00DD1648" w:rsidRPr="00CC20A3">
        <w:t xml:space="preserve"> general, the draf</w:t>
      </w:r>
      <w:r w:rsidR="00DD1648">
        <w:t>t RTS</w:t>
      </w:r>
      <w:r w:rsidR="00DD1648" w:rsidRPr="00CC20A3">
        <w:t xml:space="preserve"> </w:t>
      </w:r>
      <w:r w:rsidR="00D07AA6">
        <w:t>is</w:t>
      </w:r>
      <w:r w:rsidR="00DD1648" w:rsidRPr="00CC20A3">
        <w:t xml:space="preserve"> highly prescriptive and, in parts, introduces requirements that </w:t>
      </w:r>
      <w:r w:rsidR="009C6092">
        <w:t>appear</w:t>
      </w:r>
      <w:r w:rsidR="00DD1648" w:rsidRPr="00CC20A3">
        <w:t xml:space="preserve"> unnecessary relative to the risks identified.</w:t>
      </w:r>
      <w:r w:rsidR="001826F9">
        <w:t xml:space="preserve"> </w:t>
      </w:r>
      <w:r w:rsidR="009C6092" w:rsidRPr="009C6092">
        <w:t>We see no evidence of material weaknesses in CCP participation</w:t>
      </w:r>
      <w:r w:rsidR="009C6092">
        <w:t xml:space="preserve"> </w:t>
      </w:r>
      <w:r w:rsidR="00BF717F" w:rsidRPr="000F35F5">
        <w:t>requirements that would justify th</w:t>
      </w:r>
      <w:r w:rsidR="00BF717F">
        <w:t xml:space="preserve">e imposition of such a </w:t>
      </w:r>
      <w:r w:rsidR="001826F9" w:rsidRPr="001826F9">
        <w:rPr>
          <w:lang w:val="en-US"/>
        </w:rPr>
        <w:t>detailed, prescriptive, and onerous regulat</w:t>
      </w:r>
      <w:r w:rsidR="00540BCD">
        <w:rPr>
          <w:lang w:val="en-US"/>
        </w:rPr>
        <w:t>ion</w:t>
      </w:r>
      <w:r w:rsidR="001826F9" w:rsidRPr="001826F9">
        <w:rPr>
          <w:lang w:val="en-US"/>
        </w:rPr>
        <w:t>.</w:t>
      </w:r>
    </w:p>
    <w:p w14:paraId="460C8C57" w14:textId="6257EEA1" w:rsidR="00DD1648" w:rsidRPr="00CC20A3" w:rsidRDefault="00DD1648" w:rsidP="003F224B">
      <w:pPr>
        <w:widowControl w:val="0"/>
        <w:suppressAutoHyphens/>
      </w:pPr>
      <w:r w:rsidRPr="00CC20A3">
        <w:t xml:space="preserve">We are also concerned that certain proposals risk shifting prudential assessment responsibilities from supervisors to CCPs. </w:t>
      </w:r>
      <w:r w:rsidR="00540BCD" w:rsidRPr="00540BCD">
        <w:t>Accordingly</w:t>
      </w:r>
      <w:r w:rsidRPr="00CC20A3">
        <w:t xml:space="preserve">, </w:t>
      </w:r>
      <w:r w:rsidR="000A6050">
        <w:t>SIX</w:t>
      </w:r>
      <w:r w:rsidRPr="00CC20A3">
        <w:t xml:space="preserve"> respectfully recommend</w:t>
      </w:r>
      <w:r w:rsidR="000A6050">
        <w:t>s</w:t>
      </w:r>
      <w:r w:rsidRPr="00CC20A3">
        <w:t xml:space="preserve"> a more proportionate, risk-based approach that focuses CCP obligations on clear, verifiable participation criteria, while leaving prudential and liquidity assessments primarily to the competent supervisory authorities.</w:t>
      </w:r>
    </w:p>
    <w:p w14:paraId="1194A295" w14:textId="4102A612" w:rsidR="00252AFB" w:rsidRDefault="008379E4" w:rsidP="003F224B">
      <w:pPr>
        <w:widowControl w:val="0"/>
        <w:suppressAutoHyphens/>
      </w:pPr>
      <w:r w:rsidRPr="008379E4">
        <w:t>Finally</w:t>
      </w:r>
      <w:r w:rsidR="000B000D">
        <w:t xml:space="preserve">, SIX </w:t>
      </w:r>
      <w:r w:rsidR="000E5D37">
        <w:t>recommends that</w:t>
      </w:r>
      <w:r w:rsidR="000B000D">
        <w:t xml:space="preserve"> </w:t>
      </w:r>
      <w:r w:rsidR="008E678C">
        <w:t xml:space="preserve">the RTS </w:t>
      </w:r>
      <w:r>
        <w:t>include</w:t>
      </w:r>
      <w:r w:rsidR="00612E7D">
        <w:t>s</w:t>
      </w:r>
      <w:r w:rsidR="00DF7E61">
        <w:t xml:space="preserve"> a transition period of at least </w:t>
      </w:r>
      <w:r w:rsidR="00316B65">
        <w:t>six</w:t>
      </w:r>
      <w:r w:rsidR="00DF7E61">
        <w:t xml:space="preserve"> months</w:t>
      </w:r>
      <w:r w:rsidR="00B65322">
        <w:t xml:space="preserve"> </w:t>
      </w:r>
      <w:r w:rsidR="00D5740C">
        <w:t xml:space="preserve">after its publication </w:t>
      </w:r>
      <w:r w:rsidR="000E5D37">
        <w:t>to allow</w:t>
      </w:r>
      <w:r w:rsidR="00D5740C">
        <w:t xml:space="preserve"> CCPs to </w:t>
      </w:r>
      <w:r w:rsidR="000E5D37" w:rsidRPr="000E5D37">
        <w:t>achieve compliance and ensure smooth implementation</w:t>
      </w:r>
      <w:r w:rsidR="000B000D" w:rsidRPr="000B000D">
        <w:t>.</w:t>
      </w:r>
    </w:p>
    <w:p w14:paraId="7F986E69" w14:textId="77777777" w:rsidR="00FA4100" w:rsidRDefault="00BB1973" w:rsidP="003F224B">
      <w:pPr>
        <w:pStyle w:val="Heading1"/>
        <w:widowControl w:val="0"/>
        <w:suppressAutoHyphens/>
      </w:pPr>
      <w:r>
        <w:t>Questions</w:t>
      </w:r>
      <w:bookmarkStart w:id="6" w:name="_Hlk124780170"/>
    </w:p>
    <w:bookmarkEnd w:id="5"/>
    <w:bookmarkEnd w:id="6"/>
    <w:p w14:paraId="127B4719" w14:textId="0DD6417E" w:rsidR="00693907" w:rsidRPr="00B15006" w:rsidRDefault="0042141E" w:rsidP="003F224B">
      <w:pPr>
        <w:pStyle w:val="Questionstyle"/>
        <w:widowControl w:val="0"/>
        <w:suppressAutoHyphens/>
      </w:pPr>
      <w:r w:rsidRPr="0042141E">
        <w:t>Do you agree with the suggested elements with regard to fair and open access and transparency? Should the CCP consider other elements? Please justify your response and provide evidence.</w:t>
      </w:r>
    </w:p>
    <w:p w14:paraId="1E634CEC" w14:textId="3A8C710D" w:rsidR="00693907" w:rsidRPr="00CC20A3" w:rsidRDefault="00693907" w:rsidP="003F224B">
      <w:pPr>
        <w:widowControl w:val="0"/>
        <w:suppressAutoHyphens/>
        <w:rPr>
          <w:lang w:val="en-US"/>
        </w:rPr>
      </w:pPr>
      <w:r w:rsidRPr="00CC20A3">
        <w:rPr>
          <w:lang w:val="en-US"/>
        </w:rPr>
        <w:t>&lt;ESMA_QUESTION_</w:t>
      </w:r>
      <w:r w:rsidR="004F1A78" w:rsidRPr="00CC20A3">
        <w:rPr>
          <w:lang w:val="en-US"/>
        </w:rPr>
        <w:t>PART</w:t>
      </w:r>
      <w:r w:rsidRPr="00CC20A3">
        <w:rPr>
          <w:lang w:val="en-US"/>
        </w:rPr>
        <w:t>_1&gt;</w:t>
      </w:r>
    </w:p>
    <w:p w14:paraId="414F93FC" w14:textId="77777777" w:rsidR="0084261B" w:rsidRPr="000F35F5" w:rsidRDefault="0084261B" w:rsidP="003F224B">
      <w:pPr>
        <w:widowControl w:val="0"/>
        <w:suppressAutoHyphens/>
      </w:pPr>
      <w:permStart w:id="910108688" w:edGrp="everyone"/>
      <w:r>
        <w:t>SIX would like to highlight that it</w:t>
      </w:r>
      <w:r w:rsidRPr="000F35F5">
        <w:t xml:space="preserve"> is not clear which specific shortcomings the RTS are intended to remedy. </w:t>
      </w:r>
      <w:r>
        <w:t>In our view, there aren’t any</w:t>
      </w:r>
      <w:r w:rsidRPr="000F35F5">
        <w:t xml:space="preserve"> material weaknesses in CCP</w:t>
      </w:r>
      <w:r>
        <w:t>s’</w:t>
      </w:r>
      <w:r w:rsidRPr="000F35F5">
        <w:t xml:space="preserve"> participation requirements that would justify this level of prescription. Furthermore, if the policy objective is to promote competitive and efficient EU capital markets, an overly detailed and prescriptive framework may be counterproductive.</w:t>
      </w:r>
    </w:p>
    <w:p w14:paraId="24ED1279" w14:textId="56CF48D9" w:rsidR="0084261B" w:rsidRDefault="0084261B" w:rsidP="003F224B">
      <w:pPr>
        <w:widowControl w:val="0"/>
        <w:suppressAutoHyphens/>
      </w:pPr>
      <w:r w:rsidRPr="000F35F5">
        <w:t xml:space="preserve">We are also concerned that certain proposals risk shifting prudential assessment responsibilities from supervisors to CCPs. For example, requirements for CCPs to assess the adequacy of </w:t>
      </w:r>
      <w:r w:rsidRPr="000F35F5">
        <w:lastRenderedPageBreak/>
        <w:t>members’ financial resources across a range of scenarios</w:t>
      </w:r>
      <w:r>
        <w:t xml:space="preserve"> – </w:t>
      </w:r>
      <w:r w:rsidRPr="000F35F5">
        <w:t xml:space="preserve">potentially including annual </w:t>
      </w:r>
      <w:r>
        <w:t>reviews</w:t>
      </w:r>
      <w:r w:rsidRPr="000F35F5">
        <w:t xml:space="preserve"> of members’ access to liquidity under stress</w:t>
      </w:r>
      <w:r>
        <w:t xml:space="preserve"> scenarios – </w:t>
      </w:r>
      <w:r w:rsidRPr="000F35F5">
        <w:t xml:space="preserve">align more closely with the </w:t>
      </w:r>
      <w:r>
        <w:t>mandate</w:t>
      </w:r>
      <w:r w:rsidRPr="000F35F5">
        <w:t xml:space="preserve"> of banking supervision than with market infrastructure participation rules. Such measures would materially increase the complexity and burden of onboarding and periodic reviews without a commensurate reduction in risk.</w:t>
      </w:r>
    </w:p>
    <w:p w14:paraId="5DDA842E" w14:textId="378E045C" w:rsidR="00D96C3C" w:rsidRPr="00D96C3C" w:rsidRDefault="00D96C3C" w:rsidP="003F224B">
      <w:pPr>
        <w:widowControl w:val="0"/>
        <w:suppressAutoHyphens/>
        <w:rPr>
          <w:lang w:val="en-US"/>
        </w:rPr>
      </w:pPr>
      <w:r>
        <w:rPr>
          <w:lang w:val="en-US"/>
        </w:rPr>
        <w:t xml:space="preserve">If </w:t>
      </w:r>
      <w:r w:rsidR="008B4E0F">
        <w:rPr>
          <w:lang w:val="en-US"/>
        </w:rPr>
        <w:t>c</w:t>
      </w:r>
      <w:r w:rsidRPr="00D96C3C">
        <w:rPr>
          <w:lang w:val="en-US"/>
        </w:rPr>
        <w:t xml:space="preserve">learing </w:t>
      </w:r>
      <w:r w:rsidR="008B4E0F">
        <w:rPr>
          <w:lang w:val="en-US"/>
        </w:rPr>
        <w:t>m</w:t>
      </w:r>
      <w:r w:rsidRPr="00D96C3C">
        <w:rPr>
          <w:lang w:val="en-US"/>
        </w:rPr>
        <w:t>embers are subject to supervision</w:t>
      </w:r>
      <w:r w:rsidR="008B4E0F">
        <w:rPr>
          <w:lang w:val="en-US"/>
        </w:rPr>
        <w:t>,</w:t>
      </w:r>
      <w:r w:rsidRPr="00D96C3C">
        <w:rPr>
          <w:lang w:val="en-US"/>
        </w:rPr>
        <w:t xml:space="preserve"> CCPs should be able to rely on </w:t>
      </w:r>
      <w:r w:rsidR="00F27825">
        <w:rPr>
          <w:lang w:val="en-US"/>
        </w:rPr>
        <w:t>them</w:t>
      </w:r>
      <w:r w:rsidRPr="00D96C3C">
        <w:rPr>
          <w:lang w:val="en-US"/>
        </w:rPr>
        <w:t xml:space="preserve"> being compliant with </w:t>
      </w:r>
      <w:r w:rsidR="008B4E0F">
        <w:rPr>
          <w:lang w:val="en-US"/>
        </w:rPr>
        <w:t>their</w:t>
      </w:r>
      <w:r w:rsidRPr="00D96C3C">
        <w:rPr>
          <w:lang w:val="en-US"/>
        </w:rPr>
        <w:t xml:space="preserve"> regulatory requirements. Duplicating the supervisory effort </w:t>
      </w:r>
      <w:r w:rsidR="00F27825">
        <w:rPr>
          <w:lang w:val="en-US"/>
        </w:rPr>
        <w:t xml:space="preserve">by imposing additional </w:t>
      </w:r>
      <w:r w:rsidR="0018760A" w:rsidRPr="00D96C3C">
        <w:rPr>
          <w:lang w:val="en-US"/>
        </w:rPr>
        <w:t xml:space="preserve">risk management </w:t>
      </w:r>
      <w:r w:rsidRPr="00D96C3C">
        <w:rPr>
          <w:lang w:val="en-US"/>
        </w:rPr>
        <w:t xml:space="preserve">on CCPs regarding admission criteria is therefore not necessary. CCPs </w:t>
      </w:r>
      <w:r w:rsidR="0012413E">
        <w:rPr>
          <w:lang w:val="en-US"/>
        </w:rPr>
        <w:t xml:space="preserve">should </w:t>
      </w:r>
      <w:r w:rsidRPr="00D96C3C">
        <w:rPr>
          <w:lang w:val="en-US"/>
        </w:rPr>
        <w:t xml:space="preserve">only need to verify these criteria for such members </w:t>
      </w:r>
      <w:r w:rsidR="00B16487">
        <w:rPr>
          <w:lang w:val="en-US"/>
        </w:rPr>
        <w:t>that</w:t>
      </w:r>
      <w:r w:rsidRPr="00D96C3C">
        <w:rPr>
          <w:lang w:val="en-US"/>
        </w:rPr>
        <w:t xml:space="preserve"> are not subject to adequate supervision</w:t>
      </w:r>
      <w:r w:rsidR="0058525A">
        <w:rPr>
          <w:lang w:val="en-US"/>
        </w:rPr>
        <w:t xml:space="preserve"> </w:t>
      </w:r>
      <w:r w:rsidR="0058525A" w:rsidRPr="0058525A">
        <w:rPr>
          <w:lang w:val="en-US"/>
        </w:rPr>
        <w:t>(</w:t>
      </w:r>
      <w:r w:rsidR="003F224B">
        <w:rPr>
          <w:lang w:val="en-US"/>
        </w:rPr>
        <w:t>e.g.</w:t>
      </w:r>
      <w:r w:rsidR="005236A7">
        <w:rPr>
          <w:lang w:val="en-US"/>
        </w:rPr>
        <w:t xml:space="preserve">, </w:t>
      </w:r>
      <w:r w:rsidR="0058525A" w:rsidRPr="0058525A">
        <w:rPr>
          <w:lang w:val="en-US"/>
        </w:rPr>
        <w:t>NFCs, sponsored access)</w:t>
      </w:r>
      <w:r w:rsidR="00B16487">
        <w:rPr>
          <w:lang w:val="en-US"/>
        </w:rPr>
        <w:t>, and in their cas</w:t>
      </w:r>
      <w:r w:rsidR="005236A7">
        <w:rPr>
          <w:lang w:val="en-US"/>
        </w:rPr>
        <w:t>e</w:t>
      </w:r>
      <w:r w:rsidR="00B16487">
        <w:rPr>
          <w:lang w:val="en-US"/>
        </w:rPr>
        <w:t>, t</w:t>
      </w:r>
      <w:r w:rsidR="00B16487" w:rsidRPr="0098799F">
        <w:t xml:space="preserve">he RTS should </w:t>
      </w:r>
      <w:r w:rsidR="0058525A" w:rsidRPr="00E2471C">
        <w:rPr>
          <w:lang w:val="en-US"/>
        </w:rPr>
        <w:t>focus on whether the clearing member</w:t>
      </w:r>
      <w:r w:rsidR="00B16487" w:rsidRPr="00E2471C">
        <w:rPr>
          <w:lang w:val="en-US"/>
        </w:rPr>
        <w:t xml:space="preserve"> can comply with the CCP’s rulebook</w:t>
      </w:r>
      <w:r w:rsidR="000D69B2">
        <w:rPr>
          <w:lang w:val="en-US"/>
        </w:rPr>
        <w:t>, which is already done in the onboarding process</w:t>
      </w:r>
      <w:r w:rsidR="0058525A" w:rsidRPr="00E2471C">
        <w:rPr>
          <w:lang w:val="en-US"/>
        </w:rPr>
        <w:t>.</w:t>
      </w:r>
    </w:p>
    <w:p w14:paraId="628AAE1C" w14:textId="35EA8353" w:rsidR="00693907" w:rsidRPr="00265EEC" w:rsidRDefault="0084261B" w:rsidP="003F224B">
      <w:pPr>
        <w:widowControl w:val="0"/>
        <w:suppressAutoHyphens/>
      </w:pPr>
      <w:r w:rsidRPr="000F35F5">
        <w:t>In light of the above, we respectfully recommend a more proportionate, risk-based approach that focuses CCP obligations on clear, verifiable participation criteria, while leaving prudential and liquidity assessments primarily to the competent supervisory authorities.</w:t>
      </w:r>
    </w:p>
    <w:permEnd w:id="910108688"/>
    <w:p w14:paraId="7D4640BC" w14:textId="70AD08F5" w:rsidR="00693907" w:rsidRPr="006028CF" w:rsidRDefault="00693907" w:rsidP="003F224B">
      <w:pPr>
        <w:widowControl w:val="0"/>
        <w:suppressAutoHyphens/>
        <w:rPr>
          <w:lang w:val="en-US"/>
        </w:rPr>
      </w:pPr>
      <w:r w:rsidRPr="006028CF">
        <w:rPr>
          <w:lang w:val="en-US"/>
        </w:rPr>
        <w:t>&lt;ESMA_QUESTION_</w:t>
      </w:r>
      <w:r w:rsidR="004F1A78" w:rsidRPr="006028CF">
        <w:rPr>
          <w:lang w:val="en-US"/>
        </w:rPr>
        <w:t>PART</w:t>
      </w:r>
      <w:r w:rsidRPr="006028CF">
        <w:rPr>
          <w:lang w:val="en-US"/>
        </w:rPr>
        <w:t>_1&gt;</w:t>
      </w:r>
    </w:p>
    <w:p w14:paraId="0B2E60F7" w14:textId="77777777" w:rsidR="00693907" w:rsidRPr="006028CF" w:rsidRDefault="00693907" w:rsidP="003F224B">
      <w:pPr>
        <w:widowControl w:val="0"/>
        <w:suppressAutoHyphens/>
        <w:rPr>
          <w:lang w:val="en-US"/>
        </w:rPr>
      </w:pPr>
    </w:p>
    <w:p w14:paraId="0D4A902B" w14:textId="39664C25" w:rsidR="00693907" w:rsidRPr="00C57036" w:rsidRDefault="007C5CE7" w:rsidP="003F224B">
      <w:pPr>
        <w:pStyle w:val="Questionstyle"/>
        <w:widowControl w:val="0"/>
        <w:suppressAutoHyphens/>
      </w:pPr>
      <w:r w:rsidRPr="007C5CE7">
        <w:t>Do you agree with the suggested elements with regard to the clearing member’s financial resources? Should the CCP consider other elements? Please justify your response and provide quantitative evidence.</w:t>
      </w:r>
    </w:p>
    <w:p w14:paraId="00896A16" w14:textId="5C3130D3" w:rsidR="00693907" w:rsidRPr="003C6977" w:rsidRDefault="00693907" w:rsidP="003F224B">
      <w:pPr>
        <w:widowControl w:val="0"/>
        <w:suppressAutoHyphens/>
      </w:pPr>
      <w:r w:rsidRPr="003C6977">
        <w:t>&lt;ESMA_QUESTION_</w:t>
      </w:r>
      <w:r w:rsidR="004F1A78" w:rsidRPr="003C6977">
        <w:t>PART</w:t>
      </w:r>
      <w:r w:rsidRPr="003C6977">
        <w:t>_2&gt;</w:t>
      </w:r>
    </w:p>
    <w:p w14:paraId="32AE4ACD" w14:textId="0380ECA8" w:rsidR="00EB21D1" w:rsidRDefault="00EB21D1" w:rsidP="003F224B">
      <w:pPr>
        <w:widowControl w:val="0"/>
        <w:suppressAutoHyphens/>
        <w:rPr>
          <w:lang w:val="en-US"/>
        </w:rPr>
      </w:pPr>
      <w:permStart w:id="834943991" w:edGrp="everyone"/>
      <w:r w:rsidRPr="00BE1BE9">
        <w:rPr>
          <w:lang w:val="en-US"/>
        </w:rPr>
        <w:t xml:space="preserve">Paragraphs 25, 26 and 27 </w:t>
      </w:r>
      <w:r w:rsidR="000A6D67">
        <w:rPr>
          <w:lang w:val="en-US"/>
        </w:rPr>
        <w:t xml:space="preserve">of Section 4.2 </w:t>
      </w:r>
      <w:r w:rsidRPr="00BE1BE9">
        <w:rPr>
          <w:lang w:val="en-US"/>
        </w:rPr>
        <w:t xml:space="preserve">refer to </w:t>
      </w:r>
      <w:r>
        <w:rPr>
          <w:lang w:val="en-US"/>
        </w:rPr>
        <w:t>the a</w:t>
      </w:r>
      <w:r w:rsidRPr="00430EFD">
        <w:rPr>
          <w:lang w:val="en-US"/>
        </w:rPr>
        <w:t xml:space="preserve">ssessment of </w:t>
      </w:r>
      <w:r>
        <w:rPr>
          <w:lang w:val="en-US"/>
        </w:rPr>
        <w:t xml:space="preserve">members’ </w:t>
      </w:r>
      <w:r w:rsidRPr="00430EFD">
        <w:rPr>
          <w:lang w:val="en-US"/>
        </w:rPr>
        <w:t xml:space="preserve">ability to cover obligations timely in BAU and </w:t>
      </w:r>
      <w:r>
        <w:rPr>
          <w:lang w:val="en-US"/>
        </w:rPr>
        <w:t xml:space="preserve">under </w:t>
      </w:r>
      <w:r w:rsidRPr="00430EFD">
        <w:rPr>
          <w:lang w:val="en-US"/>
        </w:rPr>
        <w:t>stress</w:t>
      </w:r>
      <w:r w:rsidR="00A65840">
        <w:rPr>
          <w:lang w:val="en-US"/>
        </w:rPr>
        <w:t xml:space="preserve"> scenarios</w:t>
      </w:r>
      <w:r>
        <w:rPr>
          <w:lang w:val="en-US"/>
        </w:rPr>
        <w:t>.</w:t>
      </w:r>
      <w:r w:rsidR="005910E2">
        <w:rPr>
          <w:lang w:val="en-US"/>
        </w:rPr>
        <w:t xml:space="preserve"> SIX</w:t>
      </w:r>
      <w:r w:rsidR="00E4331C">
        <w:rPr>
          <w:lang w:val="en-US"/>
        </w:rPr>
        <w:t xml:space="preserve"> would like to raise the following arguments to </w:t>
      </w:r>
      <w:proofErr w:type="gramStart"/>
      <w:r w:rsidR="00E4331C">
        <w:rPr>
          <w:lang w:val="en-US"/>
        </w:rPr>
        <w:t>be taken</w:t>
      </w:r>
      <w:proofErr w:type="gramEnd"/>
      <w:r w:rsidR="00E4331C">
        <w:rPr>
          <w:lang w:val="en-US"/>
        </w:rPr>
        <w:t xml:space="preserve"> into consideration:</w:t>
      </w:r>
    </w:p>
    <w:p w14:paraId="1B38FF18" w14:textId="6F337BC0" w:rsidR="00EB21D1" w:rsidRPr="00707175" w:rsidRDefault="00EB21D1" w:rsidP="003F224B">
      <w:pPr>
        <w:pStyle w:val="ListParagraph"/>
        <w:widowControl w:val="0"/>
        <w:numPr>
          <w:ilvl w:val="0"/>
          <w:numId w:val="41"/>
        </w:numPr>
        <w:suppressAutoHyphens/>
        <w:rPr>
          <w:lang w:val="en-US"/>
        </w:rPr>
      </w:pPr>
      <w:r w:rsidRPr="00CC20A3">
        <w:rPr>
          <w:b/>
          <w:bCs/>
        </w:rPr>
        <w:t xml:space="preserve">The </w:t>
      </w:r>
      <w:r w:rsidR="008C0D33">
        <w:rPr>
          <w:b/>
          <w:bCs/>
        </w:rPr>
        <w:t>proposed</w:t>
      </w:r>
      <w:r w:rsidRPr="00CC20A3">
        <w:rPr>
          <w:b/>
          <w:bCs/>
        </w:rPr>
        <w:t xml:space="preserve"> assessments duplicate daily CCP risk management</w:t>
      </w:r>
      <w:r w:rsidR="00A65840">
        <w:t>.</w:t>
      </w:r>
    </w:p>
    <w:p w14:paraId="32B784C4" w14:textId="18F13F37" w:rsidR="00693907" w:rsidRDefault="00256113" w:rsidP="003F224B">
      <w:pPr>
        <w:widowControl w:val="0"/>
        <w:suppressAutoHyphens/>
      </w:pPr>
      <w:r w:rsidRPr="00256113">
        <w:t>CCP</w:t>
      </w:r>
      <w:r w:rsidR="00EB21D1">
        <w:t>s</w:t>
      </w:r>
      <w:r w:rsidRPr="00256113">
        <w:t xml:space="preserve"> already </w:t>
      </w:r>
      <w:r w:rsidR="00242406">
        <w:t>assess,</w:t>
      </w:r>
      <w:r w:rsidR="00893934">
        <w:t xml:space="preserve"> </w:t>
      </w:r>
      <w:r w:rsidR="00893934" w:rsidRPr="00256113">
        <w:t>on a continuous basis</w:t>
      </w:r>
      <w:r w:rsidR="00242406">
        <w:t>,</w:t>
      </w:r>
      <w:r w:rsidR="00A65840">
        <w:t xml:space="preserve"> </w:t>
      </w:r>
      <w:r w:rsidRPr="00256113">
        <w:t>clearing members’ ability to meet obligations under volatility</w:t>
      </w:r>
      <w:r w:rsidR="002F7359">
        <w:t xml:space="preserve"> and</w:t>
      </w:r>
      <w:r w:rsidRPr="00256113">
        <w:t xml:space="preserve"> stress</w:t>
      </w:r>
      <w:r w:rsidR="00A65840">
        <w:t xml:space="preserve"> scenarios</w:t>
      </w:r>
      <w:r w:rsidRPr="00256113">
        <w:t xml:space="preserve">, </w:t>
      </w:r>
      <w:r w:rsidR="002F7359">
        <w:t xml:space="preserve">including application of </w:t>
      </w:r>
      <w:r w:rsidRPr="00256113">
        <w:t>add-ons. These controls</w:t>
      </w:r>
      <w:r w:rsidR="00893934">
        <w:t xml:space="preserve"> </w:t>
      </w:r>
      <w:r w:rsidR="00A65840">
        <w:t>–</w:t>
      </w:r>
      <w:r w:rsidR="00893934">
        <w:t xml:space="preserve"> </w:t>
      </w:r>
      <w:r w:rsidRPr="00256113">
        <w:t>margining, stress testing</w:t>
      </w:r>
      <w:r w:rsidR="009D5211">
        <w:t xml:space="preserve"> and</w:t>
      </w:r>
      <w:r w:rsidRPr="00256113">
        <w:t xml:space="preserve"> liquidity monitoring</w:t>
      </w:r>
      <w:r w:rsidR="00A65840">
        <w:t xml:space="preserve"> – </w:t>
      </w:r>
      <w:r w:rsidRPr="00256113">
        <w:t xml:space="preserve">operate intraday and adjust automatically as exposures evolve. Adding a one-off admission </w:t>
      </w:r>
      <w:r w:rsidR="009D5211">
        <w:t>assessment test</w:t>
      </w:r>
      <w:r w:rsidRPr="00256113">
        <w:t xml:space="preserve"> duplicates </w:t>
      </w:r>
      <w:r w:rsidR="009D5211">
        <w:t>processes that are</w:t>
      </w:r>
      <w:r w:rsidRPr="00256113">
        <w:t xml:space="preserve"> already </w:t>
      </w:r>
      <w:r w:rsidR="005D033C">
        <w:t>performed</w:t>
      </w:r>
      <w:r w:rsidRPr="00256113">
        <w:t xml:space="preserve"> more frequently</w:t>
      </w:r>
      <w:r w:rsidR="005D033C">
        <w:t xml:space="preserve"> and more effectively</w:t>
      </w:r>
      <w:r w:rsidRPr="00256113">
        <w:t>, without improving risk coverage.</w:t>
      </w:r>
      <w:r w:rsidR="00C4302A">
        <w:t xml:space="preserve"> Additionally, m</w:t>
      </w:r>
      <w:r w:rsidR="00C4302A" w:rsidRPr="00C4302A">
        <w:t>ember</w:t>
      </w:r>
      <w:r w:rsidR="00C50DE5">
        <w:t>s’</w:t>
      </w:r>
      <w:r w:rsidR="00C4302A" w:rsidRPr="00C4302A">
        <w:t xml:space="preserve"> portfolios, funding structures, and market environments are constantly changing. A</w:t>
      </w:r>
      <w:r w:rsidR="00612E7D">
        <w:t>n</w:t>
      </w:r>
      <w:r w:rsidR="00C4302A" w:rsidRPr="00C4302A">
        <w:t xml:space="preserve"> admission check</w:t>
      </w:r>
      <w:r w:rsidR="003F224B">
        <w:t>s</w:t>
      </w:r>
      <w:r w:rsidR="00C4302A" w:rsidRPr="00C4302A">
        <w:t xml:space="preserve"> capture only </w:t>
      </w:r>
      <w:r w:rsidR="0005539D">
        <w:t>a point-in-time view</w:t>
      </w:r>
      <w:r w:rsidR="00C4302A" w:rsidRPr="00C4302A">
        <w:t xml:space="preserve"> </w:t>
      </w:r>
      <w:r w:rsidR="00F214BA">
        <w:t>and</w:t>
      </w:r>
      <w:r w:rsidR="00C4302A" w:rsidRPr="00C4302A">
        <w:t xml:space="preserve"> quickly becomes obsolete once clearing begins. The CCP’s dynamic risk tools are designed precisely to address real, evolving exposures</w:t>
      </w:r>
      <w:r w:rsidR="00B86D76">
        <w:t xml:space="preserve"> and, therefore, </w:t>
      </w:r>
      <w:r w:rsidR="00C4302A" w:rsidRPr="00C4302A">
        <w:t>a static initial check provides no meaningful insight into future resilience.</w:t>
      </w:r>
    </w:p>
    <w:p w14:paraId="50757A97" w14:textId="26F6953D" w:rsidR="00707175" w:rsidRPr="00CC20A3" w:rsidRDefault="00707175" w:rsidP="003F224B">
      <w:pPr>
        <w:pStyle w:val="ListParagraph"/>
        <w:keepNext/>
        <w:keepLines/>
        <w:widowControl w:val="0"/>
        <w:numPr>
          <w:ilvl w:val="0"/>
          <w:numId w:val="41"/>
        </w:numPr>
        <w:suppressAutoHyphens/>
        <w:rPr>
          <w:lang w:val="en-US"/>
        </w:rPr>
      </w:pPr>
      <w:r w:rsidRPr="00CC20A3">
        <w:rPr>
          <w:b/>
          <w:bCs/>
        </w:rPr>
        <w:lastRenderedPageBreak/>
        <w:t>The proposed requirements resemble prudential supervision, not CCP responsibilities</w:t>
      </w:r>
      <w:r w:rsidR="00B86D76">
        <w:t>.</w:t>
      </w:r>
    </w:p>
    <w:p w14:paraId="0597498A" w14:textId="71121CD6" w:rsidR="00215E83" w:rsidRDefault="00215E83" w:rsidP="003F224B">
      <w:pPr>
        <w:keepNext/>
        <w:keepLines/>
        <w:widowControl w:val="0"/>
        <w:suppressAutoHyphens/>
      </w:pPr>
      <w:r w:rsidRPr="00215E83">
        <w:t xml:space="preserve">There are no simple, </w:t>
      </w:r>
      <w:r w:rsidR="00947FA0" w:rsidRPr="00947FA0">
        <w:t xml:space="preserve">standardized </w:t>
      </w:r>
      <w:r w:rsidRPr="00215E83">
        <w:t xml:space="preserve">metrics a CCP can use to assess </w:t>
      </w:r>
      <w:r w:rsidR="00947FA0">
        <w:t xml:space="preserve">the </w:t>
      </w:r>
      <w:r w:rsidR="0059084F" w:rsidRPr="0059084F">
        <w:t>breadth of factors referenced in these paragraphs</w:t>
      </w:r>
      <w:r w:rsidR="0092786E">
        <w:t xml:space="preserve">. </w:t>
      </w:r>
      <w:r w:rsidR="00DA22AB" w:rsidRPr="00DA22AB">
        <w:t>Producing such assessments requires</w:t>
      </w:r>
      <w:r w:rsidR="00DA22AB">
        <w:t xml:space="preserve"> </w:t>
      </w:r>
      <w:r w:rsidRPr="00215E83">
        <w:t xml:space="preserve">comprehensive, institution-wide stress testing </w:t>
      </w:r>
      <w:r w:rsidR="00DA22AB">
        <w:t>an</w:t>
      </w:r>
      <w:r w:rsidR="0035243E">
        <w:t>d</w:t>
      </w:r>
      <w:r w:rsidR="00DA22AB">
        <w:t xml:space="preserve"> analysis </w:t>
      </w:r>
      <w:r w:rsidRPr="00215E83">
        <w:t>that only supervisors have the mandate, data access, and expertise to conduct. CCPs do not</w:t>
      </w:r>
      <w:r w:rsidR="00240163">
        <w:t xml:space="preserve"> – </w:t>
      </w:r>
      <w:r w:rsidRPr="00215E83">
        <w:t>and should not</w:t>
      </w:r>
      <w:r w:rsidR="00240163">
        <w:t xml:space="preserve"> – </w:t>
      </w:r>
      <w:r w:rsidRPr="00215E83">
        <w:t xml:space="preserve">perform </w:t>
      </w:r>
      <w:r w:rsidR="00240163" w:rsidRPr="00240163">
        <w:t>prudential</w:t>
      </w:r>
      <w:r w:rsidR="45DC8926">
        <w:t xml:space="preserve"> </w:t>
      </w:r>
      <w:r w:rsidR="00240163" w:rsidRPr="00240163">
        <w:t>style reviews of this nature</w:t>
      </w:r>
      <w:r w:rsidR="00240163">
        <w:t>.</w:t>
      </w:r>
    </w:p>
    <w:p w14:paraId="36ADADB9" w14:textId="39F5AC83" w:rsidR="00F62E3F" w:rsidRPr="00CC20A3" w:rsidRDefault="00F62E3F" w:rsidP="003F224B">
      <w:pPr>
        <w:pStyle w:val="ListParagraph"/>
        <w:widowControl w:val="0"/>
        <w:numPr>
          <w:ilvl w:val="0"/>
          <w:numId w:val="41"/>
        </w:numPr>
        <w:suppressAutoHyphens/>
        <w:rPr>
          <w:lang w:val="en-US"/>
        </w:rPr>
      </w:pPr>
      <w:r w:rsidRPr="00CC20A3">
        <w:rPr>
          <w:b/>
          <w:bCs/>
          <w:lang w:val="en-US"/>
        </w:rPr>
        <w:t xml:space="preserve">Access to </w:t>
      </w:r>
      <w:r w:rsidR="00D75B6D" w:rsidRPr="00CC20A3">
        <w:rPr>
          <w:b/>
          <w:bCs/>
          <w:lang w:val="en-US"/>
        </w:rPr>
        <w:t>r</w:t>
      </w:r>
      <w:r w:rsidRPr="00CC20A3">
        <w:rPr>
          <w:b/>
          <w:bCs/>
          <w:lang w:val="en-US"/>
        </w:rPr>
        <w:t xml:space="preserve">eliable </w:t>
      </w:r>
      <w:r w:rsidR="00D75B6D" w:rsidRPr="00CC20A3">
        <w:rPr>
          <w:b/>
          <w:bCs/>
          <w:lang w:val="en-US"/>
        </w:rPr>
        <w:t>l</w:t>
      </w:r>
      <w:r w:rsidRPr="00CC20A3">
        <w:rPr>
          <w:b/>
          <w:bCs/>
          <w:lang w:val="en-US"/>
        </w:rPr>
        <w:t xml:space="preserve">iquidity </w:t>
      </w:r>
      <w:r w:rsidR="00AC51C2" w:rsidRPr="00CC20A3">
        <w:rPr>
          <w:b/>
          <w:bCs/>
          <w:lang w:val="en-US"/>
        </w:rPr>
        <w:t xml:space="preserve">and CCP acceptable collateral </w:t>
      </w:r>
      <w:r w:rsidR="00D75B6D" w:rsidRPr="00CC20A3">
        <w:rPr>
          <w:b/>
          <w:bCs/>
          <w:lang w:val="en-US"/>
        </w:rPr>
        <w:t>c</w:t>
      </w:r>
      <w:r w:rsidRPr="00CC20A3">
        <w:rPr>
          <w:b/>
          <w:bCs/>
          <w:lang w:val="en-US"/>
        </w:rPr>
        <w:t xml:space="preserve">annot </w:t>
      </w:r>
      <w:proofErr w:type="gramStart"/>
      <w:r w:rsidR="00D75B6D" w:rsidRPr="00CC20A3">
        <w:rPr>
          <w:b/>
          <w:bCs/>
          <w:lang w:val="en-US"/>
        </w:rPr>
        <w:t>b</w:t>
      </w:r>
      <w:r w:rsidRPr="00CC20A3">
        <w:rPr>
          <w:b/>
          <w:bCs/>
          <w:lang w:val="en-US"/>
        </w:rPr>
        <w:t xml:space="preserve">e </w:t>
      </w:r>
      <w:r w:rsidR="00D75B6D" w:rsidRPr="00CC20A3">
        <w:rPr>
          <w:b/>
          <w:bCs/>
          <w:lang w:val="en-US"/>
        </w:rPr>
        <w:t>g</w:t>
      </w:r>
      <w:r w:rsidRPr="00CC20A3">
        <w:rPr>
          <w:b/>
          <w:bCs/>
          <w:lang w:val="en-US"/>
        </w:rPr>
        <w:t>uaranteed</w:t>
      </w:r>
      <w:proofErr w:type="gramEnd"/>
      <w:r w:rsidRPr="00CC20A3">
        <w:rPr>
          <w:b/>
          <w:bCs/>
          <w:lang w:val="en-US"/>
        </w:rPr>
        <w:t xml:space="preserve"> </w:t>
      </w:r>
      <w:r w:rsidR="00D75B6D" w:rsidRPr="00CC20A3">
        <w:rPr>
          <w:b/>
          <w:bCs/>
          <w:lang w:val="en-US"/>
        </w:rPr>
        <w:t>t</w:t>
      </w:r>
      <w:r w:rsidRPr="00CC20A3">
        <w:rPr>
          <w:b/>
          <w:bCs/>
          <w:lang w:val="en-US"/>
        </w:rPr>
        <w:t xml:space="preserve">hrough a Point-in-Time </w:t>
      </w:r>
      <w:r w:rsidR="00D75B6D" w:rsidRPr="00CC20A3">
        <w:rPr>
          <w:b/>
          <w:bCs/>
          <w:lang w:val="en-US"/>
        </w:rPr>
        <w:t>c</w:t>
      </w:r>
      <w:r w:rsidRPr="00CC20A3">
        <w:rPr>
          <w:b/>
          <w:bCs/>
          <w:lang w:val="en-US"/>
        </w:rPr>
        <w:t>heck</w:t>
      </w:r>
      <w:r w:rsidR="00B86D76">
        <w:rPr>
          <w:lang w:val="en-US"/>
        </w:rPr>
        <w:t>.</w:t>
      </w:r>
    </w:p>
    <w:p w14:paraId="38725374" w14:textId="4E519FCA" w:rsidR="00C00FC7" w:rsidRPr="00CC20A3" w:rsidRDefault="00F62E3F" w:rsidP="003F224B">
      <w:pPr>
        <w:widowControl w:val="0"/>
        <w:suppressAutoHyphens/>
        <w:rPr>
          <w:lang w:val="en-US"/>
        </w:rPr>
      </w:pPr>
      <w:r w:rsidRPr="00CC20A3">
        <w:rPr>
          <w:lang w:val="en-US"/>
        </w:rPr>
        <w:t>While a CCP c</w:t>
      </w:r>
      <w:r>
        <w:rPr>
          <w:lang w:val="en-US"/>
        </w:rPr>
        <w:t>ould</w:t>
      </w:r>
      <w:r w:rsidR="001746F0">
        <w:rPr>
          <w:lang w:val="en-US"/>
        </w:rPr>
        <w:t>,</w:t>
      </w:r>
      <w:r>
        <w:rPr>
          <w:lang w:val="en-US"/>
        </w:rPr>
        <w:t xml:space="preserve"> theoretically</w:t>
      </w:r>
      <w:r w:rsidR="001746F0">
        <w:rPr>
          <w:lang w:val="en-US"/>
        </w:rPr>
        <w:t xml:space="preserve"> and </w:t>
      </w:r>
      <w:r w:rsidR="001746F0" w:rsidRPr="000F35F5">
        <w:rPr>
          <w:lang w:val="en-US"/>
        </w:rPr>
        <w:t>at admission</w:t>
      </w:r>
      <w:r w:rsidR="001746F0">
        <w:rPr>
          <w:lang w:val="en-US"/>
        </w:rPr>
        <w:t>,</w:t>
      </w:r>
      <w:r w:rsidRPr="00CC20A3">
        <w:rPr>
          <w:lang w:val="en-US"/>
        </w:rPr>
        <w:t xml:space="preserve"> verify that a participant currently has access to reliable credit, liquidity, and FX facilities, there is no way to ensure that th</w:t>
      </w:r>
      <w:r w:rsidR="001746F0">
        <w:rPr>
          <w:lang w:val="en-US"/>
        </w:rPr>
        <w:t>o</w:t>
      </w:r>
      <w:r w:rsidRPr="00CC20A3">
        <w:rPr>
          <w:lang w:val="en-US"/>
        </w:rPr>
        <w:t xml:space="preserve">se resources will remain available in the future or </w:t>
      </w:r>
      <w:proofErr w:type="gramStart"/>
      <w:r w:rsidR="008E044A">
        <w:rPr>
          <w:lang w:val="en-US"/>
        </w:rPr>
        <w:t>won’t</w:t>
      </w:r>
      <w:proofErr w:type="gramEnd"/>
      <w:r w:rsidR="008E044A">
        <w:rPr>
          <w:lang w:val="en-US"/>
        </w:rPr>
        <w:t xml:space="preserve"> be</w:t>
      </w:r>
      <w:r w:rsidRPr="00CC20A3">
        <w:rPr>
          <w:lang w:val="en-US"/>
        </w:rPr>
        <w:t xml:space="preserve"> redeployed for other purposes. </w:t>
      </w:r>
      <w:r w:rsidR="00AC51C2">
        <w:rPr>
          <w:lang w:val="en-US"/>
        </w:rPr>
        <w:t xml:space="preserve">The same </w:t>
      </w:r>
      <w:r w:rsidR="008E044A">
        <w:rPr>
          <w:lang w:val="en-US"/>
        </w:rPr>
        <w:t>applies</w:t>
      </w:r>
      <w:r w:rsidR="00AF3256">
        <w:rPr>
          <w:lang w:val="en-US"/>
        </w:rPr>
        <w:t xml:space="preserve"> to</w:t>
      </w:r>
      <w:r w:rsidR="00AC51C2">
        <w:rPr>
          <w:lang w:val="en-US"/>
        </w:rPr>
        <w:t xml:space="preserve"> access to CCP</w:t>
      </w:r>
      <w:r w:rsidR="00FF30EC">
        <w:rPr>
          <w:lang w:val="en-US"/>
        </w:rPr>
        <w:t xml:space="preserve">-eligible collateral. </w:t>
      </w:r>
      <w:r w:rsidRPr="00CC20A3">
        <w:rPr>
          <w:lang w:val="en-US"/>
        </w:rPr>
        <w:t>Continuous monitoring and established risk-management tools</w:t>
      </w:r>
      <w:r w:rsidR="00AF3256">
        <w:rPr>
          <w:lang w:val="en-US"/>
        </w:rPr>
        <w:t xml:space="preserve"> </w:t>
      </w:r>
      <w:r w:rsidR="00AF3256">
        <w:t xml:space="preserve">– </w:t>
      </w:r>
      <w:r w:rsidRPr="00CC20A3">
        <w:rPr>
          <w:lang w:val="en-US"/>
        </w:rPr>
        <w:t xml:space="preserve">not static </w:t>
      </w:r>
      <w:r w:rsidR="00AF3256">
        <w:rPr>
          <w:lang w:val="en-US"/>
        </w:rPr>
        <w:t xml:space="preserve">admission </w:t>
      </w:r>
      <w:r w:rsidRPr="00CC20A3">
        <w:rPr>
          <w:lang w:val="en-US"/>
        </w:rPr>
        <w:t>checks</w:t>
      </w:r>
      <w:r w:rsidR="00AF3256">
        <w:rPr>
          <w:lang w:val="en-US"/>
        </w:rPr>
        <w:t xml:space="preserve"> </w:t>
      </w:r>
      <w:r w:rsidR="00AF3256">
        <w:t xml:space="preserve">– </w:t>
      </w:r>
      <w:r w:rsidRPr="00CC20A3">
        <w:rPr>
          <w:lang w:val="en-US"/>
        </w:rPr>
        <w:t>are the only effective safeguards.</w:t>
      </w:r>
    </w:p>
    <w:p w14:paraId="5D907BF0" w14:textId="2C6BE36C" w:rsidR="0073180D" w:rsidRPr="00CC20A3" w:rsidRDefault="0073180D" w:rsidP="003F224B">
      <w:pPr>
        <w:pStyle w:val="ListParagraph"/>
        <w:widowControl w:val="0"/>
        <w:numPr>
          <w:ilvl w:val="0"/>
          <w:numId w:val="41"/>
        </w:numPr>
        <w:suppressAutoHyphens/>
        <w:rPr>
          <w:b/>
          <w:bCs/>
          <w:lang w:val="en-US"/>
        </w:rPr>
      </w:pPr>
      <w:r w:rsidRPr="00CC20A3">
        <w:rPr>
          <w:b/>
          <w:bCs/>
          <w:lang w:val="en-US"/>
        </w:rPr>
        <w:t>The requirement could hinder market access without improving robustness</w:t>
      </w:r>
      <w:r w:rsidR="00240163">
        <w:rPr>
          <w:b/>
          <w:bCs/>
          <w:lang w:val="en-US"/>
        </w:rPr>
        <w:t>.</w:t>
      </w:r>
    </w:p>
    <w:p w14:paraId="6F7DED20" w14:textId="721A6422" w:rsidR="00823B31" w:rsidRDefault="00823B31" w:rsidP="003F224B">
      <w:pPr>
        <w:widowControl w:val="0"/>
        <w:suppressAutoHyphens/>
      </w:pPr>
      <w:r w:rsidRPr="00823B31">
        <w:t xml:space="preserve">Broad, prudential-style admission requirements would disproportionately burden smaller or newer clearing members, even </w:t>
      </w:r>
      <w:r w:rsidR="00BE03A1">
        <w:t>where</w:t>
      </w:r>
      <w:r w:rsidRPr="00823B31">
        <w:t xml:space="preserve"> their risk is fully addressed through margining and monitoring. This </w:t>
      </w:r>
      <w:r w:rsidR="00BE03A1">
        <w:t>could</w:t>
      </w:r>
      <w:r w:rsidRPr="00823B31">
        <w:t xml:space="preserve"> reduc</w:t>
      </w:r>
      <w:r w:rsidR="00BE03A1">
        <w:t>e</w:t>
      </w:r>
      <w:r w:rsidRPr="00823B31">
        <w:t xml:space="preserve"> competition and contradicts EMIR’s open-access objectives, </w:t>
      </w:r>
      <w:r w:rsidR="00BE03A1">
        <w:t>without delivering</w:t>
      </w:r>
      <w:r w:rsidRPr="00823B31">
        <w:t xml:space="preserve"> material risk benefits given the strong daily controls already in place.</w:t>
      </w:r>
    </w:p>
    <w:p w14:paraId="24B04C76" w14:textId="33EC7469" w:rsidR="00794ED4" w:rsidRDefault="00794ED4" w:rsidP="003F224B">
      <w:pPr>
        <w:widowControl w:val="0"/>
        <w:suppressAutoHyphens/>
      </w:pPr>
      <w:r>
        <w:t xml:space="preserve">Similar </w:t>
      </w:r>
      <w:r w:rsidR="0006120B">
        <w:t>considerations apply to</w:t>
      </w:r>
      <w:r w:rsidR="00532A31">
        <w:t xml:space="preserve"> paragraph 29, i.e., checking member’s capacity to absorb losses</w:t>
      </w:r>
      <w:r w:rsidR="0006120B">
        <w:t xml:space="preserve"> is</w:t>
      </w:r>
      <w:r w:rsidR="00B36416">
        <w:t xml:space="preserve"> </w:t>
      </w:r>
      <w:r w:rsidR="00B36416" w:rsidRPr="00B36416">
        <w:t>already covered through the default fund, margining, and stress-testing frameworks.</w:t>
      </w:r>
      <w:r w:rsidR="00C13A08">
        <w:t xml:space="preserve"> </w:t>
      </w:r>
      <w:r w:rsidR="00266933" w:rsidRPr="00266933">
        <w:t xml:space="preserve">Additional </w:t>
      </w:r>
      <w:r w:rsidR="00716663">
        <w:t>requirements</w:t>
      </w:r>
      <w:r w:rsidR="00266933" w:rsidRPr="00266933">
        <w:t xml:space="preserve"> would be duplicative of ongoing tools that are better targeted and more responsive.</w:t>
      </w:r>
    </w:p>
    <w:p w14:paraId="00080B1D" w14:textId="4159AF20" w:rsidR="000A7D5C" w:rsidRDefault="000A7D5C" w:rsidP="003F224B">
      <w:pPr>
        <w:widowControl w:val="0"/>
        <w:suppressAutoHyphens/>
      </w:pPr>
      <w:r w:rsidRPr="000A7D5C">
        <w:t>Paragraph 28 indicates the necessity for a creditworthiness check and high-level requirements for such a check. We see this point as reasonable and adequate</w:t>
      </w:r>
      <w:r w:rsidR="00255D65">
        <w:t xml:space="preserve">. </w:t>
      </w:r>
    </w:p>
    <w:p w14:paraId="30013089" w14:textId="76B968B7" w:rsidR="00014065" w:rsidRPr="00CC20A3" w:rsidRDefault="00255D65" w:rsidP="003F224B">
      <w:pPr>
        <w:widowControl w:val="0"/>
        <w:suppressAutoHyphens/>
        <w:rPr>
          <w:lang w:val="en-US"/>
        </w:rPr>
      </w:pPr>
      <w:r>
        <w:t>Paragraph 3</w:t>
      </w:r>
      <w:r w:rsidR="00285195">
        <w:t>0</w:t>
      </w:r>
      <w:r>
        <w:t xml:space="preserve"> </w:t>
      </w:r>
      <w:r w:rsidR="00F564A5">
        <w:t xml:space="preserve">indicates </w:t>
      </w:r>
      <w:r w:rsidR="001C2A5B">
        <w:t xml:space="preserve">the </w:t>
      </w:r>
      <w:r w:rsidR="00F564A5">
        <w:t xml:space="preserve">necessity to </w:t>
      </w:r>
      <w:r w:rsidR="005C581E">
        <w:t>c</w:t>
      </w:r>
      <w:r w:rsidR="003B7EA0" w:rsidRPr="003B7EA0">
        <w:t>onsider group influence</w:t>
      </w:r>
      <w:r w:rsidR="00447068">
        <w:t>,</w:t>
      </w:r>
      <w:r w:rsidR="003B7EA0" w:rsidRPr="003B7EA0">
        <w:t xml:space="preserve"> both positive (support) and negative</w:t>
      </w:r>
      <w:r w:rsidR="00C5014F">
        <w:t xml:space="preserve"> (</w:t>
      </w:r>
      <w:r w:rsidR="00351517">
        <w:t>dependence)</w:t>
      </w:r>
      <w:r w:rsidR="00447068">
        <w:t xml:space="preserve">. </w:t>
      </w:r>
      <w:r w:rsidR="00351517">
        <w:t>Assessing p</w:t>
      </w:r>
      <w:r w:rsidR="00014065" w:rsidRPr="00014065">
        <w:t xml:space="preserve">arental support is </w:t>
      </w:r>
      <w:r w:rsidR="00351517">
        <w:t>typically</w:t>
      </w:r>
      <w:r w:rsidR="001C2A5B">
        <w:t xml:space="preserve"> </w:t>
      </w:r>
      <w:r w:rsidR="00014065" w:rsidRPr="00014065">
        <w:t>part of a standard creditworthiness check and</w:t>
      </w:r>
      <w:r w:rsidR="00F27EAD">
        <w:t xml:space="preserve"> is</w:t>
      </w:r>
      <w:r w:rsidR="00014065" w:rsidRPr="00014065">
        <w:t xml:space="preserve"> therefore appropriate. </w:t>
      </w:r>
      <w:r w:rsidR="00F27EAD">
        <w:t>Potential n</w:t>
      </w:r>
      <w:r w:rsidR="00014065" w:rsidRPr="00014065">
        <w:t xml:space="preserve">egative influence of the group or parent </w:t>
      </w:r>
      <w:r w:rsidR="00A63E14">
        <w:t xml:space="preserve">company </w:t>
      </w:r>
      <w:r w:rsidR="00014065" w:rsidRPr="00014065">
        <w:t xml:space="preserve">is </w:t>
      </w:r>
      <w:r w:rsidR="00A63E14">
        <w:t>more effectively</w:t>
      </w:r>
      <w:r w:rsidR="00E635F9">
        <w:t xml:space="preserve"> </w:t>
      </w:r>
      <w:r w:rsidR="00014065" w:rsidRPr="00014065">
        <w:t>captured through day-to-day monitoring, and one-off admission checks are neither efficient nor feasible</w:t>
      </w:r>
      <w:r w:rsidR="00CC0694">
        <w:t xml:space="preserve"> for this purpose</w:t>
      </w:r>
      <w:r w:rsidR="00014065" w:rsidRPr="00014065">
        <w:t>. Even if it is established that the group has operational or financial dependence on the clearing member, the appropriate action is inclusion of the group in ongoing daily monitoring rather than</w:t>
      </w:r>
      <w:r w:rsidR="0031515A">
        <w:t xml:space="preserve"> imposing</w:t>
      </w:r>
      <w:r w:rsidR="00014065" w:rsidRPr="00014065">
        <w:t xml:space="preserve"> additional admission-stage measures.</w:t>
      </w:r>
    </w:p>
    <w:permEnd w:id="834943991"/>
    <w:p w14:paraId="456D2494" w14:textId="58428063" w:rsidR="00693907" w:rsidRPr="00CC20A3" w:rsidRDefault="00693907" w:rsidP="003F224B">
      <w:pPr>
        <w:widowControl w:val="0"/>
        <w:suppressAutoHyphens/>
        <w:rPr>
          <w:lang w:val="en-US"/>
        </w:rPr>
      </w:pPr>
      <w:r w:rsidRPr="00CC20A3">
        <w:rPr>
          <w:lang w:val="en-US"/>
        </w:rPr>
        <w:t>&lt;ESMA_QUESTION_</w:t>
      </w:r>
      <w:r w:rsidR="004F1A78" w:rsidRPr="00CC20A3">
        <w:rPr>
          <w:lang w:val="en-US"/>
        </w:rPr>
        <w:t>PART</w:t>
      </w:r>
      <w:r w:rsidRPr="00CC20A3">
        <w:rPr>
          <w:lang w:val="en-US"/>
        </w:rPr>
        <w:t>_2&gt;</w:t>
      </w:r>
    </w:p>
    <w:p w14:paraId="07210AC9" w14:textId="77777777" w:rsidR="00693907" w:rsidRPr="00CC20A3" w:rsidRDefault="00693907" w:rsidP="003F224B">
      <w:pPr>
        <w:widowControl w:val="0"/>
        <w:suppressAutoHyphens/>
        <w:rPr>
          <w:lang w:val="en-US"/>
        </w:rPr>
      </w:pPr>
    </w:p>
    <w:p w14:paraId="19A7880E" w14:textId="0C3A050F" w:rsidR="00693907" w:rsidRPr="00EB5987" w:rsidRDefault="006901CE" w:rsidP="000C07BE">
      <w:pPr>
        <w:pStyle w:val="Questionstyle"/>
        <w:keepNext/>
        <w:keepLines/>
        <w:widowControl w:val="0"/>
        <w:suppressAutoHyphens/>
      </w:pPr>
      <w:r w:rsidRPr="006901CE">
        <w:lastRenderedPageBreak/>
        <w:t>Do you agree with the suggested elements with regard to the clearing member’s operational capacity? Should the CCP consider other elements? Please justify your response and provide evidence.</w:t>
      </w:r>
    </w:p>
    <w:p w14:paraId="4B1B3C0E" w14:textId="57429172" w:rsidR="00693907" w:rsidRDefault="00693907" w:rsidP="000C07BE">
      <w:pPr>
        <w:keepNext/>
        <w:keepLines/>
        <w:widowControl w:val="0"/>
        <w:suppressAutoHyphens/>
      </w:pPr>
      <w:r>
        <w:t>&lt;ESMA_QUESTION_</w:t>
      </w:r>
      <w:r w:rsidR="004F1A78">
        <w:t>PART</w:t>
      </w:r>
      <w:r>
        <w:t>_3&gt;</w:t>
      </w:r>
    </w:p>
    <w:p w14:paraId="286EA139" w14:textId="31D8A512" w:rsidR="00FC5719" w:rsidRDefault="00FC5719" w:rsidP="000C07BE">
      <w:pPr>
        <w:keepNext/>
        <w:keepLines/>
        <w:widowControl w:val="0"/>
        <w:suppressAutoHyphens/>
      </w:pPr>
      <w:permStart w:id="710767057" w:edGrp="everyone"/>
      <w:r w:rsidRPr="005A6AC9">
        <w:t xml:space="preserve">While SIX agrees that CCPs should ensure that </w:t>
      </w:r>
      <w:r w:rsidRPr="000F35F5">
        <w:t>clearing members have sufficient operational capacity to meet the obligations arising from their participation</w:t>
      </w:r>
      <w:r w:rsidRPr="005A6AC9">
        <w:t xml:space="preserve">, the proposed article 3 of the RTS imposes an unnecessary burden to the CCPs that is not proportionate to the risks being monitored. For clearing members that are already subject to regimes such as DORA, there shouldn’t be additional requirements to be implemented by CCPs to assess operational capacity as these members already meet </w:t>
      </w:r>
      <w:r>
        <w:t>extensive, supervisor-enforced resilience standards</w:t>
      </w:r>
      <w:r w:rsidRPr="005A6AC9">
        <w:t>.</w:t>
      </w:r>
      <w:r>
        <w:t xml:space="preserve"> Requiring additional </w:t>
      </w:r>
      <w:r w:rsidRPr="003928A1">
        <w:t>duplicative CCP verification would add burden without meaningful risk benefit.</w:t>
      </w:r>
      <w:r>
        <w:t xml:space="preserve"> Additionally, CCPs cannot and should not be require</w:t>
      </w:r>
      <w:r w:rsidR="003F224B">
        <w:t>d</w:t>
      </w:r>
      <w:r>
        <w:t xml:space="preserve"> to verify if the clearing member is compliant to DORA, as this is a supervisory responsibility. For members not covered by DORA, CCPs require that the member attest their operational capacity in the due diligence process, and this declaration should be enough.</w:t>
      </w:r>
    </w:p>
    <w:p w14:paraId="17FC377F" w14:textId="3BF9B014" w:rsidR="00DC618B" w:rsidRDefault="00FC5719" w:rsidP="003F224B">
      <w:pPr>
        <w:widowControl w:val="0"/>
        <w:suppressAutoHyphens/>
      </w:pPr>
      <w:r w:rsidRPr="00A46112">
        <w:t>Paragraph 2 of article 3 t</w:t>
      </w:r>
      <w:r w:rsidRPr="00CC20A3">
        <w:t>ransfer to</w:t>
      </w:r>
      <w:r>
        <w:t xml:space="preserve"> CCPs the obligation to verify if “</w:t>
      </w:r>
      <w:r w:rsidRPr="003C6977">
        <w:rPr>
          <w:i/>
          <w:iCs/>
        </w:rPr>
        <w:t>the clearing member has sufficient capacity to notify the CCP in a timely manner of any changes to its IT systems that may affect its operational performance</w:t>
      </w:r>
      <w:r>
        <w:t>”, which is impractical and unnecessary. The operational resilience and backup arrangements are attested by members during the due diligence process and this attestation should be enough. Any additional obligation impose to the CCP constitutes a supervisory task that extrapolates the responsibility of CCPs and the scope of the due diligence process.</w:t>
      </w:r>
      <w:permEnd w:id="710767057"/>
    </w:p>
    <w:p w14:paraId="7EF07F00" w14:textId="497EA243" w:rsidR="00693907" w:rsidRPr="00085AFC" w:rsidRDefault="00693907" w:rsidP="003F224B">
      <w:pPr>
        <w:widowControl w:val="0"/>
        <w:suppressAutoHyphens/>
      </w:pPr>
      <w:r w:rsidRPr="00085AFC">
        <w:t>&lt;ESMA_QUESTION_</w:t>
      </w:r>
      <w:r w:rsidR="004F1A78" w:rsidRPr="00085AFC">
        <w:t>PART</w:t>
      </w:r>
      <w:r w:rsidRPr="00085AFC">
        <w:t>_3&gt;</w:t>
      </w:r>
    </w:p>
    <w:p w14:paraId="6B4516C3" w14:textId="77777777" w:rsidR="00693907" w:rsidRPr="00085AFC" w:rsidRDefault="00693907" w:rsidP="003F224B">
      <w:pPr>
        <w:widowControl w:val="0"/>
        <w:suppressAutoHyphens/>
      </w:pPr>
    </w:p>
    <w:p w14:paraId="5487291B" w14:textId="184209AA" w:rsidR="00693907" w:rsidRPr="007966CD" w:rsidRDefault="00CC2B8D" w:rsidP="003F224B">
      <w:pPr>
        <w:pStyle w:val="Questionstyle"/>
        <w:widowControl w:val="0"/>
        <w:suppressAutoHyphens/>
      </w:pPr>
      <w:r w:rsidRPr="00CC2B8D">
        <w:t>Do you agree with the suggested elements with regard to other considerations and risks? Should the CCP consider other elements? Please justify your response and provide evidence.</w:t>
      </w:r>
    </w:p>
    <w:p w14:paraId="6040CACC" w14:textId="67EBFC14" w:rsidR="00693907" w:rsidRDefault="00693907" w:rsidP="003F224B">
      <w:pPr>
        <w:widowControl w:val="0"/>
        <w:suppressAutoHyphens/>
      </w:pPr>
      <w:r>
        <w:t>&lt;ESMA_QUESTION_</w:t>
      </w:r>
      <w:r w:rsidR="004F1A78">
        <w:t>PART</w:t>
      </w:r>
      <w:r>
        <w:t>_4&gt;</w:t>
      </w:r>
    </w:p>
    <w:p w14:paraId="72AD53F4" w14:textId="77777777" w:rsidR="003E4029" w:rsidRDefault="00D51FC3" w:rsidP="003F224B">
      <w:pPr>
        <w:widowControl w:val="0"/>
        <w:suppressAutoHyphens/>
      </w:pPr>
      <w:permStart w:id="2012300575" w:edGrp="everyone"/>
      <w:r w:rsidRPr="001976A5">
        <w:t>SIX ag</w:t>
      </w:r>
      <w:r w:rsidRPr="00CC20A3">
        <w:t>rees that CCPs sh</w:t>
      </w:r>
      <w:r>
        <w:t xml:space="preserve">ould verify if a </w:t>
      </w:r>
      <w:r w:rsidRPr="00CC20A3">
        <w:t>clearing member holds an authorisation or licence</w:t>
      </w:r>
      <w:r>
        <w:t xml:space="preserve"> and is consequently subject to capital</w:t>
      </w:r>
      <w:r w:rsidR="008D25B4">
        <w:t>,</w:t>
      </w:r>
      <w:r>
        <w:t xml:space="preserve"> prudential regulation</w:t>
      </w:r>
      <w:r w:rsidR="008D25B4">
        <w:t>,</w:t>
      </w:r>
      <w:r>
        <w:t xml:space="preserve"> and supervision</w:t>
      </w:r>
      <w:r w:rsidR="008D25B4">
        <w:t xml:space="preserve"> </w:t>
      </w:r>
      <w:r w:rsidR="008D25B4" w:rsidRPr="008D25B4">
        <w:t>oversight</w:t>
      </w:r>
      <w:r>
        <w:t xml:space="preserve">. However, any additional verification </w:t>
      </w:r>
      <w:r w:rsidR="00FB7589">
        <w:t>falls</w:t>
      </w:r>
      <w:r>
        <w:t xml:space="preserve"> outside the scope of the </w:t>
      </w:r>
      <w:r w:rsidR="00FB7589">
        <w:t xml:space="preserve">CCP </w:t>
      </w:r>
      <w:r>
        <w:t xml:space="preserve">due diligence process </w:t>
      </w:r>
      <w:r w:rsidR="003E4029" w:rsidRPr="003E4029">
        <w:t>and should be the responsibility of the relevant regulator or supervisor.</w:t>
      </w:r>
    </w:p>
    <w:p w14:paraId="4F905742" w14:textId="0C675505" w:rsidR="00EB54F1" w:rsidRDefault="00D51FC3" w:rsidP="003F224B">
      <w:pPr>
        <w:widowControl w:val="0"/>
        <w:suppressAutoHyphens/>
      </w:pPr>
      <w:r>
        <w:t>Article 4</w:t>
      </w:r>
      <w:r w:rsidR="003E4029">
        <w:t>(3)</w:t>
      </w:r>
      <w:r>
        <w:t xml:space="preserve"> of the RTS </w:t>
      </w:r>
      <w:r w:rsidR="003E4029">
        <w:t>states</w:t>
      </w:r>
      <w:r>
        <w:t xml:space="preserve"> that “</w:t>
      </w:r>
      <w:r w:rsidRPr="00CC20A3">
        <w:rPr>
          <w:i/>
          <w:iCs/>
        </w:rPr>
        <w:t>a CCP shall consider the risk management framework and internal risk control systems of a clearing member, ensuring that the clearing member is able to adequately identify, monitor and manage all risks associated with its clearing activities in order to prevent unacceptable risk exposure for the CCP and other clearing members at the CCP</w:t>
      </w:r>
      <w:r>
        <w:t xml:space="preserve">”. CCPs should not be required to verify controls that are already subject to extensive regulatory and supervisory oversight. </w:t>
      </w:r>
    </w:p>
    <w:p w14:paraId="2DA462B9" w14:textId="75F11823" w:rsidR="00D03CC0" w:rsidRDefault="00EB54F1" w:rsidP="003F224B">
      <w:pPr>
        <w:widowControl w:val="0"/>
        <w:suppressAutoHyphens/>
      </w:pPr>
      <w:r w:rsidRPr="00602F88">
        <w:lastRenderedPageBreak/>
        <w:t xml:space="preserve">Where clearing members are already under regulatory supervision, CCPs should be able to rely on their compliance with those requirements. Imposing duplicative admission-risk assessments on CCPs is therefore unnecessary. CCPs should only need to perform such verification for members that are not adequately supervised (e.g., NFCs, sponsored access). </w:t>
      </w:r>
      <w:r w:rsidR="00862ECC">
        <w:t>In</w:t>
      </w:r>
      <w:r w:rsidRPr="00602F88">
        <w:t xml:space="preserve"> those cases, the RTS should adopt a risk-based approach focused on the clearing member’s ability to comply with the CCP’s rulebook</w:t>
      </w:r>
      <w:r w:rsidR="006C5349" w:rsidRPr="0098799F">
        <w:t xml:space="preserve">, </w:t>
      </w:r>
      <w:r w:rsidR="00862ECC" w:rsidRPr="00862ECC">
        <w:t>rather than requiring CCPs to map and assess each NFC’s broader home-jurisdiction regulatory regime, which would be disproportionate and impractical.</w:t>
      </w:r>
    </w:p>
    <w:p w14:paraId="30B0D3B8" w14:textId="14F42454" w:rsidR="00693907" w:rsidRDefault="0074506D" w:rsidP="003F224B">
      <w:pPr>
        <w:widowControl w:val="0"/>
        <w:suppressAutoHyphens/>
      </w:pPr>
      <w:r w:rsidRPr="0074506D">
        <w:t>We emphasize that onboarding is intended to assess whether clearing members can meet the CCP rulebook obligations. The draft RTS goes beyond this purpose by imposing unnecessary additional risk management over clearing members</w:t>
      </w:r>
      <w:r w:rsidR="00D51FC3">
        <w:t>.</w:t>
      </w:r>
    </w:p>
    <w:permEnd w:id="2012300575"/>
    <w:p w14:paraId="0AB70AFF" w14:textId="73E5CCC8" w:rsidR="00693907" w:rsidRPr="00C707C3" w:rsidRDefault="00693907" w:rsidP="003F224B">
      <w:pPr>
        <w:widowControl w:val="0"/>
        <w:suppressAutoHyphens/>
      </w:pPr>
      <w:r w:rsidRPr="00C707C3">
        <w:t>&lt;ESMA_QUESTION_</w:t>
      </w:r>
      <w:r w:rsidR="004F1A78" w:rsidRPr="00C707C3">
        <w:t>PART</w:t>
      </w:r>
      <w:r w:rsidRPr="00C707C3">
        <w:t>_4&gt;</w:t>
      </w:r>
    </w:p>
    <w:p w14:paraId="2B2D8140" w14:textId="77777777" w:rsidR="00693907" w:rsidRPr="00C707C3" w:rsidRDefault="00693907" w:rsidP="003F224B">
      <w:pPr>
        <w:widowControl w:val="0"/>
        <w:suppressAutoHyphens/>
      </w:pPr>
    </w:p>
    <w:p w14:paraId="0BC438F6" w14:textId="7D2FFECC" w:rsidR="00693907" w:rsidRPr="007966CD" w:rsidRDefault="00C321A6" w:rsidP="003F224B">
      <w:pPr>
        <w:pStyle w:val="Questionstyle"/>
        <w:widowControl w:val="0"/>
        <w:suppressAutoHyphens/>
      </w:pPr>
      <w:r w:rsidRPr="00C321A6">
        <w:t>Do you agree with the suggested elements with regard to the specific risks of clearing members offering clearing services to clients? Should the CCP consider other elements? Please justify your response and provide quantitative evidence.</w:t>
      </w:r>
    </w:p>
    <w:p w14:paraId="01C9FE80" w14:textId="2FFF5FBD" w:rsidR="00693907" w:rsidRDefault="00693907" w:rsidP="003F224B">
      <w:pPr>
        <w:widowControl w:val="0"/>
        <w:suppressAutoHyphens/>
      </w:pPr>
      <w:r>
        <w:t>&lt;ESMA_QUESTION_</w:t>
      </w:r>
      <w:r w:rsidR="004F1A78">
        <w:t>PART</w:t>
      </w:r>
      <w:r>
        <w:t>_5&gt;</w:t>
      </w:r>
    </w:p>
    <w:p w14:paraId="3D3532C4" w14:textId="2E1159EB" w:rsidR="00693907" w:rsidRDefault="00D37D1C" w:rsidP="003F224B">
      <w:pPr>
        <w:widowControl w:val="0"/>
        <w:suppressAutoHyphens/>
      </w:pPr>
      <w:permStart w:id="1536499182" w:edGrp="everyone"/>
      <w:r>
        <w:t>SIX</w:t>
      </w:r>
      <w:r w:rsidR="000139F3" w:rsidRPr="000139F3">
        <w:t xml:space="preserve"> believe</w:t>
      </w:r>
      <w:r>
        <w:t>s</w:t>
      </w:r>
      <w:r w:rsidR="000139F3" w:rsidRPr="000139F3">
        <w:t xml:space="preserve"> </w:t>
      </w:r>
      <w:r w:rsidR="003C6977">
        <w:t xml:space="preserve">the </w:t>
      </w:r>
      <w:r w:rsidR="000139F3" w:rsidRPr="000139F3">
        <w:t xml:space="preserve">RTS should remain high-level and avoid duplicative checks. Clearing members offering client clearing are already subject to stringent prudential and risk management requirements. Risks from client clearing are dynamically managed through margining and capital requirements, so additional prescriptive criteria under </w:t>
      </w:r>
      <w:r w:rsidR="00610F36" w:rsidRPr="000139F3">
        <w:t>a</w:t>
      </w:r>
      <w:r w:rsidR="000139F3" w:rsidRPr="000139F3">
        <w:t xml:space="preserve">rticle 5 are </w:t>
      </w:r>
      <w:r w:rsidR="501B0959">
        <w:t xml:space="preserve">deemed </w:t>
      </w:r>
      <w:r w:rsidR="000139F3" w:rsidRPr="000139F3">
        <w:t>unnecessary</w:t>
      </w:r>
      <w:r w:rsidR="003818BD">
        <w:t>.</w:t>
      </w:r>
    </w:p>
    <w:permEnd w:id="1536499182"/>
    <w:p w14:paraId="3CE960DF" w14:textId="040F0097" w:rsidR="00693907" w:rsidRDefault="00693907" w:rsidP="003F224B">
      <w:pPr>
        <w:widowControl w:val="0"/>
        <w:suppressAutoHyphens/>
      </w:pPr>
      <w:r>
        <w:t>&lt;ESMA_QUESTION_</w:t>
      </w:r>
      <w:r w:rsidR="004F1A78">
        <w:t>PART</w:t>
      </w:r>
      <w:r>
        <w:t>_5&gt;</w:t>
      </w:r>
    </w:p>
    <w:p w14:paraId="6036296B" w14:textId="77777777" w:rsidR="00693907" w:rsidRDefault="00693907" w:rsidP="003F224B">
      <w:pPr>
        <w:widowControl w:val="0"/>
        <w:suppressAutoHyphens/>
      </w:pPr>
    </w:p>
    <w:p w14:paraId="18DFE8FB" w14:textId="14CBC303" w:rsidR="00693907" w:rsidRDefault="00EC4293" w:rsidP="003F224B">
      <w:pPr>
        <w:pStyle w:val="Questionstyle"/>
        <w:widowControl w:val="0"/>
        <w:suppressAutoHyphens/>
      </w:pPr>
      <w:r w:rsidRPr="00EC4293">
        <w:t>Do you agree with the suggested elements with regard to sponsored models? Should the CCP consider other elements? Please justify your response and provide evidence</w:t>
      </w:r>
      <w:r w:rsidR="0043138A">
        <w:t>.</w:t>
      </w:r>
    </w:p>
    <w:p w14:paraId="60F9A95E" w14:textId="6390B5D2" w:rsidR="00693907" w:rsidRDefault="00693907" w:rsidP="003F224B">
      <w:pPr>
        <w:widowControl w:val="0"/>
        <w:suppressAutoHyphens/>
      </w:pPr>
      <w:r>
        <w:t>&lt;ESMA_QUESTION_</w:t>
      </w:r>
      <w:r w:rsidR="004F1A78">
        <w:t>PART</w:t>
      </w:r>
      <w:r>
        <w:t>_6&gt;</w:t>
      </w:r>
    </w:p>
    <w:p w14:paraId="64E3603A" w14:textId="2BE651B3" w:rsidR="00693907" w:rsidRDefault="00733AAD" w:rsidP="003F224B">
      <w:pPr>
        <w:widowControl w:val="0"/>
        <w:suppressAutoHyphens/>
      </w:pPr>
      <w:permStart w:id="1016208263" w:edGrp="everyone"/>
      <w:r>
        <w:t>SIX</w:t>
      </w:r>
      <w:r w:rsidRPr="009F4A1F">
        <w:t xml:space="preserve"> endorses strong governance for sponsored models but cautions against mandating backup sponsorship or backup clearing agents. EMIR does not require backup arrangements for clients, and the same approach should extend to sponsored members. </w:t>
      </w:r>
      <w:r>
        <w:t>Article 6(1)(c) of the RTS extrapolates the mandate in EMIR determining that CCPs should ensure that the “</w:t>
      </w:r>
      <w:r w:rsidRPr="00CC20A3">
        <w:rPr>
          <w:i/>
          <w:iCs/>
        </w:rPr>
        <w:t>clearing members in sponsored models have contingency measures in place, such as back-up sponsorship arrangements</w:t>
      </w:r>
      <w:r>
        <w:rPr>
          <w:i/>
          <w:iCs/>
        </w:rPr>
        <w:t xml:space="preserve"> </w:t>
      </w:r>
      <w:r w:rsidRPr="00CC20A3">
        <w:rPr>
          <w:i/>
          <w:iCs/>
        </w:rPr>
        <w:t>(…)</w:t>
      </w:r>
      <w:r>
        <w:t xml:space="preserve">”. </w:t>
      </w:r>
      <w:r w:rsidRPr="009F4A1F">
        <w:t xml:space="preserve">Sponsored members should be free to determine their </w:t>
      </w:r>
      <w:r>
        <w:t xml:space="preserve">own </w:t>
      </w:r>
      <w:r w:rsidRPr="009F4A1F">
        <w:t>contingency strategy.</w:t>
      </w:r>
    </w:p>
    <w:permEnd w:id="1016208263"/>
    <w:p w14:paraId="01EF6C30" w14:textId="38F1B277" w:rsidR="00693907" w:rsidRPr="00A9408E" w:rsidRDefault="00693907" w:rsidP="003F224B">
      <w:pPr>
        <w:widowControl w:val="0"/>
        <w:suppressAutoHyphens/>
      </w:pPr>
      <w:r w:rsidRPr="00A9408E">
        <w:t>&lt;ESMA_QUESTION_</w:t>
      </w:r>
      <w:r w:rsidR="004F1A78" w:rsidRPr="00A9408E">
        <w:t>PART</w:t>
      </w:r>
      <w:r w:rsidRPr="00A9408E">
        <w:t>_6&gt;</w:t>
      </w:r>
    </w:p>
    <w:p w14:paraId="40418AF6" w14:textId="6BC61238" w:rsidR="00693907" w:rsidRDefault="005424B8" w:rsidP="003F224B">
      <w:pPr>
        <w:pStyle w:val="Questionstyle"/>
        <w:widowControl w:val="0"/>
        <w:suppressAutoHyphens/>
      </w:pPr>
      <w:r w:rsidRPr="005424B8">
        <w:lastRenderedPageBreak/>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3F224B">
      <w:pPr>
        <w:widowControl w:val="0"/>
        <w:suppressAutoHyphens/>
      </w:pPr>
      <w:r>
        <w:t>&lt;ESMA_QUESTION_</w:t>
      </w:r>
      <w:r w:rsidR="00E0200F">
        <w:t>PART</w:t>
      </w:r>
      <w:r>
        <w:t>_7&gt;</w:t>
      </w:r>
    </w:p>
    <w:p w14:paraId="268F1B7E" w14:textId="68317842" w:rsidR="00693907" w:rsidRDefault="006026A8" w:rsidP="003F224B">
      <w:pPr>
        <w:widowControl w:val="0"/>
        <w:suppressAutoHyphens/>
      </w:pPr>
      <w:permStart w:id="90601763" w:edGrp="everyone"/>
      <w:r>
        <w:t>SIX</w:t>
      </w:r>
      <w:r w:rsidRPr="006026A8">
        <w:t xml:space="preserve"> </w:t>
      </w:r>
      <w:r>
        <w:t>supports</w:t>
      </w:r>
      <w:r w:rsidRPr="006026A8">
        <w:t xml:space="preserve"> </w:t>
      </w:r>
      <w:r w:rsidR="00C44A39">
        <w:t>a</w:t>
      </w:r>
      <w:r w:rsidRPr="006026A8">
        <w:t xml:space="preserve"> flexible approach</w:t>
      </w:r>
      <w:r>
        <w:t xml:space="preserve"> that</w:t>
      </w:r>
      <w:r w:rsidRPr="006026A8">
        <w:t xml:space="preserve"> permit</w:t>
      </w:r>
      <w:r>
        <w:t xml:space="preserve">s </w:t>
      </w:r>
      <w:r w:rsidRPr="006026A8">
        <w:t xml:space="preserve">CCPs to set admission criteria by cleared product, membership category, and clearing member type. We would, however, </w:t>
      </w:r>
      <w:r w:rsidR="00264795">
        <w:t xml:space="preserve">appreciate </w:t>
      </w:r>
      <w:r w:rsidR="001A35BD" w:rsidRPr="001A35BD">
        <w:t>seeing this flexibility reflected more clearly in the articles themselves</w:t>
      </w:r>
      <w:r w:rsidR="0090635A">
        <w:t xml:space="preserve">, giving the </w:t>
      </w:r>
      <w:r w:rsidRPr="006026A8">
        <w:t xml:space="preserve">CCPs </w:t>
      </w:r>
      <w:r w:rsidR="0090635A">
        <w:t xml:space="preserve">freedom to </w:t>
      </w:r>
      <w:r w:rsidR="004825D2">
        <w:t xml:space="preserve">set up participation </w:t>
      </w:r>
      <w:r w:rsidR="004A78CA">
        <w:t>models</w:t>
      </w:r>
      <w:r w:rsidR="00F9537F">
        <w:t xml:space="preserve"> that adjust to their</w:t>
      </w:r>
      <w:r w:rsidR="004A78CA">
        <w:t xml:space="preserve"> risk frameworks</w:t>
      </w:r>
      <w:r w:rsidRPr="006026A8">
        <w:t>.</w:t>
      </w:r>
    </w:p>
    <w:permEnd w:id="90601763"/>
    <w:p w14:paraId="5B1E788E" w14:textId="48778C07" w:rsidR="00693907" w:rsidRDefault="00693907" w:rsidP="003F224B">
      <w:pPr>
        <w:widowControl w:val="0"/>
        <w:suppressAutoHyphens/>
      </w:pPr>
      <w:r>
        <w:t>&lt;ESMA_QUESTION_</w:t>
      </w:r>
      <w:r w:rsidR="00E0200F">
        <w:t>P</w:t>
      </w:r>
      <w:r w:rsidR="00545B8D">
        <w:t>ART</w:t>
      </w:r>
      <w:r>
        <w:t>_7&gt;</w:t>
      </w:r>
    </w:p>
    <w:p w14:paraId="3B03B9E0" w14:textId="77777777" w:rsidR="00693907" w:rsidRDefault="00693907" w:rsidP="003F224B">
      <w:pPr>
        <w:widowControl w:val="0"/>
        <w:suppressAutoHyphens/>
      </w:pPr>
    </w:p>
    <w:p w14:paraId="18FE9B7F" w14:textId="3C9B7F2B" w:rsidR="00693907" w:rsidRDefault="004344B8" w:rsidP="003F224B">
      <w:pPr>
        <w:pStyle w:val="Questionstyle"/>
        <w:widowControl w:val="0"/>
        <w:suppressAutoHyphens/>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3F224B">
      <w:pPr>
        <w:widowControl w:val="0"/>
        <w:suppressAutoHyphens/>
      </w:pPr>
      <w:r>
        <w:t>&lt;ESMA_QUESTION_</w:t>
      </w:r>
      <w:r w:rsidR="00545B8D">
        <w:t>PART</w:t>
      </w:r>
      <w:r>
        <w:t>_8&gt;</w:t>
      </w:r>
    </w:p>
    <w:p w14:paraId="6ABDE3F2" w14:textId="70BD95B3" w:rsidR="00693907" w:rsidRPr="00D71CDD" w:rsidRDefault="000C7660" w:rsidP="003F224B">
      <w:pPr>
        <w:widowControl w:val="0"/>
        <w:suppressAutoHyphens/>
      </w:pPr>
      <w:permStart w:id="689849779" w:edGrp="everyone"/>
      <w:r w:rsidRPr="000C7660">
        <w:t>SIX supports allowing NFCs that are not subject to authorisation or licensing to become clearing members, and agrees that CCPs may, where appropriate, take account of other regulatory frameworks in the NFC’s home jurisdiction. However,</w:t>
      </w:r>
      <w:r>
        <w:t xml:space="preserve"> </w:t>
      </w:r>
      <w:r w:rsidR="00783C77">
        <w:t xml:space="preserve">the alternative elements suggested in the RTS should be </w:t>
      </w:r>
      <w:r w:rsidR="003450EC" w:rsidRPr="003450EC">
        <w:t>optional guidance rather than mandatory criteria</w:t>
      </w:r>
      <w:r w:rsidR="00511D5A">
        <w:t xml:space="preserve">. </w:t>
      </w:r>
      <w:r w:rsidR="0098799F" w:rsidRPr="0098799F">
        <w:t xml:space="preserve">The RTS should prioritize whether an NFC </w:t>
      </w:r>
      <w:r w:rsidR="003450EC" w:rsidRPr="003450EC">
        <w:t>can comply with the CCP’s rulebook</w:t>
      </w:r>
      <w:r w:rsidR="0098799F" w:rsidRPr="0098799F">
        <w:t xml:space="preserve">, </w:t>
      </w:r>
      <w:r w:rsidR="00FC5719" w:rsidRPr="00FC5719">
        <w:t>not require CCPs to map and assess each NFC’s broader home-jurisdiction regime, which would be disproportionate and impractical.</w:t>
      </w:r>
    </w:p>
    <w:permEnd w:id="689849779"/>
    <w:p w14:paraId="11DE980E" w14:textId="4FFC169B" w:rsidR="00693907" w:rsidRDefault="00693907" w:rsidP="003F224B">
      <w:pPr>
        <w:widowControl w:val="0"/>
        <w:suppressAutoHyphens/>
      </w:pPr>
      <w:r w:rsidRPr="00D71CDD">
        <w:t>&lt;ESMA_QUESTION_</w:t>
      </w:r>
      <w:r w:rsidR="00545B8D" w:rsidRPr="00D71CDD">
        <w:t>PART</w:t>
      </w:r>
      <w:r w:rsidRPr="00D71CDD">
        <w:t>_8&gt;</w:t>
      </w:r>
    </w:p>
    <w:sectPr w:rsidR="00693907" w:rsidSect="000C07BE">
      <w:headerReference w:type="default" r:id="rId28"/>
      <w:footerReference w:type="default" r:id="rId29"/>
      <w:pgSz w:w="11906" w:h="16838" w:code="9"/>
      <w:pgMar w:top="2410" w:right="1247" w:bottom="1276"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4BA8" w14:textId="77777777" w:rsidR="004C0029" w:rsidRDefault="004C0029" w:rsidP="00F716D4">
      <w:r>
        <w:separator/>
      </w:r>
    </w:p>
    <w:p w14:paraId="00B366D8" w14:textId="77777777" w:rsidR="004C0029" w:rsidRDefault="004C0029" w:rsidP="00F716D4"/>
  </w:endnote>
  <w:endnote w:type="continuationSeparator" w:id="0">
    <w:p w14:paraId="4295EBBA" w14:textId="77777777" w:rsidR="004C0029" w:rsidRDefault="004C0029" w:rsidP="00F716D4">
      <w:r>
        <w:continuationSeparator/>
      </w:r>
    </w:p>
    <w:p w14:paraId="0C811F9B" w14:textId="77777777" w:rsidR="004C0029" w:rsidRDefault="004C0029" w:rsidP="00F716D4"/>
  </w:endnote>
  <w:endnote w:type="continuationNotice" w:id="1">
    <w:p w14:paraId="13F4F1D2" w14:textId="77777777" w:rsidR="004C0029" w:rsidRDefault="004C002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616E4F3C" w:rsidR="00C34FE2" w:rsidRDefault="00B42AA8">
    <w:pPr>
      <w:pStyle w:val="Footer"/>
    </w:pPr>
    <w:r>
      <w:rPr>
        <w:noProof/>
      </w:rPr>
      <mc:AlternateContent>
        <mc:Choice Requires="wps">
          <w:drawing>
            <wp:anchor distT="0" distB="0" distL="0" distR="0" simplePos="0" relativeHeight="251658243" behindDoc="0" locked="0" layoutInCell="1" allowOverlap="1" wp14:anchorId="5FE292BA" wp14:editId="28D43BE1">
              <wp:simplePos x="635" y="635"/>
              <wp:positionH relativeFrom="page">
                <wp:align>left</wp:align>
              </wp:positionH>
              <wp:positionV relativeFrom="page">
                <wp:align>bottom</wp:align>
              </wp:positionV>
              <wp:extent cx="1435100" cy="361950"/>
              <wp:effectExtent l="0" t="0" r="12700" b="0"/>
              <wp:wrapNone/>
              <wp:docPr id="1911019434"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61950"/>
                      </a:xfrm>
                      <a:prstGeom prst="rect">
                        <a:avLst/>
                      </a:prstGeom>
                      <a:noFill/>
                      <a:ln>
                        <a:noFill/>
                      </a:ln>
                    </wps:spPr>
                    <wps:txbx>
                      <w:txbxContent>
                        <w:p w14:paraId="7E741EAE" w14:textId="47C9EEA0"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E292BA"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3pt;height:28.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" filled="f" stroked="f">
              <v:textbox style="mso-fit-shape-to-text:t" inset="20pt,0,0,15pt">
                <w:txbxContent>
                  <w:p w14:paraId="7E741EAE" w14:textId="47C9EEA0"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25B1375D" w:rsidR="296079D6" w:rsidRDefault="00B42AA8" w:rsidP="296079D6">
          <w:pPr>
            <w:pStyle w:val="Header"/>
            <w:ind w:left="-115"/>
            <w:jc w:val="left"/>
          </w:pPr>
          <w:r>
            <w:rPr>
              <w:noProof/>
            </w:rPr>
            <mc:AlternateContent>
              <mc:Choice Requires="wps">
                <w:drawing>
                  <wp:anchor distT="0" distB="0" distL="0" distR="0" simplePos="0" relativeHeight="251658244" behindDoc="0" locked="0" layoutInCell="1" allowOverlap="1" wp14:anchorId="1AA5BF62" wp14:editId="3E0231AE">
                    <wp:simplePos x="635" y="635"/>
                    <wp:positionH relativeFrom="page">
                      <wp:align>left</wp:align>
                    </wp:positionH>
                    <wp:positionV relativeFrom="page">
                      <wp:align>bottom</wp:align>
                    </wp:positionV>
                    <wp:extent cx="1435100" cy="361950"/>
                    <wp:effectExtent l="0" t="0" r="12700" b="0"/>
                    <wp:wrapNone/>
                    <wp:docPr id="27993955" name="Cuadro de texto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61950"/>
                            </a:xfrm>
                            <a:prstGeom prst="rect">
                              <a:avLst/>
                            </a:prstGeom>
                            <a:noFill/>
                            <a:ln>
                              <a:noFill/>
                            </a:ln>
                          </wps:spPr>
                          <wps:txbx>
                            <w:txbxContent>
                              <w:p w14:paraId="06092489" w14:textId="27CB517F"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A5BF62" id="_x0000_t202" coordsize="21600,21600" o:spt="202" path="m,l,21600r21600,l21600,xe">
                    <v:stroke joinstyle="miter"/>
                    <v:path gradientshapeok="t" o:connecttype="rect"/>
                  </v:shapetype>
                  <v:shape id="Cuadro de texto 3" o:spid="_x0000_s1027" type="#_x0000_t202" alt="Sensitivity: C2 Internal" style="position:absolute;left:0;text-align:left;margin-left:0;margin-top:0;width:113pt;height:28.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" filled="f" stroked="f">
                    <v:textbox style="mso-fit-shape-to-text:t" inset="20pt,0,0,15pt">
                      <w:txbxContent>
                        <w:p w14:paraId="06092489" w14:textId="27CB517F"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v:textbox>
                    <w10:wrap anchorx="page" anchory="page"/>
                  </v:shape>
                </w:pict>
              </mc:Fallback>
            </mc:AlternateContent>
          </w: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36AFA12B" w:rsidR="296079D6" w:rsidRDefault="00B42AA8" w:rsidP="296079D6">
          <w:pPr>
            <w:pStyle w:val="Header"/>
            <w:ind w:left="-115"/>
            <w:jc w:val="left"/>
          </w:pPr>
          <w:r>
            <w:rPr>
              <w:noProof/>
            </w:rPr>
            <mc:AlternateContent>
              <mc:Choice Requires="wps">
                <w:drawing>
                  <wp:anchor distT="0" distB="0" distL="0" distR="0" simplePos="0" relativeHeight="251658242" behindDoc="0" locked="0" layoutInCell="1" allowOverlap="1" wp14:anchorId="0AC6BCA0" wp14:editId="59B0E707">
                    <wp:simplePos x="635" y="635"/>
                    <wp:positionH relativeFrom="page">
                      <wp:align>left</wp:align>
                    </wp:positionH>
                    <wp:positionV relativeFrom="page">
                      <wp:align>bottom</wp:align>
                    </wp:positionV>
                    <wp:extent cx="1435100" cy="361950"/>
                    <wp:effectExtent l="0" t="0" r="12700" b="0"/>
                    <wp:wrapNone/>
                    <wp:docPr id="920122486"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61950"/>
                            </a:xfrm>
                            <a:prstGeom prst="rect">
                              <a:avLst/>
                            </a:prstGeom>
                            <a:noFill/>
                            <a:ln>
                              <a:noFill/>
                            </a:ln>
                          </wps:spPr>
                          <wps:txbx>
                            <w:txbxContent>
                              <w:p w14:paraId="10D3D5DF" w14:textId="29C084BC"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C6BCA0" id="_x0000_t202" coordsize="21600,21600" o:spt="202" path="m,l,21600r21600,l21600,xe">
                    <v:stroke joinstyle="miter"/>
                    <v:path gradientshapeok="t" o:connecttype="rect"/>
                  </v:shapetype>
                  <v:shape id="Cuadro de texto 1" o:spid="_x0000_s1028" type="#_x0000_t202" alt="Sensitivity: C2 Internal" style="position:absolute;left:0;text-align:left;margin-left:0;margin-top:0;width:113pt;height:28.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" filled="f" stroked="f">
                    <v:textbox style="mso-fit-shape-to-text:t" inset="20pt,0,0,15pt">
                      <w:txbxContent>
                        <w:p w14:paraId="10D3D5DF" w14:textId="29C084BC"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v:textbox>
                    <w10:wrap anchorx="page" anchory="page"/>
                  </v:shape>
                </w:pict>
              </mc:Fallback>
            </mc:AlternateContent>
          </w: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4DAF65E5" w:rsidR="296079D6" w:rsidRDefault="00B42AA8" w:rsidP="296079D6">
          <w:pPr>
            <w:pStyle w:val="Header"/>
            <w:ind w:left="-115"/>
            <w:jc w:val="left"/>
          </w:pPr>
          <w:r>
            <w:rPr>
              <w:noProof/>
            </w:rPr>
            <mc:AlternateContent>
              <mc:Choice Requires="wps">
                <w:drawing>
                  <wp:anchor distT="0" distB="0" distL="0" distR="0" simplePos="0" relativeHeight="251658246" behindDoc="0" locked="0" layoutInCell="1" allowOverlap="1" wp14:anchorId="5CE4E3E5" wp14:editId="3632F997">
                    <wp:simplePos x="635" y="635"/>
                    <wp:positionH relativeFrom="page">
                      <wp:align>left</wp:align>
                    </wp:positionH>
                    <wp:positionV relativeFrom="page">
                      <wp:align>bottom</wp:align>
                    </wp:positionV>
                    <wp:extent cx="1435100" cy="361950"/>
                    <wp:effectExtent l="0" t="0" r="12700" b="0"/>
                    <wp:wrapNone/>
                    <wp:docPr id="137461904" name="Cuadro de texto 5"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61950"/>
                            </a:xfrm>
                            <a:prstGeom prst="rect">
                              <a:avLst/>
                            </a:prstGeom>
                            <a:noFill/>
                            <a:ln>
                              <a:noFill/>
                            </a:ln>
                          </wps:spPr>
                          <wps:txbx>
                            <w:txbxContent>
                              <w:p w14:paraId="0770AD0D" w14:textId="08AB7EFA"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E4E3E5" id="_x0000_t202" coordsize="21600,21600" o:spt="202" path="m,l,21600r21600,l21600,xe">
                    <v:stroke joinstyle="miter"/>
                    <v:path gradientshapeok="t" o:connecttype="rect"/>
                  </v:shapetype>
                  <v:shape id="Cuadro de texto 5" o:spid="_x0000_s1029" type="#_x0000_t202" alt="Sensitivity: C2 Internal" style="position:absolute;left:0;text-align:left;margin-left:0;margin-top:0;width:113pt;height:28.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" filled="f" stroked="f">
                    <v:textbox style="mso-fit-shape-to-text:t" inset="20pt,0,0,15pt">
                      <w:txbxContent>
                        <w:p w14:paraId="0770AD0D" w14:textId="08AB7EFA" w:rsidR="00B42AA8" w:rsidRPr="00B42AA8" w:rsidRDefault="00B42AA8" w:rsidP="00B42AA8">
                          <w:pPr>
                            <w:spacing w:after="0"/>
                            <w:rPr>
                              <w:rFonts w:ascii="Aptos" w:eastAsia="Aptos" w:hAnsi="Aptos" w:cs="Aptos"/>
                              <w:noProof/>
                              <w:color w:val="000000"/>
                              <w:sz w:val="20"/>
                            </w:rPr>
                          </w:pPr>
                          <w:r w:rsidRPr="00B42AA8">
                            <w:rPr>
                              <w:rFonts w:ascii="Aptos" w:eastAsia="Aptos" w:hAnsi="Aptos" w:cs="Aptos"/>
                              <w:noProof/>
                              <w:color w:val="000000"/>
                              <w:sz w:val="20"/>
                            </w:rPr>
                            <w:t>Sensitivity: C2 Internal</w:t>
                          </w:r>
                        </w:p>
                      </w:txbxContent>
                    </v:textbox>
                    <w10:wrap anchorx="page" anchory="page"/>
                  </v:shape>
                </w:pict>
              </mc:Fallback>
            </mc:AlternateContent>
          </w: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F5C3" w14:textId="77777777" w:rsidR="00D358E1" w:rsidRDefault="00D358E1" w:rsidP="00104E00">
    <w:pPr>
      <w:pStyle w:val="Footer"/>
      <w:jc w:val="left"/>
      <w:rPr>
        <w:color w:val="001B4F"/>
        <w:sz w:val="15"/>
        <w:szCs w:val="15"/>
        <w:lang w:val="fr-FR"/>
      </w:rPr>
    </w:pPr>
  </w:p>
  <w:p w14:paraId="5FF50197" w14:textId="3F53E75A"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06E7" w14:textId="521DB55A" w:rsidR="006620DC" w:rsidRDefault="006620DC" w:rsidP="006620DC">
    <w:pPr>
      <w:pStyle w:val="Footer"/>
      <w:tabs>
        <w:tab w:val="clear" w:pos="4536"/>
        <w:tab w:val="clear" w:pos="9072"/>
        <w:tab w:val="left" w:pos="10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40BE" w14:textId="77777777" w:rsidR="004C0029" w:rsidRDefault="004C0029" w:rsidP="00F716D4">
      <w:r>
        <w:separator/>
      </w:r>
    </w:p>
    <w:p w14:paraId="4161A93B" w14:textId="77777777" w:rsidR="004C0029" w:rsidRDefault="004C0029" w:rsidP="00F716D4"/>
  </w:footnote>
  <w:footnote w:type="continuationSeparator" w:id="0">
    <w:p w14:paraId="3001F4FE" w14:textId="77777777" w:rsidR="004C0029" w:rsidRDefault="004C0029" w:rsidP="00F716D4">
      <w:r>
        <w:continuationSeparator/>
      </w:r>
    </w:p>
    <w:p w14:paraId="56207C81" w14:textId="77777777" w:rsidR="004C0029" w:rsidRDefault="004C0029" w:rsidP="00F716D4"/>
  </w:footnote>
  <w:footnote w:type="continuationNotice" w:id="1">
    <w:p w14:paraId="5C4F5656" w14:textId="77777777" w:rsidR="004C0029" w:rsidRDefault="004C002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617774690" name="Picture 161777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827896634" name="Picture 182789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11AFD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C81020"/>
    <w:multiLevelType w:val="hybridMultilevel"/>
    <w:tmpl w:val="BCF21C50"/>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93134"/>
    <w:multiLevelType w:val="hybridMultilevel"/>
    <w:tmpl w:val="5EB6F33C"/>
    <w:lvl w:ilvl="0" w:tplc="631CA7D8">
      <w:start w:val="1"/>
      <w:numFmt w:val="bullet"/>
      <w:lvlText w:val=""/>
      <w:lvlJc w:val="left"/>
      <w:pPr>
        <w:ind w:left="720" w:hanging="360"/>
      </w:pPr>
      <w:rPr>
        <w:rFonts w:ascii="Symbol" w:hAnsi="Symbol"/>
      </w:rPr>
    </w:lvl>
    <w:lvl w:ilvl="1" w:tplc="F9D63E2C">
      <w:start w:val="1"/>
      <w:numFmt w:val="bullet"/>
      <w:lvlText w:val=""/>
      <w:lvlJc w:val="left"/>
      <w:pPr>
        <w:ind w:left="720" w:hanging="360"/>
      </w:pPr>
      <w:rPr>
        <w:rFonts w:ascii="Symbol" w:hAnsi="Symbol"/>
      </w:rPr>
    </w:lvl>
    <w:lvl w:ilvl="2" w:tplc="85E631B6">
      <w:start w:val="1"/>
      <w:numFmt w:val="bullet"/>
      <w:lvlText w:val=""/>
      <w:lvlJc w:val="left"/>
      <w:pPr>
        <w:ind w:left="720" w:hanging="360"/>
      </w:pPr>
      <w:rPr>
        <w:rFonts w:ascii="Symbol" w:hAnsi="Symbol"/>
      </w:rPr>
    </w:lvl>
    <w:lvl w:ilvl="3" w:tplc="809ED596">
      <w:start w:val="1"/>
      <w:numFmt w:val="bullet"/>
      <w:lvlText w:val=""/>
      <w:lvlJc w:val="left"/>
      <w:pPr>
        <w:ind w:left="720" w:hanging="360"/>
      </w:pPr>
      <w:rPr>
        <w:rFonts w:ascii="Symbol" w:hAnsi="Symbol"/>
      </w:rPr>
    </w:lvl>
    <w:lvl w:ilvl="4" w:tplc="68F05074">
      <w:start w:val="1"/>
      <w:numFmt w:val="bullet"/>
      <w:lvlText w:val=""/>
      <w:lvlJc w:val="left"/>
      <w:pPr>
        <w:ind w:left="720" w:hanging="360"/>
      </w:pPr>
      <w:rPr>
        <w:rFonts w:ascii="Symbol" w:hAnsi="Symbol"/>
      </w:rPr>
    </w:lvl>
    <w:lvl w:ilvl="5" w:tplc="E654D394">
      <w:start w:val="1"/>
      <w:numFmt w:val="bullet"/>
      <w:lvlText w:val=""/>
      <w:lvlJc w:val="left"/>
      <w:pPr>
        <w:ind w:left="720" w:hanging="360"/>
      </w:pPr>
      <w:rPr>
        <w:rFonts w:ascii="Symbol" w:hAnsi="Symbol"/>
      </w:rPr>
    </w:lvl>
    <w:lvl w:ilvl="6" w:tplc="5A08677A">
      <w:start w:val="1"/>
      <w:numFmt w:val="bullet"/>
      <w:lvlText w:val=""/>
      <w:lvlJc w:val="left"/>
      <w:pPr>
        <w:ind w:left="720" w:hanging="360"/>
      </w:pPr>
      <w:rPr>
        <w:rFonts w:ascii="Symbol" w:hAnsi="Symbol"/>
      </w:rPr>
    </w:lvl>
    <w:lvl w:ilvl="7" w:tplc="19EA7754">
      <w:start w:val="1"/>
      <w:numFmt w:val="bullet"/>
      <w:lvlText w:val=""/>
      <w:lvlJc w:val="left"/>
      <w:pPr>
        <w:ind w:left="720" w:hanging="360"/>
      </w:pPr>
      <w:rPr>
        <w:rFonts w:ascii="Symbol" w:hAnsi="Symbol"/>
      </w:rPr>
    </w:lvl>
    <w:lvl w:ilvl="8" w:tplc="40F8CCB0">
      <w:start w:val="1"/>
      <w:numFmt w:val="bullet"/>
      <w:lvlText w:val=""/>
      <w:lvlJc w:val="left"/>
      <w:pPr>
        <w:ind w:left="720" w:hanging="360"/>
      </w:pPr>
      <w:rPr>
        <w:rFonts w:ascii="Symbol" w:hAnsi="Symbol"/>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610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15:restartNumberingAfterBreak="0">
    <w:nsid w:val="1B9E35B1"/>
    <w:multiLevelType w:val="hybridMultilevel"/>
    <w:tmpl w:val="F920F2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1543CC0"/>
    <w:multiLevelType w:val="hybridMultilevel"/>
    <w:tmpl w:val="8AA8DEE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7E149B"/>
    <w:multiLevelType w:val="hybridMultilevel"/>
    <w:tmpl w:val="4B80D2A6"/>
    <w:lvl w:ilvl="0" w:tplc="D4868F20">
      <w:start w:val="1"/>
      <w:numFmt w:val="bullet"/>
      <w:lvlText w:val="-"/>
      <w:lvlJc w:val="left"/>
      <w:pPr>
        <w:ind w:left="720" w:hanging="360"/>
      </w:pPr>
      <w:rPr>
        <w:rFonts w:ascii="Arial" w:eastAsiaTheme="minorEastAsia"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BE10016"/>
    <w:multiLevelType w:val="hybridMultilevel"/>
    <w:tmpl w:val="0916E13E"/>
    <w:lvl w:ilvl="0" w:tplc="A1F6E6FA">
      <w:start w:val="1"/>
      <w:numFmt w:val="decimal"/>
      <w:lvlText w:val="%1."/>
      <w:lvlJc w:val="left"/>
      <w:pPr>
        <w:ind w:left="1440" w:hanging="360"/>
      </w:pPr>
    </w:lvl>
    <w:lvl w:ilvl="1" w:tplc="A87C0902">
      <w:start w:val="1"/>
      <w:numFmt w:val="decimal"/>
      <w:lvlText w:val="%2."/>
      <w:lvlJc w:val="left"/>
      <w:pPr>
        <w:ind w:left="1440" w:hanging="360"/>
      </w:pPr>
    </w:lvl>
    <w:lvl w:ilvl="2" w:tplc="D4C06460">
      <w:start w:val="1"/>
      <w:numFmt w:val="decimal"/>
      <w:lvlText w:val="%3."/>
      <w:lvlJc w:val="left"/>
      <w:pPr>
        <w:ind w:left="1440" w:hanging="360"/>
      </w:pPr>
    </w:lvl>
    <w:lvl w:ilvl="3" w:tplc="47841180">
      <w:start w:val="1"/>
      <w:numFmt w:val="decimal"/>
      <w:lvlText w:val="%4."/>
      <w:lvlJc w:val="left"/>
      <w:pPr>
        <w:ind w:left="1440" w:hanging="360"/>
      </w:pPr>
    </w:lvl>
    <w:lvl w:ilvl="4" w:tplc="CED8E3D2">
      <w:start w:val="1"/>
      <w:numFmt w:val="decimal"/>
      <w:lvlText w:val="%5."/>
      <w:lvlJc w:val="left"/>
      <w:pPr>
        <w:ind w:left="1440" w:hanging="360"/>
      </w:pPr>
    </w:lvl>
    <w:lvl w:ilvl="5" w:tplc="6CF68D42">
      <w:start w:val="1"/>
      <w:numFmt w:val="decimal"/>
      <w:lvlText w:val="%6."/>
      <w:lvlJc w:val="left"/>
      <w:pPr>
        <w:ind w:left="1440" w:hanging="360"/>
      </w:pPr>
    </w:lvl>
    <w:lvl w:ilvl="6" w:tplc="B3544A94">
      <w:start w:val="1"/>
      <w:numFmt w:val="decimal"/>
      <w:lvlText w:val="%7."/>
      <w:lvlJc w:val="left"/>
      <w:pPr>
        <w:ind w:left="1440" w:hanging="360"/>
      </w:pPr>
    </w:lvl>
    <w:lvl w:ilvl="7" w:tplc="5CD6096A">
      <w:start w:val="1"/>
      <w:numFmt w:val="decimal"/>
      <w:lvlText w:val="%8."/>
      <w:lvlJc w:val="left"/>
      <w:pPr>
        <w:ind w:left="1440" w:hanging="360"/>
      </w:pPr>
    </w:lvl>
    <w:lvl w:ilvl="8" w:tplc="8E723C9E">
      <w:start w:val="1"/>
      <w:numFmt w:val="decimal"/>
      <w:lvlText w:val="%9."/>
      <w:lvlJc w:val="left"/>
      <w:pPr>
        <w:ind w:left="1440" w:hanging="36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37942DC"/>
    <w:multiLevelType w:val="hybridMultilevel"/>
    <w:tmpl w:val="4CF02574"/>
    <w:lvl w:ilvl="0" w:tplc="2D28A97E">
      <w:start w:val="1"/>
      <w:numFmt w:val="bullet"/>
      <w:lvlText w:val=""/>
      <w:lvlJc w:val="left"/>
      <w:pPr>
        <w:ind w:left="720" w:hanging="360"/>
      </w:pPr>
      <w:rPr>
        <w:rFonts w:ascii="Symbol" w:hAnsi="Symbol"/>
      </w:rPr>
    </w:lvl>
    <w:lvl w:ilvl="1" w:tplc="BCFA50E0">
      <w:start w:val="1"/>
      <w:numFmt w:val="bullet"/>
      <w:lvlText w:val=""/>
      <w:lvlJc w:val="left"/>
      <w:pPr>
        <w:ind w:left="720" w:hanging="360"/>
      </w:pPr>
      <w:rPr>
        <w:rFonts w:ascii="Symbol" w:hAnsi="Symbol"/>
      </w:rPr>
    </w:lvl>
    <w:lvl w:ilvl="2" w:tplc="1820E23E">
      <w:start w:val="1"/>
      <w:numFmt w:val="bullet"/>
      <w:lvlText w:val=""/>
      <w:lvlJc w:val="left"/>
      <w:pPr>
        <w:ind w:left="720" w:hanging="360"/>
      </w:pPr>
      <w:rPr>
        <w:rFonts w:ascii="Symbol" w:hAnsi="Symbol"/>
      </w:rPr>
    </w:lvl>
    <w:lvl w:ilvl="3" w:tplc="27CAE3E4">
      <w:start w:val="1"/>
      <w:numFmt w:val="bullet"/>
      <w:lvlText w:val=""/>
      <w:lvlJc w:val="left"/>
      <w:pPr>
        <w:ind w:left="720" w:hanging="360"/>
      </w:pPr>
      <w:rPr>
        <w:rFonts w:ascii="Symbol" w:hAnsi="Symbol"/>
      </w:rPr>
    </w:lvl>
    <w:lvl w:ilvl="4" w:tplc="5C0E2040">
      <w:start w:val="1"/>
      <w:numFmt w:val="bullet"/>
      <w:lvlText w:val=""/>
      <w:lvlJc w:val="left"/>
      <w:pPr>
        <w:ind w:left="720" w:hanging="360"/>
      </w:pPr>
      <w:rPr>
        <w:rFonts w:ascii="Symbol" w:hAnsi="Symbol"/>
      </w:rPr>
    </w:lvl>
    <w:lvl w:ilvl="5" w:tplc="B4DCE0F2">
      <w:start w:val="1"/>
      <w:numFmt w:val="bullet"/>
      <w:lvlText w:val=""/>
      <w:lvlJc w:val="left"/>
      <w:pPr>
        <w:ind w:left="720" w:hanging="360"/>
      </w:pPr>
      <w:rPr>
        <w:rFonts w:ascii="Symbol" w:hAnsi="Symbol"/>
      </w:rPr>
    </w:lvl>
    <w:lvl w:ilvl="6" w:tplc="21284568">
      <w:start w:val="1"/>
      <w:numFmt w:val="bullet"/>
      <w:lvlText w:val=""/>
      <w:lvlJc w:val="left"/>
      <w:pPr>
        <w:ind w:left="720" w:hanging="360"/>
      </w:pPr>
      <w:rPr>
        <w:rFonts w:ascii="Symbol" w:hAnsi="Symbol"/>
      </w:rPr>
    </w:lvl>
    <w:lvl w:ilvl="7" w:tplc="338AC4EE">
      <w:start w:val="1"/>
      <w:numFmt w:val="bullet"/>
      <w:lvlText w:val=""/>
      <w:lvlJc w:val="left"/>
      <w:pPr>
        <w:ind w:left="720" w:hanging="360"/>
      </w:pPr>
      <w:rPr>
        <w:rFonts w:ascii="Symbol" w:hAnsi="Symbol"/>
      </w:rPr>
    </w:lvl>
    <w:lvl w:ilvl="8" w:tplc="861AFBE6">
      <w:start w:val="1"/>
      <w:numFmt w:val="bullet"/>
      <w:lvlText w:val=""/>
      <w:lvlJc w:val="left"/>
      <w:pPr>
        <w:ind w:left="720" w:hanging="360"/>
      </w:pPr>
      <w:rPr>
        <w:rFonts w:ascii="Symbol" w:hAnsi="Symbol"/>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D4D50D8"/>
    <w:multiLevelType w:val="hybridMultilevel"/>
    <w:tmpl w:val="6254C2F2"/>
    <w:lvl w:ilvl="0" w:tplc="4CF4BCD6">
      <w:start w:val="1"/>
      <w:numFmt w:val="bullet"/>
      <w:lvlText w:val=""/>
      <w:lvlJc w:val="left"/>
      <w:pPr>
        <w:ind w:left="720" w:hanging="360"/>
      </w:pPr>
      <w:rPr>
        <w:rFonts w:ascii="Symbol" w:hAnsi="Symbol"/>
      </w:rPr>
    </w:lvl>
    <w:lvl w:ilvl="1" w:tplc="FBD23B0C">
      <w:start w:val="1"/>
      <w:numFmt w:val="bullet"/>
      <w:lvlText w:val=""/>
      <w:lvlJc w:val="left"/>
      <w:pPr>
        <w:ind w:left="720" w:hanging="360"/>
      </w:pPr>
      <w:rPr>
        <w:rFonts w:ascii="Symbol" w:hAnsi="Symbol"/>
      </w:rPr>
    </w:lvl>
    <w:lvl w:ilvl="2" w:tplc="969C81BA">
      <w:start w:val="1"/>
      <w:numFmt w:val="bullet"/>
      <w:lvlText w:val=""/>
      <w:lvlJc w:val="left"/>
      <w:pPr>
        <w:ind w:left="720" w:hanging="360"/>
      </w:pPr>
      <w:rPr>
        <w:rFonts w:ascii="Symbol" w:hAnsi="Symbol"/>
      </w:rPr>
    </w:lvl>
    <w:lvl w:ilvl="3" w:tplc="438A7002">
      <w:start w:val="1"/>
      <w:numFmt w:val="bullet"/>
      <w:lvlText w:val=""/>
      <w:lvlJc w:val="left"/>
      <w:pPr>
        <w:ind w:left="720" w:hanging="360"/>
      </w:pPr>
      <w:rPr>
        <w:rFonts w:ascii="Symbol" w:hAnsi="Symbol"/>
      </w:rPr>
    </w:lvl>
    <w:lvl w:ilvl="4" w:tplc="9E140CAA">
      <w:start w:val="1"/>
      <w:numFmt w:val="bullet"/>
      <w:lvlText w:val=""/>
      <w:lvlJc w:val="left"/>
      <w:pPr>
        <w:ind w:left="720" w:hanging="360"/>
      </w:pPr>
      <w:rPr>
        <w:rFonts w:ascii="Symbol" w:hAnsi="Symbol"/>
      </w:rPr>
    </w:lvl>
    <w:lvl w:ilvl="5" w:tplc="13920BF8">
      <w:start w:val="1"/>
      <w:numFmt w:val="bullet"/>
      <w:lvlText w:val=""/>
      <w:lvlJc w:val="left"/>
      <w:pPr>
        <w:ind w:left="720" w:hanging="360"/>
      </w:pPr>
      <w:rPr>
        <w:rFonts w:ascii="Symbol" w:hAnsi="Symbol"/>
      </w:rPr>
    </w:lvl>
    <w:lvl w:ilvl="6" w:tplc="AB7AD7BA">
      <w:start w:val="1"/>
      <w:numFmt w:val="bullet"/>
      <w:lvlText w:val=""/>
      <w:lvlJc w:val="left"/>
      <w:pPr>
        <w:ind w:left="720" w:hanging="360"/>
      </w:pPr>
      <w:rPr>
        <w:rFonts w:ascii="Symbol" w:hAnsi="Symbol"/>
      </w:rPr>
    </w:lvl>
    <w:lvl w:ilvl="7" w:tplc="B1C68D6E">
      <w:start w:val="1"/>
      <w:numFmt w:val="bullet"/>
      <w:lvlText w:val=""/>
      <w:lvlJc w:val="left"/>
      <w:pPr>
        <w:ind w:left="720" w:hanging="360"/>
      </w:pPr>
      <w:rPr>
        <w:rFonts w:ascii="Symbol" w:hAnsi="Symbol"/>
      </w:rPr>
    </w:lvl>
    <w:lvl w:ilvl="8" w:tplc="44969644">
      <w:start w:val="1"/>
      <w:numFmt w:val="bullet"/>
      <w:lvlText w:val=""/>
      <w:lvlJc w:val="left"/>
      <w:pPr>
        <w:ind w:left="720" w:hanging="360"/>
      </w:pPr>
      <w:rPr>
        <w:rFonts w:ascii="Symbol" w:hAnsi="Symbol"/>
      </w:rPr>
    </w:lvl>
  </w:abstractNum>
  <w:abstractNum w:abstractNumId="4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1"/>
  </w:num>
  <w:num w:numId="2" w16cid:durableId="1769932826">
    <w:abstractNumId w:val="24"/>
  </w:num>
  <w:num w:numId="3" w16cid:durableId="550074866">
    <w:abstractNumId w:val="16"/>
  </w:num>
  <w:num w:numId="4" w16cid:durableId="1881627233">
    <w:abstractNumId w:val="29"/>
  </w:num>
  <w:num w:numId="5" w16cid:durableId="208225584">
    <w:abstractNumId w:val="1"/>
  </w:num>
  <w:num w:numId="6" w16cid:durableId="1787233265">
    <w:abstractNumId w:val="7"/>
  </w:num>
  <w:num w:numId="7" w16cid:durableId="1846357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7"/>
  </w:num>
  <w:num w:numId="9" w16cid:durableId="100884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2"/>
  </w:num>
  <w:num w:numId="12" w16cid:durableId="1500659627">
    <w:abstractNumId w:val="36"/>
  </w:num>
  <w:num w:numId="13" w16cid:durableId="1879658227">
    <w:abstractNumId w:val="28"/>
  </w:num>
  <w:num w:numId="14" w16cid:durableId="1495758855">
    <w:abstractNumId w:val="14"/>
  </w:num>
  <w:num w:numId="15" w16cid:durableId="1186556611">
    <w:abstractNumId w:val="2"/>
  </w:num>
  <w:num w:numId="16" w16cid:durableId="679087124">
    <w:abstractNumId w:val="19"/>
  </w:num>
  <w:num w:numId="17" w16cid:durableId="1695498691">
    <w:abstractNumId w:val="20"/>
  </w:num>
  <w:num w:numId="18" w16cid:durableId="1042363640">
    <w:abstractNumId w:val="22"/>
  </w:num>
  <w:num w:numId="19" w16cid:durableId="820345968">
    <w:abstractNumId w:val="31"/>
  </w:num>
  <w:num w:numId="20" w16cid:durableId="1805388212">
    <w:abstractNumId w:val="41"/>
  </w:num>
  <w:num w:numId="21" w16cid:durableId="538709007">
    <w:abstractNumId w:val="30"/>
  </w:num>
  <w:num w:numId="22" w16cid:durableId="104540172">
    <w:abstractNumId w:val="13"/>
  </w:num>
  <w:num w:numId="23" w16cid:durableId="1824349076">
    <w:abstractNumId w:val="35"/>
  </w:num>
  <w:num w:numId="24" w16cid:durableId="672032853">
    <w:abstractNumId w:val="34"/>
  </w:num>
  <w:num w:numId="25" w16cid:durableId="48917541">
    <w:abstractNumId w:val="25"/>
  </w:num>
  <w:num w:numId="26" w16cid:durableId="978925443">
    <w:abstractNumId w:val="38"/>
  </w:num>
  <w:num w:numId="27" w16cid:durableId="1036613928">
    <w:abstractNumId w:val="44"/>
  </w:num>
  <w:num w:numId="28" w16cid:durableId="872039349">
    <w:abstractNumId w:val="11"/>
  </w:num>
  <w:num w:numId="29" w16cid:durableId="924530660">
    <w:abstractNumId w:val="5"/>
  </w:num>
  <w:num w:numId="30" w16cid:durableId="419180233">
    <w:abstractNumId w:val="27"/>
  </w:num>
  <w:num w:numId="31" w16cid:durableId="276761337">
    <w:abstractNumId w:val="26"/>
  </w:num>
  <w:num w:numId="32" w16cid:durableId="1166238383">
    <w:abstractNumId w:val="40"/>
  </w:num>
  <w:num w:numId="33" w16cid:durableId="2076850202">
    <w:abstractNumId w:val="39"/>
  </w:num>
  <w:num w:numId="34" w16cid:durableId="469176496">
    <w:abstractNumId w:val="17"/>
  </w:num>
  <w:num w:numId="35" w16cid:durableId="674843309">
    <w:abstractNumId w:val="23"/>
  </w:num>
  <w:num w:numId="36" w16cid:durableId="1954971501">
    <w:abstractNumId w:val="46"/>
  </w:num>
  <w:num w:numId="37" w16cid:durableId="898368528">
    <w:abstractNumId w:val="8"/>
  </w:num>
  <w:num w:numId="38" w16cid:durableId="1299264397">
    <w:abstractNumId w:val="15"/>
  </w:num>
  <w:num w:numId="39" w16cid:durableId="968165875">
    <w:abstractNumId w:val="42"/>
  </w:num>
  <w:num w:numId="40" w16cid:durableId="398748540">
    <w:abstractNumId w:val="43"/>
  </w:num>
  <w:num w:numId="41" w16cid:durableId="1177962432">
    <w:abstractNumId w:val="3"/>
  </w:num>
  <w:num w:numId="42" w16cid:durableId="264466002">
    <w:abstractNumId w:val="10"/>
  </w:num>
  <w:num w:numId="43" w16cid:durableId="2055546271">
    <w:abstractNumId w:val="0"/>
  </w:num>
  <w:num w:numId="44" w16cid:durableId="1248922277">
    <w:abstractNumId w:val="6"/>
  </w:num>
  <w:num w:numId="45" w16cid:durableId="537741283">
    <w:abstractNumId w:val="45"/>
  </w:num>
  <w:num w:numId="46" w16cid:durableId="2027822721">
    <w:abstractNumId w:val="4"/>
  </w:num>
  <w:num w:numId="47" w16cid:durableId="1788619545">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F3"/>
    <w:rsid w:val="00013CCE"/>
    <w:rsid w:val="00014065"/>
    <w:rsid w:val="000140D5"/>
    <w:rsid w:val="0001410B"/>
    <w:rsid w:val="000141D6"/>
    <w:rsid w:val="00014A95"/>
    <w:rsid w:val="00015B5E"/>
    <w:rsid w:val="00015F1D"/>
    <w:rsid w:val="0001774B"/>
    <w:rsid w:val="00020D0F"/>
    <w:rsid w:val="000215EB"/>
    <w:rsid w:val="00021E83"/>
    <w:rsid w:val="00023713"/>
    <w:rsid w:val="00023C4D"/>
    <w:rsid w:val="00025DFD"/>
    <w:rsid w:val="00025E71"/>
    <w:rsid w:val="00026226"/>
    <w:rsid w:val="00026269"/>
    <w:rsid w:val="00027154"/>
    <w:rsid w:val="00027ECF"/>
    <w:rsid w:val="000303BE"/>
    <w:rsid w:val="000305A0"/>
    <w:rsid w:val="00033A94"/>
    <w:rsid w:val="000344D6"/>
    <w:rsid w:val="00034960"/>
    <w:rsid w:val="00036D22"/>
    <w:rsid w:val="00036FAE"/>
    <w:rsid w:val="00041858"/>
    <w:rsid w:val="0004389E"/>
    <w:rsid w:val="00045CA6"/>
    <w:rsid w:val="000463A6"/>
    <w:rsid w:val="00046CC9"/>
    <w:rsid w:val="00046E91"/>
    <w:rsid w:val="000502FE"/>
    <w:rsid w:val="0005126D"/>
    <w:rsid w:val="00051653"/>
    <w:rsid w:val="00051992"/>
    <w:rsid w:val="00051E9A"/>
    <w:rsid w:val="000521A7"/>
    <w:rsid w:val="00052F47"/>
    <w:rsid w:val="000537BB"/>
    <w:rsid w:val="0005399B"/>
    <w:rsid w:val="00054DE6"/>
    <w:rsid w:val="0005539D"/>
    <w:rsid w:val="000569D7"/>
    <w:rsid w:val="000576D7"/>
    <w:rsid w:val="00060F72"/>
    <w:rsid w:val="0006120B"/>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62BD"/>
    <w:rsid w:val="00077C67"/>
    <w:rsid w:val="00080976"/>
    <w:rsid w:val="00081CEB"/>
    <w:rsid w:val="00081E60"/>
    <w:rsid w:val="00082D8E"/>
    <w:rsid w:val="00082E31"/>
    <w:rsid w:val="00083AA3"/>
    <w:rsid w:val="000850FE"/>
    <w:rsid w:val="00085947"/>
    <w:rsid w:val="00085AFC"/>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2656"/>
    <w:rsid w:val="000A358F"/>
    <w:rsid w:val="000A43CC"/>
    <w:rsid w:val="000A6050"/>
    <w:rsid w:val="000A6D67"/>
    <w:rsid w:val="000A7314"/>
    <w:rsid w:val="000A7B53"/>
    <w:rsid w:val="000A7B64"/>
    <w:rsid w:val="000A7D5C"/>
    <w:rsid w:val="000B000D"/>
    <w:rsid w:val="000B275C"/>
    <w:rsid w:val="000B2C3D"/>
    <w:rsid w:val="000B55C0"/>
    <w:rsid w:val="000B5DF2"/>
    <w:rsid w:val="000C06C9"/>
    <w:rsid w:val="000C07BE"/>
    <w:rsid w:val="000C12AD"/>
    <w:rsid w:val="000C1DCC"/>
    <w:rsid w:val="000C1FBC"/>
    <w:rsid w:val="000C2B6A"/>
    <w:rsid w:val="000C2BCD"/>
    <w:rsid w:val="000C2F88"/>
    <w:rsid w:val="000C55C8"/>
    <w:rsid w:val="000C57C4"/>
    <w:rsid w:val="000C5FD3"/>
    <w:rsid w:val="000C701D"/>
    <w:rsid w:val="000C7660"/>
    <w:rsid w:val="000C773C"/>
    <w:rsid w:val="000C7C4A"/>
    <w:rsid w:val="000D17AA"/>
    <w:rsid w:val="000D2D0B"/>
    <w:rsid w:val="000D4660"/>
    <w:rsid w:val="000D69B2"/>
    <w:rsid w:val="000D705D"/>
    <w:rsid w:val="000D71F1"/>
    <w:rsid w:val="000D7EB9"/>
    <w:rsid w:val="000E0223"/>
    <w:rsid w:val="000E0CF3"/>
    <w:rsid w:val="000E18A8"/>
    <w:rsid w:val="000E1AEC"/>
    <w:rsid w:val="000E3937"/>
    <w:rsid w:val="000E4926"/>
    <w:rsid w:val="000E49B7"/>
    <w:rsid w:val="000E5D37"/>
    <w:rsid w:val="000E5F7F"/>
    <w:rsid w:val="000E7086"/>
    <w:rsid w:val="000E7C65"/>
    <w:rsid w:val="000F04D2"/>
    <w:rsid w:val="000F55B7"/>
    <w:rsid w:val="000F604F"/>
    <w:rsid w:val="000F7399"/>
    <w:rsid w:val="00101BF1"/>
    <w:rsid w:val="001027F1"/>
    <w:rsid w:val="00104E00"/>
    <w:rsid w:val="00104F2E"/>
    <w:rsid w:val="001072DD"/>
    <w:rsid w:val="00107DCE"/>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13E"/>
    <w:rsid w:val="001244CD"/>
    <w:rsid w:val="00124ADF"/>
    <w:rsid w:val="0012566F"/>
    <w:rsid w:val="001262B1"/>
    <w:rsid w:val="00130F41"/>
    <w:rsid w:val="00130FAF"/>
    <w:rsid w:val="001349A1"/>
    <w:rsid w:val="00135F2B"/>
    <w:rsid w:val="001372DD"/>
    <w:rsid w:val="001405BA"/>
    <w:rsid w:val="001407D9"/>
    <w:rsid w:val="00141497"/>
    <w:rsid w:val="0014253A"/>
    <w:rsid w:val="001425C8"/>
    <w:rsid w:val="001431AE"/>
    <w:rsid w:val="00143307"/>
    <w:rsid w:val="00143B87"/>
    <w:rsid w:val="001459E3"/>
    <w:rsid w:val="00146A0B"/>
    <w:rsid w:val="0014761E"/>
    <w:rsid w:val="0015061C"/>
    <w:rsid w:val="00151907"/>
    <w:rsid w:val="001544C8"/>
    <w:rsid w:val="00155FAB"/>
    <w:rsid w:val="001567A1"/>
    <w:rsid w:val="00156857"/>
    <w:rsid w:val="001576C4"/>
    <w:rsid w:val="00157BC9"/>
    <w:rsid w:val="00157E79"/>
    <w:rsid w:val="00157EED"/>
    <w:rsid w:val="0016087A"/>
    <w:rsid w:val="00160A5C"/>
    <w:rsid w:val="001613EC"/>
    <w:rsid w:val="0016358A"/>
    <w:rsid w:val="001638D4"/>
    <w:rsid w:val="00163D69"/>
    <w:rsid w:val="00164664"/>
    <w:rsid w:val="00164B3C"/>
    <w:rsid w:val="00164F15"/>
    <w:rsid w:val="001651A4"/>
    <w:rsid w:val="0016552B"/>
    <w:rsid w:val="00166B04"/>
    <w:rsid w:val="001670A6"/>
    <w:rsid w:val="001701FA"/>
    <w:rsid w:val="00171183"/>
    <w:rsid w:val="001725A5"/>
    <w:rsid w:val="00172681"/>
    <w:rsid w:val="0017312F"/>
    <w:rsid w:val="00173AC7"/>
    <w:rsid w:val="001745D7"/>
    <w:rsid w:val="001746F0"/>
    <w:rsid w:val="00175754"/>
    <w:rsid w:val="00176982"/>
    <w:rsid w:val="0017701C"/>
    <w:rsid w:val="00181264"/>
    <w:rsid w:val="00181BD1"/>
    <w:rsid w:val="0018204A"/>
    <w:rsid w:val="00182420"/>
    <w:rsid w:val="001826F9"/>
    <w:rsid w:val="00182F7C"/>
    <w:rsid w:val="001843B5"/>
    <w:rsid w:val="00186829"/>
    <w:rsid w:val="001868CA"/>
    <w:rsid w:val="00187304"/>
    <w:rsid w:val="001875BE"/>
    <w:rsid w:val="0018760A"/>
    <w:rsid w:val="0019017A"/>
    <w:rsid w:val="00190B8C"/>
    <w:rsid w:val="00190FF8"/>
    <w:rsid w:val="0019311A"/>
    <w:rsid w:val="0019508A"/>
    <w:rsid w:val="001960D8"/>
    <w:rsid w:val="001976A5"/>
    <w:rsid w:val="001A1642"/>
    <w:rsid w:val="001A35BD"/>
    <w:rsid w:val="001A371B"/>
    <w:rsid w:val="001A4736"/>
    <w:rsid w:val="001A4766"/>
    <w:rsid w:val="001A5F7B"/>
    <w:rsid w:val="001A6A0D"/>
    <w:rsid w:val="001A6C51"/>
    <w:rsid w:val="001A6FAA"/>
    <w:rsid w:val="001A7D73"/>
    <w:rsid w:val="001B0363"/>
    <w:rsid w:val="001B080A"/>
    <w:rsid w:val="001B1355"/>
    <w:rsid w:val="001B2FC9"/>
    <w:rsid w:val="001B3138"/>
    <w:rsid w:val="001B4160"/>
    <w:rsid w:val="001B4E4B"/>
    <w:rsid w:val="001B50AC"/>
    <w:rsid w:val="001B5E05"/>
    <w:rsid w:val="001B6D68"/>
    <w:rsid w:val="001B6F2E"/>
    <w:rsid w:val="001C0344"/>
    <w:rsid w:val="001C0F2A"/>
    <w:rsid w:val="001C1A59"/>
    <w:rsid w:val="001C270F"/>
    <w:rsid w:val="001C2A5B"/>
    <w:rsid w:val="001C4679"/>
    <w:rsid w:val="001C5770"/>
    <w:rsid w:val="001C59AE"/>
    <w:rsid w:val="001C6195"/>
    <w:rsid w:val="001D000A"/>
    <w:rsid w:val="001D0883"/>
    <w:rsid w:val="001D2205"/>
    <w:rsid w:val="001D3A1F"/>
    <w:rsid w:val="001D3FB6"/>
    <w:rsid w:val="001D4550"/>
    <w:rsid w:val="001D5498"/>
    <w:rsid w:val="001D5BAF"/>
    <w:rsid w:val="001D6401"/>
    <w:rsid w:val="001D66C9"/>
    <w:rsid w:val="001D722A"/>
    <w:rsid w:val="001E04FC"/>
    <w:rsid w:val="001E37A8"/>
    <w:rsid w:val="001E407D"/>
    <w:rsid w:val="001E40FB"/>
    <w:rsid w:val="001E63D5"/>
    <w:rsid w:val="001E6485"/>
    <w:rsid w:val="001E66EC"/>
    <w:rsid w:val="001E68C5"/>
    <w:rsid w:val="001E6BFC"/>
    <w:rsid w:val="001F0F63"/>
    <w:rsid w:val="001F1EA2"/>
    <w:rsid w:val="001F3996"/>
    <w:rsid w:val="001F4259"/>
    <w:rsid w:val="001F44A4"/>
    <w:rsid w:val="001F579D"/>
    <w:rsid w:val="001F65EF"/>
    <w:rsid w:val="001F697B"/>
    <w:rsid w:val="0020046E"/>
    <w:rsid w:val="002005A6"/>
    <w:rsid w:val="00200D73"/>
    <w:rsid w:val="00204CBC"/>
    <w:rsid w:val="002051F1"/>
    <w:rsid w:val="002067BA"/>
    <w:rsid w:val="00206D70"/>
    <w:rsid w:val="0021058D"/>
    <w:rsid w:val="00211E2F"/>
    <w:rsid w:val="00211E9E"/>
    <w:rsid w:val="00214FB4"/>
    <w:rsid w:val="00215940"/>
    <w:rsid w:val="00215E83"/>
    <w:rsid w:val="00217C23"/>
    <w:rsid w:val="00220561"/>
    <w:rsid w:val="00220CE4"/>
    <w:rsid w:val="00222D9B"/>
    <w:rsid w:val="00223788"/>
    <w:rsid w:val="00223D11"/>
    <w:rsid w:val="002242D3"/>
    <w:rsid w:val="00225F28"/>
    <w:rsid w:val="00227C1A"/>
    <w:rsid w:val="002301E6"/>
    <w:rsid w:val="00232555"/>
    <w:rsid w:val="00232F90"/>
    <w:rsid w:val="00233B08"/>
    <w:rsid w:val="00233C3B"/>
    <w:rsid w:val="002344B3"/>
    <w:rsid w:val="0023499C"/>
    <w:rsid w:val="00235CE3"/>
    <w:rsid w:val="0023636A"/>
    <w:rsid w:val="00236F34"/>
    <w:rsid w:val="002372F7"/>
    <w:rsid w:val="00237775"/>
    <w:rsid w:val="00237FA3"/>
    <w:rsid w:val="00240163"/>
    <w:rsid w:val="00240532"/>
    <w:rsid w:val="00240651"/>
    <w:rsid w:val="00240803"/>
    <w:rsid w:val="00242406"/>
    <w:rsid w:val="0024426D"/>
    <w:rsid w:val="00244F1D"/>
    <w:rsid w:val="00245004"/>
    <w:rsid w:val="00245742"/>
    <w:rsid w:val="00245FB4"/>
    <w:rsid w:val="00250898"/>
    <w:rsid w:val="00250F9C"/>
    <w:rsid w:val="00251EA9"/>
    <w:rsid w:val="00252843"/>
    <w:rsid w:val="00252AFB"/>
    <w:rsid w:val="002543F8"/>
    <w:rsid w:val="002551A4"/>
    <w:rsid w:val="002559F3"/>
    <w:rsid w:val="00255D65"/>
    <w:rsid w:val="00256113"/>
    <w:rsid w:val="00256DFE"/>
    <w:rsid w:val="00261D56"/>
    <w:rsid w:val="00261FD3"/>
    <w:rsid w:val="00263505"/>
    <w:rsid w:val="00264077"/>
    <w:rsid w:val="00264795"/>
    <w:rsid w:val="00265EEC"/>
    <w:rsid w:val="00266933"/>
    <w:rsid w:val="00266B9A"/>
    <w:rsid w:val="0027006E"/>
    <w:rsid w:val="00270319"/>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5195"/>
    <w:rsid w:val="00286064"/>
    <w:rsid w:val="002867B1"/>
    <w:rsid w:val="002868FC"/>
    <w:rsid w:val="00287BBB"/>
    <w:rsid w:val="00287E3B"/>
    <w:rsid w:val="00290638"/>
    <w:rsid w:val="00291763"/>
    <w:rsid w:val="00291D80"/>
    <w:rsid w:val="002923F3"/>
    <w:rsid w:val="00292E82"/>
    <w:rsid w:val="00293156"/>
    <w:rsid w:val="00293BE7"/>
    <w:rsid w:val="00293D78"/>
    <w:rsid w:val="002946DC"/>
    <w:rsid w:val="0029493B"/>
    <w:rsid w:val="002A0C82"/>
    <w:rsid w:val="002A0CD8"/>
    <w:rsid w:val="002A13EB"/>
    <w:rsid w:val="002A1A64"/>
    <w:rsid w:val="002A35EF"/>
    <w:rsid w:val="002A3DE0"/>
    <w:rsid w:val="002A40EA"/>
    <w:rsid w:val="002A41CA"/>
    <w:rsid w:val="002A46E8"/>
    <w:rsid w:val="002A491C"/>
    <w:rsid w:val="002A4C8E"/>
    <w:rsid w:val="002B1763"/>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159"/>
    <w:rsid w:val="002D63F5"/>
    <w:rsid w:val="002D6E1A"/>
    <w:rsid w:val="002E036D"/>
    <w:rsid w:val="002E05AC"/>
    <w:rsid w:val="002E10A5"/>
    <w:rsid w:val="002E1517"/>
    <w:rsid w:val="002E1760"/>
    <w:rsid w:val="002E1B22"/>
    <w:rsid w:val="002E2DC6"/>
    <w:rsid w:val="002E387F"/>
    <w:rsid w:val="002E76FC"/>
    <w:rsid w:val="002E7F4B"/>
    <w:rsid w:val="002F0C91"/>
    <w:rsid w:val="002F0E3E"/>
    <w:rsid w:val="002F1683"/>
    <w:rsid w:val="002F1B19"/>
    <w:rsid w:val="002F1FBF"/>
    <w:rsid w:val="002F2806"/>
    <w:rsid w:val="002F4139"/>
    <w:rsid w:val="002F735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15A"/>
    <w:rsid w:val="00315389"/>
    <w:rsid w:val="00315746"/>
    <w:rsid w:val="003157BE"/>
    <w:rsid w:val="00315E96"/>
    <w:rsid w:val="00316B65"/>
    <w:rsid w:val="00316BA6"/>
    <w:rsid w:val="00316E7D"/>
    <w:rsid w:val="00317FC8"/>
    <w:rsid w:val="003223D7"/>
    <w:rsid w:val="003226DE"/>
    <w:rsid w:val="00323D9F"/>
    <w:rsid w:val="00324610"/>
    <w:rsid w:val="00324FDB"/>
    <w:rsid w:val="0032560C"/>
    <w:rsid w:val="00325F48"/>
    <w:rsid w:val="0033194F"/>
    <w:rsid w:val="00332304"/>
    <w:rsid w:val="00332406"/>
    <w:rsid w:val="0033290A"/>
    <w:rsid w:val="00332D8D"/>
    <w:rsid w:val="00336B56"/>
    <w:rsid w:val="00341B25"/>
    <w:rsid w:val="00341EC0"/>
    <w:rsid w:val="0034240C"/>
    <w:rsid w:val="0034374F"/>
    <w:rsid w:val="00344496"/>
    <w:rsid w:val="003450EC"/>
    <w:rsid w:val="00345968"/>
    <w:rsid w:val="00347667"/>
    <w:rsid w:val="003507E2"/>
    <w:rsid w:val="00351517"/>
    <w:rsid w:val="003522B2"/>
    <w:rsid w:val="0035243E"/>
    <w:rsid w:val="0035455E"/>
    <w:rsid w:val="00354A6F"/>
    <w:rsid w:val="00354B48"/>
    <w:rsid w:val="00355789"/>
    <w:rsid w:val="003609B6"/>
    <w:rsid w:val="00361119"/>
    <w:rsid w:val="00361F3C"/>
    <w:rsid w:val="00362050"/>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8BD"/>
    <w:rsid w:val="00381B1B"/>
    <w:rsid w:val="00381FF6"/>
    <w:rsid w:val="00383D7D"/>
    <w:rsid w:val="003848C7"/>
    <w:rsid w:val="00384CCE"/>
    <w:rsid w:val="003865E5"/>
    <w:rsid w:val="003926C1"/>
    <w:rsid w:val="003928A1"/>
    <w:rsid w:val="00392900"/>
    <w:rsid w:val="00393357"/>
    <w:rsid w:val="00395008"/>
    <w:rsid w:val="00395E7B"/>
    <w:rsid w:val="00395F4C"/>
    <w:rsid w:val="003A2B71"/>
    <w:rsid w:val="003A51C5"/>
    <w:rsid w:val="003A5A73"/>
    <w:rsid w:val="003A5DAC"/>
    <w:rsid w:val="003A6591"/>
    <w:rsid w:val="003A6E9A"/>
    <w:rsid w:val="003A7ACD"/>
    <w:rsid w:val="003B08C8"/>
    <w:rsid w:val="003B2567"/>
    <w:rsid w:val="003B381A"/>
    <w:rsid w:val="003B44AD"/>
    <w:rsid w:val="003B46CC"/>
    <w:rsid w:val="003B4976"/>
    <w:rsid w:val="003B4B3F"/>
    <w:rsid w:val="003B6258"/>
    <w:rsid w:val="003B7A99"/>
    <w:rsid w:val="003B7EA0"/>
    <w:rsid w:val="003C0343"/>
    <w:rsid w:val="003C1C32"/>
    <w:rsid w:val="003C40DA"/>
    <w:rsid w:val="003C42BA"/>
    <w:rsid w:val="003C462F"/>
    <w:rsid w:val="003C4A02"/>
    <w:rsid w:val="003C4F05"/>
    <w:rsid w:val="003C6191"/>
    <w:rsid w:val="003C6977"/>
    <w:rsid w:val="003C69B6"/>
    <w:rsid w:val="003C6E49"/>
    <w:rsid w:val="003C76D4"/>
    <w:rsid w:val="003D0CBF"/>
    <w:rsid w:val="003D0DD6"/>
    <w:rsid w:val="003D4B73"/>
    <w:rsid w:val="003D503B"/>
    <w:rsid w:val="003D605E"/>
    <w:rsid w:val="003D61D1"/>
    <w:rsid w:val="003D6780"/>
    <w:rsid w:val="003D6FCB"/>
    <w:rsid w:val="003D7135"/>
    <w:rsid w:val="003E0F84"/>
    <w:rsid w:val="003E1FF3"/>
    <w:rsid w:val="003E2A8B"/>
    <w:rsid w:val="003E3ACA"/>
    <w:rsid w:val="003E4029"/>
    <w:rsid w:val="003E50EA"/>
    <w:rsid w:val="003E68C7"/>
    <w:rsid w:val="003E7313"/>
    <w:rsid w:val="003E79B0"/>
    <w:rsid w:val="003F0403"/>
    <w:rsid w:val="003F0B66"/>
    <w:rsid w:val="003F1094"/>
    <w:rsid w:val="003F224B"/>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5399"/>
    <w:rsid w:val="0041634D"/>
    <w:rsid w:val="004166DE"/>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64"/>
    <w:rsid w:val="004307B8"/>
    <w:rsid w:val="00430EFD"/>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068"/>
    <w:rsid w:val="00447FBE"/>
    <w:rsid w:val="0045021A"/>
    <w:rsid w:val="0045035E"/>
    <w:rsid w:val="0045175A"/>
    <w:rsid w:val="00451ED9"/>
    <w:rsid w:val="00452180"/>
    <w:rsid w:val="00453072"/>
    <w:rsid w:val="004539F8"/>
    <w:rsid w:val="00453F26"/>
    <w:rsid w:val="0045503F"/>
    <w:rsid w:val="00455273"/>
    <w:rsid w:val="00460718"/>
    <w:rsid w:val="00460905"/>
    <w:rsid w:val="00461E35"/>
    <w:rsid w:val="004621DB"/>
    <w:rsid w:val="004634A7"/>
    <w:rsid w:val="00463787"/>
    <w:rsid w:val="00464811"/>
    <w:rsid w:val="00466926"/>
    <w:rsid w:val="00466FDA"/>
    <w:rsid w:val="004671D0"/>
    <w:rsid w:val="004674D1"/>
    <w:rsid w:val="00470773"/>
    <w:rsid w:val="00471FF9"/>
    <w:rsid w:val="00473E74"/>
    <w:rsid w:val="00473FEF"/>
    <w:rsid w:val="00475B8E"/>
    <w:rsid w:val="0048104E"/>
    <w:rsid w:val="004814BB"/>
    <w:rsid w:val="004815DA"/>
    <w:rsid w:val="00482458"/>
    <w:rsid w:val="004825D2"/>
    <w:rsid w:val="00483774"/>
    <w:rsid w:val="004837ED"/>
    <w:rsid w:val="00483942"/>
    <w:rsid w:val="004843CE"/>
    <w:rsid w:val="00485142"/>
    <w:rsid w:val="004852A7"/>
    <w:rsid w:val="00486C17"/>
    <w:rsid w:val="00486DE2"/>
    <w:rsid w:val="00487117"/>
    <w:rsid w:val="004879C4"/>
    <w:rsid w:val="00487A32"/>
    <w:rsid w:val="00487A91"/>
    <w:rsid w:val="004901E5"/>
    <w:rsid w:val="0049027D"/>
    <w:rsid w:val="004903D4"/>
    <w:rsid w:val="0049052B"/>
    <w:rsid w:val="00492457"/>
    <w:rsid w:val="004924A8"/>
    <w:rsid w:val="00492EBA"/>
    <w:rsid w:val="004934BA"/>
    <w:rsid w:val="004934E9"/>
    <w:rsid w:val="00493749"/>
    <w:rsid w:val="00493BC5"/>
    <w:rsid w:val="00494737"/>
    <w:rsid w:val="00494D5C"/>
    <w:rsid w:val="00495A6A"/>
    <w:rsid w:val="00495D5E"/>
    <w:rsid w:val="004964F6"/>
    <w:rsid w:val="00496821"/>
    <w:rsid w:val="00497750"/>
    <w:rsid w:val="00497B44"/>
    <w:rsid w:val="004A00E5"/>
    <w:rsid w:val="004A01A7"/>
    <w:rsid w:val="004A0D09"/>
    <w:rsid w:val="004A116E"/>
    <w:rsid w:val="004A2003"/>
    <w:rsid w:val="004A357F"/>
    <w:rsid w:val="004A3DAD"/>
    <w:rsid w:val="004A68BB"/>
    <w:rsid w:val="004A78CA"/>
    <w:rsid w:val="004B0335"/>
    <w:rsid w:val="004B0F1C"/>
    <w:rsid w:val="004B1E61"/>
    <w:rsid w:val="004B21AB"/>
    <w:rsid w:val="004B59E0"/>
    <w:rsid w:val="004B667B"/>
    <w:rsid w:val="004B71C7"/>
    <w:rsid w:val="004C0029"/>
    <w:rsid w:val="004C03AA"/>
    <w:rsid w:val="004C0B9A"/>
    <w:rsid w:val="004C14E7"/>
    <w:rsid w:val="004C1D89"/>
    <w:rsid w:val="004C28D5"/>
    <w:rsid w:val="004C2A94"/>
    <w:rsid w:val="004C2CD0"/>
    <w:rsid w:val="004C3DAB"/>
    <w:rsid w:val="004C5766"/>
    <w:rsid w:val="004C5F54"/>
    <w:rsid w:val="004C696F"/>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B6D"/>
    <w:rsid w:val="00503F59"/>
    <w:rsid w:val="005049A7"/>
    <w:rsid w:val="005053B2"/>
    <w:rsid w:val="00506331"/>
    <w:rsid w:val="00507D11"/>
    <w:rsid w:val="00510662"/>
    <w:rsid w:val="005109B7"/>
    <w:rsid w:val="00510A19"/>
    <w:rsid w:val="00511AAB"/>
    <w:rsid w:val="00511CAD"/>
    <w:rsid w:val="00511D5A"/>
    <w:rsid w:val="00512D83"/>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36A7"/>
    <w:rsid w:val="005242BA"/>
    <w:rsid w:val="005243B8"/>
    <w:rsid w:val="005252DD"/>
    <w:rsid w:val="00530A8D"/>
    <w:rsid w:val="00531C6D"/>
    <w:rsid w:val="00532A31"/>
    <w:rsid w:val="00532EF4"/>
    <w:rsid w:val="005347CE"/>
    <w:rsid w:val="00535477"/>
    <w:rsid w:val="00535DEA"/>
    <w:rsid w:val="0053723A"/>
    <w:rsid w:val="00537636"/>
    <w:rsid w:val="00537B1D"/>
    <w:rsid w:val="00540191"/>
    <w:rsid w:val="00540A2A"/>
    <w:rsid w:val="00540BCD"/>
    <w:rsid w:val="00541F27"/>
    <w:rsid w:val="00542297"/>
    <w:rsid w:val="005424B8"/>
    <w:rsid w:val="005424BC"/>
    <w:rsid w:val="00542A28"/>
    <w:rsid w:val="005441D4"/>
    <w:rsid w:val="00544A6A"/>
    <w:rsid w:val="00545B8D"/>
    <w:rsid w:val="0054672D"/>
    <w:rsid w:val="00547728"/>
    <w:rsid w:val="00550F4E"/>
    <w:rsid w:val="00551E98"/>
    <w:rsid w:val="005532B5"/>
    <w:rsid w:val="00554A05"/>
    <w:rsid w:val="00555849"/>
    <w:rsid w:val="005559A8"/>
    <w:rsid w:val="005569B6"/>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3F7B"/>
    <w:rsid w:val="00574A6C"/>
    <w:rsid w:val="005765C0"/>
    <w:rsid w:val="005778DE"/>
    <w:rsid w:val="00580B3F"/>
    <w:rsid w:val="005825F2"/>
    <w:rsid w:val="0058344D"/>
    <w:rsid w:val="00583885"/>
    <w:rsid w:val="0058525A"/>
    <w:rsid w:val="005860AF"/>
    <w:rsid w:val="00587F1D"/>
    <w:rsid w:val="00590348"/>
    <w:rsid w:val="0059084F"/>
    <w:rsid w:val="005910E2"/>
    <w:rsid w:val="00591161"/>
    <w:rsid w:val="00592318"/>
    <w:rsid w:val="005926AE"/>
    <w:rsid w:val="00593133"/>
    <w:rsid w:val="0059575D"/>
    <w:rsid w:val="00596825"/>
    <w:rsid w:val="005A06A0"/>
    <w:rsid w:val="005A150A"/>
    <w:rsid w:val="005A2B3E"/>
    <w:rsid w:val="005A3644"/>
    <w:rsid w:val="005A4087"/>
    <w:rsid w:val="005A4533"/>
    <w:rsid w:val="005A4B18"/>
    <w:rsid w:val="005A537E"/>
    <w:rsid w:val="005A6AC9"/>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581E"/>
    <w:rsid w:val="005C663C"/>
    <w:rsid w:val="005D033C"/>
    <w:rsid w:val="005D0750"/>
    <w:rsid w:val="005D1023"/>
    <w:rsid w:val="005D148F"/>
    <w:rsid w:val="005D2AD2"/>
    <w:rsid w:val="005D3762"/>
    <w:rsid w:val="005D47FB"/>
    <w:rsid w:val="005D4A86"/>
    <w:rsid w:val="005D4F78"/>
    <w:rsid w:val="005D5EB1"/>
    <w:rsid w:val="005D6A29"/>
    <w:rsid w:val="005D7DD3"/>
    <w:rsid w:val="005E039A"/>
    <w:rsid w:val="005E0481"/>
    <w:rsid w:val="005E10BF"/>
    <w:rsid w:val="005E1834"/>
    <w:rsid w:val="005E49E5"/>
    <w:rsid w:val="005E4E00"/>
    <w:rsid w:val="005E5481"/>
    <w:rsid w:val="005E55E4"/>
    <w:rsid w:val="005E6C5F"/>
    <w:rsid w:val="005E7636"/>
    <w:rsid w:val="005F028E"/>
    <w:rsid w:val="005F04B4"/>
    <w:rsid w:val="005F11A4"/>
    <w:rsid w:val="005F195D"/>
    <w:rsid w:val="005F19F8"/>
    <w:rsid w:val="005F3FB1"/>
    <w:rsid w:val="005F4C33"/>
    <w:rsid w:val="005F4D29"/>
    <w:rsid w:val="005F5ACF"/>
    <w:rsid w:val="005F60DC"/>
    <w:rsid w:val="005F7979"/>
    <w:rsid w:val="006000DD"/>
    <w:rsid w:val="00600F63"/>
    <w:rsid w:val="006012E1"/>
    <w:rsid w:val="00602253"/>
    <w:rsid w:val="006023E1"/>
    <w:rsid w:val="006026A8"/>
    <w:rsid w:val="006028CF"/>
    <w:rsid w:val="00602F88"/>
    <w:rsid w:val="00603D84"/>
    <w:rsid w:val="0060419C"/>
    <w:rsid w:val="00605531"/>
    <w:rsid w:val="00605748"/>
    <w:rsid w:val="006057C5"/>
    <w:rsid w:val="00606240"/>
    <w:rsid w:val="0060674A"/>
    <w:rsid w:val="00606F77"/>
    <w:rsid w:val="00607832"/>
    <w:rsid w:val="0060784B"/>
    <w:rsid w:val="00610254"/>
    <w:rsid w:val="006105FB"/>
    <w:rsid w:val="00610F36"/>
    <w:rsid w:val="00610F94"/>
    <w:rsid w:val="00611293"/>
    <w:rsid w:val="0061135E"/>
    <w:rsid w:val="0061263A"/>
    <w:rsid w:val="00612C41"/>
    <w:rsid w:val="00612E7D"/>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40F"/>
    <w:rsid w:val="00623688"/>
    <w:rsid w:val="006247E0"/>
    <w:rsid w:val="00625F82"/>
    <w:rsid w:val="00627999"/>
    <w:rsid w:val="00630FF7"/>
    <w:rsid w:val="00633433"/>
    <w:rsid w:val="006341B5"/>
    <w:rsid w:val="006346C9"/>
    <w:rsid w:val="00634727"/>
    <w:rsid w:val="00634B64"/>
    <w:rsid w:val="0063563E"/>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0DC"/>
    <w:rsid w:val="006630CF"/>
    <w:rsid w:val="00663EFF"/>
    <w:rsid w:val="006643C3"/>
    <w:rsid w:val="00664FFB"/>
    <w:rsid w:val="00666F74"/>
    <w:rsid w:val="00667FEA"/>
    <w:rsid w:val="006700D4"/>
    <w:rsid w:val="006710D2"/>
    <w:rsid w:val="00671A8B"/>
    <w:rsid w:val="00671F53"/>
    <w:rsid w:val="006725A0"/>
    <w:rsid w:val="00674628"/>
    <w:rsid w:val="0067555E"/>
    <w:rsid w:val="00677C83"/>
    <w:rsid w:val="00677FAD"/>
    <w:rsid w:val="006802DE"/>
    <w:rsid w:val="0068032D"/>
    <w:rsid w:val="0068068C"/>
    <w:rsid w:val="00681115"/>
    <w:rsid w:val="0068139D"/>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4E2A"/>
    <w:rsid w:val="00695F80"/>
    <w:rsid w:val="006966CD"/>
    <w:rsid w:val="00696735"/>
    <w:rsid w:val="0069780E"/>
    <w:rsid w:val="006A187D"/>
    <w:rsid w:val="006A223E"/>
    <w:rsid w:val="006A2CA2"/>
    <w:rsid w:val="006A4BDE"/>
    <w:rsid w:val="006B2D40"/>
    <w:rsid w:val="006B34DF"/>
    <w:rsid w:val="006B39B2"/>
    <w:rsid w:val="006B3AF9"/>
    <w:rsid w:val="006B45A0"/>
    <w:rsid w:val="006B5668"/>
    <w:rsid w:val="006B5DF1"/>
    <w:rsid w:val="006B5F71"/>
    <w:rsid w:val="006B6E44"/>
    <w:rsid w:val="006B7059"/>
    <w:rsid w:val="006B7287"/>
    <w:rsid w:val="006B7F2E"/>
    <w:rsid w:val="006C0BF8"/>
    <w:rsid w:val="006C1B77"/>
    <w:rsid w:val="006C2253"/>
    <w:rsid w:val="006C2CCB"/>
    <w:rsid w:val="006C4334"/>
    <w:rsid w:val="006C4B0F"/>
    <w:rsid w:val="006C4EB7"/>
    <w:rsid w:val="006C5349"/>
    <w:rsid w:val="006C5E96"/>
    <w:rsid w:val="006D0824"/>
    <w:rsid w:val="006D399F"/>
    <w:rsid w:val="006D4F0C"/>
    <w:rsid w:val="006D5645"/>
    <w:rsid w:val="006E0C8A"/>
    <w:rsid w:val="006E2A23"/>
    <w:rsid w:val="006E35E5"/>
    <w:rsid w:val="006E3C72"/>
    <w:rsid w:val="006E4F20"/>
    <w:rsid w:val="006E649A"/>
    <w:rsid w:val="006F03D1"/>
    <w:rsid w:val="006F08DC"/>
    <w:rsid w:val="006F1919"/>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63DB"/>
    <w:rsid w:val="00707175"/>
    <w:rsid w:val="0070797B"/>
    <w:rsid w:val="00710519"/>
    <w:rsid w:val="00710F6E"/>
    <w:rsid w:val="00711663"/>
    <w:rsid w:val="007116B4"/>
    <w:rsid w:val="007121FB"/>
    <w:rsid w:val="00712580"/>
    <w:rsid w:val="007133E4"/>
    <w:rsid w:val="00713788"/>
    <w:rsid w:val="00713940"/>
    <w:rsid w:val="007151A2"/>
    <w:rsid w:val="00716663"/>
    <w:rsid w:val="00716774"/>
    <w:rsid w:val="0071740A"/>
    <w:rsid w:val="00717F23"/>
    <w:rsid w:val="007209DD"/>
    <w:rsid w:val="00722E49"/>
    <w:rsid w:val="00723A08"/>
    <w:rsid w:val="00723B5C"/>
    <w:rsid w:val="00724391"/>
    <w:rsid w:val="00724C18"/>
    <w:rsid w:val="00725233"/>
    <w:rsid w:val="00725FB1"/>
    <w:rsid w:val="00726630"/>
    <w:rsid w:val="00727F73"/>
    <w:rsid w:val="00730705"/>
    <w:rsid w:val="00730944"/>
    <w:rsid w:val="007311B8"/>
    <w:rsid w:val="00731475"/>
    <w:rsid w:val="0073180D"/>
    <w:rsid w:val="0073248E"/>
    <w:rsid w:val="00733AAD"/>
    <w:rsid w:val="00733EE9"/>
    <w:rsid w:val="00735B8E"/>
    <w:rsid w:val="00736651"/>
    <w:rsid w:val="0073673C"/>
    <w:rsid w:val="00736935"/>
    <w:rsid w:val="007378EC"/>
    <w:rsid w:val="00737DD9"/>
    <w:rsid w:val="00743DE7"/>
    <w:rsid w:val="0074506D"/>
    <w:rsid w:val="0074509E"/>
    <w:rsid w:val="00745B9F"/>
    <w:rsid w:val="0074726F"/>
    <w:rsid w:val="007477FE"/>
    <w:rsid w:val="00752D4F"/>
    <w:rsid w:val="0075409F"/>
    <w:rsid w:val="0075525A"/>
    <w:rsid w:val="00755609"/>
    <w:rsid w:val="00755986"/>
    <w:rsid w:val="00755C86"/>
    <w:rsid w:val="00755E19"/>
    <w:rsid w:val="00756096"/>
    <w:rsid w:val="00756BFF"/>
    <w:rsid w:val="00756D77"/>
    <w:rsid w:val="00760041"/>
    <w:rsid w:val="007605C7"/>
    <w:rsid w:val="00760B08"/>
    <w:rsid w:val="00760EDA"/>
    <w:rsid w:val="00761F4E"/>
    <w:rsid w:val="00762150"/>
    <w:rsid w:val="00762621"/>
    <w:rsid w:val="00763DAF"/>
    <w:rsid w:val="00763F36"/>
    <w:rsid w:val="007648A0"/>
    <w:rsid w:val="00766647"/>
    <w:rsid w:val="00766F4D"/>
    <w:rsid w:val="00770268"/>
    <w:rsid w:val="007706B9"/>
    <w:rsid w:val="007707ED"/>
    <w:rsid w:val="007717DA"/>
    <w:rsid w:val="00771C3B"/>
    <w:rsid w:val="007726F9"/>
    <w:rsid w:val="00773B94"/>
    <w:rsid w:val="00773C65"/>
    <w:rsid w:val="00775937"/>
    <w:rsid w:val="00777046"/>
    <w:rsid w:val="007770DA"/>
    <w:rsid w:val="007805B9"/>
    <w:rsid w:val="00780C3A"/>
    <w:rsid w:val="007834A1"/>
    <w:rsid w:val="00783C77"/>
    <w:rsid w:val="00784114"/>
    <w:rsid w:val="00784265"/>
    <w:rsid w:val="00790438"/>
    <w:rsid w:val="00791EB4"/>
    <w:rsid w:val="007928F1"/>
    <w:rsid w:val="0079357D"/>
    <w:rsid w:val="007937CC"/>
    <w:rsid w:val="00793A31"/>
    <w:rsid w:val="0079485D"/>
    <w:rsid w:val="00794979"/>
    <w:rsid w:val="00794ED4"/>
    <w:rsid w:val="007956B7"/>
    <w:rsid w:val="00795F1A"/>
    <w:rsid w:val="00796EDE"/>
    <w:rsid w:val="00797297"/>
    <w:rsid w:val="007974B3"/>
    <w:rsid w:val="00797875"/>
    <w:rsid w:val="007A076C"/>
    <w:rsid w:val="007A2140"/>
    <w:rsid w:val="007A23E2"/>
    <w:rsid w:val="007A2D80"/>
    <w:rsid w:val="007A31A5"/>
    <w:rsid w:val="007A411B"/>
    <w:rsid w:val="007A45E6"/>
    <w:rsid w:val="007A4B28"/>
    <w:rsid w:val="007A4F6C"/>
    <w:rsid w:val="007A51D2"/>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CA66E"/>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976"/>
    <w:rsid w:val="007E4AAA"/>
    <w:rsid w:val="007E4BD2"/>
    <w:rsid w:val="007E4C29"/>
    <w:rsid w:val="007E5E44"/>
    <w:rsid w:val="007F0100"/>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842"/>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3B31"/>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379E4"/>
    <w:rsid w:val="00840477"/>
    <w:rsid w:val="0084121D"/>
    <w:rsid w:val="00841456"/>
    <w:rsid w:val="008418E3"/>
    <w:rsid w:val="008419C1"/>
    <w:rsid w:val="0084261B"/>
    <w:rsid w:val="00844515"/>
    <w:rsid w:val="0084465A"/>
    <w:rsid w:val="00844DFF"/>
    <w:rsid w:val="00845D87"/>
    <w:rsid w:val="00846C3A"/>
    <w:rsid w:val="00846EEB"/>
    <w:rsid w:val="008477BF"/>
    <w:rsid w:val="008503DA"/>
    <w:rsid w:val="00850B68"/>
    <w:rsid w:val="00850E82"/>
    <w:rsid w:val="0085122D"/>
    <w:rsid w:val="008519E8"/>
    <w:rsid w:val="008525FF"/>
    <w:rsid w:val="00852C03"/>
    <w:rsid w:val="0085590C"/>
    <w:rsid w:val="008575EB"/>
    <w:rsid w:val="00862DDD"/>
    <w:rsid w:val="00862ECC"/>
    <w:rsid w:val="0086312D"/>
    <w:rsid w:val="0086326D"/>
    <w:rsid w:val="00863CC1"/>
    <w:rsid w:val="00865A72"/>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151"/>
    <w:rsid w:val="0089030A"/>
    <w:rsid w:val="008909B4"/>
    <w:rsid w:val="00891515"/>
    <w:rsid w:val="008922E8"/>
    <w:rsid w:val="00893336"/>
    <w:rsid w:val="00893916"/>
    <w:rsid w:val="00893934"/>
    <w:rsid w:val="0089442C"/>
    <w:rsid w:val="00895818"/>
    <w:rsid w:val="008A2585"/>
    <w:rsid w:val="008A2718"/>
    <w:rsid w:val="008A3BF0"/>
    <w:rsid w:val="008A4CF6"/>
    <w:rsid w:val="008A4E42"/>
    <w:rsid w:val="008A51AA"/>
    <w:rsid w:val="008A6A12"/>
    <w:rsid w:val="008B0DC6"/>
    <w:rsid w:val="008B2B9E"/>
    <w:rsid w:val="008B31F5"/>
    <w:rsid w:val="008B4C79"/>
    <w:rsid w:val="008B4E0F"/>
    <w:rsid w:val="008B5D2D"/>
    <w:rsid w:val="008B6361"/>
    <w:rsid w:val="008B6C61"/>
    <w:rsid w:val="008C0320"/>
    <w:rsid w:val="008C0D33"/>
    <w:rsid w:val="008C2A81"/>
    <w:rsid w:val="008C3863"/>
    <w:rsid w:val="008C3B6B"/>
    <w:rsid w:val="008C4BDC"/>
    <w:rsid w:val="008C50FF"/>
    <w:rsid w:val="008C5435"/>
    <w:rsid w:val="008C5605"/>
    <w:rsid w:val="008C6BD1"/>
    <w:rsid w:val="008D25B4"/>
    <w:rsid w:val="008D2DB5"/>
    <w:rsid w:val="008D3F10"/>
    <w:rsid w:val="008D611D"/>
    <w:rsid w:val="008E044A"/>
    <w:rsid w:val="008E1B6A"/>
    <w:rsid w:val="008E3054"/>
    <w:rsid w:val="008E32FF"/>
    <w:rsid w:val="008E5625"/>
    <w:rsid w:val="008E568F"/>
    <w:rsid w:val="008E5C5B"/>
    <w:rsid w:val="008E678C"/>
    <w:rsid w:val="008E6A37"/>
    <w:rsid w:val="008F0354"/>
    <w:rsid w:val="008F085A"/>
    <w:rsid w:val="008F1462"/>
    <w:rsid w:val="008F1BF6"/>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635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2526"/>
    <w:rsid w:val="00923BCF"/>
    <w:rsid w:val="00925AEC"/>
    <w:rsid w:val="0092751A"/>
    <w:rsid w:val="0092786E"/>
    <w:rsid w:val="009305C4"/>
    <w:rsid w:val="009310DF"/>
    <w:rsid w:val="0093141C"/>
    <w:rsid w:val="00931FAF"/>
    <w:rsid w:val="00932478"/>
    <w:rsid w:val="009360F6"/>
    <w:rsid w:val="009371DC"/>
    <w:rsid w:val="009373B9"/>
    <w:rsid w:val="0093759D"/>
    <w:rsid w:val="009378A7"/>
    <w:rsid w:val="00940239"/>
    <w:rsid w:val="00942766"/>
    <w:rsid w:val="00942BD6"/>
    <w:rsid w:val="00942DED"/>
    <w:rsid w:val="00944404"/>
    <w:rsid w:val="009452D7"/>
    <w:rsid w:val="00945D12"/>
    <w:rsid w:val="00945FD1"/>
    <w:rsid w:val="00946CCC"/>
    <w:rsid w:val="00947FA0"/>
    <w:rsid w:val="009503E5"/>
    <w:rsid w:val="00950F71"/>
    <w:rsid w:val="00952F2C"/>
    <w:rsid w:val="00953109"/>
    <w:rsid w:val="009532E3"/>
    <w:rsid w:val="00953615"/>
    <w:rsid w:val="00953A79"/>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7E4"/>
    <w:rsid w:val="00974881"/>
    <w:rsid w:val="0097606C"/>
    <w:rsid w:val="009771D1"/>
    <w:rsid w:val="00977667"/>
    <w:rsid w:val="0098012D"/>
    <w:rsid w:val="00980845"/>
    <w:rsid w:val="00981BD9"/>
    <w:rsid w:val="0098225F"/>
    <w:rsid w:val="009838B0"/>
    <w:rsid w:val="00983A3C"/>
    <w:rsid w:val="00983EFA"/>
    <w:rsid w:val="00984C15"/>
    <w:rsid w:val="00987829"/>
    <w:rsid w:val="0098799F"/>
    <w:rsid w:val="00987F7A"/>
    <w:rsid w:val="00991276"/>
    <w:rsid w:val="009923E7"/>
    <w:rsid w:val="00992697"/>
    <w:rsid w:val="00992D4E"/>
    <w:rsid w:val="009934BB"/>
    <w:rsid w:val="00994621"/>
    <w:rsid w:val="009947FF"/>
    <w:rsid w:val="0099544B"/>
    <w:rsid w:val="00995753"/>
    <w:rsid w:val="009A07A6"/>
    <w:rsid w:val="009A0D56"/>
    <w:rsid w:val="009A31B9"/>
    <w:rsid w:val="009A4D4F"/>
    <w:rsid w:val="009A53D8"/>
    <w:rsid w:val="009A597F"/>
    <w:rsid w:val="009A7B72"/>
    <w:rsid w:val="009A7F49"/>
    <w:rsid w:val="009B03C4"/>
    <w:rsid w:val="009B0AA2"/>
    <w:rsid w:val="009B11B5"/>
    <w:rsid w:val="009B1D02"/>
    <w:rsid w:val="009B7133"/>
    <w:rsid w:val="009B7658"/>
    <w:rsid w:val="009B7CD1"/>
    <w:rsid w:val="009B7E22"/>
    <w:rsid w:val="009B7E78"/>
    <w:rsid w:val="009C048D"/>
    <w:rsid w:val="009C10FE"/>
    <w:rsid w:val="009C13BC"/>
    <w:rsid w:val="009C1CA4"/>
    <w:rsid w:val="009C2532"/>
    <w:rsid w:val="009C282F"/>
    <w:rsid w:val="009C2BA4"/>
    <w:rsid w:val="009C6091"/>
    <w:rsid w:val="009C6092"/>
    <w:rsid w:val="009C634F"/>
    <w:rsid w:val="009D0219"/>
    <w:rsid w:val="009D0D55"/>
    <w:rsid w:val="009D2295"/>
    <w:rsid w:val="009D2511"/>
    <w:rsid w:val="009D3E7C"/>
    <w:rsid w:val="009D4485"/>
    <w:rsid w:val="009D5211"/>
    <w:rsid w:val="009D55CA"/>
    <w:rsid w:val="009D5661"/>
    <w:rsid w:val="009D5EF0"/>
    <w:rsid w:val="009D6401"/>
    <w:rsid w:val="009D6C23"/>
    <w:rsid w:val="009D6E99"/>
    <w:rsid w:val="009E0711"/>
    <w:rsid w:val="009E085F"/>
    <w:rsid w:val="009E1917"/>
    <w:rsid w:val="009E1C55"/>
    <w:rsid w:val="009E3594"/>
    <w:rsid w:val="009E4E02"/>
    <w:rsid w:val="009E6B77"/>
    <w:rsid w:val="009E7724"/>
    <w:rsid w:val="009E7D1F"/>
    <w:rsid w:val="009F1D82"/>
    <w:rsid w:val="009F37AA"/>
    <w:rsid w:val="009F4A1F"/>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2AD1"/>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97C"/>
    <w:rsid w:val="00A34DE0"/>
    <w:rsid w:val="00A35728"/>
    <w:rsid w:val="00A36EE3"/>
    <w:rsid w:val="00A37435"/>
    <w:rsid w:val="00A37482"/>
    <w:rsid w:val="00A37AF9"/>
    <w:rsid w:val="00A4173D"/>
    <w:rsid w:val="00A41A95"/>
    <w:rsid w:val="00A4248B"/>
    <w:rsid w:val="00A4376E"/>
    <w:rsid w:val="00A43A59"/>
    <w:rsid w:val="00A4572B"/>
    <w:rsid w:val="00A46112"/>
    <w:rsid w:val="00A46246"/>
    <w:rsid w:val="00A46349"/>
    <w:rsid w:val="00A46D5E"/>
    <w:rsid w:val="00A46FED"/>
    <w:rsid w:val="00A472FD"/>
    <w:rsid w:val="00A50847"/>
    <w:rsid w:val="00A512C7"/>
    <w:rsid w:val="00A526B4"/>
    <w:rsid w:val="00A52EBB"/>
    <w:rsid w:val="00A54BFF"/>
    <w:rsid w:val="00A54C63"/>
    <w:rsid w:val="00A54FBB"/>
    <w:rsid w:val="00A55BB1"/>
    <w:rsid w:val="00A55D71"/>
    <w:rsid w:val="00A55FD6"/>
    <w:rsid w:val="00A5619C"/>
    <w:rsid w:val="00A564CD"/>
    <w:rsid w:val="00A564CE"/>
    <w:rsid w:val="00A5675F"/>
    <w:rsid w:val="00A5743D"/>
    <w:rsid w:val="00A60415"/>
    <w:rsid w:val="00A60D6F"/>
    <w:rsid w:val="00A61009"/>
    <w:rsid w:val="00A61762"/>
    <w:rsid w:val="00A61938"/>
    <w:rsid w:val="00A61CFD"/>
    <w:rsid w:val="00A62B86"/>
    <w:rsid w:val="00A63C96"/>
    <w:rsid w:val="00A63E14"/>
    <w:rsid w:val="00A65805"/>
    <w:rsid w:val="00A65840"/>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08E"/>
    <w:rsid w:val="00A94348"/>
    <w:rsid w:val="00A958CA"/>
    <w:rsid w:val="00A966B6"/>
    <w:rsid w:val="00A96B46"/>
    <w:rsid w:val="00A970A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2829"/>
    <w:rsid w:val="00AC3934"/>
    <w:rsid w:val="00AC50C8"/>
    <w:rsid w:val="00AC51C2"/>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256"/>
    <w:rsid w:val="00AF3C29"/>
    <w:rsid w:val="00AF4401"/>
    <w:rsid w:val="00AF4463"/>
    <w:rsid w:val="00AF502B"/>
    <w:rsid w:val="00AF53CB"/>
    <w:rsid w:val="00AF65C5"/>
    <w:rsid w:val="00B00CDB"/>
    <w:rsid w:val="00B0366F"/>
    <w:rsid w:val="00B03CE2"/>
    <w:rsid w:val="00B06544"/>
    <w:rsid w:val="00B105F2"/>
    <w:rsid w:val="00B10991"/>
    <w:rsid w:val="00B12128"/>
    <w:rsid w:val="00B12945"/>
    <w:rsid w:val="00B12C1E"/>
    <w:rsid w:val="00B1467D"/>
    <w:rsid w:val="00B155DF"/>
    <w:rsid w:val="00B156CF"/>
    <w:rsid w:val="00B1570E"/>
    <w:rsid w:val="00B16487"/>
    <w:rsid w:val="00B176B9"/>
    <w:rsid w:val="00B17AD5"/>
    <w:rsid w:val="00B17DC8"/>
    <w:rsid w:val="00B17E1E"/>
    <w:rsid w:val="00B207F1"/>
    <w:rsid w:val="00B20A42"/>
    <w:rsid w:val="00B20BDE"/>
    <w:rsid w:val="00B20C41"/>
    <w:rsid w:val="00B2138D"/>
    <w:rsid w:val="00B21768"/>
    <w:rsid w:val="00B22E12"/>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6416"/>
    <w:rsid w:val="00B37C73"/>
    <w:rsid w:val="00B4009B"/>
    <w:rsid w:val="00B400A1"/>
    <w:rsid w:val="00B40A2B"/>
    <w:rsid w:val="00B420CB"/>
    <w:rsid w:val="00B42AA8"/>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BC1"/>
    <w:rsid w:val="00B60D27"/>
    <w:rsid w:val="00B619E4"/>
    <w:rsid w:val="00B61CD3"/>
    <w:rsid w:val="00B61D0B"/>
    <w:rsid w:val="00B6351C"/>
    <w:rsid w:val="00B6439A"/>
    <w:rsid w:val="00B6443B"/>
    <w:rsid w:val="00B64614"/>
    <w:rsid w:val="00B6517B"/>
    <w:rsid w:val="00B65322"/>
    <w:rsid w:val="00B658A2"/>
    <w:rsid w:val="00B65E71"/>
    <w:rsid w:val="00B66C26"/>
    <w:rsid w:val="00B67829"/>
    <w:rsid w:val="00B71FB3"/>
    <w:rsid w:val="00B73492"/>
    <w:rsid w:val="00B74B52"/>
    <w:rsid w:val="00B7512A"/>
    <w:rsid w:val="00B76548"/>
    <w:rsid w:val="00B76BED"/>
    <w:rsid w:val="00B806E6"/>
    <w:rsid w:val="00B82DC1"/>
    <w:rsid w:val="00B835D5"/>
    <w:rsid w:val="00B84028"/>
    <w:rsid w:val="00B84307"/>
    <w:rsid w:val="00B8430D"/>
    <w:rsid w:val="00B85661"/>
    <w:rsid w:val="00B85C8A"/>
    <w:rsid w:val="00B86D76"/>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32B"/>
    <w:rsid w:val="00BA24F8"/>
    <w:rsid w:val="00BA31AA"/>
    <w:rsid w:val="00BA45D8"/>
    <w:rsid w:val="00BA4AF0"/>
    <w:rsid w:val="00BA50D8"/>
    <w:rsid w:val="00BA5828"/>
    <w:rsid w:val="00BA64B3"/>
    <w:rsid w:val="00BA754A"/>
    <w:rsid w:val="00BA7820"/>
    <w:rsid w:val="00BA794C"/>
    <w:rsid w:val="00BB09FB"/>
    <w:rsid w:val="00BB1973"/>
    <w:rsid w:val="00BB238D"/>
    <w:rsid w:val="00BB37CC"/>
    <w:rsid w:val="00BB45D0"/>
    <w:rsid w:val="00BB48C4"/>
    <w:rsid w:val="00BB6907"/>
    <w:rsid w:val="00BB7A20"/>
    <w:rsid w:val="00BC15B1"/>
    <w:rsid w:val="00BC3C06"/>
    <w:rsid w:val="00BC4E8B"/>
    <w:rsid w:val="00BC5622"/>
    <w:rsid w:val="00BC6060"/>
    <w:rsid w:val="00BC6A9F"/>
    <w:rsid w:val="00BC7897"/>
    <w:rsid w:val="00BD06D7"/>
    <w:rsid w:val="00BD0F35"/>
    <w:rsid w:val="00BD2CF9"/>
    <w:rsid w:val="00BD45A4"/>
    <w:rsid w:val="00BD4A5F"/>
    <w:rsid w:val="00BD59AA"/>
    <w:rsid w:val="00BD626D"/>
    <w:rsid w:val="00BD65E6"/>
    <w:rsid w:val="00BD6AF7"/>
    <w:rsid w:val="00BD73AA"/>
    <w:rsid w:val="00BE02A2"/>
    <w:rsid w:val="00BE03A1"/>
    <w:rsid w:val="00BE19EF"/>
    <w:rsid w:val="00BE38AF"/>
    <w:rsid w:val="00BE425B"/>
    <w:rsid w:val="00BE51BB"/>
    <w:rsid w:val="00BE6FED"/>
    <w:rsid w:val="00BE7595"/>
    <w:rsid w:val="00BE77D3"/>
    <w:rsid w:val="00BF0138"/>
    <w:rsid w:val="00BF114B"/>
    <w:rsid w:val="00BF1620"/>
    <w:rsid w:val="00BF1AC3"/>
    <w:rsid w:val="00BF373A"/>
    <w:rsid w:val="00BF409D"/>
    <w:rsid w:val="00BF62D2"/>
    <w:rsid w:val="00BF6960"/>
    <w:rsid w:val="00BF6D9E"/>
    <w:rsid w:val="00BF717F"/>
    <w:rsid w:val="00BF71BB"/>
    <w:rsid w:val="00BF76F7"/>
    <w:rsid w:val="00BF7C9F"/>
    <w:rsid w:val="00C00012"/>
    <w:rsid w:val="00C000A5"/>
    <w:rsid w:val="00C006B4"/>
    <w:rsid w:val="00C00866"/>
    <w:rsid w:val="00C00938"/>
    <w:rsid w:val="00C00E2A"/>
    <w:rsid w:val="00C00FC7"/>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A08"/>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02A"/>
    <w:rsid w:val="00C43D33"/>
    <w:rsid w:val="00C44407"/>
    <w:rsid w:val="00C44A39"/>
    <w:rsid w:val="00C456E8"/>
    <w:rsid w:val="00C46630"/>
    <w:rsid w:val="00C47A2F"/>
    <w:rsid w:val="00C5014F"/>
    <w:rsid w:val="00C50D18"/>
    <w:rsid w:val="00C50DE5"/>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27F0"/>
    <w:rsid w:val="00C638C2"/>
    <w:rsid w:val="00C639B6"/>
    <w:rsid w:val="00C651D4"/>
    <w:rsid w:val="00C6669E"/>
    <w:rsid w:val="00C672B0"/>
    <w:rsid w:val="00C707C3"/>
    <w:rsid w:val="00C72976"/>
    <w:rsid w:val="00C729C7"/>
    <w:rsid w:val="00C73ECF"/>
    <w:rsid w:val="00C75F5F"/>
    <w:rsid w:val="00C777AD"/>
    <w:rsid w:val="00C80C53"/>
    <w:rsid w:val="00C81195"/>
    <w:rsid w:val="00C81798"/>
    <w:rsid w:val="00C8318A"/>
    <w:rsid w:val="00C85387"/>
    <w:rsid w:val="00C85E52"/>
    <w:rsid w:val="00C86471"/>
    <w:rsid w:val="00C8677B"/>
    <w:rsid w:val="00C86F96"/>
    <w:rsid w:val="00C909C6"/>
    <w:rsid w:val="00C923B7"/>
    <w:rsid w:val="00C93B22"/>
    <w:rsid w:val="00C94181"/>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3C08"/>
    <w:rsid w:val="00CB56B4"/>
    <w:rsid w:val="00CB7286"/>
    <w:rsid w:val="00CB7947"/>
    <w:rsid w:val="00CC0694"/>
    <w:rsid w:val="00CC1783"/>
    <w:rsid w:val="00CC20A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69A1"/>
    <w:rsid w:val="00CF70E5"/>
    <w:rsid w:val="00CF7CEC"/>
    <w:rsid w:val="00D00130"/>
    <w:rsid w:val="00D006ED"/>
    <w:rsid w:val="00D00B0F"/>
    <w:rsid w:val="00D01BF4"/>
    <w:rsid w:val="00D0272C"/>
    <w:rsid w:val="00D03CC0"/>
    <w:rsid w:val="00D045CE"/>
    <w:rsid w:val="00D05082"/>
    <w:rsid w:val="00D05E05"/>
    <w:rsid w:val="00D06163"/>
    <w:rsid w:val="00D06937"/>
    <w:rsid w:val="00D07AA6"/>
    <w:rsid w:val="00D07AFD"/>
    <w:rsid w:val="00D11749"/>
    <w:rsid w:val="00D117B4"/>
    <w:rsid w:val="00D12564"/>
    <w:rsid w:val="00D12A7D"/>
    <w:rsid w:val="00D13AB0"/>
    <w:rsid w:val="00D1519E"/>
    <w:rsid w:val="00D152B7"/>
    <w:rsid w:val="00D16EDC"/>
    <w:rsid w:val="00D17FDE"/>
    <w:rsid w:val="00D201CB"/>
    <w:rsid w:val="00D222D1"/>
    <w:rsid w:val="00D22786"/>
    <w:rsid w:val="00D228B4"/>
    <w:rsid w:val="00D25AC4"/>
    <w:rsid w:val="00D305F6"/>
    <w:rsid w:val="00D30B25"/>
    <w:rsid w:val="00D3175A"/>
    <w:rsid w:val="00D31A00"/>
    <w:rsid w:val="00D323E4"/>
    <w:rsid w:val="00D32871"/>
    <w:rsid w:val="00D329F6"/>
    <w:rsid w:val="00D33881"/>
    <w:rsid w:val="00D34282"/>
    <w:rsid w:val="00D358E1"/>
    <w:rsid w:val="00D366B1"/>
    <w:rsid w:val="00D37AE0"/>
    <w:rsid w:val="00D37D1C"/>
    <w:rsid w:val="00D416A8"/>
    <w:rsid w:val="00D4217D"/>
    <w:rsid w:val="00D4257C"/>
    <w:rsid w:val="00D425AC"/>
    <w:rsid w:val="00D42823"/>
    <w:rsid w:val="00D42D5E"/>
    <w:rsid w:val="00D43F14"/>
    <w:rsid w:val="00D44C18"/>
    <w:rsid w:val="00D4556D"/>
    <w:rsid w:val="00D47F37"/>
    <w:rsid w:val="00D511C6"/>
    <w:rsid w:val="00D5121D"/>
    <w:rsid w:val="00D516AC"/>
    <w:rsid w:val="00D51FC3"/>
    <w:rsid w:val="00D521BB"/>
    <w:rsid w:val="00D52875"/>
    <w:rsid w:val="00D53941"/>
    <w:rsid w:val="00D54050"/>
    <w:rsid w:val="00D56AC0"/>
    <w:rsid w:val="00D5740C"/>
    <w:rsid w:val="00D57554"/>
    <w:rsid w:val="00D6081B"/>
    <w:rsid w:val="00D60960"/>
    <w:rsid w:val="00D6240A"/>
    <w:rsid w:val="00D63093"/>
    <w:rsid w:val="00D63599"/>
    <w:rsid w:val="00D63EBD"/>
    <w:rsid w:val="00D67101"/>
    <w:rsid w:val="00D71B45"/>
    <w:rsid w:val="00D71CDD"/>
    <w:rsid w:val="00D71F8A"/>
    <w:rsid w:val="00D75603"/>
    <w:rsid w:val="00D75B6D"/>
    <w:rsid w:val="00D75FEE"/>
    <w:rsid w:val="00D76933"/>
    <w:rsid w:val="00D76D88"/>
    <w:rsid w:val="00D77CC9"/>
    <w:rsid w:val="00D809B9"/>
    <w:rsid w:val="00D83D4B"/>
    <w:rsid w:val="00D8469D"/>
    <w:rsid w:val="00D871C6"/>
    <w:rsid w:val="00D90732"/>
    <w:rsid w:val="00D91010"/>
    <w:rsid w:val="00D9143D"/>
    <w:rsid w:val="00D920D1"/>
    <w:rsid w:val="00D92FC1"/>
    <w:rsid w:val="00D9439D"/>
    <w:rsid w:val="00D9540B"/>
    <w:rsid w:val="00D96C3C"/>
    <w:rsid w:val="00DA0FA7"/>
    <w:rsid w:val="00DA12B0"/>
    <w:rsid w:val="00DA22AB"/>
    <w:rsid w:val="00DA2BA0"/>
    <w:rsid w:val="00DA39AD"/>
    <w:rsid w:val="00DA3D1F"/>
    <w:rsid w:val="00DA5B13"/>
    <w:rsid w:val="00DA6917"/>
    <w:rsid w:val="00DA6926"/>
    <w:rsid w:val="00DB0965"/>
    <w:rsid w:val="00DB0E47"/>
    <w:rsid w:val="00DB2764"/>
    <w:rsid w:val="00DB2BDD"/>
    <w:rsid w:val="00DB4121"/>
    <w:rsid w:val="00DB46C3"/>
    <w:rsid w:val="00DB5742"/>
    <w:rsid w:val="00DB5EDF"/>
    <w:rsid w:val="00DB6C46"/>
    <w:rsid w:val="00DB72B8"/>
    <w:rsid w:val="00DC16AF"/>
    <w:rsid w:val="00DC2A9A"/>
    <w:rsid w:val="00DC2E2E"/>
    <w:rsid w:val="00DC4D68"/>
    <w:rsid w:val="00DC618B"/>
    <w:rsid w:val="00DC6463"/>
    <w:rsid w:val="00DC7822"/>
    <w:rsid w:val="00DC7AF1"/>
    <w:rsid w:val="00DD1648"/>
    <w:rsid w:val="00DD2CDA"/>
    <w:rsid w:val="00DD2D92"/>
    <w:rsid w:val="00DD3026"/>
    <w:rsid w:val="00DD33DC"/>
    <w:rsid w:val="00DD3BB0"/>
    <w:rsid w:val="00DD511D"/>
    <w:rsid w:val="00DD61F5"/>
    <w:rsid w:val="00DD7418"/>
    <w:rsid w:val="00DD7CE4"/>
    <w:rsid w:val="00DE64A6"/>
    <w:rsid w:val="00DE66EB"/>
    <w:rsid w:val="00DE7035"/>
    <w:rsid w:val="00DF069F"/>
    <w:rsid w:val="00DF12E3"/>
    <w:rsid w:val="00DF2A20"/>
    <w:rsid w:val="00DF32EE"/>
    <w:rsid w:val="00DF3F1D"/>
    <w:rsid w:val="00DF595C"/>
    <w:rsid w:val="00DF7E61"/>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71C"/>
    <w:rsid w:val="00E2585D"/>
    <w:rsid w:val="00E25DBD"/>
    <w:rsid w:val="00E25FA2"/>
    <w:rsid w:val="00E2723D"/>
    <w:rsid w:val="00E27C77"/>
    <w:rsid w:val="00E3179E"/>
    <w:rsid w:val="00E32AC9"/>
    <w:rsid w:val="00E34471"/>
    <w:rsid w:val="00E354DA"/>
    <w:rsid w:val="00E354F5"/>
    <w:rsid w:val="00E35D24"/>
    <w:rsid w:val="00E3687E"/>
    <w:rsid w:val="00E40974"/>
    <w:rsid w:val="00E40AAB"/>
    <w:rsid w:val="00E41205"/>
    <w:rsid w:val="00E41F32"/>
    <w:rsid w:val="00E42608"/>
    <w:rsid w:val="00E4331C"/>
    <w:rsid w:val="00E43387"/>
    <w:rsid w:val="00E43536"/>
    <w:rsid w:val="00E43DA3"/>
    <w:rsid w:val="00E44B80"/>
    <w:rsid w:val="00E45938"/>
    <w:rsid w:val="00E47430"/>
    <w:rsid w:val="00E474BD"/>
    <w:rsid w:val="00E50FB7"/>
    <w:rsid w:val="00E5199F"/>
    <w:rsid w:val="00E526DF"/>
    <w:rsid w:val="00E53C15"/>
    <w:rsid w:val="00E53D05"/>
    <w:rsid w:val="00E54EE6"/>
    <w:rsid w:val="00E56715"/>
    <w:rsid w:val="00E56C2C"/>
    <w:rsid w:val="00E57F8E"/>
    <w:rsid w:val="00E611C8"/>
    <w:rsid w:val="00E619AB"/>
    <w:rsid w:val="00E6344A"/>
    <w:rsid w:val="00E635F9"/>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994"/>
    <w:rsid w:val="00E81E36"/>
    <w:rsid w:val="00E81E40"/>
    <w:rsid w:val="00E82ECE"/>
    <w:rsid w:val="00E8713B"/>
    <w:rsid w:val="00E90774"/>
    <w:rsid w:val="00E90C61"/>
    <w:rsid w:val="00E90DE9"/>
    <w:rsid w:val="00E92A82"/>
    <w:rsid w:val="00E92AA8"/>
    <w:rsid w:val="00E9344E"/>
    <w:rsid w:val="00E93E39"/>
    <w:rsid w:val="00E94391"/>
    <w:rsid w:val="00E97DCE"/>
    <w:rsid w:val="00E97E2B"/>
    <w:rsid w:val="00EA08CA"/>
    <w:rsid w:val="00EA0C0C"/>
    <w:rsid w:val="00EA2AEA"/>
    <w:rsid w:val="00EA332B"/>
    <w:rsid w:val="00EA3D36"/>
    <w:rsid w:val="00EA40AA"/>
    <w:rsid w:val="00EA57E2"/>
    <w:rsid w:val="00EA5B3A"/>
    <w:rsid w:val="00EA7186"/>
    <w:rsid w:val="00EB018B"/>
    <w:rsid w:val="00EB1003"/>
    <w:rsid w:val="00EB167E"/>
    <w:rsid w:val="00EB21D1"/>
    <w:rsid w:val="00EB24ED"/>
    <w:rsid w:val="00EB2A00"/>
    <w:rsid w:val="00EB309B"/>
    <w:rsid w:val="00EB3AA2"/>
    <w:rsid w:val="00EB4138"/>
    <w:rsid w:val="00EB4763"/>
    <w:rsid w:val="00EB54F1"/>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0B3E"/>
    <w:rsid w:val="00EE173A"/>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49B"/>
    <w:rsid w:val="00F02C04"/>
    <w:rsid w:val="00F03AF1"/>
    <w:rsid w:val="00F04BCD"/>
    <w:rsid w:val="00F05A8C"/>
    <w:rsid w:val="00F06211"/>
    <w:rsid w:val="00F107EF"/>
    <w:rsid w:val="00F10A54"/>
    <w:rsid w:val="00F113AD"/>
    <w:rsid w:val="00F123D0"/>
    <w:rsid w:val="00F13200"/>
    <w:rsid w:val="00F13411"/>
    <w:rsid w:val="00F13461"/>
    <w:rsid w:val="00F143BA"/>
    <w:rsid w:val="00F14D98"/>
    <w:rsid w:val="00F2081B"/>
    <w:rsid w:val="00F20A43"/>
    <w:rsid w:val="00F20C51"/>
    <w:rsid w:val="00F21049"/>
    <w:rsid w:val="00F214BA"/>
    <w:rsid w:val="00F218AE"/>
    <w:rsid w:val="00F21B95"/>
    <w:rsid w:val="00F22232"/>
    <w:rsid w:val="00F2228E"/>
    <w:rsid w:val="00F22D3C"/>
    <w:rsid w:val="00F23D66"/>
    <w:rsid w:val="00F240EB"/>
    <w:rsid w:val="00F24E6F"/>
    <w:rsid w:val="00F26069"/>
    <w:rsid w:val="00F26B7E"/>
    <w:rsid w:val="00F27825"/>
    <w:rsid w:val="00F27D7D"/>
    <w:rsid w:val="00F27EA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64A5"/>
    <w:rsid w:val="00F574D0"/>
    <w:rsid w:val="00F6031F"/>
    <w:rsid w:val="00F61664"/>
    <w:rsid w:val="00F61B99"/>
    <w:rsid w:val="00F62E3F"/>
    <w:rsid w:val="00F64C45"/>
    <w:rsid w:val="00F6502B"/>
    <w:rsid w:val="00F65622"/>
    <w:rsid w:val="00F65F2F"/>
    <w:rsid w:val="00F6612A"/>
    <w:rsid w:val="00F66724"/>
    <w:rsid w:val="00F670CD"/>
    <w:rsid w:val="00F67F04"/>
    <w:rsid w:val="00F70207"/>
    <w:rsid w:val="00F702CB"/>
    <w:rsid w:val="00F716D4"/>
    <w:rsid w:val="00F71AC2"/>
    <w:rsid w:val="00F739D4"/>
    <w:rsid w:val="00F74037"/>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37F"/>
    <w:rsid w:val="00F9580B"/>
    <w:rsid w:val="00F95F15"/>
    <w:rsid w:val="00F975CA"/>
    <w:rsid w:val="00F97E3C"/>
    <w:rsid w:val="00FA0B60"/>
    <w:rsid w:val="00FA0D5F"/>
    <w:rsid w:val="00FA2528"/>
    <w:rsid w:val="00FA366E"/>
    <w:rsid w:val="00FA38F3"/>
    <w:rsid w:val="00FA4100"/>
    <w:rsid w:val="00FA5524"/>
    <w:rsid w:val="00FA5535"/>
    <w:rsid w:val="00FA7206"/>
    <w:rsid w:val="00FA7EFB"/>
    <w:rsid w:val="00FB0816"/>
    <w:rsid w:val="00FB08C2"/>
    <w:rsid w:val="00FB3DD1"/>
    <w:rsid w:val="00FB51FD"/>
    <w:rsid w:val="00FB5667"/>
    <w:rsid w:val="00FB7589"/>
    <w:rsid w:val="00FB7A97"/>
    <w:rsid w:val="00FC1601"/>
    <w:rsid w:val="00FC1B9B"/>
    <w:rsid w:val="00FC1DAA"/>
    <w:rsid w:val="00FC318D"/>
    <w:rsid w:val="00FC36CF"/>
    <w:rsid w:val="00FC40BC"/>
    <w:rsid w:val="00FC41FC"/>
    <w:rsid w:val="00FC4F6E"/>
    <w:rsid w:val="00FC506C"/>
    <w:rsid w:val="00FC5719"/>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E5A6C"/>
    <w:rsid w:val="00FF097B"/>
    <w:rsid w:val="00FF0B6E"/>
    <w:rsid w:val="00FF1C1B"/>
    <w:rsid w:val="00FF2067"/>
    <w:rsid w:val="00FF30EC"/>
    <w:rsid w:val="00FF3BC4"/>
    <w:rsid w:val="00FF4B66"/>
    <w:rsid w:val="00FF5939"/>
    <w:rsid w:val="00FF688E"/>
    <w:rsid w:val="089E6F77"/>
    <w:rsid w:val="1F1669F3"/>
    <w:rsid w:val="231B5F73"/>
    <w:rsid w:val="29583E25"/>
    <w:rsid w:val="296079D6"/>
    <w:rsid w:val="39759887"/>
    <w:rsid w:val="3B531099"/>
    <w:rsid w:val="3C3981F8"/>
    <w:rsid w:val="3CA70BFE"/>
    <w:rsid w:val="3CC5DF08"/>
    <w:rsid w:val="3EF8056C"/>
    <w:rsid w:val="41977684"/>
    <w:rsid w:val="45DC8926"/>
    <w:rsid w:val="475FCA31"/>
    <w:rsid w:val="479EFC3E"/>
    <w:rsid w:val="4DAC7C4A"/>
    <w:rsid w:val="4F65CCC2"/>
    <w:rsid w:val="501B0959"/>
    <w:rsid w:val="550713B8"/>
    <w:rsid w:val="58662828"/>
    <w:rsid w:val="589A226B"/>
    <w:rsid w:val="5B12D91D"/>
    <w:rsid w:val="64DB66E0"/>
    <w:rsid w:val="6B1D8FB0"/>
    <w:rsid w:val="7E5A43E6"/>
    <w:rsid w:val="7F3CE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69EF1DEB-1FA5-47FE-A5FB-6F55121D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12">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4239056">
      <w:bodyDiv w:val="1"/>
      <w:marLeft w:val="0"/>
      <w:marRight w:val="0"/>
      <w:marTop w:val="0"/>
      <w:marBottom w:val="0"/>
      <w:divBdr>
        <w:top w:val="none" w:sz="0" w:space="0" w:color="auto"/>
        <w:left w:val="none" w:sz="0" w:space="0" w:color="auto"/>
        <w:bottom w:val="none" w:sz="0" w:space="0" w:color="auto"/>
        <w:right w:val="none" w:sz="0" w:space="0" w:color="auto"/>
      </w:divBdr>
    </w:div>
    <w:div w:id="40777536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04338967">
      <w:bodyDiv w:val="1"/>
      <w:marLeft w:val="0"/>
      <w:marRight w:val="0"/>
      <w:marTop w:val="0"/>
      <w:marBottom w:val="0"/>
      <w:divBdr>
        <w:top w:val="none" w:sz="0" w:space="0" w:color="auto"/>
        <w:left w:val="none" w:sz="0" w:space="0" w:color="auto"/>
        <w:bottom w:val="none" w:sz="0" w:space="0" w:color="auto"/>
        <w:right w:val="none" w:sz="0" w:space="0" w:color="auto"/>
      </w:divBdr>
      <w:divsChild>
        <w:div w:id="936446681">
          <w:marLeft w:val="0"/>
          <w:marRight w:val="0"/>
          <w:marTop w:val="0"/>
          <w:marBottom w:val="0"/>
          <w:divBdr>
            <w:top w:val="none" w:sz="0" w:space="0" w:color="auto"/>
            <w:left w:val="none" w:sz="0" w:space="0" w:color="auto"/>
            <w:bottom w:val="none" w:sz="0" w:space="0" w:color="auto"/>
            <w:right w:val="none" w:sz="0" w:space="0" w:color="auto"/>
          </w:divBdr>
          <w:divsChild>
            <w:div w:id="152988220">
              <w:marLeft w:val="0"/>
              <w:marRight w:val="0"/>
              <w:marTop w:val="0"/>
              <w:marBottom w:val="0"/>
              <w:divBdr>
                <w:top w:val="none" w:sz="0" w:space="0" w:color="auto"/>
                <w:left w:val="none" w:sz="0" w:space="0" w:color="auto"/>
                <w:bottom w:val="none" w:sz="0" w:space="0" w:color="auto"/>
                <w:right w:val="none" w:sz="0" w:space="0" w:color="auto"/>
              </w:divBdr>
              <w:divsChild>
                <w:div w:id="1181579403">
                  <w:marLeft w:val="0"/>
                  <w:marRight w:val="0"/>
                  <w:marTop w:val="0"/>
                  <w:marBottom w:val="0"/>
                  <w:divBdr>
                    <w:top w:val="none" w:sz="0" w:space="0" w:color="auto"/>
                    <w:left w:val="none" w:sz="0" w:space="0" w:color="auto"/>
                    <w:bottom w:val="none" w:sz="0" w:space="0" w:color="auto"/>
                    <w:right w:val="none" w:sz="0" w:space="0" w:color="auto"/>
                  </w:divBdr>
                  <w:divsChild>
                    <w:div w:id="1129397631">
                      <w:marLeft w:val="0"/>
                      <w:marRight w:val="0"/>
                      <w:marTop w:val="0"/>
                      <w:marBottom w:val="0"/>
                      <w:divBdr>
                        <w:top w:val="none" w:sz="0" w:space="0" w:color="auto"/>
                        <w:left w:val="none" w:sz="0" w:space="0" w:color="auto"/>
                        <w:bottom w:val="none" w:sz="0" w:space="0" w:color="auto"/>
                        <w:right w:val="none" w:sz="0" w:space="0" w:color="auto"/>
                      </w:divBdr>
                      <w:divsChild>
                        <w:div w:id="1362243752">
                          <w:marLeft w:val="0"/>
                          <w:marRight w:val="0"/>
                          <w:marTop w:val="0"/>
                          <w:marBottom w:val="0"/>
                          <w:divBdr>
                            <w:top w:val="none" w:sz="0" w:space="0" w:color="auto"/>
                            <w:left w:val="none" w:sz="0" w:space="0" w:color="auto"/>
                            <w:bottom w:val="none" w:sz="0" w:space="0" w:color="auto"/>
                            <w:right w:val="none" w:sz="0" w:space="0" w:color="auto"/>
                          </w:divBdr>
                          <w:divsChild>
                            <w:div w:id="8883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2493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25662770">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21884243">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44892533">
      <w:bodyDiv w:val="1"/>
      <w:marLeft w:val="0"/>
      <w:marRight w:val="0"/>
      <w:marTop w:val="0"/>
      <w:marBottom w:val="0"/>
      <w:divBdr>
        <w:top w:val="none" w:sz="0" w:space="0" w:color="auto"/>
        <w:left w:val="none" w:sz="0" w:space="0" w:color="auto"/>
        <w:bottom w:val="none" w:sz="0" w:space="0" w:color="auto"/>
        <w:right w:val="none" w:sz="0" w:space="0" w:color="auto"/>
      </w:divBdr>
      <w:divsChild>
        <w:div w:id="1763142372">
          <w:marLeft w:val="0"/>
          <w:marRight w:val="0"/>
          <w:marTop w:val="0"/>
          <w:marBottom w:val="0"/>
          <w:divBdr>
            <w:top w:val="none" w:sz="0" w:space="0" w:color="auto"/>
            <w:left w:val="none" w:sz="0" w:space="0" w:color="auto"/>
            <w:bottom w:val="none" w:sz="0" w:space="0" w:color="auto"/>
            <w:right w:val="none" w:sz="0" w:space="0" w:color="auto"/>
          </w:divBdr>
          <w:divsChild>
            <w:div w:id="1742945664">
              <w:marLeft w:val="0"/>
              <w:marRight w:val="0"/>
              <w:marTop w:val="0"/>
              <w:marBottom w:val="0"/>
              <w:divBdr>
                <w:top w:val="none" w:sz="0" w:space="0" w:color="auto"/>
                <w:left w:val="none" w:sz="0" w:space="0" w:color="auto"/>
                <w:bottom w:val="none" w:sz="0" w:space="0" w:color="auto"/>
                <w:right w:val="none" w:sz="0" w:space="0" w:color="auto"/>
              </w:divBdr>
              <w:divsChild>
                <w:div w:id="1641231410">
                  <w:marLeft w:val="0"/>
                  <w:marRight w:val="0"/>
                  <w:marTop w:val="0"/>
                  <w:marBottom w:val="0"/>
                  <w:divBdr>
                    <w:top w:val="none" w:sz="0" w:space="0" w:color="auto"/>
                    <w:left w:val="none" w:sz="0" w:space="0" w:color="auto"/>
                    <w:bottom w:val="none" w:sz="0" w:space="0" w:color="auto"/>
                    <w:right w:val="none" w:sz="0" w:space="0" w:color="auto"/>
                  </w:divBdr>
                  <w:divsChild>
                    <w:div w:id="1795753126">
                      <w:marLeft w:val="0"/>
                      <w:marRight w:val="0"/>
                      <w:marTop w:val="0"/>
                      <w:marBottom w:val="0"/>
                      <w:divBdr>
                        <w:top w:val="none" w:sz="0" w:space="0" w:color="auto"/>
                        <w:left w:val="none" w:sz="0" w:space="0" w:color="auto"/>
                        <w:bottom w:val="none" w:sz="0" w:space="0" w:color="auto"/>
                        <w:right w:val="none" w:sz="0" w:space="0" w:color="auto"/>
                      </w:divBdr>
                      <w:divsChild>
                        <w:div w:id="1523742154">
                          <w:marLeft w:val="0"/>
                          <w:marRight w:val="0"/>
                          <w:marTop w:val="0"/>
                          <w:marBottom w:val="0"/>
                          <w:divBdr>
                            <w:top w:val="none" w:sz="0" w:space="0" w:color="auto"/>
                            <w:left w:val="none" w:sz="0" w:space="0" w:color="auto"/>
                            <w:bottom w:val="none" w:sz="0" w:space="0" w:color="auto"/>
                            <w:right w:val="none" w:sz="0" w:space="0" w:color="auto"/>
                          </w:divBdr>
                          <w:divsChild>
                            <w:div w:id="7838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7461111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737365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sma.europa.eu/about-esma/data-protection"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D36C91B593F45B6FB157D70606674" ma:contentTypeVersion="4" ma:contentTypeDescription="Create a new document." ma:contentTypeScope="" ma:versionID="7882cecf615d27dd9546776fc8f6e8e6">
  <xsd:schema xmlns:xsd="http://www.w3.org/2001/XMLSchema" xmlns:xs="http://www.w3.org/2001/XMLSchema" xmlns:p="http://schemas.microsoft.com/office/2006/metadata/properties" xmlns:ns2="ad193dc3-df36-4a0d-846c-7f82229e5612" targetNamespace="http://schemas.microsoft.com/office/2006/metadata/properties" ma:root="true" ma:fieldsID="7bbaa8560c2accb30e49e25a36d0209b" ns2:_="">
    <xsd:import namespace="ad193dc3-df36-4a0d-846c-7f82229e5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3dc3-df36-4a0d-846c-7f82229e5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DC78-EFB0-469C-8721-92597947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3dc3-df36-4a0d-846c-7f82229e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2503</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Figueiredo de Paula Gomes, Denise</cp:lastModifiedBy>
  <cp:revision>212</cp:revision>
  <cp:lastPrinted>2015-02-18T11:01:00Z</cp:lastPrinted>
  <dcterms:created xsi:type="dcterms:W3CDTF">2025-10-17T05:32:00Z</dcterms:created>
  <dcterms:modified xsi:type="dcterms:W3CDTF">2026-01-05T12:24:00Z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0x010100444D36C91B593F45B6FB157D70606674</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y fmtid="{D5CDD505-2E9C-101B-9397-08002B2CF9AE}" pid="29" name="ClassificationContentMarkingFooterShapeIds">
    <vt:lpwstr>36d7f476,71e7d7aa,1ab2763,7c0add9e,8318090,2354bd69</vt:lpwstr>
  </property>
  <property fmtid="{D5CDD505-2E9C-101B-9397-08002B2CF9AE}" pid="30" name="ClassificationContentMarkingFooterFontProps">
    <vt:lpwstr>#000000,10,Aptos</vt:lpwstr>
  </property>
  <property fmtid="{D5CDD505-2E9C-101B-9397-08002B2CF9AE}" pid="31" name="ClassificationContentMarkingFooterText">
    <vt:lpwstr>Sensitivity: C2 Internal</vt:lpwstr>
  </property>
  <property fmtid="{D5CDD505-2E9C-101B-9397-08002B2CF9AE}" pid="32" name="MSIP_Label_4da52270-6ed3-4abe-ba7c-b9255dadcdf9_Enabled">
    <vt:lpwstr>true</vt:lpwstr>
  </property>
  <property fmtid="{D5CDD505-2E9C-101B-9397-08002B2CF9AE}" pid="33" name="MSIP_Label_4da52270-6ed3-4abe-ba7c-b9255dadcdf9_SetDate">
    <vt:lpwstr>2025-10-17T14:32:30Z</vt:lpwstr>
  </property>
  <property fmtid="{D5CDD505-2E9C-101B-9397-08002B2CF9AE}" pid="34" name="MSIP_Label_4da52270-6ed3-4abe-ba7c-b9255dadcdf9_Method">
    <vt:lpwstr>Standard</vt:lpwstr>
  </property>
  <property fmtid="{D5CDD505-2E9C-101B-9397-08002B2CF9AE}" pid="35" name="MSIP_Label_4da52270-6ed3-4abe-ba7c-b9255dadcdf9_Name">
    <vt:lpwstr>4da52270-6ed3-4abe-ba7c-b9255dadcdf9</vt:lpwstr>
  </property>
  <property fmtid="{D5CDD505-2E9C-101B-9397-08002B2CF9AE}" pid="36" name="MSIP_Label_4da52270-6ed3-4abe-ba7c-b9255dadcdf9_SiteId">
    <vt:lpwstr>46e04f2b-093e-4ad0-a99f-0331aa506e12</vt:lpwstr>
  </property>
  <property fmtid="{D5CDD505-2E9C-101B-9397-08002B2CF9AE}" pid="37" name="MSIP_Label_4da52270-6ed3-4abe-ba7c-b9255dadcdf9_ActionId">
    <vt:lpwstr>2573cfdb-90f3-4ac8-a05b-ba714bc0e70a</vt:lpwstr>
  </property>
  <property fmtid="{D5CDD505-2E9C-101B-9397-08002B2CF9AE}" pid="38" name="MSIP_Label_4da52270-6ed3-4abe-ba7c-b9255dadcdf9_ContentBits">
    <vt:lpwstr>2</vt:lpwstr>
  </property>
  <property fmtid="{D5CDD505-2E9C-101B-9397-08002B2CF9AE}" pid="39" name="MSIP_Label_4da52270-6ed3-4abe-ba7c-b9255dadcdf9_Tag">
    <vt:lpwstr>10, 3, 0, 2</vt:lpwstr>
  </property>
</Properties>
</file>