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2992"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5CFA9540" w:rsidR="00C2682A" w:rsidRPr="00104E00" w:rsidRDefault="00344AD8" w:rsidP="00104E00">
                <w:pPr>
                  <w:jc w:val="left"/>
                  <w:rPr>
                    <w:rStyle w:val="PlaceholderText"/>
                  </w:rPr>
                </w:pPr>
                <w:r>
                  <w:rPr>
                    <w:rStyle w:val="PlaceholderText"/>
                  </w:rPr>
                  <w:t>FIA</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2A3CD694" w:rsidR="00C2682A" w:rsidRPr="00104E00" w:rsidRDefault="0022523A"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44AD8">
                  <w:t>Other Financial service providers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339D24BD" w:rsidR="00C2682A" w:rsidRPr="00104E00" w:rsidRDefault="00344AD8"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2E8FBBA5" w:rsidR="00C2682A" w:rsidRPr="00104E00" w:rsidRDefault="00344AD8"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622B5C28" w14:textId="77777777" w:rsidR="00CF7266" w:rsidRPr="001A057B" w:rsidRDefault="00CF7266" w:rsidP="00CF7266">
      <w:r w:rsidRPr="00107F1C">
        <w:t xml:space="preserve">FIA </w:t>
      </w:r>
      <w:r>
        <w:t>strongly</w:t>
      </w:r>
      <w:r w:rsidRPr="00107F1C">
        <w:t xml:space="preserve"> supports the objective of enhancing transparency </w:t>
      </w:r>
      <w:r>
        <w:t xml:space="preserve">of </w:t>
      </w:r>
      <w:r w:rsidRPr="00107F1C">
        <w:t>CCP margin model design and functioning</w:t>
      </w:r>
      <w:r>
        <w:t>.</w:t>
      </w:r>
      <w:r w:rsidRPr="00806EF2">
        <w:t xml:space="preserve"> FIA’s recent industry survey shows that 86</w:t>
      </w:r>
      <w:r>
        <w:t>.5</w:t>
      </w:r>
      <w:r w:rsidRPr="00806EF2">
        <w:t>% of client accounts are on CCP margin only, 10</w:t>
      </w:r>
      <w:r>
        <w:t>.5</w:t>
      </w:r>
      <w:r w:rsidRPr="00806EF2">
        <w:t>% are on CCP margin with CSP add-ons (such as multipliers), and just 3% are subject to CSP proprietary models. This underlines that CCP transparency is the single most important driver of client preparedness</w:t>
      </w:r>
      <w:r w:rsidRPr="00037BDD">
        <w:t>, making timely CCP disclosures the primary driver of efficient compliance.</w:t>
      </w:r>
      <w:r>
        <w:t xml:space="preserve"> </w:t>
      </w:r>
      <w:r w:rsidRPr="007627B1">
        <w:t xml:space="preserve">CSPs passing through CCP margins with </w:t>
      </w:r>
      <w:r>
        <w:t xml:space="preserve">CSP </w:t>
      </w:r>
      <w:r w:rsidRPr="007627B1">
        <w:t>add-ons</w:t>
      </w:r>
      <w:r>
        <w:t xml:space="preserve">, such as via a multiplier or fixed amount, </w:t>
      </w:r>
      <w:r w:rsidRPr="007627B1">
        <w:t xml:space="preserve">should </w:t>
      </w:r>
      <w:r>
        <w:t>use the same</w:t>
      </w:r>
      <w:r w:rsidRPr="007627B1">
        <w:t xml:space="preserve"> </w:t>
      </w:r>
      <w:r>
        <w:t xml:space="preserve">CCP </w:t>
      </w:r>
      <w:r w:rsidRPr="007627B1">
        <w:t xml:space="preserve">disclosure </w:t>
      </w:r>
      <w:r>
        <w:t>to comply with their own disclosure requirements. Therefore</w:t>
      </w:r>
      <w:r w:rsidRPr="00107F1C">
        <w:t>, we believe the following clarifications and additions are necessary to ensure meaningful and consistent disclosures</w:t>
      </w:r>
      <w:r>
        <w:t xml:space="preserve">. Below, </w:t>
      </w:r>
      <w:r w:rsidRPr="001A057B">
        <w:t>we recommend reinforcing the draft RTS with explicit language on margin add-ons, trigger thresholds, uncovered risks, and expected granularity of disclosure to support a consistent and useful implementation across CCPs and to effectively ensure comparability of information.</w:t>
      </w:r>
      <w:r>
        <w:t xml:space="preserve"> </w:t>
      </w:r>
    </w:p>
    <w:p w14:paraId="347B5109" w14:textId="77777777" w:rsidR="00CF7266" w:rsidRPr="00575DBB" w:rsidRDefault="00CF7266" w:rsidP="00CF7266">
      <w:pPr>
        <w:rPr>
          <w:u w:val="single"/>
        </w:rPr>
      </w:pPr>
      <w:r w:rsidRPr="00575DBB">
        <w:rPr>
          <w:u w:val="single"/>
        </w:rPr>
        <w:t xml:space="preserve">Explicit Inclusion of </w:t>
      </w:r>
      <w:r>
        <w:rPr>
          <w:u w:val="single"/>
        </w:rPr>
        <w:t xml:space="preserve">CCP </w:t>
      </w:r>
      <w:r w:rsidRPr="00575DBB">
        <w:rPr>
          <w:u w:val="single"/>
        </w:rPr>
        <w:t>additional margin</w:t>
      </w:r>
    </w:p>
    <w:p w14:paraId="79E08C53" w14:textId="77777777" w:rsidR="00CF7266" w:rsidRDefault="00CF7266" w:rsidP="00CF7266">
      <w:r w:rsidRPr="00107F1C">
        <w:t>While Recital 2 rightly clarifies that the term “initial margin model” includes both the core margin and add-ons</w:t>
      </w:r>
      <w:r>
        <w:t xml:space="preserve"> (or additional margin)</w:t>
      </w:r>
      <w:r w:rsidRPr="00107F1C">
        <w:t xml:space="preserve">, this should be explicitly stated in the RTS text to ensure legal certainty. </w:t>
      </w:r>
      <w:r w:rsidRPr="002D183B">
        <w:t>This approach allows CSPs using CCP margin only (with optional add-ons) to implement disclosures efficiently, without duplicating CCP reporting or creating unnecessary operational delays</w:t>
      </w:r>
      <w:r>
        <w:t xml:space="preserve"> and inconsistent interpretations</w:t>
      </w:r>
      <w:r w:rsidRPr="002D183B">
        <w:t>.</w:t>
      </w:r>
    </w:p>
    <w:p w14:paraId="367445FD" w14:textId="77777777" w:rsidR="00CF7266" w:rsidRPr="00107F1C" w:rsidRDefault="00CF7266" w:rsidP="00CF7266">
      <w:r>
        <w:lastRenderedPageBreak/>
        <w:t xml:space="preserve">Article 1 should therefore be clear that the </w:t>
      </w:r>
      <w:r w:rsidRPr="00107F1C">
        <w:t>disclosures should include</w:t>
      </w:r>
      <w:r>
        <w:t xml:space="preserve"> t</w:t>
      </w:r>
      <w:r w:rsidRPr="00107F1C">
        <w:t>he risk(s) each add-on is intended to cover</w:t>
      </w:r>
      <w:r>
        <w:t>, t</w:t>
      </w:r>
      <w:r w:rsidRPr="00107F1C">
        <w:t>he methodology for calibration</w:t>
      </w:r>
      <w:r>
        <w:t>, a</w:t>
      </w:r>
      <w:r w:rsidRPr="00107F1C">
        <w:t>ny thresholds or triggers that lead to their application</w:t>
      </w:r>
      <w:r>
        <w:t xml:space="preserve"> and e</w:t>
      </w:r>
      <w:r w:rsidRPr="00107F1C">
        <w:t>xamples of application where feasible.</w:t>
      </w:r>
    </w:p>
    <w:p w14:paraId="25ADBBE0" w14:textId="77777777" w:rsidR="00CF7266" w:rsidRDefault="00CF7266" w:rsidP="00CF7266">
      <w:r>
        <w:t>More i</w:t>
      </w:r>
      <w:r w:rsidRPr="00107F1C">
        <w:t>mportantly, CCPs should explicitly disclose both portfolio-level add-ons (e.g., concentration, liquidity, or wrong-way risk charges) and any aggregated add-ons applied at the clearing member level</w:t>
      </w:r>
      <w:r w:rsidRPr="001A057B">
        <w:t xml:space="preserve"> (such as </w:t>
      </w:r>
      <w:r>
        <w:t xml:space="preserve">stressed and </w:t>
      </w:r>
      <w:r w:rsidRPr="001A057B">
        <w:t xml:space="preserve">Default Fund </w:t>
      </w:r>
      <w:r>
        <w:t xml:space="preserve">margin </w:t>
      </w:r>
      <w:r w:rsidRPr="001A057B">
        <w:t>add-ons)</w:t>
      </w:r>
      <w:r w:rsidRPr="00107F1C">
        <w:t xml:space="preserve">. </w:t>
      </w:r>
      <w:r>
        <w:t xml:space="preserve">Clearing member aggregated add-ons </w:t>
      </w:r>
      <w:r w:rsidRPr="00107F1C">
        <w:t>can have a significant impact on overall margin requirements and transparency is essential to ensure clearing members can adequately understand, explain, and manage their exposures</w:t>
      </w:r>
      <w:r>
        <w:t xml:space="preserve"> and corresponding liquidity needs, while passing on CCP margin and any relevant CCP add-ons</w:t>
      </w:r>
      <w:r w:rsidRPr="00107F1C">
        <w:t>.</w:t>
      </w:r>
    </w:p>
    <w:p w14:paraId="150D465C" w14:textId="77777777" w:rsidR="00CF7266" w:rsidRDefault="00CF7266" w:rsidP="00CF7266">
      <w:r>
        <w:t xml:space="preserve">Therefore we propose Article 1 to be amended to reflect </w:t>
      </w:r>
      <w:r w:rsidRPr="0073119F">
        <w:t xml:space="preserve">Recital 2 </w:t>
      </w:r>
      <w:r>
        <w:t>covering ‘</w:t>
      </w:r>
      <w:r w:rsidRPr="00923C19">
        <w:rPr>
          <w:i/>
          <w:iCs/>
        </w:rPr>
        <w:t>the risk of the individual portfolios, such as liquidity, concentration and wrong-way risk add-ons; margin add-ons which cover the risk of the aggregate impact of all the portfolios of the clearing member, such as</w:t>
      </w:r>
      <w:r>
        <w:rPr>
          <w:i/>
          <w:iCs/>
        </w:rPr>
        <w:t xml:space="preserve"> stressed,</w:t>
      </w:r>
      <w:r w:rsidRPr="00923C19">
        <w:rPr>
          <w:i/>
          <w:iCs/>
        </w:rPr>
        <w:t xml:space="preserve"> default fund </w:t>
      </w:r>
      <w:r>
        <w:rPr>
          <w:i/>
          <w:iCs/>
        </w:rPr>
        <w:t xml:space="preserve">or </w:t>
      </w:r>
      <w:r w:rsidRPr="00923C19">
        <w:rPr>
          <w:i/>
          <w:iCs/>
        </w:rPr>
        <w:t xml:space="preserve">concentration </w:t>
      </w:r>
      <w:r>
        <w:rPr>
          <w:i/>
          <w:iCs/>
        </w:rPr>
        <w:t xml:space="preserve">margin </w:t>
      </w:r>
      <w:r w:rsidRPr="00923C19">
        <w:rPr>
          <w:i/>
          <w:iCs/>
        </w:rPr>
        <w:t>add-on</w:t>
      </w:r>
      <w:r>
        <w:rPr>
          <w:i/>
          <w:iCs/>
        </w:rPr>
        <w:t>s</w:t>
      </w:r>
      <w:r w:rsidRPr="00923C19">
        <w:rPr>
          <w:i/>
          <w:iCs/>
        </w:rPr>
        <w:t>; margin add-ons related to the individual risk of the clearing member, such as credit risk add-on; and other margin add-ons, such as margin requirements related to model risk or resulting from margin overrides</w:t>
      </w:r>
      <w:r>
        <w:t xml:space="preserve">’. </w:t>
      </w:r>
    </w:p>
    <w:p w14:paraId="395103ED" w14:textId="77777777" w:rsidR="00CF7266" w:rsidRDefault="00CF7266" w:rsidP="00CF7266">
      <w:r>
        <w:t>The second sentence of Article 1 would then read as follows: ‘</w:t>
      </w:r>
      <w:r w:rsidRPr="001A057B">
        <w:rPr>
          <w:i/>
          <w:iCs/>
        </w:rPr>
        <w:t>This information shall cover all the elements of the initial margin model,</w:t>
      </w:r>
      <w:r w:rsidRPr="00EB0924">
        <w:rPr>
          <w:rFonts w:ascii="Segoe UI" w:hAnsi="Segoe UI" w:cs="Segoe UI"/>
          <w:i/>
          <w:iCs/>
          <w:sz w:val="18"/>
          <w:szCs w:val="18"/>
        </w:rPr>
        <w:t xml:space="preserve"> </w:t>
      </w:r>
      <w:r>
        <w:rPr>
          <w:b/>
          <w:bCs/>
          <w:i/>
          <w:iCs/>
          <w:color w:val="EE0000"/>
        </w:rPr>
        <w:t xml:space="preserve">being </w:t>
      </w:r>
      <w:r w:rsidRPr="00EB0924">
        <w:rPr>
          <w:b/>
          <w:bCs/>
          <w:i/>
          <w:iCs/>
          <w:color w:val="EE0000"/>
        </w:rPr>
        <w:t>the core margin and all margin add-ons</w:t>
      </w:r>
      <w:r>
        <w:rPr>
          <w:b/>
          <w:bCs/>
          <w:i/>
          <w:iCs/>
          <w:color w:val="EE0000"/>
        </w:rPr>
        <w:t xml:space="preserve"> that apply at individual portfolio and at clearing member aggregated level</w:t>
      </w:r>
      <w:r w:rsidRPr="00EB0924">
        <w:rPr>
          <w:b/>
          <w:bCs/>
          <w:i/>
          <w:iCs/>
          <w:color w:val="EE0000"/>
        </w:rPr>
        <w:t>,</w:t>
      </w:r>
      <w:r w:rsidRPr="00EB0924">
        <w:rPr>
          <w:i/>
          <w:iCs/>
          <w:color w:val="EE0000"/>
        </w:rPr>
        <w:t xml:space="preserve"> </w:t>
      </w:r>
      <w:r w:rsidRPr="001A057B">
        <w:rPr>
          <w:i/>
          <w:iCs/>
        </w:rPr>
        <w:t>including the following:</w:t>
      </w:r>
      <w:r>
        <w:t>’</w:t>
      </w:r>
    </w:p>
    <w:p w14:paraId="74106007" w14:textId="77777777" w:rsidR="00CF7266" w:rsidRPr="00575DBB" w:rsidRDefault="00CF7266" w:rsidP="00CF7266">
      <w:pPr>
        <w:rPr>
          <w:u w:val="single"/>
        </w:rPr>
      </w:pPr>
      <w:r w:rsidRPr="00575DBB">
        <w:rPr>
          <w:u w:val="single"/>
        </w:rPr>
        <w:t>Clarification of “</w:t>
      </w:r>
      <w:r w:rsidRPr="00575DBB">
        <w:rPr>
          <w:i/>
          <w:iCs/>
          <w:u w:val="single"/>
        </w:rPr>
        <w:t>In-Depth Understanding</w:t>
      </w:r>
      <w:r w:rsidRPr="00575DBB">
        <w:rPr>
          <w:u w:val="single"/>
        </w:rPr>
        <w:t>”</w:t>
      </w:r>
    </w:p>
    <w:p w14:paraId="3340F0F1" w14:textId="77777777" w:rsidR="00CF7266" w:rsidRDefault="00CF7266" w:rsidP="00CF7266">
      <w:r>
        <w:t>T</w:t>
      </w:r>
      <w:r w:rsidRPr="00107F1C">
        <w:t xml:space="preserve">he term “in-depth” </w:t>
      </w:r>
      <w:r>
        <w:t xml:space="preserve">in the first sentence of Article 1 </w:t>
      </w:r>
      <w:r w:rsidRPr="00107F1C">
        <w:t xml:space="preserve">should be defined to ensure common interpretation across CCPs. </w:t>
      </w:r>
      <w:r w:rsidRPr="00C767AC">
        <w:t xml:space="preserve">CSPs should be able to understand CCP models sufficiently to comply with disclosure requirements without </w:t>
      </w:r>
      <w:r>
        <w:t xml:space="preserve">requiring </w:t>
      </w:r>
      <w:r w:rsidRPr="00C767AC">
        <w:t>excessive interpretation.</w:t>
      </w:r>
      <w:r>
        <w:t xml:space="preserve"> </w:t>
      </w:r>
      <w:r w:rsidRPr="00107F1C">
        <w:t xml:space="preserve">We </w:t>
      </w:r>
      <w:r>
        <w:t xml:space="preserve">therefore </w:t>
      </w:r>
      <w:r w:rsidRPr="00107F1C">
        <w:t>recommend including examples of the expected level of detail</w:t>
      </w:r>
      <w:r>
        <w:t xml:space="preserve"> and propose the first sentence of Article 1 to be amended as follows: ‘(…) </w:t>
      </w:r>
      <w:r w:rsidRPr="001A057B">
        <w:rPr>
          <w:i/>
          <w:iCs/>
        </w:rPr>
        <w:t>in a way that enables the clearing members to obtain an in-depth understanding of how the margin model works</w:t>
      </w:r>
      <w:r w:rsidRPr="007A6379">
        <w:rPr>
          <w:b/>
          <w:bCs/>
          <w:i/>
          <w:iCs/>
          <w:color w:val="EE0000"/>
        </w:rPr>
        <w:t>, which at a minimum, shall be sufficient to allow a clearing member to understand the key risk drivers and sensitivities</w:t>
      </w:r>
      <w:r w:rsidRPr="005B5048">
        <w:rPr>
          <w:i/>
          <w:iCs/>
        </w:rPr>
        <w:t>.’</w:t>
      </w:r>
    </w:p>
    <w:p w14:paraId="5D6825E4" w14:textId="77777777" w:rsidR="00CF7266" w:rsidRPr="00575DBB" w:rsidRDefault="00CF7266" w:rsidP="00CF7266">
      <w:pPr>
        <w:rPr>
          <w:u w:val="single"/>
        </w:rPr>
      </w:pPr>
      <w:r w:rsidRPr="00575DBB">
        <w:rPr>
          <w:u w:val="single"/>
        </w:rPr>
        <w:t>Transparency on Update Frequency</w:t>
      </w:r>
    </w:p>
    <w:p w14:paraId="7F827B95" w14:textId="77777777" w:rsidR="00CF7266" w:rsidRPr="001A057B" w:rsidRDefault="00CF7266" w:rsidP="00CF7266">
      <w:r w:rsidRPr="001A057B">
        <w:t>Disclosures should also include how frequently model parameters are recalibrated, especially during stress conditions, and whether this differs from business-as-usual.</w:t>
      </w:r>
      <w:r>
        <w:t xml:space="preserve"> We therefore recommend Article 1(d) to be amended as follows: ‘</w:t>
      </w:r>
      <w:r w:rsidRPr="001A057B">
        <w:rPr>
          <w:i/>
          <w:iCs/>
        </w:rPr>
        <w:t>(d) the model parameters, such as the confidence interval, the lookback periods, and the time horizon for the lookback period, with a description of their respective functions</w:t>
      </w:r>
      <w:r>
        <w:rPr>
          <w:i/>
          <w:iCs/>
        </w:rPr>
        <w:t xml:space="preserve"> </w:t>
      </w:r>
      <w:r w:rsidRPr="00FB3FC2">
        <w:rPr>
          <w:b/>
          <w:bCs/>
          <w:i/>
          <w:iCs/>
          <w:color w:val="EE0000"/>
        </w:rPr>
        <w:t>as well as the frequency of model parameters recalibration in normal and stress market conditions</w:t>
      </w:r>
      <w:r w:rsidRPr="001A057B">
        <w:rPr>
          <w:i/>
          <w:iCs/>
        </w:rPr>
        <w:t>;</w:t>
      </w:r>
      <w:r>
        <w:rPr>
          <w:i/>
          <w:iCs/>
        </w:rPr>
        <w:t>’</w:t>
      </w:r>
    </w:p>
    <w:p w14:paraId="4BCC0893" w14:textId="77777777" w:rsidR="00CF7266" w:rsidRPr="00575DBB" w:rsidRDefault="00CF7266" w:rsidP="00CF7266">
      <w:pPr>
        <w:rPr>
          <w:u w:val="single"/>
        </w:rPr>
      </w:pPr>
      <w:r w:rsidRPr="00575DBB">
        <w:rPr>
          <w:u w:val="single"/>
        </w:rPr>
        <w:t>Inclusion of Risks not covered by the</w:t>
      </w:r>
      <w:r>
        <w:rPr>
          <w:u w:val="single"/>
        </w:rPr>
        <w:t xml:space="preserve"> CCP</w:t>
      </w:r>
      <w:r w:rsidRPr="00575DBB">
        <w:rPr>
          <w:u w:val="single"/>
        </w:rPr>
        <w:t xml:space="preserve"> initial margin model</w:t>
      </w:r>
    </w:p>
    <w:p w14:paraId="6D71DC92" w14:textId="77777777" w:rsidR="00CF7266" w:rsidRDefault="00CF7266" w:rsidP="00CF7266">
      <w:r w:rsidRPr="00107F1C">
        <w:lastRenderedPageBreak/>
        <w:t>CCPs should disclose which risks their initial margin models</w:t>
      </w:r>
      <w:r>
        <w:t xml:space="preserve"> do not cover</w:t>
      </w:r>
      <w:r w:rsidRPr="00107F1C">
        <w:t>, to provide a balanced understanding of model coverage and limitations.</w:t>
      </w:r>
      <w:r>
        <w:t xml:space="preserve"> Therefore, we propose amending Article 1 as follows: </w:t>
      </w:r>
      <w:r w:rsidRPr="004877A4">
        <w:rPr>
          <w:i/>
          <w:iCs/>
        </w:rPr>
        <w:t xml:space="preserve">‘(a) the risk that each initial margin model element covers </w:t>
      </w:r>
      <w:r w:rsidRPr="004877A4">
        <w:rPr>
          <w:b/>
          <w:bCs/>
          <w:i/>
          <w:iCs/>
          <w:color w:val="EE0000"/>
        </w:rPr>
        <w:t xml:space="preserve">and the risks that are </w:t>
      </w:r>
      <w:r>
        <w:rPr>
          <w:b/>
          <w:bCs/>
          <w:i/>
          <w:iCs/>
          <w:color w:val="EE0000"/>
        </w:rPr>
        <w:t xml:space="preserve">specifically </w:t>
      </w:r>
      <w:r w:rsidRPr="004877A4">
        <w:rPr>
          <w:b/>
          <w:bCs/>
          <w:i/>
          <w:iCs/>
          <w:color w:val="EE0000"/>
        </w:rPr>
        <w:t>not covered by the initial margin</w:t>
      </w:r>
      <w:r>
        <w:rPr>
          <w:b/>
          <w:bCs/>
          <w:i/>
          <w:iCs/>
          <w:color w:val="EE0000"/>
        </w:rPr>
        <w:t xml:space="preserve"> model</w:t>
      </w:r>
      <w:r w:rsidRPr="0085302D">
        <w:t>;</w:t>
      </w:r>
      <w:r>
        <w:t>’</w:t>
      </w:r>
    </w:p>
    <w:p w14:paraId="4427BFD4" w14:textId="77777777" w:rsidR="00CF7266" w:rsidRPr="00575DBB" w:rsidRDefault="00CF7266" w:rsidP="00CF7266">
      <w:pPr>
        <w:rPr>
          <w:u w:val="single"/>
        </w:rPr>
      </w:pPr>
      <w:r w:rsidRPr="00575DBB">
        <w:rPr>
          <w:u w:val="single"/>
        </w:rPr>
        <w:t xml:space="preserve">Consistency of </w:t>
      </w:r>
      <w:r>
        <w:rPr>
          <w:u w:val="single"/>
        </w:rPr>
        <w:t xml:space="preserve">CCP </w:t>
      </w:r>
      <w:r w:rsidRPr="00575DBB">
        <w:rPr>
          <w:u w:val="single"/>
        </w:rPr>
        <w:t>Disclosures</w:t>
      </w:r>
    </w:p>
    <w:p w14:paraId="43F70C58" w14:textId="77777777" w:rsidR="00CF7266" w:rsidRDefault="00CF7266" w:rsidP="00CF7266">
      <w:r w:rsidRPr="00C02973">
        <w:t xml:space="preserve">For CSPs who primarily apply CCP margin with </w:t>
      </w:r>
      <w:r>
        <w:t xml:space="preserve">optional </w:t>
      </w:r>
      <w:r w:rsidRPr="00C02973">
        <w:t>add-ons</w:t>
      </w:r>
      <w:r>
        <w:t xml:space="preserve"> (such as multipliers)</w:t>
      </w:r>
      <w:r w:rsidRPr="00C02973">
        <w:t xml:space="preserve">, these standardized CCP disclosures </w:t>
      </w:r>
      <w:r>
        <w:t xml:space="preserve">would facilitate a more </w:t>
      </w:r>
      <w:r w:rsidRPr="00C02973">
        <w:t>proportiona</w:t>
      </w:r>
      <w:r>
        <w:t>te compliance with</w:t>
      </w:r>
      <w:r w:rsidRPr="00C02973">
        <w:t xml:space="preserve"> </w:t>
      </w:r>
      <w:r>
        <w:t xml:space="preserve">the </w:t>
      </w:r>
      <w:r w:rsidRPr="00C02973">
        <w:t>RTS requirements, reduc</w:t>
      </w:r>
      <w:r>
        <w:t>e</w:t>
      </w:r>
      <w:r w:rsidRPr="00C02973">
        <w:t xml:space="preserve"> operational burden</w:t>
      </w:r>
      <w:r>
        <w:t xml:space="preserve"> and interpretation risk, and improve efficiency</w:t>
      </w:r>
      <w:r w:rsidRPr="00C02973">
        <w:t xml:space="preserve"> while </w:t>
      </w:r>
      <w:r>
        <w:t xml:space="preserve">safeguarding </w:t>
      </w:r>
      <w:r w:rsidRPr="00C02973">
        <w:t>regulatory objectives.</w:t>
      </w:r>
    </w:p>
    <w:p w14:paraId="77A16E1F" w14:textId="77777777" w:rsidR="00CF7266" w:rsidRDefault="00CF7266" w:rsidP="00CF7266">
      <w:r>
        <w:t>T</w:t>
      </w:r>
      <w:r w:rsidRPr="001A057B">
        <w:t xml:space="preserve">he consistency of disclosures varies widely across CCPs, even among those </w:t>
      </w:r>
      <w:r>
        <w:t xml:space="preserve">CCPs </w:t>
      </w:r>
      <w:r w:rsidRPr="001A057B">
        <w:t xml:space="preserve">belonging to the same group. </w:t>
      </w:r>
      <w:r w:rsidRPr="00124D1D">
        <w:t>This lack of uniformity increases the operational and interpret</w:t>
      </w:r>
      <w:r>
        <w:t>at</w:t>
      </w:r>
      <w:r w:rsidRPr="00124D1D">
        <w:t xml:space="preserve">ive burden </w:t>
      </w:r>
      <w:r>
        <w:t xml:space="preserve">for </w:t>
      </w:r>
      <w:r w:rsidRPr="00124D1D">
        <w:t>clearing service providers, who must reconcile differences in terminology, model structure, documentation style, and disclosure depth when assessing the models of multiple CCPs.</w:t>
      </w:r>
    </w:p>
    <w:p w14:paraId="070A9985" w14:textId="77777777" w:rsidR="00CF7266" w:rsidRDefault="00CF7266" w:rsidP="00CF7266">
      <w:r w:rsidRPr="0036649C">
        <w:t xml:space="preserve">From a CSP’s perspective, greater consistency would </w:t>
      </w:r>
      <w:r>
        <w:t>allow them to better understand the information provided by CCPs,</w:t>
      </w:r>
      <w:r w:rsidRPr="0036649C">
        <w:t xml:space="preserve"> for example, by minimising the need to independently interpret each CCP’s model documentation in detail and streamline internal risk and compliance processes. More standardised disclosures would also reduce the risk of miscommunication or inadvertent misinterpretation when CSPs pass on information to clients, enhancing the reliability and comparability of the information received across the clearing chain.</w:t>
      </w:r>
    </w:p>
    <w:p w14:paraId="3CB03957" w14:textId="77777777" w:rsidR="00CF7266" w:rsidRDefault="00CF7266" w:rsidP="00CF7266">
      <w:r w:rsidRPr="001A057B">
        <w:t xml:space="preserve">We recommend that ESMA </w:t>
      </w:r>
      <w:r>
        <w:t>consider introducing</w:t>
      </w:r>
      <w:r w:rsidRPr="001A057B">
        <w:t xml:space="preserve"> a principle o</w:t>
      </w:r>
      <w:r>
        <w:t>r</w:t>
      </w:r>
      <w:r w:rsidRPr="001A057B">
        <w:t xml:space="preserve"> minimum standards </w:t>
      </w:r>
      <w:r>
        <w:t xml:space="preserve">promoting </w:t>
      </w:r>
      <w:r w:rsidRPr="001A057B">
        <w:t xml:space="preserve">consistency </w:t>
      </w:r>
      <w:r>
        <w:t xml:space="preserve">and harmonisation in CCP </w:t>
      </w:r>
      <w:r w:rsidRPr="001A057B">
        <w:t>disclosures</w:t>
      </w:r>
      <w:r>
        <w:t xml:space="preserve">, </w:t>
      </w:r>
      <w:r w:rsidRPr="00140C96">
        <w:t>particularly in how key margin model elements are described and documented.</w:t>
      </w:r>
      <w:r w:rsidRPr="001A057B">
        <w:t xml:space="preserve"> </w:t>
      </w:r>
      <w:r w:rsidRPr="00703874">
        <w:t>This would have clear benefits across the clearing ecosystem</w:t>
      </w:r>
      <w:r>
        <w:t>,</w:t>
      </w:r>
      <w:r w:rsidRPr="00703874">
        <w:t xml:space="preserve"> including CSPs and end clients</w:t>
      </w:r>
      <w:r>
        <w:t>,</w:t>
      </w:r>
      <w:r w:rsidRPr="00703874">
        <w:t xml:space="preserve"> by reducing duplicative analysis, improving clarity, and </w:t>
      </w:r>
      <w:r w:rsidRPr="001A057B">
        <w:t>ensure a comparable level of transparency across all EU CCPs.</w:t>
      </w:r>
      <w:r>
        <w:t xml:space="preserve"> </w:t>
      </w:r>
    </w:p>
    <w:p w14:paraId="4F949705" w14:textId="77777777" w:rsidR="00CF7266" w:rsidRPr="00F846C6" w:rsidRDefault="00CF7266" w:rsidP="00CF7266">
      <w:r w:rsidRPr="00F846C6">
        <w:t>However, we would caution against extending a similar consistency requirement to CSP margin disclosures, as CSP margin</w:t>
      </w:r>
      <w:r>
        <w:t xml:space="preserve"> add-on</w:t>
      </w:r>
      <w:r w:rsidRPr="00F846C6">
        <w:t>s are often idiosyncratic and tailored to individual clients’ circumstances, reflecting factors such as leverage, portfolio composition, trading strategy, and credit quality. Applying a uniform standard in this context would risk oversimplifying bespoke risk management practices and potentially undermining their effectiveness.</w:t>
      </w:r>
    </w:p>
    <w:p w14:paraId="1272818C" w14:textId="77777777" w:rsidR="00CF7266" w:rsidRDefault="00CF7266" w:rsidP="00CF7266">
      <w:pPr>
        <w:rPr>
          <w:u w:val="single"/>
        </w:rPr>
      </w:pPr>
      <w:r w:rsidRPr="0023462A">
        <w:rPr>
          <w:u w:val="single"/>
        </w:rPr>
        <w:t>Clarifying the scope of “in-depth understanding” in Recital 2</w:t>
      </w:r>
    </w:p>
    <w:p w14:paraId="4DE08C75" w14:textId="77777777" w:rsidR="00CF7266" w:rsidRPr="00681190" w:rsidRDefault="00CF7266" w:rsidP="00CF7266">
      <w:r w:rsidRPr="00681190">
        <w:t>We recommend that Recital 2 explicitly clarify the minimum set of technical elements expected in CCP disclosures to ensure a consistent and harmonised interpretation of “in-depth understanding” across all EU CCPs. While Article 1(c) of the draft RTS already requires CCPs to provide “the methodology for the calculation of the margins, such as the logical steps, and the mathematical and statistical specifications,” we believe Recital 2 should explicitly list the key methodological items that fall within this requirement, namely:</w:t>
      </w:r>
    </w:p>
    <w:p w14:paraId="3A7951FA" w14:textId="77777777" w:rsidR="00CF7266" w:rsidRPr="00681190" w:rsidRDefault="00CF7266" w:rsidP="00CF7266">
      <w:pPr>
        <w:numPr>
          <w:ilvl w:val="0"/>
          <w:numId w:val="37"/>
        </w:numPr>
        <w:spacing w:after="0" w:line="259" w:lineRule="auto"/>
        <w:ind w:left="714" w:hanging="357"/>
        <w:jc w:val="left"/>
      </w:pPr>
      <w:r w:rsidRPr="00681190">
        <w:lastRenderedPageBreak/>
        <w:t>the anti-procyclicality measures applied, including which EMIR option (a, b, or c) is used;</w:t>
      </w:r>
    </w:p>
    <w:p w14:paraId="5B4AA5C2" w14:textId="77777777" w:rsidR="00CF7266" w:rsidRPr="00681190" w:rsidRDefault="00CF7266" w:rsidP="00CF7266">
      <w:pPr>
        <w:numPr>
          <w:ilvl w:val="0"/>
          <w:numId w:val="37"/>
        </w:numPr>
        <w:spacing w:after="0" w:line="259" w:lineRule="auto"/>
        <w:ind w:left="714" w:hanging="357"/>
        <w:jc w:val="left"/>
      </w:pPr>
      <w:r w:rsidRPr="00681190">
        <w:t>for option (a), the criteria and process for consuming and replenishing the 25 % buffer;</w:t>
      </w:r>
    </w:p>
    <w:p w14:paraId="59C5D752" w14:textId="77777777" w:rsidR="00CF7266" w:rsidRPr="00681190" w:rsidRDefault="00CF7266" w:rsidP="00CF7266">
      <w:pPr>
        <w:numPr>
          <w:ilvl w:val="0"/>
          <w:numId w:val="37"/>
        </w:numPr>
        <w:spacing w:after="0" w:line="259" w:lineRule="auto"/>
        <w:ind w:left="714" w:hanging="357"/>
        <w:jc w:val="left"/>
      </w:pPr>
      <w:r w:rsidRPr="00681190">
        <w:t>for option (b), the criteria for selecting stress periods;</w:t>
      </w:r>
    </w:p>
    <w:p w14:paraId="15E24872" w14:textId="77777777" w:rsidR="00CF7266" w:rsidRPr="00681190" w:rsidRDefault="00CF7266" w:rsidP="00CF7266">
      <w:pPr>
        <w:numPr>
          <w:ilvl w:val="0"/>
          <w:numId w:val="37"/>
        </w:numPr>
        <w:spacing w:after="0" w:line="259" w:lineRule="auto"/>
        <w:ind w:left="714" w:hanging="357"/>
        <w:jc w:val="left"/>
      </w:pPr>
      <w:r w:rsidRPr="00681190">
        <w:t>for option (c), compensating measures where the most recent 10 years lack significant distress periods; and</w:t>
      </w:r>
    </w:p>
    <w:p w14:paraId="25020738" w14:textId="77777777" w:rsidR="00CF7266" w:rsidRPr="00681190" w:rsidRDefault="00CF7266" w:rsidP="00CF7266">
      <w:pPr>
        <w:numPr>
          <w:ilvl w:val="0"/>
          <w:numId w:val="37"/>
        </w:numPr>
        <w:spacing w:after="0" w:line="259" w:lineRule="auto"/>
        <w:ind w:left="714" w:hanging="357"/>
        <w:jc w:val="left"/>
      </w:pPr>
      <w:r w:rsidRPr="00681190">
        <w:t>margin offsetting rules, including product bucket definitions, whether netting is allowed across buckets, correlation thresholds for offsets, prioritisation of margin benefits (e.g., by tenor or liquidity), and whether offsets are only allowed for opposing positions.</w:t>
      </w:r>
    </w:p>
    <w:p w14:paraId="59DBC5F6" w14:textId="77777777" w:rsidR="00CF7266" w:rsidRPr="00681190" w:rsidRDefault="00CF7266" w:rsidP="00CF7266">
      <w:r w:rsidRPr="00681190">
        <w:t>Incorporating these elements into Recital 2 would:</w:t>
      </w:r>
    </w:p>
    <w:p w14:paraId="5F46474E" w14:textId="77777777" w:rsidR="00CF7266" w:rsidRPr="00681190" w:rsidRDefault="00CF7266" w:rsidP="00CF7266">
      <w:pPr>
        <w:numPr>
          <w:ilvl w:val="0"/>
          <w:numId w:val="37"/>
        </w:numPr>
        <w:spacing w:after="0" w:line="259" w:lineRule="auto"/>
        <w:ind w:left="714" w:hanging="357"/>
        <w:jc w:val="left"/>
      </w:pPr>
      <w:r w:rsidRPr="00681190">
        <w:t>provide all clearing members with comparable transparency on essential aspects of margin methodology;</w:t>
      </w:r>
    </w:p>
    <w:p w14:paraId="262A6C7B" w14:textId="77777777" w:rsidR="00CF7266" w:rsidRPr="00681190" w:rsidRDefault="00CF7266" w:rsidP="00CF7266">
      <w:pPr>
        <w:numPr>
          <w:ilvl w:val="0"/>
          <w:numId w:val="37"/>
        </w:numPr>
        <w:spacing w:after="0" w:line="259" w:lineRule="auto"/>
        <w:ind w:left="714" w:hanging="357"/>
        <w:jc w:val="left"/>
      </w:pPr>
      <w:r w:rsidRPr="00681190">
        <w:t>reduce interpretative uncertainty that could otherwise lead to inconsistent or incomplete disclosures across CCPs, even within the same group; and</w:t>
      </w:r>
    </w:p>
    <w:p w14:paraId="449068CD" w14:textId="77777777" w:rsidR="00CF7266" w:rsidRPr="00681190" w:rsidRDefault="00CF7266" w:rsidP="00CF7266">
      <w:pPr>
        <w:numPr>
          <w:ilvl w:val="0"/>
          <w:numId w:val="37"/>
        </w:numPr>
        <w:spacing w:after="0" w:line="259" w:lineRule="auto"/>
        <w:ind w:left="714" w:hanging="357"/>
        <w:jc w:val="left"/>
      </w:pPr>
      <w:r w:rsidRPr="00681190">
        <w:t>ensure that the RTS achieves its intended outcome without constraining CCPs’ flexibility in the presentation or granularity of disclosures.</w:t>
      </w:r>
    </w:p>
    <w:p w14:paraId="73114A33" w14:textId="77777777" w:rsidR="00CF7266" w:rsidRDefault="00CF7266" w:rsidP="00CF7266"/>
    <w:p w14:paraId="79587C89" w14:textId="77777777" w:rsidR="00CF7266" w:rsidRDefault="00CF7266" w:rsidP="00CF7266">
      <w:r>
        <w:t>Recital 2 of the draft RTS would therefore read as follows:</w:t>
      </w:r>
    </w:p>
    <w:p w14:paraId="52AE9745" w14:textId="77777777" w:rsidR="00CF7266" w:rsidRDefault="00CF7266" w:rsidP="00CF7266">
      <w:pPr>
        <w:rPr>
          <w:b/>
          <w:bCs/>
        </w:rPr>
      </w:pPr>
      <w:r w:rsidRPr="00106DF9">
        <w:rPr>
          <w:i/>
          <w:iCs/>
        </w:rPr>
        <w:t xml:space="preserve">‘(2) In order for clearing members to gain an in-depth understanding of how the CCP’s initial margin model works, the CCP should disclose, in a clear and accessible manner, the key methodological elements underpinning the model. This should include, at a minimum, the logical steps, and the mathematical and statistical specifications used to calculate margins </w:t>
      </w:r>
      <w:r>
        <w:rPr>
          <w:b/>
          <w:bCs/>
          <w:i/>
          <w:iCs/>
          <w:color w:val="EE0000"/>
          <w:u w:val="single"/>
        </w:rPr>
        <w:t>as well as</w:t>
      </w:r>
      <w:r w:rsidRPr="00106DF9">
        <w:rPr>
          <w:b/>
          <w:bCs/>
          <w:i/>
          <w:iCs/>
          <w:color w:val="EE0000"/>
          <w:u w:val="single"/>
        </w:rPr>
        <w:t xml:space="preserve"> the anti-procyclicality measures applied, including which EMIR option (a, b, or c) is used</w:t>
      </w:r>
      <w:r>
        <w:rPr>
          <w:b/>
          <w:bCs/>
          <w:i/>
          <w:iCs/>
          <w:color w:val="EE0000"/>
          <w:u w:val="single"/>
        </w:rPr>
        <w:t>,</w:t>
      </w:r>
      <w:r w:rsidRPr="00106DF9">
        <w:rPr>
          <w:b/>
          <w:bCs/>
          <w:i/>
          <w:iCs/>
          <w:color w:val="EE0000"/>
          <w:u w:val="single"/>
        </w:rPr>
        <w:t xml:space="preserve"> the criteria and process for consuming and replenishing the 25% buffer</w:t>
      </w:r>
      <w:r>
        <w:rPr>
          <w:b/>
          <w:bCs/>
          <w:i/>
          <w:iCs/>
          <w:color w:val="EE0000"/>
          <w:u w:val="single"/>
        </w:rPr>
        <w:t>,</w:t>
      </w:r>
      <w:r w:rsidRPr="00106DF9">
        <w:rPr>
          <w:b/>
          <w:bCs/>
          <w:i/>
          <w:iCs/>
          <w:color w:val="EE0000"/>
          <w:u w:val="single"/>
        </w:rPr>
        <w:t xml:space="preserve"> the criteria for selecting stress periods</w:t>
      </w:r>
      <w:r>
        <w:rPr>
          <w:b/>
          <w:bCs/>
          <w:i/>
          <w:iCs/>
          <w:color w:val="EE0000"/>
          <w:u w:val="single"/>
        </w:rPr>
        <w:t>,</w:t>
      </w:r>
      <w:r w:rsidRPr="00106DF9">
        <w:rPr>
          <w:b/>
          <w:bCs/>
          <w:i/>
          <w:iCs/>
          <w:color w:val="EE0000"/>
          <w:u w:val="single"/>
        </w:rPr>
        <w:t xml:space="preserve"> any compensating measures applied where the most recent 10 years lack significant stress periods</w:t>
      </w:r>
      <w:r>
        <w:rPr>
          <w:b/>
          <w:bCs/>
          <w:i/>
          <w:iCs/>
          <w:color w:val="EE0000"/>
          <w:u w:val="single"/>
        </w:rPr>
        <w:t>,</w:t>
      </w:r>
      <w:r w:rsidRPr="00106DF9">
        <w:rPr>
          <w:b/>
          <w:bCs/>
          <w:i/>
          <w:iCs/>
          <w:color w:val="EE0000"/>
          <w:u w:val="single"/>
        </w:rPr>
        <w:t xml:space="preserve"> margin offsetting rules, including product bucket definitions, whether netting is allowed across buckets, correlation thresholds for offsets, prioritisation of margin benefits (e.g., by tenor or liquidity), and whether offsets are allowed only for opposing positions.</w:t>
      </w:r>
      <w:r w:rsidRPr="00106DF9">
        <w:rPr>
          <w:i/>
          <w:iCs/>
          <w:color w:val="EE0000"/>
          <w:u w:val="single"/>
        </w:rPr>
        <w:t xml:space="preserve"> </w:t>
      </w:r>
      <w:r w:rsidRPr="00301249">
        <w:rPr>
          <w:b/>
          <w:bCs/>
          <w:i/>
          <w:iCs/>
          <w:color w:val="EE0000"/>
          <w:u w:val="single"/>
        </w:rPr>
        <w:t>Setting out these minimum elements in this Regulation will help promote consistency and comparability of disclosures across all EU CCPs.</w:t>
      </w:r>
      <w:r w:rsidRPr="00106DF9">
        <w:rPr>
          <w:i/>
          <w:iCs/>
        </w:rPr>
        <w:t>’</w:t>
      </w:r>
    </w:p>
    <w:p w14:paraId="0EEE0384" w14:textId="77777777" w:rsidR="00CF7266" w:rsidRPr="00A236F3" w:rsidRDefault="00CF7266" w:rsidP="00CF7266">
      <w:r w:rsidRPr="00A236F3">
        <w:t>This ensures that CSPs relying predominantly on CCP outputs can meet their obligations proportionately</w:t>
      </w:r>
      <w:r>
        <w:t xml:space="preserve"> using CCP disclosures</w:t>
      </w:r>
      <w:r w:rsidRPr="00A236F3">
        <w:t>, while CSPs with proprietary margin models maintain flexibility to disclose tailored methodologies.</w:t>
      </w:r>
    </w:p>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lastRenderedPageBreak/>
        <w:t>&lt;ESMA_QUESTION_</w:t>
      </w:r>
      <w:r w:rsidR="005B277C">
        <w:t>MARG</w:t>
      </w:r>
      <w:r>
        <w:t>_2&gt;</w:t>
      </w:r>
    </w:p>
    <w:p w14:paraId="50073412" w14:textId="77777777" w:rsidR="00045AC9" w:rsidRDefault="00045AC9" w:rsidP="00045AC9">
      <w:r w:rsidRPr="0073119F">
        <w:t xml:space="preserve">FIA </w:t>
      </w:r>
      <w:r>
        <w:t xml:space="preserve">strongly </w:t>
      </w:r>
      <w:r w:rsidRPr="0073119F">
        <w:t xml:space="preserve">supports the inclusion of </w:t>
      </w:r>
      <w:r>
        <w:t xml:space="preserve">additional </w:t>
      </w:r>
      <w:r w:rsidRPr="0073119F">
        <w:t>transparency around model assumptions, limitations, and performance. Article 2</w:t>
      </w:r>
      <w:r>
        <w:t xml:space="preserve"> of the draft RTS</w:t>
      </w:r>
      <w:r w:rsidRPr="0073119F">
        <w:t xml:space="preserve"> is a positive step toward improved </w:t>
      </w:r>
      <w:r>
        <w:t xml:space="preserve">CCP </w:t>
      </w:r>
      <w:r w:rsidRPr="0073119F">
        <w:t xml:space="preserve">transparency, </w:t>
      </w:r>
      <w:r>
        <w:t xml:space="preserve">however, we recommend below </w:t>
      </w:r>
      <w:r w:rsidRPr="0073119F">
        <w:t>further detail</w:t>
      </w:r>
      <w:r>
        <w:t>s</w:t>
      </w:r>
      <w:r w:rsidRPr="0073119F">
        <w:t xml:space="preserve"> to ensure that </w:t>
      </w:r>
      <w:r>
        <w:t>CSPs</w:t>
      </w:r>
      <w:r w:rsidRPr="0073119F">
        <w:t xml:space="preserve"> can fully assess both core and add-on margin model components, their limitations, and the drivers of margin volatility under stress.</w:t>
      </w:r>
      <w:r>
        <w:t xml:space="preserve"> We believe also that the amendments of the draft Recital 2, proposed in Question 1 above, will bring more clarity in relation to Question 2.</w:t>
      </w:r>
    </w:p>
    <w:p w14:paraId="3F657061" w14:textId="77777777" w:rsidR="00045AC9" w:rsidRDefault="00045AC9" w:rsidP="00045AC9">
      <w:pPr>
        <w:rPr>
          <w:u w:val="single"/>
        </w:rPr>
      </w:pPr>
      <w:r w:rsidRPr="00F03774">
        <w:rPr>
          <w:u w:val="single"/>
        </w:rPr>
        <w:t>Explicit Inclusion of Margin Add-Ons</w:t>
      </w:r>
    </w:p>
    <w:p w14:paraId="31950AE9" w14:textId="77777777" w:rsidR="00045AC9" w:rsidRDefault="00045AC9" w:rsidP="00045AC9">
      <w:r w:rsidRPr="0073119F">
        <w:t>As with Article 1</w:t>
      </w:r>
      <w:r>
        <w:t xml:space="preserve"> of the draft RTS (see answer to question 1 above)</w:t>
      </w:r>
      <w:r w:rsidRPr="0073119F">
        <w:t>, we strongly recommend that Article 2 explicitly cover</w:t>
      </w:r>
      <w:r>
        <w:t>s</w:t>
      </w:r>
      <w:r w:rsidRPr="0073119F">
        <w:t xml:space="preserve"> margin add-ons, in line with Recital 2 and Article 38(7) of EMIR</w:t>
      </w:r>
      <w:r>
        <w:t xml:space="preserve"> to ensure that</w:t>
      </w:r>
      <w:r w:rsidRPr="0073119F">
        <w:t xml:space="preserve"> CCPs disclose</w:t>
      </w:r>
      <w:r>
        <w:t xml:space="preserve"> t</w:t>
      </w:r>
      <w:r w:rsidRPr="0073119F">
        <w:t>he assumptions and limitations of their add-on methodologies</w:t>
      </w:r>
      <w:r>
        <w:t>, e</w:t>
      </w:r>
      <w:r w:rsidRPr="0073119F">
        <w:t>vents that could trigger overrides or recalibration</w:t>
      </w:r>
      <w:r w:rsidRPr="001A057B">
        <w:t xml:space="preserve"> of these add-ons</w:t>
      </w:r>
      <w:r>
        <w:t xml:space="preserve"> and t</w:t>
      </w:r>
      <w:r w:rsidRPr="0073119F">
        <w:t xml:space="preserve">he quantitative impact of these </w:t>
      </w:r>
      <w:r w:rsidRPr="001A057B">
        <w:t xml:space="preserve">add-ons </w:t>
      </w:r>
      <w:r w:rsidRPr="0073119F">
        <w:t>during stressed conditions.</w:t>
      </w:r>
    </w:p>
    <w:p w14:paraId="3DD06609" w14:textId="77777777" w:rsidR="00045AC9" w:rsidRDefault="00045AC9" w:rsidP="00045AC9">
      <w:r>
        <w:t>We believe that including the proposed change to reflect Recital 2 definition of ‘</w:t>
      </w:r>
      <w:r w:rsidRPr="00A52BEF">
        <w:rPr>
          <w:i/>
          <w:iCs/>
        </w:rPr>
        <w:t>initial margin model</w:t>
      </w:r>
      <w:r>
        <w:t>’ addressed in question 1 will clarify this point.</w:t>
      </w:r>
    </w:p>
    <w:p w14:paraId="7EE7357E" w14:textId="77777777" w:rsidR="00045AC9" w:rsidRPr="00AB6AAC" w:rsidRDefault="00045AC9" w:rsidP="00045AC9">
      <w:pPr>
        <w:rPr>
          <w:u w:val="single"/>
        </w:rPr>
      </w:pPr>
      <w:r w:rsidRPr="00AB6AAC">
        <w:rPr>
          <w:u w:val="single"/>
        </w:rPr>
        <w:t>Product-Level and Static Portfolio Backtesting</w:t>
      </w:r>
    </w:p>
    <w:p w14:paraId="06FC14E5" w14:textId="77777777" w:rsidR="00045AC9" w:rsidRDefault="00045AC9" w:rsidP="00045AC9">
      <w:r>
        <w:t xml:space="preserve">We strongly believe that </w:t>
      </w:r>
      <w:proofErr w:type="spellStart"/>
      <w:r>
        <w:t>b</w:t>
      </w:r>
      <w:r w:rsidRPr="0073119F">
        <w:t>acktesting</w:t>
      </w:r>
      <w:proofErr w:type="spellEnd"/>
      <w:r w:rsidRPr="0073119F">
        <w:t xml:space="preserve"> results provided under Article 49(5) </w:t>
      </w:r>
      <w:r>
        <w:t xml:space="preserve">of the Commission Delegated Regulation 153/2013 </w:t>
      </w:r>
      <w:r w:rsidRPr="0073119F">
        <w:t>are not sufficient, as they often lack granularity</w:t>
      </w:r>
      <w:r w:rsidRPr="001A057B">
        <w:t>, being mainly actual portfolio backtest</w:t>
      </w:r>
      <w:r w:rsidRPr="0073119F">
        <w:t>. CCPs should be required to disclose product-level backtest results</w:t>
      </w:r>
      <w:r>
        <w:t>, as recommended under policy proposal 5</w:t>
      </w:r>
      <w:r w:rsidRPr="0073119F">
        <w:t xml:space="preserve"> </w:t>
      </w:r>
      <w:r>
        <w:t xml:space="preserve">of the </w:t>
      </w:r>
      <w:hyperlink r:id="rId27" w:history="1">
        <w:r>
          <w:rPr>
            <w:rStyle w:val="Hyperlink"/>
          </w:rPr>
          <w:t>BCBS-CPMI-IOSCO Initial Margin Transparency and responsiveness final policy proposals</w:t>
        </w:r>
      </w:hyperlink>
      <w:r>
        <w:rPr>
          <w:rStyle w:val="FootnoteReference"/>
        </w:rPr>
        <w:footnoteReference w:id="2"/>
      </w:r>
      <w:r>
        <w:t xml:space="preserve">, </w:t>
      </w:r>
      <w:r w:rsidRPr="0073119F">
        <w:t xml:space="preserve">and use static portfolios to remove the impact of client position changes over time. </w:t>
      </w:r>
      <w:r>
        <w:t xml:space="preserve">Static portfolios </w:t>
      </w:r>
      <w:proofErr w:type="spellStart"/>
      <w:r>
        <w:t>backtesting</w:t>
      </w:r>
      <w:proofErr w:type="spellEnd"/>
      <w:r>
        <w:t xml:space="preserve"> would ensure that the risk is covered by design and not by active risk reduction, when market participants wind down positions to reduce their exposures. </w:t>
      </w:r>
      <w:r w:rsidRPr="0073119F">
        <w:t xml:space="preserve">This would support more meaningful validation and risk assessment by </w:t>
      </w:r>
      <w:r>
        <w:t>CSP</w:t>
      </w:r>
      <w:r w:rsidRPr="0073119F">
        <w:t>s</w:t>
      </w:r>
      <w:r>
        <w:t>, especially clearing members</w:t>
      </w:r>
      <w:r w:rsidRPr="0073119F">
        <w:t>.</w:t>
      </w:r>
    </w:p>
    <w:p w14:paraId="0FBA3AE2" w14:textId="77777777" w:rsidR="00045AC9" w:rsidRPr="001A057B" w:rsidRDefault="00045AC9" w:rsidP="00045AC9">
      <w:r>
        <w:t>Therefore, we propose modifying the Article 2(2)(a) of the draft RTS as follows: ‘</w:t>
      </w:r>
      <w:r w:rsidRPr="006738B9">
        <w:rPr>
          <w:i/>
          <w:iCs/>
        </w:rPr>
        <w:t xml:space="preserve">(a) the </w:t>
      </w:r>
      <w:proofErr w:type="spellStart"/>
      <w:r w:rsidRPr="006738B9">
        <w:rPr>
          <w:i/>
          <w:iCs/>
        </w:rPr>
        <w:t>backtesting</w:t>
      </w:r>
      <w:proofErr w:type="spellEnd"/>
      <w:r w:rsidRPr="006738B9">
        <w:rPr>
          <w:i/>
          <w:iCs/>
        </w:rPr>
        <w:t xml:space="preserve"> results, as provided in accordance with Article 49(5) of the Commission Delegated Regulation 153/2013</w:t>
      </w:r>
      <w:r w:rsidRPr="00E955FD">
        <w:rPr>
          <w:b/>
          <w:bCs/>
          <w:i/>
          <w:iCs/>
          <w:color w:val="EE0000"/>
        </w:rPr>
        <w:t xml:space="preserve">, including relevant products and static portfolios </w:t>
      </w:r>
      <w:proofErr w:type="spellStart"/>
      <w:r w:rsidRPr="00E955FD">
        <w:rPr>
          <w:b/>
          <w:bCs/>
          <w:i/>
          <w:iCs/>
          <w:color w:val="EE0000"/>
        </w:rPr>
        <w:t>backtesting</w:t>
      </w:r>
      <w:proofErr w:type="spellEnd"/>
      <w:r w:rsidRPr="00E955FD">
        <w:rPr>
          <w:i/>
          <w:iCs/>
          <w:color w:val="EE0000"/>
        </w:rPr>
        <w:t>;</w:t>
      </w:r>
      <w:r w:rsidRPr="006738B9">
        <w:rPr>
          <w:i/>
          <w:iCs/>
        </w:rPr>
        <w:t xml:space="preserve"> and</w:t>
      </w:r>
      <w:r>
        <w:t>’</w:t>
      </w:r>
      <w:r w:rsidRPr="001A057B">
        <w:t xml:space="preserve"> </w:t>
      </w:r>
    </w:p>
    <w:p w14:paraId="7671B196" w14:textId="77777777" w:rsidR="00045AC9" w:rsidRPr="00E955FD" w:rsidRDefault="00045AC9" w:rsidP="00045AC9">
      <w:pPr>
        <w:rPr>
          <w:u w:val="single"/>
        </w:rPr>
      </w:pPr>
      <w:r w:rsidRPr="00E955FD">
        <w:rPr>
          <w:u w:val="single"/>
        </w:rPr>
        <w:t>Clarif</w:t>
      </w:r>
      <w:r>
        <w:rPr>
          <w:u w:val="single"/>
        </w:rPr>
        <w:t>ication of</w:t>
      </w:r>
      <w:r w:rsidRPr="00E955FD">
        <w:rPr>
          <w:u w:val="single"/>
        </w:rPr>
        <w:t xml:space="preserve"> </w:t>
      </w:r>
      <w:r>
        <w:rPr>
          <w:u w:val="single"/>
        </w:rPr>
        <w:t xml:space="preserve">the term </w:t>
      </w:r>
      <w:r w:rsidRPr="00E955FD">
        <w:rPr>
          <w:u w:val="single"/>
        </w:rPr>
        <w:t>“Override”</w:t>
      </w:r>
    </w:p>
    <w:p w14:paraId="02B6BE42" w14:textId="77777777" w:rsidR="00045AC9" w:rsidRDefault="00045AC9" w:rsidP="00045AC9">
      <w:r w:rsidRPr="0073119F">
        <w:lastRenderedPageBreak/>
        <w:t xml:space="preserve">We </w:t>
      </w:r>
      <w:r>
        <w:t>recommend</w:t>
      </w:r>
      <w:r w:rsidRPr="0073119F">
        <w:t xml:space="preserve"> clarification on whether “override of the model” includes discretionary margin calls or adjustments</w:t>
      </w:r>
      <w:r>
        <w:t xml:space="preserve"> to parameters or input</w:t>
      </w:r>
      <w:r w:rsidRPr="0073119F">
        <w:t xml:space="preserve"> made by the risk committee or senior management. Such actions can materially impact margin requirements and should be </w:t>
      </w:r>
      <w:r w:rsidRPr="001A057B">
        <w:t>disclosed</w:t>
      </w:r>
      <w:r w:rsidRPr="0073119F">
        <w:t>.</w:t>
      </w:r>
      <w:r>
        <w:t xml:space="preserve"> </w:t>
      </w:r>
    </w:p>
    <w:p w14:paraId="37AD99B5" w14:textId="77777777" w:rsidR="00045AC9" w:rsidRPr="001A057B" w:rsidRDefault="00045AC9" w:rsidP="00045AC9">
      <w:r>
        <w:t>Therefore, we propose modifying Article 2(3)(b) of the draft RTS as follows: ‘</w:t>
      </w:r>
      <w:r w:rsidRPr="00E473AC">
        <w:rPr>
          <w:i/>
          <w:iCs/>
        </w:rPr>
        <w:t>(b) the conditions under which the assumptions of the model may no longer apply, and which would result in an override of the initial margin model</w:t>
      </w:r>
      <w:r>
        <w:rPr>
          <w:i/>
          <w:iCs/>
        </w:rPr>
        <w:t xml:space="preserve"> </w:t>
      </w:r>
      <w:r w:rsidRPr="00BB717B">
        <w:rPr>
          <w:b/>
          <w:bCs/>
          <w:i/>
          <w:iCs/>
          <w:color w:val="EE0000"/>
        </w:rPr>
        <w:t>or would result in the application of a discretionary margin call</w:t>
      </w:r>
      <w:r w:rsidRPr="00E473AC">
        <w:rPr>
          <w:i/>
          <w:iCs/>
        </w:rPr>
        <w:t>, including during a market stress event; and</w:t>
      </w:r>
      <w:r>
        <w:t>’.</w:t>
      </w:r>
    </w:p>
    <w:p w14:paraId="19EE8349" w14:textId="77777777" w:rsidR="00045AC9" w:rsidRPr="00B6254A" w:rsidRDefault="00045AC9" w:rsidP="00045AC9">
      <w:pPr>
        <w:rPr>
          <w:u w:val="single"/>
        </w:rPr>
      </w:pPr>
      <w:r w:rsidRPr="00B6254A">
        <w:rPr>
          <w:u w:val="single"/>
        </w:rPr>
        <w:t>Backtesting of Add-Ons</w:t>
      </w:r>
    </w:p>
    <w:p w14:paraId="6E2F396B" w14:textId="77777777" w:rsidR="00045AC9" w:rsidRDefault="00045AC9" w:rsidP="00045AC9">
      <w:r w:rsidRPr="0073119F">
        <w:t xml:space="preserve">The RTS should explicitly require </w:t>
      </w:r>
      <w:proofErr w:type="spellStart"/>
      <w:r w:rsidRPr="0073119F">
        <w:t>backtesting</w:t>
      </w:r>
      <w:proofErr w:type="spellEnd"/>
      <w:r w:rsidRPr="0073119F">
        <w:t xml:space="preserve"> and sensitivity testing for material add-ons, especially concentration, liquidity, and wrong-way risk components. This is particularly important given the calibration issues highlighted in past ESMA CCP stress test reports</w:t>
      </w:r>
      <w:r>
        <w:rPr>
          <w:rStyle w:val="FootnoteReference"/>
        </w:rPr>
        <w:footnoteReference w:id="3"/>
      </w:r>
      <w:r w:rsidRPr="0073119F">
        <w:t>.</w:t>
      </w:r>
      <w:r>
        <w:t xml:space="preserve"> Therefore, </w:t>
      </w:r>
      <w:proofErr w:type="spellStart"/>
      <w:r>
        <w:t>b</w:t>
      </w:r>
      <w:r w:rsidRPr="007A19D9">
        <w:t>acktesting</w:t>
      </w:r>
      <w:proofErr w:type="spellEnd"/>
      <w:r w:rsidRPr="007A19D9">
        <w:t xml:space="preserve"> and sensitivity testing should be required for materially significant add-ons, ensuring proportionality in line with EMIR Level 1</w:t>
      </w:r>
      <w:r>
        <w:t>.</w:t>
      </w:r>
    </w:p>
    <w:p w14:paraId="24BABD07" w14:textId="77777777" w:rsidR="00045AC9" w:rsidRDefault="00045AC9" w:rsidP="00045AC9">
      <w:r>
        <w:t>We believe that including the proposed change to reflect the definition of ‘</w:t>
      </w:r>
      <w:r w:rsidRPr="00A52BEF">
        <w:rPr>
          <w:i/>
          <w:iCs/>
        </w:rPr>
        <w:t>initial margin model</w:t>
      </w:r>
      <w:r>
        <w:t>’ in Recital 2 and addressed in question 1 will clarify this point.</w:t>
      </w:r>
    </w:p>
    <w:p w14:paraId="2AF27276" w14:textId="3AEE9443" w:rsidR="00045AC9" w:rsidRDefault="00045AC9" w:rsidP="00045AC9">
      <w:r w:rsidRPr="007C7D10">
        <w:rPr>
          <w:u w:val="single"/>
        </w:rPr>
        <w:t>Parameter Updates Under Normal and Stressed Conditions</w:t>
      </w:r>
      <w:r w:rsidRPr="007C7D10">
        <w:rPr>
          <w:u w:val="single"/>
        </w:rPr>
        <w:br/>
      </w:r>
      <w:r w:rsidRPr="0073119F">
        <w:t xml:space="preserve">CCPs should also disclose how parameter adjustments and model performance </w:t>
      </w:r>
      <w:r>
        <w:t xml:space="preserve">for CCP core margin and CCP margin add-ons </w:t>
      </w:r>
      <w:r w:rsidRPr="0073119F">
        <w:t>differ between normal and stressed conditions, especially where assumptions no longer hold</w:t>
      </w:r>
      <w:r>
        <w:t>,</w:t>
      </w:r>
      <w:r w:rsidRPr="0073119F">
        <w:t xml:space="preserve"> and override mechanisms are triggered.</w:t>
      </w:r>
    </w:p>
    <w:p w14:paraId="321DE632" w14:textId="77777777" w:rsidR="00045AC9" w:rsidRDefault="00045AC9" w:rsidP="00045AC9">
      <w:r>
        <w:t>Therefore, we propose modifying Article 2(2)(b) of the draft RTS as follows: ‘</w:t>
      </w:r>
      <w:r w:rsidRPr="00C46968">
        <w:rPr>
          <w:i/>
          <w:iCs/>
        </w:rPr>
        <w:t>(b) relevant sensitivity testing results, allowing the clearing members to understand how the initial margin model reacts to the evolution of parameters or assumptions</w:t>
      </w:r>
      <w:r w:rsidRPr="00C46968">
        <w:rPr>
          <w:b/>
          <w:bCs/>
          <w:i/>
          <w:iCs/>
          <w:color w:val="EE0000"/>
        </w:rPr>
        <w:t xml:space="preserve"> during normal and stressed market conditions</w:t>
      </w:r>
      <w:r>
        <w:t>.’</w:t>
      </w:r>
    </w:p>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 xml:space="preserve">you agree with the proposal </w:t>
      </w:r>
      <w:proofErr w:type="gramStart"/>
      <w:r w:rsidR="0052521D" w:rsidRPr="0052521D">
        <w:t>with regard to</w:t>
      </w:r>
      <w:proofErr w:type="gramEnd"/>
      <w:r w:rsidR="0052521D" w:rsidRPr="0052521D">
        <w:t xml:space="preserve">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6F20A50D" w14:textId="77777777" w:rsidR="00742A8C" w:rsidRDefault="00742A8C" w:rsidP="00742A8C">
      <w:pPr>
        <w:rPr>
          <w:u w:val="single"/>
        </w:rPr>
      </w:pPr>
      <w:r w:rsidRPr="00BF02C4">
        <w:lastRenderedPageBreak/>
        <w:t xml:space="preserve">FIA </w:t>
      </w:r>
      <w:r>
        <w:t xml:space="preserve">strongly </w:t>
      </w:r>
      <w:r w:rsidRPr="00BF02C4">
        <w:t xml:space="preserve">supports the objective of ensuring that clearing members receive sufficiently detailed and clear </w:t>
      </w:r>
      <w:r>
        <w:t xml:space="preserve">initial margin </w:t>
      </w:r>
      <w:r w:rsidRPr="00BF02C4">
        <w:t xml:space="preserve">model documentation. </w:t>
      </w:r>
      <w:r>
        <w:t xml:space="preserve">To </w:t>
      </w:r>
      <w:r w:rsidRPr="00BF02C4">
        <w:t xml:space="preserve">ensure clearing members have a complete and practical view of CCP margin models and </w:t>
      </w:r>
      <w:r w:rsidRPr="001A057B">
        <w:t>how they can evolve</w:t>
      </w:r>
      <w:r>
        <w:t xml:space="preserve">, </w:t>
      </w:r>
      <w:r w:rsidRPr="00BF02C4">
        <w:t xml:space="preserve">we recommend </w:t>
      </w:r>
      <w:r>
        <w:t xml:space="preserve">below </w:t>
      </w:r>
      <w:r w:rsidRPr="00BF02C4">
        <w:t xml:space="preserve">expanding the scope of documentation to cover margin add-ons and model governance, clarifying </w:t>
      </w:r>
      <w:r w:rsidRPr="001A057B">
        <w:t xml:space="preserve">documentation </w:t>
      </w:r>
      <w:r w:rsidRPr="00BF02C4">
        <w:t xml:space="preserve">redistribution rights, and defining what constitutes an </w:t>
      </w:r>
      <w:r>
        <w:t>‘</w:t>
      </w:r>
      <w:r w:rsidRPr="00BF02C4">
        <w:t>in-depth understanding.</w:t>
      </w:r>
      <w:r>
        <w:t xml:space="preserve">’ </w:t>
      </w:r>
      <w:r w:rsidRPr="004372B9">
        <w:rPr>
          <w:u w:val="single"/>
        </w:rPr>
        <w:t>Explicit Inclusion of Add-On</w:t>
      </w:r>
      <w:r>
        <w:rPr>
          <w:u w:val="single"/>
        </w:rPr>
        <w:t>s</w:t>
      </w:r>
    </w:p>
    <w:p w14:paraId="5268E486" w14:textId="77777777" w:rsidR="00742A8C" w:rsidRDefault="00742A8C" w:rsidP="00742A8C">
      <w:r w:rsidRPr="00BF02C4">
        <w:t xml:space="preserve">As </w:t>
      </w:r>
      <w:r w:rsidRPr="00133DBC">
        <w:t>explained above in the context of Articles 1 and 2 of the draft RTS</w:t>
      </w:r>
      <w:r w:rsidRPr="00BF02C4">
        <w:t xml:space="preserve">, </w:t>
      </w:r>
      <w:r w:rsidRPr="00FF6152">
        <w:t xml:space="preserve">the information provided by CCPs to its clearing members </w:t>
      </w:r>
      <w:r w:rsidRPr="00BF02C4">
        <w:t xml:space="preserve">should explicitly include the methodologies and governance related to margin add-ons, not only </w:t>
      </w:r>
      <w:r>
        <w:t xml:space="preserve">with respect to </w:t>
      </w:r>
      <w:r w:rsidRPr="00BF02C4">
        <w:t>core initial margin. This is consistent with the scope of EMIR Article 38(7) and Recital 2 of the draft RTS.</w:t>
      </w:r>
    </w:p>
    <w:p w14:paraId="1D13CBD0" w14:textId="77777777" w:rsidR="00742A8C" w:rsidRDefault="00742A8C" w:rsidP="00742A8C">
      <w:r>
        <w:t>We believe that including the proposed change to the definition of ‘</w:t>
      </w:r>
      <w:r w:rsidRPr="00A52BEF">
        <w:rPr>
          <w:i/>
          <w:iCs/>
        </w:rPr>
        <w:t>initial margin model</w:t>
      </w:r>
      <w:r>
        <w:t>’ to reflect Recital 2 as addressed above in question 1 as well as changing ‘</w:t>
      </w:r>
      <w:r w:rsidRPr="005201DD">
        <w:rPr>
          <w:i/>
          <w:iCs/>
        </w:rPr>
        <w:t>margin model</w:t>
      </w:r>
      <w:r>
        <w:t>’ to ‘</w:t>
      </w:r>
      <w:r w:rsidRPr="005201DD">
        <w:rPr>
          <w:i/>
          <w:iCs/>
        </w:rPr>
        <w:t>initial margin model</w:t>
      </w:r>
      <w:r>
        <w:t>’ in Article 3 will provide clarity where this term is consistently used throughout the RTS. Therefore, we propose Article 3 of the draft RTS to be amended as follows: ‘</w:t>
      </w:r>
      <w:r w:rsidRPr="00D26654">
        <w:rPr>
          <w:i/>
          <w:iCs/>
        </w:rPr>
        <w:t xml:space="preserve">in a way that enables the clearing member to obtain an in-depth understanding of how the </w:t>
      </w:r>
      <w:r w:rsidRPr="00D26654">
        <w:rPr>
          <w:b/>
          <w:bCs/>
          <w:i/>
          <w:iCs/>
          <w:color w:val="EE0000"/>
        </w:rPr>
        <w:t>initial</w:t>
      </w:r>
      <w:r w:rsidRPr="00D26654">
        <w:rPr>
          <w:i/>
          <w:iCs/>
          <w:color w:val="EE0000"/>
        </w:rPr>
        <w:t xml:space="preserve"> </w:t>
      </w:r>
      <w:r w:rsidRPr="00D26654">
        <w:rPr>
          <w:i/>
          <w:iCs/>
        </w:rPr>
        <w:t>margin model works.</w:t>
      </w:r>
      <w:r>
        <w:t>’</w:t>
      </w:r>
    </w:p>
    <w:p w14:paraId="1B7EA9F4" w14:textId="77777777" w:rsidR="00742A8C" w:rsidRDefault="00742A8C" w:rsidP="00742A8C">
      <w:pPr>
        <w:rPr>
          <w:u w:val="single"/>
        </w:rPr>
      </w:pPr>
      <w:r w:rsidRPr="00AD2B87">
        <w:rPr>
          <w:u w:val="single"/>
        </w:rPr>
        <w:t>Clarify the Meaning of “In-Depth Understanding”</w:t>
      </w:r>
    </w:p>
    <w:p w14:paraId="654AC2BD" w14:textId="77777777" w:rsidR="00742A8C" w:rsidRPr="00BF02C4" w:rsidRDefault="00742A8C" w:rsidP="00742A8C">
      <w:r>
        <w:t>Similarly to Article 1 of the draft RTS, t</w:t>
      </w:r>
      <w:r w:rsidRPr="00BF02C4">
        <w:t xml:space="preserve">he </w:t>
      </w:r>
      <w:r>
        <w:t>term</w:t>
      </w:r>
      <w:r w:rsidRPr="00BF02C4">
        <w:t xml:space="preserve"> “in-depth understanding” </w:t>
      </w:r>
      <w:r>
        <w:t xml:space="preserve">should be </w:t>
      </w:r>
      <w:r w:rsidRPr="00BF02C4">
        <w:t>clarifi</w:t>
      </w:r>
      <w:r>
        <w:t>ed</w:t>
      </w:r>
      <w:r w:rsidRPr="00BF02C4">
        <w:t>. We suggest defining it as the level of information necessary for a clearing member to understand model drivers, sensitivity to market changes, and governance controls, but not necessarily full internal replicability.</w:t>
      </w:r>
      <w:r>
        <w:t xml:space="preserve"> Therefore, we recommend </w:t>
      </w:r>
      <w:r w:rsidRPr="00A91327">
        <w:t xml:space="preserve">the second sentence of Article 3 of the draft RTS </w:t>
      </w:r>
      <w:r>
        <w:t>to be modified as follows: ‘</w:t>
      </w:r>
      <w:r w:rsidRPr="00D26654">
        <w:rPr>
          <w:i/>
          <w:iCs/>
        </w:rPr>
        <w:t xml:space="preserve">in a way that enables the clearing member to obtain an in-depth understanding of how the </w:t>
      </w:r>
      <w:r w:rsidRPr="00D26654">
        <w:rPr>
          <w:b/>
          <w:bCs/>
          <w:i/>
          <w:iCs/>
          <w:color w:val="EE0000"/>
        </w:rPr>
        <w:t>initial</w:t>
      </w:r>
      <w:r w:rsidRPr="00D26654">
        <w:rPr>
          <w:i/>
          <w:iCs/>
          <w:color w:val="EE0000"/>
        </w:rPr>
        <w:t xml:space="preserve"> </w:t>
      </w:r>
      <w:r w:rsidRPr="00D26654">
        <w:rPr>
          <w:i/>
          <w:iCs/>
        </w:rPr>
        <w:t xml:space="preserve">margin model </w:t>
      </w:r>
      <w:r w:rsidRPr="00DF3456">
        <w:rPr>
          <w:b/>
          <w:bCs/>
          <w:i/>
          <w:iCs/>
          <w:color w:val="EE0000"/>
        </w:rPr>
        <w:t xml:space="preserve">works allowing them, at a minimum, to understand </w:t>
      </w:r>
      <w:r w:rsidRPr="004B72E9">
        <w:rPr>
          <w:b/>
          <w:bCs/>
          <w:i/>
          <w:iCs/>
          <w:color w:val="EE0000"/>
        </w:rPr>
        <w:t>the key risk drivers and sensitivities</w:t>
      </w:r>
      <w:r w:rsidRPr="00D26654">
        <w:rPr>
          <w:i/>
          <w:iCs/>
        </w:rPr>
        <w:t>.</w:t>
      </w:r>
      <w:r>
        <w:t>’</w:t>
      </w:r>
    </w:p>
    <w:p w14:paraId="001DC958" w14:textId="77777777" w:rsidR="00742A8C" w:rsidRDefault="00742A8C" w:rsidP="00742A8C">
      <w:pPr>
        <w:rPr>
          <w:u w:val="single"/>
        </w:rPr>
      </w:pPr>
      <w:r w:rsidRPr="00AD2B87">
        <w:rPr>
          <w:u w:val="single"/>
        </w:rPr>
        <w:t>Redistribution to Clients and CSPs</w:t>
      </w:r>
    </w:p>
    <w:p w14:paraId="11C1F20A" w14:textId="77777777" w:rsidR="00742A8C" w:rsidRDefault="00742A8C" w:rsidP="00742A8C">
      <w:r w:rsidRPr="00BF02C4">
        <w:t>The RTS should clarify that</w:t>
      </w:r>
      <w:r>
        <w:t xml:space="preserve"> clearing members are allowed to share</w:t>
      </w:r>
      <w:r w:rsidRPr="00BF02C4">
        <w:t xml:space="preserve"> the model documentation provided to </w:t>
      </w:r>
      <w:r>
        <w:t xml:space="preserve">them </w:t>
      </w:r>
      <w:r w:rsidRPr="00BF02C4">
        <w:t>with clients or other CSPs, in line with draft Article 7 which requires such onward communication</w:t>
      </w:r>
      <w:r>
        <w:t xml:space="preserve"> and Recital 4 which states ‘</w:t>
      </w:r>
      <w:r w:rsidRPr="00886EF8">
        <w:rPr>
          <w:i/>
          <w:iCs/>
        </w:rPr>
        <w:t>Clearing services providers should also provide these documents to their clients</w:t>
      </w:r>
      <w:r>
        <w:t>’</w:t>
      </w:r>
      <w:r w:rsidRPr="00BF02C4">
        <w:t>. Without this clarity, confidentiality concerns may hinder transparency at the client level.</w:t>
      </w:r>
      <w:r>
        <w:t xml:space="preserve"> This r</w:t>
      </w:r>
      <w:r w:rsidRPr="006E6091">
        <w:t>edistribution should enable risk assessment by clients without compromising proprietary CCP model details.</w:t>
      </w:r>
    </w:p>
    <w:p w14:paraId="586F1E88" w14:textId="77777777" w:rsidR="00742A8C" w:rsidRPr="00BF02C4" w:rsidRDefault="00742A8C" w:rsidP="00742A8C">
      <w:r>
        <w:t>We propose Article 3 to therefore be amended to include at the end the following sentence: ’</w:t>
      </w:r>
      <w:r w:rsidRPr="009C3254">
        <w:rPr>
          <w:b/>
          <w:bCs/>
          <w:i/>
          <w:iCs/>
          <w:color w:val="EE0000"/>
        </w:rPr>
        <w:t xml:space="preserve">Clearing members and </w:t>
      </w:r>
      <w:r>
        <w:rPr>
          <w:b/>
          <w:bCs/>
          <w:i/>
          <w:iCs/>
          <w:color w:val="EE0000"/>
        </w:rPr>
        <w:t>c</w:t>
      </w:r>
      <w:r w:rsidRPr="009C3254">
        <w:rPr>
          <w:b/>
          <w:bCs/>
          <w:i/>
          <w:iCs/>
          <w:color w:val="EE0000"/>
        </w:rPr>
        <w:t xml:space="preserve">learing services providers </w:t>
      </w:r>
      <w:r w:rsidRPr="004B72E9">
        <w:rPr>
          <w:b/>
          <w:bCs/>
          <w:i/>
          <w:iCs/>
          <w:color w:val="EE0000"/>
        </w:rPr>
        <w:t xml:space="preserve">shall be allowed to redistribute </w:t>
      </w:r>
      <w:r w:rsidRPr="009C3254">
        <w:rPr>
          <w:b/>
          <w:bCs/>
          <w:i/>
          <w:iCs/>
          <w:color w:val="EE0000"/>
        </w:rPr>
        <w:t>these documents to their clients.</w:t>
      </w:r>
      <w:r>
        <w:t>’</w:t>
      </w:r>
    </w:p>
    <w:p w14:paraId="77D30C6F" w14:textId="77777777" w:rsidR="0022523A" w:rsidRDefault="0022523A" w:rsidP="00742A8C">
      <w:pPr>
        <w:rPr>
          <w:u w:val="single"/>
        </w:rPr>
      </w:pPr>
    </w:p>
    <w:p w14:paraId="3444C9FF" w14:textId="77777777" w:rsidR="0022523A" w:rsidRDefault="0022523A" w:rsidP="00742A8C">
      <w:pPr>
        <w:rPr>
          <w:u w:val="single"/>
        </w:rPr>
      </w:pPr>
    </w:p>
    <w:p w14:paraId="39F338C1" w14:textId="7691039E" w:rsidR="00742A8C" w:rsidRDefault="00742A8C" w:rsidP="00742A8C">
      <w:pPr>
        <w:rPr>
          <w:u w:val="single"/>
        </w:rPr>
      </w:pPr>
      <w:r w:rsidRPr="00AD2B87">
        <w:rPr>
          <w:u w:val="single"/>
        </w:rPr>
        <w:lastRenderedPageBreak/>
        <w:t>Distinguish Between Model and Discretionary Changes</w:t>
      </w:r>
    </w:p>
    <w:p w14:paraId="42D51F00" w14:textId="77777777" w:rsidR="00742A8C" w:rsidRPr="00BF02C4" w:rsidRDefault="00742A8C" w:rsidP="00742A8C">
      <w:r>
        <w:t>With the proposed amendments above under Article 2(3)(b), we expect t</w:t>
      </w:r>
      <w:r w:rsidRPr="00BF02C4">
        <w:t xml:space="preserve">he documentation </w:t>
      </w:r>
      <w:r>
        <w:t xml:space="preserve">to </w:t>
      </w:r>
      <w:r w:rsidRPr="00BF02C4">
        <w:t xml:space="preserve">differentiate between model-driven changes (e.g. parameter shifts due to regular recalibration) and discretionary or manual overrides (e.g. stress-related adjustments or management interventions). Both types of change are important to </w:t>
      </w:r>
      <w:r>
        <w:t>CSPs</w:t>
      </w:r>
      <w:r w:rsidRPr="00BF02C4">
        <w:t xml:space="preserve"> and clients in understanding potential margin dynamics.</w:t>
      </w:r>
    </w:p>
    <w:p w14:paraId="05132981" w14:textId="77777777" w:rsidR="00742A8C" w:rsidRPr="00AD2B87" w:rsidRDefault="00742A8C" w:rsidP="00742A8C">
      <w:pPr>
        <w:rPr>
          <w:u w:val="single"/>
        </w:rPr>
      </w:pPr>
      <w:r w:rsidRPr="00AD2B87">
        <w:rPr>
          <w:u w:val="single"/>
        </w:rPr>
        <w:t xml:space="preserve">Governance </w:t>
      </w:r>
      <w:r>
        <w:rPr>
          <w:u w:val="single"/>
        </w:rPr>
        <w:t xml:space="preserve">in </w:t>
      </w:r>
      <w:r w:rsidRPr="00AD2B87">
        <w:rPr>
          <w:u w:val="single"/>
        </w:rPr>
        <w:t>Scope</w:t>
      </w:r>
    </w:p>
    <w:p w14:paraId="4B2BFFEC" w14:textId="77777777" w:rsidR="00742A8C" w:rsidRPr="00BF02C4" w:rsidRDefault="00742A8C" w:rsidP="00742A8C">
      <w:r>
        <w:t>With the proposed amendments to Article 1(d) of the draft RTS and the governance procedures specified in Article 1(g), we expect the initial margin m</w:t>
      </w:r>
      <w:r w:rsidRPr="00BF02C4">
        <w:t xml:space="preserve">odel documentation </w:t>
      </w:r>
      <w:r>
        <w:t xml:space="preserve">to </w:t>
      </w:r>
      <w:r w:rsidRPr="00BF02C4">
        <w:t>cover model governance, including</w:t>
      </w:r>
      <w:r>
        <w:t xml:space="preserve"> a</w:t>
      </w:r>
      <w:r w:rsidRPr="00BF02C4">
        <w:t>pproval and review processe</w:t>
      </w:r>
      <w:r>
        <w:t>s, f</w:t>
      </w:r>
      <w:r w:rsidRPr="00BF02C4">
        <w:t>requency of model review or recalibratio</w:t>
      </w:r>
      <w:r>
        <w:t>n, t</w:t>
      </w:r>
      <w:r w:rsidRPr="00BF02C4">
        <w:t>hresholds for triggering revalidation</w:t>
      </w:r>
      <w:r>
        <w:t xml:space="preserve"> and p</w:t>
      </w:r>
      <w:r w:rsidRPr="00BF02C4">
        <w:t>rocedures for discretionary margin adjustments or overrides.</w:t>
      </w:r>
      <w:r>
        <w:t xml:space="preserve"> </w:t>
      </w:r>
      <w:r w:rsidRPr="00BF02C4">
        <w:t xml:space="preserve">This would enhance predictability for </w:t>
      </w:r>
      <w:r>
        <w:t>CSPs</w:t>
      </w:r>
      <w:r w:rsidRPr="00BF02C4">
        <w:t xml:space="preserve"> and align with best practices in CCP transparency.</w:t>
      </w:r>
    </w:p>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160473F1" w14:textId="77777777" w:rsidR="00094095" w:rsidRDefault="00094095" w:rsidP="00094095">
      <w:r>
        <w:t>W</w:t>
      </w:r>
      <w:r w:rsidRPr="00A92768">
        <w:t>e</w:t>
      </w:r>
      <w:r>
        <w:t xml:space="preserve"> strongly </w:t>
      </w:r>
      <w:r w:rsidRPr="00A92768">
        <w:t>support the concept of a CCP simulation tool but recommend</w:t>
      </w:r>
      <w:r>
        <w:t xml:space="preserve"> that</w:t>
      </w:r>
      <w:r w:rsidRPr="00A92768">
        <w:t xml:space="preserve"> ESMA strengthen and clarify the requirements around scenario construction, data disclosures</w:t>
      </w:r>
      <w:r w:rsidRPr="001A057B">
        <w:t xml:space="preserve"> and</w:t>
      </w:r>
      <w:r w:rsidRPr="00A92768">
        <w:t xml:space="preserve"> access rights to ensure these tools are both effective and aligned with clearing participants’ practical needs</w:t>
      </w:r>
      <w:r>
        <w:t>, including clients</w:t>
      </w:r>
      <w:r w:rsidRPr="00A92768">
        <w:t>.</w:t>
      </w:r>
    </w:p>
    <w:p w14:paraId="43E09687" w14:textId="77777777" w:rsidR="00094095" w:rsidRPr="00F50BF3" w:rsidRDefault="00094095" w:rsidP="00094095">
      <w:r>
        <w:t>Our s</w:t>
      </w:r>
      <w:r w:rsidRPr="00F50BF3">
        <w:t>urvey results show that 86</w:t>
      </w:r>
      <w:r>
        <w:t>.5</w:t>
      </w:r>
      <w:r w:rsidRPr="00F50BF3">
        <w:t>% of clients are on CCP margin only, and a further 10</w:t>
      </w:r>
      <w:r>
        <w:t>.5</w:t>
      </w:r>
      <w:r w:rsidRPr="00F50BF3">
        <w:t xml:space="preserve">% are on CCP margin with CSP </w:t>
      </w:r>
      <w:r>
        <w:t xml:space="preserve">add-ons such as </w:t>
      </w:r>
      <w:r w:rsidRPr="00F50BF3">
        <w:t>multipliers. This means CSPs depend primarily on CCP simulations. Therefore, ESMA should ensure CCP simulation tools are the priority, with CSP obligations focused on proportiona</w:t>
      </w:r>
      <w:r>
        <w:t>te</w:t>
      </w:r>
      <w:r w:rsidRPr="00F50BF3">
        <w:t xml:space="preserve"> onward use.</w:t>
      </w:r>
    </w:p>
    <w:p w14:paraId="19FB98CE" w14:textId="77777777" w:rsidR="00094095" w:rsidRDefault="00094095" w:rsidP="00094095">
      <w:r>
        <w:t>Specifically, w</w:t>
      </w:r>
      <w:r w:rsidRPr="00F50BF3">
        <w:t>e recommend clarifying that:</w:t>
      </w:r>
    </w:p>
    <w:p w14:paraId="6421CF8E" w14:textId="77777777" w:rsidR="00094095" w:rsidRDefault="00094095" w:rsidP="00094095">
      <w:pPr>
        <w:pStyle w:val="ListParagraph"/>
        <w:numPr>
          <w:ilvl w:val="0"/>
          <w:numId w:val="41"/>
        </w:numPr>
        <w:spacing w:after="160" w:line="259" w:lineRule="auto"/>
        <w:jc w:val="left"/>
      </w:pPr>
      <w:r w:rsidRPr="00F50BF3">
        <w:t>CCPs must provide the necessary tools for clients to simulate margin under both baseline and add-on methodologies.</w:t>
      </w:r>
    </w:p>
    <w:p w14:paraId="002467B0" w14:textId="77777777" w:rsidR="00094095" w:rsidRDefault="00094095" w:rsidP="00094095">
      <w:pPr>
        <w:pStyle w:val="ListParagraph"/>
        <w:numPr>
          <w:ilvl w:val="0"/>
          <w:numId w:val="41"/>
        </w:numPr>
        <w:spacing w:after="160" w:line="259" w:lineRule="auto"/>
        <w:jc w:val="left"/>
      </w:pPr>
      <w:r w:rsidRPr="00F50BF3">
        <w:t>CSPs that use CCP margin only (with or without multipliers) should not be required to duplicate simulations.</w:t>
      </w:r>
      <w:r>
        <w:t xml:space="preserve"> </w:t>
      </w:r>
      <w:r w:rsidRPr="009F0C1B">
        <w:t xml:space="preserve">Their role should be limited to applying any </w:t>
      </w:r>
      <w:r>
        <w:t xml:space="preserve">CSP </w:t>
      </w:r>
      <w:r w:rsidRPr="009F0C1B">
        <w:t>add-ons in a transparent and proportionate way, while clients continue to access CCP simulations directly.</w:t>
      </w:r>
    </w:p>
    <w:p w14:paraId="0FAA6A09" w14:textId="77777777" w:rsidR="00094095" w:rsidRPr="00F50BF3" w:rsidRDefault="00094095" w:rsidP="00094095">
      <w:pPr>
        <w:pStyle w:val="ListParagraph"/>
        <w:numPr>
          <w:ilvl w:val="0"/>
          <w:numId w:val="41"/>
        </w:numPr>
        <w:spacing w:after="160" w:line="259" w:lineRule="auto"/>
        <w:jc w:val="left"/>
      </w:pPr>
      <w:r w:rsidRPr="00F50BF3">
        <w:lastRenderedPageBreak/>
        <w:t>Only CSPs with proprietary models should be required to build and disclose independent simulations</w:t>
      </w:r>
      <w:r>
        <w:t xml:space="preserve"> </w:t>
      </w:r>
      <w:r w:rsidRPr="009F0C1B">
        <w:t>in a transparent and proportionate way</w:t>
      </w:r>
      <w:r w:rsidRPr="00F50BF3">
        <w:t>.</w:t>
      </w:r>
    </w:p>
    <w:p w14:paraId="3A4B9C35" w14:textId="77777777" w:rsidR="00094095" w:rsidRPr="006D31C3" w:rsidRDefault="00094095" w:rsidP="00094095">
      <w:pPr>
        <w:rPr>
          <w:u w:val="single"/>
        </w:rPr>
      </w:pPr>
      <w:r w:rsidRPr="006D31C3">
        <w:rPr>
          <w:u w:val="single"/>
        </w:rPr>
        <w:t xml:space="preserve">Article 4 – </w:t>
      </w:r>
      <w:r>
        <w:rPr>
          <w:u w:val="single"/>
        </w:rPr>
        <w:t xml:space="preserve">Clarifications of the </w:t>
      </w:r>
      <w:r w:rsidRPr="006D31C3">
        <w:rPr>
          <w:u w:val="single"/>
        </w:rPr>
        <w:t>Simulation Tool</w:t>
      </w:r>
      <w:r>
        <w:rPr>
          <w:u w:val="single"/>
        </w:rPr>
        <w:t xml:space="preserve"> Outputs</w:t>
      </w:r>
    </w:p>
    <w:p w14:paraId="01B47BB9" w14:textId="77777777" w:rsidR="00094095" w:rsidRDefault="00094095" w:rsidP="00094095">
      <w:r>
        <w:t xml:space="preserve">We strongly support the proposed requirements of the CCP output simulation and would recommend </w:t>
      </w:r>
      <w:r w:rsidRPr="002B7A26">
        <w:t>several clarifications to enhance their interpretability and practical application</w:t>
      </w:r>
      <w:r>
        <w:t>.</w:t>
      </w:r>
    </w:p>
    <w:p w14:paraId="03FB256D" w14:textId="77777777" w:rsidR="00094095" w:rsidRDefault="00094095" w:rsidP="00094095">
      <w:r>
        <w:t xml:space="preserve">First, </w:t>
      </w:r>
      <w:r w:rsidRPr="00B50B73">
        <w:t xml:space="preserve">as currently drafted, Article 4(1) refers to </w:t>
      </w:r>
      <w:r>
        <w:t>‘</w:t>
      </w:r>
      <w:r w:rsidRPr="005B6E6B">
        <w:rPr>
          <w:i/>
          <w:iCs/>
        </w:rPr>
        <w:t>portfolios where the new transactions will be margined.</w:t>
      </w:r>
      <w:r>
        <w:t xml:space="preserve">’ This language could be interpreted to suggest that simulation outputs should only apply to </w:t>
      </w:r>
      <w:r w:rsidRPr="00A92768">
        <w:t xml:space="preserve">portfolios </w:t>
      </w:r>
      <w:r>
        <w:t xml:space="preserve">composed exclusively of </w:t>
      </w:r>
      <w:r w:rsidRPr="00A92768">
        <w:t>new transactions</w:t>
      </w:r>
      <w:r>
        <w:t xml:space="preserve">. </w:t>
      </w:r>
      <w:r w:rsidRPr="00197D36">
        <w:t xml:space="preserve">Such an interpretation would limit the usefulness of the tool, </w:t>
      </w:r>
      <w:r>
        <w:t>especially for</w:t>
      </w:r>
      <w:r w:rsidRPr="00197D36">
        <w:t xml:space="preserve"> listed futures</w:t>
      </w:r>
      <w:r>
        <w:t xml:space="preserve"> and options</w:t>
      </w:r>
      <w:r w:rsidRPr="00197D36">
        <w:t>, where the relevance of simulating portfolios with only new positions is operationally rare and of limited value.</w:t>
      </w:r>
    </w:p>
    <w:p w14:paraId="54D7896F" w14:textId="77777777" w:rsidR="00094095" w:rsidRDefault="00094095" w:rsidP="00094095">
      <w:r w:rsidRPr="00AD2B55">
        <w:t xml:space="preserve">In practice, the most meaningful simulations assess how new transactions impact existing </w:t>
      </w:r>
      <w:proofErr w:type="gramStart"/>
      <w:r w:rsidRPr="00AD2B55">
        <w:t>portfolios, or</w:t>
      </w:r>
      <w:proofErr w:type="gramEnd"/>
      <w:r w:rsidRPr="00AD2B55">
        <w:t xml:space="preserve"> explore hypothetical portfolio changes. Therefore, we recommend clarifying that simulation outputs should be available </w:t>
      </w:r>
      <w:r>
        <w:t xml:space="preserve">for both existing and hypothetical portfolios, </w:t>
      </w:r>
      <w:r w:rsidRPr="00AD2B55">
        <w:t>not only those composed of new transactions</w:t>
      </w:r>
      <w:r>
        <w:t>.</w:t>
      </w:r>
    </w:p>
    <w:p w14:paraId="6BC0590E" w14:textId="77777777" w:rsidR="00094095" w:rsidRDefault="00094095" w:rsidP="00094095">
      <w:r w:rsidRPr="00DA1832">
        <w:t xml:space="preserve"> In addition, and consistent with Recital 5 and the broader objectives of the draft RTS, the simulation output should continue to differentiate clearly between core margin and margin add-ons. This should include any clearing member-level aggregated add-ons, such as those related to default fund contributions or liquidity add-ons, to the extent feasible. These components are essential to give </w:t>
      </w:r>
      <w:r>
        <w:t>clearing members</w:t>
      </w:r>
      <w:r w:rsidRPr="00DA1832">
        <w:t xml:space="preserve"> a complete understanding of how margin requirements may evolve with changes in their cleared positions.</w:t>
      </w:r>
    </w:p>
    <w:p w14:paraId="4D2554AA" w14:textId="77777777" w:rsidR="00094095" w:rsidRDefault="00094095" w:rsidP="00094095">
      <w:r>
        <w:t>To reflect the above, we propose the following amendments to Article 4 (1):</w:t>
      </w:r>
    </w:p>
    <w:p w14:paraId="2C2DCADC" w14:textId="77777777" w:rsidR="00094095" w:rsidRDefault="00094095" w:rsidP="00094095">
      <w:r>
        <w:t xml:space="preserve"> ‘</w:t>
      </w:r>
      <w:r w:rsidRPr="000D5293">
        <w:rPr>
          <w:i/>
          <w:iCs/>
        </w:rPr>
        <w:t xml:space="preserve">The output of the simulation tool provided by a CCP to its clearing members shall be composed of the core margin and each of the margin add-ons that are related to </w:t>
      </w:r>
      <w:r w:rsidRPr="00E9616D">
        <w:rPr>
          <w:b/>
          <w:bCs/>
          <w:i/>
          <w:iCs/>
          <w:strike/>
          <w:color w:val="EE0000"/>
        </w:rPr>
        <w:t xml:space="preserve">the </w:t>
      </w:r>
      <w:r w:rsidRPr="00E9616D">
        <w:rPr>
          <w:b/>
          <w:bCs/>
          <w:i/>
          <w:iCs/>
          <w:color w:val="EE0000"/>
        </w:rPr>
        <w:t>existing or hypothetical</w:t>
      </w:r>
      <w:r w:rsidRPr="00E9616D">
        <w:rPr>
          <w:i/>
          <w:iCs/>
          <w:color w:val="EE0000"/>
        </w:rPr>
        <w:t xml:space="preserve"> </w:t>
      </w:r>
      <w:r w:rsidRPr="000D5293">
        <w:rPr>
          <w:i/>
          <w:iCs/>
        </w:rPr>
        <w:t>portfolio</w:t>
      </w:r>
      <w:r w:rsidRPr="00E9616D">
        <w:rPr>
          <w:b/>
          <w:bCs/>
          <w:i/>
          <w:iCs/>
          <w:color w:val="EE0000"/>
        </w:rPr>
        <w:t>s</w:t>
      </w:r>
      <w:r w:rsidRPr="000D5293">
        <w:rPr>
          <w:i/>
          <w:iCs/>
        </w:rPr>
        <w:t xml:space="preserve"> </w:t>
      </w:r>
      <w:r w:rsidRPr="00E9616D">
        <w:rPr>
          <w:b/>
          <w:bCs/>
          <w:i/>
          <w:iCs/>
          <w:strike/>
          <w:color w:val="EE0000"/>
        </w:rPr>
        <w:t>where the new transactions will be margined</w:t>
      </w:r>
      <w:r>
        <w:t>.</w:t>
      </w:r>
      <w:r w:rsidRPr="00D52B52">
        <w:t xml:space="preserve"> </w:t>
      </w:r>
      <w:r w:rsidRPr="00D52B52">
        <w:rPr>
          <w:i/>
          <w:iCs/>
        </w:rPr>
        <w:t xml:space="preserve">It shall distinguish between the amounts for the core margin and for each of the add-ons, </w:t>
      </w:r>
      <w:r w:rsidRPr="00F01DCA">
        <w:rPr>
          <w:b/>
          <w:bCs/>
          <w:i/>
          <w:iCs/>
          <w:color w:val="EE0000"/>
        </w:rPr>
        <w:t>including clearing member aggregated level add-ons</w:t>
      </w:r>
      <w:r w:rsidRPr="00F01DCA">
        <w:rPr>
          <w:b/>
          <w:bCs/>
          <w:color w:val="EE0000"/>
        </w:rPr>
        <w:t xml:space="preserve"> </w:t>
      </w:r>
      <w:r w:rsidRPr="00F01DCA">
        <w:rPr>
          <w:i/>
          <w:iCs/>
        </w:rPr>
        <w:t xml:space="preserve">to </w:t>
      </w:r>
      <w:r w:rsidRPr="00D52B52">
        <w:rPr>
          <w:i/>
          <w:iCs/>
        </w:rPr>
        <w:t>the extent possible, and clearly list the type of risks covered by each amount.</w:t>
      </w:r>
      <w:r>
        <w:t>’</w:t>
      </w:r>
    </w:p>
    <w:p w14:paraId="73CC303D" w14:textId="77777777" w:rsidR="00094095" w:rsidRDefault="00094095" w:rsidP="00094095">
      <w:r>
        <w:t>This way, this structure would clarify that:</w:t>
      </w:r>
    </w:p>
    <w:p w14:paraId="7B637796" w14:textId="77777777" w:rsidR="00094095" w:rsidRDefault="00094095" w:rsidP="00094095">
      <w:pPr>
        <w:pStyle w:val="ListParagraph"/>
        <w:numPr>
          <w:ilvl w:val="0"/>
          <w:numId w:val="39"/>
        </w:numPr>
        <w:spacing w:after="160" w:line="259" w:lineRule="auto"/>
        <w:jc w:val="left"/>
      </w:pPr>
      <w:r>
        <w:t xml:space="preserve">paragraph 1 applies generally to any type of portfolios and; </w:t>
      </w:r>
    </w:p>
    <w:p w14:paraId="31EFB732" w14:textId="77777777" w:rsidR="00094095" w:rsidRDefault="00094095" w:rsidP="00094095">
      <w:pPr>
        <w:pStyle w:val="ListParagraph"/>
        <w:numPr>
          <w:ilvl w:val="0"/>
          <w:numId w:val="39"/>
        </w:numPr>
        <w:spacing w:after="160" w:line="259" w:lineRule="auto"/>
        <w:jc w:val="left"/>
      </w:pPr>
      <w:r>
        <w:t>paragraph 2 applies specifically to the incremental impact of new transactions within those portfolios.</w:t>
      </w:r>
    </w:p>
    <w:p w14:paraId="5453BCD3" w14:textId="77777777" w:rsidR="00094095" w:rsidRDefault="00094095" w:rsidP="00094095">
      <w:r w:rsidRPr="00C64B45">
        <w:t xml:space="preserve">These changes would help ensure the simulation tool is both </w:t>
      </w:r>
      <w:r w:rsidRPr="00156E86">
        <w:t>practical and meaningful</w:t>
      </w:r>
      <w:r w:rsidRPr="00C64B45">
        <w:t xml:space="preserve">, avoiding overly narrow use-cases and supporting </w:t>
      </w:r>
      <w:r>
        <w:t>clearing members and clients’</w:t>
      </w:r>
      <w:r w:rsidRPr="00C64B45">
        <w:t xml:space="preserve"> ability to anticipate margin requirements under realistic portfolio scenarios.</w:t>
      </w:r>
    </w:p>
    <w:p w14:paraId="2B7FC551" w14:textId="3DF657F0" w:rsidR="00094095" w:rsidRPr="0033477A" w:rsidRDefault="00094095" w:rsidP="00094095">
      <w:pPr>
        <w:rPr>
          <w:u w:val="single"/>
        </w:rPr>
      </w:pPr>
      <w:r w:rsidRPr="0033477A">
        <w:rPr>
          <w:u w:val="single"/>
        </w:rPr>
        <w:lastRenderedPageBreak/>
        <w:t>Article 5 –</w:t>
      </w:r>
      <w:r>
        <w:rPr>
          <w:u w:val="single"/>
        </w:rPr>
        <w:t xml:space="preserve"> </w:t>
      </w:r>
      <w:r w:rsidRPr="0033477A">
        <w:rPr>
          <w:u w:val="single"/>
        </w:rPr>
        <w:t>Scenarios</w:t>
      </w:r>
      <w:r>
        <w:rPr>
          <w:u w:val="single"/>
        </w:rPr>
        <w:t xml:space="preserve"> Representativeness and description</w:t>
      </w:r>
    </w:p>
    <w:p w14:paraId="5FC18605" w14:textId="77777777" w:rsidR="00094095" w:rsidRDefault="00094095" w:rsidP="00094095">
      <w:r w:rsidRPr="00A92768">
        <w:t xml:space="preserve">We </w:t>
      </w:r>
      <w:r>
        <w:t xml:space="preserve">strongly </w:t>
      </w:r>
      <w:r w:rsidRPr="00A92768">
        <w:t xml:space="preserve">support the </w:t>
      </w:r>
      <w:r>
        <w:t xml:space="preserve">CCP simulation tool to include meaningful scenarios relevant to Clearing Members and the portfolios they clear. We fully agree with paragraph 1(a) to have simulation output based on current market conditions which is the basic simulation output expected. </w:t>
      </w:r>
    </w:p>
    <w:p w14:paraId="1E3F669A" w14:textId="77777777" w:rsidR="00094095" w:rsidRDefault="00094095" w:rsidP="00094095">
      <w:r>
        <w:t>However, we believe that paragraph 1(b) would benefit from further careful considerations. While we fully understand and agree with ESMA that the CCP simulation tool output should include hypothetical and historical scenarios, limiting the number of static scenarios available for simulation might:</w:t>
      </w:r>
    </w:p>
    <w:p w14:paraId="014FF44C" w14:textId="77777777" w:rsidR="00094095" w:rsidRDefault="00094095" w:rsidP="00094095">
      <w:pPr>
        <w:pStyle w:val="ListParagraph"/>
        <w:numPr>
          <w:ilvl w:val="0"/>
          <w:numId w:val="38"/>
        </w:numPr>
        <w:spacing w:after="160" w:line="259" w:lineRule="auto"/>
        <w:jc w:val="left"/>
      </w:pPr>
      <w:r>
        <w:t xml:space="preserve">not be relevant for Clearing Members’ portfolios, </w:t>
      </w:r>
    </w:p>
    <w:p w14:paraId="735BAC9F" w14:textId="77777777" w:rsidR="00094095" w:rsidRDefault="00094095" w:rsidP="00094095">
      <w:pPr>
        <w:pStyle w:val="ListParagraph"/>
        <w:numPr>
          <w:ilvl w:val="0"/>
          <w:numId w:val="38"/>
        </w:numPr>
        <w:spacing w:after="160" w:line="259" w:lineRule="auto"/>
        <w:jc w:val="left"/>
      </w:pPr>
      <w:r>
        <w:t xml:space="preserve">not address and reflect evolving risks and </w:t>
      </w:r>
    </w:p>
    <w:p w14:paraId="1EFA45A1" w14:textId="77777777" w:rsidR="00094095" w:rsidRDefault="00094095" w:rsidP="00094095">
      <w:pPr>
        <w:pStyle w:val="ListParagraph"/>
        <w:numPr>
          <w:ilvl w:val="0"/>
          <w:numId w:val="38"/>
        </w:numPr>
        <w:spacing w:after="160" w:line="259" w:lineRule="auto"/>
        <w:jc w:val="left"/>
      </w:pPr>
      <w:r>
        <w:t xml:space="preserve">be of even lesser relevance for CSPs and end-users down the clearing chain. </w:t>
      </w:r>
    </w:p>
    <w:p w14:paraId="024DE5DE" w14:textId="77777777" w:rsidR="00094095" w:rsidRDefault="00094095" w:rsidP="00094095">
      <w:r>
        <w:t xml:space="preserve">In our view, this would not achieve the stated objective which is to provide all clearing firms and end users with scenarios of margin simulation output to support liquidity preparedness. For instance, if the CCP defined scenarios are not relevant to or do not stress a specific client portfolio, the output will be </w:t>
      </w:r>
      <w:proofErr w:type="gramStart"/>
      <w:r>
        <w:t>similar to</w:t>
      </w:r>
      <w:proofErr w:type="gramEnd"/>
      <w:r>
        <w:t xml:space="preserve"> the margin expected under current market conditions. The client could assume that its margin requirement would be less sensitive to stress conditions and in turn not prepare appropriately for potential future liquidity needs.</w:t>
      </w:r>
    </w:p>
    <w:p w14:paraId="017827DB" w14:textId="77777777" w:rsidR="00094095" w:rsidRDefault="00094095" w:rsidP="00094095">
      <w:r>
        <w:t xml:space="preserve">While we appreciate the technological and practical challenges for CCPs to include </w:t>
      </w:r>
      <w:proofErr w:type="gramStart"/>
      <w:r>
        <w:t>a large number of</w:t>
      </w:r>
      <w:proofErr w:type="gramEnd"/>
      <w:r>
        <w:t xml:space="preserve"> scenarios in their margin simulation tool, there is a need to strike the right balance between the representativeness of scenarios and the number of scenarios to be included. Therefore, we recommend that CCPs should focus on implementing targeted and simple hypothetical scenarios on the most relevant asset classes, introducing scenarios with increased volatility under an up and down price regime as well as simple decorrelation scenarios.</w:t>
      </w:r>
    </w:p>
    <w:p w14:paraId="799DA47F" w14:textId="77777777" w:rsidR="00094095" w:rsidRDefault="00094095" w:rsidP="00094095">
      <w:r>
        <w:t>This way, we believe all hypothetical scenarios will be relevant for most, if not all, portfolios. In addition, the hypothetical scenario, being simple in nature, would only require a minimal set of information to be disclosed to CSPs and clients to enable them to understand the context of the output and be better prepared for potential liquidity needs. For instance, for each asset class, the CCP should provide, at a minimum, the volatility level, the price change levels and any relevant decorrelation measures, potentially by breaking down the information by sub asset class group. We would also like to note that such description would be necessary for historical scenarios as well.</w:t>
      </w:r>
    </w:p>
    <w:p w14:paraId="2FBC85DB" w14:textId="77777777" w:rsidR="00094095" w:rsidRDefault="00094095" w:rsidP="00094095">
      <w:r>
        <w:t>Having such hypothetical scenarios would effectively complement the set of historical scenarios. However, we would like to emphasize that the selection of the scenarios should remain relevant for most, possibly all, clearing members portfolios which might not necessarily be scenarios driving the size of the default fund, and not the scenarios which might be of most interest to the CCP.</w:t>
      </w:r>
    </w:p>
    <w:p w14:paraId="6E67F49A" w14:textId="77777777" w:rsidR="00094095" w:rsidRDefault="00094095" w:rsidP="00094095">
      <w:r w:rsidRPr="00095DF8">
        <w:t>We also note that the ability for clearing members and clients to use a ‘what-if’ functionality</w:t>
      </w:r>
      <w:r>
        <w:t xml:space="preserve">, </w:t>
      </w:r>
      <w:r w:rsidRPr="00095DF8">
        <w:t>uploading their own portfolios and defining custom scenarios</w:t>
      </w:r>
      <w:r>
        <w:t xml:space="preserve">, </w:t>
      </w:r>
      <w:r w:rsidRPr="00095DF8">
        <w:t xml:space="preserve">would further enhance the usefulness </w:t>
      </w:r>
      <w:r w:rsidRPr="00095DF8">
        <w:lastRenderedPageBreak/>
        <w:t>of the CCP simulation tool and complement the standard hypothetical and historical scenarios provided.</w:t>
      </w:r>
    </w:p>
    <w:p w14:paraId="251FB42E" w14:textId="77777777" w:rsidR="00094095" w:rsidRDefault="00094095" w:rsidP="00094095">
      <w:r>
        <w:t>We would therefore propose the following amendments for subparagraph 1(b) and add a subparagraph 1(c):</w:t>
      </w:r>
    </w:p>
    <w:p w14:paraId="4C50027B" w14:textId="77777777" w:rsidR="00094095" w:rsidRDefault="00094095" w:rsidP="00094095">
      <w:r>
        <w:t>‘</w:t>
      </w:r>
      <w:r w:rsidRPr="001A057B">
        <w:t xml:space="preserve">(b) </w:t>
      </w:r>
      <w:r w:rsidRPr="00D90BB6">
        <w:rPr>
          <w:b/>
          <w:bCs/>
          <w:i/>
          <w:iCs/>
          <w:strike/>
          <w:color w:val="EE0000"/>
        </w:rPr>
        <w:t>two</w:t>
      </w:r>
      <w:r w:rsidRPr="00E17C62">
        <w:rPr>
          <w:strike/>
          <w:color w:val="EE0000"/>
        </w:rPr>
        <w:t xml:space="preserve"> </w:t>
      </w:r>
      <w:r w:rsidRPr="001A057B">
        <w:t xml:space="preserve">hypothetical </w:t>
      </w:r>
      <w:r w:rsidRPr="00D90BB6">
        <w:rPr>
          <w:b/>
          <w:bCs/>
          <w:i/>
          <w:iCs/>
          <w:color w:val="EE0000"/>
        </w:rPr>
        <w:t>scenarios covering relevant asset classes cleared by the CCP</w:t>
      </w:r>
      <w:r>
        <w:rPr>
          <w:b/>
          <w:bCs/>
          <w:i/>
          <w:iCs/>
          <w:color w:val="EE0000"/>
        </w:rPr>
        <w:t>,</w:t>
      </w:r>
      <w:r w:rsidRPr="00D90BB6">
        <w:rPr>
          <w:b/>
          <w:bCs/>
          <w:i/>
          <w:iCs/>
          <w:color w:val="EE0000"/>
        </w:rPr>
        <w:t xml:space="preserve"> </w:t>
      </w:r>
      <w:r w:rsidRPr="00CC1836">
        <w:rPr>
          <w:b/>
          <w:bCs/>
          <w:i/>
          <w:iCs/>
          <w:color w:val="EE0000"/>
        </w:rPr>
        <w:t>incorporating both upward and downward price movements and potential decorrelation effects</w:t>
      </w:r>
      <w:r w:rsidRPr="00CC1836" w:rsidDel="00772AC8">
        <w:rPr>
          <w:b/>
          <w:bCs/>
          <w:i/>
          <w:iCs/>
          <w:color w:val="EE0000"/>
        </w:rPr>
        <w:t xml:space="preserve"> </w:t>
      </w:r>
      <w:r w:rsidRPr="001A057B">
        <w:t>and</w:t>
      </w:r>
      <w:r w:rsidRPr="00D90BB6">
        <w:rPr>
          <w:b/>
          <w:bCs/>
          <w:i/>
          <w:iCs/>
          <w:color w:val="EE0000"/>
        </w:rPr>
        <w:t>;</w:t>
      </w:r>
    </w:p>
    <w:p w14:paraId="347C043F" w14:textId="77777777" w:rsidR="00094095" w:rsidRPr="001A057B" w:rsidRDefault="00094095" w:rsidP="00094095">
      <w:r w:rsidRPr="00D90BB6">
        <w:rPr>
          <w:b/>
          <w:bCs/>
          <w:i/>
          <w:iCs/>
          <w:color w:val="EE0000"/>
        </w:rPr>
        <w:t>(c)</w:t>
      </w:r>
      <w:r>
        <w:t xml:space="preserve"> </w:t>
      </w:r>
      <w:r w:rsidRPr="001A057B">
        <w:t>three historical market stress scenarios identified by the CCP, using the framework set out in Chapter VII of the Commission Delegated Regulation 153/2013.</w:t>
      </w:r>
    </w:p>
    <w:p w14:paraId="14BBBD61" w14:textId="77777777" w:rsidR="00094095" w:rsidRPr="001A057B" w:rsidRDefault="00094095" w:rsidP="00094095">
      <w:r w:rsidRPr="001A057B">
        <w:t>The scenarios referred to in point (b)</w:t>
      </w:r>
      <w:r>
        <w:t xml:space="preserve"> </w:t>
      </w:r>
      <w:r w:rsidRPr="00D90BB6">
        <w:rPr>
          <w:b/>
          <w:bCs/>
          <w:i/>
          <w:iCs/>
          <w:color w:val="EE0000"/>
        </w:rPr>
        <w:t>and (c)</w:t>
      </w:r>
      <w:r w:rsidRPr="001A057B">
        <w:t xml:space="preserve"> of the first subparagraph shall meet the requirements set out in the Annex.</w:t>
      </w:r>
      <w:r>
        <w:t>’</w:t>
      </w:r>
    </w:p>
    <w:p w14:paraId="015CF993" w14:textId="77777777" w:rsidR="00094095" w:rsidRPr="00C83692" w:rsidRDefault="00094095" w:rsidP="00094095">
      <w:pPr>
        <w:rPr>
          <w:u w:val="single"/>
        </w:rPr>
      </w:pPr>
      <w:r w:rsidRPr="00C83692">
        <w:rPr>
          <w:u w:val="single"/>
        </w:rPr>
        <w:t>Article 5 – Consideration of Common Historical Scenarios Across CCPs</w:t>
      </w:r>
    </w:p>
    <w:p w14:paraId="66DF2CE1" w14:textId="77777777" w:rsidR="00094095" w:rsidRPr="00A34BB1" w:rsidRDefault="00094095" w:rsidP="00094095">
      <w:r w:rsidRPr="00A34BB1">
        <w:t>In addition to our recommendation for emphasis on scenario representativeness</w:t>
      </w:r>
      <w:r>
        <w:t xml:space="preserve"> as set out above</w:t>
      </w:r>
      <w:r w:rsidRPr="00A34BB1">
        <w:t>, we believe ESMA should consider whether CCPs could implement a common set of historical market stress scenarios, particularly those aligned with well-known, systemic market events. This would significantly enhance comparability and transparency across CCPs and help downstream entities, such as CSPs and clients, better understand the implications of stress events on margin requirements.</w:t>
      </w:r>
    </w:p>
    <w:p w14:paraId="1AC9A196" w14:textId="77777777" w:rsidR="00094095" w:rsidRPr="00A34BB1" w:rsidRDefault="00094095" w:rsidP="00094095">
      <w:r w:rsidRPr="00A34BB1">
        <w:t>While we fully recognise that CCPs clear different asset classes and employ different margin models, the adoption of a baseline set of common historical shocks (e.g. COVID-19 market volatility, the 2008 financial crisis, the 2011 sovereign debt crisis) would provide a useful reference point for clearing members and clients who operate across multiple CCPs. Without such a common benchmark, margin simulation results may remain siloed, inconsistent, and difficult to interpret at the group or portfolio level, especially where clients are trying to assess their consolidated liquidity needs across several clearing arrangements.</w:t>
      </w:r>
    </w:p>
    <w:p w14:paraId="4448C15F" w14:textId="77777777" w:rsidR="00094095" w:rsidRPr="00A34BB1" w:rsidRDefault="00094095" w:rsidP="00094095">
      <w:r w:rsidRPr="00A34BB1">
        <w:t>Moreover, this measure would not only enhance consistency, but also support ESMA’s goal of strengthening liquidity preparedness, particularly for NBFIs and other end-users with diverse clearing exposures.</w:t>
      </w:r>
    </w:p>
    <w:p w14:paraId="362F3719" w14:textId="77777777" w:rsidR="00094095" w:rsidRPr="00A34BB1" w:rsidRDefault="00094095" w:rsidP="00094095">
      <w:r w:rsidRPr="00A34BB1">
        <w:t>To ensure the feasibility and proportionality of this proposal, we suggest the common historical scenarios</w:t>
      </w:r>
      <w:r>
        <w:t xml:space="preserve"> to</w:t>
      </w:r>
      <w:r w:rsidRPr="00A34BB1">
        <w:t xml:space="preserve"> be:</w:t>
      </w:r>
    </w:p>
    <w:p w14:paraId="4C618EE7" w14:textId="77777777" w:rsidR="00094095" w:rsidRPr="00A34BB1" w:rsidRDefault="00094095" w:rsidP="00094095">
      <w:pPr>
        <w:numPr>
          <w:ilvl w:val="0"/>
          <w:numId w:val="40"/>
        </w:numPr>
        <w:spacing w:after="0" w:line="259" w:lineRule="auto"/>
        <w:jc w:val="left"/>
      </w:pPr>
      <w:r w:rsidRPr="00A34BB1">
        <w:t>Limited in number and representative of key systemic stress periods;</w:t>
      </w:r>
    </w:p>
    <w:p w14:paraId="55B3FF12" w14:textId="77777777" w:rsidR="00094095" w:rsidRPr="00A34BB1" w:rsidRDefault="00094095" w:rsidP="00094095">
      <w:pPr>
        <w:numPr>
          <w:ilvl w:val="0"/>
          <w:numId w:val="40"/>
        </w:numPr>
        <w:spacing w:after="0" w:line="259" w:lineRule="auto"/>
        <w:jc w:val="left"/>
      </w:pPr>
      <w:r w:rsidRPr="00A34BB1">
        <w:t>Aligned, where relevant, with the stress-testing framework under EMIR (e.g. Delegated Regulation 153/2013);</w:t>
      </w:r>
    </w:p>
    <w:p w14:paraId="754D367E" w14:textId="77777777" w:rsidR="00094095" w:rsidRPr="00A34BB1" w:rsidRDefault="00094095" w:rsidP="00094095">
      <w:pPr>
        <w:numPr>
          <w:ilvl w:val="0"/>
          <w:numId w:val="40"/>
        </w:numPr>
        <w:spacing w:after="0" w:line="259" w:lineRule="auto"/>
        <w:jc w:val="left"/>
      </w:pPr>
      <w:r w:rsidRPr="00A34BB1">
        <w:t>Designed in coordination with CCPs and clearing participants to ensure usability and risk relevance across asset classes.</w:t>
      </w:r>
    </w:p>
    <w:p w14:paraId="2E3081A0" w14:textId="77777777" w:rsidR="00094095" w:rsidRDefault="00094095" w:rsidP="00094095"/>
    <w:p w14:paraId="15E9A8BA" w14:textId="77777777" w:rsidR="00094095" w:rsidRPr="00A34BB1" w:rsidRDefault="00094095" w:rsidP="00094095">
      <w:r w:rsidRPr="00A34BB1">
        <w:t>We believe that such a proposal could sit alongside the CCP-specific historical and hypothetical scenarios already envisaged under our recommended Article 5 and would serve as a valuable enhancement to the current RTS.</w:t>
      </w:r>
    </w:p>
    <w:p w14:paraId="3FFA93A1" w14:textId="77777777" w:rsidR="00094095" w:rsidRPr="0090167E" w:rsidRDefault="00094095" w:rsidP="00094095">
      <w:r w:rsidRPr="0090167E">
        <w:t>We therefore recommend that ESMA consider including in the final RTS a requirement or strong encouragement for CCPs to implement a small set of common historical stress scenarios to promote comparability and support liquidity preparedness across the clearing ecosystem.</w:t>
      </w:r>
    </w:p>
    <w:p w14:paraId="0AFE59D7" w14:textId="77777777" w:rsidR="00094095" w:rsidRPr="00F96C4D" w:rsidRDefault="00094095" w:rsidP="00094095">
      <w:pPr>
        <w:rPr>
          <w:u w:val="single"/>
        </w:rPr>
      </w:pPr>
      <w:r w:rsidRPr="00F96C4D">
        <w:rPr>
          <w:u w:val="single"/>
        </w:rPr>
        <w:t>Article 6 – Access and Confidentiality</w:t>
      </w:r>
    </w:p>
    <w:p w14:paraId="5AC9321E" w14:textId="77777777" w:rsidR="00094095" w:rsidRPr="006810E9" w:rsidRDefault="00094095" w:rsidP="00094095">
      <w:r w:rsidRPr="006810E9">
        <w:t>We strongly support the objective of making CCP simulation tools accessible to all relevant market participants, including clearing members and clients down the clearing chain. In this regard, we believe a consistent and transparent access framework is critical to ensure that all stakeholders are adequately informed and equipped for effective liquidity risk management.</w:t>
      </w:r>
    </w:p>
    <w:p w14:paraId="73949EC2" w14:textId="77777777" w:rsidR="00094095" w:rsidRPr="006810E9" w:rsidRDefault="00094095" w:rsidP="00094095">
      <w:r w:rsidRPr="006810E9">
        <w:t xml:space="preserve">Our </w:t>
      </w:r>
      <w:r w:rsidRPr="008F1369">
        <w:t>strong preference</w:t>
      </w:r>
      <w:r w:rsidRPr="006810E9">
        <w:t xml:space="preserve"> is that CCPs make the simulation tool outputs publicly </w:t>
      </w:r>
      <w:proofErr w:type="gramStart"/>
      <w:r w:rsidRPr="006810E9">
        <w:t>available, or</w:t>
      </w:r>
      <w:proofErr w:type="gramEnd"/>
      <w:r w:rsidRPr="006810E9">
        <w:t xml:space="preserve"> at least allow access without restrictions depend</w:t>
      </w:r>
      <w:r>
        <w:t>ent</w:t>
      </w:r>
      <w:r w:rsidRPr="006810E9">
        <w:t xml:space="preserve"> </w:t>
      </w:r>
      <w:r>
        <w:t>of</w:t>
      </w:r>
      <w:r w:rsidRPr="006810E9">
        <w:t xml:space="preserve"> clearing member facilitation. </w:t>
      </w:r>
      <w:r w:rsidRPr="008F1369">
        <w:t>Public access</w:t>
      </w:r>
      <w:r w:rsidRPr="006810E9">
        <w:t xml:space="preserve"> would significantly enhance </w:t>
      </w:r>
      <w:r w:rsidRPr="008F1369">
        <w:t>transparency, comparability, and operational efficiency</w:t>
      </w:r>
      <w:r w:rsidRPr="006810E9">
        <w:t xml:space="preserve">, particularly for clients that maintain relationships with multiple </w:t>
      </w:r>
      <w:r>
        <w:t>CSPs</w:t>
      </w:r>
      <w:r w:rsidRPr="006810E9">
        <w:t xml:space="preserve"> or CCPs</w:t>
      </w:r>
      <w:r>
        <w:t xml:space="preserve"> and potential clients</w:t>
      </w:r>
      <w:r w:rsidRPr="006810E9">
        <w:t>.</w:t>
      </w:r>
      <w:r>
        <w:t xml:space="preserve"> </w:t>
      </w:r>
      <w:r w:rsidRPr="003053D2">
        <w:t>We note that Eurex already provides public access to a margin estimator that enables a user to upload their portfolio</w:t>
      </w:r>
      <w:r>
        <w:rPr>
          <w:rStyle w:val="FootnoteReference"/>
        </w:rPr>
        <w:footnoteReference w:id="4"/>
      </w:r>
      <w:r>
        <w:t>.</w:t>
      </w:r>
    </w:p>
    <w:p w14:paraId="279B6DF7" w14:textId="77777777" w:rsidR="00094095" w:rsidRPr="006810E9" w:rsidRDefault="00094095" w:rsidP="00094095">
      <w:r>
        <w:t>Alternatively</w:t>
      </w:r>
      <w:r w:rsidRPr="006810E9">
        <w:t xml:space="preserve">, if public access is not </w:t>
      </w:r>
      <w:r>
        <w:t>feasible</w:t>
      </w:r>
      <w:r w:rsidRPr="006810E9">
        <w:t xml:space="preserve">, our </w:t>
      </w:r>
      <w:r w:rsidRPr="008F1369">
        <w:t>second-best preference</w:t>
      </w:r>
      <w:r w:rsidRPr="006810E9">
        <w:t xml:space="preserve"> is for secured, direct portal access, whereby CCPs grant clients the ability to access simulation outputs without being dependent on their clearing member’s facilitation or approval. This would help mitigate issues of information asymmetry, access delays, and inconsistent implementation across CCPs.</w:t>
      </w:r>
      <w:r>
        <w:t xml:space="preserve"> </w:t>
      </w:r>
    </w:p>
    <w:p w14:paraId="10D66F61" w14:textId="77777777" w:rsidR="00094095" w:rsidRPr="006810E9" w:rsidRDefault="00094095" w:rsidP="00094095">
      <w:r w:rsidRPr="006810E9">
        <w:t xml:space="preserve">We urge ESMA to promote a </w:t>
      </w:r>
      <w:r w:rsidRPr="008F1369">
        <w:t>consistent minimum access standard</w:t>
      </w:r>
      <w:r w:rsidRPr="006810E9">
        <w:t xml:space="preserve"> across CCPs</w:t>
      </w:r>
      <w:r>
        <w:t xml:space="preserve"> </w:t>
      </w:r>
      <w:r w:rsidRPr="00322B25">
        <w:t>by stating this in the RTS text or Recitals</w:t>
      </w:r>
      <w:r>
        <w:t xml:space="preserve"> that t</w:t>
      </w:r>
      <w:r w:rsidRPr="00322B25">
        <w:t>his should</w:t>
      </w:r>
      <w:r>
        <w:t xml:space="preserve"> </w:t>
      </w:r>
      <w:r w:rsidRPr="006810E9">
        <w:t>preferably</w:t>
      </w:r>
      <w:r>
        <w:t xml:space="preserve"> be</w:t>
      </w:r>
      <w:r w:rsidRPr="006810E9">
        <w:t xml:space="preserve"> public access, or alternatively secured access provided directly by the CCP to clients. This consistency is important not only to meet the policy objective of liquidity preparedness but also to ensure a level playing field across EU CCPs.</w:t>
      </w:r>
    </w:p>
    <w:p w14:paraId="0D7B9D21" w14:textId="77777777" w:rsidR="00094095" w:rsidRDefault="00094095" w:rsidP="00094095">
      <w:r>
        <w:t>Therefore, we propose Recital 7 of the draft RTS to be amended as follows:</w:t>
      </w:r>
    </w:p>
    <w:p w14:paraId="5A47BA00" w14:textId="77777777" w:rsidR="00094095" w:rsidRPr="003A0703" w:rsidRDefault="00094095" w:rsidP="00094095">
      <w:pPr>
        <w:rPr>
          <w:i/>
          <w:iCs/>
        </w:rPr>
      </w:pPr>
      <w:r w:rsidRPr="003A0703">
        <w:rPr>
          <w:i/>
          <w:iCs/>
        </w:rPr>
        <w:t xml:space="preserve">‘(7) In order for clearing service providers to be able to provide accurate margin simulations to their clients, a CCP should provide access to its margin simulation tool not only to its clearing members but also to its clients providing clearing services, subject to appropriate confidentiality </w:t>
      </w:r>
      <w:r w:rsidRPr="003A0703">
        <w:rPr>
          <w:i/>
          <w:iCs/>
        </w:rPr>
        <w:lastRenderedPageBreak/>
        <w:t xml:space="preserve">requirements. </w:t>
      </w:r>
      <w:r w:rsidRPr="003A0703">
        <w:rPr>
          <w:b/>
          <w:bCs/>
          <w:i/>
          <w:iCs/>
          <w:color w:val="EE0000"/>
        </w:rPr>
        <w:t>Access should be provided under a consistent minimum standard across CCPs, which, where feasible, should be public access, or alternatively secure access directly from the CCP, to ensure both effective liquidity preparedness and a level playing field across the Union.</w:t>
      </w:r>
      <w:r w:rsidRPr="003A0703">
        <w:rPr>
          <w:i/>
          <w:iCs/>
        </w:rPr>
        <w:t>’</w:t>
      </w:r>
    </w:p>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00693907" w:rsidP="00693907">
      <w:r>
        <w:t>&lt;ESMA_QUESTION_</w:t>
      </w:r>
      <w:r w:rsidR="005B277C">
        <w:t>MARG</w:t>
      </w:r>
      <w:r>
        <w:t>_5&gt;</w:t>
      </w:r>
    </w:p>
    <w:p w14:paraId="72CF6084" w14:textId="77777777" w:rsidR="003C1239" w:rsidRDefault="003C1239" w:rsidP="003C1239">
      <w:r w:rsidRPr="00CF0425">
        <w:t>Throughout the RTS, we encourage ESMA to apply the principle of proportionality, particularly in cases where CSPs do not develop or apply independent margin methodologies but instead pass through CCP margin models.</w:t>
      </w:r>
      <w:r>
        <w:t xml:space="preserve"> This is also supported by our industry survey that shows that 86.5% of clients are subject to CCP margin only, with a further 10.5% subject to </w:t>
      </w:r>
      <w:r w:rsidRPr="00F50BF3">
        <w:t xml:space="preserve">CCP margin with CSP </w:t>
      </w:r>
      <w:r>
        <w:t xml:space="preserve">add-ons such as </w:t>
      </w:r>
      <w:r w:rsidRPr="00F50BF3">
        <w:t>multipliers</w:t>
      </w:r>
      <w:r>
        <w:t>.</w:t>
      </w:r>
    </w:p>
    <w:p w14:paraId="18B68AA3" w14:textId="77777777" w:rsidR="003C1239" w:rsidRDefault="003C1239" w:rsidP="003C1239">
      <w:r>
        <w:t xml:space="preserve">ESMA should also be mindful of the risk of duplication that could arise from overlapping or redundant disclosure requirements for CSPs. Imposing duplicative obligations would not only create unnecessary administrative </w:t>
      </w:r>
      <w:proofErr w:type="gramStart"/>
      <w:r>
        <w:t>burdens, but</w:t>
      </w:r>
      <w:proofErr w:type="gramEnd"/>
      <w:r>
        <w:t xml:space="preserve"> also run counter to the EU’s current regulatory simplification agenda. Ensuring coherence with broader streamlining efforts will help maintain consistency and avoid undermining the objective of regulatory efficiency.</w:t>
      </w:r>
    </w:p>
    <w:p w14:paraId="2DF14B3C" w14:textId="77777777" w:rsidR="003C1239" w:rsidRPr="00E370B2" w:rsidRDefault="003C1239" w:rsidP="003C1239">
      <w:pPr>
        <w:spacing w:after="120"/>
        <w:rPr>
          <w:lang w:val="en-US"/>
        </w:rPr>
      </w:pPr>
      <w:r w:rsidRPr="00E370B2">
        <w:rPr>
          <w:lang w:val="en-US"/>
        </w:rPr>
        <w:t>We believe ESMA’s interpretation in paragraphs 4 and 30 of the consultation paper merits further scrutiny. In paragraph 4, ESMA indicates that the new requirements introduced under EMIR 3.0 for CSPs are “broadly similar” to those applicable to CCPs. In paragraph 30, it goes further to suggest that disclosures from CSPs to clients should be “comparable” to those provided by CCPs to clearing members.</w:t>
      </w:r>
    </w:p>
    <w:p w14:paraId="1CE0033B" w14:textId="77777777" w:rsidR="003C1239" w:rsidRPr="00E370B2" w:rsidRDefault="003C1239" w:rsidP="003C1239">
      <w:pPr>
        <w:spacing w:after="120"/>
        <w:rPr>
          <w:lang w:val="en-US"/>
        </w:rPr>
      </w:pPr>
      <w:r w:rsidRPr="00E370B2">
        <w:rPr>
          <w:lang w:val="en-US"/>
        </w:rPr>
        <w:t>This interpretation, however, is not aligned with the Level 1 legal framework. EMIR Article 38(7) requires CCPs to publish extensive information, whereas Article 38(8) establishes a narrower obligation for CSPs. EMIR is intentionally structured to reflect the distinct roles and responsibilities of CCPs and CSPs</w:t>
      </w:r>
      <w:r>
        <w:rPr>
          <w:lang w:val="en-US"/>
        </w:rPr>
        <w:t xml:space="preserve"> considering</w:t>
      </w:r>
      <w:r w:rsidRPr="00B50639">
        <w:rPr>
          <w:lang w:val="en-US"/>
        </w:rPr>
        <w:t xml:space="preserve"> CCPs have a narrower set of participants, which tend to be more homogenous (i.e. clearing members). This contrasts with CSPs, which have a far more diverse business model, with CSPs often having memberships at multiple CCPs and with a varied, heterogenous client base</w:t>
      </w:r>
      <w:r w:rsidRPr="00E370B2">
        <w:rPr>
          <w:lang w:val="en-US"/>
        </w:rPr>
        <w:t>. Treating these obligations as if they are “broadly similar” and expecting comparable disclosures risks imposing undue duplication and operational complexity that is not envisaged under Level 1.</w:t>
      </w:r>
    </w:p>
    <w:p w14:paraId="58E8BE62" w14:textId="77777777" w:rsidR="003C1239" w:rsidRPr="00D922B8" w:rsidRDefault="003C1239" w:rsidP="003C1239">
      <w:pPr>
        <w:spacing w:after="120"/>
        <w:rPr>
          <w:lang w:val="en-US"/>
        </w:rPr>
      </w:pPr>
      <w:r w:rsidRPr="00E370B2">
        <w:rPr>
          <w:lang w:val="en-US"/>
        </w:rPr>
        <w:t>We therefore call on ESMA to ensure that the RTS preserves the clear separation between CCP and CSP disclosure requirements as set out in the Level 1 text.</w:t>
      </w:r>
    </w:p>
    <w:p w14:paraId="73DC882B" w14:textId="77777777" w:rsidR="003C1239" w:rsidRPr="00D645E2" w:rsidRDefault="003C1239" w:rsidP="003C1239">
      <w:r>
        <w:rPr>
          <w:lang w:val="en-US"/>
        </w:rPr>
        <w:lastRenderedPageBreak/>
        <w:t xml:space="preserve">That being said, </w:t>
      </w:r>
      <w:r>
        <w:t xml:space="preserve">we </w:t>
      </w:r>
      <w:r w:rsidRPr="00D645E2">
        <w:t>agree that clients should be provided with clear information on how margins are calculated and passed through. However, we believe several aspects of the draft RTS would benefit from clarification to ensure the requirements are practical, proportionate, and consistent with the Level 1 mandate under Article 38(8) of EMIR.</w:t>
      </w:r>
      <w:r>
        <w:t xml:space="preserve"> </w:t>
      </w:r>
    </w:p>
    <w:p w14:paraId="6E60E044" w14:textId="77777777" w:rsidR="003C1239" w:rsidRPr="00D645E2" w:rsidRDefault="003C1239" w:rsidP="003C1239">
      <w:pPr>
        <w:tabs>
          <w:tab w:val="num" w:pos="720"/>
        </w:tabs>
      </w:pPr>
      <w:r w:rsidRPr="00D645E2">
        <w:t>Specifically, we propose refinements to Articles 7 and 8</w:t>
      </w:r>
      <w:r>
        <w:t xml:space="preserve"> of the draft RTS</w:t>
      </w:r>
      <w:r w:rsidRPr="00D645E2">
        <w:t xml:space="preserve"> to ensure</w:t>
      </w:r>
      <w:r>
        <w:t xml:space="preserve"> </w:t>
      </w:r>
      <w:r w:rsidRPr="00D645E2">
        <w:t>legal certainty around redistribution of CCP documentation,</w:t>
      </w:r>
      <w:r>
        <w:t xml:space="preserve"> </w:t>
      </w:r>
      <w:r w:rsidRPr="00D645E2">
        <w:t>alignment between obligations placed on CSPs and their actual margin methodologies,</w:t>
      </w:r>
      <w:r>
        <w:t xml:space="preserve"> </w:t>
      </w:r>
      <w:r w:rsidRPr="00D645E2">
        <w:t>exclusions for immaterial and operational margin deviations, and</w:t>
      </w:r>
      <w:r>
        <w:t xml:space="preserve"> </w:t>
      </w:r>
      <w:r w:rsidRPr="00D645E2">
        <w:t>appropriate confidentiality safeguards around internal models and proprietary information.</w:t>
      </w:r>
    </w:p>
    <w:p w14:paraId="15887A48" w14:textId="77777777" w:rsidR="003C1239" w:rsidRPr="005756F2" w:rsidRDefault="003C1239" w:rsidP="003C1239">
      <w:pPr>
        <w:rPr>
          <w:u w:val="single"/>
        </w:rPr>
      </w:pPr>
      <w:r w:rsidRPr="005756F2">
        <w:rPr>
          <w:u w:val="single"/>
        </w:rPr>
        <w:t>Article 7 – Equal access across CSPs and end users</w:t>
      </w:r>
    </w:p>
    <w:p w14:paraId="2FC7CD16" w14:textId="77777777" w:rsidR="003C1239" w:rsidRDefault="003C1239" w:rsidP="003C1239">
      <w:r w:rsidRPr="004716A8">
        <w:t>We support ESMA’s Policy Option 1 (referenced in the cost-benefit analysis), which would require CCPs to make the relevant margin documentation publicly available, or at least available to all clearing members</w:t>
      </w:r>
      <w:r>
        <w:t>, CSPs</w:t>
      </w:r>
      <w:r w:rsidRPr="004716A8">
        <w:t xml:space="preserve"> and clients in the clearing chain. Public disclosure by CCPs would bring several important benefits</w:t>
      </w:r>
      <w:r>
        <w:t xml:space="preserve">. </w:t>
      </w:r>
    </w:p>
    <w:p w14:paraId="1F138FEC" w14:textId="77777777" w:rsidR="003C1239" w:rsidRPr="004716A8" w:rsidRDefault="003C1239" w:rsidP="003C1239">
      <w:r>
        <w:t>It would improve c</w:t>
      </w:r>
      <w:r w:rsidRPr="004716A8">
        <w:t>onsistency</w:t>
      </w:r>
      <w:r>
        <w:t xml:space="preserve"> as c</w:t>
      </w:r>
      <w:r w:rsidRPr="004716A8">
        <w:t>lients with multiple CSPs would receive a single source of information</w:t>
      </w:r>
      <w:r>
        <w:t xml:space="preserve"> and increase e</w:t>
      </w:r>
      <w:r w:rsidRPr="004716A8">
        <w:t>fficiency</w:t>
      </w:r>
      <w:r>
        <w:t xml:space="preserve"> as</w:t>
      </w:r>
      <w:r w:rsidRPr="004716A8">
        <w:t xml:space="preserve"> </w:t>
      </w:r>
      <w:r>
        <w:t>d</w:t>
      </w:r>
      <w:r w:rsidRPr="004716A8">
        <w:t>irect disclosure by the CCP reduces operational complexity for intermediaries and eliminates potential delays or errors in redistribution</w:t>
      </w:r>
      <w:r>
        <w:t>. Most importantly, it would r</w:t>
      </w:r>
      <w:r w:rsidRPr="004716A8">
        <w:t>educe legal risk</w:t>
      </w:r>
      <w:r>
        <w:t xml:space="preserve">, as </w:t>
      </w:r>
      <w:r w:rsidRPr="004716A8">
        <w:t xml:space="preserve">CSPs simply passing through publicly available documentation, </w:t>
      </w:r>
      <w:r>
        <w:t xml:space="preserve">have </w:t>
      </w:r>
      <w:r w:rsidRPr="004716A8">
        <w:t>less liability risk related to misinterpretation or inappropriate redistribution of CCP-provided content</w:t>
      </w:r>
      <w:r>
        <w:t>, especially if such documentation is subject to certain confidentiality agreements</w:t>
      </w:r>
      <w:r w:rsidRPr="004716A8">
        <w:t>.</w:t>
      </w:r>
    </w:p>
    <w:p w14:paraId="4C851CC9" w14:textId="77777777" w:rsidR="003C1239" w:rsidRPr="004716A8" w:rsidRDefault="003C1239" w:rsidP="003C1239">
      <w:r w:rsidRPr="004716A8">
        <w:t>However, if CCP documentation is not made public, and instead is made available only under confidentiality agreements or through restricted portals, then several practical challenges may arise</w:t>
      </w:r>
      <w:r>
        <w:t xml:space="preserve">. For instance, some CCPs use permission-based access models where clearing members must approve </w:t>
      </w:r>
      <w:r w:rsidRPr="004716A8">
        <w:t xml:space="preserve">access for downstream clients. </w:t>
      </w:r>
      <w:r>
        <w:t>Depending on the CCP portal arrangements, t</w:t>
      </w:r>
      <w:r w:rsidRPr="004716A8">
        <w:t xml:space="preserve">his may delay or inhibit </w:t>
      </w:r>
      <w:r>
        <w:t xml:space="preserve">indirect </w:t>
      </w:r>
      <w:r w:rsidRPr="004716A8">
        <w:t>client access to critical information</w:t>
      </w:r>
      <w:r>
        <w:t>. Most importantly, i</w:t>
      </w:r>
      <w:r w:rsidRPr="004716A8">
        <w:t>f CCPs do not explicitly allow onward distribution of their documents</w:t>
      </w:r>
      <w:r>
        <w:t xml:space="preserve"> to clients</w:t>
      </w:r>
      <w:r w:rsidRPr="004716A8">
        <w:t xml:space="preserve">, CSPs may face legal risk when passing them on. </w:t>
      </w:r>
    </w:p>
    <w:p w14:paraId="29AE32DF" w14:textId="77777777" w:rsidR="003C1239" w:rsidRDefault="003C1239" w:rsidP="003C1239">
      <w:r w:rsidRPr="004716A8">
        <w:t>To mitigate these issues, we recommend that ESMA clarify the following in the final RTS or in a supporting recital</w:t>
      </w:r>
      <w:r>
        <w:t xml:space="preserve"> that </w:t>
      </w:r>
      <w:r w:rsidRPr="004716A8">
        <w:t>CCPs should be required to make Article 3 documentation available in a form that can be redistributed by CSPs to clients in the clearing chain</w:t>
      </w:r>
      <w:r>
        <w:t xml:space="preserve">, </w:t>
      </w:r>
      <w:r w:rsidRPr="004716A8">
        <w:t>either by making it public or by explicitly authorising redistribution.</w:t>
      </w:r>
      <w:r>
        <w:t xml:space="preserve"> With this in mind, we propose amending Article 7 as follows: </w:t>
      </w:r>
    </w:p>
    <w:p w14:paraId="1AE2656A" w14:textId="77777777" w:rsidR="003C1239" w:rsidRPr="004716A8" w:rsidRDefault="003C1239" w:rsidP="003C1239">
      <w:r>
        <w:t>‘</w:t>
      </w:r>
      <w:r w:rsidRPr="00576A26">
        <w:rPr>
          <w:b/>
          <w:bCs/>
          <w:i/>
          <w:iCs/>
          <w:color w:val="EE0000"/>
        </w:rPr>
        <w:t>Notwithstanding confidentiality or other contractual arrangements between the CCP and its clearing members,</w:t>
      </w:r>
      <w:r>
        <w:rPr>
          <w:b/>
          <w:bCs/>
          <w:i/>
          <w:iCs/>
        </w:rPr>
        <w:t xml:space="preserve"> </w:t>
      </w:r>
      <w:r w:rsidRPr="00576A26">
        <w:rPr>
          <w:i/>
          <w:iCs/>
        </w:rPr>
        <w:t>clearing members providing clearing services and clients providing clearing services (‘clearing service providers’) shall</w:t>
      </w:r>
      <w:r w:rsidRPr="00E05158">
        <w:rPr>
          <w:b/>
          <w:bCs/>
          <w:i/>
          <w:iCs/>
          <w:color w:val="EE0000"/>
        </w:rPr>
        <w:t xml:space="preserve"> </w:t>
      </w:r>
      <w:r w:rsidRPr="004B72E9">
        <w:rPr>
          <w:b/>
          <w:bCs/>
          <w:i/>
          <w:iCs/>
          <w:color w:val="EE0000"/>
        </w:rPr>
        <w:t>be allowed to</w:t>
      </w:r>
      <w:r w:rsidRPr="004B72E9">
        <w:rPr>
          <w:i/>
          <w:iCs/>
          <w:color w:val="EE0000"/>
        </w:rPr>
        <w:t xml:space="preserve"> </w:t>
      </w:r>
      <w:r w:rsidRPr="00576A26">
        <w:rPr>
          <w:i/>
          <w:iCs/>
        </w:rPr>
        <w:t>make available to their clients the information and documentation referred to in Article 3 of this Regulation.</w:t>
      </w:r>
      <w:r>
        <w:t>’</w:t>
      </w:r>
    </w:p>
    <w:p w14:paraId="7A594329" w14:textId="77777777" w:rsidR="003C1239" w:rsidRPr="002C7FE3" w:rsidRDefault="003C1239" w:rsidP="003C1239">
      <w:pPr>
        <w:rPr>
          <w:u w:val="single"/>
        </w:rPr>
      </w:pPr>
      <w:r w:rsidRPr="002C7FE3">
        <w:rPr>
          <w:u w:val="single"/>
        </w:rPr>
        <w:t xml:space="preserve">Article 8(1) </w:t>
      </w:r>
      <w:r>
        <w:rPr>
          <w:u w:val="single"/>
        </w:rPr>
        <w:t>–</w:t>
      </w:r>
      <w:r w:rsidRPr="002C7FE3">
        <w:rPr>
          <w:u w:val="single"/>
        </w:rPr>
        <w:t xml:space="preserve"> </w:t>
      </w:r>
      <w:r>
        <w:rPr>
          <w:u w:val="single"/>
        </w:rPr>
        <w:t>Scope clarifications</w:t>
      </w:r>
    </w:p>
    <w:p w14:paraId="4D7269D0" w14:textId="77777777" w:rsidR="003C1239" w:rsidRDefault="003C1239" w:rsidP="003C1239">
      <w:r w:rsidRPr="002A44CA">
        <w:lastRenderedPageBreak/>
        <w:t xml:space="preserve">We agree that CSPs should inform their clients whether and how CCP margin requirements are passed through. </w:t>
      </w:r>
      <w:r>
        <w:t xml:space="preserve">Considering </w:t>
      </w:r>
      <w:r w:rsidRPr="009C615F">
        <w:t>Article 38(8) of EMIR focuses on risk-based transparency, namely, the provision of simulations and disclosures that help clients understand the margin implications of their cleared positions</w:t>
      </w:r>
      <w:r>
        <w:t>, we believe that Article 8(1) could benefit from additional clarifications. Indeed, a</w:t>
      </w:r>
      <w:r w:rsidRPr="003211BC">
        <w:t>s currently drafted, Article 8(1) requires CSPs to explain any deviation in initial margin amounts between what the CCP calls and what is passed through to clients, regardless of materiality, cause, or frequency.</w:t>
      </w:r>
    </w:p>
    <w:p w14:paraId="39523C63" w14:textId="77777777" w:rsidR="003C1239" w:rsidRDefault="003C1239" w:rsidP="003C1239">
      <w:r>
        <w:t xml:space="preserve">We recommend specifying that only </w:t>
      </w:r>
      <w:r w:rsidRPr="002A44CA">
        <w:t xml:space="preserve">deviations </w:t>
      </w:r>
      <w:r>
        <w:t xml:space="preserve">that </w:t>
      </w:r>
      <w:r w:rsidRPr="002A44CA">
        <w:t xml:space="preserve">are </w:t>
      </w:r>
      <w:r w:rsidRPr="00D15F8B">
        <w:t>systematic</w:t>
      </w:r>
      <w:r>
        <w:t xml:space="preserve"> and material are in scope. For instance, </w:t>
      </w:r>
      <w:r w:rsidRPr="009C615F">
        <w:t>operational or incidental differences in the amount of initial margin</w:t>
      </w:r>
      <w:r>
        <w:t xml:space="preserve"> should not be in scope</w:t>
      </w:r>
      <w:r w:rsidRPr="009C615F">
        <w:t>.</w:t>
      </w:r>
      <w:r>
        <w:t xml:space="preserve"> </w:t>
      </w:r>
    </w:p>
    <w:p w14:paraId="22E3640E" w14:textId="77777777" w:rsidR="003C1239" w:rsidRDefault="003C1239" w:rsidP="003C1239">
      <w:r>
        <w:t xml:space="preserve">In addition, </w:t>
      </w:r>
      <w:r w:rsidRPr="002A44CA">
        <w:t xml:space="preserve">many CSPs already provide margin information during the onboarding process, typically within legal agreements or client disclosures. We </w:t>
      </w:r>
      <w:r>
        <w:t>recommend that t</w:t>
      </w:r>
      <w:r w:rsidRPr="002A44CA">
        <w:t>he obligation applies at initial onboarding, with updates only in case of methodology changes or material deviations.</w:t>
      </w:r>
    </w:p>
    <w:p w14:paraId="08822882" w14:textId="77777777" w:rsidR="003C1239" w:rsidRDefault="003C1239" w:rsidP="003C1239">
      <w:r>
        <w:t>Therefore, we propose Article 8(1) to be amended as follows: ‘</w:t>
      </w:r>
      <w:r w:rsidRPr="004F78AF">
        <w:rPr>
          <w:i/>
          <w:iCs/>
        </w:rPr>
        <w:t xml:space="preserve">A clearing service provider shall inform its clients on how the initial margins called by the CCP are passed through to its clients. Where the </w:t>
      </w:r>
      <w:proofErr w:type="gramStart"/>
      <w:r w:rsidRPr="004F78AF">
        <w:rPr>
          <w:i/>
          <w:iCs/>
        </w:rPr>
        <w:t>amount</w:t>
      </w:r>
      <w:proofErr w:type="gramEnd"/>
      <w:r w:rsidRPr="004F78AF">
        <w:rPr>
          <w:i/>
          <w:iCs/>
        </w:rPr>
        <w:t xml:space="preserve"> of initial margins required by the clearing service provider from its client deviates </w:t>
      </w:r>
      <w:r w:rsidRPr="004F78AF">
        <w:rPr>
          <w:b/>
          <w:bCs/>
          <w:i/>
          <w:iCs/>
          <w:color w:val="EE0000"/>
        </w:rPr>
        <w:t>materially and systematically</w:t>
      </w:r>
      <w:r w:rsidRPr="004F78AF">
        <w:rPr>
          <w:i/>
          <w:iCs/>
          <w:color w:val="EE0000"/>
        </w:rPr>
        <w:t xml:space="preserve"> </w:t>
      </w:r>
      <w:r w:rsidRPr="004F78AF">
        <w:rPr>
          <w:i/>
          <w:iCs/>
        </w:rPr>
        <w:t xml:space="preserve">from the amount required by the CCP, the clearing service provider shall provide information </w:t>
      </w:r>
      <w:proofErr w:type="gramStart"/>
      <w:r w:rsidRPr="004F78AF">
        <w:rPr>
          <w:i/>
          <w:iCs/>
        </w:rPr>
        <w:t>with regard to</w:t>
      </w:r>
      <w:proofErr w:type="gramEnd"/>
      <w:r w:rsidRPr="004F78AF">
        <w:rPr>
          <w:i/>
          <w:iCs/>
        </w:rPr>
        <w:t xml:space="preserve"> the rationale for, and magnitude of, those deviations to the clients subject to such deviations</w:t>
      </w:r>
      <w:r>
        <w:t>.’</w:t>
      </w:r>
    </w:p>
    <w:p w14:paraId="0458B848" w14:textId="77777777" w:rsidR="003C1239" w:rsidRPr="002A44CA" w:rsidRDefault="003C1239" w:rsidP="003C1239">
      <w:r w:rsidRPr="0079708F">
        <w:t>We recommend that the principle of proportionality be explicitly acknowledged, particularly where CSPs are not applying their own margin models, to ensure that disclosure obligations are aligned with actual risk practices and avoid unnecessary operational burden.</w:t>
      </w:r>
    </w:p>
    <w:p w14:paraId="5AA24658" w14:textId="77777777" w:rsidR="003C1239" w:rsidRPr="0019011E" w:rsidRDefault="003C1239" w:rsidP="003C1239">
      <w:pPr>
        <w:rPr>
          <w:u w:val="single"/>
        </w:rPr>
      </w:pPr>
      <w:r w:rsidRPr="0019011E">
        <w:rPr>
          <w:u w:val="single"/>
        </w:rPr>
        <w:t>Article 8(2) –</w:t>
      </w:r>
      <w:r>
        <w:rPr>
          <w:u w:val="single"/>
        </w:rPr>
        <w:t xml:space="preserve"> A</w:t>
      </w:r>
      <w:r w:rsidRPr="0019011E">
        <w:rPr>
          <w:u w:val="single"/>
        </w:rPr>
        <w:t xml:space="preserve">lignment with </w:t>
      </w:r>
      <w:r>
        <w:rPr>
          <w:u w:val="single"/>
        </w:rPr>
        <w:t xml:space="preserve">EMIR </w:t>
      </w:r>
      <w:r w:rsidRPr="0019011E">
        <w:rPr>
          <w:u w:val="single"/>
        </w:rPr>
        <w:t>Level 1</w:t>
      </w:r>
    </w:p>
    <w:p w14:paraId="1E7193E9" w14:textId="77777777" w:rsidR="003C1239" w:rsidRDefault="003C1239" w:rsidP="003C1239">
      <w:r>
        <w:t>Similarly to Article 8(1) above, we agree that CSPs should be transparent to their clients and share information on their specific additional margin. However, we do have concerns that the Article 8(2) goes beyond Level 1 text specifically with point (a), (b) and (d).</w:t>
      </w:r>
    </w:p>
    <w:p w14:paraId="06440161" w14:textId="77777777" w:rsidR="003C1239" w:rsidRDefault="003C1239" w:rsidP="003C1239">
      <w:r>
        <w:t xml:space="preserve">Under Article </w:t>
      </w:r>
      <w:r w:rsidRPr="002A44CA">
        <w:t>8(2)(b)</w:t>
      </w:r>
      <w:r>
        <w:t xml:space="preserve">, the term </w:t>
      </w:r>
      <w:r w:rsidRPr="002A44CA">
        <w:t>“Key Indicators”</w:t>
      </w:r>
      <w:r>
        <w:t xml:space="preserve"> </w:t>
      </w:r>
      <w:r w:rsidRPr="002A44CA">
        <w:t>is currently vague</w:t>
      </w:r>
      <w:r>
        <w:t xml:space="preserve"> and providing CSPs clients with ‘</w:t>
      </w:r>
      <w:r w:rsidRPr="006D7007">
        <w:rPr>
          <w:i/>
          <w:iCs/>
        </w:rPr>
        <w:t>performance of additional margin requirements during normal and stressed market conditions</w:t>
      </w:r>
      <w:r>
        <w:t>’ goes far beyond the Level 1 text. For instance, clearing members and clearing participants broadly have a stake in ensuring robust CCP initial margin model performance under normal and stressed conditions. Clearing members have default fund contributions and are exposed to other mutualised loss allocation tools if the CCP is in distress. CSPs’ clients do not have such mutualised loss exposures against their CSPs. The need for CSP model performance disclosure should therefore be deemed not relevant in the context of CSPs disclosure requirements.</w:t>
      </w:r>
    </w:p>
    <w:p w14:paraId="79F58E66" w14:textId="77777777" w:rsidR="003C1239" w:rsidRDefault="003C1239" w:rsidP="003C1239">
      <w:r>
        <w:t xml:space="preserve">In addition, under Article 8(2)(d), </w:t>
      </w:r>
      <w:r w:rsidRPr="002A44CA">
        <w:t>CSPs may be unable to disclose the details of internal credit models</w:t>
      </w:r>
      <w:r>
        <w:t>,</w:t>
      </w:r>
      <w:r w:rsidRPr="002A44CA">
        <w:t xml:space="preserve"> risk policies </w:t>
      </w:r>
      <w:r>
        <w:t xml:space="preserve">and methodology procedures </w:t>
      </w:r>
      <w:r w:rsidRPr="002A44CA">
        <w:t xml:space="preserve">due to confidentiality, regulatory or supervisory </w:t>
      </w:r>
      <w:r w:rsidRPr="002A44CA">
        <w:lastRenderedPageBreak/>
        <w:t>restrictions, and competitive concerns.</w:t>
      </w:r>
      <w:r>
        <w:t xml:space="preserve"> Requiring CSPs to provide ‘procedures’ also goes beyond Level 1 text.</w:t>
      </w:r>
      <w:r w:rsidRPr="002A44CA">
        <w:t xml:space="preserve"> </w:t>
      </w:r>
      <w:r>
        <w:t>T</w:t>
      </w:r>
      <w:r w:rsidRPr="002A44CA">
        <w:t xml:space="preserve">he RTS </w:t>
      </w:r>
      <w:r>
        <w:t xml:space="preserve">should </w:t>
      </w:r>
      <w:r w:rsidRPr="002A44CA">
        <w:t>explicitly allow CSPs to</w:t>
      </w:r>
      <w:r>
        <w:t xml:space="preserve"> p</w:t>
      </w:r>
      <w:r w:rsidRPr="002A44CA">
        <w:t>rovide disclosures at a general framework level, without revealing proprietary methodologies and</w:t>
      </w:r>
      <w:r>
        <w:t xml:space="preserve"> o</w:t>
      </w:r>
      <w:r w:rsidRPr="002A44CA">
        <w:t>mit client-specific or credit-sensitive information, provided that the rationale and</w:t>
      </w:r>
      <w:r>
        <w:t xml:space="preserve"> general</w:t>
      </w:r>
      <w:r w:rsidRPr="002A44CA">
        <w:t xml:space="preserve"> process for add-ons are still clear and reviewable by clients.</w:t>
      </w:r>
      <w:r>
        <w:t xml:space="preserve"> Also, some of these models might not be quantitative in nature and more qualitative, therefore Article 8(2)(a) should be clarified to take this into consideration by adding ‘</w:t>
      </w:r>
      <w:r w:rsidRPr="006A55A8">
        <w:rPr>
          <w:i/>
          <w:iCs/>
        </w:rPr>
        <w:t>where applicable</w:t>
      </w:r>
      <w:r>
        <w:t>’ when providing the calculation details.</w:t>
      </w:r>
    </w:p>
    <w:p w14:paraId="5C64C6AE" w14:textId="77777777" w:rsidR="003C1239" w:rsidRPr="00766F16" w:rsidRDefault="003C1239" w:rsidP="003C1239">
      <w:pPr>
        <w:rPr>
          <w:i/>
          <w:iCs/>
        </w:rPr>
      </w:pPr>
      <w:r>
        <w:t>Therefore, we propose Article 8(2) to be amended as follows: ‘</w:t>
      </w:r>
      <w:r w:rsidRPr="00766F16">
        <w:rPr>
          <w:i/>
          <w:iCs/>
        </w:rPr>
        <w:t xml:space="preserve">Where a clearing service provider uses the margin model of the CCP, and requires additional margins to the margins required by the CCP, the clearing service provider shall provide its clients with information on: </w:t>
      </w:r>
    </w:p>
    <w:p w14:paraId="2126E325" w14:textId="77777777" w:rsidR="003C1239" w:rsidRPr="00766F16" w:rsidRDefault="003C1239" w:rsidP="003C1239">
      <w:pPr>
        <w:numPr>
          <w:ilvl w:val="1"/>
          <w:numId w:val="43"/>
        </w:numPr>
        <w:spacing w:after="160" w:line="259" w:lineRule="auto"/>
        <w:jc w:val="left"/>
        <w:rPr>
          <w:i/>
          <w:iCs/>
        </w:rPr>
      </w:pPr>
      <w:r w:rsidRPr="00766F16">
        <w:rPr>
          <w:i/>
          <w:iCs/>
        </w:rPr>
        <w:t>(a) the risk that each type of additional margin covers, and how it is calculated</w:t>
      </w:r>
      <w:r>
        <w:rPr>
          <w:i/>
          <w:iCs/>
        </w:rPr>
        <w:t xml:space="preserve"> </w:t>
      </w:r>
      <w:r w:rsidRPr="00EA05A5">
        <w:rPr>
          <w:b/>
          <w:bCs/>
          <w:i/>
          <w:iCs/>
          <w:color w:val="EE0000"/>
        </w:rPr>
        <w:t>where applicable</w:t>
      </w:r>
      <w:r w:rsidRPr="00766F16">
        <w:rPr>
          <w:i/>
          <w:iCs/>
        </w:rPr>
        <w:t xml:space="preserve">; </w:t>
      </w:r>
    </w:p>
    <w:p w14:paraId="6BE4C56D" w14:textId="77777777" w:rsidR="003C1239" w:rsidRPr="00766F16" w:rsidRDefault="003C1239" w:rsidP="003C1239">
      <w:pPr>
        <w:numPr>
          <w:ilvl w:val="1"/>
          <w:numId w:val="43"/>
        </w:numPr>
        <w:spacing w:after="160" w:line="259" w:lineRule="auto"/>
        <w:jc w:val="left"/>
        <w:rPr>
          <w:b/>
          <w:bCs/>
          <w:i/>
          <w:iCs/>
          <w:strike/>
          <w:color w:val="EE0000"/>
        </w:rPr>
      </w:pPr>
      <w:r w:rsidRPr="00766F16">
        <w:rPr>
          <w:b/>
          <w:bCs/>
          <w:i/>
          <w:iCs/>
          <w:strike/>
          <w:color w:val="EE0000"/>
        </w:rPr>
        <w:t xml:space="preserve">(b) the key indicators on the performance of additional margin requirements during normal and stressed market conditions; </w:t>
      </w:r>
    </w:p>
    <w:p w14:paraId="4276CF46" w14:textId="77777777" w:rsidR="003C1239" w:rsidRPr="00766F16" w:rsidRDefault="003C1239" w:rsidP="003C1239">
      <w:pPr>
        <w:numPr>
          <w:ilvl w:val="1"/>
          <w:numId w:val="43"/>
        </w:numPr>
        <w:spacing w:after="160" w:line="259" w:lineRule="auto"/>
        <w:jc w:val="left"/>
        <w:rPr>
          <w:i/>
          <w:iCs/>
        </w:rPr>
      </w:pPr>
      <w:r w:rsidRPr="00766F16">
        <w:rPr>
          <w:i/>
          <w:iCs/>
        </w:rPr>
        <w:t>(</w:t>
      </w:r>
      <w:r w:rsidRPr="002F7C31">
        <w:rPr>
          <w:b/>
          <w:bCs/>
          <w:i/>
          <w:iCs/>
          <w:color w:val="EE0000"/>
        </w:rPr>
        <w:t>b</w:t>
      </w:r>
      <w:r>
        <w:rPr>
          <w:b/>
          <w:bCs/>
          <w:i/>
          <w:iCs/>
          <w:color w:val="EE0000"/>
        </w:rPr>
        <w:t xml:space="preserve"> </w:t>
      </w:r>
      <w:r w:rsidRPr="002F7C31">
        <w:rPr>
          <w:b/>
          <w:bCs/>
          <w:i/>
          <w:iCs/>
          <w:strike/>
          <w:color w:val="EE0000"/>
        </w:rPr>
        <w:t>c</w:t>
      </w:r>
      <w:r w:rsidRPr="00766F16">
        <w:rPr>
          <w:i/>
          <w:iCs/>
        </w:rPr>
        <w:t xml:space="preserve">) the operational arrangements for the collection of the additional margin requirements, including the deadlines for meeting margin calls, collateral posting cut-off times, collateral collection schedule, thresholds which might trigger margin calls where applicable, limits to which the client may submit transactions for clearing, and for the restitution of excess collateral; and </w:t>
      </w:r>
    </w:p>
    <w:p w14:paraId="62FA80D3" w14:textId="77777777" w:rsidR="003C1239" w:rsidRDefault="003C1239" w:rsidP="003C1239">
      <w:pPr>
        <w:numPr>
          <w:ilvl w:val="1"/>
          <w:numId w:val="43"/>
        </w:numPr>
        <w:spacing w:after="160" w:line="259" w:lineRule="auto"/>
        <w:jc w:val="left"/>
      </w:pPr>
      <w:r w:rsidRPr="00766F16">
        <w:rPr>
          <w:i/>
          <w:iCs/>
        </w:rPr>
        <w:t>(</w:t>
      </w:r>
      <w:r w:rsidRPr="002F7C31">
        <w:rPr>
          <w:b/>
          <w:bCs/>
          <w:i/>
          <w:iCs/>
          <w:color w:val="EE0000"/>
        </w:rPr>
        <w:t xml:space="preserve">c </w:t>
      </w:r>
      <w:r w:rsidRPr="002F7C31">
        <w:rPr>
          <w:b/>
          <w:bCs/>
          <w:i/>
          <w:iCs/>
          <w:strike/>
          <w:color w:val="EE0000"/>
        </w:rPr>
        <w:t>d</w:t>
      </w:r>
      <w:r w:rsidRPr="00766F16">
        <w:rPr>
          <w:i/>
          <w:iCs/>
        </w:rPr>
        <w:t xml:space="preserve">) the </w:t>
      </w:r>
      <w:r w:rsidRPr="00A771BF">
        <w:rPr>
          <w:b/>
          <w:bCs/>
          <w:i/>
          <w:iCs/>
          <w:strike/>
          <w:color w:val="EE0000"/>
        </w:rPr>
        <w:t>procedures to</w:t>
      </w:r>
      <w:r w:rsidRPr="00766F16">
        <w:rPr>
          <w:i/>
          <w:iCs/>
        </w:rPr>
        <w:t xml:space="preserve"> review </w:t>
      </w:r>
      <w:r w:rsidRPr="00A771BF">
        <w:rPr>
          <w:b/>
          <w:bCs/>
          <w:i/>
          <w:iCs/>
          <w:strike/>
          <w:color w:val="EE0000"/>
        </w:rPr>
        <w:t>the methodology and the calculation</w:t>
      </w:r>
      <w:r>
        <w:rPr>
          <w:b/>
          <w:bCs/>
          <w:i/>
          <w:iCs/>
          <w:strike/>
          <w:color w:val="EE0000"/>
        </w:rPr>
        <w:t xml:space="preserve"> </w:t>
      </w:r>
      <w:r w:rsidRPr="004225DE">
        <w:rPr>
          <w:b/>
          <w:bCs/>
          <w:i/>
          <w:iCs/>
          <w:color w:val="EE0000"/>
        </w:rPr>
        <w:t>framework</w:t>
      </w:r>
      <w:r w:rsidRPr="00A771BF">
        <w:rPr>
          <w:i/>
          <w:iCs/>
          <w:color w:val="EE0000"/>
        </w:rPr>
        <w:t xml:space="preserve"> </w:t>
      </w:r>
      <w:r w:rsidRPr="00766F16">
        <w:rPr>
          <w:i/>
          <w:iCs/>
        </w:rPr>
        <w:t>of the additional margin required by the clearing service provider, and the applicable notice period.</w:t>
      </w:r>
      <w:r>
        <w:t>’</w:t>
      </w:r>
    </w:p>
    <w:p w14:paraId="3F2D1B09" w14:textId="77777777" w:rsidR="003C1239" w:rsidRPr="00256E2E" w:rsidRDefault="003C1239" w:rsidP="003C1239">
      <w:pPr>
        <w:rPr>
          <w:u w:val="single"/>
        </w:rPr>
      </w:pPr>
      <w:r w:rsidRPr="00256E2E">
        <w:rPr>
          <w:u w:val="single"/>
        </w:rPr>
        <w:t>Article 8(</w:t>
      </w:r>
      <w:r>
        <w:rPr>
          <w:u w:val="single"/>
        </w:rPr>
        <w:t>3</w:t>
      </w:r>
      <w:r w:rsidRPr="00256E2E">
        <w:rPr>
          <w:u w:val="single"/>
        </w:rPr>
        <w:t>) –</w:t>
      </w:r>
      <w:r>
        <w:rPr>
          <w:u w:val="single"/>
        </w:rPr>
        <w:t xml:space="preserve"> A</w:t>
      </w:r>
      <w:r w:rsidRPr="00256E2E">
        <w:rPr>
          <w:u w:val="single"/>
        </w:rPr>
        <w:t>lignment with Level 1</w:t>
      </w:r>
    </w:p>
    <w:p w14:paraId="4072EFD4" w14:textId="77777777" w:rsidR="003C1239" w:rsidRDefault="003C1239" w:rsidP="003C1239">
      <w:r>
        <w:t>While we strongly support greater transparency by CSPs to their clients, we are concerned that the provisions under Article 8(3)(d) go beyond the mandate of EMIR Level 1. The requirement for CSP’s to disclose their ‘</w:t>
      </w:r>
      <w:r w:rsidRPr="001C469D">
        <w:rPr>
          <w:i/>
          <w:iCs/>
        </w:rPr>
        <w:t>pricing and market data sources</w:t>
      </w:r>
      <w:r>
        <w:t xml:space="preserve">’ is particularly problematic as this information is often proprietary or sourced via third-party vendors under restricting licensing arrangements. Such disclosure may be commercially sensitive and its value to end-clients is unclear. We therefore recommend that point (d) be deleted in its entirety. </w:t>
      </w:r>
    </w:p>
    <w:p w14:paraId="14675D67" w14:textId="77777777" w:rsidR="003C1239" w:rsidRDefault="003C1239" w:rsidP="003C1239">
      <w:r>
        <w:t xml:space="preserve">In addition, </w:t>
      </w:r>
      <w:proofErr w:type="gramStart"/>
      <w:r>
        <w:t>similar to</w:t>
      </w:r>
      <w:proofErr w:type="gramEnd"/>
      <w:r>
        <w:t xml:space="preserve"> Article 8(2)(d), </w:t>
      </w:r>
      <w:r w:rsidRPr="002A44CA">
        <w:t>CSPs may be unable to disclose the details of internal credit models</w:t>
      </w:r>
      <w:r>
        <w:t>,</w:t>
      </w:r>
      <w:r w:rsidRPr="002A44CA">
        <w:t xml:space="preserve"> risk policies </w:t>
      </w:r>
      <w:r>
        <w:t xml:space="preserve">and methodology procedures </w:t>
      </w:r>
      <w:r w:rsidRPr="002A44CA">
        <w:t>due to confidentiality, regulatory or supervisory restrictions, and competitive concerns.</w:t>
      </w:r>
      <w:r>
        <w:t xml:space="preserve"> </w:t>
      </w:r>
      <w:r w:rsidRPr="00CD01FB">
        <w:t xml:space="preserve">Unlike CCP margin, which is centrally </w:t>
      </w:r>
      <w:proofErr w:type="gramStart"/>
      <w:r w:rsidRPr="00CD01FB">
        <w:t>determined</w:t>
      </w:r>
      <w:proofErr w:type="gramEnd"/>
      <w:r w:rsidRPr="00CD01FB">
        <w:t xml:space="preserve"> and their systemic risk manager role supports broader disclosure to promote liquidity preparedness and market stability, CSP proprietary margin models are typically tailored to individual clients and incorporate sensitive commercial information. </w:t>
      </w:r>
    </w:p>
    <w:p w14:paraId="5C76F389" w14:textId="77777777" w:rsidR="003C1239" w:rsidRDefault="003C1239" w:rsidP="003C1239">
      <w:r>
        <w:t>There</w:t>
      </w:r>
      <w:r w:rsidRPr="002A69D2">
        <w:t xml:space="preserve"> is </w:t>
      </w:r>
      <w:r>
        <w:t xml:space="preserve">also </w:t>
      </w:r>
      <w:r w:rsidRPr="002A69D2">
        <w:t>significant diversity across CSPs in terms of business models and margining practices</w:t>
      </w:r>
      <w:r>
        <w:t xml:space="preserve"> with s</w:t>
      </w:r>
      <w:r w:rsidRPr="002A69D2">
        <w:t xml:space="preserve">ome </w:t>
      </w:r>
      <w:proofErr w:type="gramStart"/>
      <w:r w:rsidRPr="002A69D2">
        <w:t>clients</w:t>
      </w:r>
      <w:proofErr w:type="gramEnd"/>
      <w:r w:rsidRPr="002A69D2">
        <w:t xml:space="preserve"> subject only to CCP margin</w:t>
      </w:r>
      <w:r>
        <w:t>,</w:t>
      </w:r>
      <w:r w:rsidRPr="002A69D2">
        <w:t xml:space="preserve"> others subject to CSP add-ons calculated using the CCP model</w:t>
      </w:r>
      <w:r>
        <w:t>,</w:t>
      </w:r>
      <w:r w:rsidRPr="002A69D2">
        <w:t xml:space="preserve"> </w:t>
      </w:r>
      <w:r>
        <w:t>and</w:t>
      </w:r>
      <w:r w:rsidRPr="002A69D2">
        <w:t xml:space="preserve"> other</w:t>
      </w:r>
      <w:r>
        <w:t>s</w:t>
      </w:r>
      <w:r w:rsidRPr="002A69D2">
        <w:t xml:space="preserve"> </w:t>
      </w:r>
      <w:r>
        <w:t xml:space="preserve">to </w:t>
      </w:r>
      <w:r w:rsidRPr="002A69D2">
        <w:t>CSPs</w:t>
      </w:r>
      <w:r>
        <w:t>’</w:t>
      </w:r>
      <w:r w:rsidRPr="002A69D2">
        <w:t xml:space="preserve"> internal models </w:t>
      </w:r>
      <w:r>
        <w:t xml:space="preserve">incorporating </w:t>
      </w:r>
      <w:r w:rsidRPr="002A69D2">
        <w:t xml:space="preserve">netting across cleared </w:t>
      </w:r>
      <w:r w:rsidRPr="002A69D2">
        <w:lastRenderedPageBreak/>
        <w:t xml:space="preserve">and uncleared exposures across CCPs. These </w:t>
      </w:r>
      <w:r>
        <w:t>considerations</w:t>
      </w:r>
      <w:r w:rsidRPr="002A69D2">
        <w:t xml:space="preserve"> mean that a one-size-fits-all disclosure framework may not be appropriate, and flexibility should be allowed for CSPs to tailor disclosures to their specific margin framework</w:t>
      </w:r>
      <w:r>
        <w:t>. T</w:t>
      </w:r>
      <w:r w:rsidRPr="0035515D">
        <w:t>he</w:t>
      </w:r>
      <w:r>
        <w:t xml:space="preserve"> RTS</w:t>
      </w:r>
      <w:r w:rsidRPr="0035515D">
        <w:t xml:space="preserve"> should explicitly recognise</w:t>
      </w:r>
      <w:r>
        <w:t xml:space="preserve"> this distinction and allow CSPs flexibility to provide relevant transparency without disclosing proprietary information</w:t>
      </w:r>
      <w:r w:rsidRPr="0035515D">
        <w:t>.</w:t>
      </w:r>
      <w:r>
        <w:t xml:space="preserve"> Importantly, c</w:t>
      </w:r>
      <w:r w:rsidRPr="00DA32F5">
        <w:t>lients subject to CSP proprietary margin models receive relevant information regarding how their margin is calculated through their business arrangements with the CSP, ensuring they are informed for liquidity and risk management purposes</w:t>
      </w:r>
      <w:r w:rsidRPr="002A69D2">
        <w:t>.</w:t>
      </w:r>
    </w:p>
    <w:p w14:paraId="5A69B4AC" w14:textId="77777777" w:rsidR="003C1239" w:rsidRDefault="003C1239" w:rsidP="003C1239">
      <w:r w:rsidRPr="00AA1D83">
        <w:t>We are particularly concerned that mandatory simulation tools for CSP proprietary models could enable sophisticated clients to replicate or reverse-engineer CSP methodologies. Such tools risk eroding CSPs’ competitive differentiation, undermining intellectual property built over decades, and potentially facilitating new entrants using copied models. These strategic risks are not addressed in the consultation and must be weighed carefully against the limited systemic benefits of such disclosures.</w:t>
      </w:r>
    </w:p>
    <w:p w14:paraId="24450586" w14:textId="77777777" w:rsidR="003C1239" w:rsidRDefault="003C1239" w:rsidP="003C1239">
      <w:r>
        <w:t>Therefore, we propose the following amendments to Article 8(3):</w:t>
      </w:r>
    </w:p>
    <w:p w14:paraId="06F1B3C2" w14:textId="77777777" w:rsidR="003C1239" w:rsidRPr="008E0653" w:rsidRDefault="003C1239" w:rsidP="003C1239">
      <w:pPr>
        <w:rPr>
          <w:i/>
          <w:iCs/>
        </w:rPr>
      </w:pPr>
      <w:r>
        <w:t xml:space="preserve"> ‘</w:t>
      </w:r>
      <w:r w:rsidRPr="008E0653">
        <w:rPr>
          <w:i/>
          <w:iCs/>
        </w:rPr>
        <w:t xml:space="preserve">Where a clearing service provider uses a different margin model than the one used by the CCP, the clearing service provider shall provide its clients with information on the key elements of the design and limitations of its initial margin model, </w:t>
      </w:r>
      <w:r w:rsidRPr="001C0DAB">
        <w:rPr>
          <w:b/>
          <w:bCs/>
          <w:i/>
          <w:iCs/>
          <w:color w:val="EE0000"/>
        </w:rPr>
        <w:t>in a manner proportionate to the nature and structure of its margining practices and without requiring the disclosure of commercially sensitive or proprietary information,</w:t>
      </w:r>
      <w:r w:rsidRPr="001C0DAB">
        <w:rPr>
          <w:i/>
          <w:iCs/>
          <w:color w:val="EE0000"/>
        </w:rPr>
        <w:t xml:space="preserve"> </w:t>
      </w:r>
      <w:r w:rsidRPr="008E0653">
        <w:rPr>
          <w:i/>
          <w:iCs/>
        </w:rPr>
        <w:t xml:space="preserve">including the following: </w:t>
      </w:r>
    </w:p>
    <w:p w14:paraId="0189D74C" w14:textId="77777777" w:rsidR="003C1239" w:rsidRPr="008E0653" w:rsidRDefault="003C1239" w:rsidP="003C1239">
      <w:pPr>
        <w:numPr>
          <w:ilvl w:val="0"/>
          <w:numId w:val="42"/>
        </w:numPr>
        <w:spacing w:after="160" w:line="259" w:lineRule="auto"/>
        <w:jc w:val="left"/>
        <w:rPr>
          <w:i/>
          <w:iCs/>
        </w:rPr>
      </w:pPr>
      <w:r w:rsidRPr="008E0653">
        <w:rPr>
          <w:i/>
          <w:iCs/>
        </w:rPr>
        <w:t xml:space="preserve">(a) the risk that each initial </w:t>
      </w:r>
      <w:r>
        <w:rPr>
          <w:i/>
          <w:iCs/>
        </w:rPr>
        <w:t>(…)</w:t>
      </w:r>
      <w:r w:rsidRPr="008E0653">
        <w:rPr>
          <w:i/>
          <w:iCs/>
        </w:rPr>
        <w:t xml:space="preserve">; </w:t>
      </w:r>
    </w:p>
    <w:p w14:paraId="20152C78" w14:textId="77777777" w:rsidR="003C1239" w:rsidRPr="008E0653" w:rsidRDefault="003C1239" w:rsidP="003C1239">
      <w:pPr>
        <w:numPr>
          <w:ilvl w:val="0"/>
          <w:numId w:val="42"/>
        </w:numPr>
        <w:spacing w:after="160" w:line="259" w:lineRule="auto"/>
        <w:jc w:val="left"/>
        <w:rPr>
          <w:b/>
          <w:bCs/>
          <w:i/>
          <w:iCs/>
          <w:strike/>
          <w:color w:val="EE0000"/>
        </w:rPr>
      </w:pPr>
      <w:r w:rsidRPr="008E0653">
        <w:rPr>
          <w:b/>
          <w:bCs/>
          <w:i/>
          <w:iCs/>
          <w:strike/>
          <w:color w:val="EE0000"/>
        </w:rPr>
        <w:t xml:space="preserve">(d) the pricing and market data sources used and the frequency of the updates; </w:t>
      </w:r>
    </w:p>
    <w:p w14:paraId="6757B15D" w14:textId="77777777" w:rsidR="003C1239" w:rsidRPr="008E0653" w:rsidRDefault="003C1239" w:rsidP="003C1239">
      <w:pPr>
        <w:numPr>
          <w:ilvl w:val="0"/>
          <w:numId w:val="42"/>
        </w:numPr>
        <w:spacing w:after="160" w:line="259" w:lineRule="auto"/>
        <w:jc w:val="left"/>
        <w:rPr>
          <w:i/>
          <w:iCs/>
        </w:rPr>
      </w:pPr>
      <w:r w:rsidRPr="008E0653">
        <w:rPr>
          <w:i/>
          <w:iCs/>
        </w:rPr>
        <w:t>(</w:t>
      </w:r>
      <w:r w:rsidRPr="006969D0">
        <w:rPr>
          <w:b/>
          <w:bCs/>
          <w:i/>
          <w:iCs/>
          <w:color w:val="EE0000"/>
        </w:rPr>
        <w:t>d</w:t>
      </w:r>
      <w:r w:rsidRPr="006969D0">
        <w:rPr>
          <w:b/>
          <w:bCs/>
          <w:i/>
          <w:iCs/>
          <w:strike/>
          <w:color w:val="EE0000"/>
        </w:rPr>
        <w:t xml:space="preserve"> e</w:t>
      </w:r>
      <w:r w:rsidRPr="008E0653">
        <w:rPr>
          <w:i/>
          <w:iCs/>
        </w:rPr>
        <w:t>) the operational arrangements for the collection of the margins</w:t>
      </w:r>
      <w:r>
        <w:rPr>
          <w:i/>
          <w:iCs/>
        </w:rPr>
        <w:t xml:space="preserve"> (…)</w:t>
      </w:r>
      <w:r w:rsidRPr="008E0653">
        <w:rPr>
          <w:i/>
          <w:iCs/>
        </w:rPr>
        <w:t xml:space="preserve">; and </w:t>
      </w:r>
    </w:p>
    <w:p w14:paraId="2A3C23DA" w14:textId="77777777" w:rsidR="003C1239" w:rsidRDefault="003C1239" w:rsidP="003C1239">
      <w:r w:rsidRPr="008E0653">
        <w:rPr>
          <w:i/>
          <w:iCs/>
        </w:rPr>
        <w:t xml:space="preserve">(f) </w:t>
      </w:r>
      <w:r w:rsidRPr="00766F16">
        <w:rPr>
          <w:i/>
          <w:iCs/>
        </w:rPr>
        <w:t xml:space="preserve">the </w:t>
      </w:r>
      <w:r w:rsidRPr="00A771BF">
        <w:rPr>
          <w:b/>
          <w:bCs/>
          <w:i/>
          <w:iCs/>
          <w:strike/>
          <w:color w:val="EE0000"/>
        </w:rPr>
        <w:t>procedures to</w:t>
      </w:r>
      <w:r w:rsidRPr="00766F16">
        <w:rPr>
          <w:i/>
          <w:iCs/>
        </w:rPr>
        <w:t xml:space="preserve"> review </w:t>
      </w:r>
      <w:r w:rsidRPr="00A771BF">
        <w:rPr>
          <w:b/>
          <w:bCs/>
          <w:i/>
          <w:iCs/>
          <w:strike/>
          <w:color w:val="EE0000"/>
        </w:rPr>
        <w:t>the methodology and the calculation</w:t>
      </w:r>
      <w:r>
        <w:rPr>
          <w:b/>
          <w:bCs/>
          <w:i/>
          <w:iCs/>
          <w:strike/>
          <w:color w:val="EE0000"/>
        </w:rPr>
        <w:t xml:space="preserve"> </w:t>
      </w:r>
      <w:r w:rsidRPr="004225DE">
        <w:rPr>
          <w:b/>
          <w:bCs/>
          <w:i/>
          <w:iCs/>
          <w:color w:val="EE0000"/>
        </w:rPr>
        <w:t>framework</w:t>
      </w:r>
      <w:r w:rsidRPr="00A771BF">
        <w:rPr>
          <w:i/>
          <w:iCs/>
          <w:color w:val="EE0000"/>
        </w:rPr>
        <w:t xml:space="preserve"> </w:t>
      </w:r>
      <w:r w:rsidRPr="00766F16">
        <w:rPr>
          <w:i/>
          <w:iCs/>
        </w:rPr>
        <w:t>of the additional margin required by the clearing service provider, and the applicable notice period</w:t>
      </w:r>
      <w:r w:rsidRPr="008E0653">
        <w:rPr>
          <w:i/>
          <w:iCs/>
        </w:rPr>
        <w:t>.</w:t>
      </w:r>
      <w:r>
        <w:t>’</w:t>
      </w:r>
    </w:p>
    <w:p w14:paraId="603822EF" w14:textId="77777777" w:rsidR="003C1239" w:rsidRDefault="003C1239" w:rsidP="003C1239">
      <w:r w:rsidRPr="002A62CA">
        <w:t>To provide clarity, the table below summarises our recommendations for how CSP disclosure requirements should be calibrated across different margining scenarios. These recommendations are grounded in our overarching position that CCPs should make their margin methodologies and simulation tools publicly available, ensuring consistency, reducing duplication, and mitigating legal and operational risks for CSPs. CSP obligations should therefore be proportionate and limited to passing through CCP information or providing high-level illustrative disclosures only where proprietary methodologies are used.</w:t>
      </w:r>
      <w:r>
        <w:t xml:space="preserve"> </w:t>
      </w:r>
    </w:p>
    <w:p w14:paraId="672C0A86" w14:textId="77777777" w:rsidR="00FF36A6" w:rsidRDefault="00FF36A6" w:rsidP="003C1239"/>
    <w:p w14:paraId="577A6C4B" w14:textId="77777777" w:rsidR="00FF36A6" w:rsidRDefault="00FF36A6" w:rsidP="003C1239"/>
    <w:p w14:paraId="2D096E2A" w14:textId="77777777" w:rsidR="00FF36A6" w:rsidRDefault="00FF36A6" w:rsidP="003C1239"/>
    <w:tbl>
      <w:tblPr>
        <w:tblStyle w:val="TableGrid"/>
        <w:tblW w:w="0" w:type="auto"/>
        <w:tblLook w:val="04A0" w:firstRow="1" w:lastRow="0" w:firstColumn="1" w:lastColumn="0" w:noHBand="0" w:noVBand="1"/>
      </w:tblPr>
      <w:tblGrid>
        <w:gridCol w:w="2934"/>
        <w:gridCol w:w="6468"/>
      </w:tblGrid>
      <w:tr w:rsidR="003C1239" w:rsidRPr="00400F20" w14:paraId="3CBB7BDA" w14:textId="77777777" w:rsidTr="00CA7951">
        <w:trPr>
          <w:trHeight w:val="300"/>
        </w:trPr>
        <w:tc>
          <w:tcPr>
            <w:tcW w:w="0" w:type="auto"/>
            <w:hideMark/>
          </w:tcPr>
          <w:p w14:paraId="64A10243" w14:textId="77777777" w:rsidR="003C1239" w:rsidRPr="00ED2347" w:rsidRDefault="003C1239" w:rsidP="00CA7951">
            <w:pPr>
              <w:textAlignment w:val="baseline"/>
              <w:rPr>
                <w:b/>
                <w:bCs/>
              </w:rPr>
            </w:pPr>
            <w:r w:rsidRPr="00ED2347">
              <w:rPr>
                <w:b/>
                <w:bCs/>
              </w:rPr>
              <w:lastRenderedPageBreak/>
              <w:t>Margin Scenario </w:t>
            </w:r>
          </w:p>
        </w:tc>
        <w:tc>
          <w:tcPr>
            <w:tcW w:w="0" w:type="auto"/>
            <w:hideMark/>
          </w:tcPr>
          <w:p w14:paraId="0FE0C392" w14:textId="77777777" w:rsidR="003C1239" w:rsidRPr="00ED2347" w:rsidRDefault="003C1239" w:rsidP="00CA7951">
            <w:pPr>
              <w:textAlignment w:val="baseline"/>
              <w:rPr>
                <w:b/>
                <w:bCs/>
              </w:rPr>
            </w:pPr>
            <w:r w:rsidRPr="00ED2347">
              <w:rPr>
                <w:b/>
                <w:bCs/>
              </w:rPr>
              <w:t>FIA Recommendations</w:t>
            </w:r>
          </w:p>
        </w:tc>
      </w:tr>
      <w:tr w:rsidR="003C1239" w:rsidRPr="00400F20" w14:paraId="551377C6" w14:textId="77777777" w:rsidTr="00CA7951">
        <w:trPr>
          <w:trHeight w:val="300"/>
        </w:trPr>
        <w:tc>
          <w:tcPr>
            <w:tcW w:w="0" w:type="auto"/>
            <w:hideMark/>
          </w:tcPr>
          <w:p w14:paraId="7F8B1C6E" w14:textId="77777777" w:rsidR="003C1239" w:rsidRPr="00ED2347" w:rsidRDefault="003C1239" w:rsidP="00CA7951">
            <w:pPr>
              <w:textAlignment w:val="baseline"/>
            </w:pPr>
            <w:r w:rsidRPr="00ED2347">
              <w:t>CSP applies CCP margin only </w:t>
            </w:r>
          </w:p>
        </w:tc>
        <w:tc>
          <w:tcPr>
            <w:tcW w:w="0" w:type="auto"/>
            <w:hideMark/>
          </w:tcPr>
          <w:p w14:paraId="16CE97AF" w14:textId="77777777" w:rsidR="003C1239" w:rsidRDefault="003C1239" w:rsidP="00CA7951">
            <w:pPr>
              <w:textAlignment w:val="baseline"/>
            </w:pPr>
            <w:r w:rsidRPr="00D73BA3">
              <w:t>Clients should have direct access to CCP margin documentation and simulation tools. CSP obligations should not extend beyond referencing CCP disclosures.</w:t>
            </w:r>
          </w:p>
          <w:p w14:paraId="0E9DC176" w14:textId="77777777" w:rsidR="003C1239" w:rsidRPr="00ED2347" w:rsidRDefault="003C1239" w:rsidP="00CA7951">
            <w:pPr>
              <w:textAlignment w:val="baseline"/>
            </w:pPr>
          </w:p>
        </w:tc>
      </w:tr>
      <w:tr w:rsidR="003C1239" w:rsidRPr="00400F20" w14:paraId="2706B546" w14:textId="77777777" w:rsidTr="00CA7951">
        <w:trPr>
          <w:trHeight w:val="300"/>
        </w:trPr>
        <w:tc>
          <w:tcPr>
            <w:tcW w:w="0" w:type="auto"/>
            <w:hideMark/>
          </w:tcPr>
          <w:p w14:paraId="66E6D1B3" w14:textId="77777777" w:rsidR="003C1239" w:rsidRPr="00ED2347" w:rsidRDefault="003C1239" w:rsidP="00CA7951">
            <w:pPr>
              <w:textAlignment w:val="baseline"/>
            </w:pPr>
            <w:r w:rsidRPr="00ED2347">
              <w:t xml:space="preserve">CSP </w:t>
            </w:r>
            <w:r>
              <w:t xml:space="preserve">applies </w:t>
            </w:r>
            <w:r w:rsidRPr="00ED2347">
              <w:t>proprietary margin model </w:t>
            </w:r>
          </w:p>
        </w:tc>
        <w:tc>
          <w:tcPr>
            <w:tcW w:w="0" w:type="auto"/>
            <w:hideMark/>
          </w:tcPr>
          <w:p w14:paraId="4007BA03" w14:textId="77777777" w:rsidR="003C1239" w:rsidRDefault="003C1239" w:rsidP="00CA7951">
            <w:pPr>
              <w:textAlignment w:val="baseline"/>
            </w:pPr>
            <w:r w:rsidRPr="006316A0">
              <w:t>CSPs should give proportionate transparency through illustrative, non-binding scenarios and general explanations, without disclosing proprietary or commercially sensitive details.</w:t>
            </w:r>
          </w:p>
          <w:p w14:paraId="0377D3D8" w14:textId="77777777" w:rsidR="003C1239" w:rsidRPr="00ED2347" w:rsidRDefault="003C1239" w:rsidP="00CA7951">
            <w:pPr>
              <w:textAlignment w:val="baseline"/>
            </w:pPr>
          </w:p>
        </w:tc>
      </w:tr>
      <w:tr w:rsidR="003C1239" w:rsidRPr="00400F20" w14:paraId="33B17130" w14:textId="77777777" w:rsidTr="00CA7951">
        <w:trPr>
          <w:trHeight w:val="300"/>
        </w:trPr>
        <w:tc>
          <w:tcPr>
            <w:tcW w:w="0" w:type="auto"/>
            <w:hideMark/>
          </w:tcPr>
          <w:p w14:paraId="476513EC" w14:textId="77777777" w:rsidR="003C1239" w:rsidRPr="00ED2347" w:rsidRDefault="003C1239" w:rsidP="00CA7951">
            <w:pPr>
              <w:textAlignment w:val="baseline"/>
            </w:pPr>
            <w:r w:rsidRPr="00573585">
              <w:t>CSP applies CCP margin with adjustments (e.g., multipliers or buffers)</w:t>
            </w:r>
          </w:p>
        </w:tc>
        <w:tc>
          <w:tcPr>
            <w:tcW w:w="0" w:type="auto"/>
            <w:hideMark/>
          </w:tcPr>
          <w:p w14:paraId="0BBA283E" w14:textId="77777777" w:rsidR="003C1239" w:rsidRDefault="003C1239" w:rsidP="00CA7951">
            <w:pPr>
              <w:textAlignment w:val="baseline"/>
            </w:pPr>
            <w:r w:rsidRPr="00573585">
              <w:t xml:space="preserve">CSPs should reference CCP documentation and clarify the nature of the adjustment. No new scenarios should be required for </w:t>
            </w:r>
            <w:r>
              <w:t xml:space="preserve">CSP </w:t>
            </w:r>
            <w:r w:rsidRPr="00573585">
              <w:t>add-ons</w:t>
            </w:r>
            <w:r>
              <w:t xml:space="preserve"> such as multipliers</w:t>
            </w:r>
            <w:r w:rsidRPr="00573585">
              <w:t>.</w:t>
            </w:r>
          </w:p>
          <w:p w14:paraId="7FA68E63" w14:textId="77777777" w:rsidR="003C1239" w:rsidRPr="00ED2347" w:rsidRDefault="003C1239" w:rsidP="00CA7951">
            <w:pPr>
              <w:textAlignment w:val="baseline"/>
            </w:pPr>
          </w:p>
        </w:tc>
      </w:tr>
      <w:tr w:rsidR="003C1239" w:rsidRPr="00400F20" w14:paraId="1C43E8EF" w14:textId="77777777" w:rsidTr="00CA7951">
        <w:trPr>
          <w:trHeight w:val="300"/>
        </w:trPr>
        <w:tc>
          <w:tcPr>
            <w:tcW w:w="0" w:type="auto"/>
            <w:hideMark/>
          </w:tcPr>
          <w:p w14:paraId="395016C7" w14:textId="77777777" w:rsidR="003C1239" w:rsidRPr="00ED2347" w:rsidRDefault="003C1239" w:rsidP="00CA7951">
            <w:pPr>
              <w:textAlignment w:val="baseline"/>
            </w:pPr>
            <w:r w:rsidRPr="00ED2347">
              <w:t>CSP offers portfolio margining </w:t>
            </w:r>
          </w:p>
        </w:tc>
        <w:tc>
          <w:tcPr>
            <w:tcW w:w="0" w:type="auto"/>
            <w:hideMark/>
          </w:tcPr>
          <w:p w14:paraId="5086B00D" w14:textId="77777777" w:rsidR="003C1239" w:rsidRDefault="003C1239" w:rsidP="00CA7951">
            <w:pPr>
              <w:textAlignment w:val="baseline"/>
            </w:pPr>
            <w:r w:rsidRPr="00A6760D">
              <w:t xml:space="preserve">CCP margin model should remain the baseline. </w:t>
            </w:r>
            <w:r>
              <w:t>CSP d</w:t>
            </w:r>
            <w:r w:rsidRPr="00A6760D">
              <w:t>isclosures should explain the portfolio margining approach in general terms, without requiring additional CCP-like scenario sets.</w:t>
            </w:r>
          </w:p>
          <w:p w14:paraId="5A1CC1CE" w14:textId="77777777" w:rsidR="003C1239" w:rsidRPr="00ED2347" w:rsidRDefault="003C1239" w:rsidP="00CA7951">
            <w:pPr>
              <w:textAlignment w:val="baseline"/>
            </w:pPr>
          </w:p>
        </w:tc>
      </w:tr>
      <w:tr w:rsidR="003C1239" w:rsidRPr="00400F20" w14:paraId="6BA3143D" w14:textId="77777777" w:rsidTr="00CA7951">
        <w:trPr>
          <w:trHeight w:val="300"/>
        </w:trPr>
        <w:tc>
          <w:tcPr>
            <w:tcW w:w="0" w:type="auto"/>
            <w:hideMark/>
          </w:tcPr>
          <w:p w14:paraId="744BDE48" w14:textId="77777777" w:rsidR="003C1239" w:rsidRPr="00ED2347" w:rsidRDefault="003C1239" w:rsidP="00CA7951">
            <w:pPr>
              <w:textAlignment w:val="baseline"/>
            </w:pPr>
            <w:r w:rsidRPr="00ED2347">
              <w:t>Where a CSP calls higher margin amount </w:t>
            </w:r>
          </w:p>
        </w:tc>
        <w:tc>
          <w:tcPr>
            <w:tcW w:w="0" w:type="auto"/>
            <w:hideMark/>
          </w:tcPr>
          <w:p w14:paraId="1D9B589C" w14:textId="77777777" w:rsidR="003C1239" w:rsidRPr="00ED2347" w:rsidRDefault="003C1239" w:rsidP="00CA7951">
            <w:pPr>
              <w:textAlignment w:val="baseline"/>
            </w:pPr>
            <w:r w:rsidRPr="00FA1942">
              <w:t xml:space="preserve">CSPs should explain the rationale (e.g., multiplier or fixed add-on), with disclosures proportionate to materiality. </w:t>
            </w:r>
            <w:r>
              <w:t>There should be n</w:t>
            </w:r>
            <w:r w:rsidRPr="00FA1942">
              <w:t>o obligation to develop separate simulation frameworks.</w:t>
            </w:r>
          </w:p>
        </w:tc>
      </w:tr>
    </w:tbl>
    <w:p w14:paraId="6A4C5182" w14:textId="77777777" w:rsidR="003C1239" w:rsidRPr="002A44CA" w:rsidRDefault="003C1239" w:rsidP="003C1239"/>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34069FB7" w14:textId="77777777" w:rsidR="003546C8" w:rsidRDefault="003546C8" w:rsidP="003546C8">
      <w:r w:rsidRPr="00622394">
        <w:t>We fully support the objective of ensuring that end clients receive adequate transparency to assess and prepare for their potential liquidity needs, particularly under stressed market conditions. However,</w:t>
      </w:r>
      <w:r>
        <w:t xml:space="preserve"> we</w:t>
      </w:r>
      <w:r w:rsidRPr="005042BB">
        <w:t xml:space="preserve"> have significant concerns about the proposed </w:t>
      </w:r>
      <w:r>
        <w:t xml:space="preserve">requirements </w:t>
      </w:r>
      <w:r w:rsidRPr="005042BB">
        <w:t>under Article 9</w:t>
      </w:r>
      <w:r>
        <w:t xml:space="preserve"> of the draft RTS, specifically with paragraph 1(b), the granularity of the margin simulation output as well as the lack of flexibility in the accuracy of the output. Generally, we also believe that ESMA is going beyond the mandate of the EMIR Level 1 text here as well as the final policy proposals set out in the 2025 BCBS- CPMI-IOSCO on </w:t>
      </w:r>
      <w:r w:rsidRPr="00475C8F">
        <w:t>Transparency and responsiveness of initial margin in centrally cleared markets</w:t>
      </w:r>
      <w:r>
        <w:t>.</w:t>
      </w:r>
    </w:p>
    <w:p w14:paraId="7D2A0A97" w14:textId="77777777" w:rsidR="003546C8" w:rsidRPr="00117FE6" w:rsidRDefault="003546C8" w:rsidP="003546C8">
      <w:pPr>
        <w:rPr>
          <w:lang w:val="en-US"/>
        </w:rPr>
      </w:pPr>
      <w:r w:rsidRPr="00117FE6">
        <w:rPr>
          <w:lang w:val="en-US"/>
        </w:rPr>
        <w:t>To prevent misinterpretation of the requirements under Article 38(8)</w:t>
      </w:r>
      <w:r>
        <w:rPr>
          <w:lang w:val="en-US"/>
        </w:rPr>
        <w:t xml:space="preserve"> of EMIR 3.0</w:t>
      </w:r>
      <w:r w:rsidRPr="00117FE6">
        <w:rPr>
          <w:lang w:val="en-US"/>
        </w:rPr>
        <w:t>, it is important to draw a clear distinction</w:t>
      </w:r>
      <w:r>
        <w:rPr>
          <w:lang w:val="en-US"/>
        </w:rPr>
        <w:t xml:space="preserve">, </w:t>
      </w:r>
      <w:r w:rsidRPr="00117FE6">
        <w:rPr>
          <w:lang w:val="en-US"/>
        </w:rPr>
        <w:t>both conceptually and in practice</w:t>
      </w:r>
      <w:r>
        <w:rPr>
          <w:lang w:val="en-US"/>
        </w:rPr>
        <w:t xml:space="preserve">, </w:t>
      </w:r>
      <w:r w:rsidRPr="00117FE6">
        <w:rPr>
          <w:lang w:val="en-US"/>
        </w:rPr>
        <w:t>between a "simulation" and a "simulation tool." The latter, as set out for CCPs under Article 38(6)</w:t>
      </w:r>
      <w:r>
        <w:rPr>
          <w:lang w:val="en-US"/>
        </w:rPr>
        <w:t xml:space="preserve"> of EMIR 3.0</w:t>
      </w:r>
      <w:r w:rsidRPr="00117FE6">
        <w:rPr>
          <w:lang w:val="en-US"/>
        </w:rPr>
        <w:t xml:space="preserve">, refers to an interactive </w:t>
      </w:r>
      <w:r w:rsidRPr="00117FE6">
        <w:rPr>
          <w:lang w:val="en-US"/>
        </w:rPr>
        <w:lastRenderedPageBreak/>
        <w:t xml:space="preserve">tool designed for client use that enables real-time or </w:t>
      </w:r>
      <w:proofErr w:type="gramStart"/>
      <w:r w:rsidRPr="00117FE6">
        <w:rPr>
          <w:lang w:val="en-US"/>
        </w:rPr>
        <w:t>near real</w:t>
      </w:r>
      <w:proofErr w:type="gramEnd"/>
      <w:r w:rsidRPr="00117FE6">
        <w:rPr>
          <w:lang w:val="en-US"/>
        </w:rPr>
        <w:t xml:space="preserve">-time scenario testing, user inputs, and dynamic recalculations. </w:t>
      </w:r>
    </w:p>
    <w:p w14:paraId="50E53E43" w14:textId="77777777" w:rsidR="003546C8" w:rsidRPr="00117FE6" w:rsidRDefault="003546C8" w:rsidP="003546C8">
      <w:pPr>
        <w:rPr>
          <w:lang w:val="en-US"/>
        </w:rPr>
      </w:pPr>
      <w:r w:rsidRPr="00117FE6">
        <w:rPr>
          <w:lang w:val="en-US"/>
        </w:rPr>
        <w:t>In contrast, a "simulation" in the context of CSP obligations should be interpreted as a non-interactive disclosure. This could take the form of an indicative output derived from representative portfolios, high-level insights into the parameters used in the CSP’s internal add-on or multiplier calculations</w:t>
      </w:r>
      <w:r>
        <w:rPr>
          <w:lang w:val="en-US"/>
        </w:rPr>
        <w:t xml:space="preserve"> as well as descriptive what-if statement such as if </w:t>
      </w:r>
      <w:r w:rsidRPr="006F079C">
        <w:t xml:space="preserve">market declines </w:t>
      </w:r>
      <w:r>
        <w:t xml:space="preserve">by </w:t>
      </w:r>
      <w:r w:rsidRPr="006F079C">
        <w:t>X%, a margin multiplier of Y</w:t>
      </w:r>
      <w:r>
        <w:t xml:space="preserve"> may be imposed</w:t>
      </w:r>
      <w:r w:rsidRPr="00117FE6">
        <w:rPr>
          <w:lang w:val="en-US"/>
        </w:rPr>
        <w:t>.</w:t>
      </w:r>
      <w:r>
        <w:rPr>
          <w:lang w:val="en-US"/>
        </w:rPr>
        <w:t xml:space="preserve"> </w:t>
      </w:r>
      <w:r w:rsidRPr="007035CD">
        <w:rPr>
          <w:lang w:val="en-US"/>
        </w:rPr>
        <w:t>This would also supplement the information that the client will receive from the CSP under Article 38(8)(b)</w:t>
      </w:r>
      <w:r>
        <w:rPr>
          <w:lang w:val="en-US"/>
        </w:rPr>
        <w:t xml:space="preserve"> of EMIR</w:t>
      </w:r>
      <w:r w:rsidRPr="007035CD">
        <w:rPr>
          <w:lang w:val="en-US"/>
        </w:rPr>
        <w:t xml:space="preserve"> in relation to the situations and conditions that might trigger margin calls.</w:t>
      </w:r>
    </w:p>
    <w:p w14:paraId="0592707A" w14:textId="77777777" w:rsidR="003546C8" w:rsidRDefault="003546C8" w:rsidP="003546C8">
      <w:pPr>
        <w:rPr>
          <w:lang w:val="en-US"/>
        </w:rPr>
      </w:pPr>
      <w:r w:rsidRPr="00117FE6">
        <w:rPr>
          <w:lang w:val="en-US"/>
        </w:rPr>
        <w:t xml:space="preserve">Maintaining this distinction is critical. </w:t>
      </w:r>
      <w:r>
        <w:rPr>
          <w:lang w:val="en-US"/>
        </w:rPr>
        <w:t xml:space="preserve">We therefore propose that </w:t>
      </w:r>
      <w:r w:rsidRPr="00117FE6">
        <w:rPr>
          <w:lang w:val="en-US"/>
        </w:rPr>
        <w:t xml:space="preserve">CSPs </w:t>
      </w:r>
      <w:r>
        <w:rPr>
          <w:lang w:val="en-US"/>
        </w:rPr>
        <w:t xml:space="preserve">should be permitted </w:t>
      </w:r>
      <w:r w:rsidRPr="00117FE6">
        <w:rPr>
          <w:lang w:val="en-US"/>
        </w:rPr>
        <w:t>to meet their obligations by referring clients to publicly available CCP disclosures</w:t>
      </w:r>
      <w:r>
        <w:rPr>
          <w:lang w:val="en-US"/>
        </w:rPr>
        <w:t xml:space="preserve">, </w:t>
      </w:r>
      <w:r w:rsidRPr="00117FE6">
        <w:rPr>
          <w:lang w:val="en-US"/>
        </w:rPr>
        <w:t>such as methodology documents or simulation tool access</w:t>
      </w:r>
      <w:r>
        <w:rPr>
          <w:lang w:val="en-US"/>
        </w:rPr>
        <w:t xml:space="preserve">, </w:t>
      </w:r>
      <w:r w:rsidRPr="00117FE6">
        <w:rPr>
          <w:lang w:val="en-US"/>
        </w:rPr>
        <w:t>while supplementing this with a</w:t>
      </w:r>
      <w:r>
        <w:rPr>
          <w:lang w:val="en-US"/>
        </w:rPr>
        <w:t xml:space="preserve"> </w:t>
      </w:r>
      <w:r w:rsidRPr="00117FE6">
        <w:rPr>
          <w:lang w:val="en-US"/>
        </w:rPr>
        <w:t xml:space="preserve">proportionate explanation of the CSP’s own margin inputs (e.g., thresholds, </w:t>
      </w:r>
      <w:proofErr w:type="gramStart"/>
      <w:r w:rsidRPr="00117FE6">
        <w:rPr>
          <w:lang w:val="en-US"/>
        </w:rPr>
        <w:t>percentages, or</w:t>
      </w:r>
      <w:proofErr w:type="gramEnd"/>
      <w:r w:rsidRPr="00117FE6">
        <w:rPr>
          <w:lang w:val="en-US"/>
        </w:rPr>
        <w:t xml:space="preserve"> conditional adjustments). This approach upholds the transparency goals of EMIR 3.0 without creating an unintended obligation for CSPs to develop or maintain bespoke client tools</w:t>
      </w:r>
      <w:r>
        <w:rPr>
          <w:lang w:val="en-US"/>
        </w:rPr>
        <w:t xml:space="preserve">, </w:t>
      </w:r>
      <w:r w:rsidRPr="00117FE6">
        <w:rPr>
          <w:lang w:val="en-US"/>
        </w:rPr>
        <w:t>something that clearly falls outside the intended scope of Article 38(8)</w:t>
      </w:r>
      <w:r>
        <w:rPr>
          <w:lang w:val="en-US"/>
        </w:rPr>
        <w:t xml:space="preserve"> of EMIR 3.0</w:t>
      </w:r>
      <w:r w:rsidRPr="00117FE6">
        <w:rPr>
          <w:lang w:val="en-US"/>
        </w:rPr>
        <w:t>.</w:t>
      </w:r>
    </w:p>
    <w:p w14:paraId="5DF1AD85" w14:textId="77777777" w:rsidR="003546C8" w:rsidRDefault="003546C8" w:rsidP="003546C8">
      <w:r w:rsidRPr="00511055">
        <w:t>Building on our recommendations under Q</w:t>
      </w:r>
      <w:r>
        <w:t xml:space="preserve">uestion </w:t>
      </w:r>
      <w:r w:rsidRPr="00511055">
        <w:t>5</w:t>
      </w:r>
      <w:r>
        <w:t xml:space="preserve"> above</w:t>
      </w:r>
      <w:r w:rsidRPr="00511055">
        <w:t xml:space="preserve"> regarding disclosure obligations, the table below summarises how simulation requirements should be applied in a proportionate manner under Article 9.</w:t>
      </w:r>
    </w:p>
    <w:tbl>
      <w:tblPr>
        <w:tblStyle w:val="TableGrid"/>
        <w:tblW w:w="0" w:type="auto"/>
        <w:tblLook w:val="04A0" w:firstRow="1" w:lastRow="0" w:firstColumn="1" w:lastColumn="0" w:noHBand="0" w:noVBand="1"/>
      </w:tblPr>
      <w:tblGrid>
        <w:gridCol w:w="2743"/>
        <w:gridCol w:w="6659"/>
      </w:tblGrid>
      <w:tr w:rsidR="003546C8" w:rsidRPr="00511055" w14:paraId="6F1C2B3F" w14:textId="77777777" w:rsidTr="00CA7951">
        <w:tc>
          <w:tcPr>
            <w:tcW w:w="0" w:type="auto"/>
            <w:hideMark/>
          </w:tcPr>
          <w:p w14:paraId="1B9A9FCF" w14:textId="77777777" w:rsidR="003546C8" w:rsidRPr="00511055" w:rsidRDefault="003546C8" w:rsidP="00CA7951">
            <w:pPr>
              <w:spacing w:after="160" w:line="259" w:lineRule="auto"/>
              <w:rPr>
                <w:b/>
                <w:bCs/>
              </w:rPr>
            </w:pPr>
            <w:r w:rsidRPr="00511055">
              <w:rPr>
                <w:b/>
                <w:bCs/>
              </w:rPr>
              <w:t>Margin Scenario</w:t>
            </w:r>
          </w:p>
        </w:tc>
        <w:tc>
          <w:tcPr>
            <w:tcW w:w="0" w:type="auto"/>
            <w:hideMark/>
          </w:tcPr>
          <w:p w14:paraId="15F18F89" w14:textId="77777777" w:rsidR="003546C8" w:rsidRPr="00511055" w:rsidRDefault="003546C8" w:rsidP="00CA7951">
            <w:pPr>
              <w:spacing w:after="160" w:line="259" w:lineRule="auto"/>
              <w:rPr>
                <w:b/>
                <w:bCs/>
              </w:rPr>
            </w:pPr>
            <w:r w:rsidRPr="00511055">
              <w:rPr>
                <w:b/>
                <w:bCs/>
              </w:rPr>
              <w:t>FIA Recommended Approach</w:t>
            </w:r>
          </w:p>
        </w:tc>
      </w:tr>
      <w:tr w:rsidR="003546C8" w:rsidRPr="00511055" w14:paraId="13E19277" w14:textId="77777777" w:rsidTr="00CA7951">
        <w:tc>
          <w:tcPr>
            <w:tcW w:w="0" w:type="auto"/>
            <w:hideMark/>
          </w:tcPr>
          <w:p w14:paraId="26B3FDBC" w14:textId="77777777" w:rsidR="003546C8" w:rsidRPr="00511055" w:rsidRDefault="003546C8" w:rsidP="00CA7951">
            <w:pPr>
              <w:spacing w:after="160" w:line="259" w:lineRule="auto"/>
            </w:pPr>
            <w:r w:rsidRPr="00511055">
              <w:t>CSP applies CCP margin only</w:t>
            </w:r>
          </w:p>
        </w:tc>
        <w:tc>
          <w:tcPr>
            <w:tcW w:w="0" w:type="auto"/>
            <w:hideMark/>
          </w:tcPr>
          <w:p w14:paraId="6219D3DC" w14:textId="77777777" w:rsidR="003546C8" w:rsidRPr="00511055" w:rsidRDefault="003546C8" w:rsidP="00CA7951">
            <w:pPr>
              <w:spacing w:after="160" w:line="259" w:lineRule="auto"/>
            </w:pPr>
            <w:r w:rsidRPr="00511055">
              <w:t>CSPs should meet obligations by referencing CCP margin simulation tools and documentation, where available. No additional CSP scenarios should be required.</w:t>
            </w:r>
          </w:p>
        </w:tc>
      </w:tr>
      <w:tr w:rsidR="003546C8" w:rsidRPr="00511055" w14:paraId="77E564F4" w14:textId="77777777" w:rsidTr="00CA7951">
        <w:tc>
          <w:tcPr>
            <w:tcW w:w="0" w:type="auto"/>
            <w:hideMark/>
          </w:tcPr>
          <w:p w14:paraId="4FBC9627" w14:textId="77777777" w:rsidR="003546C8" w:rsidRPr="00511055" w:rsidRDefault="003546C8" w:rsidP="00CA7951">
            <w:pPr>
              <w:spacing w:after="160" w:line="259" w:lineRule="auto"/>
            </w:pPr>
            <w:r w:rsidRPr="00511055">
              <w:t>CSP applies CCP margin with add-ons (multipliers or fixed amounts)</w:t>
            </w:r>
          </w:p>
        </w:tc>
        <w:tc>
          <w:tcPr>
            <w:tcW w:w="0" w:type="auto"/>
            <w:hideMark/>
          </w:tcPr>
          <w:p w14:paraId="10D9357B" w14:textId="77777777" w:rsidR="003546C8" w:rsidRPr="00511055" w:rsidRDefault="003546C8" w:rsidP="00CA7951">
            <w:pPr>
              <w:spacing w:after="160" w:line="259" w:lineRule="auto"/>
            </w:pPr>
            <w:r w:rsidRPr="00511055">
              <w:t>CSPs should disclose the rationale and size of the add-on. No obligation to produce new scenario sets, as CCP tools already provide the base simulations.</w:t>
            </w:r>
          </w:p>
        </w:tc>
      </w:tr>
      <w:tr w:rsidR="003546C8" w:rsidRPr="00511055" w14:paraId="59187802" w14:textId="77777777" w:rsidTr="00CA7951">
        <w:tc>
          <w:tcPr>
            <w:tcW w:w="0" w:type="auto"/>
            <w:hideMark/>
          </w:tcPr>
          <w:p w14:paraId="365EEA77" w14:textId="77777777" w:rsidR="003546C8" w:rsidRPr="00511055" w:rsidRDefault="003546C8" w:rsidP="00CA7951">
            <w:pPr>
              <w:spacing w:after="160" w:line="259" w:lineRule="auto"/>
            </w:pPr>
            <w:r w:rsidRPr="00511055">
              <w:t>CSP applies proprietary margin model</w:t>
            </w:r>
          </w:p>
        </w:tc>
        <w:tc>
          <w:tcPr>
            <w:tcW w:w="0" w:type="auto"/>
            <w:hideMark/>
          </w:tcPr>
          <w:p w14:paraId="72559A97" w14:textId="77777777" w:rsidR="003546C8" w:rsidRPr="00511055" w:rsidRDefault="003546C8" w:rsidP="00CA7951">
            <w:pPr>
              <w:spacing w:after="160" w:line="259" w:lineRule="auto"/>
            </w:pPr>
            <w:r w:rsidRPr="00511055">
              <w:t>CSPs should provide proportionate, illustrative non-binding scenarios (e.g. “if X happens, margin could increase by Y”). These should remain high-level and avoid disclosure of proprietary or sensitive methodologies.</w:t>
            </w:r>
          </w:p>
        </w:tc>
      </w:tr>
      <w:tr w:rsidR="003546C8" w:rsidRPr="00511055" w14:paraId="65D88D79" w14:textId="77777777" w:rsidTr="00CA7951">
        <w:tc>
          <w:tcPr>
            <w:tcW w:w="0" w:type="auto"/>
            <w:hideMark/>
          </w:tcPr>
          <w:p w14:paraId="1AC0C6F6" w14:textId="77777777" w:rsidR="003546C8" w:rsidRPr="00511055" w:rsidRDefault="003546C8" w:rsidP="00CA7951">
            <w:pPr>
              <w:spacing w:after="160" w:line="259" w:lineRule="auto"/>
            </w:pPr>
            <w:r w:rsidRPr="00511055">
              <w:t>CSP offers portfolio margining</w:t>
            </w:r>
          </w:p>
        </w:tc>
        <w:tc>
          <w:tcPr>
            <w:tcW w:w="0" w:type="auto"/>
            <w:hideMark/>
          </w:tcPr>
          <w:p w14:paraId="709D83DC" w14:textId="77777777" w:rsidR="003546C8" w:rsidRPr="00511055" w:rsidRDefault="003546C8" w:rsidP="00CA7951">
            <w:pPr>
              <w:spacing w:after="160" w:line="259" w:lineRule="auto"/>
            </w:pPr>
            <w:r w:rsidRPr="00511055">
              <w:t xml:space="preserve">CCP margin should remain the baseline reference. CSPs should explain in general terms how offsets or cross-product treatments are </w:t>
            </w:r>
            <w:proofErr w:type="gramStart"/>
            <w:r w:rsidRPr="00511055">
              <w:t>applied, but</w:t>
            </w:r>
            <w:proofErr w:type="gramEnd"/>
            <w:r w:rsidRPr="00511055">
              <w:t xml:space="preserve"> should not be required to replicate CCP-style scenario sets.</w:t>
            </w:r>
          </w:p>
        </w:tc>
      </w:tr>
    </w:tbl>
    <w:p w14:paraId="3FB85338" w14:textId="77777777" w:rsidR="003546C8" w:rsidRDefault="003546C8" w:rsidP="003546C8"/>
    <w:p w14:paraId="1D5D5347" w14:textId="77777777" w:rsidR="003546C8" w:rsidRPr="004C648E" w:rsidRDefault="003546C8" w:rsidP="003546C8">
      <w:r>
        <w:t xml:space="preserve">In each of these cases, the information provided would be supplemented by Article 38(8)(b) disclosures by CSPs. Taken together, this will mean that clients will not only receive information on </w:t>
      </w:r>
      <w:r>
        <w:lastRenderedPageBreak/>
        <w:t>the factors that could affect their margin levels under Article 38(8)(b), but also better understand the practical ways in which their margin requirements may change in the future (Article 38(b)(d)). We believe this will better address the needs of clients, whilst being more proportionate.</w:t>
      </w:r>
    </w:p>
    <w:p w14:paraId="20508CA8" w14:textId="77777777" w:rsidR="003546C8" w:rsidRPr="00487EC9" w:rsidRDefault="003546C8" w:rsidP="003546C8">
      <w:pPr>
        <w:rPr>
          <w:u w:val="single"/>
        </w:rPr>
      </w:pPr>
      <w:r w:rsidRPr="00487EC9">
        <w:rPr>
          <w:u w:val="single"/>
        </w:rPr>
        <w:t>Article 9(1) –</w:t>
      </w:r>
      <w:r>
        <w:rPr>
          <w:u w:val="single"/>
        </w:rPr>
        <w:t xml:space="preserve"> </w:t>
      </w:r>
      <w:r w:rsidRPr="00487EC9">
        <w:rPr>
          <w:u w:val="single"/>
        </w:rPr>
        <w:t>Scenarios</w:t>
      </w:r>
      <w:r>
        <w:rPr>
          <w:u w:val="single"/>
        </w:rPr>
        <w:t xml:space="preserve"> </w:t>
      </w:r>
      <w:r w:rsidRPr="00487EC9">
        <w:rPr>
          <w:u w:val="single"/>
        </w:rPr>
        <w:t xml:space="preserve">compliance clarification </w:t>
      </w:r>
      <w:r>
        <w:rPr>
          <w:u w:val="single"/>
        </w:rPr>
        <w:t>and non-binding results</w:t>
      </w:r>
    </w:p>
    <w:p w14:paraId="4D30D5E8" w14:textId="77777777" w:rsidR="003546C8" w:rsidRDefault="003546C8" w:rsidP="003546C8">
      <w:r>
        <w:t>We have significant concerns with the proposed CSP requirement to implement ‘</w:t>
      </w:r>
      <w:r w:rsidRPr="007C73A2">
        <w:rPr>
          <w:i/>
          <w:iCs/>
        </w:rPr>
        <w:t>three market stress scenarios and two scenarios related to the individual risk of the client</w:t>
      </w:r>
      <w:r>
        <w:t>’. We believe that the proposal goes far beyond the Level 1 mandate and would require potentially a significant production of client specific scenarios for CSPs with a multitude of clients with diverse risk profiles</w:t>
      </w:r>
      <w:r w:rsidRPr="00EE7017">
        <w:t xml:space="preserve"> result</w:t>
      </w:r>
      <w:r>
        <w:t>ing</w:t>
      </w:r>
      <w:r w:rsidRPr="00EE7017">
        <w:t xml:space="preserve"> in scenarios </w:t>
      </w:r>
      <w:r>
        <w:t xml:space="preserve">to be very likely </w:t>
      </w:r>
      <w:r w:rsidRPr="00EE7017">
        <w:t>inconsistent with CCP scenarios and clients receiv</w:t>
      </w:r>
      <w:r>
        <w:t>ing</w:t>
      </w:r>
      <w:r w:rsidRPr="00EE7017">
        <w:t xml:space="preserve"> several sets of results that are neither comparable nor useful, undermining the objective of transparency</w:t>
      </w:r>
      <w:r>
        <w:t xml:space="preserve">. </w:t>
      </w:r>
      <w:r w:rsidRPr="001B64A0">
        <w:t>We believe a more proportionate approach, aligned with the EMIR Level 1 mandate, is warranted to avoid overly prescriptive requirements</w:t>
      </w:r>
      <w:r>
        <w:t xml:space="preserve"> that will be costly to implement and do not necessarily meet the objective of providing the transparency to clients to better prepare for liquidity needs. </w:t>
      </w:r>
    </w:p>
    <w:p w14:paraId="658B0D0E" w14:textId="77777777" w:rsidR="003546C8" w:rsidRDefault="003546C8" w:rsidP="003546C8">
      <w:r w:rsidRPr="00381F27">
        <w:t xml:space="preserve">Moreover, the requirement to produce </w:t>
      </w:r>
      <w:r>
        <w:t>an arbitrary set of</w:t>
      </w:r>
      <w:r w:rsidRPr="00381F27">
        <w:t xml:space="preserve"> scenarios could itself be misleading, as it may give the impression that those are the only relevant margin outcomes when</w:t>
      </w:r>
      <w:proofErr w:type="gramStart"/>
      <w:r w:rsidRPr="00381F27">
        <w:t>, in reality, many</w:t>
      </w:r>
      <w:proofErr w:type="gramEnd"/>
      <w:r w:rsidRPr="00381F27">
        <w:t xml:space="preserve"> other risk factors and combinations may also materially affect margin. </w:t>
      </w:r>
      <w:r w:rsidRPr="00DA5363">
        <w:rPr>
          <w:color w:val="auto"/>
        </w:rPr>
        <w:t xml:space="preserve">This could result in clients misjudging their liquidity needs, either underestimating required margins if they rely too heavily on the prescribed </w:t>
      </w:r>
      <w:proofErr w:type="gramStart"/>
      <w:r w:rsidRPr="00DA5363">
        <w:rPr>
          <w:color w:val="auto"/>
        </w:rPr>
        <w:t>scenarios, or</w:t>
      </w:r>
      <w:proofErr w:type="gramEnd"/>
      <w:r w:rsidRPr="00DA5363">
        <w:rPr>
          <w:color w:val="auto"/>
        </w:rPr>
        <w:t xml:space="preserve"> overestimating and setting aside excess liquidity due to confusion created by overlapping stress and client-specific scenarios.</w:t>
      </w:r>
      <w:r w:rsidRPr="00CA7951">
        <w:rPr>
          <w:color w:val="EE0000"/>
        </w:rPr>
        <w:t xml:space="preserve"> </w:t>
      </w:r>
      <w:r>
        <w:t>This</w:t>
      </w:r>
      <w:r w:rsidRPr="00381F27">
        <w:t xml:space="preserve"> would achieve the exact opposite of EMIR’s stated objective of promoting transparency and predictability in margin outcomes.</w:t>
      </w:r>
      <w:r>
        <w:t xml:space="preserve"> </w:t>
      </w:r>
      <w:r w:rsidRPr="003C7BBC">
        <w:t xml:space="preserve">In particular, the two specific client risk scenarios are more onerous than what is contemplated for CCP simulation. </w:t>
      </w:r>
      <w:r>
        <w:t>As we suggest above under question 4, i</w:t>
      </w:r>
      <w:r w:rsidRPr="003C7BBC">
        <w:t xml:space="preserve">f the CCP allows </w:t>
      </w:r>
      <w:r>
        <w:t>CSPs and clients</w:t>
      </w:r>
      <w:r w:rsidRPr="003C7BBC">
        <w:t xml:space="preserve"> to input their own scenarios or provides a set of hypothetical scenarios applicable across various asset classes, it removes the need for CSPs to provide additional scenarios for individual clients.</w:t>
      </w:r>
    </w:p>
    <w:p w14:paraId="2280C1E2" w14:textId="77777777" w:rsidR="003546C8" w:rsidRDefault="003546C8" w:rsidP="003546C8">
      <w:r>
        <w:t>In addition, we believe that the article should clearly state that for CSPs using only the CCP margin, this requirement should be met using the CCP margin simulation tool. Indeed, w</w:t>
      </w:r>
      <w:r w:rsidRPr="00F4492D">
        <w:t xml:space="preserve">here the </w:t>
      </w:r>
      <w:r>
        <w:t xml:space="preserve">CSP </w:t>
      </w:r>
      <w:r w:rsidRPr="00F4492D">
        <w:t>uses the CCP margin model as the basis for the margin amounts called for cleared products from its clients</w:t>
      </w:r>
      <w:r>
        <w:t xml:space="preserve"> </w:t>
      </w:r>
      <w:r w:rsidRPr="007B7062">
        <w:t>without its own margin add-ons</w:t>
      </w:r>
      <w:r w:rsidRPr="00F4492D">
        <w:t xml:space="preserve">, we do not see the value in providing clients with an additional 5 scenarios over and above those provided by the CCP. Art 38(d) of EMIR3.0 requires clearing members to provide a simulation of the margin requirements to which clients might be subject under different scenarios. There is no requirement in Art 38(d) for these scenarios to be either in addition to the scenarios provided by the CCP nor different to these scenarios. Where the CCP model is used as the basis of the margin collected by the </w:t>
      </w:r>
      <w:r>
        <w:t>CSPs</w:t>
      </w:r>
      <w:r w:rsidRPr="00F4492D">
        <w:t>, these proposed additional simulations add no practical value, while incurring a substantial and disproportionate cost.</w:t>
      </w:r>
    </w:p>
    <w:p w14:paraId="409AAEE1" w14:textId="77777777" w:rsidR="003546C8" w:rsidRDefault="003546C8" w:rsidP="003546C8">
      <w:r>
        <w:t xml:space="preserve">It should also be noted that where a CSP offers portfolio margining across a combination of (sometimes offsetting) cleared and non-cleared products, it is possible such a model could result in a net margin calculation across the combined portfolio that is lower than the CCP margin calculation. However, in such circumstances, it is possible that the CSP calls the CCP margin amount regardless of their own internal cross product portfolio margin amount. In this case, the CSP should be </w:t>
      </w:r>
      <w:r>
        <w:lastRenderedPageBreak/>
        <w:t xml:space="preserve">considered to use the CCP margin model as the basis for its calculation for the products in scope of EMIR 3.0. </w:t>
      </w:r>
    </w:p>
    <w:p w14:paraId="0933B4ED" w14:textId="77777777" w:rsidR="003546C8" w:rsidRDefault="003546C8" w:rsidP="003546C8">
      <w:r>
        <w:t>And where a CSP calls an amount higher than the CCP margin calculation, if this amount is a simple multiplier of the total CCP amount, or a fixed amount on top of the total CCP amount, then the CSP should be considered to use the CCP margin model as the basis for its calculation. The addition of a simple multiplier, or fixed amount, should not result in a requirement for an entire new set of scenarios. In such circumstances, the information provided under Article 8 in relation to additional CSPs margin requirements should suffice to explain the additional amounts.</w:t>
      </w:r>
    </w:p>
    <w:p w14:paraId="1FB08AA4" w14:textId="77777777" w:rsidR="003546C8" w:rsidRDefault="003546C8" w:rsidP="003546C8">
      <w:r>
        <w:t xml:space="preserve">Finally, we also expect results of CSP margin simulation information to be non-binding, as is the case for CCP margin simulation tool output. </w:t>
      </w:r>
      <w:r w:rsidRPr="006A0963">
        <w:t>Importantly, the simulations should not constraint CSPs’ ability to impose margin during a stress event.</w:t>
      </w:r>
    </w:p>
    <w:p w14:paraId="52C3854D" w14:textId="77777777" w:rsidR="003546C8" w:rsidRDefault="003546C8" w:rsidP="003546C8">
      <w:r w:rsidRPr="00242DC1">
        <w:t>We further caution that direct comparison between CCP and CSP margin requirements can be misleading. In many cases, clients are margined within omnibus accounts where exposures can be offset across products, venues, or CCPs. While CCP and third-party tools may offer approximate client-level breakdowns, these are not always reliable and could create confusion if compared directly to CSP margin requirements. The RTS should therefore avoid prescriptive comparability requirements and instead emphasise proportionate disclosure tailored to each CSP’s clearing model.</w:t>
      </w:r>
    </w:p>
    <w:p w14:paraId="31DDBF01" w14:textId="77777777" w:rsidR="003546C8" w:rsidRDefault="003546C8" w:rsidP="003546C8">
      <w:r>
        <w:t xml:space="preserve">Therefore, with this context, we propose Article 9(1) of the draft RTS to be amended as follows: </w:t>
      </w:r>
    </w:p>
    <w:p w14:paraId="22F54FA6" w14:textId="77777777" w:rsidR="003546C8" w:rsidRPr="00A8095F" w:rsidRDefault="003546C8" w:rsidP="003546C8">
      <w:pPr>
        <w:rPr>
          <w:b/>
          <w:bCs/>
          <w:i/>
          <w:iCs/>
          <w:color w:val="EE0000"/>
          <w:u w:val="single"/>
        </w:rPr>
      </w:pPr>
      <w:r>
        <w:t>‘</w:t>
      </w:r>
      <w:r w:rsidRPr="00A8095F">
        <w:rPr>
          <w:b/>
          <w:bCs/>
          <w:i/>
          <w:iCs/>
          <w:color w:val="EE0000"/>
          <w:u w:val="single"/>
        </w:rPr>
        <w:t>Where a clearing service provider uses CCP margin calculations as the basis for the margins collected from its clients, including where the clearing service provider adjusts the CCP margin calculation by a multiplier, or a fixed amount, the clearing service provider shall,</w:t>
      </w:r>
      <w:r w:rsidRPr="00A8095F">
        <w:t xml:space="preserve"> </w:t>
      </w:r>
      <w:r w:rsidRPr="00A8095F">
        <w:rPr>
          <w:b/>
          <w:bCs/>
          <w:i/>
          <w:iCs/>
          <w:color w:val="EE0000"/>
          <w:u w:val="single"/>
        </w:rPr>
        <w:t>to the extent the CCP provides such functionality, facilitate access to the CCP’s margin simulation tool, whether through direct access</w:t>
      </w:r>
      <w:r>
        <w:rPr>
          <w:b/>
          <w:bCs/>
          <w:i/>
          <w:iCs/>
          <w:color w:val="EE0000"/>
          <w:u w:val="single"/>
        </w:rPr>
        <w:t xml:space="preserve"> or</w:t>
      </w:r>
      <w:r w:rsidRPr="00A8095F">
        <w:rPr>
          <w:b/>
          <w:bCs/>
          <w:i/>
          <w:iCs/>
          <w:color w:val="EE0000"/>
          <w:u w:val="single"/>
        </w:rPr>
        <w:t xml:space="preserve"> a secured portal</w:t>
      </w:r>
      <w:r w:rsidRPr="00AA2FC8">
        <w:rPr>
          <w:b/>
          <w:bCs/>
          <w:i/>
          <w:iCs/>
          <w:color w:val="EE0000"/>
          <w:u w:val="single"/>
        </w:rPr>
        <w:t xml:space="preserve">. </w:t>
      </w:r>
      <w:r w:rsidRPr="00A8095F">
        <w:rPr>
          <w:b/>
          <w:bCs/>
          <w:i/>
          <w:iCs/>
          <w:color w:val="EE0000"/>
          <w:u w:val="single"/>
        </w:rPr>
        <w:t>Where</w:t>
      </w:r>
      <w:r>
        <w:rPr>
          <w:b/>
          <w:bCs/>
          <w:i/>
          <w:iCs/>
          <w:color w:val="EE0000"/>
          <w:u w:val="single"/>
        </w:rPr>
        <w:t xml:space="preserve"> </w:t>
      </w:r>
      <w:r w:rsidRPr="001A09D3">
        <w:rPr>
          <w:b/>
          <w:bCs/>
          <w:i/>
          <w:iCs/>
          <w:color w:val="EE0000"/>
          <w:u w:val="single"/>
        </w:rPr>
        <w:t xml:space="preserve">client </w:t>
      </w:r>
      <w:proofErr w:type="gramStart"/>
      <w:r w:rsidRPr="001A09D3">
        <w:rPr>
          <w:b/>
          <w:bCs/>
          <w:i/>
          <w:iCs/>
          <w:color w:val="EE0000"/>
          <w:u w:val="single"/>
        </w:rPr>
        <w:t>is not able to</w:t>
      </w:r>
      <w:proofErr w:type="gramEnd"/>
      <w:r w:rsidRPr="001A09D3">
        <w:rPr>
          <w:b/>
          <w:bCs/>
          <w:i/>
          <w:iCs/>
          <w:color w:val="EE0000"/>
          <w:u w:val="single"/>
        </w:rPr>
        <w:t xml:space="preserve"> access the CCP margin simulation tool directly or via a secured portal</w:t>
      </w:r>
      <w:r w:rsidRPr="00A8095F">
        <w:rPr>
          <w:b/>
          <w:bCs/>
          <w:i/>
          <w:iCs/>
          <w:color w:val="EE0000"/>
          <w:u w:val="single"/>
        </w:rPr>
        <w:t xml:space="preserve">, CSPs may alternatively provide to </w:t>
      </w:r>
      <w:proofErr w:type="gramStart"/>
      <w:r w:rsidRPr="00A8095F">
        <w:rPr>
          <w:b/>
          <w:bCs/>
          <w:i/>
          <w:iCs/>
          <w:color w:val="EE0000"/>
          <w:u w:val="single"/>
        </w:rPr>
        <w:t>clients</w:t>
      </w:r>
      <w:proofErr w:type="gramEnd"/>
      <w:r w:rsidRPr="00A8095F">
        <w:rPr>
          <w:b/>
          <w:bCs/>
          <w:i/>
          <w:iCs/>
          <w:color w:val="EE0000"/>
          <w:u w:val="single"/>
        </w:rPr>
        <w:t xml:space="preserve"> </w:t>
      </w:r>
      <w:r>
        <w:rPr>
          <w:b/>
          <w:bCs/>
          <w:i/>
          <w:iCs/>
          <w:color w:val="EE0000"/>
          <w:u w:val="single"/>
        </w:rPr>
        <w:t xml:space="preserve">relevant information </w:t>
      </w:r>
      <w:r w:rsidRPr="00A8095F">
        <w:rPr>
          <w:b/>
          <w:bCs/>
          <w:i/>
          <w:iCs/>
          <w:color w:val="EE0000"/>
          <w:u w:val="single"/>
        </w:rPr>
        <w:t>to access the CCP simulations.</w:t>
      </w:r>
    </w:p>
    <w:p w14:paraId="37FD5551" w14:textId="77777777" w:rsidR="003546C8" w:rsidRPr="001E42CE" w:rsidRDefault="003546C8" w:rsidP="003546C8">
      <w:pPr>
        <w:rPr>
          <w:i/>
          <w:iCs/>
        </w:rPr>
      </w:pPr>
      <w:r w:rsidRPr="00A8095F">
        <w:rPr>
          <w:b/>
          <w:bCs/>
          <w:i/>
          <w:iCs/>
          <w:color w:val="EE0000"/>
          <w:u w:val="single"/>
        </w:rPr>
        <w:t xml:space="preserve">Otherwise, where a clearing service provider does not </w:t>
      </w:r>
      <w:r>
        <w:rPr>
          <w:b/>
          <w:bCs/>
          <w:i/>
          <w:iCs/>
          <w:color w:val="EE0000"/>
          <w:u w:val="single"/>
        </w:rPr>
        <w:t>base clients’ margins in accordance with the above paragraph</w:t>
      </w:r>
      <w:r w:rsidRPr="00A8095F">
        <w:rPr>
          <w:b/>
          <w:bCs/>
          <w:i/>
          <w:iCs/>
          <w:color w:val="EE0000"/>
          <w:u w:val="single"/>
        </w:rPr>
        <w:t>, such</w:t>
      </w:r>
      <w:r w:rsidRPr="00A8095F">
        <w:rPr>
          <w:b/>
          <w:bCs/>
          <w:color w:val="EE0000"/>
        </w:rPr>
        <w:t xml:space="preserve"> </w:t>
      </w:r>
      <w:r w:rsidRPr="00AA7096">
        <w:rPr>
          <w:b/>
          <w:bCs/>
          <w:color w:val="EE0000"/>
        </w:rPr>
        <w:t>a</w:t>
      </w:r>
      <w:r w:rsidRPr="00AA7096">
        <w:rPr>
          <w:b/>
          <w:bCs/>
          <w:i/>
          <w:iCs/>
          <w:color w:val="EE0000"/>
        </w:rPr>
        <w:t xml:space="preserve"> </w:t>
      </w:r>
      <w:r w:rsidRPr="001E42CE">
        <w:rPr>
          <w:i/>
          <w:iCs/>
        </w:rPr>
        <w:t xml:space="preserve">clearing service provider shall provide its clients with margin simulations for at least each of the following scenarios: </w:t>
      </w:r>
    </w:p>
    <w:p w14:paraId="0CBEDF3E" w14:textId="77777777" w:rsidR="003546C8" w:rsidRPr="001E42CE" w:rsidRDefault="003546C8" w:rsidP="003546C8">
      <w:pPr>
        <w:rPr>
          <w:i/>
          <w:iCs/>
        </w:rPr>
      </w:pPr>
      <w:r w:rsidRPr="001E42CE">
        <w:rPr>
          <w:i/>
          <w:iCs/>
        </w:rPr>
        <w:t xml:space="preserve">(a) the current market conditions based on the inputs used by the initial margin model for the most recent initial margin call; and </w:t>
      </w:r>
    </w:p>
    <w:p w14:paraId="118706B2" w14:textId="77777777" w:rsidR="003546C8" w:rsidRDefault="003546C8" w:rsidP="003546C8">
      <w:pPr>
        <w:rPr>
          <w:i/>
          <w:iCs/>
        </w:rPr>
      </w:pPr>
      <w:r w:rsidRPr="001E42CE">
        <w:rPr>
          <w:i/>
          <w:iCs/>
        </w:rPr>
        <w:t xml:space="preserve">(b) </w:t>
      </w:r>
      <w:r w:rsidRPr="002D083F">
        <w:rPr>
          <w:b/>
          <w:bCs/>
          <w:i/>
          <w:iCs/>
          <w:color w:val="EE0000"/>
        </w:rPr>
        <w:t>at least</w:t>
      </w:r>
      <w:r w:rsidRPr="002D083F">
        <w:rPr>
          <w:i/>
          <w:iCs/>
          <w:color w:val="EE0000"/>
        </w:rPr>
        <w:t xml:space="preserve"> </w:t>
      </w:r>
      <w:r w:rsidRPr="001E42CE">
        <w:rPr>
          <w:i/>
          <w:iCs/>
        </w:rPr>
        <w:t xml:space="preserve">three </w:t>
      </w:r>
      <w:r w:rsidRPr="002D083F">
        <w:rPr>
          <w:b/>
          <w:bCs/>
          <w:i/>
          <w:iCs/>
          <w:strike/>
          <w:color w:val="EE0000"/>
        </w:rPr>
        <w:t>market</w:t>
      </w:r>
      <w:r w:rsidRPr="002D083F">
        <w:rPr>
          <w:i/>
          <w:iCs/>
          <w:color w:val="EE0000"/>
        </w:rPr>
        <w:t xml:space="preserve"> </w:t>
      </w:r>
      <w:r w:rsidRPr="001E42CE">
        <w:rPr>
          <w:i/>
          <w:iCs/>
        </w:rPr>
        <w:t xml:space="preserve">stress scenarios </w:t>
      </w:r>
      <w:r w:rsidRPr="004C2FC5">
        <w:rPr>
          <w:b/>
          <w:bCs/>
          <w:i/>
          <w:iCs/>
          <w:strike/>
          <w:color w:val="EE0000"/>
        </w:rPr>
        <w:t xml:space="preserve">and two scenarios related to the individual </w:t>
      </w:r>
      <w:r w:rsidRPr="004D73EA">
        <w:rPr>
          <w:b/>
          <w:bCs/>
          <w:i/>
          <w:iCs/>
          <w:strike/>
          <w:color w:val="EE0000"/>
        </w:rPr>
        <w:t>risk of the client</w:t>
      </w:r>
      <w:r w:rsidRPr="00700BFF">
        <w:rPr>
          <w:b/>
          <w:bCs/>
          <w:i/>
          <w:iCs/>
          <w:color w:val="EE0000"/>
        </w:rPr>
        <w:t xml:space="preserve"> </w:t>
      </w:r>
      <w:r w:rsidRPr="00A55550">
        <w:rPr>
          <w:b/>
          <w:bCs/>
          <w:i/>
          <w:iCs/>
          <w:color w:val="EE0000"/>
        </w:rPr>
        <w:t>c</w:t>
      </w:r>
      <w:r w:rsidRPr="00E40AA2">
        <w:rPr>
          <w:b/>
          <w:bCs/>
          <w:i/>
          <w:iCs/>
          <w:color w:val="EE0000"/>
        </w:rPr>
        <w:t xml:space="preserve">overing </w:t>
      </w:r>
      <w:r>
        <w:rPr>
          <w:b/>
          <w:bCs/>
          <w:i/>
          <w:iCs/>
          <w:color w:val="EE0000"/>
        </w:rPr>
        <w:t xml:space="preserve">the </w:t>
      </w:r>
      <w:r w:rsidRPr="00E40AA2">
        <w:rPr>
          <w:b/>
          <w:bCs/>
          <w:i/>
          <w:iCs/>
          <w:color w:val="EE0000"/>
        </w:rPr>
        <w:t>most</w:t>
      </w:r>
      <w:r>
        <w:rPr>
          <w:b/>
          <w:bCs/>
          <w:i/>
          <w:iCs/>
          <w:color w:val="EE0000"/>
        </w:rPr>
        <w:t xml:space="preserve"> common scenarios in which additional margin may be imposed by the CSP</w:t>
      </w:r>
      <w:r w:rsidRPr="001E42CE">
        <w:rPr>
          <w:i/>
          <w:iCs/>
        </w:rPr>
        <w:t>.</w:t>
      </w:r>
    </w:p>
    <w:p w14:paraId="0418A4D9" w14:textId="77777777" w:rsidR="003546C8" w:rsidRDefault="003546C8" w:rsidP="003546C8">
      <w:r w:rsidRPr="00E913C2">
        <w:rPr>
          <w:b/>
          <w:bCs/>
          <w:i/>
          <w:iCs/>
          <w:color w:val="EE0000"/>
        </w:rPr>
        <w:lastRenderedPageBreak/>
        <w:t xml:space="preserve">The results of the </w:t>
      </w:r>
      <w:r>
        <w:rPr>
          <w:b/>
          <w:bCs/>
          <w:i/>
          <w:iCs/>
          <w:color w:val="EE0000"/>
        </w:rPr>
        <w:t xml:space="preserve">CSP </w:t>
      </w:r>
      <w:r w:rsidRPr="00E913C2">
        <w:rPr>
          <w:b/>
          <w:bCs/>
          <w:i/>
          <w:iCs/>
          <w:color w:val="EE0000"/>
        </w:rPr>
        <w:t>margin simulations shall be illustrative and non-binding in nature. They shall not constitute a commitment by the clearing service provider to maintain or apply the simulated margin level.</w:t>
      </w:r>
      <w:r>
        <w:t>’</w:t>
      </w:r>
    </w:p>
    <w:p w14:paraId="4078C591" w14:textId="77777777" w:rsidR="003546C8" w:rsidRDefault="003546C8" w:rsidP="003546C8">
      <w:r>
        <w:t>We also suggest that Recital 9 of the draft RTS be amended at the end to include the following:</w:t>
      </w:r>
    </w:p>
    <w:p w14:paraId="74401002" w14:textId="77777777" w:rsidR="003546C8" w:rsidRDefault="003546C8" w:rsidP="003546C8">
      <w:r>
        <w:t>‘</w:t>
      </w:r>
      <w:r w:rsidRPr="004D73EA">
        <w:rPr>
          <w:b/>
          <w:bCs/>
          <w:i/>
          <w:iCs/>
          <w:color w:val="EE0000"/>
        </w:rPr>
        <w:t>To ensure consistent and efficient client access to margin simulation outputs, ESMA acknowledges that CCPs should make their simulation tools available either directly to clients or through secure and validated access mechanisms (e.g., portals or CSP-facilitated access). In such cases, the role of the clearing service provider should be limited to facilitating or guiding client access, without bearing responsibility for the CCP simulation outputs.</w:t>
      </w:r>
      <w:r>
        <w:t>’</w:t>
      </w:r>
    </w:p>
    <w:p w14:paraId="58B30FBE" w14:textId="77777777" w:rsidR="003546C8" w:rsidRPr="005359F9" w:rsidRDefault="003546C8" w:rsidP="003546C8">
      <w:pPr>
        <w:rPr>
          <w:u w:val="single"/>
        </w:rPr>
      </w:pPr>
      <w:r w:rsidRPr="005359F9">
        <w:rPr>
          <w:u w:val="single"/>
        </w:rPr>
        <w:t>Article 9(3) – Clarifications of the output</w:t>
      </w:r>
    </w:p>
    <w:p w14:paraId="686FBEF8" w14:textId="77777777" w:rsidR="003546C8" w:rsidRDefault="003546C8" w:rsidP="003546C8">
      <w:r>
        <w:t>We believe Article 9(3) would benefit from further clarifications in relation to the output. Indeed, some CSPs might require additional margin on top of the CCP margin that reflets the overall portfolios’ exposures across multiple venues and CCPs. In such case, providing a granular breakdown of margin amounts ‘</w:t>
      </w:r>
      <w:r w:rsidRPr="00334CBB">
        <w:rPr>
          <w:i/>
          <w:iCs/>
        </w:rPr>
        <w:t>for each CCP</w:t>
      </w:r>
      <w:r>
        <w:t>’ might not be operationally feasible. We therefore recommend that the term ‘</w:t>
      </w:r>
      <w:r w:rsidRPr="001927BA">
        <w:rPr>
          <w:i/>
          <w:iCs/>
        </w:rPr>
        <w:t>for each CCP</w:t>
      </w:r>
      <w:r>
        <w:t>’ be removed to allow greater flexibility for these CSPs w</w:t>
      </w:r>
      <w:r w:rsidRPr="002B73A1">
        <w:t>hose additional margining processes do not align neatly with CCP-by-CCP allocations</w:t>
      </w:r>
      <w:r>
        <w:t>. We believe the proposed amendments below better reflect the mandate under EMIR Level 1 in a more flexible and proportionate approach in line with CSPs’ risk management practices.</w:t>
      </w:r>
    </w:p>
    <w:p w14:paraId="21FE0CDB" w14:textId="77777777" w:rsidR="003546C8" w:rsidRDefault="003546C8" w:rsidP="003546C8">
      <w:r>
        <w:t>Furthermore, we recognise the importance of transparency regarding credit risk-based additional margin. However, we caution against requiring CSPs to disclose such information uniformly to all clients, regardless of whether a specific risk has been identified (as mentioned in paragraph 44 of ESMA’s consultation paper). Requiring such broad disclosure may not only create unnecessary administrative burdens but also lead to confusion for clients for whom no credit risk exists. Instead, we recommend a proportionate, risk-based approach to disclosure that ensures clients receive information that is meaningful and relevant, without requiring CSPs to disclose sensitive details or simulate idiosyncratic risk-based add-ons across their entire client base.</w:t>
      </w:r>
    </w:p>
    <w:p w14:paraId="2A400274" w14:textId="77777777" w:rsidR="003546C8" w:rsidRDefault="003546C8" w:rsidP="003546C8">
      <w:r>
        <w:t>Indeed, a plurality of client-specific factors, including leverage, credit quality, portfolio composition, trading strategy, and clearing model, can inform the application of additional margins. These risk judgments are complex, forward-looking, and not always quantifiable through standardised simulation. As such, simulation of these add-ons may not be feasible or appropriate in every case. In this respect, the final RTS should explicitly reflect the principle of proportionality, preserving CSPs’ ability to apply margin add-ons as necessary to manage risk while ensuring appropriate disclosures to clients.</w:t>
      </w:r>
    </w:p>
    <w:p w14:paraId="74AAEE42" w14:textId="77777777" w:rsidR="003546C8" w:rsidRDefault="003546C8" w:rsidP="003546C8">
      <w:r>
        <w:t>Therefore, we recommend the following amendments to Article 9(3) of the draft RTS:</w:t>
      </w:r>
    </w:p>
    <w:p w14:paraId="5C835D2D" w14:textId="77777777" w:rsidR="003546C8" w:rsidRDefault="003546C8" w:rsidP="003546C8">
      <w:r>
        <w:lastRenderedPageBreak/>
        <w:t>‘</w:t>
      </w:r>
      <w:r w:rsidRPr="00DD2BF7">
        <w:rPr>
          <w:i/>
          <w:iCs/>
        </w:rPr>
        <w:t xml:space="preserve">Where a clearing service provider uses the same margin model as the CCPs, and requires additional margins to the margins required by the CCPs, </w:t>
      </w:r>
      <w:r w:rsidRPr="00EA1079">
        <w:rPr>
          <w:b/>
          <w:bCs/>
          <w:i/>
          <w:iCs/>
          <w:strike/>
          <w:color w:val="EE0000"/>
        </w:rPr>
        <w:t>the output of the margin simulations shall</w:t>
      </w:r>
      <w:r w:rsidRPr="00A33D82">
        <w:rPr>
          <w:b/>
          <w:bCs/>
          <w:i/>
          <w:iCs/>
          <w:strike/>
          <w:color w:val="EE0000"/>
        </w:rPr>
        <w:t>, for each CCP,</w:t>
      </w:r>
      <w:r w:rsidRPr="00DD2BF7">
        <w:rPr>
          <w:i/>
          <w:iCs/>
        </w:rPr>
        <w:t xml:space="preserve"> </w:t>
      </w:r>
      <w:r w:rsidRPr="00EA1079">
        <w:rPr>
          <w:b/>
          <w:bCs/>
          <w:i/>
          <w:iCs/>
          <w:color w:val="EE0000"/>
        </w:rPr>
        <w:t>the clearing service provider shall</w:t>
      </w:r>
      <w:r w:rsidRPr="00EA1079">
        <w:rPr>
          <w:i/>
          <w:iCs/>
          <w:color w:val="EE0000"/>
        </w:rPr>
        <w:t xml:space="preserve"> </w:t>
      </w:r>
      <w:r w:rsidRPr="00DD2BF7">
        <w:rPr>
          <w:i/>
          <w:iCs/>
        </w:rPr>
        <w:t>clearly distinguish the initial margin amount required by the CCP from any additional margins amounts required by the clearing service provider related to the portfolio where the transactions are being margined. The clearing service provider shall also provide a breakdown per type of additional margin required</w:t>
      </w:r>
      <w:r w:rsidRPr="005315A9">
        <w:rPr>
          <w:b/>
          <w:bCs/>
          <w:color w:val="EE0000"/>
        </w:rPr>
        <w:t>,</w:t>
      </w:r>
      <w:r w:rsidRPr="004256C1">
        <w:rPr>
          <w:i/>
          <w:iCs/>
        </w:rPr>
        <w:t xml:space="preserve"> </w:t>
      </w:r>
      <w:r w:rsidRPr="0011452F">
        <w:rPr>
          <w:b/>
          <w:bCs/>
          <w:i/>
          <w:iCs/>
          <w:color w:val="EE0000"/>
        </w:rPr>
        <w:t>to the extent practicable.</w:t>
      </w:r>
    </w:p>
    <w:p w14:paraId="369A6349" w14:textId="77777777" w:rsidR="003546C8" w:rsidRDefault="003546C8" w:rsidP="003546C8">
      <w:r w:rsidRPr="00D4513B">
        <w:t>This flexibility is especially important for CSPs who provide margin offsets across CCPs. We therefore recommend that the final RTS explicitly reflect the principle of proportionality to accommodate such operational differences.</w:t>
      </w:r>
    </w:p>
    <w:p w14:paraId="5BDFBC7D" w14:textId="77777777" w:rsidR="003546C8" w:rsidRPr="005359F9" w:rsidRDefault="003546C8" w:rsidP="003546C8">
      <w:pPr>
        <w:rPr>
          <w:u w:val="single"/>
        </w:rPr>
      </w:pPr>
      <w:r w:rsidRPr="005359F9">
        <w:rPr>
          <w:u w:val="single"/>
        </w:rPr>
        <w:t>Article 9(</w:t>
      </w:r>
      <w:r>
        <w:rPr>
          <w:u w:val="single"/>
        </w:rPr>
        <w:t>4</w:t>
      </w:r>
      <w:r w:rsidRPr="005359F9">
        <w:rPr>
          <w:u w:val="single"/>
        </w:rPr>
        <w:t xml:space="preserve">) – </w:t>
      </w:r>
      <w:r>
        <w:rPr>
          <w:u w:val="single"/>
        </w:rPr>
        <w:t>Redundant</w:t>
      </w:r>
    </w:p>
    <w:p w14:paraId="314EE080" w14:textId="77777777" w:rsidR="003546C8" w:rsidRDefault="003546C8" w:rsidP="003546C8">
      <w:r w:rsidRPr="00471E77">
        <w:t xml:space="preserve">We consider that the proposed paragraph 9(4) is redundant, as our proposed amendments </w:t>
      </w:r>
      <w:r>
        <w:t xml:space="preserve">of the draft </w:t>
      </w:r>
      <w:proofErr w:type="gramStart"/>
      <w:r>
        <w:t>Article</w:t>
      </w:r>
      <w:proofErr w:type="gramEnd"/>
      <w:r>
        <w:t xml:space="preserve"> 9(1) and 9(3) </w:t>
      </w:r>
      <w:r w:rsidRPr="00471E77">
        <w:t>above already address the treatment of CSPs applying their own proprietary margin models. Accordingly, we suggest that Article 9(4) can be removed.</w:t>
      </w:r>
    </w:p>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8"/>
      <w:footerReference w:type="default" r:id="rId2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B351" w14:textId="77777777" w:rsidR="00143839" w:rsidRDefault="00143839" w:rsidP="00F716D4">
      <w:r>
        <w:separator/>
      </w:r>
    </w:p>
    <w:p w14:paraId="523B132D" w14:textId="77777777" w:rsidR="00143839" w:rsidRDefault="00143839" w:rsidP="00F716D4"/>
  </w:endnote>
  <w:endnote w:type="continuationSeparator" w:id="0">
    <w:p w14:paraId="33C96A82" w14:textId="77777777" w:rsidR="00143839" w:rsidRDefault="00143839" w:rsidP="00F716D4">
      <w:r>
        <w:continuationSeparator/>
      </w:r>
    </w:p>
    <w:p w14:paraId="5107C947" w14:textId="77777777" w:rsidR="00143839" w:rsidRDefault="00143839" w:rsidP="00F716D4"/>
  </w:endnote>
  <w:endnote w:type="continuationNotice" w:id="1">
    <w:p w14:paraId="46D6DA57" w14:textId="77777777" w:rsidR="00143839" w:rsidRDefault="0014383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A5A7" w14:textId="77777777" w:rsidR="00143839" w:rsidRDefault="00143839" w:rsidP="00F716D4">
      <w:r>
        <w:separator/>
      </w:r>
    </w:p>
    <w:p w14:paraId="3B4BEB82" w14:textId="77777777" w:rsidR="00143839" w:rsidRDefault="00143839" w:rsidP="00F716D4"/>
  </w:footnote>
  <w:footnote w:type="continuationSeparator" w:id="0">
    <w:p w14:paraId="31788E01" w14:textId="77777777" w:rsidR="00143839" w:rsidRDefault="00143839" w:rsidP="00F716D4">
      <w:r>
        <w:continuationSeparator/>
      </w:r>
    </w:p>
    <w:p w14:paraId="78EC997F" w14:textId="77777777" w:rsidR="00143839" w:rsidRDefault="00143839" w:rsidP="00F716D4"/>
  </w:footnote>
  <w:footnote w:type="continuationNotice" w:id="1">
    <w:p w14:paraId="7B61130A" w14:textId="77777777" w:rsidR="00143839" w:rsidRDefault="00143839" w:rsidP="00F716D4"/>
  </w:footnote>
  <w:footnote w:id="2">
    <w:p w14:paraId="4014D106" w14:textId="77777777" w:rsidR="00045AC9" w:rsidRDefault="00045AC9" w:rsidP="00045AC9">
      <w:pPr>
        <w:pStyle w:val="FootnoteText"/>
      </w:pPr>
      <w:r>
        <w:rPr>
          <w:rStyle w:val="FootnoteReference"/>
        </w:rPr>
        <w:footnoteRef/>
      </w:r>
      <w:r>
        <w:t xml:space="preserve"> </w:t>
      </w:r>
      <w:hyperlink r:id="rId1" w:history="1">
        <w:r w:rsidRPr="00573E2B">
          <w:rPr>
            <w:rStyle w:val="Hyperlink"/>
          </w:rPr>
          <w:t>Transparency and responsiveness of initial margin in centrally cleared markets – review and policy proposals</w:t>
        </w:r>
      </w:hyperlink>
      <w:r>
        <w:t>, Policy proposal 5.b: ‘</w:t>
      </w:r>
      <w:r w:rsidRPr="001B581C">
        <w:rPr>
          <w:i/>
          <w:iCs/>
        </w:rPr>
        <w:t>CCPs should include</w:t>
      </w:r>
      <w:r>
        <w:rPr>
          <w:i/>
          <w:iCs/>
        </w:rPr>
        <w:t xml:space="preserve"> (…) </w:t>
      </w:r>
      <w:r w:rsidRPr="001B581C">
        <w:rPr>
          <w:i/>
          <w:iCs/>
        </w:rPr>
        <w:t xml:space="preserve">Results of </w:t>
      </w:r>
      <w:proofErr w:type="spellStart"/>
      <w:r w:rsidRPr="001B581C">
        <w:rPr>
          <w:i/>
          <w:iCs/>
        </w:rPr>
        <w:t>backtesting</w:t>
      </w:r>
      <w:proofErr w:type="spellEnd"/>
      <w:r w:rsidRPr="001B581C">
        <w:rPr>
          <w:i/>
          <w:iCs/>
        </w:rPr>
        <w:t xml:space="preserve"> of initial margin for the most relevant contracts per clearing service</w:t>
      </w:r>
      <w:r>
        <w:rPr>
          <w:i/>
          <w:iCs/>
        </w:rPr>
        <w:t>’</w:t>
      </w:r>
    </w:p>
  </w:footnote>
  <w:footnote w:id="3">
    <w:p w14:paraId="79A3AA3E" w14:textId="77777777" w:rsidR="00045AC9" w:rsidRDefault="00045AC9" w:rsidP="00045AC9">
      <w:pPr>
        <w:pStyle w:val="FootnoteText"/>
      </w:pPr>
      <w:r>
        <w:rPr>
          <w:rStyle w:val="FootnoteReference"/>
        </w:rPr>
        <w:footnoteRef/>
      </w:r>
      <w:r>
        <w:t xml:space="preserve"> </w:t>
      </w:r>
      <w:hyperlink r:id="rId2" w:history="1">
        <w:r w:rsidRPr="00157BE7">
          <w:rPr>
            <w:rStyle w:val="Hyperlink"/>
          </w:rPr>
          <w:t>ESMA91-1505572268-3627_5th_ESMA_CCP_Stress_Test_Report.pdf</w:t>
        </w:r>
      </w:hyperlink>
    </w:p>
  </w:footnote>
  <w:footnote w:id="4">
    <w:p w14:paraId="0CB788FD" w14:textId="77777777" w:rsidR="00094095" w:rsidRDefault="00094095" w:rsidP="00094095">
      <w:pPr>
        <w:pStyle w:val="FootnoteText"/>
      </w:pPr>
      <w:r>
        <w:rPr>
          <w:rStyle w:val="FootnoteReference"/>
        </w:rPr>
        <w:footnoteRef/>
      </w:r>
      <w:r>
        <w:t xml:space="preserve"> </w:t>
      </w:r>
      <w:r w:rsidRPr="003053D2">
        <w:t>https://cpme.eurex.com/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1A6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6F52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1F281D"/>
    <w:multiLevelType w:val="multilevel"/>
    <w:tmpl w:val="370E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5B60E51"/>
    <w:multiLevelType w:val="multilevel"/>
    <w:tmpl w:val="ED5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AEB2ECA"/>
    <w:multiLevelType w:val="hybridMultilevel"/>
    <w:tmpl w:val="8EAAA71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5FD408A3"/>
    <w:multiLevelType w:val="hybridMultilevel"/>
    <w:tmpl w:val="0D68BCE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12269E"/>
    <w:multiLevelType w:val="hybridMultilevel"/>
    <w:tmpl w:val="60C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3"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7"/>
  </w:num>
  <w:num w:numId="2" w16cid:durableId="1769932826">
    <w:abstractNumId w:val="20"/>
  </w:num>
  <w:num w:numId="3" w16cid:durableId="550074866">
    <w:abstractNumId w:val="12"/>
  </w:num>
  <w:num w:numId="4" w16cid:durableId="1881627233">
    <w:abstractNumId w:val="26"/>
  </w:num>
  <w:num w:numId="5" w16cid:durableId="208225584">
    <w:abstractNumId w:val="1"/>
  </w:num>
  <w:num w:numId="6" w16cid:durableId="1787233265">
    <w:abstractNumId w:val="5"/>
  </w:num>
  <w:num w:numId="7"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5"/>
  </w:num>
  <w:num w:numId="9" w16cid:durableId="1008846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9"/>
  </w:num>
  <w:num w:numId="12" w16cid:durableId="1500659627">
    <w:abstractNumId w:val="34"/>
  </w:num>
  <w:num w:numId="13" w16cid:durableId="1879658227">
    <w:abstractNumId w:val="25"/>
  </w:num>
  <w:num w:numId="14" w16cid:durableId="1495758855">
    <w:abstractNumId w:val="10"/>
  </w:num>
  <w:num w:numId="15" w16cid:durableId="1186556611">
    <w:abstractNumId w:val="2"/>
  </w:num>
  <w:num w:numId="16" w16cid:durableId="679087124">
    <w:abstractNumId w:val="15"/>
  </w:num>
  <w:num w:numId="17" w16cid:durableId="1695498691">
    <w:abstractNumId w:val="16"/>
  </w:num>
  <w:num w:numId="18" w16cid:durableId="1042363640">
    <w:abstractNumId w:val="18"/>
  </w:num>
  <w:num w:numId="19" w16cid:durableId="820345968">
    <w:abstractNumId w:val="28"/>
  </w:num>
  <w:num w:numId="20" w16cid:durableId="1805388212">
    <w:abstractNumId w:val="40"/>
  </w:num>
  <w:num w:numId="21" w16cid:durableId="538709007">
    <w:abstractNumId w:val="27"/>
  </w:num>
  <w:num w:numId="22" w16cid:durableId="104540172">
    <w:abstractNumId w:val="9"/>
  </w:num>
  <w:num w:numId="23" w16cid:durableId="1824349076">
    <w:abstractNumId w:val="32"/>
  </w:num>
  <w:num w:numId="24" w16cid:durableId="672032853">
    <w:abstractNumId w:val="31"/>
  </w:num>
  <w:num w:numId="25" w16cid:durableId="48917541">
    <w:abstractNumId w:val="22"/>
  </w:num>
  <w:num w:numId="26" w16cid:durableId="978925443">
    <w:abstractNumId w:val="37"/>
  </w:num>
  <w:num w:numId="27" w16cid:durableId="1036613928">
    <w:abstractNumId w:val="42"/>
  </w:num>
  <w:num w:numId="28" w16cid:durableId="872039349">
    <w:abstractNumId w:val="7"/>
  </w:num>
  <w:num w:numId="29" w16cid:durableId="924530660">
    <w:abstractNumId w:val="4"/>
  </w:num>
  <w:num w:numId="30" w16cid:durableId="419180233">
    <w:abstractNumId w:val="24"/>
  </w:num>
  <w:num w:numId="31" w16cid:durableId="276761337">
    <w:abstractNumId w:val="23"/>
  </w:num>
  <w:num w:numId="32" w16cid:durableId="1166238383">
    <w:abstractNumId w:val="39"/>
  </w:num>
  <w:num w:numId="33" w16cid:durableId="2076850202">
    <w:abstractNumId w:val="38"/>
  </w:num>
  <w:num w:numId="34" w16cid:durableId="469176496">
    <w:abstractNumId w:val="13"/>
  </w:num>
  <w:num w:numId="35" w16cid:durableId="674843309">
    <w:abstractNumId w:val="19"/>
  </w:num>
  <w:num w:numId="36" w16cid:durableId="1954971501">
    <w:abstractNumId w:val="43"/>
  </w:num>
  <w:num w:numId="37" w16cid:durableId="365637648">
    <w:abstractNumId w:val="21"/>
  </w:num>
  <w:num w:numId="38" w16cid:durableId="663553509">
    <w:abstractNumId w:val="33"/>
  </w:num>
  <w:num w:numId="39" w16cid:durableId="1699970178">
    <w:abstractNumId w:val="30"/>
  </w:num>
  <w:num w:numId="40" w16cid:durableId="2074155544">
    <w:abstractNumId w:val="11"/>
  </w:num>
  <w:num w:numId="41" w16cid:durableId="970860862">
    <w:abstractNumId w:val="36"/>
  </w:num>
  <w:num w:numId="42" w16cid:durableId="1217938277">
    <w:abstractNumId w:val="0"/>
  </w:num>
  <w:num w:numId="43" w16cid:durableId="2098127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AC9"/>
    <w:rsid w:val="00045CA6"/>
    <w:rsid w:val="000463A6"/>
    <w:rsid w:val="00046CC9"/>
    <w:rsid w:val="00046E91"/>
    <w:rsid w:val="00046F7E"/>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5C2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095"/>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523A"/>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4AD8"/>
    <w:rsid w:val="00345968"/>
    <w:rsid w:val="00347667"/>
    <w:rsid w:val="003507E2"/>
    <w:rsid w:val="003522B2"/>
    <w:rsid w:val="0035455E"/>
    <w:rsid w:val="003546C8"/>
    <w:rsid w:val="00354A6F"/>
    <w:rsid w:val="00354B48"/>
    <w:rsid w:val="00355789"/>
    <w:rsid w:val="00360112"/>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6407"/>
    <w:rsid w:val="003B7A99"/>
    <w:rsid w:val="003C0343"/>
    <w:rsid w:val="003C1239"/>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2A8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7B"/>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266"/>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08D6"/>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363"/>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6A6"/>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esma.europa.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s://www.bis.org/bcbs/publ/d590.pdf" TargetMode="Externa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2024-07/ESMA91-1505572268-3627_5th_ESMA_CCP_Stress_Test_Report.pdf" TargetMode="External"/><Relationship Id="rId1" Type="http://schemas.openxmlformats.org/officeDocument/2006/relationships/hyperlink" Target="https://www.bis.org/bcbs/publ/d59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d667209d-b9a4-40b6-9e60-58adc13a6cfb"/>
    <ds:schemaRef ds:uri="d0fb0f98-34f9-4d57-9559-eb8efd17aa5e"/>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9390</Words>
  <Characters>54480</Characters>
  <Application>Microsoft Office Word</Application>
  <DocSecurity>0</DocSecurity>
  <Lines>454</Lines>
  <Paragraphs>127</Paragraphs>
  <ScaleCrop>false</ScaleCrop>
  <Company>ESMA</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Doanh Le Ngoc</cp:lastModifiedBy>
  <cp:revision>15</cp:revision>
  <cp:lastPrinted>2015-02-18T20:01:00Z</cp:lastPrinted>
  <dcterms:created xsi:type="dcterms:W3CDTF">2025-09-05T09:53:00Z</dcterms:created>
  <dcterms:modified xsi:type="dcterms:W3CDTF">2025-09-08T16:00:00Z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