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67A08586" w:rsidR="004E60D2" w:rsidRPr="00252134" w:rsidRDefault="007C5962" w:rsidP="004E60D2">
      <w:pPr>
        <w:pStyle w:val="Subtitle"/>
        <w:spacing w:after="0"/>
        <w:rPr>
          <w:b w:val="0"/>
          <w:bCs w:val="0"/>
        </w:rPr>
        <w:sectPr w:rsidR="004E60D2" w:rsidRPr="00252134" w:rsidSect="004E60D2">
          <w:headerReference w:type="default" r:id="rId12"/>
          <w:footerReference w:type="even" r:id="rId13"/>
          <w:footerReference w:type="default" r:id="rId14"/>
          <w:headerReference w:type="first" r:id="rId15"/>
          <w:footerReference w:type="first" r:id="rId16"/>
          <w:pgSz w:w="11906" w:h="16838" w:code="9"/>
          <w:pgMar w:top="1418" w:right="1418" w:bottom="1418" w:left="1418" w:header="862" w:footer="862" w:gutter="0"/>
          <w:pgNumType w:start="0"/>
          <w:cols w:space="708"/>
          <w:titlePg/>
          <w:docGrid w:linePitch="360"/>
        </w:sectPr>
      </w:pPr>
      <w:r>
        <w:t>Consultation Paper on d</w:t>
      </w:r>
      <w:r w:rsidRPr="007C5962">
        <w:t xml:space="preserve">raft RTS on </w:t>
      </w:r>
      <w:r w:rsidR="00BF5B3D" w:rsidRPr="00CE1420">
        <w:rPr>
          <w:noProof/>
        </w:rPr>
        <w:t>Margin Transparency</w:t>
      </w:r>
      <w:r w:rsidR="00BF5B3D" w:rsidRPr="00BF5B3D">
        <w:rPr>
          <w:b w:val="0"/>
          <w:bCs w:val="0"/>
          <w:noProof/>
        </w:rPr>
        <w:t xml:space="preserve"> </w:t>
      </w:r>
      <w:r w:rsidR="004E60D2" w:rsidRPr="00CE1420">
        <w:rPr>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7"/>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Freeform: Shape 1"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spid="_x0000_s1026" o:allowoverlap="f" stroked="f" strokeweight="2pt" path="m2939613,926867c5038819,-714379,6826523,267027,7569200,545025r,2628099l7569200,9779055r,l,9779055r,l,3173124,2939613,926867x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w14:anchorId="5AE25FEC">
                <v:fill type="frame" o:title="" recolor="t" rotate="t" r:id="rId19"/>
                <v:path arrowok="t" o:connecttype="custom" o:connectlocs="2940106,926681;7570470,544916;7570470,3172488;7570470,9777095;7570470,9777095;0,9777095;0,9777095;0,3172488;2940106,926681" o:connectangles="0,0,0,0,0,0,0,0,0"/>
                <w10:wrap anchorx="page"/>
                <w10:anchorlock/>
              </v:shape>
            </w:pict>
          </mc:Fallback>
        </mc:AlternateContent>
      </w:r>
      <w:r w:rsidR="00CF56F2" w:rsidRPr="00CE1420">
        <w:rPr>
          <w:noProof/>
        </w:rPr>
        <w:t>Requirements</w:t>
      </w:r>
      <w:r w:rsidR="00CE1420" w:rsidRPr="00CE1420">
        <w:rPr>
          <w:noProof/>
        </w:rPr>
        <w:t xml:space="preserve"> (Article 38(10) of EMIR)</w:t>
      </w:r>
    </w:p>
    <w:p w14:paraId="1B9D7190" w14:textId="7487B8C5"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44"/>
        </w:numPr>
        <w:contextualSpacing w:val="0"/>
      </w:pPr>
      <w:r w:rsidRPr="005B6B12">
        <w:t>respond to the question stated;</w:t>
      </w:r>
    </w:p>
    <w:p w14:paraId="73161343" w14:textId="77777777" w:rsidR="00E70E2E" w:rsidRPr="005B6B12" w:rsidRDefault="00E70E2E" w:rsidP="00E43387">
      <w:pPr>
        <w:pStyle w:val="ListParagraph"/>
        <w:numPr>
          <w:ilvl w:val="0"/>
          <w:numId w:val="44"/>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44"/>
        </w:numPr>
        <w:contextualSpacing w:val="0"/>
      </w:pPr>
      <w:r w:rsidRPr="005B6B12">
        <w:t>contain a clear rationale; and</w:t>
      </w:r>
    </w:p>
    <w:p w14:paraId="30D73002" w14:textId="77777777" w:rsidR="00E70E2E" w:rsidRPr="005B6B12" w:rsidRDefault="00E70E2E" w:rsidP="00E43387">
      <w:pPr>
        <w:pStyle w:val="ListParagraph"/>
        <w:numPr>
          <w:ilvl w:val="0"/>
          <w:numId w:val="44"/>
        </w:numPr>
        <w:contextualSpacing w:val="0"/>
      </w:pPr>
      <w:r w:rsidRPr="005B6B12">
        <w:t>describe any alternatives ESMA should consider.</w:t>
      </w:r>
    </w:p>
    <w:p w14:paraId="4A599464" w14:textId="2E61F5C7" w:rsidR="00E70E2E" w:rsidRDefault="00E70E2E" w:rsidP="00E70E2E">
      <w:pPr>
        <w:rPr>
          <w:b/>
        </w:rPr>
      </w:pPr>
      <w:r w:rsidRPr="00517886">
        <w:t xml:space="preserve">ESMA will consider all comments received by </w:t>
      </w:r>
      <w:r w:rsidR="00941D26" w:rsidRPr="00941D26">
        <w:rPr>
          <w:b/>
        </w:rPr>
        <w:t>8</w:t>
      </w:r>
      <w:r w:rsidR="00122CB8" w:rsidRPr="00941D26">
        <w:rPr>
          <w:b/>
        </w:rPr>
        <w:t xml:space="preserve"> September</w:t>
      </w:r>
      <w:r w:rsidR="009E1C55" w:rsidRPr="00941D26">
        <w:rPr>
          <w:b/>
        </w:rPr>
        <w:t xml:space="preserve"> </w:t>
      </w:r>
      <w:r w:rsidR="005A775C" w:rsidRPr="00941D26">
        <w:rPr>
          <w:b/>
        </w:rPr>
        <w:t>202</w:t>
      </w:r>
      <w:r w:rsidR="002E2DC6" w:rsidRPr="00941D26">
        <w:rPr>
          <w:b/>
        </w:rPr>
        <w:t>5</w:t>
      </w:r>
      <w:r w:rsidRPr="00941D2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44"/>
        </w:numPr>
        <w:contextualSpacing w:val="0"/>
      </w:pPr>
      <w:r w:rsidRPr="00863BFD">
        <w:t xml:space="preserve">Insert your responses to the questions in the Consultation Paper in </w:t>
      </w:r>
      <w:r>
        <w:t>this reply</w:t>
      </w:r>
      <w:r w:rsidRPr="00863BFD">
        <w:t xml:space="preserve"> form. </w:t>
      </w:r>
    </w:p>
    <w:p w14:paraId="15756259" w14:textId="1673BFCA" w:rsidR="009D6E99" w:rsidRPr="00863BFD" w:rsidRDefault="009D6E99" w:rsidP="00E43387">
      <w:pPr>
        <w:pStyle w:val="ListParagraph"/>
        <w:numPr>
          <w:ilvl w:val="0"/>
          <w:numId w:val="44"/>
        </w:numPr>
        <w:contextualSpacing w:val="0"/>
      </w:pPr>
      <w:r w:rsidRPr="00863BFD">
        <w:t>Please do not remove tags of the type &lt;ESMA_QUESTION</w:t>
      </w:r>
      <w:r w:rsidR="00C05202">
        <w:t>_</w:t>
      </w:r>
      <w:r w:rsidR="00F136FD">
        <w:t>MARG</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44"/>
        </w:numPr>
        <w:contextualSpacing w:val="0"/>
      </w:pPr>
      <w:r w:rsidRPr="00863BFD">
        <w:t>If you do not wish to respond to a given question, please do not delete it but simply leave the text “TYPE YOUR TEXT HERE” between the tags.</w:t>
      </w:r>
    </w:p>
    <w:p w14:paraId="399C1605" w14:textId="38B4482B" w:rsidR="009D6E99" w:rsidRDefault="009D6E99" w:rsidP="00E43387">
      <w:pPr>
        <w:pStyle w:val="ListParagraph"/>
        <w:numPr>
          <w:ilvl w:val="0"/>
          <w:numId w:val="44"/>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5B277C">
        <w:t>MARG</w:t>
      </w:r>
      <w:r w:rsidRPr="00863BFD">
        <w:t xml:space="preserve">_nameofrespondent. </w:t>
      </w:r>
    </w:p>
    <w:p w14:paraId="115A7ABF" w14:textId="1B4EC248"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5B277C">
        <w:t>MARG</w:t>
      </w:r>
      <w:r>
        <w:t>_</w:t>
      </w:r>
      <w:r w:rsidRPr="00863BFD">
        <w:t>ABCD.</w:t>
      </w:r>
    </w:p>
    <w:p w14:paraId="175B3887" w14:textId="22A43A3A" w:rsidR="009D6E99" w:rsidRDefault="009D6E99" w:rsidP="00E43387">
      <w:pPr>
        <w:pStyle w:val="ListParagraph"/>
        <w:numPr>
          <w:ilvl w:val="0"/>
          <w:numId w:val="44"/>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0"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1"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2"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3"/>
          <w:headerReference w:type="default" r:id="rId24"/>
          <w:footerReference w:type="even"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854051">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tc>
          <w:tcPr>
            <w:tcW w:w="5595" w:type="dxa"/>
            <w:vAlign w:val="center"/>
          </w:tcPr>
          <w:p w14:paraId="633DB1B6" w14:textId="19FF6612" w:rsidR="00C2682A" w:rsidRPr="00104E00" w:rsidRDefault="10AA977B" w:rsidP="00104E00">
            <w:pPr>
              <w:jc w:val="left"/>
              <w:rPr>
                <w:rStyle w:val="PlaceholderText"/>
              </w:rPr>
            </w:pPr>
            <w:r w:rsidRPr="56D5A172">
              <w:rPr>
                <w:rStyle w:val="PlaceholderText"/>
              </w:rPr>
              <w:t>Nasdaq Clearing AB</w:t>
            </w:r>
          </w:p>
        </w:tc>
      </w:tr>
      <w:tr w:rsidR="00C2682A" w:rsidRPr="00AB6D88" w14:paraId="4FCCD8AE" w14:textId="77777777" w:rsidTr="00854051">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5616E8D4" w:rsidR="00C2682A" w:rsidRPr="00104E00" w:rsidRDefault="00CB5985"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2682A">
                  <w:t>C</w:t>
                </w:r>
                <w:r w:rsidR="5D72D363">
                  <w:t>entral Counterparty</w:t>
                </w:r>
              </w:sdtContent>
            </w:sdt>
          </w:p>
        </w:tc>
      </w:tr>
      <w:tr w:rsidR="00C2682A" w:rsidRPr="00AB6D88" w14:paraId="002F17D3" w14:textId="77777777" w:rsidTr="00854051">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854051">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54F189CB" w:rsidR="00C2682A" w:rsidRPr="00104E00" w:rsidRDefault="37C7017B" w:rsidP="00104E00">
                <w:pPr>
                  <w:jc w:val="left"/>
                </w:pPr>
                <w:r>
                  <w:t>Sweden</w:t>
                </w:r>
              </w:p>
            </w:tc>
          </w:sdtContent>
        </w:sdt>
      </w:tr>
      <w:permEnd w:id="1727412903"/>
    </w:tbl>
    <w:p w14:paraId="398E9C9E" w14:textId="10C9CC3D" w:rsidR="00C2682A" w:rsidRDefault="00C2682A" w:rsidP="00F716D4"/>
    <w:p w14:paraId="04BDA9ED" w14:textId="1C2428A2" w:rsidR="390AE427" w:rsidRDefault="4361C5A9">
      <w:r>
        <w:t>General comments</w:t>
      </w:r>
    </w:p>
    <w:p w14:paraId="192F68B2" w14:textId="0035D0F1" w:rsidR="006A2798" w:rsidRPr="006B540B" w:rsidRDefault="0EB6A35E" w:rsidP="04B48849">
      <w:r>
        <w:t xml:space="preserve">Nasdaq is generally broadly supportive of the regulatory efforts </w:t>
      </w:r>
      <w:r w:rsidR="29EE7302">
        <w:t>to continue enhancing m</w:t>
      </w:r>
      <w:r>
        <w:t>argin transparency for end clients, and commend the efforts of regulators to differentiate the offerings that must be provided by clearing service providers</w:t>
      </w:r>
      <w:r w:rsidR="006A2798">
        <w:t xml:space="preserve"> (CSP)</w:t>
      </w:r>
      <w:r>
        <w:t xml:space="preserve"> for the benefit of the end use</w:t>
      </w:r>
      <w:r w:rsidR="006A2798">
        <w:t>r</w:t>
      </w:r>
      <w:r>
        <w:t xml:space="preserve">s. </w:t>
      </w:r>
      <w:r w:rsidR="223D170E">
        <w:t>As clearing members typically are more sophisticated</w:t>
      </w:r>
      <w:r w:rsidR="006A2798">
        <w:t xml:space="preserve"> than their clients</w:t>
      </w:r>
      <w:r w:rsidR="223D170E">
        <w:t xml:space="preserve"> in term</w:t>
      </w:r>
      <w:r w:rsidR="006A2798">
        <w:t>s</w:t>
      </w:r>
      <w:r w:rsidR="223D170E">
        <w:t xml:space="preserve"> of capital and liquidity management</w:t>
      </w:r>
      <w:r w:rsidR="44CA7BA3">
        <w:t>, t</w:t>
      </w:r>
      <w:r>
        <w:t xml:space="preserve">he main purpose of the margin transparency regulation </w:t>
      </w:r>
      <w:r w:rsidR="449EB828">
        <w:t>sh</w:t>
      </w:r>
      <w:r w:rsidR="006A2798">
        <w:t>ould</w:t>
      </w:r>
      <w:r w:rsidR="449EB828">
        <w:t xml:space="preserve"> focus on the end user (clients) collateral preparedness</w:t>
      </w:r>
      <w:r w:rsidR="1695BEC9">
        <w:t xml:space="preserve">, and aim </w:t>
      </w:r>
      <w:r w:rsidR="00DE1091" w:rsidRPr="04B48849">
        <w:rPr>
          <w:rFonts w:ascii="Aptos" w:eastAsia="Aptos" w:hAnsi="Aptos" w:cs="Aptos"/>
          <w:sz w:val="24"/>
          <w:szCs w:val="24"/>
          <w:lang w:val="en-US"/>
        </w:rPr>
        <w:t xml:space="preserve">at </w:t>
      </w:r>
      <w:r w:rsidR="1695BEC9">
        <w:t>addressing CSP capabilities in terms of transparency and providing information to clients</w:t>
      </w:r>
      <w:r>
        <w:t xml:space="preserve">. </w:t>
      </w:r>
    </w:p>
    <w:p w14:paraId="7DC94A74" w14:textId="5804D3D9" w:rsidR="6662BB2D" w:rsidRPr="006B540B" w:rsidRDefault="006A2798" w:rsidP="04B48849">
      <w:r>
        <w:t>A</w:t>
      </w:r>
      <w:r w:rsidR="567A71E0">
        <w:t xml:space="preserve">lready today </w:t>
      </w:r>
      <w:r w:rsidR="00F73494">
        <w:t>CCP</w:t>
      </w:r>
      <w:r w:rsidR="567A71E0">
        <w:t xml:space="preserve">s are required by EMIR to provide disclosures to the market in </w:t>
      </w:r>
      <w:r w:rsidR="00F20C76">
        <w:t>relation to</w:t>
      </w:r>
      <w:r w:rsidR="567A71E0">
        <w:t xml:space="preserve"> for example, margin model document</w:t>
      </w:r>
      <w:r w:rsidR="13506942">
        <w:t>ation</w:t>
      </w:r>
      <w:r>
        <w:t xml:space="preserve"> and</w:t>
      </w:r>
      <w:r w:rsidR="13506942">
        <w:t xml:space="preserve"> backtesting, </w:t>
      </w:r>
      <w:r w:rsidR="05C41F19">
        <w:t xml:space="preserve">and </w:t>
      </w:r>
      <w:r>
        <w:t xml:space="preserve">to </w:t>
      </w:r>
      <w:r w:rsidR="05C41F19">
        <w:t>provide simulation tools to evaluate impacts of portfolios changes</w:t>
      </w:r>
      <w:r w:rsidR="13506942">
        <w:t xml:space="preserve">. </w:t>
      </w:r>
      <w:r w:rsidR="6662BB2D">
        <w:t xml:space="preserve">However, the ultimate benefits of transparency </w:t>
      </w:r>
      <w:r w:rsidR="00A110ED" w:rsidRPr="04B48849">
        <w:rPr>
          <w:rFonts w:ascii="Aptos" w:eastAsia="Aptos" w:hAnsi="Aptos" w:cs="Aptos"/>
          <w:sz w:val="24"/>
          <w:szCs w:val="24"/>
          <w:lang w:val="en-US"/>
        </w:rPr>
        <w:t>will only</w:t>
      </w:r>
      <w:r w:rsidR="6662BB2D" w:rsidRPr="04B48849">
        <w:rPr>
          <w:rFonts w:ascii="Aptos" w:eastAsia="Aptos" w:hAnsi="Aptos" w:cs="Aptos"/>
          <w:sz w:val="24"/>
          <w:szCs w:val="24"/>
          <w:lang w:val="en-US"/>
        </w:rPr>
        <w:t xml:space="preserve"> </w:t>
      </w:r>
      <w:r w:rsidR="6662BB2D">
        <w:t xml:space="preserve">be achieved if the whole chain (including CSPs) </w:t>
      </w:r>
      <w:r w:rsidR="7D37BB0B">
        <w:t>is</w:t>
      </w:r>
      <w:r w:rsidR="6662BB2D">
        <w:t xml:space="preserve"> </w:t>
      </w:r>
      <w:r w:rsidR="0504885B">
        <w:t>abiding</w:t>
      </w:r>
      <w:r w:rsidR="6662BB2D">
        <w:t xml:space="preserve"> to those transparency rules. </w:t>
      </w:r>
      <w:r w:rsidR="45DCFAD4">
        <w:t>As CCPs do not have legal relationships with end clients, i</w:t>
      </w:r>
      <w:r w:rsidR="6662BB2D">
        <w:t>n s</w:t>
      </w:r>
      <w:r w:rsidR="6031E7C9">
        <w:t>ome</w:t>
      </w:r>
      <w:r w:rsidR="6662BB2D">
        <w:t xml:space="preserve"> cases, a CCP does not know the identities of clients and their particular trades </w:t>
      </w:r>
      <w:r w:rsidR="0E276CC8">
        <w:t>as a part of</w:t>
      </w:r>
      <w:r w:rsidR="6662BB2D">
        <w:t xml:space="preserve"> omnibus accounts, or the details of the additional translation of risk management standards that clearing members apply to their clients. This greatly diminishes the value of CCP-offered margin tools for end users, and emphasizes the fact that any </w:t>
      </w:r>
      <w:r>
        <w:t xml:space="preserve">regulatory requirements </w:t>
      </w:r>
      <w:r w:rsidR="000B7DDB">
        <w:t xml:space="preserve">regarding </w:t>
      </w:r>
      <w:r w:rsidR="6662BB2D">
        <w:t>margin tool</w:t>
      </w:r>
      <w:r w:rsidR="000B7DDB">
        <w:t>s</w:t>
      </w:r>
      <w:r w:rsidR="6662BB2D">
        <w:t xml:space="preserve"> </w:t>
      </w:r>
      <w:r w:rsidR="000B7DDB">
        <w:t xml:space="preserve">should apply </w:t>
      </w:r>
      <w:r w:rsidR="6662BB2D">
        <w:t xml:space="preserve">simultaneously across the clearing chain and </w:t>
      </w:r>
      <w:r w:rsidR="006B540B">
        <w:t xml:space="preserve">not </w:t>
      </w:r>
      <w:r w:rsidR="662B9450">
        <w:t>focus</w:t>
      </w:r>
      <w:r w:rsidR="6662BB2D">
        <w:t xml:space="preserve"> </w:t>
      </w:r>
      <w:r w:rsidR="1FD8E291">
        <w:t xml:space="preserve">solely </w:t>
      </w:r>
      <w:r w:rsidR="6662BB2D">
        <w:t>on CCPs.</w:t>
      </w:r>
    </w:p>
    <w:p w14:paraId="691ACB8E" w14:textId="5F844363" w:rsidR="7A1FA924" w:rsidRPr="006B540B" w:rsidRDefault="377CF3E5" w:rsidP="2D487A0E">
      <w:r>
        <w:t xml:space="preserve">Further, </w:t>
      </w:r>
      <w:r w:rsidR="437432B5">
        <w:t>o</w:t>
      </w:r>
      <w:r w:rsidR="4291134B">
        <w:t>ur</w:t>
      </w:r>
      <w:r w:rsidR="7A1FA924">
        <w:t xml:space="preserve"> main concern</w:t>
      </w:r>
      <w:r w:rsidR="2495EFE1">
        <w:t>s</w:t>
      </w:r>
      <w:r w:rsidR="7A1FA924">
        <w:t xml:space="preserve"> </w:t>
      </w:r>
      <w:r w:rsidR="4979575D">
        <w:t>include</w:t>
      </w:r>
      <w:r w:rsidR="7A1FA924">
        <w:t xml:space="preserve"> the design and the timing of the implementation of the </w:t>
      </w:r>
      <w:r w:rsidR="00A110ED" w:rsidRPr="04B48849">
        <w:rPr>
          <w:rFonts w:ascii="Aptos" w:eastAsia="Aptos" w:hAnsi="Aptos" w:cs="Aptos"/>
          <w:sz w:val="24"/>
          <w:szCs w:val="24"/>
          <w:lang w:val="en-US"/>
        </w:rPr>
        <w:t xml:space="preserve">changes to </w:t>
      </w:r>
      <w:r w:rsidR="006B540B">
        <w:rPr>
          <w:rFonts w:ascii="Aptos" w:eastAsia="Aptos" w:hAnsi="Aptos" w:cs="Aptos"/>
          <w:sz w:val="24"/>
          <w:szCs w:val="24"/>
          <w:lang w:val="en-US"/>
        </w:rPr>
        <w:t xml:space="preserve">the </w:t>
      </w:r>
      <w:r w:rsidR="7A1FA924">
        <w:t>simulation tool, as well as its usage and applicability.</w:t>
      </w:r>
      <w:r w:rsidR="6662BB2D">
        <w:t xml:space="preserve"> </w:t>
      </w:r>
      <w:r w:rsidR="567A71E0">
        <w:t xml:space="preserve"> </w:t>
      </w:r>
    </w:p>
    <w:p w14:paraId="607324B4" w14:textId="0954E3EC" w:rsidR="62C204A5" w:rsidRPr="006B540B" w:rsidRDefault="62C204A5" w:rsidP="2D487A0E">
      <w:r>
        <w:t xml:space="preserve">In regard to the timing </w:t>
      </w:r>
      <w:r w:rsidR="3D23EA6C">
        <w:t>of implementation</w:t>
      </w:r>
      <w:r w:rsidR="22591148">
        <w:t xml:space="preserve"> we note that the </w:t>
      </w:r>
      <w:r w:rsidR="3D23EA6C">
        <w:t>RTS will come into force “xx” days after publication in the OJ</w:t>
      </w:r>
      <w:r w:rsidR="7375E80D">
        <w:t xml:space="preserve">. As the usual timeline for RTS implementation is </w:t>
      </w:r>
      <w:r w:rsidR="3D23EA6C">
        <w:t>20 days</w:t>
      </w:r>
      <w:r w:rsidR="68DDE7D7">
        <w:t xml:space="preserve">, we would like to ensure that in this particular case the implementation timeline is much longer as it needs to allow </w:t>
      </w:r>
      <w:r w:rsidR="54562461">
        <w:t xml:space="preserve">for </w:t>
      </w:r>
      <w:r w:rsidR="68DDE7D7">
        <w:t>a complex implementation,</w:t>
      </w:r>
      <w:r w:rsidR="0701C830">
        <w:t xml:space="preserve"> including members connectivity and testing. We thus propose that the RTS allows for </w:t>
      </w:r>
      <w:r w:rsidR="000B7DDB">
        <w:t xml:space="preserve">at least a </w:t>
      </w:r>
      <w:r w:rsidR="447FC16A">
        <w:t>12-month</w:t>
      </w:r>
      <w:r w:rsidR="0701C830">
        <w:t xml:space="preserve"> implementation timeline.</w:t>
      </w:r>
      <w:r w:rsidR="10E5AD8A">
        <w:t xml:space="preserve"> </w:t>
      </w:r>
    </w:p>
    <w:p w14:paraId="11273A52" w14:textId="42A135C5" w:rsidR="680CA8D2" w:rsidRPr="006B540B" w:rsidRDefault="680CA8D2" w:rsidP="2D487A0E">
      <w:r>
        <w:t xml:space="preserve">In terms of the intended use of the simulation tool aiming at enhancement of liquidity preparedness of members and clients, we note that </w:t>
      </w:r>
      <w:r w:rsidR="1F87BEA8">
        <w:t xml:space="preserve">usually </w:t>
      </w:r>
      <w:r w:rsidR="1FDD8A50">
        <w:t xml:space="preserve">it is </w:t>
      </w:r>
      <w:r w:rsidR="00AB5957">
        <w:t xml:space="preserve">the </w:t>
      </w:r>
      <w:r w:rsidR="1F87BEA8">
        <w:t xml:space="preserve">variation margin </w:t>
      </w:r>
      <w:r w:rsidR="39210624">
        <w:t>component</w:t>
      </w:r>
      <w:r w:rsidR="6D87785F">
        <w:t xml:space="preserve"> </w:t>
      </w:r>
      <w:r w:rsidR="1F87BEA8">
        <w:t>i</w:t>
      </w:r>
      <w:r w:rsidR="7568F52E">
        <w:t xml:space="preserve">that is </w:t>
      </w:r>
      <w:r w:rsidR="2DB234DB">
        <w:t xml:space="preserve">posing </w:t>
      </w:r>
      <w:r w:rsidR="1F87BEA8">
        <w:t>liquidity</w:t>
      </w:r>
      <w:r w:rsidR="4B9CC77F">
        <w:t xml:space="preserve"> stress for the clearing members and clients. Initial margin, while</w:t>
      </w:r>
      <w:r w:rsidR="000B7DDB">
        <w:t xml:space="preserve"> it</w:t>
      </w:r>
      <w:r w:rsidR="4B9CC77F">
        <w:t xml:space="preserve"> is also an important component, poses significantly lower liquidity strain on the market participants. </w:t>
      </w:r>
      <w:r w:rsidR="02CCECA1">
        <w:t xml:space="preserve">As variation margin boils down to </w:t>
      </w:r>
      <w:r w:rsidR="4E175662">
        <w:t xml:space="preserve">the impacts of </w:t>
      </w:r>
      <w:r w:rsidR="02CCECA1">
        <w:t xml:space="preserve">market value changes, it is already today well understood by clearing members, and </w:t>
      </w:r>
      <w:r w:rsidR="606D9881">
        <w:t xml:space="preserve">is not difficult to simulate. </w:t>
      </w:r>
      <w:r w:rsidR="22BC605A">
        <w:t>To summarise</w:t>
      </w:r>
      <w:r w:rsidR="4B9CC77F">
        <w:t>, our concer</w:t>
      </w:r>
      <w:r w:rsidR="4B1ED0B4">
        <w:t>n</w:t>
      </w:r>
      <w:r w:rsidR="4B9CC77F">
        <w:t xml:space="preserve"> is that the </w:t>
      </w:r>
      <w:r w:rsidR="758168A0">
        <w:t xml:space="preserve">proposed enhancements in transparency, being mainly directed to the initial margin requirement, add complexity to </w:t>
      </w:r>
      <w:r w:rsidR="236D9D41">
        <w:t xml:space="preserve">the </w:t>
      </w:r>
      <w:r w:rsidR="758168A0">
        <w:t xml:space="preserve">already complex CCP landscape, without </w:t>
      </w:r>
      <w:r w:rsidR="1EC0EBC3">
        <w:t xml:space="preserve">any notable </w:t>
      </w:r>
      <w:r w:rsidR="758168A0">
        <w:t>enhanc</w:t>
      </w:r>
      <w:r w:rsidR="2B56A358">
        <w:t>ement to</w:t>
      </w:r>
      <w:r w:rsidR="758168A0">
        <w:t xml:space="preserve"> </w:t>
      </w:r>
      <w:r w:rsidR="35A6E575">
        <w:t>o</w:t>
      </w:r>
      <w:r w:rsidR="12561E2F">
        <w:t xml:space="preserve">verall market participants preparedness to absorb </w:t>
      </w:r>
      <w:r w:rsidR="1D067F25">
        <w:t xml:space="preserve">liquidity </w:t>
      </w:r>
      <w:r w:rsidR="12561E2F">
        <w:t>stress.</w:t>
      </w:r>
      <w:r w:rsidR="35A6E575">
        <w:t xml:space="preserve"> </w:t>
      </w:r>
      <w:r w:rsidR="1F87BEA8">
        <w:t xml:space="preserve">  </w:t>
      </w:r>
    </w:p>
    <w:p w14:paraId="3228037E" w14:textId="6A0E44AF" w:rsidR="56D5A172" w:rsidRPr="006B540B" w:rsidRDefault="56D5A172" w:rsidP="04B48849"/>
    <w:p w14:paraId="7F986E69" w14:textId="3168B1F6" w:rsidR="00FA4100" w:rsidRDefault="0E741F20" w:rsidP="2D487A0E">
      <w:pPr>
        <w:pStyle w:val="Heading1"/>
        <w:spacing w:before="0" w:after="250" w:line="276" w:lineRule="auto"/>
        <w:rPr>
          <w:lang w:val="en-US"/>
        </w:rPr>
      </w:pPr>
      <w:r w:rsidRPr="2D487A0E">
        <w:rPr>
          <w:lang w:val="en-US"/>
        </w:rPr>
        <w:t xml:space="preserve"> </w:t>
      </w:r>
      <w:r w:rsidR="1A192DC7">
        <w:t>Questions</w:t>
      </w:r>
      <w:bookmarkStart w:id="8" w:name="_Hlk124780170"/>
    </w:p>
    <w:bookmarkEnd w:id="7"/>
    <w:bookmarkEnd w:id="8"/>
    <w:p w14:paraId="127B4719" w14:textId="12D2CBC6" w:rsidR="00693907" w:rsidRPr="00B15006" w:rsidRDefault="794B7E49" w:rsidP="00693907">
      <w:pPr>
        <w:pStyle w:val="Questionstyle"/>
      </w:pPr>
      <w:r>
        <w:t>D</w:t>
      </w:r>
      <w:r w:rsidR="4A60BDA3">
        <w:t>o you agree with the proposed information to be provided by the CCP on its margin model design and operations? Do you have other proposals as to which information could be provided under point (a) of Article 38(7) of EMIR</w:t>
      </w:r>
      <w:r>
        <w:t xml:space="preserve">?    </w:t>
      </w:r>
    </w:p>
    <w:p w14:paraId="1E634CEC" w14:textId="6E387B2C" w:rsidR="00693907" w:rsidRDefault="00693907" w:rsidP="04B48849">
      <w:r>
        <w:t>&lt;ESMA_QUESTION_</w:t>
      </w:r>
      <w:r w:rsidR="005B277C">
        <w:t>MARG</w:t>
      </w:r>
      <w:r>
        <w:t>_1&gt;</w:t>
      </w:r>
    </w:p>
    <w:p w14:paraId="7D4640BC" w14:textId="0876854B" w:rsidR="00693907" w:rsidRDefault="00693907" w:rsidP="04B48849">
      <w:pPr>
        <w:rPr>
          <w:color w:val="1A1A1A"/>
        </w:rPr>
      </w:pPr>
      <w:permStart w:id="910108688" w:edGrp="everyone"/>
      <w:permEnd w:id="910108688"/>
      <w:r>
        <w:t>&lt;ESMA_QUESTION_</w:t>
      </w:r>
      <w:r w:rsidR="005B277C">
        <w:t>MARG</w:t>
      </w:r>
      <w:r>
        <w:t>_1&gt;</w:t>
      </w:r>
    </w:p>
    <w:p w14:paraId="0B2E60F7" w14:textId="77777777" w:rsidR="00693907" w:rsidRDefault="00693907" w:rsidP="00693907"/>
    <w:p w14:paraId="0D4A902B" w14:textId="0FD03075" w:rsidR="00693907" w:rsidRPr="00C57036" w:rsidRDefault="00693907" w:rsidP="00693907">
      <w:pPr>
        <w:pStyle w:val="Questionstyle"/>
      </w:pPr>
      <w:r w:rsidRPr="00054AAF">
        <w:t xml:space="preserve">Do </w:t>
      </w:r>
      <w:r w:rsidR="00DF5689" w:rsidRPr="00DF5689">
        <w:t xml:space="preserve">you agree with the proposed information to be provided by the CCP on the margin model assumptions and limitations? Do you have other proposals as to which information could be provided under </w:t>
      </w:r>
      <w:r w:rsidR="009908F6">
        <w:t xml:space="preserve">point </w:t>
      </w:r>
      <w:r w:rsidR="00DF5689" w:rsidRPr="00DF5689">
        <w:t>(b) of Article 38(7) of EMIR</w:t>
      </w:r>
      <w:r w:rsidRPr="00C57036">
        <w:t xml:space="preserve">?    </w:t>
      </w:r>
    </w:p>
    <w:p w14:paraId="58001A8D" w14:textId="4562615B" w:rsidR="3467C684" w:rsidRDefault="794B7E49" w:rsidP="3467C684">
      <w:r>
        <w:t>&lt;ESMA_QUESTION_</w:t>
      </w:r>
      <w:r w:rsidR="5200EE3F">
        <w:t>MARG</w:t>
      </w:r>
      <w:r>
        <w:t>_2&gt;</w:t>
      </w:r>
    </w:p>
    <w:p w14:paraId="01234609" w14:textId="074E7298" w:rsidR="61A93BFB" w:rsidRDefault="73AD7D25" w:rsidP="04B48849">
      <w:pPr>
        <w:rPr>
          <w:lang w:val="en-US"/>
        </w:rPr>
      </w:pPr>
      <w:r w:rsidRPr="04B48849">
        <w:rPr>
          <w:lang w:val="en-US"/>
        </w:rPr>
        <w:t>Sensitivity testing mainly informs model developers and validators as to the sensitivity of certain margin parameters, but does not explain how a model will behave in stressed market conditions and would be extremely difficult to incorporate into margin models offered by CCPs.</w:t>
      </w:r>
    </w:p>
    <w:p w14:paraId="01145782" w14:textId="44FB81ED" w:rsidR="61A93BFB" w:rsidRDefault="73AD7D25" w:rsidP="3467C684">
      <w:r>
        <w:t>In addition, s</w:t>
      </w:r>
      <w:r w:rsidR="48F54E98">
        <w:t>haring sensitivity test results is not an EMIR requirement</w:t>
      </w:r>
      <w:r w:rsidR="26491E91">
        <w:t xml:space="preserve"> as of today</w:t>
      </w:r>
      <w:r w:rsidR="48F54E98">
        <w:t xml:space="preserve">, and </w:t>
      </w:r>
      <w:r w:rsidR="5A27B028">
        <w:t xml:space="preserve">is extremely </w:t>
      </w:r>
      <w:r w:rsidR="48F54E98">
        <w:t>burdensome</w:t>
      </w:r>
      <w:r w:rsidR="4F8465C9">
        <w:t xml:space="preserve">, as </w:t>
      </w:r>
      <w:r w:rsidR="00AB5957">
        <w:t xml:space="preserve">the </w:t>
      </w:r>
      <w:r w:rsidR="4F8465C9">
        <w:t>number of parameters to be potentially stressed</w:t>
      </w:r>
      <w:r w:rsidR="164053E3">
        <w:t xml:space="preserve"> is substantial</w:t>
      </w:r>
      <w:r w:rsidR="48F54E98">
        <w:t xml:space="preserve">. </w:t>
      </w:r>
      <w:r w:rsidR="7136DE14">
        <w:t xml:space="preserve">For smaller exposures, this would not </w:t>
      </w:r>
      <w:r w:rsidR="00AB5957">
        <w:t xml:space="preserve">provide </w:t>
      </w:r>
      <w:r w:rsidR="7136DE14">
        <w:t xml:space="preserve">any additional value, and only create a lot of administration for </w:t>
      </w:r>
      <w:r w:rsidR="3E374915">
        <w:t>CCPs</w:t>
      </w:r>
      <w:r w:rsidR="472C0373">
        <w:t>.</w:t>
      </w:r>
      <w:r w:rsidR="7136DE14">
        <w:t xml:space="preserve"> </w:t>
      </w:r>
      <w:r w:rsidR="0B6D84C7">
        <w:t xml:space="preserve">If the </w:t>
      </w:r>
      <w:r w:rsidR="00AB5957">
        <w:t xml:space="preserve">proposed </w:t>
      </w:r>
      <w:r w:rsidR="0B6D84C7">
        <w:t xml:space="preserve">requirement </w:t>
      </w:r>
      <w:r w:rsidR="00AB5957">
        <w:t>is kept</w:t>
      </w:r>
      <w:r w:rsidR="0B6D84C7">
        <w:t xml:space="preserve"> in the final RTS version, we suggest to at least </w:t>
      </w:r>
      <w:r w:rsidR="6E0197AB">
        <w:t xml:space="preserve">constraint </w:t>
      </w:r>
      <w:r w:rsidR="04E08FA8">
        <w:t xml:space="preserve">this </w:t>
      </w:r>
      <w:r w:rsidR="6E0197AB">
        <w:t xml:space="preserve">to </w:t>
      </w:r>
      <w:r w:rsidR="00AB5957">
        <w:t xml:space="preserve">a few </w:t>
      </w:r>
      <w:r w:rsidR="151B4A73">
        <w:t xml:space="preserve">material </w:t>
      </w:r>
      <w:r w:rsidR="6E0197AB">
        <w:t>parameter</w:t>
      </w:r>
      <w:r w:rsidR="34748664">
        <w:t>s</w:t>
      </w:r>
      <w:r w:rsidR="6E0197AB">
        <w:t xml:space="preserve"> and/or instruments</w:t>
      </w:r>
      <w:r w:rsidR="7CA81B5C">
        <w:t>.</w:t>
      </w:r>
      <w:r w:rsidR="6E0197AB">
        <w:t xml:space="preserve"> </w:t>
      </w:r>
    </w:p>
    <w:p w14:paraId="5C82CB53" w14:textId="7104AAA4" w:rsidR="61A93BFB" w:rsidRDefault="1C06EE42" w:rsidP="3467C684">
      <w:r>
        <w:t>To summarise</w:t>
      </w:r>
      <w:r w:rsidR="2D115F44">
        <w:t xml:space="preserve">, we suggest </w:t>
      </w:r>
      <w:r w:rsidR="63610E8D">
        <w:t>removing</w:t>
      </w:r>
      <w:r w:rsidR="2D115F44">
        <w:t xml:space="preserve"> this requirement as it</w:t>
      </w:r>
      <w:r w:rsidR="48F54E98">
        <w:t xml:space="preserve"> does not add much value in understanding </w:t>
      </w:r>
      <w:r w:rsidR="5DB4470F">
        <w:t xml:space="preserve">liquidity impacts while creating a lot of additional burden </w:t>
      </w:r>
      <w:r w:rsidR="00AB5957">
        <w:t>for CCPs</w:t>
      </w:r>
      <w:r w:rsidR="04DE6EC9">
        <w:t>.</w:t>
      </w:r>
    </w:p>
    <w:p w14:paraId="456D2494" w14:textId="178D6DB2" w:rsidR="00693907" w:rsidRDefault="00693907" w:rsidP="04B48849">
      <w:r>
        <w:t>&lt;ESMA_QUESTION_</w:t>
      </w:r>
      <w:r w:rsidR="005B277C">
        <w:t>MARG</w:t>
      </w:r>
      <w:r>
        <w:t>_2&gt;</w:t>
      </w:r>
    </w:p>
    <w:p w14:paraId="07210AC9" w14:textId="77777777" w:rsidR="00693907" w:rsidRDefault="00693907" w:rsidP="00693907"/>
    <w:p w14:paraId="19A7880E" w14:textId="5CB37202" w:rsidR="00693907" w:rsidRPr="00EB5987" w:rsidRDefault="00693907" w:rsidP="00693907">
      <w:pPr>
        <w:pStyle w:val="Questionstyle"/>
      </w:pPr>
      <w:r w:rsidRPr="00054AAF">
        <w:t xml:space="preserve">Do </w:t>
      </w:r>
      <w:r w:rsidR="0052521D" w:rsidRPr="0052521D">
        <w:t>you agree with the proposal with regard to the model documentation? Do you have other proposals as to which documents could be provided under point (c) of Article 38(7) of EMIR</w:t>
      </w:r>
      <w:r w:rsidRPr="00EB5987">
        <w:t xml:space="preserve">?    </w:t>
      </w:r>
    </w:p>
    <w:p w14:paraId="4B1B3C0E" w14:textId="487D5D5E" w:rsidR="00693907" w:rsidRDefault="00693907" w:rsidP="00693907">
      <w:r>
        <w:t>&lt;ESMA_QUESTION_</w:t>
      </w:r>
      <w:r w:rsidR="005B277C">
        <w:t>MARG</w:t>
      </w:r>
      <w:r>
        <w:t>_3&gt;</w:t>
      </w:r>
    </w:p>
    <w:p w14:paraId="7EF07F00" w14:textId="3EF33608" w:rsidR="00693907" w:rsidRDefault="794B7E49" w:rsidP="04B48849">
      <w:r>
        <w:t>&lt;ESMA_QUESTION_</w:t>
      </w:r>
      <w:r w:rsidR="5200EE3F">
        <w:t>MARG</w:t>
      </w:r>
      <w:r>
        <w:t>_3&gt;</w:t>
      </w:r>
    </w:p>
    <w:p w14:paraId="0654B320" w14:textId="71117A6C" w:rsidR="04B48849" w:rsidRDefault="04B48849" w:rsidP="04B48849"/>
    <w:p w14:paraId="5487291B" w14:textId="151329EE" w:rsidR="00693907" w:rsidRPr="007966CD" w:rsidRDefault="00693907" w:rsidP="00693907">
      <w:pPr>
        <w:pStyle w:val="Questionstyle"/>
      </w:pPr>
      <w:r w:rsidRPr="000E3F4D">
        <w:t xml:space="preserve">Do </w:t>
      </w:r>
      <w:r w:rsidR="005D6222" w:rsidRPr="005D6222">
        <w:t>you agree with the proposed requirements and the type of output for the simulation tool to be provided by CCPs? Are there any other requirements for the CCP margin simulation tool which should be taken into account, such as legal mechanisms to ensure confidentiality</w:t>
      </w:r>
      <w:r w:rsidRPr="007966CD">
        <w:t xml:space="preserve">?    </w:t>
      </w:r>
    </w:p>
    <w:p w14:paraId="6040CACC" w14:textId="2573CA89" w:rsidR="00693907" w:rsidRDefault="794B7E49" w:rsidP="00693907">
      <w:r>
        <w:t>&lt;ESMA_QUESTION_</w:t>
      </w:r>
      <w:r w:rsidR="5200EE3F">
        <w:t>MARG</w:t>
      </w:r>
      <w:r>
        <w:t>_4&gt;</w:t>
      </w:r>
    </w:p>
    <w:p w14:paraId="54D4939B" w14:textId="5049A30D" w:rsidR="51827E39" w:rsidRDefault="7198535B">
      <w:r>
        <w:t>While having the main add-ons simulation functionality available for the members already today, w</w:t>
      </w:r>
      <w:r w:rsidR="6C6BA662">
        <w:t xml:space="preserve">e </w:t>
      </w:r>
      <w:r w:rsidR="42722AAC">
        <w:t xml:space="preserve">currently do not provide functionality for simulating </w:t>
      </w:r>
      <w:r w:rsidR="42722AAC" w:rsidRPr="04B48849">
        <w:rPr>
          <w:u w:val="single"/>
        </w:rPr>
        <w:t>all</w:t>
      </w:r>
      <w:r w:rsidR="42722AAC">
        <w:t xml:space="preserve"> the add-ons referred in the RTS</w:t>
      </w:r>
      <w:r w:rsidR="0D8AEE53">
        <w:t>.</w:t>
      </w:r>
    </w:p>
    <w:p w14:paraId="294F682A" w14:textId="45BC8F00" w:rsidR="483A83BE" w:rsidRDefault="18115C56" w:rsidP="04B48849">
      <w:pPr>
        <w:rPr>
          <w:color w:val="1A1A1A"/>
        </w:rPr>
      </w:pPr>
      <w:r>
        <w:t>In regard to concentration margins</w:t>
      </w:r>
      <w:r w:rsidR="1D9E1B59">
        <w:t xml:space="preserve">, </w:t>
      </w:r>
      <w:r w:rsidR="58906676">
        <w:t>functionality to simulate the impact on concentration add-</w:t>
      </w:r>
      <w:r w:rsidR="1F0E5492">
        <w:t>on</w:t>
      </w:r>
      <w:r w:rsidR="2B0C7041">
        <w:t>s</w:t>
      </w:r>
      <w:r w:rsidR="1F0E5492">
        <w:t xml:space="preserve"> </w:t>
      </w:r>
      <w:r w:rsidR="0CF815D2">
        <w:t xml:space="preserve">due </w:t>
      </w:r>
      <w:r w:rsidR="67955E63">
        <w:t>to position</w:t>
      </w:r>
      <w:r w:rsidR="4DDEC230">
        <w:t xml:space="preserve"> changes</w:t>
      </w:r>
      <w:r w:rsidR="58906676">
        <w:t xml:space="preserve"> already exists. </w:t>
      </w:r>
      <w:r w:rsidR="3DCD1B0A">
        <w:t xml:space="preserve"> I</w:t>
      </w:r>
      <w:r>
        <w:t xml:space="preserve">t is </w:t>
      </w:r>
      <w:r w:rsidR="328B977C">
        <w:t xml:space="preserve">however </w:t>
      </w:r>
      <w:r>
        <w:t>unclear to us h</w:t>
      </w:r>
      <w:r w:rsidR="6C6BA662">
        <w:t xml:space="preserve">ow </w:t>
      </w:r>
      <w:r w:rsidR="17667AB6">
        <w:t xml:space="preserve">we </w:t>
      </w:r>
      <w:r w:rsidR="6C6BA662">
        <w:t xml:space="preserve">shall </w:t>
      </w:r>
      <w:r w:rsidR="51D9CC24">
        <w:t xml:space="preserve">further </w:t>
      </w:r>
      <w:r w:rsidR="6C6BA662">
        <w:t xml:space="preserve">simulate concentration </w:t>
      </w:r>
      <w:r w:rsidR="19835D53">
        <w:t>m</w:t>
      </w:r>
      <w:r w:rsidR="5D1594A0">
        <w:t>argins</w:t>
      </w:r>
      <w:r w:rsidR="3DD1920E">
        <w:t xml:space="preserve">, and what is the </w:t>
      </w:r>
      <w:r w:rsidR="13103C6B">
        <w:t>intended</w:t>
      </w:r>
      <w:r w:rsidR="3DD1920E">
        <w:t xml:space="preserve"> focus of the requirement outlined in the RTS</w:t>
      </w:r>
      <w:r w:rsidR="5A441E8B">
        <w:t>.</w:t>
      </w:r>
      <w:r w:rsidR="19835D53">
        <w:t xml:space="preserve"> </w:t>
      </w:r>
      <w:r w:rsidR="2271C7B0">
        <w:t>If the intention of</w:t>
      </w:r>
      <w:r w:rsidR="2AB49E0C">
        <w:t xml:space="preserve"> the</w:t>
      </w:r>
      <w:r w:rsidR="2271C7B0">
        <w:t xml:space="preserve"> RTS is to stress liquidity in the market</w:t>
      </w:r>
      <w:r w:rsidR="7AB135A1">
        <w:t xml:space="preserve">, </w:t>
      </w:r>
      <w:r w:rsidR="5CE0C926">
        <w:t>f</w:t>
      </w:r>
      <w:r w:rsidR="7AB135A1">
        <w:t xml:space="preserve">or example </w:t>
      </w:r>
      <w:r w:rsidR="78C0768B">
        <w:t>in terms</w:t>
      </w:r>
      <w:r w:rsidR="7AB135A1">
        <w:t xml:space="preserve"> of Average Daily Trading Volumes</w:t>
      </w:r>
      <w:r w:rsidR="5A977F63">
        <w:t>, (A</w:t>
      </w:r>
      <w:r w:rsidR="7AB135A1">
        <w:t>DTV)</w:t>
      </w:r>
      <w:r w:rsidR="441CD99C">
        <w:t xml:space="preserve">, </w:t>
      </w:r>
      <w:r w:rsidR="394DE13B">
        <w:t>our current</w:t>
      </w:r>
      <w:r w:rsidR="6C6BA662">
        <w:t xml:space="preserve"> </w:t>
      </w:r>
      <w:r w:rsidR="1A7903C4">
        <w:t>historical</w:t>
      </w:r>
      <w:r w:rsidR="6C6BA662">
        <w:t xml:space="preserve"> or hypothetical scenarios do not take </w:t>
      </w:r>
      <w:r w:rsidR="00796BE0">
        <w:t xml:space="preserve">those </w:t>
      </w:r>
      <w:r w:rsidR="1D5438EF">
        <w:t>in</w:t>
      </w:r>
      <w:r w:rsidR="136C290A">
        <w:t>to</w:t>
      </w:r>
      <w:r w:rsidR="1D5438EF">
        <w:t xml:space="preserve"> account</w:t>
      </w:r>
      <w:r w:rsidR="310C019D">
        <w:t>.</w:t>
      </w:r>
      <w:r w:rsidR="47A0127C">
        <w:t xml:space="preserve"> </w:t>
      </w:r>
      <w:r w:rsidR="7482E813">
        <w:t xml:space="preserve">In regard to the credit </w:t>
      </w:r>
      <w:r w:rsidR="1716B25B">
        <w:t xml:space="preserve">risk add-on – Nasdaq Clearing has very transparent rules </w:t>
      </w:r>
      <w:r w:rsidR="46BDA0CB">
        <w:t xml:space="preserve">available to </w:t>
      </w:r>
      <w:r w:rsidR="215C2870">
        <w:t>all</w:t>
      </w:r>
      <w:r w:rsidR="46BDA0CB">
        <w:t xml:space="preserve"> market</w:t>
      </w:r>
      <w:r w:rsidR="466E783D">
        <w:t xml:space="preserve"> participants</w:t>
      </w:r>
      <w:r w:rsidR="1716B25B">
        <w:t>, and th</w:t>
      </w:r>
      <w:r w:rsidR="2273AC25">
        <w:t>ose add-ons</w:t>
      </w:r>
      <w:r w:rsidR="611B195B">
        <w:t xml:space="preserve"> </w:t>
      </w:r>
      <w:r w:rsidR="70CFFB86">
        <w:t>would be</w:t>
      </w:r>
      <w:r w:rsidR="1716B25B">
        <w:t xml:space="preserve"> best simulated by members themselves, as they </w:t>
      </w:r>
      <w:r w:rsidR="52C99517">
        <w:t xml:space="preserve">are better positioned </w:t>
      </w:r>
      <w:r w:rsidR="1716B25B">
        <w:t xml:space="preserve">to predict </w:t>
      </w:r>
      <w:r w:rsidR="3943A434">
        <w:t xml:space="preserve">stress of </w:t>
      </w:r>
      <w:r w:rsidR="1716B25B">
        <w:t xml:space="preserve">their own capital and liquidity </w:t>
      </w:r>
      <w:r w:rsidR="38A9B3DD">
        <w:t>situation, which in essence are the drivers of the size of the credit risk add-on</w:t>
      </w:r>
      <w:r w:rsidR="1661EBF2">
        <w:t xml:space="preserve"> used by Nasdaq Clearing</w:t>
      </w:r>
      <w:r w:rsidR="38A9B3DD">
        <w:t xml:space="preserve">, </w:t>
      </w:r>
      <w:r w:rsidR="74DD0606">
        <w:t>including the</w:t>
      </w:r>
      <w:r w:rsidR="38A9B3DD">
        <w:t xml:space="preserve"> timeline for the potential breach remediation. </w:t>
      </w:r>
    </w:p>
    <w:p w14:paraId="4D228803" w14:textId="4D1B705C" w:rsidR="0DB47788" w:rsidRDefault="0DB47788">
      <w:r>
        <w:t>Finally, we suggest that only material add-ons are subject to simulation requirements, to reduce the implementational complexi</w:t>
      </w:r>
      <w:r w:rsidR="123705BD">
        <w:t>ty.</w:t>
      </w:r>
      <w:r>
        <w:t xml:space="preserve"> </w:t>
      </w:r>
    </w:p>
    <w:p w14:paraId="182BABF5" w14:textId="3ABECAAD" w:rsidR="3610841A" w:rsidRDefault="3EAFC7F4" w:rsidP="00814AA9">
      <w:r>
        <w:t xml:space="preserve">Further, </w:t>
      </w:r>
      <w:r w:rsidR="79422AB2">
        <w:t>i</w:t>
      </w:r>
      <w:r w:rsidR="6DCF103D">
        <w:t>t</w:t>
      </w:r>
      <w:r w:rsidR="55E58A5F">
        <w:t xml:space="preserve"> is not perfectly clear </w:t>
      </w:r>
      <w:r w:rsidR="253F721E">
        <w:t xml:space="preserve">to us </w:t>
      </w:r>
      <w:r w:rsidR="55E58A5F">
        <w:t>how the historical scenarios shall be incorporated in simulation tools</w:t>
      </w:r>
      <w:r w:rsidR="19505F40">
        <w:t xml:space="preserve">, as margin </w:t>
      </w:r>
      <w:r w:rsidR="1935FD53">
        <w:t>model</w:t>
      </w:r>
      <w:r w:rsidR="25BCD0C6">
        <w:t>s typically</w:t>
      </w:r>
      <w:r w:rsidR="19505F40">
        <w:t xml:space="preserve"> require complete time series over an extended period of time (historical lookback)</w:t>
      </w:r>
      <w:r w:rsidR="25BE667A">
        <w:t>.</w:t>
      </w:r>
      <w:r w:rsidR="19505F40">
        <w:t xml:space="preserve"> </w:t>
      </w:r>
      <w:r w:rsidR="68D75B3A">
        <w:t xml:space="preserve">It </w:t>
      </w:r>
      <w:r w:rsidR="00796BE0">
        <w:t xml:space="preserve">should thus </w:t>
      </w:r>
      <w:r w:rsidR="68D75B3A">
        <w:t>be</w:t>
      </w:r>
      <w:r w:rsidR="1F959DA7">
        <w:t xml:space="preserve"> </w:t>
      </w:r>
      <w:r w:rsidR="68D75B3A">
        <w:t xml:space="preserve">clarified whether </w:t>
      </w:r>
      <w:r w:rsidR="652BD01F">
        <w:t xml:space="preserve">the guidance </w:t>
      </w:r>
      <w:r w:rsidR="279C0804">
        <w:t xml:space="preserve">is </w:t>
      </w:r>
      <w:r w:rsidR="652BD01F">
        <w:t>to calculate margin parameters over any time period</w:t>
      </w:r>
      <w:r w:rsidR="00796BE0">
        <w:t>,</w:t>
      </w:r>
      <w:r w:rsidR="652BD01F">
        <w:t xml:space="preserve"> including the period of required stress</w:t>
      </w:r>
      <w:r w:rsidR="00796BE0">
        <w:t>,</w:t>
      </w:r>
      <w:r w:rsidR="1B69401A">
        <w:t xml:space="preserve"> or</w:t>
      </w:r>
      <w:r w:rsidR="2367A031">
        <w:t xml:space="preserve"> </w:t>
      </w:r>
      <w:r w:rsidR="1B69401A">
        <w:t xml:space="preserve">amend only specific stress over MPOR in line with historical data. </w:t>
      </w:r>
      <w:r w:rsidR="00796BE0">
        <w:t>It should a</w:t>
      </w:r>
      <w:r w:rsidR="3929868F">
        <w:t>lso</w:t>
      </w:r>
      <w:r w:rsidR="00796BE0">
        <w:t xml:space="preserve"> be clarified</w:t>
      </w:r>
      <w:r w:rsidR="3929868F">
        <w:t xml:space="preserve"> </w:t>
      </w:r>
      <w:r w:rsidR="232BAE7C">
        <w:t>whether</w:t>
      </w:r>
      <w:r w:rsidR="1B69401A">
        <w:t xml:space="preserve"> the s</w:t>
      </w:r>
      <w:r w:rsidR="3A668967">
        <w:t>ame historical lookback</w:t>
      </w:r>
      <w:r w:rsidR="5FEBBA85">
        <w:t xml:space="preserve"> </w:t>
      </w:r>
      <w:r w:rsidR="00796BE0">
        <w:t xml:space="preserve">should </w:t>
      </w:r>
      <w:r w:rsidR="5FEBBA85">
        <w:t>be used</w:t>
      </w:r>
      <w:r w:rsidR="3A668967">
        <w:t xml:space="preserve"> </w:t>
      </w:r>
      <w:r w:rsidR="33DED05B">
        <w:t>a</w:t>
      </w:r>
      <w:r w:rsidR="35F31901">
        <w:t>s</w:t>
      </w:r>
      <w:r w:rsidR="4BE160F2">
        <w:t xml:space="preserve"> </w:t>
      </w:r>
      <w:r w:rsidR="3E57EB40">
        <w:t xml:space="preserve">for the calculation of current initial margin requirement. </w:t>
      </w:r>
      <w:r w:rsidR="3A668967">
        <w:t>Th</w:t>
      </w:r>
      <w:r w:rsidR="2820A5B2">
        <w:t>e</w:t>
      </w:r>
      <w:r w:rsidR="3A668967">
        <w:t xml:space="preserve"> way the stress is included </w:t>
      </w:r>
      <w:r w:rsidR="79E7A619">
        <w:t xml:space="preserve">in the historical lookback will impact the calculated risk parameter </w:t>
      </w:r>
      <w:r w:rsidR="3602B1EE">
        <w:t xml:space="preserve">depending on </w:t>
      </w:r>
      <w:r w:rsidR="79E7A619">
        <w:t xml:space="preserve">different </w:t>
      </w:r>
      <w:r w:rsidR="2B1150A1">
        <w:t xml:space="preserve">methods for </w:t>
      </w:r>
      <w:r w:rsidR="79E7A619">
        <w:t xml:space="preserve">weighting of </w:t>
      </w:r>
      <w:r w:rsidR="00796BE0">
        <w:t xml:space="preserve">the </w:t>
      </w:r>
      <w:r w:rsidR="64B59A48">
        <w:t xml:space="preserve">historical </w:t>
      </w:r>
      <w:r w:rsidR="79E7A619">
        <w:t>data</w:t>
      </w:r>
      <w:r w:rsidR="2A064D81">
        <w:t xml:space="preserve"> </w:t>
      </w:r>
      <w:r w:rsidR="00F73494">
        <w:t>CCP</w:t>
      </w:r>
      <w:r w:rsidR="2A064D81">
        <w:t>s are using</w:t>
      </w:r>
      <w:r w:rsidR="1797506E">
        <w:t>.</w:t>
      </w:r>
      <w:r w:rsidR="79E7A619">
        <w:t xml:space="preserve"> </w:t>
      </w:r>
      <w:r w:rsidR="1B2BEDCA">
        <w:t xml:space="preserve">Finally, it </w:t>
      </w:r>
      <w:r w:rsidR="00F73494">
        <w:t xml:space="preserve">should </w:t>
      </w:r>
      <w:r w:rsidR="1B2BEDCA">
        <w:t xml:space="preserve">be clarified </w:t>
      </w:r>
      <w:r w:rsidR="5B5E4DD0">
        <w:t xml:space="preserve">whether only the </w:t>
      </w:r>
      <w:r w:rsidR="7BB49BEE">
        <w:t>historical returns shall be adjusted or current price level as well</w:t>
      </w:r>
      <w:r w:rsidR="14EB824B">
        <w:t>, as both those aspects are important in stressing margin requirements.</w:t>
      </w:r>
    </w:p>
    <w:p w14:paraId="51DC2EC3" w14:textId="0AC6F181" w:rsidR="496E2DE6" w:rsidRDefault="5B0704E7" w:rsidP="2D487A0E">
      <w:r>
        <w:t xml:space="preserve">In regard to the requirement to clearly outline the shocks used, </w:t>
      </w:r>
      <w:r w:rsidR="00F73494">
        <w:t xml:space="preserve">it is unclear how the shocks shall be listed and reported, </w:t>
      </w:r>
      <w:r w:rsidR="02155844">
        <w:t>g</w:t>
      </w:r>
      <w:r w:rsidR="1797506E">
        <w:t>iven</w:t>
      </w:r>
      <w:r w:rsidR="79E7A619">
        <w:t xml:space="preserve"> that for the calculation </w:t>
      </w:r>
      <w:r w:rsidR="5BE64544">
        <w:t xml:space="preserve">of the margin parameters, a large number of shocks </w:t>
      </w:r>
      <w:r w:rsidR="1971A671">
        <w:t>is</w:t>
      </w:r>
      <w:r w:rsidR="5BE64544">
        <w:t xml:space="preserve"> required to be specified, over the whole list of portfolio instruments and </w:t>
      </w:r>
      <w:r w:rsidR="549F8392">
        <w:t xml:space="preserve">the </w:t>
      </w:r>
      <w:r w:rsidR="5BE64544">
        <w:t>historical loo</w:t>
      </w:r>
      <w:r w:rsidR="3F349D24">
        <w:t>kback,</w:t>
      </w:r>
      <w:r w:rsidR="75C26674">
        <w:t>.</w:t>
      </w:r>
      <w:r w:rsidR="1C180925">
        <w:t xml:space="preserve"> If the requirement is maintained, we recommend to at least narrow </w:t>
      </w:r>
      <w:r w:rsidR="00F73494">
        <w:t xml:space="preserve">it </w:t>
      </w:r>
      <w:r w:rsidR="1C180925">
        <w:t>down to the most material risk factors only</w:t>
      </w:r>
      <w:r w:rsidR="3F349D24">
        <w:t>.</w:t>
      </w:r>
    </w:p>
    <w:p w14:paraId="6F31092C" w14:textId="4D835D8E" w:rsidR="72839208" w:rsidRDefault="702EF223" w:rsidP="04B48849">
      <w:pPr>
        <w:rPr>
          <w:color w:val="1A1A1A"/>
        </w:rPr>
      </w:pPr>
      <w:r>
        <w:t>In regard to</w:t>
      </w:r>
      <w:r w:rsidR="0CFE6573">
        <w:t xml:space="preserve"> </w:t>
      </w:r>
      <w:r w:rsidR="6FE4D1F0">
        <w:t>the requirement</w:t>
      </w:r>
      <w:r>
        <w:t xml:space="preserve"> </w:t>
      </w:r>
      <w:r w:rsidR="34756DE4">
        <w:t xml:space="preserve">for </w:t>
      </w:r>
      <w:r>
        <w:t>hypothetical scenarios, the practices might vary a lot between different CCPs</w:t>
      </w:r>
      <w:r w:rsidR="17B13E93">
        <w:t xml:space="preserve">, and again, </w:t>
      </w:r>
      <w:r w:rsidR="1AC84AC3">
        <w:t xml:space="preserve">as </w:t>
      </w:r>
      <w:r w:rsidR="17B13E93">
        <w:t>the whole timeseries for all the risk factors will need to be specified</w:t>
      </w:r>
      <w:r w:rsidR="4EB5563C">
        <w:t xml:space="preserve">, the exercise very soon </w:t>
      </w:r>
      <w:r w:rsidR="00F73494">
        <w:t xml:space="preserve">becomes </w:t>
      </w:r>
      <w:r w:rsidR="4EB5563C">
        <w:t>very complex</w:t>
      </w:r>
      <w:r w:rsidR="27B43A01">
        <w:t xml:space="preserve"> and very subjective</w:t>
      </w:r>
      <w:r w:rsidR="17B13E93">
        <w:t xml:space="preserve">. With that in mind, we suggest </w:t>
      </w:r>
      <w:r w:rsidR="14131F49">
        <w:t>removing this requirement from the RTS. If this requirement</w:t>
      </w:r>
      <w:r w:rsidR="00794A06">
        <w:t xml:space="preserve"> is </w:t>
      </w:r>
      <w:r w:rsidR="14131F49">
        <w:t xml:space="preserve">retained, we suggest to at least </w:t>
      </w:r>
      <w:r w:rsidR="0A9D4E42">
        <w:t>mak</w:t>
      </w:r>
      <w:r w:rsidR="3E359D98">
        <w:t>e</w:t>
      </w:r>
      <w:r w:rsidR="17B13E93">
        <w:t xml:space="preserve"> such scenarios as standard</w:t>
      </w:r>
      <w:r w:rsidR="00F73494">
        <w:t>ized</w:t>
      </w:r>
      <w:r w:rsidR="17B13E93">
        <w:t xml:space="preserve"> and as simple as possible</w:t>
      </w:r>
      <w:r w:rsidR="547BD0C4">
        <w:t xml:space="preserve">, identifying and shocking </w:t>
      </w:r>
      <w:r w:rsidR="07A76390">
        <w:t xml:space="preserve">(only) </w:t>
      </w:r>
      <w:r w:rsidR="547BD0C4">
        <w:t>most significant risk factors by standard shocks +/10%, 20% etc.</w:t>
      </w:r>
      <w:r w:rsidR="6152182A">
        <w:t xml:space="preserve">, which essentially will </w:t>
      </w:r>
      <w:r w:rsidR="162BAB05">
        <w:t>mean stressing margin parameters for the main risk factors</w:t>
      </w:r>
      <w:r w:rsidR="557C713F">
        <w:t xml:space="preserve">, </w:t>
      </w:r>
      <w:r w:rsidR="1AC563DB">
        <w:t xml:space="preserve">by </w:t>
      </w:r>
      <w:r w:rsidR="557C713F">
        <w:t>multiplying them with for example 110%, 120%, etc.</w:t>
      </w:r>
      <w:r w:rsidR="547BD0C4">
        <w:t xml:space="preserve"> Basically, this will mean that CCPs will be able to pre-s</w:t>
      </w:r>
      <w:r w:rsidR="752192B8">
        <w:t>pecify</w:t>
      </w:r>
      <w:r w:rsidR="547BD0C4">
        <w:t xml:space="preserve"> </w:t>
      </w:r>
      <w:r w:rsidR="5023A8CF">
        <w:t>a number of stress</w:t>
      </w:r>
      <w:r w:rsidR="515AD7FB">
        <w:t>es</w:t>
      </w:r>
      <w:r w:rsidR="5023A8CF">
        <w:t>, and the results could be interpolated to the closest grid stress points. Such a</w:t>
      </w:r>
      <w:r w:rsidR="14F73C0E">
        <w:t xml:space="preserve">pproach will facilitate </w:t>
      </w:r>
      <w:r w:rsidR="0F31A03E">
        <w:t xml:space="preserve">standartization, </w:t>
      </w:r>
      <w:r w:rsidR="14F73C0E">
        <w:t>tr</w:t>
      </w:r>
      <w:r w:rsidR="14F73C0E" w:rsidRPr="04B48849">
        <w:rPr>
          <w:color w:val="1A1A1A"/>
        </w:rPr>
        <w:t>ansparency and ensure that the results are easily interpreted by the members and clients.</w:t>
      </w:r>
      <w:r w:rsidR="5023A8CF" w:rsidRPr="04B48849">
        <w:rPr>
          <w:color w:val="1A1A1A"/>
        </w:rPr>
        <w:t xml:space="preserve"> </w:t>
      </w:r>
      <w:r w:rsidR="57724983" w:rsidRPr="04B48849">
        <w:rPr>
          <w:color w:val="1A1A1A"/>
        </w:rPr>
        <w:t>The treatment of the current price level, similarly to the historical scenarios, needs to be further clarified in the RTS.</w:t>
      </w:r>
      <w:r w:rsidR="5023A8CF" w:rsidRPr="04B48849">
        <w:rPr>
          <w:color w:val="1A1A1A"/>
        </w:rPr>
        <w:t xml:space="preserve"> </w:t>
      </w:r>
      <w:r w:rsidR="17B13E93" w:rsidRPr="04B48849">
        <w:rPr>
          <w:color w:val="1A1A1A"/>
        </w:rPr>
        <w:t xml:space="preserve"> </w:t>
      </w:r>
    </w:p>
    <w:p w14:paraId="0AB70AFF" w14:textId="562F0221" w:rsidR="00693907" w:rsidRDefault="00693907" w:rsidP="00693907">
      <w:r>
        <w:t>&lt;ESMA_QUESTION_</w:t>
      </w:r>
      <w:r w:rsidR="005B277C">
        <w:t>MARG</w:t>
      </w:r>
      <w:r>
        <w:t>_4&gt;</w:t>
      </w:r>
    </w:p>
    <w:p w14:paraId="2B2D8140" w14:textId="77777777" w:rsidR="00693907" w:rsidRDefault="00693907" w:rsidP="00693907"/>
    <w:p w14:paraId="0BC438F6" w14:textId="208C2B29" w:rsidR="00693907" w:rsidRPr="007966CD" w:rsidRDefault="00693907" w:rsidP="00693907">
      <w:pPr>
        <w:pStyle w:val="Questionstyle"/>
      </w:pPr>
      <w:r w:rsidRPr="0051484C">
        <w:t xml:space="preserve">Do </w:t>
      </w:r>
      <w:r w:rsidR="007A0CCF" w:rsidRPr="007A0CCF">
        <w:t>you agree with the proposed information to be shared by CSPs on their margin models? Should any other element be taken into account</w:t>
      </w:r>
      <w:r w:rsidRPr="007966CD">
        <w:t xml:space="preserve">?    </w:t>
      </w:r>
    </w:p>
    <w:p w14:paraId="01C9FE80" w14:textId="1BE2C2C3" w:rsidR="00693907" w:rsidRDefault="794B7E49" w:rsidP="00693907">
      <w:r>
        <w:t>&lt;ESMA_QUESTION_</w:t>
      </w:r>
      <w:r w:rsidR="5200EE3F">
        <w:t>MARG</w:t>
      </w:r>
      <w:r>
        <w:t>_5&gt;</w:t>
      </w:r>
    </w:p>
    <w:p w14:paraId="36D739AF" w14:textId="07BE7DBF" w:rsidR="3467C684" w:rsidRDefault="2FA73264" w:rsidP="2D487A0E">
      <w:pPr>
        <w:rPr>
          <w:rFonts w:ascii="Aptos" w:eastAsia="Aptos" w:hAnsi="Aptos" w:cs="Aptos"/>
          <w:color w:val="1A1A1A"/>
          <w:lang w:val="en-US"/>
        </w:rPr>
      </w:pPr>
      <w:r>
        <w:t xml:space="preserve">We do support the proposed additional transparency requirements for CSPs and </w:t>
      </w:r>
      <w:r w:rsidRPr="2D487A0E">
        <w:rPr>
          <w:rFonts w:ascii="Aptos" w:eastAsia="Aptos" w:hAnsi="Aptos" w:cs="Aptos"/>
          <w:sz w:val="24"/>
          <w:szCs w:val="24"/>
          <w:lang w:val="en-US"/>
        </w:rPr>
        <w:t xml:space="preserve">would like to reiterate that the transparency towards the end client is only effective if it is applied to all elements of the chain (i.e., from a CCP to a Clearing Member/Clearing Service Provider </w:t>
      </w:r>
      <w:r w:rsidRPr="2D487A0E">
        <w:rPr>
          <w:rFonts w:ascii="Aptos" w:eastAsia="Aptos" w:hAnsi="Aptos" w:cs="Aptos"/>
          <w:i/>
          <w:iCs/>
          <w:sz w:val="24"/>
          <w:szCs w:val="24"/>
          <w:lang w:val="en-US"/>
        </w:rPr>
        <w:t>and</w:t>
      </w:r>
      <w:r w:rsidRPr="2D487A0E">
        <w:rPr>
          <w:rFonts w:ascii="Aptos" w:eastAsia="Aptos" w:hAnsi="Aptos" w:cs="Aptos"/>
          <w:sz w:val="24"/>
          <w:szCs w:val="24"/>
          <w:lang w:val="en-US"/>
        </w:rPr>
        <w:t xml:space="preserve"> from a CM/CSP to an end client).</w:t>
      </w:r>
    </w:p>
    <w:p w14:paraId="2487FFE0" w14:textId="3B0790A5" w:rsidR="3467C684" w:rsidRDefault="3467C684"/>
    <w:p w14:paraId="3CE960DF" w14:textId="30FC48D1" w:rsidR="00693907" w:rsidRDefault="00693907" w:rsidP="00693907">
      <w:r>
        <w:t>&lt;ESMA_QUESTION_</w:t>
      </w:r>
      <w:r w:rsidR="00205D82">
        <w:t>MARG</w:t>
      </w:r>
      <w:r>
        <w:t>_5&gt;</w:t>
      </w:r>
    </w:p>
    <w:p w14:paraId="6036296B" w14:textId="77777777" w:rsidR="00693907" w:rsidRDefault="00693907" w:rsidP="00693907"/>
    <w:p w14:paraId="18DFE8FB" w14:textId="18653492" w:rsidR="00693907" w:rsidRDefault="794B7E49" w:rsidP="00693907">
      <w:pPr>
        <w:pStyle w:val="Questionstyle"/>
      </w:pPr>
      <w:r>
        <w:t>Do you</w:t>
      </w:r>
      <w:r w:rsidR="1C79A1DB">
        <w:t xml:space="preserve"> </w:t>
      </w:r>
      <w:r w:rsidR="7E8F0481">
        <w:t>agree with the proposals on the margin simulations to be provided by CSPs? Should there be any additional requirements</w:t>
      </w:r>
      <w:r>
        <w:t>?</w:t>
      </w:r>
    </w:p>
    <w:p w14:paraId="4FCE3C79" w14:textId="60026BA6" w:rsidR="1CE7166C" w:rsidRPr="0081324B" w:rsidRDefault="1CE7166C" w:rsidP="04B48849">
      <w:r>
        <w:t>As mentioned above, we are broadly supportive of this requirement. However, we have some concerns in relation to paragraphs 42-44.</w:t>
      </w:r>
      <w:r w:rsidR="77B9B6E2">
        <w:t xml:space="preserve"> Specifically, the concerns are in relation to providing access to simulation tools to “clients providing clearing services” </w:t>
      </w:r>
      <w:r w:rsidR="0081324B">
        <w:t xml:space="preserve">– </w:t>
      </w:r>
      <w:r w:rsidR="77B9B6E2">
        <w:t xml:space="preserve">we do not always know who they are, and do not have any legal relationship with them, especially </w:t>
      </w:r>
      <w:r w:rsidR="0077523E">
        <w:t xml:space="preserve">further on </w:t>
      </w:r>
      <w:r w:rsidR="77B9B6E2">
        <w:t>in the c</w:t>
      </w:r>
      <w:r w:rsidR="6BA75DA5">
        <w:t xml:space="preserve">hain. This might result in </w:t>
      </w:r>
      <w:r w:rsidR="77B9B6E2">
        <w:t xml:space="preserve">a substantial burden, </w:t>
      </w:r>
      <w:r w:rsidR="054B631B">
        <w:t xml:space="preserve">as in practice this </w:t>
      </w:r>
      <w:r w:rsidR="1D2379F7">
        <w:t>might mean</w:t>
      </w:r>
      <w:r w:rsidR="77B9B6E2">
        <w:t xml:space="preserve"> that we will be providing a “public” simulation tool.</w:t>
      </w:r>
      <w:r w:rsidR="04FBB50E">
        <w:t xml:space="preserve"> </w:t>
      </w:r>
      <w:r w:rsidR="77B9B6E2">
        <w:t xml:space="preserve">This could potentially be resolved by creating a “stress report” available for the CSP </w:t>
      </w:r>
      <w:r w:rsidR="332F1B86">
        <w:t xml:space="preserve">that are members of the </w:t>
      </w:r>
      <w:r w:rsidR="0021700F">
        <w:t>CCP</w:t>
      </w:r>
      <w:r w:rsidR="332F1B86">
        <w:t xml:space="preserve">, </w:t>
      </w:r>
      <w:r w:rsidR="77B9B6E2">
        <w:t xml:space="preserve">to </w:t>
      </w:r>
      <w:r w:rsidR="4BF3D1A4">
        <w:t xml:space="preserve">be further </w:t>
      </w:r>
      <w:r w:rsidR="77B9B6E2">
        <w:t>share</w:t>
      </w:r>
      <w:r w:rsidR="0AACE519">
        <w:t>d</w:t>
      </w:r>
      <w:r w:rsidR="77B9B6E2">
        <w:t xml:space="preserve"> with clients. </w:t>
      </w:r>
      <w:r w:rsidR="5E568E8A">
        <w:t>However, p</w:t>
      </w:r>
      <w:r w:rsidR="77B9B6E2">
        <w:t>roviding access + training + support will be costly.</w:t>
      </w:r>
      <w:r w:rsidR="34F3ADCE">
        <w:t xml:space="preserve"> Also, the requirement in the draft RTS article 6 does not seem co</w:t>
      </w:r>
      <w:r w:rsidR="077F5545">
        <w:t>nsistent</w:t>
      </w:r>
      <w:r w:rsidR="34F3ADCE">
        <w:t xml:space="preserve"> with the level 1 text in article 38</w:t>
      </w:r>
      <w:r w:rsidR="6D505D75">
        <w:t>(6) which refers t</w:t>
      </w:r>
      <w:r w:rsidR="04745D71">
        <w:t>o access by clearing members only, not clients providing clearing services: “A CCP shall provide its clearing members with a simulation tool...”</w:t>
      </w:r>
      <w:r w:rsidR="15F8EE8A">
        <w:t>.</w:t>
      </w:r>
    </w:p>
    <w:p w14:paraId="6F1B62BA" w14:textId="560A4C75" w:rsidR="0A30002D" w:rsidRPr="006B540B" w:rsidRDefault="31228228" w:rsidP="2D487A0E">
      <w:r>
        <w:t xml:space="preserve">Our view is that 5 scenarios should be manageable. </w:t>
      </w:r>
      <w:r w:rsidR="00597EB7">
        <w:t>W</w:t>
      </w:r>
      <w:r>
        <w:t>e note that when CSPs need to provide simulations to their clients</w:t>
      </w:r>
      <w:r w:rsidR="00597EB7">
        <w:t>,</w:t>
      </w:r>
      <w:r>
        <w:t xml:space="preserve"> they can use </w:t>
      </w:r>
      <w:r w:rsidR="0081324B">
        <w:t xml:space="preserve">the </w:t>
      </w:r>
      <w:r>
        <w:t>CCP</w:t>
      </w:r>
      <w:r w:rsidR="0081324B">
        <w:t>’</w:t>
      </w:r>
      <w:r>
        <w:t>s tool</w:t>
      </w:r>
      <w:r w:rsidR="00597EB7">
        <w:t>,</w:t>
      </w:r>
      <w:r>
        <w:t xml:space="preserve"> </w:t>
      </w:r>
      <w:r w:rsidR="00597EB7">
        <w:t>w</w:t>
      </w:r>
      <w:r>
        <w:t xml:space="preserve">hich is practical and efficient. However, as they also need to provide scenarios that are reflecting the client portfolio risk – their 5 scenarios might not </w:t>
      </w:r>
      <w:r w:rsidR="00597EB7">
        <w:t xml:space="preserve">necessarily </w:t>
      </w:r>
      <w:r>
        <w:t xml:space="preserve">need to be the same as </w:t>
      </w:r>
      <w:r w:rsidR="0081324B">
        <w:t xml:space="preserve">the CCPs’ scenarios </w:t>
      </w:r>
      <w:r w:rsidR="002600AD">
        <w:t xml:space="preserve">– </w:t>
      </w:r>
      <w:r w:rsidR="4B1E4D03">
        <w:t xml:space="preserve">there is a </w:t>
      </w:r>
      <w:r w:rsidR="002600AD">
        <w:t xml:space="preserve">possibility </w:t>
      </w:r>
      <w:r w:rsidR="4B1E4D03">
        <w:t xml:space="preserve">that CSPs </w:t>
      </w:r>
      <w:r>
        <w:t xml:space="preserve">will </w:t>
      </w:r>
      <w:r w:rsidR="389C0F20">
        <w:t>revert to CCPs and require</w:t>
      </w:r>
      <w:r>
        <w:t xml:space="preserve"> extra development. With that we might end up with </w:t>
      </w:r>
      <w:r w:rsidR="002600AD">
        <w:t xml:space="preserve">an obligation </w:t>
      </w:r>
      <w:r>
        <w:t xml:space="preserve">to develop </w:t>
      </w:r>
      <w:r w:rsidR="2A59AEEC">
        <w:t xml:space="preserve">a very large </w:t>
      </w:r>
      <w:r>
        <w:t xml:space="preserve">number of scenarios. </w:t>
      </w:r>
      <w:r w:rsidR="6E6B0D12">
        <w:t xml:space="preserve">We suggest that </w:t>
      </w:r>
      <w:r w:rsidR="002600AD">
        <w:t xml:space="preserve">it </w:t>
      </w:r>
      <w:r w:rsidR="6E6B0D12">
        <w:t xml:space="preserve">is clarified that </w:t>
      </w:r>
      <w:r w:rsidR="002600AD">
        <w:t xml:space="preserve">a </w:t>
      </w:r>
      <w:r w:rsidR="6E6B0D12">
        <w:t xml:space="preserve">CCP is </w:t>
      </w:r>
      <w:r w:rsidR="4C117862">
        <w:t xml:space="preserve">responsible to </w:t>
      </w:r>
      <w:r w:rsidR="6E6B0D12">
        <w:t xml:space="preserve">provide </w:t>
      </w:r>
      <w:r w:rsidR="002600AD">
        <w:t xml:space="preserve">only </w:t>
      </w:r>
      <w:r w:rsidR="6E6B0D12">
        <w:t>the 5 scenarios</w:t>
      </w:r>
      <w:r w:rsidR="1C751DD5">
        <w:t xml:space="preserve"> required by the regulation</w:t>
      </w:r>
      <w:r w:rsidR="6E6B0D12">
        <w:t xml:space="preserve">, and </w:t>
      </w:r>
      <w:r w:rsidR="002600AD">
        <w:t xml:space="preserve">that </w:t>
      </w:r>
      <w:r>
        <w:t xml:space="preserve">CSPs </w:t>
      </w:r>
      <w:r w:rsidR="1B7D3C3A">
        <w:t>can u</w:t>
      </w:r>
      <w:r>
        <w:t xml:space="preserve">se </w:t>
      </w:r>
      <w:r w:rsidR="5470FAB9">
        <w:t>those and</w:t>
      </w:r>
      <w:r>
        <w:t xml:space="preserve"> just apportion the </w:t>
      </w:r>
      <w:r w:rsidR="002600AD">
        <w:t xml:space="preserve">CCP </w:t>
      </w:r>
      <w:r>
        <w:t>requirement to clients</w:t>
      </w:r>
      <w:r w:rsidR="002600AD">
        <w:t>.</w:t>
      </w:r>
      <w:r w:rsidR="73EEF9DF">
        <w:t xml:space="preserve"> </w:t>
      </w:r>
      <w:r w:rsidR="009010CF">
        <w:t>A</w:t>
      </w:r>
      <w:r w:rsidR="73EEF9DF">
        <w:t xml:space="preserve">ll other requests </w:t>
      </w:r>
      <w:r w:rsidR="009010CF">
        <w:t xml:space="preserve">should </w:t>
      </w:r>
      <w:r w:rsidR="73EEF9DF">
        <w:t>remain</w:t>
      </w:r>
      <w:r w:rsidR="009010CF">
        <w:t xml:space="preserve"> a matter</w:t>
      </w:r>
      <w:r w:rsidR="73EEF9DF">
        <w:t xml:space="preserve"> between </w:t>
      </w:r>
      <w:r w:rsidR="002600AD">
        <w:t xml:space="preserve">the </w:t>
      </w:r>
      <w:r w:rsidR="73EEF9DF">
        <w:t xml:space="preserve">CSPs and </w:t>
      </w:r>
      <w:r w:rsidR="002600AD">
        <w:t xml:space="preserve">their </w:t>
      </w:r>
      <w:r w:rsidR="73EEF9DF">
        <w:t>clients.</w:t>
      </w:r>
    </w:p>
    <w:p w14:paraId="60F9A95E" w14:textId="1345CD6E" w:rsidR="00693907" w:rsidRDefault="00693907" w:rsidP="04B48849">
      <w:pPr>
        <w:rPr>
          <w:rFonts w:ascii="Aptos" w:eastAsia="Aptos" w:hAnsi="Aptos" w:cs="Aptos"/>
          <w:color w:val="auto"/>
          <w:lang w:val="en-US"/>
        </w:rPr>
      </w:pPr>
      <w:r>
        <w:t>&lt;ESMA_QUESTION_</w:t>
      </w:r>
      <w:r w:rsidR="00205D82">
        <w:t>MARG</w:t>
      </w:r>
      <w:r>
        <w:t>_6&gt;</w:t>
      </w:r>
    </w:p>
    <w:p w14:paraId="64E3603A" w14:textId="77777777" w:rsidR="00693907" w:rsidRDefault="00693907" w:rsidP="00693907">
      <w:permStart w:id="1016208263" w:edGrp="everyone"/>
      <w:r>
        <w:t>TYPE YOUR TEXT HERE</w:t>
      </w:r>
    </w:p>
    <w:permEnd w:id="1016208263"/>
    <w:p w14:paraId="01EF6C30" w14:textId="577FFAB7" w:rsidR="00693907" w:rsidRDefault="00693907" w:rsidP="00693907">
      <w:r>
        <w:t>&lt;ESMA_QUESTION_</w:t>
      </w:r>
      <w:r w:rsidR="00205D82">
        <w:t>MARG</w:t>
      </w:r>
      <w:r>
        <w:t>_6&gt;</w:t>
      </w:r>
    </w:p>
    <w:p w14:paraId="59161C1E" w14:textId="77777777" w:rsidR="00693907" w:rsidRDefault="00693907" w:rsidP="00693907"/>
    <w:p w14:paraId="1EC367CD" w14:textId="07A50660" w:rsidR="00E619AB" w:rsidRPr="00B25E0D" w:rsidRDefault="00E619AB" w:rsidP="00693907"/>
    <w:sectPr w:rsidR="00E619AB" w:rsidRPr="00B25E0D" w:rsidSect="00A8728B">
      <w:headerReference w:type="default" r:id="rId29"/>
      <w:footerReference w:type="even" r:id="rId30"/>
      <w:footerReference w:type="default" r:id="rId31"/>
      <w:footerReference w:type="first" r:id="rId3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392F" w14:textId="77777777" w:rsidR="00263ED7" w:rsidRDefault="00263ED7" w:rsidP="00F716D4">
      <w:r>
        <w:separator/>
      </w:r>
    </w:p>
    <w:p w14:paraId="7351A899" w14:textId="77777777" w:rsidR="00263ED7" w:rsidRDefault="00263ED7" w:rsidP="00F716D4"/>
  </w:endnote>
  <w:endnote w:type="continuationSeparator" w:id="0">
    <w:p w14:paraId="75073A51" w14:textId="77777777" w:rsidR="00263ED7" w:rsidRDefault="00263ED7" w:rsidP="00F716D4">
      <w:r>
        <w:continuationSeparator/>
      </w:r>
    </w:p>
    <w:p w14:paraId="315534A8" w14:textId="77777777" w:rsidR="00263ED7" w:rsidRDefault="00263ED7" w:rsidP="00F716D4"/>
  </w:endnote>
  <w:endnote w:type="continuationNotice" w:id="1">
    <w:p w14:paraId="08E4E473" w14:textId="77777777" w:rsidR="00263ED7" w:rsidRDefault="00263ED7"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4053" w14:textId="09877572" w:rsidR="00B502B2" w:rsidRDefault="00B502B2">
    <w:pPr>
      <w:pStyle w:val="Footer"/>
    </w:pPr>
    <w:r>
      <w:rPr>
        <w:noProof/>
      </w:rPr>
      <mc:AlternateContent>
        <mc:Choice Requires="wps">
          <w:drawing>
            <wp:anchor distT="0" distB="0" distL="0" distR="0" simplePos="0" relativeHeight="251658243" behindDoc="0" locked="0" layoutInCell="1" allowOverlap="1" wp14:anchorId="2CB1441F" wp14:editId="7FF06E20">
              <wp:simplePos x="635" y="635"/>
              <wp:positionH relativeFrom="page">
                <wp:align>center</wp:align>
              </wp:positionH>
              <wp:positionV relativeFrom="page">
                <wp:align>bottom</wp:align>
              </wp:positionV>
              <wp:extent cx="5759450" cy="618490"/>
              <wp:effectExtent l="0" t="0" r="12700" b="0"/>
              <wp:wrapNone/>
              <wp:docPr id="57472149" name="Text Box 3"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59450" cy="618490"/>
                      </a:xfrm>
                      <a:prstGeom prst="rect">
                        <a:avLst/>
                      </a:prstGeom>
                      <a:noFill/>
                      <a:ln>
                        <a:noFill/>
                      </a:ln>
                    </wps:spPr>
                    <wps:txbx>
                      <w:txbxContent>
                        <w:p w14:paraId="5055AD71" w14:textId="01EB966E" w:rsidR="00B502B2" w:rsidRPr="00B502B2" w:rsidRDefault="00B502B2" w:rsidP="00B502B2">
                          <w:pPr>
                            <w:spacing w:after="0"/>
                            <w:rPr>
                              <w:rFonts w:ascii="Calibri" w:eastAsia="Calibri" w:hAnsi="Calibri" w:cs="Calibri"/>
                              <w:noProof/>
                              <w:color w:val="000000"/>
                              <w:sz w:val="24"/>
                              <w:szCs w:val="24"/>
                            </w:rPr>
                          </w:pPr>
                          <w:r w:rsidRPr="00B502B2">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CB1441F">
              <v:stroke joinstyle="miter"/>
              <v:path gradientshapeok="t" o:connecttype="rect"/>
            </v:shapetype>
            <v:shape id="Text Box 3" style="position:absolute;left:0;text-align:left;margin-left:0;margin-top:0;width:453.5pt;height:48.7pt;z-index:251658243;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">
              <v:textbox style="mso-fit-shape-to-text:t" inset="0,0,0,15pt">
                <w:txbxContent>
                  <w:p w:rsidRPr="00B502B2" w:rsidR="00B502B2" w:rsidP="00B502B2" w:rsidRDefault="00B502B2" w14:paraId="5055AD71" w14:textId="01EB966E">
                    <w:pPr>
                      <w:spacing w:after="0"/>
                      <w:rPr>
                        <w:rFonts w:ascii="Calibri" w:hAnsi="Calibri" w:eastAsia="Calibri" w:cs="Calibri"/>
                        <w:noProof/>
                        <w:color w:val="000000"/>
                        <w:sz w:val="24"/>
                        <w:szCs w:val="24"/>
                      </w:rPr>
                    </w:pPr>
                    <w:r w:rsidRPr="00B502B2">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1B34DA2D" w:rsidR="296079D6" w:rsidRDefault="00B502B2" w:rsidP="296079D6">
          <w:pPr>
            <w:pStyle w:val="Header"/>
            <w:ind w:left="-115"/>
            <w:jc w:val="left"/>
          </w:pPr>
          <w:r>
            <w:rPr>
              <w:noProof/>
            </w:rPr>
            <mc:AlternateContent>
              <mc:Choice Requires="wps">
                <w:drawing>
                  <wp:anchor distT="0" distB="0" distL="0" distR="0" simplePos="0" relativeHeight="251658244" behindDoc="0" locked="0" layoutInCell="1" allowOverlap="1" wp14:anchorId="55A2BB6D" wp14:editId="34504A64">
                    <wp:simplePos x="635" y="635"/>
                    <wp:positionH relativeFrom="page">
                      <wp:align>center</wp:align>
                    </wp:positionH>
                    <wp:positionV relativeFrom="page">
                      <wp:align>bottom</wp:align>
                    </wp:positionV>
                    <wp:extent cx="1780540" cy="1473835"/>
                    <wp:effectExtent l="0" t="0" r="10160" b="0"/>
                    <wp:wrapNone/>
                    <wp:docPr id="1575017038" name="Text Box 4"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80540" cy="1473835"/>
                            </a:xfrm>
                            <a:prstGeom prst="rect">
                              <a:avLst/>
                            </a:prstGeom>
                            <a:noFill/>
                            <a:ln>
                              <a:noFill/>
                            </a:ln>
                          </wps:spPr>
                          <wps:txbx>
                            <w:txbxContent>
                              <w:p w14:paraId="0C26F699" w14:textId="4DCEF431" w:rsidR="00B502B2" w:rsidRPr="00B502B2" w:rsidRDefault="00B502B2" w:rsidP="00B502B2">
                                <w:pPr>
                                  <w:spacing w:after="0"/>
                                  <w:rPr>
                                    <w:rFonts w:ascii="Calibri" w:eastAsia="Calibri" w:hAnsi="Calibri" w:cs="Calibri"/>
                                    <w:noProof/>
                                    <w:color w:val="000000"/>
                                    <w:sz w:val="24"/>
                                    <w:szCs w:val="24"/>
                                  </w:rPr>
                                </w:pPr>
                                <w:r w:rsidRPr="00B502B2">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5A2BB6D">
                    <v:stroke joinstyle="miter"/>
                    <v:path gradientshapeok="t" o:connecttype="rect"/>
                  </v:shapetype>
                  <v:shape id="Text Box 4" style="position:absolute;left:0;text-align:left;margin-left:0;margin-top:0;width:140.2pt;height:116.05pt;z-index:251658244;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">
                    <v:textbox style="mso-fit-shape-to-text:t" inset="0,0,0,15pt">
                      <w:txbxContent>
                        <w:p w:rsidRPr="00B502B2" w:rsidR="00B502B2" w:rsidP="00B502B2" w:rsidRDefault="00B502B2" w14:paraId="0C26F699" w14:textId="4DCEF431">
                          <w:pPr>
                            <w:spacing w:after="0"/>
                            <w:rPr>
                              <w:rFonts w:ascii="Calibri" w:hAnsi="Calibri" w:eastAsia="Calibri" w:cs="Calibri"/>
                              <w:noProof/>
                              <w:color w:val="000000"/>
                              <w:sz w:val="24"/>
                              <w:szCs w:val="24"/>
                            </w:rPr>
                          </w:pPr>
                          <w:r w:rsidRPr="00B502B2">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D487A0E">
      <w:trPr>
        <w:trHeight w:val="300"/>
      </w:trPr>
      <w:tc>
        <w:tcPr>
          <w:tcW w:w="3020" w:type="dxa"/>
        </w:tcPr>
        <w:p w14:paraId="0D5A25EC" w14:textId="6C28E7D1" w:rsidR="296079D6" w:rsidRDefault="00B502B2" w:rsidP="296079D6">
          <w:pPr>
            <w:pStyle w:val="Header"/>
            <w:ind w:left="-115"/>
            <w:jc w:val="left"/>
          </w:pPr>
          <w:r>
            <w:rPr>
              <w:noProof/>
            </w:rPr>
            <mc:AlternateContent>
              <mc:Choice Requires="wps">
                <w:drawing>
                  <wp:anchor distT="0" distB="0" distL="0" distR="0" simplePos="0" relativeHeight="251658242" behindDoc="0" locked="0" layoutInCell="1" allowOverlap="1" wp14:anchorId="785228E5" wp14:editId="2204B290">
                    <wp:simplePos x="635" y="635"/>
                    <wp:positionH relativeFrom="page">
                      <wp:align>center</wp:align>
                    </wp:positionH>
                    <wp:positionV relativeFrom="page">
                      <wp:align>bottom</wp:align>
                    </wp:positionV>
                    <wp:extent cx="5943600" cy="609600"/>
                    <wp:effectExtent l="0" t="0" r="0" b="0"/>
                    <wp:wrapNone/>
                    <wp:docPr id="1897812937" name="Text Box 2"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43600" cy="609600"/>
                            </a:xfrm>
                            <a:prstGeom prst="rect">
                              <a:avLst/>
                            </a:prstGeom>
                            <a:noFill/>
                            <a:ln>
                              <a:noFill/>
                            </a:ln>
                          </wps:spPr>
                          <wps:txbx>
                            <w:txbxContent>
                              <w:p w14:paraId="21DFC02D" w14:textId="77777777" w:rsidR="0084134B" w:rsidRPr="00B502B2" w:rsidRDefault="0084134B" w:rsidP="00B502B2">
                                <w:pPr>
                                  <w:spacing w:after="0"/>
                                  <w:rPr>
                                    <w:rFonts w:ascii="Calibri" w:eastAsia="Calibri" w:hAnsi="Calibri" w:cs="Calibri"/>
                                    <w:noProof/>
                                    <w:color w:val="000000"/>
                                  </w:rPr>
                                </w:pPr>
                                <w:r w:rsidRPr="00B502B2">
                                  <w:rPr>
                                    <w:rFonts w:ascii="Calibri" w:eastAsia="Calibri" w:hAnsi="Calibri" w:cs="Calibri"/>
                                    <w:noProof/>
                                    <w:color w:val="000000"/>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85228E5">
                    <v:stroke joinstyle="miter"/>
                    <v:path gradientshapeok="t" o:connecttype="rect"/>
                  </v:shapetype>
                  <v:shape id="Text Box 2" style="position:absolute;left:0;text-align:left;margin-left:0;margin-top:0;width:468pt;height:48pt;z-index:251658242;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">
                    <v:textbox style="mso-fit-shape-to-text:t" inset="0,0,0,15pt">
                      <w:txbxContent>
                        <w:p w:rsidRPr="00B502B2" w:rsidR="0084134B" w:rsidP="00B502B2" w:rsidRDefault="0084134B" w14:paraId="21DFC02D" w14:textId="77777777">
                          <w:pPr>
                            <w:spacing w:after="0"/>
                            <w:rPr>
                              <w:rFonts w:ascii="Calibri" w:hAnsi="Calibri" w:eastAsia="Calibri" w:cs="Calibri"/>
                              <w:noProof/>
                              <w:color w:val="000000"/>
                            </w:rPr>
                          </w:pPr>
                          <w:r w:rsidRPr="00B502B2">
                            <w:rPr>
                              <w:rFonts w:ascii="Calibri" w:hAnsi="Calibri" w:eastAsia="Calibri" w:cs="Calibri"/>
                              <w:noProof/>
                              <w:color w:val="000000"/>
                            </w:rPr>
                            <w:t>Nasdaq - Internal Use: Distribution limited to Nasdaq personnel and authorized third parties subject to confidentiality obligations</w:t>
                          </w:r>
                        </w:p>
                      </w:txbxContent>
                    </v:textbox>
                    <w10:wrap anchorx="page" anchory="page"/>
                  </v:shape>
                </w:pict>
              </mc:Fallback>
            </mc:AlternateContent>
          </w: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A85D" w14:textId="2C288A21" w:rsidR="00B502B2" w:rsidRDefault="00B502B2">
    <w:pPr>
      <w:pStyle w:val="Footer"/>
    </w:pPr>
    <w:r>
      <w:rPr>
        <w:noProof/>
      </w:rPr>
      <mc:AlternateContent>
        <mc:Choice Requires="wps">
          <w:drawing>
            <wp:anchor distT="0" distB="0" distL="0" distR="0" simplePos="0" relativeHeight="251658246" behindDoc="0" locked="0" layoutInCell="1" allowOverlap="1" wp14:anchorId="2A47D627" wp14:editId="69F033CA">
              <wp:simplePos x="635" y="635"/>
              <wp:positionH relativeFrom="page">
                <wp:align>center</wp:align>
              </wp:positionH>
              <wp:positionV relativeFrom="page">
                <wp:align>bottom</wp:align>
              </wp:positionV>
              <wp:extent cx="5976620" cy="618490"/>
              <wp:effectExtent l="0" t="0" r="5080" b="0"/>
              <wp:wrapNone/>
              <wp:docPr id="1527224129" name="Text Box 6"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6620" cy="618490"/>
                      </a:xfrm>
                      <a:prstGeom prst="rect">
                        <a:avLst/>
                      </a:prstGeom>
                      <a:noFill/>
                      <a:ln>
                        <a:noFill/>
                      </a:ln>
                    </wps:spPr>
                    <wps:txbx>
                      <w:txbxContent>
                        <w:p w14:paraId="3EEB80AB" w14:textId="6BB3EC2C" w:rsidR="00B502B2" w:rsidRPr="00B502B2" w:rsidRDefault="00B502B2" w:rsidP="00B502B2">
                          <w:pPr>
                            <w:spacing w:after="0"/>
                            <w:rPr>
                              <w:rFonts w:ascii="Calibri" w:eastAsia="Calibri" w:hAnsi="Calibri" w:cs="Calibri"/>
                              <w:noProof/>
                              <w:color w:val="000000"/>
                              <w:sz w:val="24"/>
                              <w:szCs w:val="24"/>
                            </w:rPr>
                          </w:pPr>
                          <w:r w:rsidRPr="00B502B2">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A47D627">
              <v:stroke joinstyle="miter"/>
              <v:path gradientshapeok="t" o:connecttype="rect"/>
            </v:shapetype>
            <v:shape id="Text Box 6" style="position:absolute;left:0;text-align:left;margin-left:0;margin-top:0;width:470.6pt;height:48.7pt;z-index:251658246;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">
              <v:textbox style="mso-fit-shape-to-text:t" inset="0,0,0,15pt">
                <w:txbxContent>
                  <w:p w:rsidRPr="00B502B2" w:rsidR="00B502B2" w:rsidP="00B502B2" w:rsidRDefault="00B502B2" w14:paraId="3EEB80AB" w14:textId="6BB3EC2C">
                    <w:pPr>
                      <w:spacing w:after="0"/>
                      <w:rPr>
                        <w:rFonts w:ascii="Calibri" w:hAnsi="Calibri" w:eastAsia="Calibri" w:cs="Calibri"/>
                        <w:noProof/>
                        <w:color w:val="000000"/>
                        <w:sz w:val="24"/>
                        <w:szCs w:val="24"/>
                      </w:rPr>
                    </w:pPr>
                    <w:r w:rsidRPr="00B502B2">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04B48849">
      <w:trPr>
        <w:trHeight w:val="300"/>
      </w:trPr>
      <w:tc>
        <w:tcPr>
          <w:tcW w:w="3135" w:type="dxa"/>
        </w:tcPr>
        <w:p w14:paraId="687692A0" w14:textId="7173208C"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234D1611" w:rsidR="00C54034" w:rsidRPr="00104E00" w:rsidRDefault="00B502B2" w:rsidP="00104E00">
    <w:pPr>
      <w:pStyle w:val="Footer"/>
      <w:jc w:val="left"/>
      <w:rPr>
        <w:color w:val="001B4F"/>
        <w:sz w:val="15"/>
        <w:szCs w:val="15"/>
        <w:lang w:val="fr-FR"/>
      </w:rPr>
    </w:pPr>
    <w:r>
      <w:rPr>
        <w:noProof/>
        <w:color w:val="001B4F"/>
        <w:sz w:val="15"/>
        <w:szCs w:val="15"/>
        <w:lang w:val="fr-FR"/>
      </w:rPr>
      <mc:AlternateContent>
        <mc:Choice Requires="wps">
          <w:drawing>
            <wp:anchor distT="0" distB="0" distL="0" distR="0" simplePos="0" relativeHeight="251658245" behindDoc="0" locked="0" layoutInCell="1" allowOverlap="1" wp14:anchorId="5F544644" wp14:editId="04F4D4C9">
              <wp:simplePos x="793750" y="9956800"/>
              <wp:positionH relativeFrom="page">
                <wp:align>center</wp:align>
              </wp:positionH>
              <wp:positionV relativeFrom="page">
                <wp:align>bottom</wp:align>
              </wp:positionV>
              <wp:extent cx="5976620" cy="618490"/>
              <wp:effectExtent l="0" t="0" r="5080" b="0"/>
              <wp:wrapNone/>
              <wp:docPr id="1261875114" name="Text Box 5"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6620" cy="618490"/>
                      </a:xfrm>
                      <a:prstGeom prst="rect">
                        <a:avLst/>
                      </a:prstGeom>
                      <a:noFill/>
                      <a:ln>
                        <a:noFill/>
                      </a:ln>
                    </wps:spPr>
                    <wps:txbx>
                      <w:txbxContent>
                        <w:p w14:paraId="22E9EF2F" w14:textId="0389947A" w:rsidR="00B502B2" w:rsidRPr="00B502B2" w:rsidRDefault="00B502B2" w:rsidP="00B502B2">
                          <w:pPr>
                            <w:spacing w:after="0"/>
                            <w:rPr>
                              <w:rFonts w:ascii="Calibri" w:eastAsia="Calibri" w:hAnsi="Calibri" w:cs="Calibri"/>
                              <w:noProof/>
                              <w:color w:val="000000"/>
                              <w:sz w:val="24"/>
                              <w:szCs w:val="24"/>
                            </w:rPr>
                          </w:pPr>
                          <w:r w:rsidRPr="00B502B2">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F544644">
              <v:stroke joinstyle="miter"/>
              <v:path gradientshapeok="t" o:connecttype="rect"/>
            </v:shapetype>
            <v:shape id="Text Box 5" style="position:absolute;margin-left:0;margin-top:0;width:470.6pt;height:48.7pt;z-index:251658245;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">
              <v:textbox style="mso-fit-shape-to-text:t" inset="0,0,0,15pt">
                <w:txbxContent>
                  <w:p w:rsidRPr="00B502B2" w:rsidR="00B502B2" w:rsidP="00B502B2" w:rsidRDefault="00B502B2" w14:paraId="22E9EF2F" w14:textId="0389947A">
                    <w:pPr>
                      <w:spacing w:after="0"/>
                      <w:rPr>
                        <w:rFonts w:ascii="Calibri" w:hAnsi="Calibri" w:eastAsia="Calibri" w:cs="Calibri"/>
                        <w:noProof/>
                        <w:color w:val="000000"/>
                        <w:sz w:val="24"/>
                        <w:szCs w:val="24"/>
                      </w:rPr>
                    </w:pPr>
                    <w:r w:rsidRPr="00B502B2">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r w:rsidR="00104E00" w:rsidRPr="00104E00">
      <w:rPr>
        <w:color w:val="001B4F"/>
        <w:sz w:val="15"/>
        <w:szCs w:val="15"/>
        <w:lang w:val="fr-FR"/>
      </w:rPr>
      <w:t xml:space="preserve">ESMA - 201-203 rue de Bercy - CS 80910 - 75589 Paris Cedex 12 - France - Tel. </w:t>
    </w:r>
    <w:r w:rsidR="00104E00" w:rsidRPr="00104E00">
      <w:rPr>
        <w:color w:val="001B4F"/>
        <w:sz w:val="15"/>
        <w:szCs w:val="15"/>
        <w:lang w:val="fr-BE"/>
      </w:rPr>
      <w:t xml:space="preserve">+33 (0) 1 58 36 43 21 - </w:t>
    </w:r>
    <w:hyperlink r:id="rId1" w:history="1">
      <w:r w:rsidR="00104E00" w:rsidRPr="00A8626B">
        <w:rPr>
          <w:rStyle w:val="Hyperlink"/>
          <w:sz w:val="15"/>
          <w:szCs w:val="15"/>
          <w:lang w:val="fr-FR"/>
        </w:rPr>
        <w:t>www.esma.</w:t>
      </w:r>
      <w:r w:rsidR="00104E00" w:rsidRPr="00A8626B">
        <w:rPr>
          <w:rStyle w:val="Hyperlink"/>
          <w:sz w:val="15"/>
          <w:szCs w:val="15"/>
          <w:lang w:val="fr-BE"/>
        </w:rPr>
        <w:t>europa</w:t>
      </w:r>
      <w:r w:rsidR="00104E00"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sidR="00104E00">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8A5D" w14:textId="6DAA99AB" w:rsidR="00B502B2" w:rsidRDefault="00B502B2">
    <w:pPr>
      <w:pStyle w:val="Footer"/>
    </w:pPr>
    <w:r>
      <w:rPr>
        <w:noProof/>
      </w:rPr>
      <mc:AlternateContent>
        <mc:Choice Requires="wps">
          <w:drawing>
            <wp:anchor distT="0" distB="0" distL="0" distR="0" simplePos="0" relativeHeight="251658249" behindDoc="0" locked="0" layoutInCell="1" allowOverlap="1" wp14:anchorId="44D61C13" wp14:editId="22718869">
              <wp:simplePos x="635" y="635"/>
              <wp:positionH relativeFrom="page">
                <wp:align>center</wp:align>
              </wp:positionH>
              <wp:positionV relativeFrom="page">
                <wp:align>bottom</wp:align>
              </wp:positionV>
              <wp:extent cx="5976620" cy="618490"/>
              <wp:effectExtent l="0" t="0" r="5080" b="0"/>
              <wp:wrapNone/>
              <wp:docPr id="1487577529" name="Text Box 9"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6620" cy="618490"/>
                      </a:xfrm>
                      <a:prstGeom prst="rect">
                        <a:avLst/>
                      </a:prstGeom>
                      <a:noFill/>
                      <a:ln>
                        <a:noFill/>
                      </a:ln>
                    </wps:spPr>
                    <wps:txbx>
                      <w:txbxContent>
                        <w:p w14:paraId="64855DAB" w14:textId="6B675983" w:rsidR="00B502B2" w:rsidRPr="00B502B2" w:rsidRDefault="00B502B2" w:rsidP="00B502B2">
                          <w:pPr>
                            <w:spacing w:after="0"/>
                            <w:rPr>
                              <w:rFonts w:ascii="Calibri" w:eastAsia="Calibri" w:hAnsi="Calibri" w:cs="Calibri"/>
                              <w:noProof/>
                              <w:color w:val="000000"/>
                              <w:sz w:val="24"/>
                              <w:szCs w:val="24"/>
                            </w:rPr>
                          </w:pPr>
                          <w:r w:rsidRPr="00B502B2">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4D61C13">
              <v:stroke joinstyle="miter"/>
              <v:path gradientshapeok="t" o:connecttype="rect"/>
            </v:shapetype>
            <v:shape id="Text Box 9" style="position:absolute;left:0;text-align:left;margin-left:0;margin-top:0;width:470.6pt;height:48.7pt;z-index:251658249;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">
              <v:textbox style="mso-fit-shape-to-text:t" inset="0,0,0,15pt">
                <w:txbxContent>
                  <w:p w:rsidRPr="00B502B2" w:rsidR="00B502B2" w:rsidP="00B502B2" w:rsidRDefault="00B502B2" w14:paraId="64855DAB" w14:textId="6B675983">
                    <w:pPr>
                      <w:spacing w:after="0"/>
                      <w:rPr>
                        <w:rFonts w:ascii="Calibri" w:hAnsi="Calibri" w:eastAsia="Calibri" w:cs="Calibri"/>
                        <w:noProof/>
                        <w:color w:val="000000"/>
                        <w:sz w:val="24"/>
                        <w:szCs w:val="24"/>
                      </w:rPr>
                    </w:pPr>
                    <w:r w:rsidRPr="00B502B2">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04B48849">
      <w:trPr>
        <w:trHeight w:val="300"/>
      </w:trPr>
      <w:tc>
        <w:tcPr>
          <w:tcW w:w="3135" w:type="dxa"/>
        </w:tcPr>
        <w:p w14:paraId="10CFBD3B" w14:textId="02FD0F3D"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AF41" w14:textId="3E0D3045" w:rsidR="00B502B2" w:rsidRDefault="00B502B2">
    <w:pPr>
      <w:pStyle w:val="Footer"/>
    </w:pPr>
    <w:r>
      <w:rPr>
        <w:noProof/>
      </w:rPr>
      <mc:AlternateContent>
        <mc:Choice Requires="wps">
          <w:drawing>
            <wp:anchor distT="0" distB="0" distL="0" distR="0" simplePos="0" relativeHeight="251658248" behindDoc="0" locked="0" layoutInCell="1" allowOverlap="1" wp14:anchorId="1B018F60" wp14:editId="08DB268F">
              <wp:simplePos x="793750" y="9899650"/>
              <wp:positionH relativeFrom="page">
                <wp:align>center</wp:align>
              </wp:positionH>
              <wp:positionV relativeFrom="page">
                <wp:align>bottom</wp:align>
              </wp:positionV>
              <wp:extent cx="5976620" cy="618490"/>
              <wp:effectExtent l="0" t="0" r="5080" b="0"/>
              <wp:wrapNone/>
              <wp:docPr id="1209942311" name="Text Box 8" descr="Nasdaq - Internal Use: Distribution limited to Nasdaq personnel and authorized third parties subject to confidentiality oblig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76620" cy="618490"/>
                      </a:xfrm>
                      <a:prstGeom prst="rect">
                        <a:avLst/>
                      </a:prstGeom>
                      <a:noFill/>
                      <a:ln>
                        <a:noFill/>
                      </a:ln>
                    </wps:spPr>
                    <wps:txbx>
                      <w:txbxContent>
                        <w:p w14:paraId="1E6150B0" w14:textId="166127C3" w:rsidR="00B502B2" w:rsidRPr="00B502B2" w:rsidRDefault="00B502B2" w:rsidP="00B502B2">
                          <w:pPr>
                            <w:spacing w:after="0"/>
                            <w:rPr>
                              <w:rFonts w:ascii="Calibri" w:eastAsia="Calibri" w:hAnsi="Calibri" w:cs="Calibri"/>
                              <w:noProof/>
                              <w:color w:val="000000"/>
                              <w:sz w:val="24"/>
                              <w:szCs w:val="24"/>
                            </w:rPr>
                          </w:pPr>
                          <w:r w:rsidRPr="00B502B2">
                            <w:rPr>
                              <w:rFonts w:ascii="Calibri" w:eastAsia="Calibri" w:hAnsi="Calibri" w:cs="Calibri"/>
                              <w:noProof/>
                              <w:color w:val="000000"/>
                              <w:sz w:val="24"/>
                              <w:szCs w:val="24"/>
                            </w:rPr>
                            <w:t>Nasdaq - Internal Use: Distribution limited to Nasdaq personnel and authorized third parties subject to confidentiality obligations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B018F60">
              <v:stroke joinstyle="miter"/>
              <v:path gradientshapeok="t" o:connecttype="rect"/>
            </v:shapetype>
            <v:shape id="Text Box 8" style="position:absolute;left:0;text-align:left;margin-left:0;margin-top:0;width:470.6pt;height:48.7pt;z-index:251658248;visibility:visible;mso-wrap-style:none;mso-wrap-distance-left:0;mso-wrap-distance-top:0;mso-wrap-distance-right:0;mso-wrap-distance-bottom:0;mso-position-horizontal:center;mso-position-horizontal-relative:page;mso-position-vertical:bottom;mso-position-vertical-relative:page;v-text-anchor:bottom" alt="Nasdaq - Internal Use: Distribution limited to Nasdaq personnel and authorized third parties subject to confidentiality obligations"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">
              <v:textbox style="mso-fit-shape-to-text:t" inset="0,0,0,15pt">
                <w:txbxContent>
                  <w:p w:rsidRPr="00B502B2" w:rsidR="00B502B2" w:rsidP="00B502B2" w:rsidRDefault="00B502B2" w14:paraId="1E6150B0" w14:textId="166127C3">
                    <w:pPr>
                      <w:spacing w:after="0"/>
                      <w:rPr>
                        <w:rFonts w:ascii="Calibri" w:hAnsi="Calibri" w:eastAsia="Calibri" w:cs="Calibri"/>
                        <w:noProof/>
                        <w:color w:val="000000"/>
                        <w:sz w:val="24"/>
                        <w:szCs w:val="24"/>
                      </w:rPr>
                    </w:pPr>
                    <w:r w:rsidRPr="00B502B2">
                      <w:rPr>
                        <w:rFonts w:ascii="Calibri" w:hAnsi="Calibri" w:eastAsia="Calibri" w:cs="Calibri"/>
                        <w:noProof/>
                        <w:color w:val="000000"/>
                        <w:sz w:val="24"/>
                        <w:szCs w:val="24"/>
                      </w:rPr>
                      <w:t>Nasdaq - Internal Use: Distribution limited to Nasdaq personnel and authorized third parties subject to confidentiality obligations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EA4C0" w14:textId="77777777" w:rsidR="00263ED7" w:rsidRDefault="00263ED7" w:rsidP="00F716D4">
      <w:r>
        <w:separator/>
      </w:r>
    </w:p>
    <w:p w14:paraId="36C316BF" w14:textId="77777777" w:rsidR="00263ED7" w:rsidRDefault="00263ED7" w:rsidP="00F716D4"/>
  </w:footnote>
  <w:footnote w:type="continuationSeparator" w:id="0">
    <w:p w14:paraId="0E64C1D4" w14:textId="77777777" w:rsidR="00263ED7" w:rsidRDefault="00263ED7" w:rsidP="00F716D4">
      <w:r>
        <w:continuationSeparator/>
      </w:r>
    </w:p>
    <w:p w14:paraId="4A6C93FE" w14:textId="77777777" w:rsidR="00263ED7" w:rsidRDefault="00263ED7" w:rsidP="00F716D4"/>
  </w:footnote>
  <w:footnote w:type="continuationNotice" w:id="1">
    <w:p w14:paraId="50F5ACFD" w14:textId="77777777" w:rsidR="00263ED7" w:rsidRDefault="00263ED7"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0253699F" w:rsidR="004E60D2" w:rsidRPr="004E60D2" w:rsidRDefault="004E60D2" w:rsidP="004E60D2">
    <w:pPr>
      <w:spacing w:after="0"/>
      <w:jc w:val="right"/>
      <w:rPr>
        <w:rStyle w:val="normaltextrun"/>
        <w:color w:val="001B4F"/>
        <w:sz w:val="16"/>
        <w:szCs w:val="16"/>
        <w:shd w:val="clear" w:color="auto" w:fill="FFFFFF"/>
      </w:rPr>
    </w:pPr>
    <w:r w:rsidRPr="0028436A">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28436A" w:rsidRPr="0028436A">
      <w:rPr>
        <w:rStyle w:val="normaltextrun"/>
        <w:color w:val="001B4F"/>
        <w:sz w:val="16"/>
        <w:szCs w:val="16"/>
        <w:shd w:val="clear" w:color="auto" w:fill="FFFFFF"/>
      </w:rPr>
      <w:t>24</w:t>
    </w:r>
    <w:r w:rsidR="006D75F9" w:rsidRPr="0028436A">
      <w:rPr>
        <w:rStyle w:val="normaltextrun"/>
        <w:color w:val="001B4F"/>
        <w:sz w:val="16"/>
        <w:szCs w:val="16"/>
        <w:shd w:val="clear" w:color="auto" w:fill="FFFFFF"/>
      </w:rPr>
      <w:t xml:space="preserve"> June</w:t>
    </w:r>
    <w:r w:rsidRPr="0028436A">
      <w:rPr>
        <w:rStyle w:val="normaltextrun"/>
        <w:color w:val="001B4F"/>
        <w:sz w:val="16"/>
        <w:szCs w:val="16"/>
        <w:shd w:val="clear" w:color="auto" w:fill="FFFFFF"/>
      </w:rPr>
      <w:t xml:space="preserve"> 202</w:t>
    </w:r>
    <w:r w:rsidR="007C5962" w:rsidRPr="0028436A">
      <w:rPr>
        <w:rStyle w:val="normaltextrun"/>
        <w:color w:val="001B4F"/>
        <w:sz w:val="16"/>
        <w:szCs w:val="16"/>
        <w:shd w:val="clear" w:color="auto" w:fill="FFFFFF"/>
      </w:rPr>
      <w:t>5</w:t>
    </w:r>
  </w:p>
  <w:p w14:paraId="5AC1769D" w14:textId="7560441D" w:rsidR="004E60D2" w:rsidRDefault="004E60D2" w:rsidP="000710C1">
    <w:pPr>
      <w:jc w:val="right"/>
    </w:pPr>
    <w:r w:rsidRPr="00A4190A">
      <w:rPr>
        <w:rStyle w:val="normaltextrun"/>
        <w:color w:val="001B4F"/>
        <w:sz w:val="16"/>
        <w:szCs w:val="16"/>
        <w:shd w:val="clear" w:color="auto" w:fill="FFFFFF"/>
      </w:rPr>
      <w:t>ESMA</w:t>
    </w:r>
    <w:r w:rsidR="00A4190A" w:rsidRPr="00A4190A">
      <w:rPr>
        <w:rStyle w:val="normaltextrun"/>
        <w:color w:val="001B4F"/>
        <w:sz w:val="16"/>
        <w:szCs w:val="16"/>
        <w:shd w:val="clear" w:color="auto" w:fill="FFFFFF"/>
      </w:rPr>
      <w:t>91-1505572268-4396</w:t>
    </w:r>
  </w:p>
  <w:p w14:paraId="4AF05B1F" w14:textId="77777777" w:rsidR="004E60D2" w:rsidRDefault="004E60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A4BEFA"/>
    <w:multiLevelType w:val="hybridMultilevel"/>
    <w:tmpl w:val="9F44A4EC"/>
    <w:lvl w:ilvl="0" w:tplc="969A2AB2">
      <w:start w:val="1"/>
      <w:numFmt w:val="bullet"/>
      <w:lvlText w:val="-"/>
      <w:lvlJc w:val="left"/>
      <w:pPr>
        <w:ind w:left="720" w:hanging="360"/>
      </w:pPr>
      <w:rPr>
        <w:rFonts w:ascii="Aptos" w:hAnsi="Aptos" w:hint="default"/>
      </w:rPr>
    </w:lvl>
    <w:lvl w:ilvl="1" w:tplc="49C0A834">
      <w:start w:val="1"/>
      <w:numFmt w:val="bullet"/>
      <w:lvlText w:val="o"/>
      <w:lvlJc w:val="left"/>
      <w:pPr>
        <w:ind w:left="1440" w:hanging="360"/>
      </w:pPr>
      <w:rPr>
        <w:rFonts w:ascii="Courier New" w:hAnsi="Courier New" w:hint="default"/>
      </w:rPr>
    </w:lvl>
    <w:lvl w:ilvl="2" w:tplc="4B685056">
      <w:start w:val="1"/>
      <w:numFmt w:val="bullet"/>
      <w:lvlText w:val=""/>
      <w:lvlJc w:val="left"/>
      <w:pPr>
        <w:ind w:left="2160" w:hanging="360"/>
      </w:pPr>
      <w:rPr>
        <w:rFonts w:ascii="Wingdings" w:hAnsi="Wingdings" w:hint="default"/>
      </w:rPr>
    </w:lvl>
    <w:lvl w:ilvl="3" w:tplc="7ED2BE8A">
      <w:start w:val="1"/>
      <w:numFmt w:val="bullet"/>
      <w:lvlText w:val=""/>
      <w:lvlJc w:val="left"/>
      <w:pPr>
        <w:ind w:left="2880" w:hanging="360"/>
      </w:pPr>
      <w:rPr>
        <w:rFonts w:ascii="Symbol" w:hAnsi="Symbol" w:hint="default"/>
      </w:rPr>
    </w:lvl>
    <w:lvl w:ilvl="4" w:tplc="5044C520">
      <w:start w:val="1"/>
      <w:numFmt w:val="bullet"/>
      <w:lvlText w:val="o"/>
      <w:lvlJc w:val="left"/>
      <w:pPr>
        <w:ind w:left="3600" w:hanging="360"/>
      </w:pPr>
      <w:rPr>
        <w:rFonts w:ascii="Courier New" w:hAnsi="Courier New" w:hint="default"/>
      </w:rPr>
    </w:lvl>
    <w:lvl w:ilvl="5" w:tplc="0DA26582">
      <w:start w:val="1"/>
      <w:numFmt w:val="bullet"/>
      <w:lvlText w:val=""/>
      <w:lvlJc w:val="left"/>
      <w:pPr>
        <w:ind w:left="4320" w:hanging="360"/>
      </w:pPr>
      <w:rPr>
        <w:rFonts w:ascii="Wingdings" w:hAnsi="Wingdings" w:hint="default"/>
      </w:rPr>
    </w:lvl>
    <w:lvl w:ilvl="6" w:tplc="BD364806">
      <w:start w:val="1"/>
      <w:numFmt w:val="bullet"/>
      <w:lvlText w:val=""/>
      <w:lvlJc w:val="left"/>
      <w:pPr>
        <w:ind w:left="5040" w:hanging="360"/>
      </w:pPr>
      <w:rPr>
        <w:rFonts w:ascii="Symbol" w:hAnsi="Symbol" w:hint="default"/>
      </w:rPr>
    </w:lvl>
    <w:lvl w:ilvl="7" w:tplc="93522276">
      <w:start w:val="1"/>
      <w:numFmt w:val="bullet"/>
      <w:lvlText w:val="o"/>
      <w:lvlJc w:val="left"/>
      <w:pPr>
        <w:ind w:left="5760" w:hanging="360"/>
      </w:pPr>
      <w:rPr>
        <w:rFonts w:ascii="Courier New" w:hAnsi="Courier New" w:hint="default"/>
      </w:rPr>
    </w:lvl>
    <w:lvl w:ilvl="8" w:tplc="82547A52">
      <w:start w:val="1"/>
      <w:numFmt w:val="bullet"/>
      <w:lvlText w:val=""/>
      <w:lvlJc w:val="left"/>
      <w:pPr>
        <w:ind w:left="6480" w:hanging="360"/>
      </w:pPr>
      <w:rPr>
        <w:rFonts w:ascii="Wingdings" w:hAnsi="Wingdings" w:hint="default"/>
      </w:rPr>
    </w:lvl>
  </w:abstractNum>
  <w:abstractNum w:abstractNumId="3" w15:restartNumberingAfterBreak="0">
    <w:nsid w:val="0A4BF899"/>
    <w:multiLevelType w:val="hybridMultilevel"/>
    <w:tmpl w:val="FFFFFFFF"/>
    <w:lvl w:ilvl="0" w:tplc="C75A8584">
      <w:start w:val="1"/>
      <w:numFmt w:val="bullet"/>
      <w:lvlText w:val=""/>
      <w:lvlJc w:val="left"/>
      <w:pPr>
        <w:ind w:left="720" w:hanging="360"/>
      </w:pPr>
      <w:rPr>
        <w:rFonts w:ascii="Symbol" w:hAnsi="Symbol" w:hint="default"/>
      </w:rPr>
    </w:lvl>
    <w:lvl w:ilvl="1" w:tplc="A202D9F4">
      <w:start w:val="1"/>
      <w:numFmt w:val="bullet"/>
      <w:lvlText w:val="o"/>
      <w:lvlJc w:val="left"/>
      <w:pPr>
        <w:ind w:left="1440" w:hanging="360"/>
      </w:pPr>
      <w:rPr>
        <w:rFonts w:ascii="Courier New" w:hAnsi="Courier New" w:hint="default"/>
      </w:rPr>
    </w:lvl>
    <w:lvl w:ilvl="2" w:tplc="F63E5E0C">
      <w:start w:val="1"/>
      <w:numFmt w:val="bullet"/>
      <w:lvlText w:val=""/>
      <w:lvlJc w:val="left"/>
      <w:pPr>
        <w:ind w:left="2160" w:hanging="360"/>
      </w:pPr>
      <w:rPr>
        <w:rFonts w:ascii="Wingdings" w:hAnsi="Wingdings" w:hint="default"/>
      </w:rPr>
    </w:lvl>
    <w:lvl w:ilvl="3" w:tplc="53F432DE">
      <w:start w:val="1"/>
      <w:numFmt w:val="bullet"/>
      <w:lvlText w:val=""/>
      <w:lvlJc w:val="left"/>
      <w:pPr>
        <w:ind w:left="2880" w:hanging="360"/>
      </w:pPr>
      <w:rPr>
        <w:rFonts w:ascii="Symbol" w:hAnsi="Symbol" w:hint="default"/>
      </w:rPr>
    </w:lvl>
    <w:lvl w:ilvl="4" w:tplc="0030806C">
      <w:start w:val="1"/>
      <w:numFmt w:val="bullet"/>
      <w:lvlText w:val="o"/>
      <w:lvlJc w:val="left"/>
      <w:pPr>
        <w:ind w:left="3600" w:hanging="360"/>
      </w:pPr>
      <w:rPr>
        <w:rFonts w:ascii="Courier New" w:hAnsi="Courier New" w:hint="default"/>
      </w:rPr>
    </w:lvl>
    <w:lvl w:ilvl="5" w:tplc="0BFE7158">
      <w:start w:val="1"/>
      <w:numFmt w:val="bullet"/>
      <w:lvlText w:val=""/>
      <w:lvlJc w:val="left"/>
      <w:pPr>
        <w:ind w:left="4320" w:hanging="360"/>
      </w:pPr>
      <w:rPr>
        <w:rFonts w:ascii="Wingdings" w:hAnsi="Wingdings" w:hint="default"/>
      </w:rPr>
    </w:lvl>
    <w:lvl w:ilvl="6" w:tplc="A8EE6530">
      <w:start w:val="1"/>
      <w:numFmt w:val="bullet"/>
      <w:lvlText w:val=""/>
      <w:lvlJc w:val="left"/>
      <w:pPr>
        <w:ind w:left="5040" w:hanging="360"/>
      </w:pPr>
      <w:rPr>
        <w:rFonts w:ascii="Symbol" w:hAnsi="Symbol" w:hint="default"/>
      </w:rPr>
    </w:lvl>
    <w:lvl w:ilvl="7" w:tplc="68E8F09C">
      <w:start w:val="1"/>
      <w:numFmt w:val="bullet"/>
      <w:lvlText w:val="o"/>
      <w:lvlJc w:val="left"/>
      <w:pPr>
        <w:ind w:left="5760" w:hanging="360"/>
      </w:pPr>
      <w:rPr>
        <w:rFonts w:ascii="Courier New" w:hAnsi="Courier New" w:hint="default"/>
      </w:rPr>
    </w:lvl>
    <w:lvl w:ilvl="8" w:tplc="275E9224">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76EB49"/>
    <w:multiLevelType w:val="hybridMultilevel"/>
    <w:tmpl w:val="D5327064"/>
    <w:lvl w:ilvl="0" w:tplc="0A1C4A64">
      <w:start w:val="1"/>
      <w:numFmt w:val="bullet"/>
      <w:lvlText w:val="-"/>
      <w:lvlJc w:val="left"/>
      <w:pPr>
        <w:ind w:left="720" w:hanging="360"/>
      </w:pPr>
      <w:rPr>
        <w:rFonts w:ascii="Aptos" w:hAnsi="Aptos" w:hint="default"/>
      </w:rPr>
    </w:lvl>
    <w:lvl w:ilvl="1" w:tplc="6810CC76">
      <w:start w:val="1"/>
      <w:numFmt w:val="bullet"/>
      <w:lvlText w:val="o"/>
      <w:lvlJc w:val="left"/>
      <w:pPr>
        <w:ind w:left="1440" w:hanging="360"/>
      </w:pPr>
      <w:rPr>
        <w:rFonts w:ascii="Courier New" w:hAnsi="Courier New" w:hint="default"/>
      </w:rPr>
    </w:lvl>
    <w:lvl w:ilvl="2" w:tplc="729686F6">
      <w:start w:val="1"/>
      <w:numFmt w:val="bullet"/>
      <w:lvlText w:val=""/>
      <w:lvlJc w:val="left"/>
      <w:pPr>
        <w:ind w:left="2160" w:hanging="360"/>
      </w:pPr>
      <w:rPr>
        <w:rFonts w:ascii="Wingdings" w:hAnsi="Wingdings" w:hint="default"/>
      </w:rPr>
    </w:lvl>
    <w:lvl w:ilvl="3" w:tplc="FCEED598">
      <w:start w:val="1"/>
      <w:numFmt w:val="bullet"/>
      <w:lvlText w:val=""/>
      <w:lvlJc w:val="left"/>
      <w:pPr>
        <w:ind w:left="2880" w:hanging="360"/>
      </w:pPr>
      <w:rPr>
        <w:rFonts w:ascii="Symbol" w:hAnsi="Symbol" w:hint="default"/>
      </w:rPr>
    </w:lvl>
    <w:lvl w:ilvl="4" w:tplc="BA5AAF34">
      <w:start w:val="1"/>
      <w:numFmt w:val="bullet"/>
      <w:lvlText w:val="o"/>
      <w:lvlJc w:val="left"/>
      <w:pPr>
        <w:ind w:left="3600" w:hanging="360"/>
      </w:pPr>
      <w:rPr>
        <w:rFonts w:ascii="Courier New" w:hAnsi="Courier New" w:hint="default"/>
      </w:rPr>
    </w:lvl>
    <w:lvl w:ilvl="5" w:tplc="E04A13CE">
      <w:start w:val="1"/>
      <w:numFmt w:val="bullet"/>
      <w:lvlText w:val=""/>
      <w:lvlJc w:val="left"/>
      <w:pPr>
        <w:ind w:left="4320" w:hanging="360"/>
      </w:pPr>
      <w:rPr>
        <w:rFonts w:ascii="Wingdings" w:hAnsi="Wingdings" w:hint="default"/>
      </w:rPr>
    </w:lvl>
    <w:lvl w:ilvl="6" w:tplc="172416EC">
      <w:start w:val="1"/>
      <w:numFmt w:val="bullet"/>
      <w:lvlText w:val=""/>
      <w:lvlJc w:val="left"/>
      <w:pPr>
        <w:ind w:left="5040" w:hanging="360"/>
      </w:pPr>
      <w:rPr>
        <w:rFonts w:ascii="Symbol" w:hAnsi="Symbol" w:hint="default"/>
      </w:rPr>
    </w:lvl>
    <w:lvl w:ilvl="7" w:tplc="C85863A0">
      <w:start w:val="1"/>
      <w:numFmt w:val="bullet"/>
      <w:lvlText w:val="o"/>
      <w:lvlJc w:val="left"/>
      <w:pPr>
        <w:ind w:left="5760" w:hanging="360"/>
      </w:pPr>
      <w:rPr>
        <w:rFonts w:ascii="Courier New" w:hAnsi="Courier New" w:hint="default"/>
      </w:rPr>
    </w:lvl>
    <w:lvl w:ilvl="8" w:tplc="6DB89D94">
      <w:start w:val="1"/>
      <w:numFmt w:val="bullet"/>
      <w:lvlText w:val=""/>
      <w:lvlJc w:val="left"/>
      <w:pPr>
        <w:ind w:left="6480" w:hanging="360"/>
      </w:pPr>
      <w:rPr>
        <w:rFonts w:ascii="Wingdings" w:hAnsi="Wingdings" w:hint="default"/>
      </w:rPr>
    </w:lvl>
  </w:abstractNum>
  <w:abstractNum w:abstractNumId="6"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DE7B0BE"/>
    <w:multiLevelType w:val="hybridMultilevel"/>
    <w:tmpl w:val="590CA9F2"/>
    <w:lvl w:ilvl="0" w:tplc="5442012E">
      <w:start w:val="1"/>
      <w:numFmt w:val="bullet"/>
      <w:lvlText w:val=""/>
      <w:lvlJc w:val="left"/>
      <w:pPr>
        <w:ind w:left="720" w:hanging="360"/>
      </w:pPr>
      <w:rPr>
        <w:rFonts w:ascii="Symbol" w:hAnsi="Symbol" w:hint="default"/>
      </w:rPr>
    </w:lvl>
    <w:lvl w:ilvl="1" w:tplc="BAB07370">
      <w:start w:val="1"/>
      <w:numFmt w:val="bullet"/>
      <w:lvlText w:val="o"/>
      <w:lvlJc w:val="left"/>
      <w:pPr>
        <w:ind w:left="1440" w:hanging="360"/>
      </w:pPr>
      <w:rPr>
        <w:rFonts w:ascii="Courier New" w:hAnsi="Courier New" w:hint="default"/>
      </w:rPr>
    </w:lvl>
    <w:lvl w:ilvl="2" w:tplc="F766C6FC">
      <w:start w:val="1"/>
      <w:numFmt w:val="bullet"/>
      <w:lvlText w:val=""/>
      <w:lvlJc w:val="left"/>
      <w:pPr>
        <w:ind w:left="2160" w:hanging="360"/>
      </w:pPr>
      <w:rPr>
        <w:rFonts w:ascii="Wingdings" w:hAnsi="Wingdings" w:hint="default"/>
      </w:rPr>
    </w:lvl>
    <w:lvl w:ilvl="3" w:tplc="4782AF5A">
      <w:start w:val="1"/>
      <w:numFmt w:val="bullet"/>
      <w:lvlText w:val=""/>
      <w:lvlJc w:val="left"/>
      <w:pPr>
        <w:ind w:left="2880" w:hanging="360"/>
      </w:pPr>
      <w:rPr>
        <w:rFonts w:ascii="Symbol" w:hAnsi="Symbol" w:hint="default"/>
      </w:rPr>
    </w:lvl>
    <w:lvl w:ilvl="4" w:tplc="92B26254">
      <w:start w:val="1"/>
      <w:numFmt w:val="bullet"/>
      <w:lvlText w:val="o"/>
      <w:lvlJc w:val="left"/>
      <w:pPr>
        <w:ind w:left="3600" w:hanging="360"/>
      </w:pPr>
      <w:rPr>
        <w:rFonts w:ascii="Courier New" w:hAnsi="Courier New" w:hint="default"/>
      </w:rPr>
    </w:lvl>
    <w:lvl w:ilvl="5" w:tplc="C6380018">
      <w:start w:val="1"/>
      <w:numFmt w:val="bullet"/>
      <w:lvlText w:val=""/>
      <w:lvlJc w:val="left"/>
      <w:pPr>
        <w:ind w:left="4320" w:hanging="360"/>
      </w:pPr>
      <w:rPr>
        <w:rFonts w:ascii="Wingdings" w:hAnsi="Wingdings" w:hint="default"/>
      </w:rPr>
    </w:lvl>
    <w:lvl w:ilvl="6" w:tplc="15223F12">
      <w:start w:val="1"/>
      <w:numFmt w:val="bullet"/>
      <w:lvlText w:val=""/>
      <w:lvlJc w:val="left"/>
      <w:pPr>
        <w:ind w:left="5040" w:hanging="360"/>
      </w:pPr>
      <w:rPr>
        <w:rFonts w:ascii="Symbol" w:hAnsi="Symbol" w:hint="default"/>
      </w:rPr>
    </w:lvl>
    <w:lvl w:ilvl="7" w:tplc="FABC9CFE">
      <w:start w:val="1"/>
      <w:numFmt w:val="bullet"/>
      <w:lvlText w:val="o"/>
      <w:lvlJc w:val="left"/>
      <w:pPr>
        <w:ind w:left="5760" w:hanging="360"/>
      </w:pPr>
      <w:rPr>
        <w:rFonts w:ascii="Courier New" w:hAnsi="Courier New" w:hint="default"/>
      </w:rPr>
    </w:lvl>
    <w:lvl w:ilvl="8" w:tplc="5FFCCB0E">
      <w:start w:val="1"/>
      <w:numFmt w:val="bullet"/>
      <w:lvlText w:val=""/>
      <w:lvlJc w:val="left"/>
      <w:pPr>
        <w:ind w:left="6480" w:hanging="360"/>
      </w:pPr>
      <w:rPr>
        <w:rFonts w:ascii="Wingdings" w:hAnsi="Wingdings" w:hint="default"/>
      </w:r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BDD94"/>
    <w:multiLevelType w:val="hybridMultilevel"/>
    <w:tmpl w:val="8B467DBE"/>
    <w:lvl w:ilvl="0" w:tplc="5774526A">
      <w:start w:val="1"/>
      <w:numFmt w:val="bullet"/>
      <w:lvlText w:val=""/>
      <w:lvlJc w:val="left"/>
      <w:pPr>
        <w:ind w:left="720" w:hanging="360"/>
      </w:pPr>
      <w:rPr>
        <w:rFonts w:ascii="Symbol" w:hAnsi="Symbol" w:hint="default"/>
      </w:rPr>
    </w:lvl>
    <w:lvl w:ilvl="1" w:tplc="087A730E">
      <w:start w:val="1"/>
      <w:numFmt w:val="bullet"/>
      <w:lvlText w:val="o"/>
      <w:lvlJc w:val="left"/>
      <w:pPr>
        <w:ind w:left="1440" w:hanging="360"/>
      </w:pPr>
      <w:rPr>
        <w:rFonts w:ascii="Courier New" w:hAnsi="Courier New" w:hint="default"/>
      </w:rPr>
    </w:lvl>
    <w:lvl w:ilvl="2" w:tplc="4A4EE5A8">
      <w:start w:val="1"/>
      <w:numFmt w:val="bullet"/>
      <w:lvlText w:val=""/>
      <w:lvlJc w:val="left"/>
      <w:pPr>
        <w:ind w:left="2160" w:hanging="360"/>
      </w:pPr>
      <w:rPr>
        <w:rFonts w:ascii="Wingdings" w:hAnsi="Wingdings" w:hint="default"/>
      </w:rPr>
    </w:lvl>
    <w:lvl w:ilvl="3" w:tplc="2158A368">
      <w:start w:val="1"/>
      <w:numFmt w:val="bullet"/>
      <w:lvlText w:val=""/>
      <w:lvlJc w:val="left"/>
      <w:pPr>
        <w:ind w:left="2880" w:hanging="360"/>
      </w:pPr>
      <w:rPr>
        <w:rFonts w:ascii="Symbol" w:hAnsi="Symbol" w:hint="default"/>
      </w:rPr>
    </w:lvl>
    <w:lvl w:ilvl="4" w:tplc="79D41F5A">
      <w:start w:val="1"/>
      <w:numFmt w:val="bullet"/>
      <w:lvlText w:val="o"/>
      <w:lvlJc w:val="left"/>
      <w:pPr>
        <w:ind w:left="3600" w:hanging="360"/>
      </w:pPr>
      <w:rPr>
        <w:rFonts w:ascii="Courier New" w:hAnsi="Courier New" w:hint="default"/>
      </w:rPr>
    </w:lvl>
    <w:lvl w:ilvl="5" w:tplc="010A5EDA">
      <w:start w:val="1"/>
      <w:numFmt w:val="bullet"/>
      <w:lvlText w:val=""/>
      <w:lvlJc w:val="left"/>
      <w:pPr>
        <w:ind w:left="4320" w:hanging="360"/>
      </w:pPr>
      <w:rPr>
        <w:rFonts w:ascii="Wingdings" w:hAnsi="Wingdings" w:hint="default"/>
      </w:rPr>
    </w:lvl>
    <w:lvl w:ilvl="6" w:tplc="46128302">
      <w:start w:val="1"/>
      <w:numFmt w:val="bullet"/>
      <w:lvlText w:val=""/>
      <w:lvlJc w:val="left"/>
      <w:pPr>
        <w:ind w:left="5040" w:hanging="360"/>
      </w:pPr>
      <w:rPr>
        <w:rFonts w:ascii="Symbol" w:hAnsi="Symbol" w:hint="default"/>
      </w:rPr>
    </w:lvl>
    <w:lvl w:ilvl="7" w:tplc="4CA480E6">
      <w:start w:val="1"/>
      <w:numFmt w:val="bullet"/>
      <w:lvlText w:val="o"/>
      <w:lvlJc w:val="left"/>
      <w:pPr>
        <w:ind w:left="5760" w:hanging="360"/>
      </w:pPr>
      <w:rPr>
        <w:rFonts w:ascii="Courier New" w:hAnsi="Courier New" w:hint="default"/>
      </w:rPr>
    </w:lvl>
    <w:lvl w:ilvl="8" w:tplc="927C0354">
      <w:start w:val="1"/>
      <w:numFmt w:val="bullet"/>
      <w:lvlText w:val=""/>
      <w:lvlJc w:val="left"/>
      <w:pPr>
        <w:ind w:left="6480" w:hanging="360"/>
      </w:pPr>
      <w:rPr>
        <w:rFonts w:ascii="Wingdings" w:hAnsi="Wingdings" w:hint="default"/>
      </w:r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B0A81D9"/>
    <w:multiLevelType w:val="hybridMultilevel"/>
    <w:tmpl w:val="FFFFFFFF"/>
    <w:lvl w:ilvl="0" w:tplc="170EC430">
      <w:start w:val="1"/>
      <w:numFmt w:val="bullet"/>
      <w:lvlText w:val=""/>
      <w:lvlJc w:val="left"/>
      <w:pPr>
        <w:ind w:left="720" w:hanging="360"/>
      </w:pPr>
      <w:rPr>
        <w:rFonts w:ascii="Symbol" w:hAnsi="Symbol" w:hint="default"/>
      </w:rPr>
    </w:lvl>
    <w:lvl w:ilvl="1" w:tplc="1F766404">
      <w:start w:val="1"/>
      <w:numFmt w:val="bullet"/>
      <w:lvlText w:val="o"/>
      <w:lvlJc w:val="left"/>
      <w:pPr>
        <w:ind w:left="1440" w:hanging="360"/>
      </w:pPr>
      <w:rPr>
        <w:rFonts w:ascii="Courier New" w:hAnsi="Courier New" w:hint="default"/>
      </w:rPr>
    </w:lvl>
    <w:lvl w:ilvl="2" w:tplc="6EBEEBCE">
      <w:start w:val="1"/>
      <w:numFmt w:val="bullet"/>
      <w:lvlText w:val=""/>
      <w:lvlJc w:val="left"/>
      <w:pPr>
        <w:ind w:left="2160" w:hanging="360"/>
      </w:pPr>
      <w:rPr>
        <w:rFonts w:ascii="Wingdings" w:hAnsi="Wingdings" w:hint="default"/>
      </w:rPr>
    </w:lvl>
    <w:lvl w:ilvl="3" w:tplc="F3F6C61C">
      <w:start w:val="1"/>
      <w:numFmt w:val="bullet"/>
      <w:lvlText w:val=""/>
      <w:lvlJc w:val="left"/>
      <w:pPr>
        <w:ind w:left="2880" w:hanging="360"/>
      </w:pPr>
      <w:rPr>
        <w:rFonts w:ascii="Symbol" w:hAnsi="Symbol" w:hint="default"/>
      </w:rPr>
    </w:lvl>
    <w:lvl w:ilvl="4" w:tplc="D73CBE06">
      <w:start w:val="1"/>
      <w:numFmt w:val="bullet"/>
      <w:lvlText w:val="o"/>
      <w:lvlJc w:val="left"/>
      <w:pPr>
        <w:ind w:left="3600" w:hanging="360"/>
      </w:pPr>
      <w:rPr>
        <w:rFonts w:ascii="Courier New" w:hAnsi="Courier New" w:hint="default"/>
      </w:rPr>
    </w:lvl>
    <w:lvl w:ilvl="5" w:tplc="774E5C62">
      <w:start w:val="1"/>
      <w:numFmt w:val="bullet"/>
      <w:lvlText w:val=""/>
      <w:lvlJc w:val="left"/>
      <w:pPr>
        <w:ind w:left="4320" w:hanging="360"/>
      </w:pPr>
      <w:rPr>
        <w:rFonts w:ascii="Wingdings" w:hAnsi="Wingdings" w:hint="default"/>
      </w:rPr>
    </w:lvl>
    <w:lvl w:ilvl="6" w:tplc="8D86BDE2">
      <w:start w:val="1"/>
      <w:numFmt w:val="bullet"/>
      <w:lvlText w:val=""/>
      <w:lvlJc w:val="left"/>
      <w:pPr>
        <w:ind w:left="5040" w:hanging="360"/>
      </w:pPr>
      <w:rPr>
        <w:rFonts w:ascii="Symbol" w:hAnsi="Symbol" w:hint="default"/>
      </w:rPr>
    </w:lvl>
    <w:lvl w:ilvl="7" w:tplc="38B01314">
      <w:start w:val="1"/>
      <w:numFmt w:val="bullet"/>
      <w:lvlText w:val="o"/>
      <w:lvlJc w:val="left"/>
      <w:pPr>
        <w:ind w:left="5760" w:hanging="360"/>
      </w:pPr>
      <w:rPr>
        <w:rFonts w:ascii="Courier New" w:hAnsi="Courier New" w:hint="default"/>
      </w:rPr>
    </w:lvl>
    <w:lvl w:ilvl="8" w:tplc="51E2D4D4">
      <w:start w:val="1"/>
      <w:numFmt w:val="bullet"/>
      <w:lvlText w:val=""/>
      <w:lvlJc w:val="left"/>
      <w:pPr>
        <w:ind w:left="6480" w:hanging="360"/>
      </w:pPr>
      <w:rPr>
        <w:rFonts w:ascii="Wingdings" w:hAnsi="Wingdings" w:hint="default"/>
      </w:rPr>
    </w:lvl>
  </w:abstractNum>
  <w:abstractNum w:abstractNumId="32" w15:restartNumberingAfterBreak="0">
    <w:nsid w:val="5BAB9021"/>
    <w:multiLevelType w:val="hybridMultilevel"/>
    <w:tmpl w:val="FFFFFFFF"/>
    <w:lvl w:ilvl="0" w:tplc="8C0C50D4">
      <w:start w:val="1"/>
      <w:numFmt w:val="bullet"/>
      <w:lvlText w:val="·"/>
      <w:lvlJc w:val="left"/>
      <w:pPr>
        <w:ind w:left="720" w:hanging="360"/>
      </w:pPr>
      <w:rPr>
        <w:rFonts w:ascii="Symbol" w:hAnsi="Symbol" w:hint="default"/>
      </w:rPr>
    </w:lvl>
    <w:lvl w:ilvl="1" w:tplc="35ECEC30">
      <w:start w:val="1"/>
      <w:numFmt w:val="bullet"/>
      <w:lvlText w:val="o"/>
      <w:lvlJc w:val="left"/>
      <w:pPr>
        <w:ind w:left="1440" w:hanging="360"/>
      </w:pPr>
      <w:rPr>
        <w:rFonts w:ascii="Courier New" w:hAnsi="Courier New" w:hint="default"/>
      </w:rPr>
    </w:lvl>
    <w:lvl w:ilvl="2" w:tplc="9564B748">
      <w:start w:val="1"/>
      <w:numFmt w:val="bullet"/>
      <w:lvlText w:val=""/>
      <w:lvlJc w:val="left"/>
      <w:pPr>
        <w:ind w:left="2160" w:hanging="360"/>
      </w:pPr>
      <w:rPr>
        <w:rFonts w:ascii="Wingdings" w:hAnsi="Wingdings" w:hint="default"/>
      </w:rPr>
    </w:lvl>
    <w:lvl w:ilvl="3" w:tplc="DFE4CF8C">
      <w:start w:val="1"/>
      <w:numFmt w:val="bullet"/>
      <w:lvlText w:val=""/>
      <w:lvlJc w:val="left"/>
      <w:pPr>
        <w:ind w:left="2880" w:hanging="360"/>
      </w:pPr>
      <w:rPr>
        <w:rFonts w:ascii="Symbol" w:hAnsi="Symbol" w:hint="default"/>
      </w:rPr>
    </w:lvl>
    <w:lvl w:ilvl="4" w:tplc="C57A88EE">
      <w:start w:val="1"/>
      <w:numFmt w:val="bullet"/>
      <w:lvlText w:val="o"/>
      <w:lvlJc w:val="left"/>
      <w:pPr>
        <w:ind w:left="3600" w:hanging="360"/>
      </w:pPr>
      <w:rPr>
        <w:rFonts w:ascii="Courier New" w:hAnsi="Courier New" w:hint="default"/>
      </w:rPr>
    </w:lvl>
    <w:lvl w:ilvl="5" w:tplc="A8E8489A">
      <w:start w:val="1"/>
      <w:numFmt w:val="bullet"/>
      <w:lvlText w:val=""/>
      <w:lvlJc w:val="left"/>
      <w:pPr>
        <w:ind w:left="4320" w:hanging="360"/>
      </w:pPr>
      <w:rPr>
        <w:rFonts w:ascii="Wingdings" w:hAnsi="Wingdings" w:hint="default"/>
      </w:rPr>
    </w:lvl>
    <w:lvl w:ilvl="6" w:tplc="C3483098">
      <w:start w:val="1"/>
      <w:numFmt w:val="bullet"/>
      <w:lvlText w:val=""/>
      <w:lvlJc w:val="left"/>
      <w:pPr>
        <w:ind w:left="5040" w:hanging="360"/>
      </w:pPr>
      <w:rPr>
        <w:rFonts w:ascii="Symbol" w:hAnsi="Symbol" w:hint="default"/>
      </w:rPr>
    </w:lvl>
    <w:lvl w:ilvl="7" w:tplc="90220D8E">
      <w:start w:val="1"/>
      <w:numFmt w:val="bullet"/>
      <w:lvlText w:val="o"/>
      <w:lvlJc w:val="left"/>
      <w:pPr>
        <w:ind w:left="5760" w:hanging="360"/>
      </w:pPr>
      <w:rPr>
        <w:rFonts w:ascii="Courier New" w:hAnsi="Courier New" w:hint="default"/>
      </w:rPr>
    </w:lvl>
    <w:lvl w:ilvl="8" w:tplc="630EAE8A">
      <w:start w:val="1"/>
      <w:numFmt w:val="bullet"/>
      <w:lvlText w:val=""/>
      <w:lvlJc w:val="left"/>
      <w:pPr>
        <w:ind w:left="6480" w:hanging="360"/>
      </w:pPr>
      <w:rPr>
        <w:rFonts w:ascii="Wingdings" w:hAnsi="Wingdings" w:hint="default"/>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C527207"/>
    <w:multiLevelType w:val="hybridMultilevel"/>
    <w:tmpl w:val="FFFFFFFF"/>
    <w:lvl w:ilvl="0" w:tplc="A9B28B40">
      <w:start w:val="1"/>
      <w:numFmt w:val="bullet"/>
      <w:lvlText w:val="·"/>
      <w:lvlJc w:val="left"/>
      <w:pPr>
        <w:ind w:left="720" w:hanging="360"/>
      </w:pPr>
      <w:rPr>
        <w:rFonts w:ascii="Symbol" w:hAnsi="Symbol" w:hint="default"/>
      </w:rPr>
    </w:lvl>
    <w:lvl w:ilvl="1" w:tplc="91481032">
      <w:start w:val="1"/>
      <w:numFmt w:val="bullet"/>
      <w:lvlText w:val="o"/>
      <w:lvlJc w:val="left"/>
      <w:pPr>
        <w:ind w:left="1440" w:hanging="360"/>
      </w:pPr>
      <w:rPr>
        <w:rFonts w:ascii="Courier New" w:hAnsi="Courier New" w:hint="default"/>
      </w:rPr>
    </w:lvl>
    <w:lvl w:ilvl="2" w:tplc="A54A89F2">
      <w:start w:val="1"/>
      <w:numFmt w:val="bullet"/>
      <w:lvlText w:val=""/>
      <w:lvlJc w:val="left"/>
      <w:pPr>
        <w:ind w:left="2160" w:hanging="360"/>
      </w:pPr>
      <w:rPr>
        <w:rFonts w:ascii="Wingdings" w:hAnsi="Wingdings" w:hint="default"/>
      </w:rPr>
    </w:lvl>
    <w:lvl w:ilvl="3" w:tplc="A84036A2">
      <w:start w:val="1"/>
      <w:numFmt w:val="bullet"/>
      <w:lvlText w:val=""/>
      <w:lvlJc w:val="left"/>
      <w:pPr>
        <w:ind w:left="2880" w:hanging="360"/>
      </w:pPr>
      <w:rPr>
        <w:rFonts w:ascii="Symbol" w:hAnsi="Symbol" w:hint="default"/>
      </w:rPr>
    </w:lvl>
    <w:lvl w:ilvl="4" w:tplc="2F7AC5C6">
      <w:start w:val="1"/>
      <w:numFmt w:val="bullet"/>
      <w:lvlText w:val="o"/>
      <w:lvlJc w:val="left"/>
      <w:pPr>
        <w:ind w:left="3600" w:hanging="360"/>
      </w:pPr>
      <w:rPr>
        <w:rFonts w:ascii="Courier New" w:hAnsi="Courier New" w:hint="default"/>
      </w:rPr>
    </w:lvl>
    <w:lvl w:ilvl="5" w:tplc="BF64FEF0">
      <w:start w:val="1"/>
      <w:numFmt w:val="bullet"/>
      <w:lvlText w:val=""/>
      <w:lvlJc w:val="left"/>
      <w:pPr>
        <w:ind w:left="4320" w:hanging="360"/>
      </w:pPr>
      <w:rPr>
        <w:rFonts w:ascii="Wingdings" w:hAnsi="Wingdings" w:hint="default"/>
      </w:rPr>
    </w:lvl>
    <w:lvl w:ilvl="6" w:tplc="02109F82">
      <w:start w:val="1"/>
      <w:numFmt w:val="bullet"/>
      <w:lvlText w:val=""/>
      <w:lvlJc w:val="left"/>
      <w:pPr>
        <w:ind w:left="5040" w:hanging="360"/>
      </w:pPr>
      <w:rPr>
        <w:rFonts w:ascii="Symbol" w:hAnsi="Symbol" w:hint="default"/>
      </w:rPr>
    </w:lvl>
    <w:lvl w:ilvl="7" w:tplc="A5AA0A80">
      <w:start w:val="1"/>
      <w:numFmt w:val="bullet"/>
      <w:lvlText w:val="o"/>
      <w:lvlJc w:val="left"/>
      <w:pPr>
        <w:ind w:left="5760" w:hanging="360"/>
      </w:pPr>
      <w:rPr>
        <w:rFonts w:ascii="Courier New" w:hAnsi="Courier New" w:hint="default"/>
      </w:rPr>
    </w:lvl>
    <w:lvl w:ilvl="8" w:tplc="52FE2C0C">
      <w:start w:val="1"/>
      <w:numFmt w:val="bullet"/>
      <w:lvlText w:val=""/>
      <w:lvlJc w:val="left"/>
      <w:pPr>
        <w:ind w:left="6480" w:hanging="360"/>
      </w:pPr>
      <w:rPr>
        <w:rFonts w:ascii="Wingdings" w:hAnsi="Wingdings" w:hint="default"/>
      </w:rPr>
    </w:lvl>
  </w:abstractNum>
  <w:abstractNum w:abstractNumId="39"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0"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4" w15:restartNumberingAfterBreak="0">
    <w:nsid w:val="7DAFD4A8"/>
    <w:multiLevelType w:val="hybridMultilevel"/>
    <w:tmpl w:val="FFFFFFFF"/>
    <w:lvl w:ilvl="0" w:tplc="AA38B088">
      <w:start w:val="1"/>
      <w:numFmt w:val="bullet"/>
      <w:lvlText w:val="·"/>
      <w:lvlJc w:val="left"/>
      <w:pPr>
        <w:ind w:left="720" w:hanging="360"/>
      </w:pPr>
      <w:rPr>
        <w:rFonts w:ascii="Symbol" w:hAnsi="Symbol" w:hint="default"/>
      </w:rPr>
    </w:lvl>
    <w:lvl w:ilvl="1" w:tplc="BE1257F4">
      <w:start w:val="1"/>
      <w:numFmt w:val="bullet"/>
      <w:lvlText w:val="o"/>
      <w:lvlJc w:val="left"/>
      <w:pPr>
        <w:ind w:left="1440" w:hanging="360"/>
      </w:pPr>
      <w:rPr>
        <w:rFonts w:ascii="Courier New" w:hAnsi="Courier New" w:hint="default"/>
      </w:rPr>
    </w:lvl>
    <w:lvl w:ilvl="2" w:tplc="A634B140">
      <w:start w:val="1"/>
      <w:numFmt w:val="bullet"/>
      <w:lvlText w:val=""/>
      <w:lvlJc w:val="left"/>
      <w:pPr>
        <w:ind w:left="2160" w:hanging="360"/>
      </w:pPr>
      <w:rPr>
        <w:rFonts w:ascii="Wingdings" w:hAnsi="Wingdings" w:hint="default"/>
      </w:rPr>
    </w:lvl>
    <w:lvl w:ilvl="3" w:tplc="7AAA4CE6">
      <w:start w:val="1"/>
      <w:numFmt w:val="bullet"/>
      <w:lvlText w:val=""/>
      <w:lvlJc w:val="left"/>
      <w:pPr>
        <w:ind w:left="2880" w:hanging="360"/>
      </w:pPr>
      <w:rPr>
        <w:rFonts w:ascii="Symbol" w:hAnsi="Symbol" w:hint="default"/>
      </w:rPr>
    </w:lvl>
    <w:lvl w:ilvl="4" w:tplc="64DA7D7C">
      <w:start w:val="1"/>
      <w:numFmt w:val="bullet"/>
      <w:lvlText w:val="o"/>
      <w:lvlJc w:val="left"/>
      <w:pPr>
        <w:ind w:left="3600" w:hanging="360"/>
      </w:pPr>
      <w:rPr>
        <w:rFonts w:ascii="Courier New" w:hAnsi="Courier New" w:hint="default"/>
      </w:rPr>
    </w:lvl>
    <w:lvl w:ilvl="5" w:tplc="84A2E286">
      <w:start w:val="1"/>
      <w:numFmt w:val="bullet"/>
      <w:lvlText w:val=""/>
      <w:lvlJc w:val="left"/>
      <w:pPr>
        <w:ind w:left="4320" w:hanging="360"/>
      </w:pPr>
      <w:rPr>
        <w:rFonts w:ascii="Wingdings" w:hAnsi="Wingdings" w:hint="default"/>
      </w:rPr>
    </w:lvl>
    <w:lvl w:ilvl="6" w:tplc="F306C2B8">
      <w:start w:val="1"/>
      <w:numFmt w:val="bullet"/>
      <w:lvlText w:val=""/>
      <w:lvlJc w:val="left"/>
      <w:pPr>
        <w:ind w:left="5040" w:hanging="360"/>
      </w:pPr>
      <w:rPr>
        <w:rFonts w:ascii="Symbol" w:hAnsi="Symbol" w:hint="default"/>
      </w:rPr>
    </w:lvl>
    <w:lvl w:ilvl="7" w:tplc="9126FC16">
      <w:start w:val="1"/>
      <w:numFmt w:val="bullet"/>
      <w:lvlText w:val="o"/>
      <w:lvlJc w:val="left"/>
      <w:pPr>
        <w:ind w:left="5760" w:hanging="360"/>
      </w:pPr>
      <w:rPr>
        <w:rFonts w:ascii="Courier New" w:hAnsi="Courier New" w:hint="default"/>
      </w:rPr>
    </w:lvl>
    <w:lvl w:ilvl="8" w:tplc="9A60B9EC">
      <w:start w:val="1"/>
      <w:numFmt w:val="bullet"/>
      <w:lvlText w:val=""/>
      <w:lvlJc w:val="left"/>
      <w:pPr>
        <w:ind w:left="6480" w:hanging="360"/>
      </w:pPr>
      <w:rPr>
        <w:rFonts w:ascii="Wingdings" w:hAnsi="Wingdings" w:hint="default"/>
      </w:rPr>
    </w:lvl>
  </w:abstractNum>
  <w:abstractNum w:abstractNumId="45"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2185998">
    <w:abstractNumId w:val="2"/>
  </w:num>
  <w:num w:numId="2" w16cid:durableId="1890459253">
    <w:abstractNumId w:val="8"/>
  </w:num>
  <w:num w:numId="3" w16cid:durableId="1047487939">
    <w:abstractNumId w:val="5"/>
  </w:num>
  <w:num w:numId="4" w16cid:durableId="1977754744">
    <w:abstractNumId w:val="17"/>
  </w:num>
  <w:num w:numId="5" w16cid:durableId="745885269">
    <w:abstractNumId w:val="44"/>
  </w:num>
  <w:num w:numId="6" w16cid:durableId="1550993031">
    <w:abstractNumId w:val="32"/>
  </w:num>
  <w:num w:numId="7" w16cid:durableId="773091626">
    <w:abstractNumId w:val="38"/>
  </w:num>
  <w:num w:numId="8" w16cid:durableId="2013533287">
    <w:abstractNumId w:val="31"/>
  </w:num>
  <w:num w:numId="9" w16cid:durableId="150028717">
    <w:abstractNumId w:val="3"/>
  </w:num>
  <w:num w:numId="10" w16cid:durableId="1321541748">
    <w:abstractNumId w:val="19"/>
  </w:num>
  <w:num w:numId="11" w16cid:durableId="1769932826">
    <w:abstractNumId w:val="22"/>
  </w:num>
  <w:num w:numId="12" w16cid:durableId="550074866">
    <w:abstractNumId w:val="13"/>
  </w:num>
  <w:num w:numId="13" w16cid:durableId="1881627233">
    <w:abstractNumId w:val="27"/>
  </w:num>
  <w:num w:numId="14" w16cid:durableId="208225584">
    <w:abstractNumId w:val="0"/>
  </w:num>
  <w:num w:numId="15" w16cid:durableId="1787233265">
    <w:abstractNumId w:val="6"/>
  </w:num>
  <w:num w:numId="16" w16cid:durableId="1846357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75551">
    <w:abstractNumId w:val="36"/>
  </w:num>
  <w:num w:numId="18" w16cid:durableId="1008846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702559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574514">
    <w:abstractNumId w:val="30"/>
  </w:num>
  <w:num w:numId="21" w16cid:durableId="1500659627">
    <w:abstractNumId w:val="35"/>
  </w:num>
  <w:num w:numId="22" w16cid:durableId="1879658227">
    <w:abstractNumId w:val="26"/>
  </w:num>
  <w:num w:numId="23" w16cid:durableId="1495758855">
    <w:abstractNumId w:val="12"/>
  </w:num>
  <w:num w:numId="24" w16cid:durableId="1186556611">
    <w:abstractNumId w:val="1"/>
  </w:num>
  <w:num w:numId="25" w16cid:durableId="679087124">
    <w:abstractNumId w:val="16"/>
  </w:num>
  <w:num w:numId="26" w16cid:durableId="1695498691">
    <w:abstractNumId w:val="18"/>
  </w:num>
  <w:num w:numId="27" w16cid:durableId="1042363640">
    <w:abstractNumId w:val="20"/>
  </w:num>
  <w:num w:numId="28" w16cid:durableId="820345968">
    <w:abstractNumId w:val="29"/>
  </w:num>
  <w:num w:numId="29" w16cid:durableId="1805388212">
    <w:abstractNumId w:val="41"/>
  </w:num>
  <w:num w:numId="30" w16cid:durableId="538709007">
    <w:abstractNumId w:val="28"/>
  </w:num>
  <w:num w:numId="31" w16cid:durableId="104540172">
    <w:abstractNumId w:val="11"/>
  </w:num>
  <w:num w:numId="32" w16cid:durableId="1824349076">
    <w:abstractNumId w:val="34"/>
  </w:num>
  <w:num w:numId="33" w16cid:durableId="672032853">
    <w:abstractNumId w:val="33"/>
  </w:num>
  <w:num w:numId="34" w16cid:durableId="48917541">
    <w:abstractNumId w:val="23"/>
  </w:num>
  <w:num w:numId="35" w16cid:durableId="978925443">
    <w:abstractNumId w:val="37"/>
  </w:num>
  <w:num w:numId="36" w16cid:durableId="1036613928">
    <w:abstractNumId w:val="43"/>
  </w:num>
  <w:num w:numId="37" w16cid:durableId="872039349">
    <w:abstractNumId w:val="9"/>
  </w:num>
  <w:num w:numId="38" w16cid:durableId="924530660">
    <w:abstractNumId w:val="4"/>
  </w:num>
  <w:num w:numId="39" w16cid:durableId="419180233">
    <w:abstractNumId w:val="25"/>
  </w:num>
  <w:num w:numId="40" w16cid:durableId="276761337">
    <w:abstractNumId w:val="24"/>
  </w:num>
  <w:num w:numId="41" w16cid:durableId="1166238383">
    <w:abstractNumId w:val="40"/>
  </w:num>
  <w:num w:numId="42" w16cid:durableId="2076850202">
    <w:abstractNumId w:val="39"/>
  </w:num>
  <w:num w:numId="43" w16cid:durableId="469176496">
    <w:abstractNumId w:val="14"/>
  </w:num>
  <w:num w:numId="44" w16cid:durableId="674843309">
    <w:abstractNumId w:val="21"/>
  </w:num>
  <w:num w:numId="45" w16cid:durableId="1954971501">
    <w:abstractNumId w:val="4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98E"/>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3CD6"/>
    <w:rsid w:val="000344D6"/>
    <w:rsid w:val="00034960"/>
    <w:rsid w:val="00036028"/>
    <w:rsid w:val="00036FAE"/>
    <w:rsid w:val="00041858"/>
    <w:rsid w:val="0004389E"/>
    <w:rsid w:val="00045CA6"/>
    <w:rsid w:val="000463A6"/>
    <w:rsid w:val="00046CC9"/>
    <w:rsid w:val="00046E91"/>
    <w:rsid w:val="00047BE6"/>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ADB"/>
    <w:rsid w:val="00071EAD"/>
    <w:rsid w:val="00071F4E"/>
    <w:rsid w:val="00072271"/>
    <w:rsid w:val="00072B54"/>
    <w:rsid w:val="0007463D"/>
    <w:rsid w:val="00074979"/>
    <w:rsid w:val="000749F0"/>
    <w:rsid w:val="0007609D"/>
    <w:rsid w:val="00077298"/>
    <w:rsid w:val="00077C67"/>
    <w:rsid w:val="00080976"/>
    <w:rsid w:val="00081CEB"/>
    <w:rsid w:val="00081E60"/>
    <w:rsid w:val="00082D8E"/>
    <w:rsid w:val="00082E31"/>
    <w:rsid w:val="00083AA3"/>
    <w:rsid w:val="00083E25"/>
    <w:rsid w:val="00084068"/>
    <w:rsid w:val="00085947"/>
    <w:rsid w:val="000868FE"/>
    <w:rsid w:val="000878D1"/>
    <w:rsid w:val="00090F4B"/>
    <w:rsid w:val="000921AE"/>
    <w:rsid w:val="000921D7"/>
    <w:rsid w:val="000925FF"/>
    <w:rsid w:val="00092A25"/>
    <w:rsid w:val="000932E0"/>
    <w:rsid w:val="00093571"/>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5595"/>
    <w:rsid w:val="000A7314"/>
    <w:rsid w:val="000A7B53"/>
    <w:rsid w:val="000A7B64"/>
    <w:rsid w:val="000B275C"/>
    <w:rsid w:val="000B2C3D"/>
    <w:rsid w:val="000B55C0"/>
    <w:rsid w:val="000B5DF2"/>
    <w:rsid w:val="000B7DDB"/>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3B"/>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4C40"/>
    <w:rsid w:val="001168B2"/>
    <w:rsid w:val="00117C20"/>
    <w:rsid w:val="00120F0E"/>
    <w:rsid w:val="00121A5D"/>
    <w:rsid w:val="00121BED"/>
    <w:rsid w:val="00122CB8"/>
    <w:rsid w:val="00123D39"/>
    <w:rsid w:val="001244CD"/>
    <w:rsid w:val="0012566F"/>
    <w:rsid w:val="001262B1"/>
    <w:rsid w:val="00130F41"/>
    <w:rsid w:val="00130FAF"/>
    <w:rsid w:val="00135F2B"/>
    <w:rsid w:val="001372DD"/>
    <w:rsid w:val="001405BA"/>
    <w:rsid w:val="00141497"/>
    <w:rsid w:val="0014253A"/>
    <w:rsid w:val="001425C8"/>
    <w:rsid w:val="001431AE"/>
    <w:rsid w:val="00143839"/>
    <w:rsid w:val="00143B87"/>
    <w:rsid w:val="001459E3"/>
    <w:rsid w:val="00146A0B"/>
    <w:rsid w:val="0014761E"/>
    <w:rsid w:val="00148827"/>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22"/>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2CC6"/>
    <w:rsid w:val="001E407D"/>
    <w:rsid w:val="001E40FB"/>
    <w:rsid w:val="001E66EC"/>
    <w:rsid w:val="001E68C5"/>
    <w:rsid w:val="001E6BFC"/>
    <w:rsid w:val="001F0F63"/>
    <w:rsid w:val="001F3996"/>
    <w:rsid w:val="001F4159"/>
    <w:rsid w:val="001F44A4"/>
    <w:rsid w:val="001F579D"/>
    <w:rsid w:val="001F65EF"/>
    <w:rsid w:val="001F697B"/>
    <w:rsid w:val="002005A6"/>
    <w:rsid w:val="00204CBC"/>
    <w:rsid w:val="002051F1"/>
    <w:rsid w:val="00205D82"/>
    <w:rsid w:val="002067BA"/>
    <w:rsid w:val="0021058D"/>
    <w:rsid w:val="00211E2F"/>
    <w:rsid w:val="00211E9E"/>
    <w:rsid w:val="00214FB4"/>
    <w:rsid w:val="00215940"/>
    <w:rsid w:val="0021700F"/>
    <w:rsid w:val="00217C23"/>
    <w:rsid w:val="00220561"/>
    <w:rsid w:val="00220CE4"/>
    <w:rsid w:val="00222D9B"/>
    <w:rsid w:val="0022364D"/>
    <w:rsid w:val="00223788"/>
    <w:rsid w:val="00223D11"/>
    <w:rsid w:val="002242D3"/>
    <w:rsid w:val="0022608C"/>
    <w:rsid w:val="00227C1A"/>
    <w:rsid w:val="002301E6"/>
    <w:rsid w:val="00232555"/>
    <w:rsid w:val="00232F90"/>
    <w:rsid w:val="00233B08"/>
    <w:rsid w:val="00233C3B"/>
    <w:rsid w:val="0023499C"/>
    <w:rsid w:val="00235CE3"/>
    <w:rsid w:val="0023636A"/>
    <w:rsid w:val="00236F34"/>
    <w:rsid w:val="002372F7"/>
    <w:rsid w:val="00237775"/>
    <w:rsid w:val="00237828"/>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00AD"/>
    <w:rsid w:val="00261D56"/>
    <w:rsid w:val="00261FD3"/>
    <w:rsid w:val="00263505"/>
    <w:rsid w:val="00263ED7"/>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436A"/>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293"/>
    <w:rsid w:val="002A0C82"/>
    <w:rsid w:val="002A0CD8"/>
    <w:rsid w:val="002A13EB"/>
    <w:rsid w:val="002A35EF"/>
    <w:rsid w:val="002A3DE0"/>
    <w:rsid w:val="002A40EA"/>
    <w:rsid w:val="002A41CA"/>
    <w:rsid w:val="002A46E8"/>
    <w:rsid w:val="002A491C"/>
    <w:rsid w:val="002A4C8E"/>
    <w:rsid w:val="002B1223"/>
    <w:rsid w:val="002B1FEF"/>
    <w:rsid w:val="002B2DF8"/>
    <w:rsid w:val="002B3473"/>
    <w:rsid w:val="002B354F"/>
    <w:rsid w:val="002B3614"/>
    <w:rsid w:val="002B45D1"/>
    <w:rsid w:val="002B4A62"/>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087C"/>
    <w:rsid w:val="003223D7"/>
    <w:rsid w:val="003226DE"/>
    <w:rsid w:val="00323D9F"/>
    <w:rsid w:val="00324592"/>
    <w:rsid w:val="00324FDB"/>
    <w:rsid w:val="0032560C"/>
    <w:rsid w:val="00325F48"/>
    <w:rsid w:val="003317EF"/>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180D"/>
    <w:rsid w:val="003D4B73"/>
    <w:rsid w:val="003D503B"/>
    <w:rsid w:val="003D605E"/>
    <w:rsid w:val="003D61D1"/>
    <w:rsid w:val="003D6780"/>
    <w:rsid w:val="003D6FCB"/>
    <w:rsid w:val="003D7135"/>
    <w:rsid w:val="003E0F84"/>
    <w:rsid w:val="003E18A0"/>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5AD5"/>
    <w:rsid w:val="00437929"/>
    <w:rsid w:val="00437A4A"/>
    <w:rsid w:val="00440541"/>
    <w:rsid w:val="004405C7"/>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6DE1"/>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11D1"/>
    <w:rsid w:val="004A28B1"/>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0D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1D"/>
    <w:rsid w:val="005252DD"/>
    <w:rsid w:val="00530A8D"/>
    <w:rsid w:val="00531C6D"/>
    <w:rsid w:val="00532EF4"/>
    <w:rsid w:val="00533EF8"/>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422"/>
    <w:rsid w:val="00551E98"/>
    <w:rsid w:val="005532B5"/>
    <w:rsid w:val="00554A05"/>
    <w:rsid w:val="00555849"/>
    <w:rsid w:val="005559A8"/>
    <w:rsid w:val="00557048"/>
    <w:rsid w:val="00557FB5"/>
    <w:rsid w:val="00561AED"/>
    <w:rsid w:val="00561FBB"/>
    <w:rsid w:val="005648A8"/>
    <w:rsid w:val="00564DE3"/>
    <w:rsid w:val="00564E44"/>
    <w:rsid w:val="00566C6A"/>
    <w:rsid w:val="00566CE5"/>
    <w:rsid w:val="00566D36"/>
    <w:rsid w:val="0057163A"/>
    <w:rsid w:val="0057174D"/>
    <w:rsid w:val="00573569"/>
    <w:rsid w:val="00573871"/>
    <w:rsid w:val="0057389E"/>
    <w:rsid w:val="00574403"/>
    <w:rsid w:val="00574A6C"/>
    <w:rsid w:val="005765C0"/>
    <w:rsid w:val="005778DE"/>
    <w:rsid w:val="00580B3F"/>
    <w:rsid w:val="005825F2"/>
    <w:rsid w:val="0058344D"/>
    <w:rsid w:val="00583885"/>
    <w:rsid w:val="005860AF"/>
    <w:rsid w:val="00587F1D"/>
    <w:rsid w:val="00590348"/>
    <w:rsid w:val="00591161"/>
    <w:rsid w:val="00592318"/>
    <w:rsid w:val="00593133"/>
    <w:rsid w:val="00593664"/>
    <w:rsid w:val="0059575D"/>
    <w:rsid w:val="00596825"/>
    <w:rsid w:val="00597EB7"/>
    <w:rsid w:val="005A01E8"/>
    <w:rsid w:val="005A06A0"/>
    <w:rsid w:val="005A150A"/>
    <w:rsid w:val="005A2B3E"/>
    <w:rsid w:val="005A3644"/>
    <w:rsid w:val="005A4087"/>
    <w:rsid w:val="005A4533"/>
    <w:rsid w:val="005A4B18"/>
    <w:rsid w:val="005A537E"/>
    <w:rsid w:val="005A5736"/>
    <w:rsid w:val="005A6F43"/>
    <w:rsid w:val="005A767D"/>
    <w:rsid w:val="005A775C"/>
    <w:rsid w:val="005B00F1"/>
    <w:rsid w:val="005B0C13"/>
    <w:rsid w:val="005B0CE7"/>
    <w:rsid w:val="005B10E2"/>
    <w:rsid w:val="005B1803"/>
    <w:rsid w:val="005B277C"/>
    <w:rsid w:val="005B4079"/>
    <w:rsid w:val="005B428E"/>
    <w:rsid w:val="005B5B3C"/>
    <w:rsid w:val="005B64CB"/>
    <w:rsid w:val="005B65C0"/>
    <w:rsid w:val="005B6AAA"/>
    <w:rsid w:val="005B7554"/>
    <w:rsid w:val="005B7C78"/>
    <w:rsid w:val="005C0B2F"/>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222"/>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162A"/>
    <w:rsid w:val="00611E6F"/>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37F1"/>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4DC"/>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798"/>
    <w:rsid w:val="006A2CA2"/>
    <w:rsid w:val="006B2D40"/>
    <w:rsid w:val="006B34DF"/>
    <w:rsid w:val="006B39B2"/>
    <w:rsid w:val="006B3AF9"/>
    <w:rsid w:val="006B45A0"/>
    <w:rsid w:val="006B540B"/>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5F9"/>
    <w:rsid w:val="006E0C8A"/>
    <w:rsid w:val="006E2A23"/>
    <w:rsid w:val="006E35E5"/>
    <w:rsid w:val="006E3C72"/>
    <w:rsid w:val="006E4998"/>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23E"/>
    <w:rsid w:val="00775937"/>
    <w:rsid w:val="00777046"/>
    <w:rsid w:val="007770DA"/>
    <w:rsid w:val="007805B9"/>
    <w:rsid w:val="00780C3A"/>
    <w:rsid w:val="007834A1"/>
    <w:rsid w:val="00791EB4"/>
    <w:rsid w:val="007928F1"/>
    <w:rsid w:val="0079357D"/>
    <w:rsid w:val="007937CC"/>
    <w:rsid w:val="00793A31"/>
    <w:rsid w:val="0079485D"/>
    <w:rsid w:val="00794979"/>
    <w:rsid w:val="00794A06"/>
    <w:rsid w:val="007956B7"/>
    <w:rsid w:val="00795F1A"/>
    <w:rsid w:val="00796BE0"/>
    <w:rsid w:val="00796EDE"/>
    <w:rsid w:val="00797297"/>
    <w:rsid w:val="007974B3"/>
    <w:rsid w:val="00797825"/>
    <w:rsid w:val="00797875"/>
    <w:rsid w:val="007A076C"/>
    <w:rsid w:val="007A0CCF"/>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0867"/>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5FB"/>
    <w:rsid w:val="00812FD7"/>
    <w:rsid w:val="0081324B"/>
    <w:rsid w:val="00814AA9"/>
    <w:rsid w:val="00820623"/>
    <w:rsid w:val="00821747"/>
    <w:rsid w:val="008221E6"/>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34B"/>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4051"/>
    <w:rsid w:val="0085590C"/>
    <w:rsid w:val="0085665F"/>
    <w:rsid w:val="008575EB"/>
    <w:rsid w:val="00862DDD"/>
    <w:rsid w:val="0086312D"/>
    <w:rsid w:val="0086326D"/>
    <w:rsid w:val="00863CC1"/>
    <w:rsid w:val="00865B01"/>
    <w:rsid w:val="00866D7A"/>
    <w:rsid w:val="00866EE3"/>
    <w:rsid w:val="00871F04"/>
    <w:rsid w:val="008746C1"/>
    <w:rsid w:val="00880224"/>
    <w:rsid w:val="0088097E"/>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A8BB"/>
    <w:rsid w:val="009003B8"/>
    <w:rsid w:val="00900E7A"/>
    <w:rsid w:val="009010CF"/>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27C44"/>
    <w:rsid w:val="009305C4"/>
    <w:rsid w:val="00931FAF"/>
    <w:rsid w:val="00932478"/>
    <w:rsid w:val="009360F6"/>
    <w:rsid w:val="009371DC"/>
    <w:rsid w:val="0093759D"/>
    <w:rsid w:val="00940239"/>
    <w:rsid w:val="00941D26"/>
    <w:rsid w:val="00942BD6"/>
    <w:rsid w:val="00942DED"/>
    <w:rsid w:val="00944404"/>
    <w:rsid w:val="009452D7"/>
    <w:rsid w:val="00945D12"/>
    <w:rsid w:val="00945FD1"/>
    <w:rsid w:val="00946CCC"/>
    <w:rsid w:val="00947D2E"/>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08F6"/>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1E3"/>
    <w:rsid w:val="00A110E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90A"/>
    <w:rsid w:val="00A41A95"/>
    <w:rsid w:val="00A4248B"/>
    <w:rsid w:val="00A427B6"/>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1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30A"/>
    <w:rsid w:val="00A91682"/>
    <w:rsid w:val="00A92125"/>
    <w:rsid w:val="00A92E4A"/>
    <w:rsid w:val="00A94348"/>
    <w:rsid w:val="00A958CA"/>
    <w:rsid w:val="00A966B6"/>
    <w:rsid w:val="00A96B46"/>
    <w:rsid w:val="00AA003B"/>
    <w:rsid w:val="00AA016B"/>
    <w:rsid w:val="00AA15DD"/>
    <w:rsid w:val="00AA1C09"/>
    <w:rsid w:val="00AA2CB4"/>
    <w:rsid w:val="00AA2F67"/>
    <w:rsid w:val="00AA3569"/>
    <w:rsid w:val="00AA5569"/>
    <w:rsid w:val="00AA5F4C"/>
    <w:rsid w:val="00AA615C"/>
    <w:rsid w:val="00AA6276"/>
    <w:rsid w:val="00AA6711"/>
    <w:rsid w:val="00AB2AEC"/>
    <w:rsid w:val="00AB2DC1"/>
    <w:rsid w:val="00AB3102"/>
    <w:rsid w:val="00AB3D9A"/>
    <w:rsid w:val="00AB4824"/>
    <w:rsid w:val="00AB4B1D"/>
    <w:rsid w:val="00AB5957"/>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DCAE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2B2"/>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0DE9"/>
    <w:rsid w:val="00B619E4"/>
    <w:rsid w:val="00B61CD3"/>
    <w:rsid w:val="00B61D0B"/>
    <w:rsid w:val="00B6351C"/>
    <w:rsid w:val="00B6439A"/>
    <w:rsid w:val="00B6443B"/>
    <w:rsid w:val="00B6517B"/>
    <w:rsid w:val="00B658A2"/>
    <w:rsid w:val="00B65E71"/>
    <w:rsid w:val="00B66C26"/>
    <w:rsid w:val="00B67829"/>
    <w:rsid w:val="00B71FB3"/>
    <w:rsid w:val="00B73492"/>
    <w:rsid w:val="00B74C70"/>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1D95"/>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5B3D"/>
    <w:rsid w:val="00BF62D2"/>
    <w:rsid w:val="00BF6D9E"/>
    <w:rsid w:val="00BF71BB"/>
    <w:rsid w:val="00BF76F7"/>
    <w:rsid w:val="00BF7C9F"/>
    <w:rsid w:val="00C00012"/>
    <w:rsid w:val="00C000A5"/>
    <w:rsid w:val="00C006B4"/>
    <w:rsid w:val="00C00938"/>
    <w:rsid w:val="00C00E2A"/>
    <w:rsid w:val="00C02140"/>
    <w:rsid w:val="00C025B9"/>
    <w:rsid w:val="00C044B4"/>
    <w:rsid w:val="00C04F1C"/>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420"/>
    <w:rsid w:val="00CE157F"/>
    <w:rsid w:val="00CE1966"/>
    <w:rsid w:val="00CE1ED4"/>
    <w:rsid w:val="00CE2216"/>
    <w:rsid w:val="00CE3014"/>
    <w:rsid w:val="00CE30E5"/>
    <w:rsid w:val="00CE438D"/>
    <w:rsid w:val="00CE6FC6"/>
    <w:rsid w:val="00CE7195"/>
    <w:rsid w:val="00CF2056"/>
    <w:rsid w:val="00CF4471"/>
    <w:rsid w:val="00CF51C0"/>
    <w:rsid w:val="00CF56F2"/>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233"/>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2BF"/>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0A6B"/>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1091"/>
    <w:rsid w:val="00DE64A6"/>
    <w:rsid w:val="00DE66EB"/>
    <w:rsid w:val="00DE7035"/>
    <w:rsid w:val="00DF12E3"/>
    <w:rsid w:val="00DF2A20"/>
    <w:rsid w:val="00DF3F1D"/>
    <w:rsid w:val="00DF5689"/>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19EA"/>
    <w:rsid w:val="00E32AC9"/>
    <w:rsid w:val="00E354DA"/>
    <w:rsid w:val="00E354F5"/>
    <w:rsid w:val="00E3687E"/>
    <w:rsid w:val="00E37483"/>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6E590"/>
    <w:rsid w:val="00E70243"/>
    <w:rsid w:val="00E70E2E"/>
    <w:rsid w:val="00E72CC6"/>
    <w:rsid w:val="00E73D44"/>
    <w:rsid w:val="00E7494A"/>
    <w:rsid w:val="00E74BE2"/>
    <w:rsid w:val="00E74C66"/>
    <w:rsid w:val="00E75933"/>
    <w:rsid w:val="00E77A1B"/>
    <w:rsid w:val="00E808BE"/>
    <w:rsid w:val="00E81E36"/>
    <w:rsid w:val="00E81E40"/>
    <w:rsid w:val="00E82ECE"/>
    <w:rsid w:val="00E858E6"/>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70A"/>
    <w:rsid w:val="00EB3AA2"/>
    <w:rsid w:val="00EB4763"/>
    <w:rsid w:val="00EB5AD7"/>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2464"/>
    <w:rsid w:val="00EF314C"/>
    <w:rsid w:val="00EF383B"/>
    <w:rsid w:val="00EF40E2"/>
    <w:rsid w:val="00EF61C1"/>
    <w:rsid w:val="00EF6E68"/>
    <w:rsid w:val="00EF76DB"/>
    <w:rsid w:val="00F005FD"/>
    <w:rsid w:val="00F016BE"/>
    <w:rsid w:val="00F02C04"/>
    <w:rsid w:val="00F03AF1"/>
    <w:rsid w:val="00F04BCD"/>
    <w:rsid w:val="00F05A8C"/>
    <w:rsid w:val="00F06211"/>
    <w:rsid w:val="00F062BA"/>
    <w:rsid w:val="00F107EF"/>
    <w:rsid w:val="00F10A54"/>
    <w:rsid w:val="00F123D0"/>
    <w:rsid w:val="00F13200"/>
    <w:rsid w:val="00F13411"/>
    <w:rsid w:val="00F136FD"/>
    <w:rsid w:val="00F143BA"/>
    <w:rsid w:val="00F14D98"/>
    <w:rsid w:val="00F2081B"/>
    <w:rsid w:val="00F20A43"/>
    <w:rsid w:val="00F20C51"/>
    <w:rsid w:val="00F20C76"/>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1472"/>
    <w:rsid w:val="00F42DBC"/>
    <w:rsid w:val="00F4308D"/>
    <w:rsid w:val="00F44012"/>
    <w:rsid w:val="00F44947"/>
    <w:rsid w:val="00F45160"/>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0A44"/>
    <w:rsid w:val="00F716D4"/>
    <w:rsid w:val="00F71AC2"/>
    <w:rsid w:val="00F73494"/>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011C5AE1"/>
    <w:rsid w:val="0144075E"/>
    <w:rsid w:val="014E9C93"/>
    <w:rsid w:val="01BD3241"/>
    <w:rsid w:val="01DDB220"/>
    <w:rsid w:val="02155844"/>
    <w:rsid w:val="024BE418"/>
    <w:rsid w:val="025C98D2"/>
    <w:rsid w:val="027E4001"/>
    <w:rsid w:val="02A8E9CF"/>
    <w:rsid w:val="02CCECA1"/>
    <w:rsid w:val="030F6CBB"/>
    <w:rsid w:val="03438F93"/>
    <w:rsid w:val="03458A70"/>
    <w:rsid w:val="035514D9"/>
    <w:rsid w:val="0383129A"/>
    <w:rsid w:val="03DEB85A"/>
    <w:rsid w:val="040CA93F"/>
    <w:rsid w:val="0418A4DF"/>
    <w:rsid w:val="046A088F"/>
    <w:rsid w:val="04745D71"/>
    <w:rsid w:val="04889AD9"/>
    <w:rsid w:val="04B48849"/>
    <w:rsid w:val="04DE6EC9"/>
    <w:rsid w:val="04E08FA8"/>
    <w:rsid w:val="04F558F9"/>
    <w:rsid w:val="04FBB50E"/>
    <w:rsid w:val="0504885B"/>
    <w:rsid w:val="05231FCF"/>
    <w:rsid w:val="0529EB34"/>
    <w:rsid w:val="054B631B"/>
    <w:rsid w:val="054E0650"/>
    <w:rsid w:val="05855906"/>
    <w:rsid w:val="05B40720"/>
    <w:rsid w:val="05BC2B53"/>
    <w:rsid w:val="05C41F19"/>
    <w:rsid w:val="05CCBB0C"/>
    <w:rsid w:val="06160746"/>
    <w:rsid w:val="062605E4"/>
    <w:rsid w:val="06869A22"/>
    <w:rsid w:val="0693FD2E"/>
    <w:rsid w:val="06EA1A49"/>
    <w:rsid w:val="0701C830"/>
    <w:rsid w:val="071149AB"/>
    <w:rsid w:val="0743F6B6"/>
    <w:rsid w:val="076E3585"/>
    <w:rsid w:val="077E2F7D"/>
    <w:rsid w:val="077F5545"/>
    <w:rsid w:val="07921452"/>
    <w:rsid w:val="07A76390"/>
    <w:rsid w:val="07B05337"/>
    <w:rsid w:val="07C2763A"/>
    <w:rsid w:val="07DCC720"/>
    <w:rsid w:val="083EAA3D"/>
    <w:rsid w:val="08614AF8"/>
    <w:rsid w:val="093F0FC3"/>
    <w:rsid w:val="0983EEC8"/>
    <w:rsid w:val="09EC3627"/>
    <w:rsid w:val="09EC5E99"/>
    <w:rsid w:val="09FB1834"/>
    <w:rsid w:val="0A30002D"/>
    <w:rsid w:val="0A31C07E"/>
    <w:rsid w:val="0A3895AF"/>
    <w:rsid w:val="0A94C1E8"/>
    <w:rsid w:val="0A9D4E42"/>
    <w:rsid w:val="0A9E4892"/>
    <w:rsid w:val="0AA57069"/>
    <w:rsid w:val="0AACE519"/>
    <w:rsid w:val="0AD9585D"/>
    <w:rsid w:val="0AECEB51"/>
    <w:rsid w:val="0AF5933D"/>
    <w:rsid w:val="0B002095"/>
    <w:rsid w:val="0B0FE706"/>
    <w:rsid w:val="0B54E2EA"/>
    <w:rsid w:val="0B6D84C7"/>
    <w:rsid w:val="0BA62C6E"/>
    <w:rsid w:val="0BB6913A"/>
    <w:rsid w:val="0BE45325"/>
    <w:rsid w:val="0BF1E33D"/>
    <w:rsid w:val="0C1812CD"/>
    <w:rsid w:val="0C714547"/>
    <w:rsid w:val="0C8CED91"/>
    <w:rsid w:val="0CB03C82"/>
    <w:rsid w:val="0CB34B5D"/>
    <w:rsid w:val="0CDF8443"/>
    <w:rsid w:val="0CF815D2"/>
    <w:rsid w:val="0CFE6573"/>
    <w:rsid w:val="0D7DB488"/>
    <w:rsid w:val="0D8AEE53"/>
    <w:rsid w:val="0D94A588"/>
    <w:rsid w:val="0DB47788"/>
    <w:rsid w:val="0DDA6FEE"/>
    <w:rsid w:val="0E276CC8"/>
    <w:rsid w:val="0E741F20"/>
    <w:rsid w:val="0E912902"/>
    <w:rsid w:val="0EAC6A5E"/>
    <w:rsid w:val="0EB6A35E"/>
    <w:rsid w:val="0EC0D095"/>
    <w:rsid w:val="0EC31E57"/>
    <w:rsid w:val="0EE63FCC"/>
    <w:rsid w:val="0F070D5E"/>
    <w:rsid w:val="0F31A03E"/>
    <w:rsid w:val="0FAB80BE"/>
    <w:rsid w:val="0FB6FB6F"/>
    <w:rsid w:val="103F3B52"/>
    <w:rsid w:val="10AA977B"/>
    <w:rsid w:val="10E5AD8A"/>
    <w:rsid w:val="10E6DBB0"/>
    <w:rsid w:val="11083E5B"/>
    <w:rsid w:val="112C1354"/>
    <w:rsid w:val="113B2B86"/>
    <w:rsid w:val="114100F5"/>
    <w:rsid w:val="121EB84B"/>
    <w:rsid w:val="1235B7B1"/>
    <w:rsid w:val="123705BD"/>
    <w:rsid w:val="12419A4E"/>
    <w:rsid w:val="12478516"/>
    <w:rsid w:val="12561E2F"/>
    <w:rsid w:val="1289739A"/>
    <w:rsid w:val="1294F8AA"/>
    <w:rsid w:val="1297E5E5"/>
    <w:rsid w:val="129E0CBD"/>
    <w:rsid w:val="12C7842C"/>
    <w:rsid w:val="12CE07F9"/>
    <w:rsid w:val="12E33EF4"/>
    <w:rsid w:val="12FC6D07"/>
    <w:rsid w:val="13103C6B"/>
    <w:rsid w:val="131D54EA"/>
    <w:rsid w:val="1332F7A4"/>
    <w:rsid w:val="13506942"/>
    <w:rsid w:val="136C290A"/>
    <w:rsid w:val="138AE157"/>
    <w:rsid w:val="13AF41E1"/>
    <w:rsid w:val="14131F49"/>
    <w:rsid w:val="14EB824B"/>
    <w:rsid w:val="14F73C0E"/>
    <w:rsid w:val="15160353"/>
    <w:rsid w:val="151B4A73"/>
    <w:rsid w:val="152FB430"/>
    <w:rsid w:val="153E53C7"/>
    <w:rsid w:val="15ADFF64"/>
    <w:rsid w:val="15F8EE8A"/>
    <w:rsid w:val="15FAF8CC"/>
    <w:rsid w:val="1627D094"/>
    <w:rsid w:val="162BAB05"/>
    <w:rsid w:val="164053E3"/>
    <w:rsid w:val="1651C783"/>
    <w:rsid w:val="1661EBF2"/>
    <w:rsid w:val="166B0C09"/>
    <w:rsid w:val="16805A53"/>
    <w:rsid w:val="1695BEC9"/>
    <w:rsid w:val="16AB019B"/>
    <w:rsid w:val="16C714D0"/>
    <w:rsid w:val="16E83EE4"/>
    <w:rsid w:val="16FDC1E9"/>
    <w:rsid w:val="1716B25B"/>
    <w:rsid w:val="17580361"/>
    <w:rsid w:val="17667AB6"/>
    <w:rsid w:val="1797506E"/>
    <w:rsid w:val="17A224FC"/>
    <w:rsid w:val="17B13E93"/>
    <w:rsid w:val="17B9CBF1"/>
    <w:rsid w:val="17C09E90"/>
    <w:rsid w:val="17D0C342"/>
    <w:rsid w:val="18115C56"/>
    <w:rsid w:val="18CA7F4C"/>
    <w:rsid w:val="19102D53"/>
    <w:rsid w:val="1913F700"/>
    <w:rsid w:val="1935FD53"/>
    <w:rsid w:val="19505F40"/>
    <w:rsid w:val="19549105"/>
    <w:rsid w:val="195ABE39"/>
    <w:rsid w:val="195B7B5B"/>
    <w:rsid w:val="1971A671"/>
    <w:rsid w:val="19835D53"/>
    <w:rsid w:val="19DF5A48"/>
    <w:rsid w:val="1A1443D1"/>
    <w:rsid w:val="1A192DC7"/>
    <w:rsid w:val="1A7903C4"/>
    <w:rsid w:val="1AB7591C"/>
    <w:rsid w:val="1AC49C06"/>
    <w:rsid w:val="1AC563DB"/>
    <w:rsid w:val="1AC84AC3"/>
    <w:rsid w:val="1ADCDFB4"/>
    <w:rsid w:val="1AE9BD48"/>
    <w:rsid w:val="1AFD7E39"/>
    <w:rsid w:val="1B062608"/>
    <w:rsid w:val="1B2BEDCA"/>
    <w:rsid w:val="1B435901"/>
    <w:rsid w:val="1B4E0621"/>
    <w:rsid w:val="1B54F34F"/>
    <w:rsid w:val="1B69401A"/>
    <w:rsid w:val="1B6B23F9"/>
    <w:rsid w:val="1B7D3C3A"/>
    <w:rsid w:val="1BE4D079"/>
    <w:rsid w:val="1C06EE42"/>
    <w:rsid w:val="1C180925"/>
    <w:rsid w:val="1C6F5F64"/>
    <w:rsid w:val="1C751DD5"/>
    <w:rsid w:val="1C79A1DB"/>
    <w:rsid w:val="1C7F88B4"/>
    <w:rsid w:val="1CC1E983"/>
    <w:rsid w:val="1CE7166C"/>
    <w:rsid w:val="1D026128"/>
    <w:rsid w:val="1D067F25"/>
    <w:rsid w:val="1D15444D"/>
    <w:rsid w:val="1D2379F7"/>
    <w:rsid w:val="1D5438EF"/>
    <w:rsid w:val="1D61DCF2"/>
    <w:rsid w:val="1D941A19"/>
    <w:rsid w:val="1D9E1B59"/>
    <w:rsid w:val="1EC0EBC3"/>
    <w:rsid w:val="1EF4D388"/>
    <w:rsid w:val="1F0E5492"/>
    <w:rsid w:val="1F3820A0"/>
    <w:rsid w:val="1F7423E1"/>
    <w:rsid w:val="1F7EBAFE"/>
    <w:rsid w:val="1F834AF3"/>
    <w:rsid w:val="1F87BEA8"/>
    <w:rsid w:val="1F959DA7"/>
    <w:rsid w:val="1F99D070"/>
    <w:rsid w:val="1FC3B359"/>
    <w:rsid w:val="1FD8E291"/>
    <w:rsid w:val="1FDD8A50"/>
    <w:rsid w:val="2014C67E"/>
    <w:rsid w:val="20228057"/>
    <w:rsid w:val="204C1B1A"/>
    <w:rsid w:val="208E5647"/>
    <w:rsid w:val="20D4D1EE"/>
    <w:rsid w:val="20DDF336"/>
    <w:rsid w:val="210304C2"/>
    <w:rsid w:val="21233131"/>
    <w:rsid w:val="215C2870"/>
    <w:rsid w:val="217A17B8"/>
    <w:rsid w:val="221A7393"/>
    <w:rsid w:val="223877B4"/>
    <w:rsid w:val="223D170E"/>
    <w:rsid w:val="22591148"/>
    <w:rsid w:val="22674E67"/>
    <w:rsid w:val="2271C7B0"/>
    <w:rsid w:val="2273AC25"/>
    <w:rsid w:val="227DF663"/>
    <w:rsid w:val="22BC605A"/>
    <w:rsid w:val="22C00562"/>
    <w:rsid w:val="22D0CBB7"/>
    <w:rsid w:val="22D12CCF"/>
    <w:rsid w:val="232BAE7C"/>
    <w:rsid w:val="2367A031"/>
    <w:rsid w:val="236D9D41"/>
    <w:rsid w:val="2398ADD3"/>
    <w:rsid w:val="23A80AEC"/>
    <w:rsid w:val="23AE785F"/>
    <w:rsid w:val="23C17376"/>
    <w:rsid w:val="23E0C78F"/>
    <w:rsid w:val="23E4DCD1"/>
    <w:rsid w:val="23FB6315"/>
    <w:rsid w:val="24115AE2"/>
    <w:rsid w:val="242ED5BA"/>
    <w:rsid w:val="24451AEF"/>
    <w:rsid w:val="2477148F"/>
    <w:rsid w:val="248B146D"/>
    <w:rsid w:val="2495EFE1"/>
    <w:rsid w:val="24B65E8B"/>
    <w:rsid w:val="24C66AC2"/>
    <w:rsid w:val="251E8689"/>
    <w:rsid w:val="253F721E"/>
    <w:rsid w:val="2544BD10"/>
    <w:rsid w:val="25757124"/>
    <w:rsid w:val="258D8612"/>
    <w:rsid w:val="25B04164"/>
    <w:rsid w:val="25BCD0C6"/>
    <w:rsid w:val="25BE667A"/>
    <w:rsid w:val="2604E5E9"/>
    <w:rsid w:val="260B9F47"/>
    <w:rsid w:val="260C3915"/>
    <w:rsid w:val="26288AB7"/>
    <w:rsid w:val="26491E91"/>
    <w:rsid w:val="2653B854"/>
    <w:rsid w:val="266095A9"/>
    <w:rsid w:val="26680D55"/>
    <w:rsid w:val="266F3399"/>
    <w:rsid w:val="26849942"/>
    <w:rsid w:val="279C0804"/>
    <w:rsid w:val="27B43A01"/>
    <w:rsid w:val="27BDB296"/>
    <w:rsid w:val="2807A6A1"/>
    <w:rsid w:val="2820A5B2"/>
    <w:rsid w:val="2855B503"/>
    <w:rsid w:val="28644D8E"/>
    <w:rsid w:val="288CC64C"/>
    <w:rsid w:val="28B12685"/>
    <w:rsid w:val="28E00932"/>
    <w:rsid w:val="296079D6"/>
    <w:rsid w:val="29B8C89F"/>
    <w:rsid w:val="29EE7302"/>
    <w:rsid w:val="2A064D81"/>
    <w:rsid w:val="2A1E557F"/>
    <w:rsid w:val="2A59AEEC"/>
    <w:rsid w:val="2AA63124"/>
    <w:rsid w:val="2AB49E0C"/>
    <w:rsid w:val="2B0C7041"/>
    <w:rsid w:val="2B1150A1"/>
    <w:rsid w:val="2B196671"/>
    <w:rsid w:val="2B23F663"/>
    <w:rsid w:val="2B56A358"/>
    <w:rsid w:val="2B5E5AF9"/>
    <w:rsid w:val="2BC49673"/>
    <w:rsid w:val="2BE2D29B"/>
    <w:rsid w:val="2C2595D1"/>
    <w:rsid w:val="2C263AAA"/>
    <w:rsid w:val="2C456D47"/>
    <w:rsid w:val="2C5F4CF3"/>
    <w:rsid w:val="2C819B26"/>
    <w:rsid w:val="2D115F44"/>
    <w:rsid w:val="2D210E51"/>
    <w:rsid w:val="2D487A0E"/>
    <w:rsid w:val="2D49D5CD"/>
    <w:rsid w:val="2D55325C"/>
    <w:rsid w:val="2D5F4AF1"/>
    <w:rsid w:val="2D6E12E4"/>
    <w:rsid w:val="2D8BEE48"/>
    <w:rsid w:val="2DB234DB"/>
    <w:rsid w:val="2DBA333F"/>
    <w:rsid w:val="2DDD43E2"/>
    <w:rsid w:val="2E8F7D15"/>
    <w:rsid w:val="2EC06E2B"/>
    <w:rsid w:val="2F387D5C"/>
    <w:rsid w:val="2F429EF8"/>
    <w:rsid w:val="2F6C8F05"/>
    <w:rsid w:val="2FA73264"/>
    <w:rsid w:val="300E9703"/>
    <w:rsid w:val="3032A088"/>
    <w:rsid w:val="303C654F"/>
    <w:rsid w:val="3048936F"/>
    <w:rsid w:val="308405C9"/>
    <w:rsid w:val="3099BA4A"/>
    <w:rsid w:val="31062D7A"/>
    <w:rsid w:val="310C019D"/>
    <w:rsid w:val="31228228"/>
    <w:rsid w:val="3159303B"/>
    <w:rsid w:val="31A75274"/>
    <w:rsid w:val="31B5384E"/>
    <w:rsid w:val="31E8126A"/>
    <w:rsid w:val="32093EB5"/>
    <w:rsid w:val="320B7CE1"/>
    <w:rsid w:val="3229EFBD"/>
    <w:rsid w:val="322ADD59"/>
    <w:rsid w:val="3238D46B"/>
    <w:rsid w:val="3240788D"/>
    <w:rsid w:val="328B977C"/>
    <w:rsid w:val="32B0DB89"/>
    <w:rsid w:val="32DFCB1F"/>
    <w:rsid w:val="332F1B86"/>
    <w:rsid w:val="333F5DCE"/>
    <w:rsid w:val="33568CBF"/>
    <w:rsid w:val="3370B129"/>
    <w:rsid w:val="338E014F"/>
    <w:rsid w:val="33919467"/>
    <w:rsid w:val="33925B92"/>
    <w:rsid w:val="33B86889"/>
    <w:rsid w:val="33C436A2"/>
    <w:rsid w:val="33DED05B"/>
    <w:rsid w:val="33F99087"/>
    <w:rsid w:val="3407AE93"/>
    <w:rsid w:val="3445D357"/>
    <w:rsid w:val="3467C684"/>
    <w:rsid w:val="34748664"/>
    <w:rsid w:val="34756DE4"/>
    <w:rsid w:val="348ADE1E"/>
    <w:rsid w:val="349D72B5"/>
    <w:rsid w:val="34A212F6"/>
    <w:rsid w:val="34F3ADCE"/>
    <w:rsid w:val="34F93063"/>
    <w:rsid w:val="34F9984D"/>
    <w:rsid w:val="35188EF3"/>
    <w:rsid w:val="3518912B"/>
    <w:rsid w:val="3578C4D8"/>
    <w:rsid w:val="35A6E575"/>
    <w:rsid w:val="35E42765"/>
    <w:rsid w:val="35F31901"/>
    <w:rsid w:val="35F65E32"/>
    <w:rsid w:val="3602B1EE"/>
    <w:rsid w:val="3610841A"/>
    <w:rsid w:val="3634F7B3"/>
    <w:rsid w:val="364AEF31"/>
    <w:rsid w:val="36B29577"/>
    <w:rsid w:val="36DA5B19"/>
    <w:rsid w:val="36E639C5"/>
    <w:rsid w:val="372EFFF6"/>
    <w:rsid w:val="377CF3E5"/>
    <w:rsid w:val="377F51CB"/>
    <w:rsid w:val="37C7017B"/>
    <w:rsid w:val="380366FE"/>
    <w:rsid w:val="38212955"/>
    <w:rsid w:val="3833E52D"/>
    <w:rsid w:val="384C2DF8"/>
    <w:rsid w:val="38771085"/>
    <w:rsid w:val="3882BBE5"/>
    <w:rsid w:val="389C0F20"/>
    <w:rsid w:val="38A9B3DD"/>
    <w:rsid w:val="38C6EA28"/>
    <w:rsid w:val="38D1B6CC"/>
    <w:rsid w:val="3902419D"/>
    <w:rsid w:val="390AE427"/>
    <w:rsid w:val="39210624"/>
    <w:rsid w:val="3929868F"/>
    <w:rsid w:val="393E6A59"/>
    <w:rsid w:val="3943A434"/>
    <w:rsid w:val="3943A8D0"/>
    <w:rsid w:val="394DE13B"/>
    <w:rsid w:val="3A0CC3C2"/>
    <w:rsid w:val="3A393818"/>
    <w:rsid w:val="3A493671"/>
    <w:rsid w:val="3A668967"/>
    <w:rsid w:val="3A766ADC"/>
    <w:rsid w:val="3A76D3DD"/>
    <w:rsid w:val="3A9D421F"/>
    <w:rsid w:val="3ABAF905"/>
    <w:rsid w:val="3B03B2B1"/>
    <w:rsid w:val="3B0DD8B5"/>
    <w:rsid w:val="3B15EB93"/>
    <w:rsid w:val="3B36211F"/>
    <w:rsid w:val="3B38E475"/>
    <w:rsid w:val="3B70C2C5"/>
    <w:rsid w:val="3BD703C1"/>
    <w:rsid w:val="3BD9B119"/>
    <w:rsid w:val="3C07ED41"/>
    <w:rsid w:val="3C3AE9E1"/>
    <w:rsid w:val="3CA88F15"/>
    <w:rsid w:val="3D0C5E83"/>
    <w:rsid w:val="3D23EA6C"/>
    <w:rsid w:val="3D40E673"/>
    <w:rsid w:val="3D4F0732"/>
    <w:rsid w:val="3D7223AA"/>
    <w:rsid w:val="3DCD1B0A"/>
    <w:rsid w:val="3DD1920E"/>
    <w:rsid w:val="3DF18501"/>
    <w:rsid w:val="3E24458D"/>
    <w:rsid w:val="3E263040"/>
    <w:rsid w:val="3E359D98"/>
    <w:rsid w:val="3E374915"/>
    <w:rsid w:val="3E57EB40"/>
    <w:rsid w:val="3E6F71C6"/>
    <w:rsid w:val="3E788DA6"/>
    <w:rsid w:val="3EAFC7F4"/>
    <w:rsid w:val="3EB050BA"/>
    <w:rsid w:val="3ECE7801"/>
    <w:rsid w:val="3ED8283A"/>
    <w:rsid w:val="3EE46EC4"/>
    <w:rsid w:val="3F349D24"/>
    <w:rsid w:val="3F89F746"/>
    <w:rsid w:val="3FE4C23E"/>
    <w:rsid w:val="406119DF"/>
    <w:rsid w:val="40743CE9"/>
    <w:rsid w:val="408203DF"/>
    <w:rsid w:val="40B391C2"/>
    <w:rsid w:val="40E4D392"/>
    <w:rsid w:val="4170B4B6"/>
    <w:rsid w:val="41A5F1E8"/>
    <w:rsid w:val="41B68BC6"/>
    <w:rsid w:val="42092CBF"/>
    <w:rsid w:val="42260FBB"/>
    <w:rsid w:val="42705FC7"/>
    <w:rsid w:val="42722AAC"/>
    <w:rsid w:val="4291134B"/>
    <w:rsid w:val="42CC9FE6"/>
    <w:rsid w:val="42DFE733"/>
    <w:rsid w:val="42E2FA26"/>
    <w:rsid w:val="42FEF097"/>
    <w:rsid w:val="4361C5A9"/>
    <w:rsid w:val="436D60AB"/>
    <w:rsid w:val="437432B5"/>
    <w:rsid w:val="43743E70"/>
    <w:rsid w:val="43A525F1"/>
    <w:rsid w:val="43CAEE2D"/>
    <w:rsid w:val="43F45317"/>
    <w:rsid w:val="43F4D069"/>
    <w:rsid w:val="43FDFD19"/>
    <w:rsid w:val="441CD99C"/>
    <w:rsid w:val="44577D65"/>
    <w:rsid w:val="447FC16A"/>
    <w:rsid w:val="449EB828"/>
    <w:rsid w:val="44CA7BA3"/>
    <w:rsid w:val="4525BF8B"/>
    <w:rsid w:val="4548AB2E"/>
    <w:rsid w:val="4565922E"/>
    <w:rsid w:val="45AF9A2D"/>
    <w:rsid w:val="45CE52B3"/>
    <w:rsid w:val="45DCFAD4"/>
    <w:rsid w:val="45F3C627"/>
    <w:rsid w:val="462E3284"/>
    <w:rsid w:val="4645B2C4"/>
    <w:rsid w:val="466E783D"/>
    <w:rsid w:val="468668BB"/>
    <w:rsid w:val="46BDA0CB"/>
    <w:rsid w:val="472B9EEC"/>
    <w:rsid w:val="472C0373"/>
    <w:rsid w:val="47A0127C"/>
    <w:rsid w:val="47C05413"/>
    <w:rsid w:val="483A83BE"/>
    <w:rsid w:val="48464EE6"/>
    <w:rsid w:val="487F76C5"/>
    <w:rsid w:val="48F54E98"/>
    <w:rsid w:val="48F6D33D"/>
    <w:rsid w:val="48F87727"/>
    <w:rsid w:val="490EB4FF"/>
    <w:rsid w:val="495CAEE0"/>
    <w:rsid w:val="496E2DE6"/>
    <w:rsid w:val="4979575D"/>
    <w:rsid w:val="4A60BDA3"/>
    <w:rsid w:val="4AC0CF39"/>
    <w:rsid w:val="4B02CCAA"/>
    <w:rsid w:val="4B0E3A34"/>
    <w:rsid w:val="4B1E4D03"/>
    <w:rsid w:val="4B1ED0B4"/>
    <w:rsid w:val="4B456B15"/>
    <w:rsid w:val="4B76F128"/>
    <w:rsid w:val="4B83FD7B"/>
    <w:rsid w:val="4B99C889"/>
    <w:rsid w:val="4B9C9C03"/>
    <w:rsid w:val="4B9CC77F"/>
    <w:rsid w:val="4BBE32B2"/>
    <w:rsid w:val="4BD45C22"/>
    <w:rsid w:val="4BE160F2"/>
    <w:rsid w:val="4BE9151C"/>
    <w:rsid w:val="4BF3D1A4"/>
    <w:rsid w:val="4BF9ECDB"/>
    <w:rsid w:val="4C117862"/>
    <w:rsid w:val="4C1E88AC"/>
    <w:rsid w:val="4CD91887"/>
    <w:rsid w:val="4CE03D1E"/>
    <w:rsid w:val="4D057DF0"/>
    <w:rsid w:val="4D7B7D61"/>
    <w:rsid w:val="4DA4C4ED"/>
    <w:rsid w:val="4DA75349"/>
    <w:rsid w:val="4DDEC230"/>
    <w:rsid w:val="4DF55568"/>
    <w:rsid w:val="4E175662"/>
    <w:rsid w:val="4E4E09D6"/>
    <w:rsid w:val="4E711272"/>
    <w:rsid w:val="4EB5563C"/>
    <w:rsid w:val="4EE963AE"/>
    <w:rsid w:val="4F01F866"/>
    <w:rsid w:val="4F1AC5E8"/>
    <w:rsid w:val="4F8465C9"/>
    <w:rsid w:val="4FEA0E25"/>
    <w:rsid w:val="50049531"/>
    <w:rsid w:val="50196F33"/>
    <w:rsid w:val="5023A8CF"/>
    <w:rsid w:val="50339063"/>
    <w:rsid w:val="505B92AE"/>
    <w:rsid w:val="50E15209"/>
    <w:rsid w:val="51451726"/>
    <w:rsid w:val="515AD7FB"/>
    <w:rsid w:val="515BE1DA"/>
    <w:rsid w:val="51827E39"/>
    <w:rsid w:val="51A12DEC"/>
    <w:rsid w:val="51CE962B"/>
    <w:rsid w:val="51D5603F"/>
    <w:rsid w:val="51D9CC24"/>
    <w:rsid w:val="5200EE3F"/>
    <w:rsid w:val="52209C8E"/>
    <w:rsid w:val="524E4297"/>
    <w:rsid w:val="529FC4E1"/>
    <w:rsid w:val="52B0A5AE"/>
    <w:rsid w:val="52C99517"/>
    <w:rsid w:val="53002A23"/>
    <w:rsid w:val="530B8588"/>
    <w:rsid w:val="5334CFA5"/>
    <w:rsid w:val="536E3B24"/>
    <w:rsid w:val="539D75E9"/>
    <w:rsid w:val="53C2751D"/>
    <w:rsid w:val="54035FDA"/>
    <w:rsid w:val="54487B35"/>
    <w:rsid w:val="54562461"/>
    <w:rsid w:val="5462CB1D"/>
    <w:rsid w:val="546B9F91"/>
    <w:rsid w:val="5470FAB9"/>
    <w:rsid w:val="54770945"/>
    <w:rsid w:val="547BD0C4"/>
    <w:rsid w:val="548616FB"/>
    <w:rsid w:val="549F8392"/>
    <w:rsid w:val="54B89866"/>
    <w:rsid w:val="54D05834"/>
    <w:rsid w:val="552B89A7"/>
    <w:rsid w:val="557C713F"/>
    <w:rsid w:val="55B003DB"/>
    <w:rsid w:val="55C9844D"/>
    <w:rsid w:val="55E58A5F"/>
    <w:rsid w:val="5600E0C8"/>
    <w:rsid w:val="56508ECD"/>
    <w:rsid w:val="567A71E0"/>
    <w:rsid w:val="56AED403"/>
    <w:rsid w:val="56D5A172"/>
    <w:rsid w:val="56E1D6DA"/>
    <w:rsid w:val="56EC6497"/>
    <w:rsid w:val="5717153B"/>
    <w:rsid w:val="571A5978"/>
    <w:rsid w:val="57655EFB"/>
    <w:rsid w:val="57724983"/>
    <w:rsid w:val="579E32AB"/>
    <w:rsid w:val="5831E7B3"/>
    <w:rsid w:val="58516234"/>
    <w:rsid w:val="58906676"/>
    <w:rsid w:val="58E18F44"/>
    <w:rsid w:val="58E3385D"/>
    <w:rsid w:val="59063B13"/>
    <w:rsid w:val="590E7BD0"/>
    <w:rsid w:val="5934D898"/>
    <w:rsid w:val="59856280"/>
    <w:rsid w:val="5A27B028"/>
    <w:rsid w:val="5A441E8B"/>
    <w:rsid w:val="5A7011E2"/>
    <w:rsid w:val="5A977F63"/>
    <w:rsid w:val="5A9D0268"/>
    <w:rsid w:val="5AAA151F"/>
    <w:rsid w:val="5AD8CEFA"/>
    <w:rsid w:val="5B0704E7"/>
    <w:rsid w:val="5B0862F5"/>
    <w:rsid w:val="5B30F220"/>
    <w:rsid w:val="5B403741"/>
    <w:rsid w:val="5B42C614"/>
    <w:rsid w:val="5B5E4DD0"/>
    <w:rsid w:val="5B926611"/>
    <w:rsid w:val="5BE64544"/>
    <w:rsid w:val="5C1A5980"/>
    <w:rsid w:val="5C3A4ED3"/>
    <w:rsid w:val="5C54990F"/>
    <w:rsid w:val="5C84201F"/>
    <w:rsid w:val="5CADE592"/>
    <w:rsid w:val="5CB77A7E"/>
    <w:rsid w:val="5CE0C926"/>
    <w:rsid w:val="5CEDC719"/>
    <w:rsid w:val="5D1594A0"/>
    <w:rsid w:val="5D6641F3"/>
    <w:rsid w:val="5D72D363"/>
    <w:rsid w:val="5D742033"/>
    <w:rsid w:val="5DB4470F"/>
    <w:rsid w:val="5DB530BB"/>
    <w:rsid w:val="5DE15FEE"/>
    <w:rsid w:val="5DEB3B41"/>
    <w:rsid w:val="5E4319ED"/>
    <w:rsid w:val="5E568E8A"/>
    <w:rsid w:val="5E612D1B"/>
    <w:rsid w:val="5E921A13"/>
    <w:rsid w:val="5EA808C6"/>
    <w:rsid w:val="5ED41DE5"/>
    <w:rsid w:val="5EDADFC0"/>
    <w:rsid w:val="5F54A955"/>
    <w:rsid w:val="5F767BD6"/>
    <w:rsid w:val="5FB76BEB"/>
    <w:rsid w:val="5FEBBA85"/>
    <w:rsid w:val="601BC845"/>
    <w:rsid w:val="60312F6F"/>
    <w:rsid w:val="6031E7C9"/>
    <w:rsid w:val="60429D81"/>
    <w:rsid w:val="606D9881"/>
    <w:rsid w:val="6079E2AF"/>
    <w:rsid w:val="607CEFC7"/>
    <w:rsid w:val="609F71AC"/>
    <w:rsid w:val="60DFE990"/>
    <w:rsid w:val="60F8CEDC"/>
    <w:rsid w:val="61011A72"/>
    <w:rsid w:val="610F7A3F"/>
    <w:rsid w:val="61173576"/>
    <w:rsid w:val="611B195B"/>
    <w:rsid w:val="6121667F"/>
    <w:rsid w:val="614E99F0"/>
    <w:rsid w:val="6152182A"/>
    <w:rsid w:val="619DFDE7"/>
    <w:rsid w:val="61A93BFB"/>
    <w:rsid w:val="6243E917"/>
    <w:rsid w:val="62B2BCBA"/>
    <w:rsid w:val="62C204A5"/>
    <w:rsid w:val="62F6174F"/>
    <w:rsid w:val="6338B7E5"/>
    <w:rsid w:val="634435D2"/>
    <w:rsid w:val="635BC0D1"/>
    <w:rsid w:val="63610E8D"/>
    <w:rsid w:val="637FB2F3"/>
    <w:rsid w:val="6385645A"/>
    <w:rsid w:val="6399E975"/>
    <w:rsid w:val="639C67FE"/>
    <w:rsid w:val="63A3FD96"/>
    <w:rsid w:val="63B9EB04"/>
    <w:rsid w:val="63ECB979"/>
    <w:rsid w:val="640E43F9"/>
    <w:rsid w:val="646F5371"/>
    <w:rsid w:val="648852DE"/>
    <w:rsid w:val="648AA81F"/>
    <w:rsid w:val="6491C2F9"/>
    <w:rsid w:val="64B59A48"/>
    <w:rsid w:val="64D86AF8"/>
    <w:rsid w:val="64F99BA4"/>
    <w:rsid w:val="6511F32E"/>
    <w:rsid w:val="652BD01F"/>
    <w:rsid w:val="654D2E8F"/>
    <w:rsid w:val="6557827D"/>
    <w:rsid w:val="655D0139"/>
    <w:rsid w:val="658F6528"/>
    <w:rsid w:val="65BE9916"/>
    <w:rsid w:val="6610D153"/>
    <w:rsid w:val="6613867B"/>
    <w:rsid w:val="662B9450"/>
    <w:rsid w:val="663D79EA"/>
    <w:rsid w:val="6644DCF8"/>
    <w:rsid w:val="6662BB2D"/>
    <w:rsid w:val="66A99A96"/>
    <w:rsid w:val="66CBA259"/>
    <w:rsid w:val="66D5C1C9"/>
    <w:rsid w:val="66DF2DC3"/>
    <w:rsid w:val="673DA572"/>
    <w:rsid w:val="674EB0A7"/>
    <w:rsid w:val="67955E63"/>
    <w:rsid w:val="67A1712F"/>
    <w:rsid w:val="67B69B9A"/>
    <w:rsid w:val="67E2371F"/>
    <w:rsid w:val="680CA8D2"/>
    <w:rsid w:val="681CA182"/>
    <w:rsid w:val="6881D91B"/>
    <w:rsid w:val="68D75B3A"/>
    <w:rsid w:val="68DDE7D7"/>
    <w:rsid w:val="691D6127"/>
    <w:rsid w:val="694F3B58"/>
    <w:rsid w:val="6998A73B"/>
    <w:rsid w:val="69B73006"/>
    <w:rsid w:val="6AA39632"/>
    <w:rsid w:val="6AA63172"/>
    <w:rsid w:val="6AE66292"/>
    <w:rsid w:val="6B25A7C7"/>
    <w:rsid w:val="6B2ACE3F"/>
    <w:rsid w:val="6B4D24D2"/>
    <w:rsid w:val="6B5778E2"/>
    <w:rsid w:val="6B8EA850"/>
    <w:rsid w:val="6BA75DA5"/>
    <w:rsid w:val="6BC45DF6"/>
    <w:rsid w:val="6C5A287E"/>
    <w:rsid w:val="6C6BA662"/>
    <w:rsid w:val="6CA40836"/>
    <w:rsid w:val="6CC3488D"/>
    <w:rsid w:val="6D505D75"/>
    <w:rsid w:val="6D87785F"/>
    <w:rsid w:val="6DAE1E41"/>
    <w:rsid w:val="6DB3BC8E"/>
    <w:rsid w:val="6DCF103D"/>
    <w:rsid w:val="6DDA612C"/>
    <w:rsid w:val="6DE6CE33"/>
    <w:rsid w:val="6E0197AB"/>
    <w:rsid w:val="6E69DDFF"/>
    <w:rsid w:val="6E6B0D12"/>
    <w:rsid w:val="6E9189A1"/>
    <w:rsid w:val="6ED4E97E"/>
    <w:rsid w:val="6EFEE7CC"/>
    <w:rsid w:val="6F0503C6"/>
    <w:rsid w:val="6F139114"/>
    <w:rsid w:val="6F38EF5F"/>
    <w:rsid w:val="6F57E21E"/>
    <w:rsid w:val="6F59ECB9"/>
    <w:rsid w:val="6F62E8EC"/>
    <w:rsid w:val="6FCF0A48"/>
    <w:rsid w:val="6FD11902"/>
    <w:rsid w:val="6FDF27F4"/>
    <w:rsid w:val="6FE39144"/>
    <w:rsid w:val="6FE4D1F0"/>
    <w:rsid w:val="700D191F"/>
    <w:rsid w:val="702EF223"/>
    <w:rsid w:val="70504D16"/>
    <w:rsid w:val="70AFD07D"/>
    <w:rsid w:val="70BD431F"/>
    <w:rsid w:val="70CFFB86"/>
    <w:rsid w:val="70DFD769"/>
    <w:rsid w:val="7136DE14"/>
    <w:rsid w:val="7198535B"/>
    <w:rsid w:val="71B9C8BB"/>
    <w:rsid w:val="71C1E73D"/>
    <w:rsid w:val="720D2E39"/>
    <w:rsid w:val="722C989A"/>
    <w:rsid w:val="722E6C53"/>
    <w:rsid w:val="72839208"/>
    <w:rsid w:val="728F8EE3"/>
    <w:rsid w:val="72B9CDA2"/>
    <w:rsid w:val="72DF8C55"/>
    <w:rsid w:val="72FDD5B3"/>
    <w:rsid w:val="72FED002"/>
    <w:rsid w:val="730CD6E4"/>
    <w:rsid w:val="733388FD"/>
    <w:rsid w:val="733E0912"/>
    <w:rsid w:val="7375E80D"/>
    <w:rsid w:val="73897915"/>
    <w:rsid w:val="7397A6CD"/>
    <w:rsid w:val="73AD7D25"/>
    <w:rsid w:val="73B2E1EF"/>
    <w:rsid w:val="73DBB663"/>
    <w:rsid w:val="73EEF9DF"/>
    <w:rsid w:val="74226FD2"/>
    <w:rsid w:val="7453D2AD"/>
    <w:rsid w:val="74665AF6"/>
    <w:rsid w:val="74734CFC"/>
    <w:rsid w:val="7482E813"/>
    <w:rsid w:val="74A0EB7C"/>
    <w:rsid w:val="74D3AA9B"/>
    <w:rsid w:val="74DD0606"/>
    <w:rsid w:val="75035773"/>
    <w:rsid w:val="752192B8"/>
    <w:rsid w:val="75398928"/>
    <w:rsid w:val="7550E14B"/>
    <w:rsid w:val="7568F52E"/>
    <w:rsid w:val="756D0C96"/>
    <w:rsid w:val="758168A0"/>
    <w:rsid w:val="75A10B9D"/>
    <w:rsid w:val="75C26674"/>
    <w:rsid w:val="76520148"/>
    <w:rsid w:val="768C3F62"/>
    <w:rsid w:val="76937B0B"/>
    <w:rsid w:val="76B40132"/>
    <w:rsid w:val="76F8143A"/>
    <w:rsid w:val="7733BFF2"/>
    <w:rsid w:val="7796DB19"/>
    <w:rsid w:val="779F7A17"/>
    <w:rsid w:val="77B9B6E2"/>
    <w:rsid w:val="783385C3"/>
    <w:rsid w:val="7845A162"/>
    <w:rsid w:val="7878EB3E"/>
    <w:rsid w:val="78ACB920"/>
    <w:rsid w:val="78B71FEA"/>
    <w:rsid w:val="78C0768B"/>
    <w:rsid w:val="78EB3D92"/>
    <w:rsid w:val="7928565F"/>
    <w:rsid w:val="792CC515"/>
    <w:rsid w:val="79422AB2"/>
    <w:rsid w:val="794B7E49"/>
    <w:rsid w:val="7995E978"/>
    <w:rsid w:val="79E18B5C"/>
    <w:rsid w:val="79E7A619"/>
    <w:rsid w:val="7A1FA924"/>
    <w:rsid w:val="7A21C5BF"/>
    <w:rsid w:val="7A4A4975"/>
    <w:rsid w:val="7A8D470B"/>
    <w:rsid w:val="7AB135A1"/>
    <w:rsid w:val="7AD982CF"/>
    <w:rsid w:val="7AF0D24A"/>
    <w:rsid w:val="7AFDD0A4"/>
    <w:rsid w:val="7B218E39"/>
    <w:rsid w:val="7B219B05"/>
    <w:rsid w:val="7B5CC200"/>
    <w:rsid w:val="7B83C903"/>
    <w:rsid w:val="7BB0ADDA"/>
    <w:rsid w:val="7BB49BEE"/>
    <w:rsid w:val="7C4E32E8"/>
    <w:rsid w:val="7C80707F"/>
    <w:rsid w:val="7CA81B5C"/>
    <w:rsid w:val="7CB14BDA"/>
    <w:rsid w:val="7CB50A2C"/>
    <w:rsid w:val="7CDB4878"/>
    <w:rsid w:val="7D37BB0B"/>
    <w:rsid w:val="7D38542A"/>
    <w:rsid w:val="7D48DF85"/>
    <w:rsid w:val="7D491517"/>
    <w:rsid w:val="7D68DE20"/>
    <w:rsid w:val="7D843BF9"/>
    <w:rsid w:val="7E118476"/>
    <w:rsid w:val="7E3210CE"/>
    <w:rsid w:val="7E5499DE"/>
    <w:rsid w:val="7E5A43E6"/>
    <w:rsid w:val="7E7670FD"/>
    <w:rsid w:val="7E7A97CA"/>
    <w:rsid w:val="7E7CC8D9"/>
    <w:rsid w:val="7E8F0481"/>
    <w:rsid w:val="7EBC76BE"/>
    <w:rsid w:val="7F391CB5"/>
    <w:rsid w:val="7F672432"/>
    <w:rsid w:val="7FC03B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797590BB-67AD-4E1E-9E1F-C08B16CB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5"/>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21"/>
      </w:numPr>
      <w:spacing w:before="200"/>
      <w:outlineLvl w:val="4"/>
    </w:pPr>
    <w:rPr>
      <w:b/>
    </w:rPr>
  </w:style>
  <w:style w:type="paragraph" w:styleId="Heading6">
    <w:name w:val="heading 6"/>
    <w:basedOn w:val="Normal"/>
    <w:next w:val="Normal"/>
    <w:link w:val="Heading6Char"/>
    <w:qFormat/>
    <w:locked/>
    <w:rsid w:val="003609B6"/>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13"/>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13"/>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0"/>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12"/>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13"/>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14"/>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16"/>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17"/>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8"/>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9"/>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20"/>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23"/>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26"/>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27"/>
      </w:numPr>
    </w:pPr>
  </w:style>
  <w:style w:type="paragraph" w:customStyle="1" w:styleId="Tiret4">
    <w:name w:val="Tiret 4"/>
    <w:basedOn w:val="Point4"/>
    <w:locked/>
    <w:rsid w:val="000D2D0B"/>
    <w:pPr>
      <w:numPr>
        <w:numId w:val="28"/>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9"/>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9"/>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9"/>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9"/>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36"/>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36"/>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36"/>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36"/>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36"/>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36"/>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36"/>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36"/>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36"/>
      </w:numPr>
      <w:spacing w:before="120" w:after="120"/>
    </w:pPr>
    <w:rPr>
      <w:rFonts w:ascii="Times New Roman" w:hAnsi="Times New Roman"/>
      <w:sz w:val="24"/>
    </w:rPr>
  </w:style>
  <w:style w:type="paragraph" w:customStyle="1" w:styleId="Bullet0">
    <w:name w:val="Bullet 0"/>
    <w:basedOn w:val="Normal"/>
    <w:locked/>
    <w:rsid w:val="000D2D0B"/>
    <w:pPr>
      <w:numPr>
        <w:numId w:val="30"/>
      </w:numPr>
      <w:spacing w:before="120" w:after="120"/>
    </w:pPr>
    <w:rPr>
      <w:rFonts w:ascii="Times New Roman" w:hAnsi="Times New Roman"/>
      <w:sz w:val="24"/>
    </w:rPr>
  </w:style>
  <w:style w:type="paragraph" w:customStyle="1" w:styleId="Bullet1">
    <w:name w:val="Bullet 1"/>
    <w:basedOn w:val="Normal"/>
    <w:locked/>
    <w:rsid w:val="000D2D0B"/>
    <w:pPr>
      <w:numPr>
        <w:numId w:val="31"/>
      </w:numPr>
      <w:spacing w:before="120" w:after="120"/>
    </w:pPr>
    <w:rPr>
      <w:rFonts w:ascii="Times New Roman" w:hAnsi="Times New Roman"/>
      <w:sz w:val="24"/>
    </w:rPr>
  </w:style>
  <w:style w:type="paragraph" w:customStyle="1" w:styleId="Bullet2">
    <w:name w:val="Bullet 2"/>
    <w:basedOn w:val="Normal"/>
    <w:locked/>
    <w:rsid w:val="000D2D0B"/>
    <w:pPr>
      <w:numPr>
        <w:numId w:val="32"/>
      </w:numPr>
      <w:spacing w:before="120" w:after="120"/>
    </w:pPr>
    <w:rPr>
      <w:rFonts w:ascii="Times New Roman" w:hAnsi="Times New Roman"/>
      <w:sz w:val="24"/>
    </w:rPr>
  </w:style>
  <w:style w:type="paragraph" w:customStyle="1" w:styleId="Bullet3">
    <w:name w:val="Bullet 3"/>
    <w:basedOn w:val="Normal"/>
    <w:locked/>
    <w:rsid w:val="000D2D0B"/>
    <w:pPr>
      <w:numPr>
        <w:numId w:val="33"/>
      </w:numPr>
      <w:spacing w:before="120" w:after="120"/>
    </w:pPr>
    <w:rPr>
      <w:rFonts w:ascii="Times New Roman" w:hAnsi="Times New Roman"/>
      <w:sz w:val="24"/>
    </w:rPr>
  </w:style>
  <w:style w:type="paragraph" w:customStyle="1" w:styleId="Bullet4">
    <w:name w:val="Bullet 4"/>
    <w:basedOn w:val="Normal"/>
    <w:locked/>
    <w:rsid w:val="000D2D0B"/>
    <w:pPr>
      <w:numPr>
        <w:numId w:val="34"/>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22"/>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24"/>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25"/>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35"/>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37"/>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11"/>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9"/>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38"/>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8"/>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15"/>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11"/>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40"/>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41"/>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42"/>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42"/>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42"/>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42"/>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42"/>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42"/>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42"/>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42"/>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43"/>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esma.europa.eu"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jpg"/><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image" Target="media/image3.jpe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sma.europa.eu/about-esma/data-protection" TargetMode="Externa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settings" Target="settings.xml"/></Relationships>
</file>

<file path=word/_rels/footer6.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1BA004DE4704FB6DC4573ABEBBCE2" ma:contentTypeVersion="6" ma:contentTypeDescription="Create a new document." ma:contentTypeScope="" ma:versionID="46a364ab9360065684610b6b89ada4e5">
  <xsd:schema xmlns:xsd="http://www.w3.org/2001/XMLSchema" xmlns:xs="http://www.w3.org/2001/XMLSchema" xmlns:p="http://schemas.microsoft.com/office/2006/metadata/properties" xmlns:ns2="b10d6a01-fd0d-4d63-a040-b3610e45432c" xmlns:ns3="2cdc28dc-93f7-4f42-81a3-21471f9a60b5" targetNamespace="http://schemas.microsoft.com/office/2006/metadata/properties" ma:root="true" ma:fieldsID="255e475d34c41f65cb5084b08117803a" ns2:_="" ns3:_="">
    <xsd:import namespace="b10d6a01-fd0d-4d63-a040-b3610e45432c"/>
    <xsd:import namespace="2cdc28dc-93f7-4f42-81a3-21471f9a60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6a01-fd0d-4d63-a040-b3610e4543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dc28dc-93f7-4f42-81a3-21471f9a60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2cdc28dc-93f7-4f42-81a3-21471f9a60b5">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documentManagement>
</p:properties>
</file>

<file path=customXml/itemProps1.xml><?xml version="1.0" encoding="utf-8"?>
<ds:datastoreItem xmlns:ds="http://schemas.openxmlformats.org/officeDocument/2006/customXml" ds:itemID="{E9686585-77AE-4CC9-A46C-EB2194E2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d6a01-fd0d-4d63-a040-b3610e45432c"/>
    <ds:schemaRef ds:uri="2cdc28dc-93f7-4f42-81a3-21471f9a6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purl.org/dc/elements/1.1/"/>
    <ds:schemaRef ds:uri="http://schemas.microsoft.com/office/2006/metadata/properties"/>
    <ds:schemaRef ds:uri="http://schemas.microsoft.com/office/infopath/2007/PartnerControls"/>
    <ds:schemaRef ds:uri="http://purl.org/dc/terms/"/>
    <ds:schemaRef ds:uri="b10d6a01-fd0d-4d63-a040-b3610e45432c"/>
    <ds:schemaRef ds:uri="http://schemas.microsoft.com/office/2006/documentManagement/types"/>
    <ds:schemaRef ds:uri="http://www.w3.org/XML/1998/namespace"/>
    <ds:schemaRef ds:uri="http://schemas.openxmlformats.org/package/2006/metadata/core-properties"/>
    <ds:schemaRef ds:uri="2cdc28dc-93f7-4f42-81a3-21471f9a60b5"/>
    <ds:schemaRef ds:uri="http://purl.org/dc/dcmitype/"/>
  </ds:schemaRefs>
</ds:datastoreItem>
</file>

<file path=docMetadata/LabelInfo.xml><?xml version="1.0" encoding="utf-8"?>
<clbl:labelList xmlns:clbl="http://schemas.microsoft.com/office/2020/mipLabelMetadata">
  <clbl:label id="{fe63fdbc-9223-49ac-a12c-b8ae101f8b2d}" enabled="1" method="Standard" siteId="{d0b75e95-684a-45e3-8d2d-53fa2a6a513f}"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2172</Words>
  <Characters>11830</Characters>
  <Application>Microsoft Office Word</Application>
  <DocSecurity>0</DocSecurity>
  <Lines>98</Lines>
  <Paragraphs>27</Paragraphs>
  <ScaleCrop>false</ScaleCrop>
  <Company>ESMA</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Jan Axelsson</cp:lastModifiedBy>
  <cp:revision>2</cp:revision>
  <cp:lastPrinted>2015-02-18T20:01:00Z</cp:lastPrinted>
  <dcterms:created xsi:type="dcterms:W3CDTF">2025-09-04T23:40:00Z</dcterms:created>
  <dcterms:modified xsi:type="dcterms:W3CDTF">2025-09-04T23:40:00Z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0x0101004C31BA004DE4704FB6DC4573ABEBBCE2</vt:lpwstr>
  </property>
  <property fmtid="{D5CDD505-2E9C-101B-9397-08002B2CF9AE}" pid="3" name="_dlc_DocIdItemGuid">
    <vt:lpwstr>663ea131-0b42-4df6-a9e1-7eb7976fa1c7</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549;#Margin transparency|f38e4889-0222-46d9-8bba-d000b4576a6f</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aa419aa8-3562-4d19-9136-b2a8aa86ed0a</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2025-06-19T09:59:25Z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ClassificationContentMarkingFooterShapeIds">
    <vt:lpwstr>711e53c9,36cf495,5de0da4e,4b36afaa,5b079741,4fe92056,481e4127,58aaa1b9,74331950</vt:lpwstr>
  </property>
  <property fmtid="{D5CDD505-2E9C-101B-9397-08002B2CF9AE}" pid="29" name="ClassificationContentMarkingFooterFontProps">
    <vt:lpwstr>#000000,12,Calibri</vt:lpwstr>
  </property>
  <property fmtid="{D5CDD505-2E9C-101B-9397-08002B2CF9AE}" pid="30" name="ClassificationContentMarkingFooterText">
    <vt:lpwstr>Nasdaq - Internal Use: Distribution limited to Nasdaq personnel and authorized third parties subject to confidentiality obligations</vt:lpwstr>
  </property>
  <property fmtid="{D5CDD505-2E9C-101B-9397-08002B2CF9AE}" pid="31" name="docLang">
    <vt:lpwstr>en</vt:lpwstr>
  </property>
</Properties>
</file>