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60E1E6F" w:rsidR="004E60D2" w:rsidRPr="00252134" w:rsidRDefault="007C5962" w:rsidP="004E60D2">
      <w:pPr>
        <w:pStyle w:val="Subtitle"/>
        <w:spacing w:after="0"/>
        <w:rPr>
          <w:b w:val="0"/>
          <w:bCs w:val="0"/>
        </w:rPr>
        <w:sectPr w:rsidR="004E60D2" w:rsidRPr="00252134" w:rsidSect="004E60D2">
          <w:headerReference w:type="first" r:id="rId13"/>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323F">
        <w:t xml:space="preserve">the information on clearing fees and associated costs under </w:t>
      </w:r>
      <w:r w:rsidR="002B672D">
        <w:t>Article</w:t>
      </w:r>
      <w:r w:rsidR="0076323F">
        <w:t xml:space="preserve"> 7</w:t>
      </w:r>
      <w:proofErr w:type="gramStart"/>
      <w:r w:rsidR="0076323F">
        <w:t>c(</w:t>
      </w:r>
      <w:proofErr w:type="gramEnd"/>
      <w:r w:rsidR="0076323F">
        <w:t>4) of EMIR</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FFD4"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78CEF22A"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97E098B" w:rsidR="00E70E2E" w:rsidRDefault="00E70E2E" w:rsidP="00E70E2E">
      <w:pPr>
        <w:rPr>
          <w:b/>
        </w:rPr>
      </w:pPr>
      <w:r w:rsidRPr="00517886">
        <w:t xml:space="preserve">ESMA will consider all comments received by </w:t>
      </w:r>
      <w:r w:rsidR="00447414">
        <w:rPr>
          <w:b/>
        </w:rPr>
        <w:t>8</w:t>
      </w:r>
      <w:r w:rsidR="009E1C55" w:rsidRPr="00517886">
        <w:rPr>
          <w:b/>
        </w:rPr>
        <w:t xml:space="preserve"> </w:t>
      </w:r>
      <w:r w:rsidR="00D91E1B">
        <w:rPr>
          <w:b/>
        </w:rPr>
        <w:t>September</w:t>
      </w:r>
      <w:r w:rsidR="009E1C55" w:rsidRPr="00517886">
        <w:rPr>
          <w:b/>
        </w:rPr>
        <w:t xml:space="preserve"> </w:t>
      </w:r>
      <w:r w:rsidR="005A775C" w:rsidRPr="00517886">
        <w:rPr>
          <w:b/>
        </w:rPr>
        <w:t>202</w:t>
      </w:r>
      <w:r w:rsidR="002E2DC6" w:rsidRPr="00517886">
        <w:rPr>
          <w:b/>
        </w:rPr>
        <w:t>5</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01DCE7E2"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BB6410">
        <w:t>COST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E87C81E"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BB6410">
        <w:t>COST</w:t>
      </w:r>
      <w:r w:rsidRPr="00863BFD">
        <w:t>_nameofrespondent</w:t>
      </w:r>
      <w:proofErr w:type="spellEnd"/>
      <w:r w:rsidRPr="00863BFD">
        <w:t xml:space="preserve">. </w:t>
      </w:r>
    </w:p>
    <w:p w14:paraId="115A7ABF" w14:textId="4D1E59B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BB6410">
        <w:t>COST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r w:rsidRPr="00104E00">
              <w:rPr>
                <w:color w:val="00379F"/>
              </w:rPr>
              <w:t>Name of the company / organisation</w:t>
            </w:r>
          </w:p>
        </w:tc>
        <w:sdt>
          <w:sdtPr>
            <w:rPr>
              <w:rStyle w:val="PlaceholderText"/>
            </w:rPr>
            <w:id w:val="651570699"/>
            <w:text/>
          </w:sdtPr>
          <w:sdtContent>
            <w:tc>
              <w:tcPr>
                <w:tcW w:w="5595" w:type="dxa"/>
                <w:vAlign w:val="center"/>
              </w:tcPr>
              <w:p w14:paraId="633DB1B6" w14:textId="08FFF0BB" w:rsidR="00C2682A" w:rsidRPr="00104E00" w:rsidRDefault="00CB6039" w:rsidP="00104E00">
                <w:pPr>
                  <w:jc w:val="left"/>
                  <w:rPr>
                    <w:rStyle w:val="PlaceholderText"/>
                  </w:rPr>
                </w:pPr>
                <w:r>
                  <w:rPr>
                    <w:rStyle w:val="PlaceholderText"/>
                  </w:rPr>
                  <w:t>EuropeanIssuers</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r w:rsidRPr="00104E00">
              <w:rPr>
                <w:color w:val="00379F"/>
              </w:rPr>
              <w:t>Activity</w:t>
            </w:r>
          </w:p>
        </w:tc>
        <w:tc>
          <w:tcPr>
            <w:tcW w:w="5595" w:type="dxa"/>
            <w:vAlign w:val="center"/>
          </w:tcPr>
          <w:p w14:paraId="097104AB" w14:textId="1878BEB8"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B6039">
                  <w:t>Non-financial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0F740000" w:rsidR="00C2682A" w:rsidRPr="00104E00" w:rsidRDefault="00CB603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407B8D99" w:rsidR="00C2682A" w:rsidRPr="00104E00" w:rsidRDefault="00CB6039" w:rsidP="00104E00">
                <w:pPr>
                  <w:jc w:val="left"/>
                </w:pPr>
                <w:r>
                  <w:t>Belgium</w:t>
                </w:r>
              </w:p>
            </w:tc>
          </w:sdtContent>
        </w:sdt>
      </w:tr>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4C9A2A0" w14:textId="77777777" w:rsidR="00BB6410" w:rsidRPr="00F71D4B" w:rsidRDefault="00BB6410" w:rsidP="00BB6410">
      <w:pPr>
        <w:pStyle w:val="Questionstyle"/>
        <w:spacing w:before="120" w:after="120" w:line="276" w:lineRule="auto"/>
        <w:ind w:left="720" w:hanging="709"/>
        <w:contextualSpacing/>
      </w:pPr>
      <w:r w:rsidRPr="00F71D4B">
        <w:t xml:space="preserve">Is there any aspect of the scope of this requirement that ESMA should consider detailing further? </w:t>
      </w:r>
    </w:p>
    <w:p w14:paraId="3670A353" w14:textId="77777777" w:rsidR="00BB6410" w:rsidRDefault="00BB6410" w:rsidP="00BB6410">
      <w:r>
        <w:t>&lt;ESMA_QUESTION_COST_1&gt;</w:t>
      </w:r>
    </w:p>
    <w:p w14:paraId="29B9C8B5" w14:textId="77777777" w:rsidR="00CB6039" w:rsidRPr="00CB6039" w:rsidRDefault="00CB6039" w:rsidP="00CB6039">
      <w:r w:rsidRPr="00CB6039">
        <w:t xml:space="preserve">EuropeanIssuers support ESMA’s initiative to </w:t>
      </w:r>
      <w:r w:rsidRPr="00CB6039">
        <w:rPr>
          <w:b/>
          <w:bCs/>
        </w:rPr>
        <w:t>strengthen disclosure obligations and enhance comparability of clearing fees</w:t>
      </w:r>
      <w:r w:rsidRPr="00CB6039">
        <w:t>. Opaque and inconsistent fee practices might disadvantage end-users and undermine competition between CCPs and clearing members. Greater transparency - particularly in risk-based pricing, collateral management, and Net Omnibus Indirect Account (NOIA), Gross Omnibus Indirect Account (GOIA) and Individual Segregated Account (ISA) structures - is important to allow corporates to manage clearing costs predictably and fairly.</w:t>
      </w:r>
    </w:p>
    <w:p w14:paraId="57559262" w14:textId="77777777" w:rsidR="00CB6039" w:rsidRPr="00CB6039" w:rsidRDefault="00CB6039" w:rsidP="00CB6039">
      <w:r w:rsidRPr="00CB6039">
        <w:t xml:space="preserve">We, therefore, believe that the RTS should go further in mandating </w:t>
      </w:r>
      <w:r w:rsidRPr="00CB6039">
        <w:rPr>
          <w:b/>
          <w:bCs/>
        </w:rPr>
        <w:t>standardisation, granularity, and transparency</w:t>
      </w:r>
      <w:r w:rsidRPr="00CB6039">
        <w:t xml:space="preserve"> across all clearing service providers (CSPs).</w:t>
      </w:r>
    </w:p>
    <w:p w14:paraId="3EA0BC20" w14:textId="0C37BA9F" w:rsidR="00CB6039" w:rsidRPr="00CB6039" w:rsidRDefault="00CB6039" w:rsidP="00CB6039">
      <w:r>
        <w:t>Regarding Question 1, w</w:t>
      </w:r>
      <w:r w:rsidRPr="00CB6039">
        <w:t>e support the broad scope envisaged by ESMA, covering both EU CCPs and recognised third-country CCPs. For corporates, the ability to compare fee structures across all CCPs and clearing members is essential to make informed decisions about where and how to clear.</w:t>
      </w:r>
    </w:p>
    <w:p w14:paraId="375DDD4F" w14:textId="77777777" w:rsidR="00CB6039" w:rsidRPr="00CB6039" w:rsidRDefault="00CB6039" w:rsidP="00CB6039">
      <w:pPr>
        <w:numPr>
          <w:ilvl w:val="0"/>
          <w:numId w:val="37"/>
        </w:numPr>
      </w:pPr>
      <w:r w:rsidRPr="00CB6039">
        <w:rPr>
          <w:b/>
          <w:bCs/>
        </w:rPr>
        <w:t>Bilateral disclosure:</w:t>
      </w:r>
      <w:r w:rsidRPr="00CB6039">
        <w:t xml:space="preserve"> We recognize that disclosures may remain bilateral (not public), but they must be </w:t>
      </w:r>
      <w:r w:rsidRPr="00CB6039">
        <w:rPr>
          <w:b/>
          <w:bCs/>
        </w:rPr>
        <w:t>comprehensive, timely, and comparable</w:t>
      </w:r>
      <w:r w:rsidRPr="00CB6039">
        <w:t xml:space="preserve"> across providers. Signing a non-disclosure agreement (NDA) to access CSP fee information appears to be an excessive and burdensome requirement.</w:t>
      </w:r>
    </w:p>
    <w:p w14:paraId="26FFF6B1" w14:textId="77777777" w:rsidR="00CB6039" w:rsidRPr="00CB6039" w:rsidRDefault="00CB6039" w:rsidP="00CB6039">
      <w:pPr>
        <w:numPr>
          <w:ilvl w:val="0"/>
          <w:numId w:val="37"/>
        </w:numPr>
      </w:pPr>
      <w:r w:rsidRPr="00CB6039">
        <w:rPr>
          <w:b/>
          <w:bCs/>
        </w:rPr>
        <w:t>Equal application to prospective and existing clients:</w:t>
      </w:r>
      <w:r w:rsidRPr="00CB6039">
        <w:t xml:space="preserve"> Disclosure obligations must apply during on-boarding and request-for-proposal stages, when corporates most need transparent information.</w:t>
      </w:r>
    </w:p>
    <w:p w14:paraId="44A7B9B8" w14:textId="77777777" w:rsidR="00CB6039" w:rsidRPr="00CB6039" w:rsidRDefault="00CB6039" w:rsidP="00CB6039">
      <w:pPr>
        <w:numPr>
          <w:ilvl w:val="0"/>
          <w:numId w:val="37"/>
        </w:numPr>
      </w:pPr>
      <w:r w:rsidRPr="00CB6039">
        <w:rPr>
          <w:b/>
          <w:bCs/>
        </w:rPr>
        <w:lastRenderedPageBreak/>
        <w:t>Consistency across the chain:</w:t>
      </w:r>
      <w:r w:rsidRPr="00CB6039">
        <w:t xml:space="preserve"> CSPs should not be allowed to claim limitations in CCP disclosures as a reason to withhold information from clients. CCPs themselves should be mandated to provide standardised fee data to CSPs for onward disclosure.</w:t>
      </w:r>
    </w:p>
    <w:p w14:paraId="08DD9026" w14:textId="718CA461" w:rsidR="00CB6039" w:rsidRPr="00CB6039" w:rsidRDefault="00CB6039" w:rsidP="00CB6039"/>
    <w:p w14:paraId="37F6C256" w14:textId="77777777" w:rsidR="00BB6410" w:rsidRDefault="00BB6410" w:rsidP="00BB6410">
      <w:r>
        <w:t>&lt;ESMA_QUESTION_COST_1&gt;</w:t>
      </w:r>
    </w:p>
    <w:p w14:paraId="108A1CA2" w14:textId="77777777" w:rsidR="00BB6410" w:rsidRDefault="00BB6410" w:rsidP="00BB6410"/>
    <w:p w14:paraId="1D793FF5" w14:textId="77777777" w:rsidR="00BB6410" w:rsidRPr="00FC3969" w:rsidRDefault="00BB6410" w:rsidP="00BB6410">
      <w:pPr>
        <w:pStyle w:val="Questionstyle"/>
        <w:spacing w:before="120" w:after="120" w:line="276" w:lineRule="auto"/>
        <w:ind w:left="720" w:hanging="709"/>
        <w:contextualSpacing/>
      </w:pPr>
      <w:r w:rsidRPr="00FC3969">
        <w:t>Do you agree with the typology of fees identified by ESMA? If not, what fees would be more suitable?</w:t>
      </w:r>
    </w:p>
    <w:p w14:paraId="4F9749F5" w14:textId="77777777" w:rsidR="00BB6410" w:rsidRDefault="00BB6410" w:rsidP="00BB6410">
      <w:r>
        <w:t>&lt;ESMA_QUESTION_COST_2&gt;</w:t>
      </w:r>
    </w:p>
    <w:p w14:paraId="69883438" w14:textId="77777777" w:rsidR="00CB6039" w:rsidRPr="00CB6039" w:rsidRDefault="00CB6039" w:rsidP="00CB6039">
      <w:r w:rsidRPr="00CB6039">
        <w:t xml:space="preserve">We agree with ESMA’s proposed typology (onboarding, fixed, transaction, other fees) but believe it needs to go </w:t>
      </w:r>
      <w:r w:rsidRPr="00CB6039">
        <w:rPr>
          <w:b/>
          <w:bCs/>
        </w:rPr>
        <w:t>further in standardisation and granularity</w:t>
      </w:r>
      <w:r w:rsidRPr="00CB6039">
        <w:t>. Fee structures might be opaque, with hidden surcharges and unclear methodologies. We recommend:</w:t>
      </w:r>
    </w:p>
    <w:p w14:paraId="2948288E" w14:textId="77777777" w:rsidR="00CB6039" w:rsidRPr="00CB6039" w:rsidRDefault="00CB6039" w:rsidP="00CB6039">
      <w:pPr>
        <w:numPr>
          <w:ilvl w:val="0"/>
          <w:numId w:val="38"/>
        </w:numPr>
      </w:pPr>
      <w:r w:rsidRPr="00CB6039">
        <w:rPr>
          <w:b/>
          <w:bCs/>
        </w:rPr>
        <w:t>Standardised Fee Templates</w:t>
      </w:r>
      <w:r w:rsidRPr="00CB6039">
        <w:t xml:space="preserve"> across all CSPs and CCPs, including:</w:t>
      </w:r>
    </w:p>
    <w:p w14:paraId="50488BC1" w14:textId="77777777" w:rsidR="00CB6039" w:rsidRPr="00CB6039" w:rsidRDefault="00CB6039" w:rsidP="00CB6039">
      <w:pPr>
        <w:numPr>
          <w:ilvl w:val="1"/>
          <w:numId w:val="38"/>
        </w:numPr>
        <w:rPr>
          <w:lang w:val="it-IT"/>
        </w:rPr>
      </w:pPr>
      <w:r w:rsidRPr="00CB6039">
        <w:rPr>
          <w:lang w:val="it-IT"/>
        </w:rPr>
        <w:t>Membership fees</w:t>
      </w:r>
    </w:p>
    <w:p w14:paraId="0A263F7C" w14:textId="77777777" w:rsidR="00CB6039" w:rsidRPr="00CB6039" w:rsidRDefault="00CB6039" w:rsidP="00CB6039">
      <w:pPr>
        <w:numPr>
          <w:ilvl w:val="1"/>
          <w:numId w:val="38"/>
        </w:numPr>
        <w:rPr>
          <w:lang w:val="it-IT"/>
        </w:rPr>
      </w:pPr>
      <w:r w:rsidRPr="00CB6039">
        <w:rPr>
          <w:lang w:val="it-IT"/>
        </w:rPr>
        <w:t>Transaction-based charges</w:t>
      </w:r>
    </w:p>
    <w:p w14:paraId="785E3FC0" w14:textId="77777777" w:rsidR="00CB6039" w:rsidRPr="00CB6039" w:rsidRDefault="00CB6039" w:rsidP="00CB6039">
      <w:pPr>
        <w:numPr>
          <w:ilvl w:val="1"/>
          <w:numId w:val="38"/>
        </w:numPr>
        <w:rPr>
          <w:lang w:val="it-IT"/>
        </w:rPr>
      </w:pPr>
      <w:r w:rsidRPr="00CB6039">
        <w:rPr>
          <w:lang w:val="it-IT"/>
        </w:rPr>
        <w:t>Position-keeping and maintenance fees</w:t>
      </w:r>
    </w:p>
    <w:p w14:paraId="52C0A26F" w14:textId="77777777" w:rsidR="00CB6039" w:rsidRPr="00CB6039" w:rsidRDefault="00CB6039" w:rsidP="00CB6039">
      <w:pPr>
        <w:numPr>
          <w:ilvl w:val="1"/>
          <w:numId w:val="38"/>
        </w:numPr>
      </w:pPr>
      <w:r w:rsidRPr="00CB6039">
        <w:t>Collateral management fees (including transformation and funding costs)</w:t>
      </w:r>
    </w:p>
    <w:p w14:paraId="43245590" w14:textId="77777777" w:rsidR="00CB6039" w:rsidRPr="00CB6039" w:rsidRDefault="00CB6039" w:rsidP="00CB6039">
      <w:pPr>
        <w:numPr>
          <w:ilvl w:val="1"/>
          <w:numId w:val="38"/>
        </w:numPr>
        <w:rPr>
          <w:lang w:val="it-IT"/>
        </w:rPr>
      </w:pPr>
      <w:r w:rsidRPr="00CB6039">
        <w:rPr>
          <w:lang w:val="it-IT"/>
        </w:rPr>
        <w:t>Risk-related surcharges</w:t>
      </w:r>
    </w:p>
    <w:p w14:paraId="63F35BF6" w14:textId="77777777" w:rsidR="00CB6039" w:rsidRPr="00CB6039" w:rsidRDefault="00CB6039" w:rsidP="00CB6039">
      <w:pPr>
        <w:numPr>
          <w:ilvl w:val="1"/>
          <w:numId w:val="38"/>
        </w:numPr>
        <w:rPr>
          <w:lang w:val="it-IT"/>
        </w:rPr>
      </w:pPr>
      <w:r w:rsidRPr="00CB6039">
        <w:rPr>
          <w:lang w:val="it-IT"/>
        </w:rPr>
        <w:t>Optional services fees</w:t>
      </w:r>
    </w:p>
    <w:p w14:paraId="0A1BE6BB" w14:textId="77777777" w:rsidR="00CB6039" w:rsidRPr="00CB6039" w:rsidRDefault="00CB6039" w:rsidP="00CB6039">
      <w:pPr>
        <w:numPr>
          <w:ilvl w:val="0"/>
          <w:numId w:val="38"/>
        </w:numPr>
      </w:pPr>
      <w:r w:rsidRPr="00CB6039">
        <w:rPr>
          <w:b/>
          <w:bCs/>
        </w:rPr>
        <w:t>Granular Breakdown:</w:t>
      </w:r>
      <w:r w:rsidRPr="00CB6039">
        <w:t xml:space="preserve"> Each fee must be clearly allocated to a category and explained. For example, collateral management costs should disclose haircuts, transformation charges, and funding costs separately.</w:t>
      </w:r>
    </w:p>
    <w:p w14:paraId="6B6F38CC" w14:textId="77777777" w:rsidR="00CB6039" w:rsidRPr="00CB6039" w:rsidRDefault="00CB6039" w:rsidP="00CB6039">
      <w:pPr>
        <w:numPr>
          <w:ilvl w:val="0"/>
          <w:numId w:val="38"/>
        </w:numPr>
      </w:pPr>
      <w:r w:rsidRPr="00CB6039">
        <w:rPr>
          <w:b/>
          <w:bCs/>
        </w:rPr>
        <w:t>Transparency in Risk-Based Pricing:</w:t>
      </w:r>
      <w:r w:rsidRPr="00CB6039">
        <w:t xml:space="preserve"> Risk add-ons must not remain “black boxes.” CCPs and CSPs should disclose the </w:t>
      </w:r>
      <w:r w:rsidRPr="00CB6039">
        <w:rPr>
          <w:b/>
          <w:bCs/>
        </w:rPr>
        <w:t>criteria, metrics, and calculation methodology</w:t>
      </w:r>
      <w:r w:rsidRPr="00CB6039">
        <w:t xml:space="preserve"> behind risk-based fees. Corporates must be able to understand why a surcharge applies and be able to simulate scenarios (e.g. position size, credit rating changes, volatility).</w:t>
      </w:r>
    </w:p>
    <w:p w14:paraId="24E2D209" w14:textId="77777777" w:rsidR="00CB6039" w:rsidRPr="00CB6039" w:rsidRDefault="00CB6039" w:rsidP="00CB6039">
      <w:r w:rsidRPr="00CB6039">
        <w:t>Such transparency is critical for NFCs to forecast and budget clearing costs reliably.</w:t>
      </w:r>
    </w:p>
    <w:p w14:paraId="7EABC095" w14:textId="77777777" w:rsidR="00BB6410" w:rsidRDefault="00BB6410" w:rsidP="00BB6410">
      <w:r>
        <w:t>&lt;ESMA_QUESTION_COST_2&gt;</w:t>
      </w:r>
    </w:p>
    <w:p w14:paraId="1E081DA0" w14:textId="77777777" w:rsidR="00BB6410" w:rsidRDefault="00BB6410" w:rsidP="00BB6410"/>
    <w:p w14:paraId="38654297" w14:textId="77777777" w:rsidR="00BB6410" w:rsidRDefault="00BB6410" w:rsidP="00BB6410">
      <w:pPr>
        <w:pStyle w:val="Questionstyle"/>
        <w:spacing w:before="120" w:after="120" w:line="276" w:lineRule="auto"/>
        <w:ind w:left="720" w:hanging="709"/>
        <w:contextualSpacing/>
      </w:pPr>
      <w:r w:rsidRPr="00FC3969">
        <w:lastRenderedPageBreak/>
        <w:t xml:space="preserve">Do you agree with ESMA’s proposal in relation to pass-on costs? </w:t>
      </w:r>
    </w:p>
    <w:p w14:paraId="1FB86EED" w14:textId="77777777" w:rsidR="00BB6410" w:rsidRDefault="00BB6410" w:rsidP="00BB6410">
      <w:r>
        <w:t>&lt;ESMA_QUESTION_COST_3&gt;</w:t>
      </w:r>
    </w:p>
    <w:p w14:paraId="71CDD9FE" w14:textId="77777777" w:rsidR="00CB6039" w:rsidRPr="00CB6039" w:rsidRDefault="00CB6039" w:rsidP="00CB6039">
      <w:r w:rsidRPr="00CB6039">
        <w:t>We agree that CSPs should distinguish clearly between:</w:t>
      </w:r>
    </w:p>
    <w:p w14:paraId="0130D6F2" w14:textId="77777777" w:rsidR="00CB6039" w:rsidRPr="00CB6039" w:rsidRDefault="00CB6039" w:rsidP="00CB6039">
      <w:pPr>
        <w:numPr>
          <w:ilvl w:val="0"/>
          <w:numId w:val="39"/>
        </w:numPr>
      </w:pPr>
      <w:r w:rsidRPr="00CB6039">
        <w:rPr>
          <w:b/>
          <w:bCs/>
        </w:rPr>
        <w:t>CCP charges passed through</w:t>
      </w:r>
      <w:r w:rsidRPr="00CB6039">
        <w:t xml:space="preserve"> to the client; and</w:t>
      </w:r>
    </w:p>
    <w:p w14:paraId="49B2A428" w14:textId="77777777" w:rsidR="00CB6039" w:rsidRPr="00CB6039" w:rsidRDefault="00CB6039" w:rsidP="00CB6039">
      <w:pPr>
        <w:numPr>
          <w:ilvl w:val="0"/>
          <w:numId w:val="39"/>
        </w:numPr>
      </w:pPr>
      <w:r w:rsidRPr="00CB6039">
        <w:rPr>
          <w:b/>
          <w:bCs/>
        </w:rPr>
        <w:t>CSP’s own fees and costs</w:t>
      </w:r>
      <w:r w:rsidRPr="00CB6039">
        <w:t xml:space="preserve"> for providing clearing services.</w:t>
      </w:r>
    </w:p>
    <w:p w14:paraId="65506CBE" w14:textId="77777777" w:rsidR="00CB6039" w:rsidRPr="00CB6039" w:rsidRDefault="00CB6039" w:rsidP="00CB6039">
      <w:r w:rsidRPr="00CB6039">
        <w:t>But further refinements are needed:</w:t>
      </w:r>
    </w:p>
    <w:p w14:paraId="5968B500" w14:textId="77777777" w:rsidR="00CB6039" w:rsidRPr="00CB6039" w:rsidRDefault="00CB6039" w:rsidP="00CB6039">
      <w:pPr>
        <w:numPr>
          <w:ilvl w:val="0"/>
          <w:numId w:val="40"/>
        </w:numPr>
      </w:pPr>
      <w:r w:rsidRPr="00CB6039">
        <w:rPr>
          <w:b/>
          <w:bCs/>
        </w:rPr>
        <w:t>Full transparency of pass-throughs:</w:t>
      </w:r>
      <w:r w:rsidRPr="00CB6039">
        <w:t xml:space="preserve"> CCP fees should be </w:t>
      </w:r>
      <w:r w:rsidRPr="00CB6039">
        <w:rPr>
          <w:b/>
          <w:bCs/>
        </w:rPr>
        <w:t>itemised without mark-ups</w:t>
      </w:r>
      <w:r w:rsidRPr="00CB6039">
        <w:t xml:space="preserve"> and shown in original form so clients can verify that they are genuine pass-</w:t>
      </w:r>
      <w:proofErr w:type="spellStart"/>
      <w:r w:rsidRPr="00CB6039">
        <w:t>ons</w:t>
      </w:r>
      <w:proofErr w:type="spellEnd"/>
      <w:r w:rsidRPr="00CB6039">
        <w:t>.</w:t>
      </w:r>
    </w:p>
    <w:p w14:paraId="20F4A422" w14:textId="77777777" w:rsidR="00CB6039" w:rsidRPr="00CB6039" w:rsidRDefault="00CB6039" w:rsidP="00CB6039">
      <w:pPr>
        <w:numPr>
          <w:ilvl w:val="0"/>
          <w:numId w:val="40"/>
        </w:numPr>
      </w:pPr>
      <w:r w:rsidRPr="00CB6039">
        <w:rPr>
          <w:b/>
          <w:bCs/>
        </w:rPr>
        <w:t>Separation of CSP overheads:</w:t>
      </w:r>
      <w:r w:rsidRPr="00CB6039">
        <w:t xml:space="preserve"> IT, staff, and operational costs of CSPs should be disclosed transparently as part of their own fee structure — not hidden as “pass-</w:t>
      </w:r>
      <w:proofErr w:type="spellStart"/>
      <w:r w:rsidRPr="00CB6039">
        <w:t>ons</w:t>
      </w:r>
      <w:proofErr w:type="spellEnd"/>
      <w:r w:rsidRPr="00CB6039">
        <w:t>.”</w:t>
      </w:r>
    </w:p>
    <w:p w14:paraId="64496BBD" w14:textId="77777777" w:rsidR="00CB6039" w:rsidRPr="00CB6039" w:rsidRDefault="00CB6039" w:rsidP="00CB6039">
      <w:pPr>
        <w:numPr>
          <w:ilvl w:val="0"/>
          <w:numId w:val="40"/>
        </w:numPr>
      </w:pPr>
      <w:r w:rsidRPr="00CB6039">
        <w:rPr>
          <w:b/>
          <w:bCs/>
        </w:rPr>
        <w:t>NOIA/GOIA/ISA structures:</w:t>
      </w:r>
      <w:r w:rsidRPr="00CB6039">
        <w:t xml:space="preserve"> Where Net/Gross Omnibus Indirect Account or Individual Segregated Account structures are used, CSPs should disclose </w:t>
      </w:r>
      <w:r w:rsidRPr="00CB6039">
        <w:rPr>
          <w:b/>
          <w:bCs/>
        </w:rPr>
        <w:t>how portfolio effects, default risk sharing, and cost benefits are calculated</w:t>
      </w:r>
      <w:r w:rsidRPr="00CB6039">
        <w:t xml:space="preserve"> — since corporates currently cannot assess whether discounts or surcharges linked to NOIA/GOIA/ISA offer fair value. Ideally, omnibus structures should be offered at </w:t>
      </w:r>
      <w:r w:rsidRPr="00CB6039">
        <w:rPr>
          <w:b/>
          <w:bCs/>
        </w:rPr>
        <w:t>CCP level</w:t>
      </w:r>
      <w:r w:rsidRPr="00CB6039">
        <w:t>, not only at CSP level, to maximise transparency, cost-efficiency, and risk-sharing.</w:t>
      </w:r>
    </w:p>
    <w:p w14:paraId="6FB7251F" w14:textId="77777777" w:rsidR="00CB6039" w:rsidRPr="00CB6039" w:rsidRDefault="00CB6039" w:rsidP="00CB6039">
      <w:r w:rsidRPr="00CB6039">
        <w:t>Such distinctions are essential so corporates can judge whether they are being charged fairly for services received.</w:t>
      </w:r>
    </w:p>
    <w:p w14:paraId="4B6FBD0D" w14:textId="77777777" w:rsidR="00BB6410" w:rsidRDefault="00BB6410" w:rsidP="00BB6410">
      <w:r>
        <w:t>&lt;ESMA_QUESTION_COST_3&gt;</w:t>
      </w:r>
    </w:p>
    <w:p w14:paraId="18B47378" w14:textId="77777777" w:rsidR="00BB6410" w:rsidRDefault="00BB6410" w:rsidP="00BB6410"/>
    <w:p w14:paraId="5DBE7611" w14:textId="77777777" w:rsidR="00BB6410" w:rsidRDefault="00BB6410" w:rsidP="00BB6410">
      <w:pPr>
        <w:pStyle w:val="Questionstyle"/>
        <w:spacing w:before="120" w:after="120" w:line="276" w:lineRule="auto"/>
        <w:ind w:left="720" w:hanging="709"/>
        <w:contextualSpacing/>
      </w:pPr>
      <w:r w:rsidRPr="00FC3969">
        <w:t xml:space="preserve">Do you agree with the proposed level of disaggregation? </w:t>
      </w:r>
    </w:p>
    <w:p w14:paraId="6EC46235" w14:textId="77777777" w:rsidR="00BB6410" w:rsidRDefault="00BB6410" w:rsidP="00BB6410">
      <w:r>
        <w:t>&lt;ESMA_QUESTION_COST_4&gt;</w:t>
      </w:r>
    </w:p>
    <w:p w14:paraId="3B29D7BC" w14:textId="77777777" w:rsidR="00CB6039" w:rsidRPr="00CB6039" w:rsidRDefault="00CB6039" w:rsidP="00CB6039">
      <w:r w:rsidRPr="00CB6039">
        <w:t xml:space="preserve">Yes - proposed level of disaggregation seems appropriate. Article 7c should ensure that corporates can understand </w:t>
      </w:r>
      <w:r w:rsidRPr="00CB6039">
        <w:rPr>
          <w:b/>
          <w:bCs/>
        </w:rPr>
        <w:t>the full cost of clearing per CCP and per service line</w:t>
      </w:r>
      <w:r w:rsidRPr="00CB6039">
        <w:t>.</w:t>
      </w:r>
    </w:p>
    <w:p w14:paraId="4F461931" w14:textId="77777777" w:rsidR="00CB6039" w:rsidRPr="00CB6039" w:rsidRDefault="00CB6039" w:rsidP="00CB6039">
      <w:pPr>
        <w:numPr>
          <w:ilvl w:val="0"/>
          <w:numId w:val="41"/>
        </w:numPr>
      </w:pPr>
      <w:r w:rsidRPr="00CB6039">
        <w:rPr>
          <w:b/>
          <w:bCs/>
        </w:rPr>
        <w:t>Per CCP, per account type:</w:t>
      </w:r>
      <w:r w:rsidRPr="00CB6039">
        <w:t xml:space="preserve"> Fees must be broken down not only per CCP but also </w:t>
      </w:r>
      <w:r w:rsidRPr="00CB6039">
        <w:rPr>
          <w:b/>
          <w:bCs/>
        </w:rPr>
        <w:t>by account type (ISA, GOSA, NOSA)</w:t>
      </w:r>
      <w:r w:rsidRPr="00CB6039">
        <w:t>, since these drive materially different costs.</w:t>
      </w:r>
    </w:p>
    <w:p w14:paraId="4F415B18" w14:textId="77777777" w:rsidR="00CB6039" w:rsidRPr="00CB6039" w:rsidRDefault="00CB6039" w:rsidP="00CB6039">
      <w:pPr>
        <w:numPr>
          <w:ilvl w:val="0"/>
          <w:numId w:val="42"/>
        </w:numPr>
        <w:tabs>
          <w:tab w:val="clear" w:pos="1080"/>
          <w:tab w:val="num" w:pos="284"/>
          <w:tab w:val="num" w:pos="709"/>
        </w:tabs>
        <w:rPr>
          <w:b/>
          <w:bCs/>
        </w:rPr>
      </w:pPr>
      <w:r w:rsidRPr="00CB6039">
        <w:rPr>
          <w:b/>
          <w:bCs/>
        </w:rPr>
        <w:t xml:space="preserve">Transparent Collateral Management Practices and Optional Services: </w:t>
      </w:r>
      <w:r w:rsidRPr="00CB6039">
        <w:t>Collateral management fees are a significant component of clearing costs, yet the practices surrounding these fees are frequently opaque. To enhance transparency, we recommend:</w:t>
      </w:r>
    </w:p>
    <w:p w14:paraId="19508FF2" w14:textId="77777777" w:rsidR="00CB6039" w:rsidRPr="00CB6039" w:rsidRDefault="00CB6039" w:rsidP="00CB6039">
      <w:pPr>
        <w:numPr>
          <w:ilvl w:val="0"/>
          <w:numId w:val="43"/>
        </w:numPr>
      </w:pPr>
      <w:r w:rsidRPr="00CB6039">
        <w:rPr>
          <w:b/>
          <w:bCs/>
        </w:rPr>
        <w:t>Clear Collateral Fee Policies</w:t>
      </w:r>
      <w:r w:rsidRPr="00CB6039">
        <w:t>: CCPs should disclose the basis for collateral fees, including costs for collateral transformation, haircuts, and funding.</w:t>
      </w:r>
    </w:p>
    <w:p w14:paraId="42AF03CA" w14:textId="77777777" w:rsidR="00CB6039" w:rsidRPr="00CB6039" w:rsidRDefault="00CB6039" w:rsidP="00CB6039">
      <w:pPr>
        <w:numPr>
          <w:ilvl w:val="0"/>
          <w:numId w:val="43"/>
        </w:numPr>
      </w:pPr>
      <w:r w:rsidRPr="00CB6039">
        <w:rPr>
          <w:b/>
          <w:bCs/>
        </w:rPr>
        <w:lastRenderedPageBreak/>
        <w:t>Real-Time Reporting</w:t>
      </w:r>
      <w:r w:rsidRPr="00CB6039">
        <w:t>: Implement real-time reporting mechanisms for collateral usage, ensuring clients have immediate visibility into associated costs.</w:t>
      </w:r>
    </w:p>
    <w:p w14:paraId="4F314428" w14:textId="77777777" w:rsidR="00CB6039" w:rsidRPr="00CB6039" w:rsidRDefault="00CB6039" w:rsidP="00CB6039">
      <w:pPr>
        <w:numPr>
          <w:ilvl w:val="0"/>
          <w:numId w:val="44"/>
        </w:numPr>
      </w:pPr>
      <w:r w:rsidRPr="00CB6039">
        <w:rPr>
          <w:b/>
          <w:bCs/>
        </w:rPr>
        <w:t>Transparency on Optional Services</w:t>
      </w:r>
      <w:r w:rsidRPr="00CB6039">
        <w:t>: Explicitly list optional services, their costs, and the value they add to clients’ operations.</w:t>
      </w:r>
    </w:p>
    <w:p w14:paraId="3010A253" w14:textId="77777777" w:rsidR="00CB6039" w:rsidRPr="00CB6039" w:rsidRDefault="00CB6039" w:rsidP="00CB6039">
      <w:pPr>
        <w:numPr>
          <w:ilvl w:val="0"/>
          <w:numId w:val="41"/>
        </w:numPr>
      </w:pPr>
      <w:r w:rsidRPr="00CB6039">
        <w:rPr>
          <w:b/>
          <w:bCs/>
        </w:rPr>
        <w:t>Portfolio benefits:</w:t>
      </w:r>
      <w:r w:rsidRPr="00CB6039">
        <w:t xml:space="preserve"> Disclosures should include how </w:t>
      </w:r>
      <w:r w:rsidRPr="00CB6039">
        <w:rPr>
          <w:b/>
          <w:bCs/>
        </w:rPr>
        <w:t>netting/ pooling benefits</w:t>
      </w:r>
      <w:r w:rsidRPr="00CB6039">
        <w:t xml:space="preserve"> are </w:t>
      </w:r>
      <w:proofErr w:type="gramStart"/>
      <w:r w:rsidRPr="00CB6039">
        <w:t>applied</w:t>
      </w:r>
      <w:proofErr w:type="gramEnd"/>
      <w:r w:rsidRPr="00CB6039">
        <w:t xml:space="preserve"> and which risks are born by indirect clients, such as default risk of fellow clients or of CSP in Omnibus Accounts.</w:t>
      </w:r>
    </w:p>
    <w:p w14:paraId="0930244B" w14:textId="77777777" w:rsidR="00CB6039" w:rsidRPr="00CB6039" w:rsidRDefault="00CB6039" w:rsidP="00CB6039">
      <w:pPr>
        <w:numPr>
          <w:ilvl w:val="0"/>
          <w:numId w:val="41"/>
        </w:numPr>
      </w:pPr>
      <w:r w:rsidRPr="00CB6039">
        <w:rPr>
          <w:b/>
          <w:bCs/>
        </w:rPr>
        <w:t>Comparability:</w:t>
      </w:r>
      <w:r w:rsidRPr="00CB6039">
        <w:t xml:space="preserve"> CSPs should be required to use </w:t>
      </w:r>
      <w:r w:rsidRPr="00CB6039">
        <w:rPr>
          <w:b/>
          <w:bCs/>
        </w:rPr>
        <w:t>uniform disclosure templates</w:t>
      </w:r>
      <w:r w:rsidRPr="00CB6039">
        <w:t>, ensuring corporates can compare across providers without needing bespoke analysis.</w:t>
      </w:r>
    </w:p>
    <w:p w14:paraId="16ED186E" w14:textId="77777777" w:rsidR="00CB6039" w:rsidRPr="00CB6039" w:rsidRDefault="00CB6039" w:rsidP="00CB6039">
      <w:r w:rsidRPr="00CB6039">
        <w:t>Without such granularity, corporates will remain unable to compare clearing options meaningfully and may face hidden or unexpected costs.</w:t>
      </w:r>
    </w:p>
    <w:p w14:paraId="1FF99A07" w14:textId="77777777" w:rsidR="00BB6410" w:rsidRDefault="00BB6410" w:rsidP="00BB6410">
      <w:r>
        <w:t>&lt;ESMA_QUESTION_COST_4&gt;</w:t>
      </w:r>
    </w:p>
    <w:bookmarkEnd w:id="7"/>
    <w:bookmarkEnd w:id="8"/>
    <w:p w14:paraId="335AADF3" w14:textId="77777777" w:rsidR="00BB6410" w:rsidRPr="00BB6410" w:rsidRDefault="00BB6410" w:rsidP="00BB6410"/>
    <w:sectPr w:rsidR="00BB6410" w:rsidRPr="00BB641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F82B" w14:textId="77777777" w:rsidR="00423B8E" w:rsidRDefault="00423B8E" w:rsidP="00F716D4">
      <w:r>
        <w:separator/>
      </w:r>
    </w:p>
    <w:p w14:paraId="70A778F6" w14:textId="77777777" w:rsidR="00423B8E" w:rsidRDefault="00423B8E" w:rsidP="00F716D4"/>
  </w:endnote>
  <w:endnote w:type="continuationSeparator" w:id="0">
    <w:p w14:paraId="01AA7939" w14:textId="77777777" w:rsidR="00423B8E" w:rsidRDefault="00423B8E" w:rsidP="00F716D4">
      <w:r>
        <w:continuationSeparator/>
      </w:r>
    </w:p>
    <w:p w14:paraId="03F926F9" w14:textId="77777777" w:rsidR="00423B8E" w:rsidRDefault="00423B8E" w:rsidP="00F716D4"/>
  </w:endnote>
  <w:endnote w:type="continuationNotice" w:id="1">
    <w:p w14:paraId="53831A97" w14:textId="77777777" w:rsidR="00423B8E" w:rsidRDefault="00423B8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18D4" w14:textId="77777777" w:rsidR="00423B8E" w:rsidRDefault="00423B8E" w:rsidP="00F716D4">
      <w:r>
        <w:separator/>
      </w:r>
    </w:p>
    <w:p w14:paraId="21B12794" w14:textId="77777777" w:rsidR="00423B8E" w:rsidRDefault="00423B8E" w:rsidP="00F716D4"/>
  </w:footnote>
  <w:footnote w:type="continuationSeparator" w:id="0">
    <w:p w14:paraId="7C076CD0" w14:textId="77777777" w:rsidR="00423B8E" w:rsidRDefault="00423B8E" w:rsidP="00F716D4">
      <w:r>
        <w:continuationSeparator/>
      </w:r>
    </w:p>
    <w:p w14:paraId="43E655EF" w14:textId="77777777" w:rsidR="00423B8E" w:rsidRDefault="00423B8E" w:rsidP="00F716D4"/>
  </w:footnote>
  <w:footnote w:type="continuationNotice" w:id="1">
    <w:p w14:paraId="7A2027A7" w14:textId="77777777" w:rsidR="00423B8E" w:rsidRDefault="00423B8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38AA85" w:rsidR="004E60D2" w:rsidRPr="004E60D2" w:rsidRDefault="004E60D2" w:rsidP="004E60D2">
    <w:pPr>
      <w:spacing w:after="0"/>
      <w:jc w:val="right"/>
      <w:rPr>
        <w:rStyle w:val="normaltextrun"/>
        <w:color w:val="001B4F"/>
        <w:sz w:val="16"/>
        <w:szCs w:val="16"/>
        <w:shd w:val="clear" w:color="auto" w:fill="FFFFFF"/>
      </w:rPr>
    </w:pPr>
    <w:r w:rsidRPr="00945D1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393025347" name="Picture 39302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3749F">
      <w:rPr>
        <w:rStyle w:val="normaltextrun"/>
        <w:color w:val="001B4F"/>
        <w:sz w:val="16"/>
        <w:szCs w:val="16"/>
        <w:shd w:val="clear" w:color="auto" w:fill="FFFFFF"/>
      </w:rPr>
      <w:t>24</w:t>
    </w:r>
    <w:r w:rsidRPr="00945D12">
      <w:rPr>
        <w:rStyle w:val="normaltextrun"/>
        <w:color w:val="001B4F"/>
        <w:sz w:val="16"/>
        <w:szCs w:val="16"/>
        <w:shd w:val="clear" w:color="auto" w:fill="FFFFFF"/>
      </w:rPr>
      <w:t xml:space="preserve"> </w:t>
    </w:r>
    <w:r w:rsidR="00C3749F">
      <w:rPr>
        <w:rStyle w:val="normaltextrun"/>
        <w:color w:val="001B4F"/>
        <w:sz w:val="16"/>
        <w:szCs w:val="16"/>
        <w:shd w:val="clear" w:color="auto" w:fill="FFFFFF"/>
      </w:rPr>
      <w:t>June</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3724E9E5" w:rsidR="004E60D2" w:rsidRDefault="004E60D2" w:rsidP="000710C1">
    <w:pPr>
      <w:jc w:val="right"/>
    </w:pPr>
    <w:r w:rsidRPr="00EE2F4B">
      <w:rPr>
        <w:rStyle w:val="normaltextrun"/>
        <w:color w:val="001B4F"/>
        <w:sz w:val="16"/>
        <w:szCs w:val="16"/>
        <w:shd w:val="clear" w:color="auto" w:fill="FFFFFF"/>
      </w:rPr>
      <w:t>ESMA</w:t>
    </w:r>
    <w:r w:rsidR="000710C1" w:rsidRPr="00EE2F4B">
      <w:rPr>
        <w:rStyle w:val="normaltextrun"/>
        <w:color w:val="001B4F"/>
        <w:sz w:val="16"/>
        <w:szCs w:val="16"/>
        <w:shd w:val="clear" w:color="auto" w:fill="FFFFFF"/>
      </w:rPr>
      <w:t>91-1505572268-</w:t>
    </w:r>
    <w:r w:rsidR="002943F8">
      <w:rPr>
        <w:rStyle w:val="normaltextrun"/>
        <w:color w:val="001B4F"/>
        <w:sz w:val="16"/>
        <w:szCs w:val="16"/>
        <w:shd w:val="clear" w:color="auto" w:fill="FFFFFF"/>
      </w:rPr>
      <w:t>4400</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76548C"/>
    <w:multiLevelType w:val="multilevel"/>
    <w:tmpl w:val="AFB6452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4A636EA"/>
    <w:multiLevelType w:val="multilevel"/>
    <w:tmpl w:val="BCEAC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71A87"/>
    <w:multiLevelType w:val="multilevel"/>
    <w:tmpl w:val="C4B86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3D4F3B9B"/>
    <w:multiLevelType w:val="multilevel"/>
    <w:tmpl w:val="45321DB2"/>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BC4E37"/>
    <w:multiLevelType w:val="multilevel"/>
    <w:tmpl w:val="BA2E0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6B92E83"/>
    <w:multiLevelType w:val="multilevel"/>
    <w:tmpl w:val="0F6AB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B7A11"/>
    <w:multiLevelType w:val="multilevel"/>
    <w:tmpl w:val="3AC04ADC"/>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D22A0"/>
    <w:multiLevelType w:val="multilevel"/>
    <w:tmpl w:val="F3DE4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1"/>
  </w:num>
  <w:num w:numId="3" w16cid:durableId="550074866">
    <w:abstractNumId w:val="12"/>
  </w:num>
  <w:num w:numId="4" w16cid:durableId="1881627233">
    <w:abstractNumId w:val="27"/>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7"/>
  </w:num>
  <w:num w:numId="9" w16cid:durableId="100884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2"/>
  </w:num>
  <w:num w:numId="12" w16cid:durableId="1500659627">
    <w:abstractNumId w:val="35"/>
  </w:num>
  <w:num w:numId="13" w16cid:durableId="1879658227">
    <w:abstractNumId w:val="25"/>
  </w:num>
  <w:num w:numId="14" w16cid:durableId="1495758855">
    <w:abstractNumId w:val="10"/>
  </w:num>
  <w:num w:numId="15" w16cid:durableId="1186556611">
    <w:abstractNumId w:val="1"/>
  </w:num>
  <w:num w:numId="16" w16cid:durableId="679087124">
    <w:abstractNumId w:val="15"/>
  </w:num>
  <w:num w:numId="17" w16cid:durableId="1695498691">
    <w:abstractNumId w:val="16"/>
  </w:num>
  <w:num w:numId="18" w16cid:durableId="1042363640">
    <w:abstractNumId w:val="18"/>
  </w:num>
  <w:num w:numId="19" w16cid:durableId="820345968">
    <w:abstractNumId w:val="29"/>
  </w:num>
  <w:num w:numId="20" w16cid:durableId="1805388212">
    <w:abstractNumId w:val="41"/>
  </w:num>
  <w:num w:numId="21" w16cid:durableId="538709007">
    <w:abstractNumId w:val="28"/>
  </w:num>
  <w:num w:numId="22" w16cid:durableId="104540172">
    <w:abstractNumId w:val="9"/>
  </w:num>
  <w:num w:numId="23" w16cid:durableId="1824349076">
    <w:abstractNumId w:val="34"/>
  </w:num>
  <w:num w:numId="24" w16cid:durableId="672032853">
    <w:abstractNumId w:val="33"/>
  </w:num>
  <w:num w:numId="25" w16cid:durableId="48917541">
    <w:abstractNumId w:val="22"/>
  </w:num>
  <w:num w:numId="26" w16cid:durableId="978925443">
    <w:abstractNumId w:val="38"/>
  </w:num>
  <w:num w:numId="27" w16cid:durableId="1036613928">
    <w:abstractNumId w:val="43"/>
  </w:num>
  <w:num w:numId="28" w16cid:durableId="872039349">
    <w:abstractNumId w:val="7"/>
  </w:num>
  <w:num w:numId="29" w16cid:durableId="924530660">
    <w:abstractNumId w:val="2"/>
  </w:num>
  <w:num w:numId="30" w16cid:durableId="419180233">
    <w:abstractNumId w:val="24"/>
  </w:num>
  <w:num w:numId="31" w16cid:durableId="276761337">
    <w:abstractNumId w:val="23"/>
  </w:num>
  <w:num w:numId="32" w16cid:durableId="1166238383">
    <w:abstractNumId w:val="40"/>
  </w:num>
  <w:num w:numId="33" w16cid:durableId="2076850202">
    <w:abstractNumId w:val="39"/>
  </w:num>
  <w:num w:numId="34" w16cid:durableId="469176496">
    <w:abstractNumId w:val="13"/>
  </w:num>
  <w:num w:numId="35" w16cid:durableId="674843309">
    <w:abstractNumId w:val="20"/>
  </w:num>
  <w:num w:numId="36" w16cid:durableId="1954971501">
    <w:abstractNumId w:val="44"/>
  </w:num>
  <w:num w:numId="37" w16cid:durableId="1995520814">
    <w:abstractNumId w:val="30"/>
    <w:lvlOverride w:ilvl="0"/>
    <w:lvlOverride w:ilvl="1"/>
    <w:lvlOverride w:ilvl="2"/>
    <w:lvlOverride w:ilvl="3"/>
    <w:lvlOverride w:ilvl="4"/>
    <w:lvlOverride w:ilvl="5"/>
    <w:lvlOverride w:ilvl="6"/>
    <w:lvlOverride w:ilvl="7"/>
    <w:lvlOverride w:ilvl="8"/>
  </w:num>
  <w:num w:numId="38" w16cid:durableId="252781868">
    <w:abstractNumId w:val="6"/>
    <w:lvlOverride w:ilvl="0"/>
    <w:lvlOverride w:ilvl="1"/>
    <w:lvlOverride w:ilvl="2"/>
    <w:lvlOverride w:ilvl="3"/>
    <w:lvlOverride w:ilvl="4"/>
    <w:lvlOverride w:ilvl="5"/>
    <w:lvlOverride w:ilvl="6"/>
    <w:lvlOverride w:ilvl="7"/>
    <w:lvlOverride w:ilvl="8"/>
  </w:num>
  <w:num w:numId="39" w16cid:durableId="1903372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5581997">
    <w:abstractNumId w:val="26"/>
    <w:lvlOverride w:ilvl="0"/>
    <w:lvlOverride w:ilvl="1"/>
    <w:lvlOverride w:ilvl="2"/>
    <w:lvlOverride w:ilvl="3"/>
    <w:lvlOverride w:ilvl="4"/>
    <w:lvlOverride w:ilvl="5"/>
    <w:lvlOverride w:ilvl="6"/>
    <w:lvlOverride w:ilvl="7"/>
    <w:lvlOverride w:ilvl="8"/>
  </w:num>
  <w:num w:numId="41" w16cid:durableId="1273517829">
    <w:abstractNumId w:val="36"/>
    <w:lvlOverride w:ilvl="0"/>
    <w:lvlOverride w:ilvl="1"/>
    <w:lvlOverride w:ilvl="2"/>
    <w:lvlOverride w:ilvl="3"/>
    <w:lvlOverride w:ilvl="4"/>
    <w:lvlOverride w:ilvl="5"/>
    <w:lvlOverride w:ilvl="6"/>
    <w:lvlOverride w:ilvl="7"/>
    <w:lvlOverride w:ilvl="8"/>
  </w:num>
  <w:num w:numId="42" w16cid:durableId="1277828547">
    <w:abstractNumId w:val="5"/>
    <w:lvlOverride w:ilvl="0"/>
    <w:lvlOverride w:ilvl="1"/>
    <w:lvlOverride w:ilvl="2"/>
    <w:lvlOverride w:ilvl="3"/>
    <w:lvlOverride w:ilvl="4"/>
    <w:lvlOverride w:ilvl="5"/>
    <w:lvlOverride w:ilvl="6"/>
    <w:lvlOverride w:ilvl="7"/>
    <w:lvlOverride w:ilvl="8"/>
  </w:num>
  <w:num w:numId="43" w16cid:durableId="878126483">
    <w:abstractNumId w:val="19"/>
    <w:lvlOverride w:ilvl="0"/>
    <w:lvlOverride w:ilvl="1"/>
    <w:lvlOverride w:ilvl="2"/>
    <w:lvlOverride w:ilvl="3"/>
    <w:lvlOverride w:ilvl="4"/>
    <w:lvlOverride w:ilvl="5"/>
    <w:lvlOverride w:ilvl="6"/>
    <w:lvlOverride w:ilvl="7"/>
    <w:lvlOverride w:ilvl="8"/>
  </w:num>
  <w:num w:numId="44" w16cid:durableId="1950970128">
    <w:abstractNumId w:val="31"/>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94C"/>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D11"/>
    <w:rsid w:val="00222D9B"/>
    <w:rsid w:val="00223788"/>
    <w:rsid w:val="00223D11"/>
    <w:rsid w:val="002242D3"/>
    <w:rsid w:val="00227C1A"/>
    <w:rsid w:val="002301E6"/>
    <w:rsid w:val="00230C0F"/>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3F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72D"/>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3B8E"/>
    <w:rsid w:val="00424642"/>
    <w:rsid w:val="00425ABB"/>
    <w:rsid w:val="00425BB6"/>
    <w:rsid w:val="004261A0"/>
    <w:rsid w:val="004265AA"/>
    <w:rsid w:val="00426BC3"/>
    <w:rsid w:val="00426CE1"/>
    <w:rsid w:val="0042739E"/>
    <w:rsid w:val="00427D52"/>
    <w:rsid w:val="00430412"/>
    <w:rsid w:val="00430497"/>
    <w:rsid w:val="004307B8"/>
    <w:rsid w:val="00430C14"/>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414"/>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9A"/>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1D7"/>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446"/>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23F"/>
    <w:rsid w:val="00763F36"/>
    <w:rsid w:val="007648A0"/>
    <w:rsid w:val="00766F4D"/>
    <w:rsid w:val="00770268"/>
    <w:rsid w:val="007706B9"/>
    <w:rsid w:val="007707ED"/>
    <w:rsid w:val="00771C3B"/>
    <w:rsid w:val="007726F9"/>
    <w:rsid w:val="00773B94"/>
    <w:rsid w:val="00773C65"/>
    <w:rsid w:val="00775937"/>
    <w:rsid w:val="00775B1B"/>
    <w:rsid w:val="00777046"/>
    <w:rsid w:val="007770DA"/>
    <w:rsid w:val="007805B9"/>
    <w:rsid w:val="00780C3A"/>
    <w:rsid w:val="007834A1"/>
    <w:rsid w:val="00791EB4"/>
    <w:rsid w:val="007928F1"/>
    <w:rsid w:val="0079357D"/>
    <w:rsid w:val="007937CC"/>
    <w:rsid w:val="00793A31"/>
    <w:rsid w:val="0079485D"/>
    <w:rsid w:val="00794979"/>
    <w:rsid w:val="00794E5C"/>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8E9"/>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DBF"/>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2F3"/>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E35"/>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410"/>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1B8"/>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B5B"/>
    <w:rsid w:val="00C368D7"/>
    <w:rsid w:val="00C36FD1"/>
    <w:rsid w:val="00C371A5"/>
    <w:rsid w:val="00C3749F"/>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039"/>
    <w:rsid w:val="00CB7286"/>
    <w:rsid w:val="00CB7947"/>
    <w:rsid w:val="00CC1783"/>
    <w:rsid w:val="00CC1FA0"/>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C1C"/>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9A3"/>
    <w:rsid w:val="00D75FEE"/>
    <w:rsid w:val="00D76933"/>
    <w:rsid w:val="00D76D88"/>
    <w:rsid w:val="00D77CC9"/>
    <w:rsid w:val="00D83D4B"/>
    <w:rsid w:val="00D871C6"/>
    <w:rsid w:val="00D91010"/>
    <w:rsid w:val="00D9143D"/>
    <w:rsid w:val="00D91E1B"/>
    <w:rsid w:val="00D920D1"/>
    <w:rsid w:val="00D92FC1"/>
    <w:rsid w:val="00D9439D"/>
    <w:rsid w:val="00D9540B"/>
    <w:rsid w:val="00DA0FA7"/>
    <w:rsid w:val="00DA12B0"/>
    <w:rsid w:val="00DA2BA0"/>
    <w:rsid w:val="00DA39AD"/>
    <w:rsid w:val="00DA3D1F"/>
    <w:rsid w:val="00DA3F6A"/>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8FF"/>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10</Value>
      <Value>17</Value>
      <Value>547</Value>
      <Value>469</Value>
    </TaxCatchAll>
    <_dlc_DocId xmlns="d0fb0f98-34f9-4d57-9559-eb8efd17aa5e">ESMA91-1505572268-4400</_dlc_DocId>
    <_dlc_DocIdUrl xmlns="d0fb0f98-34f9-4d57-9559-eb8efd17aa5e">
      <Url>https://securitiesandmarketsauth.sharepoint.com/sites/sherpa-ccp/_layouts/15/DocIdRedir.aspx?ID=ESMA91-1505572268-4400</Url>
      <Description>ESMA91-1505572268-4400</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Information on clearing fees</TermName>
          <TermId xmlns="http://schemas.microsoft.com/office/infopath/2007/PartnerControls">b5ae526e-2b39-414a-9915-76ac4f56e4b3</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4.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8749</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European Issuers</cp:lastModifiedBy>
  <cp:revision>2</cp:revision>
  <cp:lastPrinted>2015-02-18T20:01:00Z</cp:lastPrinted>
  <dcterms:created xsi:type="dcterms:W3CDTF">2025-09-11T11:39:00Z</dcterms:created>
  <dcterms:modified xsi:type="dcterms:W3CDTF">2025-09-11T11:39:00Z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a9245d90-3dac-4e82-9900-4379e0b379db</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547;#Information on clearing fees|b5ae526e-2b39-414a-9915-76ac4f56e4b3</vt:lpwstr>
  </property>
  <property fmtid="{D5CDD505-2E9C-101B-9397-08002B2CF9AE}" pid="20" name="MSIP_Label_05ae7051-b702-462d-8e81-9ac0b6085f00_Enabled">
    <vt:lpwstr>True</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SetDate">
    <vt:lpwstr>2025-06-18T18:04:50Z</vt:lpwstr>
  </property>
  <property fmtid="{D5CDD505-2E9C-101B-9397-08002B2CF9AE}" pid="23" name="MSIP_Label_05ae7051-b702-462d-8e81-9ac0b6085f00_Name">
    <vt:lpwstr>Regular</vt:lpwstr>
  </property>
  <property fmtid="{D5CDD505-2E9C-101B-9397-08002B2CF9AE}" pid="24" name="MSIP_Label_05ae7051-b702-462d-8e81-9ac0b6085f00_ActionId">
    <vt:lpwstr>306d8dc8-1529-4cef-82ce-e260cce25af5</vt:lpwstr>
  </property>
  <property fmtid="{D5CDD505-2E9C-101B-9397-08002B2CF9AE}" pid="25" name="MSIP_Label_05ae7051-b702-462d-8e81-9ac0b6085f00_Removed">
    <vt:lpwstr>False</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