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C6093B" w14:textId="32B52FE2" w:rsidR="00C54034" w:rsidRDefault="00C54034" w:rsidP="00F716D4">
      <w:bookmarkStart w:id="0" w:name="_Hlk124776001"/>
      <w:bookmarkStart w:id="1" w:name="_Hlk124776067"/>
      <w:bookmarkStart w:id="2" w:name="_Hlk124776338"/>
      <w:permStart w:id="1092944446" w:edGrp="everyone"/>
      <w:permEnd w:id="1092944446"/>
    </w:p>
    <w:p w14:paraId="6BFABC2D" w14:textId="6EFBA5C0" w:rsidR="00C54034" w:rsidRDefault="00C54034" w:rsidP="00F716D4"/>
    <w:p w14:paraId="4712A2DF" w14:textId="77777777" w:rsidR="00C54034" w:rsidRDefault="00C54034" w:rsidP="00F716D4"/>
    <w:p w14:paraId="36E65717" w14:textId="77777777" w:rsidR="00F87468" w:rsidRPr="00F716D4" w:rsidRDefault="00F87468" w:rsidP="00F716D4">
      <w:pPr>
        <w:rPr>
          <w:rFonts w:eastAsiaTheme="majorEastAsia"/>
          <w:b/>
          <w:bCs/>
          <w:color w:val="00379F"/>
          <w:sz w:val="56"/>
          <w:szCs w:val="56"/>
        </w:rPr>
      </w:pPr>
      <w:r w:rsidRPr="00F716D4">
        <w:rPr>
          <w:rFonts w:eastAsiaTheme="majorEastAsia"/>
          <w:b/>
          <w:bCs/>
          <w:color w:val="00379F"/>
          <w:sz w:val="56"/>
          <w:szCs w:val="56"/>
        </w:rPr>
        <w:t xml:space="preserve">Reply </w:t>
      </w:r>
      <w:bookmarkStart w:id="3" w:name="_Hlk124776289"/>
      <w:r w:rsidRPr="00F716D4">
        <w:rPr>
          <w:rFonts w:eastAsiaTheme="majorEastAsia"/>
          <w:b/>
          <w:bCs/>
          <w:color w:val="00379F"/>
          <w:sz w:val="56"/>
          <w:szCs w:val="56"/>
        </w:rPr>
        <w:t>form</w:t>
      </w:r>
      <w:bookmarkEnd w:id="0"/>
    </w:p>
    <w:p w14:paraId="06CF669B" w14:textId="653B7F8D" w:rsidR="00FD7A8D" w:rsidRPr="00F716D4" w:rsidRDefault="00F87468" w:rsidP="00E70E2E">
      <w:pPr>
        <w:pStyle w:val="Subtitle"/>
      </w:pPr>
      <w:r w:rsidRPr="00F716D4">
        <w:rPr>
          <w:noProof/>
        </w:rPr>
        <mc:AlternateContent>
          <mc:Choice Requires="wps">
            <w:drawing>
              <wp:anchor distT="0" distB="0" distL="114300" distR="114300" simplePos="0" relativeHeight="251658240" behindDoc="1" locked="1" layoutInCell="1" allowOverlap="0" wp14:anchorId="54119E8B" wp14:editId="03ABC7E7">
                <wp:simplePos x="0" y="0"/>
                <wp:positionH relativeFrom="page">
                  <wp:posOffset>17145</wp:posOffset>
                </wp:positionH>
                <wp:positionV relativeFrom="paragraph">
                  <wp:posOffset>541020</wp:posOffset>
                </wp:positionV>
                <wp:extent cx="7570470" cy="9777095"/>
                <wp:effectExtent l="0" t="0" r="0" b="0"/>
                <wp:wrapNone/>
                <wp:docPr id="128" name="Snip Same-side Corner of Rectangle 1"/>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12"/>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F3C117" id="Snip Same-side Corner of Rectangle 1" o:spid="_x0000_s1026" style="position:absolute;margin-left:1.35pt;margin-top:42.6pt;width:596.1pt;height:769.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" o:allowoverlap="f" path="m2939613,926867c5038819,-714379,6826523,267027,7569200,545025r,2628099l7569200,9779055r,l,9779055r,l,3173124,2939613,926867xe" stroked="f" strokeweight="2pt">
                <v:fill r:id="rId14" o:title="" recolor="t" rotate="t" type="frame"/>
                <v:path arrowok="t" o:connecttype="custom" o:connectlocs="2940106,926681;7570470,544916;7570470,3172488;7570470,9777095;7570470,9777095;0,9777095;0,9777095;0,3172488;2940106,926681" o:connectangles="0,0,0,0,0,0,0,0,0"/>
                <w10:wrap anchorx="page"/>
                <w10:anchorlock/>
              </v:shape>
            </w:pict>
          </mc:Fallback>
        </mc:AlternateContent>
      </w:r>
      <w:bookmarkEnd w:id="1"/>
      <w:bookmarkEnd w:id="2"/>
      <w:bookmarkEnd w:id="3"/>
      <w:r w:rsidR="00F21CF0">
        <w:t>Discussion Paper on the integrated collection of funds’ data</w:t>
      </w:r>
    </w:p>
    <w:tbl>
      <w:tblPr>
        <w:tblpPr w:leftFromText="8505" w:vertAnchor="page" w:horzAnchor="page" w:tblpX="1248" w:tblpY="4401"/>
        <w:tblW w:w="9913" w:type="dxa"/>
        <w:tblLayout w:type="fixed"/>
        <w:tblCellMar>
          <w:left w:w="0" w:type="dxa"/>
          <w:right w:w="0" w:type="dxa"/>
        </w:tblCellMar>
        <w:tblLook w:val="01E0" w:firstRow="1" w:lastRow="1" w:firstColumn="1" w:lastColumn="1" w:noHBand="0" w:noVBand="0"/>
      </w:tblPr>
      <w:tblGrid>
        <w:gridCol w:w="9913"/>
      </w:tblGrid>
      <w:tr w:rsidR="00060F72" w:rsidRPr="00616B9B" w14:paraId="068DB98D" w14:textId="77777777" w:rsidTr="00731475">
        <w:trPr>
          <w:trHeight w:hRule="exact" w:val="337"/>
        </w:trPr>
        <w:tc>
          <w:tcPr>
            <w:tcW w:w="9913" w:type="dxa"/>
            <w:tcMar>
              <w:top w:w="142" w:type="dxa"/>
            </w:tcMar>
          </w:tcPr>
          <w:p w14:paraId="47AE58B4" w14:textId="795FFF72" w:rsidR="00D91010" w:rsidRPr="00616B9B" w:rsidRDefault="00D91010" w:rsidP="00027ECF">
            <w:pPr>
              <w:pStyle w:val="01bDBSubtitle"/>
              <w:rPr>
                <w:rFonts w:ascii="Arial" w:hAnsi="Arial" w:cs="Arial"/>
              </w:rPr>
            </w:pPr>
          </w:p>
        </w:tc>
      </w:tr>
    </w:tbl>
    <w:p w14:paraId="50E0C77E" w14:textId="77777777" w:rsidR="00620D7C" w:rsidRPr="00616B9B" w:rsidRDefault="00620D7C" w:rsidP="00F716D4">
      <w:pPr>
        <w:pStyle w:val="05HeadlinenoIndex"/>
        <w:sectPr w:rsidR="00620D7C" w:rsidRPr="00616B9B" w:rsidSect="00C54034">
          <w:headerReference w:type="default" r:id="rId15"/>
          <w:footerReference w:type="default" r:id="rId16"/>
          <w:headerReference w:type="first" r:id="rId17"/>
          <w:pgSz w:w="11906" w:h="16838" w:code="9"/>
          <w:pgMar w:top="1418" w:right="1418" w:bottom="1418" w:left="1418" w:header="709" w:footer="709" w:gutter="0"/>
          <w:cols w:space="708"/>
          <w:titlePg/>
          <w:docGrid w:linePitch="360"/>
        </w:sectPr>
      </w:pPr>
    </w:p>
    <w:p w14:paraId="1B9D7190" w14:textId="77777777" w:rsidR="00F574D0" w:rsidRPr="009D6E99" w:rsidRDefault="00F574D0" w:rsidP="009D6E99">
      <w:pPr>
        <w:pStyle w:val="aNew-Level33"/>
      </w:pPr>
      <w:bookmarkStart w:id="6" w:name="_Toc280628648"/>
      <w:r w:rsidRPr="009D6E99">
        <w:lastRenderedPageBreak/>
        <w:t xml:space="preserve">Responding to this paper </w:t>
      </w:r>
    </w:p>
    <w:p w14:paraId="239321DC" w14:textId="0C6207B1" w:rsidR="00E70E2E" w:rsidRPr="005B6B12" w:rsidRDefault="00E70E2E" w:rsidP="00E70E2E">
      <w:r w:rsidRPr="005B6B12">
        <w:t xml:space="preserve">ESMA invites comments on all matters in </w:t>
      </w:r>
      <w:r>
        <w:t xml:space="preserve">the </w:t>
      </w:r>
      <w:r w:rsidR="00F21CF0">
        <w:t>Discussion</w:t>
      </w:r>
      <w:r>
        <w:t xml:space="preserve"> Paper </w:t>
      </w:r>
      <w:r w:rsidRPr="005B6B12">
        <w:t xml:space="preserve">and in particular </w:t>
      </w:r>
      <w:r>
        <w:t>on the specific questions in this reply form</w:t>
      </w:r>
      <w:r w:rsidRPr="005B6B12">
        <w:t>. Comments are most helpful if they:</w:t>
      </w:r>
    </w:p>
    <w:p w14:paraId="5E86C3E5" w14:textId="77777777" w:rsidR="00E70E2E" w:rsidRPr="005B6B12" w:rsidRDefault="00E70E2E" w:rsidP="00EE57EB">
      <w:pPr>
        <w:pStyle w:val="ListParagraph"/>
        <w:numPr>
          <w:ilvl w:val="0"/>
          <w:numId w:val="35"/>
        </w:numPr>
        <w:contextualSpacing w:val="0"/>
      </w:pPr>
      <w:r w:rsidRPr="005B6B12">
        <w:t>respond to the question stated;</w:t>
      </w:r>
    </w:p>
    <w:p w14:paraId="73161343" w14:textId="77777777" w:rsidR="00E70E2E" w:rsidRPr="005B6B12" w:rsidRDefault="00E70E2E" w:rsidP="00EE57EB">
      <w:pPr>
        <w:pStyle w:val="ListParagraph"/>
        <w:numPr>
          <w:ilvl w:val="0"/>
          <w:numId w:val="35"/>
        </w:numPr>
        <w:contextualSpacing w:val="0"/>
      </w:pPr>
      <w:r w:rsidRPr="005B6B12">
        <w:t>indicate the specific question to which the comment relates;</w:t>
      </w:r>
    </w:p>
    <w:p w14:paraId="30EDE0D6" w14:textId="77777777" w:rsidR="00E70E2E" w:rsidRPr="005B6B12" w:rsidRDefault="00E70E2E" w:rsidP="00EE57EB">
      <w:pPr>
        <w:pStyle w:val="ListParagraph"/>
        <w:numPr>
          <w:ilvl w:val="0"/>
          <w:numId w:val="35"/>
        </w:numPr>
        <w:contextualSpacing w:val="0"/>
      </w:pPr>
      <w:r w:rsidRPr="005B6B12">
        <w:t>contain a clear rationale; and</w:t>
      </w:r>
    </w:p>
    <w:p w14:paraId="30D73002" w14:textId="77777777" w:rsidR="00E70E2E" w:rsidRPr="005B6B12" w:rsidRDefault="00E70E2E" w:rsidP="00EE57EB">
      <w:pPr>
        <w:pStyle w:val="ListParagraph"/>
        <w:numPr>
          <w:ilvl w:val="0"/>
          <w:numId w:val="35"/>
        </w:numPr>
        <w:contextualSpacing w:val="0"/>
      </w:pPr>
      <w:r w:rsidRPr="005B6B12">
        <w:t>describe any alternatives ESMA should consider.</w:t>
      </w:r>
    </w:p>
    <w:p w14:paraId="4A599464" w14:textId="39E24036" w:rsidR="00E70E2E" w:rsidRDefault="00E70E2E" w:rsidP="00E70E2E">
      <w:pPr>
        <w:rPr>
          <w:b/>
        </w:rPr>
      </w:pPr>
      <w:r w:rsidRPr="005B6B12">
        <w:t xml:space="preserve">ESMA will consider all comments </w:t>
      </w:r>
      <w:r w:rsidRPr="009E1C55">
        <w:t xml:space="preserve">received by </w:t>
      </w:r>
      <w:r w:rsidR="00BF7004" w:rsidRPr="00BF7004">
        <w:rPr>
          <w:b/>
          <w:color w:val="FF0000"/>
        </w:rPr>
        <w:t>21</w:t>
      </w:r>
      <w:r w:rsidR="009E1C55" w:rsidRPr="00BF7004">
        <w:rPr>
          <w:b/>
          <w:color w:val="FF0000"/>
        </w:rPr>
        <w:t xml:space="preserve"> September </w:t>
      </w:r>
      <w:r w:rsidR="005A775C" w:rsidRPr="00BF7004">
        <w:rPr>
          <w:b/>
          <w:color w:val="FF0000"/>
        </w:rPr>
        <w:t>202</w:t>
      </w:r>
      <w:r w:rsidR="00BF7004" w:rsidRPr="00BF7004">
        <w:rPr>
          <w:b/>
          <w:color w:val="FF0000"/>
        </w:rPr>
        <w:t>5</w:t>
      </w:r>
      <w:r w:rsidRPr="00BF7004">
        <w:rPr>
          <w:b/>
        </w:rPr>
        <w:t>.</w:t>
      </w:r>
      <w:r w:rsidRPr="005B6B12">
        <w:rPr>
          <w:b/>
        </w:rPr>
        <w:t xml:space="preserve"> </w:t>
      </w:r>
    </w:p>
    <w:p w14:paraId="41568876" w14:textId="77777777" w:rsidR="00F574D0" w:rsidRPr="009D6E99" w:rsidRDefault="00F574D0" w:rsidP="009D6E99">
      <w:pPr>
        <w:pStyle w:val="aNew-Level33"/>
      </w:pPr>
      <w:r w:rsidRPr="009D6E99">
        <w:t>Instructions</w:t>
      </w:r>
    </w:p>
    <w:p w14:paraId="62FC7F26" w14:textId="2775B42D" w:rsidR="009D6E99" w:rsidRPr="00863BFD" w:rsidRDefault="009D6E99" w:rsidP="009D6E99">
      <w:r w:rsidRPr="00863BFD">
        <w:t xml:space="preserve">In order to facilitate analysis of responses to the </w:t>
      </w:r>
      <w:r w:rsidR="00F21CF0">
        <w:t>Discussion</w:t>
      </w:r>
      <w:r w:rsidRPr="00863BFD">
        <w:t xml:space="preserve"> Paper, respondents are requested to follow the below steps when preparing and submitting their response:</w:t>
      </w:r>
    </w:p>
    <w:p w14:paraId="0BA6B4DE" w14:textId="06FE8170" w:rsidR="009D6E99" w:rsidRPr="00863BFD" w:rsidRDefault="009D6E99" w:rsidP="00EE57EB">
      <w:pPr>
        <w:pStyle w:val="ListParagraph"/>
        <w:numPr>
          <w:ilvl w:val="0"/>
          <w:numId w:val="35"/>
        </w:numPr>
        <w:contextualSpacing w:val="0"/>
      </w:pPr>
      <w:r w:rsidRPr="00863BFD">
        <w:t xml:space="preserve">Insert your responses to the questions in the </w:t>
      </w:r>
      <w:r w:rsidR="00F21CF0">
        <w:t xml:space="preserve">Discussion </w:t>
      </w:r>
      <w:r w:rsidRPr="00863BFD">
        <w:t xml:space="preserve">Paper in </w:t>
      </w:r>
      <w:r>
        <w:t>this reply</w:t>
      </w:r>
      <w:r w:rsidRPr="00863BFD">
        <w:t xml:space="preserve"> form. </w:t>
      </w:r>
    </w:p>
    <w:p w14:paraId="15756259" w14:textId="6C0BC8C7" w:rsidR="009D6E99" w:rsidRPr="00863BFD" w:rsidRDefault="009D6E99" w:rsidP="00EE57EB">
      <w:pPr>
        <w:pStyle w:val="ListParagraph"/>
        <w:numPr>
          <w:ilvl w:val="0"/>
          <w:numId w:val="35"/>
        </w:numPr>
        <w:contextualSpacing w:val="0"/>
      </w:pPr>
      <w:r w:rsidRPr="00863BFD">
        <w:t>Please do not remove tags of the type &lt;ESMA_QUESTION</w:t>
      </w:r>
      <w:r w:rsidR="00C05202">
        <w:t>_</w:t>
      </w:r>
      <w:r w:rsidR="00F21CF0">
        <w:t>ICFD</w:t>
      </w:r>
      <w:r w:rsidR="00C05202">
        <w:t>_</w:t>
      </w:r>
      <w:r w:rsidRPr="00863BFD">
        <w:t>1&gt;. Your response to each question has to be framed by the two tags corresponding to the question.</w:t>
      </w:r>
    </w:p>
    <w:p w14:paraId="534A9E90" w14:textId="77777777" w:rsidR="009D6E99" w:rsidRPr="00863BFD" w:rsidRDefault="009D6E99" w:rsidP="00EE57EB">
      <w:pPr>
        <w:pStyle w:val="ListParagraph"/>
        <w:numPr>
          <w:ilvl w:val="0"/>
          <w:numId w:val="35"/>
        </w:numPr>
        <w:contextualSpacing w:val="0"/>
      </w:pPr>
      <w:r w:rsidRPr="00863BFD">
        <w:t>If you do not wish to respond to a given question, please do not delete it but simply leave the text “TYPE YOUR TEXT HERE” between the tags.</w:t>
      </w:r>
    </w:p>
    <w:p w14:paraId="399C1605" w14:textId="580C5E7A" w:rsidR="009D6E99" w:rsidRDefault="009D6E99" w:rsidP="00EE57EB">
      <w:pPr>
        <w:pStyle w:val="ListParagraph"/>
        <w:numPr>
          <w:ilvl w:val="0"/>
          <w:numId w:val="35"/>
        </w:numPr>
        <w:contextualSpacing w:val="0"/>
      </w:pPr>
      <w:r w:rsidRPr="00863BFD">
        <w:t>When you have drafted your response</w:t>
      </w:r>
      <w:r>
        <w:t>s</w:t>
      </w:r>
      <w:r w:rsidRPr="00863BFD">
        <w:t xml:space="preserve">, </w:t>
      </w:r>
      <w:r>
        <w:t>save</w:t>
      </w:r>
      <w:r w:rsidRPr="00863BFD">
        <w:t xml:space="preserve"> </w:t>
      </w:r>
      <w:r>
        <w:t>the reply</w:t>
      </w:r>
      <w:r w:rsidRPr="00863BFD">
        <w:t xml:space="preserve"> form according to the following convention: ESMA_</w:t>
      </w:r>
      <w:r w:rsidR="00F21CF0">
        <w:t>ICFD</w:t>
      </w:r>
      <w:r w:rsidRPr="00863BFD">
        <w:t xml:space="preserve">_nameofrespondent. </w:t>
      </w:r>
    </w:p>
    <w:p w14:paraId="115A7ABF" w14:textId="0E1CCC5D" w:rsidR="009D6E99" w:rsidRDefault="009D6E99" w:rsidP="009D6E99">
      <w:pPr>
        <w:pStyle w:val="ListParagraph"/>
        <w:ind w:left="360"/>
        <w:contextualSpacing w:val="0"/>
      </w:pPr>
      <w:r w:rsidRPr="00863BFD">
        <w:t xml:space="preserve">For example, for a respondent named ABCD, the </w:t>
      </w:r>
      <w:r>
        <w:t>reply</w:t>
      </w:r>
      <w:r w:rsidRPr="00863BFD">
        <w:t xml:space="preserve"> form would be </w:t>
      </w:r>
      <w:r>
        <w:t>saved with the following name:</w:t>
      </w:r>
      <w:r w:rsidRPr="00863BFD">
        <w:t xml:space="preserve"> ESMA_</w:t>
      </w:r>
      <w:r w:rsidR="00F21CF0">
        <w:t>ICFD</w:t>
      </w:r>
      <w:r>
        <w:t>_</w:t>
      </w:r>
      <w:r w:rsidRPr="00863BFD">
        <w:t>ABCD.</w:t>
      </w:r>
    </w:p>
    <w:p w14:paraId="175B3887" w14:textId="22A43A3A" w:rsidR="009D6E99" w:rsidRDefault="009D6E99" w:rsidP="00EE57EB">
      <w:pPr>
        <w:pStyle w:val="ListParagraph"/>
        <w:numPr>
          <w:ilvl w:val="0"/>
          <w:numId w:val="35"/>
        </w:numPr>
        <w:contextualSpacing w:val="0"/>
      </w:pPr>
      <w:r w:rsidRPr="00863BFD">
        <w:t xml:space="preserve">Upload the </w:t>
      </w:r>
      <w:r>
        <w:t xml:space="preserve">Word reply </w:t>
      </w:r>
      <w:r w:rsidRPr="00863BFD">
        <w:t>form containing your responses</w:t>
      </w:r>
      <w:r>
        <w:t xml:space="preserve"> </w:t>
      </w:r>
      <w:r w:rsidRPr="00863BFD">
        <w:t xml:space="preserve">to ESMA’s website </w:t>
      </w:r>
      <w:r>
        <w:t>(</w:t>
      </w:r>
      <w:r w:rsidRPr="009D6E99">
        <w:rPr>
          <w:b/>
          <w:bCs/>
        </w:rPr>
        <w:t>pdf documents will not be considered except for annexes</w:t>
      </w:r>
      <w:r w:rsidRPr="00863BFD">
        <w:t>)</w:t>
      </w:r>
      <w:r>
        <w:t xml:space="preserve">. </w:t>
      </w:r>
      <w:r w:rsidRPr="005B6B12">
        <w:t xml:space="preserve">All contributions should be submitted online at </w:t>
      </w:r>
      <w:hyperlink r:id="rId18" w:history="1">
        <w:r w:rsidRPr="005B6B12">
          <w:rPr>
            <w:rStyle w:val="Hyperlink"/>
          </w:rPr>
          <w:t>www.esma.europa.eu</w:t>
        </w:r>
      </w:hyperlink>
      <w:r w:rsidRPr="005B6B12">
        <w:t xml:space="preserve"> under the heading ‘Your input - Consultations’. </w:t>
      </w:r>
    </w:p>
    <w:p w14:paraId="5CAD07C6" w14:textId="66BCF42C" w:rsidR="009D6E99" w:rsidRDefault="009D6E99" w:rsidP="00F716D4">
      <w:pPr>
        <w:pStyle w:val="04BodyText"/>
      </w:pPr>
    </w:p>
    <w:p w14:paraId="0BB7D72B" w14:textId="77777777" w:rsidR="009D6E99" w:rsidRDefault="009D6E99" w:rsidP="00F716D4">
      <w:pPr>
        <w:pStyle w:val="04BodyText"/>
      </w:pPr>
    </w:p>
    <w:p w14:paraId="6D4B8935" w14:textId="7D7C9728" w:rsidR="009D6E99" w:rsidRDefault="009D6E99" w:rsidP="00F716D4">
      <w:pPr>
        <w:pStyle w:val="04BodyText"/>
      </w:pPr>
    </w:p>
    <w:p w14:paraId="25DC3693" w14:textId="77777777" w:rsidR="009D6E99" w:rsidRPr="009D6E99" w:rsidRDefault="009D6E99" w:rsidP="009D6E99">
      <w:pPr>
        <w:pStyle w:val="aNew-Level33"/>
      </w:pPr>
      <w:r w:rsidRPr="00EF0769">
        <w:lastRenderedPageBreak/>
        <w:t>Publication of responses</w:t>
      </w:r>
    </w:p>
    <w:p w14:paraId="0C265CA1" w14:textId="44DA5E64" w:rsidR="009D6E99" w:rsidRPr="00EF0769" w:rsidRDefault="009D6E99" w:rsidP="009D6E99">
      <w:r w:rsidRPr="009D6E99">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r w:rsidRPr="00EF0769">
        <w:t>.</w:t>
      </w:r>
    </w:p>
    <w:p w14:paraId="53E8D264" w14:textId="77777777" w:rsidR="009D6E99" w:rsidRDefault="009D6E99" w:rsidP="00F716D4">
      <w:pPr>
        <w:pStyle w:val="04BodyText"/>
      </w:pPr>
    </w:p>
    <w:p w14:paraId="380924F1" w14:textId="77777777" w:rsidR="009D6E99" w:rsidRPr="009D6E99" w:rsidRDefault="009D6E99" w:rsidP="009D6E99">
      <w:pPr>
        <w:pStyle w:val="aNew-Level33"/>
      </w:pPr>
      <w:r w:rsidRPr="00EF0769">
        <w:t>Data protection</w:t>
      </w:r>
    </w:p>
    <w:p w14:paraId="51DAF07D" w14:textId="082FFA89" w:rsidR="009D6E99" w:rsidRDefault="009D6E99" w:rsidP="009D6E99">
      <w:pPr>
        <w:rPr>
          <w:szCs w:val="22"/>
          <w:lang w:eastAsia="en-GB"/>
        </w:rPr>
      </w:pPr>
      <w:r w:rsidRPr="00EF0769">
        <w:t xml:space="preserve">Information on data protection can be found at </w:t>
      </w:r>
      <w:hyperlink r:id="rId19" w:history="1">
        <w:r w:rsidRPr="00EF0769">
          <w:rPr>
            <w:rStyle w:val="Hyperlink"/>
          </w:rPr>
          <w:t>www.esma.europa.eu</w:t>
        </w:r>
      </w:hyperlink>
      <w:r w:rsidRPr="00EF0769">
        <w:t xml:space="preserve"> under the </w:t>
      </w:r>
      <w:r w:rsidRPr="00440AB1">
        <w:rPr>
          <w:szCs w:val="22"/>
          <w:lang w:eastAsia="en-GB"/>
        </w:rPr>
        <w:t>heading</w:t>
      </w:r>
      <w:r>
        <w:rPr>
          <w:szCs w:val="22"/>
          <w:lang w:eastAsia="en-GB"/>
        </w:rPr>
        <w:t>s</w:t>
      </w:r>
      <w:r w:rsidRPr="00440AB1">
        <w:rPr>
          <w:szCs w:val="22"/>
          <w:lang w:eastAsia="en-GB"/>
        </w:rPr>
        <w:t xml:space="preserve"> ‘Legal notice’</w:t>
      </w:r>
      <w:r>
        <w:rPr>
          <w:szCs w:val="22"/>
          <w:lang w:eastAsia="en-GB"/>
        </w:rPr>
        <w:t xml:space="preserve"> </w:t>
      </w:r>
      <w:r w:rsidRPr="00AD0C8A">
        <w:rPr>
          <w:szCs w:val="22"/>
          <w:lang w:eastAsia="en-GB"/>
        </w:rPr>
        <w:t xml:space="preserve">and </w:t>
      </w:r>
      <w:r w:rsidRPr="005B6B12">
        <w:t xml:space="preserve">heading </w:t>
      </w:r>
      <w:r w:rsidRPr="00025A7F">
        <w:rPr>
          <w:rStyle w:val="Hyperlink"/>
        </w:rPr>
        <w:t>‘</w:t>
      </w:r>
      <w:hyperlink r:id="rId20" w:history="1">
        <w:r>
          <w:rPr>
            <w:rStyle w:val="Hyperlink"/>
          </w:rPr>
          <w:t>Data protection</w:t>
        </w:r>
      </w:hyperlink>
      <w:r>
        <w:rPr>
          <w:rStyle w:val="Hyperlink"/>
        </w:rPr>
        <w:t>’</w:t>
      </w:r>
      <w:r w:rsidRPr="005B6B12">
        <w:t>.</w:t>
      </w:r>
      <w:r w:rsidRPr="00AD0C8A">
        <w:rPr>
          <w:szCs w:val="22"/>
          <w:lang w:eastAsia="en-GB"/>
        </w:rPr>
        <w:t>.</w:t>
      </w:r>
    </w:p>
    <w:p w14:paraId="054BDCA3" w14:textId="4A5C1395" w:rsidR="009D6E99" w:rsidRDefault="009D6E99" w:rsidP="00F716D4">
      <w:pPr>
        <w:pStyle w:val="04BodyText"/>
      </w:pPr>
    </w:p>
    <w:p w14:paraId="51B4C686" w14:textId="77777777" w:rsidR="00A3026E" w:rsidRDefault="00A3026E" w:rsidP="00F716D4">
      <w:pPr>
        <w:rPr>
          <w:lang w:eastAsia="en-GB"/>
        </w:rPr>
      </w:pPr>
      <w:bookmarkStart w:id="7" w:name="_Toc335141334"/>
    </w:p>
    <w:p w14:paraId="6CA781B8" w14:textId="77777777" w:rsidR="00332304" w:rsidRDefault="00332304" w:rsidP="00F716D4">
      <w:pPr>
        <w:rPr>
          <w:lang w:eastAsia="en-GB"/>
        </w:rPr>
      </w:pPr>
      <w:bookmarkStart w:id="8" w:name="_Toc335141335"/>
      <w:bookmarkEnd w:id="7"/>
    </w:p>
    <w:bookmarkEnd w:id="8"/>
    <w:p w14:paraId="4B8094CC" w14:textId="1ED92C6E" w:rsidR="00F87468" w:rsidRDefault="00F87468" w:rsidP="00F716D4">
      <w:pPr>
        <w:rPr>
          <w:lang w:eastAsia="en-GB"/>
        </w:rPr>
      </w:pPr>
    </w:p>
    <w:p w14:paraId="0C8A3508" w14:textId="2D2128CF" w:rsidR="00F87468" w:rsidRDefault="00F87468" w:rsidP="00F716D4">
      <w:pPr>
        <w:rPr>
          <w:lang w:eastAsia="en-GB"/>
        </w:rPr>
      </w:pPr>
    </w:p>
    <w:p w14:paraId="6C2749D0" w14:textId="3A47AEBE" w:rsidR="00F87468" w:rsidRDefault="00F87468" w:rsidP="00F716D4">
      <w:pPr>
        <w:rPr>
          <w:lang w:eastAsia="en-GB"/>
        </w:rPr>
      </w:pPr>
    </w:p>
    <w:p w14:paraId="6B07845D" w14:textId="1A6DDFB8" w:rsidR="00F87468" w:rsidRDefault="00F87468" w:rsidP="00F716D4">
      <w:pPr>
        <w:rPr>
          <w:lang w:eastAsia="en-GB"/>
        </w:rPr>
      </w:pPr>
    </w:p>
    <w:p w14:paraId="042C5A1B" w14:textId="77777777" w:rsidR="00F87468" w:rsidRDefault="00F87468" w:rsidP="00F716D4"/>
    <w:p w14:paraId="19C1424C" w14:textId="77777777" w:rsidR="003755C6" w:rsidRDefault="003755C6" w:rsidP="00F716D4"/>
    <w:bookmarkEnd w:id="6"/>
    <w:p w14:paraId="3095C284" w14:textId="77777777" w:rsidR="00C54034" w:rsidRDefault="00C54034" w:rsidP="00F716D4">
      <w:pPr>
        <w:sectPr w:rsidR="00C54034" w:rsidSect="00A8728B">
          <w:headerReference w:type="even" r:id="rId21"/>
          <w:headerReference w:type="first" r:id="rId22"/>
          <w:footerReference w:type="first" r:id="rId23"/>
          <w:pgSz w:w="11906" w:h="16838" w:code="9"/>
          <w:pgMar w:top="2410" w:right="1247" w:bottom="1135" w:left="1247" w:header="709" w:footer="709" w:gutter="0"/>
          <w:cols w:space="708"/>
          <w:titlePg/>
          <w:docGrid w:linePitch="360"/>
        </w:sectPr>
      </w:pPr>
    </w:p>
    <w:p w14:paraId="2E464169" w14:textId="77777777" w:rsidR="00F87897" w:rsidRPr="00BB1973" w:rsidRDefault="00F87897" w:rsidP="00BB1973">
      <w:pPr>
        <w:pStyle w:val="Heading1"/>
      </w:pPr>
      <w:bookmarkStart w:id="9" w:name="_Hlk124776172"/>
      <w:r w:rsidRPr="00BB1973">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2682A" w:rsidRPr="00AB6D88" w14:paraId="50D77A5E" w14:textId="77777777" w:rsidTr="00104E00">
        <w:tc>
          <w:tcPr>
            <w:tcW w:w="3929" w:type="dxa"/>
            <w:vAlign w:val="center"/>
          </w:tcPr>
          <w:p w14:paraId="58482845" w14:textId="77777777" w:rsidR="00C2682A" w:rsidRPr="00104E00" w:rsidRDefault="00C2682A" w:rsidP="00104E00">
            <w:pPr>
              <w:jc w:val="left"/>
              <w:rPr>
                <w:color w:val="00379F"/>
              </w:rPr>
            </w:pPr>
            <w:permStart w:id="1306485207" w:edGrp="everyone" w:colFirst="1" w:colLast="1"/>
            <w:r w:rsidRPr="00104E00">
              <w:rPr>
                <w:color w:val="00379F"/>
              </w:rPr>
              <w:t>Name of the company / organisation</w:t>
            </w:r>
          </w:p>
        </w:tc>
        <w:sdt>
          <w:sdtPr>
            <w:rPr>
              <w:rStyle w:val="PlaceholderText"/>
              <w:color w:val="000000" w:themeColor="text1"/>
            </w:rPr>
            <w:id w:val="651570699"/>
            <w:text/>
          </w:sdtPr>
          <w:sdtEndPr>
            <w:rPr>
              <w:rStyle w:val="PlaceholderText"/>
            </w:rPr>
          </w:sdtEndPr>
          <w:sdtContent>
            <w:tc>
              <w:tcPr>
                <w:tcW w:w="5595" w:type="dxa"/>
                <w:vAlign w:val="center"/>
              </w:tcPr>
              <w:p w14:paraId="633DB1B6" w14:textId="51BC9BB5" w:rsidR="00C2682A" w:rsidRPr="00104E00" w:rsidRDefault="00A4666C" w:rsidP="00104E00">
                <w:pPr>
                  <w:jc w:val="left"/>
                  <w:rPr>
                    <w:rStyle w:val="PlaceholderText"/>
                  </w:rPr>
                </w:pPr>
                <w:r w:rsidRPr="00556F6B">
                  <w:rPr>
                    <w:rStyle w:val="PlaceholderText"/>
                    <w:color w:val="000000" w:themeColor="text1"/>
                  </w:rPr>
                  <w:t>Deutsche Boerse Group</w:t>
                </w:r>
              </w:p>
            </w:tc>
          </w:sdtContent>
        </w:sdt>
      </w:tr>
      <w:tr w:rsidR="00C2682A" w:rsidRPr="00AB6D88" w14:paraId="4FCCD8AE" w14:textId="77777777" w:rsidTr="00104E00">
        <w:tc>
          <w:tcPr>
            <w:tcW w:w="3929" w:type="dxa"/>
            <w:vAlign w:val="center"/>
          </w:tcPr>
          <w:p w14:paraId="757E4D86" w14:textId="77777777" w:rsidR="00C2682A" w:rsidRPr="00104E00" w:rsidRDefault="00C2682A" w:rsidP="00104E00">
            <w:pPr>
              <w:jc w:val="left"/>
              <w:rPr>
                <w:color w:val="00379F"/>
              </w:rPr>
            </w:pPr>
            <w:permStart w:id="1273764253" w:edGrp="everyone" w:colFirst="1" w:colLast="1"/>
            <w:permEnd w:id="1306485207"/>
            <w:r w:rsidRPr="00104E00">
              <w:rPr>
                <w:color w:val="00379F"/>
              </w:rPr>
              <w:t>Activity</w:t>
            </w:r>
          </w:p>
        </w:tc>
        <w:tc>
          <w:tcPr>
            <w:tcW w:w="5595" w:type="dxa"/>
            <w:vAlign w:val="center"/>
          </w:tcPr>
          <w:p w14:paraId="097104AB" w14:textId="4B7C53A4" w:rsidR="00C2682A" w:rsidRPr="00104E00" w:rsidRDefault="00556F6B" w:rsidP="00104E00">
            <w:pPr>
              <w:jc w:val="left"/>
            </w:pPr>
            <w:sdt>
              <w:sdtPr>
                <w:alias w:val="Activity"/>
                <w:tag w:val="Activity"/>
                <w:id w:val="-1255357665"/>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A4666C">
                  <w:t>Regulated markets/Exchanges/Trading Systems</w:t>
                </w:r>
              </w:sdtContent>
            </w:sdt>
          </w:p>
        </w:tc>
      </w:tr>
      <w:tr w:rsidR="00C2682A" w:rsidRPr="00AB6D88" w14:paraId="002F17D3" w14:textId="77777777" w:rsidTr="00104E00">
        <w:tc>
          <w:tcPr>
            <w:tcW w:w="3929" w:type="dxa"/>
            <w:vAlign w:val="center"/>
          </w:tcPr>
          <w:p w14:paraId="00A16CC6" w14:textId="77777777" w:rsidR="00C2682A" w:rsidRPr="00104E00" w:rsidRDefault="00C2682A" w:rsidP="00104E00">
            <w:pPr>
              <w:jc w:val="left"/>
              <w:rPr>
                <w:color w:val="00379F"/>
              </w:rPr>
            </w:pPr>
            <w:permStart w:id="366504703" w:edGrp="everyone" w:colFirst="1" w:colLast="1"/>
            <w:permEnd w:id="1273764253"/>
            <w:r w:rsidRPr="00104E00">
              <w:rPr>
                <w:color w:val="00379F"/>
              </w:rPr>
              <w:t>Are you representing an association?</w:t>
            </w:r>
          </w:p>
        </w:tc>
        <w:sdt>
          <w:sdtPr>
            <w:id w:val="-226150188"/>
            <w14:checkbox>
              <w14:checked w14:val="0"/>
              <w14:checkedState w14:val="2612" w14:font="MS Gothic"/>
              <w14:uncheckedState w14:val="2610" w14:font="MS Gothic"/>
            </w14:checkbox>
          </w:sdtPr>
          <w:sdtEndPr/>
          <w:sdtContent>
            <w:tc>
              <w:tcPr>
                <w:tcW w:w="5595" w:type="dxa"/>
                <w:vAlign w:val="center"/>
              </w:tcPr>
              <w:p w14:paraId="4BD68813" w14:textId="7DC5E5A2" w:rsidR="00C2682A" w:rsidRPr="00104E00" w:rsidRDefault="00556F6B" w:rsidP="00104E00">
                <w:pPr>
                  <w:jc w:val="left"/>
                </w:pPr>
                <w:r>
                  <w:rPr>
                    <w:rFonts w:ascii="MS Gothic" w:eastAsia="MS Gothic" w:hAnsi="MS Gothic" w:hint="eastAsia"/>
                  </w:rPr>
                  <w:t>☐</w:t>
                </w:r>
              </w:p>
            </w:tc>
          </w:sdtContent>
        </w:sdt>
      </w:tr>
      <w:tr w:rsidR="00C2682A" w:rsidRPr="00AB6D88" w14:paraId="7E0C510F" w14:textId="77777777" w:rsidTr="00104E00">
        <w:tc>
          <w:tcPr>
            <w:tcW w:w="3929" w:type="dxa"/>
            <w:vAlign w:val="center"/>
          </w:tcPr>
          <w:p w14:paraId="29B1AD34" w14:textId="77777777" w:rsidR="00C2682A" w:rsidRPr="00104E00" w:rsidRDefault="00C2682A" w:rsidP="00104E00">
            <w:pPr>
              <w:jc w:val="left"/>
              <w:rPr>
                <w:color w:val="00379F"/>
              </w:rPr>
            </w:pPr>
            <w:permStart w:id="1727412903" w:edGrp="everyone" w:colFirst="1" w:colLast="1"/>
            <w:permEnd w:id="366504703"/>
            <w:r w:rsidRPr="00104E00">
              <w:rPr>
                <w:color w:val="00379F"/>
              </w:rPr>
              <w:t>Country/Region</w:t>
            </w:r>
          </w:p>
        </w:tc>
        <w:sdt>
          <w:sdtPr>
            <w:alias w:val="Country"/>
            <w:tag w:val="Country"/>
            <w:id w:val="1761644368"/>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vAlign w:val="center"/>
              </w:tcPr>
              <w:p w14:paraId="204E7C89" w14:textId="24191DAC" w:rsidR="00C2682A" w:rsidRPr="00104E00" w:rsidRDefault="00A4666C" w:rsidP="00104E00">
                <w:pPr>
                  <w:jc w:val="left"/>
                </w:pPr>
                <w:r>
                  <w:t>Europe</w:t>
                </w:r>
              </w:p>
            </w:tc>
          </w:sdtContent>
        </w:sdt>
      </w:tr>
      <w:permEnd w:id="1727412903"/>
    </w:tbl>
    <w:p w14:paraId="398E9C9E" w14:textId="10C9CC3D" w:rsidR="00C2682A" w:rsidRDefault="00C2682A" w:rsidP="00F716D4"/>
    <w:p w14:paraId="366657CC" w14:textId="4BA98877" w:rsidR="00DB5CDF" w:rsidRDefault="00DB5CDF" w:rsidP="00DB5CDF">
      <w:pPr>
        <w:spacing w:after="0" w:line="240" w:lineRule="auto"/>
        <w:jc w:val="left"/>
      </w:pPr>
      <w:r>
        <w:br w:type="page"/>
      </w:r>
    </w:p>
    <w:p w14:paraId="7F986E69" w14:textId="77777777" w:rsidR="00FA4100" w:rsidRDefault="00BB1973" w:rsidP="00FA4100">
      <w:pPr>
        <w:pStyle w:val="Heading1"/>
      </w:pPr>
      <w:r>
        <w:lastRenderedPageBreak/>
        <w:t>Questions</w:t>
      </w:r>
      <w:bookmarkStart w:id="10" w:name="_Hlk124780170"/>
    </w:p>
    <w:bookmarkEnd w:id="9"/>
    <w:bookmarkEnd w:id="10"/>
    <w:p w14:paraId="508C19A6" w14:textId="77777777" w:rsidR="00F21CF0" w:rsidRDefault="00F21CF0" w:rsidP="00F21CF0">
      <w:pPr>
        <w:pStyle w:val="Questionstyle"/>
        <w:spacing w:before="120" w:after="120"/>
        <w:ind w:left="851" w:hanging="709"/>
      </w:pPr>
      <w:r w:rsidRPr="0002065D">
        <w:t>Do you confirm the findings presented in this stocktake section? If you have additional information, please provide all relevant details</w:t>
      </w:r>
      <w:r>
        <w:t>.</w:t>
      </w:r>
    </w:p>
    <w:p w14:paraId="29C0CF85" w14:textId="77777777" w:rsidR="00F21CF0" w:rsidRDefault="00F21CF0" w:rsidP="00F21CF0">
      <w:r>
        <w:t>&lt;ESMA_QUESTION_ICFD_1&gt;</w:t>
      </w:r>
    </w:p>
    <w:p w14:paraId="05224DD0" w14:textId="77777777" w:rsidR="006C40DD" w:rsidRPr="00D4154A" w:rsidRDefault="006C40DD" w:rsidP="00B601E7">
      <w:pPr>
        <w:spacing w:before="100" w:beforeAutospacing="1" w:after="100" w:afterAutospacing="1" w:line="240" w:lineRule="auto"/>
        <w:rPr>
          <w:rFonts w:eastAsia="Times New Roman"/>
          <w:color w:val="000000"/>
          <w:szCs w:val="22"/>
          <w:lang w:val="en-US"/>
        </w:rPr>
      </w:pPr>
      <w:permStart w:id="2146780344" w:edGrp="everyone"/>
      <w:r w:rsidRPr="00D4154A">
        <w:rPr>
          <w:rFonts w:eastAsia="Times New Roman"/>
          <w:color w:val="000000"/>
          <w:szCs w:val="22"/>
          <w:lang w:val="en-US"/>
        </w:rPr>
        <w:t>The overall findings by ESMA in this chapter seem to be a reasonable summary (albeit at a very high-level, “principles-only” basis).</w:t>
      </w:r>
    </w:p>
    <w:p w14:paraId="100FE24F" w14:textId="77777777" w:rsidR="006C40DD" w:rsidRPr="00D4154A" w:rsidRDefault="006C40DD" w:rsidP="00B601E7">
      <w:pPr>
        <w:spacing w:before="100" w:beforeAutospacing="1" w:after="100" w:afterAutospacing="1" w:line="240" w:lineRule="auto"/>
        <w:rPr>
          <w:rFonts w:eastAsia="Times New Roman"/>
          <w:color w:val="000000"/>
          <w:szCs w:val="22"/>
          <w:lang w:val="en-US"/>
        </w:rPr>
      </w:pPr>
      <w:r w:rsidRPr="00D4154A">
        <w:rPr>
          <w:rFonts w:eastAsia="Times New Roman"/>
          <w:color w:val="000000"/>
          <w:szCs w:val="22"/>
          <w:lang w:val="en-US"/>
        </w:rPr>
        <w:t>While DBG welcomes ESMA’s big ambitions at this stage, we urge them to manage industry expectations and focus on streamlining the AIFMD/UCITS supervisory reporting (which is the main part of their current legal mandate). The scale of the effort required to ‘harmonize’ and ‘integrate’ EU-level UCITS and AIFMD supervisory reporting, national reporting and / or Statistical reporting frameworks, can only be assessed when a detailed analysis and mapping is undertaken of each reporting infrastructure ‘in-</w:t>
      </w:r>
      <w:proofErr w:type="gramStart"/>
      <w:r w:rsidRPr="00D4154A">
        <w:rPr>
          <w:rFonts w:eastAsia="Times New Roman"/>
          <w:color w:val="000000"/>
          <w:szCs w:val="22"/>
          <w:lang w:val="en-US"/>
        </w:rPr>
        <w:t>scope’,</w:t>
      </w:r>
      <w:proofErr w:type="gramEnd"/>
      <w:r w:rsidRPr="00D4154A">
        <w:rPr>
          <w:rFonts w:eastAsia="Times New Roman"/>
          <w:color w:val="000000"/>
          <w:szCs w:val="22"/>
          <w:lang w:val="en-US"/>
        </w:rPr>
        <w:t xml:space="preserve"> based on underlying granular data points. It would make sense for ESMA to undertake this exercise in collaboration with fund industry experts.</w:t>
      </w:r>
    </w:p>
    <w:permEnd w:id="2146780344"/>
    <w:p w14:paraId="64209360" w14:textId="77777777" w:rsidR="00F21CF0" w:rsidRDefault="00F21CF0" w:rsidP="00F21CF0">
      <w:r>
        <w:t>&lt;ESMA_QUESTION_ICFD_1&gt;</w:t>
      </w:r>
    </w:p>
    <w:p w14:paraId="50C2C056" w14:textId="77777777" w:rsidR="00F21CF0" w:rsidRDefault="00F21CF0" w:rsidP="00F21CF0"/>
    <w:p w14:paraId="5A5983C0" w14:textId="77777777" w:rsidR="00F21CF0" w:rsidRDefault="00F21CF0" w:rsidP="00F21CF0">
      <w:pPr>
        <w:pStyle w:val="Questionstyle"/>
        <w:spacing w:before="120" w:after="120"/>
        <w:ind w:left="851" w:hanging="709"/>
      </w:pPr>
      <w:r w:rsidRPr="0002065D">
        <w:t>What are the best practices for data collection for retail investment funds in EU and non-EU jurisdictions that ESMA could consider?</w:t>
      </w:r>
    </w:p>
    <w:p w14:paraId="372034CB" w14:textId="77777777" w:rsidR="00F21CF0" w:rsidRDefault="00F21CF0" w:rsidP="00F21CF0">
      <w:r>
        <w:t>&lt;ESMA_QUESTION_ICFD_2&gt;</w:t>
      </w:r>
    </w:p>
    <w:p w14:paraId="4C75A35B" w14:textId="77777777" w:rsidR="00D4154A" w:rsidRPr="00D4154A" w:rsidRDefault="00D4154A" w:rsidP="00D4154A">
      <w:pPr>
        <w:rPr>
          <w:lang w:val="en-US"/>
        </w:rPr>
      </w:pPr>
      <w:permStart w:id="517421490" w:edGrp="everyone"/>
      <w:r w:rsidRPr="00D4154A">
        <w:rPr>
          <w:lang w:val="en-US"/>
        </w:rPr>
        <w:t>We strongly suggest ESMA refer to all investor types from the inception, given the future integrated reporting model pertains to data collected for all UCITS and AIFs based within the EEA (irrespective of</w:t>
      </w:r>
    </w:p>
    <w:p w14:paraId="5808BDB6" w14:textId="77777777" w:rsidR="00D4154A" w:rsidRPr="00D4154A" w:rsidRDefault="00D4154A" w:rsidP="00D4154A">
      <w:pPr>
        <w:rPr>
          <w:lang w:val="en-US"/>
        </w:rPr>
      </w:pPr>
      <w:r w:rsidRPr="00D4154A">
        <w:rPr>
          <w:lang w:val="en-US"/>
        </w:rPr>
        <w:t>client profile). This will cover any EU products marketed in Switzerland and / or the UK (via Overseas Funds Regime). We consider the current AIFMD (Annex IV) supervisory reporting as the most logical premise for ESMA’s future dataset (i.e. to be extended to the UCITS regime, then shared among EU supervisors).</w:t>
      </w:r>
    </w:p>
    <w:p w14:paraId="699613A1" w14:textId="5DD17DCE" w:rsidR="00F21CF0" w:rsidRPr="00D4154A" w:rsidRDefault="00D4154A" w:rsidP="00F21CF0">
      <w:pPr>
        <w:rPr>
          <w:lang w:val="en-US"/>
        </w:rPr>
      </w:pPr>
      <w:r w:rsidRPr="00D4154A">
        <w:rPr>
          <w:lang w:val="en-US"/>
        </w:rPr>
        <w:t xml:space="preserve">As a side note, we feel </w:t>
      </w:r>
      <w:proofErr w:type="gramStart"/>
      <w:r w:rsidRPr="00D4154A">
        <w:rPr>
          <w:lang w:val="en-US"/>
        </w:rPr>
        <w:t>ESMA‘</w:t>
      </w:r>
      <w:proofErr w:type="gramEnd"/>
      <w:r w:rsidRPr="00D4154A">
        <w:rPr>
          <w:lang w:val="en-US"/>
        </w:rPr>
        <w:t>s referral to the US EDGAR system in this chapter is not an ideal comparison point, given our understanding that only local mutual funds are in scope and any information reported is currently not shared outside the US-SEC.</w:t>
      </w:r>
    </w:p>
    <w:permEnd w:id="517421490"/>
    <w:p w14:paraId="3D7BF70F" w14:textId="77777777" w:rsidR="00F21CF0" w:rsidRDefault="00F21CF0" w:rsidP="00F21CF0">
      <w:r>
        <w:t>&lt;ESMA_QUESTION_ICFD_2&gt;</w:t>
      </w:r>
    </w:p>
    <w:p w14:paraId="57C1BFAF" w14:textId="77777777" w:rsidR="00F21CF0" w:rsidRDefault="00F21CF0" w:rsidP="00F21CF0"/>
    <w:p w14:paraId="3EE3701F" w14:textId="77777777" w:rsidR="00F21CF0" w:rsidRDefault="00F21CF0" w:rsidP="00F21CF0">
      <w:pPr>
        <w:pStyle w:val="Questionstyle"/>
        <w:spacing w:before="120" w:after="120"/>
        <w:ind w:left="851" w:hanging="709"/>
      </w:pPr>
      <w:r w:rsidRPr="0002065D">
        <w:lastRenderedPageBreak/>
        <w:t>What challenges arising from overlapping EU-level and national reporting obligations (e.g. under AIFMD, UCITS, MMFR) does your institution experience? Please describe specific reporting overlaps and their operational impact quantifying and providing examples of redundant submissions.</w:t>
      </w:r>
    </w:p>
    <w:p w14:paraId="36511D0B" w14:textId="77777777" w:rsidR="00F21CF0" w:rsidRDefault="00F21CF0" w:rsidP="00F21CF0">
      <w:r>
        <w:t>&lt;ESMA_QUESTION_ICFD_3&gt;</w:t>
      </w:r>
    </w:p>
    <w:p w14:paraId="75559BEA" w14:textId="77777777" w:rsidR="00371A73" w:rsidRPr="00C65A5D" w:rsidRDefault="00371A73" w:rsidP="00C65A5D">
      <w:pPr>
        <w:spacing w:before="100" w:beforeAutospacing="1" w:after="100" w:afterAutospacing="1" w:line="240" w:lineRule="auto"/>
        <w:rPr>
          <w:rFonts w:eastAsia="Times New Roman"/>
          <w:color w:val="000000"/>
          <w:szCs w:val="22"/>
          <w:lang w:val="en-US"/>
        </w:rPr>
      </w:pPr>
      <w:permStart w:id="1623937441" w:edGrp="everyone"/>
      <w:r w:rsidRPr="00C65A5D">
        <w:rPr>
          <w:rFonts w:eastAsia="Times New Roman"/>
          <w:color w:val="000000"/>
          <w:szCs w:val="22"/>
          <w:lang w:val="en-US"/>
        </w:rPr>
        <w:t xml:space="preserve">DBG can point </w:t>
      </w:r>
      <w:proofErr w:type="gramStart"/>
      <w:r w:rsidRPr="00C65A5D">
        <w:rPr>
          <w:rFonts w:eastAsia="Times New Roman"/>
          <w:color w:val="000000"/>
          <w:szCs w:val="22"/>
          <w:lang w:val="en-US"/>
        </w:rPr>
        <w:t>to</w:t>
      </w:r>
      <w:proofErr w:type="gramEnd"/>
      <w:r w:rsidRPr="00C65A5D">
        <w:rPr>
          <w:rFonts w:eastAsia="Times New Roman"/>
          <w:color w:val="000000"/>
          <w:szCs w:val="22"/>
          <w:lang w:val="en-US"/>
        </w:rPr>
        <w:t>:</w:t>
      </w:r>
    </w:p>
    <w:p w14:paraId="704B502C" w14:textId="77777777" w:rsidR="00371A73" w:rsidRPr="00C65A5D" w:rsidRDefault="00371A73" w:rsidP="00C65A5D">
      <w:pPr>
        <w:spacing w:before="100" w:beforeAutospacing="1" w:after="100" w:afterAutospacing="1" w:line="240" w:lineRule="auto"/>
        <w:rPr>
          <w:rFonts w:eastAsia="Times New Roman"/>
          <w:color w:val="000000"/>
          <w:szCs w:val="22"/>
          <w:lang w:val="en-US"/>
        </w:rPr>
      </w:pPr>
      <w:r w:rsidRPr="00C65A5D">
        <w:rPr>
          <w:rFonts w:eastAsia="Times New Roman"/>
          <w:color w:val="000000"/>
          <w:szCs w:val="22"/>
          <w:lang w:val="en-US"/>
        </w:rPr>
        <w:t>- Reporting Obligations: cross-border fund distribution often entails varying local reporting requirements, including statistical and tax reports, which may follow local market practices. These obligations can impose administrative burdens and compliance costs for fund managers operating in multiple jurisdictions.</w:t>
      </w:r>
    </w:p>
    <w:p w14:paraId="144FA50B" w14:textId="77777777" w:rsidR="00371A73" w:rsidRPr="00C65A5D" w:rsidRDefault="00371A73" w:rsidP="00C65A5D">
      <w:pPr>
        <w:spacing w:before="100" w:beforeAutospacing="1" w:after="100" w:afterAutospacing="1" w:line="240" w:lineRule="auto"/>
        <w:rPr>
          <w:rFonts w:eastAsia="Times New Roman"/>
          <w:color w:val="000000"/>
          <w:szCs w:val="22"/>
          <w:lang w:val="en-US"/>
        </w:rPr>
      </w:pPr>
      <w:r w:rsidRPr="00C65A5D">
        <w:rPr>
          <w:rFonts w:eastAsia="Times New Roman"/>
          <w:color w:val="000000"/>
          <w:szCs w:val="22"/>
          <w:lang w:val="en-US"/>
        </w:rPr>
        <w:t>- Marketing Rules: approaches to marketing rules differ substantially across Member States. Some National Competent Authorities (NCAs) require pre-approval of marketing materials (e.g. websites, fact sheets), while others do not. Requirements around local language translations and content standards also vary, making it difficult to use standardized marketing communications across borders. Even with the introduction of SFDR, there remain inconsistent national approaches to ESG-related disclosures and fund labels, limiting the ability to market a single investment strategy uniformly across the EU. Furthermore, discrepancies in the application of Articles 36 and 42 of AIFMD regarding non-EU AIFs and AIFMs continue to create uncertainty and fragmentation. Additionally, rules concerning the marketing of AIFs to semi-professional investors differ – some jurisdictions permit it under the AIFMD passport; others do not – creating further inconsistency.</w:t>
      </w:r>
    </w:p>
    <w:p w14:paraId="4E7B509E" w14:textId="77777777" w:rsidR="00371A73" w:rsidRPr="00C65A5D" w:rsidRDefault="00371A73" w:rsidP="00C65A5D">
      <w:pPr>
        <w:spacing w:before="100" w:beforeAutospacing="1" w:after="100" w:afterAutospacing="1" w:line="240" w:lineRule="auto"/>
        <w:rPr>
          <w:rFonts w:eastAsia="Times New Roman"/>
          <w:color w:val="000000"/>
          <w:szCs w:val="22"/>
          <w:lang w:val="en-US"/>
        </w:rPr>
      </w:pPr>
      <w:r w:rsidRPr="00C65A5D">
        <w:rPr>
          <w:rFonts w:eastAsia="Times New Roman"/>
          <w:color w:val="000000"/>
          <w:szCs w:val="22"/>
          <w:lang w:val="en-US"/>
        </w:rPr>
        <w:t>- Operational Issues: a. Fractional Shares: the lack of a harmonized approach to fractional shares limits the development of products like regular savings plans for traded UCITS, including ETFs. b. Omnibus Accounts: there is no common regulatory stance on omnibus account structures, where a regulated distributor handles investor verification and sends net flows to the fund. Some jurisdictions do not permit these accounts, requiring complex bespoke solutions for cross-border operations.</w:t>
      </w:r>
    </w:p>
    <w:p w14:paraId="6BD08B06" w14:textId="77777777" w:rsidR="00371A73" w:rsidRPr="00C65A5D" w:rsidRDefault="00371A73" w:rsidP="00C65A5D">
      <w:pPr>
        <w:spacing w:before="100" w:beforeAutospacing="1" w:after="100" w:afterAutospacing="1" w:line="240" w:lineRule="auto"/>
        <w:rPr>
          <w:rFonts w:eastAsia="Times New Roman"/>
          <w:color w:val="000000"/>
          <w:szCs w:val="22"/>
          <w:lang w:val="en-US"/>
        </w:rPr>
      </w:pPr>
      <w:r w:rsidRPr="00C65A5D">
        <w:rPr>
          <w:rFonts w:eastAsia="Times New Roman"/>
          <w:color w:val="000000"/>
          <w:szCs w:val="22"/>
          <w:lang w:val="en-US"/>
        </w:rPr>
        <w:t>- Fees: There are inconsistencies in the levels and structures of fees related to fund registration and notification across jurisdictions, increasing complexity and cost for cross-border fund managers.</w:t>
      </w:r>
    </w:p>
    <w:p w14:paraId="3A7245EA" w14:textId="77777777" w:rsidR="00371A73" w:rsidRPr="00C65A5D" w:rsidRDefault="00371A73" w:rsidP="00C65A5D">
      <w:pPr>
        <w:spacing w:before="100" w:beforeAutospacing="1" w:after="100" w:afterAutospacing="1" w:line="240" w:lineRule="auto"/>
        <w:rPr>
          <w:rFonts w:eastAsia="Times New Roman"/>
          <w:color w:val="000000"/>
          <w:szCs w:val="22"/>
          <w:lang w:val="en-US"/>
        </w:rPr>
      </w:pPr>
      <w:r w:rsidRPr="00C65A5D">
        <w:rPr>
          <w:rFonts w:eastAsia="Times New Roman"/>
          <w:color w:val="000000"/>
          <w:szCs w:val="22"/>
          <w:lang w:val="en-US"/>
        </w:rPr>
        <w:t>- Retail AIFs: Member States may allow AIFMs to market AIFs to retail investors domestically and impose additional conditions. However, when AIFs are marketed cross-border, some countries apply stricter or additional requirements than those applicable to their own domestic AIFs, contrary to the principle of equal treatment. This inconsistent application has resulted in fragmented access to retail markets for EU AIFs, except under harmonized regimes such as ELTIFs.</w:t>
      </w:r>
    </w:p>
    <w:p w14:paraId="4CF0E8AA" w14:textId="77777777" w:rsidR="00371A73" w:rsidRPr="00C65A5D" w:rsidRDefault="00371A73" w:rsidP="00C65A5D">
      <w:pPr>
        <w:spacing w:before="100" w:beforeAutospacing="1" w:after="100" w:afterAutospacing="1" w:line="240" w:lineRule="auto"/>
        <w:rPr>
          <w:rFonts w:eastAsia="Times New Roman"/>
          <w:color w:val="000000"/>
          <w:szCs w:val="22"/>
          <w:lang w:val="en-US"/>
        </w:rPr>
      </w:pPr>
      <w:r w:rsidRPr="00C65A5D">
        <w:rPr>
          <w:rFonts w:eastAsia="Times New Roman"/>
          <w:color w:val="000000"/>
          <w:szCs w:val="22"/>
          <w:lang w:val="en-US"/>
        </w:rPr>
        <w:t>In terms of additional reporting challenges arising from Directive (EU) 2024/92, we assume there may well be additional complications arising from the required supply of information regarding delegation</w:t>
      </w:r>
    </w:p>
    <w:p w14:paraId="511AA69C" w14:textId="77777777" w:rsidR="00371A73" w:rsidRPr="00371A73" w:rsidRDefault="00371A73" w:rsidP="00C65A5D">
      <w:pPr>
        <w:spacing w:before="100" w:beforeAutospacing="1" w:after="100" w:afterAutospacing="1" w:line="240" w:lineRule="auto"/>
        <w:rPr>
          <w:rFonts w:ascii="Times New Roman" w:eastAsia="Times New Roman" w:hAnsi="Times New Roman" w:cs="Times New Roman"/>
          <w:color w:val="000000"/>
          <w:sz w:val="27"/>
          <w:szCs w:val="27"/>
          <w:lang w:val="en-US"/>
        </w:rPr>
      </w:pPr>
      <w:r w:rsidRPr="00C65A5D">
        <w:rPr>
          <w:rFonts w:eastAsia="Times New Roman"/>
          <w:color w:val="000000"/>
          <w:szCs w:val="22"/>
          <w:lang w:val="en-US"/>
        </w:rPr>
        <w:lastRenderedPageBreak/>
        <w:t>arrangements concerning portfolio management or risk management functions, [as per revised AIFMD art. 24(2) and the new UCITS art. 20a (2) (d]).</w:t>
      </w:r>
    </w:p>
    <w:permEnd w:id="1623937441"/>
    <w:p w14:paraId="41750AA3" w14:textId="77777777" w:rsidR="00F21CF0" w:rsidRDefault="00F21CF0" w:rsidP="00F21CF0">
      <w:r>
        <w:t>&lt;ESMA_QUESTION_ICFD_3&gt;</w:t>
      </w:r>
    </w:p>
    <w:p w14:paraId="4225F63E" w14:textId="77777777" w:rsidR="00F21CF0" w:rsidRDefault="00F21CF0" w:rsidP="00F21CF0"/>
    <w:p w14:paraId="456478FF" w14:textId="77777777" w:rsidR="00F21CF0" w:rsidRDefault="00F21CF0" w:rsidP="00F21CF0">
      <w:pPr>
        <w:pStyle w:val="Questionstyle"/>
        <w:spacing w:before="120" w:after="120"/>
        <w:ind w:left="851" w:hanging="709"/>
      </w:pPr>
      <w:r w:rsidRPr="0002065D">
        <w:t>Do you support the objective of developing a more integrated reporting framework covering AIFMD, UCITS, MMFR, and ECB statistical reporting? What are the key obstacles or risks linked to integrating fund reporting frameworks?</w:t>
      </w:r>
    </w:p>
    <w:p w14:paraId="3A82ABA0" w14:textId="77777777" w:rsidR="00F21CF0" w:rsidRDefault="00F21CF0" w:rsidP="00F21CF0">
      <w:r>
        <w:t>&lt;ESMA_QUESTION_ICFD_4&gt;</w:t>
      </w:r>
    </w:p>
    <w:p w14:paraId="57FA8424" w14:textId="77777777" w:rsidR="00A8276E" w:rsidRPr="00A8276E" w:rsidRDefault="00A8276E" w:rsidP="00A8276E">
      <w:pPr>
        <w:rPr>
          <w:lang w:val="en-US"/>
        </w:rPr>
      </w:pPr>
      <w:permStart w:id="870786054" w:edGrp="everyone"/>
      <w:r w:rsidRPr="00A8276E">
        <w:rPr>
          <w:lang w:val="en-US"/>
        </w:rPr>
        <w:t>DBG fully supports the objective of developing an integrated reporting framework for AIFMD and UCITS firms, as the means to facilitate respective obligations per Directive (EU) 2024/927 [arts. 1(12) and 2(7)].</w:t>
      </w:r>
    </w:p>
    <w:p w14:paraId="40AC4F17" w14:textId="77777777" w:rsidR="00A8276E" w:rsidRPr="00A8276E" w:rsidRDefault="00A8276E" w:rsidP="00A8276E">
      <w:pPr>
        <w:rPr>
          <w:lang w:val="en-US"/>
        </w:rPr>
      </w:pPr>
      <w:r w:rsidRPr="00A8276E">
        <w:rPr>
          <w:lang w:val="en-US"/>
        </w:rPr>
        <w:t>However, the first major obstacle is that fund firm ‘Level 1’ supervisory reporting obligations are due to begin from 16 April 2027, without finalized ‘Level 2’ technical specifications and ‘Level 3’ guidance in place for referral. Moreover, the industry does require a reasonable transition period to administer their respective infrastructure updates.</w:t>
      </w:r>
    </w:p>
    <w:p w14:paraId="2D63026B" w14:textId="77777777" w:rsidR="00A8276E" w:rsidRPr="00A8276E" w:rsidRDefault="00A8276E" w:rsidP="00A8276E">
      <w:pPr>
        <w:rPr>
          <w:lang w:val="en-US"/>
        </w:rPr>
      </w:pPr>
      <w:r w:rsidRPr="00A8276E">
        <w:rPr>
          <w:lang w:val="en-US"/>
        </w:rPr>
        <w:t>The next problem is ESMA’s deadline to deliver their mandated draft ‘Level 2’ technical and implementation standards, also on the 16 April 2027. This is regardless of the selected options pertaining to Integrated Reporting, Data Collection, Reporting formats and/or data granularity. It is already a challenge for ESMA to “integrate” the respective AIFMD/UCITS supervisory reporting within the time available, given current regional variations. Each EU reporting regime added to the ‘harmonized’ infrastructure (both Money Market Fund and ECB statistical reporting) will introduce additional dataset complexity and specific legal dependencies. As a result, the current draft ITS/RTS delivery dates may become unfeasible.</w:t>
      </w:r>
    </w:p>
    <w:p w14:paraId="4A608D46" w14:textId="77777777" w:rsidR="00A8276E" w:rsidRPr="00A8276E" w:rsidRDefault="00A8276E" w:rsidP="00A8276E">
      <w:pPr>
        <w:rPr>
          <w:lang w:val="en-US"/>
        </w:rPr>
      </w:pPr>
      <w:r w:rsidRPr="00A8276E">
        <w:rPr>
          <w:lang w:val="en-US"/>
        </w:rPr>
        <w:t>Moreover, the scale of the required transition effort (i.e. from the AIFMD-only ‘Annex IV’ infrastructure in place since July 2014, to a modernized ‘harmonized’ EU reporting framework, applied also to UCITS products for the first time) should not be taken lightly, with/without additional MMFR and ECB statistical frameworks.</w:t>
      </w:r>
    </w:p>
    <w:p w14:paraId="41FEDC90" w14:textId="067DD897" w:rsidR="00F21CF0" w:rsidRPr="00A8276E" w:rsidRDefault="00A8276E" w:rsidP="00F21CF0">
      <w:pPr>
        <w:rPr>
          <w:lang w:val="en-US"/>
        </w:rPr>
      </w:pPr>
      <w:r w:rsidRPr="00A8276E">
        <w:rPr>
          <w:lang w:val="en-US"/>
        </w:rPr>
        <w:t xml:space="preserve">All of this indicates the ‘Level 2’ legal application date is likely to extend well beyond 16 April 2027. Moreover, it may arise that </w:t>
      </w:r>
      <w:proofErr w:type="gramStart"/>
      <w:r w:rsidRPr="00A8276E">
        <w:rPr>
          <w:lang w:val="en-US"/>
        </w:rPr>
        <w:t>some sort of interim</w:t>
      </w:r>
      <w:proofErr w:type="gramEnd"/>
      <w:r w:rsidRPr="00A8276E">
        <w:rPr>
          <w:lang w:val="en-US"/>
        </w:rPr>
        <w:t>, makeshift reporting is expected from fund firms (to meet their Level 1 obligations), up until the end of the ITS/RTS transition period granted. This would be contrary to ESMA’s central objective of “reducing the reporting burden for entities in the asset management sector”.</w:t>
      </w:r>
    </w:p>
    <w:permEnd w:id="870786054"/>
    <w:p w14:paraId="69604612" w14:textId="77777777" w:rsidR="00F21CF0" w:rsidRDefault="00F21CF0" w:rsidP="00F21CF0">
      <w:r>
        <w:t>&lt;ESMA_QUESTION_ICFD_4&gt;</w:t>
      </w:r>
    </w:p>
    <w:p w14:paraId="2D6CFE80" w14:textId="77777777" w:rsidR="00F21CF0" w:rsidRDefault="00F21CF0" w:rsidP="00F21CF0"/>
    <w:p w14:paraId="496C45CC" w14:textId="77777777" w:rsidR="00F21CF0" w:rsidRDefault="00F21CF0" w:rsidP="00F21CF0">
      <w:pPr>
        <w:pStyle w:val="Questionstyle"/>
        <w:spacing w:before="120" w:after="120"/>
        <w:ind w:left="851" w:hanging="709"/>
      </w:pPr>
      <w:r w:rsidRPr="0002065D">
        <w:t>Please list your preferred option of those listed in this section and highlight any other option or combination of the ones listed here that you consider effective. In your response, please outline the main expected costs and benefits associated with the options proposed, and identify any preconditions or phased implementation steps that would be necessary to ensure feasibility and proportionality</w:t>
      </w:r>
      <w:r>
        <w:t>.</w:t>
      </w:r>
    </w:p>
    <w:p w14:paraId="59BE8005" w14:textId="77777777" w:rsidR="00F21CF0" w:rsidRDefault="00F21CF0" w:rsidP="00F21CF0">
      <w:r>
        <w:t>&lt;ESMA_QUESTION_ICFD_5&gt;</w:t>
      </w:r>
    </w:p>
    <w:p w14:paraId="5A7E9374" w14:textId="77777777" w:rsidR="00535D6E" w:rsidRPr="00A4666C" w:rsidRDefault="00535D6E" w:rsidP="00A4666C">
      <w:pPr>
        <w:spacing w:before="100" w:beforeAutospacing="1" w:after="100" w:afterAutospacing="1" w:line="240" w:lineRule="auto"/>
        <w:rPr>
          <w:rFonts w:eastAsia="Times New Roman"/>
          <w:color w:val="000000"/>
          <w:szCs w:val="22"/>
          <w:lang w:val="en-US"/>
        </w:rPr>
      </w:pPr>
      <w:permStart w:id="1594840899" w:edGrp="everyone"/>
      <w:r w:rsidRPr="00A4666C">
        <w:rPr>
          <w:rFonts w:eastAsia="Times New Roman"/>
          <w:color w:val="000000"/>
          <w:szCs w:val="22"/>
          <w:lang w:val="en-US"/>
        </w:rPr>
        <w:t xml:space="preserve">We understand Option </w:t>
      </w:r>
      <w:proofErr w:type="gramStart"/>
      <w:r w:rsidRPr="00A4666C">
        <w:rPr>
          <w:rFonts w:eastAsia="Times New Roman"/>
          <w:color w:val="000000"/>
          <w:szCs w:val="22"/>
          <w:lang w:val="en-US"/>
        </w:rPr>
        <w:t>IR2 (‘</w:t>
      </w:r>
      <w:proofErr w:type="gramEnd"/>
      <w:r w:rsidRPr="00A4666C">
        <w:rPr>
          <w:rFonts w:eastAsia="Times New Roman"/>
          <w:color w:val="000000"/>
          <w:szCs w:val="22"/>
          <w:lang w:val="en-US"/>
        </w:rPr>
        <w:t>Full integrated reporting network’ - which includes MMFs and the ECB statistical framework) is the option favored by many in the EU funds industry.</w:t>
      </w:r>
    </w:p>
    <w:p w14:paraId="44EBC0CD" w14:textId="77777777" w:rsidR="00535D6E" w:rsidRPr="00A4666C" w:rsidRDefault="00535D6E" w:rsidP="00A4666C">
      <w:pPr>
        <w:spacing w:before="100" w:beforeAutospacing="1" w:after="100" w:afterAutospacing="1" w:line="240" w:lineRule="auto"/>
        <w:rPr>
          <w:rFonts w:eastAsia="Times New Roman"/>
          <w:color w:val="000000"/>
          <w:szCs w:val="22"/>
          <w:lang w:val="en-US"/>
        </w:rPr>
      </w:pPr>
      <w:r w:rsidRPr="00A4666C">
        <w:rPr>
          <w:rFonts w:eastAsia="Times New Roman"/>
          <w:color w:val="000000"/>
          <w:szCs w:val="22"/>
          <w:lang w:val="en-US"/>
        </w:rPr>
        <w:t>However, as mentioned in our Q4 response, we observe major legal dependencies in any option proposed by ESMA, given the current EU 2024/927 Directive 16 April 2027 deadlines.</w:t>
      </w:r>
    </w:p>
    <w:p w14:paraId="23505563" w14:textId="77777777" w:rsidR="00535D6E" w:rsidRPr="00A4666C" w:rsidRDefault="00535D6E" w:rsidP="00A4666C">
      <w:pPr>
        <w:spacing w:before="100" w:beforeAutospacing="1" w:after="100" w:afterAutospacing="1" w:line="240" w:lineRule="auto"/>
        <w:rPr>
          <w:rFonts w:eastAsia="Times New Roman"/>
          <w:color w:val="000000"/>
          <w:szCs w:val="22"/>
          <w:lang w:val="en-US"/>
        </w:rPr>
      </w:pPr>
      <w:r w:rsidRPr="00A4666C">
        <w:rPr>
          <w:rFonts w:eastAsia="Times New Roman"/>
          <w:color w:val="000000"/>
          <w:szCs w:val="22"/>
          <w:lang w:val="en-US"/>
        </w:rPr>
        <w:t>To mitigate the inherent timing difficulties, we suggest a phased implementation approach:</w:t>
      </w:r>
    </w:p>
    <w:p w14:paraId="5BE8736E" w14:textId="77777777" w:rsidR="00535D6E" w:rsidRPr="00A4666C" w:rsidRDefault="00535D6E" w:rsidP="00A4666C">
      <w:pPr>
        <w:spacing w:before="100" w:beforeAutospacing="1" w:after="100" w:afterAutospacing="1" w:line="240" w:lineRule="auto"/>
        <w:rPr>
          <w:rFonts w:eastAsia="Times New Roman"/>
          <w:color w:val="000000"/>
          <w:szCs w:val="22"/>
          <w:lang w:val="en-US"/>
        </w:rPr>
      </w:pPr>
      <w:r w:rsidRPr="00A4666C">
        <w:rPr>
          <w:rFonts w:eastAsia="Times New Roman"/>
          <w:color w:val="000000"/>
          <w:szCs w:val="22"/>
          <w:lang w:val="en-US"/>
        </w:rPr>
        <w:t xml:space="preserve">§ Phase one: option IR1 [harmonized UCITS/AIFMD template] is implemented as a ‘first step’. This could not only help minimize any delay to the overall legal timeframe, but also prove the concept of data sharing between the ESMA and the </w:t>
      </w:r>
      <w:proofErr w:type="gramStart"/>
      <w:r w:rsidRPr="00A4666C">
        <w:rPr>
          <w:rFonts w:eastAsia="Times New Roman"/>
          <w:color w:val="000000"/>
          <w:szCs w:val="22"/>
          <w:lang w:val="en-US"/>
        </w:rPr>
        <w:t>NCAs;</w:t>
      </w:r>
      <w:proofErr w:type="gramEnd"/>
    </w:p>
    <w:p w14:paraId="7FA13333" w14:textId="77777777" w:rsidR="00535D6E" w:rsidRPr="00A4666C" w:rsidRDefault="00535D6E" w:rsidP="00A4666C">
      <w:pPr>
        <w:spacing w:before="100" w:beforeAutospacing="1" w:after="100" w:afterAutospacing="1" w:line="240" w:lineRule="auto"/>
        <w:rPr>
          <w:rFonts w:eastAsia="Times New Roman"/>
          <w:color w:val="000000"/>
          <w:szCs w:val="22"/>
          <w:lang w:val="en-US"/>
        </w:rPr>
      </w:pPr>
      <w:r w:rsidRPr="00A4666C">
        <w:rPr>
          <w:rFonts w:eastAsia="Times New Roman"/>
          <w:color w:val="000000"/>
          <w:szCs w:val="22"/>
          <w:lang w:val="en-US"/>
        </w:rPr>
        <w:t>§ Phase two: the remaining option IR2 features would then be delivered in ‘supplementary modules’ (as proposed by ESMA in Chapter 4.2, page 24, item no.24 of the discussion paper).</w:t>
      </w:r>
    </w:p>
    <w:p w14:paraId="66362F79" w14:textId="77777777" w:rsidR="00535D6E" w:rsidRPr="00A4666C" w:rsidRDefault="00535D6E" w:rsidP="00A4666C">
      <w:pPr>
        <w:spacing w:before="100" w:beforeAutospacing="1" w:after="100" w:afterAutospacing="1" w:line="240" w:lineRule="auto"/>
        <w:rPr>
          <w:rFonts w:eastAsia="Times New Roman"/>
          <w:color w:val="000000"/>
          <w:szCs w:val="22"/>
          <w:lang w:val="en-US"/>
        </w:rPr>
      </w:pPr>
      <w:r w:rsidRPr="00A4666C">
        <w:rPr>
          <w:rFonts w:eastAsia="Times New Roman"/>
          <w:color w:val="000000"/>
          <w:szCs w:val="22"/>
          <w:lang w:val="en-US"/>
        </w:rPr>
        <w:t>We strongly recommend the scope of the initial RTS/ITS is restricted to the AIFM and UCITS supervisory reporting regimes, to ensure delivery of the core “harmonized” data infrastructure as quickly as possible. Once proven to be reliable across the industry (by fund firms and EEA regulatory authorities alike), other EU reporting regimes can be added (in a ‘modular’ fashion) in due course.</w:t>
      </w:r>
    </w:p>
    <w:p w14:paraId="47C83037" w14:textId="77777777" w:rsidR="00535D6E" w:rsidRPr="00A4666C" w:rsidRDefault="00535D6E" w:rsidP="00A4666C">
      <w:pPr>
        <w:spacing w:before="100" w:beforeAutospacing="1" w:after="100" w:afterAutospacing="1" w:line="240" w:lineRule="auto"/>
        <w:rPr>
          <w:rFonts w:eastAsia="Times New Roman"/>
          <w:color w:val="000000"/>
          <w:szCs w:val="22"/>
          <w:lang w:val="en-US"/>
        </w:rPr>
      </w:pPr>
      <w:r w:rsidRPr="00A4666C">
        <w:rPr>
          <w:rFonts w:eastAsia="Times New Roman"/>
          <w:color w:val="000000"/>
          <w:szCs w:val="22"/>
          <w:lang w:val="en-US"/>
        </w:rPr>
        <w:t xml:space="preserve">Given the clear gap between the start of the specific ‘Level 1’ UCITS/AIF supervisory reporting obligations and the time required to legally approve and implement the specific ‘Level 2’ technical standards (which will require a reasonable transition period), we would assume the legal application dates of Directive (EU) 2024/927 arts. 1 (12) and 2(7) will be updated to re-align with the end of the finalized ‘Level 2’ transition period (to be determined </w:t>
      </w:r>
      <w:proofErr w:type="gramStart"/>
      <w:r w:rsidRPr="00A4666C">
        <w:rPr>
          <w:rFonts w:eastAsia="Times New Roman"/>
          <w:color w:val="000000"/>
          <w:szCs w:val="22"/>
          <w:lang w:val="en-US"/>
        </w:rPr>
        <w:t>at a later date</w:t>
      </w:r>
      <w:proofErr w:type="gramEnd"/>
      <w:r w:rsidRPr="00A4666C">
        <w:rPr>
          <w:rFonts w:eastAsia="Times New Roman"/>
          <w:color w:val="000000"/>
          <w:szCs w:val="22"/>
          <w:lang w:val="en-US"/>
        </w:rPr>
        <w:t>).</w:t>
      </w:r>
    </w:p>
    <w:p w14:paraId="65EE801A" w14:textId="77777777" w:rsidR="00535D6E" w:rsidRPr="00A4666C" w:rsidRDefault="00535D6E" w:rsidP="00A4666C">
      <w:pPr>
        <w:spacing w:before="100" w:beforeAutospacing="1" w:after="100" w:afterAutospacing="1" w:line="240" w:lineRule="auto"/>
        <w:rPr>
          <w:rFonts w:eastAsia="Times New Roman"/>
          <w:color w:val="000000"/>
          <w:szCs w:val="22"/>
          <w:lang w:val="en-US"/>
        </w:rPr>
      </w:pPr>
      <w:r w:rsidRPr="00A4666C">
        <w:rPr>
          <w:rFonts w:eastAsia="Times New Roman"/>
          <w:color w:val="000000"/>
          <w:szCs w:val="22"/>
          <w:lang w:val="en-US"/>
        </w:rPr>
        <w:t xml:space="preserve">Meanwhile, we strongly advise the EU authorities not to impose any </w:t>
      </w:r>
      <w:proofErr w:type="gramStart"/>
      <w:r w:rsidRPr="00A4666C">
        <w:rPr>
          <w:rFonts w:eastAsia="Times New Roman"/>
          <w:color w:val="000000"/>
          <w:szCs w:val="22"/>
          <w:lang w:val="en-US"/>
        </w:rPr>
        <w:t>interim,</w:t>
      </w:r>
      <w:proofErr w:type="gramEnd"/>
      <w:r w:rsidRPr="00A4666C">
        <w:rPr>
          <w:rFonts w:eastAsia="Times New Roman"/>
          <w:color w:val="000000"/>
          <w:szCs w:val="22"/>
          <w:lang w:val="en-US"/>
        </w:rPr>
        <w:t xml:space="preserve"> makeshift reporting on AIF or UCITS firms. We propose the current AIFMD ‘Annex IV’ reporting should remain in place until the end of the future ‘Level 2’ transition period, after which the new ‘Integrated Reporting’ model would then apply to both AIFMs and UCITS firms alike.</w:t>
      </w:r>
    </w:p>
    <w:permEnd w:id="1594840899"/>
    <w:p w14:paraId="10380430" w14:textId="77777777" w:rsidR="00F21CF0" w:rsidRDefault="00F21CF0" w:rsidP="00F21CF0">
      <w:r>
        <w:t>&lt;ESMA_QUESTION_ICFD_5&gt;</w:t>
      </w:r>
    </w:p>
    <w:p w14:paraId="50055CCF" w14:textId="77777777" w:rsidR="00F21CF0" w:rsidRDefault="00F21CF0" w:rsidP="00F21CF0"/>
    <w:p w14:paraId="78C653F4" w14:textId="77777777" w:rsidR="00F21CF0" w:rsidRDefault="00F21CF0" w:rsidP="00F21CF0">
      <w:pPr>
        <w:pStyle w:val="Questionstyle"/>
        <w:spacing w:before="120" w:after="120"/>
        <w:ind w:left="851" w:hanging="709"/>
      </w:pPr>
      <w:r w:rsidRPr="0002065D">
        <w:lastRenderedPageBreak/>
        <w:t>To what extent should the integration or alignment of supervisory and statistical reporting extend beyond the asset management frameworks, such as EMIR, SFTR, or MiFID/MiFIR? What challenges do you foresee? Are there additional reporting regimes that should be considered for future alignment with asset management reporting?</w:t>
      </w:r>
    </w:p>
    <w:p w14:paraId="6B8FA0EA" w14:textId="77777777" w:rsidR="00F21CF0" w:rsidRDefault="00F21CF0" w:rsidP="00F21CF0">
      <w:r>
        <w:t>&lt;ESMA_QUESTION_ICFD_6&gt;</w:t>
      </w:r>
    </w:p>
    <w:p w14:paraId="00CEB7D0" w14:textId="77777777" w:rsidR="0075264B" w:rsidRPr="0075264B" w:rsidRDefault="0075264B" w:rsidP="0075264B">
      <w:pPr>
        <w:rPr>
          <w:lang w:val="en-US"/>
        </w:rPr>
      </w:pPr>
      <w:permStart w:id="1818302197" w:edGrp="everyone"/>
      <w:r w:rsidRPr="0075264B">
        <w:rPr>
          <w:lang w:val="en-US"/>
        </w:rPr>
        <w:t xml:space="preserve">We do agree that ESMA should actively investigate ways to harmonize EU transaction reporting regimes, which is currently also being discussed </w:t>
      </w:r>
      <w:proofErr w:type="gramStart"/>
      <w:r w:rsidRPr="0075264B">
        <w:rPr>
          <w:lang w:val="en-US"/>
        </w:rPr>
        <w:t>per</w:t>
      </w:r>
      <w:proofErr w:type="gramEnd"/>
      <w:r w:rsidRPr="0075264B">
        <w:rPr>
          <w:lang w:val="en-US"/>
        </w:rPr>
        <w:t xml:space="preserve"> ESMA’s parallel call for evidence.</w:t>
      </w:r>
    </w:p>
    <w:p w14:paraId="001D12CB" w14:textId="57A03913" w:rsidR="00F21CF0" w:rsidRPr="0075264B" w:rsidRDefault="0075264B" w:rsidP="00F21CF0">
      <w:pPr>
        <w:rPr>
          <w:lang w:val="en-US"/>
        </w:rPr>
      </w:pPr>
      <w:r w:rsidRPr="0075264B">
        <w:rPr>
          <w:lang w:val="en-US"/>
        </w:rPr>
        <w:t xml:space="preserve">However, we also understand that few in the industry currently support the integration of ‘portfolio-level’ fund data (i.e. whether quarterly or monthly) with ‘transaction reporting’ data (i.e. </w:t>
      </w:r>
      <w:proofErr w:type="gramStart"/>
      <w:r w:rsidRPr="0075264B">
        <w:rPr>
          <w:lang w:val="en-US"/>
        </w:rPr>
        <w:t>on a daily basis</w:t>
      </w:r>
      <w:proofErr w:type="gramEnd"/>
      <w:r w:rsidRPr="0075264B">
        <w:rPr>
          <w:lang w:val="en-US"/>
        </w:rPr>
        <w:t xml:space="preserve">). Both categories of data fulfil sharply differing legal purposes (and to “mix and match” would bring little benefit at this stage). Moreover, the additional large effort required to define a ‘common data dictionary’ to integrate respective AIFMD/UCITS, EMIR, SFTR and </w:t>
      </w:r>
      <w:proofErr w:type="spellStart"/>
      <w:r w:rsidRPr="0075264B">
        <w:rPr>
          <w:lang w:val="en-US"/>
        </w:rPr>
        <w:t>MiFIR</w:t>
      </w:r>
      <w:proofErr w:type="spellEnd"/>
      <w:r w:rsidRPr="0075264B">
        <w:rPr>
          <w:lang w:val="en-US"/>
        </w:rPr>
        <w:t xml:space="preserve"> reporting regimes (and put this into practice) should not be underestimated.</w:t>
      </w:r>
    </w:p>
    <w:permEnd w:id="1818302197"/>
    <w:p w14:paraId="7666AADE" w14:textId="77777777" w:rsidR="00F21CF0" w:rsidRDefault="00F21CF0" w:rsidP="00F21CF0">
      <w:r>
        <w:t>&lt;ESMA_QUESTION_ICFD_6&gt;</w:t>
      </w:r>
    </w:p>
    <w:p w14:paraId="5BB5FE89" w14:textId="77777777" w:rsidR="00F21CF0" w:rsidRDefault="00F21CF0" w:rsidP="00F21CF0"/>
    <w:p w14:paraId="6FF2A79B" w14:textId="77777777" w:rsidR="00F21CF0" w:rsidRDefault="00F21CF0" w:rsidP="00F21CF0">
      <w:pPr>
        <w:pStyle w:val="Questionstyle"/>
        <w:spacing w:before="120" w:after="120"/>
        <w:ind w:left="851" w:hanging="709"/>
      </w:pPr>
      <w:r w:rsidRPr="0002065D">
        <w:t>How should this approach be implemented to ensure proportionality, efficiency, and data quality?</w:t>
      </w:r>
    </w:p>
    <w:p w14:paraId="4B14DD58" w14:textId="77777777" w:rsidR="00F21CF0" w:rsidRDefault="00F21CF0" w:rsidP="00F21CF0">
      <w:r>
        <w:t>&lt;ESMA_QUESTION_ICFD_7&gt;</w:t>
      </w:r>
    </w:p>
    <w:p w14:paraId="7A7C5281" w14:textId="65C8A0A4" w:rsidR="00F21CF0" w:rsidRPr="00EF7FD3" w:rsidRDefault="00EF7FD3" w:rsidP="00F21CF0">
      <w:pPr>
        <w:rPr>
          <w:lang w:val="en-US"/>
        </w:rPr>
      </w:pPr>
      <w:permStart w:id="2027955525" w:edGrp="everyone"/>
      <w:r w:rsidRPr="00EF7FD3">
        <w:rPr>
          <w:lang w:val="en-US"/>
        </w:rPr>
        <w:t>Any ‘modular’ template administered by both UCITS and AIF firms should initially be restricted only to data points within the harmonized, EU-level supervisory reporting regime. UCITS firms would not be obliged to provide information of specific relevance to Alternative Investment Fund managers (and vice versa). NCAs in each member state would collect the same data, to be clearly defined in the “robust data dictionary and comprehensive reporting guidance, closely tied to legal requirements” (as</w:t>
      </w:r>
      <w:r w:rsidR="005D5FFD">
        <w:rPr>
          <w:lang w:val="en-US"/>
        </w:rPr>
        <w:t xml:space="preserve"> </w:t>
      </w:r>
      <w:r w:rsidRPr="00EF7FD3">
        <w:rPr>
          <w:lang w:val="en-US"/>
        </w:rPr>
        <w:t>cited by ESMA). NCAs would not be able to request additional data points (i.e. for specific localized use only).</w:t>
      </w:r>
    </w:p>
    <w:permEnd w:id="2027955525"/>
    <w:p w14:paraId="0E762164" w14:textId="77777777" w:rsidR="00F21CF0" w:rsidRDefault="00F21CF0" w:rsidP="00F21CF0">
      <w:r>
        <w:t>&lt;ESMA_QUESTION_ICFD_7&gt;</w:t>
      </w:r>
    </w:p>
    <w:p w14:paraId="64EBBCFD" w14:textId="77777777" w:rsidR="00F21CF0" w:rsidRDefault="00F21CF0" w:rsidP="00F21CF0"/>
    <w:p w14:paraId="42BE1093" w14:textId="77777777" w:rsidR="00F21CF0" w:rsidRDefault="00F21CF0" w:rsidP="00F21CF0">
      <w:pPr>
        <w:pStyle w:val="Questionstyle"/>
        <w:spacing w:before="120" w:after="120"/>
        <w:ind w:left="851" w:hanging="709"/>
      </w:pPr>
      <w:r w:rsidRPr="0002065D">
        <w:t>How can semantic data integration best be achieved across reporting frameworks? Please identify areas where alignment would be most beneficial?</w:t>
      </w:r>
    </w:p>
    <w:p w14:paraId="108EA901" w14:textId="77777777" w:rsidR="00F21CF0" w:rsidRDefault="00F21CF0" w:rsidP="00F21CF0">
      <w:r>
        <w:t>&lt;ESMA_QUESTION_ICFD_8&gt;</w:t>
      </w:r>
    </w:p>
    <w:p w14:paraId="4BF6376C" w14:textId="54CCD440" w:rsidR="00F21CF0" w:rsidRDefault="00EF7FD3" w:rsidP="00F21CF0">
      <w:permStart w:id="798060755" w:edGrp="everyone"/>
      <w:r w:rsidRPr="00EF7FD3">
        <w:lastRenderedPageBreak/>
        <w:t>ESMA has already highlighted the main ‘semantic divergences’ across fund manager reporting frameworks (i.e. ‘Asset’ classification, ‘Fund’ classification, ‘Assets under Management’ (</w:t>
      </w:r>
      <w:proofErr w:type="spellStart"/>
      <w:r w:rsidRPr="00EF7FD3">
        <w:t>AuM</w:t>
      </w:r>
      <w:proofErr w:type="spellEnd"/>
      <w:r w:rsidRPr="00EF7FD3">
        <w:t>) and the ‘Look-through’ requirements.) We expect these to be rectified ahead of inclusion in the pending ‘Common Data Dictionary’ (which ESMA should formally co-author in conjunction with funds industry experts).</w:t>
      </w:r>
    </w:p>
    <w:permEnd w:id="798060755"/>
    <w:p w14:paraId="3FB8FC95" w14:textId="77777777" w:rsidR="00F21CF0" w:rsidRDefault="00F21CF0" w:rsidP="00F21CF0">
      <w:r>
        <w:t>&lt;ESMA_QUESTION_ICFD_8&gt;</w:t>
      </w:r>
    </w:p>
    <w:p w14:paraId="36BEAB82" w14:textId="77777777" w:rsidR="00F21CF0" w:rsidRDefault="00F21CF0" w:rsidP="00F21CF0"/>
    <w:p w14:paraId="4BC669BA" w14:textId="77777777" w:rsidR="00F21CF0" w:rsidRDefault="00F21CF0" w:rsidP="00F21CF0">
      <w:pPr>
        <w:pStyle w:val="Questionstyle"/>
        <w:spacing w:before="120" w:after="120"/>
        <w:ind w:left="851" w:hanging="709"/>
      </w:pPr>
      <w:r w:rsidRPr="0002065D">
        <w:t>Which of the proposed options do you consider most efficient? If possible, please quantify the expected cost and benefits for each option. Would you support an alternative option involving additional actors, such as centralised reporting infrastructures?</w:t>
      </w:r>
    </w:p>
    <w:p w14:paraId="15D2D3B3" w14:textId="77777777" w:rsidR="00F21CF0" w:rsidRDefault="00F21CF0" w:rsidP="00F21CF0">
      <w:r>
        <w:t>&lt;ESMA_QUESTION_ICFD_9&gt;</w:t>
      </w:r>
    </w:p>
    <w:p w14:paraId="5410264F" w14:textId="7EE4B232" w:rsidR="00F21CF0" w:rsidRDefault="005D5FFD" w:rsidP="00F21CF0">
      <w:permStart w:id="825391439" w:edGrp="everyone"/>
      <w:r w:rsidRPr="005D5FFD">
        <w:t xml:space="preserve">We consider Option 2 [Integrated report data submitted to single NCA/ NCB then transmitted to EU centralized system] to be the most efficient way to meet the core ‘data sharing’ objective. We believe ESMA should operate a centralized system to facilitate the exchange of data, collected by NCAs across the EEA. We also recognize many in the industry do not </w:t>
      </w:r>
      <w:proofErr w:type="spellStart"/>
      <w:r w:rsidRPr="005D5FFD">
        <w:t>favor</w:t>
      </w:r>
      <w:proofErr w:type="spellEnd"/>
      <w:r w:rsidRPr="005D5FFD">
        <w:t xml:space="preserve"> a ‘direct’ centralized data collection mechanism (per Option 3); instead, they much prefer continued direct interaction with local NCAs, during the entire supervisory data transmission process.</w:t>
      </w:r>
    </w:p>
    <w:permEnd w:id="825391439"/>
    <w:p w14:paraId="0A9A8BF4" w14:textId="77777777" w:rsidR="00F21CF0" w:rsidRDefault="00F21CF0" w:rsidP="00F21CF0">
      <w:r>
        <w:t>&lt;ESMA_QUESTION_ICFD_9&gt;</w:t>
      </w:r>
    </w:p>
    <w:p w14:paraId="65F7CEA7" w14:textId="77777777" w:rsidR="00F21CF0" w:rsidRDefault="00F21CF0" w:rsidP="00F21CF0"/>
    <w:p w14:paraId="6EBFD3A7" w14:textId="77777777" w:rsidR="00F21CF0" w:rsidRDefault="00F21CF0" w:rsidP="00F21CF0">
      <w:pPr>
        <w:pStyle w:val="Questionstyle"/>
        <w:spacing w:before="120" w:after="120"/>
        <w:ind w:left="851" w:hanging="709"/>
      </w:pPr>
      <w:r w:rsidRPr="0002065D">
        <w:t>How important is it to retain the supervising NCA as an intermediary between the reporting entity and the centralised system in the reporting process?</w:t>
      </w:r>
    </w:p>
    <w:p w14:paraId="50279897" w14:textId="77777777" w:rsidR="00F21CF0" w:rsidRDefault="00F21CF0" w:rsidP="00F21CF0">
      <w:r>
        <w:t>&lt;ESMA_QUESTION_ICFD_10&gt;</w:t>
      </w:r>
    </w:p>
    <w:p w14:paraId="1A15BA7D" w14:textId="3594FDE7" w:rsidR="00F21CF0" w:rsidRDefault="00320818" w:rsidP="00F21CF0">
      <w:permStart w:id="1057125905" w:edGrp="everyone"/>
      <w:r w:rsidRPr="00320818">
        <w:t>DBG considers it very important to retain the supervising NCA as the intermediary between fund firms and ESMA’s new centralized system. We believe there are inherent practical dangers in having local NCAs bypassed (before, during and/or after information is transmitted from fund firms located across EU-27 member states). National competent authorities are best placed to verify the quality of information supplied from localised firms (including support, clarification and intervention, where necessary).</w:t>
      </w:r>
    </w:p>
    <w:permEnd w:id="1057125905"/>
    <w:p w14:paraId="4EA01AE3" w14:textId="77777777" w:rsidR="00F21CF0" w:rsidRDefault="00F21CF0" w:rsidP="00F21CF0">
      <w:r>
        <w:t>&lt;ESMA_QUESTION_ICFD_10&gt;</w:t>
      </w:r>
    </w:p>
    <w:p w14:paraId="6F344942" w14:textId="77777777" w:rsidR="00F21CF0" w:rsidRDefault="00F21CF0" w:rsidP="00F21CF0"/>
    <w:p w14:paraId="43EB5E2A" w14:textId="77777777" w:rsidR="00F21CF0" w:rsidRDefault="00F21CF0" w:rsidP="00F21CF0">
      <w:pPr>
        <w:pStyle w:val="Questionstyle"/>
        <w:spacing w:before="120" w:after="120"/>
        <w:ind w:left="851" w:hanging="709"/>
      </w:pPr>
      <w:r w:rsidRPr="0002065D">
        <w:lastRenderedPageBreak/>
        <w:t>Are there any other data sharing arrangements, either within or beyond asset management, that you believe would be beneficial for burden reduction?</w:t>
      </w:r>
    </w:p>
    <w:p w14:paraId="37884E65" w14:textId="77777777" w:rsidR="00F21CF0" w:rsidRDefault="00F21CF0" w:rsidP="00F21CF0">
      <w:r>
        <w:t>&lt;ESMA_QUESTION_ICFD_11&gt;</w:t>
      </w:r>
    </w:p>
    <w:p w14:paraId="03344A11" w14:textId="7D82D123" w:rsidR="00F21CF0" w:rsidRDefault="00320818" w:rsidP="00F21CF0">
      <w:permStart w:id="462356840" w:edGrp="everyone"/>
      <w:r w:rsidRPr="00320818">
        <w:t>ESMA’s future Integrated Reporting framework (including centralized system of collected data) clearly depends on the varying data sharing arrangements (highlighted in section 5.3.2, point 136) to be resolved within the time available. As mentioned above, we understand Option IR2 is directly dependent on a formal data sharing agreement being put in place between the ECB and national regulators (in relation to UCITS and AIFMD data collected) within the time available.</w:t>
      </w:r>
    </w:p>
    <w:permEnd w:id="462356840"/>
    <w:p w14:paraId="080A2BB2" w14:textId="77777777" w:rsidR="00F21CF0" w:rsidRDefault="00F21CF0" w:rsidP="00F21CF0">
      <w:r>
        <w:t>&lt;ESMA_QUESTION_ICFD_11&gt;</w:t>
      </w:r>
    </w:p>
    <w:p w14:paraId="093B0404" w14:textId="77777777" w:rsidR="00F21CF0" w:rsidRDefault="00F21CF0" w:rsidP="00F21CF0"/>
    <w:p w14:paraId="3815C857" w14:textId="77777777" w:rsidR="00F21CF0" w:rsidRDefault="00F21CF0" w:rsidP="00F21CF0">
      <w:pPr>
        <w:pStyle w:val="Questionstyle"/>
        <w:spacing w:before="120" w:after="120"/>
        <w:ind w:left="851" w:hanging="709"/>
      </w:pPr>
      <w:r w:rsidRPr="0002065D">
        <w:t>Would a phased implementation of the potential changes outlined in the sections on “Integrated reporting” and “Reporting flows and data sharing” help ensure proportionality and facilitate smoother transition?</w:t>
      </w:r>
    </w:p>
    <w:p w14:paraId="36B37359" w14:textId="77777777" w:rsidR="00F21CF0" w:rsidRDefault="00F21CF0" w:rsidP="00F21CF0">
      <w:r>
        <w:t>&lt;ESMA_QUESTION_ICFD_12&gt;</w:t>
      </w:r>
    </w:p>
    <w:p w14:paraId="1D5CE3B1" w14:textId="55F455EF" w:rsidR="00F21CF0" w:rsidRDefault="00EB3B04" w:rsidP="00F21CF0">
      <w:permStart w:id="870546551" w:edGrp="everyone"/>
      <w:r w:rsidRPr="00EB3B04">
        <w:t>As per our response to Q5, if option IR2 is chosen as then new EU integrated reporting model, this would be best delivered using a phased implementation approach. Moreover, if ESMA’s initial scope is clearly limited only to a harmonised UCITS / AIFM supervisory reporting framework (portfolio-level), it increases the probability of a smoother transition across the EU, significantly reduces the likelihood of “scope-creep”, and (in theory) creates a more solid basis for additional “phases” to be securely administered (e.g. MMFR, central bank statistical data) at the right time.</w:t>
      </w:r>
    </w:p>
    <w:permEnd w:id="870546551"/>
    <w:p w14:paraId="0F97C649" w14:textId="77777777" w:rsidR="00F21CF0" w:rsidRDefault="00F21CF0" w:rsidP="00F21CF0">
      <w:r>
        <w:t>&lt;ESMA_QUESTION_ICFD_12&gt;</w:t>
      </w:r>
    </w:p>
    <w:p w14:paraId="4C9E8ED9" w14:textId="77777777" w:rsidR="00F21CF0" w:rsidRDefault="00F21CF0" w:rsidP="00F21CF0"/>
    <w:p w14:paraId="79DAFABD" w14:textId="77777777" w:rsidR="00F21CF0" w:rsidRDefault="00F21CF0" w:rsidP="00F21CF0">
      <w:pPr>
        <w:pStyle w:val="Questionstyle"/>
        <w:spacing w:before="120" w:after="120"/>
        <w:ind w:left="851" w:hanging="709"/>
      </w:pPr>
      <w:r w:rsidRPr="0002065D">
        <w:t>Do you consider that it would be beneficial to introduce a common standard, such as ISO 20022, across all reporting obligations within the asset management domain? What would be the costs and benefits for reporting entities of transitioning all reported data to a single standard? If ISO 20022 is not the preferred solution, what alternatives could be considered?</w:t>
      </w:r>
    </w:p>
    <w:p w14:paraId="60D211AE" w14:textId="77777777" w:rsidR="00F21CF0" w:rsidRDefault="00F21CF0" w:rsidP="00F21CF0">
      <w:r>
        <w:t>&lt;ESMA_QUESTION_ICFD_13&gt;</w:t>
      </w:r>
    </w:p>
    <w:p w14:paraId="75FD2523" w14:textId="37F813EE" w:rsidR="00F21CF0" w:rsidRDefault="00EB3B04" w:rsidP="00F21CF0">
      <w:permStart w:id="1380926179" w:edGrp="everyone"/>
      <w:r w:rsidRPr="00EB3B04">
        <w:t>As we understand ISO 20022 is used by the ECB in their statistical reporting, it would seem logical to apply this common standard to the future AIFM/UCITS integrated reporting model. However, we again point to the importance of enabling sufficient time for the funds industry (and technical guidance) to transition accordingly.</w:t>
      </w:r>
    </w:p>
    <w:permEnd w:id="1380926179"/>
    <w:p w14:paraId="0B86A342" w14:textId="77777777" w:rsidR="00F21CF0" w:rsidRDefault="00F21CF0" w:rsidP="00F21CF0">
      <w:r>
        <w:lastRenderedPageBreak/>
        <w:t>&lt;ESMA_QUESTION_ICFD_13&gt;</w:t>
      </w:r>
    </w:p>
    <w:p w14:paraId="4731D20C" w14:textId="77777777" w:rsidR="00F21CF0" w:rsidRDefault="00F21CF0" w:rsidP="00F21CF0"/>
    <w:p w14:paraId="5D54039A" w14:textId="77777777" w:rsidR="00F21CF0" w:rsidRDefault="00F21CF0" w:rsidP="00F21CF0">
      <w:pPr>
        <w:pStyle w:val="Questionstyle"/>
        <w:spacing w:before="120" w:after="120"/>
        <w:ind w:left="851" w:hanging="709"/>
      </w:pPr>
      <w:r w:rsidRPr="0002065D">
        <w:t>What would be the main advantages and disadvantages of using respective syntaxes (XML, JSON, XBRL) for reporting frameworks in the asset management sector?</w:t>
      </w:r>
    </w:p>
    <w:p w14:paraId="7B1B24B3" w14:textId="77777777" w:rsidR="00F21CF0" w:rsidRDefault="00F21CF0" w:rsidP="00F21CF0">
      <w:r>
        <w:t>&lt;ESMA_QUESTION_ICFD_14&gt;</w:t>
      </w:r>
    </w:p>
    <w:p w14:paraId="63EEC1C9" w14:textId="77777777" w:rsidR="00B30489" w:rsidRPr="00B30489" w:rsidRDefault="00B30489" w:rsidP="00B30489">
      <w:pPr>
        <w:rPr>
          <w:lang w:val="en-US"/>
        </w:rPr>
      </w:pPr>
      <w:permStart w:id="158558208" w:edGrp="everyone"/>
      <w:r w:rsidRPr="00B30489">
        <w:rPr>
          <w:lang w:val="en-US"/>
        </w:rPr>
        <w:t xml:space="preserve">While DBG’s preference is Option 3 [JSON], we </w:t>
      </w:r>
      <w:proofErr w:type="spellStart"/>
      <w:r w:rsidRPr="00B30489">
        <w:rPr>
          <w:lang w:val="en-US"/>
        </w:rPr>
        <w:t>recognise</w:t>
      </w:r>
      <w:proofErr w:type="spellEnd"/>
      <w:r w:rsidRPr="00B30489">
        <w:rPr>
          <w:lang w:val="en-US"/>
        </w:rPr>
        <w:t xml:space="preserve"> most appear to prefer Option 1[XML], given this the current reporting format used by the vast majority of NCAs in the supply of AIFMD “Annex IV data”. As stated by ESMA, standardizing XML reporting “will improve data quality, enhance transparency and help streamline the process”. It is also used extensively as the basis for more recent EU reporting regimes. The continued usage of XML should ensure operational continuity and minimize the need for significant infrastructure investments by asset managers.</w:t>
      </w:r>
    </w:p>
    <w:p w14:paraId="5B5BED99" w14:textId="7745A341" w:rsidR="00F21CF0" w:rsidRPr="00B30489" w:rsidRDefault="00B30489" w:rsidP="00F21CF0">
      <w:pPr>
        <w:rPr>
          <w:lang w:val="en-US"/>
        </w:rPr>
      </w:pPr>
      <w:r w:rsidRPr="00B30489">
        <w:rPr>
          <w:lang w:val="en-US"/>
        </w:rPr>
        <w:t xml:space="preserve">However, in the longer-run, we feel JSON does present clear opportunities as </w:t>
      </w:r>
      <w:proofErr w:type="gramStart"/>
      <w:r w:rsidRPr="00B30489">
        <w:rPr>
          <w:lang w:val="en-US"/>
        </w:rPr>
        <w:t>means</w:t>
      </w:r>
      <w:proofErr w:type="gramEnd"/>
      <w:r w:rsidRPr="00B30489">
        <w:rPr>
          <w:lang w:val="en-US"/>
        </w:rPr>
        <w:t xml:space="preserve"> to integrate with future web-based applications and exchange more complex data within the industry. That said, we are mindful of ESMA’s “upmost concern” in relation to the potential “higher bandwidth latency” issue identified.</w:t>
      </w:r>
    </w:p>
    <w:permEnd w:id="158558208"/>
    <w:p w14:paraId="70B6E91C" w14:textId="77777777" w:rsidR="00F21CF0" w:rsidRDefault="00F21CF0" w:rsidP="00F21CF0">
      <w:r>
        <w:t>&lt;ESMA_QUESTION_ICFD_14&gt;</w:t>
      </w:r>
    </w:p>
    <w:p w14:paraId="3419D1E8" w14:textId="77777777" w:rsidR="00F21CF0" w:rsidRDefault="00F21CF0" w:rsidP="00F21CF0"/>
    <w:p w14:paraId="5D967923" w14:textId="77777777" w:rsidR="00F21CF0" w:rsidRDefault="00F21CF0" w:rsidP="00F21CF0">
      <w:pPr>
        <w:pStyle w:val="Questionstyle"/>
        <w:spacing w:before="120" w:after="120"/>
        <w:ind w:left="851" w:hanging="709"/>
      </w:pPr>
      <w:r w:rsidRPr="0002065D">
        <w:t>Would an increase of data granularity contribute to improved data quality, usability and reduced duplications? To what extent can the greater use of international standards (e.g. CFI codes, LEIs) and master data reduce the compliance costs and improve interoperability in regulatory reporting?</w:t>
      </w:r>
    </w:p>
    <w:p w14:paraId="70B214F8" w14:textId="77777777" w:rsidR="00F21CF0" w:rsidRDefault="00F21CF0" w:rsidP="00F21CF0">
      <w:r>
        <w:t>&lt;ESMA_QUESTION_ICFD_15&gt;</w:t>
      </w:r>
    </w:p>
    <w:p w14:paraId="3AA5B26D" w14:textId="77777777" w:rsidR="00B30489" w:rsidRPr="00B30489" w:rsidRDefault="00B30489" w:rsidP="00B30489">
      <w:pPr>
        <w:rPr>
          <w:lang w:val="en-US"/>
        </w:rPr>
      </w:pPr>
      <w:permStart w:id="1149514066" w:edGrp="everyone"/>
      <w:r w:rsidRPr="00B30489">
        <w:rPr>
          <w:lang w:val="en-US"/>
        </w:rPr>
        <w:t>Directive (EU) 2024/927 already raises the prospect of “full portfolio disclosure” required from AIF firms in the future (i.e. covering all instruments traded), likewise applied to UCITS firms. ESMA’s recognition of the ‘importance of granular raw data collection’ is broadly welcomed by the funds industry; however, the continuation of aggregated data reporting as “the baseline for those cases where aggregated data should be still computed to ensure regulatory compliance” is likely to increase the burden of fund firms (i.e. given the revised supervisory reporting framework and a potential</w:t>
      </w:r>
    </w:p>
    <w:p w14:paraId="01BAE594" w14:textId="77777777" w:rsidR="00B30489" w:rsidRPr="00B30489" w:rsidRDefault="00B30489" w:rsidP="00B30489">
      <w:pPr>
        <w:rPr>
          <w:lang w:val="en-US"/>
        </w:rPr>
      </w:pPr>
      <w:r w:rsidRPr="00B30489">
        <w:rPr>
          <w:lang w:val="en-US"/>
        </w:rPr>
        <w:t xml:space="preserve">increase in reporting frequency). Many now argue that local NCAs will be </w:t>
      </w:r>
      <w:proofErr w:type="gramStart"/>
      <w:r w:rsidRPr="00B30489">
        <w:rPr>
          <w:lang w:val="en-US"/>
        </w:rPr>
        <w:t>in a position</w:t>
      </w:r>
      <w:proofErr w:type="gramEnd"/>
      <w:r w:rsidRPr="00B30489">
        <w:rPr>
          <w:lang w:val="en-US"/>
        </w:rPr>
        <w:t xml:space="preserve"> to perform these computations directly (based on the supply of sufficient ‘raw data’).</w:t>
      </w:r>
    </w:p>
    <w:p w14:paraId="7ADB6574" w14:textId="0027179E" w:rsidR="00F21CF0" w:rsidRPr="00B30489" w:rsidRDefault="00B30489" w:rsidP="00F21CF0">
      <w:pPr>
        <w:rPr>
          <w:lang w:val="en-US"/>
        </w:rPr>
      </w:pPr>
      <w:r w:rsidRPr="00B30489">
        <w:rPr>
          <w:lang w:val="en-US"/>
        </w:rPr>
        <w:lastRenderedPageBreak/>
        <w:t xml:space="preserve">Regarding international standards, DBG would prefer Option </w:t>
      </w:r>
      <w:proofErr w:type="gramStart"/>
      <w:r w:rsidRPr="00B30489">
        <w:rPr>
          <w:lang w:val="en-US"/>
        </w:rPr>
        <w:t>3 [‘</w:t>
      </w:r>
      <w:proofErr w:type="gramEnd"/>
      <w:r w:rsidRPr="00B30489">
        <w:rPr>
          <w:lang w:val="en-US"/>
        </w:rPr>
        <w:t>Partial identification of entities with LEI and fallback identification otherwise’], given ESMA’s confirmation (table 5) that not all entities currently have a Legal Entity Identifier.</w:t>
      </w:r>
    </w:p>
    <w:permEnd w:id="1149514066"/>
    <w:p w14:paraId="4DCFFA9E" w14:textId="77777777" w:rsidR="00F21CF0" w:rsidRDefault="00F21CF0" w:rsidP="00F21CF0">
      <w:r>
        <w:t>&lt;ESMA_QUESTION_ICFD_15&gt;</w:t>
      </w:r>
    </w:p>
    <w:p w14:paraId="3ECE5365" w14:textId="77777777" w:rsidR="00F21CF0" w:rsidRDefault="00F21CF0" w:rsidP="00F21CF0"/>
    <w:p w14:paraId="0C6214EC" w14:textId="77777777" w:rsidR="00F21CF0" w:rsidRDefault="00F21CF0" w:rsidP="00F21CF0">
      <w:pPr>
        <w:pStyle w:val="Questionstyle"/>
        <w:spacing w:before="120" w:after="120"/>
        <w:ind w:left="851" w:hanging="709"/>
      </w:pPr>
      <w:r w:rsidRPr="0002065D">
        <w:t>What are your views on implementing security-by-security as the baseline granularity? What are the main benefits and costs of the presented options? What solutions should be envisaged to ensure a proportionate approach?</w:t>
      </w:r>
    </w:p>
    <w:p w14:paraId="29C9634C" w14:textId="77777777" w:rsidR="00F21CF0" w:rsidRDefault="00F21CF0" w:rsidP="00F21CF0">
      <w:r>
        <w:t>&lt;ESMA_QUESTION_ICFD_16&gt;</w:t>
      </w:r>
    </w:p>
    <w:p w14:paraId="2DF331FA" w14:textId="0358EBA4" w:rsidR="00F21CF0" w:rsidRDefault="00501CEC" w:rsidP="00F21CF0">
      <w:permStart w:id="484980599" w:edGrp="everyone"/>
      <w:r w:rsidRPr="00501CEC">
        <w:t>DBG assumes that most of the industry is aware the current disclosure of specific ‘Principal exposures’ may be superseded by a full portfolio-level disclosure (i.e. security-by-security), given citation (26) of Directive (EU) 2024/92. Hence, Option SS1 [Full security by security reporting] is now readily contemplated. If confirmed by ESMA, it is strongly preferred this is enabled on a ‘raw data’ basis as far as possible.</w:t>
      </w:r>
    </w:p>
    <w:permEnd w:id="484980599"/>
    <w:p w14:paraId="65D115B7" w14:textId="77777777" w:rsidR="00F21CF0" w:rsidRDefault="00F21CF0" w:rsidP="00F21CF0">
      <w:r>
        <w:t>&lt;ESMA_QUESTION_ICFD_16&gt;</w:t>
      </w:r>
    </w:p>
    <w:p w14:paraId="213AFBC7" w14:textId="77777777" w:rsidR="00F21CF0" w:rsidRDefault="00F21CF0" w:rsidP="00F21CF0"/>
    <w:p w14:paraId="6ED9C327" w14:textId="77777777" w:rsidR="00F21CF0" w:rsidRDefault="00F21CF0" w:rsidP="00F21CF0">
      <w:pPr>
        <w:pStyle w:val="Questionstyle"/>
        <w:spacing w:before="120" w:after="120"/>
        <w:ind w:left="851" w:hanging="709"/>
      </w:pPr>
      <w:r w:rsidRPr="00C81644">
        <w:t>With respect to share classes, what data should be considered for reporting at the share class level? What operational challenges do you face when reporting at the share class level?</w:t>
      </w:r>
    </w:p>
    <w:p w14:paraId="3320A269" w14:textId="77777777" w:rsidR="00F21CF0" w:rsidRDefault="00F21CF0" w:rsidP="00F21CF0">
      <w:r>
        <w:t>&lt;ESMA_QUESTION_ICFD_17&gt;</w:t>
      </w:r>
    </w:p>
    <w:p w14:paraId="060357B6" w14:textId="0FA51389" w:rsidR="00F21CF0" w:rsidRDefault="009A20A8" w:rsidP="00F21CF0">
      <w:permStart w:id="818029234" w:edGrp="everyone"/>
      <w:r w:rsidRPr="009A20A8">
        <w:t>We currently observe few in the industry citing any real value in trying to extend the future EU harmonized supervisory reporting infrastructure, to incorporate any additional share class level data. To obtain this information will likely require significant extra effort from reporting entities and create further complications (i.e. again, contrary to ESMA’s central objective to “simplify” fund firms’ overall reporting obligations).</w:t>
      </w:r>
    </w:p>
    <w:permEnd w:id="818029234"/>
    <w:p w14:paraId="4948921F" w14:textId="77777777" w:rsidR="00F21CF0" w:rsidRDefault="00F21CF0" w:rsidP="00F21CF0">
      <w:r>
        <w:t>&lt;ESMA_QUESTION_ICFD_17&gt;</w:t>
      </w:r>
    </w:p>
    <w:p w14:paraId="001A812A" w14:textId="77777777" w:rsidR="00F21CF0" w:rsidRDefault="00F21CF0" w:rsidP="00F21CF0"/>
    <w:p w14:paraId="13D9C9D4" w14:textId="77777777" w:rsidR="00F21CF0" w:rsidRPr="001B1AE6" w:rsidRDefault="00F21CF0" w:rsidP="00F21CF0">
      <w:pPr>
        <w:pStyle w:val="Questionstyle"/>
        <w:spacing w:before="120" w:after="120"/>
        <w:ind w:left="851" w:hanging="709"/>
      </w:pPr>
      <w:r w:rsidRPr="0002065D">
        <w:t>In your opinion, is it feasible to substitute aggregated reporting data with more granular data within supervisory and statistical reporting frameworks? If yes, what kind of data?</w:t>
      </w:r>
    </w:p>
    <w:p w14:paraId="25208BE2" w14:textId="77777777" w:rsidR="00F21CF0" w:rsidRDefault="00F21CF0" w:rsidP="00F21CF0">
      <w:r>
        <w:t>&lt;ESMA_QUESTION_ICFD_18&gt;</w:t>
      </w:r>
    </w:p>
    <w:p w14:paraId="6CA311FB" w14:textId="363996C6" w:rsidR="00F21CF0" w:rsidRDefault="009A20A8" w:rsidP="00F21CF0">
      <w:permStart w:id="1812282010" w:edGrp="everyone"/>
      <w:r w:rsidRPr="009A20A8">
        <w:lastRenderedPageBreak/>
        <w:t>As mentioned above, many market participants now prefer to supply certain ‘granular’ information data on a raw data basis, with local NCAs taking responsibility to calculate some aggregated values themselves. However, DBG does assume that certain calculations (e.g. risk profiling and liquidity information, leverage) may be retained by fund firms.</w:t>
      </w:r>
    </w:p>
    <w:permEnd w:id="1812282010"/>
    <w:p w14:paraId="46F5B508" w14:textId="77777777" w:rsidR="00F21CF0" w:rsidRDefault="00F21CF0" w:rsidP="00F21CF0">
      <w:r>
        <w:t>&lt;ESMA_QUESTION_ICFD_18&gt;</w:t>
      </w:r>
    </w:p>
    <w:p w14:paraId="5B2ECEA5" w14:textId="77777777" w:rsidR="00F21CF0" w:rsidRDefault="00F21CF0" w:rsidP="00F21CF0"/>
    <w:p w14:paraId="2DBA6882" w14:textId="77777777" w:rsidR="00F21CF0" w:rsidRDefault="00F21CF0" w:rsidP="00F21CF0">
      <w:pPr>
        <w:pStyle w:val="Questionstyle"/>
        <w:spacing w:before="120" w:after="120"/>
        <w:ind w:left="851" w:hanging="709"/>
      </w:pPr>
      <w:r w:rsidRPr="00C81644">
        <w:t>What additional areas should be investigated under the integrated reporting initiative in terms of data granularity and standardisation?</w:t>
      </w:r>
    </w:p>
    <w:p w14:paraId="63481186" w14:textId="77777777" w:rsidR="00F21CF0" w:rsidRDefault="00F21CF0" w:rsidP="00F21CF0">
      <w:r>
        <w:t>&lt;ESMA_QUESTION_ICFD_19&gt;</w:t>
      </w:r>
    </w:p>
    <w:p w14:paraId="5ED53AC3" w14:textId="6539D4E4" w:rsidR="00F21CF0" w:rsidRDefault="00324D1C" w:rsidP="00F21CF0">
      <w:permStart w:id="1815633304" w:edGrp="everyone"/>
      <w:r w:rsidRPr="00324D1C">
        <w:t>At this stage, DBG do not consider any additional areas should be investigated in relation to the new EU Integrated Reporting framework.</w:t>
      </w:r>
    </w:p>
    <w:permEnd w:id="1815633304"/>
    <w:p w14:paraId="353C390F" w14:textId="77777777" w:rsidR="00F21CF0" w:rsidRDefault="00F21CF0" w:rsidP="00F21CF0">
      <w:r>
        <w:t>&lt;ESMA_QUESTION_ICFD_19&gt;</w:t>
      </w:r>
    </w:p>
    <w:p w14:paraId="6265D5B4" w14:textId="77777777" w:rsidR="00F21CF0" w:rsidRDefault="00F21CF0" w:rsidP="00F21CF0"/>
    <w:p w14:paraId="77C451C0" w14:textId="77777777" w:rsidR="00F21CF0" w:rsidRPr="001B1AE6" w:rsidRDefault="00F21CF0" w:rsidP="00F21CF0">
      <w:pPr>
        <w:pStyle w:val="Questionstyle"/>
        <w:spacing w:before="120" w:after="120"/>
        <w:ind w:left="851" w:hanging="709"/>
      </w:pPr>
      <w:r w:rsidRPr="0002065D">
        <w:t>Do you consider that frequency should be aligned across reporting regimes and jurisdictions? If yes, what frequency (monthly or another) would provide the best balance of costs and benefits? What kind of challenges would you expect in implementing it?</w:t>
      </w:r>
    </w:p>
    <w:p w14:paraId="41811A27" w14:textId="77777777" w:rsidR="00F21CF0" w:rsidRDefault="00F21CF0" w:rsidP="00F21CF0">
      <w:r>
        <w:t>&lt;ESMA_QUESTION_ICFD_20&gt;</w:t>
      </w:r>
    </w:p>
    <w:p w14:paraId="57FBEDA8" w14:textId="77777777" w:rsidR="00324D1C" w:rsidRPr="00324D1C" w:rsidRDefault="00324D1C" w:rsidP="00324D1C">
      <w:pPr>
        <w:rPr>
          <w:lang w:val="en-US"/>
        </w:rPr>
      </w:pPr>
      <w:permStart w:id="1492545028" w:edGrp="everyone"/>
      <w:r w:rsidRPr="00324D1C">
        <w:rPr>
          <w:lang w:val="en-US"/>
        </w:rPr>
        <w:t>DBG supports the frequency that best aligns with the Integrated Reporting option chosen by ESMA.</w:t>
      </w:r>
    </w:p>
    <w:p w14:paraId="76D933E0" w14:textId="77777777" w:rsidR="00324D1C" w:rsidRPr="00324D1C" w:rsidRDefault="00324D1C" w:rsidP="00324D1C">
      <w:pPr>
        <w:rPr>
          <w:lang w:val="en-US"/>
        </w:rPr>
      </w:pPr>
      <w:r w:rsidRPr="00324D1C">
        <w:rPr>
          <w:lang w:val="en-US"/>
        </w:rPr>
        <w:t>In relation to Option IR1 [‘harmonized UCITS/AIFMD template’], we consider the current AIFMD ‘Annex IV’ quarterly frequency is best retained for both AIF and UCITS fund firms.</w:t>
      </w:r>
    </w:p>
    <w:p w14:paraId="10D5171F" w14:textId="4ED19614" w:rsidR="00F21CF0" w:rsidRPr="00324D1C" w:rsidRDefault="00324D1C" w:rsidP="00F21CF0">
      <w:pPr>
        <w:rPr>
          <w:lang w:val="en-US"/>
        </w:rPr>
      </w:pPr>
      <w:r w:rsidRPr="00324D1C">
        <w:rPr>
          <w:lang w:val="en-US"/>
        </w:rPr>
        <w:t xml:space="preserve">While this frequency would also align with the ‘MMFR’ module within the Option </w:t>
      </w:r>
      <w:proofErr w:type="gramStart"/>
      <w:r w:rsidRPr="00324D1C">
        <w:rPr>
          <w:lang w:val="en-US"/>
        </w:rPr>
        <w:t>IR2 (‘</w:t>
      </w:r>
      <w:proofErr w:type="gramEnd"/>
      <w:r w:rsidRPr="00324D1C">
        <w:rPr>
          <w:lang w:val="en-US"/>
        </w:rPr>
        <w:t>Full integrated reporting network’), we recognize ESMA will somehow have to reconcile the ECB’s monthly investment funds statistical information (scheduled to commence from 1 December 2025).</w:t>
      </w:r>
    </w:p>
    <w:permEnd w:id="1492545028"/>
    <w:p w14:paraId="59E4C8A4" w14:textId="77777777" w:rsidR="00F21CF0" w:rsidRDefault="00F21CF0" w:rsidP="00F21CF0">
      <w:r>
        <w:t>&lt;ESMA_QUESTION_ICFD_20&gt;</w:t>
      </w:r>
    </w:p>
    <w:p w14:paraId="38F22740" w14:textId="77777777" w:rsidR="00F21CF0" w:rsidRDefault="00F21CF0" w:rsidP="00F21CF0"/>
    <w:p w14:paraId="3CD89CC4" w14:textId="77777777" w:rsidR="00F21CF0" w:rsidRDefault="00F21CF0" w:rsidP="00F21CF0">
      <w:pPr>
        <w:pStyle w:val="Questionstyle"/>
        <w:spacing w:before="120" w:after="120"/>
        <w:ind w:left="851" w:hanging="709"/>
      </w:pPr>
      <w:r w:rsidRPr="0002065D">
        <w:t>What solutions and criteria should be envisaged to ensure a proportionate approach with respect to the reporting frequency?</w:t>
      </w:r>
    </w:p>
    <w:p w14:paraId="5D02CEDD" w14:textId="77777777" w:rsidR="00F21CF0" w:rsidRDefault="00F21CF0" w:rsidP="00F21CF0">
      <w:r>
        <w:lastRenderedPageBreak/>
        <w:t>&lt;ESMA_QUESTION_ICFD_21&gt;</w:t>
      </w:r>
    </w:p>
    <w:p w14:paraId="4FC6CEF3" w14:textId="0D3486A0" w:rsidR="00F21CF0" w:rsidRDefault="00324D1C" w:rsidP="00F21CF0">
      <w:permStart w:id="342758864" w:edGrp="everyone"/>
      <w:r w:rsidRPr="00324D1C">
        <w:t>We refer to our previous answer; ESMA should consider maintaining the current AIFMD reporting frequency (depicted per Annex 16, point 335) for their future “core module applicable to all UCITS and AIFs”). This will enable smaller EU firms to retain their ability to submit reporting on a less frequent basis</w:t>
      </w:r>
      <w:r w:rsidR="003679DE">
        <w:t>.</w:t>
      </w:r>
    </w:p>
    <w:permEnd w:id="342758864"/>
    <w:p w14:paraId="18FE11E1" w14:textId="77777777" w:rsidR="00F21CF0" w:rsidRDefault="00F21CF0" w:rsidP="00F21CF0">
      <w:r>
        <w:t>&lt;ESMA_QUESTION_ICFD_21&gt;</w:t>
      </w:r>
    </w:p>
    <w:p w14:paraId="660090CB" w14:textId="77777777" w:rsidR="00F21CF0" w:rsidRDefault="00F21CF0" w:rsidP="00F21CF0"/>
    <w:p w14:paraId="3EBFB475" w14:textId="77777777" w:rsidR="00F21CF0" w:rsidRPr="001B1AE6" w:rsidRDefault="00F21CF0" w:rsidP="00F21CF0">
      <w:pPr>
        <w:pStyle w:val="Questionstyle"/>
        <w:spacing w:before="120" w:after="120"/>
        <w:ind w:left="851" w:hanging="709"/>
      </w:pPr>
      <w:r w:rsidRPr="0002065D">
        <w:t>Given that daily reporting requirements are already implemented in certain Member States, how such a frequency could be set up to ensure an integrated approach while avoiding a disproportionate burden for reporting entities?</w:t>
      </w:r>
    </w:p>
    <w:p w14:paraId="5B7AB7E1" w14:textId="77777777" w:rsidR="00F21CF0" w:rsidRDefault="00F21CF0" w:rsidP="00F21CF0">
      <w:r>
        <w:t>&lt;ESMA_QUESTION_ICFD_22&gt;</w:t>
      </w:r>
    </w:p>
    <w:p w14:paraId="0DED289B" w14:textId="73976A6F" w:rsidR="00F21CF0" w:rsidRDefault="003679DE" w:rsidP="00F21CF0">
      <w:permStart w:id="1611232175" w:edGrp="everyone"/>
      <w:r w:rsidRPr="003679DE">
        <w:t xml:space="preserve">In terms of EU-level UCITS/AIFM supervisory reporting, DBG currently observe no appetite for the daily supply of any information. Indeed, we assume that providing future ‘integrated reporting’ information </w:t>
      </w:r>
      <w:proofErr w:type="gramStart"/>
      <w:r w:rsidRPr="003679DE">
        <w:t>on a monthly basis</w:t>
      </w:r>
      <w:proofErr w:type="gramEnd"/>
      <w:r w:rsidRPr="003679DE">
        <w:t xml:space="preserve"> - let alone daily – may prove challenging for some firms to administer.</w:t>
      </w:r>
    </w:p>
    <w:permEnd w:id="1611232175"/>
    <w:p w14:paraId="5E3B6B11" w14:textId="77777777" w:rsidR="00F21CF0" w:rsidRDefault="00F21CF0" w:rsidP="00F21CF0">
      <w:r>
        <w:t>&lt;ESMA_QUESTION_ICFD_22&gt;</w:t>
      </w:r>
    </w:p>
    <w:p w14:paraId="28876430" w14:textId="77777777" w:rsidR="00F21CF0" w:rsidRDefault="00F21CF0" w:rsidP="00F21CF0"/>
    <w:p w14:paraId="6D1B4653" w14:textId="77777777" w:rsidR="00F21CF0" w:rsidRDefault="00F21CF0" w:rsidP="00F21CF0">
      <w:pPr>
        <w:pStyle w:val="Questionstyle"/>
        <w:spacing w:before="120" w:after="120"/>
        <w:ind w:left="851" w:hanging="709"/>
      </w:pPr>
      <w:r w:rsidRPr="0002065D">
        <w:t>How the reporting template for use in exceptional circumstances be designed to minimise the complexity for reporting entities, while ensuring sufficient flexibility to adapt to the specific nature of a crisis situation?</w:t>
      </w:r>
    </w:p>
    <w:p w14:paraId="4A65C388" w14:textId="77777777" w:rsidR="00F21CF0" w:rsidRDefault="00F21CF0" w:rsidP="00F21CF0">
      <w:r>
        <w:t>&lt;ESMA_QUESTION_ICFD_23&gt;</w:t>
      </w:r>
    </w:p>
    <w:p w14:paraId="3D0B091B" w14:textId="07B6250D" w:rsidR="00F21CF0" w:rsidRDefault="00556F6B" w:rsidP="00F21CF0">
      <w:permStart w:id="1099658953" w:edGrp="everyone"/>
      <w:r w:rsidRPr="00556F6B">
        <w:t>It may prove difficult to capture (in one dataset) all information pertinent to every potential ‘crisis’ scenario in the future. We assume most reporting entities should be able to administer an ‘ad-hoc’ reporting template limited to ‘essential’ fund data items (covering NAV and subscription / redemption information) that enables general market liquidity risk monitoring, for an indefinite period.</w:t>
      </w:r>
    </w:p>
    <w:permEnd w:id="1099658953"/>
    <w:p w14:paraId="6B691C56" w14:textId="77777777" w:rsidR="00F21CF0" w:rsidRDefault="00F21CF0" w:rsidP="00F21CF0">
      <w:r>
        <w:t>&lt;ESMA_QUESTION_ICFD_23&gt;</w:t>
      </w:r>
    </w:p>
    <w:p w14:paraId="3A70ECAE" w14:textId="77777777" w:rsidR="00F21CF0" w:rsidRDefault="00F21CF0" w:rsidP="00F21CF0"/>
    <w:p w14:paraId="1934962C" w14:textId="77777777" w:rsidR="00F21CF0" w:rsidRPr="001B1AE6" w:rsidRDefault="00F21CF0" w:rsidP="00F21CF0">
      <w:pPr>
        <w:pStyle w:val="Questionstyle"/>
        <w:spacing w:before="120" w:after="120"/>
        <w:ind w:left="851" w:hanging="709"/>
      </w:pPr>
      <w:r w:rsidRPr="0002065D">
        <w:t>Are there any other dimensions not considered in this discussion paper that are relevant for the establishment of a more integrated reporting system? If yes, please provide specific examples and your views on potential improvements that can be made and their priority.</w:t>
      </w:r>
    </w:p>
    <w:p w14:paraId="1171C9FD" w14:textId="77777777" w:rsidR="00F21CF0" w:rsidRDefault="00F21CF0" w:rsidP="00F21CF0">
      <w:r>
        <w:lastRenderedPageBreak/>
        <w:t>&lt;ESMA_QUESTION_ICFD_24&gt;</w:t>
      </w:r>
    </w:p>
    <w:p w14:paraId="555EA4A2" w14:textId="6DB24DF8" w:rsidR="00F21CF0" w:rsidRDefault="00556F6B" w:rsidP="00F21CF0">
      <w:permStart w:id="1735994076" w:edGrp="everyone"/>
      <w:r w:rsidRPr="00556F6B">
        <w:t>Following the implementation of the new Integrated Reporting framework, DBG presume ESMA’s future data validation rules will apply only to future UCITS/AIFMD reporting information supplied, ongoing. We do not expect these to extend retrospectively (i.e. to previously submitted Annex IV supervisory reporting data that was verified by EU NCAs).</w:t>
      </w:r>
    </w:p>
    <w:permEnd w:id="1735994076"/>
    <w:p w14:paraId="2ADEBDC2" w14:textId="77777777" w:rsidR="00F21CF0" w:rsidRDefault="00F21CF0" w:rsidP="00F21CF0">
      <w:r>
        <w:t>&lt;ESMA_QUESTION_ICFD_24&gt;</w:t>
      </w:r>
    </w:p>
    <w:p w14:paraId="3E228C53" w14:textId="77777777" w:rsidR="00F21CF0" w:rsidRDefault="00F21CF0" w:rsidP="00F21CF0"/>
    <w:p w14:paraId="4E6E259E" w14:textId="77777777" w:rsidR="00F21CF0" w:rsidRDefault="00F21CF0" w:rsidP="00F21CF0"/>
    <w:p w14:paraId="38D7824D" w14:textId="1B46CB99" w:rsidR="00692ADF" w:rsidRDefault="00692ADF" w:rsidP="00692ADF">
      <w:pPr>
        <w:spacing w:after="0" w:line="240" w:lineRule="auto"/>
        <w:jc w:val="left"/>
      </w:pPr>
    </w:p>
    <w:sectPr w:rsidR="00692ADF" w:rsidSect="00A8728B">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F7FE91" w14:textId="77777777" w:rsidR="007D7B7D" w:rsidRDefault="007D7B7D" w:rsidP="00F716D4">
      <w:r>
        <w:separator/>
      </w:r>
    </w:p>
    <w:p w14:paraId="56EDE05C" w14:textId="77777777" w:rsidR="007D7B7D" w:rsidRDefault="007D7B7D" w:rsidP="00F716D4"/>
  </w:endnote>
  <w:endnote w:type="continuationSeparator" w:id="0">
    <w:p w14:paraId="66D8D5FC" w14:textId="77777777" w:rsidR="007D7B7D" w:rsidRDefault="007D7B7D" w:rsidP="00F716D4">
      <w:r>
        <w:continuationSeparator/>
      </w:r>
    </w:p>
    <w:p w14:paraId="27961012" w14:textId="77777777" w:rsidR="007D7B7D" w:rsidRDefault="007D7B7D" w:rsidP="00F716D4"/>
  </w:endnote>
  <w:endnote w:type="continuationNotice" w:id="1">
    <w:p w14:paraId="0B2EFDCE" w14:textId="77777777" w:rsidR="007D7B7D" w:rsidRDefault="007D7B7D" w:rsidP="00F716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Yu Gothic"/>
    <w:charset w:val="80"/>
    <w:family w:val="swiss"/>
    <w:pitch w:val="default"/>
  </w:font>
  <w:font w:name="EUAlbertina">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09BF42" w14:textId="0AE44582" w:rsidR="00C54034" w:rsidRPr="00104E00" w:rsidRDefault="00104E00" w:rsidP="00104E00">
    <w:pPr>
      <w:pStyle w:val="Footer"/>
      <w:jc w:val="left"/>
      <w:rPr>
        <w:color w:val="001B4F"/>
        <w:sz w:val="15"/>
        <w:szCs w:val="15"/>
        <w:lang w:val="fr-FR"/>
      </w:rPr>
    </w:pPr>
    <w:r w:rsidRPr="00104E00">
      <w:rPr>
        <w:color w:val="001B4F"/>
        <w:sz w:val="15"/>
        <w:szCs w:val="15"/>
        <w:lang w:val="fr-FR"/>
      </w:rPr>
      <w:t xml:space="preserve">ESMA - 201-203 rue de Bercy - CS 80910 - 75589 Paris Cedex 12 - France - Tel. </w:t>
    </w:r>
    <w:r w:rsidRPr="00104E00">
      <w:rPr>
        <w:color w:val="001B4F"/>
        <w:sz w:val="15"/>
        <w:szCs w:val="15"/>
        <w:lang w:val="fr-BE"/>
      </w:rPr>
      <w:t xml:space="preserve">+33 (0) 1 58 36 43 21 - </w:t>
    </w:r>
    <w:hyperlink r:id="rId1" w:history="1">
      <w:r w:rsidRPr="00A8626B">
        <w:rPr>
          <w:rStyle w:val="Hyperlink"/>
          <w:sz w:val="15"/>
          <w:szCs w:val="15"/>
          <w:lang w:val="fr-FR"/>
        </w:rPr>
        <w:t>www.esma.</w:t>
      </w:r>
      <w:r w:rsidRPr="00A8626B">
        <w:rPr>
          <w:rStyle w:val="Hyperlink"/>
          <w:sz w:val="15"/>
          <w:szCs w:val="15"/>
          <w:lang w:val="fr-BE"/>
        </w:rPr>
        <w:t>europa</w:t>
      </w:r>
      <w:r w:rsidRPr="00A8626B">
        <w:rPr>
          <w:rStyle w:val="Hyperlink"/>
          <w:sz w:val="15"/>
          <w:szCs w:val="15"/>
          <w:lang w:val="fr-FR"/>
        </w:rPr>
        <w:t>.eu</w:t>
      </w:r>
    </w:hyperlink>
    <w:sdt>
      <w:sdtPr>
        <w:id w:val="1108941885"/>
        <w:docPartObj>
          <w:docPartGallery w:val="Page Numbers (Bottom of Page)"/>
          <w:docPartUnique/>
        </w:docPartObj>
      </w:sdtPr>
      <w:sdtEndPr>
        <w:rPr>
          <w:noProof/>
          <w:color w:val="001B4F"/>
          <w:sz w:val="15"/>
          <w:szCs w:val="15"/>
        </w:rPr>
      </w:sdtEndPr>
      <w:sdtContent>
        <w:r>
          <w:rPr>
            <w:color w:val="001B4F"/>
            <w:sz w:val="15"/>
            <w:szCs w:val="15"/>
            <w:lang w:val="fr-BE"/>
          </w:rPr>
          <w:tab/>
        </w:r>
        <w:r w:rsidRPr="00104E00">
          <w:rPr>
            <w:color w:val="001B4F"/>
            <w:sz w:val="15"/>
            <w:szCs w:val="15"/>
          </w:rPr>
          <w:fldChar w:fldCharType="begin"/>
        </w:r>
        <w:r w:rsidRPr="00104E00">
          <w:rPr>
            <w:color w:val="001B4F"/>
            <w:sz w:val="15"/>
            <w:szCs w:val="15"/>
            <w:lang w:val="fr-FR"/>
          </w:rPr>
          <w:instrText xml:space="preserve"> PAGE   \* MERGEFORMAT </w:instrText>
        </w:r>
        <w:r w:rsidRPr="00104E00">
          <w:rPr>
            <w:color w:val="001B4F"/>
            <w:sz w:val="15"/>
            <w:szCs w:val="15"/>
          </w:rPr>
          <w:fldChar w:fldCharType="separate"/>
        </w:r>
        <w:r>
          <w:rPr>
            <w:color w:val="001B4F"/>
            <w:sz w:val="15"/>
            <w:szCs w:val="15"/>
          </w:rPr>
          <w:t>2</w:t>
        </w:r>
        <w:r w:rsidRPr="00104E00">
          <w:rPr>
            <w:noProof/>
            <w:color w:val="001B4F"/>
            <w:sz w:val="15"/>
            <w:szCs w:val="15"/>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F50197" w14:textId="6E4CB8C0" w:rsidR="00C54034" w:rsidRPr="00104E00" w:rsidRDefault="00104E00" w:rsidP="00104E00">
    <w:pPr>
      <w:pStyle w:val="Footer"/>
      <w:jc w:val="left"/>
      <w:rPr>
        <w:color w:val="001B4F"/>
        <w:sz w:val="15"/>
        <w:szCs w:val="15"/>
        <w:lang w:val="fr-FR"/>
      </w:rPr>
    </w:pPr>
    <w:r w:rsidRPr="00104E00">
      <w:rPr>
        <w:color w:val="001B4F"/>
        <w:sz w:val="15"/>
        <w:szCs w:val="15"/>
        <w:lang w:val="fr-FR"/>
      </w:rPr>
      <w:t xml:space="preserve">ESMA - 201-203 rue de Bercy - CS 80910 - 75589 Paris Cedex 12 - France - Tel. </w:t>
    </w:r>
    <w:r w:rsidRPr="00104E00">
      <w:rPr>
        <w:color w:val="001B4F"/>
        <w:sz w:val="15"/>
        <w:szCs w:val="15"/>
        <w:lang w:val="fr-BE"/>
      </w:rPr>
      <w:t xml:space="preserve">+33 (0) 1 58 36 43 21 - </w:t>
    </w:r>
    <w:hyperlink r:id="rId1" w:history="1">
      <w:r w:rsidRPr="00A8626B">
        <w:rPr>
          <w:rStyle w:val="Hyperlink"/>
          <w:sz w:val="15"/>
          <w:szCs w:val="15"/>
          <w:lang w:val="fr-FR"/>
        </w:rPr>
        <w:t>www.esma.</w:t>
      </w:r>
      <w:r w:rsidRPr="00A8626B">
        <w:rPr>
          <w:rStyle w:val="Hyperlink"/>
          <w:sz w:val="15"/>
          <w:szCs w:val="15"/>
          <w:lang w:val="fr-BE"/>
        </w:rPr>
        <w:t>europa</w:t>
      </w:r>
      <w:r w:rsidRPr="00A8626B">
        <w:rPr>
          <w:rStyle w:val="Hyperlink"/>
          <w:sz w:val="15"/>
          <w:szCs w:val="15"/>
          <w:lang w:val="fr-FR"/>
        </w:rPr>
        <w:t>.eu</w:t>
      </w:r>
    </w:hyperlink>
    <w:sdt>
      <w:sdtPr>
        <w:id w:val="1246149520"/>
        <w:docPartObj>
          <w:docPartGallery w:val="Page Numbers (Bottom of Page)"/>
          <w:docPartUnique/>
        </w:docPartObj>
      </w:sdtPr>
      <w:sdtEndPr>
        <w:rPr>
          <w:noProof/>
          <w:color w:val="001B4F"/>
          <w:sz w:val="15"/>
          <w:szCs w:val="15"/>
        </w:rPr>
      </w:sdtEndPr>
      <w:sdtContent>
        <w:r>
          <w:rPr>
            <w:color w:val="001B4F"/>
            <w:sz w:val="15"/>
            <w:szCs w:val="15"/>
            <w:lang w:val="fr-BE"/>
          </w:rPr>
          <w:tab/>
        </w:r>
        <w:r w:rsidR="00C54034" w:rsidRPr="00104E00">
          <w:rPr>
            <w:color w:val="001B4F"/>
            <w:sz w:val="15"/>
            <w:szCs w:val="15"/>
          </w:rPr>
          <w:fldChar w:fldCharType="begin"/>
        </w:r>
        <w:r w:rsidR="00C54034" w:rsidRPr="00104E00">
          <w:rPr>
            <w:color w:val="001B4F"/>
            <w:sz w:val="15"/>
            <w:szCs w:val="15"/>
            <w:lang w:val="fr-FR"/>
          </w:rPr>
          <w:instrText xml:space="preserve"> PAGE   \* MERGEFORMAT </w:instrText>
        </w:r>
        <w:r w:rsidR="00C54034" w:rsidRPr="00104E00">
          <w:rPr>
            <w:color w:val="001B4F"/>
            <w:sz w:val="15"/>
            <w:szCs w:val="15"/>
          </w:rPr>
          <w:fldChar w:fldCharType="separate"/>
        </w:r>
        <w:r w:rsidR="00C54034" w:rsidRPr="00104E00">
          <w:rPr>
            <w:noProof/>
            <w:color w:val="001B4F"/>
            <w:sz w:val="15"/>
            <w:szCs w:val="15"/>
            <w:lang w:val="fr-FR"/>
          </w:rPr>
          <w:t>2</w:t>
        </w:r>
        <w:r w:rsidR="00C54034" w:rsidRPr="00104E00">
          <w:rPr>
            <w:noProof/>
            <w:color w:val="001B4F"/>
            <w:sz w:val="15"/>
            <w:szCs w:val="15"/>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EA8036" w14:textId="77777777" w:rsidR="007D7B7D" w:rsidRDefault="007D7B7D" w:rsidP="00F716D4">
      <w:r>
        <w:separator/>
      </w:r>
    </w:p>
    <w:p w14:paraId="0B455A15" w14:textId="77777777" w:rsidR="007D7B7D" w:rsidRDefault="007D7B7D" w:rsidP="00F716D4"/>
  </w:footnote>
  <w:footnote w:type="continuationSeparator" w:id="0">
    <w:p w14:paraId="7D97F4D9" w14:textId="77777777" w:rsidR="007D7B7D" w:rsidRDefault="007D7B7D" w:rsidP="00F716D4">
      <w:r>
        <w:continuationSeparator/>
      </w:r>
    </w:p>
    <w:p w14:paraId="49991BB2" w14:textId="77777777" w:rsidR="007D7B7D" w:rsidRDefault="007D7B7D" w:rsidP="00F716D4"/>
  </w:footnote>
  <w:footnote w:type="continuationNotice" w:id="1">
    <w:p w14:paraId="5025A946" w14:textId="77777777" w:rsidR="007D7B7D" w:rsidRDefault="007D7B7D" w:rsidP="00F716D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2656C8" w14:textId="77777777" w:rsidR="00C54034" w:rsidRPr="00F87468" w:rsidRDefault="00C54034" w:rsidP="00C54034">
    <w:pPr>
      <w:pStyle w:val="HeaderFoot"/>
    </w:pPr>
  </w:p>
  <w:p w14:paraId="39DC22EE" w14:textId="77777777" w:rsidR="00C54034" w:rsidRDefault="00C54034" w:rsidP="00C54034">
    <w:pPr>
      <w:pStyle w:val="HeaderFoot"/>
      <w:rPr>
        <w:lang w:val="fr-FR"/>
      </w:rPr>
    </w:pPr>
  </w:p>
  <w:p w14:paraId="4D34C9FE" w14:textId="77777777" w:rsidR="00C54034" w:rsidRDefault="00C54034" w:rsidP="00C54034">
    <w:pPr>
      <w:pStyle w:val="HeaderFoot"/>
      <w:rPr>
        <w:lang w:val="fr-FR"/>
      </w:rPr>
    </w:pPr>
  </w:p>
  <w:p w14:paraId="7D3604B0" w14:textId="77777777" w:rsidR="00C54034" w:rsidRDefault="00C54034" w:rsidP="00C54034">
    <w:pPr>
      <w:pStyle w:val="HeaderFoot"/>
      <w:rPr>
        <w:lang w:val="fr-FR"/>
      </w:rPr>
    </w:pPr>
  </w:p>
  <w:p w14:paraId="1C5ED7F7" w14:textId="77777777" w:rsidR="00C54034" w:rsidRDefault="00C54034" w:rsidP="00C54034">
    <w:pPr>
      <w:pStyle w:val="HeaderFoot"/>
      <w:rPr>
        <w:lang w:val="fr-FR"/>
      </w:rPr>
    </w:pPr>
  </w:p>
  <w:p w14:paraId="7D8FD44D" w14:textId="77777777" w:rsidR="00C54034" w:rsidRDefault="00C54034" w:rsidP="00C54034">
    <w:pPr>
      <w:pStyle w:val="HeaderFoot"/>
      <w:rPr>
        <w:lang w:val="fr-FR"/>
      </w:rPr>
    </w:pPr>
  </w:p>
  <w:p w14:paraId="11D0894F" w14:textId="77777777" w:rsidR="00C54034" w:rsidRDefault="00C54034" w:rsidP="00C54034">
    <w:pPr>
      <w:pStyle w:val="HeaderFoot"/>
      <w:rPr>
        <w:lang w:val="fr-FR"/>
      </w:rPr>
    </w:pPr>
  </w:p>
  <w:p w14:paraId="08304E94" w14:textId="77777777" w:rsidR="00C54034" w:rsidRDefault="00C54034" w:rsidP="00C54034">
    <w:pPr>
      <w:pStyle w:val="HeaderFoot"/>
      <w:rPr>
        <w:lang w:val="fr-FR"/>
      </w:rPr>
    </w:pPr>
  </w:p>
  <w:p w14:paraId="4043440E" w14:textId="77777777" w:rsidR="00C54034" w:rsidRDefault="00C54034" w:rsidP="00C54034">
    <w:pPr>
      <w:pStyle w:val="HeaderFoot"/>
      <w:rPr>
        <w:lang w:val="fr-FR"/>
      </w:rPr>
    </w:pPr>
  </w:p>
  <w:p w14:paraId="25BDBCD9" w14:textId="77777777" w:rsidR="00C54034" w:rsidRDefault="00C54034" w:rsidP="00C54034">
    <w:pPr>
      <w:pStyle w:val="HeaderFoot"/>
      <w:rPr>
        <w:lang w:val="fr-FR"/>
      </w:rPr>
    </w:pPr>
  </w:p>
  <w:p w14:paraId="2F2C87BD" w14:textId="77777777" w:rsidR="00C54034" w:rsidRDefault="00C54034" w:rsidP="00C54034">
    <w:pPr>
      <w:pStyle w:val="HeaderFoot"/>
      <w:rPr>
        <w:lang w:val="fr-FR"/>
      </w:rPr>
    </w:pPr>
  </w:p>
  <w:p w14:paraId="340AEB8A" w14:textId="77777777" w:rsidR="00C54034" w:rsidRDefault="00C54034" w:rsidP="00C54034">
    <w:pPr>
      <w:pStyle w:val="HeaderFoot"/>
      <w:rPr>
        <w:lang w:val="fr-FR"/>
      </w:rPr>
    </w:pPr>
  </w:p>
  <w:p w14:paraId="494F0F00" w14:textId="5A601B7A" w:rsidR="00F107EF" w:rsidRPr="00C54034" w:rsidRDefault="00C54034" w:rsidP="00C54034">
    <w:pPr>
      <w:pStyle w:val="HeaderFoot"/>
      <w:rPr>
        <w:lang w:val="fr-FR"/>
      </w:rPr>
    </w:pPr>
    <w:r w:rsidRPr="00C54034">
      <w:rPr>
        <w:noProof/>
        <w:lang w:val="fr-FR"/>
      </w:rPr>
      <w:drawing>
        <wp:anchor distT="0" distB="0" distL="114300" distR="114300" simplePos="0" relativeHeight="251658242" behindDoc="0" locked="0" layoutInCell="1" allowOverlap="1" wp14:anchorId="1133B95C" wp14:editId="085ABC77">
          <wp:simplePos x="0" y="0"/>
          <wp:positionH relativeFrom="page">
            <wp:posOffset>791845</wp:posOffset>
          </wp:positionH>
          <wp:positionV relativeFrom="page">
            <wp:posOffset>449580</wp:posOffset>
          </wp:positionV>
          <wp:extent cx="1807200" cy="47520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48FF7C" w14:textId="77777777" w:rsidR="00C54034" w:rsidRDefault="00C54034" w:rsidP="00F716D4">
    <w:pPr>
      <w:pStyle w:val="HeaderFoot"/>
      <w:rPr>
        <w:highlight w:val="yellow"/>
      </w:rPr>
    </w:pPr>
    <w:bookmarkStart w:id="4" w:name="_Hlk124775980"/>
    <w:bookmarkStart w:id="5" w:name="_Hlk124775948"/>
  </w:p>
  <w:p w14:paraId="011E436B" w14:textId="14AB072C" w:rsidR="00F87468" w:rsidRPr="005B787C" w:rsidRDefault="00BF7004" w:rsidP="00F716D4">
    <w:pPr>
      <w:pStyle w:val="HeaderFoot"/>
    </w:pPr>
    <w:r w:rsidRPr="005B787C">
      <w:t>23</w:t>
    </w:r>
    <w:r w:rsidR="00234FA7" w:rsidRPr="005B787C">
      <w:t xml:space="preserve"> </w:t>
    </w:r>
    <w:r w:rsidRPr="005B787C">
      <w:t>June</w:t>
    </w:r>
    <w:r w:rsidR="00234FA7" w:rsidRPr="005B787C">
      <w:t xml:space="preserve"> 202</w:t>
    </w:r>
    <w:bookmarkEnd w:id="4"/>
    <w:r w:rsidRPr="005B787C">
      <w:t>5</w:t>
    </w:r>
  </w:p>
  <w:bookmarkEnd w:id="5"/>
  <w:p w14:paraId="4661A9E6" w14:textId="28D84C88" w:rsidR="00F107EF" w:rsidRPr="00F716D4" w:rsidRDefault="005B787C" w:rsidP="00C54034">
    <w:pPr>
      <w:pStyle w:val="HeaderFoot"/>
    </w:pPr>
    <w:r w:rsidRPr="005B787C">
      <w:t>ESMA12-2121844265-4923</w:t>
    </w:r>
    <w:r w:rsidR="00F87468" w:rsidRPr="00F716D4">
      <w:rPr>
        <w:rStyle w:val="ESMAConfidentialRestricted"/>
        <w:noProof/>
        <w:sz w:val="16"/>
        <w:highlight w:val="yellow"/>
      </w:rPr>
      <w:drawing>
        <wp:anchor distT="0" distB="0" distL="114300" distR="114300" simplePos="0" relativeHeight="251658240" behindDoc="0" locked="0" layoutInCell="1" allowOverlap="1" wp14:anchorId="724BCA4F" wp14:editId="609D3BF9">
          <wp:simplePos x="0" y="0"/>
          <wp:positionH relativeFrom="page">
            <wp:posOffset>376238</wp:posOffset>
          </wp:positionH>
          <wp:positionV relativeFrom="page">
            <wp:posOffset>376238</wp:posOffset>
          </wp:positionV>
          <wp:extent cx="2296800" cy="601200"/>
          <wp:effectExtent l="0" t="0" r="1905" b="0"/>
          <wp:wrapNone/>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479E5B" w14:textId="77777777" w:rsidR="00F107EF" w:rsidRDefault="00F107EF" w:rsidP="00F716D4"/>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B68E57" w14:textId="18200719" w:rsidR="00F87468" w:rsidRPr="00F87468" w:rsidRDefault="00F87468" w:rsidP="005C56D3">
    <w:pPr>
      <w:pStyle w:val="HeaderFoot"/>
    </w:pPr>
  </w:p>
  <w:p w14:paraId="3CAF3EB5" w14:textId="77777777" w:rsidR="00F87468" w:rsidRDefault="00F87468" w:rsidP="005C56D3">
    <w:pPr>
      <w:pStyle w:val="HeaderFoot"/>
      <w:rPr>
        <w:lang w:val="fr-FR"/>
      </w:rPr>
    </w:pPr>
  </w:p>
  <w:p w14:paraId="30197A99" w14:textId="77777777" w:rsidR="00F87468" w:rsidRDefault="00F87468" w:rsidP="005C56D3">
    <w:pPr>
      <w:pStyle w:val="HeaderFoot"/>
      <w:rPr>
        <w:lang w:val="fr-FR"/>
      </w:rPr>
    </w:pPr>
  </w:p>
  <w:p w14:paraId="5F3A9B98" w14:textId="77777777" w:rsidR="00F87468" w:rsidRDefault="00F87468" w:rsidP="005C56D3">
    <w:pPr>
      <w:pStyle w:val="HeaderFoot"/>
      <w:rPr>
        <w:lang w:val="fr-FR"/>
      </w:rPr>
    </w:pPr>
  </w:p>
  <w:p w14:paraId="737551C9" w14:textId="77777777" w:rsidR="00F87468" w:rsidRDefault="00F87468" w:rsidP="005C56D3">
    <w:pPr>
      <w:pStyle w:val="HeaderFoot"/>
      <w:rPr>
        <w:lang w:val="fr-FR"/>
      </w:rPr>
    </w:pPr>
  </w:p>
  <w:p w14:paraId="11604E2F" w14:textId="77777777" w:rsidR="00F87468" w:rsidRDefault="00F87468" w:rsidP="005C56D3">
    <w:pPr>
      <w:pStyle w:val="HeaderFoot"/>
      <w:rPr>
        <w:lang w:val="fr-FR"/>
      </w:rPr>
    </w:pPr>
  </w:p>
  <w:p w14:paraId="50F72869" w14:textId="77777777" w:rsidR="00F87468" w:rsidRDefault="00F87468" w:rsidP="005C56D3">
    <w:pPr>
      <w:pStyle w:val="HeaderFoot"/>
      <w:rPr>
        <w:lang w:val="fr-FR"/>
      </w:rPr>
    </w:pPr>
  </w:p>
  <w:p w14:paraId="1509E111" w14:textId="77777777" w:rsidR="00F87468" w:rsidRDefault="00F87468" w:rsidP="005C56D3">
    <w:pPr>
      <w:pStyle w:val="HeaderFoot"/>
      <w:rPr>
        <w:lang w:val="fr-FR"/>
      </w:rPr>
    </w:pPr>
  </w:p>
  <w:p w14:paraId="63EDCD0F" w14:textId="77777777" w:rsidR="00F87468" w:rsidRDefault="00F87468" w:rsidP="005C56D3">
    <w:pPr>
      <w:pStyle w:val="HeaderFoot"/>
      <w:rPr>
        <w:lang w:val="fr-FR"/>
      </w:rPr>
    </w:pPr>
  </w:p>
  <w:p w14:paraId="2A19075D" w14:textId="77777777" w:rsidR="00F87468" w:rsidRDefault="00F87468" w:rsidP="005C56D3">
    <w:pPr>
      <w:pStyle w:val="HeaderFoot"/>
      <w:rPr>
        <w:lang w:val="fr-FR"/>
      </w:rPr>
    </w:pPr>
  </w:p>
  <w:p w14:paraId="29688AC5" w14:textId="77777777" w:rsidR="00F87468" w:rsidRDefault="00F87468" w:rsidP="005C56D3">
    <w:pPr>
      <w:pStyle w:val="HeaderFoot"/>
      <w:rPr>
        <w:lang w:val="fr-FR"/>
      </w:rPr>
    </w:pPr>
  </w:p>
  <w:p w14:paraId="6A690643" w14:textId="77777777" w:rsidR="00F87468" w:rsidRDefault="00F87468" w:rsidP="005C56D3">
    <w:pPr>
      <w:pStyle w:val="HeaderFoot"/>
      <w:rPr>
        <w:lang w:val="fr-FR"/>
      </w:rPr>
    </w:pPr>
  </w:p>
  <w:p w14:paraId="3E5C66CB" w14:textId="41E17AD8" w:rsidR="00F107EF" w:rsidRPr="00F87468" w:rsidRDefault="00F87468" w:rsidP="005C56D3">
    <w:pPr>
      <w:pStyle w:val="HeaderFoot"/>
      <w:rPr>
        <w:lang w:val="fr-FR"/>
      </w:rPr>
    </w:pPr>
    <w:r w:rsidRPr="00F87468">
      <w:rPr>
        <w:rStyle w:val="ESMARegularuse"/>
        <w:bCs w:val="0"/>
        <w:caps w:val="0"/>
        <w:noProof/>
        <w:color w:val="000000" w:themeColor="text1" w:themeShade="80"/>
        <w:sz w:val="16"/>
      </w:rPr>
      <w:drawing>
        <wp:anchor distT="0" distB="0" distL="114300" distR="114300" simplePos="0" relativeHeight="251658241" behindDoc="0" locked="0" layoutInCell="1" allowOverlap="1" wp14:anchorId="1F5CAD5A" wp14:editId="6AF49FCA">
          <wp:simplePos x="0" y="0"/>
          <wp:positionH relativeFrom="page">
            <wp:posOffset>791845</wp:posOffset>
          </wp:positionH>
          <wp:positionV relativeFrom="page">
            <wp:posOffset>595630</wp:posOffset>
          </wp:positionV>
          <wp:extent cx="1807200" cy="47520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C56CD"/>
    <w:multiLevelType w:val="hybridMultilevel"/>
    <w:tmpl w:val="E5847DAC"/>
    <w:lvl w:ilvl="0" w:tplc="C016A2D6">
      <w:start w:val="1"/>
      <w:numFmt w:val="decimal"/>
      <w:pStyle w:val="DPpara"/>
      <w:lvlText w:val="%1."/>
      <w:lvlJc w:val="left"/>
      <w:pPr>
        <w:ind w:left="539" w:hanging="360"/>
      </w:pPr>
      <w:rPr>
        <w:rFonts w:cs="Times New Roman" w:hint="default"/>
        <w:b w:val="0"/>
      </w:rPr>
    </w:lvl>
    <w:lvl w:ilvl="1" w:tplc="BF0CD940">
      <w:start w:val="1"/>
      <w:numFmt w:val="lowerLetter"/>
      <w:lvlText w:val="%2."/>
      <w:lvlJc w:val="left"/>
      <w:pPr>
        <w:ind w:left="1259" w:hanging="360"/>
      </w:pPr>
      <w:rPr>
        <w:rFonts w:cs="Times New Roman"/>
        <w:b w:val="0"/>
      </w:rPr>
    </w:lvl>
    <w:lvl w:ilvl="2" w:tplc="040C001B">
      <w:start w:val="1"/>
      <w:numFmt w:val="lowerRoman"/>
      <w:lvlText w:val="%3."/>
      <w:lvlJc w:val="right"/>
      <w:pPr>
        <w:ind w:left="1979" w:hanging="180"/>
      </w:pPr>
      <w:rPr>
        <w:rFonts w:cs="Times New Roman"/>
      </w:rPr>
    </w:lvl>
    <w:lvl w:ilvl="3" w:tplc="040C000F">
      <w:start w:val="1"/>
      <w:numFmt w:val="decimal"/>
      <w:lvlText w:val="%4."/>
      <w:lvlJc w:val="left"/>
      <w:pPr>
        <w:ind w:left="2699" w:hanging="360"/>
      </w:pPr>
      <w:rPr>
        <w:rFonts w:cs="Times New Roman"/>
      </w:rPr>
    </w:lvl>
    <w:lvl w:ilvl="4" w:tplc="040C0019" w:tentative="1">
      <w:start w:val="1"/>
      <w:numFmt w:val="lowerLetter"/>
      <w:lvlText w:val="%5."/>
      <w:lvlJc w:val="left"/>
      <w:pPr>
        <w:ind w:left="3419" w:hanging="360"/>
      </w:pPr>
      <w:rPr>
        <w:rFonts w:cs="Times New Roman"/>
      </w:rPr>
    </w:lvl>
    <w:lvl w:ilvl="5" w:tplc="040C001B" w:tentative="1">
      <w:start w:val="1"/>
      <w:numFmt w:val="lowerRoman"/>
      <w:lvlText w:val="%6."/>
      <w:lvlJc w:val="right"/>
      <w:pPr>
        <w:ind w:left="4139" w:hanging="180"/>
      </w:pPr>
      <w:rPr>
        <w:rFonts w:cs="Times New Roman"/>
      </w:rPr>
    </w:lvl>
    <w:lvl w:ilvl="6" w:tplc="040C000F" w:tentative="1">
      <w:start w:val="1"/>
      <w:numFmt w:val="decimal"/>
      <w:lvlText w:val="%7."/>
      <w:lvlJc w:val="left"/>
      <w:pPr>
        <w:ind w:left="4859" w:hanging="360"/>
      </w:pPr>
      <w:rPr>
        <w:rFonts w:cs="Times New Roman"/>
      </w:rPr>
    </w:lvl>
    <w:lvl w:ilvl="7" w:tplc="040C0019" w:tentative="1">
      <w:start w:val="1"/>
      <w:numFmt w:val="lowerLetter"/>
      <w:lvlText w:val="%8."/>
      <w:lvlJc w:val="left"/>
      <w:pPr>
        <w:ind w:left="5579" w:hanging="360"/>
      </w:pPr>
      <w:rPr>
        <w:rFonts w:cs="Times New Roman"/>
      </w:rPr>
    </w:lvl>
    <w:lvl w:ilvl="8" w:tplc="040C001B" w:tentative="1">
      <w:start w:val="1"/>
      <w:numFmt w:val="lowerRoman"/>
      <w:lvlText w:val="%9."/>
      <w:lvlJc w:val="right"/>
      <w:pPr>
        <w:ind w:left="6299"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4" w15:restartNumberingAfterBreak="0">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6"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8"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9"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A52232B"/>
    <w:multiLevelType w:val="hybridMultilevel"/>
    <w:tmpl w:val="AA422892"/>
    <w:lvl w:ilvl="0" w:tplc="CD90B470">
      <w:start w:val="1"/>
      <w:numFmt w:val="decimal"/>
      <w:pStyle w:val="Questionstyle"/>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2" w15:restartNumberingAfterBreak="0">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4"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6"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7"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18"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9" w15:restartNumberingAfterBreak="0">
    <w:nsid w:val="4A8501C1"/>
    <w:multiLevelType w:val="hybridMultilevel"/>
    <w:tmpl w:val="5B926852"/>
    <w:lvl w:ilvl="0" w:tplc="CECA9C4C">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1" w15:restartNumberingAfterBreak="0">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4"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5"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6"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7"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8" w15:restartNumberingAfterBreak="0">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0"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1"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2"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4"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5"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abstractNum w:abstractNumId="36" w15:restartNumberingAfterBreak="0">
    <w:nsid w:val="7FEF56C0"/>
    <w:multiLevelType w:val="hybridMultilevel"/>
    <w:tmpl w:val="3CD65192"/>
    <w:lvl w:ilvl="0" w:tplc="E674947E">
      <w:start w:val="1"/>
      <w:numFmt w:val="decimal"/>
      <w:pStyle w:val="Heading1"/>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21541748">
    <w:abstractNumId w:val="14"/>
  </w:num>
  <w:num w:numId="2" w16cid:durableId="1769932826">
    <w:abstractNumId w:val="17"/>
  </w:num>
  <w:num w:numId="3" w16cid:durableId="550074866">
    <w:abstractNumId w:val="9"/>
  </w:num>
  <w:num w:numId="4" w16cid:durableId="1881627233">
    <w:abstractNumId w:val="22"/>
  </w:num>
  <w:num w:numId="5" w16cid:durableId="208225584">
    <w:abstractNumId w:val="0"/>
  </w:num>
  <w:num w:numId="6" w16cid:durableId="1787233265">
    <w:abstractNumId w:val="3"/>
  </w:num>
  <w:num w:numId="7" w16cid:durableId="184635757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175551">
    <w:abstractNumId w:val="29"/>
  </w:num>
  <w:num w:numId="9" w16cid:durableId="10088463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7025599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8574514">
    <w:abstractNumId w:val="25"/>
  </w:num>
  <w:num w:numId="12" w16cid:durableId="1500659627">
    <w:abstractNumId w:val="28"/>
  </w:num>
  <w:num w:numId="13" w16cid:durableId="1879658227">
    <w:abstractNumId w:val="21"/>
  </w:num>
  <w:num w:numId="14" w16cid:durableId="1495758855">
    <w:abstractNumId w:val="8"/>
  </w:num>
  <w:num w:numId="15" w16cid:durableId="1186556611">
    <w:abstractNumId w:val="1"/>
  </w:num>
  <w:num w:numId="16" w16cid:durableId="679087124">
    <w:abstractNumId w:val="12"/>
  </w:num>
  <w:num w:numId="17" w16cid:durableId="1695498691">
    <w:abstractNumId w:val="13"/>
  </w:num>
  <w:num w:numId="18" w16cid:durableId="1042363640">
    <w:abstractNumId w:val="15"/>
  </w:num>
  <w:num w:numId="19" w16cid:durableId="820345968">
    <w:abstractNumId w:val="24"/>
  </w:num>
  <w:num w:numId="20" w16cid:durableId="1805388212">
    <w:abstractNumId w:val="33"/>
  </w:num>
  <w:num w:numId="21" w16cid:durableId="538709007">
    <w:abstractNumId w:val="23"/>
  </w:num>
  <w:num w:numId="22" w16cid:durableId="104540172">
    <w:abstractNumId w:val="7"/>
  </w:num>
  <w:num w:numId="23" w16cid:durableId="1824349076">
    <w:abstractNumId w:val="27"/>
  </w:num>
  <w:num w:numId="24" w16cid:durableId="672032853">
    <w:abstractNumId w:val="26"/>
  </w:num>
  <w:num w:numId="25" w16cid:durableId="48917541">
    <w:abstractNumId w:val="18"/>
  </w:num>
  <w:num w:numId="26" w16cid:durableId="978925443">
    <w:abstractNumId w:val="30"/>
  </w:num>
  <w:num w:numId="27" w16cid:durableId="1036613928">
    <w:abstractNumId w:val="35"/>
  </w:num>
  <w:num w:numId="28" w16cid:durableId="872039349">
    <w:abstractNumId w:val="5"/>
  </w:num>
  <w:num w:numId="29" w16cid:durableId="924530660">
    <w:abstractNumId w:val="2"/>
  </w:num>
  <w:num w:numId="30" w16cid:durableId="419180233">
    <w:abstractNumId w:val="20"/>
  </w:num>
  <w:num w:numId="31" w16cid:durableId="276761337">
    <w:abstractNumId w:val="19"/>
  </w:num>
  <w:num w:numId="32" w16cid:durableId="1166238383">
    <w:abstractNumId w:val="32"/>
  </w:num>
  <w:num w:numId="33" w16cid:durableId="2076850202">
    <w:abstractNumId w:val="31"/>
  </w:num>
  <w:num w:numId="34" w16cid:durableId="469176496">
    <w:abstractNumId w:val="10"/>
  </w:num>
  <w:num w:numId="35" w16cid:durableId="674843309">
    <w:abstractNumId w:val="16"/>
  </w:num>
  <w:num w:numId="36" w16cid:durableId="1954971501">
    <w:abstractNumId w:val="36"/>
  </w:num>
  <w:num w:numId="37" w16cid:durableId="1880315838">
    <w:abstractNumId w:val="10"/>
    <w:lvlOverride w:ilvl="0">
      <w:startOverride w:val="55"/>
    </w:lvlOverride>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hideSpellingErrors/>
  <w:hideGrammaticalErrors/>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rI1J2+Btwvc3hJE75LR5HZoE9bHFdGxhyEEGvxio2tL23NFqaJ/nLPmW4a/CVmDtyMX/3+rQ8ld4vQidysYjbQ==" w:salt="ha3pYXu2LXh8Mup6zUPnCg=="/>
  <w:defaultTabStop w:val="709"/>
  <w:autoHyphenation/>
  <w:hyphenationZone w:val="567"/>
  <w:characterSpacingControl w:val="doNotCompress"/>
  <w:hdrShapeDefaults>
    <o:shapedefaults v:ext="edit" spidmax="2050">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26"/>
    <w:rsid w:val="00026269"/>
    <w:rsid w:val="00027154"/>
    <w:rsid w:val="00027ECF"/>
    <w:rsid w:val="000303BE"/>
    <w:rsid w:val="00033A94"/>
    <w:rsid w:val="000344D6"/>
    <w:rsid w:val="00034960"/>
    <w:rsid w:val="00036FAE"/>
    <w:rsid w:val="00041858"/>
    <w:rsid w:val="00041AB4"/>
    <w:rsid w:val="0004389E"/>
    <w:rsid w:val="00045CA6"/>
    <w:rsid w:val="000463A6"/>
    <w:rsid w:val="00046CC9"/>
    <w:rsid w:val="00046E91"/>
    <w:rsid w:val="000502FE"/>
    <w:rsid w:val="0005126D"/>
    <w:rsid w:val="00051992"/>
    <w:rsid w:val="00051E9A"/>
    <w:rsid w:val="000521A7"/>
    <w:rsid w:val="00052F47"/>
    <w:rsid w:val="000537BB"/>
    <w:rsid w:val="0005399B"/>
    <w:rsid w:val="00054DE6"/>
    <w:rsid w:val="000569D7"/>
    <w:rsid w:val="000576D7"/>
    <w:rsid w:val="00060F72"/>
    <w:rsid w:val="00062592"/>
    <w:rsid w:val="000636A1"/>
    <w:rsid w:val="000649D9"/>
    <w:rsid w:val="000652BE"/>
    <w:rsid w:val="00066479"/>
    <w:rsid w:val="0006723C"/>
    <w:rsid w:val="00070376"/>
    <w:rsid w:val="00070630"/>
    <w:rsid w:val="00070974"/>
    <w:rsid w:val="00071EAD"/>
    <w:rsid w:val="00071F4E"/>
    <w:rsid w:val="00072271"/>
    <w:rsid w:val="00072B54"/>
    <w:rsid w:val="0007463D"/>
    <w:rsid w:val="00074979"/>
    <w:rsid w:val="000749F0"/>
    <w:rsid w:val="0007609D"/>
    <w:rsid w:val="00077C67"/>
    <w:rsid w:val="00080976"/>
    <w:rsid w:val="00081CEB"/>
    <w:rsid w:val="00081E60"/>
    <w:rsid w:val="00082D8E"/>
    <w:rsid w:val="00082E31"/>
    <w:rsid w:val="00083AA3"/>
    <w:rsid w:val="00085947"/>
    <w:rsid w:val="000868FE"/>
    <w:rsid w:val="000878D1"/>
    <w:rsid w:val="000921AE"/>
    <w:rsid w:val="000921D7"/>
    <w:rsid w:val="000925FF"/>
    <w:rsid w:val="000932E0"/>
    <w:rsid w:val="00094853"/>
    <w:rsid w:val="00094C4C"/>
    <w:rsid w:val="00096762"/>
    <w:rsid w:val="000969C8"/>
    <w:rsid w:val="0009752D"/>
    <w:rsid w:val="00097AEE"/>
    <w:rsid w:val="000A014A"/>
    <w:rsid w:val="000A0396"/>
    <w:rsid w:val="000A04B6"/>
    <w:rsid w:val="000A0E36"/>
    <w:rsid w:val="000A1BD2"/>
    <w:rsid w:val="000A2127"/>
    <w:rsid w:val="000A358F"/>
    <w:rsid w:val="000A43CC"/>
    <w:rsid w:val="000A7314"/>
    <w:rsid w:val="000A7B53"/>
    <w:rsid w:val="000A7B64"/>
    <w:rsid w:val="000B275C"/>
    <w:rsid w:val="000B2C3D"/>
    <w:rsid w:val="000B55C0"/>
    <w:rsid w:val="000B5DF2"/>
    <w:rsid w:val="000C06C9"/>
    <w:rsid w:val="000C1DCC"/>
    <w:rsid w:val="000C1FBC"/>
    <w:rsid w:val="000C2B6A"/>
    <w:rsid w:val="000C2F88"/>
    <w:rsid w:val="000C55C8"/>
    <w:rsid w:val="000C57C4"/>
    <w:rsid w:val="000C5FD3"/>
    <w:rsid w:val="000C701D"/>
    <w:rsid w:val="000C773C"/>
    <w:rsid w:val="000C7C4A"/>
    <w:rsid w:val="000D17AA"/>
    <w:rsid w:val="000D2D0B"/>
    <w:rsid w:val="000D4660"/>
    <w:rsid w:val="000D705D"/>
    <w:rsid w:val="000D71F1"/>
    <w:rsid w:val="000D7EB9"/>
    <w:rsid w:val="000E0223"/>
    <w:rsid w:val="000E0CF3"/>
    <w:rsid w:val="000E18A8"/>
    <w:rsid w:val="000E1AEC"/>
    <w:rsid w:val="000E3937"/>
    <w:rsid w:val="000E4926"/>
    <w:rsid w:val="000E49B7"/>
    <w:rsid w:val="000E5F7F"/>
    <w:rsid w:val="000E669A"/>
    <w:rsid w:val="000E7086"/>
    <w:rsid w:val="000E7C65"/>
    <w:rsid w:val="000F04D2"/>
    <w:rsid w:val="000F55B7"/>
    <w:rsid w:val="000F604F"/>
    <w:rsid w:val="000F7399"/>
    <w:rsid w:val="000F7F8B"/>
    <w:rsid w:val="00101BF1"/>
    <w:rsid w:val="001027F1"/>
    <w:rsid w:val="00104E00"/>
    <w:rsid w:val="00104F2E"/>
    <w:rsid w:val="001072DD"/>
    <w:rsid w:val="00110D7A"/>
    <w:rsid w:val="00111464"/>
    <w:rsid w:val="0011167D"/>
    <w:rsid w:val="00112892"/>
    <w:rsid w:val="00112E48"/>
    <w:rsid w:val="001130EA"/>
    <w:rsid w:val="001138E8"/>
    <w:rsid w:val="00114259"/>
    <w:rsid w:val="001168B2"/>
    <w:rsid w:val="00117C20"/>
    <w:rsid w:val="00120F0E"/>
    <w:rsid w:val="00121A5D"/>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061C"/>
    <w:rsid w:val="00151907"/>
    <w:rsid w:val="001544C8"/>
    <w:rsid w:val="00155FAB"/>
    <w:rsid w:val="001567A1"/>
    <w:rsid w:val="00156857"/>
    <w:rsid w:val="00157BC9"/>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12F"/>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878C6"/>
    <w:rsid w:val="0019017A"/>
    <w:rsid w:val="00190B8C"/>
    <w:rsid w:val="00190FF8"/>
    <w:rsid w:val="0019311A"/>
    <w:rsid w:val="0019508A"/>
    <w:rsid w:val="001960D8"/>
    <w:rsid w:val="001A1642"/>
    <w:rsid w:val="001A371B"/>
    <w:rsid w:val="001A4766"/>
    <w:rsid w:val="001A6A0D"/>
    <w:rsid w:val="001A6C51"/>
    <w:rsid w:val="001A6FAA"/>
    <w:rsid w:val="001A7D73"/>
    <w:rsid w:val="001B0363"/>
    <w:rsid w:val="001B1355"/>
    <w:rsid w:val="001B2FC9"/>
    <w:rsid w:val="001B3138"/>
    <w:rsid w:val="001B4E4B"/>
    <w:rsid w:val="001B50AC"/>
    <w:rsid w:val="001B5E05"/>
    <w:rsid w:val="001B6D68"/>
    <w:rsid w:val="001B6F2E"/>
    <w:rsid w:val="001C0344"/>
    <w:rsid w:val="001C0F2A"/>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E6BFC"/>
    <w:rsid w:val="001F0F63"/>
    <w:rsid w:val="001F3996"/>
    <w:rsid w:val="001F44A4"/>
    <w:rsid w:val="001F579D"/>
    <w:rsid w:val="001F65EF"/>
    <w:rsid w:val="001F697B"/>
    <w:rsid w:val="002005A6"/>
    <w:rsid w:val="00204CBC"/>
    <w:rsid w:val="002051F1"/>
    <w:rsid w:val="002067BA"/>
    <w:rsid w:val="0021058D"/>
    <w:rsid w:val="00211E2F"/>
    <w:rsid w:val="00211E9E"/>
    <w:rsid w:val="00211F88"/>
    <w:rsid w:val="00214FB4"/>
    <w:rsid w:val="00215940"/>
    <w:rsid w:val="00217C23"/>
    <w:rsid w:val="00220561"/>
    <w:rsid w:val="00220C59"/>
    <w:rsid w:val="00220CE4"/>
    <w:rsid w:val="00222D9B"/>
    <w:rsid w:val="00223788"/>
    <w:rsid w:val="00223D11"/>
    <w:rsid w:val="002242D3"/>
    <w:rsid w:val="00227C1A"/>
    <w:rsid w:val="002301E6"/>
    <w:rsid w:val="00232555"/>
    <w:rsid w:val="00232F90"/>
    <w:rsid w:val="00233B08"/>
    <w:rsid w:val="00233C3B"/>
    <w:rsid w:val="0023499C"/>
    <w:rsid w:val="00234FA7"/>
    <w:rsid w:val="00235CE3"/>
    <w:rsid w:val="0023636A"/>
    <w:rsid w:val="00236F34"/>
    <w:rsid w:val="002372F7"/>
    <w:rsid w:val="00237775"/>
    <w:rsid w:val="00237FA3"/>
    <w:rsid w:val="00240532"/>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3505"/>
    <w:rsid w:val="00264077"/>
    <w:rsid w:val="002653F9"/>
    <w:rsid w:val="00266B9A"/>
    <w:rsid w:val="00270E54"/>
    <w:rsid w:val="00273633"/>
    <w:rsid w:val="00273681"/>
    <w:rsid w:val="00275176"/>
    <w:rsid w:val="002754B5"/>
    <w:rsid w:val="002764C5"/>
    <w:rsid w:val="00276A5A"/>
    <w:rsid w:val="002772AE"/>
    <w:rsid w:val="00280613"/>
    <w:rsid w:val="002819C4"/>
    <w:rsid w:val="0028274D"/>
    <w:rsid w:val="00282B96"/>
    <w:rsid w:val="002833D6"/>
    <w:rsid w:val="00283F51"/>
    <w:rsid w:val="00286064"/>
    <w:rsid w:val="002867B1"/>
    <w:rsid w:val="002868FC"/>
    <w:rsid w:val="00287BBB"/>
    <w:rsid w:val="00287E3B"/>
    <w:rsid w:val="00290638"/>
    <w:rsid w:val="00291763"/>
    <w:rsid w:val="00291D80"/>
    <w:rsid w:val="00292E82"/>
    <w:rsid w:val="00293156"/>
    <w:rsid w:val="00293BE7"/>
    <w:rsid w:val="00293D78"/>
    <w:rsid w:val="002946DC"/>
    <w:rsid w:val="002A0C82"/>
    <w:rsid w:val="002A0CD8"/>
    <w:rsid w:val="002A13EB"/>
    <w:rsid w:val="002A35EF"/>
    <w:rsid w:val="002A3DE0"/>
    <w:rsid w:val="002A40EA"/>
    <w:rsid w:val="002A41CA"/>
    <w:rsid w:val="002A46E8"/>
    <w:rsid w:val="002A491C"/>
    <w:rsid w:val="002A4C8E"/>
    <w:rsid w:val="002B1FEF"/>
    <w:rsid w:val="002B2DF8"/>
    <w:rsid w:val="002B3473"/>
    <w:rsid w:val="002B354F"/>
    <w:rsid w:val="002B3614"/>
    <w:rsid w:val="002B45D1"/>
    <w:rsid w:val="002B4ED8"/>
    <w:rsid w:val="002B4FAA"/>
    <w:rsid w:val="002B52C2"/>
    <w:rsid w:val="002B7656"/>
    <w:rsid w:val="002C0642"/>
    <w:rsid w:val="002C1492"/>
    <w:rsid w:val="002C1E8B"/>
    <w:rsid w:val="002C2EFE"/>
    <w:rsid w:val="002C53AA"/>
    <w:rsid w:val="002C5B2D"/>
    <w:rsid w:val="002C6AF9"/>
    <w:rsid w:val="002C7DFC"/>
    <w:rsid w:val="002D08B8"/>
    <w:rsid w:val="002D14F3"/>
    <w:rsid w:val="002D16E4"/>
    <w:rsid w:val="002D2FEF"/>
    <w:rsid w:val="002D36A3"/>
    <w:rsid w:val="002D36C2"/>
    <w:rsid w:val="002D3FCB"/>
    <w:rsid w:val="002D4FEF"/>
    <w:rsid w:val="002D502D"/>
    <w:rsid w:val="002D63F5"/>
    <w:rsid w:val="002D6E1A"/>
    <w:rsid w:val="002E036D"/>
    <w:rsid w:val="002E10A5"/>
    <w:rsid w:val="002E1517"/>
    <w:rsid w:val="002E1760"/>
    <w:rsid w:val="002E1B22"/>
    <w:rsid w:val="002E3294"/>
    <w:rsid w:val="002E387F"/>
    <w:rsid w:val="002E76FC"/>
    <w:rsid w:val="002E7F4B"/>
    <w:rsid w:val="002F0C91"/>
    <w:rsid w:val="002F0E3E"/>
    <w:rsid w:val="002F1683"/>
    <w:rsid w:val="002F1B19"/>
    <w:rsid w:val="002F1FBF"/>
    <w:rsid w:val="002F4139"/>
    <w:rsid w:val="00300624"/>
    <w:rsid w:val="00300F56"/>
    <w:rsid w:val="00301006"/>
    <w:rsid w:val="00301C2B"/>
    <w:rsid w:val="00304A71"/>
    <w:rsid w:val="003066C8"/>
    <w:rsid w:val="0030739D"/>
    <w:rsid w:val="00307AFB"/>
    <w:rsid w:val="00311184"/>
    <w:rsid w:val="00311E05"/>
    <w:rsid w:val="00312675"/>
    <w:rsid w:val="00313F3D"/>
    <w:rsid w:val="00314013"/>
    <w:rsid w:val="00314945"/>
    <w:rsid w:val="00315389"/>
    <w:rsid w:val="00315746"/>
    <w:rsid w:val="00315E96"/>
    <w:rsid w:val="00317FC8"/>
    <w:rsid w:val="00320818"/>
    <w:rsid w:val="003223D7"/>
    <w:rsid w:val="00323D9F"/>
    <w:rsid w:val="00324D1C"/>
    <w:rsid w:val="00324FDB"/>
    <w:rsid w:val="00325F48"/>
    <w:rsid w:val="0033194F"/>
    <w:rsid w:val="00332304"/>
    <w:rsid w:val="00332406"/>
    <w:rsid w:val="00332D8D"/>
    <w:rsid w:val="00336B56"/>
    <w:rsid w:val="00341B25"/>
    <w:rsid w:val="00341EC0"/>
    <w:rsid w:val="0034240C"/>
    <w:rsid w:val="0034374F"/>
    <w:rsid w:val="00344496"/>
    <w:rsid w:val="00345968"/>
    <w:rsid w:val="00347667"/>
    <w:rsid w:val="003507E2"/>
    <w:rsid w:val="003522B2"/>
    <w:rsid w:val="0035455E"/>
    <w:rsid w:val="00354A6F"/>
    <w:rsid w:val="00354B48"/>
    <w:rsid w:val="00355789"/>
    <w:rsid w:val="003609B6"/>
    <w:rsid w:val="00361119"/>
    <w:rsid w:val="0036538D"/>
    <w:rsid w:val="00365D12"/>
    <w:rsid w:val="00366E20"/>
    <w:rsid w:val="003679DE"/>
    <w:rsid w:val="0037018D"/>
    <w:rsid w:val="00370C90"/>
    <w:rsid w:val="00371A73"/>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926C1"/>
    <w:rsid w:val="00392900"/>
    <w:rsid w:val="00393357"/>
    <w:rsid w:val="00395E7B"/>
    <w:rsid w:val="00395F4C"/>
    <w:rsid w:val="003A51C5"/>
    <w:rsid w:val="003A5A73"/>
    <w:rsid w:val="003A5DAC"/>
    <w:rsid w:val="003A6591"/>
    <w:rsid w:val="003A6E9A"/>
    <w:rsid w:val="003B08C8"/>
    <w:rsid w:val="003B2567"/>
    <w:rsid w:val="003B381A"/>
    <w:rsid w:val="003B4976"/>
    <w:rsid w:val="003B4B3F"/>
    <w:rsid w:val="003B6258"/>
    <w:rsid w:val="003B7A99"/>
    <w:rsid w:val="003C0343"/>
    <w:rsid w:val="003C1C32"/>
    <w:rsid w:val="003C40DA"/>
    <w:rsid w:val="003C42BA"/>
    <w:rsid w:val="003C462F"/>
    <w:rsid w:val="003C4A02"/>
    <w:rsid w:val="003C4F05"/>
    <w:rsid w:val="003C6191"/>
    <w:rsid w:val="003C6E49"/>
    <w:rsid w:val="003D0CBF"/>
    <w:rsid w:val="003D0DD6"/>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5C06"/>
    <w:rsid w:val="00400195"/>
    <w:rsid w:val="0040254B"/>
    <w:rsid w:val="00403086"/>
    <w:rsid w:val="00403460"/>
    <w:rsid w:val="004040FF"/>
    <w:rsid w:val="00404284"/>
    <w:rsid w:val="004042C4"/>
    <w:rsid w:val="00406E90"/>
    <w:rsid w:val="00410240"/>
    <w:rsid w:val="00412253"/>
    <w:rsid w:val="004142ED"/>
    <w:rsid w:val="0041634D"/>
    <w:rsid w:val="00416ABC"/>
    <w:rsid w:val="00417EF7"/>
    <w:rsid w:val="00422A7D"/>
    <w:rsid w:val="00422BFC"/>
    <w:rsid w:val="00424642"/>
    <w:rsid w:val="00425ABB"/>
    <w:rsid w:val="00425BB6"/>
    <w:rsid w:val="004261A0"/>
    <w:rsid w:val="004265AA"/>
    <w:rsid w:val="00426BC3"/>
    <w:rsid w:val="00426CE1"/>
    <w:rsid w:val="0042739E"/>
    <w:rsid w:val="00427D52"/>
    <w:rsid w:val="00430412"/>
    <w:rsid w:val="00430497"/>
    <w:rsid w:val="004307B8"/>
    <w:rsid w:val="0043173B"/>
    <w:rsid w:val="00431B0A"/>
    <w:rsid w:val="00431DA4"/>
    <w:rsid w:val="00432A91"/>
    <w:rsid w:val="004332A4"/>
    <w:rsid w:val="0043453F"/>
    <w:rsid w:val="00434A74"/>
    <w:rsid w:val="00437929"/>
    <w:rsid w:val="00437A4A"/>
    <w:rsid w:val="00440541"/>
    <w:rsid w:val="0044162D"/>
    <w:rsid w:val="0044277A"/>
    <w:rsid w:val="004434EF"/>
    <w:rsid w:val="004456DC"/>
    <w:rsid w:val="004463D2"/>
    <w:rsid w:val="00447FBE"/>
    <w:rsid w:val="0045021A"/>
    <w:rsid w:val="0045035E"/>
    <w:rsid w:val="0045175A"/>
    <w:rsid w:val="00451ED9"/>
    <w:rsid w:val="00452180"/>
    <w:rsid w:val="00453072"/>
    <w:rsid w:val="004539F8"/>
    <w:rsid w:val="00453F26"/>
    <w:rsid w:val="0045503F"/>
    <w:rsid w:val="00455273"/>
    <w:rsid w:val="00460905"/>
    <w:rsid w:val="00461254"/>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270"/>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BA"/>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A94"/>
    <w:rsid w:val="004C2CD0"/>
    <w:rsid w:val="004C2D8C"/>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1467"/>
    <w:rsid w:val="004F5813"/>
    <w:rsid w:val="004F6376"/>
    <w:rsid w:val="004F6A93"/>
    <w:rsid w:val="004F6F14"/>
    <w:rsid w:val="004F728D"/>
    <w:rsid w:val="004F76D9"/>
    <w:rsid w:val="004F79A6"/>
    <w:rsid w:val="00501BF5"/>
    <w:rsid w:val="00501CEC"/>
    <w:rsid w:val="00501D8B"/>
    <w:rsid w:val="00503A3E"/>
    <w:rsid w:val="00503F59"/>
    <w:rsid w:val="005049A7"/>
    <w:rsid w:val="005053B2"/>
    <w:rsid w:val="00506331"/>
    <w:rsid w:val="00507D11"/>
    <w:rsid w:val="00510662"/>
    <w:rsid w:val="005109B7"/>
    <w:rsid w:val="00510A19"/>
    <w:rsid w:val="00511AAB"/>
    <w:rsid w:val="00511CAD"/>
    <w:rsid w:val="00514D10"/>
    <w:rsid w:val="00516783"/>
    <w:rsid w:val="005171FB"/>
    <w:rsid w:val="00517EF8"/>
    <w:rsid w:val="00520083"/>
    <w:rsid w:val="0052029E"/>
    <w:rsid w:val="0052076A"/>
    <w:rsid w:val="00520A2C"/>
    <w:rsid w:val="00520E25"/>
    <w:rsid w:val="0052183D"/>
    <w:rsid w:val="00522B01"/>
    <w:rsid w:val="00522F44"/>
    <w:rsid w:val="0052360A"/>
    <w:rsid w:val="005242BA"/>
    <w:rsid w:val="005243B8"/>
    <w:rsid w:val="005252DD"/>
    <w:rsid w:val="00530A8D"/>
    <w:rsid w:val="00531C6D"/>
    <w:rsid w:val="00532EF4"/>
    <w:rsid w:val="005347CE"/>
    <w:rsid w:val="00535477"/>
    <w:rsid w:val="00535D6E"/>
    <w:rsid w:val="00535DEA"/>
    <w:rsid w:val="0053723A"/>
    <w:rsid w:val="00537636"/>
    <w:rsid w:val="00537B1D"/>
    <w:rsid w:val="00540191"/>
    <w:rsid w:val="00540A2A"/>
    <w:rsid w:val="00541F27"/>
    <w:rsid w:val="00542297"/>
    <w:rsid w:val="005424BC"/>
    <w:rsid w:val="00542A28"/>
    <w:rsid w:val="005441D4"/>
    <w:rsid w:val="0054672D"/>
    <w:rsid w:val="00550F4E"/>
    <w:rsid w:val="00551E98"/>
    <w:rsid w:val="005532B5"/>
    <w:rsid w:val="00554A05"/>
    <w:rsid w:val="00555849"/>
    <w:rsid w:val="005559A8"/>
    <w:rsid w:val="00556F6B"/>
    <w:rsid w:val="00557048"/>
    <w:rsid w:val="00557FB5"/>
    <w:rsid w:val="00561AED"/>
    <w:rsid w:val="005648A8"/>
    <w:rsid w:val="00564DE3"/>
    <w:rsid w:val="00564E44"/>
    <w:rsid w:val="00566C6A"/>
    <w:rsid w:val="00566CE5"/>
    <w:rsid w:val="00566D36"/>
    <w:rsid w:val="0057163A"/>
    <w:rsid w:val="0057174D"/>
    <w:rsid w:val="00573569"/>
    <w:rsid w:val="00573871"/>
    <w:rsid w:val="0057389E"/>
    <w:rsid w:val="005765C0"/>
    <w:rsid w:val="00576AAD"/>
    <w:rsid w:val="005778DE"/>
    <w:rsid w:val="00580B3F"/>
    <w:rsid w:val="005825F2"/>
    <w:rsid w:val="0058344D"/>
    <w:rsid w:val="00583885"/>
    <w:rsid w:val="005860AF"/>
    <w:rsid w:val="00587036"/>
    <w:rsid w:val="00587F1D"/>
    <w:rsid w:val="00590348"/>
    <w:rsid w:val="00591161"/>
    <w:rsid w:val="00592318"/>
    <w:rsid w:val="00593133"/>
    <w:rsid w:val="0059575D"/>
    <w:rsid w:val="00596825"/>
    <w:rsid w:val="005A06A0"/>
    <w:rsid w:val="005A150A"/>
    <w:rsid w:val="005A2B3E"/>
    <w:rsid w:val="005A3644"/>
    <w:rsid w:val="005A4087"/>
    <w:rsid w:val="005A4B18"/>
    <w:rsid w:val="005A537E"/>
    <w:rsid w:val="005A6F43"/>
    <w:rsid w:val="005A767D"/>
    <w:rsid w:val="005A775C"/>
    <w:rsid w:val="005B00F1"/>
    <w:rsid w:val="005B0CE7"/>
    <w:rsid w:val="005B10E2"/>
    <w:rsid w:val="005B1803"/>
    <w:rsid w:val="005B4079"/>
    <w:rsid w:val="005B428E"/>
    <w:rsid w:val="005B5B3C"/>
    <w:rsid w:val="005B64CB"/>
    <w:rsid w:val="005B65C0"/>
    <w:rsid w:val="005B6AAA"/>
    <w:rsid w:val="005B7554"/>
    <w:rsid w:val="005B787C"/>
    <w:rsid w:val="005B7C78"/>
    <w:rsid w:val="005C0FB2"/>
    <w:rsid w:val="005C1169"/>
    <w:rsid w:val="005C16E2"/>
    <w:rsid w:val="005C24EF"/>
    <w:rsid w:val="005C2796"/>
    <w:rsid w:val="005C3C6C"/>
    <w:rsid w:val="005C3F4C"/>
    <w:rsid w:val="005C43AA"/>
    <w:rsid w:val="005C48C8"/>
    <w:rsid w:val="005C56D3"/>
    <w:rsid w:val="005C663C"/>
    <w:rsid w:val="005D0750"/>
    <w:rsid w:val="005D1023"/>
    <w:rsid w:val="005D148F"/>
    <w:rsid w:val="005D2AD2"/>
    <w:rsid w:val="005D4A86"/>
    <w:rsid w:val="005D4F78"/>
    <w:rsid w:val="005D5EB1"/>
    <w:rsid w:val="005D5FFD"/>
    <w:rsid w:val="005D6A29"/>
    <w:rsid w:val="005E0481"/>
    <w:rsid w:val="005E10BF"/>
    <w:rsid w:val="005E1834"/>
    <w:rsid w:val="005E49E5"/>
    <w:rsid w:val="005E4E00"/>
    <w:rsid w:val="005E5481"/>
    <w:rsid w:val="005E55E4"/>
    <w:rsid w:val="005E6C5F"/>
    <w:rsid w:val="005E7636"/>
    <w:rsid w:val="005F028E"/>
    <w:rsid w:val="005F04B4"/>
    <w:rsid w:val="005F11A4"/>
    <w:rsid w:val="005F19F8"/>
    <w:rsid w:val="005F3FB1"/>
    <w:rsid w:val="005F4C33"/>
    <w:rsid w:val="005F4D29"/>
    <w:rsid w:val="005F5ACF"/>
    <w:rsid w:val="005F60DC"/>
    <w:rsid w:val="005F7979"/>
    <w:rsid w:val="006000DD"/>
    <w:rsid w:val="00600F63"/>
    <w:rsid w:val="006012E1"/>
    <w:rsid w:val="00602253"/>
    <w:rsid w:val="006023E1"/>
    <w:rsid w:val="00605531"/>
    <w:rsid w:val="00605748"/>
    <w:rsid w:val="006057C5"/>
    <w:rsid w:val="00606240"/>
    <w:rsid w:val="0060674A"/>
    <w:rsid w:val="00606F77"/>
    <w:rsid w:val="00607832"/>
    <w:rsid w:val="0060784B"/>
    <w:rsid w:val="00610254"/>
    <w:rsid w:val="006105FB"/>
    <w:rsid w:val="00610F94"/>
    <w:rsid w:val="00611293"/>
    <w:rsid w:val="0061135E"/>
    <w:rsid w:val="0061263A"/>
    <w:rsid w:val="00612C41"/>
    <w:rsid w:val="006145DE"/>
    <w:rsid w:val="0061478E"/>
    <w:rsid w:val="00614F25"/>
    <w:rsid w:val="006165FC"/>
    <w:rsid w:val="00616A11"/>
    <w:rsid w:val="00616B9B"/>
    <w:rsid w:val="00617520"/>
    <w:rsid w:val="0062022D"/>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6C30"/>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30CF"/>
    <w:rsid w:val="00663EFF"/>
    <w:rsid w:val="00664FFB"/>
    <w:rsid w:val="00666F74"/>
    <w:rsid w:val="00667FEA"/>
    <w:rsid w:val="006710D2"/>
    <w:rsid w:val="00671A8B"/>
    <w:rsid w:val="00671F53"/>
    <w:rsid w:val="006725A0"/>
    <w:rsid w:val="00674628"/>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2ADF"/>
    <w:rsid w:val="00694B73"/>
    <w:rsid w:val="00694DF2"/>
    <w:rsid w:val="00695F80"/>
    <w:rsid w:val="006966CD"/>
    <w:rsid w:val="00696735"/>
    <w:rsid w:val="0069780E"/>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0DD"/>
    <w:rsid w:val="006C4334"/>
    <w:rsid w:val="006C4B0F"/>
    <w:rsid w:val="006C5E96"/>
    <w:rsid w:val="006D399F"/>
    <w:rsid w:val="006D4F0C"/>
    <w:rsid w:val="006D5645"/>
    <w:rsid w:val="006E0C8A"/>
    <w:rsid w:val="006E2A23"/>
    <w:rsid w:val="006E35E5"/>
    <w:rsid w:val="006E3C72"/>
    <w:rsid w:val="006E4F20"/>
    <w:rsid w:val="006E649A"/>
    <w:rsid w:val="006F08DC"/>
    <w:rsid w:val="006F3948"/>
    <w:rsid w:val="006F4403"/>
    <w:rsid w:val="006F45EC"/>
    <w:rsid w:val="006F47B8"/>
    <w:rsid w:val="006F47D2"/>
    <w:rsid w:val="006F4B04"/>
    <w:rsid w:val="006F5456"/>
    <w:rsid w:val="006F57F2"/>
    <w:rsid w:val="006F6468"/>
    <w:rsid w:val="006F71FA"/>
    <w:rsid w:val="00700247"/>
    <w:rsid w:val="00701051"/>
    <w:rsid w:val="00701E69"/>
    <w:rsid w:val="007021C2"/>
    <w:rsid w:val="00702502"/>
    <w:rsid w:val="007033A8"/>
    <w:rsid w:val="0070421B"/>
    <w:rsid w:val="007043F0"/>
    <w:rsid w:val="0070482E"/>
    <w:rsid w:val="00704D25"/>
    <w:rsid w:val="00710519"/>
    <w:rsid w:val="00710F6E"/>
    <w:rsid w:val="00711663"/>
    <w:rsid w:val="007116B4"/>
    <w:rsid w:val="00711D65"/>
    <w:rsid w:val="007121FB"/>
    <w:rsid w:val="00712580"/>
    <w:rsid w:val="007133E4"/>
    <w:rsid w:val="00713788"/>
    <w:rsid w:val="00713940"/>
    <w:rsid w:val="007151A2"/>
    <w:rsid w:val="00716774"/>
    <w:rsid w:val="0071740A"/>
    <w:rsid w:val="007209DD"/>
    <w:rsid w:val="00722E49"/>
    <w:rsid w:val="00723A08"/>
    <w:rsid w:val="00723B5C"/>
    <w:rsid w:val="00724391"/>
    <w:rsid w:val="00724C18"/>
    <w:rsid w:val="00725FB1"/>
    <w:rsid w:val="00726630"/>
    <w:rsid w:val="00727F73"/>
    <w:rsid w:val="00730705"/>
    <w:rsid w:val="00730944"/>
    <w:rsid w:val="00731475"/>
    <w:rsid w:val="0073248E"/>
    <w:rsid w:val="00733EE9"/>
    <w:rsid w:val="00735B8E"/>
    <w:rsid w:val="00736651"/>
    <w:rsid w:val="0073673C"/>
    <w:rsid w:val="00736935"/>
    <w:rsid w:val="007378EC"/>
    <w:rsid w:val="00737DD9"/>
    <w:rsid w:val="00743DE7"/>
    <w:rsid w:val="0074509E"/>
    <w:rsid w:val="00745B9F"/>
    <w:rsid w:val="0074726F"/>
    <w:rsid w:val="0075264B"/>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635"/>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85D"/>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5BD5"/>
    <w:rsid w:val="007C7233"/>
    <w:rsid w:val="007D10EE"/>
    <w:rsid w:val="007D1193"/>
    <w:rsid w:val="007D21D5"/>
    <w:rsid w:val="007D3E8D"/>
    <w:rsid w:val="007D5915"/>
    <w:rsid w:val="007D5B4F"/>
    <w:rsid w:val="007D5C30"/>
    <w:rsid w:val="007D7B7D"/>
    <w:rsid w:val="007E0660"/>
    <w:rsid w:val="007E0A54"/>
    <w:rsid w:val="007E1411"/>
    <w:rsid w:val="007E1882"/>
    <w:rsid w:val="007E1BB4"/>
    <w:rsid w:val="007E2077"/>
    <w:rsid w:val="007E3514"/>
    <w:rsid w:val="007E4207"/>
    <w:rsid w:val="007E4AAA"/>
    <w:rsid w:val="007E4BD2"/>
    <w:rsid w:val="007E4C29"/>
    <w:rsid w:val="007E5E44"/>
    <w:rsid w:val="007F0DDA"/>
    <w:rsid w:val="007F1939"/>
    <w:rsid w:val="007F365C"/>
    <w:rsid w:val="007F5066"/>
    <w:rsid w:val="007F621C"/>
    <w:rsid w:val="007F7155"/>
    <w:rsid w:val="00800C28"/>
    <w:rsid w:val="0080245E"/>
    <w:rsid w:val="00802E10"/>
    <w:rsid w:val="00803480"/>
    <w:rsid w:val="0080359C"/>
    <w:rsid w:val="008037AE"/>
    <w:rsid w:val="008037F6"/>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53A6"/>
    <w:rsid w:val="00825A6B"/>
    <w:rsid w:val="00825C50"/>
    <w:rsid w:val="00826577"/>
    <w:rsid w:val="00827439"/>
    <w:rsid w:val="00827C79"/>
    <w:rsid w:val="00827C9D"/>
    <w:rsid w:val="0083003F"/>
    <w:rsid w:val="00831077"/>
    <w:rsid w:val="00831A4A"/>
    <w:rsid w:val="00832134"/>
    <w:rsid w:val="0083219E"/>
    <w:rsid w:val="008324B3"/>
    <w:rsid w:val="0083497C"/>
    <w:rsid w:val="008352A6"/>
    <w:rsid w:val="00835B5B"/>
    <w:rsid w:val="00835CC2"/>
    <w:rsid w:val="008367AE"/>
    <w:rsid w:val="00836E50"/>
    <w:rsid w:val="00840477"/>
    <w:rsid w:val="0084121D"/>
    <w:rsid w:val="008418E3"/>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12D"/>
    <w:rsid w:val="0086326D"/>
    <w:rsid w:val="00863CC1"/>
    <w:rsid w:val="008648A7"/>
    <w:rsid w:val="00865B01"/>
    <w:rsid w:val="00866D7A"/>
    <w:rsid w:val="00866EE3"/>
    <w:rsid w:val="00871F04"/>
    <w:rsid w:val="008746C1"/>
    <w:rsid w:val="00880224"/>
    <w:rsid w:val="0088244C"/>
    <w:rsid w:val="008828E1"/>
    <w:rsid w:val="00883367"/>
    <w:rsid w:val="00884C47"/>
    <w:rsid w:val="00885E6F"/>
    <w:rsid w:val="008861AC"/>
    <w:rsid w:val="008868E4"/>
    <w:rsid w:val="00886A60"/>
    <w:rsid w:val="0088759B"/>
    <w:rsid w:val="008909B4"/>
    <w:rsid w:val="008922E8"/>
    <w:rsid w:val="00893916"/>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3B6B"/>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3B8"/>
    <w:rsid w:val="00900E7A"/>
    <w:rsid w:val="00903E11"/>
    <w:rsid w:val="00903EBE"/>
    <w:rsid w:val="00904176"/>
    <w:rsid w:val="009041DE"/>
    <w:rsid w:val="00905D59"/>
    <w:rsid w:val="009062CA"/>
    <w:rsid w:val="00907631"/>
    <w:rsid w:val="00907776"/>
    <w:rsid w:val="00907865"/>
    <w:rsid w:val="00913401"/>
    <w:rsid w:val="00913567"/>
    <w:rsid w:val="009137B6"/>
    <w:rsid w:val="009142CB"/>
    <w:rsid w:val="00915EBA"/>
    <w:rsid w:val="00917093"/>
    <w:rsid w:val="0092030E"/>
    <w:rsid w:val="009217B1"/>
    <w:rsid w:val="00921A42"/>
    <w:rsid w:val="009223BB"/>
    <w:rsid w:val="00922491"/>
    <w:rsid w:val="00923BCF"/>
    <w:rsid w:val="00925AEC"/>
    <w:rsid w:val="0092751A"/>
    <w:rsid w:val="009305C4"/>
    <w:rsid w:val="00931FAF"/>
    <w:rsid w:val="00932478"/>
    <w:rsid w:val="009360F6"/>
    <w:rsid w:val="009371DC"/>
    <w:rsid w:val="0093759D"/>
    <w:rsid w:val="00940239"/>
    <w:rsid w:val="00942BD6"/>
    <w:rsid w:val="00942DED"/>
    <w:rsid w:val="00944404"/>
    <w:rsid w:val="009452D7"/>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C2B"/>
    <w:rsid w:val="00967CE2"/>
    <w:rsid w:val="00971DA3"/>
    <w:rsid w:val="00972161"/>
    <w:rsid w:val="0097261B"/>
    <w:rsid w:val="00974881"/>
    <w:rsid w:val="0097606C"/>
    <w:rsid w:val="009771D1"/>
    <w:rsid w:val="0098012D"/>
    <w:rsid w:val="00980845"/>
    <w:rsid w:val="00981BD9"/>
    <w:rsid w:val="0098225F"/>
    <w:rsid w:val="00983694"/>
    <w:rsid w:val="00983A3C"/>
    <w:rsid w:val="00983EFA"/>
    <w:rsid w:val="00984C15"/>
    <w:rsid w:val="00987829"/>
    <w:rsid w:val="00987F7A"/>
    <w:rsid w:val="00991276"/>
    <w:rsid w:val="009923E7"/>
    <w:rsid w:val="00992697"/>
    <w:rsid w:val="00992D4E"/>
    <w:rsid w:val="009934BB"/>
    <w:rsid w:val="00994621"/>
    <w:rsid w:val="009947FF"/>
    <w:rsid w:val="009949FF"/>
    <w:rsid w:val="0099544B"/>
    <w:rsid w:val="009A07A6"/>
    <w:rsid w:val="009A0D56"/>
    <w:rsid w:val="009A20A8"/>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048D"/>
    <w:rsid w:val="009C10FE"/>
    <w:rsid w:val="009C13BC"/>
    <w:rsid w:val="009C1CA4"/>
    <w:rsid w:val="009C2532"/>
    <w:rsid w:val="009C2BA4"/>
    <w:rsid w:val="009C6091"/>
    <w:rsid w:val="009C634F"/>
    <w:rsid w:val="009D0219"/>
    <w:rsid w:val="009D0D55"/>
    <w:rsid w:val="009D2295"/>
    <w:rsid w:val="009D2511"/>
    <w:rsid w:val="009D3E7C"/>
    <w:rsid w:val="009D55CA"/>
    <w:rsid w:val="009D5661"/>
    <w:rsid w:val="009D5EF0"/>
    <w:rsid w:val="009D6401"/>
    <w:rsid w:val="009D6E99"/>
    <w:rsid w:val="009E0711"/>
    <w:rsid w:val="009E085F"/>
    <w:rsid w:val="009E1917"/>
    <w:rsid w:val="009E1C55"/>
    <w:rsid w:val="009E3594"/>
    <w:rsid w:val="009E6B77"/>
    <w:rsid w:val="009E7724"/>
    <w:rsid w:val="009E7D1F"/>
    <w:rsid w:val="009F1D82"/>
    <w:rsid w:val="009F37AA"/>
    <w:rsid w:val="009F544C"/>
    <w:rsid w:val="009F5731"/>
    <w:rsid w:val="009F58FA"/>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13FD"/>
    <w:rsid w:val="00A11DDE"/>
    <w:rsid w:val="00A127A7"/>
    <w:rsid w:val="00A129F4"/>
    <w:rsid w:val="00A136F4"/>
    <w:rsid w:val="00A160D3"/>
    <w:rsid w:val="00A16DC9"/>
    <w:rsid w:val="00A20225"/>
    <w:rsid w:val="00A24269"/>
    <w:rsid w:val="00A243E4"/>
    <w:rsid w:val="00A25392"/>
    <w:rsid w:val="00A25ED4"/>
    <w:rsid w:val="00A263DF"/>
    <w:rsid w:val="00A26C5C"/>
    <w:rsid w:val="00A3026E"/>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66C"/>
    <w:rsid w:val="00A46D5E"/>
    <w:rsid w:val="00A50847"/>
    <w:rsid w:val="00A512C7"/>
    <w:rsid w:val="00A52EBB"/>
    <w:rsid w:val="00A54BFF"/>
    <w:rsid w:val="00A54C63"/>
    <w:rsid w:val="00A54FBB"/>
    <w:rsid w:val="00A55BB1"/>
    <w:rsid w:val="00A55D7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17C"/>
    <w:rsid w:val="00A824A7"/>
    <w:rsid w:val="00A8276E"/>
    <w:rsid w:val="00A83644"/>
    <w:rsid w:val="00A83C07"/>
    <w:rsid w:val="00A83F40"/>
    <w:rsid w:val="00A84945"/>
    <w:rsid w:val="00A85543"/>
    <w:rsid w:val="00A86EDD"/>
    <w:rsid w:val="00A8728B"/>
    <w:rsid w:val="00A91682"/>
    <w:rsid w:val="00A92125"/>
    <w:rsid w:val="00A92E4A"/>
    <w:rsid w:val="00A958CA"/>
    <w:rsid w:val="00A966B6"/>
    <w:rsid w:val="00A96B46"/>
    <w:rsid w:val="00AA003B"/>
    <w:rsid w:val="00AA016B"/>
    <w:rsid w:val="00AA15DD"/>
    <w:rsid w:val="00AA1C09"/>
    <w:rsid w:val="00AA2F67"/>
    <w:rsid w:val="00AA3569"/>
    <w:rsid w:val="00AA5F4C"/>
    <w:rsid w:val="00AA615C"/>
    <w:rsid w:val="00AA6276"/>
    <w:rsid w:val="00AA6711"/>
    <w:rsid w:val="00AB2AEC"/>
    <w:rsid w:val="00AB2DC1"/>
    <w:rsid w:val="00AB3102"/>
    <w:rsid w:val="00AB3D9A"/>
    <w:rsid w:val="00AB4824"/>
    <w:rsid w:val="00AB4B1D"/>
    <w:rsid w:val="00AB6B5E"/>
    <w:rsid w:val="00AC047F"/>
    <w:rsid w:val="00AC0DB2"/>
    <w:rsid w:val="00AC3934"/>
    <w:rsid w:val="00AC50C8"/>
    <w:rsid w:val="00AC5581"/>
    <w:rsid w:val="00AC56AD"/>
    <w:rsid w:val="00AC61BE"/>
    <w:rsid w:val="00AC7E8A"/>
    <w:rsid w:val="00AD0C8A"/>
    <w:rsid w:val="00AD0CB4"/>
    <w:rsid w:val="00AD1FF2"/>
    <w:rsid w:val="00AD2A21"/>
    <w:rsid w:val="00AD3B43"/>
    <w:rsid w:val="00AD4FF2"/>
    <w:rsid w:val="00AD506C"/>
    <w:rsid w:val="00AD6BE5"/>
    <w:rsid w:val="00AD783E"/>
    <w:rsid w:val="00AE1393"/>
    <w:rsid w:val="00AE2A0A"/>
    <w:rsid w:val="00AE3BC6"/>
    <w:rsid w:val="00AE4D4F"/>
    <w:rsid w:val="00AE627C"/>
    <w:rsid w:val="00AE62B0"/>
    <w:rsid w:val="00AE68A2"/>
    <w:rsid w:val="00AF0029"/>
    <w:rsid w:val="00AF0354"/>
    <w:rsid w:val="00AF1236"/>
    <w:rsid w:val="00AF3C29"/>
    <w:rsid w:val="00AF4401"/>
    <w:rsid w:val="00AF4463"/>
    <w:rsid w:val="00AF502B"/>
    <w:rsid w:val="00AF53CB"/>
    <w:rsid w:val="00AF65C5"/>
    <w:rsid w:val="00B03CE2"/>
    <w:rsid w:val="00B06544"/>
    <w:rsid w:val="00B105F2"/>
    <w:rsid w:val="00B10991"/>
    <w:rsid w:val="00B12128"/>
    <w:rsid w:val="00B12945"/>
    <w:rsid w:val="00B12C1E"/>
    <w:rsid w:val="00B1467D"/>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5E0D"/>
    <w:rsid w:val="00B2659C"/>
    <w:rsid w:val="00B26B13"/>
    <w:rsid w:val="00B26BD2"/>
    <w:rsid w:val="00B26FD7"/>
    <w:rsid w:val="00B270AB"/>
    <w:rsid w:val="00B2725B"/>
    <w:rsid w:val="00B30489"/>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4A96"/>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5C57"/>
    <w:rsid w:val="00B57107"/>
    <w:rsid w:val="00B601E7"/>
    <w:rsid w:val="00B60D27"/>
    <w:rsid w:val="00B619E4"/>
    <w:rsid w:val="00B61CD3"/>
    <w:rsid w:val="00B61D0B"/>
    <w:rsid w:val="00B6351C"/>
    <w:rsid w:val="00B6439A"/>
    <w:rsid w:val="00B6443B"/>
    <w:rsid w:val="00B6517B"/>
    <w:rsid w:val="00B65E71"/>
    <w:rsid w:val="00B66C26"/>
    <w:rsid w:val="00B67829"/>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05B6"/>
    <w:rsid w:val="00B90C16"/>
    <w:rsid w:val="00B91B86"/>
    <w:rsid w:val="00B927CA"/>
    <w:rsid w:val="00B928AE"/>
    <w:rsid w:val="00B93CDA"/>
    <w:rsid w:val="00B942E9"/>
    <w:rsid w:val="00B9433A"/>
    <w:rsid w:val="00B948EE"/>
    <w:rsid w:val="00B94BF3"/>
    <w:rsid w:val="00B94F90"/>
    <w:rsid w:val="00B95DC5"/>
    <w:rsid w:val="00B96E28"/>
    <w:rsid w:val="00B97E34"/>
    <w:rsid w:val="00B97FEF"/>
    <w:rsid w:val="00BA1354"/>
    <w:rsid w:val="00BA24F8"/>
    <w:rsid w:val="00BA31AA"/>
    <w:rsid w:val="00BA45D8"/>
    <w:rsid w:val="00BA5828"/>
    <w:rsid w:val="00BA64B3"/>
    <w:rsid w:val="00BA754A"/>
    <w:rsid w:val="00BA7820"/>
    <w:rsid w:val="00BA794C"/>
    <w:rsid w:val="00BB09FB"/>
    <w:rsid w:val="00BB1973"/>
    <w:rsid w:val="00BB238D"/>
    <w:rsid w:val="00BB37CC"/>
    <w:rsid w:val="00BB48C4"/>
    <w:rsid w:val="00BB6907"/>
    <w:rsid w:val="00BB7A20"/>
    <w:rsid w:val="00BC15B1"/>
    <w:rsid w:val="00BC3C06"/>
    <w:rsid w:val="00BC4E8B"/>
    <w:rsid w:val="00BC5622"/>
    <w:rsid w:val="00BC6060"/>
    <w:rsid w:val="00BC6A9F"/>
    <w:rsid w:val="00BC7897"/>
    <w:rsid w:val="00BD06D7"/>
    <w:rsid w:val="00BD0F35"/>
    <w:rsid w:val="00BD45A4"/>
    <w:rsid w:val="00BD4A5F"/>
    <w:rsid w:val="00BD59AA"/>
    <w:rsid w:val="00BD65E6"/>
    <w:rsid w:val="00BD6AF7"/>
    <w:rsid w:val="00BD73AA"/>
    <w:rsid w:val="00BE19EF"/>
    <w:rsid w:val="00BE425B"/>
    <w:rsid w:val="00BE51BB"/>
    <w:rsid w:val="00BE7595"/>
    <w:rsid w:val="00BE77D3"/>
    <w:rsid w:val="00BF0138"/>
    <w:rsid w:val="00BF114B"/>
    <w:rsid w:val="00BF1620"/>
    <w:rsid w:val="00BF1AC3"/>
    <w:rsid w:val="00BF373A"/>
    <w:rsid w:val="00BF409D"/>
    <w:rsid w:val="00BF62D2"/>
    <w:rsid w:val="00BF6D9E"/>
    <w:rsid w:val="00BF7004"/>
    <w:rsid w:val="00BF71BB"/>
    <w:rsid w:val="00BF76F7"/>
    <w:rsid w:val="00BF7C9F"/>
    <w:rsid w:val="00C00012"/>
    <w:rsid w:val="00C000A5"/>
    <w:rsid w:val="00C006B4"/>
    <w:rsid w:val="00C00938"/>
    <w:rsid w:val="00C00E2A"/>
    <w:rsid w:val="00C025B9"/>
    <w:rsid w:val="00C044B4"/>
    <w:rsid w:val="00C05105"/>
    <w:rsid w:val="00C05202"/>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8C1"/>
    <w:rsid w:val="00C2294E"/>
    <w:rsid w:val="00C22A5B"/>
    <w:rsid w:val="00C23412"/>
    <w:rsid w:val="00C264C7"/>
    <w:rsid w:val="00C2682A"/>
    <w:rsid w:val="00C271C4"/>
    <w:rsid w:val="00C274F3"/>
    <w:rsid w:val="00C30A54"/>
    <w:rsid w:val="00C316F7"/>
    <w:rsid w:val="00C31DF0"/>
    <w:rsid w:val="00C33916"/>
    <w:rsid w:val="00C33BCF"/>
    <w:rsid w:val="00C353A0"/>
    <w:rsid w:val="00C368D7"/>
    <w:rsid w:val="00C36FD1"/>
    <w:rsid w:val="00C371A5"/>
    <w:rsid w:val="00C400B0"/>
    <w:rsid w:val="00C413FC"/>
    <w:rsid w:val="00C42424"/>
    <w:rsid w:val="00C43D33"/>
    <w:rsid w:val="00C44407"/>
    <w:rsid w:val="00C456E8"/>
    <w:rsid w:val="00C46630"/>
    <w:rsid w:val="00C47A2F"/>
    <w:rsid w:val="00C50D18"/>
    <w:rsid w:val="00C51179"/>
    <w:rsid w:val="00C5282C"/>
    <w:rsid w:val="00C52FBE"/>
    <w:rsid w:val="00C5355E"/>
    <w:rsid w:val="00C535E2"/>
    <w:rsid w:val="00C53FC1"/>
    <w:rsid w:val="00C54034"/>
    <w:rsid w:val="00C551D2"/>
    <w:rsid w:val="00C56438"/>
    <w:rsid w:val="00C570B3"/>
    <w:rsid w:val="00C57114"/>
    <w:rsid w:val="00C6009F"/>
    <w:rsid w:val="00C60417"/>
    <w:rsid w:val="00C6046F"/>
    <w:rsid w:val="00C638C2"/>
    <w:rsid w:val="00C651D4"/>
    <w:rsid w:val="00C65A5D"/>
    <w:rsid w:val="00C6669E"/>
    <w:rsid w:val="00C66C6D"/>
    <w:rsid w:val="00C672B0"/>
    <w:rsid w:val="00C729C7"/>
    <w:rsid w:val="00C777AD"/>
    <w:rsid w:val="00C80C53"/>
    <w:rsid w:val="00C81195"/>
    <w:rsid w:val="00C81798"/>
    <w:rsid w:val="00C85387"/>
    <w:rsid w:val="00C85E52"/>
    <w:rsid w:val="00C86471"/>
    <w:rsid w:val="00C8677B"/>
    <w:rsid w:val="00C86F96"/>
    <w:rsid w:val="00C909C6"/>
    <w:rsid w:val="00C923B7"/>
    <w:rsid w:val="00C94D4C"/>
    <w:rsid w:val="00C96C1E"/>
    <w:rsid w:val="00C96CA4"/>
    <w:rsid w:val="00CA012C"/>
    <w:rsid w:val="00CA0AA6"/>
    <w:rsid w:val="00CA2897"/>
    <w:rsid w:val="00CA44F3"/>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59BB"/>
    <w:rsid w:val="00CC62B6"/>
    <w:rsid w:val="00CC76AA"/>
    <w:rsid w:val="00CC7CD2"/>
    <w:rsid w:val="00CD05CF"/>
    <w:rsid w:val="00CD0DEC"/>
    <w:rsid w:val="00CD1FAE"/>
    <w:rsid w:val="00CD232F"/>
    <w:rsid w:val="00CD2439"/>
    <w:rsid w:val="00CD279E"/>
    <w:rsid w:val="00CD2F92"/>
    <w:rsid w:val="00CD4EB0"/>
    <w:rsid w:val="00CD512D"/>
    <w:rsid w:val="00CD5831"/>
    <w:rsid w:val="00CD6F6E"/>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6937"/>
    <w:rsid w:val="00D07AFD"/>
    <w:rsid w:val="00D11749"/>
    <w:rsid w:val="00D117B4"/>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29F6"/>
    <w:rsid w:val="00D33881"/>
    <w:rsid w:val="00D34282"/>
    <w:rsid w:val="00D366B1"/>
    <w:rsid w:val="00D37AE0"/>
    <w:rsid w:val="00D4154A"/>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3941"/>
    <w:rsid w:val="00D54050"/>
    <w:rsid w:val="00D56AC0"/>
    <w:rsid w:val="00D6081B"/>
    <w:rsid w:val="00D60960"/>
    <w:rsid w:val="00D6240A"/>
    <w:rsid w:val="00D63093"/>
    <w:rsid w:val="00D63599"/>
    <w:rsid w:val="00D63EBD"/>
    <w:rsid w:val="00D66819"/>
    <w:rsid w:val="00D67101"/>
    <w:rsid w:val="00D71B45"/>
    <w:rsid w:val="00D71F8A"/>
    <w:rsid w:val="00D75603"/>
    <w:rsid w:val="00D75FEE"/>
    <w:rsid w:val="00D76933"/>
    <w:rsid w:val="00D76D88"/>
    <w:rsid w:val="00D77CC9"/>
    <w:rsid w:val="00D83D4B"/>
    <w:rsid w:val="00D871C6"/>
    <w:rsid w:val="00D91010"/>
    <w:rsid w:val="00D9143D"/>
    <w:rsid w:val="00D920D1"/>
    <w:rsid w:val="00D9439D"/>
    <w:rsid w:val="00DA0FA7"/>
    <w:rsid w:val="00DA12B0"/>
    <w:rsid w:val="00DA2BA0"/>
    <w:rsid w:val="00DA39AD"/>
    <w:rsid w:val="00DA5B13"/>
    <w:rsid w:val="00DA6917"/>
    <w:rsid w:val="00DA6926"/>
    <w:rsid w:val="00DB0965"/>
    <w:rsid w:val="00DB0E47"/>
    <w:rsid w:val="00DB19CE"/>
    <w:rsid w:val="00DB2BDD"/>
    <w:rsid w:val="00DB4121"/>
    <w:rsid w:val="00DB46C3"/>
    <w:rsid w:val="00DB5742"/>
    <w:rsid w:val="00DB5CDF"/>
    <w:rsid w:val="00DB5EDF"/>
    <w:rsid w:val="00DB6C46"/>
    <w:rsid w:val="00DB72B8"/>
    <w:rsid w:val="00DC16AF"/>
    <w:rsid w:val="00DC2A9A"/>
    <w:rsid w:val="00DC2E2E"/>
    <w:rsid w:val="00DC3368"/>
    <w:rsid w:val="00DC4D68"/>
    <w:rsid w:val="00DC6463"/>
    <w:rsid w:val="00DC7822"/>
    <w:rsid w:val="00DC7AF1"/>
    <w:rsid w:val="00DD2CDA"/>
    <w:rsid w:val="00DD2D92"/>
    <w:rsid w:val="00DD3026"/>
    <w:rsid w:val="00DD33DC"/>
    <w:rsid w:val="00DD3BB0"/>
    <w:rsid w:val="00DD61F5"/>
    <w:rsid w:val="00DD7418"/>
    <w:rsid w:val="00DE64A6"/>
    <w:rsid w:val="00DE66EB"/>
    <w:rsid w:val="00DE7035"/>
    <w:rsid w:val="00DF12E3"/>
    <w:rsid w:val="00DF2A20"/>
    <w:rsid w:val="00DF3F1D"/>
    <w:rsid w:val="00DF567A"/>
    <w:rsid w:val="00DF595C"/>
    <w:rsid w:val="00DF7EA7"/>
    <w:rsid w:val="00E04548"/>
    <w:rsid w:val="00E0484E"/>
    <w:rsid w:val="00E063F8"/>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40974"/>
    <w:rsid w:val="00E40AAB"/>
    <w:rsid w:val="00E41205"/>
    <w:rsid w:val="00E41F32"/>
    <w:rsid w:val="00E42608"/>
    <w:rsid w:val="00E43536"/>
    <w:rsid w:val="00E43DA3"/>
    <w:rsid w:val="00E44B80"/>
    <w:rsid w:val="00E45938"/>
    <w:rsid w:val="00E47430"/>
    <w:rsid w:val="00E474BD"/>
    <w:rsid w:val="00E50FB7"/>
    <w:rsid w:val="00E5199F"/>
    <w:rsid w:val="00E526DF"/>
    <w:rsid w:val="00E53C15"/>
    <w:rsid w:val="00E54EE6"/>
    <w:rsid w:val="00E56715"/>
    <w:rsid w:val="00E56C2C"/>
    <w:rsid w:val="00E57F8E"/>
    <w:rsid w:val="00E611C8"/>
    <w:rsid w:val="00E6344A"/>
    <w:rsid w:val="00E64E69"/>
    <w:rsid w:val="00E64FB7"/>
    <w:rsid w:val="00E669A1"/>
    <w:rsid w:val="00E679BA"/>
    <w:rsid w:val="00E70243"/>
    <w:rsid w:val="00E70E2E"/>
    <w:rsid w:val="00E72CC6"/>
    <w:rsid w:val="00E73D44"/>
    <w:rsid w:val="00E7494A"/>
    <w:rsid w:val="00E74BE2"/>
    <w:rsid w:val="00E74C66"/>
    <w:rsid w:val="00E75933"/>
    <w:rsid w:val="00E77A1B"/>
    <w:rsid w:val="00E808BE"/>
    <w:rsid w:val="00E81E36"/>
    <w:rsid w:val="00E81E40"/>
    <w:rsid w:val="00E82ECE"/>
    <w:rsid w:val="00E8713B"/>
    <w:rsid w:val="00E90774"/>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3B04"/>
    <w:rsid w:val="00EB4763"/>
    <w:rsid w:val="00EB6CB7"/>
    <w:rsid w:val="00EC078B"/>
    <w:rsid w:val="00EC07A0"/>
    <w:rsid w:val="00EC08E4"/>
    <w:rsid w:val="00EC14B4"/>
    <w:rsid w:val="00EC3086"/>
    <w:rsid w:val="00EC3CB4"/>
    <w:rsid w:val="00EC443E"/>
    <w:rsid w:val="00EC4D83"/>
    <w:rsid w:val="00EC4EEE"/>
    <w:rsid w:val="00EC634F"/>
    <w:rsid w:val="00EC6848"/>
    <w:rsid w:val="00EC6C6E"/>
    <w:rsid w:val="00EC7B97"/>
    <w:rsid w:val="00EC7E46"/>
    <w:rsid w:val="00ED00A9"/>
    <w:rsid w:val="00ED049C"/>
    <w:rsid w:val="00ED07B7"/>
    <w:rsid w:val="00ED19D7"/>
    <w:rsid w:val="00ED2167"/>
    <w:rsid w:val="00ED351E"/>
    <w:rsid w:val="00ED4B27"/>
    <w:rsid w:val="00ED543C"/>
    <w:rsid w:val="00ED6BA4"/>
    <w:rsid w:val="00ED7DA7"/>
    <w:rsid w:val="00EE0598"/>
    <w:rsid w:val="00EE311C"/>
    <w:rsid w:val="00EE56FF"/>
    <w:rsid w:val="00EE57EB"/>
    <w:rsid w:val="00EE5886"/>
    <w:rsid w:val="00EE5FBF"/>
    <w:rsid w:val="00EE6472"/>
    <w:rsid w:val="00EE76F2"/>
    <w:rsid w:val="00EF0769"/>
    <w:rsid w:val="00EF0D7C"/>
    <w:rsid w:val="00EF314C"/>
    <w:rsid w:val="00EF383B"/>
    <w:rsid w:val="00EF40E2"/>
    <w:rsid w:val="00EF61C1"/>
    <w:rsid w:val="00EF6E68"/>
    <w:rsid w:val="00EF76DB"/>
    <w:rsid w:val="00EF7FD3"/>
    <w:rsid w:val="00F005FD"/>
    <w:rsid w:val="00F016BE"/>
    <w:rsid w:val="00F02C04"/>
    <w:rsid w:val="00F03AF1"/>
    <w:rsid w:val="00F04BCD"/>
    <w:rsid w:val="00F05A8C"/>
    <w:rsid w:val="00F06211"/>
    <w:rsid w:val="00F107EF"/>
    <w:rsid w:val="00F10A54"/>
    <w:rsid w:val="00F123D0"/>
    <w:rsid w:val="00F13200"/>
    <w:rsid w:val="00F13411"/>
    <w:rsid w:val="00F143BA"/>
    <w:rsid w:val="00F14D98"/>
    <w:rsid w:val="00F2081B"/>
    <w:rsid w:val="00F20A43"/>
    <w:rsid w:val="00F20C51"/>
    <w:rsid w:val="00F21049"/>
    <w:rsid w:val="00F218AE"/>
    <w:rsid w:val="00F21CF0"/>
    <w:rsid w:val="00F22232"/>
    <w:rsid w:val="00F2228E"/>
    <w:rsid w:val="00F22D3C"/>
    <w:rsid w:val="00F23D66"/>
    <w:rsid w:val="00F24E6F"/>
    <w:rsid w:val="00F26069"/>
    <w:rsid w:val="00F26B7E"/>
    <w:rsid w:val="00F27D7D"/>
    <w:rsid w:val="00F3002B"/>
    <w:rsid w:val="00F30BC9"/>
    <w:rsid w:val="00F32462"/>
    <w:rsid w:val="00F32FF7"/>
    <w:rsid w:val="00F33EDE"/>
    <w:rsid w:val="00F3568B"/>
    <w:rsid w:val="00F377CD"/>
    <w:rsid w:val="00F40C3B"/>
    <w:rsid w:val="00F40CE0"/>
    <w:rsid w:val="00F42DBC"/>
    <w:rsid w:val="00F4308D"/>
    <w:rsid w:val="00F44012"/>
    <w:rsid w:val="00F44947"/>
    <w:rsid w:val="00F458EF"/>
    <w:rsid w:val="00F469F8"/>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F04"/>
    <w:rsid w:val="00F70207"/>
    <w:rsid w:val="00F702CB"/>
    <w:rsid w:val="00F716D4"/>
    <w:rsid w:val="00F71AC2"/>
    <w:rsid w:val="00F739D4"/>
    <w:rsid w:val="00F77D43"/>
    <w:rsid w:val="00F80953"/>
    <w:rsid w:val="00F80B5C"/>
    <w:rsid w:val="00F81312"/>
    <w:rsid w:val="00F81B90"/>
    <w:rsid w:val="00F81E6F"/>
    <w:rsid w:val="00F82FF3"/>
    <w:rsid w:val="00F83468"/>
    <w:rsid w:val="00F8453C"/>
    <w:rsid w:val="00F84D4C"/>
    <w:rsid w:val="00F8657D"/>
    <w:rsid w:val="00F8730F"/>
    <w:rsid w:val="00F87468"/>
    <w:rsid w:val="00F87897"/>
    <w:rsid w:val="00F87DA3"/>
    <w:rsid w:val="00F90004"/>
    <w:rsid w:val="00F90EF4"/>
    <w:rsid w:val="00F917BF"/>
    <w:rsid w:val="00F920B4"/>
    <w:rsid w:val="00F9260D"/>
    <w:rsid w:val="00F92727"/>
    <w:rsid w:val="00F93646"/>
    <w:rsid w:val="00F93CCF"/>
    <w:rsid w:val="00F94307"/>
    <w:rsid w:val="00F9580B"/>
    <w:rsid w:val="00F95F15"/>
    <w:rsid w:val="00F975CA"/>
    <w:rsid w:val="00FA0B60"/>
    <w:rsid w:val="00FA2528"/>
    <w:rsid w:val="00FA4100"/>
    <w:rsid w:val="00FA5524"/>
    <w:rsid w:val="00FA5535"/>
    <w:rsid w:val="00FA7206"/>
    <w:rsid w:val="00FA7EFB"/>
    <w:rsid w:val="00FB0816"/>
    <w:rsid w:val="00FB08C2"/>
    <w:rsid w:val="00FB3DD1"/>
    <w:rsid w:val="00FB51FD"/>
    <w:rsid w:val="00FB5667"/>
    <w:rsid w:val="00FB7A97"/>
    <w:rsid w:val="00FC1601"/>
    <w:rsid w:val="00FC1B9B"/>
    <w:rsid w:val="00FC318D"/>
    <w:rsid w:val="00FC36CF"/>
    <w:rsid w:val="00FC40BC"/>
    <w:rsid w:val="00FC41FC"/>
    <w:rsid w:val="00FC4F6E"/>
    <w:rsid w:val="00FC506C"/>
    <w:rsid w:val="00FC578C"/>
    <w:rsid w:val="00FC5A37"/>
    <w:rsid w:val="00FC7836"/>
    <w:rsid w:val="00FD13EA"/>
    <w:rsid w:val="00FD5EC4"/>
    <w:rsid w:val="00FD7858"/>
    <w:rsid w:val="00FD7A8D"/>
    <w:rsid w:val="00FD7FA0"/>
    <w:rsid w:val="00FE11A0"/>
    <w:rsid w:val="00FE1330"/>
    <w:rsid w:val="00FE1CE5"/>
    <w:rsid w:val="00FE2832"/>
    <w:rsid w:val="00FE2D38"/>
    <w:rsid w:val="00FE3929"/>
    <w:rsid w:val="00FE3E32"/>
    <w:rsid w:val="00FE5D01"/>
    <w:rsid w:val="00FF097B"/>
    <w:rsid w:val="00FF0B6E"/>
    <w:rsid w:val="00FF1C1B"/>
    <w:rsid w:val="00FF2067"/>
    <w:rsid w:val="00FF3BC4"/>
    <w:rsid w:val="00FF4B66"/>
    <w:rsid w:val="00FF5939"/>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2d4491,#283583"/>
    </o:shapedefaults>
    <o:shapelayout v:ext="edit">
      <o:idmap v:ext="edit" data="2"/>
    </o:shapelayout>
  </w:shapeDefaults>
  <w:decimalSymbol w:val=","/>
  <w:listSeparator w:val=","/>
  <w14:docId w14:val="58C3B7DE"/>
  <w15:docId w15:val="{8635646D-F3FD-4B53-9199-E1F8DE938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uiPriority="9"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qFormat="1"/>
    <w:lsdException w:name="annotation text" w:locked="0" w:semiHidden="1" w:unhideWhenUsed="1"/>
    <w:lsdException w:name="header" w:locked="0" w:semiHidden="1" w:uiPriority="99" w:unhideWhenUsed="1" w:qFormat="1"/>
    <w:lsdException w:name="footer" w:locked="0" w:semiHidden="1" w:uiPriority="99" w:unhideWhenUsed="1"/>
    <w:lsdException w:name="index heading" w:semiHidden="1" w:unhideWhenUsed="1"/>
    <w:lsdException w:name="caption" w:locked="0" w:semiHidden="1"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iPriority="99" w:unhideWhenUsed="1" w:qFormat="1"/>
    <w:lsdException w:name="annotation reference" w:locked="0" w:semiHidden="1" w:unhideWhenUsed="1"/>
    <w:lsdException w:name="line number" w:locked="0" w:semiHidden="1" w:uiPriority="99"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Number" w:locked="0"/>
    <w:lsdException w:name="List 2" w:semiHidden="1" w:unhideWhenUsed="1"/>
    <w:lsdException w:name="List 3"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nhideWhenUsed="1"/>
    <w:lsdException w:name="Strong" w:locked="0" w:qFormat="1"/>
    <w:lsdException w:name="Emphasis" w:locked="0" w:uiPriority="20" w:qFormat="1"/>
    <w:lsdException w:name="Document Map" w:locked="0"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locked="0"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15061C"/>
    <w:pPr>
      <w:spacing w:after="250" w:line="276" w:lineRule="auto"/>
      <w:jc w:val="both"/>
    </w:pPr>
    <w:rPr>
      <w:rFonts w:ascii="Arial" w:eastAsiaTheme="minorEastAsia" w:hAnsi="Arial" w:cs="Arial"/>
      <w:color w:val="1A1A1A" w:themeColor="background1" w:themeShade="1A"/>
      <w:sz w:val="22"/>
      <w:lang w:eastAsia="en-US"/>
    </w:rPr>
  </w:style>
  <w:style w:type="paragraph" w:styleId="Heading1">
    <w:name w:val="heading 1"/>
    <w:basedOn w:val="Normal"/>
    <w:next w:val="Normal"/>
    <w:link w:val="Heading1Char"/>
    <w:qFormat/>
    <w:locked/>
    <w:rsid w:val="00BB1973"/>
    <w:pPr>
      <w:keepNext/>
      <w:numPr>
        <w:numId w:val="36"/>
      </w:numPr>
      <w:spacing w:before="240" w:after="60" w:line="360" w:lineRule="auto"/>
      <w:outlineLvl w:val="0"/>
    </w:pPr>
    <w:rPr>
      <w:b/>
      <w:bCs/>
      <w:color w:val="00379F"/>
      <w:kern w:val="32"/>
      <w:sz w:val="28"/>
      <w:szCs w:val="28"/>
    </w:rPr>
  </w:style>
  <w:style w:type="paragraph" w:styleId="Heading2">
    <w:name w:val="heading 2"/>
    <w:basedOn w:val="Normal"/>
    <w:next w:val="Normal"/>
    <w:link w:val="Heading2Char2"/>
    <w:qFormat/>
    <w:locked/>
    <w:rsid w:val="00886A60"/>
    <w:pPr>
      <w:keepNext/>
      <w:keepLines/>
      <w:spacing w:before="200" w:after="120"/>
      <w:outlineLvl w:val="1"/>
    </w:pPr>
    <w:rPr>
      <w:b/>
      <w:bCs/>
      <w:szCs w:val="26"/>
    </w:rPr>
  </w:style>
  <w:style w:type="paragraph" w:styleId="Heading3">
    <w:name w:val="heading 3"/>
    <w:basedOn w:val="Normal"/>
    <w:next w:val="Normal"/>
    <w:link w:val="Heading3Char2"/>
    <w:qFormat/>
    <w:locked/>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locked/>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uiPriority w:val="9"/>
    <w:qFormat/>
    <w:locked/>
    <w:rsid w:val="00E9344E"/>
    <w:pPr>
      <w:keepNext/>
      <w:keepLines/>
      <w:numPr>
        <w:numId w:val="12"/>
      </w:numPr>
      <w:spacing w:before="200"/>
      <w:outlineLvl w:val="4"/>
    </w:pPr>
    <w:rPr>
      <w:b/>
    </w:rPr>
  </w:style>
  <w:style w:type="paragraph" w:styleId="Heading6">
    <w:name w:val="heading 6"/>
    <w:basedOn w:val="Normal"/>
    <w:next w:val="Normal"/>
    <w:link w:val="Heading6Char"/>
    <w:qFormat/>
    <w:locked/>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locked/>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locked/>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locked/>
    <w:rsid w:val="00A06867"/>
    <w:pPr>
      <w:tabs>
        <w:tab w:val="num" w:pos="1584"/>
      </w:tabs>
      <w:spacing w:before="240" w:after="60"/>
      <w:ind w:left="1584" w:hanging="1584"/>
      <w:outlineLvl w:val="8"/>
    </w:pPr>
    <w:rPr>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qFormat/>
    <w:locked/>
    <w:rsid w:val="005B64CB"/>
    <w:pPr>
      <w:tabs>
        <w:tab w:val="center" w:pos="4536"/>
        <w:tab w:val="right" w:pos="9072"/>
      </w:tabs>
    </w:pPr>
  </w:style>
  <w:style w:type="paragraph" w:styleId="Footer">
    <w:name w:val="footer"/>
    <w:basedOn w:val="Normal"/>
    <w:link w:val="FooterChar"/>
    <w:uiPriority w:val="99"/>
    <w:locked/>
    <w:rsid w:val="005B64CB"/>
    <w:pPr>
      <w:tabs>
        <w:tab w:val="center" w:pos="4536"/>
        <w:tab w:val="right" w:pos="9072"/>
      </w:tabs>
    </w:pPr>
  </w:style>
  <w:style w:type="table" w:styleId="TableGrid">
    <w:name w:val="Table Grid"/>
    <w:basedOn w:val="TableNormal"/>
    <w:uiPriority w:val="39"/>
    <w:locked/>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locked/>
    <w:rsid w:val="003E3ACA"/>
    <w:pPr>
      <w:spacing w:line="200" w:lineRule="exact"/>
    </w:pPr>
    <w:rPr>
      <w:color w:val="2D4190"/>
      <w:sz w:val="16"/>
    </w:rPr>
  </w:style>
  <w:style w:type="paragraph" w:customStyle="1" w:styleId="05aTitle">
    <w:name w:val="05a_Title"/>
    <w:basedOn w:val="Normal"/>
    <w:locked/>
    <w:rsid w:val="00791EB4"/>
    <w:pPr>
      <w:spacing w:line="340" w:lineRule="exact"/>
    </w:pPr>
    <w:rPr>
      <w:b/>
      <w:color w:val="000000"/>
      <w:sz w:val="28"/>
    </w:rPr>
  </w:style>
  <w:style w:type="paragraph" w:customStyle="1" w:styleId="02Date">
    <w:name w:val="02_Date"/>
    <w:basedOn w:val="Normal"/>
    <w:locked/>
    <w:rsid w:val="001725A5"/>
    <w:pPr>
      <w:spacing w:line="220" w:lineRule="exact"/>
    </w:pPr>
    <w:rPr>
      <w:sz w:val="17"/>
    </w:rPr>
  </w:style>
  <w:style w:type="paragraph" w:customStyle="1" w:styleId="00aPagenumber">
    <w:name w:val="00a_Page number"/>
    <w:basedOn w:val="00Footer"/>
    <w:locked/>
    <w:rsid w:val="003E3ACA"/>
    <w:pPr>
      <w:spacing w:line="280" w:lineRule="atLeast"/>
      <w:jc w:val="right"/>
    </w:pPr>
    <w:rPr>
      <w:color w:val="000000"/>
      <w:sz w:val="20"/>
    </w:rPr>
  </w:style>
  <w:style w:type="paragraph" w:customStyle="1" w:styleId="04BodyText">
    <w:name w:val="04_Body Text"/>
    <w:basedOn w:val="Normal"/>
    <w:link w:val="04BodyTextChar"/>
    <w:locked/>
    <w:rsid w:val="001725A5"/>
  </w:style>
  <w:style w:type="paragraph" w:customStyle="1" w:styleId="05HeadlinenoIndex">
    <w:name w:val="05_Headline no Index"/>
    <w:basedOn w:val="04BodyText"/>
    <w:locked/>
    <w:rsid w:val="001725A5"/>
    <w:pPr>
      <w:spacing w:line="300" w:lineRule="exact"/>
    </w:pPr>
    <w:rPr>
      <w:b/>
      <w:sz w:val="24"/>
    </w:rPr>
  </w:style>
  <w:style w:type="paragraph" w:customStyle="1" w:styleId="05cHeadline1">
    <w:name w:val="05c_Headline 1"/>
    <w:basedOn w:val="05HeadlinenoIndex"/>
    <w:next w:val="04BodyText"/>
    <w:locked/>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locked/>
    <w:rsid w:val="00D75603"/>
    <w:pPr>
      <w:tabs>
        <w:tab w:val="num" w:pos="851"/>
      </w:tabs>
      <w:ind w:left="851" w:hanging="284"/>
    </w:pPr>
  </w:style>
  <w:style w:type="character" w:styleId="PageNumber">
    <w:name w:val="page number"/>
    <w:basedOn w:val="DefaultParagraphFont"/>
    <w:locked/>
    <w:rsid w:val="00620D7C"/>
  </w:style>
  <w:style w:type="paragraph" w:customStyle="1" w:styleId="00bDBInfo">
    <w:name w:val="00b_DB_Info"/>
    <w:basedOn w:val="00aPagenumber"/>
    <w:locked/>
    <w:rsid w:val="001725A5"/>
    <w:rPr>
      <w:color w:val="FFFFFF"/>
    </w:rPr>
  </w:style>
  <w:style w:type="paragraph" w:customStyle="1" w:styleId="01aDBTitle">
    <w:name w:val="01a_DB_Title"/>
    <w:basedOn w:val="05aTitle"/>
    <w:locked/>
    <w:rsid w:val="00791EB4"/>
    <w:pPr>
      <w:spacing w:line="400" w:lineRule="exact"/>
      <w:jc w:val="right"/>
    </w:pPr>
    <w:rPr>
      <w:color w:val="2D4190"/>
      <w:sz w:val="40"/>
    </w:rPr>
  </w:style>
  <w:style w:type="paragraph" w:customStyle="1" w:styleId="01bDBSubtitle">
    <w:name w:val="01b_DB_Subtitle"/>
    <w:locked/>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locked/>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locked/>
    <w:rsid w:val="006476F7"/>
    <w:pPr>
      <w:tabs>
        <w:tab w:val="left" w:pos="510"/>
        <w:tab w:val="right" w:leader="underscore" w:pos="9412"/>
      </w:tabs>
      <w:spacing w:line="250" w:lineRule="exact"/>
    </w:pPr>
  </w:style>
  <w:style w:type="paragraph" w:customStyle="1" w:styleId="04fBodytextblue">
    <w:name w:val="04f_Body text blue"/>
    <w:basedOn w:val="04BodyText"/>
    <w:locked/>
    <w:rsid w:val="001725A5"/>
    <w:pPr>
      <w:pBdr>
        <w:bottom w:val="single" w:sz="4" w:space="12" w:color="283583"/>
      </w:pBdr>
    </w:pPr>
    <w:rPr>
      <w:color w:val="2D4190"/>
    </w:rPr>
  </w:style>
  <w:style w:type="character" w:styleId="Hyperlink">
    <w:name w:val="Hyperlink"/>
    <w:uiPriority w:val="99"/>
    <w:locked/>
    <w:rsid w:val="00EA332B"/>
    <w:rPr>
      <w:color w:val="0000FF"/>
      <w:u w:val="single"/>
    </w:rPr>
  </w:style>
  <w:style w:type="paragraph" w:customStyle="1" w:styleId="04bList">
    <w:name w:val="04b_List"/>
    <w:basedOn w:val="04BodyText"/>
    <w:uiPriority w:val="99"/>
    <w:locked/>
    <w:rsid w:val="00D75603"/>
    <w:pPr>
      <w:numPr>
        <w:numId w:val="3"/>
      </w:numPr>
    </w:pPr>
  </w:style>
  <w:style w:type="paragraph" w:customStyle="1" w:styleId="04eBodytextleft">
    <w:name w:val="04e_Body text left"/>
    <w:basedOn w:val="04BodyText"/>
    <w:locked/>
    <w:rsid w:val="001725A5"/>
    <w:pPr>
      <w:spacing w:after="0"/>
      <w:jc w:val="left"/>
    </w:pPr>
  </w:style>
  <w:style w:type="paragraph" w:customStyle="1" w:styleId="05eHeadline2">
    <w:name w:val="05e_Headline 2"/>
    <w:locked/>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
    <w:basedOn w:val="Normal"/>
    <w:link w:val="FootnoteTextChar"/>
    <w:qFormat/>
    <w:locked/>
    <w:rsid w:val="001725A5"/>
    <w:pPr>
      <w:spacing w:line="200" w:lineRule="exact"/>
    </w:pPr>
    <w:rPr>
      <w:sz w:val="16"/>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locked/>
    <w:rsid w:val="00C274F3"/>
    <w:rPr>
      <w:vertAlign w:val="superscript"/>
    </w:rPr>
  </w:style>
  <w:style w:type="paragraph" w:styleId="TOC2">
    <w:name w:val="toc 2"/>
    <w:basedOn w:val="Normal"/>
    <w:next w:val="Normal"/>
    <w:autoRedefine/>
    <w:uiPriority w:val="39"/>
    <w:qFormat/>
    <w:locked/>
    <w:rsid w:val="00463787"/>
    <w:pPr>
      <w:spacing w:after="100"/>
      <w:ind w:left="220"/>
    </w:pPr>
  </w:style>
  <w:style w:type="paragraph" w:customStyle="1" w:styleId="05bHeadline1black">
    <w:name w:val="05b_Headline 1 black"/>
    <w:basedOn w:val="05dHeadline1blue"/>
    <w:locked/>
    <w:rsid w:val="003E3ACA"/>
    <w:pPr>
      <w:pBdr>
        <w:top w:val="none" w:sz="0" w:space="0" w:color="auto"/>
      </w:pBdr>
    </w:pPr>
    <w:rPr>
      <w:color w:val="000000"/>
    </w:rPr>
  </w:style>
  <w:style w:type="paragraph" w:customStyle="1" w:styleId="03Headbold">
    <w:name w:val="03_Head_bold"/>
    <w:basedOn w:val="04BodyText"/>
    <w:locked/>
    <w:rsid w:val="00C13ED7"/>
    <w:pPr>
      <w:tabs>
        <w:tab w:val="left" w:pos="414"/>
        <w:tab w:val="left" w:pos="454"/>
      </w:tabs>
      <w:spacing w:after="0" w:line="240" w:lineRule="auto"/>
    </w:pPr>
    <w:rPr>
      <w:b/>
    </w:rPr>
  </w:style>
  <w:style w:type="paragraph" w:customStyle="1" w:styleId="03aHead">
    <w:name w:val="03a_Head"/>
    <w:basedOn w:val="03Headbold"/>
    <w:locked/>
    <w:rsid w:val="00C13ED7"/>
    <w:rPr>
      <w:b w:val="0"/>
    </w:rPr>
  </w:style>
  <w:style w:type="paragraph" w:customStyle="1" w:styleId="04dBodyTextbold">
    <w:name w:val="04d_Body Text bold"/>
    <w:basedOn w:val="04BodyText"/>
    <w:locked/>
    <w:rsid w:val="00C13ED7"/>
    <w:pPr>
      <w:tabs>
        <w:tab w:val="left" w:pos="414"/>
      </w:tabs>
    </w:pPr>
    <w:rPr>
      <w:b/>
    </w:rPr>
  </w:style>
  <w:style w:type="paragraph" w:customStyle="1" w:styleId="06InfoTitle">
    <w:name w:val="06_Info_Title"/>
    <w:basedOn w:val="Normal"/>
    <w:link w:val="06InfoTitleZchn"/>
    <w:locked/>
    <w:rsid w:val="00C13ED7"/>
    <w:pPr>
      <w:spacing w:after="40"/>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locked/>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locked/>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locked/>
    <w:rsid w:val="00942BD6"/>
    <w:pPr>
      <w:spacing w:line="300" w:lineRule="exact"/>
    </w:pPr>
    <w:rPr>
      <w:b/>
      <w:sz w:val="24"/>
    </w:rPr>
  </w:style>
  <w:style w:type="paragraph" w:customStyle="1" w:styleId="05aHeadline2">
    <w:name w:val="05a_Headline 2"/>
    <w:basedOn w:val="05Headline1"/>
    <w:next w:val="04BodyText"/>
    <w:locked/>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locked/>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locked/>
    <w:rsid w:val="00942BD6"/>
    <w:pPr>
      <w:pBdr>
        <w:bottom w:val="single" w:sz="4" w:space="12" w:color="283583"/>
      </w:pBdr>
    </w:pPr>
    <w:rPr>
      <w:color w:val="2D4190"/>
    </w:rPr>
  </w:style>
  <w:style w:type="paragraph" w:customStyle="1" w:styleId="04cBodytextleft">
    <w:name w:val="04c_Body text left"/>
    <w:basedOn w:val="04BodyText"/>
    <w:locked/>
    <w:rsid w:val="00942BD6"/>
    <w:pPr>
      <w:spacing w:after="0"/>
      <w:jc w:val="left"/>
    </w:pPr>
  </w:style>
  <w:style w:type="paragraph" w:customStyle="1" w:styleId="Style04RunningTextBold">
    <w:name w:val="Style 04_Running Text + Bold"/>
    <w:basedOn w:val="04BodyText"/>
    <w:locked/>
    <w:rsid w:val="00942BD6"/>
    <w:pPr>
      <w:keepNext/>
    </w:pPr>
    <w:rPr>
      <w:b/>
      <w:bCs/>
    </w:rPr>
  </w:style>
  <w:style w:type="character" w:styleId="CommentReference">
    <w:name w:val="annotation reference"/>
    <w:locked/>
    <w:rsid w:val="004B1E61"/>
    <w:rPr>
      <w:sz w:val="16"/>
      <w:szCs w:val="16"/>
    </w:rPr>
  </w:style>
  <w:style w:type="paragraph" w:styleId="CommentText">
    <w:name w:val="annotation text"/>
    <w:basedOn w:val="Normal"/>
    <w:link w:val="CommentTextChar"/>
    <w:locked/>
    <w:rsid w:val="004B1E61"/>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locked/>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locked/>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Paragraphe de liste,Normal Nivel 1,List Paragraph Main,List first level,List Paragraph_Sections"/>
    <w:basedOn w:val="Normal"/>
    <w:link w:val="ListParagraphChar"/>
    <w:uiPriority w:val="34"/>
    <w:qFormat/>
    <w:locked/>
    <w:rsid w:val="002A0C82"/>
    <w:pPr>
      <w:ind w:left="720"/>
      <w:contextualSpacing/>
    </w:pPr>
  </w:style>
  <w:style w:type="paragraph" w:styleId="TOCHeading">
    <w:name w:val="TOC Heading"/>
    <w:basedOn w:val="Heading1"/>
    <w:next w:val="Normal"/>
    <w:uiPriority w:val="39"/>
    <w:unhideWhenUsed/>
    <w:qFormat/>
    <w:locked/>
    <w:rsid w:val="001C0344"/>
    <w:pPr>
      <w:keepLines/>
      <w:numPr>
        <w:numId w:val="0"/>
      </w:numPr>
      <w:spacing w:before="480" w:after="0"/>
      <w:outlineLvl w:val="9"/>
    </w:pPr>
    <w:rPr>
      <w:rFonts w:ascii="Cambria" w:hAnsi="Cambria" w:cs="Times New Roman"/>
      <w:color w:val="365F91"/>
      <w:kern w:val="0"/>
      <w:lang w:val="en-US" w:eastAsia="ja-JP"/>
    </w:rPr>
  </w:style>
  <w:style w:type="paragraph" w:customStyle="1" w:styleId="04aNumeration">
    <w:name w:val="04a_Numeration"/>
    <w:basedOn w:val="04BodyText"/>
    <w:link w:val="04aNumerationChar"/>
    <w:locked/>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locked/>
    <w:rsid w:val="00D0272C"/>
    <w:rPr>
      <w:rFonts w:ascii="Georgia" w:hAnsi="Georgia"/>
      <w:sz w:val="16"/>
      <w:lang w:eastAsia="de-DE"/>
    </w:rPr>
  </w:style>
  <w:style w:type="paragraph" w:customStyle="1" w:styleId="DPpara">
    <w:name w:val="DP para"/>
    <w:basedOn w:val="04aNumeration"/>
    <w:link w:val="DPparaChar"/>
    <w:locked/>
    <w:rsid w:val="00D0272C"/>
    <w:pPr>
      <w:numPr>
        <w:numId w:val="5"/>
      </w:numPr>
    </w:pPr>
  </w:style>
  <w:style w:type="character" w:customStyle="1" w:styleId="DPparaChar">
    <w:name w:val="DP para Char"/>
    <w:link w:val="DPpara"/>
    <w:locked/>
    <w:rsid w:val="00D0272C"/>
    <w:rPr>
      <w:rFonts w:ascii="Arial" w:eastAsiaTheme="minorEastAsia" w:hAnsi="Arial" w:cs="Arial"/>
      <w:color w:val="1A1A1A" w:themeColor="background1" w:themeShade="1A"/>
      <w:sz w:val="22"/>
      <w:lang w:val="fr-FR" w:eastAsia="en-US"/>
    </w:rPr>
  </w:style>
  <w:style w:type="character" w:customStyle="1" w:styleId="CommentTextChar1">
    <w:name w:val="Comment Text Char1"/>
    <w:locked/>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locked/>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locked/>
    <w:rsid w:val="008E1B6A"/>
  </w:style>
  <w:style w:type="paragraph" w:customStyle="1" w:styleId="ManualNumPar1">
    <w:name w:val="Manual NumPar 1"/>
    <w:basedOn w:val="Normal"/>
    <w:next w:val="Normal"/>
    <w:link w:val="ManualNumPar1Char"/>
    <w:uiPriority w:val="99"/>
    <w:locked/>
    <w:rsid w:val="003779C1"/>
    <w:pPr>
      <w:spacing w:before="120" w:after="120" w:line="360" w:lineRule="auto"/>
      <w:ind w:left="850" w:hanging="850"/>
      <w:outlineLvl w:val="0"/>
    </w:pPr>
    <w:rPr>
      <w:rFonts w:ascii="Times New Roman" w:hAnsi="Times New Roman"/>
      <w:sz w:val="24"/>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BB1973"/>
    <w:rPr>
      <w:rFonts w:ascii="Arial" w:eastAsiaTheme="minorEastAsia" w:hAnsi="Arial" w:cs="Arial"/>
      <w:b/>
      <w:bCs/>
      <w:color w:val="00379F"/>
      <w:kern w:val="32"/>
      <w:sz w:val="28"/>
      <w:szCs w:val="28"/>
      <w:lang w:eastAsia="en-US"/>
    </w:rPr>
  </w:style>
  <w:style w:type="character" w:customStyle="1" w:styleId="Heading2Char">
    <w:name w:val="Heading 2 Char"/>
    <w:locked/>
    <w:rsid w:val="00DB4121"/>
    <w:rPr>
      <w:rFonts w:ascii="Georgia" w:hAnsi="Georgia" w:cs="Arial"/>
      <w:bCs/>
      <w:i/>
      <w:kern w:val="32"/>
      <w:szCs w:val="32"/>
      <w:lang w:eastAsia="de-DE"/>
    </w:rPr>
  </w:style>
  <w:style w:type="character" w:styleId="Emphasis">
    <w:name w:val="Emphasis"/>
    <w:uiPriority w:val="20"/>
    <w:qFormat/>
    <w:locked/>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locked/>
    <w:rsid w:val="00463787"/>
    <w:pPr>
      <w:spacing w:after="100"/>
      <w:ind w:left="440"/>
    </w:pPr>
  </w:style>
  <w:style w:type="character" w:customStyle="1" w:styleId="SprechblasentextZeichen">
    <w:name w:val="Sprechblasentext Zeichen"/>
    <w:uiPriority w:val="99"/>
    <w:semiHidden/>
    <w:locked/>
    <w:rsid w:val="00F377CD"/>
    <w:rPr>
      <w:rFonts w:ascii="Lucida Grande" w:hAnsi="Lucida Grande"/>
      <w:sz w:val="18"/>
      <w:szCs w:val="18"/>
    </w:rPr>
  </w:style>
  <w:style w:type="paragraph" w:customStyle="1" w:styleId="CM3">
    <w:name w:val="CM3"/>
    <w:basedOn w:val="Normal"/>
    <w:next w:val="Normal"/>
    <w:uiPriority w:val="99"/>
    <w:locked/>
    <w:rsid w:val="00F377CD"/>
    <w:pPr>
      <w:autoSpaceDE w:val="0"/>
      <w:autoSpaceDN w:val="0"/>
      <w:adjustRightInd w:val="0"/>
    </w:pPr>
    <w:rPr>
      <w:rFonts w:ascii="EUAlbertina" w:eastAsia="Calibri" w:hAnsi="EUAlbertina"/>
      <w:sz w:val="24"/>
      <w:lang w:val="fr-FR"/>
    </w:rPr>
  </w:style>
  <w:style w:type="paragraph" w:customStyle="1" w:styleId="CM4">
    <w:name w:val="CM4"/>
    <w:basedOn w:val="Normal"/>
    <w:next w:val="Normal"/>
    <w:uiPriority w:val="99"/>
    <w:locked/>
    <w:rsid w:val="00F377CD"/>
    <w:pPr>
      <w:autoSpaceDE w:val="0"/>
      <w:autoSpaceDN w:val="0"/>
      <w:adjustRightInd w:val="0"/>
    </w:pPr>
    <w:rPr>
      <w:rFonts w:ascii="EUAlbertina" w:eastAsia="Calibri" w:hAnsi="EUAlbertina"/>
      <w:sz w:val="24"/>
      <w:lang w:val="fr-FR"/>
    </w:rPr>
  </w:style>
  <w:style w:type="paragraph" w:styleId="TOC4">
    <w:name w:val="toc 4"/>
    <w:basedOn w:val="Normal"/>
    <w:next w:val="Normal"/>
    <w:autoRedefine/>
    <w:uiPriority w:val="39"/>
    <w:unhideWhenUsed/>
    <w:locked/>
    <w:rsid w:val="00F377CD"/>
    <w:pPr>
      <w:spacing w:after="100"/>
      <w:ind w:left="660"/>
    </w:pPr>
    <w:rPr>
      <w:rFonts w:ascii="Calibri" w:hAnsi="Calibri"/>
      <w:szCs w:val="22"/>
      <w:lang w:eastAsia="en-GB"/>
    </w:rPr>
  </w:style>
  <w:style w:type="paragraph" w:styleId="TOC5">
    <w:name w:val="toc 5"/>
    <w:basedOn w:val="Normal"/>
    <w:next w:val="Normal"/>
    <w:autoRedefine/>
    <w:uiPriority w:val="39"/>
    <w:unhideWhenUsed/>
    <w:locked/>
    <w:rsid w:val="00F377CD"/>
    <w:pPr>
      <w:spacing w:after="100"/>
      <w:ind w:left="880"/>
    </w:pPr>
    <w:rPr>
      <w:rFonts w:ascii="Calibri" w:hAnsi="Calibri"/>
      <w:szCs w:val="22"/>
      <w:lang w:eastAsia="en-GB"/>
    </w:rPr>
  </w:style>
  <w:style w:type="paragraph" w:styleId="TOC6">
    <w:name w:val="toc 6"/>
    <w:basedOn w:val="Normal"/>
    <w:next w:val="Normal"/>
    <w:autoRedefine/>
    <w:uiPriority w:val="39"/>
    <w:unhideWhenUsed/>
    <w:locked/>
    <w:rsid w:val="00F377CD"/>
    <w:pPr>
      <w:spacing w:after="100"/>
      <w:ind w:left="1100"/>
    </w:pPr>
    <w:rPr>
      <w:rFonts w:ascii="Calibri" w:hAnsi="Calibri"/>
      <w:szCs w:val="22"/>
      <w:lang w:eastAsia="en-GB"/>
    </w:rPr>
  </w:style>
  <w:style w:type="paragraph" w:styleId="TOC7">
    <w:name w:val="toc 7"/>
    <w:basedOn w:val="Normal"/>
    <w:next w:val="Normal"/>
    <w:autoRedefine/>
    <w:uiPriority w:val="39"/>
    <w:unhideWhenUsed/>
    <w:locked/>
    <w:rsid w:val="00F377CD"/>
    <w:pPr>
      <w:spacing w:after="100"/>
      <w:ind w:left="1320"/>
    </w:pPr>
    <w:rPr>
      <w:rFonts w:ascii="Calibri" w:hAnsi="Calibri"/>
      <w:szCs w:val="22"/>
      <w:lang w:eastAsia="en-GB"/>
    </w:rPr>
  </w:style>
  <w:style w:type="paragraph" w:styleId="TOC8">
    <w:name w:val="toc 8"/>
    <w:basedOn w:val="Normal"/>
    <w:next w:val="Normal"/>
    <w:autoRedefine/>
    <w:uiPriority w:val="39"/>
    <w:unhideWhenUsed/>
    <w:locked/>
    <w:rsid w:val="00F377CD"/>
    <w:pPr>
      <w:spacing w:after="100"/>
      <w:ind w:left="1540"/>
    </w:pPr>
    <w:rPr>
      <w:rFonts w:ascii="Calibri" w:hAnsi="Calibri"/>
      <w:szCs w:val="22"/>
      <w:lang w:eastAsia="en-GB"/>
    </w:rPr>
  </w:style>
  <w:style w:type="paragraph" w:styleId="TOC9">
    <w:name w:val="toc 9"/>
    <w:basedOn w:val="Normal"/>
    <w:next w:val="Normal"/>
    <w:autoRedefine/>
    <w:uiPriority w:val="39"/>
    <w:unhideWhenUsed/>
    <w:locked/>
    <w:rsid w:val="00F377CD"/>
    <w:pPr>
      <w:spacing w:after="100"/>
      <w:ind w:left="1760"/>
    </w:pPr>
    <w:rPr>
      <w:rFonts w:ascii="Calibri" w:hAnsi="Calibri"/>
      <w:szCs w:val="22"/>
      <w:lang w:eastAsia="en-GB"/>
    </w:rPr>
  </w:style>
  <w:style w:type="character" w:customStyle="1" w:styleId="DeltaViewInsertion">
    <w:name w:val="DeltaView Insertion"/>
    <w:uiPriority w:val="99"/>
    <w:locked/>
    <w:rsid w:val="00F377CD"/>
    <w:rPr>
      <w:b/>
      <w:bCs/>
      <w:color w:val="FFFFFF"/>
      <w:spacing w:val="0"/>
      <w:u w:val="single"/>
    </w:rPr>
  </w:style>
  <w:style w:type="paragraph" w:styleId="Caption">
    <w:name w:val="caption"/>
    <w:basedOn w:val="Normal"/>
    <w:next w:val="Normal"/>
    <w:unhideWhenUsed/>
    <w:qFormat/>
    <w:locked/>
    <w:rsid w:val="00E21407"/>
    <w:pPr>
      <w:spacing w:after="200"/>
    </w:pPr>
    <w:rPr>
      <w:b/>
      <w:bCs/>
      <w:sz w:val="18"/>
      <w:szCs w:val="18"/>
    </w:rPr>
  </w:style>
  <w:style w:type="character" w:customStyle="1" w:styleId="Heading5Char">
    <w:name w:val="Heading 5 Char"/>
    <w:uiPriority w:val="9"/>
    <w:locked/>
    <w:rsid w:val="00251EA9"/>
    <w:rPr>
      <w:rFonts w:ascii="Georgia" w:eastAsia="Times New Roman" w:hAnsi="Georgia" w:cs="Times New Roman"/>
      <w:b/>
      <w:szCs w:val="24"/>
      <w:lang w:eastAsia="de-DE"/>
    </w:rPr>
  </w:style>
  <w:style w:type="paragraph" w:styleId="NormalWeb">
    <w:name w:val="Normal (Web)"/>
    <w:basedOn w:val="Normal"/>
    <w:uiPriority w:val="99"/>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locked/>
    <w:rsid w:val="00BF1620"/>
    <w:rPr>
      <w:rFonts w:ascii="Georgia" w:hAnsi="Georgia"/>
      <w:b/>
      <w:bCs/>
      <w:iCs/>
      <w:szCs w:val="26"/>
      <w:lang w:eastAsia="de-DE"/>
    </w:rPr>
  </w:style>
  <w:style w:type="paragraph" w:styleId="DocumentMap">
    <w:name w:val="Document Map"/>
    <w:basedOn w:val="Normal"/>
    <w:link w:val="DocumentMapChar"/>
    <w:locked/>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lock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locked/>
    <w:rsid w:val="00AA016B"/>
    <w:pPr>
      <w:numPr>
        <w:numId w:val="7"/>
      </w:numPr>
      <w:spacing w:after="240"/>
    </w:pPr>
    <w:rPr>
      <w:rFonts w:ascii="Times New Roman" w:hAnsi="Times New Roman"/>
      <w:sz w:val="24"/>
      <w:lang w:eastAsia="en-GB"/>
    </w:rPr>
  </w:style>
  <w:style w:type="character" w:customStyle="1" w:styleId="BodyTextChar">
    <w:name w:val="Body Text Char"/>
    <w:link w:val="BodyText"/>
    <w:rsid w:val="00AA016B"/>
    <w:rPr>
      <w:rFonts w:eastAsiaTheme="minorEastAsia" w:cs="Arial"/>
      <w:color w:val="1A1A1A" w:themeColor="background1" w:themeShade="1A"/>
      <w:sz w:val="24"/>
    </w:rPr>
  </w:style>
  <w:style w:type="paragraph" w:customStyle="1" w:styleId="ListParagraph1">
    <w:name w:val="List Paragraph1"/>
    <w:basedOn w:val="Normal"/>
    <w:qFormat/>
    <w:locked/>
    <w:rsid w:val="00F67F04"/>
    <w:pPr>
      <w:spacing w:after="200" w:line="276" w:lineRule="atLeast"/>
      <w:ind w:left="720"/>
    </w:pPr>
    <w:rPr>
      <w:rFonts w:ascii="Calibri" w:hAnsi="Calibri" w:cs="Calibri"/>
      <w:lang w:val="el-GR"/>
    </w:rPr>
  </w:style>
  <w:style w:type="character" w:customStyle="1" w:styleId="Heading5Char2">
    <w:name w:val="Heading 5 Char2"/>
    <w:locked/>
    <w:rsid w:val="003E68C7"/>
    <w:rPr>
      <w:rFonts w:ascii="Georgia" w:eastAsia="Times New Roman" w:hAnsi="Georgia" w:cs="Times New Roman"/>
      <w:b/>
      <w:szCs w:val="24"/>
      <w:lang w:eastAsia="de-DE"/>
    </w:rPr>
  </w:style>
  <w:style w:type="character" w:styleId="Strong">
    <w:name w:val="Strong"/>
    <w:aliases w:val="Bolded"/>
    <w:qFormat/>
    <w:locked/>
    <w:rsid w:val="00974881"/>
    <w:rPr>
      <w:b/>
      <w:bCs/>
    </w:rPr>
  </w:style>
  <w:style w:type="character" w:customStyle="1" w:styleId="Strong1">
    <w:name w:val="Strong1"/>
    <w:qFormat/>
    <w:locked/>
    <w:rsid w:val="00974881"/>
    <w:rPr>
      <w:b/>
      <w:bCs/>
    </w:rPr>
  </w:style>
  <w:style w:type="character" w:customStyle="1" w:styleId="Strong2">
    <w:name w:val="Strong2"/>
    <w:qFormat/>
    <w:locked/>
    <w:rsid w:val="00974881"/>
    <w:rPr>
      <w:b/>
      <w:bCs/>
    </w:rPr>
  </w:style>
  <w:style w:type="character" w:customStyle="1" w:styleId="Heading5Char3">
    <w:name w:val="Heading 5 Char3"/>
    <w:locked/>
    <w:rsid w:val="00FC318D"/>
    <w:rPr>
      <w:rFonts w:ascii="Georgia" w:eastAsia="Times New Roman" w:hAnsi="Georgia" w:cs="Times New Roman"/>
      <w:b/>
      <w:szCs w:val="24"/>
      <w:lang w:eastAsia="de-DE"/>
    </w:rPr>
  </w:style>
  <w:style w:type="character" w:customStyle="1" w:styleId="Heading5Char4">
    <w:name w:val="Heading 5 Char4"/>
    <w:locked/>
    <w:rsid w:val="002B4ED8"/>
    <w:rPr>
      <w:rFonts w:ascii="Georgia" w:eastAsia="Times New Roman" w:hAnsi="Georgia" w:cs="Times New Roman"/>
      <w:b/>
      <w:szCs w:val="24"/>
      <w:lang w:eastAsia="de-DE"/>
    </w:rPr>
  </w:style>
  <w:style w:type="character" w:customStyle="1" w:styleId="Heading2Char1">
    <w:name w:val="Heading 2 Char1"/>
    <w:locked/>
    <w:rsid w:val="00885E6F"/>
    <w:rPr>
      <w:rFonts w:ascii="Georgia" w:eastAsia="Times New Roman" w:hAnsi="Georgia" w:cs="Times New Roman"/>
      <w:b/>
      <w:bCs/>
      <w:sz w:val="22"/>
      <w:szCs w:val="26"/>
      <w:lang w:eastAsia="de-DE"/>
    </w:rPr>
  </w:style>
  <w:style w:type="character" w:customStyle="1" w:styleId="Heading3Char">
    <w:name w:val="Heading 3 Char"/>
    <w:locked/>
    <w:rsid w:val="00865B01"/>
    <w:rPr>
      <w:rFonts w:ascii="Georgia" w:eastAsia="Times New Roman" w:hAnsi="Georgia" w:cs="Times New Roman"/>
      <w:b/>
      <w:sz w:val="22"/>
      <w:szCs w:val="26"/>
      <w:lang w:eastAsia="de-DE"/>
    </w:rPr>
  </w:style>
  <w:style w:type="character" w:customStyle="1" w:styleId="Heading5Char5">
    <w:name w:val="Heading 5 Char5"/>
    <w:locked/>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locked/>
    <w:rsid w:val="00974881"/>
    <w:rPr>
      <w:b/>
      <w:bCs/>
    </w:rPr>
  </w:style>
  <w:style w:type="character" w:customStyle="1" w:styleId="Heading5Char6">
    <w:name w:val="Heading 5 Char6"/>
    <w:locked/>
    <w:rsid w:val="00C36FD1"/>
    <w:rPr>
      <w:rFonts w:ascii="Georgia" w:eastAsia="Times New Roman" w:hAnsi="Georgia" w:cs="Times New Roman"/>
      <w:b/>
      <w:szCs w:val="24"/>
      <w:lang w:eastAsia="de-DE"/>
    </w:rPr>
  </w:style>
  <w:style w:type="character" w:customStyle="1" w:styleId="Heading4Char">
    <w:name w:val="Heading 4 Char"/>
    <w:locked/>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locked/>
    <w:rsid w:val="00A06867"/>
    <w:rPr>
      <w:rFonts w:cs="Times New Roman"/>
      <w:i/>
      <w:iCs/>
    </w:rPr>
  </w:style>
  <w:style w:type="paragraph" w:customStyle="1" w:styleId="5Normal">
    <w:name w:val="5 Normal"/>
    <w:basedOn w:val="Normal"/>
    <w:link w:val="5NormalChar"/>
    <w:locked/>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locked/>
    <w:rsid w:val="00A06867"/>
    <w:rPr>
      <w:rFonts w:ascii="Georgia" w:eastAsia="Times New Roman" w:hAnsi="Georgia" w:cs="Times New Roman"/>
      <w:b/>
      <w:szCs w:val="24"/>
      <w:lang w:eastAsia="de-DE"/>
    </w:rPr>
  </w:style>
  <w:style w:type="character" w:customStyle="1" w:styleId="Heading5Char8">
    <w:name w:val="Heading 5 Char8"/>
    <w:aliases w:val="Questions Char1"/>
    <w:locked/>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rFonts w:eastAsiaTheme="minorEastAsia" w:cs="Arial"/>
      <w:b/>
      <w:bCs/>
      <w:color w:val="1A1A1A" w:themeColor="background1" w:themeShade="1A"/>
      <w:sz w:val="22"/>
      <w:szCs w:val="22"/>
      <w:lang w:eastAsia="en-US"/>
    </w:rPr>
  </w:style>
  <w:style w:type="character" w:customStyle="1" w:styleId="Heading8Char">
    <w:name w:val="Heading 8 Char"/>
    <w:link w:val="Heading8"/>
    <w:rsid w:val="002D6E1A"/>
    <w:rPr>
      <w:rFonts w:eastAsiaTheme="minorEastAsia" w:cs="Arial"/>
      <w:i/>
      <w:iCs/>
      <w:color w:val="1A1A1A" w:themeColor="background1" w:themeShade="1A"/>
      <w:sz w:val="22"/>
      <w:lang w:eastAsia="en-US"/>
    </w:rPr>
  </w:style>
  <w:style w:type="numbering" w:customStyle="1" w:styleId="NoList1">
    <w:name w:val="No List1"/>
    <w:next w:val="NoList"/>
    <w:uiPriority w:val="99"/>
    <w:semiHidden/>
    <w:unhideWhenUsed/>
    <w:locked/>
    <w:rsid w:val="002D6E1A"/>
  </w:style>
  <w:style w:type="character" w:styleId="FollowedHyperlink">
    <w:name w:val="FollowedHyperlink"/>
    <w:unhideWhenUsed/>
    <w:locked/>
    <w:rsid w:val="002D6E1A"/>
    <w:rPr>
      <w:color w:val="800080"/>
      <w:u w:val="single"/>
    </w:rPr>
  </w:style>
  <w:style w:type="character" w:customStyle="1" w:styleId="HeaderChar">
    <w:name w:val="Header Char"/>
    <w:link w:val="Header"/>
    <w:uiPriority w:val="99"/>
    <w:rsid w:val="002D6E1A"/>
    <w:rPr>
      <w:rFonts w:ascii="Georgia" w:hAnsi="Georgia"/>
      <w:sz w:val="22"/>
      <w:szCs w:val="24"/>
      <w:lang w:eastAsia="de-DE"/>
    </w:rPr>
  </w:style>
  <w:style w:type="character" w:customStyle="1" w:styleId="FooterChar">
    <w:name w:val="Footer Char"/>
    <w:link w:val="Footer"/>
    <w:uiPriority w:val="99"/>
    <w:rsid w:val="002D6E1A"/>
    <w:rPr>
      <w:rFonts w:ascii="Georgia" w:hAnsi="Georgia"/>
      <w:sz w:val="22"/>
      <w:szCs w:val="24"/>
      <w:lang w:eastAsia="de-DE"/>
    </w:rPr>
  </w:style>
  <w:style w:type="paragraph" w:styleId="EndnoteText">
    <w:name w:val="endnote text"/>
    <w:basedOn w:val="Normal"/>
    <w:link w:val="EndnoteTextChar"/>
    <w:unhideWhenUsed/>
    <w:locked/>
    <w:rsid w:val="002D6E1A"/>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locked/>
    <w:rsid w:val="002D6E1A"/>
    <w:pPr>
      <w:numPr>
        <w:numId w:val="8"/>
      </w:numPr>
      <w:spacing w:before="120" w:after="120"/>
      <w:ind w:left="360" w:hanging="360"/>
    </w:pPr>
    <w:rPr>
      <w:rFonts w:ascii="Times New Roman" w:hAnsi="Times New Roman"/>
      <w:sz w:val="24"/>
    </w:r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
    <w:link w:val="ListParagraph"/>
    <w:uiPriority w:val="34"/>
    <w:locked/>
    <w:rsid w:val="002D6E1A"/>
    <w:rPr>
      <w:rFonts w:ascii="Georgia" w:hAnsi="Georgia"/>
      <w:sz w:val="22"/>
      <w:szCs w:val="24"/>
      <w:lang w:eastAsia="de-DE"/>
    </w:rPr>
  </w:style>
  <w:style w:type="paragraph" w:customStyle="1" w:styleId="04anumbering0">
    <w:name w:val="04anumbering"/>
    <w:basedOn w:val="Normal"/>
    <w:locked/>
    <w:rsid w:val="002D6E1A"/>
    <w:pPr>
      <w:tabs>
        <w:tab w:val="num" w:pos="360"/>
      </w:tabs>
    </w:pPr>
    <w:rPr>
      <w:rFonts w:eastAsia="Calibri"/>
      <w:lang w:eastAsia="en-GB"/>
    </w:rPr>
  </w:style>
  <w:style w:type="paragraph" w:customStyle="1" w:styleId="Tiret1">
    <w:name w:val="Tiret 1"/>
    <w:basedOn w:val="Normal"/>
    <w:locked/>
    <w:rsid w:val="002D6E1A"/>
    <w:pPr>
      <w:numPr>
        <w:numId w:val="9"/>
      </w:numPr>
      <w:spacing w:before="120" w:after="120"/>
    </w:pPr>
    <w:rPr>
      <w:rFonts w:ascii="Times New Roman" w:hAnsi="Times New Roman"/>
      <w:sz w:val="24"/>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locked/>
    <w:rsid w:val="002D6E1A"/>
    <w:pPr>
      <w:ind w:left="708"/>
      <w:contextualSpacing w:val="0"/>
    </w:pPr>
    <w:rPr>
      <w:b/>
      <w:u w:val="single"/>
    </w:rPr>
  </w:style>
  <w:style w:type="paragraph" w:customStyle="1" w:styleId="Bullet">
    <w:name w:val="Bullet"/>
    <w:basedOn w:val="Normal"/>
    <w:locked/>
    <w:rsid w:val="002D6E1A"/>
    <w:pPr>
      <w:numPr>
        <w:numId w:val="10"/>
      </w:numPr>
      <w:tabs>
        <w:tab w:val="left" w:pos="708"/>
      </w:tabs>
      <w:spacing w:before="120" w:after="120"/>
    </w:pPr>
    <w:rPr>
      <w:lang w:eastAsia="en-GB"/>
    </w:rPr>
  </w:style>
  <w:style w:type="character" w:styleId="EndnoteReference">
    <w:name w:val="endnote reference"/>
    <w:unhideWhenUsed/>
    <w:locked/>
    <w:rsid w:val="002D6E1A"/>
    <w:rPr>
      <w:vertAlign w:val="superscript"/>
    </w:rPr>
  </w:style>
  <w:style w:type="character" w:styleId="PlaceholderText">
    <w:name w:val="Placeholder Text"/>
    <w:uiPriority w:val="99"/>
    <w:semiHidden/>
    <w:locked/>
    <w:rsid w:val="002D6E1A"/>
    <w:rPr>
      <w:color w:val="808080"/>
    </w:rPr>
  </w:style>
  <w:style w:type="character" w:customStyle="1" w:styleId="apple-converted-space">
    <w:name w:val="apple-converted-space"/>
    <w:locked/>
    <w:rsid w:val="002D6E1A"/>
  </w:style>
  <w:style w:type="table" w:customStyle="1" w:styleId="TableGrid1">
    <w:name w:val="Table Grid1"/>
    <w:basedOn w:val="TableNormal"/>
    <w:uiPriority w:val="39"/>
    <w:locked/>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locked/>
    <w:rsid w:val="002D6E1A"/>
  </w:style>
  <w:style w:type="paragraph" w:customStyle="1" w:styleId="AutoCorrect">
    <w:name w:val="AutoCorrect"/>
    <w:locked/>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locked/>
    <w:rsid w:val="00952F2C"/>
  </w:style>
  <w:style w:type="paragraph" w:customStyle="1" w:styleId="aStyle">
    <w:name w:val="a) Style"/>
    <w:basedOn w:val="Normal"/>
    <w:qFormat/>
    <w:locked/>
    <w:rsid w:val="00952F2C"/>
    <w:pPr>
      <w:numPr>
        <w:ilvl w:val="1"/>
        <w:numId w:val="11"/>
      </w:numPr>
      <w:suppressAutoHyphens/>
      <w:spacing w:before="120" w:after="120"/>
    </w:p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locked/>
    <w:rsid w:val="00952F2C"/>
    <w:pPr>
      <w:spacing w:before="120"/>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locked/>
    <w:rsid w:val="004C3DAB"/>
    <w:rPr>
      <w:rFonts w:ascii="Georgia" w:eastAsia="Times New Roman" w:hAnsi="Georgia" w:cs="Times New Roman"/>
      <w:b/>
      <w:szCs w:val="24"/>
      <w:lang w:eastAsia="de-DE"/>
    </w:rPr>
  </w:style>
  <w:style w:type="character" w:customStyle="1" w:styleId="Heading5Char10">
    <w:name w:val="Heading 5 Char10"/>
    <w:aliases w:val="Questions Char3"/>
    <w:locked/>
    <w:rsid w:val="00256DFE"/>
    <w:rPr>
      <w:rFonts w:ascii="Georgia" w:eastAsia="Times New Roman" w:hAnsi="Georgia" w:cs="Times New Roman"/>
      <w:b/>
      <w:szCs w:val="24"/>
      <w:lang w:eastAsia="de-DE"/>
    </w:rPr>
  </w:style>
  <w:style w:type="character" w:customStyle="1" w:styleId="Heading5Char11">
    <w:name w:val="Heading 5 Char11"/>
    <w:aliases w:val="Questions Char4"/>
    <w:locked/>
    <w:rsid w:val="00903EBE"/>
    <w:rPr>
      <w:rFonts w:ascii="Georgia" w:eastAsia="Times New Roman" w:hAnsi="Georgia" w:cs="Times New Roman"/>
      <w:b/>
      <w:szCs w:val="24"/>
      <w:lang w:eastAsia="de-DE"/>
    </w:rPr>
  </w:style>
  <w:style w:type="character" w:customStyle="1" w:styleId="Heading3Char1">
    <w:name w:val="Heading 3 Char1"/>
    <w:locked/>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locked/>
    <w:rsid w:val="003D6780"/>
    <w:rPr>
      <w:rFonts w:ascii="Georgia" w:eastAsia="Times New Roman" w:hAnsi="Georgia" w:cs="Times New Roman"/>
      <w:b/>
      <w:szCs w:val="24"/>
      <w:lang w:eastAsia="de-DE"/>
    </w:rPr>
  </w:style>
  <w:style w:type="character" w:customStyle="1" w:styleId="Heading5Char13">
    <w:name w:val="Heading 5 Char13"/>
    <w:aliases w:val="Questions Char6"/>
    <w:locked/>
    <w:rsid w:val="00704D25"/>
    <w:rPr>
      <w:rFonts w:ascii="Georgia" w:eastAsia="Times New Roman" w:hAnsi="Georgia" w:cs="Times New Roman"/>
      <w:b/>
      <w:szCs w:val="24"/>
      <w:lang w:eastAsia="de-DE"/>
    </w:rPr>
  </w:style>
  <w:style w:type="character" w:customStyle="1" w:styleId="Strong4">
    <w:name w:val="Strong4"/>
    <w:uiPriority w:val="22"/>
    <w:qFormat/>
    <w:locked/>
    <w:rsid w:val="00974881"/>
    <w:rPr>
      <w:b/>
      <w:bCs/>
    </w:rPr>
  </w:style>
  <w:style w:type="character" w:customStyle="1" w:styleId="Heading5Char14">
    <w:name w:val="Heading 5 Char14"/>
    <w:aliases w:val="Questions Char7"/>
    <w:link w:val="Heading5"/>
    <w:uiPriority w:val="9"/>
    <w:rsid w:val="00E9344E"/>
    <w:rPr>
      <w:rFonts w:ascii="Arial" w:eastAsiaTheme="minorEastAsia" w:hAnsi="Arial" w:cs="Arial"/>
      <w:b/>
      <w:color w:val="1A1A1A" w:themeColor="background1" w:themeShade="1A"/>
      <w:sz w:val="22"/>
      <w:lang w:eastAsia="en-US"/>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locked/>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locked/>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locked/>
    <w:rsid w:val="000D2D0B"/>
    <w:rPr>
      <w:rFonts w:ascii="Tahoma" w:hAnsi="Tahoma" w:cs="Tahoma"/>
      <w:sz w:val="16"/>
      <w:szCs w:val="16"/>
      <w:lang w:val="en-GB" w:eastAsia="en-GB"/>
    </w:rPr>
  </w:style>
  <w:style w:type="character" w:customStyle="1" w:styleId="31TextobasenotadeprensaCNMVCar">
    <w:name w:val="3.1. Texto base nota de prensa CNMV Car"/>
    <w:locked/>
    <w:rsid w:val="000D2D0B"/>
    <w:rPr>
      <w:rFonts w:ascii="Celeste" w:hAnsi="Celeste" w:cs="Times New Roman"/>
      <w:sz w:val="22"/>
      <w:lang w:val="es-ES" w:eastAsia="es-ES" w:bidi="ar-SA"/>
    </w:rPr>
  </w:style>
  <w:style w:type="paragraph" w:customStyle="1" w:styleId="01Title">
    <w:name w:val="01_Title"/>
    <w:basedOn w:val="Normal"/>
    <w:locked/>
    <w:rsid w:val="000D2D0B"/>
    <w:pPr>
      <w:spacing w:line="340" w:lineRule="exact"/>
      <w:ind w:left="397" w:hanging="397"/>
    </w:pPr>
    <w:rPr>
      <w:b/>
      <w:caps/>
      <w:color w:val="2D4190"/>
      <w:sz w:val="28"/>
      <w:lang w:val="de-DE"/>
    </w:rPr>
  </w:style>
  <w:style w:type="paragraph" w:customStyle="1" w:styleId="04RunningText">
    <w:name w:val="04_Running Text"/>
    <w:basedOn w:val="Normal"/>
    <w:link w:val="04RunningTextChar"/>
    <w:locked/>
    <w:rsid w:val="000D2D0B"/>
    <w:pPr>
      <w:ind w:left="397" w:hanging="397"/>
    </w:pPr>
    <w:rPr>
      <w:lang w:val="x-none"/>
    </w:rPr>
  </w:style>
  <w:style w:type="paragraph" w:customStyle="1" w:styleId="04bListing">
    <w:name w:val="04b_Listing"/>
    <w:basedOn w:val="04RunningText"/>
    <w:locked/>
    <w:rsid w:val="000D2D0B"/>
    <w:pPr>
      <w:tabs>
        <w:tab w:val="num" w:pos="568"/>
      </w:tabs>
      <w:ind w:left="568" w:hanging="284"/>
    </w:pPr>
  </w:style>
  <w:style w:type="paragraph" w:customStyle="1" w:styleId="04cRunningtextleft">
    <w:name w:val="04c_Running text left"/>
    <w:basedOn w:val="04RunningText"/>
    <w:locked/>
    <w:rsid w:val="000D2D0B"/>
    <w:pPr>
      <w:spacing w:after="0"/>
      <w:jc w:val="left"/>
    </w:pPr>
  </w:style>
  <w:style w:type="paragraph" w:customStyle="1" w:styleId="05bHeadline3">
    <w:name w:val="05b_Headline 3"/>
    <w:basedOn w:val="Heading2"/>
    <w:locked/>
    <w:rsid w:val="000D2D0B"/>
    <w:pPr>
      <w:keepNext w:val="0"/>
      <w:keepLines w:val="0"/>
      <w:tabs>
        <w:tab w:val="num" w:pos="567"/>
        <w:tab w:val="left" w:pos="851"/>
      </w:tabs>
      <w:suppressAutoHyphens/>
      <w:spacing w:before="0" w:after="250" w:line="250" w:lineRule="exact"/>
      <w:ind w:left="568" w:hanging="284"/>
    </w:pPr>
    <w:rPr>
      <w:b w:val="0"/>
      <w:iCs/>
      <w:szCs w:val="20"/>
      <w:lang w:val="fr-FR" w:eastAsia="x-none"/>
    </w:rPr>
  </w:style>
  <w:style w:type="character" w:customStyle="1" w:styleId="WW8Num4z1">
    <w:name w:val="WW8Num4z1"/>
    <w:locked/>
    <w:rsid w:val="000D2D0B"/>
    <w:rPr>
      <w:rFonts w:ascii="Courier New" w:hAnsi="Courier New" w:cs="Courier New"/>
    </w:rPr>
  </w:style>
  <w:style w:type="paragraph" w:customStyle="1" w:styleId="TOCHeading1">
    <w:name w:val="TOC Heading1"/>
    <w:basedOn w:val="Heading1"/>
    <w:next w:val="Normal"/>
    <w:unhideWhenUsed/>
    <w:qFormat/>
    <w:locked/>
    <w:rsid w:val="000D2D0B"/>
    <w:pPr>
      <w:keepNext w:val="0"/>
      <w:keepLines/>
      <w:numPr>
        <w:numId w:val="0"/>
      </w:numPr>
      <w:tabs>
        <w:tab w:val="left" w:pos="397"/>
      </w:tabs>
      <w:suppressAutoHyphens/>
      <w:spacing w:before="480" w:after="0" w:line="280" w:lineRule="exact"/>
      <w:ind w:left="720" w:hanging="360"/>
      <w:outlineLvl w:val="9"/>
    </w:pPr>
    <w:rPr>
      <w:rFonts w:ascii="Cambria" w:hAnsi="Cambria" w:cs="Times New Roman"/>
      <w:bCs w:val="0"/>
      <w:color w:val="365F91"/>
      <w:kern w:val="0"/>
      <w:lang w:val="en-US"/>
    </w:rPr>
  </w:style>
  <w:style w:type="paragraph" w:customStyle="1" w:styleId="NoSpacing1">
    <w:name w:val="No Spacing1"/>
    <w:uiPriority w:val="1"/>
    <w:qFormat/>
    <w:locked/>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locked/>
    <w:rsid w:val="000D2D0B"/>
    <w:pPr>
      <w:tabs>
        <w:tab w:val="num" w:pos="284"/>
      </w:tabs>
      <w:ind w:left="284" w:hanging="284"/>
    </w:pPr>
    <w:rPr>
      <w:rFonts w:eastAsia="Calibri"/>
      <w:lang w:eastAsia="en-GB"/>
    </w:rPr>
  </w:style>
  <w:style w:type="paragraph" w:customStyle="1" w:styleId="Listenabsatz1">
    <w:name w:val="Listenabsatz1"/>
    <w:basedOn w:val="Normal"/>
    <w:locked/>
    <w:rsid w:val="000D2D0B"/>
    <w:pPr>
      <w:spacing w:line="260" w:lineRule="atLeast"/>
      <w:ind w:left="720"/>
      <w:contextualSpacing/>
    </w:pPr>
    <w:rPr>
      <w:rFonts w:ascii="Verdana" w:hAnsi="Verdana"/>
      <w:kern w:val="10"/>
      <w:lang w:val="de-DE"/>
    </w:rPr>
  </w:style>
  <w:style w:type="paragraph" w:customStyle="1" w:styleId="Listenabsatz2">
    <w:name w:val="Listenabsatz2"/>
    <w:basedOn w:val="Normal"/>
    <w:locked/>
    <w:rsid w:val="000D2D0B"/>
    <w:pPr>
      <w:spacing w:line="260" w:lineRule="atLeast"/>
      <w:ind w:left="720"/>
      <w:contextualSpacing/>
    </w:pPr>
    <w:rPr>
      <w:rFonts w:ascii="Verdana" w:hAnsi="Verdana"/>
      <w:kern w:val="10"/>
      <w:lang w:val="de-DE"/>
    </w:rPr>
  </w:style>
  <w:style w:type="paragraph" w:customStyle="1" w:styleId="Considrant">
    <w:name w:val="Considérant"/>
    <w:basedOn w:val="Normal"/>
    <w:locked/>
    <w:rsid w:val="000D2D0B"/>
    <w:pPr>
      <w:numPr>
        <w:numId w:val="14"/>
      </w:numPr>
      <w:spacing w:before="120" w:after="120"/>
    </w:pPr>
    <w:rPr>
      <w:rFonts w:ascii="Times New Roman" w:hAnsi="Times New Roman"/>
      <w:sz w:val="24"/>
    </w:rPr>
  </w:style>
  <w:style w:type="paragraph" w:customStyle="1" w:styleId="Institutionquisigne">
    <w:name w:val="Institution qui signe"/>
    <w:basedOn w:val="Normal"/>
    <w:next w:val="Normal"/>
    <w:locked/>
    <w:rsid w:val="000D2D0B"/>
    <w:pPr>
      <w:keepNext/>
      <w:tabs>
        <w:tab w:val="left" w:pos="4252"/>
      </w:tabs>
      <w:spacing w:before="720"/>
    </w:pPr>
    <w:rPr>
      <w:rFonts w:ascii="Times New Roman" w:hAnsi="Times New Roman"/>
      <w:i/>
      <w:sz w:val="24"/>
    </w:rPr>
  </w:style>
  <w:style w:type="paragraph" w:customStyle="1" w:styleId="Paragrafoelenco1">
    <w:name w:val="Paragrafo elenco1"/>
    <w:basedOn w:val="Normal"/>
    <w:locked/>
    <w:rsid w:val="000D2D0B"/>
    <w:pPr>
      <w:ind w:left="720"/>
      <w:contextualSpacing/>
    </w:pPr>
    <w:rPr>
      <w:rFonts w:ascii="Cambria" w:hAnsi="Cambria"/>
      <w:sz w:val="24"/>
      <w:lang w:val="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locked/>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lang w:eastAsia="en-GB"/>
    </w:rPr>
  </w:style>
  <w:style w:type="paragraph" w:customStyle="1" w:styleId="NormalGeorgia">
    <w:name w:val="Normal + Georgia"/>
    <w:aliases w:val="10 pt"/>
    <w:basedOn w:val="Normal"/>
    <w:rsid w:val="000D2D0B"/>
  </w:style>
  <w:style w:type="paragraph" w:customStyle="1" w:styleId="Sbuchead">
    <w:name w:val="Sbuchead"/>
    <w:basedOn w:val="Normal"/>
    <w:locked/>
    <w:rsid w:val="000D2D0B"/>
    <w:pPr>
      <w:spacing w:after="360"/>
    </w:pPr>
    <w:rPr>
      <w:rFonts w:ascii="Times New Roman" w:hAnsi="Times New Roman"/>
      <w:b/>
      <w:caps/>
      <w:sz w:val="24"/>
      <w:lang w:eastAsia="en-GB"/>
    </w:rPr>
  </w:style>
  <w:style w:type="paragraph" w:customStyle="1" w:styleId="Applicationdirecte">
    <w:name w:val="Application directe"/>
    <w:basedOn w:val="Normal"/>
    <w:next w:val="Fait"/>
    <w:locked/>
    <w:rsid w:val="000D2D0B"/>
    <w:pPr>
      <w:spacing w:before="480" w:after="120"/>
    </w:pPr>
    <w:rPr>
      <w:rFonts w:ascii="Times New Roman" w:hAnsi="Times New Roman"/>
      <w:sz w:val="24"/>
    </w:rPr>
  </w:style>
  <w:style w:type="paragraph" w:customStyle="1" w:styleId="Fait">
    <w:name w:val="Fait à"/>
    <w:basedOn w:val="Normal"/>
    <w:next w:val="Institutionquisigne"/>
    <w:locked/>
    <w:rsid w:val="000D2D0B"/>
    <w:pPr>
      <w:keepNext/>
      <w:spacing w:before="120"/>
    </w:pPr>
    <w:rPr>
      <w:rFonts w:ascii="Times New Roman" w:hAnsi="Times New Roman"/>
      <w:sz w:val="24"/>
    </w:rPr>
  </w:style>
  <w:style w:type="paragraph" w:customStyle="1" w:styleId="Formuledadoption">
    <w:name w:val="Formule d'adoption"/>
    <w:basedOn w:val="Normal"/>
    <w:next w:val="Titrearticle"/>
    <w:locked/>
    <w:rsid w:val="000D2D0B"/>
    <w:pPr>
      <w:keepNext/>
      <w:spacing w:before="120" w:after="120"/>
    </w:pPr>
    <w:rPr>
      <w:rFonts w:ascii="Times New Roman" w:hAnsi="Times New Roman"/>
      <w:sz w:val="24"/>
    </w:rPr>
  </w:style>
  <w:style w:type="paragraph" w:customStyle="1" w:styleId="Personnequisigne">
    <w:name w:val="Personne qui signe"/>
    <w:basedOn w:val="Normal"/>
    <w:next w:val="Institutionquisigne"/>
    <w:locked/>
    <w:rsid w:val="000D2D0B"/>
    <w:pPr>
      <w:tabs>
        <w:tab w:val="left" w:pos="4252"/>
      </w:tabs>
    </w:pPr>
    <w:rPr>
      <w:rFonts w:ascii="Times New Roman" w:hAnsi="Times New Roman"/>
      <w:i/>
      <w:sz w:val="24"/>
    </w:rPr>
  </w:style>
  <w:style w:type="paragraph" w:customStyle="1" w:styleId="Titrearticle">
    <w:name w:val="Titre article"/>
    <w:basedOn w:val="Normal"/>
    <w:next w:val="Normal"/>
    <w:link w:val="TitrearticleChar"/>
    <w:uiPriority w:val="99"/>
    <w:locked/>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locked/>
    <w:rsid w:val="000D2D0B"/>
    <w:pPr>
      <w:spacing w:before="360" w:after="360"/>
      <w:jc w:val="center"/>
    </w:pPr>
    <w:rPr>
      <w:rFonts w:ascii="Times New Roman" w:hAnsi="Times New Roman"/>
      <w:b/>
      <w:sz w:val="24"/>
    </w:rPr>
  </w:style>
  <w:style w:type="paragraph" w:customStyle="1" w:styleId="Typedudocument">
    <w:name w:val="Type du document"/>
    <w:basedOn w:val="Normal"/>
    <w:next w:val="Titreobjet"/>
    <w:locked/>
    <w:rsid w:val="000D2D0B"/>
    <w:pPr>
      <w:spacing w:before="360"/>
      <w:jc w:val="center"/>
    </w:pPr>
    <w:rPr>
      <w:rFonts w:ascii="Times New Roman" w:hAnsi="Times New Roman"/>
      <w:b/>
      <w:sz w:val="24"/>
    </w:rPr>
  </w:style>
  <w:style w:type="paragraph" w:customStyle="1" w:styleId="HeaderLandscape">
    <w:name w:val="HeaderLandscape"/>
    <w:basedOn w:val="Normal"/>
    <w:locked/>
    <w:rsid w:val="000D2D0B"/>
    <w:pPr>
      <w:tabs>
        <w:tab w:val="center" w:pos="7285"/>
        <w:tab w:val="right" w:pos="14003"/>
      </w:tabs>
      <w:spacing w:before="120" w:after="120"/>
    </w:pPr>
    <w:rPr>
      <w:rFonts w:ascii="Times New Roman" w:hAnsi="Times New Roman"/>
      <w:sz w:val="24"/>
    </w:rPr>
  </w:style>
  <w:style w:type="paragraph" w:customStyle="1" w:styleId="FooterLandscape">
    <w:name w:val="FooterLandscape"/>
    <w:basedOn w:val="Normal"/>
    <w:locked/>
    <w:rsid w:val="000D2D0B"/>
    <w:pPr>
      <w:tabs>
        <w:tab w:val="center" w:pos="7285"/>
        <w:tab w:val="center" w:pos="10913"/>
        <w:tab w:val="right" w:pos="15137"/>
      </w:tabs>
      <w:spacing w:before="360"/>
      <w:ind w:left="-567" w:right="-567"/>
    </w:pPr>
    <w:rPr>
      <w:rFonts w:ascii="Times New Roman" w:hAnsi="Times New Roman"/>
      <w:sz w:val="24"/>
    </w:rPr>
  </w:style>
  <w:style w:type="paragraph" w:customStyle="1" w:styleId="Text1">
    <w:name w:val="Text 1"/>
    <w:basedOn w:val="Normal"/>
    <w:locked/>
    <w:rsid w:val="000D2D0B"/>
    <w:pPr>
      <w:spacing w:before="120" w:after="120"/>
      <w:ind w:left="850"/>
    </w:pPr>
    <w:rPr>
      <w:rFonts w:ascii="Times New Roman" w:hAnsi="Times New Roman"/>
      <w:sz w:val="24"/>
    </w:rPr>
  </w:style>
  <w:style w:type="paragraph" w:customStyle="1" w:styleId="Text2">
    <w:name w:val="Text 2"/>
    <w:basedOn w:val="Normal"/>
    <w:locked/>
    <w:rsid w:val="000D2D0B"/>
    <w:pPr>
      <w:spacing w:before="120" w:after="120"/>
      <w:ind w:left="1417"/>
    </w:pPr>
    <w:rPr>
      <w:rFonts w:ascii="Times New Roman" w:hAnsi="Times New Roman"/>
      <w:sz w:val="24"/>
    </w:rPr>
  </w:style>
  <w:style w:type="paragraph" w:customStyle="1" w:styleId="Text3">
    <w:name w:val="Text 3"/>
    <w:basedOn w:val="Normal"/>
    <w:locked/>
    <w:rsid w:val="000D2D0B"/>
    <w:pPr>
      <w:spacing w:before="120" w:after="120"/>
      <w:ind w:left="1984"/>
    </w:pPr>
    <w:rPr>
      <w:rFonts w:ascii="Times New Roman" w:hAnsi="Times New Roman"/>
      <w:sz w:val="24"/>
    </w:rPr>
  </w:style>
  <w:style w:type="paragraph" w:customStyle="1" w:styleId="Text4">
    <w:name w:val="Text 4"/>
    <w:basedOn w:val="Normal"/>
    <w:locked/>
    <w:rsid w:val="000D2D0B"/>
    <w:pPr>
      <w:spacing w:before="120" w:after="120"/>
      <w:ind w:left="2551"/>
    </w:pPr>
    <w:rPr>
      <w:rFonts w:ascii="Times New Roman" w:hAnsi="Times New Roman"/>
      <w:sz w:val="24"/>
    </w:rPr>
  </w:style>
  <w:style w:type="paragraph" w:customStyle="1" w:styleId="NormalCentered">
    <w:name w:val="Normal Centered"/>
    <w:basedOn w:val="Normal"/>
    <w:rsid w:val="000D2D0B"/>
    <w:pPr>
      <w:spacing w:before="120" w:after="120"/>
      <w:jc w:val="center"/>
    </w:pPr>
    <w:rPr>
      <w:rFonts w:ascii="Times New Roman" w:hAnsi="Times New Roman"/>
      <w:sz w:val="24"/>
    </w:rPr>
  </w:style>
  <w:style w:type="paragraph" w:customStyle="1" w:styleId="NormalLeft">
    <w:name w:val="Normal Left"/>
    <w:basedOn w:val="Normal"/>
    <w:rsid w:val="000D2D0B"/>
    <w:pPr>
      <w:spacing w:before="120" w:after="120"/>
    </w:pPr>
    <w:rPr>
      <w:rFonts w:ascii="Times New Roman" w:hAnsi="Times New Roman"/>
      <w:sz w:val="24"/>
    </w:rPr>
  </w:style>
  <w:style w:type="paragraph" w:customStyle="1" w:styleId="NormalRight">
    <w:name w:val="Normal Right"/>
    <w:basedOn w:val="Normal"/>
    <w:rsid w:val="000D2D0B"/>
    <w:pPr>
      <w:spacing w:before="120" w:after="120"/>
      <w:jc w:val="right"/>
    </w:pPr>
    <w:rPr>
      <w:rFonts w:ascii="Times New Roman" w:hAnsi="Times New Roman"/>
      <w:sz w:val="24"/>
    </w:rPr>
  </w:style>
  <w:style w:type="paragraph" w:customStyle="1" w:styleId="QuotedText">
    <w:name w:val="Quoted Text"/>
    <w:basedOn w:val="Normal"/>
    <w:locked/>
    <w:rsid w:val="000D2D0B"/>
    <w:pPr>
      <w:spacing w:before="120" w:after="120"/>
      <w:ind w:left="1417"/>
    </w:pPr>
    <w:rPr>
      <w:rFonts w:ascii="Times New Roman" w:hAnsi="Times New Roman"/>
      <w:sz w:val="24"/>
    </w:rPr>
  </w:style>
  <w:style w:type="paragraph" w:customStyle="1" w:styleId="Point0">
    <w:name w:val="Point 0"/>
    <w:basedOn w:val="Normal"/>
    <w:locked/>
    <w:rsid w:val="000D2D0B"/>
    <w:pPr>
      <w:spacing w:before="120" w:after="120"/>
      <w:ind w:left="850" w:hanging="850"/>
    </w:pPr>
    <w:rPr>
      <w:rFonts w:ascii="Times New Roman" w:hAnsi="Times New Roman"/>
      <w:sz w:val="24"/>
    </w:rPr>
  </w:style>
  <w:style w:type="paragraph" w:customStyle="1" w:styleId="Point1">
    <w:name w:val="Point 1"/>
    <w:basedOn w:val="Normal"/>
    <w:locked/>
    <w:rsid w:val="000D2D0B"/>
    <w:pPr>
      <w:spacing w:before="120" w:after="120"/>
      <w:ind w:left="1417" w:hanging="567"/>
    </w:pPr>
    <w:rPr>
      <w:rFonts w:ascii="Times New Roman" w:hAnsi="Times New Roman"/>
      <w:sz w:val="24"/>
    </w:rPr>
  </w:style>
  <w:style w:type="paragraph" w:customStyle="1" w:styleId="Point2">
    <w:name w:val="Point 2"/>
    <w:basedOn w:val="Normal"/>
    <w:locked/>
    <w:rsid w:val="000D2D0B"/>
    <w:pPr>
      <w:spacing w:before="120" w:after="120"/>
      <w:ind w:left="1984" w:hanging="567"/>
    </w:pPr>
    <w:rPr>
      <w:rFonts w:ascii="Times New Roman" w:hAnsi="Times New Roman"/>
      <w:sz w:val="24"/>
    </w:rPr>
  </w:style>
  <w:style w:type="paragraph" w:customStyle="1" w:styleId="Point3">
    <w:name w:val="Point 3"/>
    <w:basedOn w:val="Normal"/>
    <w:locked/>
    <w:rsid w:val="000D2D0B"/>
    <w:pPr>
      <w:spacing w:before="120" w:after="120"/>
      <w:ind w:left="2551" w:hanging="567"/>
    </w:pPr>
    <w:rPr>
      <w:rFonts w:ascii="Times New Roman" w:hAnsi="Times New Roman"/>
      <w:sz w:val="24"/>
    </w:rPr>
  </w:style>
  <w:style w:type="paragraph" w:customStyle="1" w:styleId="Point4">
    <w:name w:val="Point 4"/>
    <w:basedOn w:val="Normal"/>
    <w:locked/>
    <w:rsid w:val="000D2D0B"/>
    <w:pPr>
      <w:spacing w:before="120" w:after="120"/>
      <w:ind w:left="3118" w:hanging="567"/>
    </w:pPr>
    <w:rPr>
      <w:rFonts w:ascii="Times New Roman" w:hAnsi="Times New Roman"/>
      <w:sz w:val="24"/>
    </w:rPr>
  </w:style>
  <w:style w:type="paragraph" w:customStyle="1" w:styleId="Tiret0">
    <w:name w:val="Tiret 0"/>
    <w:basedOn w:val="Point0"/>
    <w:locked/>
    <w:rsid w:val="000D2D0B"/>
    <w:pPr>
      <w:numPr>
        <w:numId w:val="17"/>
      </w:numPr>
    </w:pPr>
  </w:style>
  <w:style w:type="paragraph" w:customStyle="1" w:styleId="Tiret2">
    <w:name w:val="Tiret 2"/>
    <w:basedOn w:val="Point2"/>
    <w:locked/>
    <w:rsid w:val="000D2D0B"/>
    <w:pPr>
      <w:tabs>
        <w:tab w:val="num" w:pos="1984"/>
      </w:tabs>
    </w:pPr>
  </w:style>
  <w:style w:type="paragraph" w:customStyle="1" w:styleId="Tiret3">
    <w:name w:val="Tiret 3"/>
    <w:basedOn w:val="Point3"/>
    <w:locked/>
    <w:rsid w:val="000D2D0B"/>
    <w:pPr>
      <w:numPr>
        <w:numId w:val="18"/>
      </w:numPr>
    </w:pPr>
  </w:style>
  <w:style w:type="paragraph" w:customStyle="1" w:styleId="Tiret4">
    <w:name w:val="Tiret 4"/>
    <w:basedOn w:val="Point4"/>
    <w:locked/>
    <w:rsid w:val="000D2D0B"/>
    <w:pPr>
      <w:numPr>
        <w:numId w:val="19"/>
      </w:numPr>
    </w:pPr>
  </w:style>
  <w:style w:type="paragraph" w:customStyle="1" w:styleId="PointDouble0">
    <w:name w:val="PointDouble 0"/>
    <w:basedOn w:val="Normal"/>
    <w:locked/>
    <w:rsid w:val="000D2D0B"/>
    <w:pPr>
      <w:tabs>
        <w:tab w:val="left" w:pos="850"/>
      </w:tabs>
      <w:spacing w:before="120" w:after="120"/>
      <w:ind w:left="1417" w:hanging="1417"/>
    </w:pPr>
    <w:rPr>
      <w:rFonts w:ascii="Times New Roman" w:hAnsi="Times New Roman"/>
      <w:sz w:val="24"/>
    </w:rPr>
  </w:style>
  <w:style w:type="paragraph" w:customStyle="1" w:styleId="PointDouble1">
    <w:name w:val="PointDouble 1"/>
    <w:basedOn w:val="Normal"/>
    <w:locked/>
    <w:rsid w:val="000D2D0B"/>
    <w:pPr>
      <w:tabs>
        <w:tab w:val="left" w:pos="1417"/>
      </w:tabs>
      <w:spacing w:before="120" w:after="120"/>
      <w:ind w:left="1984" w:hanging="1134"/>
    </w:pPr>
    <w:rPr>
      <w:rFonts w:ascii="Times New Roman" w:hAnsi="Times New Roman"/>
      <w:sz w:val="24"/>
    </w:rPr>
  </w:style>
  <w:style w:type="paragraph" w:customStyle="1" w:styleId="PointDouble2">
    <w:name w:val="PointDouble 2"/>
    <w:basedOn w:val="Normal"/>
    <w:locked/>
    <w:rsid w:val="000D2D0B"/>
    <w:pPr>
      <w:tabs>
        <w:tab w:val="left" w:pos="1984"/>
      </w:tabs>
      <w:spacing w:before="120" w:after="120"/>
      <w:ind w:left="2551" w:hanging="1134"/>
    </w:pPr>
    <w:rPr>
      <w:rFonts w:ascii="Times New Roman" w:hAnsi="Times New Roman"/>
      <w:sz w:val="24"/>
    </w:rPr>
  </w:style>
  <w:style w:type="paragraph" w:customStyle="1" w:styleId="PointDouble3">
    <w:name w:val="PointDouble 3"/>
    <w:basedOn w:val="Normal"/>
    <w:locked/>
    <w:rsid w:val="000D2D0B"/>
    <w:pPr>
      <w:tabs>
        <w:tab w:val="left" w:pos="2551"/>
      </w:tabs>
      <w:spacing w:before="120" w:after="120"/>
      <w:ind w:left="3118" w:hanging="1134"/>
    </w:pPr>
    <w:rPr>
      <w:rFonts w:ascii="Times New Roman" w:hAnsi="Times New Roman"/>
      <w:sz w:val="24"/>
    </w:rPr>
  </w:style>
  <w:style w:type="paragraph" w:customStyle="1" w:styleId="PointDouble4">
    <w:name w:val="PointDouble 4"/>
    <w:basedOn w:val="Normal"/>
    <w:locked/>
    <w:rsid w:val="000D2D0B"/>
    <w:pPr>
      <w:tabs>
        <w:tab w:val="left" w:pos="3118"/>
      </w:tabs>
      <w:spacing w:before="120" w:after="120"/>
      <w:ind w:left="3685" w:hanging="1134"/>
    </w:pPr>
    <w:rPr>
      <w:rFonts w:ascii="Times New Roman" w:hAnsi="Times New Roman"/>
      <w:sz w:val="24"/>
    </w:rPr>
  </w:style>
  <w:style w:type="paragraph" w:customStyle="1" w:styleId="PointTriple0">
    <w:name w:val="PointTriple 0"/>
    <w:basedOn w:val="Normal"/>
    <w:locked/>
    <w:rsid w:val="000D2D0B"/>
    <w:pPr>
      <w:tabs>
        <w:tab w:val="left" w:pos="850"/>
        <w:tab w:val="left" w:pos="1417"/>
      </w:tabs>
      <w:spacing w:before="120" w:after="120"/>
      <w:ind w:left="1984" w:hanging="1984"/>
    </w:pPr>
    <w:rPr>
      <w:rFonts w:ascii="Times New Roman" w:hAnsi="Times New Roman"/>
      <w:sz w:val="24"/>
    </w:rPr>
  </w:style>
  <w:style w:type="paragraph" w:customStyle="1" w:styleId="PointTriple1">
    <w:name w:val="PointTriple 1"/>
    <w:basedOn w:val="Normal"/>
    <w:locked/>
    <w:rsid w:val="000D2D0B"/>
    <w:pPr>
      <w:tabs>
        <w:tab w:val="left" w:pos="1417"/>
        <w:tab w:val="left" w:pos="1984"/>
      </w:tabs>
      <w:spacing w:before="120" w:after="120"/>
      <w:ind w:left="2551" w:hanging="1701"/>
    </w:pPr>
    <w:rPr>
      <w:rFonts w:ascii="Times New Roman" w:hAnsi="Times New Roman"/>
      <w:sz w:val="24"/>
    </w:rPr>
  </w:style>
  <w:style w:type="paragraph" w:customStyle="1" w:styleId="PointTriple2">
    <w:name w:val="PointTriple 2"/>
    <w:basedOn w:val="Normal"/>
    <w:locked/>
    <w:rsid w:val="000D2D0B"/>
    <w:pPr>
      <w:tabs>
        <w:tab w:val="left" w:pos="1984"/>
        <w:tab w:val="left" w:pos="2551"/>
      </w:tabs>
      <w:spacing w:before="120" w:after="120"/>
      <w:ind w:left="3118" w:hanging="1701"/>
    </w:pPr>
    <w:rPr>
      <w:rFonts w:ascii="Times New Roman" w:hAnsi="Times New Roman"/>
      <w:sz w:val="24"/>
    </w:rPr>
  </w:style>
  <w:style w:type="paragraph" w:customStyle="1" w:styleId="PointTriple3">
    <w:name w:val="PointTriple 3"/>
    <w:basedOn w:val="Normal"/>
    <w:locked/>
    <w:rsid w:val="000D2D0B"/>
    <w:pPr>
      <w:tabs>
        <w:tab w:val="left" w:pos="2551"/>
        <w:tab w:val="left" w:pos="3118"/>
      </w:tabs>
      <w:spacing w:before="120" w:after="120"/>
      <w:ind w:left="3685" w:hanging="1701"/>
    </w:pPr>
    <w:rPr>
      <w:rFonts w:ascii="Times New Roman" w:hAnsi="Times New Roman"/>
      <w:sz w:val="24"/>
    </w:rPr>
  </w:style>
  <w:style w:type="paragraph" w:customStyle="1" w:styleId="PointTriple4">
    <w:name w:val="PointTriple 4"/>
    <w:basedOn w:val="Normal"/>
    <w:locked/>
    <w:rsid w:val="000D2D0B"/>
    <w:pPr>
      <w:tabs>
        <w:tab w:val="left" w:pos="3118"/>
        <w:tab w:val="left" w:pos="3685"/>
      </w:tabs>
      <w:spacing w:before="120" w:after="120"/>
      <w:ind w:left="4252" w:hanging="1701"/>
    </w:pPr>
    <w:rPr>
      <w:rFonts w:ascii="Times New Roman" w:hAnsi="Times New Roman"/>
      <w:sz w:val="24"/>
    </w:rPr>
  </w:style>
  <w:style w:type="paragraph" w:customStyle="1" w:styleId="NumPar1">
    <w:name w:val="NumPar 1"/>
    <w:basedOn w:val="Normal"/>
    <w:next w:val="Text1"/>
    <w:locked/>
    <w:rsid w:val="000D2D0B"/>
    <w:pPr>
      <w:numPr>
        <w:numId w:val="20"/>
      </w:numPr>
      <w:spacing w:before="120" w:after="120"/>
    </w:pPr>
    <w:rPr>
      <w:rFonts w:ascii="Times New Roman" w:hAnsi="Times New Roman"/>
      <w:sz w:val="24"/>
    </w:rPr>
  </w:style>
  <w:style w:type="paragraph" w:customStyle="1" w:styleId="NumPar2">
    <w:name w:val="NumPar 2"/>
    <w:basedOn w:val="Normal"/>
    <w:next w:val="Text1"/>
    <w:locked/>
    <w:rsid w:val="000D2D0B"/>
    <w:pPr>
      <w:numPr>
        <w:ilvl w:val="1"/>
        <w:numId w:val="20"/>
      </w:numPr>
      <w:spacing w:before="120" w:after="120"/>
    </w:pPr>
    <w:rPr>
      <w:rFonts w:ascii="Times New Roman" w:hAnsi="Times New Roman"/>
      <w:sz w:val="24"/>
    </w:rPr>
  </w:style>
  <w:style w:type="paragraph" w:customStyle="1" w:styleId="NumPar3">
    <w:name w:val="NumPar 3"/>
    <w:basedOn w:val="Normal"/>
    <w:next w:val="Text1"/>
    <w:locked/>
    <w:rsid w:val="000D2D0B"/>
    <w:pPr>
      <w:numPr>
        <w:ilvl w:val="2"/>
        <w:numId w:val="20"/>
      </w:numPr>
      <w:spacing w:before="120" w:after="120"/>
    </w:pPr>
    <w:rPr>
      <w:rFonts w:ascii="Times New Roman" w:hAnsi="Times New Roman"/>
      <w:sz w:val="24"/>
    </w:rPr>
  </w:style>
  <w:style w:type="paragraph" w:customStyle="1" w:styleId="NumPar4">
    <w:name w:val="NumPar 4"/>
    <w:basedOn w:val="Normal"/>
    <w:next w:val="Text1"/>
    <w:locked/>
    <w:rsid w:val="000D2D0B"/>
    <w:pPr>
      <w:numPr>
        <w:ilvl w:val="3"/>
        <w:numId w:val="20"/>
      </w:numPr>
      <w:spacing w:before="120" w:after="120"/>
    </w:pPr>
    <w:rPr>
      <w:rFonts w:ascii="Times New Roman" w:hAnsi="Times New Roman"/>
      <w:sz w:val="24"/>
    </w:rPr>
  </w:style>
  <w:style w:type="paragraph" w:customStyle="1" w:styleId="ManualNumPar2">
    <w:name w:val="Manual NumPar 2"/>
    <w:basedOn w:val="Normal"/>
    <w:next w:val="Text1"/>
    <w:locked/>
    <w:rsid w:val="000D2D0B"/>
    <w:pPr>
      <w:spacing w:before="120" w:after="120"/>
      <w:ind w:left="850" w:hanging="850"/>
    </w:pPr>
    <w:rPr>
      <w:rFonts w:ascii="Times New Roman" w:hAnsi="Times New Roman"/>
      <w:sz w:val="24"/>
    </w:rPr>
  </w:style>
  <w:style w:type="paragraph" w:customStyle="1" w:styleId="ManualNumPar3">
    <w:name w:val="Manual NumPar 3"/>
    <w:basedOn w:val="Normal"/>
    <w:next w:val="Text1"/>
    <w:locked/>
    <w:rsid w:val="000D2D0B"/>
    <w:pPr>
      <w:spacing w:before="120" w:after="120"/>
      <w:ind w:left="850" w:hanging="850"/>
    </w:pPr>
    <w:rPr>
      <w:rFonts w:ascii="Times New Roman" w:hAnsi="Times New Roman"/>
      <w:sz w:val="24"/>
    </w:rPr>
  </w:style>
  <w:style w:type="paragraph" w:customStyle="1" w:styleId="ManualNumPar4">
    <w:name w:val="Manual NumPar 4"/>
    <w:basedOn w:val="Normal"/>
    <w:next w:val="Text1"/>
    <w:locked/>
    <w:rsid w:val="000D2D0B"/>
    <w:pPr>
      <w:spacing w:before="120" w:after="120"/>
      <w:ind w:left="850" w:hanging="850"/>
    </w:pPr>
    <w:rPr>
      <w:rFonts w:ascii="Times New Roman" w:hAnsi="Times New Roman"/>
      <w:sz w:val="24"/>
    </w:rPr>
  </w:style>
  <w:style w:type="paragraph" w:customStyle="1" w:styleId="QuotedNumPar">
    <w:name w:val="Quoted NumPar"/>
    <w:basedOn w:val="Normal"/>
    <w:locked/>
    <w:rsid w:val="000D2D0B"/>
    <w:pPr>
      <w:spacing w:before="120" w:after="120"/>
      <w:ind w:left="1417" w:hanging="567"/>
    </w:pPr>
    <w:rPr>
      <w:rFonts w:ascii="Times New Roman" w:hAnsi="Times New Roman"/>
      <w:sz w:val="24"/>
    </w:rPr>
  </w:style>
  <w:style w:type="paragraph" w:customStyle="1" w:styleId="ManualHeading1">
    <w:name w:val="Manual Heading 1"/>
    <w:basedOn w:val="Normal"/>
    <w:next w:val="Text1"/>
    <w:locked/>
    <w:rsid w:val="000D2D0B"/>
    <w:pPr>
      <w:keepNext/>
      <w:tabs>
        <w:tab w:val="left" w:pos="850"/>
      </w:tabs>
      <w:spacing w:before="360" w:after="120"/>
      <w:ind w:left="850" w:hanging="850"/>
      <w:outlineLvl w:val="0"/>
    </w:pPr>
    <w:rPr>
      <w:rFonts w:ascii="Times New Roman" w:hAnsi="Times New Roman"/>
      <w:b/>
      <w:smallCaps/>
      <w:sz w:val="24"/>
    </w:rPr>
  </w:style>
  <w:style w:type="paragraph" w:customStyle="1" w:styleId="ManualHeading2">
    <w:name w:val="Manual Heading 2"/>
    <w:basedOn w:val="Normal"/>
    <w:next w:val="Text1"/>
    <w:locked/>
    <w:rsid w:val="000D2D0B"/>
    <w:pPr>
      <w:keepNext/>
      <w:tabs>
        <w:tab w:val="left" w:pos="850"/>
      </w:tabs>
      <w:spacing w:before="120" w:after="120"/>
      <w:ind w:left="850" w:hanging="850"/>
      <w:outlineLvl w:val="1"/>
    </w:pPr>
    <w:rPr>
      <w:rFonts w:ascii="Times New Roman" w:hAnsi="Times New Roman"/>
      <w:b/>
      <w:sz w:val="24"/>
    </w:rPr>
  </w:style>
  <w:style w:type="paragraph" w:customStyle="1" w:styleId="ManualHeading3">
    <w:name w:val="Manual Heading 3"/>
    <w:basedOn w:val="Normal"/>
    <w:next w:val="Text1"/>
    <w:locked/>
    <w:rsid w:val="000D2D0B"/>
    <w:pPr>
      <w:keepNext/>
      <w:tabs>
        <w:tab w:val="left" w:pos="850"/>
      </w:tabs>
      <w:spacing w:before="120" w:after="120"/>
      <w:ind w:left="850" w:hanging="850"/>
      <w:outlineLvl w:val="2"/>
    </w:pPr>
    <w:rPr>
      <w:rFonts w:ascii="Times New Roman" w:hAnsi="Times New Roman"/>
      <w:i/>
      <w:sz w:val="24"/>
    </w:rPr>
  </w:style>
  <w:style w:type="paragraph" w:customStyle="1" w:styleId="ManualHeading4">
    <w:name w:val="Manual Heading 4"/>
    <w:basedOn w:val="Normal"/>
    <w:next w:val="Text1"/>
    <w:locked/>
    <w:rsid w:val="000D2D0B"/>
    <w:pPr>
      <w:keepNext/>
      <w:tabs>
        <w:tab w:val="left" w:pos="850"/>
      </w:tabs>
      <w:spacing w:before="120" w:after="120"/>
      <w:ind w:left="850" w:hanging="850"/>
      <w:outlineLvl w:val="3"/>
    </w:pPr>
    <w:rPr>
      <w:rFonts w:ascii="Times New Roman" w:hAnsi="Times New Roman"/>
      <w:sz w:val="24"/>
    </w:rPr>
  </w:style>
  <w:style w:type="paragraph" w:customStyle="1" w:styleId="ChapterTitle">
    <w:name w:val="ChapterTitle"/>
    <w:basedOn w:val="Normal"/>
    <w:next w:val="Normal"/>
    <w:locked/>
    <w:rsid w:val="000D2D0B"/>
    <w:pPr>
      <w:keepNext/>
      <w:spacing w:before="120" w:after="360"/>
      <w:jc w:val="center"/>
    </w:pPr>
    <w:rPr>
      <w:rFonts w:ascii="Times New Roman" w:hAnsi="Times New Roman"/>
      <w:b/>
      <w:sz w:val="32"/>
    </w:rPr>
  </w:style>
  <w:style w:type="paragraph" w:customStyle="1" w:styleId="PartTitle">
    <w:name w:val="PartTitle"/>
    <w:basedOn w:val="Normal"/>
    <w:next w:val="ChapterTitle"/>
    <w:locked/>
    <w:rsid w:val="000D2D0B"/>
    <w:pPr>
      <w:keepNext/>
      <w:pageBreakBefore/>
      <w:spacing w:before="120" w:after="360"/>
      <w:jc w:val="center"/>
    </w:pPr>
    <w:rPr>
      <w:rFonts w:ascii="Times New Roman" w:hAnsi="Times New Roman"/>
      <w:b/>
      <w:sz w:val="36"/>
    </w:rPr>
  </w:style>
  <w:style w:type="paragraph" w:customStyle="1" w:styleId="SectionTitle">
    <w:name w:val="SectionTitle"/>
    <w:basedOn w:val="Normal"/>
    <w:next w:val="Heading1"/>
    <w:locked/>
    <w:rsid w:val="000D2D0B"/>
    <w:pPr>
      <w:keepNext/>
      <w:spacing w:before="120" w:after="360"/>
      <w:jc w:val="center"/>
    </w:pPr>
    <w:rPr>
      <w:rFonts w:ascii="Times New Roman" w:hAnsi="Times New Roman"/>
      <w:b/>
      <w:smallCaps/>
      <w:sz w:val="28"/>
    </w:rPr>
  </w:style>
  <w:style w:type="paragraph" w:customStyle="1" w:styleId="TableTitle">
    <w:name w:val="Table Title"/>
    <w:basedOn w:val="Normal"/>
    <w:next w:val="Normal"/>
    <w:locked/>
    <w:rsid w:val="000D2D0B"/>
    <w:pPr>
      <w:spacing w:before="120" w:after="120"/>
      <w:jc w:val="center"/>
    </w:pPr>
    <w:rPr>
      <w:rFonts w:ascii="Times New Roman" w:hAnsi="Times New Roman"/>
      <w:b/>
      <w:sz w:val="24"/>
    </w:rPr>
  </w:style>
  <w:style w:type="character" w:customStyle="1" w:styleId="Marker">
    <w:name w:val="Marker"/>
    <w:locked/>
    <w:rsid w:val="000D2D0B"/>
    <w:rPr>
      <w:color w:val="0000FF"/>
      <w:shd w:val="clear" w:color="auto" w:fill="auto"/>
    </w:rPr>
  </w:style>
  <w:style w:type="character" w:customStyle="1" w:styleId="Marker1">
    <w:name w:val="Marker1"/>
    <w:locked/>
    <w:rsid w:val="000D2D0B"/>
    <w:rPr>
      <w:color w:val="008000"/>
      <w:shd w:val="clear" w:color="auto" w:fill="auto"/>
    </w:rPr>
  </w:style>
  <w:style w:type="character" w:customStyle="1" w:styleId="Marker2">
    <w:name w:val="Marker2"/>
    <w:locked/>
    <w:rsid w:val="000D2D0B"/>
    <w:rPr>
      <w:color w:val="FF0000"/>
      <w:shd w:val="clear" w:color="auto" w:fill="auto"/>
    </w:rPr>
  </w:style>
  <w:style w:type="paragraph" w:customStyle="1" w:styleId="Point0number">
    <w:name w:val="Point 0 (number)"/>
    <w:basedOn w:val="Normal"/>
    <w:locked/>
    <w:rsid w:val="000D2D0B"/>
    <w:pPr>
      <w:numPr>
        <w:numId w:val="27"/>
      </w:numPr>
      <w:spacing w:before="120" w:after="120"/>
    </w:pPr>
    <w:rPr>
      <w:rFonts w:ascii="Times New Roman" w:hAnsi="Times New Roman"/>
      <w:sz w:val="24"/>
    </w:rPr>
  </w:style>
  <w:style w:type="paragraph" w:customStyle="1" w:styleId="Point1number">
    <w:name w:val="Point 1 (number)"/>
    <w:basedOn w:val="Normal"/>
    <w:locked/>
    <w:rsid w:val="000D2D0B"/>
    <w:pPr>
      <w:numPr>
        <w:ilvl w:val="2"/>
        <w:numId w:val="27"/>
      </w:numPr>
      <w:spacing w:before="120" w:after="120"/>
    </w:pPr>
    <w:rPr>
      <w:rFonts w:ascii="Times New Roman" w:hAnsi="Times New Roman"/>
      <w:sz w:val="24"/>
    </w:rPr>
  </w:style>
  <w:style w:type="paragraph" w:customStyle="1" w:styleId="Point2number">
    <w:name w:val="Point 2 (number)"/>
    <w:basedOn w:val="Normal"/>
    <w:locked/>
    <w:rsid w:val="000D2D0B"/>
    <w:pPr>
      <w:numPr>
        <w:ilvl w:val="4"/>
        <w:numId w:val="27"/>
      </w:numPr>
      <w:spacing w:before="120" w:after="120"/>
    </w:pPr>
    <w:rPr>
      <w:rFonts w:ascii="Times New Roman" w:hAnsi="Times New Roman"/>
      <w:sz w:val="24"/>
    </w:rPr>
  </w:style>
  <w:style w:type="paragraph" w:customStyle="1" w:styleId="Point3number">
    <w:name w:val="Point 3 (number)"/>
    <w:basedOn w:val="Normal"/>
    <w:locked/>
    <w:rsid w:val="000D2D0B"/>
    <w:pPr>
      <w:numPr>
        <w:ilvl w:val="6"/>
        <w:numId w:val="27"/>
      </w:numPr>
      <w:spacing w:before="120" w:after="120"/>
    </w:pPr>
    <w:rPr>
      <w:rFonts w:ascii="Times New Roman" w:hAnsi="Times New Roman"/>
      <w:sz w:val="24"/>
    </w:rPr>
  </w:style>
  <w:style w:type="paragraph" w:customStyle="1" w:styleId="Point0letter">
    <w:name w:val="Point 0 (letter)"/>
    <w:basedOn w:val="Normal"/>
    <w:locked/>
    <w:rsid w:val="000D2D0B"/>
    <w:pPr>
      <w:numPr>
        <w:ilvl w:val="1"/>
        <w:numId w:val="27"/>
      </w:numPr>
      <w:spacing w:before="120" w:after="120"/>
    </w:pPr>
    <w:rPr>
      <w:rFonts w:ascii="Times New Roman" w:hAnsi="Times New Roman"/>
      <w:sz w:val="24"/>
    </w:rPr>
  </w:style>
  <w:style w:type="paragraph" w:customStyle="1" w:styleId="Point1letter">
    <w:name w:val="Point 1 (letter)"/>
    <w:basedOn w:val="Normal"/>
    <w:locked/>
    <w:rsid w:val="000D2D0B"/>
    <w:pPr>
      <w:numPr>
        <w:ilvl w:val="3"/>
        <w:numId w:val="27"/>
      </w:numPr>
      <w:spacing w:before="120" w:after="120"/>
    </w:pPr>
    <w:rPr>
      <w:rFonts w:ascii="Times New Roman" w:hAnsi="Times New Roman"/>
      <w:sz w:val="24"/>
    </w:rPr>
  </w:style>
  <w:style w:type="paragraph" w:customStyle="1" w:styleId="Point2letter">
    <w:name w:val="Point 2 (letter)"/>
    <w:basedOn w:val="Normal"/>
    <w:locked/>
    <w:rsid w:val="000D2D0B"/>
    <w:pPr>
      <w:numPr>
        <w:ilvl w:val="5"/>
        <w:numId w:val="27"/>
      </w:numPr>
      <w:spacing w:before="120" w:after="120"/>
    </w:pPr>
    <w:rPr>
      <w:rFonts w:ascii="Times New Roman" w:hAnsi="Times New Roman"/>
      <w:sz w:val="24"/>
    </w:rPr>
  </w:style>
  <w:style w:type="paragraph" w:customStyle="1" w:styleId="Point3letter">
    <w:name w:val="Point 3 (letter)"/>
    <w:basedOn w:val="Normal"/>
    <w:locked/>
    <w:rsid w:val="000D2D0B"/>
    <w:pPr>
      <w:numPr>
        <w:ilvl w:val="7"/>
        <w:numId w:val="27"/>
      </w:numPr>
      <w:spacing w:before="120" w:after="120"/>
    </w:pPr>
    <w:rPr>
      <w:rFonts w:ascii="Times New Roman" w:hAnsi="Times New Roman"/>
      <w:sz w:val="24"/>
    </w:rPr>
  </w:style>
  <w:style w:type="paragraph" w:customStyle="1" w:styleId="Point4letter">
    <w:name w:val="Point 4 (letter)"/>
    <w:basedOn w:val="Normal"/>
    <w:locked/>
    <w:rsid w:val="000D2D0B"/>
    <w:pPr>
      <w:numPr>
        <w:ilvl w:val="8"/>
        <w:numId w:val="27"/>
      </w:numPr>
      <w:spacing w:before="120" w:after="120"/>
    </w:pPr>
    <w:rPr>
      <w:rFonts w:ascii="Times New Roman" w:hAnsi="Times New Roman"/>
      <w:sz w:val="24"/>
    </w:rPr>
  </w:style>
  <w:style w:type="paragraph" w:customStyle="1" w:styleId="Bullet0">
    <w:name w:val="Bullet 0"/>
    <w:basedOn w:val="Normal"/>
    <w:locked/>
    <w:rsid w:val="000D2D0B"/>
    <w:pPr>
      <w:numPr>
        <w:numId w:val="21"/>
      </w:numPr>
      <w:spacing w:before="120" w:after="120"/>
    </w:pPr>
    <w:rPr>
      <w:rFonts w:ascii="Times New Roman" w:hAnsi="Times New Roman"/>
      <w:sz w:val="24"/>
    </w:rPr>
  </w:style>
  <w:style w:type="paragraph" w:customStyle="1" w:styleId="Bullet1">
    <w:name w:val="Bullet 1"/>
    <w:basedOn w:val="Normal"/>
    <w:locked/>
    <w:rsid w:val="000D2D0B"/>
    <w:pPr>
      <w:numPr>
        <w:numId w:val="22"/>
      </w:numPr>
      <w:spacing w:before="120" w:after="120"/>
    </w:pPr>
    <w:rPr>
      <w:rFonts w:ascii="Times New Roman" w:hAnsi="Times New Roman"/>
      <w:sz w:val="24"/>
    </w:rPr>
  </w:style>
  <w:style w:type="paragraph" w:customStyle="1" w:styleId="Bullet2">
    <w:name w:val="Bullet 2"/>
    <w:basedOn w:val="Normal"/>
    <w:locked/>
    <w:rsid w:val="000D2D0B"/>
    <w:pPr>
      <w:numPr>
        <w:numId w:val="23"/>
      </w:numPr>
      <w:spacing w:before="120" w:after="120"/>
    </w:pPr>
    <w:rPr>
      <w:rFonts w:ascii="Times New Roman" w:hAnsi="Times New Roman"/>
      <w:sz w:val="24"/>
    </w:rPr>
  </w:style>
  <w:style w:type="paragraph" w:customStyle="1" w:styleId="Bullet3">
    <w:name w:val="Bullet 3"/>
    <w:basedOn w:val="Normal"/>
    <w:locked/>
    <w:rsid w:val="000D2D0B"/>
    <w:pPr>
      <w:numPr>
        <w:numId w:val="24"/>
      </w:numPr>
      <w:spacing w:before="120" w:after="120"/>
    </w:pPr>
    <w:rPr>
      <w:rFonts w:ascii="Times New Roman" w:hAnsi="Times New Roman"/>
      <w:sz w:val="24"/>
    </w:rPr>
  </w:style>
  <w:style w:type="paragraph" w:customStyle="1" w:styleId="Bullet4">
    <w:name w:val="Bullet 4"/>
    <w:basedOn w:val="Normal"/>
    <w:locked/>
    <w:rsid w:val="000D2D0B"/>
    <w:pPr>
      <w:numPr>
        <w:numId w:val="25"/>
      </w:numPr>
      <w:spacing w:before="120" w:after="120"/>
    </w:pPr>
    <w:rPr>
      <w:rFonts w:ascii="Times New Roman" w:hAnsi="Times New Roman"/>
      <w:sz w:val="24"/>
    </w:rPr>
  </w:style>
  <w:style w:type="paragraph" w:customStyle="1" w:styleId="Annexetitreexpos">
    <w:name w:val="Annexe titre (exposé)"/>
    <w:basedOn w:val="Normal"/>
    <w:next w:val="Normal"/>
    <w:locked/>
    <w:rsid w:val="000D2D0B"/>
    <w:pPr>
      <w:spacing w:before="120" w:after="120"/>
      <w:jc w:val="center"/>
    </w:pPr>
    <w:rPr>
      <w:rFonts w:ascii="Times New Roman" w:hAnsi="Times New Roman"/>
      <w:b/>
      <w:sz w:val="24"/>
      <w:u w:val="single"/>
    </w:rPr>
  </w:style>
  <w:style w:type="paragraph" w:customStyle="1" w:styleId="Annexetitre">
    <w:name w:val="Annexe titre"/>
    <w:basedOn w:val="Normal"/>
    <w:next w:val="Normal"/>
    <w:locked/>
    <w:rsid w:val="000D2D0B"/>
    <w:pPr>
      <w:spacing w:before="120" w:after="120"/>
      <w:jc w:val="center"/>
    </w:pPr>
    <w:rPr>
      <w:rFonts w:ascii="Times New Roman" w:hAnsi="Times New Roman"/>
      <w:b/>
      <w:sz w:val="24"/>
      <w:u w:val="single"/>
    </w:rPr>
  </w:style>
  <w:style w:type="paragraph" w:customStyle="1" w:styleId="Annexetitrefichefinancire">
    <w:name w:val="Annexe titre (fiche financière)"/>
    <w:basedOn w:val="Normal"/>
    <w:next w:val="Normal"/>
    <w:locked/>
    <w:rsid w:val="000D2D0B"/>
    <w:pPr>
      <w:spacing w:before="120" w:after="120"/>
      <w:jc w:val="center"/>
    </w:pPr>
    <w:rPr>
      <w:rFonts w:ascii="Times New Roman" w:hAnsi="Times New Roman"/>
      <w:b/>
      <w:sz w:val="24"/>
      <w:u w:val="single"/>
    </w:rPr>
  </w:style>
  <w:style w:type="paragraph" w:customStyle="1" w:styleId="Avertissementtitre">
    <w:name w:val="Avertissement titre"/>
    <w:basedOn w:val="Normal"/>
    <w:next w:val="Normal"/>
    <w:locked/>
    <w:rsid w:val="000D2D0B"/>
    <w:pPr>
      <w:keepNext/>
      <w:spacing w:before="480" w:after="120"/>
    </w:pPr>
    <w:rPr>
      <w:rFonts w:ascii="Times New Roman" w:hAnsi="Times New Roman"/>
      <w:sz w:val="24"/>
      <w:u w:val="single"/>
    </w:rPr>
  </w:style>
  <w:style w:type="paragraph" w:customStyle="1" w:styleId="Confidence">
    <w:name w:val="Confidence"/>
    <w:basedOn w:val="Normal"/>
    <w:next w:val="Normal"/>
    <w:locked/>
    <w:rsid w:val="000D2D0B"/>
    <w:pPr>
      <w:spacing w:before="360" w:after="120"/>
      <w:jc w:val="center"/>
    </w:pPr>
    <w:rPr>
      <w:rFonts w:ascii="Times New Roman" w:hAnsi="Times New Roman"/>
      <w:sz w:val="24"/>
    </w:rPr>
  </w:style>
  <w:style w:type="paragraph" w:customStyle="1" w:styleId="Confidentialit">
    <w:name w:val="Confidentialité"/>
    <w:basedOn w:val="Normal"/>
    <w:next w:val="TypedudocumentPagedecouverture"/>
    <w:locked/>
    <w:rsid w:val="000D2D0B"/>
    <w:pPr>
      <w:spacing w:before="240" w:after="240"/>
      <w:ind w:left="5103"/>
    </w:pPr>
    <w:rPr>
      <w:rFonts w:ascii="Times New Roman" w:hAnsi="Times New Roman"/>
      <w:sz w:val="24"/>
      <w:u w:val="single"/>
    </w:rPr>
  </w:style>
  <w:style w:type="paragraph" w:customStyle="1" w:styleId="Corrigendum">
    <w:name w:val="Corrigendum"/>
    <w:basedOn w:val="Normal"/>
    <w:next w:val="Normal"/>
    <w:locked/>
    <w:rsid w:val="000D2D0B"/>
    <w:pPr>
      <w:spacing w:after="240"/>
    </w:pPr>
    <w:rPr>
      <w:rFonts w:ascii="Times New Roman" w:hAnsi="Times New Roman"/>
      <w:sz w:val="24"/>
    </w:rPr>
  </w:style>
  <w:style w:type="paragraph" w:customStyle="1" w:styleId="Datedadoption">
    <w:name w:val="Date d'adoption"/>
    <w:basedOn w:val="Normal"/>
    <w:next w:val="Titreobjet"/>
    <w:locked/>
    <w:rsid w:val="000D2D0B"/>
    <w:pPr>
      <w:spacing w:before="360"/>
      <w:jc w:val="center"/>
    </w:pPr>
    <w:rPr>
      <w:rFonts w:ascii="Times New Roman" w:hAnsi="Times New Roman"/>
      <w:b/>
      <w:sz w:val="24"/>
    </w:rPr>
  </w:style>
  <w:style w:type="paragraph" w:customStyle="1" w:styleId="Emission">
    <w:name w:val="Emission"/>
    <w:basedOn w:val="Normal"/>
    <w:next w:val="Rfrenceinstitutionnelle"/>
    <w:locked/>
    <w:rsid w:val="000D2D0B"/>
    <w:pPr>
      <w:ind w:left="5103"/>
    </w:pPr>
    <w:rPr>
      <w:rFonts w:ascii="Times New Roman" w:hAnsi="Times New Roman"/>
      <w:sz w:val="24"/>
    </w:rPr>
  </w:style>
  <w:style w:type="paragraph" w:customStyle="1" w:styleId="Exposdesmotifstitre">
    <w:name w:val="Exposé des motifs titre"/>
    <w:basedOn w:val="Normal"/>
    <w:next w:val="Normal"/>
    <w:locked/>
    <w:rsid w:val="000D2D0B"/>
    <w:pPr>
      <w:spacing w:before="120" w:after="120"/>
      <w:jc w:val="center"/>
    </w:pPr>
    <w:rPr>
      <w:rFonts w:ascii="Times New Roman" w:hAnsi="Times New Roman"/>
      <w:b/>
      <w:sz w:val="24"/>
      <w:u w:val="single"/>
    </w:rPr>
  </w:style>
  <w:style w:type="paragraph" w:customStyle="1" w:styleId="Institutionquiagit">
    <w:name w:val="Institution qui agit"/>
    <w:basedOn w:val="Normal"/>
    <w:next w:val="Normal"/>
    <w:locked/>
    <w:rsid w:val="000D2D0B"/>
    <w:pPr>
      <w:keepNext/>
      <w:spacing w:before="600" w:after="120"/>
    </w:pPr>
    <w:rPr>
      <w:rFonts w:ascii="Times New Roman" w:hAnsi="Times New Roman"/>
      <w:sz w:val="24"/>
    </w:rPr>
  </w:style>
  <w:style w:type="paragraph" w:customStyle="1" w:styleId="Langue">
    <w:name w:val="Langue"/>
    <w:basedOn w:val="Normal"/>
    <w:next w:val="Rfrenceinterne"/>
    <w:locked/>
    <w:rsid w:val="000D2D0B"/>
    <w:pPr>
      <w:framePr w:wrap="around" w:vAnchor="page" w:hAnchor="text" w:xAlign="center" w:y="14741"/>
      <w:spacing w:after="600"/>
      <w:jc w:val="center"/>
    </w:pPr>
    <w:rPr>
      <w:rFonts w:ascii="Times New Roman" w:hAnsi="Times New Roman"/>
      <w:b/>
      <w:caps/>
      <w:sz w:val="24"/>
    </w:rPr>
  </w:style>
  <w:style w:type="paragraph" w:customStyle="1" w:styleId="ManualConsidrant">
    <w:name w:val="Manual Considérant"/>
    <w:basedOn w:val="Normal"/>
    <w:locked/>
    <w:rsid w:val="000D2D0B"/>
    <w:pPr>
      <w:spacing w:before="120" w:after="120"/>
      <w:ind w:left="709" w:hanging="709"/>
    </w:pPr>
    <w:rPr>
      <w:rFonts w:ascii="Times New Roman" w:hAnsi="Times New Roman"/>
      <w:sz w:val="24"/>
    </w:rPr>
  </w:style>
  <w:style w:type="paragraph" w:customStyle="1" w:styleId="Nomdelinstitution">
    <w:name w:val="Nom de l'institution"/>
    <w:basedOn w:val="Normal"/>
    <w:next w:val="Emission"/>
    <w:locked/>
    <w:rsid w:val="000D2D0B"/>
    <w:rPr>
      <w:sz w:val="24"/>
    </w:rPr>
  </w:style>
  <w:style w:type="paragraph" w:customStyle="1" w:styleId="Rfrenceinstitutionnelle">
    <w:name w:val="Référence institutionnelle"/>
    <w:basedOn w:val="Normal"/>
    <w:next w:val="Confidentialit"/>
    <w:locked/>
    <w:rsid w:val="000D2D0B"/>
    <w:pPr>
      <w:spacing w:after="240"/>
      <w:ind w:left="5103"/>
    </w:pPr>
    <w:rPr>
      <w:rFonts w:ascii="Times New Roman" w:hAnsi="Times New Roman"/>
      <w:sz w:val="24"/>
    </w:rPr>
  </w:style>
  <w:style w:type="paragraph" w:customStyle="1" w:styleId="Rfrenceinterinstitutionnelle">
    <w:name w:val="Référence interinstitutionnelle"/>
    <w:basedOn w:val="Normal"/>
    <w:next w:val="Statut"/>
    <w:locked/>
    <w:rsid w:val="000D2D0B"/>
    <w:pPr>
      <w:ind w:left="5103"/>
    </w:pPr>
    <w:rPr>
      <w:rFonts w:ascii="Times New Roman" w:hAnsi="Times New Roman"/>
      <w:sz w:val="24"/>
    </w:rPr>
  </w:style>
  <w:style w:type="paragraph" w:customStyle="1" w:styleId="Rfrenceinterne">
    <w:name w:val="Référence interne"/>
    <w:basedOn w:val="Normal"/>
    <w:next w:val="Rfrenceinterinstitutionnelle"/>
    <w:locked/>
    <w:rsid w:val="000D2D0B"/>
    <w:pPr>
      <w:ind w:left="5103"/>
    </w:pPr>
    <w:rPr>
      <w:rFonts w:ascii="Times New Roman" w:hAnsi="Times New Roman"/>
      <w:sz w:val="24"/>
    </w:rPr>
  </w:style>
  <w:style w:type="paragraph" w:customStyle="1" w:styleId="Sous-titreobjet">
    <w:name w:val="Sous-titre objet"/>
    <w:basedOn w:val="Normal"/>
    <w:locked/>
    <w:rsid w:val="000D2D0B"/>
    <w:pPr>
      <w:jc w:val="center"/>
    </w:pPr>
    <w:rPr>
      <w:rFonts w:ascii="Times New Roman" w:hAnsi="Times New Roman"/>
      <w:b/>
      <w:sz w:val="24"/>
    </w:rPr>
  </w:style>
  <w:style w:type="paragraph" w:customStyle="1" w:styleId="Statut">
    <w:name w:val="Statut"/>
    <w:basedOn w:val="Normal"/>
    <w:next w:val="Typedudocument"/>
    <w:locked/>
    <w:rsid w:val="000D2D0B"/>
    <w:pPr>
      <w:spacing w:before="360"/>
      <w:jc w:val="center"/>
    </w:pPr>
    <w:rPr>
      <w:rFonts w:ascii="Times New Roman" w:hAnsi="Times New Roman"/>
      <w:sz w:val="24"/>
    </w:rPr>
  </w:style>
  <w:style w:type="character" w:customStyle="1" w:styleId="Added">
    <w:name w:val="Added"/>
    <w:locked/>
    <w:rsid w:val="000D2D0B"/>
    <w:rPr>
      <w:b/>
      <w:u w:val="single"/>
      <w:shd w:val="clear" w:color="auto" w:fill="auto"/>
    </w:rPr>
  </w:style>
  <w:style w:type="character" w:customStyle="1" w:styleId="Deleted">
    <w:name w:val="Deleted"/>
    <w:locked/>
    <w:rsid w:val="000D2D0B"/>
    <w:rPr>
      <w:strike/>
      <w:shd w:val="clear" w:color="auto" w:fill="auto"/>
    </w:rPr>
  </w:style>
  <w:style w:type="paragraph" w:customStyle="1" w:styleId="Address">
    <w:name w:val="Address"/>
    <w:basedOn w:val="Normal"/>
    <w:next w:val="Normal"/>
    <w:locked/>
    <w:rsid w:val="000D2D0B"/>
    <w:pPr>
      <w:keepLines/>
      <w:spacing w:before="120" w:after="120" w:line="360" w:lineRule="auto"/>
      <w:ind w:left="3402"/>
    </w:pPr>
    <w:rPr>
      <w:rFonts w:ascii="Times New Roman" w:hAnsi="Times New Roman"/>
      <w:sz w:val="24"/>
    </w:rPr>
  </w:style>
  <w:style w:type="paragraph" w:customStyle="1" w:styleId="Objetexterne">
    <w:name w:val="Objet externe"/>
    <w:basedOn w:val="Normal"/>
    <w:next w:val="Normal"/>
    <w:locked/>
    <w:rsid w:val="000D2D0B"/>
    <w:pPr>
      <w:spacing w:before="120" w:after="120"/>
    </w:pPr>
    <w:rPr>
      <w:rFonts w:ascii="Times New Roman" w:hAnsi="Times New Roman"/>
      <w:i/>
      <w:caps/>
      <w:sz w:val="24"/>
    </w:rPr>
  </w:style>
  <w:style w:type="paragraph" w:customStyle="1" w:styleId="Pagedecouverture">
    <w:name w:val="Page de couverture"/>
    <w:basedOn w:val="Normal"/>
    <w:next w:val="Normal"/>
    <w:locked/>
    <w:rsid w:val="000D2D0B"/>
    <w:pPr>
      <w:spacing w:before="120" w:after="120"/>
    </w:pPr>
    <w:rPr>
      <w:rFonts w:ascii="Times New Roman" w:hAnsi="Times New Roman"/>
      <w:sz w:val="24"/>
    </w:rPr>
  </w:style>
  <w:style w:type="paragraph" w:customStyle="1" w:styleId="Supertitre">
    <w:name w:val="Supertitre"/>
    <w:basedOn w:val="Normal"/>
    <w:next w:val="Normal"/>
    <w:locked/>
    <w:rsid w:val="000D2D0B"/>
    <w:pPr>
      <w:spacing w:after="600"/>
      <w:jc w:val="center"/>
    </w:pPr>
    <w:rPr>
      <w:rFonts w:ascii="Times New Roman" w:hAnsi="Times New Roman"/>
      <w:b/>
      <w:sz w:val="24"/>
    </w:rPr>
  </w:style>
  <w:style w:type="paragraph" w:customStyle="1" w:styleId="Languesfaisantfoi">
    <w:name w:val="Langues faisant foi"/>
    <w:basedOn w:val="Normal"/>
    <w:next w:val="Normal"/>
    <w:locked/>
    <w:rsid w:val="000D2D0B"/>
    <w:pPr>
      <w:spacing w:before="360"/>
      <w:jc w:val="center"/>
    </w:pPr>
    <w:rPr>
      <w:rFonts w:ascii="Times New Roman" w:hAnsi="Times New Roman"/>
      <w:sz w:val="24"/>
    </w:rPr>
  </w:style>
  <w:style w:type="paragraph" w:customStyle="1" w:styleId="Rfrencecroise">
    <w:name w:val="Référence croisée"/>
    <w:basedOn w:val="Normal"/>
    <w:locked/>
    <w:rsid w:val="000D2D0B"/>
    <w:pPr>
      <w:jc w:val="center"/>
    </w:pPr>
    <w:rPr>
      <w:rFonts w:ascii="Times New Roman" w:hAnsi="Times New Roman"/>
      <w:sz w:val="24"/>
    </w:rPr>
  </w:style>
  <w:style w:type="paragraph" w:customStyle="1" w:styleId="Fichefinanciretitre">
    <w:name w:val="Fiche financière titre"/>
    <w:basedOn w:val="Normal"/>
    <w:next w:val="Normal"/>
    <w:locked/>
    <w:rsid w:val="000D2D0B"/>
    <w:pPr>
      <w:spacing w:before="120" w:after="120"/>
      <w:jc w:val="center"/>
    </w:pPr>
    <w:rPr>
      <w:rFonts w:ascii="Times New Roman" w:hAnsi="Times New Roman"/>
      <w:b/>
      <w:sz w:val="24"/>
      <w:u w:val="single"/>
    </w:rPr>
  </w:style>
  <w:style w:type="paragraph" w:customStyle="1" w:styleId="DatedadoptionPagedecouverture">
    <w:name w:val="Date d'adoption (Page de couverture)"/>
    <w:basedOn w:val="Datedadoption"/>
    <w:next w:val="TitreobjetPagedecouverture"/>
    <w:locked/>
    <w:rsid w:val="000D2D0B"/>
  </w:style>
  <w:style w:type="paragraph" w:customStyle="1" w:styleId="RfrenceinterinstitutionnellePagedecouverture">
    <w:name w:val="Référence interinstitutionnelle (Page de couverture)"/>
    <w:basedOn w:val="Rfrenceinterinstitutionnelle"/>
    <w:next w:val="Confidentialit"/>
    <w:locked/>
    <w:rsid w:val="000D2D0B"/>
  </w:style>
  <w:style w:type="paragraph" w:customStyle="1" w:styleId="Sous-titreobjetPagedecouverture">
    <w:name w:val="Sous-titre objet (Page de couverture)"/>
    <w:basedOn w:val="Sous-titreobjet"/>
    <w:locked/>
    <w:rsid w:val="000D2D0B"/>
  </w:style>
  <w:style w:type="paragraph" w:customStyle="1" w:styleId="StatutPagedecouverture">
    <w:name w:val="Statut (Page de couverture)"/>
    <w:basedOn w:val="Statut"/>
    <w:next w:val="TypedudocumentPagedecouverture"/>
    <w:locked/>
    <w:rsid w:val="000D2D0B"/>
  </w:style>
  <w:style w:type="paragraph" w:customStyle="1" w:styleId="TitreobjetPagedecouverture">
    <w:name w:val="Titre objet (Page de couverture)"/>
    <w:basedOn w:val="Titreobjet"/>
    <w:next w:val="Sous-titreobjetPagedecouverture"/>
    <w:locked/>
    <w:rsid w:val="000D2D0B"/>
  </w:style>
  <w:style w:type="paragraph" w:customStyle="1" w:styleId="TypedudocumentPagedecouverture">
    <w:name w:val="Type du document (Page de couverture)"/>
    <w:basedOn w:val="Typedudocument"/>
    <w:next w:val="TitreobjetPagedecouverture"/>
    <w:locked/>
    <w:rsid w:val="000D2D0B"/>
  </w:style>
  <w:style w:type="paragraph" w:customStyle="1" w:styleId="Volume">
    <w:name w:val="Volume"/>
    <w:basedOn w:val="Normal"/>
    <w:next w:val="Confidentialit"/>
    <w:locked/>
    <w:rsid w:val="000D2D0B"/>
    <w:pPr>
      <w:spacing w:after="240"/>
      <w:ind w:left="5103"/>
    </w:pPr>
    <w:rPr>
      <w:rFonts w:ascii="Times New Roman" w:hAnsi="Times New Roman"/>
      <w:sz w:val="24"/>
    </w:rPr>
  </w:style>
  <w:style w:type="paragraph" w:customStyle="1" w:styleId="IntrtEEE">
    <w:name w:val="Intérêt EEE"/>
    <w:basedOn w:val="Languesfaisantfoi"/>
    <w:next w:val="Normal"/>
    <w:locked/>
    <w:rsid w:val="000D2D0B"/>
    <w:pPr>
      <w:spacing w:after="240"/>
    </w:pPr>
  </w:style>
  <w:style w:type="paragraph" w:customStyle="1" w:styleId="Accompagnant">
    <w:name w:val="Accompagnant"/>
    <w:basedOn w:val="Normal"/>
    <w:next w:val="Typeacteprincipal"/>
    <w:locked/>
    <w:rsid w:val="000D2D0B"/>
    <w:pPr>
      <w:spacing w:after="240"/>
      <w:jc w:val="center"/>
    </w:pPr>
    <w:rPr>
      <w:rFonts w:ascii="Times New Roman" w:hAnsi="Times New Roman"/>
      <w:b/>
      <w:i/>
      <w:sz w:val="24"/>
    </w:rPr>
  </w:style>
  <w:style w:type="paragraph" w:customStyle="1" w:styleId="Typeacteprincipal">
    <w:name w:val="Type acte principal"/>
    <w:basedOn w:val="Normal"/>
    <w:next w:val="Objetacteprincipal"/>
    <w:locked/>
    <w:rsid w:val="000D2D0B"/>
    <w:pPr>
      <w:spacing w:after="240"/>
      <w:jc w:val="center"/>
    </w:pPr>
    <w:rPr>
      <w:rFonts w:ascii="Times New Roman" w:hAnsi="Times New Roman"/>
      <w:b/>
      <w:sz w:val="24"/>
    </w:rPr>
  </w:style>
  <w:style w:type="paragraph" w:customStyle="1" w:styleId="Objetacteprincipal">
    <w:name w:val="Objet acte principal"/>
    <w:basedOn w:val="Normal"/>
    <w:next w:val="Titrearticle"/>
    <w:locked/>
    <w:rsid w:val="000D2D0B"/>
    <w:pPr>
      <w:spacing w:after="360"/>
      <w:jc w:val="center"/>
    </w:pPr>
    <w:rPr>
      <w:rFonts w:ascii="Times New Roman" w:hAnsi="Times New Roman"/>
      <w:b/>
      <w:sz w:val="24"/>
    </w:rPr>
  </w:style>
  <w:style w:type="paragraph" w:customStyle="1" w:styleId="IntrtEEEPagedecouverture">
    <w:name w:val="Intérêt EEE (Page de couverture)"/>
    <w:basedOn w:val="IntrtEEE"/>
    <w:next w:val="Rfrencecroise"/>
    <w:locked/>
    <w:rsid w:val="000D2D0B"/>
  </w:style>
  <w:style w:type="paragraph" w:customStyle="1" w:styleId="AccompagnantPagedecouverture">
    <w:name w:val="Accompagnant (Page de couverture)"/>
    <w:basedOn w:val="Accompagnant"/>
    <w:next w:val="TypeacteprincipalPagedecouverture"/>
    <w:locked/>
    <w:rsid w:val="000D2D0B"/>
  </w:style>
  <w:style w:type="paragraph" w:customStyle="1" w:styleId="TypeacteprincipalPagedecouverture">
    <w:name w:val="Type acte principal (Page de couverture)"/>
    <w:basedOn w:val="Typeacteprincipal"/>
    <w:next w:val="ObjetacteprincipalPagedecouverture"/>
    <w:locked/>
    <w:rsid w:val="000D2D0B"/>
  </w:style>
  <w:style w:type="paragraph" w:customStyle="1" w:styleId="ObjetacteprincipalPagedecouverture">
    <w:name w:val="Objet acte principal (Page de couverture)"/>
    <w:basedOn w:val="Objetacteprincipal"/>
    <w:next w:val="Rfrencecroise"/>
    <w:locked/>
    <w:rsid w:val="000D2D0B"/>
  </w:style>
  <w:style w:type="paragraph" w:customStyle="1" w:styleId="LanguesfaisantfoiPagedecouverture">
    <w:name w:val="Langues faisant foi (Page de couverture)"/>
    <w:basedOn w:val="Normal"/>
    <w:next w:val="Normal"/>
    <w:locked/>
    <w:rsid w:val="000D2D0B"/>
    <w:pPr>
      <w:spacing w:before="360"/>
      <w:jc w:val="center"/>
    </w:pPr>
    <w:rPr>
      <w:rFonts w:ascii="Times New Roman" w:hAnsi="Times New Roman"/>
      <w:sz w:val="24"/>
    </w:rPr>
  </w:style>
  <w:style w:type="paragraph" w:styleId="ListNumber2">
    <w:name w:val="List Number 2"/>
    <w:basedOn w:val="Normal"/>
    <w:locked/>
    <w:rsid w:val="000D2D0B"/>
    <w:pPr>
      <w:tabs>
        <w:tab w:val="num" w:pos="643"/>
      </w:tabs>
      <w:spacing w:before="120" w:after="120"/>
      <w:ind w:left="643" w:hanging="360"/>
    </w:pPr>
    <w:rPr>
      <w:rFonts w:ascii="Times New Roman" w:hAnsi="Times New Roman"/>
      <w:sz w:val="24"/>
    </w:rPr>
  </w:style>
  <w:style w:type="paragraph" w:styleId="ListNumber3">
    <w:name w:val="List Number 3"/>
    <w:basedOn w:val="Normal"/>
    <w:locked/>
    <w:rsid w:val="000D2D0B"/>
    <w:pPr>
      <w:tabs>
        <w:tab w:val="num" w:pos="926"/>
      </w:tabs>
      <w:spacing w:before="120" w:after="120"/>
      <w:ind w:left="926" w:hanging="360"/>
    </w:pPr>
    <w:rPr>
      <w:rFonts w:ascii="Times New Roman" w:hAnsi="Times New Roman"/>
      <w:sz w:val="24"/>
    </w:rPr>
  </w:style>
  <w:style w:type="paragraph" w:styleId="ListNumber4">
    <w:name w:val="List Number 4"/>
    <w:basedOn w:val="Normal"/>
    <w:locked/>
    <w:rsid w:val="000D2D0B"/>
    <w:pPr>
      <w:tabs>
        <w:tab w:val="num" w:pos="1209"/>
        <w:tab w:val="num" w:pos="1417"/>
      </w:tabs>
      <w:spacing w:before="120" w:after="120"/>
      <w:ind w:left="1209" w:hanging="360"/>
    </w:pPr>
    <w:rPr>
      <w:rFonts w:ascii="Times New Roman" w:hAnsi="Times New Roman"/>
      <w:sz w:val="24"/>
    </w:rPr>
  </w:style>
  <w:style w:type="paragraph" w:styleId="ListBullet">
    <w:name w:val="List Bullet"/>
    <w:basedOn w:val="Normal"/>
    <w:locked/>
    <w:rsid w:val="000D2D0B"/>
    <w:pPr>
      <w:numPr>
        <w:numId w:val="13"/>
      </w:numPr>
      <w:tabs>
        <w:tab w:val="num" w:pos="360"/>
      </w:tabs>
      <w:spacing w:before="120" w:after="120"/>
      <w:ind w:left="360" w:hanging="360"/>
    </w:pPr>
    <w:rPr>
      <w:rFonts w:ascii="Times New Roman" w:hAnsi="Times New Roman"/>
      <w:sz w:val="24"/>
    </w:rPr>
  </w:style>
  <w:style w:type="paragraph" w:styleId="ListBullet2">
    <w:name w:val="List Bullet 2"/>
    <w:basedOn w:val="Normal"/>
    <w:locked/>
    <w:rsid w:val="000D2D0B"/>
    <w:pPr>
      <w:tabs>
        <w:tab w:val="num" w:pos="643"/>
        <w:tab w:val="num" w:pos="851"/>
      </w:tabs>
      <w:spacing w:before="120" w:after="120"/>
      <w:ind w:left="643" w:hanging="360"/>
    </w:pPr>
    <w:rPr>
      <w:rFonts w:ascii="Times New Roman" w:hAnsi="Times New Roman"/>
      <w:sz w:val="24"/>
    </w:rPr>
  </w:style>
  <w:style w:type="paragraph" w:styleId="ListBullet3">
    <w:name w:val="List Bullet 3"/>
    <w:basedOn w:val="Normal"/>
    <w:locked/>
    <w:rsid w:val="000D2D0B"/>
    <w:pPr>
      <w:numPr>
        <w:numId w:val="15"/>
      </w:numPr>
      <w:tabs>
        <w:tab w:val="num" w:pos="926"/>
      </w:tabs>
      <w:spacing w:before="120" w:after="120"/>
      <w:ind w:left="926"/>
    </w:pPr>
    <w:rPr>
      <w:rFonts w:ascii="Times New Roman" w:hAnsi="Times New Roman"/>
      <w:sz w:val="24"/>
    </w:rPr>
  </w:style>
  <w:style w:type="paragraph" w:styleId="ListBullet4">
    <w:name w:val="List Bullet 4"/>
    <w:basedOn w:val="Normal"/>
    <w:locked/>
    <w:rsid w:val="000D2D0B"/>
    <w:pPr>
      <w:numPr>
        <w:numId w:val="16"/>
      </w:numPr>
      <w:tabs>
        <w:tab w:val="num" w:pos="1209"/>
      </w:tabs>
      <w:spacing w:before="120" w:after="120"/>
      <w:ind w:left="1209"/>
    </w:pPr>
    <w:rPr>
      <w:rFonts w:ascii="Times New Roman" w:hAnsi="Times New Roman"/>
      <w:sz w:val="24"/>
    </w:rPr>
  </w:style>
  <w:style w:type="paragraph" w:styleId="TableofFigures">
    <w:name w:val="table of figures"/>
    <w:basedOn w:val="Normal"/>
    <w:next w:val="Normal"/>
    <w:locked/>
    <w:rsid w:val="000D2D0B"/>
    <w:pPr>
      <w:spacing w:before="120" w:after="120"/>
    </w:pPr>
    <w:rPr>
      <w:rFonts w:ascii="Times New Roman" w:hAnsi="Times New Roman"/>
      <w:sz w:val="24"/>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locked/>
    <w:rsid w:val="000D2D0B"/>
    <w:pPr>
      <w:ind w:left="720"/>
      <w:contextualSpacing/>
    </w:pPr>
    <w:rPr>
      <w:rFonts w:ascii="Cambria" w:hAnsi="Cambria"/>
      <w:sz w:val="24"/>
      <w:lang w:val="en-US"/>
    </w:rPr>
  </w:style>
  <w:style w:type="paragraph" w:customStyle="1" w:styleId="Listeavsnitt1">
    <w:name w:val="Listeavsnitt1"/>
    <w:basedOn w:val="Normal"/>
    <w:locked/>
    <w:rsid w:val="000D2D0B"/>
    <w:pPr>
      <w:spacing w:line="252" w:lineRule="auto"/>
      <w:ind w:left="720"/>
      <w:contextualSpacing/>
    </w:pPr>
    <w:rPr>
      <w:rFonts w:ascii="Times New Roman" w:hAnsi="Times New Roman"/>
      <w:sz w:val="24"/>
      <w:lang w:val="nb-NO"/>
    </w:rPr>
  </w:style>
  <w:style w:type="character" w:customStyle="1" w:styleId="PlainTextChar1">
    <w:name w:val="Plain Text Char1"/>
    <w:locked/>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locked/>
    <w:rsid w:val="000D2D0B"/>
    <w:pPr>
      <w:numPr>
        <w:numId w:val="26"/>
      </w:numPr>
    </w:pPr>
  </w:style>
  <w:style w:type="character" w:customStyle="1" w:styleId="DeltaViewDeletion">
    <w:name w:val="DeltaView Deletion"/>
    <w:locked/>
    <w:rsid w:val="000D2D0B"/>
    <w:rPr>
      <w:b/>
      <w:strike/>
      <w:color w:val="FFFFFF"/>
      <w:spacing w:val="0"/>
    </w:rPr>
  </w:style>
  <w:style w:type="paragraph" w:customStyle="1" w:styleId="Listenabsatz3">
    <w:name w:val="Listenabsatz3"/>
    <w:basedOn w:val="Normal"/>
    <w:locked/>
    <w:rsid w:val="000D2D0B"/>
    <w:pPr>
      <w:spacing w:before="120" w:after="120"/>
      <w:ind w:left="720"/>
      <w:contextualSpacing/>
    </w:pPr>
    <w:rPr>
      <w:rFonts w:ascii="Times New Roman" w:hAnsi="Times New Roman"/>
      <w:sz w:val="24"/>
    </w:rPr>
  </w:style>
  <w:style w:type="paragraph" w:customStyle="1" w:styleId="Paragrafoelenco2">
    <w:name w:val="Paragrafo elenco2"/>
    <w:basedOn w:val="Normal"/>
    <w:uiPriority w:val="99"/>
    <w:locked/>
    <w:rsid w:val="000D2D0B"/>
    <w:pPr>
      <w:ind w:left="720"/>
      <w:contextualSpacing/>
    </w:pPr>
    <w:rPr>
      <w:rFonts w:ascii="Cambria" w:hAnsi="Cambria"/>
      <w:sz w:val="24"/>
      <w:lang w:val="en-US"/>
    </w:rPr>
  </w:style>
  <w:style w:type="paragraph" w:customStyle="1" w:styleId="ListParagraph2">
    <w:name w:val="List Paragraph2"/>
    <w:basedOn w:val="Normal"/>
    <w:locked/>
    <w:rsid w:val="000D2D0B"/>
    <w:pPr>
      <w:spacing w:line="252" w:lineRule="auto"/>
      <w:ind w:left="720"/>
      <w:contextualSpacing/>
    </w:pPr>
    <w:rPr>
      <w:rFonts w:ascii="Times New Roman" w:hAnsi="Times New Roman"/>
      <w:sz w:val="24"/>
      <w:lang w:val="nb-NO"/>
    </w:rPr>
  </w:style>
  <w:style w:type="paragraph" w:customStyle="1" w:styleId="Inhaltsverzeichnisberschrift1">
    <w:name w:val="Inhaltsverzeichnisüberschrift1"/>
    <w:basedOn w:val="Heading1"/>
    <w:next w:val="Normal"/>
    <w:locked/>
    <w:rsid w:val="000D2D0B"/>
    <w:pPr>
      <w:keepNext w:val="0"/>
      <w:numPr>
        <w:numId w:val="0"/>
      </w:numPr>
      <w:tabs>
        <w:tab w:val="left" w:pos="397"/>
      </w:tabs>
      <w:suppressAutoHyphens/>
      <w:spacing w:before="0" w:after="280"/>
      <w:outlineLvl w:val="9"/>
    </w:pPr>
    <w:rPr>
      <w:rFonts w:ascii="Cambria" w:hAnsi="Cambria" w:cs="Times New Roman"/>
      <w:bCs w:val="0"/>
      <w:color w:val="000000"/>
      <w:kern w:val="0"/>
      <w:sz w:val="20"/>
      <w:szCs w:val="20"/>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locked/>
    <w:rsid w:val="000D2D0B"/>
    <w:pPr>
      <w:tabs>
        <w:tab w:val="left" w:pos="709"/>
      </w:tabs>
      <w:spacing w:after="240"/>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locked/>
    <w:rsid w:val="000D2D0B"/>
    <w:pPr>
      <w:spacing w:after="240"/>
      <w:jc w:val="center"/>
    </w:pPr>
    <w:rPr>
      <w:rFonts w:ascii="Times New Roman" w:hAnsi="Times New Roman"/>
      <w:sz w:val="24"/>
      <w:lang w:val="fr-FR" w:eastAsia="en-GB"/>
    </w:rPr>
  </w:style>
  <w:style w:type="paragraph" w:customStyle="1" w:styleId="TableContents">
    <w:name w:val="Table Contents"/>
    <w:basedOn w:val="Normal"/>
    <w:locke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locked/>
    <w:rsid w:val="000D2D0B"/>
    <w:pPr>
      <w:ind w:left="720"/>
      <w:contextualSpacing/>
    </w:pPr>
    <w:rPr>
      <w:rFonts w:ascii="Times New Roman" w:hAnsi="Times New Roman"/>
      <w:sz w:val="24"/>
      <w:lang w:eastAsia="en-GB"/>
    </w:rPr>
  </w:style>
  <w:style w:type="paragraph" w:customStyle="1" w:styleId="Listenabsatz4">
    <w:name w:val="Listenabsatz4"/>
    <w:basedOn w:val="Normal"/>
    <w:qFormat/>
    <w:locked/>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locked/>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locked/>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locked/>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locked/>
    <w:rsid w:val="000D2D0B"/>
    <w:rPr>
      <w:rFonts w:ascii="EUAlbertina" w:hAnsi="EUAlbertina" w:cs="Times New Roman"/>
      <w:color w:val="auto"/>
      <w:lang w:val="de-DE" w:eastAsia="de-DE"/>
    </w:rPr>
  </w:style>
  <w:style w:type="paragraph" w:customStyle="1" w:styleId="aStyle1">
    <w:name w:val="a. Style1"/>
    <w:basedOn w:val="Normal"/>
    <w:link w:val="aStyle1Char"/>
    <w:qFormat/>
    <w:locked/>
    <w:rsid w:val="000D2D0B"/>
    <w:pPr>
      <w:numPr>
        <w:numId w:val="28"/>
      </w:numPr>
      <w:suppressAutoHyphens/>
    </w:pPr>
    <w:rPr>
      <w:lang w:val="x-none" w:eastAsia="x-none"/>
    </w:rPr>
  </w:style>
  <w:style w:type="character" w:customStyle="1" w:styleId="aStyle1Char">
    <w:name w:val="a. Style1 Char"/>
    <w:link w:val="aStyle1"/>
    <w:rsid w:val="000D2D0B"/>
    <w:rPr>
      <w:rFonts w:ascii="Arial" w:eastAsiaTheme="minorEastAsia" w:hAnsi="Arial" w:cs="Arial"/>
      <w:color w:val="1A1A1A" w:themeColor="background1" w:themeShade="1A"/>
      <w:sz w:val="22"/>
      <w:lang w:val="x-none" w:eastAsia="x-none"/>
    </w:rPr>
  </w:style>
  <w:style w:type="paragraph" w:styleId="Title">
    <w:name w:val="Title"/>
    <w:basedOn w:val="Normal"/>
    <w:next w:val="Normal"/>
    <w:link w:val="TitleChar"/>
    <w:uiPriority w:val="10"/>
    <w:qFormat/>
    <w:locked/>
    <w:rsid w:val="000D2D0B"/>
    <w:pPr>
      <w:overflowPunct w:val="0"/>
      <w:autoSpaceDE w:val="0"/>
      <w:autoSpaceDN w:val="0"/>
      <w:adjustRightInd w:val="0"/>
      <w:spacing w:before="240" w:after="60"/>
      <w:jc w:val="center"/>
      <w:textAlignment w:val="baseline"/>
      <w:outlineLvl w:val="0"/>
    </w:pPr>
    <w:rPr>
      <w:rFonts w:ascii="Cambria" w:hAnsi="Cambria"/>
      <w:b/>
      <w:kern w:val="28"/>
      <w:sz w:val="32"/>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locked/>
    <w:rsid w:val="000D2D0B"/>
    <w:pPr>
      <w:spacing w:before="320" w:line="260" w:lineRule="exact"/>
    </w:pPr>
    <w:rPr>
      <w:rFonts w:ascii="Myriad Pro Light" w:hAnsi="Myriad Pro Light"/>
      <w:b/>
      <w:sz w:val="21"/>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locked/>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locked/>
    <w:rsid w:val="003A6E9A"/>
    <w:rPr>
      <w:b/>
      <w:i w:val="0"/>
      <w:iCs/>
      <w:sz w:val="20"/>
    </w:rPr>
  </w:style>
  <w:style w:type="paragraph" w:customStyle="1" w:styleId="NEW-Paragraph-Level1">
    <w:name w:val="NEW-Paragraph-Level1"/>
    <w:basedOn w:val="Normal"/>
    <w:locked/>
    <w:rsid w:val="003A6E9A"/>
    <w:pPr>
      <w:tabs>
        <w:tab w:val="num" w:pos="284"/>
      </w:tabs>
      <w:ind w:left="284" w:hanging="284"/>
    </w:pPr>
  </w:style>
  <w:style w:type="paragraph" w:customStyle="1" w:styleId="NEW-Paragraph-level2">
    <w:name w:val="NEW-Paragraph-level2"/>
    <w:basedOn w:val="Normal"/>
    <w:link w:val="NEW-Paragraph-level2Char"/>
    <w:locked/>
    <w:rsid w:val="00F90EF4"/>
    <w:pPr>
      <w:numPr>
        <w:ilvl w:val="1"/>
        <w:numId w:val="2"/>
      </w:numPr>
      <w:tabs>
        <w:tab w:val="clear" w:pos="1361"/>
        <w:tab w:val="num" w:pos="1276"/>
      </w:tabs>
      <w:ind w:left="567" w:hanging="283"/>
    </w:pPr>
  </w:style>
  <w:style w:type="paragraph" w:customStyle="1" w:styleId="NEW-Paragraph-level3">
    <w:name w:val="NEW-Paragraph-level3"/>
    <w:basedOn w:val="Normal"/>
    <w:link w:val="NEW-Paragraph-level3Char"/>
    <w:locked/>
    <w:rsid w:val="00F90EF4"/>
    <w:pPr>
      <w:numPr>
        <w:ilvl w:val="2"/>
        <w:numId w:val="30"/>
      </w:numPr>
      <w:tabs>
        <w:tab w:val="clear" w:pos="1031"/>
      </w:tabs>
      <w:ind w:left="851" w:hanging="284"/>
    </w:pPr>
  </w:style>
  <w:style w:type="character" w:customStyle="1" w:styleId="NEW-Paragraph-level2Char">
    <w:name w:val="NEW-Paragraph-level2 Char"/>
    <w:link w:val="NEW-Paragraph-level2"/>
    <w:rsid w:val="00F90EF4"/>
    <w:rPr>
      <w:rFonts w:ascii="Arial" w:eastAsiaTheme="minorEastAsia" w:hAnsi="Arial" w:cs="Arial"/>
      <w:color w:val="1A1A1A" w:themeColor="background1" w:themeShade="1A"/>
      <w:sz w:val="22"/>
      <w:lang w:eastAsia="en-US"/>
    </w:rPr>
  </w:style>
  <w:style w:type="character" w:customStyle="1" w:styleId="NEW-Paragraph-level3Char">
    <w:name w:val="NEW-Paragraph-level3 Char"/>
    <w:link w:val="NEW-Paragraph-level3"/>
    <w:rsid w:val="00F90EF4"/>
    <w:rPr>
      <w:rFonts w:ascii="Arial" w:eastAsiaTheme="minorEastAsia" w:hAnsi="Arial" w:cs="Arial"/>
      <w:color w:val="1A1A1A" w:themeColor="background1" w:themeShade="1A"/>
      <w:sz w:val="22"/>
      <w:lang w:eastAsia="en-US"/>
    </w:rPr>
  </w:style>
  <w:style w:type="paragraph" w:customStyle="1" w:styleId="NEW-Level0">
    <w:name w:val="NEW-Level0"/>
    <w:basedOn w:val="Normal"/>
    <w:locked/>
    <w:rsid w:val="003A6E9A"/>
    <w:pPr>
      <w:keepNext/>
      <w:numPr>
        <w:numId w:val="29"/>
      </w:numPr>
      <w:spacing w:before="240"/>
      <w:outlineLvl w:val="0"/>
    </w:pPr>
    <w:rPr>
      <w:b/>
      <w:bCs/>
      <w:kern w:val="32"/>
      <w:sz w:val="28"/>
      <w:szCs w:val="28"/>
    </w:rPr>
  </w:style>
  <w:style w:type="paragraph" w:customStyle="1" w:styleId="NEW-Level1">
    <w:name w:val="NEW-Level1"/>
    <w:basedOn w:val="Normal"/>
    <w:locked/>
    <w:rsid w:val="003A6E9A"/>
    <w:pPr>
      <w:keepNext/>
      <w:numPr>
        <w:ilvl w:val="1"/>
        <w:numId w:val="29"/>
      </w:numPr>
      <w:spacing w:before="240"/>
      <w:outlineLvl w:val="0"/>
    </w:pPr>
    <w:rPr>
      <w:b/>
      <w:bCs/>
      <w:kern w:val="32"/>
      <w:sz w:val="24"/>
      <w:szCs w:val="32"/>
    </w:rPr>
  </w:style>
  <w:style w:type="paragraph" w:customStyle="1" w:styleId="NEW-Level2">
    <w:name w:val="NEW-Level2"/>
    <w:basedOn w:val="Normal"/>
    <w:link w:val="NEW-Level2Char"/>
    <w:locked/>
    <w:rsid w:val="003A6E9A"/>
    <w:pPr>
      <w:autoSpaceDE w:val="0"/>
      <w:autoSpaceDN w:val="0"/>
      <w:adjustRightInd w:val="0"/>
    </w:pPr>
    <w:rPr>
      <w:rFonts w:cs="Georgia"/>
      <w:b/>
      <w:bCs/>
      <w:color w:val="00000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locked/>
    <w:rsid w:val="004E76A1"/>
    <w:pPr>
      <w:spacing w:before="120" w:after="120"/>
      <w:ind w:left="425" w:hanging="425"/>
    </w:pPr>
  </w:style>
  <w:style w:type="paragraph" w:customStyle="1" w:styleId="aNEW-Level1">
    <w:name w:val="aNEW-Level1"/>
    <w:basedOn w:val="NEW-Level1"/>
    <w:link w:val="aNEW-Level1Char"/>
    <w:qFormat/>
    <w:locked/>
    <w:rsid w:val="000636A1"/>
    <w:pPr>
      <w:spacing w:before="120" w:after="120"/>
      <w:ind w:left="431" w:hanging="431"/>
    </w:pPr>
  </w:style>
  <w:style w:type="character" w:customStyle="1" w:styleId="aNEW-Level0Char">
    <w:name w:val="aNEW-Level0 Char"/>
    <w:link w:val="aNEW-Level0"/>
    <w:rsid w:val="004E76A1"/>
    <w:rPr>
      <w:rFonts w:ascii="Arial" w:eastAsiaTheme="minorEastAsia" w:hAnsi="Arial" w:cs="Arial"/>
      <w:b/>
      <w:bCs/>
      <w:color w:val="1A1A1A" w:themeColor="background1" w:themeShade="1A"/>
      <w:kern w:val="32"/>
      <w:sz w:val="28"/>
      <w:szCs w:val="28"/>
      <w:lang w:eastAsia="en-US"/>
    </w:rPr>
  </w:style>
  <w:style w:type="character" w:customStyle="1" w:styleId="aNEW-Level1Char">
    <w:name w:val="aNEW-Level1 Char"/>
    <w:link w:val="aNEW-Level1"/>
    <w:rsid w:val="000636A1"/>
    <w:rPr>
      <w:rFonts w:ascii="Arial" w:eastAsiaTheme="minorEastAsia" w:hAnsi="Arial" w:cs="Arial"/>
      <w:b/>
      <w:bCs/>
      <w:color w:val="1A1A1A" w:themeColor="background1" w:themeShade="1A"/>
      <w:kern w:val="32"/>
      <w:sz w:val="24"/>
      <w:szCs w:val="32"/>
      <w:lang w:eastAsia="en-US"/>
    </w:rPr>
  </w:style>
  <w:style w:type="paragraph" w:customStyle="1" w:styleId="aNEW-Level2">
    <w:name w:val="aNEW-Level2"/>
    <w:basedOn w:val="NEW-Level2"/>
    <w:link w:val="aNEW-Level2Char"/>
    <w:qFormat/>
    <w:locked/>
    <w:rsid w:val="00176982"/>
  </w:style>
  <w:style w:type="paragraph" w:customStyle="1" w:styleId="aNEW-Level4">
    <w:name w:val="aNEW-Level4"/>
    <w:basedOn w:val="Normal"/>
    <w:link w:val="aNEW-Level4Char"/>
    <w:qFormat/>
    <w:locked/>
    <w:rsid w:val="00B25E0D"/>
    <w:pPr>
      <w:tabs>
        <w:tab w:val="left" w:pos="720"/>
      </w:tabs>
    </w:pPr>
    <w:rPr>
      <w:b/>
      <w:bCs/>
      <w:iCs/>
      <w:color w:val="00379F"/>
      <w:sz w:val="24"/>
      <w:szCs w:val="24"/>
      <w:u w:val="single"/>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locked/>
    <w:rsid w:val="003A6E9A"/>
    <w:pPr>
      <w:numPr>
        <w:numId w:val="6"/>
      </w:numPr>
      <w:ind w:left="850" w:hanging="425"/>
      <w:outlineLvl w:val="0"/>
    </w:pPr>
    <w:rPr>
      <w:rFonts w:eastAsia="Calibri"/>
      <w:b/>
      <w:bCs/>
      <w:kern w:val="28"/>
      <w:szCs w:val="32"/>
    </w:rPr>
  </w:style>
  <w:style w:type="character" w:customStyle="1" w:styleId="aNEW-Level4Char">
    <w:name w:val="aNEW-Level4 Char"/>
    <w:link w:val="aNEW-Level4"/>
    <w:rsid w:val="00B25E0D"/>
    <w:rPr>
      <w:rFonts w:ascii="Arial" w:eastAsiaTheme="minorEastAsia" w:hAnsi="Arial" w:cs="Arial"/>
      <w:b/>
      <w:bCs/>
      <w:iCs/>
      <w:color w:val="00379F"/>
      <w:sz w:val="24"/>
      <w:szCs w:val="24"/>
      <w:u w:val="single"/>
      <w:lang w:eastAsia="en-US"/>
    </w:rPr>
  </w:style>
  <w:style w:type="paragraph" w:customStyle="1" w:styleId="aNEW-Paragraph">
    <w:name w:val="aNEW-Paragraph"/>
    <w:basedOn w:val="NEW-Paragraph-Level1"/>
    <w:link w:val="aNEW-ParagraphChar"/>
    <w:qFormat/>
    <w:locked/>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cs="Arial"/>
      <w:b/>
      <w:bCs/>
      <w:color w:val="1A1A1A" w:themeColor="background1" w:themeShade="1A"/>
      <w:kern w:val="28"/>
      <w:sz w:val="22"/>
      <w:szCs w:val="32"/>
      <w:lang w:eastAsia="en-US"/>
    </w:rPr>
  </w:style>
  <w:style w:type="character" w:customStyle="1" w:styleId="aNEW-ParagraphChar">
    <w:name w:val="aNEW-Paragraph Char"/>
    <w:link w:val="aNEW-Paragraph"/>
    <w:rsid w:val="001244CD"/>
    <w:rPr>
      <w:rFonts w:ascii="Arial" w:eastAsia="Calibri" w:hAnsi="Arial" w:cs="Arial"/>
      <w:color w:val="1A1A1A" w:themeColor="background1" w:themeShade="1A"/>
      <w:sz w:val="22"/>
      <w:lang w:eastAsia="en-US"/>
    </w:rPr>
  </w:style>
  <w:style w:type="paragraph" w:customStyle="1" w:styleId="aNew-Level33">
    <w:name w:val="aNew-Level33"/>
    <w:basedOn w:val="Normal"/>
    <w:link w:val="aNew-Level33Char"/>
    <w:qFormat/>
    <w:locked/>
    <w:rsid w:val="009D6E99"/>
    <w:pPr>
      <w:ind w:left="426" w:hanging="426"/>
    </w:pPr>
    <w:rPr>
      <w:b/>
      <w:sz w:val="28"/>
      <w:szCs w:val="28"/>
    </w:rPr>
  </w:style>
  <w:style w:type="paragraph" w:customStyle="1" w:styleId="aNew-BoxTitle">
    <w:name w:val="aNew-BoxTitle"/>
    <w:basedOn w:val="04aNumbering"/>
    <w:link w:val="aNew-BoxTitleChar"/>
    <w:qFormat/>
    <w:locked/>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9D6E99"/>
    <w:rPr>
      <w:rFonts w:ascii="Arial" w:eastAsiaTheme="minorEastAsia" w:hAnsi="Arial" w:cs="Arial"/>
      <w:b/>
      <w:color w:val="1A1A1A" w:themeColor="background1" w:themeShade="1A"/>
      <w:sz w:val="28"/>
      <w:szCs w:val="28"/>
      <w:lang w:eastAsia="en-US"/>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locked/>
    <w:rsid w:val="0061478E"/>
    <w:pPr>
      <w:ind w:left="851" w:hanging="425"/>
    </w:pPr>
  </w:style>
  <w:style w:type="paragraph" w:customStyle="1" w:styleId="aNEW-Paragraph-level3">
    <w:name w:val="aNEW-Paragraph-level3"/>
    <w:basedOn w:val="NEW-Paragraph-level3"/>
    <w:link w:val="aNEW-Paragraph-level3Char"/>
    <w:qFormat/>
    <w:locked/>
    <w:rsid w:val="00566D36"/>
    <w:pPr>
      <w:ind w:left="1276" w:hanging="426"/>
    </w:pPr>
  </w:style>
  <w:style w:type="character" w:customStyle="1" w:styleId="aNEW-Paragraph-level2Char">
    <w:name w:val="aNEW-Paragraph-level2 Char"/>
    <w:link w:val="aNEW-Paragraph-level2"/>
    <w:rsid w:val="0061478E"/>
    <w:rPr>
      <w:rFonts w:ascii="Arial" w:eastAsiaTheme="minorEastAsia" w:hAnsi="Arial" w:cs="Arial"/>
      <w:color w:val="1A1A1A" w:themeColor="background1" w:themeShade="1A"/>
      <w:sz w:val="22"/>
      <w:lang w:eastAsia="en-US"/>
    </w:rPr>
  </w:style>
  <w:style w:type="character" w:customStyle="1" w:styleId="aNEW-Paragraph-level3Char">
    <w:name w:val="aNEW-Paragraph-level3 Char"/>
    <w:link w:val="aNEW-Paragraph-level3"/>
    <w:rsid w:val="00566D36"/>
    <w:rPr>
      <w:rFonts w:ascii="Arial" w:eastAsiaTheme="minorEastAsia" w:hAnsi="Arial" w:cs="Arial"/>
      <w:color w:val="1A1A1A" w:themeColor="background1" w:themeShade="1A"/>
      <w:sz w:val="22"/>
      <w:lang w:eastAsia="en-US"/>
    </w:rPr>
  </w:style>
  <w:style w:type="paragraph" w:customStyle="1" w:styleId="aNew-Level5">
    <w:name w:val="aNew-Level5"/>
    <w:basedOn w:val="Normal"/>
    <w:link w:val="aNew-Level5Char"/>
    <w:qFormat/>
    <w:locked/>
    <w:rsid w:val="0096528F"/>
    <w:pPr>
      <w:tabs>
        <w:tab w:val="left" w:pos="720"/>
      </w:tabs>
    </w:pPr>
    <w:rPr>
      <w:i/>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locked/>
    <w:rsid w:val="00A35728"/>
    <w:pPr>
      <w:spacing w:after="120" w:line="264" w:lineRule="auto"/>
      <w:ind w:left="705" w:hanging="705"/>
    </w:pPr>
    <w:rPr>
      <w:rFonts w:ascii="Calibri" w:hAnsi="Calibri"/>
      <w:b/>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locked/>
    <w:rsid w:val="00EF0769"/>
    <w:pPr>
      <w:numPr>
        <w:numId w:val="31"/>
      </w:numPr>
      <w:spacing w:before="250"/>
    </w:pPr>
    <w:rPr>
      <w:rFonts w:cstheme="minorBidi"/>
      <w:b/>
    </w:rPr>
  </w:style>
  <w:style w:type="character" w:customStyle="1" w:styleId="CPQuestionsChar">
    <w:name w:val="CP_Questions Char"/>
    <w:basedOn w:val="DefaultParagraphFont"/>
    <w:link w:val="CPQuestions"/>
    <w:rsid w:val="00EF0769"/>
    <w:rPr>
      <w:rFonts w:ascii="Arial" w:eastAsiaTheme="minorEastAsia" w:hAnsi="Arial" w:cstheme="minorBidi"/>
      <w:b/>
      <w:color w:val="1A1A1A" w:themeColor="background1" w:themeShade="1A"/>
      <w:sz w:val="22"/>
      <w:lang w:eastAsia="en-US"/>
    </w:rPr>
  </w:style>
  <w:style w:type="paragraph" w:customStyle="1" w:styleId="CPQuest2">
    <w:name w:val="CP_Quest2"/>
    <w:basedOn w:val="CPQuestions"/>
    <w:link w:val="CPQuest2Char"/>
    <w:autoRedefine/>
    <w:qFormat/>
    <w:locked/>
    <w:rsid w:val="00566C6A"/>
    <w:pPr>
      <w:numPr>
        <w:numId w:val="32"/>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color w:val="1A1A1A" w:themeColor="background1" w:themeShade="1A"/>
      <w:sz w:val="22"/>
      <w:lang w:eastAsia="en-US"/>
    </w:rPr>
  </w:style>
  <w:style w:type="character" w:styleId="IntenseEmphasis">
    <w:name w:val="Intense Emphasis"/>
    <w:basedOn w:val="DefaultParagraphFont"/>
    <w:uiPriority w:val="21"/>
    <w:qFormat/>
    <w:locked/>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color w:val="00379F"/>
      <w:sz w:val="32"/>
      <w:szCs w:val="28"/>
    </w:rPr>
  </w:style>
  <w:style w:type="paragraph" w:customStyle="1" w:styleId="CPTitle1">
    <w:name w:val="CP_Title1"/>
    <w:basedOn w:val="Heading1"/>
    <w:link w:val="CPTitle1Char"/>
    <w:qFormat/>
    <w:locked/>
    <w:rsid w:val="00D34282"/>
    <w:pPr>
      <w:keepLines/>
      <w:numPr>
        <w:numId w:val="33"/>
      </w:numPr>
      <w:spacing w:before="320" w:after="0"/>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locked/>
    <w:rsid w:val="00D34282"/>
    <w:pPr>
      <w:numPr>
        <w:ilvl w:val="2"/>
        <w:numId w:val="33"/>
      </w:numPr>
      <w:tabs>
        <w:tab w:val="num" w:pos="360"/>
      </w:tabs>
      <w:spacing w:before="250" w:after="0"/>
    </w:pPr>
    <w:rPr>
      <w:rFonts w:asciiTheme="majorHAnsi" w:eastAsiaTheme="majorEastAsia" w:hAnsiTheme="majorHAnsi" w:cstheme="majorHAnsi"/>
      <w:bCs w:val="0"/>
      <w:sz w:val="28"/>
      <w:szCs w:val="28"/>
    </w:rPr>
  </w:style>
  <w:style w:type="paragraph" w:customStyle="1" w:styleId="CPTitle4">
    <w:name w:val="CP_Title4"/>
    <w:basedOn w:val="Normal"/>
    <w:qFormat/>
    <w:locked/>
    <w:rsid w:val="00D34282"/>
    <w:pPr>
      <w:numPr>
        <w:ilvl w:val="3"/>
        <w:numId w:val="33"/>
      </w:numPr>
      <w:spacing w:before="250"/>
    </w:pPr>
    <w:rPr>
      <w:rFonts w:asciiTheme="majorHAnsi" w:hAnsiTheme="majorHAnsi" w:cstheme="majorHAnsi"/>
      <w:b/>
    </w:rPr>
  </w:style>
  <w:style w:type="paragraph" w:customStyle="1" w:styleId="CPTitle5">
    <w:name w:val="CP_Title5"/>
    <w:basedOn w:val="Normal"/>
    <w:qFormat/>
    <w:locked/>
    <w:rsid w:val="00D34282"/>
    <w:pPr>
      <w:numPr>
        <w:ilvl w:val="4"/>
        <w:numId w:val="33"/>
      </w:numPr>
      <w:spacing w:before="250"/>
    </w:pPr>
    <w:rPr>
      <w:rFonts w:asciiTheme="majorHAnsi" w:hAnsiTheme="majorHAnsi" w:cstheme="majorHAnsi"/>
      <w:i/>
      <w:u w:val="single"/>
    </w:rPr>
  </w:style>
  <w:style w:type="paragraph" w:customStyle="1" w:styleId="CPTitle6">
    <w:name w:val="CP_Title6"/>
    <w:basedOn w:val="Normal"/>
    <w:qFormat/>
    <w:locked/>
    <w:rsid w:val="00D34282"/>
    <w:pPr>
      <w:numPr>
        <w:ilvl w:val="5"/>
        <w:numId w:val="33"/>
      </w:numPr>
      <w:spacing w:before="250"/>
    </w:pPr>
    <w:rPr>
      <w:rFonts w:asciiTheme="majorHAnsi" w:hAnsiTheme="majorHAnsi" w:cstheme="majorHAnsi"/>
      <w:i/>
    </w:rPr>
  </w:style>
  <w:style w:type="paragraph" w:customStyle="1" w:styleId="CPNumPar">
    <w:name w:val="CP_NumPar"/>
    <w:basedOn w:val="Normal"/>
    <w:qFormat/>
    <w:locked/>
    <w:rsid w:val="00D34282"/>
    <w:pPr>
      <w:numPr>
        <w:ilvl w:val="6"/>
        <w:numId w:val="33"/>
      </w:numPr>
      <w:spacing w:before="250"/>
    </w:pPr>
    <w:rPr>
      <w:rFonts w:asciiTheme="minorHAnsi" w:hAnsiTheme="minorHAnsi" w:cstheme="minorBidi"/>
    </w:rPr>
  </w:style>
  <w:style w:type="paragraph" w:customStyle="1" w:styleId="CPisubtitles">
    <w:name w:val="CP_isubtitles"/>
    <w:basedOn w:val="Normal"/>
    <w:qFormat/>
    <w:locked/>
    <w:rsid w:val="00D34282"/>
    <w:pPr>
      <w:numPr>
        <w:ilvl w:val="7"/>
        <w:numId w:val="33"/>
      </w:numPr>
      <w:spacing w:before="250"/>
    </w:pPr>
    <w:rPr>
      <w:rFonts w:asciiTheme="minorHAnsi" w:hAnsiTheme="minorHAnsi" w:cstheme="minorBidi"/>
    </w:rPr>
  </w:style>
  <w:style w:type="paragraph" w:customStyle="1" w:styleId="CPasubtitles">
    <w:name w:val="CP_asubtitles"/>
    <w:basedOn w:val="Normal"/>
    <w:qFormat/>
    <w:locked/>
    <w:rsid w:val="00D34282"/>
    <w:pPr>
      <w:numPr>
        <w:ilvl w:val="8"/>
        <w:numId w:val="33"/>
      </w:numPr>
      <w:spacing w:before="250"/>
    </w:pPr>
    <w:rPr>
      <w:rFonts w:asciiTheme="minorHAnsi" w:hAnsiTheme="minorHAnsi" w:cstheme="minorBidi"/>
    </w:rPr>
  </w:style>
  <w:style w:type="paragraph" w:customStyle="1" w:styleId="Questionstyle">
    <w:name w:val="Question style"/>
    <w:basedOn w:val="Normal"/>
    <w:next w:val="Normal"/>
    <w:link w:val="QuestionstyleChar"/>
    <w:autoRedefine/>
    <w:qFormat/>
    <w:rsid w:val="007C5BD5"/>
    <w:pPr>
      <w:numPr>
        <w:numId w:val="34"/>
      </w:numPr>
      <w:contextualSpacing/>
    </w:pPr>
    <w:rPr>
      <w:b/>
      <w:szCs w:val="22"/>
    </w:rPr>
  </w:style>
  <w:style w:type="character" w:customStyle="1" w:styleId="QuestionstyleChar">
    <w:name w:val="Question style Char"/>
    <w:basedOn w:val="DefaultParagraphFont"/>
    <w:link w:val="Questionstyle"/>
    <w:rsid w:val="007C5BD5"/>
    <w:rPr>
      <w:rFonts w:ascii="Arial" w:eastAsiaTheme="minorEastAsia" w:hAnsi="Arial" w:cs="Arial"/>
      <w:b/>
      <w:color w:val="1A1A1A" w:themeColor="background1" w:themeShade="1A"/>
      <w:sz w:val="22"/>
      <w:szCs w:val="22"/>
      <w:lang w:eastAsia="en-US"/>
    </w:rPr>
  </w:style>
  <w:style w:type="character" w:customStyle="1" w:styleId="ESMAConfidentialRestricted">
    <w:name w:val="ESMA Confidential/Restricted"/>
    <w:basedOn w:val="Strong"/>
    <w:uiPriority w:val="1"/>
    <w:qFormat/>
    <w:rsid w:val="00F87468"/>
    <w:rPr>
      <w:b w:val="0"/>
      <w:bCs/>
      <w:caps/>
      <w:smallCaps w:val="0"/>
      <w:color w:val="F79646" w:themeColor="accent6"/>
      <w:sz w:val="22"/>
    </w:rPr>
  </w:style>
  <w:style w:type="paragraph" w:styleId="Subtitle">
    <w:name w:val="Subtitle"/>
    <w:basedOn w:val="Normal"/>
    <w:next w:val="Normal"/>
    <w:link w:val="SubtitleChar"/>
    <w:uiPriority w:val="11"/>
    <w:qFormat/>
    <w:locked/>
    <w:rsid w:val="00E70E2E"/>
    <w:pPr>
      <w:numPr>
        <w:ilvl w:val="1"/>
      </w:numPr>
    </w:pPr>
    <w:rPr>
      <w:rFonts w:eastAsiaTheme="majorEastAsia"/>
      <w:b/>
      <w:bCs/>
      <w:sz w:val="28"/>
    </w:rPr>
  </w:style>
  <w:style w:type="character" w:customStyle="1" w:styleId="SubtitleChar">
    <w:name w:val="Subtitle Char"/>
    <w:basedOn w:val="DefaultParagraphFont"/>
    <w:link w:val="Subtitle"/>
    <w:uiPriority w:val="11"/>
    <w:rsid w:val="00E70E2E"/>
    <w:rPr>
      <w:rFonts w:ascii="Arial" w:eastAsiaTheme="majorEastAsia" w:hAnsi="Arial" w:cs="Arial"/>
      <w:b/>
      <w:bCs/>
      <w:color w:val="1A1A1A" w:themeColor="background1" w:themeShade="1A"/>
      <w:sz w:val="28"/>
      <w:lang w:eastAsia="en-US"/>
    </w:rPr>
  </w:style>
  <w:style w:type="character" w:customStyle="1" w:styleId="ESMARegularuse">
    <w:name w:val="ESMA Regular use"/>
    <w:basedOn w:val="ESMAConfidentialRestricted"/>
    <w:uiPriority w:val="1"/>
    <w:qFormat/>
    <w:rsid w:val="00F87468"/>
    <w:rPr>
      <w:b w:val="0"/>
      <w:bCs/>
      <w:caps/>
      <w:smallCaps w:val="0"/>
      <w:color w:val="1F497D" w:themeColor="text2"/>
      <w:sz w:val="22"/>
    </w:rPr>
  </w:style>
  <w:style w:type="paragraph" w:customStyle="1" w:styleId="HeaderFoot">
    <w:name w:val="HeaderFoot"/>
    <w:basedOn w:val="Normal"/>
    <w:link w:val="HeaderFootChar"/>
    <w:qFormat/>
    <w:rsid w:val="00F716D4"/>
    <w:pPr>
      <w:spacing w:after="0"/>
      <w:jc w:val="right"/>
    </w:pPr>
    <w:rPr>
      <w:color w:val="001B4F"/>
      <w:sz w:val="16"/>
      <w:szCs w:val="16"/>
    </w:rPr>
  </w:style>
  <w:style w:type="character" w:styleId="UnresolvedMention">
    <w:name w:val="Unresolved Mention"/>
    <w:basedOn w:val="DefaultParagraphFont"/>
    <w:uiPriority w:val="99"/>
    <w:semiHidden/>
    <w:unhideWhenUsed/>
    <w:rsid w:val="0034374F"/>
    <w:rPr>
      <w:color w:val="605E5C"/>
      <w:shd w:val="clear" w:color="auto" w:fill="E1DFDD"/>
    </w:rPr>
  </w:style>
  <w:style w:type="character" w:customStyle="1" w:styleId="HeaderFootChar">
    <w:name w:val="HeaderFoot Char"/>
    <w:basedOn w:val="DefaultParagraphFont"/>
    <w:link w:val="HeaderFoot"/>
    <w:rsid w:val="00F716D4"/>
    <w:rPr>
      <w:rFonts w:ascii="Arial" w:eastAsiaTheme="minorEastAsia" w:hAnsi="Arial" w:cs="Arial"/>
      <w:color w:val="001B4F"/>
      <w:sz w:val="16"/>
      <w:szCs w:val="16"/>
      <w:lang w:eastAsia="en-US"/>
    </w:rPr>
  </w:style>
  <w:style w:type="paragraph" w:customStyle="1" w:styleId="Sectionreplyform">
    <w:name w:val="Section reply form"/>
    <w:basedOn w:val="Normal"/>
    <w:link w:val="SectionreplyformChar"/>
    <w:qFormat/>
    <w:rsid w:val="00BB1973"/>
    <w:pPr>
      <w:spacing w:after="120" w:line="264" w:lineRule="auto"/>
    </w:pPr>
    <w:rPr>
      <w:b/>
      <w:color w:val="000000" w:themeColor="text1"/>
      <w:sz w:val="24"/>
      <w:szCs w:val="24"/>
      <w:u w:val="single"/>
      <w:lang w:val="en-US"/>
    </w:rPr>
  </w:style>
  <w:style w:type="character" w:customStyle="1" w:styleId="SectionreplyformChar">
    <w:name w:val="Section reply form Char"/>
    <w:basedOn w:val="DefaultParagraphFont"/>
    <w:link w:val="Sectionreplyform"/>
    <w:rsid w:val="00BB1973"/>
    <w:rPr>
      <w:rFonts w:ascii="Arial" w:eastAsiaTheme="minorEastAsia" w:hAnsi="Arial" w:cs="Arial"/>
      <w:b/>
      <w:color w:val="000000" w:themeColor="text1"/>
      <w:sz w:val="24"/>
      <w:szCs w:val="24"/>
      <w:u w:val="single"/>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43664434">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695085701">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789055692">
      <w:bodyDiv w:val="1"/>
      <w:marLeft w:val="0"/>
      <w:marRight w:val="0"/>
      <w:marTop w:val="0"/>
      <w:marBottom w:val="0"/>
      <w:divBdr>
        <w:top w:val="none" w:sz="0" w:space="0" w:color="auto"/>
        <w:left w:val="none" w:sz="0" w:space="0" w:color="auto"/>
        <w:bottom w:val="none" w:sz="0" w:space="0" w:color="auto"/>
        <w:right w:val="none" w:sz="0" w:space="0" w:color="auto"/>
      </w:divBdr>
    </w:div>
    <w:div w:id="828712233">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55987577">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990645531">
      <w:bodyDiv w:val="1"/>
      <w:marLeft w:val="0"/>
      <w:marRight w:val="0"/>
      <w:marTop w:val="0"/>
      <w:marBottom w:val="0"/>
      <w:divBdr>
        <w:top w:val="none" w:sz="0" w:space="0" w:color="auto"/>
        <w:left w:val="none" w:sz="0" w:space="0" w:color="auto"/>
        <w:bottom w:val="none" w:sz="0" w:space="0" w:color="auto"/>
        <w:right w:val="none" w:sz="0" w:space="0" w:color="auto"/>
      </w:divBdr>
    </w:div>
    <w:div w:id="1097822104">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32746925">
      <w:bodyDiv w:val="1"/>
      <w:marLeft w:val="0"/>
      <w:marRight w:val="0"/>
      <w:marTop w:val="0"/>
      <w:marBottom w:val="0"/>
      <w:divBdr>
        <w:top w:val="none" w:sz="0" w:space="0" w:color="auto"/>
        <w:left w:val="none" w:sz="0" w:space="0" w:color="auto"/>
        <w:bottom w:val="none" w:sz="0" w:space="0" w:color="auto"/>
        <w:right w:val="none" w:sz="0" w:space="0" w:color="auto"/>
      </w:divBdr>
    </w:div>
    <w:div w:id="11339116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07108126">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28553087">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67751521">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03876583">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16670938">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59614684">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81905680">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 w:id="2105151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esma.europa.eu/about-esma/data-protection"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www.esma.europa.e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jpeg"/><Relationship Id="rId22" Type="http://schemas.openxmlformats.org/officeDocument/2006/relationships/header" Target="header4.xml"/></Relationships>
</file>

<file path=word/_rels/footer1.xml.rels><?xml version="1.0" encoding="UTF-8" standalone="yes"?>
<Relationships xmlns="http://schemas.openxmlformats.org/package/2006/relationships"><Relationship Id="rId1" Type="http://schemas.openxmlformats.org/officeDocument/2006/relationships/hyperlink" Target="http://www.esma.europa.e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esma.europa.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2F7EF58DAA8FD4FBCAC76D2681E3A26" ma:contentTypeVersion="21" ma:contentTypeDescription="Create a new document." ma:contentTypeScope="" ma:versionID="9048686f6c2211409da1e43395a2a8f9">
  <xsd:schema xmlns:xsd="http://www.w3.org/2001/XMLSchema" xmlns:xs="http://www.w3.org/2001/XMLSchema" xmlns:p="http://schemas.microsoft.com/office/2006/metadata/properties" xmlns:ns1="http://schemas.microsoft.com/sharepoint/v3" xmlns:ns2="4baf49af-62c5-4fdb-8bab-63ad10ed2f31" xmlns:ns3="67b7605d-d6e7-46a4-8276-8af9bd421758" targetNamespace="http://schemas.microsoft.com/office/2006/metadata/properties" ma:root="true" ma:fieldsID="26c8a1e0015d843d51db5c0b1f0eef75" ns1:_="" ns2:_="" ns3:_="">
    <xsd:import namespace="http://schemas.microsoft.com/sharepoint/v3"/>
    <xsd:import namespace="4baf49af-62c5-4fdb-8bab-63ad10ed2f31"/>
    <xsd:import namespace="67b7605d-d6e7-46a4-8276-8af9bd42175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1:_ip_UnifiedCompliancePolicyProperties" minOccurs="0"/>
                <xsd:element ref="ns1:_ip_UnifiedCompliancePolicyUIActio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af49af-62c5-4fdb-8bab-63ad10ed2f31" elementFormDefault="qualified">
    <xsd:import namespace="http://schemas.microsoft.com/office/2006/documentManagement/types"/>
    <xsd:import namespace="http://schemas.microsoft.com/office/infopath/2007/PartnerControls"/>
    <xsd:element name="SharedWithUsers" ma:index="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cd2121b-9521-4c7f-8e60-9070d76a3122}" ma:internalName="TaxCatchAll" ma:showField="CatchAllData" ma:web="4baf49af-62c5-4fdb-8bab-63ad10ed2f3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7b7605d-d6e7-46a4-8276-8af9bd42175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17e55e0-b0a9-432c-94a7-1995524fa84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LengthInSeconds" ma:index="26"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baf49af-62c5-4fdb-8bab-63ad10ed2f31" xsi:nil="true"/>
    <SharedWithUsers xmlns="4baf49af-62c5-4fdb-8bab-63ad10ed2f31">
      <UserInfo>
        <DisplayName>Solveig Kleiveland</DisplayName>
        <AccountId>174</AccountId>
        <AccountType/>
      </UserInfo>
      <UserInfo>
        <DisplayName>Veronique Petit</DisplayName>
        <AccountId>60</AccountId>
        <AccountType/>
      </UserInfo>
      <UserInfo>
        <DisplayName>Dan Nacu-Manole</DisplayName>
        <AccountId>196</AccountId>
        <AccountType/>
      </UserInfo>
      <UserInfo>
        <DisplayName>TRDU Members</DisplayName>
        <AccountId>154</AccountId>
        <AccountType/>
      </UserInfo>
    </SharedWithUsers>
    <lcf76f155ced4ddcb4097134ff3c332f xmlns="67b7605d-d6e7-46a4-8276-8af9bd421758">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2EF9BF-723E-4F1C-81C9-D3982651C9CE}">
  <ds:schemaRefs>
    <ds:schemaRef ds:uri="http://schemas.openxmlformats.org/officeDocument/2006/bibliography"/>
  </ds:schemaRefs>
</ds:datastoreItem>
</file>

<file path=customXml/itemProps2.xml><?xml version="1.0" encoding="utf-8"?>
<ds:datastoreItem xmlns:ds="http://schemas.openxmlformats.org/officeDocument/2006/customXml" ds:itemID="{848335B6-F82F-4951-9C62-47B55AC3C1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baf49af-62c5-4fdb-8bab-63ad10ed2f31"/>
    <ds:schemaRef ds:uri="67b7605d-d6e7-46a4-8276-8af9bd4217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B30FA8-3D72-457A-9AB5-7BB1703E604A}">
  <ds:schemaRefs>
    <ds:schemaRef ds:uri="http://schemas.microsoft.com/sharepoint/v3/contenttype/forms"/>
  </ds:schemaRefs>
</ds:datastoreItem>
</file>

<file path=customXml/itemProps4.xml><?xml version="1.0" encoding="utf-8"?>
<ds:datastoreItem xmlns:ds="http://schemas.openxmlformats.org/officeDocument/2006/customXml" ds:itemID="{3F37C169-B082-42D7-95A8-39DCDC7C43D3}">
  <ds:schemaRefs>
    <ds:schemaRef ds:uri="http://purl.org/dc/elements/1.1/"/>
    <ds:schemaRef ds:uri="http://schemas.microsoft.com/office/2006/metadata/properties"/>
    <ds:schemaRef ds:uri="http://schemas.microsoft.com/office/2006/documentManagement/types"/>
    <ds:schemaRef ds:uri="http://schemas.microsoft.com/sharepoint/v3"/>
    <ds:schemaRef ds:uri="http://purl.org/dc/terms/"/>
    <ds:schemaRef ds:uri="http://schemas.openxmlformats.org/package/2006/metadata/core-properties"/>
    <ds:schemaRef ds:uri="http://purl.org/dc/dcmitype/"/>
    <ds:schemaRef ds:uri="http://schemas.microsoft.com/office/infopath/2007/PartnerControls"/>
    <ds:schemaRef ds:uri="67b7605d-d6e7-46a4-8276-8af9bd421758"/>
    <ds:schemaRef ds:uri="4baf49af-62c5-4fdb-8bab-63ad10ed2f31"/>
    <ds:schemaRef ds:uri="http://www.w3.org/XML/1998/namespace"/>
  </ds:schemaRefs>
</ds:datastoreItem>
</file>

<file path=customXml/itemProps5.xml><?xml version="1.0" encoding="utf-8"?>
<ds:datastoreItem xmlns:ds="http://schemas.openxmlformats.org/officeDocument/2006/customXml" ds:itemID="{06112EF9-F9D9-42DC-92D5-3CDDBE09D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3870</Words>
  <Characters>22976</Characters>
  <Application>Microsoft Office Word</Application>
  <DocSecurity>8</DocSecurity>
  <Lines>191</Lines>
  <Paragraphs>53</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MiFID II/MiFIR Consultation Paper</vt:lpstr>
      <vt:lpstr>20110000</vt:lpstr>
      <vt:lpstr>20110000</vt:lpstr>
      <vt:lpstr>20110000</vt:lpstr>
      <vt:lpstr>20110000</vt:lpstr>
    </vt:vector>
  </TitlesOfParts>
  <Company>ESMA</Company>
  <LinksUpToDate>false</LinksUpToDate>
  <CharactersWithSpaces>26793</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creator>ESMA</dc:creator>
  <cp:lastModifiedBy>Hannah Franziska Sowa</cp:lastModifiedBy>
  <cp:revision>24</cp:revision>
  <cp:lastPrinted>2015-02-18T11:01:00Z</cp:lastPrinted>
  <dcterms:created xsi:type="dcterms:W3CDTF">2025-06-23T11:32:00Z</dcterms:created>
  <dcterms:modified xsi:type="dcterms:W3CDTF">2025-09-19T08:34:00Z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0x01010082F7EF58DAA8FD4FBCAC76D2681E3A26</vt:lpwstr>
  </property>
  <property fmtid="{D5CDD505-2E9C-101B-9397-08002B2CF9AE}" pid="3" name="_dlc_DocIdItemGuid">
    <vt:lpwstr>5317bb68-5205-45f3-bb3e-813703557fbc</vt:lpwstr>
  </property>
  <property fmtid="{D5CDD505-2E9C-101B-9397-08002B2CF9AE}" pid="4" name="TeamName">
    <vt:lpwstr>8</vt:lpwstr>
  </property>
  <property fmtid="{D5CDD505-2E9C-101B-9397-08002B2CF9AE}" pid="5" name="Topic">
    <vt:lpwstr>453;#TAs ITSs RTSs: new and amendments|cb937b6c-0f1a-40e7-ab35-3044279ac8a7</vt:lpwstr>
  </property>
  <property fmtid="{D5CDD505-2E9C-101B-9397-08002B2CF9AE}" pid="6" name="ConfidentialityLevel">
    <vt:lpwstr>6;#Regular|07f1e362-856b-423d-bea6-a14079762141</vt:lpwstr>
  </property>
  <property fmtid="{D5CDD505-2E9C-101B-9397-08002B2CF9AE}" pid="7" name="DocumentType">
    <vt:lpwstr>329;#Form / Request|efe27f23-61a2-47e7-916e-544dd02c80f4</vt:lpwstr>
  </property>
  <property fmtid="{D5CDD505-2E9C-101B-9397-08002B2CF9AE}" pid="8" name="SubTopic">
    <vt:lpwstr>894</vt:lpwstr>
  </property>
  <property fmtid="{D5CDD505-2E9C-101B-9397-08002B2CF9AE}" pid="9" name="mf50acab3f6949599688191e8740e810">
    <vt:lpwstr>Regular|07f1e362-856b-423d-bea6-a14079762141</vt:lpwstr>
  </property>
  <property fmtid="{D5CDD505-2E9C-101B-9397-08002B2CF9AE}" pid="10" name="ESMATemplatesConfidentialityLevel">
    <vt:lpwstr>8;#Public|a0c619ff-bd46-48f0-b213-6b7c03fe156d</vt:lpwstr>
  </property>
  <property fmtid="{D5CDD505-2E9C-101B-9397-08002B2CF9AE}" pid="11" name="ESMATemplatesTopic">
    <vt:lpwstr>105;#Report|6152310e-8bc8-447a-92f1-7d43d5ef86b8</vt:lpwstr>
  </property>
  <property fmtid="{D5CDD505-2E9C-101B-9397-08002B2CF9AE}" pid="12" name="n84bf37b4eaf4fd99e887816221de8a8">
    <vt:lpwstr>EN|f7e7f686-dfa7-4032-a218-a5881e990598</vt:lpwstr>
  </property>
  <property fmtid="{D5CDD505-2E9C-101B-9397-08002B2CF9AE}" pid="13" name="DocumentSetDescription">
    <vt:lpwstr/>
  </property>
  <property fmtid="{D5CDD505-2E9C-101B-9397-08002B2CF9AE}" pid="14" name="_ExtendedDescription">
    <vt:lpwstr/>
  </property>
  <property fmtid="{D5CDD505-2E9C-101B-9397-08002B2CF9AE}" pid="15" name="URL">
    <vt:lpwstr/>
  </property>
  <property fmtid="{D5CDD505-2E9C-101B-9397-08002B2CF9AE}" pid="16" name="MediaServiceImageTags">
    <vt:lpwstr/>
  </property>
  <property fmtid="{D5CDD505-2E9C-101B-9397-08002B2CF9AE}" pid="17" name="_docset_NoMedatataSyncRequired">
    <vt:lpwstr>False</vt:lpwstr>
  </property>
  <property fmtid="{D5CDD505-2E9C-101B-9397-08002B2CF9AE}" pid="18" name="MSIP_Label_05ae7051-b702-462d-8e81-9ac0b6085f00_Removed">
    <vt:lpwstr>False</vt:lpwstr>
  </property>
  <property fmtid="{D5CDD505-2E9C-101B-9397-08002B2CF9AE}" pid="19" name="MSIP_Label_05ae7051-b702-462d-8e81-9ac0b6085f00_ActionId">
    <vt:lpwstr>01976eee-666a-4d1c-add0-88d1179436db</vt:lpwstr>
  </property>
  <property fmtid="{D5CDD505-2E9C-101B-9397-08002B2CF9AE}" pid="20" name="MSIP_Label_05ae7051-b702-462d-8e81-9ac0b6085f00_Name">
    <vt:lpwstr>Regular</vt:lpwstr>
  </property>
  <property fmtid="{D5CDD505-2E9C-101B-9397-08002B2CF9AE}" pid="21" name="MSIP_Label_05ae7051-b702-462d-8e81-9ac0b6085f00_SetDate">
    <vt:lpwstr>2025-06-23T09:08:53Z</vt:lpwstr>
  </property>
  <property fmtid="{D5CDD505-2E9C-101B-9397-08002B2CF9AE}" pid="22" name="MSIP_Label_05ae7051-b702-462d-8e81-9ac0b6085f00_SiteId">
    <vt:lpwstr>e406f268-4ae7-4c80-8994-02493da00c03</vt:lpwstr>
  </property>
  <property fmtid="{D5CDD505-2E9C-101B-9397-08002B2CF9AE}" pid="23" name="MSIP_Label_05ae7051-b702-462d-8e81-9ac0b6085f00_Enabled">
    <vt:lpwstr>True</vt:lpwstr>
  </property>
  <property fmtid="{D5CDD505-2E9C-101B-9397-08002B2CF9AE}" pid="24" name="EsmaAudience">
    <vt:lpwstr/>
  </property>
  <property fmtid="{D5CDD505-2E9C-101B-9397-08002B2CF9AE}" pid="25" name="MultiTopic">
    <vt:lpwstr/>
  </property>
  <property fmtid="{D5CDD505-2E9C-101B-9397-08002B2CF9AE}" pid="26" name="MSIP_Label_05ae7051-b702-462d-8e81-9ac0b6085f00_Extended_MSFT_Method">
    <vt:lpwstr>Standard</vt:lpwstr>
  </property>
  <property fmtid="{D5CDD505-2E9C-101B-9397-08002B2CF9AE}" pid="27" name="MSIP_Label_4dc17b74-b5f6-430d-82e3-3dabdd474fec_Enabled">
    <vt:lpwstr>true</vt:lpwstr>
  </property>
  <property fmtid="{D5CDD505-2E9C-101B-9397-08002B2CF9AE}" pid="28" name="MSIP_Label_4dc17b74-b5f6-430d-82e3-3dabdd474fec_SetDate">
    <vt:lpwstr>2025-09-19T08:13:09Z</vt:lpwstr>
  </property>
  <property fmtid="{D5CDD505-2E9C-101B-9397-08002B2CF9AE}" pid="29" name="MSIP_Label_4dc17b74-b5f6-430d-82e3-3dabdd474fec_Method">
    <vt:lpwstr>Privileged</vt:lpwstr>
  </property>
  <property fmtid="{D5CDD505-2E9C-101B-9397-08002B2CF9AE}" pid="30" name="MSIP_Label_4dc17b74-b5f6-430d-82e3-3dabdd474fec_Name">
    <vt:lpwstr>Public – FAX – No Marking</vt:lpwstr>
  </property>
  <property fmtid="{D5CDD505-2E9C-101B-9397-08002B2CF9AE}" pid="31" name="MSIP_Label_4dc17b74-b5f6-430d-82e3-3dabdd474fec_SiteId">
    <vt:lpwstr>e00ddcdf-1e0f-4be5-a37a-894a4731986a</vt:lpwstr>
  </property>
  <property fmtid="{D5CDD505-2E9C-101B-9397-08002B2CF9AE}" pid="32" name="MSIP_Label_4dc17b74-b5f6-430d-82e3-3dabdd474fec_ActionId">
    <vt:lpwstr>bdbe5a72-87ce-4d7d-ab2d-73f3a12b622e</vt:lpwstr>
  </property>
  <property fmtid="{D5CDD505-2E9C-101B-9397-08002B2CF9AE}" pid="33" name="MSIP_Label_4dc17b74-b5f6-430d-82e3-3dabdd474fec_ContentBits">
    <vt:lpwstr>0</vt:lpwstr>
  </property>
  <property fmtid="{D5CDD505-2E9C-101B-9397-08002B2CF9AE}" pid="34" name="MSIP_Label_4dc17b74-b5f6-430d-82e3-3dabdd474fec_Tag">
    <vt:lpwstr>10, 0, 1, 1</vt:lpwstr>
  </property>
</Properties>
</file>