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r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r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Titre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itre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lang w:val="fr-FR" w:eastAsia="fr-FR"/>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Paragraphedeliste"/>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Titre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Titre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Titre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36C2E42E" w:rsidR="00C85C8B" w:rsidRPr="00B16706" w:rsidRDefault="001B353D" w:rsidP="001B353D">
                <w:pPr>
                  <w:rPr>
                    <w:rFonts w:ascii="Arial" w:hAnsi="Arial" w:cs="Arial"/>
                    <w:color w:val="808080"/>
                    <w:sz w:val="16"/>
                    <w:szCs w:val="20"/>
                    <w:lang w:eastAsia="de-DE"/>
                  </w:rPr>
                </w:pPr>
                <w:proofErr w:type="spellStart"/>
                <w:r>
                  <w:rPr>
                    <w:rFonts w:ascii="Arial" w:hAnsi="Arial" w:cs="Arial"/>
                    <w:color w:val="808080"/>
                    <w:sz w:val="16"/>
                    <w:szCs w:val="20"/>
                    <w:lang w:eastAsia="de-DE"/>
                  </w:rPr>
                  <w:t>Banque</w:t>
                </w:r>
                <w:proofErr w:type="spellEnd"/>
                <w:r>
                  <w:rPr>
                    <w:rFonts w:ascii="Arial" w:hAnsi="Arial" w:cs="Arial"/>
                    <w:color w:val="808080"/>
                    <w:sz w:val="16"/>
                    <w:szCs w:val="20"/>
                    <w:lang w:eastAsia="de-DE"/>
                  </w:rPr>
                  <w:t xml:space="preserve"> de France</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421B5C22" w:rsidR="00C85C8B" w:rsidRPr="00B16706" w:rsidRDefault="00185AC3"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B353D">
                  <w:rPr>
                    <w:rFonts w:ascii="Arial" w:hAnsi="Arial" w:cs="Arial"/>
                    <w:sz w:val="16"/>
                    <w:szCs w:val="20"/>
                    <w:lang w:eastAsia="de-DE"/>
                  </w:rPr>
                  <w:t>Government, Regulatory and Enforcement</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4A8FA604" w:rsidR="00C85C8B" w:rsidRPr="00B16706" w:rsidRDefault="001B353D" w:rsidP="00C85C8B">
                <w:pPr>
                  <w:rPr>
                    <w:rFonts w:ascii="Arial" w:hAnsi="Arial" w:cs="Arial"/>
                    <w:sz w:val="16"/>
                    <w:szCs w:val="20"/>
                    <w:lang w:eastAsia="de-DE"/>
                  </w:rPr>
                </w:pPr>
                <w:r>
                  <w:rPr>
                    <w:rFonts w:ascii="Arial" w:hAnsi="Arial" w:cs="Arial"/>
                    <w:sz w:val="16"/>
                    <w:szCs w:val="20"/>
                    <w:lang w:eastAsia="de-DE"/>
                  </w:rPr>
                  <w:t>France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34249EBD" w14:textId="6057F4B7" w:rsidR="001B353D" w:rsidRDefault="001B353D" w:rsidP="001B353D">
      <w:pPr>
        <w:spacing w:after="120"/>
        <w:rPr>
          <w:lang w:val="en-US"/>
        </w:rPr>
      </w:pPr>
      <w:permStart w:id="785210304" w:edGrp="everyone"/>
      <w:r w:rsidRPr="00CA1A47">
        <w:rPr>
          <w:lang w:val="en-US"/>
        </w:rPr>
        <w:t xml:space="preserve">We welcome the call for evidence launched by the European Securities and Markets Authority (ESMA) on a comprehensive approach for the simplification of financial transaction reporting.  </w:t>
      </w:r>
      <w:r>
        <w:rPr>
          <w:lang w:val="en-US"/>
        </w:rPr>
        <w:t>We would like to provide som</w:t>
      </w:r>
      <w:r w:rsidR="00FD10B3">
        <w:rPr>
          <w:lang w:val="en-US"/>
        </w:rPr>
        <w:t>e</w:t>
      </w:r>
      <w:r w:rsidRPr="00CA1A47">
        <w:rPr>
          <w:lang w:val="en-US"/>
        </w:rPr>
        <w:t xml:space="preserve"> feedback </w:t>
      </w:r>
      <w:r>
        <w:rPr>
          <w:lang w:val="en-US"/>
        </w:rPr>
        <w:t>aiming at striking the right balance between the</w:t>
      </w:r>
      <w:r w:rsidRPr="00CA1A47">
        <w:rPr>
          <w:lang w:val="en-US"/>
        </w:rPr>
        <w:t xml:space="preserve"> burden of financial regulatory reporting </w:t>
      </w:r>
      <w:r>
        <w:rPr>
          <w:lang w:val="en-US"/>
        </w:rPr>
        <w:t>and</w:t>
      </w:r>
      <w:r w:rsidRPr="00CA1A47">
        <w:rPr>
          <w:lang w:val="en-US"/>
        </w:rPr>
        <w:t xml:space="preserve"> maintaining strong supervisory oversight. </w:t>
      </w:r>
    </w:p>
    <w:p w14:paraId="7BEA88FB" w14:textId="77777777" w:rsidR="001B353D" w:rsidRPr="00CA1A47" w:rsidRDefault="001B353D" w:rsidP="001B353D">
      <w:pPr>
        <w:spacing w:after="120"/>
        <w:rPr>
          <w:lang w:val="en-US"/>
        </w:rPr>
      </w:pPr>
      <w:r>
        <w:rPr>
          <w:lang w:val="en-US"/>
        </w:rPr>
        <w:t>The datasets involved in the consultation, particularly the EMIR and SFT data, play a</w:t>
      </w:r>
      <w:r w:rsidRPr="00CA1A47">
        <w:rPr>
          <w:lang w:val="en-US"/>
        </w:rPr>
        <w:t xml:space="preserve"> crucial</w:t>
      </w:r>
      <w:r>
        <w:rPr>
          <w:lang w:val="en-US"/>
        </w:rPr>
        <w:t xml:space="preserve"> role</w:t>
      </w:r>
      <w:r w:rsidRPr="00CA1A47">
        <w:rPr>
          <w:lang w:val="en-US"/>
        </w:rPr>
        <w:t xml:space="preserve"> </w:t>
      </w:r>
      <w:r>
        <w:rPr>
          <w:lang w:val="en-US"/>
        </w:rPr>
        <w:t xml:space="preserve">for financial stability analysis, including the monitoring under the responsibility of the </w:t>
      </w:r>
      <w:proofErr w:type="spellStart"/>
      <w:r>
        <w:rPr>
          <w:lang w:val="en-US"/>
        </w:rPr>
        <w:t>Banque</w:t>
      </w:r>
      <w:proofErr w:type="spellEnd"/>
      <w:r>
        <w:rPr>
          <w:lang w:val="en-US"/>
        </w:rPr>
        <w:t xml:space="preserve"> de France. In this context, w</w:t>
      </w:r>
      <w:r w:rsidRPr="00CA1A47">
        <w:rPr>
          <w:lang w:val="en-US"/>
        </w:rPr>
        <w:t>e would like to highlight a few key points.</w:t>
      </w:r>
    </w:p>
    <w:p w14:paraId="6F95FA98" w14:textId="43AE0C1F" w:rsidR="001B353D" w:rsidRPr="00CA1A47" w:rsidRDefault="001B353D" w:rsidP="001B353D">
      <w:pPr>
        <w:spacing w:after="120"/>
        <w:rPr>
          <w:lang w:val="en-US"/>
        </w:rPr>
      </w:pPr>
      <w:r w:rsidRPr="00CA1A47">
        <w:rPr>
          <w:lang w:val="en-US"/>
        </w:rPr>
        <w:t xml:space="preserve">In terms of costs, </w:t>
      </w:r>
      <w:r>
        <w:rPr>
          <w:lang w:val="en-US"/>
        </w:rPr>
        <w:t>a large part of the reporting</w:t>
      </w:r>
      <w:r w:rsidRPr="00CA1A47">
        <w:rPr>
          <w:lang w:val="en-US"/>
        </w:rPr>
        <w:t xml:space="preserve"> is </w:t>
      </w:r>
      <w:r>
        <w:rPr>
          <w:lang w:val="en-US"/>
        </w:rPr>
        <w:t xml:space="preserve">expected to be </w:t>
      </w:r>
      <w:r w:rsidRPr="00CA1A47">
        <w:rPr>
          <w:lang w:val="en-US"/>
        </w:rPr>
        <w:t xml:space="preserve">automated in most reporting institutions. In this context, frequent changes to the reporting </w:t>
      </w:r>
      <w:r>
        <w:rPr>
          <w:lang w:val="en-US"/>
        </w:rPr>
        <w:t xml:space="preserve">framework </w:t>
      </w:r>
      <w:r w:rsidRPr="00CA1A47">
        <w:rPr>
          <w:lang w:val="en-US"/>
        </w:rPr>
        <w:t xml:space="preserve">tend to be a significant cost driver, </w:t>
      </w:r>
      <w:r>
        <w:rPr>
          <w:lang w:val="en-US"/>
        </w:rPr>
        <w:t xml:space="preserve">keeping in mind that the EMIR reporting was significantly amended </w:t>
      </w:r>
      <w:bookmarkStart w:id="1" w:name="_GoBack"/>
      <w:bookmarkEnd w:id="1"/>
      <w:r>
        <w:rPr>
          <w:lang w:val="en-US"/>
        </w:rPr>
        <w:t>in April 2024</w:t>
      </w:r>
      <w:r w:rsidRPr="00CA1A47">
        <w:rPr>
          <w:lang w:val="en-US"/>
        </w:rPr>
        <w:t>.</w:t>
      </w:r>
    </w:p>
    <w:p w14:paraId="67BB8B55" w14:textId="359C41A3" w:rsidR="001B353D" w:rsidRPr="00CA1A47" w:rsidRDefault="001B353D" w:rsidP="001B353D">
      <w:pPr>
        <w:spacing w:after="120"/>
        <w:rPr>
          <w:lang w:val="en-US"/>
        </w:rPr>
      </w:pPr>
      <w:r w:rsidRPr="00CA1A47">
        <w:rPr>
          <w:lang w:val="en-US"/>
        </w:rPr>
        <w:t>Conversely, the reporting of EMIR and SFT currently suffer</w:t>
      </w:r>
      <w:r>
        <w:rPr>
          <w:lang w:val="en-US"/>
        </w:rPr>
        <w:t>s</w:t>
      </w:r>
      <w:r w:rsidRPr="00CA1A47">
        <w:rPr>
          <w:lang w:val="en-US"/>
        </w:rPr>
        <w:t xml:space="preserve"> from </w:t>
      </w:r>
      <w:r w:rsidR="00FD10B3">
        <w:rPr>
          <w:lang w:val="en-US"/>
        </w:rPr>
        <w:t>certain</w:t>
      </w:r>
      <w:r w:rsidRPr="00CA1A47">
        <w:rPr>
          <w:lang w:val="en-US"/>
        </w:rPr>
        <w:t xml:space="preserve"> quality limitations, partly caused by the complexity of the reporting and in some cases the lack of precision of the reporting instructions. </w:t>
      </w:r>
    </w:p>
    <w:p w14:paraId="20DD2E4C" w14:textId="77777777" w:rsidR="001B353D" w:rsidRDefault="001B353D" w:rsidP="001B353D">
      <w:pPr>
        <w:spacing w:after="120"/>
        <w:rPr>
          <w:lang w:val="en-US"/>
        </w:rPr>
      </w:pPr>
      <w:r>
        <w:rPr>
          <w:lang w:val="en-US"/>
        </w:rPr>
        <w:t>An</w:t>
      </w:r>
      <w:r w:rsidRPr="00CA1A47">
        <w:rPr>
          <w:lang w:val="en-US"/>
        </w:rPr>
        <w:t xml:space="preserve"> overhaul of the reporting framework aimed at simplification should be handled with utmost care to avoid reducing the information made available for financial stability analysis</w:t>
      </w:r>
      <w:r>
        <w:rPr>
          <w:lang w:val="en-US"/>
        </w:rPr>
        <w:t xml:space="preserve"> or imposing new efforts to institutions that have automated their reporting</w:t>
      </w:r>
      <w:r w:rsidRPr="00CA1A47">
        <w:rPr>
          <w:lang w:val="en-US"/>
        </w:rPr>
        <w:t xml:space="preserve">. </w:t>
      </w:r>
    </w:p>
    <w:p w14:paraId="6045DB18" w14:textId="50A95A6D" w:rsidR="001B353D" w:rsidRDefault="001B353D" w:rsidP="001B353D">
      <w:pPr>
        <w:spacing w:after="120"/>
        <w:rPr>
          <w:lang w:val="en-US"/>
        </w:rPr>
      </w:pPr>
      <w:r>
        <w:rPr>
          <w:lang w:val="en-US"/>
        </w:rPr>
        <w:t xml:space="preserve">In this context, in our view a first priority would be </w:t>
      </w:r>
      <w:r w:rsidRPr="00CA1A47">
        <w:rPr>
          <w:lang w:val="en-US"/>
        </w:rPr>
        <w:t xml:space="preserve">to clarify the reporting requirements and </w:t>
      </w:r>
      <w:r>
        <w:rPr>
          <w:lang w:val="en-US"/>
        </w:rPr>
        <w:t xml:space="preserve">to </w:t>
      </w:r>
      <w:proofErr w:type="spellStart"/>
      <w:r w:rsidRPr="00CA1A47">
        <w:rPr>
          <w:lang w:val="en-US"/>
        </w:rPr>
        <w:t>harmonise</w:t>
      </w:r>
      <w:proofErr w:type="spellEnd"/>
      <w:r w:rsidRPr="00CA1A47">
        <w:rPr>
          <w:lang w:val="en-US"/>
        </w:rPr>
        <w:t xml:space="preserve"> the rules across datasets, which </w:t>
      </w:r>
      <w:r>
        <w:rPr>
          <w:lang w:val="en-US"/>
        </w:rPr>
        <w:t>should</w:t>
      </w:r>
      <w:r w:rsidRPr="00CA1A47">
        <w:rPr>
          <w:lang w:val="en-US"/>
        </w:rPr>
        <w:t xml:space="preserve"> at the same time improve data quality and simplify the task of reporting agents.</w:t>
      </w:r>
      <w:r>
        <w:rPr>
          <w:lang w:val="en-US"/>
        </w:rPr>
        <w:t xml:space="preserve"> A second priority would be to simplify and make more efficient the process to contact reporting entities when the reported data raise questions or concerns across users. </w:t>
      </w:r>
    </w:p>
    <w:p w14:paraId="6F2FB229" w14:textId="77777777" w:rsidR="006B132A" w:rsidRPr="00CA1A47" w:rsidRDefault="006B132A" w:rsidP="006B132A">
      <w:pPr>
        <w:spacing w:after="120"/>
        <w:rPr>
          <w:lang w:val="en-US"/>
        </w:rPr>
      </w:pPr>
      <w:r>
        <w:rPr>
          <w:lang w:val="en-US"/>
        </w:rPr>
        <w:t>Overall</w:t>
      </w:r>
      <w:r w:rsidRPr="00CA1A47">
        <w:rPr>
          <w:lang w:val="en-US"/>
        </w:rPr>
        <w:t xml:space="preserve">, </w:t>
      </w:r>
      <w:r>
        <w:rPr>
          <w:lang w:val="en-US"/>
        </w:rPr>
        <w:t xml:space="preserve">given the important role of the EMIR and SFT </w:t>
      </w:r>
      <w:r w:rsidRPr="00CA1A47">
        <w:rPr>
          <w:lang w:val="en-US"/>
        </w:rPr>
        <w:t>datasets to monitor developments in the financial derivatives and repurchase agreements markets, any change in the reporting framework should be closely coordinated with European and national institutions in charge of financial stability</w:t>
      </w:r>
      <w:r>
        <w:rPr>
          <w:lang w:val="en-US"/>
        </w:rPr>
        <w:t xml:space="preserve">, including the </w:t>
      </w:r>
      <w:proofErr w:type="spellStart"/>
      <w:r>
        <w:rPr>
          <w:lang w:val="en-US"/>
        </w:rPr>
        <w:t>Eurosystem</w:t>
      </w:r>
      <w:proofErr w:type="spellEnd"/>
      <w:r>
        <w:rPr>
          <w:lang w:val="en-US"/>
        </w:rPr>
        <w:t xml:space="preserve"> and the ESRB</w:t>
      </w:r>
      <w:r w:rsidRPr="00CA1A47">
        <w:rPr>
          <w:lang w:val="en-US"/>
        </w:rPr>
        <w:t xml:space="preserve">. </w:t>
      </w:r>
    </w:p>
    <w:p w14:paraId="0BFED7C6" w14:textId="77777777" w:rsidR="006B132A" w:rsidRPr="00CA1A47" w:rsidRDefault="006B132A" w:rsidP="001B353D">
      <w:pPr>
        <w:spacing w:after="120"/>
        <w:rPr>
          <w:lang w:val="en-US"/>
        </w:rPr>
      </w:pP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1B5E1A7E" w14:textId="77777777" w:rsidR="00926BDA" w:rsidRDefault="00926BDA" w:rsidP="00926BDA">
      <w:permStart w:id="545925079" w:edGrp="everyone"/>
      <w:r>
        <w:t>TYPE YOUR TEXT HERE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0B78F54" w14:textId="77777777" w:rsidR="00926BDA" w:rsidRDefault="00926BDA" w:rsidP="00926BDA">
      <w:permStart w:id="666895774" w:edGrp="everyone"/>
      <w:r>
        <w:t>TYPE YOUR TEXT HERE</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1C2CA6" w14:textId="77777777" w:rsidR="00926BDA" w:rsidRDefault="00926BDA" w:rsidP="00926BDA">
      <w:permStart w:id="1901729855" w:edGrp="everyone"/>
      <w:r>
        <w:t>TYPE YOUR TEXT HERE</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77777777" w:rsidR="00926BDA" w:rsidRDefault="00926BDA" w:rsidP="00926BDA">
      <w:permStart w:id="1034637762" w:edGrp="everyone"/>
      <w:r>
        <w:t>TYPE YOUR TEXT HERE</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77777777" w:rsidR="00926BDA" w:rsidRDefault="00926BDA" w:rsidP="00926BDA">
      <w:permStart w:id="276758894" w:edGrp="everyone"/>
      <w:r>
        <w:t>TYPE YOUR TEXT HERE</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77777777" w:rsidR="00926BDA" w:rsidRDefault="00926BDA" w:rsidP="00926BDA">
      <w:permStart w:id="1327239170" w:edGrp="everyone"/>
      <w:r>
        <w:t>TYPE YOUR TEXT HERE</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77777777" w:rsidR="00926BDA" w:rsidRDefault="00926BDA" w:rsidP="00926BDA">
      <w:permStart w:id="275065348" w:edGrp="everyone"/>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A8801BA" w14:textId="77777777" w:rsidR="00926BDA" w:rsidRDefault="00926BDA" w:rsidP="00926BDA">
      <w:permStart w:id="1249454344" w:edGrp="everyone"/>
      <w:r>
        <w:t>TYPE YOUR TEXT HERE</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77777777" w:rsidR="00926BDA" w:rsidRDefault="00926BDA" w:rsidP="00926BDA">
      <w:permStart w:id="199837036" w:edGrp="everyone"/>
      <w:r>
        <w:t>TYPE YOUR TEXT HERE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4BEB89B" w14:textId="77777777" w:rsidR="00926BDA" w:rsidRDefault="00926BDA" w:rsidP="00926BDA">
      <w:permStart w:id="2123508368" w:edGrp="everyone"/>
      <w:r>
        <w:t>TYPE YOUR TEXT HERE</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77777777" w:rsidR="00926BDA" w:rsidRDefault="00926BDA" w:rsidP="00926BDA">
      <w:permStart w:id="16780711" w:edGrp="everyone"/>
      <w:r>
        <w:t>TYPE YOUR TEXT HERE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77777777" w:rsidR="00926BDA" w:rsidRDefault="00926BDA" w:rsidP="00926BDA">
      <w:permStart w:id="1489376342" w:edGrp="everyone"/>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77777777" w:rsidR="00926BDA" w:rsidRDefault="00926BDA" w:rsidP="00926BDA">
      <w:permStart w:id="695482675" w:edGrp="everyone"/>
      <w:r>
        <w:t>TYPE YOUR TEXT HERE</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46AC498E" w14:textId="77777777" w:rsidR="0092624F" w:rsidRDefault="0092624F" w:rsidP="00926BDA">
      <w:pPr>
        <w:rPr>
          <w:lang w:val="en-US"/>
        </w:rPr>
      </w:pPr>
      <w:permStart w:id="1784418006" w:edGrp="everyone"/>
      <w:r w:rsidRPr="00CA1A47">
        <w:rPr>
          <w:lang w:val="en-US"/>
        </w:rPr>
        <w:t xml:space="preserve">Regarding the choice between the envisaged options 1 and 2, we support an alternative proposal made by the ESRB to integrate all </w:t>
      </w:r>
      <w:r>
        <w:rPr>
          <w:lang w:val="en-US"/>
        </w:rPr>
        <w:t xml:space="preserve">derivative-related </w:t>
      </w:r>
      <w:r w:rsidRPr="00CA1A47">
        <w:rPr>
          <w:lang w:val="en-US"/>
        </w:rPr>
        <w:t xml:space="preserve">transactions within the EMIR </w:t>
      </w:r>
      <w:proofErr w:type="gramStart"/>
      <w:r w:rsidRPr="00CA1A47">
        <w:rPr>
          <w:lang w:val="en-US"/>
        </w:rPr>
        <w:t>dataset</w:t>
      </w:r>
      <w:proofErr w:type="gramEnd"/>
      <w:r w:rsidRPr="00CA1A47">
        <w:rPr>
          <w:lang w:val="en-US"/>
        </w:rPr>
        <w:t>.</w:t>
      </w:r>
    </w:p>
    <w:permEnd w:id="1784418006"/>
    <w:p w14:paraId="3AD06511" w14:textId="678078EF" w:rsidR="00926BDA" w:rsidRDefault="00926BDA" w:rsidP="00926BDA">
      <w:proofErr w:type="gramStart"/>
      <w:r>
        <w:t>&lt;</w:t>
      </w:r>
      <w:proofErr w:type="gramEnd"/>
      <w:r>
        <w: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77777777" w:rsidR="00926BDA" w:rsidRDefault="00926BDA" w:rsidP="00926BDA">
      <w:permStart w:id="1438851636" w:edGrp="everyone"/>
      <w:r>
        <w:t>TYPE YOUR TEXT HERE</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4C0E01EA" w14:textId="2A4F102A" w:rsidR="00192143" w:rsidRDefault="00192143" w:rsidP="00926BDA">
      <w:pPr>
        <w:rPr>
          <w:lang w:val="en-US"/>
        </w:rPr>
      </w:pPr>
      <w:permStart w:id="1962436404" w:edGrp="everyone"/>
      <w:r>
        <w:rPr>
          <w:lang w:val="en-US"/>
        </w:rPr>
        <w:t>E</w:t>
      </w:r>
      <w:r w:rsidRPr="00CA1A47">
        <w:rPr>
          <w:lang w:val="en-US"/>
        </w:rPr>
        <w:t xml:space="preserve">ach institution </w:t>
      </w:r>
      <w:r>
        <w:rPr>
          <w:lang w:val="en-US"/>
        </w:rPr>
        <w:t>should remain fully responsible for the reporting to the authorities</w:t>
      </w:r>
      <w:r w:rsidRPr="00CA1A47">
        <w:rPr>
          <w:lang w:val="en-US"/>
        </w:rPr>
        <w:t xml:space="preserve">. </w:t>
      </w:r>
      <w:r>
        <w:rPr>
          <w:lang w:val="en-US"/>
        </w:rPr>
        <w:t>Shifting</w:t>
      </w:r>
      <w:r w:rsidRPr="00CA1A47">
        <w:rPr>
          <w:lang w:val="en-US"/>
        </w:rPr>
        <w:t xml:space="preserve"> this responsibility to trading platforms would make the whole process even more </w:t>
      </w:r>
      <w:proofErr w:type="gramStart"/>
      <w:r w:rsidRPr="00CA1A47">
        <w:rPr>
          <w:lang w:val="en-US"/>
        </w:rPr>
        <w:t>complex  and</w:t>
      </w:r>
      <w:proofErr w:type="gramEnd"/>
      <w:r w:rsidRPr="00CA1A47">
        <w:rPr>
          <w:lang w:val="en-US"/>
        </w:rPr>
        <w:t xml:space="preserve"> would make the </w:t>
      </w:r>
      <w:r>
        <w:rPr>
          <w:lang w:val="en-US"/>
        </w:rPr>
        <w:t>data quality management more difficult.</w:t>
      </w:r>
    </w:p>
    <w:permEnd w:id="1962436404"/>
    <w:p w14:paraId="23718E98" w14:textId="0F2CFDB7" w:rsidR="00926BDA" w:rsidRDefault="00926BDA" w:rsidP="00926BDA">
      <w:proofErr w:type="gramStart"/>
      <w:r>
        <w:t>&lt;</w:t>
      </w:r>
      <w:proofErr w:type="gramEnd"/>
      <w:r>
        <w: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0DA7904D" w14:textId="00653153" w:rsidR="00660434" w:rsidRDefault="00660434" w:rsidP="00926BDA">
      <w:pPr>
        <w:rPr>
          <w:lang w:val="en-US"/>
        </w:rPr>
      </w:pPr>
      <w:permStart w:id="105197077" w:edGrp="everyone"/>
      <w:r w:rsidRPr="00CA1A47">
        <w:rPr>
          <w:lang w:val="en-US"/>
        </w:rPr>
        <w:t xml:space="preserve">The ESMA has also raised a question on whether it should manage a central hub where reporting entities would deliver their contributions. We would very much welcome this approach, but </w:t>
      </w:r>
      <w:r>
        <w:rPr>
          <w:lang w:val="en-US"/>
        </w:rPr>
        <w:t xml:space="preserve">we would like to </w:t>
      </w:r>
      <w:proofErr w:type="spellStart"/>
      <w:r>
        <w:rPr>
          <w:lang w:val="en-US"/>
        </w:rPr>
        <w:t>emphasise</w:t>
      </w:r>
      <w:proofErr w:type="spellEnd"/>
      <w:r>
        <w:rPr>
          <w:lang w:val="en-US"/>
        </w:rPr>
        <w:t xml:space="preserve"> that </w:t>
      </w:r>
      <w:r w:rsidRPr="00CA1A47">
        <w:rPr>
          <w:lang w:val="en-US"/>
        </w:rPr>
        <w:t>the ESMA w</w:t>
      </w:r>
      <w:r>
        <w:rPr>
          <w:lang w:val="en-US"/>
        </w:rPr>
        <w:t xml:space="preserve">ould </w:t>
      </w:r>
      <w:r w:rsidRPr="00CA1A47">
        <w:rPr>
          <w:lang w:val="en-US"/>
        </w:rPr>
        <w:t>then need sufficient resources to take over this task from Trade Repositories</w:t>
      </w:r>
      <w:r>
        <w:rPr>
          <w:lang w:val="en-US"/>
        </w:rPr>
        <w:t>. It should also be specified how each entity is expected to contribute financially to support these new activities</w:t>
      </w:r>
      <w:r w:rsidRPr="00CA1A47">
        <w:rPr>
          <w:lang w:val="en-US"/>
        </w:rPr>
        <w:t xml:space="preserve">. </w:t>
      </w:r>
      <w:r>
        <w:rPr>
          <w:lang w:val="en-US"/>
        </w:rPr>
        <w:t>The ESMA</w:t>
      </w:r>
      <w:r w:rsidRPr="00CA1A47">
        <w:rPr>
          <w:lang w:val="en-US"/>
        </w:rPr>
        <w:t xml:space="preserve"> will also need to build </w:t>
      </w:r>
      <w:r>
        <w:rPr>
          <w:lang w:val="en-US"/>
        </w:rPr>
        <w:t xml:space="preserve">additional knowhow </w:t>
      </w:r>
      <w:r w:rsidRPr="00CA1A47">
        <w:rPr>
          <w:lang w:val="en-US"/>
        </w:rPr>
        <w:t xml:space="preserve">very quickly </w:t>
      </w:r>
      <w:r>
        <w:rPr>
          <w:lang w:val="en-US"/>
        </w:rPr>
        <w:t xml:space="preserve">in order to </w:t>
      </w:r>
      <w:r w:rsidRPr="00CA1A47">
        <w:rPr>
          <w:lang w:val="en-US"/>
        </w:rPr>
        <w:t>handle these tasks</w:t>
      </w:r>
      <w:r>
        <w:rPr>
          <w:lang w:val="en-US"/>
        </w:rPr>
        <w:t>,</w:t>
      </w:r>
      <w:r w:rsidRPr="00CA1A47">
        <w:rPr>
          <w:lang w:val="en-US"/>
        </w:rPr>
        <w:t xml:space="preserve"> </w:t>
      </w:r>
      <w:r>
        <w:rPr>
          <w:lang w:val="en-US"/>
        </w:rPr>
        <w:t>w</w:t>
      </w:r>
      <w:r w:rsidRPr="00CA1A47">
        <w:rPr>
          <w:lang w:val="en-US"/>
        </w:rPr>
        <w:t xml:space="preserve">hich require substantial expertise and experience. </w:t>
      </w:r>
    </w:p>
    <w:permEnd w:id="105197077"/>
    <w:p w14:paraId="07615230" w14:textId="40977670" w:rsidR="00926BDA" w:rsidRDefault="00926BDA" w:rsidP="00926BDA">
      <w:proofErr w:type="gramStart"/>
      <w:r>
        <w:t>&lt;</w:t>
      </w:r>
      <w:proofErr w:type="gramEnd"/>
      <w:r>
        <w: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77777777" w:rsidR="00926BDA" w:rsidRDefault="00926BDA" w:rsidP="00926BDA">
      <w:permStart w:id="817709938" w:edGrp="everyone"/>
      <w:r>
        <w:t>TYPE YOUR TEXT HERE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77777777" w:rsidR="00926BDA" w:rsidRDefault="00926BDA" w:rsidP="00926BDA">
      <w:permStart w:id="993723206" w:edGrp="everyone"/>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355A0CFB" w14:textId="01F09825" w:rsidR="00926BDA" w:rsidRDefault="00E448FB" w:rsidP="00926BDA">
      <w:permStart w:id="1652326327" w:edGrp="everyone"/>
      <w:r>
        <w:rPr>
          <w:lang w:val="en-US"/>
        </w:rPr>
        <w:t>Dropping</w:t>
      </w:r>
      <w:r w:rsidRPr="00CA1A47">
        <w:rPr>
          <w:lang w:val="en-US"/>
        </w:rPr>
        <w:t xml:space="preserve"> the reporting by the two sides of each transaction would make it much more difficult to identify wrong reporting, and would </w:t>
      </w:r>
      <w:r>
        <w:rPr>
          <w:lang w:val="en-US"/>
        </w:rPr>
        <w:t>therefore involve a strong risk on</w:t>
      </w:r>
      <w:r w:rsidRPr="00CA1A47">
        <w:rPr>
          <w:lang w:val="en-US"/>
        </w:rPr>
        <w:t xml:space="preserve"> data quality. </w:t>
      </w:r>
      <w:permEnd w:id="1652326327"/>
      <w:r w:rsidR="00926BDA">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2C153F9B" w14:textId="77777777" w:rsidR="001B353D" w:rsidRDefault="001B353D" w:rsidP="00926BDA">
      <w:pPr>
        <w:rPr>
          <w:lang w:val="en-US"/>
        </w:rPr>
      </w:pPr>
      <w:permStart w:id="806124853" w:edGrp="everyone"/>
      <w:r>
        <w:rPr>
          <w:lang w:val="en-US"/>
        </w:rPr>
        <w:t>I</w:t>
      </w:r>
      <w:r w:rsidRPr="00CA1A47">
        <w:rPr>
          <w:lang w:val="en-US"/>
        </w:rPr>
        <w:t>t is crucial to maintain the reporting</w:t>
      </w:r>
      <w:r>
        <w:rPr>
          <w:lang w:val="en-US"/>
        </w:rPr>
        <w:t xml:space="preserve"> frequency</w:t>
      </w:r>
      <w:r w:rsidRPr="00CA1A47">
        <w:rPr>
          <w:lang w:val="en-US"/>
        </w:rPr>
        <w:t xml:space="preserve">. In SFT and EMIR, the availability of daily transactions and stocks is essential for </w:t>
      </w:r>
      <w:r>
        <w:rPr>
          <w:lang w:val="en-US"/>
        </w:rPr>
        <w:t>financial stability</w:t>
      </w:r>
      <w:r w:rsidRPr="00CA1A47">
        <w:rPr>
          <w:lang w:val="en-US"/>
        </w:rPr>
        <w:t xml:space="preserve"> analysis.</w:t>
      </w:r>
    </w:p>
    <w:permEnd w:id="806124853"/>
    <w:p w14:paraId="009ECB82" w14:textId="29408AB0" w:rsidR="00926BDA" w:rsidRDefault="00926BDA" w:rsidP="00926BDA">
      <w:proofErr w:type="gramStart"/>
      <w:r>
        <w:t>&lt;</w:t>
      </w:r>
      <w:proofErr w:type="gramEnd"/>
      <w:r>
        <w: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Pieddepag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58619407" w:rsidR="00E36813" w:rsidRDefault="00E36813" w:rsidP="007A160F">
    <w:pPr>
      <w:pStyle w:val="Pieddepag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7F72DE73" w:rsidR="00E36813" w:rsidRDefault="00E36813">
        <w:pPr>
          <w:pStyle w:val="Pieddepage"/>
          <w:jc w:val="center"/>
        </w:pPr>
        <w:r>
          <w:fldChar w:fldCharType="begin"/>
        </w:r>
        <w:r>
          <w:instrText xml:space="preserve"> PAGE   \* MERGEFORMAT </w:instrText>
        </w:r>
        <w:r>
          <w:fldChar w:fldCharType="separate"/>
        </w:r>
        <w:r w:rsidR="00185AC3">
          <w:rPr>
            <w:noProof/>
          </w:rPr>
          <w:t>10</w:t>
        </w:r>
        <w:r>
          <w:rPr>
            <w:noProof/>
          </w:rPr>
          <w:fldChar w:fldCharType="end"/>
        </w:r>
      </w:p>
    </w:sdtContent>
  </w:sdt>
  <w:p w14:paraId="5EAB6EC7" w14:textId="1F85019A" w:rsidR="00E36813" w:rsidRDefault="00E36813" w:rsidP="00FB24ED">
    <w:pPr>
      <w:pStyle w:val="Pieddepag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En-tte"/>
    </w:pPr>
  </w:p>
  <w:p w14:paraId="59FA3C9D" w14:textId="77777777" w:rsidR="00E36813" w:rsidRDefault="00E368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23F5" w14:textId="77C7624B" w:rsidR="00FA64BE" w:rsidRDefault="00FA64BE" w:rsidP="00FA64BE">
    <w:pPr>
      <w:pStyle w:val="En-tt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val="fr-FR" w:eastAsia="fr-FR"/>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En-tte"/>
      <w:ind w:left="1836" w:firstLine="4536"/>
    </w:pPr>
    <w:r>
      <w:t xml:space="preserve">   </w:t>
    </w:r>
    <w:r w:rsidRPr="00374D79">
      <w:t>ESMA74-449133380-434</w:t>
    </w:r>
    <w:r>
      <w:rPr>
        <w:noProof/>
        <w:lang w:val="fr-FR" w:eastAsia="fr-FR"/>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2AEFCC83" w:rsidR="00E36813" w:rsidRDefault="00FA64BE" w:rsidP="00B50534">
    <w:pPr>
      <w:pStyle w:val="En-tte"/>
      <w:jc w:val="right"/>
      <w:rPr>
        <w:b/>
        <w:color w:val="FF0000"/>
      </w:rPr>
    </w:pPr>
    <w:r w:rsidRPr="008858FE">
      <w:rPr>
        <w:rStyle w:val="ESMAConfidentialRestricted"/>
        <w:noProof/>
        <w:lang w:val="fr-FR" w:eastAsia="fr-FR"/>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En-tte"/>
      <w:jc w:val="right"/>
      <w:rPr>
        <w:rFonts w:asciiTheme="minorHAnsi" w:hAnsiTheme="minorHAnsi" w:cstheme="minorHAnsi"/>
        <w:color w:val="2F5496" w:themeColor="accent5" w:themeShade="BF"/>
        <w:sz w:val="20"/>
      </w:rPr>
    </w:pPr>
  </w:p>
  <w:p w14:paraId="3E983FE8" w14:textId="71D87355" w:rsidR="00FA64BE" w:rsidRDefault="00FA64BE" w:rsidP="00FA64BE">
    <w:pPr>
      <w:pStyle w:val="En-tt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En-tt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En-tte"/>
      <w:jc w:val="right"/>
      <w:rPr>
        <w:color w:val="2F5496" w:themeColor="accent5" w:themeShade="BF"/>
        <w:sz w:val="20"/>
      </w:rPr>
    </w:pPr>
  </w:p>
  <w:p w14:paraId="5EAB6EC6" w14:textId="77777777" w:rsidR="00E36813" w:rsidRPr="00B50534" w:rsidRDefault="00E36813" w:rsidP="00B50534">
    <w:pPr>
      <w:pStyle w:val="En-tt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4"/>
  </w:num>
  <w:num w:numId="4">
    <w:abstractNumId w:val="3"/>
  </w:num>
  <w:num w:numId="5">
    <w:abstractNumId w:val="13"/>
  </w:num>
  <w:num w:numId="6">
    <w:abstractNumId w:val="26"/>
  </w:num>
  <w:num w:numId="7">
    <w:abstractNumId w:val="12"/>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1"/>
  </w:num>
  <w:num w:numId="16">
    <w:abstractNumId w:val="2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6"/>
  </w:num>
  <w:num w:numId="20">
    <w:abstractNumId w:val="10"/>
  </w:num>
  <w:num w:numId="21">
    <w:abstractNumId w:val="23"/>
  </w:num>
  <w:num w:numId="22">
    <w:abstractNumId w:val="14"/>
  </w:num>
  <w:num w:numId="23">
    <w:abstractNumId w:val="20"/>
  </w:num>
  <w:num w:numId="24">
    <w:abstractNumId w:val="0"/>
  </w:num>
  <w:num w:numId="25">
    <w:abstractNumId w:val="18"/>
  </w:num>
  <w:num w:numId="26">
    <w:abstractNumId w:val="16"/>
  </w:num>
  <w:num w:numId="27">
    <w:abstractNumId w:val="9"/>
  </w:num>
  <w:num w:numId="28">
    <w:abstractNumId w:val="1"/>
  </w:num>
  <w:num w:numId="29">
    <w:abstractNumId w:val="17"/>
  </w:num>
  <w:num w:numId="30">
    <w:abstractNumId w:val="4"/>
  </w:num>
  <w:num w:numId="31">
    <w:abstractNumId w:val="15"/>
  </w:num>
  <w:num w:numId="32">
    <w:abstractNumId w:val="11"/>
    <w:lvlOverride w:ilvl="0">
      <w:startOverride w:val="1"/>
    </w:lvlOverride>
  </w:num>
  <w:num w:numId="33">
    <w:abstractNumId w:val="19"/>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5AC3"/>
    <w:rsid w:val="0018606F"/>
    <w:rsid w:val="001862A5"/>
    <w:rsid w:val="00186A70"/>
    <w:rsid w:val="00191035"/>
    <w:rsid w:val="001918E5"/>
    <w:rsid w:val="00192143"/>
    <w:rsid w:val="00192A7A"/>
    <w:rsid w:val="00197AAF"/>
    <w:rsid w:val="001A1EF4"/>
    <w:rsid w:val="001A68A0"/>
    <w:rsid w:val="001A7046"/>
    <w:rsid w:val="001A710D"/>
    <w:rsid w:val="001A7E6F"/>
    <w:rsid w:val="001B0A27"/>
    <w:rsid w:val="001B0A77"/>
    <w:rsid w:val="001B1727"/>
    <w:rsid w:val="001B1B48"/>
    <w:rsid w:val="001B2151"/>
    <w:rsid w:val="001B353D"/>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043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32A"/>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0ACD"/>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24F"/>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57331"/>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B7116"/>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448FB"/>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10B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Emphaseple">
    <w:name w:val="Subtle Emphasis"/>
    <w:aliases w:val="Text,Diskret betoning"/>
    <w:basedOn w:val="Policepardfaut"/>
    <w:uiPriority w:val="19"/>
    <w:qFormat/>
    <w:rsid w:val="00287C8F"/>
    <w:rPr>
      <w:rFonts w:asciiTheme="majorHAnsi" w:hAnsiTheme="majorHAnsi"/>
      <w:i/>
      <w:iCs/>
      <w:color w:val="auto"/>
      <w:sz w:val="22"/>
    </w:rPr>
  </w:style>
  <w:style w:type="character" w:styleId="Emphaseintense">
    <w:name w:val="Intense Emphasis"/>
    <w:basedOn w:val="Policepardfaut"/>
    <w:uiPriority w:val="21"/>
    <w:qFormat/>
    <w:rsid w:val="00AA054E"/>
    <w:rPr>
      <w:b/>
      <w:bCs/>
      <w:i/>
      <w:iCs/>
    </w:rPr>
  </w:style>
  <w:style w:type="character" w:styleId="Rfrencepl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7E7997"/>
    <w:pPr>
      <w:tabs>
        <w:tab w:val="center" w:pos="4536"/>
        <w:tab w:val="right" w:pos="9072"/>
      </w:tabs>
    </w:pPr>
  </w:style>
  <w:style w:type="character" w:customStyle="1" w:styleId="En-tteCar">
    <w:name w:val="En-tête Car"/>
    <w:basedOn w:val="Policepardfaut"/>
    <w:link w:val="En-tte"/>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Policepardfau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semiHidden/>
    <w:unhideWhenUsed/>
    <w:qFormat/>
    <w:rsid w:val="006F53E8"/>
    <w:rPr>
      <w:sz w:val="16"/>
    </w:rPr>
  </w:style>
  <w:style w:type="character" w:customStyle="1" w:styleId="NotedebasdepageCar">
    <w:name w:val="Note de bas de page Car"/>
    <w:basedOn w:val="Policepardfaut"/>
    <w:link w:val="Notedebasdepage"/>
    <w:uiPriority w:val="99"/>
    <w:semiHidden/>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lev"/>
    <w:uiPriority w:val="1"/>
    <w:qFormat/>
    <w:rsid w:val="00FA64BE"/>
    <w:rPr>
      <w:b w:val="0"/>
      <w:bCs/>
      <w:caps/>
      <w:smallCaps w:val="0"/>
      <w:color w:val="70AD47" w:themeColor="accent6"/>
      <w:sz w:val="22"/>
    </w:rPr>
  </w:style>
  <w:style w:type="paragraph" w:customStyle="1" w:styleId="Paragraph">
    <w:name w:val="Paragraph"/>
    <w:basedOn w:val="Paragraphedeliste"/>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Policepardfau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865d8a05-f056-4017-b8dd-1de195fc3e23"/>
    <ds:schemaRef ds:uri="http://purl.org/dc/terms/"/>
    <ds:schemaRef ds:uri="http://schemas.openxmlformats.org/package/2006/metadata/core-properties"/>
    <ds:schemaRef ds:uri="http://schemas.microsoft.com/office/2006/documentManagement/types"/>
    <ds:schemaRef ds:uri="d0fb0f98-34f9-4d57-9559-eb8efd17aa5e"/>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5.xml><?xml version="1.0" encoding="utf-8"?>
<ds:datastoreItem xmlns:ds="http://schemas.openxmlformats.org/officeDocument/2006/customXml" ds:itemID="{709E6553-F793-418A-B5A4-7F2D3195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9</TotalTime>
  <Pages>11</Pages>
  <Words>2455</Words>
  <Characters>13504</Characters>
  <Application>Microsoft Office Word</Application>
  <DocSecurity>8</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ESMA</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SOLA Pierre (DGSO DSF)</cp:lastModifiedBy>
  <cp:revision>13</cp:revision>
  <cp:lastPrinted>2017-07-24T14:47:00Z</cp:lastPrinted>
  <dcterms:created xsi:type="dcterms:W3CDTF">2025-09-19T14:08:00Z</dcterms:created>
  <dcterms:modified xsi:type="dcterms:W3CDTF">2025-09-19T14:22:00Z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