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5D631BE9" w:rsidR="00C85C8B" w:rsidRPr="00B16706" w:rsidRDefault="002058B3" w:rsidP="00C85C8B">
                <w:pPr>
                  <w:rPr>
                    <w:rFonts w:ascii="Arial" w:hAnsi="Arial" w:cs="Arial"/>
                    <w:color w:val="808080"/>
                    <w:sz w:val="16"/>
                    <w:szCs w:val="20"/>
                    <w:lang w:eastAsia="de-DE"/>
                  </w:rPr>
                </w:pPr>
                <w:r>
                  <w:rPr>
                    <w:rFonts w:ascii="Arial" w:hAnsi="Arial" w:cs="Arial"/>
                    <w:color w:val="808080"/>
                    <w:sz w:val="16"/>
                    <w:szCs w:val="20"/>
                    <w:lang w:eastAsia="de-DE"/>
                  </w:rPr>
                  <w:t>European Association of CCP Clearing Houses (EACH)</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1DA46B33" w:rsidR="00C85C8B" w:rsidRPr="00B16706" w:rsidRDefault="00306217"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058B3">
                  <w:rPr>
                    <w:rFonts w:ascii="Arial" w:hAnsi="Arial" w:cs="Arial"/>
                    <w:sz w:val="16"/>
                    <w:szCs w:val="20"/>
                    <w:lang w:eastAsia="de-DE"/>
                  </w:rPr>
                  <w:t>Central Counterparty</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3ACDBE14" w:rsidR="00C85C8B" w:rsidRPr="00B16706" w:rsidRDefault="002058B3"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5B0C1502" w:rsidR="00C85C8B" w:rsidRPr="00B16706" w:rsidRDefault="002058B3"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7C12B1A0" w14:textId="77777777" w:rsidR="002058B3" w:rsidRPr="002058B3" w:rsidRDefault="002058B3" w:rsidP="002058B3">
      <w:pPr>
        <w:jc w:val="both"/>
        <w:rPr>
          <w:rFonts w:ascii="Ebrima" w:hAnsi="Ebrima"/>
          <w:sz w:val="22"/>
          <w:szCs w:val="22"/>
        </w:rPr>
      </w:pPr>
      <w:permStart w:id="785210304" w:edGrp="everyone"/>
      <w:r w:rsidRPr="002058B3">
        <w:rPr>
          <w:rFonts w:ascii="Ebrima" w:hAnsi="Ebrima"/>
          <w:sz w:val="22"/>
          <w:szCs w:val="22"/>
        </w:rPr>
        <w:t>EACH Members generally agree with the description of the key challenges outlined by ESMA.</w:t>
      </w:r>
    </w:p>
    <w:p w14:paraId="74352EBF" w14:textId="77777777" w:rsidR="002058B3" w:rsidRPr="002058B3" w:rsidRDefault="002058B3" w:rsidP="002058B3">
      <w:pPr>
        <w:jc w:val="both"/>
        <w:rPr>
          <w:rFonts w:ascii="Ebrima" w:hAnsi="Ebrima"/>
          <w:sz w:val="22"/>
          <w:szCs w:val="22"/>
        </w:rPr>
      </w:pPr>
    </w:p>
    <w:p w14:paraId="374F5DAF" w14:textId="77777777" w:rsidR="002058B3" w:rsidRPr="002058B3" w:rsidRDefault="002058B3" w:rsidP="002058B3">
      <w:pPr>
        <w:spacing w:after="120"/>
        <w:jc w:val="both"/>
        <w:rPr>
          <w:rFonts w:ascii="Ebrima" w:hAnsi="Ebrima"/>
          <w:sz w:val="22"/>
          <w:szCs w:val="22"/>
        </w:rPr>
      </w:pPr>
      <w:r w:rsidRPr="002058B3">
        <w:rPr>
          <w:rFonts w:ascii="Ebrima" w:hAnsi="Ebrima"/>
          <w:sz w:val="22"/>
          <w:szCs w:val="22"/>
        </w:rPr>
        <w:t xml:space="preserve">In our view, the three main cost drivers are: </w:t>
      </w:r>
    </w:p>
    <w:p w14:paraId="7AC9C5A2" w14:textId="77777777" w:rsidR="002058B3" w:rsidRPr="002058B3" w:rsidRDefault="002058B3" w:rsidP="002058B3">
      <w:pPr>
        <w:pStyle w:val="ListParagraph"/>
        <w:numPr>
          <w:ilvl w:val="0"/>
          <w:numId w:val="37"/>
        </w:numPr>
      </w:pPr>
      <w:r w:rsidRPr="002058B3">
        <w:rPr>
          <w:b/>
          <w:bCs/>
        </w:rPr>
        <w:t>Duplicative reporting</w:t>
      </w:r>
      <w:r w:rsidRPr="002058B3">
        <w:t xml:space="preserve"> </w:t>
      </w:r>
      <w:r w:rsidRPr="002058B3">
        <w:rPr>
          <w:b/>
          <w:bCs/>
        </w:rPr>
        <w:t xml:space="preserve">for financial regulation and energy policy. </w:t>
      </w:r>
      <w:r w:rsidRPr="002058B3">
        <w:t xml:space="preserve">The same derivative instruments have to be reported under </w:t>
      </w:r>
      <w:proofErr w:type="spellStart"/>
      <w:r w:rsidRPr="002058B3">
        <w:t>MiFIR</w:t>
      </w:r>
      <w:proofErr w:type="spellEnd"/>
      <w:r w:rsidRPr="002058B3">
        <w:t xml:space="preserve">, EMIR, and REMIT. Also, there are requirements to report both transaction-level and position-level data under both EMIR and SFTR. As correctly identified by ESMA, there exist inefficiencies in the arrangements for reporting of orders, transactions and positions, especially in European energy derivatives markets that arise from the overlapping and duplicative provisions. Such overlapping requirements stem from the cumulative application of EMIR, MiFID/R, MAR and REMIT which results in the redundant submission of the same activities. </w:t>
      </w:r>
      <w:r w:rsidRPr="002058B3" w:rsidDel="00CC1AA1">
        <w:t>Overall, transactions in European gas and power derivatives are reported five times across different reporting arrangements, each with varying formats</w:t>
      </w:r>
      <w:r w:rsidRPr="002058B3">
        <w:t xml:space="preserve"> imposing a disproportionate and unnecessary burden on the industry. </w:t>
      </w:r>
    </w:p>
    <w:p w14:paraId="0E7CC7AE" w14:textId="77777777" w:rsidR="002058B3" w:rsidRDefault="002058B3" w:rsidP="002058B3">
      <w:pPr>
        <w:pStyle w:val="ListParagraph"/>
        <w:numPr>
          <w:ilvl w:val="0"/>
          <w:numId w:val="37"/>
        </w:numPr>
      </w:pPr>
      <w:r w:rsidRPr="002058B3">
        <w:rPr>
          <w:b/>
          <w:bCs/>
        </w:rPr>
        <w:t>Frequent regulatory changes and lack of flexibility</w:t>
      </w:r>
      <w:r w:rsidRPr="002058B3">
        <w:t xml:space="preserve"> to enable a phased  implementation, synchronisation and coordination of the changes in the different  reporting regimes.</w:t>
      </w:r>
    </w:p>
    <w:p w14:paraId="118F100F" w14:textId="405EC372" w:rsidR="00926BDA" w:rsidRPr="002058B3" w:rsidRDefault="002058B3" w:rsidP="002058B3">
      <w:pPr>
        <w:pStyle w:val="ListParagraph"/>
        <w:numPr>
          <w:ilvl w:val="0"/>
          <w:numId w:val="37"/>
        </w:numPr>
      </w:pPr>
      <w:r w:rsidRPr="002058B3">
        <w:t>Dual-sided reporting obligation under EMIR and SFTR.</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3A7ABE0E" w14:textId="77777777" w:rsidR="002058B3" w:rsidRPr="002058B3" w:rsidRDefault="002058B3" w:rsidP="002058B3">
      <w:pPr>
        <w:jc w:val="both"/>
        <w:rPr>
          <w:rFonts w:ascii="Ebrima" w:hAnsi="Ebrima"/>
          <w:sz w:val="22"/>
          <w:szCs w:val="22"/>
        </w:rPr>
      </w:pPr>
      <w:permStart w:id="545925079" w:edGrp="everyone"/>
      <w:r w:rsidRPr="002058B3">
        <w:rPr>
          <w:rFonts w:ascii="Ebrima" w:hAnsi="Ebrima"/>
          <w:sz w:val="22"/>
          <w:szCs w:val="22"/>
        </w:rPr>
        <w:t>EACH Members would like to put forward the following comments:</w:t>
      </w:r>
    </w:p>
    <w:p w14:paraId="11D9F123" w14:textId="77777777" w:rsidR="002058B3" w:rsidRPr="002058B3" w:rsidRDefault="002058B3" w:rsidP="002058B3">
      <w:pPr>
        <w:numPr>
          <w:ilvl w:val="0"/>
          <w:numId w:val="38"/>
        </w:numPr>
        <w:jc w:val="both"/>
        <w:rPr>
          <w:rFonts w:ascii="Ebrima" w:hAnsi="Ebrima"/>
          <w:sz w:val="22"/>
          <w:szCs w:val="22"/>
        </w:rPr>
      </w:pPr>
      <w:r w:rsidRPr="002058B3">
        <w:rPr>
          <w:rFonts w:ascii="Ebrima" w:hAnsi="Ebrima"/>
          <w:b/>
          <w:bCs/>
          <w:sz w:val="22"/>
          <w:szCs w:val="22"/>
        </w:rPr>
        <w:t>Preserve Information Scope</w:t>
      </w:r>
    </w:p>
    <w:p w14:paraId="71047B37" w14:textId="77777777" w:rsidR="002058B3" w:rsidRPr="002058B3" w:rsidRDefault="002058B3" w:rsidP="002058B3">
      <w:pPr>
        <w:ind w:left="708"/>
        <w:jc w:val="both"/>
        <w:rPr>
          <w:rFonts w:ascii="Ebrima" w:hAnsi="Ebrima"/>
          <w:sz w:val="22"/>
          <w:szCs w:val="22"/>
        </w:rPr>
      </w:pPr>
      <w:r w:rsidRPr="002058B3">
        <w:rPr>
          <w:rFonts w:ascii="Ebrima" w:hAnsi="Ebrima"/>
          <w:sz w:val="22"/>
          <w:szCs w:val="22"/>
        </w:rPr>
        <w:t>EACH understands that the simplification of financial transactions reporting should by no means endanger the robustness of supervision of European capital markets participants. However, the current reporting framework has undoubtably created unnecessary redundancies and disproportionate “red tapes”, imposing an unnecessary burden and creating confusion among market participants and potentially even supervisors.</w:t>
      </w:r>
    </w:p>
    <w:p w14:paraId="53F7F353" w14:textId="77777777" w:rsidR="002058B3" w:rsidRPr="002058B3" w:rsidRDefault="002058B3" w:rsidP="002058B3">
      <w:pPr>
        <w:ind w:left="708"/>
        <w:jc w:val="both"/>
        <w:rPr>
          <w:rFonts w:ascii="Ebrima" w:hAnsi="Ebrima"/>
          <w:sz w:val="22"/>
          <w:szCs w:val="22"/>
        </w:rPr>
      </w:pPr>
      <w:r w:rsidRPr="002058B3">
        <w:rPr>
          <w:rFonts w:ascii="Ebrima" w:hAnsi="Ebrima"/>
          <w:sz w:val="22"/>
          <w:szCs w:val="22"/>
        </w:rPr>
        <w:lastRenderedPageBreak/>
        <w:t xml:space="preserve">EACH believes that regulators should be guided by a </w:t>
      </w:r>
      <w:r w:rsidRPr="002058B3">
        <w:rPr>
          <w:rFonts w:ascii="Ebrima" w:hAnsi="Ebrima"/>
          <w:b/>
          <w:bCs/>
          <w:sz w:val="22"/>
          <w:szCs w:val="22"/>
        </w:rPr>
        <w:t>clear statutory mandate to promote efficient, targeted, and proportionate reporting processes</w:t>
      </w:r>
      <w:r w:rsidRPr="002058B3">
        <w:rPr>
          <w:rFonts w:ascii="Ebrima" w:hAnsi="Ebrima"/>
          <w:sz w:val="22"/>
          <w:szCs w:val="22"/>
        </w:rPr>
        <w:t xml:space="preserve">, ensuring that data collection supports effective and meaningful supervision. We recommend that the EU </w:t>
      </w:r>
      <w:r w:rsidRPr="002058B3">
        <w:rPr>
          <w:rFonts w:ascii="Ebrima" w:hAnsi="Ebrima"/>
          <w:b/>
          <w:bCs/>
          <w:sz w:val="22"/>
          <w:szCs w:val="22"/>
        </w:rPr>
        <w:t>draws inspiration, in this context, from other jurisdictions</w:t>
      </w:r>
      <w:r w:rsidRPr="002058B3">
        <w:rPr>
          <w:rFonts w:ascii="Ebrima" w:hAnsi="Ebrima"/>
          <w:sz w:val="22"/>
          <w:szCs w:val="22"/>
        </w:rPr>
        <w:t xml:space="preserve"> that have found a more balanced approach by:</w:t>
      </w:r>
    </w:p>
    <w:p w14:paraId="6A3EAB37" w14:textId="77777777" w:rsidR="002058B3" w:rsidRPr="002058B3" w:rsidRDefault="002058B3" w:rsidP="002058B3">
      <w:pPr>
        <w:numPr>
          <w:ilvl w:val="0"/>
          <w:numId w:val="39"/>
        </w:numPr>
        <w:jc w:val="both"/>
        <w:rPr>
          <w:rFonts w:ascii="Ebrima" w:hAnsi="Ebrima"/>
          <w:sz w:val="22"/>
          <w:szCs w:val="22"/>
        </w:rPr>
      </w:pPr>
      <w:r w:rsidRPr="002058B3">
        <w:rPr>
          <w:rFonts w:ascii="Ebrima" w:hAnsi="Ebrima"/>
          <w:b/>
          <w:bCs/>
          <w:sz w:val="22"/>
          <w:szCs w:val="22"/>
        </w:rPr>
        <w:t>narrowing the scope of reportable items</w:t>
      </w:r>
      <w:r w:rsidRPr="002058B3">
        <w:rPr>
          <w:rFonts w:ascii="Ebrima" w:hAnsi="Ebrima"/>
          <w:sz w:val="22"/>
          <w:szCs w:val="22"/>
        </w:rPr>
        <w:t xml:space="preserve"> and emphasising the importance of </w:t>
      </w:r>
      <w:r w:rsidRPr="002058B3">
        <w:rPr>
          <w:rFonts w:ascii="Ebrima" w:hAnsi="Ebrima"/>
          <w:b/>
          <w:bCs/>
          <w:sz w:val="22"/>
          <w:szCs w:val="22"/>
        </w:rPr>
        <w:t>eliminating redundant identified</w:t>
      </w:r>
      <w:r w:rsidRPr="002058B3">
        <w:rPr>
          <w:rFonts w:ascii="Ebrima" w:hAnsi="Ebrima"/>
          <w:sz w:val="22"/>
          <w:szCs w:val="22"/>
        </w:rPr>
        <w:t>;</w:t>
      </w:r>
    </w:p>
    <w:p w14:paraId="013B44AF" w14:textId="77777777" w:rsidR="002058B3" w:rsidRPr="002058B3" w:rsidRDefault="002058B3" w:rsidP="002058B3">
      <w:pPr>
        <w:numPr>
          <w:ilvl w:val="0"/>
          <w:numId w:val="39"/>
        </w:numPr>
        <w:jc w:val="both"/>
        <w:rPr>
          <w:rFonts w:ascii="Ebrima" w:hAnsi="Ebrima"/>
          <w:sz w:val="22"/>
          <w:szCs w:val="22"/>
        </w:rPr>
      </w:pPr>
      <w:r w:rsidRPr="002058B3">
        <w:rPr>
          <w:rFonts w:ascii="Ebrima" w:hAnsi="Ebrima"/>
          <w:b/>
          <w:bCs/>
          <w:sz w:val="22"/>
          <w:szCs w:val="22"/>
        </w:rPr>
        <w:t>streamlining the overall reporting requirements</w:t>
      </w:r>
      <w:r w:rsidRPr="002058B3">
        <w:rPr>
          <w:rFonts w:ascii="Ebrima" w:hAnsi="Ebrima"/>
          <w:sz w:val="22"/>
          <w:szCs w:val="22"/>
        </w:rPr>
        <w:t>, which is crucial to ensure that only essential data is captured and that the data collected from reporting counterparties is effectively utilized by the authorities.</w:t>
      </w:r>
    </w:p>
    <w:p w14:paraId="59C6B009" w14:textId="77777777" w:rsidR="002058B3" w:rsidRPr="002058B3" w:rsidRDefault="002058B3" w:rsidP="002058B3">
      <w:pPr>
        <w:ind w:left="708"/>
        <w:jc w:val="both"/>
        <w:rPr>
          <w:rFonts w:ascii="Ebrima" w:hAnsi="Ebrima"/>
          <w:sz w:val="22"/>
          <w:szCs w:val="22"/>
        </w:rPr>
      </w:pPr>
      <w:r w:rsidRPr="002058B3">
        <w:rPr>
          <w:rFonts w:ascii="Ebrima" w:hAnsi="Ebrima"/>
          <w:sz w:val="22"/>
          <w:szCs w:val="22"/>
        </w:rPr>
        <w:t>Specifically:</w:t>
      </w:r>
    </w:p>
    <w:p w14:paraId="365C2788" w14:textId="77777777" w:rsidR="002058B3" w:rsidRPr="002058B3" w:rsidRDefault="002058B3" w:rsidP="002058B3">
      <w:pPr>
        <w:numPr>
          <w:ilvl w:val="0"/>
          <w:numId w:val="39"/>
        </w:numPr>
        <w:jc w:val="both"/>
        <w:rPr>
          <w:rFonts w:ascii="Ebrima" w:hAnsi="Ebrima"/>
          <w:sz w:val="22"/>
          <w:szCs w:val="22"/>
        </w:rPr>
      </w:pPr>
      <w:r w:rsidRPr="002058B3">
        <w:rPr>
          <w:rFonts w:ascii="Ebrima" w:hAnsi="Ebrima"/>
          <w:b/>
          <w:bCs/>
          <w:sz w:val="22"/>
          <w:szCs w:val="22"/>
        </w:rPr>
        <w:t>Access to information should be aligned with the legally defined supervisory responsibilities of each authority</w:t>
      </w:r>
      <w:r w:rsidRPr="002058B3">
        <w:rPr>
          <w:rFonts w:ascii="Ebrima" w:hAnsi="Ebrima"/>
          <w:sz w:val="22"/>
          <w:szCs w:val="22"/>
        </w:rPr>
        <w:t>, ensuring data is shared on a need-to-know basis and in line with established mandates.</w:t>
      </w:r>
    </w:p>
    <w:p w14:paraId="08655EAE" w14:textId="77777777" w:rsidR="002058B3" w:rsidRPr="002058B3" w:rsidRDefault="002058B3" w:rsidP="002058B3">
      <w:pPr>
        <w:numPr>
          <w:ilvl w:val="0"/>
          <w:numId w:val="39"/>
        </w:numPr>
        <w:jc w:val="both"/>
        <w:rPr>
          <w:rFonts w:ascii="Ebrima" w:hAnsi="Ebrima"/>
          <w:sz w:val="22"/>
          <w:szCs w:val="22"/>
        </w:rPr>
      </w:pPr>
      <w:r w:rsidRPr="002058B3">
        <w:rPr>
          <w:rFonts w:ascii="Ebrima" w:hAnsi="Ebrima"/>
          <w:b/>
          <w:bCs/>
          <w:sz w:val="22"/>
          <w:szCs w:val="22"/>
        </w:rPr>
        <w:t>Supervisory expectations should remain consistent</w:t>
      </w:r>
      <w:r w:rsidRPr="002058B3">
        <w:rPr>
          <w:rFonts w:ascii="Ebrima" w:hAnsi="Ebrima"/>
          <w:sz w:val="22"/>
          <w:szCs w:val="22"/>
        </w:rPr>
        <w:t xml:space="preserve"> with the underlying regulatory framework, avoiding the addition of requirements that go beyond the scope of the original legislation ("gold plating"). This can be achieved by the use of Regulations instead of Directives, clear guidance from ESMA and regular peer reviews performed by ESMA.</w:t>
      </w:r>
    </w:p>
    <w:p w14:paraId="4C279062" w14:textId="116BC9BA" w:rsidR="002058B3" w:rsidRPr="002058B3" w:rsidRDefault="002058B3" w:rsidP="002058B3">
      <w:pPr>
        <w:numPr>
          <w:ilvl w:val="0"/>
          <w:numId w:val="39"/>
        </w:numPr>
        <w:jc w:val="both"/>
        <w:rPr>
          <w:rFonts w:ascii="Ebrima" w:hAnsi="Ebrima"/>
          <w:sz w:val="22"/>
          <w:szCs w:val="22"/>
        </w:rPr>
      </w:pPr>
      <w:r w:rsidRPr="002058B3">
        <w:rPr>
          <w:rFonts w:ascii="Ebrima" w:hAnsi="Ebrima"/>
          <w:sz w:val="22"/>
          <w:szCs w:val="22"/>
        </w:rPr>
        <w:t xml:space="preserve">Regulators should make </w:t>
      </w:r>
      <w:r w:rsidRPr="002058B3">
        <w:rPr>
          <w:rFonts w:ascii="Ebrima" w:hAnsi="Ebrima"/>
          <w:b/>
          <w:bCs/>
          <w:sz w:val="22"/>
          <w:szCs w:val="22"/>
        </w:rPr>
        <w:t>full and effective use of the data already available to them</w:t>
      </w:r>
      <w:r w:rsidRPr="002058B3">
        <w:rPr>
          <w:rFonts w:ascii="Ebrima" w:hAnsi="Ebrima"/>
          <w:sz w:val="22"/>
          <w:szCs w:val="22"/>
        </w:rPr>
        <w:t xml:space="preserve"> when conducting investigations and analysis. It is important that supervisory activities are based on complete and relevant data, particularly where such information has been provided by the industry through mandated reporting channels.</w:t>
      </w:r>
    </w:p>
    <w:p w14:paraId="24DACE5A" w14:textId="77777777" w:rsidR="002058B3" w:rsidRPr="002058B3" w:rsidRDefault="002058B3" w:rsidP="002058B3">
      <w:pPr>
        <w:ind w:left="708"/>
        <w:jc w:val="both"/>
        <w:rPr>
          <w:rFonts w:ascii="Ebrima" w:hAnsi="Ebrima"/>
          <w:b/>
          <w:bCs/>
          <w:sz w:val="22"/>
          <w:szCs w:val="22"/>
        </w:rPr>
      </w:pPr>
      <w:r w:rsidRPr="002058B3">
        <w:rPr>
          <w:rFonts w:ascii="Ebrima" w:hAnsi="Ebrima"/>
          <w:bCs/>
          <w:sz w:val="22"/>
          <w:szCs w:val="22"/>
        </w:rPr>
        <w:t xml:space="preserve">For any future reform, EACH stresses that the </w:t>
      </w:r>
      <w:r w:rsidRPr="002058B3">
        <w:rPr>
          <w:rFonts w:ascii="Ebrima" w:hAnsi="Ebrima"/>
          <w:b/>
          <w:sz w:val="22"/>
          <w:szCs w:val="22"/>
        </w:rPr>
        <w:t>unnecessary expansion of reporting fields should be avoided in order to prevent scope extension</w:t>
      </w:r>
      <w:r w:rsidRPr="002058B3">
        <w:rPr>
          <w:rFonts w:ascii="Ebrima" w:hAnsi="Ebrima"/>
          <w:bCs/>
          <w:sz w:val="22"/>
          <w:szCs w:val="22"/>
        </w:rPr>
        <w:t xml:space="preserve">. We further call for a thorough </w:t>
      </w:r>
      <w:r w:rsidRPr="002058B3">
        <w:rPr>
          <w:rFonts w:ascii="Ebrima" w:hAnsi="Ebrima"/>
          <w:b/>
          <w:sz w:val="22"/>
          <w:szCs w:val="22"/>
        </w:rPr>
        <w:t>review of existing requirements</w:t>
      </w:r>
      <w:r w:rsidRPr="002058B3">
        <w:rPr>
          <w:rFonts w:ascii="Ebrima" w:hAnsi="Ebrima"/>
          <w:bCs/>
          <w:sz w:val="22"/>
          <w:szCs w:val="22"/>
        </w:rPr>
        <w:t xml:space="preserve">, with the removal of data elements that do not serve the objectives of their respective regimes. Aligning reportable fields strictly with the purpose of each framework will ease the reporting burden on industry participants while still ensuring that regulators receive the information they need for performing effective oversight. This targeted approach would also enhance data quality, as market participants would be able to concentrate on the core elements that truly matter. </w:t>
      </w:r>
    </w:p>
    <w:p w14:paraId="792B28DC" w14:textId="77777777" w:rsidR="002058B3" w:rsidRPr="002058B3" w:rsidRDefault="002058B3" w:rsidP="002058B3">
      <w:pPr>
        <w:jc w:val="both"/>
        <w:rPr>
          <w:rFonts w:ascii="Ebrima" w:hAnsi="Ebrima"/>
          <w:sz w:val="22"/>
          <w:szCs w:val="22"/>
        </w:rPr>
      </w:pPr>
    </w:p>
    <w:p w14:paraId="07CB7BC8" w14:textId="77777777" w:rsidR="002058B3" w:rsidRPr="002058B3" w:rsidRDefault="002058B3" w:rsidP="002058B3">
      <w:pPr>
        <w:numPr>
          <w:ilvl w:val="0"/>
          <w:numId w:val="38"/>
        </w:numPr>
        <w:jc w:val="both"/>
        <w:rPr>
          <w:rFonts w:ascii="Ebrima" w:hAnsi="Ebrima"/>
          <w:b/>
          <w:bCs/>
          <w:sz w:val="22"/>
          <w:szCs w:val="22"/>
        </w:rPr>
      </w:pPr>
      <w:r w:rsidRPr="002058B3">
        <w:rPr>
          <w:rFonts w:ascii="Ebrima" w:hAnsi="Ebrima"/>
          <w:b/>
          <w:bCs/>
          <w:sz w:val="22"/>
          <w:szCs w:val="22"/>
        </w:rPr>
        <w:t>Decrease overlaps to reduce reporting burden</w:t>
      </w:r>
    </w:p>
    <w:p w14:paraId="245864E0" w14:textId="77777777" w:rsidR="002058B3" w:rsidRPr="002058B3" w:rsidRDefault="002058B3" w:rsidP="002058B3">
      <w:pPr>
        <w:ind w:left="708"/>
        <w:jc w:val="both"/>
        <w:rPr>
          <w:rFonts w:ascii="Ebrima" w:hAnsi="Ebrima"/>
          <w:sz w:val="22"/>
          <w:szCs w:val="22"/>
        </w:rPr>
      </w:pPr>
      <w:r w:rsidRPr="002058B3">
        <w:rPr>
          <w:rFonts w:ascii="Ebrima" w:hAnsi="Ebrima"/>
          <w:sz w:val="22"/>
          <w:szCs w:val="22"/>
        </w:rPr>
        <w:t>In relation to the principle to “Decrease overlaps to reduce reporting burden”, EACH recommends requiring data to be reported only once (single-sided) and sourced from the party best placed to provide it, ensuring efficiency and data quality across the reporting framework. Moreover, reporting should be streamlined through a central and secure access point, ensuring that all competent authorities can access the necessary information as appropriate.</w:t>
      </w:r>
    </w:p>
    <w:p w14:paraId="6E22A835" w14:textId="77777777" w:rsidR="002058B3" w:rsidRPr="002058B3" w:rsidRDefault="002058B3" w:rsidP="002058B3">
      <w:pPr>
        <w:jc w:val="both"/>
        <w:rPr>
          <w:rFonts w:ascii="Ebrima" w:hAnsi="Ebrima"/>
          <w:sz w:val="22"/>
          <w:szCs w:val="22"/>
        </w:rPr>
      </w:pPr>
    </w:p>
    <w:p w14:paraId="429BFA5B" w14:textId="77777777" w:rsidR="002058B3" w:rsidRPr="002058B3" w:rsidRDefault="002058B3" w:rsidP="002058B3">
      <w:pPr>
        <w:numPr>
          <w:ilvl w:val="0"/>
          <w:numId w:val="38"/>
        </w:numPr>
        <w:jc w:val="both"/>
        <w:rPr>
          <w:rFonts w:ascii="Ebrima" w:hAnsi="Ebrima"/>
          <w:b/>
          <w:bCs/>
          <w:sz w:val="22"/>
          <w:szCs w:val="22"/>
        </w:rPr>
      </w:pPr>
      <w:r w:rsidRPr="002058B3">
        <w:rPr>
          <w:rFonts w:ascii="Ebrima" w:hAnsi="Ebrima"/>
          <w:b/>
          <w:bCs/>
          <w:sz w:val="22"/>
          <w:szCs w:val="22"/>
        </w:rPr>
        <w:t>Ensure global alignment</w:t>
      </w:r>
    </w:p>
    <w:p w14:paraId="74E04DB2" w14:textId="77777777" w:rsidR="002058B3" w:rsidRPr="002058B3" w:rsidRDefault="002058B3" w:rsidP="002058B3">
      <w:pPr>
        <w:ind w:left="708"/>
        <w:jc w:val="both"/>
        <w:rPr>
          <w:rFonts w:ascii="Ebrima" w:hAnsi="Ebrima"/>
          <w:sz w:val="22"/>
          <w:szCs w:val="22"/>
        </w:rPr>
      </w:pPr>
      <w:r w:rsidRPr="002058B3">
        <w:rPr>
          <w:rFonts w:ascii="Ebrima" w:hAnsi="Ebrima"/>
          <w:sz w:val="22"/>
          <w:szCs w:val="22"/>
        </w:rPr>
        <w:lastRenderedPageBreak/>
        <w:t xml:space="preserve">Global alignment is currently impeded by dual-sided reporting under EMIR and SFTR, as well as the reporting of ETD transactions under EMIR. Greater value would be derived from harmonising European reporting standards. </w:t>
      </w:r>
    </w:p>
    <w:p w14:paraId="5C11A14B" w14:textId="77777777" w:rsidR="002058B3" w:rsidRPr="002058B3" w:rsidRDefault="002058B3" w:rsidP="002058B3">
      <w:pPr>
        <w:jc w:val="both"/>
        <w:rPr>
          <w:rFonts w:ascii="Ebrima" w:hAnsi="Ebrima"/>
          <w:b/>
          <w:bCs/>
          <w:sz w:val="22"/>
          <w:szCs w:val="22"/>
        </w:rPr>
      </w:pPr>
    </w:p>
    <w:p w14:paraId="2B65AF5C" w14:textId="77777777" w:rsidR="002058B3" w:rsidRPr="002058B3" w:rsidRDefault="002058B3" w:rsidP="002058B3">
      <w:pPr>
        <w:numPr>
          <w:ilvl w:val="0"/>
          <w:numId w:val="38"/>
        </w:numPr>
        <w:jc w:val="both"/>
        <w:rPr>
          <w:rFonts w:ascii="Ebrima" w:hAnsi="Ebrima"/>
          <w:b/>
          <w:bCs/>
          <w:sz w:val="22"/>
          <w:szCs w:val="22"/>
        </w:rPr>
      </w:pPr>
      <w:r w:rsidRPr="002058B3">
        <w:rPr>
          <w:rFonts w:ascii="Ebrima" w:hAnsi="Ebrima"/>
          <w:b/>
          <w:bCs/>
          <w:sz w:val="22"/>
          <w:szCs w:val="22"/>
        </w:rPr>
        <w:t>Balance costs and benefits</w:t>
      </w:r>
    </w:p>
    <w:p w14:paraId="1B5E1A7E" w14:textId="77053296" w:rsidR="00926BDA" w:rsidRPr="002058B3" w:rsidRDefault="002058B3" w:rsidP="002058B3">
      <w:pPr>
        <w:ind w:left="708"/>
        <w:jc w:val="both"/>
        <w:rPr>
          <w:rFonts w:ascii="Ebrima" w:hAnsi="Ebrima"/>
          <w:sz w:val="22"/>
          <w:szCs w:val="22"/>
        </w:rPr>
      </w:pPr>
      <w:r w:rsidRPr="002058B3">
        <w:rPr>
          <w:rFonts w:ascii="Ebrima" w:hAnsi="Ebrima"/>
          <w:sz w:val="22"/>
          <w:szCs w:val="22"/>
        </w:rPr>
        <w:t>The scope of collected data, impact, and costs of changes needs to align with key benefits (e.g. burden reduction, market discipline and facilitating as well as enabling supervision) while considering orderly phase-outs infrastructures, if needed, and a proper and sustainable funding for centralised infrastructures. Also, the application of REMIT to financial instruments stands out as a regulatory outlier for the global financial trading community, imposing a disproportionate reporting burden on the industry.</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58D0903" w14:textId="77777777" w:rsidR="002058B3" w:rsidRPr="002058B3" w:rsidRDefault="002058B3" w:rsidP="00A505AE">
      <w:pPr>
        <w:spacing w:after="120"/>
        <w:jc w:val="both"/>
        <w:rPr>
          <w:rFonts w:ascii="Ebrima" w:hAnsi="Ebrima"/>
          <w:sz w:val="22"/>
          <w:szCs w:val="22"/>
        </w:rPr>
      </w:pPr>
      <w:permStart w:id="666895774" w:edGrp="everyone"/>
      <w:r w:rsidRPr="002058B3">
        <w:rPr>
          <w:rFonts w:ascii="Ebrima" w:hAnsi="Ebrima"/>
          <w:sz w:val="22"/>
          <w:szCs w:val="22"/>
        </w:rPr>
        <w:t xml:space="preserve">EACH Members </w:t>
      </w:r>
      <w:r w:rsidRPr="002058B3">
        <w:rPr>
          <w:rFonts w:ascii="Ebrima" w:hAnsi="Ebrima"/>
          <w:b/>
          <w:bCs/>
          <w:sz w:val="22"/>
          <w:szCs w:val="22"/>
        </w:rPr>
        <w:t xml:space="preserve">welcome the proposed integration of EMIR and </w:t>
      </w:r>
      <w:proofErr w:type="spellStart"/>
      <w:r w:rsidRPr="002058B3">
        <w:rPr>
          <w:rFonts w:ascii="Ebrima" w:hAnsi="Ebrima"/>
          <w:b/>
          <w:bCs/>
          <w:sz w:val="22"/>
          <w:szCs w:val="22"/>
        </w:rPr>
        <w:t>MiFIR</w:t>
      </w:r>
      <w:proofErr w:type="spellEnd"/>
      <w:r w:rsidRPr="002058B3">
        <w:rPr>
          <w:rFonts w:ascii="Ebrima" w:hAnsi="Ebrima"/>
          <w:b/>
          <w:bCs/>
          <w:sz w:val="22"/>
          <w:szCs w:val="22"/>
        </w:rPr>
        <w:t xml:space="preserve"> reporting frameworks</w:t>
      </w:r>
      <w:r w:rsidRPr="002058B3">
        <w:rPr>
          <w:rFonts w:ascii="Ebrima" w:hAnsi="Ebrima"/>
          <w:sz w:val="22"/>
          <w:szCs w:val="22"/>
        </w:rPr>
        <w:t xml:space="preserve">. Given their shared focus on derivatives, a swift and coordinated combination – particularly when paired with single-sided reporting – offers a practical path to significantly reducing data volumes and operational complexity. The key </w:t>
      </w:r>
      <w:r w:rsidRPr="002058B3">
        <w:rPr>
          <w:rFonts w:ascii="Ebrima" w:hAnsi="Ebrima"/>
          <w:b/>
          <w:bCs/>
          <w:sz w:val="22"/>
          <w:szCs w:val="22"/>
        </w:rPr>
        <w:t>advantages</w:t>
      </w:r>
      <w:r w:rsidRPr="002058B3">
        <w:rPr>
          <w:rFonts w:ascii="Ebrima" w:hAnsi="Ebrima"/>
          <w:sz w:val="22"/>
          <w:szCs w:val="22"/>
        </w:rPr>
        <w:t xml:space="preserve"> that EACH sees in the option 1a are listed below:</w:t>
      </w:r>
    </w:p>
    <w:p w14:paraId="4E9F9E5E" w14:textId="77777777" w:rsidR="002058B3" w:rsidRPr="002058B3" w:rsidRDefault="002058B3" w:rsidP="002058B3">
      <w:pPr>
        <w:pStyle w:val="ListParagraph"/>
        <w:numPr>
          <w:ilvl w:val="0"/>
          <w:numId w:val="40"/>
        </w:numPr>
      </w:pPr>
      <w:r w:rsidRPr="002058B3">
        <w:rPr>
          <w:b/>
          <w:bCs/>
        </w:rPr>
        <w:t xml:space="preserve">Reduction in costs </w:t>
      </w:r>
      <w:r w:rsidRPr="002058B3">
        <w:t>for Trade Repository services and low implementation expenses for reporting counterparties.</w:t>
      </w:r>
    </w:p>
    <w:p w14:paraId="5C8B53AA" w14:textId="77777777" w:rsidR="002058B3" w:rsidRPr="002058B3" w:rsidRDefault="002058B3" w:rsidP="002058B3">
      <w:pPr>
        <w:pStyle w:val="ListParagraph"/>
        <w:numPr>
          <w:ilvl w:val="0"/>
          <w:numId w:val="40"/>
        </w:numPr>
      </w:pPr>
      <w:r w:rsidRPr="002058B3">
        <w:t>The combination of EMIR and MIFIR with single-sided reporting significantly reduces the reporting burden.</w:t>
      </w:r>
    </w:p>
    <w:p w14:paraId="68158097" w14:textId="77777777" w:rsidR="002058B3" w:rsidRPr="002058B3" w:rsidRDefault="002058B3" w:rsidP="002058B3">
      <w:pPr>
        <w:pStyle w:val="ListParagraph"/>
        <w:numPr>
          <w:ilvl w:val="0"/>
          <w:numId w:val="40"/>
        </w:numPr>
      </w:pPr>
      <w:r w:rsidRPr="002058B3">
        <w:rPr>
          <w:b/>
          <w:bCs/>
        </w:rPr>
        <w:t>Synchronising two regulations</w:t>
      </w:r>
      <w:r w:rsidRPr="002058B3">
        <w:t xml:space="preserve"> is easier and faster to achieve compared to combining multiple regulations.</w:t>
      </w:r>
    </w:p>
    <w:p w14:paraId="6D0251D2" w14:textId="1BF306E9" w:rsidR="00926BDA" w:rsidRDefault="002058B3" w:rsidP="00926BDA">
      <w:r w:rsidRPr="002058B3">
        <w:rPr>
          <w:rFonts w:ascii="Ebrima" w:hAnsi="Ebrima"/>
          <w:sz w:val="22"/>
          <w:szCs w:val="22"/>
        </w:rPr>
        <w:t xml:space="preserve">Our opinion is based under the assumption, that instead of ETD post-trade events, the </w:t>
      </w:r>
      <w:r w:rsidRPr="002058B3">
        <w:rPr>
          <w:rFonts w:ascii="Ebrima" w:hAnsi="Ebrima"/>
          <w:b/>
          <w:bCs/>
          <w:sz w:val="22"/>
          <w:szCs w:val="22"/>
        </w:rPr>
        <w:t>ETD positions EOD (end-of-day) are included</w:t>
      </w:r>
      <w:r w:rsidRPr="002058B3">
        <w:rPr>
          <w:rFonts w:ascii="Ebrima" w:hAnsi="Ebrima"/>
          <w:sz w:val="22"/>
          <w:szCs w:val="22"/>
        </w:rPr>
        <w:t>. This would include its EOD valuations, but would not consider any post-trade events such as average pricing or position transfers.</w:t>
      </w:r>
      <w:permEnd w:id="666895774"/>
      <w:r w:rsidR="00926BDA">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611BB98" w14:textId="77777777" w:rsidR="002058B3" w:rsidRPr="002058B3" w:rsidRDefault="002058B3" w:rsidP="002058B3">
      <w:pPr>
        <w:spacing w:after="120"/>
        <w:jc w:val="both"/>
        <w:rPr>
          <w:rFonts w:ascii="Ebrima" w:eastAsia="Aptos" w:hAnsi="Ebrima"/>
          <w:kern w:val="2"/>
          <w:sz w:val="22"/>
          <w:szCs w:val="22"/>
          <w:lang w:eastAsia="en-US"/>
          <w14:ligatures w14:val="standardContextual"/>
        </w:rPr>
      </w:pPr>
      <w:permStart w:id="1901729855" w:edGrp="everyone"/>
      <w:r w:rsidRPr="002058B3">
        <w:rPr>
          <w:rFonts w:ascii="Ebrima" w:eastAsia="Aptos" w:hAnsi="Ebrima"/>
          <w:kern w:val="2"/>
          <w:sz w:val="22"/>
          <w:szCs w:val="22"/>
          <w:lang w:eastAsia="en-US"/>
          <w14:ligatures w14:val="standardContextual"/>
        </w:rPr>
        <w:t>We consider that the key limitations and potential risks are the following:</w:t>
      </w:r>
    </w:p>
    <w:p w14:paraId="11566F51" w14:textId="77777777" w:rsidR="002058B3" w:rsidRPr="002058B3" w:rsidRDefault="002058B3" w:rsidP="002058B3">
      <w:pPr>
        <w:numPr>
          <w:ilvl w:val="0"/>
          <w:numId w:val="41"/>
        </w:numPr>
        <w:spacing w:after="160" w:line="259" w:lineRule="auto"/>
        <w:contextualSpacing/>
        <w:jc w:val="both"/>
        <w:rPr>
          <w:rFonts w:ascii="Ebrima" w:eastAsia="Aptos" w:hAnsi="Ebrima"/>
          <w:kern w:val="2"/>
          <w:sz w:val="22"/>
          <w:szCs w:val="22"/>
          <w:lang w:eastAsia="en-US"/>
          <w14:ligatures w14:val="standardContextual"/>
        </w:rPr>
      </w:pPr>
      <w:r w:rsidRPr="002058B3">
        <w:rPr>
          <w:rFonts w:ascii="Ebrima" w:eastAsia="Aptos" w:hAnsi="Ebrima"/>
          <w:b/>
          <w:bCs/>
          <w:kern w:val="2"/>
          <w:sz w:val="22"/>
          <w:szCs w:val="22"/>
          <w:lang w:eastAsia="en-US"/>
          <w14:ligatures w14:val="standardContextual"/>
        </w:rPr>
        <w:t>The necessity of additional points for the EMIR template is questionable</w:t>
      </w:r>
      <w:r w:rsidRPr="002058B3">
        <w:rPr>
          <w:rFonts w:ascii="Ebrima" w:eastAsia="Aptos" w:hAnsi="Ebrima"/>
          <w:kern w:val="2"/>
          <w:sz w:val="22"/>
          <w:szCs w:val="22"/>
          <w:lang w:eastAsia="en-US"/>
          <w14:ligatures w14:val="standardContextual"/>
        </w:rPr>
        <w:t xml:space="preserve">. If ETD and OTC are separated, additional fields should not be required. The aim should be to </w:t>
      </w:r>
      <w:r w:rsidRPr="002058B3">
        <w:rPr>
          <w:rFonts w:ascii="Ebrima" w:eastAsia="Aptos" w:hAnsi="Ebrima"/>
          <w:kern w:val="2"/>
          <w:sz w:val="22"/>
          <w:szCs w:val="22"/>
          <w:lang w:eastAsia="en-US"/>
          <w14:ligatures w14:val="standardContextual"/>
        </w:rPr>
        <w:lastRenderedPageBreak/>
        <w:t xml:space="preserve">ensure that only the information strictly necessary for regulators to monitor systemic risk and detect market abuse is included. Simply transferring all existing fields from </w:t>
      </w:r>
      <w:proofErr w:type="spellStart"/>
      <w:r w:rsidRPr="002058B3">
        <w:rPr>
          <w:rFonts w:ascii="Ebrima" w:eastAsia="Aptos" w:hAnsi="Ebrima"/>
          <w:kern w:val="2"/>
          <w:sz w:val="22"/>
          <w:szCs w:val="22"/>
          <w:lang w:eastAsia="en-US"/>
          <w14:ligatures w14:val="standardContextual"/>
        </w:rPr>
        <w:t>MiFIR</w:t>
      </w:r>
      <w:proofErr w:type="spellEnd"/>
      <w:r w:rsidRPr="002058B3">
        <w:rPr>
          <w:rFonts w:ascii="Ebrima" w:eastAsia="Aptos" w:hAnsi="Ebrima"/>
          <w:kern w:val="2"/>
          <w:sz w:val="22"/>
          <w:szCs w:val="22"/>
          <w:lang w:eastAsia="en-US"/>
          <w14:ligatures w14:val="standardContextual"/>
        </w:rPr>
        <w:t xml:space="preserve"> to EMIR (or vice versa) would create unnecessary duplication and add complexity. Instead, this process should be seen as an opportunity for ESMA to take an ambitious approach to streamlining reporting, eliminating redundancies, and enhancing both the relevance and quality of the data provided to regulators.</w:t>
      </w:r>
    </w:p>
    <w:p w14:paraId="3BF939A3" w14:textId="77777777" w:rsidR="002058B3" w:rsidRPr="002058B3" w:rsidRDefault="002058B3" w:rsidP="002058B3">
      <w:pPr>
        <w:numPr>
          <w:ilvl w:val="0"/>
          <w:numId w:val="41"/>
        </w:numPr>
        <w:spacing w:after="160" w:line="259" w:lineRule="auto"/>
        <w:contextualSpacing/>
        <w:jc w:val="both"/>
        <w:rPr>
          <w:rFonts w:ascii="Ebrima" w:eastAsia="Aptos" w:hAnsi="Ebrima"/>
          <w:kern w:val="2"/>
          <w:sz w:val="22"/>
          <w:szCs w:val="22"/>
          <w:lang w:eastAsia="en-US"/>
          <w14:ligatures w14:val="standardContextual"/>
        </w:rPr>
      </w:pPr>
      <w:r w:rsidRPr="002058B3">
        <w:rPr>
          <w:rFonts w:ascii="Ebrima" w:eastAsia="Aptos" w:hAnsi="Ebrima"/>
          <w:b/>
          <w:bCs/>
          <w:kern w:val="2"/>
          <w:sz w:val="22"/>
          <w:szCs w:val="22"/>
          <w:lang w:eastAsia="en-US"/>
          <w14:ligatures w14:val="standardContextual"/>
        </w:rPr>
        <w:t xml:space="preserve">The venue of execution should not be considered for the differentiation of ETD vs OTC. </w:t>
      </w:r>
      <w:r w:rsidRPr="002058B3">
        <w:rPr>
          <w:rFonts w:ascii="Ebrima" w:eastAsia="Aptos" w:hAnsi="Ebrima"/>
          <w:kern w:val="2"/>
          <w:sz w:val="22"/>
          <w:szCs w:val="22"/>
          <w:lang w:eastAsia="en-US"/>
          <w14:ligatures w14:val="standardContextual"/>
        </w:rPr>
        <w:t>For instance, lifecycle events of OTC currently classified as XOFF should be considered OTC and reported under EMIR. There is a risk that it may not be adequately classified.</w:t>
      </w:r>
    </w:p>
    <w:p w14:paraId="67225DCD" w14:textId="77777777" w:rsidR="002058B3" w:rsidRDefault="002058B3" w:rsidP="002058B3">
      <w:pPr>
        <w:numPr>
          <w:ilvl w:val="0"/>
          <w:numId w:val="41"/>
        </w:numPr>
        <w:spacing w:after="160" w:line="259" w:lineRule="auto"/>
        <w:contextualSpacing/>
        <w:jc w:val="both"/>
        <w:rPr>
          <w:rFonts w:ascii="Ebrima" w:eastAsia="Aptos" w:hAnsi="Ebrima"/>
          <w:kern w:val="2"/>
          <w:sz w:val="22"/>
          <w:szCs w:val="22"/>
          <w:lang w:eastAsia="en-US"/>
          <w14:ligatures w14:val="standardContextual"/>
        </w:rPr>
      </w:pPr>
      <w:r w:rsidRPr="002058B3">
        <w:rPr>
          <w:rFonts w:ascii="Ebrima" w:eastAsia="Aptos" w:hAnsi="Ebrima"/>
          <w:b/>
          <w:bCs/>
          <w:kern w:val="2"/>
          <w:sz w:val="22"/>
          <w:szCs w:val="22"/>
          <w:lang w:eastAsia="en-US"/>
          <w14:ligatures w14:val="standardContextual"/>
        </w:rPr>
        <w:t>The purpose and benefit of post-trade reporting for the regulator are unclear</w:t>
      </w:r>
      <w:r w:rsidRPr="002058B3">
        <w:rPr>
          <w:rFonts w:ascii="Ebrima" w:eastAsia="Aptos" w:hAnsi="Ebrima"/>
          <w:kern w:val="2"/>
          <w:sz w:val="22"/>
          <w:szCs w:val="22"/>
          <w:lang w:eastAsia="en-US"/>
          <w14:ligatures w14:val="standardContextual"/>
        </w:rPr>
        <w:t>. The process is complicated by the involvement of venues, CCPs, data exchanges, and different systems. This could potentially be replaced by EOD position reporting.</w:t>
      </w:r>
    </w:p>
    <w:p w14:paraId="271C2CA6" w14:textId="6C327794" w:rsidR="00926BDA" w:rsidRPr="002058B3" w:rsidRDefault="002058B3" w:rsidP="002058B3">
      <w:pPr>
        <w:numPr>
          <w:ilvl w:val="0"/>
          <w:numId w:val="41"/>
        </w:numPr>
        <w:spacing w:after="160" w:line="259" w:lineRule="auto"/>
        <w:contextualSpacing/>
        <w:jc w:val="both"/>
        <w:rPr>
          <w:rFonts w:ascii="Ebrima" w:eastAsia="Aptos" w:hAnsi="Ebrima"/>
          <w:kern w:val="2"/>
          <w:sz w:val="22"/>
          <w:szCs w:val="22"/>
          <w:lang w:eastAsia="en-US"/>
          <w14:ligatures w14:val="standardContextual"/>
        </w:rPr>
      </w:pPr>
      <w:r w:rsidRPr="002058B3">
        <w:rPr>
          <w:rFonts w:ascii="Ebrima" w:eastAsia="Aptos" w:hAnsi="Ebrima"/>
          <w:b/>
          <w:bCs/>
          <w:kern w:val="2"/>
          <w:sz w:val="22"/>
          <w:szCs w:val="22"/>
          <w:lang w:eastAsia="en-US"/>
          <w14:ligatures w14:val="standardContextual"/>
        </w:rPr>
        <w:t>Key limitations are that this option is limited in scope and hence does not address the overlaps in financial regulation and energy policy as described above</w:t>
      </w:r>
      <w:r w:rsidRPr="002058B3">
        <w:rPr>
          <w:rFonts w:ascii="Ebrima" w:eastAsia="Aptos" w:hAnsi="Ebrima"/>
          <w:kern w:val="2"/>
          <w:sz w:val="22"/>
          <w:szCs w:val="22"/>
          <w:lang w:eastAsia="en-US"/>
          <w14:ligatures w14:val="standardContextual"/>
        </w:rPr>
        <w:t>.</w:t>
      </w:r>
      <w:r w:rsidRPr="002058B3">
        <w:rPr>
          <w:rFonts w:ascii="Ebrima" w:eastAsia="Aptos" w:hAnsi="Ebrima"/>
          <w:b/>
          <w:bCs/>
          <w:kern w:val="2"/>
          <w:sz w:val="22"/>
          <w:szCs w:val="22"/>
          <w:lang w:eastAsia="en-US"/>
          <w14:ligatures w14:val="standardContextual"/>
        </w:rPr>
        <w:t xml:space="preserve"> </w:t>
      </w:r>
      <w:r w:rsidRPr="002058B3">
        <w:rPr>
          <w:rFonts w:ascii="Ebrima" w:eastAsia="Aptos" w:hAnsi="Ebrima"/>
          <w:kern w:val="2"/>
          <w:sz w:val="22"/>
          <w:szCs w:val="22"/>
          <w:lang w:eastAsia="en-US"/>
          <w14:ligatures w14:val="standardContextual"/>
        </w:rPr>
        <w:t>The burden relief for market participants is thus limited. The level of ambition should be higher considering the EU Commission target of reducing reporting burden by 25 %.</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1984CA3" w14:textId="77777777" w:rsidR="002058B3" w:rsidRPr="002058B3" w:rsidRDefault="002058B3" w:rsidP="002058B3">
      <w:pPr>
        <w:jc w:val="both"/>
        <w:rPr>
          <w:rFonts w:ascii="Ebrima" w:hAnsi="Ebrima"/>
          <w:sz w:val="22"/>
          <w:szCs w:val="22"/>
        </w:rPr>
      </w:pPr>
      <w:permStart w:id="1034637762" w:edGrp="everyone"/>
      <w:r w:rsidRPr="002058B3">
        <w:rPr>
          <w:rFonts w:ascii="Ebrima" w:hAnsi="Ebrima"/>
          <w:b/>
          <w:bCs/>
          <w:sz w:val="22"/>
          <w:szCs w:val="22"/>
        </w:rPr>
        <w:t>Point 3 of the Option 1a</w:t>
      </w:r>
      <w:r w:rsidRPr="002058B3">
        <w:rPr>
          <w:rFonts w:ascii="Ebrima" w:hAnsi="Ebrima"/>
          <w:sz w:val="22"/>
          <w:szCs w:val="22"/>
        </w:rPr>
        <w:t xml:space="preserve"> (ETD Post-trade events, i.e., valuation/margins will need to be sourced from the CCPs and ETD and OTC positions to be calculated based on transaction data) </w:t>
      </w:r>
      <w:r w:rsidRPr="002058B3">
        <w:rPr>
          <w:rFonts w:ascii="Ebrima" w:hAnsi="Ebrima"/>
          <w:b/>
          <w:bCs/>
          <w:sz w:val="22"/>
          <w:szCs w:val="22"/>
        </w:rPr>
        <w:t>does not seem feasible</w:t>
      </w:r>
      <w:r w:rsidRPr="002058B3">
        <w:rPr>
          <w:rFonts w:ascii="Ebrima" w:hAnsi="Ebrima"/>
          <w:sz w:val="22"/>
          <w:szCs w:val="22"/>
        </w:rPr>
        <w:t xml:space="preserve">. </w:t>
      </w:r>
      <w:r w:rsidRPr="002058B3">
        <w:rPr>
          <w:rFonts w:ascii="Ebrima" w:hAnsi="Ebrima"/>
          <w:b/>
          <w:bCs/>
          <w:sz w:val="22"/>
          <w:szCs w:val="22"/>
        </w:rPr>
        <w:t>CCPs have different systems and reflect post-trade events very differently</w:t>
      </w:r>
      <w:r w:rsidRPr="002058B3">
        <w:rPr>
          <w:rFonts w:ascii="Ebrima" w:hAnsi="Ebrima"/>
          <w:sz w:val="22"/>
          <w:szCs w:val="22"/>
        </w:rPr>
        <w:t xml:space="preserve"> therefore calculating positions from transaction data would be burdensome and might lead to inaccurate information.</w:t>
      </w:r>
    </w:p>
    <w:p w14:paraId="5AC0F6FC" w14:textId="77777777" w:rsidR="002058B3" w:rsidRPr="002058B3" w:rsidRDefault="002058B3" w:rsidP="002058B3">
      <w:pPr>
        <w:jc w:val="both"/>
        <w:rPr>
          <w:rFonts w:ascii="Ebrima" w:hAnsi="Ebrima"/>
          <w:sz w:val="22"/>
          <w:szCs w:val="22"/>
        </w:rPr>
      </w:pPr>
    </w:p>
    <w:p w14:paraId="37CFFF5C" w14:textId="77777777" w:rsidR="002058B3" w:rsidRPr="002058B3" w:rsidRDefault="002058B3" w:rsidP="002058B3">
      <w:pPr>
        <w:spacing w:after="120"/>
        <w:jc w:val="both"/>
        <w:rPr>
          <w:rFonts w:ascii="Ebrima" w:hAnsi="Ebrima"/>
          <w:sz w:val="22"/>
          <w:szCs w:val="22"/>
        </w:rPr>
      </w:pPr>
      <w:r w:rsidRPr="002058B3">
        <w:rPr>
          <w:rFonts w:ascii="Ebrima" w:hAnsi="Ebrima"/>
          <w:sz w:val="22"/>
          <w:szCs w:val="22"/>
        </w:rPr>
        <w:t xml:space="preserve">We believe that the </w:t>
      </w:r>
      <w:r w:rsidRPr="002058B3">
        <w:rPr>
          <w:rFonts w:ascii="Ebrima" w:hAnsi="Ebrima"/>
          <w:b/>
          <w:bCs/>
          <w:sz w:val="22"/>
          <w:szCs w:val="22"/>
        </w:rPr>
        <w:t>data should be sourced directly from its point of origination</w:t>
      </w:r>
      <w:r w:rsidRPr="002058B3">
        <w:rPr>
          <w:rFonts w:ascii="Ebrima" w:hAnsi="Ebrima"/>
          <w:sz w:val="22"/>
          <w:szCs w:val="22"/>
        </w:rPr>
        <w:t xml:space="preserve"> to ensure accuracy and reliability, therefore we suggest the </w:t>
      </w:r>
      <w:r w:rsidRPr="002058B3">
        <w:rPr>
          <w:rFonts w:ascii="Ebrima" w:hAnsi="Ebrima"/>
          <w:b/>
          <w:bCs/>
          <w:sz w:val="22"/>
          <w:szCs w:val="22"/>
        </w:rPr>
        <w:t>below structure for Option 1a</w:t>
      </w:r>
      <w:r w:rsidRPr="002058B3">
        <w:rPr>
          <w:rFonts w:ascii="Ebrima" w:hAnsi="Ebrima"/>
          <w:sz w:val="22"/>
          <w:szCs w:val="22"/>
        </w:rPr>
        <w:t>:</w:t>
      </w:r>
    </w:p>
    <w:p w14:paraId="41842FC8" w14:textId="77777777" w:rsidR="002058B3" w:rsidRPr="002058B3" w:rsidRDefault="002058B3" w:rsidP="002058B3">
      <w:pPr>
        <w:pStyle w:val="ListParagraph"/>
        <w:rPr>
          <w:rFonts w:ascii="Ebrima" w:hAnsi="Ebrima"/>
        </w:rPr>
      </w:pPr>
      <w:r w:rsidRPr="002058B3">
        <w:rPr>
          <w:rFonts w:ascii="Ebrima" w:hAnsi="Ebrima"/>
          <w:b/>
          <w:bCs/>
        </w:rPr>
        <w:t>Trade Data</w:t>
      </w:r>
      <w:r w:rsidRPr="002058B3">
        <w:rPr>
          <w:rFonts w:ascii="Ebrima" w:hAnsi="Ebrima"/>
        </w:rPr>
        <w:t>: ETD and OTC transactions should be obtained directly from trading venues or MTFs.</w:t>
      </w:r>
    </w:p>
    <w:p w14:paraId="0729F0D0" w14:textId="77777777" w:rsidR="002058B3" w:rsidRPr="002058B3" w:rsidRDefault="002058B3" w:rsidP="002058B3">
      <w:pPr>
        <w:pStyle w:val="ListParagraph"/>
        <w:rPr>
          <w:rFonts w:ascii="Ebrima" w:hAnsi="Ebrima"/>
        </w:rPr>
      </w:pPr>
      <w:r w:rsidRPr="002058B3">
        <w:rPr>
          <w:rFonts w:ascii="Ebrima" w:hAnsi="Ebrima"/>
          <w:b/>
          <w:bCs/>
        </w:rPr>
        <w:t>Reference Data</w:t>
      </w:r>
      <w:r w:rsidRPr="002058B3">
        <w:rPr>
          <w:rFonts w:ascii="Ebrima" w:hAnsi="Ebrima"/>
        </w:rPr>
        <w:t>: Should be sourced from the primary originator, either the trading venue (TV) or the central securities depository (CSD).</w:t>
      </w:r>
    </w:p>
    <w:p w14:paraId="6F081747" w14:textId="77777777" w:rsidR="002058B3" w:rsidRPr="002058B3" w:rsidRDefault="002058B3" w:rsidP="002058B3">
      <w:pPr>
        <w:pStyle w:val="ListParagraph"/>
        <w:rPr>
          <w:rFonts w:ascii="Ebrima" w:hAnsi="Ebrima"/>
        </w:rPr>
      </w:pPr>
      <w:r w:rsidRPr="002058B3">
        <w:rPr>
          <w:rFonts w:ascii="Ebrima" w:hAnsi="Ebrima"/>
          <w:b/>
          <w:bCs/>
        </w:rPr>
        <w:t>End of day position, Collateral, and Valuation Data</w:t>
      </w:r>
      <w:r w:rsidRPr="002058B3">
        <w:rPr>
          <w:rFonts w:ascii="Ebrima" w:hAnsi="Ebrima"/>
        </w:rPr>
        <w:t>: Must be provided by central counterparties (CCPs).</w:t>
      </w:r>
    </w:p>
    <w:p w14:paraId="42FA3DB3" w14:textId="34FDAB6D" w:rsidR="002058B3" w:rsidRPr="002058B3" w:rsidRDefault="002058B3" w:rsidP="002058B3">
      <w:pPr>
        <w:pStyle w:val="ListParagraph"/>
        <w:rPr>
          <w:rFonts w:ascii="Ebrima" w:hAnsi="Ebrima"/>
        </w:rPr>
      </w:pPr>
      <w:r w:rsidRPr="002058B3">
        <w:rPr>
          <w:rFonts w:ascii="Ebrima" w:hAnsi="Ebrima"/>
          <w:b/>
          <w:bCs/>
        </w:rPr>
        <w:t>Client Data</w:t>
      </w:r>
      <w:r w:rsidRPr="002058B3">
        <w:rPr>
          <w:rFonts w:ascii="Ebrima" w:hAnsi="Ebrima"/>
        </w:rPr>
        <w:t>: Should be delivered by the client or the respective clearing member.</w:t>
      </w:r>
    </w:p>
    <w:p w14:paraId="1F27D03C" w14:textId="151DCD1A" w:rsidR="00926BDA" w:rsidRPr="002058B3" w:rsidRDefault="002058B3" w:rsidP="002058B3">
      <w:pPr>
        <w:rPr>
          <w:rFonts w:ascii="Ebrima" w:hAnsi="Ebrima"/>
          <w:sz w:val="22"/>
          <w:szCs w:val="22"/>
        </w:rPr>
      </w:pPr>
      <w:r w:rsidRPr="002058B3">
        <w:rPr>
          <w:rFonts w:ascii="Ebrima" w:hAnsi="Ebrima"/>
          <w:sz w:val="22"/>
          <w:szCs w:val="22"/>
        </w:rPr>
        <w:lastRenderedPageBreak/>
        <w:t xml:space="preserve">Furthermore, Option 1a aims to address the duplication of reporting in </w:t>
      </w:r>
      <w:proofErr w:type="spellStart"/>
      <w:r w:rsidRPr="002058B3">
        <w:rPr>
          <w:rFonts w:ascii="Ebrima" w:hAnsi="Ebrima"/>
          <w:sz w:val="22"/>
          <w:szCs w:val="22"/>
        </w:rPr>
        <w:t>MiFIR</w:t>
      </w:r>
      <w:proofErr w:type="spellEnd"/>
      <w:r w:rsidRPr="002058B3">
        <w:rPr>
          <w:rFonts w:ascii="Ebrima" w:hAnsi="Ebrima"/>
          <w:sz w:val="22"/>
          <w:szCs w:val="22"/>
        </w:rPr>
        <w:t xml:space="preserve"> and EMIR, and should therefore be </w:t>
      </w:r>
      <w:r w:rsidRPr="002058B3">
        <w:rPr>
          <w:rFonts w:ascii="Ebrima" w:hAnsi="Ebrima"/>
          <w:b/>
          <w:bCs/>
          <w:sz w:val="22"/>
          <w:szCs w:val="22"/>
        </w:rPr>
        <w:t>expanded to the other regimes named above (REMIT, MAR)</w:t>
      </w:r>
      <w:r w:rsidRPr="002058B3">
        <w:rPr>
          <w:rFonts w:ascii="Ebrima" w:hAnsi="Ebrima"/>
          <w:sz w:val="22"/>
          <w:szCs w:val="22"/>
        </w:rPr>
        <w:t>.</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0E33042D" w:rsidR="00926BDA" w:rsidRPr="002058B3" w:rsidRDefault="002058B3" w:rsidP="002058B3">
      <w:pPr>
        <w:jc w:val="both"/>
        <w:rPr>
          <w:sz w:val="22"/>
          <w:szCs w:val="22"/>
        </w:rPr>
      </w:pPr>
      <w:permStart w:id="276758894" w:edGrp="everyone"/>
      <w:r w:rsidRPr="002058B3">
        <w:rPr>
          <w:rFonts w:ascii="Ebrima" w:hAnsi="Ebrima"/>
          <w:sz w:val="22"/>
          <w:szCs w:val="22"/>
        </w:rPr>
        <w:t xml:space="preserve">EACH Members believe that </w:t>
      </w:r>
      <w:r w:rsidRPr="002058B3">
        <w:rPr>
          <w:rFonts w:ascii="Ebrima" w:hAnsi="Ebrima"/>
          <w:b/>
          <w:bCs/>
          <w:sz w:val="22"/>
          <w:szCs w:val="22"/>
        </w:rPr>
        <w:t>Option 1b is more complex to implement and manage</w:t>
      </w:r>
      <w:r w:rsidRPr="002058B3">
        <w:rPr>
          <w:rFonts w:ascii="Ebrima" w:hAnsi="Ebrima"/>
          <w:sz w:val="22"/>
          <w:szCs w:val="22"/>
        </w:rPr>
        <w:t xml:space="preserve"> operationally compared to Option 1a, making it less preferable. However, we recognise that this option also has the potential to reduce duplication across </w:t>
      </w:r>
      <w:proofErr w:type="spellStart"/>
      <w:r w:rsidRPr="002058B3">
        <w:rPr>
          <w:rFonts w:ascii="Ebrima" w:hAnsi="Ebrima"/>
          <w:sz w:val="22"/>
          <w:szCs w:val="22"/>
        </w:rPr>
        <w:t>MiFIR</w:t>
      </w:r>
      <w:proofErr w:type="spellEnd"/>
      <w:r w:rsidRPr="002058B3">
        <w:rPr>
          <w:rFonts w:ascii="Ebrima" w:hAnsi="Ebrima"/>
          <w:sz w:val="22"/>
          <w:szCs w:val="22"/>
        </w:rPr>
        <w:t>, EMIR, and SFTR by delineating reportable event types between the respective regimes.</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2BA12C88" w14:textId="77777777" w:rsidR="002058B3" w:rsidRPr="002058B3" w:rsidRDefault="002058B3" w:rsidP="002058B3">
      <w:pPr>
        <w:jc w:val="both"/>
        <w:rPr>
          <w:rFonts w:ascii="Ebrima" w:hAnsi="Ebrima"/>
          <w:sz w:val="22"/>
          <w:szCs w:val="22"/>
        </w:rPr>
      </w:pPr>
      <w:permStart w:id="1327239170" w:edGrp="everyone"/>
      <w:r w:rsidRPr="002058B3">
        <w:rPr>
          <w:rFonts w:ascii="Ebrima" w:hAnsi="Ebrima"/>
          <w:b/>
          <w:bCs/>
          <w:sz w:val="22"/>
          <w:szCs w:val="22"/>
        </w:rPr>
        <w:t>Option 1b is more complex to implement and operationally manage than Option 1a</w:t>
      </w:r>
      <w:r w:rsidRPr="002058B3">
        <w:rPr>
          <w:rFonts w:ascii="Ebrima" w:hAnsi="Ebrima"/>
          <w:sz w:val="22"/>
          <w:szCs w:val="22"/>
        </w:rPr>
        <w:t xml:space="preserve">. It seems that Option 1b links post-trade events under EMIR to the transaction reported under </w:t>
      </w:r>
      <w:proofErr w:type="spellStart"/>
      <w:r w:rsidRPr="002058B3">
        <w:rPr>
          <w:rFonts w:ascii="Ebrima" w:hAnsi="Ebrima"/>
          <w:sz w:val="22"/>
          <w:szCs w:val="22"/>
        </w:rPr>
        <w:t>MiFIR</w:t>
      </w:r>
      <w:proofErr w:type="spellEnd"/>
      <w:r w:rsidRPr="002058B3">
        <w:rPr>
          <w:rFonts w:ascii="Ebrima" w:hAnsi="Ebrima"/>
          <w:sz w:val="22"/>
          <w:szCs w:val="22"/>
        </w:rPr>
        <w:t xml:space="preserve">. This will be a more complex and costly process to manage compared to a transaction being submitted to one regime only. Many post-trade events are trade specific, e.g. give ups and </w:t>
      </w:r>
      <w:proofErr w:type="spellStart"/>
      <w:r w:rsidRPr="002058B3">
        <w:rPr>
          <w:rFonts w:ascii="Ebrima" w:hAnsi="Ebrima"/>
          <w:sz w:val="22"/>
          <w:szCs w:val="22"/>
        </w:rPr>
        <w:t>novations</w:t>
      </w:r>
      <w:proofErr w:type="spellEnd"/>
      <w:r w:rsidRPr="002058B3">
        <w:rPr>
          <w:rFonts w:ascii="Ebrima" w:hAnsi="Ebrima"/>
          <w:sz w:val="22"/>
          <w:szCs w:val="22"/>
        </w:rPr>
        <w:t xml:space="preserve">, and as such it may prove very challenging to report these events when the initial trade being given up or novated is not present in the reporting data set.  </w:t>
      </w:r>
    </w:p>
    <w:p w14:paraId="6136196C" w14:textId="77777777" w:rsidR="002058B3" w:rsidRPr="002058B3" w:rsidRDefault="002058B3" w:rsidP="002058B3">
      <w:pPr>
        <w:jc w:val="both"/>
        <w:rPr>
          <w:rFonts w:ascii="Ebrima" w:hAnsi="Ebrima"/>
          <w:sz w:val="22"/>
          <w:szCs w:val="22"/>
        </w:rPr>
      </w:pPr>
    </w:p>
    <w:p w14:paraId="1CFEB751" w14:textId="737A3107" w:rsidR="00926BDA" w:rsidRPr="002058B3" w:rsidRDefault="002058B3" w:rsidP="002058B3">
      <w:pPr>
        <w:jc w:val="both"/>
        <w:rPr>
          <w:sz w:val="22"/>
          <w:szCs w:val="22"/>
        </w:rPr>
      </w:pPr>
      <w:r w:rsidRPr="002058B3">
        <w:rPr>
          <w:rFonts w:ascii="Ebrima" w:hAnsi="Ebrima"/>
          <w:b/>
          <w:bCs/>
          <w:sz w:val="22"/>
          <w:szCs w:val="22"/>
        </w:rPr>
        <w:t>Combining securities and derivatives under the same template for transaction reporting is not feasible due to the differing nature of these instruments</w:t>
      </w:r>
      <w:r w:rsidRPr="002058B3">
        <w:rPr>
          <w:rFonts w:ascii="Ebrima" w:hAnsi="Ebrima"/>
          <w:sz w:val="22"/>
          <w:szCs w:val="22"/>
        </w:rPr>
        <w:t xml:space="preserve">. Given the distinct structural characteristics of securities financing transactions (SFTs) and derivatives, it is inappropriate to apply a uniform reporting model across both instrument types. Incorporating SFTs into the frameworks of both </w:t>
      </w:r>
      <w:proofErr w:type="spellStart"/>
      <w:r w:rsidRPr="002058B3">
        <w:rPr>
          <w:rFonts w:ascii="Ebrima" w:hAnsi="Ebrima"/>
          <w:sz w:val="22"/>
          <w:szCs w:val="22"/>
        </w:rPr>
        <w:t>MiFIR</w:t>
      </w:r>
      <w:proofErr w:type="spellEnd"/>
      <w:r w:rsidRPr="002058B3">
        <w:rPr>
          <w:rFonts w:ascii="Ebrima" w:hAnsi="Ebrima"/>
          <w:sz w:val="22"/>
          <w:szCs w:val="22"/>
        </w:rPr>
        <w:t xml:space="preserve"> and EMIR would result in increased complexity and impose additional burdens on reporting processes.</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5854067" w:rsidR="00926BDA" w:rsidRPr="002058B3" w:rsidRDefault="002058B3" w:rsidP="002058B3">
      <w:pPr>
        <w:jc w:val="both"/>
        <w:rPr>
          <w:sz w:val="22"/>
          <w:szCs w:val="22"/>
        </w:rPr>
      </w:pPr>
      <w:permStart w:id="275065348" w:edGrp="everyone"/>
      <w:r w:rsidRPr="002058B3">
        <w:rPr>
          <w:rFonts w:ascii="Ebrima" w:hAnsi="Ebrima"/>
          <w:b/>
          <w:bCs/>
          <w:sz w:val="22"/>
          <w:szCs w:val="22"/>
        </w:rPr>
        <w:t xml:space="preserve">Extending </w:t>
      </w:r>
      <w:proofErr w:type="spellStart"/>
      <w:r w:rsidRPr="002058B3">
        <w:rPr>
          <w:rFonts w:ascii="Ebrima" w:hAnsi="Ebrima"/>
          <w:b/>
          <w:bCs/>
          <w:sz w:val="22"/>
          <w:szCs w:val="22"/>
        </w:rPr>
        <w:t>MiFIR</w:t>
      </w:r>
      <w:proofErr w:type="spellEnd"/>
      <w:r w:rsidRPr="002058B3">
        <w:rPr>
          <w:rFonts w:ascii="Ebrima" w:hAnsi="Ebrima"/>
          <w:b/>
          <w:bCs/>
          <w:sz w:val="22"/>
          <w:szCs w:val="22"/>
        </w:rPr>
        <w:t xml:space="preserve"> reporting to encompass OTC transactions is neither necessary nor aligned with the objective of simplification</w:t>
      </w:r>
      <w:r w:rsidRPr="002058B3">
        <w:rPr>
          <w:rFonts w:ascii="Ebrima" w:hAnsi="Ebrima"/>
          <w:sz w:val="22"/>
          <w:szCs w:val="22"/>
        </w:rPr>
        <w:t xml:space="preserve">. The primary goal of streamlining regulatory reporting frameworks is to reduce complexity and eliminate redundancies, not to broaden the scope of </w:t>
      </w:r>
      <w:proofErr w:type="spellStart"/>
      <w:r w:rsidRPr="002058B3">
        <w:rPr>
          <w:rFonts w:ascii="Ebrima" w:hAnsi="Ebrima"/>
          <w:sz w:val="22"/>
          <w:szCs w:val="22"/>
        </w:rPr>
        <w:t>MiFIR</w:t>
      </w:r>
      <w:proofErr w:type="spellEnd"/>
      <w:r w:rsidRPr="002058B3">
        <w:rPr>
          <w:rFonts w:ascii="Ebrima" w:hAnsi="Ebrima"/>
          <w:sz w:val="22"/>
          <w:szCs w:val="22"/>
        </w:rPr>
        <w:t xml:space="preserve"> beyond its original design. OTC instruments are already comprehensively covered under existing EMIR provisions, and duplicating this coverage within </w:t>
      </w:r>
      <w:proofErr w:type="spellStart"/>
      <w:r w:rsidRPr="002058B3">
        <w:rPr>
          <w:rFonts w:ascii="Ebrima" w:hAnsi="Ebrima"/>
          <w:sz w:val="22"/>
          <w:szCs w:val="22"/>
        </w:rPr>
        <w:t>MiFIR</w:t>
      </w:r>
      <w:proofErr w:type="spellEnd"/>
      <w:r w:rsidRPr="002058B3">
        <w:rPr>
          <w:rFonts w:ascii="Ebrima" w:hAnsi="Ebrima"/>
          <w:sz w:val="22"/>
          <w:szCs w:val="22"/>
        </w:rPr>
        <w:t xml:space="preserve"> would introduce unnecessary reporting burdens without delivering corresponding supervisory benefits.</w:t>
      </w:r>
    </w:p>
    <w:permEnd w:id="275065348"/>
    <w:p w14:paraId="56067118" w14:textId="77777777" w:rsidR="00926BDA" w:rsidRDefault="00926BDA" w:rsidP="00926BDA">
      <w:r>
        <w:lastRenderedPageBreak/>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68124F51" w:rsidR="00926BDA" w:rsidRDefault="002058B3" w:rsidP="002058B3">
      <w:pPr>
        <w:jc w:val="both"/>
      </w:pPr>
      <w:permStart w:id="1249454344" w:edGrp="everyone"/>
      <w:r w:rsidRPr="002058B3">
        <w:rPr>
          <w:rFonts w:ascii="Ebrima" w:hAnsi="Ebrima"/>
          <w:sz w:val="22"/>
          <w:szCs w:val="22"/>
        </w:rPr>
        <w:t xml:space="preserve">There is an interplay between Option 1a and Option 2a. However, with proper calibration, </w:t>
      </w:r>
      <w:r w:rsidRPr="002058B3">
        <w:rPr>
          <w:rFonts w:ascii="Ebrima" w:hAnsi="Ebrima"/>
          <w:b/>
          <w:bCs/>
          <w:sz w:val="22"/>
          <w:szCs w:val="22"/>
        </w:rPr>
        <w:t>Option 1a can achieve the objective</w:t>
      </w:r>
      <w:r w:rsidRPr="002058B3">
        <w:rPr>
          <w:rFonts w:ascii="Ebrima" w:hAnsi="Ebrima"/>
          <w:sz w:val="22"/>
          <w:szCs w:val="22"/>
        </w:rPr>
        <w:t xml:space="preserve"> of reporting each instrument type under a single regime (i.e., reported once), thereby leading to a similar outcome as Option 2a (whose scope is too limited) but </w:t>
      </w:r>
      <w:r w:rsidRPr="002058B3">
        <w:rPr>
          <w:rFonts w:ascii="Ebrima" w:hAnsi="Ebrima"/>
          <w:b/>
          <w:bCs/>
          <w:sz w:val="22"/>
          <w:szCs w:val="22"/>
        </w:rPr>
        <w:t>in a more cost-efficient manner</w:t>
      </w:r>
      <w:r w:rsidRPr="00400982">
        <w:rPr>
          <w:rFonts w:ascii="Ebrima" w:hAnsi="Ebrima"/>
        </w:rPr>
        <w: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4E8F0A44" w14:textId="77777777" w:rsidR="00FB74F4" w:rsidRPr="00FB74F4" w:rsidRDefault="00FB74F4" w:rsidP="00FB74F4">
      <w:pPr>
        <w:jc w:val="both"/>
        <w:rPr>
          <w:rFonts w:ascii="Ebrima" w:eastAsia="Aptos" w:hAnsi="Ebrima"/>
          <w:kern w:val="2"/>
          <w:sz w:val="22"/>
          <w:szCs w:val="22"/>
          <w:lang w:eastAsia="en-US"/>
          <w14:ligatures w14:val="standardContextual"/>
        </w:rPr>
      </w:pPr>
      <w:permStart w:id="199837036" w:edGrp="everyone"/>
      <w:r w:rsidRPr="00FB74F4">
        <w:rPr>
          <w:rFonts w:ascii="Ebrima" w:eastAsia="Aptos" w:hAnsi="Ebrima"/>
          <w:kern w:val="2"/>
          <w:sz w:val="22"/>
          <w:szCs w:val="22"/>
          <w:lang w:eastAsia="en-US"/>
          <w14:ligatures w14:val="standardContextual"/>
        </w:rPr>
        <w:t xml:space="preserve">To effectively integrate the three reporting regimes – </w:t>
      </w:r>
      <w:proofErr w:type="spellStart"/>
      <w:r w:rsidRPr="00FB74F4">
        <w:rPr>
          <w:rFonts w:ascii="Ebrima" w:eastAsia="Aptos" w:hAnsi="Ebrima"/>
          <w:kern w:val="2"/>
          <w:sz w:val="22"/>
          <w:szCs w:val="22"/>
          <w:lang w:eastAsia="en-US"/>
          <w14:ligatures w14:val="standardContextual"/>
        </w:rPr>
        <w:t>MiFIR</w:t>
      </w:r>
      <w:proofErr w:type="spellEnd"/>
      <w:r w:rsidRPr="00FB74F4">
        <w:rPr>
          <w:rFonts w:ascii="Ebrima" w:eastAsia="Aptos" w:hAnsi="Ebrima"/>
          <w:kern w:val="2"/>
          <w:sz w:val="22"/>
          <w:szCs w:val="22"/>
          <w:lang w:eastAsia="en-US"/>
          <w14:ligatures w14:val="standardContextual"/>
        </w:rPr>
        <w:t xml:space="preserve">, EMIR, and SFTR – a clearly defined structure is essential. Each regime serves a distinct regulatory purpose: </w:t>
      </w:r>
      <w:proofErr w:type="spellStart"/>
      <w:r w:rsidRPr="00FB74F4">
        <w:rPr>
          <w:rFonts w:ascii="Ebrima" w:eastAsia="Aptos" w:hAnsi="Ebrima"/>
          <w:kern w:val="2"/>
          <w:sz w:val="22"/>
          <w:szCs w:val="22"/>
          <w:lang w:eastAsia="en-US"/>
          <w14:ligatures w14:val="standardContextual"/>
        </w:rPr>
        <w:t>MiFIR</w:t>
      </w:r>
      <w:proofErr w:type="spellEnd"/>
      <w:r w:rsidRPr="00FB74F4">
        <w:rPr>
          <w:rFonts w:ascii="Ebrima" w:eastAsia="Aptos" w:hAnsi="Ebrima"/>
          <w:kern w:val="2"/>
          <w:sz w:val="22"/>
          <w:szCs w:val="22"/>
          <w:lang w:eastAsia="en-US"/>
          <w14:ligatures w14:val="standardContextual"/>
        </w:rPr>
        <w:t xml:space="preserve"> is designed to promote market transparency, while EMIR focuses on mitigating systemic risk. As such, the data requirements and data points for each framework differ substantially, and attempting to merge them into a single reporting model risks undermining the goal of simplification.</w:t>
      </w:r>
    </w:p>
    <w:p w14:paraId="6089B1C9" w14:textId="77777777" w:rsidR="00FB74F4" w:rsidRPr="00FB74F4" w:rsidRDefault="00FB74F4" w:rsidP="00FB74F4">
      <w:pPr>
        <w:jc w:val="both"/>
        <w:rPr>
          <w:rFonts w:ascii="Ebrima" w:eastAsia="Aptos" w:hAnsi="Ebrima"/>
          <w:kern w:val="2"/>
          <w:sz w:val="22"/>
          <w:szCs w:val="22"/>
          <w:lang w:eastAsia="en-US"/>
          <w14:ligatures w14:val="standardContextual"/>
        </w:rPr>
      </w:pPr>
    </w:p>
    <w:p w14:paraId="1D76591E" w14:textId="77777777" w:rsidR="00FB74F4" w:rsidRPr="00FB74F4" w:rsidRDefault="00FB74F4" w:rsidP="00FB74F4">
      <w:pPr>
        <w:jc w:val="both"/>
        <w:rPr>
          <w:rFonts w:ascii="Ebrima" w:eastAsia="Aptos" w:hAnsi="Ebrima"/>
          <w:kern w:val="2"/>
          <w:sz w:val="22"/>
          <w:szCs w:val="22"/>
          <w:lang w:eastAsia="en-US"/>
          <w14:ligatures w14:val="standardContextual"/>
        </w:rPr>
      </w:pPr>
      <w:r w:rsidRPr="00FB74F4">
        <w:rPr>
          <w:rFonts w:ascii="Ebrima" w:eastAsia="Aptos" w:hAnsi="Ebrima"/>
          <w:kern w:val="2"/>
          <w:sz w:val="22"/>
          <w:szCs w:val="22"/>
          <w:lang w:eastAsia="en-US"/>
          <w14:ligatures w14:val="standardContextual"/>
        </w:rPr>
        <w:t xml:space="preserve">While the concept of a </w:t>
      </w:r>
      <w:r w:rsidRPr="00FB74F4">
        <w:rPr>
          <w:rFonts w:ascii="Ebrima" w:eastAsia="Aptos" w:hAnsi="Ebrima"/>
          <w:b/>
          <w:bCs/>
          <w:kern w:val="2"/>
          <w:sz w:val="22"/>
          <w:szCs w:val="22"/>
          <w:lang w:eastAsia="en-US"/>
          <w14:ligatures w14:val="standardContextual"/>
        </w:rPr>
        <w:t>unified “report once” principle</w:t>
      </w:r>
      <w:r w:rsidRPr="00FB74F4">
        <w:rPr>
          <w:rFonts w:ascii="Ebrima" w:eastAsia="Aptos" w:hAnsi="Ebrima"/>
          <w:kern w:val="2"/>
          <w:sz w:val="22"/>
          <w:szCs w:val="22"/>
          <w:lang w:eastAsia="en-US"/>
          <w14:ligatures w14:val="standardContextual"/>
        </w:rPr>
        <w:t xml:space="preserve"> is appealing</w:t>
      </w:r>
      <w:r w:rsidRPr="00FB74F4">
        <w:rPr>
          <w:rFonts w:ascii="Ebrima" w:eastAsia="Aptos" w:hAnsi="Ebrima"/>
          <w:b/>
          <w:bCs/>
          <w:kern w:val="2"/>
          <w:sz w:val="22"/>
          <w:szCs w:val="22"/>
          <w:lang w:eastAsia="en-US"/>
          <w14:ligatures w14:val="standardContextual"/>
        </w:rPr>
        <w:t>, its implementation must be approached with caution and thorough preparation</w:t>
      </w:r>
      <w:r w:rsidRPr="00FB74F4">
        <w:rPr>
          <w:rFonts w:ascii="Ebrima" w:eastAsia="Aptos" w:hAnsi="Ebrima"/>
          <w:kern w:val="2"/>
          <w:sz w:val="22"/>
          <w:szCs w:val="22"/>
          <w:lang w:eastAsia="en-US"/>
          <w14:ligatures w14:val="standardContextual"/>
        </w:rPr>
        <w:t>. The inherent differences in the characteristics of ETD, OTC, and SFT instruments present significant challenges to harmonisation. These complexities should be addressed collaboratively through dedicated working groups to ensure that any proposed solution is both operationally feasible and regulatory compliant.</w:t>
      </w:r>
    </w:p>
    <w:p w14:paraId="6045995B" w14:textId="77777777" w:rsidR="00FB74F4" w:rsidRPr="00FB74F4" w:rsidRDefault="00FB74F4" w:rsidP="00FB74F4">
      <w:pPr>
        <w:jc w:val="both"/>
        <w:rPr>
          <w:rFonts w:ascii="Ebrima" w:eastAsia="Aptos" w:hAnsi="Ebrima"/>
          <w:kern w:val="2"/>
          <w:sz w:val="22"/>
          <w:szCs w:val="22"/>
          <w:lang w:eastAsia="en-US"/>
          <w14:ligatures w14:val="standardContextual"/>
        </w:rPr>
      </w:pPr>
    </w:p>
    <w:p w14:paraId="56C38C26" w14:textId="69192082" w:rsidR="00926BDA" w:rsidRDefault="00FB74F4" w:rsidP="00FB74F4">
      <w:pPr>
        <w:jc w:val="both"/>
      </w:pPr>
      <w:r w:rsidRPr="00FB74F4">
        <w:rPr>
          <w:rFonts w:ascii="Ebrima" w:eastAsia="Aptos" w:hAnsi="Ebrima"/>
          <w:kern w:val="2"/>
          <w:sz w:val="22"/>
          <w:szCs w:val="22"/>
          <w:lang w:eastAsia="en-US"/>
          <w14:ligatures w14:val="standardContextual"/>
        </w:rPr>
        <w:t xml:space="preserve">A potential solution could involve the </w:t>
      </w:r>
      <w:r w:rsidRPr="00FB74F4">
        <w:rPr>
          <w:rFonts w:ascii="Ebrima" w:eastAsia="Aptos" w:hAnsi="Ebrima"/>
          <w:b/>
          <w:bCs/>
          <w:kern w:val="2"/>
          <w:sz w:val="22"/>
          <w:szCs w:val="22"/>
          <w:lang w:eastAsia="en-US"/>
          <w14:ligatures w14:val="standardContextual"/>
        </w:rPr>
        <w:t>establishment of a centralised data hub</w:t>
      </w:r>
      <w:r w:rsidRPr="00FB74F4">
        <w:rPr>
          <w:rFonts w:ascii="Ebrima" w:eastAsia="Aptos" w:hAnsi="Ebrima"/>
          <w:kern w:val="2"/>
          <w:sz w:val="22"/>
          <w:szCs w:val="22"/>
          <w:lang w:eastAsia="en-US"/>
          <w14:ligatures w14:val="standardContextual"/>
        </w:rPr>
        <w:t xml:space="preserve">. This hub would be capable of receiving differentiated data inputs—such as transaction data from trading venues (TVs), collateral and valuation data from CCPs, and reference data from TVs or central securities depositories (CSDs). From this central repository, relevant stakeholders, including national competent authorities (NCAs) and ESMA, could access the specific data sets required for their supervisory functions. </w:t>
      </w:r>
      <w:r w:rsidRPr="00FB74F4">
        <w:rPr>
          <w:rFonts w:ascii="Ebrima" w:eastAsia="Aptos" w:hAnsi="Ebrima"/>
          <w:b/>
          <w:bCs/>
          <w:kern w:val="2"/>
          <w:sz w:val="22"/>
          <w:szCs w:val="22"/>
          <w:lang w:eastAsia="en-US"/>
          <w14:ligatures w14:val="standardContextual"/>
        </w:rPr>
        <w:t>Such a model would support data integrity, reduce duplication, and facilitate more efficient regulatory oversight</w:t>
      </w:r>
      <w:r w:rsidRPr="00FB74F4">
        <w:rPr>
          <w:rFonts w:ascii="Ebrima" w:eastAsia="Aptos" w:hAnsi="Ebrima"/>
          <w:kern w:val="2"/>
          <w:sz w:val="22"/>
          <w:szCs w:val="22"/>
          <w:lang w:eastAsia="en-US"/>
          <w14:ligatures w14:val="standardContextual"/>
        </w:rPr>
        <w:t>.</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3E782A6B" w14:textId="77777777" w:rsidR="00D920F7" w:rsidRPr="00D920F7" w:rsidRDefault="00D920F7" w:rsidP="00D920F7">
      <w:pPr>
        <w:jc w:val="both"/>
        <w:rPr>
          <w:rFonts w:ascii="Ebrima" w:eastAsia="Aptos" w:hAnsi="Ebrima"/>
          <w:b/>
          <w:bCs/>
          <w:kern w:val="2"/>
          <w:sz w:val="22"/>
          <w:szCs w:val="22"/>
          <w:lang w:eastAsia="en-US"/>
          <w14:ligatures w14:val="standardContextual"/>
        </w:rPr>
      </w:pPr>
      <w:permStart w:id="2123508368" w:edGrp="everyone"/>
      <w:r w:rsidRPr="00D920F7">
        <w:rPr>
          <w:rFonts w:ascii="Ebrima" w:eastAsia="Aptos" w:hAnsi="Ebrima"/>
          <w:kern w:val="2"/>
          <w:sz w:val="22"/>
          <w:szCs w:val="22"/>
          <w:lang w:eastAsia="en-US"/>
          <w14:ligatures w14:val="standardContextual"/>
        </w:rPr>
        <w:t xml:space="preserve">The implementation should be pursued through a structured, transparent, and collaborative process that actively involves the reporting industry. This should include </w:t>
      </w:r>
      <w:r w:rsidRPr="00D920F7">
        <w:rPr>
          <w:rFonts w:ascii="Ebrima" w:eastAsia="Aptos" w:hAnsi="Ebrima"/>
          <w:b/>
          <w:bCs/>
          <w:kern w:val="2"/>
          <w:sz w:val="22"/>
          <w:szCs w:val="22"/>
          <w:lang w:eastAsia="en-US"/>
          <w14:ligatures w14:val="standardContextual"/>
        </w:rPr>
        <w:t xml:space="preserve">clearly defined </w:t>
      </w:r>
      <w:r w:rsidRPr="00D920F7">
        <w:rPr>
          <w:rFonts w:ascii="Ebrima" w:eastAsia="Aptos" w:hAnsi="Ebrima"/>
          <w:b/>
          <w:bCs/>
          <w:kern w:val="2"/>
          <w:sz w:val="22"/>
          <w:szCs w:val="22"/>
          <w:lang w:eastAsia="en-US"/>
          <w14:ligatures w14:val="standardContextual"/>
        </w:rPr>
        <w:lastRenderedPageBreak/>
        <w:t>objectives</w:t>
      </w:r>
      <w:r w:rsidRPr="00D920F7">
        <w:rPr>
          <w:rFonts w:ascii="Ebrima" w:eastAsia="Aptos" w:hAnsi="Ebrima"/>
          <w:kern w:val="2"/>
          <w:sz w:val="22"/>
          <w:szCs w:val="22"/>
          <w:lang w:eastAsia="en-US"/>
          <w14:ligatures w14:val="standardContextual"/>
        </w:rPr>
        <w:t xml:space="preserve">, </w:t>
      </w:r>
      <w:r w:rsidRPr="00D920F7">
        <w:rPr>
          <w:rFonts w:ascii="Ebrima" w:eastAsia="Aptos" w:hAnsi="Ebrima"/>
          <w:b/>
          <w:bCs/>
          <w:kern w:val="2"/>
          <w:sz w:val="22"/>
          <w:szCs w:val="22"/>
          <w:lang w:eastAsia="en-US"/>
          <w14:ligatures w14:val="standardContextual"/>
        </w:rPr>
        <w:t>iterative engagement through working groups</w:t>
      </w:r>
      <w:r w:rsidRPr="00D920F7">
        <w:rPr>
          <w:rFonts w:ascii="Ebrima" w:eastAsia="Aptos" w:hAnsi="Ebrima"/>
          <w:kern w:val="2"/>
          <w:sz w:val="22"/>
          <w:szCs w:val="22"/>
          <w:lang w:eastAsia="en-US"/>
          <w14:ligatures w14:val="standardContextual"/>
        </w:rPr>
        <w:t xml:space="preserve"> and </w:t>
      </w:r>
      <w:r w:rsidRPr="00D920F7">
        <w:rPr>
          <w:rFonts w:ascii="Ebrima" w:eastAsia="Aptos" w:hAnsi="Ebrima"/>
          <w:b/>
          <w:bCs/>
          <w:kern w:val="2"/>
          <w:sz w:val="22"/>
          <w:szCs w:val="22"/>
          <w:lang w:eastAsia="en-US"/>
          <w14:ligatures w14:val="standardContextual"/>
        </w:rPr>
        <w:t>technical workshops</w:t>
      </w:r>
      <w:r w:rsidRPr="00D920F7">
        <w:rPr>
          <w:rFonts w:ascii="Ebrima" w:eastAsia="Aptos" w:hAnsi="Ebrima"/>
          <w:kern w:val="2"/>
          <w:sz w:val="22"/>
          <w:szCs w:val="22"/>
          <w:lang w:eastAsia="en-US"/>
          <w14:ligatures w14:val="standardContextual"/>
        </w:rPr>
        <w:t xml:space="preserve">, and a </w:t>
      </w:r>
      <w:r w:rsidRPr="00D920F7">
        <w:rPr>
          <w:rFonts w:ascii="Ebrima" w:eastAsia="Aptos" w:hAnsi="Ebrima"/>
          <w:b/>
          <w:bCs/>
          <w:kern w:val="2"/>
          <w:sz w:val="22"/>
          <w:szCs w:val="22"/>
          <w:lang w:eastAsia="en-US"/>
          <w14:ligatures w14:val="standardContextual"/>
        </w:rPr>
        <w:t>joint assessment of critical data elements</w:t>
      </w:r>
      <w:r w:rsidRPr="00D920F7">
        <w:rPr>
          <w:rFonts w:ascii="Ebrima" w:eastAsia="Aptos" w:hAnsi="Ebrima"/>
          <w:kern w:val="2"/>
          <w:sz w:val="22"/>
          <w:szCs w:val="22"/>
          <w:lang w:eastAsia="en-US"/>
          <w14:ligatures w14:val="standardContextual"/>
        </w:rPr>
        <w:t xml:space="preserve"> based on supervisory relevance and reporting feasibility. A </w:t>
      </w:r>
      <w:r w:rsidRPr="00D920F7">
        <w:rPr>
          <w:rFonts w:ascii="Ebrima" w:eastAsia="Aptos" w:hAnsi="Ebrima"/>
          <w:b/>
          <w:bCs/>
          <w:kern w:val="2"/>
          <w:sz w:val="22"/>
          <w:szCs w:val="22"/>
          <w:lang w:eastAsia="en-US"/>
          <w14:ligatures w14:val="standardContextual"/>
        </w:rPr>
        <w:t>phased implementation</w:t>
      </w:r>
      <w:r w:rsidRPr="00D920F7">
        <w:rPr>
          <w:rFonts w:ascii="Ebrima" w:eastAsia="Aptos" w:hAnsi="Ebrima"/>
          <w:kern w:val="2"/>
          <w:sz w:val="22"/>
          <w:szCs w:val="22"/>
          <w:lang w:eastAsia="en-US"/>
          <w14:ligatures w14:val="standardContextual"/>
        </w:rPr>
        <w:t xml:space="preserve"> with realistic timelines, transitional measures, and early testing is essential to avoid a disruptive rollout. This approach would help ensure that Option 2a delivers genuine simplification, cost efficiency, and regulatory effectiveness while maintaining trust and alignment between supervisors and the industry.</w:t>
      </w:r>
    </w:p>
    <w:p w14:paraId="23002BC1" w14:textId="77777777" w:rsidR="00D920F7" w:rsidRPr="00D920F7" w:rsidRDefault="00D920F7" w:rsidP="00D920F7">
      <w:pPr>
        <w:jc w:val="both"/>
        <w:rPr>
          <w:rFonts w:ascii="Ebrima" w:eastAsia="Aptos" w:hAnsi="Ebrima"/>
          <w:kern w:val="2"/>
          <w:sz w:val="22"/>
          <w:szCs w:val="22"/>
          <w:lang w:eastAsia="en-US"/>
          <w14:ligatures w14:val="standardContextual"/>
        </w:rPr>
      </w:pPr>
    </w:p>
    <w:p w14:paraId="589B5FA2" w14:textId="77777777" w:rsidR="00D920F7" w:rsidRPr="00D920F7" w:rsidRDefault="00D920F7" w:rsidP="00D920F7">
      <w:pPr>
        <w:jc w:val="both"/>
        <w:rPr>
          <w:rFonts w:ascii="Ebrima" w:eastAsia="Aptos" w:hAnsi="Ebrima"/>
          <w:kern w:val="2"/>
          <w:sz w:val="22"/>
          <w:szCs w:val="22"/>
          <w:lang w:eastAsia="en-US"/>
          <w14:ligatures w14:val="standardContextual"/>
        </w:rPr>
      </w:pPr>
      <w:r w:rsidRPr="00D920F7">
        <w:rPr>
          <w:rFonts w:ascii="Ebrima" w:eastAsia="Aptos" w:hAnsi="Ebrima"/>
          <w:kern w:val="2"/>
          <w:sz w:val="22"/>
          <w:szCs w:val="22"/>
          <w:lang w:eastAsia="en-US"/>
          <w14:ligatures w14:val="standardContextual"/>
        </w:rPr>
        <w:t xml:space="preserve">Integrating different products (ETD/OTC/SFT) into a single template is feasible only if their distinct characteristics are considered and separate sub-templates are created. Point 4 reiterates that </w:t>
      </w:r>
      <w:r w:rsidRPr="00D920F7">
        <w:rPr>
          <w:rFonts w:ascii="Ebrima" w:eastAsia="Aptos" w:hAnsi="Ebrima"/>
          <w:b/>
          <w:bCs/>
          <w:kern w:val="2"/>
          <w:sz w:val="22"/>
          <w:szCs w:val="22"/>
          <w:lang w:eastAsia="en-US"/>
          <w14:ligatures w14:val="standardContextual"/>
        </w:rPr>
        <w:t>positions will no longer be reported but instead calculated from transaction-level information</w:t>
      </w:r>
      <w:r w:rsidRPr="00D920F7">
        <w:rPr>
          <w:rFonts w:ascii="Ebrima" w:eastAsia="Aptos" w:hAnsi="Ebrima"/>
          <w:kern w:val="2"/>
          <w:sz w:val="22"/>
          <w:szCs w:val="22"/>
          <w:lang w:eastAsia="en-US"/>
          <w14:ligatures w14:val="standardContextual"/>
        </w:rPr>
        <w:t xml:space="preserve">. It remains </w:t>
      </w:r>
      <w:r w:rsidRPr="00D920F7">
        <w:rPr>
          <w:rFonts w:ascii="Ebrima" w:eastAsia="Aptos" w:hAnsi="Ebrima"/>
          <w:b/>
          <w:bCs/>
          <w:kern w:val="2"/>
          <w:sz w:val="22"/>
          <w:szCs w:val="22"/>
          <w:lang w:eastAsia="en-US"/>
          <w14:ligatures w14:val="standardContextual"/>
        </w:rPr>
        <w:t>unclear</w:t>
      </w:r>
      <w:r w:rsidRPr="00D920F7">
        <w:rPr>
          <w:rFonts w:ascii="Ebrima" w:eastAsia="Aptos" w:hAnsi="Ebrima"/>
          <w:kern w:val="2"/>
          <w:sz w:val="22"/>
          <w:szCs w:val="22"/>
          <w:lang w:eastAsia="en-US"/>
          <w14:ligatures w14:val="standardContextual"/>
        </w:rPr>
        <w:t xml:space="preserve"> whether this approach will also be applied to MiFID II Commodities position reporting. </w:t>
      </w:r>
    </w:p>
    <w:p w14:paraId="5BB09F7E" w14:textId="77777777" w:rsidR="00D920F7" w:rsidRPr="00D920F7" w:rsidRDefault="00D920F7" w:rsidP="00D920F7">
      <w:pPr>
        <w:jc w:val="both"/>
        <w:rPr>
          <w:rFonts w:ascii="Ebrima" w:eastAsia="Aptos" w:hAnsi="Ebrima"/>
          <w:b/>
          <w:bCs/>
          <w:kern w:val="2"/>
          <w:sz w:val="22"/>
          <w:szCs w:val="22"/>
          <w:lang w:eastAsia="en-US"/>
          <w14:ligatures w14:val="standardContextual"/>
        </w:rPr>
      </w:pPr>
    </w:p>
    <w:p w14:paraId="04BEB89B" w14:textId="21E39638" w:rsidR="00926BDA" w:rsidRDefault="00D920F7" w:rsidP="00D920F7">
      <w:r w:rsidRPr="00D920F7">
        <w:rPr>
          <w:rFonts w:ascii="Ebrima" w:eastAsia="Aptos" w:hAnsi="Ebrima"/>
          <w:kern w:val="2"/>
          <w:sz w:val="22"/>
          <w:szCs w:val="22"/>
          <w:lang w:eastAsia="en-US"/>
          <w14:ligatures w14:val="standardContextual"/>
        </w:rPr>
        <w:t xml:space="preserve">Other regimes such as </w:t>
      </w:r>
      <w:r w:rsidRPr="00D920F7">
        <w:rPr>
          <w:rFonts w:ascii="Ebrima" w:eastAsia="Aptos" w:hAnsi="Ebrima"/>
          <w:b/>
          <w:bCs/>
          <w:kern w:val="2"/>
          <w:sz w:val="22"/>
          <w:szCs w:val="22"/>
          <w:lang w:eastAsia="en-US"/>
          <w14:ligatures w14:val="standardContextual"/>
        </w:rPr>
        <w:t>REMIT and MAR reporting are missing in option 2a</w:t>
      </w:r>
      <w:r w:rsidRPr="00D920F7">
        <w:rPr>
          <w:rFonts w:ascii="Ebrima" w:eastAsia="Aptos" w:hAnsi="Ebrima"/>
          <w:kern w:val="2"/>
          <w:sz w:val="22"/>
          <w:szCs w:val="22"/>
          <w:lang w:eastAsia="en-US"/>
          <w14:ligatures w14:val="standardContextual"/>
        </w:rPr>
        <w:t>. If not included, the overhaul will not appropriately address the reporting burden in energy derivatives markets.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4D671C00" w14:textId="77777777" w:rsidR="006E112F" w:rsidRPr="006E112F" w:rsidRDefault="006E112F" w:rsidP="006E112F">
      <w:pPr>
        <w:jc w:val="both"/>
        <w:rPr>
          <w:rFonts w:ascii="Ebrima" w:eastAsia="Aptos" w:hAnsi="Ebrima"/>
          <w:kern w:val="2"/>
          <w:sz w:val="22"/>
          <w:szCs w:val="22"/>
          <w:lang w:eastAsia="en-US"/>
          <w14:ligatures w14:val="standardContextual"/>
        </w:rPr>
      </w:pPr>
      <w:permStart w:id="16780711" w:edGrp="everyone"/>
      <w:r w:rsidRPr="006E112F">
        <w:rPr>
          <w:rFonts w:ascii="Ebrima" w:eastAsia="Aptos" w:hAnsi="Ebrima"/>
          <w:kern w:val="2"/>
          <w:sz w:val="22"/>
          <w:szCs w:val="22"/>
          <w:lang w:eastAsia="en-US"/>
          <w14:ligatures w14:val="standardContextual"/>
        </w:rPr>
        <w:t xml:space="preserve">Option 2b offers </w:t>
      </w:r>
      <w:r w:rsidRPr="006E112F">
        <w:rPr>
          <w:rFonts w:ascii="Ebrima" w:eastAsia="Aptos" w:hAnsi="Ebrima"/>
          <w:b/>
          <w:bCs/>
          <w:kern w:val="2"/>
          <w:sz w:val="22"/>
          <w:szCs w:val="22"/>
          <w:lang w:eastAsia="en-US"/>
          <w14:ligatures w14:val="standardContextual"/>
        </w:rPr>
        <w:t>several key advantages</w:t>
      </w:r>
      <w:r w:rsidRPr="006E112F">
        <w:rPr>
          <w:rFonts w:ascii="Ebrima" w:eastAsia="Aptos" w:hAnsi="Ebrima"/>
          <w:kern w:val="2"/>
          <w:sz w:val="22"/>
          <w:szCs w:val="22"/>
          <w:lang w:eastAsia="en-US"/>
          <w14:ligatures w14:val="standardContextual"/>
        </w:rPr>
        <w:t xml:space="preserve"> that address the issues outlined in section 3. It </w:t>
      </w:r>
      <w:r w:rsidRPr="006E112F">
        <w:rPr>
          <w:rFonts w:ascii="Ebrima" w:eastAsia="Aptos" w:hAnsi="Ebrima"/>
          <w:b/>
          <w:bCs/>
          <w:kern w:val="2"/>
          <w:sz w:val="22"/>
          <w:szCs w:val="22"/>
          <w:lang w:eastAsia="en-US"/>
          <w14:ligatures w14:val="standardContextual"/>
        </w:rPr>
        <w:t>significantly reduces the reporting burden</w:t>
      </w:r>
      <w:r w:rsidRPr="006E112F">
        <w:rPr>
          <w:rFonts w:ascii="Ebrima" w:eastAsia="Aptos" w:hAnsi="Ebrima"/>
          <w:kern w:val="2"/>
          <w:sz w:val="22"/>
          <w:szCs w:val="22"/>
          <w:lang w:eastAsia="en-US"/>
          <w14:ligatures w14:val="standardContextual"/>
        </w:rPr>
        <w:t xml:space="preserve"> for market participants by eliminating overlapping and inconsistent reporting obligations. The "report once" principle, applied in full, simplifies reporting rules for entities, streamlines data access and data sharing, and enhances the integration of analytical and risk monitoring activities for a broader set of authorities compared to Option 2a. This approach ensures that data is reported once and utilized across multiple regulatory frameworks, thereby improving efficiency and reducing redundancy. </w:t>
      </w:r>
    </w:p>
    <w:p w14:paraId="07AA0997" w14:textId="77777777" w:rsidR="006E112F" w:rsidRPr="006E112F" w:rsidRDefault="006E112F" w:rsidP="006E112F">
      <w:pPr>
        <w:jc w:val="both"/>
        <w:rPr>
          <w:rFonts w:ascii="Ebrima" w:eastAsia="Aptos" w:hAnsi="Ebrima"/>
          <w:kern w:val="2"/>
          <w:sz w:val="22"/>
          <w:szCs w:val="22"/>
          <w:lang w:eastAsia="en-US"/>
          <w14:ligatures w14:val="standardContextual"/>
        </w:rPr>
      </w:pPr>
    </w:p>
    <w:p w14:paraId="766D4117" w14:textId="213E9450" w:rsidR="00926BDA" w:rsidRDefault="006E112F" w:rsidP="006E112F">
      <w:pPr>
        <w:jc w:val="both"/>
      </w:pPr>
      <w:r w:rsidRPr="006E112F">
        <w:rPr>
          <w:rFonts w:ascii="Ebrima" w:eastAsia="Aptos" w:hAnsi="Ebrima"/>
          <w:kern w:val="2"/>
          <w:sz w:val="22"/>
          <w:szCs w:val="22"/>
          <w:lang w:eastAsia="en-US"/>
          <w14:ligatures w14:val="standardContextual"/>
        </w:rPr>
        <w:t xml:space="preserve">Beyond EMIR, </w:t>
      </w:r>
      <w:proofErr w:type="spellStart"/>
      <w:r w:rsidRPr="006E112F">
        <w:rPr>
          <w:rFonts w:ascii="Ebrima" w:eastAsia="Aptos" w:hAnsi="Ebrima"/>
          <w:kern w:val="2"/>
          <w:sz w:val="22"/>
          <w:szCs w:val="22"/>
          <w:lang w:eastAsia="en-US"/>
          <w14:ligatures w14:val="standardContextual"/>
        </w:rPr>
        <w:t>MiFIR</w:t>
      </w:r>
      <w:proofErr w:type="spellEnd"/>
      <w:r w:rsidRPr="006E112F">
        <w:rPr>
          <w:rFonts w:ascii="Ebrima" w:eastAsia="Aptos" w:hAnsi="Ebrima"/>
          <w:kern w:val="2"/>
          <w:sz w:val="22"/>
          <w:szCs w:val="22"/>
          <w:lang w:eastAsia="en-US"/>
          <w14:ligatures w14:val="standardContextual"/>
        </w:rPr>
        <w:t xml:space="preserve">, and SFTR, </w:t>
      </w:r>
      <w:r w:rsidRPr="006E112F">
        <w:rPr>
          <w:rFonts w:ascii="Ebrima" w:eastAsia="Aptos" w:hAnsi="Ebrima"/>
          <w:b/>
          <w:bCs/>
          <w:kern w:val="2"/>
          <w:sz w:val="22"/>
          <w:szCs w:val="22"/>
          <w:lang w:eastAsia="en-US"/>
          <w14:ligatures w14:val="standardContextual"/>
        </w:rPr>
        <w:t>other regimes that could be included</w:t>
      </w:r>
      <w:r w:rsidRPr="006E112F">
        <w:rPr>
          <w:rFonts w:ascii="Ebrima" w:eastAsia="Aptos" w:hAnsi="Ebrima"/>
          <w:kern w:val="2"/>
          <w:sz w:val="22"/>
          <w:szCs w:val="22"/>
          <w:lang w:eastAsia="en-US"/>
          <w14:ligatures w14:val="standardContextual"/>
        </w:rPr>
        <w:t xml:space="preserve"> in this option are</w:t>
      </w:r>
      <w:r w:rsidRPr="006E112F">
        <w:rPr>
          <w:rFonts w:ascii="Ebrima" w:eastAsia="Aptos" w:hAnsi="Ebrima"/>
          <w:b/>
          <w:bCs/>
          <w:kern w:val="2"/>
          <w:sz w:val="22"/>
          <w:szCs w:val="22"/>
          <w:lang w:eastAsia="en-US"/>
          <w14:ligatures w14:val="standardContextual"/>
        </w:rPr>
        <w:t xml:space="preserve"> REMIT and Solvency II</w:t>
      </w:r>
      <w:r w:rsidRPr="006E112F">
        <w:rPr>
          <w:rFonts w:ascii="Ebrima" w:eastAsia="Aptos" w:hAnsi="Ebrima"/>
          <w:kern w:val="2"/>
          <w:sz w:val="22"/>
          <w:szCs w:val="22"/>
          <w:lang w:eastAsia="en-US"/>
          <w14:ligatures w14:val="standardContextual"/>
        </w:rPr>
        <w:t>, as they also involve transaction reporting requirements that could benefit from harmonisation. By including REMIT and MAR reporting frameworks, the extended Option 2b would be able to fully address the existing overlaps present in European energy derivatives markets (see also explanations under Q1) and bring maximum burden relief to market participants.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2263E25" w14:textId="77777777" w:rsidR="009613AE" w:rsidRPr="009613AE" w:rsidRDefault="009613AE" w:rsidP="009613AE">
      <w:pPr>
        <w:jc w:val="both"/>
        <w:rPr>
          <w:rFonts w:ascii="Ebrima" w:eastAsia="Aptos" w:hAnsi="Ebrima"/>
          <w:kern w:val="2"/>
          <w:sz w:val="22"/>
          <w:szCs w:val="22"/>
          <w:lang w:eastAsia="en-US"/>
          <w14:ligatures w14:val="standardContextual"/>
        </w:rPr>
      </w:pPr>
      <w:permStart w:id="1489376342" w:edGrp="everyone"/>
      <w:r w:rsidRPr="009613AE">
        <w:rPr>
          <w:rFonts w:ascii="Ebrima" w:eastAsia="Aptos" w:hAnsi="Ebrima"/>
          <w:kern w:val="2"/>
          <w:sz w:val="22"/>
          <w:szCs w:val="22"/>
          <w:lang w:eastAsia="en-US"/>
          <w14:ligatures w14:val="standardContextual"/>
        </w:rPr>
        <w:t xml:space="preserve">The key limitations and potential risks of Option 2b include its </w:t>
      </w:r>
      <w:r w:rsidRPr="009613AE">
        <w:rPr>
          <w:rFonts w:ascii="Ebrima" w:eastAsia="Aptos" w:hAnsi="Ebrima"/>
          <w:b/>
          <w:bCs/>
          <w:kern w:val="2"/>
          <w:sz w:val="22"/>
          <w:szCs w:val="22"/>
          <w:lang w:eastAsia="en-US"/>
          <w14:ligatures w14:val="standardContextual"/>
        </w:rPr>
        <w:t>complexity and the longer implementation time required</w:t>
      </w:r>
      <w:r w:rsidRPr="009613AE">
        <w:rPr>
          <w:rFonts w:ascii="Ebrima" w:eastAsia="Aptos" w:hAnsi="Ebrima"/>
          <w:kern w:val="2"/>
          <w:sz w:val="22"/>
          <w:szCs w:val="22"/>
          <w:lang w:eastAsia="en-US"/>
          <w14:ligatures w14:val="standardContextual"/>
        </w:rPr>
        <w:t xml:space="preserve">. The approach involves a significant number of authorities and </w:t>
      </w:r>
      <w:r w:rsidRPr="009613AE">
        <w:rPr>
          <w:rFonts w:ascii="Ebrima" w:eastAsia="Aptos" w:hAnsi="Ebrima"/>
          <w:kern w:val="2"/>
          <w:sz w:val="22"/>
          <w:szCs w:val="22"/>
          <w:lang w:eastAsia="en-US"/>
          <w14:ligatures w14:val="standardContextual"/>
        </w:rPr>
        <w:lastRenderedPageBreak/>
        <w:t xml:space="preserve">is subject to more frequent reviews linked to the underlying wider set of legislations. Additionally, the </w:t>
      </w:r>
      <w:r w:rsidRPr="009613AE">
        <w:rPr>
          <w:rFonts w:ascii="Ebrima" w:eastAsia="Aptos" w:hAnsi="Ebrima"/>
          <w:b/>
          <w:bCs/>
          <w:kern w:val="2"/>
          <w:sz w:val="22"/>
          <w:szCs w:val="22"/>
          <w:lang w:eastAsia="en-US"/>
          <w14:ligatures w14:val="standardContextual"/>
        </w:rPr>
        <w:t>implementation cost is expected to be high</w:t>
      </w:r>
      <w:r w:rsidRPr="009613AE">
        <w:rPr>
          <w:rFonts w:ascii="Ebrima" w:eastAsia="Aptos" w:hAnsi="Ebrima"/>
          <w:kern w:val="2"/>
          <w:sz w:val="22"/>
          <w:szCs w:val="22"/>
          <w:lang w:eastAsia="en-US"/>
          <w14:ligatures w14:val="standardContextual"/>
        </w:rPr>
        <w:t xml:space="preserve">, and the different purposes of the regimes and the instruments subject to common reporting may pose challenges. </w:t>
      </w:r>
    </w:p>
    <w:p w14:paraId="702B0F18" w14:textId="77777777" w:rsidR="009613AE" w:rsidRPr="009613AE" w:rsidRDefault="009613AE" w:rsidP="009613AE">
      <w:pPr>
        <w:jc w:val="both"/>
        <w:rPr>
          <w:rFonts w:ascii="Ebrima" w:eastAsia="Aptos" w:hAnsi="Ebrima"/>
          <w:kern w:val="2"/>
          <w:sz w:val="22"/>
          <w:szCs w:val="22"/>
          <w:lang w:eastAsia="en-US"/>
          <w14:ligatures w14:val="standardContextual"/>
        </w:rPr>
      </w:pPr>
    </w:p>
    <w:p w14:paraId="4183663D" w14:textId="3EEEFD03" w:rsidR="00926BDA" w:rsidRDefault="009613AE" w:rsidP="009613AE">
      <w:pPr>
        <w:jc w:val="both"/>
      </w:pPr>
      <w:r w:rsidRPr="009613AE">
        <w:rPr>
          <w:rFonts w:ascii="Ebrima" w:eastAsia="Aptos" w:hAnsi="Ebrima"/>
          <w:kern w:val="2"/>
          <w:sz w:val="22"/>
          <w:szCs w:val="22"/>
          <w:lang w:eastAsia="en-US"/>
          <w14:ligatures w14:val="standardContextual"/>
        </w:rPr>
        <w:t xml:space="preserve">EACH also stresses the </w:t>
      </w:r>
      <w:r w:rsidRPr="009613AE">
        <w:rPr>
          <w:rFonts w:ascii="Ebrima" w:eastAsia="Aptos" w:hAnsi="Ebrima"/>
          <w:b/>
          <w:bCs/>
          <w:kern w:val="2"/>
          <w:sz w:val="22"/>
          <w:szCs w:val="22"/>
          <w:lang w:eastAsia="en-US"/>
          <w14:ligatures w14:val="standardContextual"/>
        </w:rPr>
        <w:t>importance of involving energy regulators</w:t>
      </w:r>
      <w:r w:rsidRPr="009613AE">
        <w:rPr>
          <w:rFonts w:ascii="Ebrima" w:eastAsia="Aptos" w:hAnsi="Ebrima"/>
          <w:kern w:val="2"/>
          <w:sz w:val="22"/>
          <w:szCs w:val="22"/>
          <w:lang w:eastAsia="en-US"/>
          <w14:ligatures w14:val="standardContextual"/>
        </w:rPr>
        <w:t xml:space="preserve"> in the overhaul to ensure the creation of a comprehensive and coherent framework. Some Members observe that ACER is currently drafting a significant expansion in the structure of REMIT reporting, which, rather than work toward the Commission burden reduction ambition, will lead to increased reporting burden.  To ensure an effective overhaul, EACH asks the EU Commission and ESMA to </w:t>
      </w:r>
      <w:r w:rsidRPr="009613AE">
        <w:rPr>
          <w:rFonts w:ascii="Ebrima" w:eastAsia="Aptos" w:hAnsi="Ebrima"/>
          <w:b/>
          <w:bCs/>
          <w:kern w:val="2"/>
          <w:sz w:val="22"/>
          <w:szCs w:val="22"/>
          <w:lang w:eastAsia="en-US"/>
          <w14:ligatures w14:val="standardContextual"/>
        </w:rPr>
        <w:t>involve ACER in the simplification exercise for ACER to pause their current approach</w:t>
      </w:r>
      <w:r w:rsidRPr="009613AE">
        <w:rPr>
          <w:rFonts w:ascii="Ebrima" w:eastAsia="Aptos" w:hAnsi="Ebrima"/>
          <w:kern w:val="2"/>
          <w:sz w:val="22"/>
          <w:szCs w:val="22"/>
          <w:lang w:eastAsia="en-US"/>
          <w14:ligatures w14:val="standardContextual"/>
        </w:rPr>
        <w:t>.</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0383230" w14:textId="77777777" w:rsidR="00DC0861" w:rsidRPr="00DC0861" w:rsidRDefault="00DC0861" w:rsidP="00DC0861">
      <w:pPr>
        <w:jc w:val="both"/>
        <w:rPr>
          <w:rFonts w:ascii="Ebrima" w:eastAsia="Aptos" w:hAnsi="Ebrima"/>
          <w:kern w:val="2"/>
          <w:sz w:val="22"/>
          <w:szCs w:val="22"/>
          <w:lang w:eastAsia="en-US"/>
          <w14:ligatures w14:val="standardContextual"/>
        </w:rPr>
      </w:pPr>
      <w:permStart w:id="1849847968" w:edGrp="everyone"/>
      <w:r w:rsidRPr="00DC0861">
        <w:rPr>
          <w:rFonts w:ascii="Ebrima" w:eastAsia="Aptos" w:hAnsi="Ebrima"/>
          <w:kern w:val="2"/>
          <w:sz w:val="22"/>
          <w:szCs w:val="22"/>
          <w:lang w:eastAsia="en-US"/>
          <w14:ligatures w14:val="standardContextual"/>
        </w:rPr>
        <w:t>Option 2b may</w:t>
      </w:r>
      <w:r w:rsidRPr="00DC0861">
        <w:rPr>
          <w:rFonts w:ascii="Ebrima" w:eastAsia="Aptos" w:hAnsi="Ebrima"/>
          <w:b/>
          <w:bCs/>
          <w:kern w:val="2"/>
          <w:sz w:val="22"/>
          <w:szCs w:val="22"/>
          <w:lang w:eastAsia="en-US"/>
          <w14:ligatures w14:val="standardContextual"/>
        </w:rPr>
        <w:t xml:space="preserve"> not adequately address the need for clear guidelines on the delineation </w:t>
      </w:r>
      <w:r w:rsidRPr="00DC0861">
        <w:rPr>
          <w:rFonts w:ascii="Ebrima" w:eastAsia="Aptos" w:hAnsi="Ebrima"/>
          <w:kern w:val="2"/>
          <w:sz w:val="22"/>
          <w:szCs w:val="22"/>
          <w:lang w:eastAsia="en-US"/>
          <w14:ligatures w14:val="standardContextual"/>
        </w:rPr>
        <w:t xml:space="preserve">of reportable event types between the respective regimes. This is important to ensure that the data collected is relevant and useful for supervisory purposes. Additionally, the option should include provisions for </w:t>
      </w:r>
      <w:r w:rsidRPr="00DC0861">
        <w:rPr>
          <w:rFonts w:ascii="Ebrima" w:eastAsia="Aptos" w:hAnsi="Ebrima"/>
          <w:b/>
          <w:bCs/>
          <w:kern w:val="2"/>
          <w:sz w:val="22"/>
          <w:szCs w:val="22"/>
          <w:lang w:eastAsia="en-US"/>
          <w14:ligatures w14:val="standardContextual"/>
        </w:rPr>
        <w:t>regular stakeholder engagement and feedback</w:t>
      </w:r>
      <w:r w:rsidRPr="00DC0861">
        <w:rPr>
          <w:rFonts w:ascii="Ebrima" w:eastAsia="Aptos" w:hAnsi="Ebrima"/>
          <w:kern w:val="2"/>
          <w:sz w:val="22"/>
          <w:szCs w:val="22"/>
          <w:lang w:eastAsia="en-US"/>
          <w14:ligatures w14:val="standardContextual"/>
        </w:rPr>
        <w:t xml:space="preserve"> to ensure that the implementation process is transparent and that the concerns of market participants are addressed. Including these elements would enhance the evaluation and implementation of Option 2b by ensuring that it is practical, effective, and aligned with the needs of all stakeholders.</w:t>
      </w:r>
    </w:p>
    <w:p w14:paraId="76EA3952" w14:textId="77777777" w:rsidR="00DC0861" w:rsidRPr="00DC0861" w:rsidRDefault="00DC0861" w:rsidP="00DC0861">
      <w:pPr>
        <w:jc w:val="both"/>
        <w:rPr>
          <w:rFonts w:ascii="Ebrima" w:eastAsia="Aptos" w:hAnsi="Ebrima"/>
          <w:kern w:val="2"/>
          <w:sz w:val="22"/>
          <w:szCs w:val="22"/>
          <w:lang w:eastAsia="en-US"/>
          <w14:ligatures w14:val="standardContextual"/>
        </w:rPr>
      </w:pPr>
    </w:p>
    <w:p w14:paraId="45234655" w14:textId="12A5EF7C" w:rsidR="00926BDA" w:rsidRDefault="00DC0861" w:rsidP="00DC0861">
      <w:pPr>
        <w:jc w:val="both"/>
      </w:pPr>
      <w:r w:rsidRPr="00DC0861">
        <w:rPr>
          <w:rFonts w:ascii="Ebrima" w:eastAsia="Aptos" w:hAnsi="Ebrima"/>
          <w:kern w:val="2"/>
          <w:sz w:val="22"/>
          <w:szCs w:val="22"/>
          <w:lang w:eastAsia="en-US"/>
          <w14:ligatures w14:val="standardContextual"/>
        </w:rPr>
        <w:t xml:space="preserve">Last, the option should </w:t>
      </w:r>
      <w:r w:rsidRPr="00DC0861">
        <w:rPr>
          <w:rFonts w:ascii="Ebrima" w:eastAsia="Aptos" w:hAnsi="Ebrima"/>
          <w:b/>
          <w:bCs/>
          <w:kern w:val="2"/>
          <w:sz w:val="22"/>
          <w:szCs w:val="22"/>
          <w:lang w:eastAsia="en-US"/>
          <w14:ligatures w14:val="standardContextual"/>
        </w:rPr>
        <w:t>include order and trade reporting to NCAs under MAR</w:t>
      </w:r>
      <w:r w:rsidRPr="00DC0861">
        <w:rPr>
          <w:rFonts w:ascii="Ebrima" w:eastAsia="Aptos" w:hAnsi="Ebrima"/>
          <w:kern w:val="2"/>
          <w:sz w:val="22"/>
          <w:szCs w:val="22"/>
          <w:lang w:eastAsia="en-US"/>
          <w14:ligatures w14:val="standardContextual"/>
        </w:rPr>
        <w:t>. As explained above, MAR reporting is part of the reporting framework applicable in the context of energy derivatives markets.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59EF38C" w14:textId="77777777" w:rsidR="00A6111E" w:rsidRPr="00A6111E" w:rsidRDefault="00A6111E" w:rsidP="00A6111E">
      <w:pPr>
        <w:jc w:val="both"/>
        <w:rPr>
          <w:rFonts w:ascii="Ebrima" w:eastAsia="Aptos" w:hAnsi="Ebrima"/>
          <w:kern w:val="2"/>
          <w:sz w:val="22"/>
          <w:szCs w:val="22"/>
          <w:lang w:eastAsia="en-US"/>
          <w14:ligatures w14:val="standardContextual"/>
        </w:rPr>
      </w:pPr>
      <w:permStart w:id="695482675" w:edGrp="everyone"/>
      <w:r w:rsidRPr="00A6111E">
        <w:rPr>
          <w:rFonts w:ascii="Ebrima" w:eastAsia="Aptos" w:hAnsi="Ebrima"/>
          <w:kern w:val="2"/>
          <w:sz w:val="22"/>
          <w:szCs w:val="22"/>
          <w:lang w:eastAsia="en-US"/>
          <w14:ligatures w14:val="standardContextual"/>
        </w:rPr>
        <w:t xml:space="preserve">Ideally, any </w:t>
      </w:r>
      <w:r w:rsidRPr="00A6111E">
        <w:rPr>
          <w:rFonts w:ascii="Ebrima" w:eastAsia="Aptos" w:hAnsi="Ebrima"/>
          <w:b/>
          <w:bCs/>
          <w:kern w:val="2"/>
          <w:sz w:val="22"/>
          <w:szCs w:val="22"/>
          <w:lang w:eastAsia="en-US"/>
          <w14:ligatures w14:val="standardContextual"/>
        </w:rPr>
        <w:t>transaction, order or position would be reported once</w:t>
      </w:r>
      <w:r w:rsidRPr="00A6111E">
        <w:rPr>
          <w:rFonts w:ascii="Ebrima" w:eastAsia="Aptos" w:hAnsi="Ebrima"/>
          <w:kern w:val="2"/>
          <w:sz w:val="22"/>
          <w:szCs w:val="22"/>
          <w:lang w:eastAsia="en-US"/>
          <w14:ligatures w14:val="standardContextual"/>
        </w:rPr>
        <w:t>. EACH thus encourages EU policy makers to work on a respective policy initiative following Option 2b – whilst carefully taking into consideration the concerns expressed above.</w:t>
      </w:r>
    </w:p>
    <w:p w14:paraId="4DF21840" w14:textId="77777777" w:rsidR="00A6111E" w:rsidRPr="00A6111E" w:rsidRDefault="00A6111E" w:rsidP="00A6111E">
      <w:pPr>
        <w:jc w:val="both"/>
        <w:rPr>
          <w:rFonts w:ascii="Ebrima" w:eastAsia="Aptos" w:hAnsi="Ebrima"/>
          <w:kern w:val="2"/>
          <w:sz w:val="22"/>
          <w:szCs w:val="22"/>
          <w:lang w:eastAsia="en-US"/>
          <w14:ligatures w14:val="standardContextual"/>
        </w:rPr>
      </w:pPr>
    </w:p>
    <w:p w14:paraId="5B9939A6" w14:textId="77777777" w:rsidR="00A6111E" w:rsidRPr="00A6111E" w:rsidRDefault="00A6111E" w:rsidP="00A6111E">
      <w:pPr>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 xml:space="preserve">However, we are aware that such a comprehensive overhaul will take time. We thus suggest that in the meanwhile, </w:t>
      </w:r>
      <w:r w:rsidRPr="00A6111E">
        <w:rPr>
          <w:rFonts w:ascii="Ebrima" w:eastAsia="Aptos" w:hAnsi="Ebrima"/>
          <w:b/>
          <w:bCs/>
          <w:kern w:val="2"/>
          <w:sz w:val="22"/>
          <w:szCs w:val="22"/>
          <w:lang w:eastAsia="en-US"/>
          <w14:ligatures w14:val="standardContextual"/>
        </w:rPr>
        <w:t>overlapping data requirements and reports are being streamlined</w:t>
      </w:r>
      <w:r w:rsidRPr="00A6111E">
        <w:rPr>
          <w:rFonts w:ascii="Ebrima" w:eastAsia="Aptos" w:hAnsi="Ebrima"/>
          <w:kern w:val="2"/>
          <w:sz w:val="22"/>
          <w:szCs w:val="22"/>
          <w:lang w:eastAsia="en-US"/>
          <w14:ligatures w14:val="standardContextual"/>
        </w:rPr>
        <w:t xml:space="preserve"> as much as possible such as proposed under </w:t>
      </w:r>
      <w:r w:rsidRPr="00A6111E">
        <w:rPr>
          <w:rFonts w:ascii="Ebrima" w:eastAsia="Aptos" w:hAnsi="Ebrima"/>
          <w:b/>
          <w:bCs/>
          <w:kern w:val="2"/>
          <w:sz w:val="22"/>
          <w:szCs w:val="22"/>
          <w:lang w:eastAsia="en-US"/>
          <w14:ligatures w14:val="standardContextual"/>
        </w:rPr>
        <w:t>Option1a</w:t>
      </w:r>
      <w:r w:rsidRPr="00A6111E">
        <w:rPr>
          <w:rFonts w:ascii="Ebrima" w:eastAsia="Aptos" w:hAnsi="Ebrima"/>
          <w:kern w:val="2"/>
          <w:sz w:val="22"/>
          <w:szCs w:val="22"/>
          <w:lang w:eastAsia="en-US"/>
          <w14:ligatures w14:val="standardContextual"/>
        </w:rPr>
        <w:t>, provided that certain points (such as EOD position reporting) are adequately addressed.</w:t>
      </w:r>
    </w:p>
    <w:p w14:paraId="20456C73" w14:textId="77777777" w:rsidR="00A6111E" w:rsidRPr="00A6111E" w:rsidRDefault="00A6111E" w:rsidP="00A6111E">
      <w:pPr>
        <w:jc w:val="both"/>
        <w:rPr>
          <w:rFonts w:ascii="Ebrima" w:eastAsia="Aptos" w:hAnsi="Ebrima"/>
          <w:kern w:val="2"/>
          <w:sz w:val="22"/>
          <w:szCs w:val="22"/>
          <w:lang w:eastAsia="en-US"/>
          <w14:ligatures w14:val="standardContextual"/>
        </w:rPr>
      </w:pPr>
    </w:p>
    <w:p w14:paraId="225E34C5" w14:textId="77777777" w:rsidR="00A6111E" w:rsidRPr="00A6111E" w:rsidRDefault="00A6111E" w:rsidP="00A6111E">
      <w:pPr>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 xml:space="preserve">Option 1a focuses on the </w:t>
      </w:r>
      <w:r w:rsidRPr="00A6111E">
        <w:rPr>
          <w:rFonts w:ascii="Ebrima" w:eastAsia="Aptos" w:hAnsi="Ebrima"/>
          <w:b/>
          <w:bCs/>
          <w:kern w:val="2"/>
          <w:sz w:val="22"/>
          <w:szCs w:val="22"/>
          <w:lang w:eastAsia="en-US"/>
          <w14:ligatures w14:val="standardContextual"/>
        </w:rPr>
        <w:t>removal of duplication in current frameworks</w:t>
      </w:r>
      <w:r w:rsidRPr="00A6111E">
        <w:rPr>
          <w:rFonts w:ascii="Ebrima" w:eastAsia="Aptos" w:hAnsi="Ebrima"/>
          <w:kern w:val="2"/>
          <w:sz w:val="22"/>
          <w:szCs w:val="22"/>
          <w:lang w:eastAsia="en-US"/>
          <w14:ligatures w14:val="standardContextual"/>
        </w:rPr>
        <w:t xml:space="preserve">, which aligns with the goal of reducing complexity and streamlining reporting processes. By addressing specific concerns like EOD position reporting, this option can effectively </w:t>
      </w:r>
      <w:r w:rsidRPr="00A6111E">
        <w:rPr>
          <w:rFonts w:ascii="Ebrima" w:eastAsia="Aptos" w:hAnsi="Ebrima"/>
          <w:b/>
          <w:bCs/>
          <w:kern w:val="2"/>
          <w:sz w:val="22"/>
          <w:szCs w:val="22"/>
          <w:lang w:eastAsia="en-US"/>
          <w14:ligatures w14:val="standardContextual"/>
        </w:rPr>
        <w:t>simplify the reporting requirements</w:t>
      </w:r>
      <w:r w:rsidRPr="00A6111E">
        <w:rPr>
          <w:rFonts w:ascii="Ebrima" w:eastAsia="Aptos" w:hAnsi="Ebrima"/>
          <w:kern w:val="2"/>
          <w:sz w:val="22"/>
          <w:szCs w:val="22"/>
          <w:lang w:eastAsia="en-US"/>
          <w14:ligatures w14:val="standardContextual"/>
        </w:rPr>
        <w:t xml:space="preserve"> while ensuring that </w:t>
      </w:r>
      <w:r w:rsidRPr="00A6111E">
        <w:rPr>
          <w:rFonts w:ascii="Ebrima" w:eastAsia="Aptos" w:hAnsi="Ebrima"/>
          <w:b/>
          <w:bCs/>
          <w:kern w:val="2"/>
          <w:sz w:val="22"/>
          <w:szCs w:val="22"/>
          <w:lang w:eastAsia="en-US"/>
          <w14:ligatures w14:val="standardContextual"/>
        </w:rPr>
        <w:t>critical data is captured accurately and efficiently</w:t>
      </w:r>
      <w:r w:rsidRPr="00A6111E">
        <w:rPr>
          <w:rFonts w:ascii="Ebrima" w:eastAsia="Aptos" w:hAnsi="Ebrima"/>
          <w:kern w:val="2"/>
          <w:sz w:val="22"/>
          <w:szCs w:val="22"/>
          <w:lang w:eastAsia="en-US"/>
          <w14:ligatures w14:val="standardContextual"/>
        </w:rPr>
        <w:t xml:space="preserve">. </w:t>
      </w:r>
    </w:p>
    <w:p w14:paraId="131B3DDD" w14:textId="77777777" w:rsidR="00A6111E" w:rsidRPr="00A6111E" w:rsidRDefault="00A6111E" w:rsidP="00A6111E">
      <w:pPr>
        <w:spacing w:after="120"/>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 xml:space="preserve">Specifically, </w:t>
      </w:r>
      <w:r w:rsidRPr="00A6111E">
        <w:rPr>
          <w:rFonts w:ascii="Ebrima" w:eastAsia="Aptos" w:hAnsi="Ebrima"/>
          <w:b/>
          <w:bCs/>
          <w:kern w:val="2"/>
          <w:sz w:val="22"/>
          <w:szCs w:val="22"/>
          <w:lang w:eastAsia="en-US"/>
          <w14:ligatures w14:val="standardContextual"/>
        </w:rPr>
        <w:t>choosing Option 1, with a preference for 1a</w:t>
      </w:r>
      <w:r w:rsidRPr="00A6111E">
        <w:rPr>
          <w:rFonts w:ascii="Ebrima" w:eastAsia="Aptos" w:hAnsi="Ebrima"/>
          <w:kern w:val="2"/>
          <w:sz w:val="22"/>
          <w:szCs w:val="22"/>
          <w:lang w:eastAsia="en-US"/>
          <w14:ligatures w14:val="standardContextual"/>
        </w:rPr>
        <w:t xml:space="preserve">, would allow the </w:t>
      </w:r>
      <w:r w:rsidRPr="00A6111E">
        <w:rPr>
          <w:rFonts w:ascii="Ebrima" w:eastAsia="Aptos" w:hAnsi="Ebrima"/>
          <w:b/>
          <w:bCs/>
          <w:kern w:val="2"/>
          <w:sz w:val="22"/>
          <w:szCs w:val="22"/>
          <w:lang w:eastAsia="en-US"/>
          <w14:ligatures w14:val="standardContextual"/>
        </w:rPr>
        <w:t>dual-sided reporting approach to be overcome</w:t>
      </w:r>
      <w:r w:rsidRPr="00A6111E">
        <w:rPr>
          <w:rFonts w:ascii="Ebrima" w:eastAsia="Aptos" w:hAnsi="Ebrima"/>
          <w:kern w:val="2"/>
          <w:sz w:val="22"/>
          <w:szCs w:val="22"/>
          <w:lang w:eastAsia="en-US"/>
          <w14:ligatures w14:val="standardContextual"/>
        </w:rPr>
        <w:t xml:space="preserve">, resulting in an improvement in the data quality indicators influenced by dual-sided reporting (CCPs and counterparties) and monitored by national and international authorities. In particular, this refers to the following indicators from the </w:t>
      </w:r>
      <w:r w:rsidRPr="00A6111E">
        <w:rPr>
          <w:rFonts w:ascii="Ebrima" w:eastAsia="Aptos" w:hAnsi="Ebrima"/>
          <w:i/>
          <w:iCs/>
          <w:kern w:val="2"/>
          <w:sz w:val="22"/>
          <w:szCs w:val="22"/>
          <w:lang w:eastAsia="en-US"/>
          <w14:ligatures w14:val="standardContextual"/>
        </w:rPr>
        <w:t>ESMA Data Quality Dashboard for EMIR REFIT</w:t>
      </w:r>
      <w:r w:rsidRPr="00A6111E">
        <w:rPr>
          <w:rFonts w:ascii="Ebrima" w:eastAsia="Aptos" w:hAnsi="Ebrima"/>
          <w:i/>
          <w:iCs/>
          <w:kern w:val="2"/>
          <w:sz w:val="22"/>
          <w:szCs w:val="22"/>
          <w:vertAlign w:val="superscript"/>
          <w:lang w:eastAsia="en-US"/>
          <w14:ligatures w14:val="standardContextual"/>
        </w:rPr>
        <w:footnoteReference w:id="2"/>
      </w:r>
      <w:r w:rsidRPr="00A6111E">
        <w:rPr>
          <w:rFonts w:ascii="Ebrima" w:eastAsia="Aptos" w:hAnsi="Ebrima"/>
          <w:i/>
          <w:iCs/>
          <w:kern w:val="2"/>
          <w:sz w:val="22"/>
          <w:szCs w:val="22"/>
          <w:lang w:eastAsia="en-US"/>
          <w14:ligatures w14:val="standardContextual"/>
        </w:rPr>
        <w:t>:</w:t>
      </w:r>
    </w:p>
    <w:p w14:paraId="17210807" w14:textId="77777777" w:rsidR="00A6111E" w:rsidRP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2A Unpaired reports</w:t>
      </w:r>
    </w:p>
    <w:p w14:paraId="693DA59E" w14:textId="77777777" w:rsidR="00A6111E" w:rsidRP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2B Reconciliation</w:t>
      </w:r>
    </w:p>
    <w:p w14:paraId="7D079DA0" w14:textId="77777777" w:rsidR="00A6111E" w:rsidRP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2C Valuation reconciliation</w:t>
      </w:r>
    </w:p>
    <w:p w14:paraId="2836ED4D" w14:textId="77777777" w:rsidR="00A6111E" w:rsidRP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2D Consistent margins (pre-haircut)</w:t>
      </w:r>
    </w:p>
    <w:p w14:paraId="3266D2CB" w14:textId="77777777" w:rsid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2E Consistent margins (post-haircut)</w:t>
      </w:r>
    </w:p>
    <w:p w14:paraId="53069A83" w14:textId="49C8AB77" w:rsidR="00926BDA" w:rsidRPr="00A6111E" w:rsidRDefault="00A6111E" w:rsidP="00A6111E">
      <w:pPr>
        <w:numPr>
          <w:ilvl w:val="0"/>
          <w:numId w:val="43"/>
        </w:numPr>
        <w:spacing w:after="160" w:line="259" w:lineRule="auto"/>
        <w:contextualSpacing/>
        <w:jc w:val="both"/>
        <w:rPr>
          <w:rFonts w:ascii="Ebrima" w:eastAsia="Aptos" w:hAnsi="Ebrima"/>
          <w:kern w:val="2"/>
          <w:sz w:val="22"/>
          <w:szCs w:val="22"/>
          <w:lang w:eastAsia="en-US"/>
          <w14:ligatures w14:val="standardContextual"/>
        </w:rPr>
      </w:pPr>
      <w:r w:rsidRPr="00A6111E">
        <w:rPr>
          <w:rFonts w:ascii="Ebrima" w:eastAsia="Aptos" w:hAnsi="Ebrima"/>
          <w:kern w:val="2"/>
          <w:sz w:val="22"/>
          <w:szCs w:val="22"/>
          <w:lang w:eastAsia="en-US"/>
          <w14:ligatures w14:val="standardContextual"/>
        </w:rPr>
        <w:t>2F Consistent notional.</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2B24E22B" w:rsidR="00926BDA" w:rsidRDefault="00EC5AD3" w:rsidP="00EC5AD3">
      <w:pPr>
        <w:jc w:val="both"/>
      </w:pPr>
      <w:permStart w:id="1784418006" w:edGrp="everyone"/>
      <w:r w:rsidRPr="00EC5AD3">
        <w:rPr>
          <w:rFonts w:ascii="Ebrima" w:eastAsia="Aptos" w:hAnsi="Ebrima"/>
          <w:kern w:val="2"/>
          <w:sz w:val="22"/>
          <w:szCs w:val="22"/>
          <w:lang w:eastAsia="en-US"/>
          <w14:ligatures w14:val="standardContextual"/>
        </w:rPr>
        <w:t xml:space="preserve">An additional option to consider is a </w:t>
      </w:r>
      <w:r w:rsidRPr="00EC5AD3">
        <w:rPr>
          <w:rFonts w:ascii="Ebrima" w:eastAsia="Aptos" w:hAnsi="Ebrima"/>
          <w:b/>
          <w:bCs/>
          <w:kern w:val="2"/>
          <w:sz w:val="22"/>
          <w:szCs w:val="22"/>
          <w:lang w:eastAsia="en-US"/>
          <w14:ligatures w14:val="standardContextual"/>
        </w:rPr>
        <w:t>phased approach that combines elements from both Option 1 and Option 2.</w:t>
      </w:r>
      <w:r w:rsidRPr="00EC5AD3">
        <w:rPr>
          <w:rFonts w:ascii="Ebrima" w:eastAsia="Aptos" w:hAnsi="Ebrima"/>
          <w:kern w:val="2"/>
          <w:sz w:val="22"/>
          <w:szCs w:val="22"/>
          <w:lang w:eastAsia="en-US"/>
          <w14:ligatures w14:val="standardContextual"/>
        </w:rPr>
        <w:t xml:space="preserve"> This intermediate solution could involve initially focusing on the removal of duplication in current frameworks (Option 1) to achieve quick wins and reduce immediate reporting burdens. Subsequently, the implementation of the "report once" principle (Option 2) could be phased in, allowing for a gradual transition and minimising disruption. This approach would provide the benefits of both options, such as immediate simplification and long-term efficiency, while managing the complexity and cost of implementation in a more controlled manner.</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3D25064E" w14:textId="77777777" w:rsidR="00FD6FBF" w:rsidRPr="00FD6FBF" w:rsidRDefault="00FD6FBF" w:rsidP="00FD6FBF">
      <w:pPr>
        <w:jc w:val="both"/>
        <w:rPr>
          <w:rFonts w:ascii="Ebrima" w:eastAsia="Aptos" w:hAnsi="Ebrima"/>
          <w:kern w:val="2"/>
          <w:sz w:val="22"/>
          <w:szCs w:val="22"/>
          <w:lang w:eastAsia="en-US"/>
          <w14:ligatures w14:val="standardContextual"/>
        </w:rPr>
      </w:pPr>
      <w:permStart w:id="1438851636" w:edGrp="everyone"/>
      <w:r w:rsidRPr="00FD6FBF">
        <w:rPr>
          <w:rFonts w:ascii="Ebrima" w:eastAsia="Aptos" w:hAnsi="Ebrima"/>
          <w:kern w:val="2"/>
          <w:sz w:val="22"/>
          <w:szCs w:val="22"/>
          <w:lang w:eastAsia="en-US"/>
          <w14:ligatures w14:val="standardContextual"/>
        </w:rPr>
        <w:lastRenderedPageBreak/>
        <w:t xml:space="preserve">A </w:t>
      </w:r>
      <w:r w:rsidRPr="00FD6FBF">
        <w:rPr>
          <w:rFonts w:ascii="Ebrima" w:eastAsia="Aptos" w:hAnsi="Ebrima"/>
          <w:b/>
          <w:bCs/>
          <w:kern w:val="2"/>
          <w:sz w:val="22"/>
          <w:szCs w:val="22"/>
          <w:lang w:eastAsia="en-US"/>
          <w14:ligatures w14:val="standardContextual"/>
        </w:rPr>
        <w:t>single reporting channel</w:t>
      </w:r>
      <w:r w:rsidRPr="00FD6FBF">
        <w:rPr>
          <w:rFonts w:ascii="Ebrima" w:eastAsia="Aptos" w:hAnsi="Ebrima"/>
          <w:kern w:val="2"/>
          <w:sz w:val="22"/>
          <w:szCs w:val="22"/>
          <w:lang w:eastAsia="en-US"/>
          <w14:ligatures w14:val="standardContextual"/>
        </w:rPr>
        <w:t xml:space="preserve"> would </w:t>
      </w:r>
      <w:r w:rsidRPr="00FD6FBF">
        <w:rPr>
          <w:rFonts w:ascii="Ebrima" w:eastAsia="Aptos" w:hAnsi="Ebrima"/>
          <w:b/>
          <w:bCs/>
          <w:kern w:val="2"/>
          <w:sz w:val="22"/>
          <w:szCs w:val="22"/>
          <w:lang w:eastAsia="en-US"/>
          <w14:ligatures w14:val="standardContextual"/>
        </w:rPr>
        <w:t>reduce complexity and operational costs</w:t>
      </w:r>
      <w:r w:rsidRPr="00FD6FBF">
        <w:rPr>
          <w:rFonts w:ascii="Ebrima" w:eastAsia="Aptos" w:hAnsi="Ebrima"/>
          <w:kern w:val="2"/>
          <w:sz w:val="22"/>
          <w:szCs w:val="22"/>
          <w:lang w:eastAsia="en-US"/>
          <w14:ligatures w14:val="standardContextual"/>
        </w:rPr>
        <w:t xml:space="preserve">. In addition, it could </w:t>
      </w:r>
      <w:r w:rsidRPr="00FD6FBF">
        <w:rPr>
          <w:rFonts w:ascii="Ebrima" w:eastAsia="Aptos" w:hAnsi="Ebrima"/>
          <w:b/>
          <w:bCs/>
          <w:kern w:val="2"/>
          <w:sz w:val="22"/>
          <w:szCs w:val="22"/>
          <w:lang w:eastAsia="en-US"/>
          <w14:ligatures w14:val="standardContextual"/>
        </w:rPr>
        <w:t>minimise the risk of inconsistent data submission</w:t>
      </w:r>
      <w:r w:rsidRPr="00FD6FBF">
        <w:rPr>
          <w:rFonts w:ascii="Ebrima" w:eastAsia="Aptos" w:hAnsi="Ebrima"/>
          <w:kern w:val="2"/>
          <w:sz w:val="22"/>
          <w:szCs w:val="22"/>
          <w:lang w:eastAsia="en-US"/>
          <w14:ligatures w14:val="standardContextual"/>
        </w:rPr>
        <w:t>. On the other hand, the migration costs need to be considered and weighted against each other.</w:t>
      </w:r>
    </w:p>
    <w:p w14:paraId="506FB2C8" w14:textId="77777777" w:rsidR="00FD6FBF" w:rsidRPr="00FD6FBF" w:rsidRDefault="00FD6FBF" w:rsidP="00FD6FBF">
      <w:pPr>
        <w:jc w:val="both"/>
        <w:rPr>
          <w:rFonts w:ascii="Ebrima" w:eastAsia="Aptos" w:hAnsi="Ebrima"/>
          <w:kern w:val="2"/>
          <w:sz w:val="22"/>
          <w:szCs w:val="22"/>
          <w:lang w:eastAsia="en-US"/>
          <w14:ligatures w14:val="standardContextual"/>
        </w:rPr>
      </w:pPr>
    </w:p>
    <w:p w14:paraId="682A7154" w14:textId="77777777" w:rsidR="00FD6FBF" w:rsidRPr="00FD6FBF" w:rsidRDefault="00FD6FBF" w:rsidP="00FD6FBF">
      <w:pPr>
        <w:jc w:val="both"/>
        <w:rPr>
          <w:rFonts w:ascii="Ebrima" w:eastAsia="Aptos" w:hAnsi="Ebrima"/>
          <w:kern w:val="2"/>
          <w:sz w:val="22"/>
          <w:szCs w:val="22"/>
          <w:lang w:eastAsia="en-US"/>
          <w14:ligatures w14:val="standardContextual"/>
        </w:rPr>
      </w:pPr>
      <w:r w:rsidRPr="00FD6FBF">
        <w:rPr>
          <w:rFonts w:ascii="Ebrima" w:eastAsia="Aptos" w:hAnsi="Ebrima"/>
          <w:kern w:val="2"/>
          <w:sz w:val="22"/>
          <w:szCs w:val="22"/>
          <w:lang w:eastAsia="en-US"/>
          <w14:ligatures w14:val="standardContextual"/>
        </w:rPr>
        <w:t xml:space="preserve">The preference would be for a slightly modified version of 1a, where </w:t>
      </w:r>
      <w:r w:rsidRPr="00FD6FBF">
        <w:rPr>
          <w:rFonts w:ascii="Ebrima" w:eastAsia="Aptos" w:hAnsi="Ebrima"/>
          <w:b/>
          <w:bCs/>
          <w:kern w:val="2"/>
          <w:sz w:val="22"/>
          <w:szCs w:val="22"/>
          <w:lang w:eastAsia="en-US"/>
          <w14:ligatures w14:val="standardContextual"/>
        </w:rPr>
        <w:t>ETD positions are not calculated from transactions but reported by CCPs</w:t>
      </w:r>
      <w:r w:rsidRPr="00FD6FBF">
        <w:rPr>
          <w:rFonts w:ascii="Ebrima" w:eastAsia="Aptos" w:hAnsi="Ebrima"/>
          <w:kern w:val="2"/>
          <w:sz w:val="22"/>
          <w:szCs w:val="22"/>
          <w:lang w:eastAsia="en-US"/>
          <w14:ligatures w14:val="standardContextual"/>
        </w:rPr>
        <w:t>. Post-trade actions and cleared trades would not be reported, and this would therefore avoid a lot of unnecessary complexity.</w:t>
      </w:r>
    </w:p>
    <w:p w14:paraId="3F4A9914" w14:textId="77777777" w:rsidR="00FD6FBF" w:rsidRPr="00FD6FBF" w:rsidRDefault="00FD6FBF" w:rsidP="00FD6FBF">
      <w:pPr>
        <w:jc w:val="both"/>
        <w:rPr>
          <w:rFonts w:ascii="Ebrima" w:eastAsia="Aptos" w:hAnsi="Ebrima"/>
          <w:kern w:val="2"/>
          <w:sz w:val="22"/>
          <w:szCs w:val="22"/>
          <w:lang w:eastAsia="en-US"/>
          <w14:ligatures w14:val="standardContextual"/>
        </w:rPr>
      </w:pPr>
      <w:r w:rsidRPr="00FD6FBF">
        <w:rPr>
          <w:rFonts w:ascii="Ebrima" w:eastAsia="Aptos" w:hAnsi="Ebrima"/>
          <w:kern w:val="2"/>
          <w:sz w:val="22"/>
          <w:szCs w:val="22"/>
          <w:lang w:eastAsia="en-US"/>
          <w14:ligatures w14:val="standardContextual"/>
        </w:rPr>
        <w:t xml:space="preserve">The inclusion of existing multiple repositories should be discontinued as it leads to avoidable fragmentation of the data. EACH thinks that a </w:t>
      </w:r>
      <w:r w:rsidRPr="00FD6FBF">
        <w:rPr>
          <w:rFonts w:ascii="Ebrima" w:eastAsia="Aptos" w:hAnsi="Ebrima"/>
          <w:b/>
          <w:bCs/>
          <w:kern w:val="2"/>
          <w:sz w:val="22"/>
          <w:szCs w:val="22"/>
          <w:lang w:eastAsia="en-US"/>
          <w14:ligatures w14:val="standardContextual"/>
        </w:rPr>
        <w:t>single central repository of reported data</w:t>
      </w:r>
      <w:r w:rsidRPr="00FD6FBF">
        <w:rPr>
          <w:rFonts w:ascii="Ebrima" w:eastAsia="Aptos" w:hAnsi="Ebrima"/>
          <w:kern w:val="2"/>
          <w:sz w:val="22"/>
          <w:szCs w:val="22"/>
          <w:lang w:eastAsia="en-US"/>
          <w14:ligatures w14:val="standardContextual"/>
        </w:rPr>
        <w:t xml:space="preserve"> needs to be the EU’s goal.  Transitioning to a central body should start with directing the existing files to a different location, rather than requiring changes in data format. Ideally the collecting body should have the facility to process both EMIR and MiFID/</w:t>
      </w:r>
      <w:proofErr w:type="spellStart"/>
      <w:r w:rsidRPr="00FD6FBF">
        <w:rPr>
          <w:rFonts w:ascii="Ebrima" w:eastAsia="Aptos" w:hAnsi="Ebrima"/>
          <w:kern w:val="2"/>
          <w:sz w:val="22"/>
          <w:szCs w:val="22"/>
          <w:lang w:eastAsia="en-US"/>
          <w14:ligatures w14:val="standardContextual"/>
        </w:rPr>
        <w:t>MiFIR</w:t>
      </w:r>
      <w:proofErr w:type="spellEnd"/>
      <w:r w:rsidRPr="00FD6FBF">
        <w:rPr>
          <w:rFonts w:ascii="Ebrima" w:eastAsia="Aptos" w:hAnsi="Ebrima"/>
          <w:kern w:val="2"/>
          <w:sz w:val="22"/>
          <w:szCs w:val="22"/>
          <w:lang w:eastAsia="en-US"/>
          <w14:ligatures w14:val="standardContextual"/>
        </w:rPr>
        <w:t xml:space="preserve"> data.  </w:t>
      </w:r>
    </w:p>
    <w:p w14:paraId="2BDF6DE2" w14:textId="77777777" w:rsidR="00FD6FBF" w:rsidRPr="00FD6FBF" w:rsidRDefault="00FD6FBF" w:rsidP="00FD6FBF">
      <w:pPr>
        <w:jc w:val="both"/>
        <w:rPr>
          <w:rFonts w:ascii="Ebrima" w:eastAsia="Aptos" w:hAnsi="Ebrima"/>
          <w:kern w:val="2"/>
          <w:sz w:val="22"/>
          <w:szCs w:val="22"/>
          <w:lang w:eastAsia="en-US"/>
          <w14:ligatures w14:val="standardContextual"/>
        </w:rPr>
      </w:pPr>
    </w:p>
    <w:p w14:paraId="358733DF" w14:textId="77777777" w:rsidR="00FD6FBF" w:rsidRPr="00FD6FBF" w:rsidRDefault="00FD6FBF" w:rsidP="00FD6FBF">
      <w:pPr>
        <w:spacing w:after="120"/>
        <w:jc w:val="both"/>
        <w:rPr>
          <w:rFonts w:ascii="Ebrima" w:eastAsia="Aptos" w:hAnsi="Ebrima"/>
          <w:kern w:val="2"/>
          <w:sz w:val="22"/>
          <w:szCs w:val="22"/>
          <w:lang w:eastAsia="en-US"/>
          <w14:ligatures w14:val="standardContextual"/>
        </w:rPr>
      </w:pPr>
      <w:r w:rsidRPr="00FD6FBF">
        <w:rPr>
          <w:rFonts w:ascii="Ebrima" w:eastAsia="Aptos" w:hAnsi="Ebrima"/>
          <w:kern w:val="2"/>
          <w:sz w:val="22"/>
          <w:szCs w:val="22"/>
          <w:lang w:eastAsia="en-US"/>
          <w14:ligatures w14:val="standardContextual"/>
        </w:rPr>
        <w:t>By centralising the mechanism for consolidating data, supervision would be improved for the following reasons:</w:t>
      </w:r>
    </w:p>
    <w:p w14:paraId="1EDDB167" w14:textId="77777777" w:rsidR="00FD6FBF" w:rsidRPr="00FD6FBF" w:rsidRDefault="00FD6FBF" w:rsidP="00FD6FBF">
      <w:pPr>
        <w:numPr>
          <w:ilvl w:val="0"/>
          <w:numId w:val="44"/>
        </w:numPr>
        <w:spacing w:after="160" w:line="259" w:lineRule="auto"/>
        <w:contextualSpacing/>
        <w:jc w:val="both"/>
        <w:rPr>
          <w:rFonts w:ascii="Ebrima" w:eastAsia="Aptos" w:hAnsi="Ebrima"/>
          <w:kern w:val="2"/>
          <w:sz w:val="22"/>
          <w:szCs w:val="22"/>
          <w:lang w:eastAsia="en-US"/>
          <w14:ligatures w14:val="standardContextual"/>
        </w:rPr>
      </w:pPr>
      <w:r w:rsidRPr="00FD6FBF">
        <w:rPr>
          <w:rFonts w:ascii="Ebrima" w:eastAsia="Aptos" w:hAnsi="Ebrima"/>
          <w:kern w:val="2"/>
          <w:sz w:val="22"/>
          <w:szCs w:val="22"/>
          <w:lang w:eastAsia="en-US"/>
          <w14:ligatures w14:val="standardContextual"/>
        </w:rPr>
        <w:t xml:space="preserve">It would be </w:t>
      </w:r>
      <w:r w:rsidRPr="00FD6FBF">
        <w:rPr>
          <w:rFonts w:ascii="Ebrima" w:eastAsia="Aptos" w:hAnsi="Ebrima"/>
          <w:b/>
          <w:bCs/>
          <w:kern w:val="2"/>
          <w:sz w:val="22"/>
          <w:szCs w:val="22"/>
          <w:lang w:eastAsia="en-US"/>
          <w14:ligatures w14:val="standardContextual"/>
        </w:rPr>
        <w:t xml:space="preserve">easier for NCAs to access all orders and transactions </w:t>
      </w:r>
      <w:r w:rsidRPr="00FD6FBF">
        <w:rPr>
          <w:rFonts w:ascii="Ebrima" w:eastAsia="Aptos" w:hAnsi="Ebrima"/>
          <w:kern w:val="2"/>
          <w:sz w:val="22"/>
          <w:szCs w:val="22"/>
          <w:lang w:eastAsia="en-US"/>
          <w14:ligatures w14:val="standardContextual"/>
        </w:rPr>
        <w:t>on the markets they supervise. The legacy system fragments this information in reporting it to Home Regulators, not Host Regulators;</w:t>
      </w:r>
    </w:p>
    <w:p w14:paraId="39EB8985" w14:textId="77777777" w:rsidR="00FD6FBF" w:rsidRPr="00FD6FBF" w:rsidRDefault="00FD6FBF" w:rsidP="00FD6FBF">
      <w:pPr>
        <w:numPr>
          <w:ilvl w:val="0"/>
          <w:numId w:val="44"/>
        </w:numPr>
        <w:spacing w:after="160" w:line="259" w:lineRule="auto"/>
        <w:contextualSpacing/>
        <w:jc w:val="both"/>
        <w:rPr>
          <w:rFonts w:ascii="Ebrima" w:eastAsia="Aptos" w:hAnsi="Ebrima"/>
          <w:kern w:val="2"/>
          <w:sz w:val="22"/>
          <w:szCs w:val="22"/>
          <w:lang w:eastAsia="en-US"/>
          <w14:ligatures w14:val="standardContextual"/>
        </w:rPr>
      </w:pPr>
      <w:r w:rsidRPr="00FD6FBF">
        <w:rPr>
          <w:rFonts w:ascii="Ebrima" w:eastAsia="Aptos" w:hAnsi="Ebrima"/>
          <w:b/>
          <w:bCs/>
          <w:kern w:val="2"/>
          <w:sz w:val="22"/>
          <w:szCs w:val="22"/>
          <w:lang w:eastAsia="en-US"/>
          <w14:ligatures w14:val="standardContextual"/>
        </w:rPr>
        <w:t>Improvements in data quality</w:t>
      </w:r>
      <w:r w:rsidRPr="00FD6FBF">
        <w:rPr>
          <w:rFonts w:ascii="Ebrima" w:eastAsia="Aptos" w:hAnsi="Ebrima"/>
          <w:kern w:val="2"/>
          <w:sz w:val="22"/>
          <w:szCs w:val="22"/>
          <w:lang w:eastAsia="en-US"/>
          <w14:ligatures w14:val="standardContextual"/>
        </w:rPr>
        <w:t xml:space="preserve"> would benefit all users of the data;</w:t>
      </w:r>
    </w:p>
    <w:p w14:paraId="1C0789A3" w14:textId="77777777" w:rsidR="00FD6FBF" w:rsidRPr="00FD6FBF" w:rsidRDefault="00FD6FBF" w:rsidP="00FD6FBF">
      <w:pPr>
        <w:numPr>
          <w:ilvl w:val="0"/>
          <w:numId w:val="44"/>
        </w:numPr>
        <w:spacing w:after="160" w:line="259" w:lineRule="auto"/>
        <w:contextualSpacing/>
        <w:jc w:val="both"/>
        <w:rPr>
          <w:rFonts w:ascii="Ebrima" w:eastAsia="Aptos" w:hAnsi="Ebrima"/>
          <w:kern w:val="2"/>
          <w:sz w:val="22"/>
          <w:szCs w:val="22"/>
          <w:lang w:eastAsia="en-US"/>
          <w14:ligatures w14:val="standardContextual"/>
        </w:rPr>
      </w:pPr>
      <w:r w:rsidRPr="00FD6FBF">
        <w:rPr>
          <w:rFonts w:ascii="Ebrima" w:eastAsia="Aptos" w:hAnsi="Ebrima"/>
          <w:b/>
          <w:bCs/>
          <w:kern w:val="2"/>
          <w:sz w:val="22"/>
          <w:szCs w:val="22"/>
          <w:lang w:eastAsia="en-US"/>
          <w14:ligatures w14:val="standardContextual"/>
        </w:rPr>
        <w:t>ACER would get easier access to MiFID data</w:t>
      </w:r>
      <w:r w:rsidRPr="00FD6FBF">
        <w:rPr>
          <w:rFonts w:ascii="Ebrima" w:eastAsia="Aptos" w:hAnsi="Ebrima"/>
          <w:kern w:val="2"/>
          <w:sz w:val="22"/>
          <w:szCs w:val="22"/>
          <w:lang w:eastAsia="en-US"/>
          <w14:ligatures w14:val="standardContextual"/>
        </w:rPr>
        <w:t xml:space="preserve"> that it cannot access today;</w:t>
      </w:r>
    </w:p>
    <w:p w14:paraId="6837EF47" w14:textId="77777777" w:rsidR="00FD6FBF" w:rsidRPr="00FD6FBF" w:rsidRDefault="00FD6FBF" w:rsidP="00FD6FBF">
      <w:pPr>
        <w:numPr>
          <w:ilvl w:val="0"/>
          <w:numId w:val="44"/>
        </w:numPr>
        <w:spacing w:after="160" w:line="259" w:lineRule="auto"/>
        <w:contextualSpacing/>
        <w:jc w:val="both"/>
        <w:rPr>
          <w:rFonts w:ascii="Ebrima" w:eastAsia="Aptos" w:hAnsi="Ebrima"/>
          <w:kern w:val="2"/>
          <w:sz w:val="22"/>
          <w:szCs w:val="22"/>
          <w:lang w:eastAsia="en-US"/>
          <w14:ligatures w14:val="standardContextual"/>
        </w:rPr>
      </w:pPr>
      <w:r w:rsidRPr="00FD6FBF">
        <w:rPr>
          <w:rFonts w:ascii="Ebrima" w:eastAsia="Aptos" w:hAnsi="Ebrima"/>
          <w:kern w:val="2"/>
          <w:sz w:val="22"/>
          <w:szCs w:val="22"/>
          <w:lang w:eastAsia="en-US"/>
          <w14:ligatures w14:val="standardContextual"/>
        </w:rPr>
        <w:t xml:space="preserve">It would be </w:t>
      </w:r>
      <w:r w:rsidRPr="00FD6FBF">
        <w:rPr>
          <w:rFonts w:ascii="Ebrima" w:eastAsia="Aptos" w:hAnsi="Ebrima"/>
          <w:b/>
          <w:bCs/>
          <w:kern w:val="2"/>
          <w:sz w:val="22"/>
          <w:szCs w:val="22"/>
          <w:lang w:eastAsia="en-US"/>
          <w14:ligatures w14:val="standardContextual"/>
        </w:rPr>
        <w:t>easier for ESMA to monitor activity across the EU</w:t>
      </w:r>
      <w:r w:rsidRPr="00FD6FBF">
        <w:rPr>
          <w:rFonts w:ascii="Ebrima" w:eastAsia="Aptos" w:hAnsi="Ebrima"/>
          <w:kern w:val="2"/>
          <w:sz w:val="22"/>
          <w:szCs w:val="22"/>
          <w:lang w:eastAsia="en-US"/>
          <w14:ligatures w14:val="standardContextual"/>
        </w:rPr>
        <w:t>.</w:t>
      </w:r>
    </w:p>
    <w:p w14:paraId="44E3786B" w14:textId="77777777" w:rsidR="00FD6FBF" w:rsidRPr="00FD6FBF" w:rsidRDefault="00FD6FBF" w:rsidP="00FD6FBF">
      <w:pPr>
        <w:jc w:val="both"/>
        <w:rPr>
          <w:rFonts w:ascii="Ebrima" w:eastAsia="Aptos" w:hAnsi="Ebrima"/>
          <w:kern w:val="2"/>
          <w:sz w:val="22"/>
          <w:szCs w:val="22"/>
          <w:lang w:eastAsia="en-US"/>
          <w14:ligatures w14:val="standardContextual"/>
        </w:rPr>
      </w:pPr>
    </w:p>
    <w:p w14:paraId="67546B02" w14:textId="658F83D9" w:rsidR="00926BDA" w:rsidRDefault="00FD6FBF" w:rsidP="00FD6FBF">
      <w:pPr>
        <w:jc w:val="both"/>
      </w:pPr>
      <w:r w:rsidRPr="00FD6FBF">
        <w:rPr>
          <w:rFonts w:ascii="Ebrima" w:eastAsia="Aptos" w:hAnsi="Ebrima"/>
          <w:kern w:val="2"/>
          <w:sz w:val="22"/>
          <w:szCs w:val="22"/>
          <w:lang w:eastAsia="en-US"/>
          <w14:ligatures w14:val="standardContextual"/>
        </w:rPr>
        <w:t>EACH believes the aim should be to transition to the described mechanism should be pursued for all the options presented by ESMA.</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442A7164" w14:textId="77777777" w:rsidR="00016D46" w:rsidRPr="00016D46" w:rsidRDefault="00016D46" w:rsidP="00016D46">
      <w:pPr>
        <w:jc w:val="both"/>
        <w:rPr>
          <w:rFonts w:ascii="Ebrima" w:eastAsia="Aptos" w:hAnsi="Ebrima"/>
          <w:kern w:val="2"/>
          <w:sz w:val="22"/>
          <w:szCs w:val="22"/>
          <w:lang w:eastAsia="en-US"/>
          <w14:ligatures w14:val="standardContextual"/>
        </w:rPr>
      </w:pPr>
      <w:permStart w:id="1962436404" w:edGrp="everyone"/>
      <w:r w:rsidRPr="00016D46">
        <w:rPr>
          <w:rFonts w:ascii="Ebrima" w:eastAsia="Aptos" w:hAnsi="Ebrima"/>
          <w:kern w:val="2"/>
          <w:sz w:val="22"/>
          <w:szCs w:val="22"/>
          <w:lang w:eastAsia="en-US"/>
          <w14:ligatures w14:val="standardContextual"/>
        </w:rPr>
        <w:t xml:space="preserve">In an effort to implement single-sided reporting, which would establish a clear methodological framework for identifying the entity responsible for reporting, it is anticipated that </w:t>
      </w:r>
      <w:r w:rsidRPr="00016D46">
        <w:rPr>
          <w:rFonts w:ascii="Ebrima" w:eastAsia="Aptos" w:hAnsi="Ebrima"/>
          <w:b/>
          <w:bCs/>
          <w:kern w:val="2"/>
          <w:sz w:val="22"/>
          <w:szCs w:val="22"/>
          <w:lang w:eastAsia="en-US"/>
          <w14:ligatures w14:val="standardContextual"/>
        </w:rPr>
        <w:t>mandating trading venues or CCPs to submit transaction reports for on-venue transactions will simplify the reporting process</w:t>
      </w:r>
      <w:r w:rsidRPr="00016D46">
        <w:rPr>
          <w:rFonts w:ascii="Ebrima" w:eastAsia="Aptos" w:hAnsi="Ebrima"/>
          <w:kern w:val="2"/>
          <w:sz w:val="22"/>
          <w:szCs w:val="22"/>
          <w:lang w:eastAsia="en-US"/>
          <w14:ligatures w14:val="standardContextual"/>
        </w:rPr>
        <w:t xml:space="preserve">. On-venue transactions are in fact key to understanding market abuse, cleared trades and post-trade actions have little role in understanding systemic risk. The removal of cleared trade and post-trade action reporting will reduce overlaps. </w:t>
      </w:r>
    </w:p>
    <w:p w14:paraId="2B4CD562" w14:textId="77777777" w:rsidR="00016D46" w:rsidRPr="00016D46" w:rsidRDefault="00016D46" w:rsidP="00016D46">
      <w:pPr>
        <w:jc w:val="both"/>
        <w:rPr>
          <w:rFonts w:ascii="Ebrima" w:eastAsia="Aptos" w:hAnsi="Ebrima"/>
          <w:kern w:val="2"/>
          <w:sz w:val="22"/>
          <w:szCs w:val="22"/>
          <w:lang w:eastAsia="en-US"/>
          <w14:ligatures w14:val="standardContextual"/>
        </w:rPr>
      </w:pPr>
    </w:p>
    <w:p w14:paraId="33B78B8E" w14:textId="3DA2D217" w:rsidR="00926BDA" w:rsidRDefault="00016D46" w:rsidP="00016D46">
      <w:pPr>
        <w:jc w:val="both"/>
      </w:pPr>
      <w:r w:rsidRPr="00016D46">
        <w:rPr>
          <w:rFonts w:ascii="Ebrima" w:eastAsia="Aptos" w:hAnsi="Ebrima"/>
          <w:kern w:val="2"/>
          <w:sz w:val="22"/>
          <w:szCs w:val="22"/>
          <w:lang w:eastAsia="en-US"/>
          <w14:ligatures w14:val="standardContextual"/>
        </w:rPr>
        <w:t xml:space="preserve">However, based on current practices where trading venues report transactions, there are occasions when TVs request additional information from transaction parties to complete their reports. Therefore, if TVs are required to report all on-venue transactions, ESMA would need </w:t>
      </w:r>
      <w:r w:rsidRPr="00016D46">
        <w:rPr>
          <w:rFonts w:ascii="Ebrima" w:eastAsia="Aptos" w:hAnsi="Ebrima"/>
          <w:kern w:val="2"/>
          <w:sz w:val="22"/>
          <w:szCs w:val="22"/>
          <w:lang w:eastAsia="en-US"/>
          <w14:ligatures w14:val="standardContextual"/>
        </w:rPr>
        <w:lastRenderedPageBreak/>
        <w:t>to conduct further analysis to streamline reporting fields and ensure that venues can efficiently submit transaction reports using existing order book data.</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1EC2CA2B" w:rsidR="00926BDA" w:rsidRDefault="00A156B5" w:rsidP="00A156B5">
      <w:pPr>
        <w:jc w:val="both"/>
      </w:pPr>
      <w:permStart w:id="105197077" w:edGrp="everyone"/>
      <w:r w:rsidRPr="00A156B5">
        <w:rPr>
          <w:rFonts w:ascii="Ebrima" w:eastAsia="Aptos" w:hAnsi="Ebrima"/>
          <w:kern w:val="2"/>
          <w:sz w:val="22"/>
          <w:szCs w:val="22"/>
          <w:lang w:eastAsia="en-US"/>
          <w14:ligatures w14:val="standardContextual"/>
        </w:rPr>
        <w:t xml:space="preserve">We recognize the potential benefits of centralising access to harmonised data for NCAs. Such centralisation could streamline processes, enhance data consistency, and improve regulatory oversight. In particular, if </w:t>
      </w:r>
      <w:r w:rsidRPr="00A156B5">
        <w:rPr>
          <w:rFonts w:ascii="Ebrima" w:eastAsia="Aptos" w:hAnsi="Ebrima"/>
          <w:b/>
          <w:bCs/>
          <w:kern w:val="2"/>
          <w:sz w:val="22"/>
          <w:szCs w:val="22"/>
          <w:lang w:eastAsia="en-US"/>
          <w14:ligatures w14:val="standardContextual"/>
        </w:rPr>
        <w:t>single-sided reporting</w:t>
      </w:r>
      <w:r w:rsidRPr="00A156B5">
        <w:rPr>
          <w:rFonts w:ascii="Ebrima" w:eastAsia="Aptos" w:hAnsi="Ebrima"/>
          <w:kern w:val="2"/>
          <w:sz w:val="22"/>
          <w:szCs w:val="22"/>
          <w:lang w:eastAsia="en-US"/>
          <w14:ligatures w14:val="standardContextual"/>
        </w:rPr>
        <w:t xml:space="preserve"> was introduced, it would </w:t>
      </w:r>
      <w:r w:rsidRPr="00A156B5">
        <w:rPr>
          <w:rFonts w:ascii="Ebrima" w:eastAsia="Aptos" w:hAnsi="Ebrima"/>
          <w:b/>
          <w:bCs/>
          <w:kern w:val="2"/>
          <w:sz w:val="22"/>
          <w:szCs w:val="22"/>
          <w:lang w:eastAsia="en-US"/>
          <w14:ligatures w14:val="standardContextual"/>
        </w:rPr>
        <w:t>significantly reduce reporting costs</w:t>
      </w:r>
      <w:r w:rsidRPr="00A156B5">
        <w:rPr>
          <w:rFonts w:ascii="Ebrima" w:eastAsia="Aptos" w:hAnsi="Ebrima"/>
          <w:kern w:val="2"/>
          <w:sz w:val="22"/>
          <w:szCs w:val="22"/>
          <w:lang w:eastAsia="en-US"/>
          <w14:ligatures w14:val="standardContextual"/>
        </w:rPr>
        <w:t xml:space="preserve">. However, we believe it is crucial to carefully evaluate the implications of assigning ESMA the role of a comprehensive reporting hub. It is essential that </w:t>
      </w:r>
      <w:r w:rsidRPr="00A156B5">
        <w:rPr>
          <w:rFonts w:ascii="Ebrima" w:eastAsia="Aptos" w:hAnsi="Ebrima"/>
          <w:b/>
          <w:bCs/>
          <w:kern w:val="2"/>
          <w:sz w:val="22"/>
          <w:szCs w:val="22"/>
          <w:lang w:eastAsia="en-US"/>
          <w14:ligatures w14:val="standardContextual"/>
        </w:rPr>
        <w:t>any proposed data hub operates on a cost-neutral basis</w:t>
      </w:r>
      <w:r w:rsidRPr="00A156B5">
        <w:rPr>
          <w:rFonts w:ascii="Ebrima" w:eastAsia="Aptos" w:hAnsi="Ebrima"/>
          <w:kern w:val="2"/>
          <w:sz w:val="22"/>
          <w:szCs w:val="22"/>
          <w:lang w:eastAsia="en-US"/>
          <w14:ligatures w14:val="standardContextual"/>
        </w:rPr>
        <w:t xml:space="preserve">, ensuring that the </w:t>
      </w:r>
      <w:r w:rsidRPr="00A156B5">
        <w:rPr>
          <w:rFonts w:ascii="Ebrima" w:eastAsia="Aptos" w:hAnsi="Ebrima"/>
          <w:b/>
          <w:bCs/>
          <w:kern w:val="2"/>
          <w:sz w:val="22"/>
          <w:szCs w:val="22"/>
          <w:lang w:eastAsia="en-US"/>
          <w14:ligatures w14:val="standardContextual"/>
        </w:rPr>
        <w:t>charges imposed are strictly limited to the actual costs incurred</w:t>
      </w:r>
      <w:r w:rsidRPr="00A156B5">
        <w:rPr>
          <w:rFonts w:ascii="Ebrima" w:eastAsia="Aptos" w:hAnsi="Ebrima"/>
          <w:kern w:val="2"/>
          <w:sz w:val="22"/>
          <w:szCs w:val="22"/>
          <w:lang w:eastAsia="en-US"/>
          <w14:ligatures w14:val="standardContextual"/>
        </w:rPr>
        <w:t>. This approach would prevent unnecessary financial burdens on the entities involved and ensure that the system remains efficient and sustainable.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102B2799" w:rsidR="00926BDA" w:rsidRDefault="004E4956" w:rsidP="004E4956">
      <w:pPr>
        <w:jc w:val="both"/>
      </w:pPr>
      <w:permStart w:id="817709938" w:edGrp="everyone"/>
      <w:r w:rsidRPr="004E4956">
        <w:rPr>
          <w:rFonts w:ascii="Ebrima" w:eastAsia="Aptos" w:hAnsi="Ebrima"/>
          <w:kern w:val="2"/>
          <w:sz w:val="22"/>
          <w:szCs w:val="22"/>
          <w:lang w:eastAsia="en-US"/>
          <w14:ligatures w14:val="standardContextual"/>
        </w:rPr>
        <w:t>See response to Q19. We would particularly like to emphasise that one of the advantages, in addition to reducing reporting costs, would come from single sided reporting, e.g. removing complexity of UTI pairing.</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58ABCEBF" w:rsidR="00926BDA" w:rsidRDefault="004351CA" w:rsidP="004351CA">
      <w:pPr>
        <w:jc w:val="both"/>
      </w:pPr>
      <w:permStart w:id="993723206" w:edGrp="everyone"/>
      <w:r w:rsidRPr="004351CA">
        <w:rPr>
          <w:rFonts w:ascii="Ebrima" w:eastAsia="Aptos" w:hAnsi="Ebrima"/>
          <w:kern w:val="2"/>
          <w:sz w:val="22"/>
          <w:szCs w:val="22"/>
          <w:lang w:eastAsia="en-US"/>
          <w14:ligatures w14:val="standardContextual"/>
        </w:rPr>
        <w:t xml:space="preserve">While distributed ledger technology </w:t>
      </w:r>
      <w:r w:rsidRPr="004351CA">
        <w:rPr>
          <w:rFonts w:ascii="Ebrima" w:eastAsia="Aptos" w:hAnsi="Ebrima"/>
          <w:b/>
          <w:bCs/>
          <w:kern w:val="2"/>
          <w:sz w:val="22"/>
          <w:szCs w:val="22"/>
          <w:lang w:eastAsia="en-US"/>
          <w14:ligatures w14:val="standardContextual"/>
        </w:rPr>
        <w:t>(DLT) and smart contracts</w:t>
      </w:r>
      <w:r w:rsidRPr="004351CA">
        <w:rPr>
          <w:rFonts w:ascii="Ebrima" w:eastAsia="Aptos" w:hAnsi="Ebrima"/>
          <w:kern w:val="2"/>
          <w:sz w:val="22"/>
          <w:szCs w:val="22"/>
          <w:lang w:eastAsia="en-US"/>
          <w14:ligatures w14:val="standardContextual"/>
        </w:rPr>
        <w:t xml:space="preserve"> may offer </w:t>
      </w:r>
      <w:r w:rsidRPr="004351CA">
        <w:rPr>
          <w:rFonts w:ascii="Ebrima" w:eastAsia="Aptos" w:hAnsi="Ebrima"/>
          <w:b/>
          <w:bCs/>
          <w:kern w:val="2"/>
          <w:sz w:val="22"/>
          <w:szCs w:val="22"/>
          <w:lang w:eastAsia="en-US"/>
          <w14:ligatures w14:val="standardContextual"/>
        </w:rPr>
        <w:t>potential benefits</w:t>
      </w:r>
      <w:r w:rsidRPr="004351CA">
        <w:rPr>
          <w:rFonts w:ascii="Ebrima" w:eastAsia="Aptos" w:hAnsi="Ebrima"/>
          <w:kern w:val="2"/>
          <w:sz w:val="22"/>
          <w:szCs w:val="22"/>
          <w:lang w:eastAsia="en-US"/>
          <w14:ligatures w14:val="standardContextual"/>
        </w:rPr>
        <w:t xml:space="preserve"> within payment systems, their integration into existing financial and regulatory reporting infrastructures poses </w:t>
      </w:r>
      <w:r w:rsidRPr="004351CA">
        <w:rPr>
          <w:rFonts w:ascii="Ebrima" w:eastAsia="Aptos" w:hAnsi="Ebrima"/>
          <w:b/>
          <w:bCs/>
          <w:kern w:val="2"/>
          <w:sz w:val="22"/>
          <w:szCs w:val="22"/>
          <w:lang w:eastAsia="en-US"/>
          <w14:ligatures w14:val="standardContextual"/>
        </w:rPr>
        <w:t>significant challenges</w:t>
      </w:r>
      <w:r w:rsidRPr="004351CA">
        <w:rPr>
          <w:rFonts w:ascii="Ebrima" w:eastAsia="Aptos" w:hAnsi="Ebrima"/>
          <w:kern w:val="2"/>
          <w:sz w:val="22"/>
          <w:szCs w:val="22"/>
          <w:lang w:eastAsia="en-US"/>
          <w14:ligatures w14:val="standardContextual"/>
        </w:rPr>
        <w:t>. From our perspective, we do not currently perceive any tangible advantages in applying DLT or smart contracts for reporting purposes, given the complexity and limited compatibility with established reporting frameworks.</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lastRenderedPageBreak/>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43643841" w14:textId="77777777" w:rsidR="00A749CD" w:rsidRPr="00A749CD" w:rsidRDefault="00A749CD" w:rsidP="00A749CD">
      <w:pPr>
        <w:spacing w:after="120"/>
        <w:jc w:val="both"/>
        <w:rPr>
          <w:rFonts w:ascii="Ebrima" w:eastAsia="Aptos" w:hAnsi="Ebrima"/>
          <w:kern w:val="2"/>
          <w:sz w:val="22"/>
          <w:szCs w:val="22"/>
          <w:lang w:eastAsia="en-US"/>
          <w14:ligatures w14:val="standardContextual"/>
        </w:rPr>
      </w:pPr>
      <w:permStart w:id="1652326327" w:edGrp="everyone"/>
      <w:r w:rsidRPr="00A749CD">
        <w:rPr>
          <w:rFonts w:ascii="Ebrima" w:eastAsia="Aptos" w:hAnsi="Ebrima"/>
          <w:kern w:val="2"/>
          <w:sz w:val="22"/>
          <w:szCs w:val="22"/>
          <w:lang w:eastAsia="en-US"/>
          <w14:ligatures w14:val="standardContextual"/>
        </w:rPr>
        <w:t>The primary costs associated with dual-sided reporting stem from two areas:</w:t>
      </w:r>
    </w:p>
    <w:p w14:paraId="76CEFC1D" w14:textId="77777777" w:rsidR="00A749CD" w:rsidRPr="00A749CD" w:rsidRDefault="00A749CD" w:rsidP="00A749CD">
      <w:pPr>
        <w:numPr>
          <w:ilvl w:val="0"/>
          <w:numId w:val="45"/>
        </w:numPr>
        <w:spacing w:after="160" w:line="259" w:lineRule="auto"/>
        <w:jc w:val="both"/>
        <w:rPr>
          <w:rFonts w:ascii="Ebrima" w:eastAsia="Aptos" w:hAnsi="Ebrima"/>
          <w:kern w:val="2"/>
          <w:sz w:val="22"/>
          <w:szCs w:val="22"/>
          <w:lang w:eastAsia="en-US"/>
          <w14:ligatures w14:val="standardContextual"/>
        </w:rPr>
      </w:pPr>
      <w:r w:rsidRPr="00A749CD">
        <w:rPr>
          <w:rFonts w:ascii="Ebrima" w:eastAsia="Aptos" w:hAnsi="Ebrima"/>
          <w:b/>
          <w:bCs/>
          <w:kern w:val="2"/>
          <w:sz w:val="22"/>
          <w:szCs w:val="22"/>
          <w:lang w:eastAsia="en-US"/>
          <w14:ligatures w14:val="standardContextual"/>
        </w:rPr>
        <w:t>Trade Repository Submissions</w:t>
      </w:r>
      <w:r w:rsidRPr="00A749CD">
        <w:rPr>
          <w:rFonts w:ascii="Ebrima" w:eastAsia="Aptos" w:hAnsi="Ebrima"/>
          <w:kern w:val="2"/>
          <w:sz w:val="22"/>
          <w:szCs w:val="22"/>
          <w:lang w:eastAsia="en-US"/>
          <w14:ligatures w14:val="standardContextual"/>
        </w:rPr>
        <w:t>: Both counterparties are required to report to Trade Repositories, resulting in duplicated effort and increased operational and financial burden.</w:t>
      </w:r>
    </w:p>
    <w:p w14:paraId="1D1F1A8D" w14:textId="321515D7" w:rsidR="00A749CD" w:rsidRPr="00A749CD" w:rsidRDefault="00A749CD" w:rsidP="00A749CD">
      <w:pPr>
        <w:numPr>
          <w:ilvl w:val="0"/>
          <w:numId w:val="45"/>
        </w:numPr>
        <w:spacing w:after="160" w:line="259" w:lineRule="auto"/>
        <w:jc w:val="both"/>
        <w:rPr>
          <w:rFonts w:ascii="Ebrima" w:eastAsia="Aptos" w:hAnsi="Ebrima"/>
          <w:kern w:val="2"/>
          <w:sz w:val="22"/>
          <w:szCs w:val="22"/>
          <w:lang w:eastAsia="en-US"/>
          <w14:ligatures w14:val="standardContextual"/>
        </w:rPr>
      </w:pPr>
      <w:r w:rsidRPr="00A749CD">
        <w:rPr>
          <w:rFonts w:ascii="Ebrima" w:eastAsia="Aptos" w:hAnsi="Ebrima"/>
          <w:b/>
          <w:bCs/>
          <w:kern w:val="2"/>
          <w:sz w:val="22"/>
          <w:szCs w:val="22"/>
          <w:lang w:eastAsia="en-US"/>
          <w14:ligatures w14:val="standardContextual"/>
        </w:rPr>
        <w:t>Reconciliation Workload</w:t>
      </w:r>
      <w:r w:rsidRPr="00A749CD">
        <w:rPr>
          <w:rFonts w:ascii="Ebrima" w:eastAsia="Aptos" w:hAnsi="Ebrima"/>
          <w:kern w:val="2"/>
          <w:sz w:val="22"/>
          <w:szCs w:val="22"/>
          <w:lang w:eastAsia="en-US"/>
          <w14:ligatures w14:val="standardContextual"/>
        </w:rPr>
        <w:t>: A significant amount of time and resources is spent resolving reconciliation breaks, many of which arise from optional fields or data elements that do not materially contribute to data quality. This process often leads to inefficiencies without delivering proportional improvements in accuracy.</w:t>
      </w:r>
    </w:p>
    <w:p w14:paraId="4D4A5B14" w14:textId="77777777" w:rsidR="00A749CD" w:rsidRPr="00A749CD" w:rsidRDefault="00A749CD" w:rsidP="00A749CD">
      <w:pPr>
        <w:jc w:val="both"/>
        <w:rPr>
          <w:rFonts w:ascii="Ebrima" w:eastAsia="Aptos" w:hAnsi="Ebrima"/>
          <w:kern w:val="2"/>
          <w:sz w:val="22"/>
          <w:szCs w:val="22"/>
          <w:lang w:eastAsia="en-US"/>
          <w14:ligatures w14:val="standardContextual"/>
        </w:rPr>
      </w:pPr>
      <w:r w:rsidRPr="00A749CD">
        <w:rPr>
          <w:rFonts w:ascii="Ebrima" w:eastAsia="Aptos" w:hAnsi="Ebrima"/>
          <w:kern w:val="2"/>
          <w:sz w:val="22"/>
          <w:szCs w:val="22"/>
          <w:lang w:eastAsia="en-US"/>
          <w14:ligatures w14:val="standardContextual"/>
        </w:rPr>
        <w:t>CCPs believe that transitioning to single-sided reporting would not only reduce these costs but also enhance data quality. A more focused reporting model—where a smaller set of entities are responsible for reporting—would allow for greater control and accountability. This would also enable industry groups such as EACH to play a more active role in ensuring consistency and standardization across the market.</w:t>
      </w:r>
    </w:p>
    <w:p w14:paraId="3894EF86" w14:textId="77777777" w:rsidR="00A749CD" w:rsidRPr="00A749CD" w:rsidRDefault="00A749CD" w:rsidP="00A749CD">
      <w:pPr>
        <w:jc w:val="both"/>
        <w:rPr>
          <w:rFonts w:ascii="Ebrima" w:eastAsia="Aptos" w:hAnsi="Ebrima"/>
          <w:kern w:val="2"/>
          <w:sz w:val="22"/>
          <w:szCs w:val="22"/>
          <w:lang w:eastAsia="en-US"/>
          <w14:ligatures w14:val="standardContextual"/>
        </w:rPr>
      </w:pPr>
    </w:p>
    <w:p w14:paraId="44B5B8AD" w14:textId="77777777" w:rsidR="00A749CD" w:rsidRPr="00A749CD" w:rsidRDefault="00A749CD" w:rsidP="00A749CD">
      <w:pPr>
        <w:jc w:val="both"/>
        <w:rPr>
          <w:rFonts w:ascii="Ebrima" w:eastAsia="Aptos" w:hAnsi="Ebrima"/>
          <w:kern w:val="2"/>
          <w:sz w:val="22"/>
          <w:szCs w:val="22"/>
          <w:lang w:eastAsia="en-US"/>
          <w14:ligatures w14:val="standardContextual"/>
        </w:rPr>
      </w:pPr>
      <w:r w:rsidRPr="00A749CD">
        <w:rPr>
          <w:rFonts w:ascii="Ebrima" w:eastAsia="Aptos" w:hAnsi="Ebrima"/>
          <w:kern w:val="2"/>
          <w:sz w:val="22"/>
          <w:szCs w:val="22"/>
          <w:lang w:eastAsia="en-US"/>
          <w14:ligatures w14:val="standardContextual"/>
        </w:rPr>
        <w:t xml:space="preserve">To maintain and even improve data integrity under a single-sided regime, </w:t>
      </w:r>
      <w:r w:rsidRPr="00A749CD">
        <w:rPr>
          <w:rFonts w:ascii="Ebrima" w:eastAsia="Aptos" w:hAnsi="Ebrima"/>
          <w:b/>
          <w:bCs/>
          <w:kern w:val="2"/>
          <w:sz w:val="22"/>
          <w:szCs w:val="22"/>
          <w:lang w:eastAsia="en-US"/>
          <w14:ligatures w14:val="standardContextual"/>
        </w:rPr>
        <w:t>validation rules and business checks should be defined in collaboration with regulators and the industry</w:t>
      </w:r>
      <w:r w:rsidRPr="00A749CD">
        <w:rPr>
          <w:rFonts w:ascii="Ebrima" w:eastAsia="Aptos" w:hAnsi="Ebrima"/>
          <w:b/>
          <w:bCs/>
          <w:kern w:val="2"/>
          <w:sz w:val="22"/>
          <w:szCs w:val="22"/>
          <w:vertAlign w:val="superscript"/>
          <w:lang w:eastAsia="en-US"/>
          <w14:ligatures w14:val="standardContextual"/>
        </w:rPr>
        <w:footnoteReference w:id="3"/>
      </w:r>
      <w:r w:rsidRPr="00A749CD">
        <w:rPr>
          <w:rFonts w:ascii="Ebrima" w:eastAsia="Aptos" w:hAnsi="Ebrima"/>
          <w:kern w:val="2"/>
          <w:sz w:val="22"/>
          <w:szCs w:val="22"/>
          <w:lang w:eastAsia="en-US"/>
          <w14:ligatures w14:val="standardContextual"/>
        </w:rPr>
        <w:t xml:space="preserve">. </w:t>
      </w:r>
    </w:p>
    <w:p w14:paraId="0A7AAC41" w14:textId="77777777" w:rsidR="00A749CD" w:rsidRPr="00A749CD" w:rsidRDefault="00A749CD" w:rsidP="00A749CD">
      <w:pPr>
        <w:jc w:val="both"/>
        <w:rPr>
          <w:rFonts w:ascii="Ebrima" w:eastAsia="Aptos" w:hAnsi="Ebrima"/>
          <w:kern w:val="2"/>
          <w:sz w:val="22"/>
          <w:szCs w:val="22"/>
          <w:lang w:eastAsia="en-US"/>
          <w14:ligatures w14:val="standardContextual"/>
        </w:rPr>
      </w:pPr>
    </w:p>
    <w:p w14:paraId="6E39AACB" w14:textId="6EAF4875" w:rsidR="00926BDA" w:rsidRPr="00A749CD" w:rsidRDefault="00A749CD" w:rsidP="00A749CD">
      <w:pPr>
        <w:jc w:val="both"/>
        <w:rPr>
          <w:rFonts w:ascii="Ebrima" w:eastAsia="Aptos" w:hAnsi="Ebrima"/>
          <w:kern w:val="2"/>
          <w:sz w:val="22"/>
          <w:szCs w:val="22"/>
          <w:lang w:eastAsia="en-US"/>
          <w14:ligatures w14:val="standardContextual"/>
        </w:rPr>
      </w:pPr>
      <w:r w:rsidRPr="00A749CD">
        <w:rPr>
          <w:rFonts w:ascii="Ebrima" w:eastAsia="Aptos" w:hAnsi="Ebrima"/>
          <w:kern w:val="2"/>
          <w:sz w:val="22"/>
          <w:szCs w:val="22"/>
          <w:lang w:eastAsia="en-US"/>
          <w14:ligatures w14:val="standardContextual"/>
        </w:rPr>
        <w:t xml:space="preserve">In our view, dual-sided reporting may actually limit the ability of reporting entities to fully control the data submitted to authorities, as it introduces dependencies on counterparties’ interpretations and systems. A strictly single-sided reporting framework, supported by robust validation and audit mechanisms, would </w:t>
      </w:r>
      <w:r w:rsidRPr="00A749CD">
        <w:rPr>
          <w:rFonts w:ascii="Ebrima" w:eastAsia="Aptos" w:hAnsi="Ebrima"/>
          <w:b/>
          <w:bCs/>
          <w:kern w:val="2"/>
          <w:sz w:val="22"/>
          <w:szCs w:val="22"/>
          <w:lang w:eastAsia="en-US"/>
          <w14:ligatures w14:val="standardContextual"/>
        </w:rPr>
        <w:t>streamline processes, reduce costs, and improve the overall quality and reliability of reported data</w:t>
      </w:r>
      <w:r w:rsidRPr="00A749CD">
        <w:rPr>
          <w:rFonts w:ascii="Ebrima" w:eastAsia="Aptos" w:hAnsi="Ebrima"/>
          <w:kern w:val="2"/>
          <w:sz w:val="22"/>
          <w:szCs w:val="22"/>
          <w:lang w:eastAsia="en-US"/>
          <w14:ligatures w14:val="standardContextual"/>
        </w:rPr>
        <w:t>.</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52862720" w:rsidR="00926BDA" w:rsidRDefault="00A528D3" w:rsidP="00A528D3">
      <w:pPr>
        <w:jc w:val="both"/>
      </w:pPr>
      <w:permStart w:id="806124853" w:edGrp="everyone"/>
      <w:r w:rsidRPr="00A528D3">
        <w:rPr>
          <w:rFonts w:ascii="Ebrima" w:eastAsia="Aptos" w:hAnsi="Ebrima"/>
          <w:kern w:val="2"/>
          <w:sz w:val="22"/>
          <w:szCs w:val="22"/>
          <w:lang w:eastAsia="en-US"/>
          <w14:ligatures w14:val="standardContextual"/>
        </w:rPr>
        <w:lastRenderedPageBreak/>
        <w:t xml:space="preserve">EACH Members </w:t>
      </w:r>
      <w:r w:rsidRPr="00A528D3">
        <w:rPr>
          <w:rFonts w:ascii="Ebrima" w:eastAsia="Aptos" w:hAnsi="Ebrima"/>
          <w:b/>
          <w:bCs/>
          <w:kern w:val="2"/>
          <w:sz w:val="22"/>
          <w:szCs w:val="22"/>
          <w:lang w:eastAsia="en-US"/>
          <w14:ligatures w14:val="standardContextual"/>
        </w:rPr>
        <w:t>do not see any advantage linked to this proposal</w:t>
      </w:r>
      <w:r w:rsidRPr="00A528D3">
        <w:rPr>
          <w:rFonts w:ascii="Ebrima" w:eastAsia="Aptos" w:hAnsi="Ebrima"/>
          <w:kern w:val="2"/>
          <w:sz w:val="22"/>
          <w:szCs w:val="22"/>
          <w:lang w:eastAsia="en-US"/>
          <w14:ligatures w14:val="standardContextual"/>
        </w:rPr>
        <w:t>. The reporting is T+1 EOD and the processes are automated. Loosening the frequency or the reporting deadline would not contribute to burden reduction.</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3A3C9C29" w14:textId="77777777" w:rsidR="00306217" w:rsidRPr="00306217" w:rsidRDefault="00306217" w:rsidP="00306217">
      <w:pPr>
        <w:spacing w:after="120"/>
        <w:jc w:val="both"/>
        <w:rPr>
          <w:rFonts w:ascii="Ebrima" w:eastAsia="Aptos" w:hAnsi="Ebrima"/>
          <w:kern w:val="2"/>
          <w:sz w:val="22"/>
          <w:szCs w:val="22"/>
          <w:lang w:eastAsia="en-US"/>
          <w14:ligatures w14:val="standardContextual"/>
        </w:rPr>
      </w:pPr>
      <w:permStart w:id="1360161894" w:edGrp="everyone"/>
      <w:r w:rsidRPr="00306217">
        <w:rPr>
          <w:rFonts w:ascii="Ebrima" w:eastAsia="Aptos" w:hAnsi="Ebrima"/>
          <w:kern w:val="2"/>
          <w:sz w:val="22"/>
          <w:szCs w:val="22"/>
          <w:lang w:eastAsia="en-US"/>
          <w14:ligatures w14:val="standardContextual"/>
        </w:rPr>
        <w:t>The originally proposed focus areas remain highly relevant and should be prioritised, regardless of the chosen implementation model. Clear regulatory objectives must guide the process, particularly in the following areas:</w:t>
      </w:r>
    </w:p>
    <w:p w14:paraId="423FA6B0" w14:textId="77777777"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Elimination of duplicative reporting</w:t>
      </w:r>
    </w:p>
    <w:p w14:paraId="1EEA926B" w14:textId="77777777"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Removal of dual-sided reporting</w:t>
      </w:r>
    </w:p>
    <w:p w14:paraId="1DBECF99" w14:textId="75CF3140"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Avoidance of uncoordinated changes and inconsistent field definitions</w:t>
      </w:r>
    </w:p>
    <w:p w14:paraId="3C2ED748" w14:textId="77777777" w:rsidR="00306217" w:rsidRPr="00306217" w:rsidRDefault="00306217" w:rsidP="00306217">
      <w:pPr>
        <w:spacing w:after="120"/>
        <w:jc w:val="both"/>
        <w:rPr>
          <w:rFonts w:ascii="Ebrima" w:eastAsia="Aptos" w:hAnsi="Ebrima"/>
          <w:kern w:val="2"/>
          <w:sz w:val="22"/>
          <w:szCs w:val="22"/>
          <w:lang w:eastAsia="en-US"/>
          <w14:ligatures w14:val="standardContextual"/>
        </w:rPr>
      </w:pPr>
      <w:r w:rsidRPr="00306217">
        <w:rPr>
          <w:rFonts w:ascii="Ebrima" w:eastAsia="Aptos" w:hAnsi="Ebrima"/>
          <w:kern w:val="2"/>
          <w:sz w:val="22"/>
          <w:szCs w:val="22"/>
          <w:lang w:eastAsia="en-US"/>
          <w14:ligatures w14:val="standardContextual"/>
        </w:rPr>
        <w:t xml:space="preserve">In addition, attention should be given to the </w:t>
      </w:r>
      <w:r w:rsidRPr="00306217">
        <w:rPr>
          <w:rFonts w:ascii="Ebrima" w:eastAsia="Aptos" w:hAnsi="Ebrima"/>
          <w:b/>
          <w:bCs/>
          <w:kern w:val="2"/>
          <w:sz w:val="22"/>
          <w:szCs w:val="22"/>
          <w:lang w:eastAsia="en-US"/>
          <w14:ligatures w14:val="standardContextual"/>
        </w:rPr>
        <w:t>removal or refinement of problematic data fields</w:t>
      </w:r>
      <w:r w:rsidRPr="00306217">
        <w:rPr>
          <w:rFonts w:ascii="Ebrima" w:eastAsia="Aptos" w:hAnsi="Ebrima"/>
          <w:kern w:val="2"/>
          <w:sz w:val="22"/>
          <w:szCs w:val="22"/>
          <w:lang w:eastAsia="en-US"/>
          <w14:ligatures w14:val="standardContextual"/>
        </w:rPr>
        <w:t xml:space="preserve"> that create significant operational burdens in day-to-day reporting. These include:</w:t>
      </w:r>
    </w:p>
    <w:p w14:paraId="6C05AF8F" w14:textId="77777777"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Fields with unclear or ambiguous definitions</w:t>
      </w:r>
    </w:p>
    <w:p w14:paraId="312CE8F3" w14:textId="77777777"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Optional fields lacking clearly defined conditions for use</w:t>
      </w:r>
    </w:p>
    <w:p w14:paraId="2845A4D0" w14:textId="272A7E83"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Vague distinctions between ETD and OTC instruments</w:t>
      </w:r>
      <w:r w:rsidRPr="00306217">
        <w:rPr>
          <w:rFonts w:ascii="Ebrima" w:eastAsia="Aptos" w:hAnsi="Ebrima"/>
          <w:kern w:val="2"/>
          <w:sz w:val="22"/>
          <w:szCs w:val="22"/>
          <w:lang w:eastAsia="en-US"/>
          <w14:ligatures w14:val="standardContextual"/>
        </w:rPr>
        <w:t>, particularly where classification relies solely on the “venue” field</w:t>
      </w:r>
    </w:p>
    <w:p w14:paraId="12D087DF" w14:textId="77777777" w:rsidR="00306217" w:rsidRPr="00306217" w:rsidRDefault="00306217" w:rsidP="00306217">
      <w:pPr>
        <w:spacing w:after="120"/>
        <w:jc w:val="both"/>
        <w:rPr>
          <w:rFonts w:ascii="Ebrima" w:eastAsia="Aptos" w:hAnsi="Ebrima"/>
          <w:kern w:val="2"/>
          <w:sz w:val="22"/>
          <w:szCs w:val="22"/>
          <w:lang w:eastAsia="en-US"/>
          <w14:ligatures w14:val="standardContextual"/>
        </w:rPr>
      </w:pPr>
      <w:r w:rsidRPr="00306217">
        <w:rPr>
          <w:rFonts w:ascii="Ebrima" w:eastAsia="Aptos" w:hAnsi="Ebrima"/>
          <w:kern w:val="2"/>
          <w:sz w:val="22"/>
          <w:szCs w:val="22"/>
          <w:lang w:eastAsia="en-US"/>
          <w14:ligatures w14:val="standardContextual"/>
        </w:rPr>
        <w:t>We reiterate our recommendation to apply the Primary Source Principle, whereby data is reported directly by the entity that originates it. For example:</w:t>
      </w:r>
    </w:p>
    <w:p w14:paraId="64F9345A" w14:textId="77777777" w:rsidR="00306217" w:rsidRPr="00306217" w:rsidRDefault="00306217" w:rsidP="00306217">
      <w:pPr>
        <w:numPr>
          <w:ilvl w:val="0"/>
          <w:numId w:val="46"/>
        </w:numPr>
        <w:spacing w:after="160" w:line="259" w:lineRule="auto"/>
        <w:jc w:val="both"/>
        <w:rPr>
          <w:rFonts w:ascii="Ebrima" w:eastAsia="Aptos" w:hAnsi="Ebrima"/>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Transaction data should be reported by trading venues</w:t>
      </w:r>
      <w:r w:rsidRPr="00306217">
        <w:rPr>
          <w:rFonts w:ascii="Ebrima" w:eastAsia="Aptos" w:hAnsi="Ebrima"/>
          <w:kern w:val="2"/>
          <w:sz w:val="22"/>
          <w:szCs w:val="22"/>
          <w:lang w:eastAsia="en-US"/>
          <w14:ligatures w14:val="standardContextual"/>
        </w:rPr>
        <w:t xml:space="preserve"> (TVs, MTFs)</w:t>
      </w:r>
    </w:p>
    <w:p w14:paraId="475A3F54" w14:textId="77777777"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Position data</w:t>
      </w:r>
      <w:r w:rsidRPr="00306217">
        <w:rPr>
          <w:rFonts w:ascii="Ebrima" w:eastAsia="Aptos" w:hAnsi="Ebrima"/>
          <w:kern w:val="2"/>
          <w:sz w:val="22"/>
          <w:szCs w:val="22"/>
          <w:lang w:eastAsia="en-US"/>
          <w14:ligatures w14:val="standardContextual"/>
        </w:rPr>
        <w:t xml:space="preserve"> including open OTC contracts, valuation, and collateral data should be </w:t>
      </w:r>
      <w:r w:rsidRPr="00306217">
        <w:rPr>
          <w:rFonts w:ascii="Ebrima" w:eastAsia="Aptos" w:hAnsi="Ebrima"/>
          <w:b/>
          <w:bCs/>
          <w:kern w:val="2"/>
          <w:sz w:val="22"/>
          <w:szCs w:val="22"/>
          <w:lang w:eastAsia="en-US"/>
          <w14:ligatures w14:val="standardContextual"/>
        </w:rPr>
        <w:t>provided by CCPs</w:t>
      </w:r>
    </w:p>
    <w:p w14:paraId="63B52071" w14:textId="7E53CA23" w:rsidR="00306217" w:rsidRPr="00306217" w:rsidRDefault="00306217" w:rsidP="00306217">
      <w:pPr>
        <w:numPr>
          <w:ilvl w:val="0"/>
          <w:numId w:val="46"/>
        </w:numPr>
        <w:spacing w:after="160" w:line="259" w:lineRule="auto"/>
        <w:jc w:val="both"/>
        <w:rPr>
          <w:rFonts w:ascii="Ebrima" w:eastAsia="Aptos" w:hAnsi="Ebrima"/>
          <w:b/>
          <w:bCs/>
          <w:kern w:val="2"/>
          <w:sz w:val="22"/>
          <w:szCs w:val="22"/>
          <w:lang w:eastAsia="en-US"/>
          <w14:ligatures w14:val="standardContextual"/>
        </w:rPr>
      </w:pPr>
      <w:r w:rsidRPr="00306217">
        <w:rPr>
          <w:rFonts w:ascii="Ebrima" w:eastAsia="Aptos" w:hAnsi="Ebrima"/>
          <w:b/>
          <w:bCs/>
          <w:kern w:val="2"/>
          <w:sz w:val="22"/>
          <w:szCs w:val="22"/>
          <w:lang w:eastAsia="en-US"/>
          <w14:ligatures w14:val="standardContextual"/>
        </w:rPr>
        <w:t>Client-related data should be submitted by the respective client or clearing member</w:t>
      </w:r>
    </w:p>
    <w:p w14:paraId="496D4D3C" w14:textId="36AA7554" w:rsidR="00926BDA" w:rsidRDefault="00306217" w:rsidP="00306217">
      <w:pPr>
        <w:jc w:val="both"/>
      </w:pPr>
      <w:r w:rsidRPr="00306217">
        <w:rPr>
          <w:rFonts w:ascii="Ebrima" w:eastAsia="Aptos" w:hAnsi="Ebrima"/>
          <w:kern w:val="2"/>
          <w:sz w:val="22"/>
          <w:szCs w:val="22"/>
          <w:lang w:eastAsia="en-US"/>
          <w14:ligatures w14:val="standardContextual"/>
        </w:rPr>
        <w:t>This approach would enhance data quality, reduce reconciliation efforts, and support a more efficient and coherent reporting framework.</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 xml:space="preserve">Question for reporting entities under EMIR: what is the one-off cost of implementing EMIR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lastRenderedPageBreak/>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8E44" w14:textId="77777777" w:rsidR="005E3669" w:rsidRDefault="005E3669" w:rsidP="007E7997">
      <w:r>
        <w:separator/>
      </w:r>
    </w:p>
  </w:endnote>
  <w:endnote w:type="continuationSeparator" w:id="0">
    <w:p w14:paraId="017A551E" w14:textId="77777777" w:rsidR="005E3669" w:rsidRDefault="005E3669" w:rsidP="007E7997">
      <w:r>
        <w:continuationSeparator/>
      </w:r>
    </w:p>
  </w:endnote>
  <w:endnote w:type="continuationNotice" w:id="1">
    <w:p w14:paraId="627A3CB6"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DADD" w14:textId="77777777" w:rsidR="005E3669" w:rsidRDefault="005E3669" w:rsidP="007E7997">
      <w:r>
        <w:separator/>
      </w:r>
    </w:p>
  </w:footnote>
  <w:footnote w:type="continuationSeparator" w:id="0">
    <w:p w14:paraId="7699E486" w14:textId="77777777" w:rsidR="005E3669" w:rsidRDefault="005E3669" w:rsidP="007E7997">
      <w:r>
        <w:continuationSeparator/>
      </w:r>
    </w:p>
  </w:footnote>
  <w:footnote w:type="continuationNotice" w:id="1">
    <w:p w14:paraId="35E5E833" w14:textId="77777777" w:rsidR="005E3669" w:rsidRDefault="005E3669"/>
  </w:footnote>
  <w:footnote w:id="2">
    <w:p w14:paraId="6CB83A84" w14:textId="77777777" w:rsidR="00A6111E" w:rsidRPr="001E2972" w:rsidRDefault="00A6111E" w:rsidP="00A6111E">
      <w:pPr>
        <w:pStyle w:val="FootnoteText"/>
        <w:rPr>
          <w:lang w:val="en-US"/>
        </w:rPr>
      </w:pPr>
      <w:r w:rsidRPr="00A6111E">
        <w:rPr>
          <w:rStyle w:val="FootnoteReference"/>
        </w:rPr>
        <w:footnoteRef/>
      </w:r>
      <w:r>
        <w:t xml:space="preserve"> </w:t>
      </w:r>
      <w:r w:rsidRPr="00C2094D">
        <w:rPr>
          <w:rFonts w:ascii="Ebrima" w:hAnsi="Ebrima"/>
          <w:sz w:val="18"/>
          <w:szCs w:val="18"/>
        </w:rPr>
        <w:t>https://www.esma.europa.eu/sites/default/files/2025-05/ESMA12-1406959660-2398_Data_quality_dashboard_for_EMIR_REFIT.pdf</w:t>
      </w:r>
    </w:p>
  </w:footnote>
  <w:footnote w:id="3">
    <w:p w14:paraId="09D76365" w14:textId="77777777" w:rsidR="00A749CD" w:rsidRPr="002C6E33" w:rsidRDefault="00A749CD" w:rsidP="00A749CD">
      <w:pPr>
        <w:pStyle w:val="FootnoteText"/>
        <w:rPr>
          <w:rFonts w:ascii="Ebrima" w:hAnsi="Ebrima"/>
          <w:sz w:val="18"/>
          <w:szCs w:val="18"/>
          <w:lang w:val="en-US"/>
        </w:rPr>
      </w:pPr>
      <w:r w:rsidRPr="00A749CD">
        <w:rPr>
          <w:rStyle w:val="FootnoteReference"/>
        </w:rPr>
        <w:footnoteRef/>
      </w:r>
      <w:r>
        <w:t xml:space="preserve"> </w:t>
      </w:r>
      <w:r w:rsidRPr="002C6E33">
        <w:rPr>
          <w:rFonts w:ascii="Ebrima" w:hAnsi="Ebrima"/>
          <w:sz w:val="18"/>
          <w:szCs w:val="18"/>
          <w:lang w:val="en-US"/>
        </w:rPr>
        <w:t>Please see as examples Dodd-Frank Final Rules</w:t>
      </w:r>
      <w:r>
        <w:rPr>
          <w:rFonts w:ascii="Ebrima" w:hAnsi="Ebrima"/>
          <w:sz w:val="18"/>
          <w:szCs w:val="18"/>
          <w:lang w:val="en-US"/>
        </w:rPr>
        <w:t xml:space="preserve"> 39 and 45: </w:t>
      </w:r>
      <w:hyperlink r:id="rId1" w:history="1">
        <w:r w:rsidRPr="00A749CD">
          <w:rPr>
            <w:rStyle w:val="Hyperlink"/>
            <w:rFonts w:ascii="Ebrima" w:hAnsi="Ebrima"/>
            <w:sz w:val="18"/>
            <w:szCs w:val="18"/>
            <w:lang w:val="en-US"/>
          </w:rPr>
          <w:t>https://www.cftc.gov/LawRegulation/DoddFrankAct/Dodd-FrankFinalRules/index.htm</w:t>
        </w:r>
      </w:hyperlink>
      <w:r>
        <w:rPr>
          <w:rFonts w:ascii="Ebrima" w:hAnsi="Ebrim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62256"/>
    <w:multiLevelType w:val="hybridMultilevel"/>
    <w:tmpl w:val="9E50DB2E"/>
    <w:lvl w:ilvl="0" w:tplc="6D6ADF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50BF3"/>
    <w:multiLevelType w:val="hybridMultilevel"/>
    <w:tmpl w:val="DB2235F4"/>
    <w:lvl w:ilvl="0" w:tplc="474A46A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2E003A6"/>
    <w:multiLevelType w:val="hybridMultilevel"/>
    <w:tmpl w:val="2EEE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E15EB"/>
    <w:multiLevelType w:val="hybridMultilevel"/>
    <w:tmpl w:val="22D25C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85BCF"/>
    <w:multiLevelType w:val="hybridMultilevel"/>
    <w:tmpl w:val="A948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4937346"/>
    <w:multiLevelType w:val="hybridMultilevel"/>
    <w:tmpl w:val="28CEB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5034F9"/>
    <w:multiLevelType w:val="hybridMultilevel"/>
    <w:tmpl w:val="73E44BA6"/>
    <w:lvl w:ilvl="0" w:tplc="AF167C4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B72EAE"/>
    <w:multiLevelType w:val="hybridMultilevel"/>
    <w:tmpl w:val="17542F0A"/>
    <w:lvl w:ilvl="0" w:tplc="D8803E50">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272B23"/>
    <w:multiLevelType w:val="multilevel"/>
    <w:tmpl w:val="1DFEF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3D1D5A"/>
    <w:multiLevelType w:val="hybridMultilevel"/>
    <w:tmpl w:val="96EED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34"/>
  </w:num>
  <w:num w:numId="4" w16cid:durableId="1880320868">
    <w:abstractNumId w:val="5"/>
  </w:num>
  <w:num w:numId="5" w16cid:durableId="290864581">
    <w:abstractNumId w:val="18"/>
  </w:num>
  <w:num w:numId="6" w16cid:durableId="952590553">
    <w:abstractNumId w:val="36"/>
  </w:num>
  <w:num w:numId="7" w16cid:durableId="1159686949">
    <w:abstractNumId w:val="17"/>
  </w:num>
  <w:num w:numId="8" w16cid:durableId="765269892">
    <w:abstractNumId w:val="7"/>
  </w:num>
  <w:num w:numId="9" w16cid:durableId="1301960395">
    <w:abstractNumId w:val="12"/>
  </w:num>
  <w:num w:numId="10" w16cid:durableId="1228616548">
    <w:abstractNumId w:val="10"/>
  </w:num>
  <w:num w:numId="11" w16cid:durableId="2051027016">
    <w:abstractNumId w:val="8"/>
  </w:num>
  <w:num w:numId="12" w16cid:durableId="8338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7"/>
  </w:num>
  <w:num w:numId="15" w16cid:durableId="986476960">
    <w:abstractNumId w:val="30"/>
  </w:num>
  <w:num w:numId="16" w16cid:durableId="398749299">
    <w:abstractNumId w:val="35"/>
  </w:num>
  <w:num w:numId="17" w16cid:durableId="1407611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1"/>
  </w:num>
  <w:num w:numId="19" w16cid:durableId="558588771">
    <w:abstractNumId w:val="36"/>
  </w:num>
  <w:num w:numId="20" w16cid:durableId="1306933315">
    <w:abstractNumId w:val="15"/>
  </w:num>
  <w:num w:numId="21" w16cid:durableId="1623876054">
    <w:abstractNumId w:val="33"/>
  </w:num>
  <w:num w:numId="22" w16cid:durableId="783383837">
    <w:abstractNumId w:val="20"/>
  </w:num>
  <w:num w:numId="23" w16cid:durableId="2112964618">
    <w:abstractNumId w:val="29"/>
  </w:num>
  <w:num w:numId="24" w16cid:durableId="1958565453">
    <w:abstractNumId w:val="0"/>
  </w:num>
  <w:num w:numId="25" w16cid:durableId="1372725395">
    <w:abstractNumId w:val="27"/>
  </w:num>
  <w:num w:numId="26" w16cid:durableId="1686445133">
    <w:abstractNumId w:val="22"/>
  </w:num>
  <w:num w:numId="27" w16cid:durableId="1247768697">
    <w:abstractNumId w:val="14"/>
  </w:num>
  <w:num w:numId="28" w16cid:durableId="954170948">
    <w:abstractNumId w:val="2"/>
  </w:num>
  <w:num w:numId="29" w16cid:durableId="837424337">
    <w:abstractNumId w:val="25"/>
  </w:num>
  <w:num w:numId="30" w16cid:durableId="299657983">
    <w:abstractNumId w:val="6"/>
  </w:num>
  <w:num w:numId="31" w16cid:durableId="699822250">
    <w:abstractNumId w:val="21"/>
  </w:num>
  <w:num w:numId="32" w16cid:durableId="730466929">
    <w:abstractNumId w:val="16"/>
    <w:lvlOverride w:ilvl="0">
      <w:startOverride w:val="1"/>
    </w:lvlOverride>
  </w:num>
  <w:num w:numId="33" w16cid:durableId="552498262">
    <w:abstractNumId w:val="28"/>
  </w:num>
  <w:num w:numId="34" w16cid:durableId="1829132647">
    <w:abstractNumId w:val="16"/>
    <w:lvlOverride w:ilvl="0">
      <w:startOverride w:val="1"/>
    </w:lvlOverride>
  </w:num>
  <w:num w:numId="35" w16cid:durableId="1915964461">
    <w:abstractNumId w:val="16"/>
    <w:lvlOverride w:ilvl="0">
      <w:startOverride w:val="1"/>
    </w:lvlOverride>
  </w:num>
  <w:num w:numId="36" w16cid:durableId="1385182617">
    <w:abstractNumId w:val="16"/>
    <w:lvlOverride w:ilvl="0">
      <w:startOverride w:val="1"/>
    </w:lvlOverride>
  </w:num>
  <w:num w:numId="37" w16cid:durableId="260334670">
    <w:abstractNumId w:val="23"/>
  </w:num>
  <w:num w:numId="38" w16cid:durableId="1109198992">
    <w:abstractNumId w:val="1"/>
  </w:num>
  <w:num w:numId="39" w16cid:durableId="1624113696">
    <w:abstractNumId w:val="11"/>
  </w:num>
  <w:num w:numId="40" w16cid:durableId="1406143813">
    <w:abstractNumId w:val="19"/>
  </w:num>
  <w:num w:numId="41" w16cid:durableId="1705712353">
    <w:abstractNumId w:val="32"/>
  </w:num>
  <w:num w:numId="42" w16cid:durableId="1451362211">
    <w:abstractNumId w:val="4"/>
  </w:num>
  <w:num w:numId="43" w16cid:durableId="1583106247">
    <w:abstractNumId w:val="13"/>
  </w:num>
  <w:num w:numId="44" w16cid:durableId="713576924">
    <w:abstractNumId w:val="9"/>
  </w:num>
  <w:num w:numId="45" w16cid:durableId="10445978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478926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6D46"/>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8B3"/>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6217"/>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90F"/>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1CA"/>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4956"/>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3A43"/>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112F"/>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1DD2"/>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13AE"/>
    <w:rsid w:val="00965128"/>
    <w:rsid w:val="00967068"/>
    <w:rsid w:val="00973F43"/>
    <w:rsid w:val="0097785D"/>
    <w:rsid w:val="0098011D"/>
    <w:rsid w:val="00981912"/>
    <w:rsid w:val="009819C0"/>
    <w:rsid w:val="00982165"/>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56B5"/>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28D3"/>
    <w:rsid w:val="00A53AF0"/>
    <w:rsid w:val="00A54ED7"/>
    <w:rsid w:val="00A6111E"/>
    <w:rsid w:val="00A61561"/>
    <w:rsid w:val="00A63249"/>
    <w:rsid w:val="00A6691F"/>
    <w:rsid w:val="00A67E6A"/>
    <w:rsid w:val="00A70F49"/>
    <w:rsid w:val="00A72203"/>
    <w:rsid w:val="00A7281F"/>
    <w:rsid w:val="00A73299"/>
    <w:rsid w:val="00A73949"/>
    <w:rsid w:val="00A749CD"/>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20F7"/>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0861"/>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AD3"/>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B74F4"/>
    <w:rsid w:val="00FC1B94"/>
    <w:rsid w:val="00FC3B26"/>
    <w:rsid w:val="00FC6384"/>
    <w:rsid w:val="00FC6733"/>
    <w:rsid w:val="00FD224E"/>
    <w:rsid w:val="00FD2677"/>
    <w:rsid w:val="00FD28B8"/>
    <w:rsid w:val="00FD4D00"/>
    <w:rsid w:val="00FD6FBF"/>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058B3"/>
    <w:pPr>
      <w:numPr>
        <w:numId w:val="42"/>
      </w:numPr>
      <w:spacing w:after="120"/>
      <w:ind w:left="714" w:hanging="357"/>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058B3"/>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spacing w:before="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LawRegulation/DoddFrankAct/Dodd-FrankFinalRules/index.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00BC6F69BA749B18C8A1D5E4D6C1A" ma:contentTypeVersion="18" ma:contentTypeDescription="Create a new document." ma:contentTypeScope="" ma:versionID="a1a180c9469e4a29b6a33d10c9f776a3">
  <xsd:schema xmlns:xsd="http://www.w3.org/2001/XMLSchema" xmlns:xs="http://www.w3.org/2001/XMLSchema" xmlns:p="http://schemas.microsoft.com/office/2006/metadata/properties" xmlns:ns2="fb2c14a3-ab34-43cb-b52f-d3a02ec58746" xmlns:ns3="e426e4b7-cf71-409a-a05b-f998aadc8d51" targetNamespace="http://schemas.microsoft.com/office/2006/metadata/properties" ma:root="true" ma:fieldsID="d705e1528cf963fa5482fc4ca55b99b7" ns2:_="" ns3:_="">
    <xsd:import namespace="fb2c14a3-ab34-43cb-b52f-d3a02ec58746"/>
    <xsd:import namespace="e426e4b7-cf71-409a-a05b-f998aadc8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ea95bd-a8e0-4541-ac26-9f17c1da3a52}" ma:internalName="TaxCatchAll" ma:showField="CatchAllData" ma:web="fb2c14a3-ab34-43cb-b52f-d3a02ec58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26e4b7-cf71-409a-a05b-f998aadc8d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e193f-0c33-429e-a18a-d56856965b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2c14a3-ab34-43cb-b52f-d3a02ec58746">
      <Value>6</Value>
      <Value>509</Value>
      <Value>508</Value>
      <Value>20</Value>
    </TaxCatchAll>
    <lcf76f155ced4ddcb4097134ff3c332f xmlns="e426e4b7-cf71-409a-a05b-f998aadc8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B8FB12F-3EF6-44B0-8D88-62C5A5E01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e426e4b7-cf71-409a-a05b-f998aadc8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fb2c14a3-ab34-43cb-b52f-d3a02ec58746"/>
    <ds:schemaRef ds:uri="e426e4b7-cf71-409a-a05b-f998aadc8d51"/>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19</Pages>
  <Words>5717</Words>
  <Characters>32592</Characters>
  <Application>Microsoft Office Word</Application>
  <DocSecurity>8</DocSecurity>
  <Lines>271</Lines>
  <Paragraphs>76</Paragraphs>
  <ScaleCrop>false</ScaleCrop>
  <Company>ESMA</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Elena Tonetto</cp:lastModifiedBy>
  <cp:revision>18</cp:revision>
  <cp:lastPrinted>2017-07-24T14:47:00Z</cp:lastPrinted>
  <dcterms:created xsi:type="dcterms:W3CDTF">2025-09-19T14:19:00Z</dcterms:created>
  <dcterms:modified xsi:type="dcterms:W3CDTF">2025-09-19T14:27:00Z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_dlc_DocIdItemGuid">
    <vt:lpwstr>569bcf0d-12b0-4e1e-b129-58e1e8da7205</vt:lpwstr>
  </property>
  <property fmtid="{D5CDD505-2E9C-101B-9397-08002B2CF9AE}" pid="5" name="DocumentType">
    <vt:lpwstr>20;#Report|78753201-1e9e-4a21-a088-6ff602b5c999</vt:lpwstr>
  </property>
  <property fmtid="{D5CDD505-2E9C-101B-9397-08002B2CF9AE}" pid="6" name="Topic">
    <vt:lpwstr>508;#European Green Bonds|f68cfe7f-8b0c-4445-b5d7-ad808afd8270</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9;#Credit Ratings Agency Unit|ac587c9e-f6a3-4205-8197-96cf16201777</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509;#Qualification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4dcb8942-b9fd-4687-9c67-fe5cb333f037</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2025-06-17T15:19:03Z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ontentTypeId">
    <vt:lpwstr>0x010100FB800BC6F69BA749B18C8A1D5E4D6C1A</vt:lpwstr>
  </property>
</Properties>
</file>