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ytu"/>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ytu"/>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Nagwek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Nagwek2"/>
            <w:numPr>
              <w:ilvl w:val="0"/>
              <w:numId w:val="0"/>
            </w:numPr>
            <w:sectPr w:rsidR="00AF2EF7" w:rsidRPr="00B16706" w:rsidSect="007E7997">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8"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Akapitzlis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Akapitzlist"/>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Akapitzlis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Akapitzlis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Akapitzlis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Akapitzlis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9"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20"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Nagwek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Nagwek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Nagwek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467D0508" w:rsidR="00C85C8B" w:rsidRPr="00B16706" w:rsidRDefault="006B1AF5" w:rsidP="00C85C8B">
                <w:pPr>
                  <w:rPr>
                    <w:rFonts w:ascii="Arial" w:hAnsi="Arial" w:cs="Arial"/>
                    <w:color w:val="808080"/>
                    <w:sz w:val="16"/>
                    <w:szCs w:val="20"/>
                    <w:lang w:eastAsia="de-DE"/>
                  </w:rPr>
                </w:pPr>
                <w:r>
                  <w:rPr>
                    <w:rFonts w:ascii="Arial" w:hAnsi="Arial" w:cs="Arial"/>
                    <w:color w:val="808080"/>
                    <w:sz w:val="16"/>
                    <w:szCs w:val="20"/>
                    <w:lang w:eastAsia="de-DE"/>
                  </w:rPr>
                  <w:t>Związek Banków Polskich</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4D8D55D8" w:rsidR="00C85C8B" w:rsidRPr="00B16706" w:rsidRDefault="000232B5"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B1AF5">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5800D0CE" w:rsidR="00C85C8B" w:rsidRPr="00B16706" w:rsidRDefault="006B1AF5"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19077AD7" w:rsidR="00C85C8B" w:rsidRPr="00B16706" w:rsidRDefault="006B1AF5" w:rsidP="00C85C8B">
                <w:pPr>
                  <w:rPr>
                    <w:rFonts w:ascii="Arial" w:hAnsi="Arial" w:cs="Arial"/>
                    <w:sz w:val="16"/>
                    <w:szCs w:val="20"/>
                    <w:lang w:eastAsia="de-DE"/>
                  </w:rPr>
                </w:pPr>
                <w:r>
                  <w:rPr>
                    <w:rFonts w:ascii="Arial" w:hAnsi="Arial" w:cs="Arial"/>
                    <w:sz w:val="16"/>
                    <w:szCs w:val="20"/>
                    <w:lang w:eastAsia="de-DE"/>
                  </w:rPr>
                  <w:t>Poland</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2767F359" w14:textId="53A4F077" w:rsidR="006B1AF5" w:rsidRDefault="006B1AF5" w:rsidP="00926BDA">
      <w:pPr>
        <w:rPr>
          <w:lang w:val="en-US"/>
        </w:rPr>
      </w:pPr>
      <w:permStart w:id="785210304" w:edGrp="everyone"/>
      <w:r w:rsidRPr="006B1AF5">
        <w:rPr>
          <w:lang w:val="en-US"/>
        </w:rPr>
        <w:t>Members of the Polish Bank Association</w:t>
      </w:r>
      <w:r>
        <w:rPr>
          <w:lang w:val="en-US"/>
        </w:rPr>
        <w:t xml:space="preserve"> (Związek Banków Polskich)</w:t>
      </w:r>
      <w:r w:rsidRPr="006B1AF5">
        <w:rPr>
          <w:lang w:val="en-US"/>
        </w:rPr>
        <w:t xml:space="preserve"> have reported the inconvenience of duplicate reporting obligations or excessive reporting requirements. Below are some identified areas with such problems. </w:t>
      </w:r>
    </w:p>
    <w:p w14:paraId="070A4E41" w14:textId="77777777" w:rsidR="006B1AF5" w:rsidRDefault="006B1AF5" w:rsidP="00926BDA">
      <w:pPr>
        <w:rPr>
          <w:lang w:val="en-US"/>
        </w:rPr>
      </w:pPr>
    </w:p>
    <w:p w14:paraId="118F100F" w14:textId="1F294EA4" w:rsidR="00926BDA" w:rsidRDefault="000B1834" w:rsidP="00926BDA">
      <w:pPr>
        <w:rPr>
          <w:lang w:val="en-US"/>
        </w:rPr>
      </w:pPr>
      <w:r w:rsidRPr="000B1834">
        <w:rPr>
          <w:lang w:val="en-US"/>
        </w:rPr>
        <w:t>Financial market participants perceive excessive reporting to the repository, separate reporting under EMIR and separate reporting under MIFID II. Currently derivatives transactions are subject to dual reporting (to ARM and to the EMIR repository), which is unnecessary and generates additional costs. It may be worth merging these two requirements into a single reporting. In our view, the existing legal regime not only leads to duplication of work, but also generates unnecessary operational risks. The existence of two parallel almost similar obligations makes it necessary to ensure that the data reported under two different orders, and often concerning the same transactions, is consistent, which may lead to an increased risk of errors.</w:t>
      </w:r>
    </w:p>
    <w:p w14:paraId="4F20EE2B" w14:textId="77777777" w:rsidR="006B1AF5" w:rsidRDefault="006B1AF5" w:rsidP="00926BDA">
      <w:pPr>
        <w:rPr>
          <w:lang w:val="en-US"/>
        </w:rPr>
      </w:pPr>
    </w:p>
    <w:p w14:paraId="27218189" w14:textId="59EF5F1E" w:rsidR="000B1834" w:rsidRDefault="000B1834" w:rsidP="00926BDA">
      <w:pPr>
        <w:rPr>
          <w:lang w:val="en-US"/>
        </w:rPr>
      </w:pPr>
      <w:r w:rsidRPr="000B1834">
        <w:rPr>
          <w:lang w:val="en-US"/>
        </w:rPr>
        <w:t>It is worth noting that the proposed amendments to RTS 22 introduce additional fields and a requirement to tag financial instruments, which in practice aim to align ARM requirements with those known from EMIR reporting. This raises the question of the appropriateness of continuing to maintain two separate reporting regimes whose scopes and technical requirements are beginning to overlap to a significant extent.</w:t>
      </w:r>
    </w:p>
    <w:p w14:paraId="53885E5F" w14:textId="77777777" w:rsidR="006B1AF5" w:rsidRDefault="006B1AF5" w:rsidP="00926BDA">
      <w:pPr>
        <w:rPr>
          <w:lang w:val="en-US"/>
        </w:rPr>
      </w:pPr>
    </w:p>
    <w:p w14:paraId="4A25525F" w14:textId="3D5DD385" w:rsidR="000B1834" w:rsidRDefault="000B1834" w:rsidP="00926BDA">
      <w:pPr>
        <w:rPr>
          <w:lang w:val="en-US"/>
        </w:rPr>
      </w:pPr>
      <w:r w:rsidRPr="000B1834">
        <w:rPr>
          <w:lang w:val="en-US"/>
        </w:rPr>
        <w:t xml:space="preserve">Our observations show that not all data required for ARM reporting is linked to investment decisions. The reporting of such incidents is redundant and creates unnecessary administrative burdens. In our opinion, incidental issues and those not directly related to the investment intention should be excluded from the reporting obligation. Examples of such information are o incentive </w:t>
      </w:r>
      <w:proofErr w:type="spellStart"/>
      <w:r w:rsidRPr="000B1834">
        <w:rPr>
          <w:lang w:val="en-US"/>
        </w:rPr>
        <w:t>programmes</w:t>
      </w:r>
      <w:proofErr w:type="spellEnd"/>
      <w:r w:rsidRPr="000B1834">
        <w:rPr>
          <w:lang w:val="en-US"/>
        </w:rPr>
        <w:t xml:space="preserve"> and inheritance of financial instruments, which, by their nature, do not give rise to risks typical of investing.</w:t>
      </w:r>
    </w:p>
    <w:p w14:paraId="5F3FB3C5" w14:textId="77777777" w:rsidR="006B1AF5" w:rsidRDefault="006B1AF5" w:rsidP="00926BDA">
      <w:pPr>
        <w:rPr>
          <w:lang w:val="en-US"/>
        </w:rPr>
      </w:pPr>
    </w:p>
    <w:p w14:paraId="2BD96A3D" w14:textId="60733C95" w:rsidR="000B1834" w:rsidRPr="000B1834" w:rsidRDefault="000B1834" w:rsidP="00926BDA">
      <w:pPr>
        <w:rPr>
          <w:lang w:val="en-US"/>
        </w:rPr>
      </w:pPr>
      <w:r w:rsidRPr="000B1834">
        <w:rPr>
          <w:lang w:val="en-US"/>
        </w:rPr>
        <w:t>Reporting to the APA (Approved Publication Arrangement) is not easily accessible to retail clients, the data is mainly visible in professional systems (e.g. Bloomberg). At the same time, this reporting generates significant costs and burdens for supervised entities, although it does not seem to bring more value to retail clients or fulfil the original purpose. The objective of reporting via the APA was to provide market participants with equal access to transaction information, with the aim of reducing information asymmetries and enhancing post-trade transparency in the market.</w:t>
      </w:r>
      <w:r w:rsidRPr="000B1834">
        <w:rPr>
          <w:rFonts w:ascii="Arial" w:eastAsiaTheme="minorEastAsia" w:hAnsi="Arial" w:cs="Arial"/>
          <w:color w:val="000000"/>
          <w:sz w:val="23"/>
          <w:szCs w:val="23"/>
          <w:lang w:val="en-US" w:eastAsia="en-US"/>
        </w:rPr>
        <w:t xml:space="preserve"> </w:t>
      </w:r>
      <w:r w:rsidRPr="000B1834">
        <w:rPr>
          <w:lang w:val="en-US"/>
        </w:rPr>
        <w:t xml:space="preserve">In practice, for those serving retail clients, transactions arising </w:t>
      </w:r>
      <w:r w:rsidRPr="000B1834">
        <w:rPr>
          <w:lang w:val="en-US"/>
        </w:rPr>
        <w:lastRenderedPageBreak/>
        <w:t>from events such as inheritances, gifts or other civil law contracts are mainly reported. The vast majority of the volumes of these transactions do not have the potential to have a real impact on</w:t>
      </w:r>
      <w:r>
        <w:rPr>
          <w:lang w:val="en-US"/>
        </w:rPr>
        <w:t xml:space="preserve"> </w:t>
      </w:r>
      <w:r w:rsidRPr="000B1834">
        <w:rPr>
          <w:lang w:val="en-US"/>
        </w:rPr>
        <w:t xml:space="preserve">the price of financial instruments. In addition, the data reported via the APA is simultaneously subject to other reporting obligations under regulations such as MiFID, </w:t>
      </w:r>
      <w:proofErr w:type="spellStart"/>
      <w:r w:rsidRPr="000B1834">
        <w:rPr>
          <w:lang w:val="en-US"/>
        </w:rPr>
        <w:t>MiFIR</w:t>
      </w:r>
      <w:proofErr w:type="spellEnd"/>
      <w:r w:rsidRPr="000B1834">
        <w:rPr>
          <w:lang w:val="en-US"/>
        </w:rPr>
        <w:t xml:space="preserve"> or CSDR. To date, not a single consolidated information provider (CTP) has been established as a source of information for market participants. As a result, the idea of transaction transparency has not been </w:t>
      </w:r>
      <w:proofErr w:type="spellStart"/>
      <w:r w:rsidRPr="000B1834">
        <w:rPr>
          <w:lang w:val="en-US"/>
        </w:rPr>
        <w:t>realised</w:t>
      </w:r>
      <w:proofErr w:type="spellEnd"/>
      <w:r w:rsidRPr="000B1834">
        <w:rPr>
          <w:lang w:val="en-US"/>
        </w:rPr>
        <w:t xml:space="preserve"> - in order to have reliable transaction information, one would have to collect information from all APAs.</w:t>
      </w:r>
      <w:r w:rsidRPr="000B1834">
        <w:rPr>
          <w:rFonts w:ascii="Arial" w:eastAsiaTheme="minorEastAsia" w:hAnsi="Arial" w:cs="Arial"/>
          <w:color w:val="000000"/>
          <w:sz w:val="23"/>
          <w:szCs w:val="23"/>
          <w:lang w:val="en-US" w:eastAsia="en-US"/>
        </w:rPr>
        <w:t xml:space="preserve"> </w:t>
      </w:r>
      <w:r w:rsidRPr="000B1834">
        <w:rPr>
          <w:lang w:val="en-US"/>
        </w:rPr>
        <w:t>Currently, the accrual of time for the information to be submitted to the APA starts from the moment the terms are confirmed and is 15 minutes. This is controversial in that the settlement of the transaction can occur on the day of confirmation of the terms (D+0) as well as on subsequent days - meaning that the parties to the transaction can influence the timing of the appearance of the information anyway if they so wish. In addition, the instructions may not be collated and the transaction may not take place.</w:t>
      </w:r>
    </w:p>
    <w:p w14:paraId="03F6AB05" w14:textId="77777777" w:rsidR="000B1834" w:rsidRPr="000B1834" w:rsidRDefault="000B1834" w:rsidP="00926BDA">
      <w:pPr>
        <w:rPr>
          <w:lang w:val="en-US"/>
        </w:rPr>
      </w:pP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B5E1A7E" w14:textId="77777777" w:rsidR="00926BDA" w:rsidRDefault="00926BDA" w:rsidP="00926BDA">
      <w:permStart w:id="545925079" w:edGrp="everyone"/>
      <w:r>
        <w:t>TYPE YOUR TEXT HERE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B78F54" w14:textId="77777777" w:rsidR="00926BDA" w:rsidRDefault="00926BDA" w:rsidP="00926BDA">
      <w:permStart w:id="666895774" w:edGrp="everyone"/>
      <w:r>
        <w:t>TYPE YOUR TEXT HERE</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1C2CA6" w14:textId="77777777" w:rsidR="00926BDA" w:rsidRDefault="00926BDA" w:rsidP="00926BDA">
      <w:permStart w:id="1901729855" w:edGrp="everyone"/>
      <w:r>
        <w:t>TYPE YOUR TEXT HERE</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77777777" w:rsidR="00926BDA" w:rsidRDefault="00926BDA" w:rsidP="00926BDA">
      <w:permStart w:id="1034637762" w:edGrp="everyone"/>
      <w:r>
        <w:t>TYPE YOUR TEXT HERE</w:t>
      </w:r>
    </w:p>
    <w:permEnd w:id="1034637762"/>
    <w:p w14:paraId="556C53A1" w14:textId="77777777" w:rsidR="00926BDA" w:rsidRDefault="00926BDA" w:rsidP="00926BDA">
      <w:r>
        <w:lastRenderedPageBreak/>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77777777" w:rsidR="00926BDA" w:rsidRDefault="00926BDA" w:rsidP="00926BDA">
      <w:permStart w:id="276758894" w:edGrp="everyone"/>
      <w:r>
        <w:t>TYPE YOUR TEXT HERE</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77777777" w:rsidR="00926BDA" w:rsidRDefault="00926BDA" w:rsidP="00926BDA">
      <w:permStart w:id="1327239170" w:edGrp="everyone"/>
      <w:r>
        <w:t>TYPE YOUR TEXT HERE</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77777777" w:rsidR="00926BDA" w:rsidRDefault="00926BDA" w:rsidP="00926BDA">
      <w:permStart w:id="275065348" w:edGrp="everyone"/>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A8801BA" w14:textId="77777777" w:rsidR="00926BDA" w:rsidRDefault="00926BDA" w:rsidP="00926BDA">
      <w:permStart w:id="1249454344" w:edGrp="everyone"/>
      <w:r>
        <w:t>TYPE YOUR TEXT HERE</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77777777" w:rsidR="00926BDA" w:rsidRDefault="00926BDA" w:rsidP="00926BDA">
      <w:permStart w:id="199837036" w:edGrp="everyone"/>
      <w:r>
        <w:t>TYPE YOUR TEXT HERE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4BEB89B" w14:textId="77777777" w:rsidR="00926BDA" w:rsidRDefault="00926BDA" w:rsidP="00926BDA">
      <w:permStart w:id="2123508368" w:edGrp="everyone"/>
      <w:r>
        <w:t>TYPE YOUR TEXT HERE</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lastRenderedPageBreak/>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77777777" w:rsidR="00926BDA" w:rsidRDefault="00926BDA" w:rsidP="00926BDA">
      <w:permStart w:id="16780711" w:edGrp="everyone"/>
      <w:r>
        <w:t>TYPE YOUR TEXT HERE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77777777" w:rsidR="00926BDA" w:rsidRDefault="00926BDA" w:rsidP="00926BDA">
      <w:permStart w:id="695482675" w:edGrp="everyone"/>
      <w:r>
        <w:t>TYPE YOUR TEXT HERE</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77777777" w:rsidR="00926BDA" w:rsidRDefault="00926BDA" w:rsidP="00926BDA">
      <w:permStart w:id="1784418006" w:edGrp="everyone"/>
      <w:r>
        <w:t>TYPE YOUR TEXT HERE</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77777777" w:rsidR="00926BDA" w:rsidRDefault="00926BDA" w:rsidP="00926BDA">
      <w:permStart w:id="1438851636" w:edGrp="everyone"/>
      <w:r>
        <w:t>TYPE YOUR TEXT HERE</w:t>
      </w:r>
    </w:p>
    <w:permEnd w:id="1438851636"/>
    <w:p w14:paraId="2C9A1A2C" w14:textId="77777777" w:rsidR="00926BDA" w:rsidRDefault="00926BDA" w:rsidP="00926BDA">
      <w:r>
        <w:lastRenderedPageBreak/>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77777777" w:rsidR="00926BDA" w:rsidRDefault="00926BDA" w:rsidP="00926BDA">
      <w:permStart w:id="1962436404" w:edGrp="everyone"/>
      <w:r>
        <w:t>TYPE YOUR TEXT HERE</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A3BE8DE" w14:textId="77777777" w:rsidR="00926BDA" w:rsidRDefault="00926BDA" w:rsidP="00926BDA">
      <w:permStart w:id="105197077" w:edGrp="everyone"/>
      <w:r>
        <w:t>TYPE YOUR TEXT HERE</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77777777" w:rsidR="00926BDA" w:rsidRDefault="00926BDA" w:rsidP="00926BDA">
      <w:permStart w:id="817709938" w:edGrp="everyone"/>
      <w:r>
        <w:t>TYPE YOUR TEXT HERE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77777777" w:rsidR="00926BDA" w:rsidRDefault="00926BDA" w:rsidP="00926BDA">
      <w:permStart w:id="993723206" w:edGrp="everyone"/>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lastRenderedPageBreak/>
        <w:t>&lt;ESMA_QUESTION_CASR_22&gt;</w:t>
      </w:r>
    </w:p>
    <w:p w14:paraId="6E39AACB" w14:textId="77777777" w:rsidR="00926BDA" w:rsidRDefault="00926BDA" w:rsidP="00926BDA">
      <w:permStart w:id="1652326327" w:edGrp="everyone"/>
      <w:r>
        <w:t>TYPE YOUR TEXT HERE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77777777" w:rsidR="00926BDA" w:rsidRDefault="00926BDA" w:rsidP="00926BDA">
      <w:permStart w:id="806124853" w:edGrp="everyone"/>
      <w:r>
        <w:t>TYPE YOUR TEXT HERE</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 xml:space="preserve">Question for reporting entities under MiFIR: what is the one-off cost of implementing mifir requirements to date? This cost should include all cost </w:t>
      </w:r>
      <w:r>
        <w:lastRenderedPageBreak/>
        <w:t>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even" r:id="rId21"/>
      <w:headerReference w:type="default" r:id="rId22"/>
      <w:footerReference w:type="default" r:id="rId23"/>
      <w:headerReference w:type="firs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0FF8" w14:textId="77777777" w:rsidR="003C1BD6" w:rsidRDefault="003C1BD6" w:rsidP="007E7997">
      <w:r>
        <w:separator/>
      </w:r>
    </w:p>
  </w:endnote>
  <w:endnote w:type="continuationSeparator" w:id="0">
    <w:p w14:paraId="63C9E91A" w14:textId="77777777" w:rsidR="003C1BD6" w:rsidRDefault="003C1BD6" w:rsidP="007E7997">
      <w:r>
        <w:continuationSeparator/>
      </w:r>
    </w:p>
  </w:endnote>
  <w:endnote w:type="continuationNotice" w:id="1">
    <w:p w14:paraId="3235E69A" w14:textId="77777777" w:rsidR="003C1BD6" w:rsidRDefault="003C1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Stopk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Stopk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Stopk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Stopk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A2A6" w14:textId="77777777" w:rsidR="003C1BD6" w:rsidRDefault="003C1BD6" w:rsidP="007E7997">
      <w:r>
        <w:separator/>
      </w:r>
    </w:p>
  </w:footnote>
  <w:footnote w:type="continuationSeparator" w:id="0">
    <w:p w14:paraId="56187D40" w14:textId="77777777" w:rsidR="003C1BD6" w:rsidRDefault="003C1BD6" w:rsidP="007E7997">
      <w:r>
        <w:continuationSeparator/>
      </w:r>
    </w:p>
  </w:footnote>
  <w:footnote w:type="continuationNotice" w:id="1">
    <w:p w14:paraId="372A39E8" w14:textId="77777777" w:rsidR="003C1BD6" w:rsidRDefault="003C1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099A" w14:textId="77777777" w:rsidR="00DE64F2" w:rsidRDefault="00DE64F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Nagwek"/>
    </w:pPr>
  </w:p>
  <w:p w14:paraId="59FA3C9D" w14:textId="77777777" w:rsidR="00E36813" w:rsidRDefault="00E3681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Nagwek"/>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Nagwek"/>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37B8" w14:textId="77777777" w:rsidR="00DE64F2" w:rsidRDefault="00DE64F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Nagwek"/>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Nagwek"/>
      <w:jc w:val="right"/>
      <w:rPr>
        <w:rFonts w:asciiTheme="minorHAnsi" w:hAnsiTheme="minorHAnsi" w:cstheme="minorHAnsi"/>
        <w:color w:val="2F5496" w:themeColor="accent5" w:themeShade="BF"/>
        <w:sz w:val="20"/>
      </w:rPr>
    </w:pPr>
  </w:p>
  <w:p w14:paraId="3E983FE8" w14:textId="71D87355" w:rsidR="00FA64BE" w:rsidRDefault="00FA64BE" w:rsidP="00FA64BE">
    <w:pPr>
      <w:pStyle w:val="Nagwek"/>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Nagwek"/>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Nagwek"/>
      <w:jc w:val="right"/>
      <w:rPr>
        <w:color w:val="2F5496" w:themeColor="accent5" w:themeShade="BF"/>
        <w:sz w:val="20"/>
      </w:rPr>
    </w:pPr>
  </w:p>
  <w:p w14:paraId="5EAB6EC6" w14:textId="77777777" w:rsidR="00E36813" w:rsidRPr="00B50534" w:rsidRDefault="00E36813" w:rsidP="00B50534">
    <w:pPr>
      <w:pStyle w:val="Nagwek"/>
      <w:jc w:val="right"/>
      <w:rPr>
        <w:b/>
        <w:color w:val="FF0000"/>
      </w:rPr>
    </w:pPr>
  </w:p>
  <w:p w14:paraId="237512AD" w14:textId="77777777" w:rsidR="00C97F9B" w:rsidRDefault="00C97F9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C9C4" w14:textId="77777777" w:rsidR="00DE64F2" w:rsidRDefault="00DE64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Akapitzlis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Nagwek1"/>
      <w:lvlText w:val="%1."/>
      <w:lvlJc w:val="righ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4"/>
  </w:num>
  <w:num w:numId="4" w16cid:durableId="1880320868">
    <w:abstractNumId w:val="3"/>
  </w:num>
  <w:num w:numId="5" w16cid:durableId="290864581">
    <w:abstractNumId w:val="13"/>
  </w:num>
  <w:num w:numId="6" w16cid:durableId="952590553">
    <w:abstractNumId w:val="26"/>
  </w:num>
  <w:num w:numId="7" w16cid:durableId="1159686949">
    <w:abstractNumId w:val="12"/>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7"/>
  </w:num>
  <w:num w:numId="15" w16cid:durableId="986476960">
    <w:abstractNumId w:val="21"/>
  </w:num>
  <w:num w:numId="16" w16cid:durableId="398749299">
    <w:abstractNumId w:val="25"/>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2"/>
  </w:num>
  <w:num w:numId="19" w16cid:durableId="558588771">
    <w:abstractNumId w:val="26"/>
  </w:num>
  <w:num w:numId="20" w16cid:durableId="1306933315">
    <w:abstractNumId w:val="10"/>
  </w:num>
  <w:num w:numId="21" w16cid:durableId="1623876054">
    <w:abstractNumId w:val="23"/>
  </w:num>
  <w:num w:numId="22" w16cid:durableId="783383837">
    <w:abstractNumId w:val="14"/>
  </w:num>
  <w:num w:numId="23" w16cid:durableId="2112964618">
    <w:abstractNumId w:val="20"/>
  </w:num>
  <w:num w:numId="24" w16cid:durableId="1958565453">
    <w:abstractNumId w:val="0"/>
  </w:num>
  <w:num w:numId="25" w16cid:durableId="1372725395">
    <w:abstractNumId w:val="18"/>
  </w:num>
  <w:num w:numId="26" w16cid:durableId="1686445133">
    <w:abstractNumId w:val="16"/>
  </w:num>
  <w:num w:numId="27" w16cid:durableId="1247768697">
    <w:abstractNumId w:val="9"/>
  </w:num>
  <w:num w:numId="28" w16cid:durableId="954170948">
    <w:abstractNumId w:val="1"/>
  </w:num>
  <w:num w:numId="29" w16cid:durableId="837424337">
    <w:abstractNumId w:val="17"/>
  </w:num>
  <w:num w:numId="30" w16cid:durableId="299657983">
    <w:abstractNumId w:val="4"/>
  </w:num>
  <w:num w:numId="31" w16cid:durableId="699822250">
    <w:abstractNumId w:val="15"/>
  </w:num>
  <w:num w:numId="32" w16cid:durableId="730466929">
    <w:abstractNumId w:val="11"/>
    <w:lvlOverride w:ilvl="0">
      <w:startOverride w:val="1"/>
    </w:lvlOverride>
  </w:num>
  <w:num w:numId="33" w16cid:durableId="552498262">
    <w:abstractNumId w:val="19"/>
  </w:num>
  <w:num w:numId="34" w16cid:durableId="1829132647">
    <w:abstractNumId w:val="11"/>
    <w:lvlOverride w:ilvl="0">
      <w:startOverride w:val="1"/>
    </w:lvlOverride>
  </w:num>
  <w:num w:numId="35" w16cid:durableId="1915964461">
    <w:abstractNumId w:val="11"/>
    <w:lvlOverride w:ilvl="0">
      <w:startOverride w:val="1"/>
    </w:lvlOverride>
  </w:num>
  <w:num w:numId="36" w16cid:durableId="1385182617">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32B5"/>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1834"/>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1BD6"/>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844"/>
    <w:rsid w:val="00625A25"/>
    <w:rsid w:val="0062736A"/>
    <w:rsid w:val="0063565E"/>
    <w:rsid w:val="00636396"/>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AF5"/>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0149"/>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54E"/>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1346"/>
    <w:rsid w:val="00BE225E"/>
    <w:rsid w:val="00BE237E"/>
    <w:rsid w:val="00BE3703"/>
    <w:rsid w:val="00BE567F"/>
    <w:rsid w:val="00BF0A29"/>
    <w:rsid w:val="00BF25CD"/>
    <w:rsid w:val="00BF5553"/>
    <w:rsid w:val="00BF658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10AF"/>
    <w:rsid w:val="00DE314E"/>
    <w:rsid w:val="00DE4CFB"/>
    <w:rsid w:val="00DE64F2"/>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Nagwek1">
    <w:name w:val="heading 1"/>
    <w:basedOn w:val="Normalny"/>
    <w:next w:val="Normalny"/>
    <w:link w:val="Nagwek1Znak"/>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Nagwek4">
    <w:name w:val="heading 4"/>
    <w:basedOn w:val="Normalny"/>
    <w:next w:val="Normalny"/>
    <w:link w:val="Nagwek4Znak"/>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Nagwek6">
    <w:name w:val="heading 6"/>
    <w:basedOn w:val="Normalny"/>
    <w:next w:val="Normalny"/>
    <w:link w:val="Nagwek6Znak"/>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rsid w:val="00020300"/>
    <w:rPr>
      <w:rFonts w:asciiTheme="majorHAnsi" w:eastAsiaTheme="majorEastAsia" w:hAnsiTheme="majorHAnsi" w:cstheme="majorBidi"/>
      <w:sz w:val="24"/>
      <w:szCs w:val="22"/>
      <w:lang w:val="en-GB" w:eastAsia="en-GB"/>
    </w:rPr>
  </w:style>
  <w:style w:type="character" w:customStyle="1" w:styleId="Nagwek3Znak">
    <w:name w:val="Nagłówek 3 Znak"/>
    <w:basedOn w:val="Domylnaczcionkaakapitu"/>
    <w:link w:val="Nagwek3"/>
    <w:rsid w:val="00020300"/>
    <w:rPr>
      <w:rFonts w:asciiTheme="majorHAnsi" w:eastAsiaTheme="majorEastAsia" w:hAnsiTheme="majorHAnsi" w:cstheme="majorBidi"/>
      <w:sz w:val="24"/>
      <w:szCs w:val="24"/>
      <w:lang w:val="en-GB" w:eastAsia="en-GB"/>
    </w:rPr>
  </w:style>
  <w:style w:type="character" w:customStyle="1" w:styleId="Nagwek1Znak">
    <w:name w:val="Nagłówek 1 Znak"/>
    <w:basedOn w:val="Domylnaczcionkaakapitu"/>
    <w:link w:val="Nagwek1"/>
    <w:rsid w:val="00FE0BD8"/>
    <w:rPr>
      <w:rFonts w:asciiTheme="majorHAnsi" w:eastAsiaTheme="majorEastAsia" w:hAnsiTheme="majorHAnsi" w:cstheme="majorBidi"/>
      <w:b/>
      <w:sz w:val="32"/>
      <w:szCs w:val="32"/>
      <w:lang w:val="en-GB" w:eastAsia="en-GB"/>
    </w:rPr>
  </w:style>
  <w:style w:type="character" w:customStyle="1" w:styleId="Nagwek2Znak">
    <w:name w:val="Nagłówek 2 Znak"/>
    <w:basedOn w:val="Domylnaczcionkaakapitu"/>
    <w:link w:val="Nagwek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autoRedefine/>
    <w:rsid w:val="002574D1"/>
    <w:pPr>
      <w:numPr>
        <w:numId w:val="2"/>
      </w:numPr>
    </w:pPr>
    <w:rPr>
      <w:b/>
      <w:sz w:val="28"/>
    </w:rPr>
  </w:style>
  <w:style w:type="character" w:customStyle="1" w:styleId="Title1Char">
    <w:name w:val="Title 1 Char"/>
    <w:basedOn w:val="Domylnaczcionkaakapitu"/>
    <w:link w:val="Title1"/>
    <w:rsid w:val="003C4EB5"/>
    <w:rPr>
      <w:rFonts w:eastAsiaTheme="majorEastAsia" w:cstheme="minorHAnsi"/>
      <w:b/>
      <w:sz w:val="28"/>
      <w:szCs w:val="22"/>
      <w:lang w:val="en-GB" w:eastAsia="en-GB"/>
    </w:rPr>
  </w:style>
  <w:style w:type="paragraph" w:styleId="Akapitzlist">
    <w:name w:val="List Paragraph"/>
    <w:aliases w:val="Paragraphe EI,Paragraphe de liste1,EC,Paragraphe de liste,Normal Nivel 1,List Paragraph Main,List first level,List Paragraph_Sections"/>
    <w:basedOn w:val="Normalny"/>
    <w:link w:val="AkapitzlistZnak"/>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Akapitzlist"/>
    <w:link w:val="Title3Char"/>
    <w:autoRedefine/>
    <w:rsid w:val="002574D1"/>
    <w:pPr>
      <w:numPr>
        <w:ilvl w:val="3"/>
        <w:numId w:val="2"/>
      </w:numPr>
    </w:pPr>
  </w:style>
  <w:style w:type="character" w:customStyle="1" w:styleId="Title3Char">
    <w:name w:val="Title 3 Char"/>
    <w:basedOn w:val="Domylnaczcionkaakapitu"/>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ny"/>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omylnaczcionkaakapitu"/>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sz w:val="24"/>
      <w:szCs w:val="22"/>
      <w:lang w:val="en-GB" w:eastAsia="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rsid w:val="00AA054E"/>
    <w:rPr>
      <w:rFonts w:asciiTheme="majorHAnsi" w:eastAsiaTheme="majorEastAsia" w:hAnsiTheme="majorHAnsi" w:cstheme="majorBidi"/>
      <w:i/>
      <w:iCs/>
      <w:color w:val="44546A" w:themeColor="text2"/>
      <w:sz w:val="21"/>
      <w:szCs w:val="21"/>
      <w:lang w:val="en-GB" w:eastAsia="en-GB"/>
    </w:rPr>
  </w:style>
  <w:style w:type="paragraph" w:styleId="Tytu">
    <w:name w:val="Title"/>
    <w:basedOn w:val="Normalny"/>
    <w:next w:val="Normalny"/>
    <w:link w:val="TytuZnak"/>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ytuZnak">
    <w:name w:val="Tytuł Znak"/>
    <w:basedOn w:val="Domylnaczcionkaakapitu"/>
    <w:link w:val="Tytu"/>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Podtytu">
    <w:name w:val="Subtitle"/>
    <w:basedOn w:val="Normalny"/>
    <w:next w:val="Normalny"/>
    <w:link w:val="PodtytuZnak"/>
    <w:uiPriority w:val="11"/>
    <w:qFormat/>
    <w:rsid w:val="00366D42"/>
    <w:pPr>
      <w:numPr>
        <w:ilvl w:val="1"/>
      </w:numPr>
    </w:pPr>
    <w:rPr>
      <w:rFonts w:asciiTheme="majorHAnsi" w:eastAsiaTheme="majorEastAsia" w:hAnsiTheme="majorHAnsi" w:cstheme="majorBidi"/>
      <w:b/>
      <w:sz w:val="28"/>
    </w:rPr>
  </w:style>
  <w:style w:type="character" w:customStyle="1" w:styleId="PodtytuZnak">
    <w:name w:val="Podtytuł Znak"/>
    <w:basedOn w:val="Domylnaczcionkaakapitu"/>
    <w:link w:val="Podtytu"/>
    <w:uiPriority w:val="11"/>
    <w:rsid w:val="00366D42"/>
    <w:rPr>
      <w:rFonts w:asciiTheme="majorHAnsi" w:eastAsiaTheme="majorEastAsia" w:hAnsiTheme="majorHAnsi" w:cstheme="majorBidi"/>
      <w:b/>
      <w:sz w:val="28"/>
      <w:szCs w:val="24"/>
      <w:lang w:val="en-GB"/>
    </w:rPr>
  </w:style>
  <w:style w:type="character" w:customStyle="1" w:styleId="Nagwek7Znak">
    <w:name w:val="Nagłówek 7 Znak"/>
    <w:basedOn w:val="Domylnaczcionkaakapitu"/>
    <w:link w:val="Nagwek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Nagwek8Znak">
    <w:name w:val="Nagłówek 8 Znak"/>
    <w:basedOn w:val="Domylnaczcionkaakapitu"/>
    <w:link w:val="Nagwek8"/>
    <w:rsid w:val="00AA054E"/>
    <w:rPr>
      <w:rFonts w:asciiTheme="majorHAnsi" w:eastAsiaTheme="majorEastAsia" w:hAnsiTheme="majorHAnsi" w:cstheme="majorBidi"/>
      <w:b/>
      <w:bCs/>
      <w:color w:val="44546A" w:themeColor="text2"/>
      <w:sz w:val="24"/>
      <w:szCs w:val="24"/>
      <w:lang w:val="en-GB" w:eastAsia="en-GB"/>
    </w:rPr>
  </w:style>
  <w:style w:type="character" w:customStyle="1" w:styleId="Nagwek9Znak">
    <w:name w:val="Nagłówek 9 Znak"/>
    <w:basedOn w:val="Domylnaczcionkaakapitu"/>
    <w:link w:val="Nagwek9"/>
    <w:rsid w:val="00AA054E"/>
    <w:rPr>
      <w:rFonts w:asciiTheme="majorHAnsi" w:eastAsiaTheme="majorEastAsia" w:hAnsiTheme="majorHAnsi" w:cstheme="majorBidi"/>
      <w:b/>
      <w:bCs/>
      <w:i/>
      <w:iCs/>
      <w:color w:val="44546A" w:themeColor="text2"/>
      <w:sz w:val="24"/>
      <w:szCs w:val="24"/>
      <w:lang w:val="en-GB" w:eastAsia="en-GB"/>
    </w:rPr>
  </w:style>
  <w:style w:type="paragraph" w:styleId="Legenda">
    <w:name w:val="caption"/>
    <w:basedOn w:val="Normalny"/>
    <w:next w:val="Normalny"/>
    <w:uiPriority w:val="35"/>
    <w:semiHidden/>
    <w:unhideWhenUsed/>
    <w:qFormat/>
    <w:rsid w:val="00AA054E"/>
    <w:rPr>
      <w:b/>
      <w:bCs/>
      <w:smallCaps/>
      <w:color w:val="595959"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AA054E"/>
    <w:rPr>
      <w:i/>
      <w:iCs/>
      <w:color w:val="404040"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5B9BD5" w:themeColor="accent1"/>
      <w:sz w:val="28"/>
      <w:szCs w:val="28"/>
    </w:rPr>
  </w:style>
  <w:style w:type="character" w:styleId="Wyrnieniedelikatne">
    <w:name w:val="Subtle Emphasis"/>
    <w:aliases w:val="Text,Emphase pâle,Diskret betoning"/>
    <w:basedOn w:val="Domylnaczcionkaakapitu"/>
    <w:uiPriority w:val="19"/>
    <w:qFormat/>
    <w:rsid w:val="00287C8F"/>
    <w:rPr>
      <w:rFonts w:asciiTheme="majorHAnsi" w:hAnsiTheme="majorHAnsi"/>
      <w:i/>
      <w:iCs/>
      <w:color w:val="auto"/>
      <w:sz w:val="22"/>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AA054E"/>
    <w:p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qFormat/>
    <w:rsid w:val="007E7997"/>
    <w:pPr>
      <w:tabs>
        <w:tab w:val="center" w:pos="4536"/>
        <w:tab w:val="right" w:pos="9072"/>
      </w:tabs>
    </w:pPr>
  </w:style>
  <w:style w:type="character" w:customStyle="1" w:styleId="NagwekZnak">
    <w:name w:val="Nagłówek Znak"/>
    <w:basedOn w:val="Domylnaczcionkaakapitu"/>
    <w:link w:val="Nagwek"/>
    <w:rsid w:val="007E7997"/>
    <w:rPr>
      <w:sz w:val="22"/>
    </w:rPr>
  </w:style>
  <w:style w:type="paragraph" w:styleId="Stopka">
    <w:name w:val="footer"/>
    <w:basedOn w:val="Normalny"/>
    <w:link w:val="StopkaZnak"/>
    <w:uiPriority w:val="99"/>
    <w:unhideWhenUsed/>
    <w:rsid w:val="007E7997"/>
    <w:pPr>
      <w:tabs>
        <w:tab w:val="center" w:pos="4536"/>
        <w:tab w:val="right" w:pos="9072"/>
      </w:tabs>
    </w:pPr>
  </w:style>
  <w:style w:type="character" w:customStyle="1" w:styleId="StopkaZnak">
    <w:name w:val="Stopka Znak"/>
    <w:basedOn w:val="Domylnaczcionkaakapitu"/>
    <w:link w:val="Stopka"/>
    <w:uiPriority w:val="99"/>
    <w:rsid w:val="007E7997"/>
    <w:rPr>
      <w:sz w:val="22"/>
    </w:rPr>
  </w:style>
  <w:style w:type="paragraph" w:customStyle="1" w:styleId="00aPagenumber">
    <w:name w:val="00a_Page number"/>
    <w:basedOn w:val="Normalny"/>
    <w:rsid w:val="007E7997"/>
    <w:pPr>
      <w:spacing w:line="280" w:lineRule="atLeast"/>
      <w:jc w:val="right"/>
    </w:pPr>
    <w:rPr>
      <w:rFonts w:ascii="Georgia" w:hAnsi="Georgia"/>
      <w:color w:val="000000"/>
      <w:lang w:eastAsia="de-DE"/>
    </w:rPr>
  </w:style>
  <w:style w:type="paragraph" w:customStyle="1" w:styleId="02Date">
    <w:name w:val="02_Date"/>
    <w:basedOn w:val="Normalny"/>
    <w:rsid w:val="00636E02"/>
    <w:pPr>
      <w:spacing w:line="220" w:lineRule="exact"/>
    </w:pPr>
    <w:rPr>
      <w:rFonts w:ascii="Georgia" w:hAnsi="Georgia"/>
      <w:sz w:val="17"/>
      <w:lang w:eastAsia="de-DE"/>
    </w:rPr>
  </w:style>
  <w:style w:type="paragraph" w:styleId="Spistreci1">
    <w:name w:val="toc 1"/>
    <w:basedOn w:val="Normalny"/>
    <w:next w:val="Normalny"/>
    <w:autoRedefine/>
    <w:uiPriority w:val="39"/>
    <w:unhideWhenUsed/>
    <w:rsid w:val="00B81A44"/>
    <w:pPr>
      <w:tabs>
        <w:tab w:val="left" w:pos="440"/>
        <w:tab w:val="right" w:leader="dot" w:pos="9062"/>
      </w:tabs>
      <w:spacing w:after="100"/>
    </w:pPr>
  </w:style>
  <w:style w:type="paragraph" w:styleId="Spistreci2">
    <w:name w:val="toc 2"/>
    <w:basedOn w:val="Normalny"/>
    <w:next w:val="Normalny"/>
    <w:autoRedefine/>
    <w:uiPriority w:val="39"/>
    <w:unhideWhenUsed/>
    <w:rsid w:val="00BC422A"/>
    <w:pPr>
      <w:spacing w:after="100"/>
      <w:ind w:left="220"/>
    </w:pPr>
  </w:style>
  <w:style w:type="paragraph" w:styleId="Spistreci3">
    <w:name w:val="toc 3"/>
    <w:basedOn w:val="Normalny"/>
    <w:next w:val="Normalny"/>
    <w:autoRedefine/>
    <w:uiPriority w:val="39"/>
    <w:unhideWhenUsed/>
    <w:rsid w:val="00BC422A"/>
    <w:pPr>
      <w:spacing w:after="100"/>
      <w:ind w:left="440"/>
    </w:pPr>
  </w:style>
  <w:style w:type="character" w:styleId="Hipercze">
    <w:name w:val="Hyperlink"/>
    <w:basedOn w:val="Domylnaczcionkaakapitu"/>
    <w:uiPriority w:val="99"/>
    <w:unhideWhenUsed/>
    <w:rsid w:val="00BC422A"/>
    <w:rPr>
      <w:color w:val="0563C1" w:themeColor="hyperlink"/>
      <w:u w:val="single"/>
    </w:rPr>
  </w:style>
  <w:style w:type="paragraph" w:customStyle="1" w:styleId="Questionstyle">
    <w:name w:val="Question style"/>
    <w:basedOn w:val="Normalny"/>
    <w:next w:val="Normalny"/>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omylnaczcionkaakapitu"/>
    <w:link w:val="Questionstyle"/>
    <w:rsid w:val="00871163"/>
    <w:rPr>
      <w:rFonts w:eastAsia="Times New Roman" w:cstheme="minorHAnsi"/>
      <w:b/>
      <w:bCs/>
      <w:sz w:val="22"/>
      <w:szCs w:val="22"/>
      <w:lang w:val="en-GB" w:eastAsia="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semiHidden/>
    <w:unhideWhenUsed/>
    <w:qFormat/>
    <w:rsid w:val="006F53E8"/>
    <w:rPr>
      <w:sz w:val="16"/>
    </w:rPr>
  </w:style>
  <w:style w:type="character" w:customStyle="1" w:styleId="TekstprzypisudolnegoZnak">
    <w:name w:val="Tekst przypisu dolnego Znak"/>
    <w:basedOn w:val="Domylnaczcionkaakapitu"/>
    <w:link w:val="Tekstprzypisudolnego"/>
    <w:uiPriority w:val="99"/>
    <w:semiHidden/>
    <w:rsid w:val="006F53E8"/>
    <w:rPr>
      <w:sz w:val="16"/>
      <w:lang w:val="en-GB"/>
    </w:rPr>
  </w:style>
  <w:style w:type="character" w:styleId="Odwoanieprzypisudolnego">
    <w:name w:val="footnote reference"/>
    <w:aliases w:val="SUPERS,Footnote reference number,Footnote symbol,note TESI,-E Fußnotenzeichen,number,BVI fnr,Footnote Reference Superscript,(Footnote Reference),EN Footnote Reference,Voetnootverwijzing,Times 10 Point,Exposant 3 Poi,16 Point"/>
    <w:basedOn w:val="Domylnaczcionkaakapitu"/>
    <w:uiPriority w:val="99"/>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rsid w:val="00B50534"/>
    <w:rPr>
      <w:lang w:val="nl-BE"/>
    </w:rPr>
  </w:style>
  <w:style w:type="character" w:customStyle="1" w:styleId="FootnoteChar">
    <w:name w:val="Footnote Char"/>
    <w:basedOn w:val="TekstprzypisudolnegoZnak"/>
    <w:link w:val="Footnote"/>
    <w:rsid w:val="00B50534"/>
    <w:rPr>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ny"/>
    <w:rsid w:val="00287C8F"/>
    <w:pPr>
      <w:numPr>
        <w:numId w:val="5"/>
      </w:numPr>
      <w:tabs>
        <w:tab w:val="clear" w:pos="284"/>
        <w:tab w:val="num" w:pos="567"/>
      </w:tabs>
      <w:ind w:left="567" w:hanging="454"/>
    </w:pPr>
    <w:rPr>
      <w:rFonts w:ascii="Georgia" w:hAnsi="Georgia"/>
      <w:sz w:val="20"/>
      <w:lang w:eastAsia="de-DE"/>
    </w:rPr>
  </w:style>
  <w:style w:type="paragraph" w:styleId="Tekstdymka">
    <w:name w:val="Balloon Text"/>
    <w:basedOn w:val="Normalny"/>
    <w:link w:val="TekstdymkaZnak"/>
    <w:uiPriority w:val="99"/>
    <w:semiHidden/>
    <w:unhideWhenUsed/>
    <w:rsid w:val="003C167E"/>
    <w:rPr>
      <w:rFonts w:ascii="Tahoma" w:hAnsi="Tahoma" w:cs="Tahoma"/>
      <w:sz w:val="16"/>
      <w:szCs w:val="16"/>
    </w:rPr>
  </w:style>
  <w:style w:type="character" w:customStyle="1" w:styleId="TekstdymkaZnak">
    <w:name w:val="Tekst dymka Znak"/>
    <w:basedOn w:val="Domylnaczcionkaakapitu"/>
    <w:link w:val="Tekstdymka"/>
    <w:uiPriority w:val="99"/>
    <w:semiHidden/>
    <w:rsid w:val="003C167E"/>
    <w:rPr>
      <w:rFonts w:ascii="Tahoma" w:hAnsi="Tahoma" w:cs="Tahoma"/>
      <w:sz w:val="16"/>
      <w:szCs w:val="16"/>
      <w:lang w:val="en-GB"/>
    </w:rPr>
  </w:style>
  <w:style w:type="character" w:styleId="Odwoaniedokomentarza">
    <w:name w:val="annotation reference"/>
    <w:basedOn w:val="Domylnaczcionkaakapitu"/>
    <w:uiPriority w:val="99"/>
    <w:semiHidden/>
    <w:unhideWhenUsed/>
    <w:rsid w:val="00FA2400"/>
    <w:rPr>
      <w:sz w:val="16"/>
      <w:szCs w:val="16"/>
    </w:rPr>
  </w:style>
  <w:style w:type="paragraph" w:styleId="Tekstkomentarza">
    <w:name w:val="annotation text"/>
    <w:basedOn w:val="Normalny"/>
    <w:link w:val="TekstkomentarzaZnak"/>
    <w:uiPriority w:val="99"/>
    <w:unhideWhenUsed/>
    <w:rsid w:val="00FA2400"/>
    <w:rPr>
      <w:sz w:val="20"/>
    </w:rPr>
  </w:style>
  <w:style w:type="character" w:customStyle="1" w:styleId="TekstkomentarzaZnak">
    <w:name w:val="Tekst komentarza Znak"/>
    <w:basedOn w:val="Domylnaczcionkaakapitu"/>
    <w:link w:val="Tekstkomentarza"/>
    <w:uiPriority w:val="99"/>
    <w:rsid w:val="00FA2400"/>
    <w:rPr>
      <w:lang w:val="en-GB"/>
    </w:rPr>
  </w:style>
  <w:style w:type="paragraph" w:styleId="Tematkomentarza">
    <w:name w:val="annotation subject"/>
    <w:basedOn w:val="Tekstkomentarza"/>
    <w:next w:val="Tekstkomentarza"/>
    <w:link w:val="TematkomentarzaZnak"/>
    <w:uiPriority w:val="99"/>
    <w:semiHidden/>
    <w:unhideWhenUsed/>
    <w:rsid w:val="00FA2400"/>
    <w:rPr>
      <w:b/>
      <w:bCs/>
    </w:rPr>
  </w:style>
  <w:style w:type="character" w:customStyle="1" w:styleId="TematkomentarzaZnak">
    <w:name w:val="Temat komentarza Znak"/>
    <w:basedOn w:val="TekstkomentarzaZnak"/>
    <w:link w:val="Tematkomentarza"/>
    <w:uiPriority w:val="99"/>
    <w:semiHidden/>
    <w:rsid w:val="00FA2400"/>
    <w:rPr>
      <w:b/>
      <w:bCs/>
      <w:lang w:val="en-GB"/>
    </w:rPr>
  </w:style>
  <w:style w:type="paragraph" w:styleId="Poprawka">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UyteHipercze">
    <w:name w:val="FollowedHyperlink"/>
    <w:basedOn w:val="Domylnaczcionkaakapitu"/>
    <w:uiPriority w:val="99"/>
    <w:semiHidden/>
    <w:unhideWhenUsed/>
    <w:rsid w:val="007B354B"/>
    <w:rPr>
      <w:color w:val="954F72" w:themeColor="followedHyperlink"/>
      <w:u w:val="single"/>
    </w:rPr>
  </w:style>
  <w:style w:type="paragraph" w:styleId="NormalnyWeb">
    <w:name w:val="Normal (Web)"/>
    <w:basedOn w:val="Normalny"/>
    <w:uiPriority w:val="99"/>
    <w:semiHidden/>
    <w:unhideWhenUsed/>
    <w:rsid w:val="00B424F5"/>
    <w:pPr>
      <w:spacing w:before="100" w:beforeAutospacing="1" w:after="100" w:afterAutospacing="1"/>
    </w:pPr>
  </w:style>
  <w:style w:type="character" w:customStyle="1" w:styleId="outputecliaff">
    <w:name w:val="outputecliaff"/>
    <w:basedOn w:val="Domylnaczcionkaakapitu"/>
    <w:rsid w:val="00595F08"/>
  </w:style>
  <w:style w:type="paragraph" w:customStyle="1" w:styleId="05HeadlinenoIndex">
    <w:name w:val="05_Headline no Index"/>
    <w:basedOn w:val="Normalny"/>
    <w:rsid w:val="005C7E1F"/>
    <w:pPr>
      <w:spacing w:after="250" w:line="300" w:lineRule="exact"/>
      <w:jc w:val="both"/>
    </w:pPr>
    <w:rPr>
      <w:rFonts w:ascii="Georgia" w:hAnsi="Georgia"/>
      <w:b/>
      <w:lang w:eastAsia="de-DE"/>
    </w:rPr>
  </w:style>
  <w:style w:type="paragraph" w:customStyle="1" w:styleId="04BodyText">
    <w:name w:val="04_Body Text"/>
    <w:basedOn w:val="Normalny"/>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aragraphe EI Znak,Paragraphe de liste1 Znak,EC Znak,Paragraphe de liste Znak,Normal Nivel 1 Znak,List Paragraph Main Znak,List first level Znak,List Paragraph_Sections Znak"/>
    <w:basedOn w:val="Domylnaczcionkaakapitu"/>
    <w:link w:val="Akapitzlist"/>
    <w:uiPriority w:val="34"/>
    <w:rsid w:val="00695AF2"/>
    <w:rPr>
      <w:rFonts w:eastAsiaTheme="majorEastAsia" w:cstheme="minorHAnsi"/>
      <w:sz w:val="22"/>
      <w:szCs w:val="22"/>
      <w:lang w:val="en-GB" w:eastAsia="en-GB"/>
    </w:rPr>
  </w:style>
  <w:style w:type="table" w:customStyle="1" w:styleId="TableGrid3">
    <w:name w:val="Table Grid3"/>
    <w:basedOn w:val="Standardowy"/>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rdowy"/>
    <w:next w:val="Tabela-Siatk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Pogrubienie"/>
    <w:uiPriority w:val="1"/>
    <w:qFormat/>
    <w:rsid w:val="00FA64BE"/>
    <w:rPr>
      <w:b w:val="0"/>
      <w:bCs/>
      <w:caps/>
      <w:smallCaps w:val="0"/>
      <w:color w:val="70AD47" w:themeColor="accent6"/>
      <w:sz w:val="22"/>
    </w:rPr>
  </w:style>
  <w:style w:type="paragraph" w:customStyle="1" w:styleId="Paragraph">
    <w:name w:val="Paragraph"/>
    <w:basedOn w:val="Akapitzlist"/>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omylnaczcionkaakapitu"/>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11</Pages>
  <Words>2330</Words>
  <Characters>13985</Characters>
  <Application>Microsoft Office Word</Application>
  <DocSecurity>8</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ESMA</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Wicha Agnieszka</cp:lastModifiedBy>
  <cp:revision>2</cp:revision>
  <cp:lastPrinted>2017-07-24T14:47:00Z</cp:lastPrinted>
  <dcterms:created xsi:type="dcterms:W3CDTF">2025-09-18T14:24:00Z</dcterms:created>
  <dcterms:modified xsi:type="dcterms:W3CDTF">2025-09-18T14:24:00Z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SIP_Label_c5b65afd-6ea5-476e-a61a-9d993387407d_Enabled">
    <vt:lpwstr>true</vt:lpwstr>
  </property>
  <property fmtid="{D5CDD505-2E9C-101B-9397-08002B2CF9AE}" pid="29" name="MSIP_Label_c5b65afd-6ea5-476e-a61a-9d993387407d_SetDate">
    <vt:lpwstr>2025-09-15T15:38:03Z</vt:lpwstr>
  </property>
  <property fmtid="{D5CDD505-2E9C-101B-9397-08002B2CF9AE}" pid="30" name="MSIP_Label_c5b65afd-6ea5-476e-a61a-9d993387407d_Method">
    <vt:lpwstr>Standard</vt:lpwstr>
  </property>
  <property fmtid="{D5CDD505-2E9C-101B-9397-08002B2CF9AE}" pid="31" name="MSIP_Label_c5b65afd-6ea5-476e-a61a-9d993387407d_Name">
    <vt:lpwstr>RMSProd31</vt:lpwstr>
  </property>
  <property fmtid="{D5CDD505-2E9C-101B-9397-08002B2CF9AE}" pid="32" name="MSIP_Label_c5b65afd-6ea5-476e-a61a-9d993387407d_SiteId">
    <vt:lpwstr>870a70bc-da20-400b-a46d-2df3fe44e4f3</vt:lpwstr>
  </property>
  <property fmtid="{D5CDD505-2E9C-101B-9397-08002B2CF9AE}" pid="33" name="MSIP_Label_c5b65afd-6ea5-476e-a61a-9d993387407d_ActionId">
    <vt:lpwstr>c119f83b-1a2a-4f34-91cc-43b78ca35596</vt:lpwstr>
  </property>
  <property fmtid="{D5CDD505-2E9C-101B-9397-08002B2CF9AE}" pid="34" name="MSIP_Label_c5b65afd-6ea5-476e-a61a-9d993387407d_ContentBits">
    <vt:lpwstr>1</vt:lpwstr>
  </property>
  <property fmtid="{D5CDD505-2E9C-101B-9397-08002B2CF9AE}" pid="35" name="MSIP_Label_c5b65afd-6ea5-476e-a61a-9d993387407d_Tag">
    <vt:lpwstr>10, 3, 0, 1</vt:lpwstr>
  </property>
</Properties>
</file>