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berschrift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62F411AE" w:rsidR="00C85C8B" w:rsidRPr="00B16706" w:rsidRDefault="00320E0E" w:rsidP="00C85C8B">
                <w:pPr>
                  <w:rPr>
                    <w:rFonts w:ascii="Arial" w:hAnsi="Arial" w:cs="Arial"/>
                    <w:color w:val="808080"/>
                    <w:sz w:val="16"/>
                    <w:szCs w:val="20"/>
                    <w:lang w:eastAsia="de-DE"/>
                  </w:rPr>
                </w:pPr>
                <w:r>
                  <w:rPr>
                    <w:rFonts w:ascii="Arial" w:hAnsi="Arial" w:cs="Arial"/>
                    <w:color w:val="808080"/>
                    <w:sz w:val="16"/>
                    <w:szCs w:val="20"/>
                    <w:lang w:eastAsia="de-DE"/>
                  </w:rPr>
                  <w:t xml:space="preserve">BDEW – </w:t>
                </w:r>
                <w:proofErr w:type="spellStart"/>
                <w:r>
                  <w:rPr>
                    <w:rFonts w:ascii="Arial" w:hAnsi="Arial" w:cs="Arial"/>
                    <w:color w:val="808080"/>
                    <w:sz w:val="16"/>
                    <w:szCs w:val="20"/>
                    <w:lang w:eastAsia="de-DE"/>
                  </w:rPr>
                  <w:t>Bundesverband</w:t>
                </w:r>
                <w:proofErr w:type="spellEnd"/>
                <w:r>
                  <w:rPr>
                    <w:rFonts w:ascii="Arial" w:hAnsi="Arial" w:cs="Arial"/>
                    <w:color w:val="808080"/>
                    <w:sz w:val="16"/>
                    <w:szCs w:val="20"/>
                    <w:lang w:eastAsia="de-DE"/>
                  </w:rPr>
                  <w:t xml:space="preserve"> der Energie- und </w:t>
                </w:r>
                <w:proofErr w:type="spellStart"/>
                <w:r>
                  <w:rPr>
                    <w:rFonts w:ascii="Arial" w:hAnsi="Arial" w:cs="Arial"/>
                    <w:color w:val="808080"/>
                    <w:sz w:val="16"/>
                    <w:szCs w:val="20"/>
                    <w:lang w:eastAsia="de-DE"/>
                  </w:rPr>
                  <w:t>Wasserwirtschaft</w:t>
                </w:r>
                <w:proofErr w:type="spellEnd"/>
                <w:r>
                  <w:rPr>
                    <w:rFonts w:ascii="Arial" w:hAnsi="Arial" w:cs="Arial"/>
                    <w:color w:val="808080"/>
                    <w:sz w:val="16"/>
                    <w:szCs w:val="20"/>
                    <w:lang w:eastAsia="de-DE"/>
                  </w:rPr>
                  <w:t xml:space="preserve"> </w:t>
                </w:r>
                <w:proofErr w:type="spellStart"/>
                <w:r>
                  <w:rPr>
                    <w:rFonts w:ascii="Arial" w:hAnsi="Arial" w:cs="Arial"/>
                    <w:color w:val="808080"/>
                    <w:sz w:val="16"/>
                    <w:szCs w:val="20"/>
                    <w:lang w:eastAsia="de-DE"/>
                  </w:rPr>
                  <w:t>e.V.</w:t>
                </w:r>
                <w:proofErr w:type="spellEnd"/>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77777777" w:rsidR="00C85C8B" w:rsidRPr="00B16706" w:rsidRDefault="00606069"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38C98FA2" w:rsidR="00C85C8B" w:rsidRPr="00B16706" w:rsidRDefault="00320E0E"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4B775B88" w:rsidR="00C85C8B" w:rsidRPr="00B16706" w:rsidRDefault="00320E0E"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5DEB18D0" w14:textId="77777777" w:rsidR="00320E0E" w:rsidRPr="00B677D4" w:rsidRDefault="00320E0E" w:rsidP="00320E0E">
      <w:pPr>
        <w:pStyle w:val="Aufzhlungszeichen1"/>
        <w:rPr>
          <w:lang w:val="en-GB"/>
        </w:rPr>
      </w:pPr>
      <w:permStart w:id="785210304" w:edGrp="everyone"/>
      <w:proofErr w:type="spellStart"/>
      <w:r w:rsidRPr="00B677D4">
        <w:t>We</w:t>
      </w:r>
      <w:proofErr w:type="spellEnd"/>
      <w:r w:rsidRPr="00B677D4">
        <w:t xml:space="preserve"> </w:t>
      </w:r>
      <w:proofErr w:type="spellStart"/>
      <w:r w:rsidRPr="00B677D4">
        <w:t>agree</w:t>
      </w:r>
      <w:proofErr w:type="spellEnd"/>
      <w:r w:rsidRPr="00B677D4">
        <w:t xml:space="preserve"> </w:t>
      </w:r>
      <w:proofErr w:type="spellStart"/>
      <w:r w:rsidRPr="00B677D4">
        <w:t>with</w:t>
      </w:r>
      <w:proofErr w:type="spellEnd"/>
      <w:r w:rsidRPr="00B677D4">
        <w:t xml:space="preserve"> </w:t>
      </w:r>
      <w:proofErr w:type="spellStart"/>
      <w:r w:rsidRPr="00B677D4">
        <w:t>the</w:t>
      </w:r>
      <w:proofErr w:type="spellEnd"/>
      <w:r w:rsidRPr="00B677D4">
        <w:t xml:space="preserve"> </w:t>
      </w:r>
      <w:proofErr w:type="spellStart"/>
      <w:r w:rsidRPr="00B677D4">
        <w:t>key</w:t>
      </w:r>
      <w:proofErr w:type="spellEnd"/>
      <w:r w:rsidRPr="00B677D4">
        <w:t xml:space="preserve"> </w:t>
      </w:r>
      <w:proofErr w:type="spellStart"/>
      <w:r w:rsidRPr="00B677D4">
        <w:t>challenges</w:t>
      </w:r>
      <w:proofErr w:type="spellEnd"/>
      <w:r w:rsidRPr="00B677D4">
        <w:t xml:space="preserve"> </w:t>
      </w:r>
      <w:proofErr w:type="spellStart"/>
      <w:r w:rsidRPr="00B677D4">
        <w:t>identified</w:t>
      </w:r>
      <w:proofErr w:type="spellEnd"/>
      <w:r w:rsidRPr="00B677D4">
        <w:t xml:space="preserve"> in </w:t>
      </w:r>
      <w:proofErr w:type="spellStart"/>
      <w:r w:rsidRPr="00B677D4">
        <w:t>the</w:t>
      </w:r>
      <w:proofErr w:type="spellEnd"/>
      <w:r w:rsidRPr="00B677D4">
        <w:t xml:space="preserve"> </w:t>
      </w:r>
      <w:proofErr w:type="spellStart"/>
      <w:r w:rsidRPr="00B677D4">
        <w:t>consultation</w:t>
      </w:r>
      <w:proofErr w:type="spellEnd"/>
      <w:r w:rsidRPr="00B677D4">
        <w:t xml:space="preserve">, </w:t>
      </w:r>
      <w:proofErr w:type="spellStart"/>
      <w:r w:rsidRPr="00B677D4">
        <w:t>particularly</w:t>
      </w:r>
      <w:proofErr w:type="spellEnd"/>
      <w:r w:rsidRPr="00B677D4">
        <w:t xml:space="preserve"> </w:t>
      </w:r>
      <w:proofErr w:type="spellStart"/>
      <w:r w:rsidRPr="00B677D4">
        <w:t>the</w:t>
      </w:r>
      <w:proofErr w:type="spellEnd"/>
      <w:r w:rsidRPr="00B677D4">
        <w:t xml:space="preserve"> </w:t>
      </w:r>
      <w:proofErr w:type="spellStart"/>
      <w:r w:rsidRPr="00B677D4">
        <w:t>fragmentation</w:t>
      </w:r>
      <w:proofErr w:type="spellEnd"/>
      <w:r w:rsidRPr="00B677D4">
        <w:t xml:space="preserve"> </w:t>
      </w:r>
      <w:proofErr w:type="spellStart"/>
      <w:r w:rsidRPr="00B677D4">
        <w:t>of</w:t>
      </w:r>
      <w:proofErr w:type="spellEnd"/>
      <w:r w:rsidRPr="00B677D4">
        <w:t xml:space="preserve"> </w:t>
      </w:r>
      <w:proofErr w:type="spellStart"/>
      <w:r w:rsidRPr="00B677D4">
        <w:t>reporting</w:t>
      </w:r>
      <w:proofErr w:type="spellEnd"/>
      <w:r w:rsidRPr="00B677D4">
        <w:t xml:space="preserve"> </w:t>
      </w:r>
      <w:proofErr w:type="spellStart"/>
      <w:r w:rsidRPr="00B677D4">
        <w:t>frameworks</w:t>
      </w:r>
      <w:proofErr w:type="spellEnd"/>
      <w:r w:rsidRPr="00B677D4">
        <w:t xml:space="preserve"> and </w:t>
      </w:r>
      <w:proofErr w:type="spellStart"/>
      <w:r w:rsidRPr="00B677D4">
        <w:t>the</w:t>
      </w:r>
      <w:proofErr w:type="spellEnd"/>
      <w:r w:rsidRPr="00B677D4">
        <w:t xml:space="preserve"> frequent </w:t>
      </w:r>
      <w:proofErr w:type="spellStart"/>
      <w:r w:rsidRPr="00B677D4">
        <w:t>regulatory</w:t>
      </w:r>
      <w:proofErr w:type="spellEnd"/>
      <w:r w:rsidRPr="00B677D4">
        <w:t xml:space="preserve"> </w:t>
      </w:r>
      <w:proofErr w:type="spellStart"/>
      <w:r w:rsidRPr="00B677D4">
        <w:t>changes</w:t>
      </w:r>
      <w:proofErr w:type="spellEnd"/>
      <w:r w:rsidRPr="00B677D4">
        <w:t xml:space="preserve"> </w:t>
      </w:r>
      <w:proofErr w:type="spellStart"/>
      <w:r w:rsidRPr="00B677D4">
        <w:t>without</w:t>
      </w:r>
      <w:proofErr w:type="spellEnd"/>
      <w:r w:rsidRPr="00B677D4">
        <w:t xml:space="preserve"> </w:t>
      </w:r>
      <w:proofErr w:type="spellStart"/>
      <w:r w:rsidRPr="00B677D4">
        <w:t>coordination</w:t>
      </w:r>
      <w:proofErr w:type="spellEnd"/>
      <w:r w:rsidRPr="00B677D4">
        <w:t xml:space="preserve"> </w:t>
      </w:r>
      <w:proofErr w:type="spellStart"/>
      <w:r w:rsidRPr="00B677D4">
        <w:t>across</w:t>
      </w:r>
      <w:proofErr w:type="spellEnd"/>
      <w:r w:rsidRPr="00B677D4">
        <w:t xml:space="preserve"> </w:t>
      </w:r>
      <w:proofErr w:type="spellStart"/>
      <w:r w:rsidRPr="00B677D4">
        <w:t>regimes</w:t>
      </w:r>
      <w:proofErr w:type="spellEnd"/>
      <w:r w:rsidRPr="00B677D4">
        <w:t xml:space="preserve">. </w:t>
      </w:r>
      <w:proofErr w:type="spellStart"/>
      <w:r w:rsidRPr="00B677D4">
        <w:t>From</w:t>
      </w:r>
      <w:proofErr w:type="spellEnd"/>
      <w:r w:rsidRPr="00B677D4">
        <w:t xml:space="preserve"> an </w:t>
      </w:r>
      <w:proofErr w:type="spellStart"/>
      <w:r w:rsidRPr="00B677D4">
        <w:t>energy</w:t>
      </w:r>
      <w:proofErr w:type="spellEnd"/>
      <w:r w:rsidRPr="00B677D4">
        <w:t xml:space="preserve"> </w:t>
      </w:r>
      <w:proofErr w:type="spellStart"/>
      <w:r w:rsidRPr="00B677D4">
        <w:t>sector</w:t>
      </w:r>
      <w:proofErr w:type="spellEnd"/>
      <w:r w:rsidRPr="00B677D4">
        <w:t xml:space="preserve"> </w:t>
      </w:r>
      <w:proofErr w:type="spellStart"/>
      <w:r w:rsidRPr="00B677D4">
        <w:t>perspective</w:t>
      </w:r>
      <w:proofErr w:type="spellEnd"/>
      <w:r w:rsidRPr="00B677D4">
        <w:t xml:space="preserve">, </w:t>
      </w:r>
      <w:proofErr w:type="spellStart"/>
      <w:r w:rsidRPr="00B677D4">
        <w:t>the</w:t>
      </w:r>
      <w:proofErr w:type="spellEnd"/>
      <w:r w:rsidRPr="00B677D4">
        <w:t xml:space="preserve"> </w:t>
      </w:r>
      <w:proofErr w:type="spellStart"/>
      <w:r w:rsidRPr="00B677D4">
        <w:t>following</w:t>
      </w:r>
      <w:proofErr w:type="spellEnd"/>
      <w:r w:rsidRPr="00B677D4">
        <w:t xml:space="preserve"> </w:t>
      </w:r>
      <w:proofErr w:type="spellStart"/>
      <w:r w:rsidRPr="00B677D4">
        <w:t>are</w:t>
      </w:r>
      <w:proofErr w:type="spellEnd"/>
      <w:r w:rsidRPr="00B677D4">
        <w:t xml:space="preserve"> </w:t>
      </w:r>
      <w:proofErr w:type="spellStart"/>
      <w:r w:rsidRPr="00B677D4">
        <w:t>the</w:t>
      </w:r>
      <w:proofErr w:type="spellEnd"/>
      <w:r w:rsidRPr="00B677D4">
        <w:t xml:space="preserve"> </w:t>
      </w:r>
      <w:proofErr w:type="spellStart"/>
      <w:r w:rsidRPr="00B677D4">
        <w:t>three</w:t>
      </w:r>
      <w:proofErr w:type="spellEnd"/>
      <w:r w:rsidRPr="00B677D4">
        <w:t xml:space="preserve"> </w:t>
      </w:r>
      <w:proofErr w:type="spellStart"/>
      <w:r w:rsidRPr="00B677D4">
        <w:t>main</w:t>
      </w:r>
      <w:proofErr w:type="spellEnd"/>
      <w:r w:rsidRPr="00B677D4">
        <w:t xml:space="preserve"> </w:t>
      </w:r>
      <w:proofErr w:type="spellStart"/>
      <w:r w:rsidRPr="00B677D4">
        <w:t>cost</w:t>
      </w:r>
      <w:proofErr w:type="spellEnd"/>
      <w:r w:rsidRPr="00B677D4">
        <w:t xml:space="preserve"> </w:t>
      </w:r>
      <w:proofErr w:type="spellStart"/>
      <w:r w:rsidRPr="00B677D4">
        <w:t>drivers</w:t>
      </w:r>
      <w:proofErr w:type="spellEnd"/>
      <w:r w:rsidRPr="00B677D4">
        <w:t>:</w:t>
      </w:r>
    </w:p>
    <w:p w14:paraId="1F23D515" w14:textId="77777777" w:rsidR="00320E0E" w:rsidRPr="00B677D4" w:rsidRDefault="00320E0E" w:rsidP="00320E0E">
      <w:pPr>
        <w:pStyle w:val="Aufzhlungszeichen1"/>
        <w:numPr>
          <w:ilvl w:val="1"/>
          <w:numId w:val="37"/>
        </w:numPr>
      </w:pPr>
      <w:r>
        <w:t xml:space="preserve">Multiple </w:t>
      </w:r>
      <w:proofErr w:type="spellStart"/>
      <w:r>
        <w:t>reporting</w:t>
      </w:r>
      <w:proofErr w:type="spellEnd"/>
      <w:r>
        <w:t xml:space="preserve"> </w:t>
      </w:r>
      <w:proofErr w:type="spellStart"/>
      <w:r>
        <w:t>obligations</w:t>
      </w:r>
      <w:proofErr w:type="spellEnd"/>
      <w:r>
        <w:t xml:space="preserve">, </w:t>
      </w:r>
      <w:proofErr w:type="spellStart"/>
      <w:r w:rsidRPr="00B677D4">
        <w:t>especially</w:t>
      </w:r>
      <w:proofErr w:type="spellEnd"/>
      <w:r w:rsidRPr="00B677D4">
        <w:t xml:space="preserve"> </w:t>
      </w:r>
      <w:proofErr w:type="spellStart"/>
      <w:r w:rsidRPr="00B677D4">
        <w:t>for</w:t>
      </w:r>
      <w:proofErr w:type="spellEnd"/>
      <w:r w:rsidRPr="00B677D4">
        <w:t xml:space="preserve"> derivatives </w:t>
      </w:r>
      <w:proofErr w:type="spellStart"/>
      <w:r w:rsidRPr="00B677D4">
        <w:t>under</w:t>
      </w:r>
      <w:proofErr w:type="spellEnd"/>
      <w:r w:rsidRPr="00B677D4">
        <w:t xml:space="preserve"> </w:t>
      </w:r>
      <w:proofErr w:type="spellStart"/>
      <w:r w:rsidRPr="00B677D4">
        <w:t>both</w:t>
      </w:r>
      <w:proofErr w:type="spellEnd"/>
      <w:r w:rsidRPr="00B677D4">
        <w:t xml:space="preserve"> EMIR and </w:t>
      </w:r>
      <w:proofErr w:type="spellStart"/>
      <w:r w:rsidRPr="00B677D4">
        <w:t>MiFIR</w:t>
      </w:r>
      <w:proofErr w:type="spellEnd"/>
      <w:r w:rsidRPr="00B677D4">
        <w:t xml:space="preserve">, </w:t>
      </w:r>
      <w:proofErr w:type="spellStart"/>
      <w:r w:rsidRPr="00B677D4">
        <w:t>often</w:t>
      </w:r>
      <w:proofErr w:type="spellEnd"/>
      <w:r w:rsidRPr="00B677D4">
        <w:t xml:space="preserve"> </w:t>
      </w:r>
      <w:proofErr w:type="spellStart"/>
      <w:r w:rsidRPr="00B677D4">
        <w:t>leading</w:t>
      </w:r>
      <w:proofErr w:type="spellEnd"/>
      <w:r w:rsidRPr="00B677D4">
        <w:t xml:space="preserve"> </w:t>
      </w:r>
      <w:proofErr w:type="spellStart"/>
      <w:r w:rsidRPr="00B677D4">
        <w:t>to</w:t>
      </w:r>
      <w:proofErr w:type="spellEnd"/>
      <w:r w:rsidRPr="00B677D4">
        <w:t xml:space="preserve"> </w:t>
      </w:r>
      <w:proofErr w:type="spellStart"/>
      <w:r w:rsidRPr="00B677D4">
        <w:t>costly</w:t>
      </w:r>
      <w:proofErr w:type="spellEnd"/>
      <w:r w:rsidRPr="00B677D4">
        <w:t xml:space="preserve"> parallel IT </w:t>
      </w:r>
      <w:proofErr w:type="spellStart"/>
      <w:r w:rsidRPr="00B677D4">
        <w:t>infrastructures</w:t>
      </w:r>
      <w:proofErr w:type="spellEnd"/>
      <w:r w:rsidRPr="00B677D4">
        <w:t>.</w:t>
      </w:r>
    </w:p>
    <w:p w14:paraId="3CB24139" w14:textId="77777777" w:rsidR="00320E0E" w:rsidRPr="00CC2932" w:rsidRDefault="00320E0E" w:rsidP="00320E0E">
      <w:pPr>
        <w:pStyle w:val="Aufzhlungszeichen1"/>
        <w:numPr>
          <w:ilvl w:val="1"/>
          <w:numId w:val="37"/>
        </w:numPr>
        <w:rPr>
          <w:lang w:val="en-GB"/>
        </w:rPr>
      </w:pPr>
      <w:r>
        <w:t xml:space="preserve">Lack </w:t>
      </w:r>
      <w:proofErr w:type="spellStart"/>
      <w:r>
        <w:t>of</w:t>
      </w:r>
      <w:proofErr w:type="spellEnd"/>
      <w:r>
        <w:t xml:space="preserve"> </w:t>
      </w:r>
      <w:proofErr w:type="spellStart"/>
      <w:r>
        <w:t>data</w:t>
      </w:r>
      <w:proofErr w:type="spellEnd"/>
      <w:r>
        <w:t xml:space="preserve"> </w:t>
      </w:r>
      <w:proofErr w:type="spellStart"/>
      <w:r>
        <w:t>standardisation</w:t>
      </w:r>
      <w:proofErr w:type="spellEnd"/>
      <w:r>
        <w:t xml:space="preserve"> and </w:t>
      </w:r>
      <w:proofErr w:type="spellStart"/>
      <w:r>
        <w:t>harmonisation</w:t>
      </w:r>
      <w:proofErr w:type="spellEnd"/>
    </w:p>
    <w:p w14:paraId="118F100F" w14:textId="05FBED00" w:rsidR="00926BDA" w:rsidRPr="00320E0E" w:rsidRDefault="00320E0E" w:rsidP="00926BDA">
      <w:pPr>
        <w:pStyle w:val="Aufzhlungszeichen1"/>
        <w:numPr>
          <w:ilvl w:val="1"/>
          <w:numId w:val="37"/>
        </w:numPr>
        <w:rPr>
          <w:lang w:val="en-GB"/>
        </w:rPr>
      </w:pPr>
      <w:r>
        <w:t>Dual-</w:t>
      </w:r>
      <w:proofErr w:type="spellStart"/>
      <w:r>
        <w:t>sided</w:t>
      </w:r>
      <w:proofErr w:type="spellEnd"/>
      <w:r>
        <w:t xml:space="preserve"> </w:t>
      </w:r>
      <w:proofErr w:type="spellStart"/>
      <w:r>
        <w:t>reporting</w:t>
      </w:r>
      <w:proofErr w:type="spellEnd"/>
      <w:r>
        <w:t xml:space="preserve"> </w:t>
      </w:r>
      <w:proofErr w:type="spellStart"/>
      <w:r>
        <w:t>under</w:t>
      </w:r>
      <w:proofErr w:type="spellEnd"/>
      <w:r>
        <w:t xml:space="preserve"> EMIR, </w:t>
      </w:r>
      <w:proofErr w:type="spellStart"/>
      <w:r>
        <w:t>which</w:t>
      </w:r>
      <w:proofErr w:type="spellEnd"/>
      <w:r>
        <w:t xml:space="preserve"> </w:t>
      </w:r>
      <w:proofErr w:type="spellStart"/>
      <w:r>
        <w:t>is</w:t>
      </w:r>
      <w:proofErr w:type="spellEnd"/>
      <w:r>
        <w:t xml:space="preserve"> </w:t>
      </w:r>
      <w:proofErr w:type="spellStart"/>
      <w:r>
        <w:t>operationally</w:t>
      </w:r>
      <w:proofErr w:type="spellEnd"/>
      <w:r>
        <w:t xml:space="preserve"> </w:t>
      </w:r>
      <w:proofErr w:type="spellStart"/>
      <w:r>
        <w:t>burdensome</w:t>
      </w:r>
      <w:proofErr w:type="spellEnd"/>
      <w:r>
        <w:t xml:space="preserve"> </w:t>
      </w:r>
      <w:proofErr w:type="spellStart"/>
      <w:r>
        <w:t>for</w:t>
      </w:r>
      <w:proofErr w:type="spellEnd"/>
      <w:r>
        <w:t xml:space="preserve"> non-</w:t>
      </w:r>
      <w:proofErr w:type="spellStart"/>
      <w:r>
        <w:t>financial</w:t>
      </w:r>
      <w:proofErr w:type="spellEnd"/>
      <w:r>
        <w:t xml:space="preserve"> </w:t>
      </w:r>
      <w:proofErr w:type="spellStart"/>
      <w:r>
        <w:t>counterparties</w:t>
      </w:r>
      <w:proofErr w:type="spellEnd"/>
      <w:r>
        <w:t xml:space="preserve"> and </w:t>
      </w:r>
      <w:proofErr w:type="spellStart"/>
      <w:r>
        <w:t>adds</w:t>
      </w:r>
      <w:proofErr w:type="spellEnd"/>
      <w:r>
        <w:t xml:space="preserve"> </w:t>
      </w:r>
      <w:proofErr w:type="spellStart"/>
      <w:r>
        <w:t>complexity</w:t>
      </w:r>
      <w:proofErr w:type="spellEnd"/>
      <w:r>
        <w:t xml:space="preserve"> </w:t>
      </w:r>
      <w:proofErr w:type="spellStart"/>
      <w:r>
        <w:t>without</w:t>
      </w:r>
      <w:proofErr w:type="spellEnd"/>
      <w:r>
        <w:t xml:space="preserve"> proportional </w:t>
      </w:r>
      <w:proofErr w:type="spellStart"/>
      <w:r>
        <w:t>supervisory</w:t>
      </w:r>
      <w:proofErr w:type="spellEnd"/>
      <w:r>
        <w:t xml:space="preserve"> </w:t>
      </w:r>
      <w:proofErr w:type="spellStart"/>
      <w:r>
        <w:t>value</w:t>
      </w:r>
      <w:proofErr w:type="spellEnd"/>
      <w:r>
        <w:t>.</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693A45A1" w14:textId="77777777" w:rsidR="00320E0E" w:rsidRPr="00702EA6" w:rsidRDefault="00320E0E" w:rsidP="00320E0E">
      <w:pPr>
        <w:pStyle w:val="Aufzhlungszeichen1"/>
        <w:rPr>
          <w:lang w:val="en-GB"/>
        </w:rPr>
      </w:pPr>
      <w:permStart w:id="545925079" w:edGrp="everyone"/>
      <w:r>
        <w:rPr>
          <w:color w:val="000000" w:themeColor="text1"/>
        </w:rPr>
        <w:t xml:space="preserve">In </w:t>
      </w:r>
      <w:proofErr w:type="spellStart"/>
      <w:r>
        <w:rPr>
          <w:color w:val="000000" w:themeColor="text1"/>
        </w:rPr>
        <w:t>general</w:t>
      </w:r>
      <w:proofErr w:type="spellEnd"/>
      <w:r>
        <w:rPr>
          <w:color w:val="000000" w:themeColor="text1"/>
        </w:rPr>
        <w:t xml:space="preserve"> </w:t>
      </w:r>
      <w:proofErr w:type="spellStart"/>
      <w:r>
        <w:rPr>
          <w:color w:val="000000" w:themeColor="text1"/>
        </w:rPr>
        <w:t>we</w:t>
      </w:r>
      <w:proofErr w:type="spellEnd"/>
      <w:r>
        <w:rPr>
          <w:color w:val="000000" w:themeColor="text1"/>
        </w:rPr>
        <w:t xml:space="preserve"> </w:t>
      </w:r>
      <w:r w:rsidRPr="003150DE">
        <w:rPr>
          <w:color w:val="000000" w:themeColor="text1"/>
        </w:rPr>
        <w:t xml:space="preserve">support </w:t>
      </w:r>
      <w:proofErr w:type="spellStart"/>
      <w:r w:rsidRPr="003150DE">
        <w:rPr>
          <w:color w:val="000000" w:themeColor="text1"/>
        </w:rPr>
        <w:t>the</w:t>
      </w:r>
      <w:proofErr w:type="spellEnd"/>
      <w:r w:rsidRPr="003150DE">
        <w:rPr>
          <w:color w:val="000000" w:themeColor="text1"/>
        </w:rPr>
        <w:t xml:space="preserve"> </w:t>
      </w:r>
      <w:proofErr w:type="spellStart"/>
      <w:r w:rsidRPr="003150DE">
        <w:rPr>
          <w:color w:val="000000" w:themeColor="text1"/>
        </w:rPr>
        <w:t>four</w:t>
      </w:r>
      <w:proofErr w:type="spellEnd"/>
      <w:r w:rsidRPr="003150DE">
        <w:rPr>
          <w:color w:val="000000" w:themeColor="text1"/>
        </w:rPr>
        <w:t xml:space="preserve"> </w:t>
      </w:r>
      <w:proofErr w:type="spellStart"/>
      <w:r w:rsidRPr="003150DE">
        <w:rPr>
          <w:color w:val="000000" w:themeColor="text1"/>
        </w:rPr>
        <w:t>simplification</w:t>
      </w:r>
      <w:proofErr w:type="spellEnd"/>
      <w:r w:rsidRPr="003150DE">
        <w:rPr>
          <w:color w:val="000000" w:themeColor="text1"/>
        </w:rPr>
        <w:t xml:space="preserve"> </w:t>
      </w:r>
      <w:proofErr w:type="spellStart"/>
      <w:r w:rsidRPr="003150DE">
        <w:rPr>
          <w:color w:val="000000" w:themeColor="text1"/>
        </w:rPr>
        <w:t>principles</w:t>
      </w:r>
      <w:proofErr w:type="spellEnd"/>
      <w:r w:rsidRPr="003150DE">
        <w:rPr>
          <w:color w:val="000000" w:themeColor="text1"/>
        </w:rPr>
        <w:t xml:space="preserve"> </w:t>
      </w:r>
      <w:proofErr w:type="spellStart"/>
      <w:r w:rsidRPr="003150DE">
        <w:rPr>
          <w:color w:val="000000" w:themeColor="text1"/>
        </w:rPr>
        <w:t>proposed</w:t>
      </w:r>
      <w:proofErr w:type="spellEnd"/>
      <w:r w:rsidRPr="003150DE">
        <w:rPr>
          <w:color w:val="000000" w:themeColor="text1"/>
        </w:rPr>
        <w:t xml:space="preserve"> </w:t>
      </w:r>
      <w:proofErr w:type="spellStart"/>
      <w:r w:rsidRPr="003150DE">
        <w:rPr>
          <w:color w:val="000000" w:themeColor="text1"/>
        </w:rPr>
        <w:t>by</w:t>
      </w:r>
      <w:proofErr w:type="spellEnd"/>
      <w:r w:rsidRPr="003150DE">
        <w:rPr>
          <w:color w:val="000000" w:themeColor="text1"/>
        </w:rPr>
        <w:t xml:space="preserve"> ESMA: </w:t>
      </w:r>
      <w:proofErr w:type="spellStart"/>
      <w:r w:rsidRPr="003150DE">
        <w:rPr>
          <w:color w:val="000000" w:themeColor="text1"/>
        </w:rPr>
        <w:t>preserving</w:t>
      </w:r>
      <w:proofErr w:type="spellEnd"/>
      <w:r w:rsidRPr="003150DE">
        <w:rPr>
          <w:color w:val="000000" w:themeColor="text1"/>
        </w:rPr>
        <w:t xml:space="preserve"> </w:t>
      </w:r>
      <w:proofErr w:type="spellStart"/>
      <w:r w:rsidRPr="003150DE">
        <w:rPr>
          <w:color w:val="000000" w:themeColor="text1"/>
        </w:rPr>
        <w:t>information</w:t>
      </w:r>
      <w:proofErr w:type="spellEnd"/>
      <w:r w:rsidRPr="003150DE">
        <w:rPr>
          <w:color w:val="000000" w:themeColor="text1"/>
        </w:rPr>
        <w:t xml:space="preserve"> </w:t>
      </w:r>
      <w:proofErr w:type="spellStart"/>
      <w:r w:rsidRPr="003150DE">
        <w:rPr>
          <w:color w:val="000000" w:themeColor="text1"/>
        </w:rPr>
        <w:t>scope</w:t>
      </w:r>
      <w:proofErr w:type="spellEnd"/>
      <w:r w:rsidRPr="003150DE">
        <w:rPr>
          <w:color w:val="000000" w:themeColor="text1"/>
        </w:rPr>
        <w:t xml:space="preserve">, </w:t>
      </w:r>
      <w:proofErr w:type="spellStart"/>
      <w:r w:rsidRPr="003150DE">
        <w:rPr>
          <w:color w:val="000000" w:themeColor="text1"/>
        </w:rPr>
        <w:t>reducing</w:t>
      </w:r>
      <w:proofErr w:type="spellEnd"/>
      <w:r w:rsidRPr="003150DE">
        <w:rPr>
          <w:color w:val="000000" w:themeColor="text1"/>
        </w:rPr>
        <w:t xml:space="preserve"> </w:t>
      </w:r>
      <w:proofErr w:type="spellStart"/>
      <w:r w:rsidRPr="003150DE">
        <w:rPr>
          <w:color w:val="000000" w:themeColor="text1"/>
        </w:rPr>
        <w:t>overlaps</w:t>
      </w:r>
      <w:proofErr w:type="spellEnd"/>
      <w:r w:rsidRPr="003150DE">
        <w:rPr>
          <w:color w:val="000000" w:themeColor="text1"/>
        </w:rPr>
        <w:t xml:space="preserve">, </w:t>
      </w:r>
      <w:proofErr w:type="spellStart"/>
      <w:r w:rsidRPr="003150DE">
        <w:rPr>
          <w:color w:val="000000" w:themeColor="text1"/>
        </w:rPr>
        <w:t>ensuring</w:t>
      </w:r>
      <w:proofErr w:type="spellEnd"/>
      <w:r w:rsidRPr="003150DE">
        <w:rPr>
          <w:color w:val="000000" w:themeColor="text1"/>
        </w:rPr>
        <w:t xml:space="preserve"> global </w:t>
      </w:r>
      <w:proofErr w:type="spellStart"/>
      <w:r w:rsidRPr="003150DE">
        <w:rPr>
          <w:color w:val="000000" w:themeColor="text1"/>
        </w:rPr>
        <w:t>alignment</w:t>
      </w:r>
      <w:proofErr w:type="spellEnd"/>
      <w:r w:rsidRPr="003150DE">
        <w:rPr>
          <w:color w:val="000000" w:themeColor="text1"/>
        </w:rPr>
        <w:t xml:space="preserve">, and </w:t>
      </w:r>
      <w:proofErr w:type="spellStart"/>
      <w:r w:rsidRPr="003150DE">
        <w:rPr>
          <w:color w:val="000000" w:themeColor="text1"/>
        </w:rPr>
        <w:t>balancing</w:t>
      </w:r>
      <w:proofErr w:type="spellEnd"/>
      <w:r w:rsidRPr="003150DE">
        <w:rPr>
          <w:color w:val="000000" w:themeColor="text1"/>
        </w:rPr>
        <w:t xml:space="preserve"> </w:t>
      </w:r>
      <w:proofErr w:type="spellStart"/>
      <w:r w:rsidRPr="003150DE">
        <w:rPr>
          <w:color w:val="000000" w:themeColor="text1"/>
        </w:rPr>
        <w:t>cost</w:t>
      </w:r>
      <w:proofErr w:type="spellEnd"/>
      <w:r w:rsidRPr="003150DE">
        <w:rPr>
          <w:color w:val="000000" w:themeColor="text1"/>
        </w:rPr>
        <w:t xml:space="preserve"> and </w:t>
      </w:r>
      <w:proofErr w:type="spellStart"/>
      <w:r w:rsidRPr="003150DE">
        <w:rPr>
          <w:color w:val="000000" w:themeColor="text1"/>
        </w:rPr>
        <w:t>benefit</w:t>
      </w:r>
      <w:proofErr w:type="spellEnd"/>
      <w:r w:rsidRPr="003150DE">
        <w:rPr>
          <w:color w:val="000000" w:themeColor="text1"/>
        </w:rPr>
        <w:t xml:space="preserve">. </w:t>
      </w:r>
      <w:proofErr w:type="spellStart"/>
      <w:r w:rsidRPr="003150DE">
        <w:rPr>
          <w:color w:val="000000" w:themeColor="text1"/>
        </w:rPr>
        <w:t>We</w:t>
      </w:r>
      <w:proofErr w:type="spellEnd"/>
      <w:r w:rsidRPr="003150DE">
        <w:rPr>
          <w:color w:val="000000" w:themeColor="text1"/>
        </w:rPr>
        <w:t xml:space="preserve"> </w:t>
      </w:r>
      <w:proofErr w:type="spellStart"/>
      <w:r w:rsidRPr="003150DE">
        <w:rPr>
          <w:color w:val="000000" w:themeColor="text1"/>
        </w:rPr>
        <w:t>propose</w:t>
      </w:r>
      <w:proofErr w:type="spellEnd"/>
      <w:r w:rsidRPr="003150DE">
        <w:rPr>
          <w:color w:val="000000" w:themeColor="text1"/>
        </w:rPr>
        <w:t xml:space="preserve"> </w:t>
      </w:r>
      <w:proofErr w:type="spellStart"/>
      <w:r w:rsidRPr="003150DE">
        <w:rPr>
          <w:color w:val="000000" w:themeColor="text1"/>
        </w:rPr>
        <w:t>adding</w:t>
      </w:r>
      <w:proofErr w:type="spellEnd"/>
      <w:r w:rsidRPr="003150DE">
        <w:rPr>
          <w:color w:val="000000" w:themeColor="text1"/>
        </w:rPr>
        <w:t xml:space="preserve"> a </w:t>
      </w:r>
      <w:proofErr w:type="spellStart"/>
      <w:r w:rsidRPr="003150DE">
        <w:rPr>
          <w:color w:val="000000" w:themeColor="text1"/>
        </w:rPr>
        <w:t>fifth</w:t>
      </w:r>
      <w:proofErr w:type="spellEnd"/>
      <w:r w:rsidRPr="003150DE">
        <w:rPr>
          <w:color w:val="000000" w:themeColor="text1"/>
        </w:rPr>
        <w:t xml:space="preserve"> </w:t>
      </w:r>
      <w:proofErr w:type="spellStart"/>
      <w:r w:rsidRPr="003150DE">
        <w:rPr>
          <w:color w:val="000000" w:themeColor="text1"/>
        </w:rPr>
        <w:t>principle</w:t>
      </w:r>
      <w:proofErr w:type="spellEnd"/>
      <w:r w:rsidRPr="003150DE">
        <w:rPr>
          <w:color w:val="000000" w:themeColor="text1"/>
        </w:rPr>
        <w:t>:</w:t>
      </w:r>
      <w:r>
        <w:rPr>
          <w:color w:val="000000" w:themeColor="text1"/>
        </w:rPr>
        <w:t xml:space="preserve"> </w:t>
      </w:r>
      <w:r w:rsidRPr="002678FB">
        <w:rPr>
          <w:color w:val="000000" w:themeColor="text1"/>
          <w:lang w:val="en-US"/>
        </w:rPr>
        <w:t>“</w:t>
      </w:r>
      <w:proofErr w:type="spellStart"/>
      <w:r>
        <w:rPr>
          <w:color w:val="000000" w:themeColor="text1"/>
        </w:rPr>
        <w:t>Sector</w:t>
      </w:r>
      <w:proofErr w:type="spellEnd"/>
      <w:r>
        <w:rPr>
          <w:color w:val="000000" w:themeColor="text1"/>
        </w:rPr>
        <w:t xml:space="preserve"> </w:t>
      </w:r>
      <w:proofErr w:type="spellStart"/>
      <w:r>
        <w:rPr>
          <w:color w:val="000000" w:themeColor="text1"/>
        </w:rPr>
        <w:t>specific</w:t>
      </w:r>
      <w:proofErr w:type="spellEnd"/>
      <w:r>
        <w:rPr>
          <w:color w:val="000000" w:themeColor="text1"/>
        </w:rPr>
        <w:t xml:space="preserve"> </w:t>
      </w:r>
      <w:proofErr w:type="spellStart"/>
      <w:r>
        <w:rPr>
          <w:color w:val="000000" w:themeColor="text1"/>
        </w:rPr>
        <w:t>simplification</w:t>
      </w:r>
      <w:proofErr w:type="spellEnd"/>
      <w:r>
        <w:rPr>
          <w:color w:val="000000" w:themeColor="text1"/>
        </w:rPr>
        <w:t>“</w:t>
      </w:r>
      <w:r w:rsidRPr="003150DE">
        <w:rPr>
          <w:color w:val="000000" w:themeColor="text1"/>
        </w:rPr>
        <w:t xml:space="preserve">, </w:t>
      </w:r>
      <w:proofErr w:type="spellStart"/>
      <w:r w:rsidRPr="003150DE">
        <w:rPr>
          <w:color w:val="000000" w:themeColor="text1"/>
        </w:rPr>
        <w:t>recognising</w:t>
      </w:r>
      <w:proofErr w:type="spellEnd"/>
      <w:r w:rsidRPr="003150DE">
        <w:rPr>
          <w:color w:val="000000" w:themeColor="text1"/>
        </w:rPr>
        <w:t xml:space="preserve"> </w:t>
      </w:r>
      <w:proofErr w:type="spellStart"/>
      <w:r w:rsidRPr="003150DE">
        <w:rPr>
          <w:color w:val="000000" w:themeColor="text1"/>
        </w:rPr>
        <w:t>the</w:t>
      </w:r>
      <w:proofErr w:type="spellEnd"/>
      <w:r w:rsidRPr="003150DE">
        <w:rPr>
          <w:color w:val="000000" w:themeColor="text1"/>
        </w:rPr>
        <w:t xml:space="preserve"> </w:t>
      </w:r>
      <w:proofErr w:type="spellStart"/>
      <w:r w:rsidRPr="003150DE">
        <w:rPr>
          <w:color w:val="000000" w:themeColor="text1"/>
        </w:rPr>
        <w:t>unique</w:t>
      </w:r>
      <w:proofErr w:type="spellEnd"/>
      <w:r w:rsidRPr="003150DE">
        <w:rPr>
          <w:color w:val="000000" w:themeColor="text1"/>
        </w:rPr>
        <w:t xml:space="preserve"> </w:t>
      </w:r>
      <w:proofErr w:type="spellStart"/>
      <w:r w:rsidRPr="003150DE">
        <w:rPr>
          <w:color w:val="000000" w:themeColor="text1"/>
        </w:rPr>
        <w:t>characteristics</w:t>
      </w:r>
      <w:proofErr w:type="spellEnd"/>
      <w:r w:rsidRPr="003150DE">
        <w:rPr>
          <w:color w:val="000000" w:themeColor="text1"/>
        </w:rPr>
        <w:t xml:space="preserve"> and </w:t>
      </w:r>
      <w:proofErr w:type="spellStart"/>
      <w:r w:rsidRPr="003150DE">
        <w:rPr>
          <w:color w:val="000000" w:themeColor="text1"/>
        </w:rPr>
        <w:t>lower</w:t>
      </w:r>
      <w:proofErr w:type="spellEnd"/>
      <w:r w:rsidRPr="003150DE">
        <w:rPr>
          <w:color w:val="000000" w:themeColor="text1"/>
        </w:rPr>
        <w:t xml:space="preserve"> </w:t>
      </w:r>
      <w:proofErr w:type="spellStart"/>
      <w:r w:rsidRPr="003150DE">
        <w:rPr>
          <w:color w:val="000000" w:themeColor="text1"/>
        </w:rPr>
        <w:t>systemic</w:t>
      </w:r>
      <w:proofErr w:type="spellEnd"/>
      <w:r w:rsidRPr="003150DE">
        <w:rPr>
          <w:color w:val="000000" w:themeColor="text1"/>
        </w:rPr>
        <w:t xml:space="preserve"> </w:t>
      </w:r>
      <w:proofErr w:type="spellStart"/>
      <w:r w:rsidRPr="003150DE">
        <w:rPr>
          <w:color w:val="000000" w:themeColor="text1"/>
        </w:rPr>
        <w:t>risk</w:t>
      </w:r>
      <w:proofErr w:type="spellEnd"/>
      <w:r w:rsidRPr="003150DE">
        <w:rPr>
          <w:color w:val="000000" w:themeColor="text1"/>
        </w:rPr>
        <w:t xml:space="preserve"> </w:t>
      </w:r>
      <w:proofErr w:type="spellStart"/>
      <w:r w:rsidRPr="003150DE">
        <w:rPr>
          <w:color w:val="000000" w:themeColor="text1"/>
        </w:rPr>
        <w:t>of</w:t>
      </w:r>
      <w:proofErr w:type="spellEnd"/>
      <w:r w:rsidRPr="003150DE">
        <w:rPr>
          <w:color w:val="000000" w:themeColor="text1"/>
        </w:rPr>
        <w:t xml:space="preserve"> non-</w:t>
      </w:r>
      <w:proofErr w:type="spellStart"/>
      <w:r w:rsidRPr="003150DE">
        <w:rPr>
          <w:color w:val="000000" w:themeColor="text1"/>
        </w:rPr>
        <w:t>financial</w:t>
      </w:r>
      <w:proofErr w:type="spellEnd"/>
      <w:r w:rsidRPr="003150DE">
        <w:rPr>
          <w:color w:val="000000" w:themeColor="text1"/>
        </w:rPr>
        <w:t xml:space="preserve"> </w:t>
      </w:r>
      <w:proofErr w:type="spellStart"/>
      <w:r w:rsidRPr="003150DE">
        <w:rPr>
          <w:color w:val="000000" w:themeColor="text1"/>
        </w:rPr>
        <w:t>counterparties</w:t>
      </w:r>
      <w:proofErr w:type="spellEnd"/>
      <w:r w:rsidRPr="003150DE">
        <w:rPr>
          <w:color w:val="000000" w:themeColor="text1"/>
        </w:rPr>
        <w:t xml:space="preserve">, </w:t>
      </w:r>
      <w:proofErr w:type="spellStart"/>
      <w:r w:rsidRPr="003150DE">
        <w:rPr>
          <w:color w:val="000000" w:themeColor="text1"/>
        </w:rPr>
        <w:t>especially</w:t>
      </w:r>
      <w:proofErr w:type="spellEnd"/>
      <w:r w:rsidRPr="003150DE">
        <w:rPr>
          <w:color w:val="000000" w:themeColor="text1"/>
        </w:rPr>
        <w:t xml:space="preserve"> in </w:t>
      </w:r>
      <w:proofErr w:type="spellStart"/>
      <w:r w:rsidRPr="003150DE">
        <w:rPr>
          <w:color w:val="000000" w:themeColor="text1"/>
        </w:rPr>
        <w:t>the</w:t>
      </w:r>
      <w:proofErr w:type="spellEnd"/>
      <w:r w:rsidRPr="003150DE">
        <w:rPr>
          <w:color w:val="000000" w:themeColor="text1"/>
        </w:rPr>
        <w:t xml:space="preserve"> </w:t>
      </w:r>
      <w:proofErr w:type="spellStart"/>
      <w:r w:rsidRPr="003150DE">
        <w:rPr>
          <w:color w:val="000000" w:themeColor="text1"/>
        </w:rPr>
        <w:t>energy</w:t>
      </w:r>
      <w:proofErr w:type="spellEnd"/>
      <w:r w:rsidRPr="003150DE">
        <w:rPr>
          <w:color w:val="000000" w:themeColor="text1"/>
        </w:rPr>
        <w:t xml:space="preserve"> </w:t>
      </w:r>
      <w:proofErr w:type="spellStart"/>
      <w:r w:rsidRPr="003150DE">
        <w:rPr>
          <w:color w:val="000000" w:themeColor="text1"/>
        </w:rPr>
        <w:t>sector</w:t>
      </w:r>
      <w:proofErr w:type="spellEnd"/>
      <w:r w:rsidRPr="003150DE">
        <w:rPr>
          <w:color w:val="000000" w:themeColor="text1"/>
        </w:rPr>
        <w:t>.</w:t>
      </w:r>
    </w:p>
    <w:p w14:paraId="1B5E1A7E" w14:textId="62BE44EA" w:rsidR="00926BDA" w:rsidRDefault="00320E0E" w:rsidP="00320E0E">
      <w:pPr>
        <w:pStyle w:val="Aufzhlungszeichen1"/>
        <w:numPr>
          <w:ilvl w:val="0"/>
          <w:numId w:val="0"/>
        </w:numPr>
        <w:ind w:left="284"/>
      </w:pPr>
      <w:proofErr w:type="spellStart"/>
      <w:r>
        <w:t>Furthermore</w:t>
      </w:r>
      <w:proofErr w:type="spellEnd"/>
      <w:r>
        <w:t xml:space="preserve"> </w:t>
      </w:r>
      <w:proofErr w:type="spellStart"/>
      <w:r>
        <w:t>w</w:t>
      </w:r>
      <w:r w:rsidRPr="00702EA6">
        <w:t>e</w:t>
      </w:r>
      <w:proofErr w:type="spellEnd"/>
      <w:r w:rsidRPr="00702EA6">
        <w:t xml:space="preserve"> </w:t>
      </w:r>
      <w:proofErr w:type="spellStart"/>
      <w:r w:rsidRPr="00702EA6">
        <w:t>propose</w:t>
      </w:r>
      <w:proofErr w:type="spellEnd"/>
      <w:r w:rsidRPr="00702EA6">
        <w:t xml:space="preserve"> </w:t>
      </w:r>
      <w:proofErr w:type="spellStart"/>
      <w:r w:rsidRPr="00702EA6">
        <w:t>to</w:t>
      </w:r>
      <w:proofErr w:type="spellEnd"/>
      <w:r w:rsidRPr="00702EA6">
        <w:t xml:space="preserve"> </w:t>
      </w:r>
      <w:proofErr w:type="spellStart"/>
      <w:r w:rsidRPr="00702EA6">
        <w:t>restrict</w:t>
      </w:r>
      <w:proofErr w:type="spellEnd"/>
      <w:r w:rsidRPr="00702EA6">
        <w:t xml:space="preserve"> </w:t>
      </w:r>
      <w:proofErr w:type="spellStart"/>
      <w:r w:rsidRPr="00702EA6">
        <w:t>the</w:t>
      </w:r>
      <w:proofErr w:type="spellEnd"/>
      <w:r w:rsidRPr="00702EA6">
        <w:t xml:space="preserve"> </w:t>
      </w:r>
      <w:proofErr w:type="spellStart"/>
      <w:r w:rsidRPr="00702EA6">
        <w:t>information</w:t>
      </w:r>
      <w:proofErr w:type="spellEnd"/>
      <w:r w:rsidRPr="00702EA6">
        <w:t xml:space="preserve"> </w:t>
      </w:r>
      <w:proofErr w:type="spellStart"/>
      <w:r w:rsidRPr="00702EA6">
        <w:t>needed</w:t>
      </w:r>
      <w:proofErr w:type="spellEnd"/>
      <w:r w:rsidRPr="00702EA6">
        <w:t xml:space="preserve"> </w:t>
      </w:r>
      <w:proofErr w:type="spellStart"/>
      <w:r w:rsidRPr="00702EA6">
        <w:t>by</w:t>
      </w:r>
      <w:proofErr w:type="spellEnd"/>
      <w:r w:rsidRPr="00702EA6">
        <w:t xml:space="preserve"> </w:t>
      </w:r>
      <w:proofErr w:type="spellStart"/>
      <w:r w:rsidRPr="00702EA6">
        <w:t>authorities</w:t>
      </w:r>
      <w:proofErr w:type="spellEnd"/>
      <w:r w:rsidRPr="00702EA6">
        <w:t xml:space="preserve"> </w:t>
      </w:r>
      <w:proofErr w:type="spellStart"/>
      <w:r w:rsidRPr="00702EA6">
        <w:t>related</w:t>
      </w:r>
      <w:proofErr w:type="spellEnd"/>
      <w:r w:rsidRPr="00702EA6">
        <w:t xml:space="preserve"> </w:t>
      </w:r>
      <w:proofErr w:type="spellStart"/>
      <w:r w:rsidRPr="00702EA6">
        <w:t>to</w:t>
      </w:r>
      <w:proofErr w:type="spellEnd"/>
      <w:r w:rsidRPr="00702EA6">
        <w:t xml:space="preserve"> </w:t>
      </w:r>
      <w:proofErr w:type="spellStart"/>
      <w:r w:rsidRPr="00702EA6">
        <w:t>financial</w:t>
      </w:r>
      <w:proofErr w:type="spellEnd"/>
      <w:r w:rsidRPr="00702EA6">
        <w:t xml:space="preserve"> </w:t>
      </w:r>
      <w:proofErr w:type="spellStart"/>
      <w:r w:rsidRPr="00702EA6">
        <w:t>counterparties</w:t>
      </w:r>
      <w:proofErr w:type="spellEnd"/>
      <w:r w:rsidRPr="00702EA6">
        <w:t xml:space="preserve">, </w:t>
      </w:r>
      <w:r w:rsidRPr="00702EA6">
        <w:rPr>
          <w:u w:val="single"/>
        </w:rPr>
        <w:t xml:space="preserve">all </w:t>
      </w:r>
      <w:proofErr w:type="spellStart"/>
      <w:r w:rsidRPr="00702EA6">
        <w:rPr>
          <w:u w:val="single"/>
        </w:rPr>
        <w:t>information</w:t>
      </w:r>
      <w:proofErr w:type="spellEnd"/>
      <w:r w:rsidRPr="00702EA6">
        <w:rPr>
          <w:u w:val="single"/>
        </w:rPr>
        <w:t xml:space="preserve"> </w:t>
      </w:r>
      <w:proofErr w:type="spellStart"/>
      <w:r w:rsidRPr="00702EA6">
        <w:rPr>
          <w:u w:val="single"/>
        </w:rPr>
        <w:t>related</w:t>
      </w:r>
      <w:proofErr w:type="spellEnd"/>
      <w:r w:rsidRPr="00702EA6">
        <w:rPr>
          <w:u w:val="single"/>
        </w:rPr>
        <w:t xml:space="preserve"> </w:t>
      </w:r>
      <w:proofErr w:type="spellStart"/>
      <w:r w:rsidRPr="00702EA6">
        <w:rPr>
          <w:u w:val="single"/>
        </w:rPr>
        <w:t>to</w:t>
      </w:r>
      <w:proofErr w:type="spellEnd"/>
      <w:r w:rsidRPr="00702EA6">
        <w:rPr>
          <w:u w:val="single"/>
        </w:rPr>
        <w:t xml:space="preserve"> non-</w:t>
      </w:r>
      <w:proofErr w:type="spellStart"/>
      <w:r w:rsidRPr="00702EA6">
        <w:rPr>
          <w:u w:val="single"/>
        </w:rPr>
        <w:t>financial</w:t>
      </w:r>
      <w:proofErr w:type="spellEnd"/>
      <w:r w:rsidRPr="00702EA6">
        <w:rPr>
          <w:u w:val="single"/>
        </w:rPr>
        <w:t xml:space="preserve"> </w:t>
      </w:r>
      <w:proofErr w:type="spellStart"/>
      <w:r w:rsidRPr="00702EA6">
        <w:rPr>
          <w:u w:val="single"/>
        </w:rPr>
        <w:t>counterparties</w:t>
      </w:r>
      <w:proofErr w:type="spellEnd"/>
      <w:r w:rsidRPr="00702EA6">
        <w:rPr>
          <w:u w:val="single"/>
        </w:rPr>
        <w:t xml:space="preserve"> </w:t>
      </w:r>
      <w:proofErr w:type="spellStart"/>
      <w:r w:rsidRPr="00702EA6">
        <w:rPr>
          <w:u w:val="single"/>
        </w:rPr>
        <w:t>is</w:t>
      </w:r>
      <w:proofErr w:type="spellEnd"/>
      <w:r w:rsidRPr="00702EA6">
        <w:rPr>
          <w:u w:val="single"/>
        </w:rPr>
        <w:t xml:space="preserve"> not a </w:t>
      </w:r>
      <w:proofErr w:type="spellStart"/>
      <w:r w:rsidRPr="00702EA6">
        <w:rPr>
          <w:u w:val="single"/>
        </w:rPr>
        <w:t>priority</w:t>
      </w:r>
      <w:proofErr w:type="spellEnd"/>
      <w:r w:rsidRPr="00702EA6">
        <w:rPr>
          <w:u w:val="single"/>
        </w:rPr>
        <w:t xml:space="preserve"> </w:t>
      </w:r>
      <w:proofErr w:type="spellStart"/>
      <w:r w:rsidRPr="00702EA6">
        <w:rPr>
          <w:u w:val="single"/>
        </w:rPr>
        <w:t>for</w:t>
      </w:r>
      <w:proofErr w:type="spellEnd"/>
      <w:r w:rsidRPr="00702EA6">
        <w:rPr>
          <w:u w:val="single"/>
        </w:rPr>
        <w:t xml:space="preserve"> </w:t>
      </w:r>
      <w:proofErr w:type="spellStart"/>
      <w:r w:rsidRPr="00702EA6">
        <w:rPr>
          <w:u w:val="single"/>
        </w:rPr>
        <w:t>performing</w:t>
      </w:r>
      <w:proofErr w:type="spellEnd"/>
      <w:r w:rsidRPr="00702EA6">
        <w:rPr>
          <w:u w:val="single"/>
        </w:rPr>
        <w:t xml:space="preserve"> </w:t>
      </w:r>
      <w:proofErr w:type="spellStart"/>
      <w:r w:rsidRPr="00702EA6">
        <w:rPr>
          <w:u w:val="single"/>
        </w:rPr>
        <w:t>supervisory</w:t>
      </w:r>
      <w:proofErr w:type="spellEnd"/>
      <w:r w:rsidRPr="00702EA6">
        <w:rPr>
          <w:u w:val="single"/>
        </w:rPr>
        <w:t xml:space="preserve"> </w:t>
      </w:r>
      <w:proofErr w:type="spellStart"/>
      <w:r w:rsidRPr="00702EA6">
        <w:rPr>
          <w:u w:val="single"/>
        </w:rPr>
        <w:t>tasks</w:t>
      </w:r>
      <w:proofErr w:type="spellEnd"/>
      <w:r w:rsidRPr="00702EA6">
        <w:t xml:space="preserve"> (like </w:t>
      </w:r>
      <w:proofErr w:type="spellStart"/>
      <w:r w:rsidRPr="00702EA6">
        <w:t>monitoring</w:t>
      </w:r>
      <w:proofErr w:type="spellEnd"/>
      <w:r w:rsidRPr="00702EA6">
        <w:t xml:space="preserve"> </w:t>
      </w:r>
      <w:proofErr w:type="spellStart"/>
      <w:r w:rsidRPr="00702EA6">
        <w:t>systemic</w:t>
      </w:r>
      <w:proofErr w:type="spellEnd"/>
      <w:r w:rsidRPr="00702EA6">
        <w:t xml:space="preserve"> </w:t>
      </w:r>
      <w:proofErr w:type="spellStart"/>
      <w:r w:rsidRPr="00702EA6">
        <w:t>risks</w:t>
      </w:r>
      <w:proofErr w:type="spellEnd"/>
      <w:r w:rsidRPr="00702EA6">
        <w:t xml:space="preserve"> </w:t>
      </w:r>
      <w:proofErr w:type="spellStart"/>
      <w:r w:rsidRPr="00702EA6">
        <w:t>to</w:t>
      </w:r>
      <w:proofErr w:type="spellEnd"/>
      <w:r w:rsidRPr="00702EA6">
        <w:t xml:space="preserve"> </w:t>
      </w:r>
      <w:proofErr w:type="spellStart"/>
      <w:r w:rsidRPr="00702EA6">
        <w:t>financial</w:t>
      </w:r>
      <w:proofErr w:type="spellEnd"/>
      <w:r w:rsidRPr="00702EA6">
        <w:t xml:space="preserve"> </w:t>
      </w:r>
      <w:proofErr w:type="spellStart"/>
      <w:r w:rsidRPr="00702EA6">
        <w:t>stability</w:t>
      </w:r>
      <w:proofErr w:type="spellEnd"/>
      <w:r w:rsidRPr="00702EA6">
        <w:t xml:space="preserve"> </w:t>
      </w:r>
      <w:proofErr w:type="spellStart"/>
      <w:r w:rsidRPr="00702EA6">
        <w:t>or</w:t>
      </w:r>
      <w:proofErr w:type="spellEnd"/>
      <w:r w:rsidRPr="00702EA6">
        <w:t xml:space="preserve"> </w:t>
      </w:r>
      <w:proofErr w:type="spellStart"/>
      <w:r w:rsidRPr="00702EA6">
        <w:t>detecting</w:t>
      </w:r>
      <w:proofErr w:type="spellEnd"/>
      <w:r w:rsidRPr="00702EA6">
        <w:t xml:space="preserve"> and </w:t>
      </w:r>
      <w:proofErr w:type="spellStart"/>
      <w:r w:rsidRPr="00702EA6">
        <w:t>identifying</w:t>
      </w:r>
      <w:proofErr w:type="spellEnd"/>
      <w:r w:rsidRPr="00702EA6">
        <w:t xml:space="preserve"> </w:t>
      </w:r>
      <w:proofErr w:type="spellStart"/>
      <w:r w:rsidRPr="00702EA6">
        <w:t>market</w:t>
      </w:r>
      <w:proofErr w:type="spellEnd"/>
      <w:r w:rsidRPr="00702EA6">
        <w:t xml:space="preserve"> </w:t>
      </w:r>
      <w:proofErr w:type="spellStart"/>
      <w:r w:rsidRPr="00702EA6">
        <w:t>abuse</w:t>
      </w:r>
      <w:proofErr w:type="spellEnd"/>
      <w:r w:rsidRPr="00702EA6">
        <w:t xml:space="preserve"> </w:t>
      </w:r>
      <w:proofErr w:type="spellStart"/>
      <w:r w:rsidRPr="00702EA6">
        <w:t>cases</w:t>
      </w:r>
      <w:proofErr w:type="spellEnd"/>
      <w:r w:rsidRPr="00702EA6">
        <w:t>).</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lastRenderedPageBreak/>
        <w:t>What are the key advantages of option 1a and how do these benefits address the issues in section 3?</w:t>
      </w:r>
    </w:p>
    <w:p w14:paraId="596EF4F0" w14:textId="77777777" w:rsidR="00926BDA" w:rsidRDefault="00926BDA" w:rsidP="00926BDA">
      <w:r>
        <w:t>&lt;ESMA_QUESTION_CASR_3&gt;</w:t>
      </w:r>
    </w:p>
    <w:p w14:paraId="6E584F27" w14:textId="77777777" w:rsidR="00320E0E" w:rsidRDefault="00320E0E" w:rsidP="00320E0E">
      <w:pPr>
        <w:pStyle w:val="Aufzhlungszeichen1"/>
      </w:pPr>
      <w:permStart w:id="666895774" w:edGrp="everyone"/>
      <w:r w:rsidRPr="00C057EC">
        <w:t xml:space="preserve">Option 1a </w:t>
      </w:r>
      <w:proofErr w:type="spellStart"/>
      <w:r w:rsidRPr="00C057EC">
        <w:t>offers</w:t>
      </w:r>
      <w:proofErr w:type="spellEnd"/>
      <w:r w:rsidRPr="00C057EC">
        <w:t xml:space="preserve"> </w:t>
      </w:r>
      <w:proofErr w:type="spellStart"/>
      <w:r w:rsidRPr="00C057EC">
        <w:t>clear</w:t>
      </w:r>
      <w:proofErr w:type="spellEnd"/>
      <w:r w:rsidRPr="00C057EC">
        <w:t xml:space="preserve"> </w:t>
      </w:r>
      <w:proofErr w:type="spellStart"/>
      <w:r w:rsidRPr="00C057EC">
        <w:t>advantages</w:t>
      </w:r>
      <w:proofErr w:type="spellEnd"/>
      <w:r w:rsidRPr="00C057EC">
        <w:t xml:space="preserve"> </w:t>
      </w:r>
      <w:proofErr w:type="spellStart"/>
      <w:r w:rsidRPr="00C057EC">
        <w:t>by</w:t>
      </w:r>
      <w:proofErr w:type="spellEnd"/>
      <w:r w:rsidRPr="00C057EC">
        <w:t xml:space="preserve"> </w:t>
      </w:r>
      <w:proofErr w:type="spellStart"/>
      <w:r w:rsidRPr="00C057EC">
        <w:t>assigning</w:t>
      </w:r>
      <w:proofErr w:type="spellEnd"/>
      <w:r>
        <w:t xml:space="preserve"> ETDs</w:t>
      </w:r>
      <w:r w:rsidRPr="00C057EC">
        <w:t xml:space="preserve"> </w:t>
      </w:r>
      <w:proofErr w:type="spellStart"/>
      <w:r w:rsidRPr="00C057EC">
        <w:t>exclusively</w:t>
      </w:r>
      <w:proofErr w:type="spellEnd"/>
      <w:r w:rsidRPr="00C057EC">
        <w:t xml:space="preserve"> </w:t>
      </w:r>
      <w:proofErr w:type="spellStart"/>
      <w:r w:rsidRPr="00C057EC">
        <w:t>to</w:t>
      </w:r>
      <w:proofErr w:type="spellEnd"/>
      <w:r w:rsidRPr="00C057EC">
        <w:t xml:space="preserve"> </w:t>
      </w:r>
      <w:proofErr w:type="spellStart"/>
      <w:r w:rsidRPr="00C057EC">
        <w:t>MiFIR</w:t>
      </w:r>
      <w:proofErr w:type="spellEnd"/>
      <w:r w:rsidRPr="00C057EC">
        <w:t xml:space="preserve"> and OTC derivatives </w:t>
      </w:r>
      <w:proofErr w:type="spellStart"/>
      <w:r w:rsidRPr="00C057EC">
        <w:t>to</w:t>
      </w:r>
      <w:proofErr w:type="spellEnd"/>
      <w:r w:rsidRPr="00C057EC">
        <w:t xml:space="preserve"> EMIR, </w:t>
      </w:r>
      <w:proofErr w:type="spellStart"/>
      <w:r w:rsidRPr="00C057EC">
        <w:t>thereby</w:t>
      </w:r>
      <w:proofErr w:type="spellEnd"/>
      <w:r w:rsidRPr="00C057EC">
        <w:t xml:space="preserve"> </w:t>
      </w:r>
      <w:proofErr w:type="spellStart"/>
      <w:r w:rsidRPr="00C057EC">
        <w:t>creating</w:t>
      </w:r>
      <w:proofErr w:type="spellEnd"/>
      <w:r w:rsidRPr="00C057EC">
        <w:t xml:space="preserve"> a </w:t>
      </w:r>
      <w:proofErr w:type="spellStart"/>
      <w:r w:rsidRPr="00C057EC">
        <w:t>straightforward</w:t>
      </w:r>
      <w:proofErr w:type="spellEnd"/>
      <w:r w:rsidRPr="00C057EC">
        <w:t xml:space="preserve"> and </w:t>
      </w:r>
      <w:proofErr w:type="spellStart"/>
      <w:r w:rsidRPr="00C057EC">
        <w:t>efficient</w:t>
      </w:r>
      <w:proofErr w:type="spellEnd"/>
      <w:r w:rsidRPr="00C057EC">
        <w:t xml:space="preserve"> </w:t>
      </w:r>
      <w:proofErr w:type="spellStart"/>
      <w:r w:rsidRPr="00C057EC">
        <w:t>reporting</w:t>
      </w:r>
      <w:proofErr w:type="spellEnd"/>
      <w:r w:rsidRPr="00C057EC">
        <w:t xml:space="preserve"> </w:t>
      </w:r>
      <w:proofErr w:type="spellStart"/>
      <w:r w:rsidRPr="00C057EC">
        <w:t>structure</w:t>
      </w:r>
      <w:proofErr w:type="spellEnd"/>
      <w:r w:rsidRPr="00C057EC">
        <w:t xml:space="preserve">. </w:t>
      </w:r>
      <w:proofErr w:type="spellStart"/>
      <w:r w:rsidRPr="00C057EC">
        <w:t>It</w:t>
      </w:r>
      <w:proofErr w:type="spellEnd"/>
      <w:r w:rsidRPr="00C057EC">
        <w:t xml:space="preserve"> </w:t>
      </w:r>
      <w:proofErr w:type="spellStart"/>
      <w:r w:rsidRPr="00C057EC">
        <w:rPr>
          <w:b/>
          <w:bCs/>
        </w:rPr>
        <w:t>eliminates</w:t>
      </w:r>
      <w:proofErr w:type="spellEnd"/>
      <w:r w:rsidRPr="00C057EC">
        <w:rPr>
          <w:b/>
          <w:bCs/>
        </w:rPr>
        <w:t xml:space="preserve"> </w:t>
      </w:r>
      <w:proofErr w:type="spellStart"/>
      <w:r w:rsidRPr="00C057EC">
        <w:rPr>
          <w:b/>
          <w:bCs/>
        </w:rPr>
        <w:t>the</w:t>
      </w:r>
      <w:proofErr w:type="spellEnd"/>
      <w:r w:rsidRPr="00C057EC">
        <w:rPr>
          <w:b/>
          <w:bCs/>
        </w:rPr>
        <w:t xml:space="preserve"> </w:t>
      </w:r>
      <w:proofErr w:type="spellStart"/>
      <w:r w:rsidRPr="00C057EC">
        <w:rPr>
          <w:b/>
          <w:bCs/>
        </w:rPr>
        <w:t>need</w:t>
      </w:r>
      <w:proofErr w:type="spellEnd"/>
      <w:r w:rsidRPr="00C057EC">
        <w:rPr>
          <w:b/>
          <w:bCs/>
        </w:rPr>
        <w:t xml:space="preserve"> </w:t>
      </w:r>
      <w:proofErr w:type="spellStart"/>
      <w:r w:rsidRPr="00C057EC">
        <w:rPr>
          <w:b/>
          <w:bCs/>
        </w:rPr>
        <w:t>to</w:t>
      </w:r>
      <w:proofErr w:type="spellEnd"/>
      <w:r w:rsidRPr="00C057EC">
        <w:rPr>
          <w:b/>
          <w:bCs/>
        </w:rPr>
        <w:t xml:space="preserve"> </w:t>
      </w:r>
      <w:proofErr w:type="spellStart"/>
      <w:r w:rsidRPr="00C057EC">
        <w:rPr>
          <w:b/>
          <w:bCs/>
        </w:rPr>
        <w:t>report</w:t>
      </w:r>
      <w:proofErr w:type="spellEnd"/>
      <w:r w:rsidRPr="00C057EC">
        <w:rPr>
          <w:b/>
          <w:bCs/>
        </w:rPr>
        <w:t xml:space="preserve"> ETDs </w:t>
      </w:r>
      <w:proofErr w:type="spellStart"/>
      <w:r w:rsidRPr="00C057EC">
        <w:rPr>
          <w:b/>
          <w:bCs/>
        </w:rPr>
        <w:t>under</w:t>
      </w:r>
      <w:proofErr w:type="spellEnd"/>
      <w:r w:rsidRPr="00C057EC">
        <w:rPr>
          <w:b/>
          <w:bCs/>
        </w:rPr>
        <w:t xml:space="preserve"> </w:t>
      </w:r>
      <w:proofErr w:type="spellStart"/>
      <w:r w:rsidRPr="00C057EC">
        <w:rPr>
          <w:b/>
          <w:bCs/>
        </w:rPr>
        <w:t>both</w:t>
      </w:r>
      <w:proofErr w:type="spellEnd"/>
      <w:r w:rsidRPr="00C057EC">
        <w:rPr>
          <w:b/>
          <w:bCs/>
        </w:rPr>
        <w:t xml:space="preserve"> EMIR and </w:t>
      </w:r>
      <w:proofErr w:type="spellStart"/>
      <w:r w:rsidRPr="00C057EC">
        <w:rPr>
          <w:b/>
          <w:bCs/>
        </w:rPr>
        <w:t>MiFIR</w:t>
      </w:r>
      <w:proofErr w:type="spellEnd"/>
      <w:r w:rsidRPr="00C057EC">
        <w:t xml:space="preserve">, </w:t>
      </w:r>
      <w:proofErr w:type="spellStart"/>
      <w:r w:rsidRPr="00C057EC">
        <w:t>directly</w:t>
      </w:r>
      <w:proofErr w:type="spellEnd"/>
      <w:r w:rsidRPr="00C057EC">
        <w:t xml:space="preserve"> </w:t>
      </w:r>
      <w:proofErr w:type="spellStart"/>
      <w:r w:rsidRPr="00C057EC">
        <w:t>addressing</w:t>
      </w:r>
      <w:proofErr w:type="spellEnd"/>
      <w:r w:rsidRPr="00C057EC">
        <w:t xml:space="preserve"> </w:t>
      </w:r>
      <w:proofErr w:type="spellStart"/>
      <w:r w:rsidRPr="00C057EC">
        <w:t>the</w:t>
      </w:r>
      <w:proofErr w:type="spellEnd"/>
      <w:r w:rsidRPr="00C057EC">
        <w:t xml:space="preserve"> </w:t>
      </w:r>
      <w:proofErr w:type="spellStart"/>
      <w:r w:rsidRPr="00C057EC">
        <w:t>duplication</w:t>
      </w:r>
      <w:proofErr w:type="spellEnd"/>
      <w:r w:rsidRPr="00C057EC">
        <w:t xml:space="preserve"> </w:t>
      </w:r>
      <w:proofErr w:type="spellStart"/>
      <w:r w:rsidRPr="00C057EC">
        <w:t>of</w:t>
      </w:r>
      <w:proofErr w:type="spellEnd"/>
      <w:r w:rsidRPr="00C057EC">
        <w:t xml:space="preserve"> derivative </w:t>
      </w:r>
      <w:proofErr w:type="spellStart"/>
      <w:r w:rsidRPr="00C057EC">
        <w:t>reporting</w:t>
      </w:r>
      <w:proofErr w:type="spellEnd"/>
      <w:r w:rsidRPr="00C057EC">
        <w:t xml:space="preserve"> </w:t>
      </w:r>
      <w:proofErr w:type="spellStart"/>
      <w:r w:rsidRPr="00C057EC">
        <w:t>highlighted</w:t>
      </w:r>
      <w:proofErr w:type="spellEnd"/>
      <w:r w:rsidRPr="00C057EC">
        <w:t xml:space="preserve"> in </w:t>
      </w:r>
      <w:proofErr w:type="spellStart"/>
      <w:r w:rsidRPr="00C057EC">
        <w:t>Section</w:t>
      </w:r>
      <w:proofErr w:type="spellEnd"/>
      <w:r w:rsidRPr="00C057EC">
        <w:t xml:space="preserve"> 3. This </w:t>
      </w:r>
      <w:proofErr w:type="spellStart"/>
      <w:r w:rsidRPr="00C057EC">
        <w:t>approach</w:t>
      </w:r>
      <w:proofErr w:type="spellEnd"/>
      <w:r w:rsidRPr="00C057EC">
        <w:t xml:space="preserve"> </w:t>
      </w:r>
      <w:proofErr w:type="spellStart"/>
      <w:r w:rsidRPr="00C057EC">
        <w:rPr>
          <w:b/>
          <w:bCs/>
        </w:rPr>
        <w:t>simplifies</w:t>
      </w:r>
      <w:proofErr w:type="spellEnd"/>
      <w:r w:rsidRPr="00C057EC">
        <w:rPr>
          <w:b/>
          <w:bCs/>
        </w:rPr>
        <w:t xml:space="preserve"> </w:t>
      </w:r>
      <w:proofErr w:type="spellStart"/>
      <w:r w:rsidRPr="00C057EC">
        <w:rPr>
          <w:b/>
          <w:bCs/>
        </w:rPr>
        <w:t>compliance</w:t>
      </w:r>
      <w:proofErr w:type="spellEnd"/>
      <w:r w:rsidRPr="00C057EC">
        <w:t xml:space="preserve"> </w:t>
      </w:r>
      <w:proofErr w:type="spellStart"/>
      <w:r w:rsidRPr="00C057EC">
        <w:t>for</w:t>
      </w:r>
      <w:proofErr w:type="spellEnd"/>
      <w:r w:rsidRPr="00C057EC">
        <w:t xml:space="preserve"> </w:t>
      </w:r>
      <w:proofErr w:type="spellStart"/>
      <w:r w:rsidRPr="00C057EC">
        <w:t>firms</w:t>
      </w:r>
      <w:proofErr w:type="spellEnd"/>
      <w:r w:rsidRPr="00C057EC">
        <w:t xml:space="preserve"> </w:t>
      </w:r>
      <w:proofErr w:type="spellStart"/>
      <w:r w:rsidRPr="00C057EC">
        <w:t>active</w:t>
      </w:r>
      <w:proofErr w:type="spellEnd"/>
      <w:r w:rsidRPr="00C057EC">
        <w:t xml:space="preserve"> in </w:t>
      </w:r>
      <w:proofErr w:type="spellStart"/>
      <w:r w:rsidRPr="00C057EC">
        <w:t>both</w:t>
      </w:r>
      <w:proofErr w:type="spellEnd"/>
      <w:r w:rsidRPr="00C057EC">
        <w:t xml:space="preserve"> OTC and </w:t>
      </w:r>
      <w:proofErr w:type="spellStart"/>
      <w:r w:rsidRPr="00C057EC">
        <w:t>exchange-traded</w:t>
      </w:r>
      <w:proofErr w:type="spellEnd"/>
      <w:r w:rsidRPr="00C057EC">
        <w:t xml:space="preserve"> </w:t>
      </w:r>
      <w:proofErr w:type="spellStart"/>
      <w:r w:rsidRPr="00C057EC">
        <w:t>markets</w:t>
      </w:r>
      <w:proofErr w:type="spellEnd"/>
      <w:r w:rsidRPr="00C057EC">
        <w:t xml:space="preserve">, </w:t>
      </w:r>
      <w:proofErr w:type="spellStart"/>
      <w:r w:rsidRPr="00C057EC">
        <w:t>particularly</w:t>
      </w:r>
      <w:proofErr w:type="spellEnd"/>
      <w:r w:rsidRPr="00C057EC">
        <w:t xml:space="preserve"> </w:t>
      </w:r>
      <w:proofErr w:type="spellStart"/>
      <w:r w:rsidRPr="00C057EC">
        <w:t>for</w:t>
      </w:r>
      <w:proofErr w:type="spellEnd"/>
      <w:r w:rsidRPr="00C057EC">
        <w:t xml:space="preserve"> </w:t>
      </w:r>
      <w:proofErr w:type="spellStart"/>
      <w:r w:rsidRPr="00C057EC">
        <w:t>energy</w:t>
      </w:r>
      <w:proofErr w:type="spellEnd"/>
      <w:r w:rsidRPr="00C057EC">
        <w:t xml:space="preserve"> </w:t>
      </w:r>
      <w:proofErr w:type="spellStart"/>
      <w:r w:rsidRPr="00C057EC">
        <w:t>companies</w:t>
      </w:r>
      <w:proofErr w:type="spellEnd"/>
      <w:r w:rsidRPr="00C057EC">
        <w:t xml:space="preserve"> </w:t>
      </w:r>
      <w:proofErr w:type="spellStart"/>
      <w:r w:rsidRPr="00C057EC">
        <w:t>that</w:t>
      </w:r>
      <w:proofErr w:type="spellEnd"/>
      <w:r w:rsidRPr="00C057EC">
        <w:t xml:space="preserve"> </w:t>
      </w:r>
      <w:proofErr w:type="spellStart"/>
      <w:r w:rsidRPr="00C057EC">
        <w:t>rely</w:t>
      </w:r>
      <w:proofErr w:type="spellEnd"/>
      <w:r w:rsidRPr="00C057EC">
        <w:t xml:space="preserve"> on ETDs </w:t>
      </w:r>
      <w:proofErr w:type="spellStart"/>
      <w:r w:rsidRPr="00C057EC">
        <w:t>for</w:t>
      </w:r>
      <w:proofErr w:type="spellEnd"/>
      <w:r w:rsidRPr="00C057EC">
        <w:t xml:space="preserve"> </w:t>
      </w:r>
      <w:proofErr w:type="spellStart"/>
      <w:r w:rsidRPr="00C057EC">
        <w:t>hedging</w:t>
      </w:r>
      <w:proofErr w:type="spellEnd"/>
      <w:r w:rsidRPr="00C057EC">
        <w:t xml:space="preserve"> and OTC </w:t>
      </w:r>
      <w:proofErr w:type="spellStart"/>
      <w:r w:rsidRPr="00C057EC">
        <w:t>instruments</w:t>
      </w:r>
      <w:proofErr w:type="spellEnd"/>
      <w:r w:rsidRPr="00C057EC">
        <w:t xml:space="preserve"> </w:t>
      </w:r>
      <w:proofErr w:type="spellStart"/>
      <w:r w:rsidRPr="00C057EC">
        <w:t>for</w:t>
      </w:r>
      <w:proofErr w:type="spellEnd"/>
      <w:r w:rsidRPr="00C057EC">
        <w:t xml:space="preserve"> </w:t>
      </w:r>
      <w:proofErr w:type="spellStart"/>
      <w:r w:rsidRPr="00C057EC">
        <w:t>tailored</w:t>
      </w:r>
      <w:proofErr w:type="spellEnd"/>
      <w:r w:rsidRPr="00C057EC">
        <w:t xml:space="preserve"> </w:t>
      </w:r>
      <w:proofErr w:type="spellStart"/>
      <w:r w:rsidRPr="00C057EC">
        <w:t>risk</w:t>
      </w:r>
      <w:proofErr w:type="spellEnd"/>
      <w:r w:rsidRPr="00C057EC">
        <w:t xml:space="preserve"> </w:t>
      </w:r>
      <w:proofErr w:type="spellStart"/>
      <w:r w:rsidRPr="00C057EC">
        <w:t>management</w:t>
      </w:r>
      <w:proofErr w:type="spellEnd"/>
      <w:r w:rsidRPr="00C057EC">
        <w:t>.</w:t>
      </w:r>
    </w:p>
    <w:p w14:paraId="4CE16EF9" w14:textId="77777777" w:rsidR="00320E0E" w:rsidRDefault="00320E0E" w:rsidP="00320E0E">
      <w:pPr>
        <w:pStyle w:val="Aufzhlungszeichen1"/>
        <w:numPr>
          <w:ilvl w:val="0"/>
          <w:numId w:val="0"/>
        </w:numPr>
        <w:ind w:left="284"/>
      </w:pPr>
      <w:proofErr w:type="spellStart"/>
      <w:r w:rsidRPr="00C057EC">
        <w:t>Additionally</w:t>
      </w:r>
      <w:proofErr w:type="spellEnd"/>
      <w:r w:rsidRPr="00C057EC">
        <w:t xml:space="preserve">, Option 1a </w:t>
      </w:r>
      <w:proofErr w:type="spellStart"/>
      <w:r w:rsidRPr="00C057EC">
        <w:t>ensures</w:t>
      </w:r>
      <w:proofErr w:type="spellEnd"/>
      <w:r w:rsidRPr="00C057EC">
        <w:t xml:space="preserve"> </w:t>
      </w:r>
      <w:proofErr w:type="spellStart"/>
      <w:r w:rsidRPr="00C057EC">
        <w:rPr>
          <w:b/>
          <w:bCs/>
        </w:rPr>
        <w:t>better</w:t>
      </w:r>
      <w:proofErr w:type="spellEnd"/>
      <w:r w:rsidRPr="00C057EC">
        <w:rPr>
          <w:b/>
          <w:bCs/>
        </w:rPr>
        <w:t xml:space="preserve"> global </w:t>
      </w:r>
      <w:proofErr w:type="spellStart"/>
      <w:r w:rsidRPr="00C057EC">
        <w:rPr>
          <w:b/>
          <w:bCs/>
        </w:rPr>
        <w:t>alignment</w:t>
      </w:r>
      <w:proofErr w:type="spellEnd"/>
      <w:r w:rsidRPr="00C057EC">
        <w:t xml:space="preserve">, </w:t>
      </w:r>
      <w:proofErr w:type="spellStart"/>
      <w:r w:rsidRPr="00C057EC">
        <w:t>reflecting</w:t>
      </w:r>
      <w:proofErr w:type="spellEnd"/>
      <w:r w:rsidRPr="00C057EC">
        <w:t xml:space="preserve"> international </w:t>
      </w:r>
      <w:proofErr w:type="spellStart"/>
      <w:r w:rsidRPr="00C057EC">
        <w:t>practices</w:t>
      </w:r>
      <w:proofErr w:type="spellEnd"/>
      <w:r w:rsidRPr="00C057EC">
        <w:t xml:space="preserve"> such </w:t>
      </w:r>
      <w:proofErr w:type="spellStart"/>
      <w:r w:rsidRPr="00C057EC">
        <w:t>as</w:t>
      </w:r>
      <w:proofErr w:type="spellEnd"/>
      <w:r w:rsidRPr="00C057EC">
        <w:t xml:space="preserve"> </w:t>
      </w:r>
      <w:proofErr w:type="spellStart"/>
      <w:r w:rsidRPr="00C057EC">
        <w:t>those</w:t>
      </w:r>
      <w:proofErr w:type="spellEnd"/>
      <w:r w:rsidRPr="00C057EC">
        <w:t xml:space="preserve"> </w:t>
      </w:r>
      <w:proofErr w:type="spellStart"/>
      <w:r w:rsidRPr="00C057EC">
        <w:t>of</w:t>
      </w:r>
      <w:proofErr w:type="spellEnd"/>
      <w:r w:rsidRPr="00C057EC">
        <w:t xml:space="preserve"> </w:t>
      </w:r>
      <w:proofErr w:type="spellStart"/>
      <w:r w:rsidRPr="00C057EC">
        <w:t>the</w:t>
      </w:r>
      <w:proofErr w:type="spellEnd"/>
      <w:r w:rsidRPr="00C057EC">
        <w:t xml:space="preserve"> CFTC in </w:t>
      </w:r>
      <w:proofErr w:type="spellStart"/>
      <w:r w:rsidRPr="00C057EC">
        <w:t>the</w:t>
      </w:r>
      <w:proofErr w:type="spellEnd"/>
      <w:r w:rsidRPr="00C057EC">
        <w:t xml:space="preserve"> United States and ASIC in Australia, </w:t>
      </w:r>
      <w:proofErr w:type="spellStart"/>
      <w:r w:rsidRPr="00C057EC">
        <w:t>where</w:t>
      </w:r>
      <w:proofErr w:type="spellEnd"/>
      <w:r w:rsidRPr="00C057EC">
        <w:t xml:space="preserve"> ETDs </w:t>
      </w:r>
      <w:proofErr w:type="spellStart"/>
      <w:r w:rsidRPr="00C057EC">
        <w:t>are</w:t>
      </w:r>
      <w:proofErr w:type="spellEnd"/>
      <w:r w:rsidRPr="00C057EC">
        <w:t xml:space="preserve"> </w:t>
      </w:r>
      <w:proofErr w:type="spellStart"/>
      <w:r w:rsidRPr="00C057EC">
        <w:t>typically</w:t>
      </w:r>
      <w:proofErr w:type="spellEnd"/>
      <w:r w:rsidRPr="00C057EC">
        <w:t xml:space="preserve"> </w:t>
      </w:r>
      <w:proofErr w:type="spellStart"/>
      <w:r w:rsidRPr="00C057EC">
        <w:t>reported</w:t>
      </w:r>
      <w:proofErr w:type="spellEnd"/>
      <w:r w:rsidRPr="00C057EC">
        <w:t xml:space="preserve"> </w:t>
      </w:r>
      <w:proofErr w:type="spellStart"/>
      <w:r w:rsidRPr="00C057EC">
        <w:t>once</w:t>
      </w:r>
      <w:proofErr w:type="spellEnd"/>
      <w:r w:rsidRPr="00C057EC">
        <w:t xml:space="preserve"> </w:t>
      </w:r>
      <w:proofErr w:type="spellStart"/>
      <w:r w:rsidRPr="00C057EC">
        <w:t>through</w:t>
      </w:r>
      <w:proofErr w:type="spellEnd"/>
      <w:r w:rsidRPr="00C057EC">
        <w:t xml:space="preserve"> </w:t>
      </w:r>
      <w:proofErr w:type="spellStart"/>
      <w:r w:rsidRPr="00C057EC">
        <w:t>market</w:t>
      </w:r>
      <w:proofErr w:type="spellEnd"/>
      <w:r w:rsidRPr="00C057EC">
        <w:t xml:space="preserve"> </w:t>
      </w:r>
      <w:proofErr w:type="spellStart"/>
      <w:r w:rsidRPr="00C057EC">
        <w:t>transaction</w:t>
      </w:r>
      <w:proofErr w:type="spellEnd"/>
      <w:r w:rsidRPr="00C057EC">
        <w:t xml:space="preserve"> </w:t>
      </w:r>
      <w:proofErr w:type="spellStart"/>
      <w:r w:rsidRPr="00C057EC">
        <w:t>data</w:t>
      </w:r>
      <w:proofErr w:type="spellEnd"/>
      <w:r w:rsidRPr="00C057EC">
        <w:t xml:space="preserve"> </w:t>
      </w:r>
      <w:proofErr w:type="spellStart"/>
      <w:r w:rsidRPr="00C057EC">
        <w:t>rather</w:t>
      </w:r>
      <w:proofErr w:type="spellEnd"/>
      <w:r w:rsidRPr="00C057EC">
        <w:t xml:space="preserve"> </w:t>
      </w:r>
      <w:proofErr w:type="spellStart"/>
      <w:r w:rsidRPr="00C057EC">
        <w:t>than</w:t>
      </w:r>
      <w:proofErr w:type="spellEnd"/>
      <w:r w:rsidRPr="00C057EC">
        <w:t xml:space="preserve"> </w:t>
      </w:r>
      <w:proofErr w:type="spellStart"/>
      <w:r w:rsidRPr="00C057EC">
        <w:t>to</w:t>
      </w:r>
      <w:proofErr w:type="spellEnd"/>
      <w:r w:rsidRPr="00C057EC">
        <w:t xml:space="preserve"> trade </w:t>
      </w:r>
      <w:proofErr w:type="spellStart"/>
      <w:r w:rsidRPr="00C057EC">
        <w:t>repositories</w:t>
      </w:r>
      <w:proofErr w:type="spellEnd"/>
      <w:r w:rsidRPr="00C057EC">
        <w:t xml:space="preserve">. This shift </w:t>
      </w:r>
      <w:proofErr w:type="spellStart"/>
      <w:r w:rsidRPr="00C057EC">
        <w:t>mitigates</w:t>
      </w:r>
      <w:proofErr w:type="spellEnd"/>
      <w:r w:rsidRPr="00C057EC">
        <w:t xml:space="preserve"> </w:t>
      </w:r>
      <w:proofErr w:type="spellStart"/>
      <w:r w:rsidRPr="00C057EC">
        <w:t>the</w:t>
      </w:r>
      <w:proofErr w:type="spellEnd"/>
      <w:r w:rsidRPr="00C057EC">
        <w:t xml:space="preserve"> </w:t>
      </w:r>
      <w:proofErr w:type="spellStart"/>
      <w:r w:rsidRPr="00C057EC">
        <w:rPr>
          <w:b/>
          <w:bCs/>
        </w:rPr>
        <w:t>inefficiency</w:t>
      </w:r>
      <w:proofErr w:type="spellEnd"/>
      <w:r w:rsidRPr="00C057EC">
        <w:rPr>
          <w:b/>
          <w:bCs/>
        </w:rPr>
        <w:t xml:space="preserve"> and </w:t>
      </w:r>
      <w:proofErr w:type="spellStart"/>
      <w:r w:rsidRPr="00C057EC">
        <w:rPr>
          <w:b/>
          <w:bCs/>
        </w:rPr>
        <w:t>fragmentation</w:t>
      </w:r>
      <w:proofErr w:type="spellEnd"/>
      <w:r w:rsidRPr="00C057EC">
        <w:t xml:space="preserve"> </w:t>
      </w:r>
      <w:proofErr w:type="spellStart"/>
      <w:r w:rsidRPr="00C057EC">
        <w:t>described</w:t>
      </w:r>
      <w:proofErr w:type="spellEnd"/>
      <w:r w:rsidRPr="00C057EC">
        <w:t xml:space="preserve"> in </w:t>
      </w:r>
      <w:proofErr w:type="spellStart"/>
      <w:r w:rsidRPr="00C057EC">
        <w:t>Section</w:t>
      </w:r>
      <w:proofErr w:type="spellEnd"/>
      <w:r w:rsidRPr="00C057EC">
        <w:t xml:space="preserve"> 3 and </w:t>
      </w:r>
      <w:proofErr w:type="spellStart"/>
      <w:r w:rsidRPr="00C057EC">
        <w:t>moves</w:t>
      </w:r>
      <w:proofErr w:type="spellEnd"/>
      <w:r w:rsidRPr="00C057EC">
        <w:t xml:space="preserve"> </w:t>
      </w:r>
      <w:proofErr w:type="spellStart"/>
      <w:r w:rsidRPr="00C057EC">
        <w:t>the</w:t>
      </w:r>
      <w:proofErr w:type="spellEnd"/>
      <w:r w:rsidRPr="00C057EC">
        <w:t xml:space="preserve"> EU </w:t>
      </w:r>
      <w:proofErr w:type="spellStart"/>
      <w:r w:rsidRPr="00C057EC">
        <w:t>toward</w:t>
      </w:r>
      <w:proofErr w:type="spellEnd"/>
      <w:r w:rsidRPr="00C057EC">
        <w:t xml:space="preserve"> a </w:t>
      </w:r>
      <w:proofErr w:type="spellStart"/>
      <w:r w:rsidRPr="00C057EC">
        <w:t>more</w:t>
      </w:r>
      <w:proofErr w:type="spellEnd"/>
      <w:r w:rsidRPr="00C057EC">
        <w:t xml:space="preserve"> </w:t>
      </w:r>
      <w:proofErr w:type="spellStart"/>
      <w:r w:rsidRPr="00C057EC">
        <w:t>harmonised</w:t>
      </w:r>
      <w:proofErr w:type="spellEnd"/>
      <w:r w:rsidRPr="00C057EC">
        <w:t xml:space="preserve"> and </w:t>
      </w:r>
      <w:proofErr w:type="spellStart"/>
      <w:r w:rsidRPr="00C057EC">
        <w:t>simplified</w:t>
      </w:r>
      <w:proofErr w:type="spellEnd"/>
      <w:r w:rsidRPr="00C057EC">
        <w:t xml:space="preserve"> </w:t>
      </w:r>
      <w:proofErr w:type="spellStart"/>
      <w:r w:rsidRPr="00C057EC">
        <w:t>framework</w:t>
      </w:r>
      <w:proofErr w:type="spellEnd"/>
      <w:r w:rsidRPr="00C057EC">
        <w:t>.</w:t>
      </w:r>
    </w:p>
    <w:p w14:paraId="7F6B1E32" w14:textId="77777777" w:rsidR="00320E0E" w:rsidRPr="00C057EC" w:rsidRDefault="00320E0E" w:rsidP="00320E0E">
      <w:pPr>
        <w:pStyle w:val="Aufzhlungszeichen1"/>
        <w:numPr>
          <w:ilvl w:val="0"/>
          <w:numId w:val="0"/>
        </w:numPr>
        <w:ind w:left="284"/>
      </w:pPr>
      <w:proofErr w:type="spellStart"/>
      <w:r w:rsidRPr="00C057EC">
        <w:t>Another</w:t>
      </w:r>
      <w:proofErr w:type="spellEnd"/>
      <w:r w:rsidRPr="00C057EC">
        <w:t xml:space="preserve"> </w:t>
      </w:r>
      <w:proofErr w:type="spellStart"/>
      <w:r w:rsidRPr="00C057EC">
        <w:t>key</w:t>
      </w:r>
      <w:proofErr w:type="spellEnd"/>
      <w:r w:rsidRPr="00C057EC">
        <w:t xml:space="preserve"> </w:t>
      </w:r>
      <w:proofErr w:type="spellStart"/>
      <w:r w:rsidRPr="00C057EC">
        <w:t>benefit</w:t>
      </w:r>
      <w:proofErr w:type="spellEnd"/>
      <w:r w:rsidRPr="00C057EC">
        <w:t xml:space="preserve"> </w:t>
      </w:r>
      <w:proofErr w:type="spellStart"/>
      <w:r w:rsidRPr="00C057EC">
        <w:t>is</w:t>
      </w:r>
      <w:proofErr w:type="spellEnd"/>
      <w:r w:rsidRPr="00C057EC">
        <w:t xml:space="preserve"> </w:t>
      </w:r>
      <w:proofErr w:type="spellStart"/>
      <w:r w:rsidRPr="00C057EC">
        <w:t>the</w:t>
      </w:r>
      <w:proofErr w:type="spellEnd"/>
      <w:r w:rsidRPr="00C057EC">
        <w:t xml:space="preserve"> </w:t>
      </w:r>
      <w:proofErr w:type="spellStart"/>
      <w:r w:rsidRPr="00C057EC">
        <w:rPr>
          <w:b/>
          <w:bCs/>
        </w:rPr>
        <w:t>simplification</w:t>
      </w:r>
      <w:proofErr w:type="spellEnd"/>
      <w:r w:rsidRPr="00C057EC">
        <w:rPr>
          <w:b/>
          <w:bCs/>
        </w:rPr>
        <w:t xml:space="preserve"> </w:t>
      </w:r>
      <w:proofErr w:type="spellStart"/>
      <w:r w:rsidRPr="00C057EC">
        <w:rPr>
          <w:b/>
          <w:bCs/>
        </w:rPr>
        <w:t>of</w:t>
      </w:r>
      <w:proofErr w:type="spellEnd"/>
      <w:r w:rsidRPr="00C057EC">
        <w:rPr>
          <w:b/>
          <w:bCs/>
        </w:rPr>
        <w:t xml:space="preserve"> IT </w:t>
      </w:r>
      <w:proofErr w:type="spellStart"/>
      <w:r w:rsidRPr="00C057EC">
        <w:rPr>
          <w:b/>
          <w:bCs/>
        </w:rPr>
        <w:t>systems</w:t>
      </w:r>
      <w:proofErr w:type="spellEnd"/>
      <w:r w:rsidRPr="00C057EC">
        <w:rPr>
          <w:b/>
          <w:bCs/>
        </w:rPr>
        <w:t xml:space="preserve"> and </w:t>
      </w:r>
      <w:proofErr w:type="spellStart"/>
      <w:r w:rsidRPr="00C057EC">
        <w:rPr>
          <w:b/>
          <w:bCs/>
        </w:rPr>
        <w:t>the</w:t>
      </w:r>
      <w:proofErr w:type="spellEnd"/>
      <w:r w:rsidRPr="00C057EC">
        <w:rPr>
          <w:b/>
          <w:bCs/>
        </w:rPr>
        <w:t xml:space="preserve"> </w:t>
      </w:r>
      <w:proofErr w:type="spellStart"/>
      <w:r w:rsidRPr="00C057EC">
        <w:rPr>
          <w:b/>
          <w:bCs/>
        </w:rPr>
        <w:t>reduction</w:t>
      </w:r>
      <w:proofErr w:type="spellEnd"/>
      <w:r w:rsidRPr="00C057EC">
        <w:rPr>
          <w:b/>
          <w:bCs/>
        </w:rPr>
        <w:t xml:space="preserve"> </w:t>
      </w:r>
      <w:proofErr w:type="spellStart"/>
      <w:r w:rsidRPr="00C057EC">
        <w:rPr>
          <w:b/>
          <w:bCs/>
        </w:rPr>
        <w:t>of</w:t>
      </w:r>
      <w:proofErr w:type="spellEnd"/>
      <w:r w:rsidRPr="00C057EC">
        <w:rPr>
          <w:b/>
          <w:bCs/>
        </w:rPr>
        <w:t xml:space="preserve"> </w:t>
      </w:r>
      <w:proofErr w:type="spellStart"/>
      <w:r w:rsidRPr="00C057EC">
        <w:rPr>
          <w:b/>
          <w:bCs/>
        </w:rPr>
        <w:t>maintenance</w:t>
      </w:r>
      <w:proofErr w:type="spellEnd"/>
      <w:r w:rsidRPr="00C057EC">
        <w:rPr>
          <w:b/>
          <w:bCs/>
        </w:rPr>
        <w:t xml:space="preserve"> </w:t>
      </w:r>
      <w:proofErr w:type="spellStart"/>
      <w:r w:rsidRPr="00C057EC">
        <w:rPr>
          <w:b/>
          <w:bCs/>
        </w:rPr>
        <w:t>burdens</w:t>
      </w:r>
      <w:proofErr w:type="spellEnd"/>
      <w:r w:rsidRPr="00C057EC">
        <w:t xml:space="preserve">. </w:t>
      </w:r>
      <w:proofErr w:type="spellStart"/>
      <w:r w:rsidRPr="00C057EC">
        <w:t>Firms</w:t>
      </w:r>
      <w:proofErr w:type="spellEnd"/>
      <w:r w:rsidRPr="00C057EC">
        <w:t xml:space="preserve"> </w:t>
      </w:r>
      <w:proofErr w:type="spellStart"/>
      <w:r w:rsidRPr="00C057EC">
        <w:t>would</w:t>
      </w:r>
      <w:proofErr w:type="spellEnd"/>
      <w:r w:rsidRPr="00C057EC">
        <w:t xml:space="preserve"> </w:t>
      </w:r>
      <w:proofErr w:type="spellStart"/>
      <w:r w:rsidRPr="00C057EC">
        <w:t>no</w:t>
      </w:r>
      <w:proofErr w:type="spellEnd"/>
      <w:r w:rsidRPr="00C057EC">
        <w:t xml:space="preserve"> </w:t>
      </w:r>
      <w:proofErr w:type="spellStart"/>
      <w:r w:rsidRPr="00C057EC">
        <w:t>longer</w:t>
      </w:r>
      <w:proofErr w:type="spellEnd"/>
      <w:r w:rsidRPr="00C057EC">
        <w:t xml:space="preserve"> </w:t>
      </w:r>
      <w:proofErr w:type="spellStart"/>
      <w:r w:rsidRPr="00C057EC">
        <w:t>need</w:t>
      </w:r>
      <w:proofErr w:type="spellEnd"/>
      <w:r w:rsidRPr="00C057EC">
        <w:t xml:space="preserve"> </w:t>
      </w:r>
      <w:proofErr w:type="spellStart"/>
      <w:r w:rsidRPr="00C057EC">
        <w:t>to</w:t>
      </w:r>
      <w:proofErr w:type="spellEnd"/>
      <w:r w:rsidRPr="00C057EC">
        <w:t xml:space="preserve"> </w:t>
      </w:r>
      <w:proofErr w:type="spellStart"/>
      <w:r w:rsidRPr="00C057EC">
        <w:t>operate</w:t>
      </w:r>
      <w:proofErr w:type="spellEnd"/>
      <w:r w:rsidRPr="00C057EC">
        <w:t xml:space="preserve"> parallel </w:t>
      </w:r>
      <w:proofErr w:type="spellStart"/>
      <w:r w:rsidRPr="00C057EC">
        <w:t>reporting</w:t>
      </w:r>
      <w:proofErr w:type="spellEnd"/>
      <w:r w:rsidRPr="00C057EC">
        <w:t xml:space="preserve"> </w:t>
      </w:r>
      <w:proofErr w:type="spellStart"/>
      <w:r w:rsidRPr="00C057EC">
        <w:t>infrastructures</w:t>
      </w:r>
      <w:proofErr w:type="spellEnd"/>
      <w:r w:rsidRPr="00C057EC">
        <w:t xml:space="preserve"> </w:t>
      </w:r>
      <w:proofErr w:type="spellStart"/>
      <w:r w:rsidRPr="00C057EC">
        <w:t>for</w:t>
      </w:r>
      <w:proofErr w:type="spellEnd"/>
      <w:r w:rsidRPr="00C057EC">
        <w:t xml:space="preserve"> </w:t>
      </w:r>
      <w:proofErr w:type="spellStart"/>
      <w:r w:rsidRPr="00C057EC">
        <w:t>the</w:t>
      </w:r>
      <w:proofErr w:type="spellEnd"/>
      <w:r w:rsidRPr="00C057EC">
        <w:t xml:space="preserve"> same ETD </w:t>
      </w:r>
      <w:proofErr w:type="spellStart"/>
      <w:r w:rsidRPr="00C057EC">
        <w:t>trades</w:t>
      </w:r>
      <w:proofErr w:type="spellEnd"/>
      <w:r w:rsidRPr="00C057EC">
        <w:t xml:space="preserve"> </w:t>
      </w:r>
      <w:proofErr w:type="spellStart"/>
      <w:r w:rsidRPr="00C057EC">
        <w:t>across</w:t>
      </w:r>
      <w:proofErr w:type="spellEnd"/>
      <w:r w:rsidRPr="00C057EC">
        <w:t xml:space="preserve"> </w:t>
      </w:r>
      <w:proofErr w:type="spellStart"/>
      <w:r w:rsidRPr="00C057EC">
        <w:t>two</w:t>
      </w:r>
      <w:proofErr w:type="spellEnd"/>
      <w:r w:rsidRPr="00C057EC">
        <w:t xml:space="preserve"> </w:t>
      </w:r>
      <w:proofErr w:type="spellStart"/>
      <w:r w:rsidRPr="00C057EC">
        <w:t>regimes</w:t>
      </w:r>
      <w:proofErr w:type="spellEnd"/>
      <w:r w:rsidRPr="00C057EC">
        <w:t xml:space="preserve">, </w:t>
      </w:r>
      <w:proofErr w:type="spellStart"/>
      <w:r w:rsidRPr="00C057EC">
        <w:t>which</w:t>
      </w:r>
      <w:proofErr w:type="spellEnd"/>
      <w:r w:rsidRPr="00C057EC">
        <w:t xml:space="preserve"> </w:t>
      </w:r>
      <w:proofErr w:type="spellStart"/>
      <w:r w:rsidRPr="00C057EC">
        <w:t>directly</w:t>
      </w:r>
      <w:proofErr w:type="spellEnd"/>
      <w:r w:rsidRPr="00C057EC">
        <w:t xml:space="preserve"> </w:t>
      </w:r>
      <w:proofErr w:type="spellStart"/>
      <w:r w:rsidRPr="00C057EC">
        <w:t>addresses</w:t>
      </w:r>
      <w:proofErr w:type="spellEnd"/>
      <w:r w:rsidRPr="00C057EC">
        <w:t xml:space="preserve"> </w:t>
      </w:r>
      <w:proofErr w:type="spellStart"/>
      <w:r w:rsidRPr="00C057EC">
        <w:t>the</w:t>
      </w:r>
      <w:proofErr w:type="spellEnd"/>
      <w:r w:rsidRPr="00C057EC">
        <w:t xml:space="preserve"> </w:t>
      </w:r>
      <w:proofErr w:type="spellStart"/>
      <w:r w:rsidRPr="00C057EC">
        <w:rPr>
          <w:b/>
          <w:bCs/>
        </w:rPr>
        <w:t>duplication</w:t>
      </w:r>
      <w:proofErr w:type="spellEnd"/>
      <w:r w:rsidRPr="00C057EC">
        <w:rPr>
          <w:b/>
          <w:bCs/>
        </w:rPr>
        <w:t xml:space="preserve"> </w:t>
      </w:r>
      <w:proofErr w:type="spellStart"/>
      <w:r w:rsidRPr="00C057EC">
        <w:rPr>
          <w:b/>
          <w:bCs/>
        </w:rPr>
        <w:t>of</w:t>
      </w:r>
      <w:proofErr w:type="spellEnd"/>
      <w:r w:rsidRPr="00C057EC">
        <w:rPr>
          <w:b/>
          <w:bCs/>
        </w:rPr>
        <w:t xml:space="preserve"> IT </w:t>
      </w:r>
      <w:proofErr w:type="spellStart"/>
      <w:r w:rsidRPr="00C057EC">
        <w:rPr>
          <w:b/>
          <w:bCs/>
        </w:rPr>
        <w:t>systems</w:t>
      </w:r>
      <w:proofErr w:type="spellEnd"/>
      <w:r w:rsidRPr="00C057EC">
        <w:rPr>
          <w:b/>
          <w:bCs/>
        </w:rPr>
        <w:t xml:space="preserve"> and </w:t>
      </w:r>
      <w:proofErr w:type="spellStart"/>
      <w:r w:rsidRPr="00C057EC">
        <w:rPr>
          <w:b/>
          <w:bCs/>
        </w:rPr>
        <w:t>processes</w:t>
      </w:r>
      <w:proofErr w:type="spellEnd"/>
      <w:r w:rsidRPr="00C057EC">
        <w:t xml:space="preserve"> </w:t>
      </w:r>
      <w:proofErr w:type="spellStart"/>
      <w:r w:rsidRPr="00C057EC">
        <w:t>identified</w:t>
      </w:r>
      <w:proofErr w:type="spellEnd"/>
      <w:r w:rsidRPr="00C057EC">
        <w:t xml:space="preserve"> in </w:t>
      </w:r>
      <w:proofErr w:type="spellStart"/>
      <w:r w:rsidRPr="00C057EC">
        <w:t>Section</w:t>
      </w:r>
      <w:proofErr w:type="spellEnd"/>
      <w:r w:rsidRPr="00C057EC">
        <w:t xml:space="preserve"> 3. This </w:t>
      </w:r>
      <w:proofErr w:type="spellStart"/>
      <w:r w:rsidRPr="00C057EC">
        <w:t>leads</w:t>
      </w:r>
      <w:proofErr w:type="spellEnd"/>
      <w:r w:rsidRPr="00C057EC">
        <w:t xml:space="preserve"> </w:t>
      </w:r>
      <w:proofErr w:type="spellStart"/>
      <w:r w:rsidRPr="00C057EC">
        <w:t>to</w:t>
      </w:r>
      <w:proofErr w:type="spellEnd"/>
      <w:r w:rsidRPr="00C057EC">
        <w:t xml:space="preserve"> </w:t>
      </w:r>
      <w:proofErr w:type="spellStart"/>
      <w:r w:rsidRPr="00C057EC">
        <w:t>lower</w:t>
      </w:r>
      <w:proofErr w:type="spellEnd"/>
      <w:r w:rsidRPr="00C057EC">
        <w:t xml:space="preserve"> </w:t>
      </w:r>
      <w:proofErr w:type="spellStart"/>
      <w:r w:rsidRPr="00C057EC">
        <w:t>ongoing</w:t>
      </w:r>
      <w:proofErr w:type="spellEnd"/>
      <w:r w:rsidRPr="00C057EC">
        <w:t xml:space="preserve"> operational </w:t>
      </w:r>
      <w:proofErr w:type="spellStart"/>
      <w:r w:rsidRPr="00C057EC">
        <w:t>costs</w:t>
      </w:r>
      <w:proofErr w:type="spellEnd"/>
      <w:r w:rsidRPr="00C057EC">
        <w:t xml:space="preserve"> and </w:t>
      </w:r>
      <w:proofErr w:type="spellStart"/>
      <w:r w:rsidRPr="00C057EC">
        <w:t>eases</w:t>
      </w:r>
      <w:proofErr w:type="spellEnd"/>
      <w:r w:rsidRPr="00C057EC">
        <w:t xml:space="preserve"> </w:t>
      </w:r>
      <w:proofErr w:type="spellStart"/>
      <w:r w:rsidRPr="00C057EC">
        <w:t>compliance</w:t>
      </w:r>
      <w:proofErr w:type="spellEnd"/>
      <w:r w:rsidRPr="00C057EC">
        <w:t xml:space="preserve"> </w:t>
      </w:r>
      <w:proofErr w:type="spellStart"/>
      <w:r w:rsidRPr="00C057EC">
        <w:t>obligations</w:t>
      </w:r>
      <w:proofErr w:type="spellEnd"/>
      <w:r w:rsidRPr="00C057EC">
        <w:t xml:space="preserve">, </w:t>
      </w:r>
      <w:proofErr w:type="spellStart"/>
      <w:r w:rsidRPr="00C057EC">
        <w:t>particularly</w:t>
      </w:r>
      <w:proofErr w:type="spellEnd"/>
      <w:r w:rsidRPr="00C057EC">
        <w:t xml:space="preserve"> </w:t>
      </w:r>
      <w:proofErr w:type="spellStart"/>
      <w:r w:rsidRPr="00C057EC">
        <w:t>for</w:t>
      </w:r>
      <w:proofErr w:type="spellEnd"/>
      <w:r w:rsidRPr="00C057EC">
        <w:t xml:space="preserve"> </w:t>
      </w:r>
      <w:proofErr w:type="spellStart"/>
      <w:r w:rsidRPr="00C057EC">
        <w:t>smaller</w:t>
      </w:r>
      <w:proofErr w:type="spellEnd"/>
      <w:r w:rsidRPr="00C057EC">
        <w:t xml:space="preserve"> non-</w:t>
      </w:r>
      <w:proofErr w:type="spellStart"/>
      <w:r w:rsidRPr="00C057EC">
        <w:t>financial</w:t>
      </w:r>
      <w:proofErr w:type="spellEnd"/>
      <w:r w:rsidRPr="00C057EC">
        <w:t xml:space="preserve"> </w:t>
      </w:r>
      <w:proofErr w:type="spellStart"/>
      <w:r w:rsidRPr="00C057EC">
        <w:t>counterparties</w:t>
      </w:r>
      <w:proofErr w:type="spellEnd"/>
      <w:r w:rsidRPr="00C057EC">
        <w:t xml:space="preserve"> in </w:t>
      </w:r>
      <w:proofErr w:type="spellStart"/>
      <w:r w:rsidRPr="00C057EC">
        <w:t>the</w:t>
      </w:r>
      <w:proofErr w:type="spellEnd"/>
      <w:r w:rsidRPr="00C057EC">
        <w:t xml:space="preserve"> </w:t>
      </w:r>
      <w:proofErr w:type="spellStart"/>
      <w:r w:rsidRPr="00C057EC">
        <w:t>energy</w:t>
      </w:r>
      <w:proofErr w:type="spellEnd"/>
      <w:r w:rsidRPr="00C057EC">
        <w:t xml:space="preserve"> </w:t>
      </w:r>
      <w:proofErr w:type="spellStart"/>
      <w:r w:rsidRPr="00C057EC">
        <w:t>sector</w:t>
      </w:r>
      <w:proofErr w:type="spellEnd"/>
      <w:r w:rsidRPr="00C057EC">
        <w:t>.</w:t>
      </w:r>
    </w:p>
    <w:p w14:paraId="4B7258E7" w14:textId="77777777" w:rsidR="00320E0E" w:rsidRPr="00C057EC" w:rsidRDefault="00320E0E" w:rsidP="00320E0E">
      <w:pPr>
        <w:pStyle w:val="Aufzhlungszeichen1"/>
        <w:numPr>
          <w:ilvl w:val="0"/>
          <w:numId w:val="0"/>
        </w:numPr>
        <w:ind w:left="284"/>
      </w:pPr>
      <w:proofErr w:type="spellStart"/>
      <w:r w:rsidRPr="00C057EC">
        <w:t>Finally</w:t>
      </w:r>
      <w:proofErr w:type="spellEnd"/>
      <w:r w:rsidRPr="00C057EC">
        <w:t xml:space="preserve">, Option 1a </w:t>
      </w:r>
      <w:proofErr w:type="spellStart"/>
      <w:r w:rsidRPr="00C057EC">
        <w:t>contributes</w:t>
      </w:r>
      <w:proofErr w:type="spellEnd"/>
      <w:r w:rsidRPr="00C057EC">
        <w:t xml:space="preserve"> </w:t>
      </w:r>
      <w:proofErr w:type="spellStart"/>
      <w:r w:rsidRPr="00C057EC">
        <w:t>to</w:t>
      </w:r>
      <w:proofErr w:type="spellEnd"/>
      <w:r w:rsidRPr="00C057EC">
        <w:t xml:space="preserve"> </w:t>
      </w:r>
      <w:proofErr w:type="spellStart"/>
      <w:r w:rsidRPr="00C057EC">
        <w:rPr>
          <w:b/>
          <w:bCs/>
        </w:rPr>
        <w:t>improved</w:t>
      </w:r>
      <w:proofErr w:type="spellEnd"/>
      <w:r w:rsidRPr="00C057EC">
        <w:rPr>
          <w:b/>
          <w:bCs/>
        </w:rPr>
        <w:t xml:space="preserve"> </w:t>
      </w:r>
      <w:proofErr w:type="spellStart"/>
      <w:r w:rsidRPr="00C057EC">
        <w:rPr>
          <w:b/>
          <w:bCs/>
        </w:rPr>
        <w:t>data</w:t>
      </w:r>
      <w:proofErr w:type="spellEnd"/>
      <w:r w:rsidRPr="00C057EC">
        <w:rPr>
          <w:b/>
          <w:bCs/>
        </w:rPr>
        <w:t xml:space="preserve"> </w:t>
      </w:r>
      <w:proofErr w:type="spellStart"/>
      <w:r w:rsidRPr="00C057EC">
        <w:rPr>
          <w:b/>
          <w:bCs/>
        </w:rPr>
        <w:t>quality</w:t>
      </w:r>
      <w:proofErr w:type="spellEnd"/>
      <w:r w:rsidRPr="00C057EC">
        <w:rPr>
          <w:b/>
          <w:bCs/>
        </w:rPr>
        <w:t xml:space="preserve"> and </w:t>
      </w:r>
      <w:proofErr w:type="spellStart"/>
      <w:r w:rsidRPr="00C057EC">
        <w:rPr>
          <w:b/>
          <w:bCs/>
        </w:rPr>
        <w:t>usability</w:t>
      </w:r>
      <w:proofErr w:type="spellEnd"/>
      <w:r w:rsidRPr="00C057EC">
        <w:t xml:space="preserve">. By </w:t>
      </w:r>
      <w:proofErr w:type="spellStart"/>
      <w:r w:rsidRPr="00C057EC">
        <w:t>consolidating</w:t>
      </w:r>
      <w:proofErr w:type="spellEnd"/>
      <w:r w:rsidRPr="00C057EC">
        <w:t xml:space="preserve"> ETD </w:t>
      </w:r>
      <w:proofErr w:type="spellStart"/>
      <w:r w:rsidRPr="00C057EC">
        <w:t>reporting</w:t>
      </w:r>
      <w:proofErr w:type="spellEnd"/>
      <w:r w:rsidRPr="00C057EC">
        <w:t xml:space="preserve"> </w:t>
      </w:r>
      <w:proofErr w:type="spellStart"/>
      <w:r w:rsidRPr="00C057EC">
        <w:t>under</w:t>
      </w:r>
      <w:proofErr w:type="spellEnd"/>
      <w:r w:rsidRPr="00C057EC">
        <w:t xml:space="preserve"> a </w:t>
      </w:r>
      <w:proofErr w:type="spellStart"/>
      <w:r w:rsidRPr="00C057EC">
        <w:t>single</w:t>
      </w:r>
      <w:proofErr w:type="spellEnd"/>
      <w:r w:rsidRPr="00C057EC">
        <w:t xml:space="preserve"> </w:t>
      </w:r>
      <w:proofErr w:type="spellStart"/>
      <w:r w:rsidRPr="00C057EC">
        <w:t>regime</w:t>
      </w:r>
      <w:proofErr w:type="spellEnd"/>
      <w:r w:rsidRPr="00C057EC">
        <w:t xml:space="preserve">, </w:t>
      </w:r>
      <w:proofErr w:type="spellStart"/>
      <w:r w:rsidRPr="00C057EC">
        <w:t>it</w:t>
      </w:r>
      <w:proofErr w:type="spellEnd"/>
      <w:r w:rsidRPr="00C057EC">
        <w:t xml:space="preserve"> </w:t>
      </w:r>
      <w:proofErr w:type="spellStart"/>
      <w:r w:rsidRPr="00C057EC">
        <w:t>allows</w:t>
      </w:r>
      <w:proofErr w:type="spellEnd"/>
      <w:r w:rsidRPr="00C057EC">
        <w:t xml:space="preserve"> </w:t>
      </w:r>
      <w:proofErr w:type="spellStart"/>
      <w:r w:rsidRPr="00C057EC">
        <w:t>for</w:t>
      </w:r>
      <w:proofErr w:type="spellEnd"/>
      <w:r w:rsidRPr="00C057EC">
        <w:t xml:space="preserve"> </w:t>
      </w:r>
      <w:proofErr w:type="spellStart"/>
      <w:r w:rsidRPr="00C057EC">
        <w:t>consistent</w:t>
      </w:r>
      <w:proofErr w:type="spellEnd"/>
      <w:r w:rsidRPr="00C057EC">
        <w:t xml:space="preserve"> </w:t>
      </w:r>
      <w:proofErr w:type="spellStart"/>
      <w:r w:rsidRPr="00C057EC">
        <w:t>templates</w:t>
      </w:r>
      <w:proofErr w:type="spellEnd"/>
      <w:r w:rsidRPr="00C057EC">
        <w:t xml:space="preserve"> and </w:t>
      </w:r>
      <w:proofErr w:type="spellStart"/>
      <w:r w:rsidRPr="00C057EC">
        <w:t>definitions</w:t>
      </w:r>
      <w:proofErr w:type="spellEnd"/>
      <w:r w:rsidRPr="00C057EC">
        <w:t xml:space="preserve">, </w:t>
      </w:r>
      <w:proofErr w:type="spellStart"/>
      <w:r w:rsidRPr="00C057EC">
        <w:t>thereby</w:t>
      </w:r>
      <w:proofErr w:type="spellEnd"/>
      <w:r w:rsidRPr="00C057EC">
        <w:t xml:space="preserve"> </w:t>
      </w:r>
      <w:proofErr w:type="spellStart"/>
      <w:r w:rsidRPr="00C057EC">
        <w:t>tackling</w:t>
      </w:r>
      <w:proofErr w:type="spellEnd"/>
      <w:r w:rsidRPr="00C057EC">
        <w:t xml:space="preserve"> </w:t>
      </w:r>
      <w:proofErr w:type="spellStart"/>
      <w:r w:rsidRPr="00C057EC">
        <w:t>the</w:t>
      </w:r>
      <w:proofErr w:type="spellEnd"/>
      <w:r w:rsidRPr="00C057EC">
        <w:t xml:space="preserve"> </w:t>
      </w:r>
      <w:proofErr w:type="spellStart"/>
      <w:r w:rsidRPr="00C057EC">
        <w:rPr>
          <w:b/>
          <w:bCs/>
        </w:rPr>
        <w:t>issue</w:t>
      </w:r>
      <w:proofErr w:type="spellEnd"/>
      <w:r w:rsidRPr="00C057EC">
        <w:rPr>
          <w:b/>
          <w:bCs/>
        </w:rPr>
        <w:t xml:space="preserve"> </w:t>
      </w:r>
      <w:proofErr w:type="spellStart"/>
      <w:r w:rsidRPr="00C057EC">
        <w:rPr>
          <w:b/>
          <w:bCs/>
        </w:rPr>
        <w:t>of</w:t>
      </w:r>
      <w:proofErr w:type="spellEnd"/>
      <w:r w:rsidRPr="00C057EC">
        <w:rPr>
          <w:b/>
          <w:bCs/>
        </w:rPr>
        <w:t xml:space="preserve"> </w:t>
      </w:r>
      <w:proofErr w:type="spellStart"/>
      <w:r w:rsidRPr="00C057EC">
        <w:rPr>
          <w:b/>
          <w:bCs/>
        </w:rPr>
        <w:t>inconsistent</w:t>
      </w:r>
      <w:proofErr w:type="spellEnd"/>
      <w:r w:rsidRPr="00C057EC">
        <w:rPr>
          <w:b/>
          <w:bCs/>
        </w:rPr>
        <w:t xml:space="preserve"> </w:t>
      </w:r>
      <w:proofErr w:type="spellStart"/>
      <w:r w:rsidRPr="00C057EC">
        <w:rPr>
          <w:b/>
          <w:bCs/>
        </w:rPr>
        <w:t>terminology</w:t>
      </w:r>
      <w:proofErr w:type="spellEnd"/>
      <w:r w:rsidRPr="00C057EC">
        <w:rPr>
          <w:b/>
          <w:bCs/>
        </w:rPr>
        <w:t xml:space="preserve"> and </w:t>
      </w:r>
      <w:proofErr w:type="spellStart"/>
      <w:r w:rsidRPr="00C057EC">
        <w:rPr>
          <w:b/>
          <w:bCs/>
        </w:rPr>
        <w:t>data</w:t>
      </w:r>
      <w:proofErr w:type="spellEnd"/>
      <w:r w:rsidRPr="00C057EC">
        <w:rPr>
          <w:b/>
          <w:bCs/>
        </w:rPr>
        <w:t xml:space="preserve"> </w:t>
      </w:r>
      <w:proofErr w:type="spellStart"/>
      <w:r w:rsidRPr="00C057EC">
        <w:rPr>
          <w:b/>
          <w:bCs/>
        </w:rPr>
        <w:t>standards</w:t>
      </w:r>
      <w:proofErr w:type="spellEnd"/>
      <w:r w:rsidRPr="00C057EC">
        <w:t xml:space="preserve">. </w:t>
      </w:r>
      <w:proofErr w:type="spellStart"/>
      <w:r w:rsidRPr="00C057EC">
        <w:t>Supervisory</w:t>
      </w:r>
      <w:proofErr w:type="spellEnd"/>
      <w:r w:rsidRPr="00C057EC">
        <w:t xml:space="preserve"> </w:t>
      </w:r>
      <w:proofErr w:type="spellStart"/>
      <w:r w:rsidRPr="00C057EC">
        <w:t>authorities</w:t>
      </w:r>
      <w:proofErr w:type="spellEnd"/>
      <w:r w:rsidRPr="00C057EC">
        <w:t xml:space="preserve"> </w:t>
      </w:r>
      <w:proofErr w:type="spellStart"/>
      <w:r w:rsidRPr="00C057EC">
        <w:t>benefit</w:t>
      </w:r>
      <w:proofErr w:type="spellEnd"/>
      <w:r w:rsidRPr="00C057EC">
        <w:t xml:space="preserve"> </w:t>
      </w:r>
      <w:proofErr w:type="spellStart"/>
      <w:r w:rsidRPr="00C057EC">
        <w:t>from</w:t>
      </w:r>
      <w:proofErr w:type="spellEnd"/>
      <w:r w:rsidRPr="00C057EC">
        <w:t xml:space="preserve"> </w:t>
      </w:r>
      <w:proofErr w:type="spellStart"/>
      <w:r w:rsidRPr="00C057EC">
        <w:t>receiving</w:t>
      </w:r>
      <w:proofErr w:type="spellEnd"/>
      <w:r w:rsidRPr="00C057EC">
        <w:t xml:space="preserve"> cleaner, non-</w:t>
      </w:r>
      <w:proofErr w:type="spellStart"/>
      <w:r w:rsidRPr="00C057EC">
        <w:t>duplicated</w:t>
      </w:r>
      <w:proofErr w:type="spellEnd"/>
      <w:r w:rsidRPr="00C057EC">
        <w:t xml:space="preserve"> </w:t>
      </w:r>
      <w:proofErr w:type="spellStart"/>
      <w:r w:rsidRPr="00C057EC">
        <w:t>datasets</w:t>
      </w:r>
      <w:proofErr w:type="spellEnd"/>
      <w:r w:rsidRPr="00C057EC">
        <w:t xml:space="preserve">, </w:t>
      </w:r>
      <w:proofErr w:type="spellStart"/>
      <w:r w:rsidRPr="00C057EC">
        <w:t>which</w:t>
      </w:r>
      <w:proofErr w:type="spellEnd"/>
      <w:r w:rsidRPr="00C057EC">
        <w:t xml:space="preserve"> </w:t>
      </w:r>
      <w:proofErr w:type="spellStart"/>
      <w:r w:rsidRPr="00C057EC">
        <w:t>enhance</w:t>
      </w:r>
      <w:proofErr w:type="spellEnd"/>
      <w:r w:rsidRPr="00C057EC">
        <w:t xml:space="preserve"> </w:t>
      </w:r>
      <w:proofErr w:type="spellStart"/>
      <w:r w:rsidRPr="00C057EC">
        <w:t>both</w:t>
      </w:r>
      <w:proofErr w:type="spellEnd"/>
      <w:r w:rsidRPr="00C057EC">
        <w:t xml:space="preserve"> </w:t>
      </w:r>
      <w:proofErr w:type="spellStart"/>
      <w:r w:rsidRPr="00C057EC">
        <w:t>market</w:t>
      </w:r>
      <w:proofErr w:type="spellEnd"/>
      <w:r w:rsidRPr="00C057EC">
        <w:t xml:space="preserve"> </w:t>
      </w:r>
      <w:proofErr w:type="spellStart"/>
      <w:r w:rsidRPr="00C057EC">
        <w:t>surveillance</w:t>
      </w:r>
      <w:proofErr w:type="spellEnd"/>
      <w:r w:rsidRPr="00C057EC">
        <w:t xml:space="preserve"> and </w:t>
      </w:r>
      <w:proofErr w:type="spellStart"/>
      <w:r w:rsidRPr="00C057EC">
        <w:t>systemic</w:t>
      </w:r>
      <w:proofErr w:type="spellEnd"/>
      <w:r w:rsidRPr="00C057EC">
        <w:t xml:space="preserve"> </w:t>
      </w:r>
      <w:proofErr w:type="spellStart"/>
      <w:r w:rsidRPr="00C057EC">
        <w:t>risk</w:t>
      </w:r>
      <w:proofErr w:type="spellEnd"/>
      <w:r w:rsidRPr="00C057EC">
        <w:t xml:space="preserve"> </w:t>
      </w:r>
      <w:proofErr w:type="spellStart"/>
      <w:r w:rsidRPr="00C057EC">
        <w:t>monitoring</w:t>
      </w:r>
      <w:proofErr w:type="spellEnd"/>
      <w:r w:rsidRPr="00C057EC">
        <w:t>.</w:t>
      </w:r>
    </w:p>
    <w:p w14:paraId="7CC96FC1" w14:textId="77777777" w:rsidR="00320E0E" w:rsidRDefault="00320E0E" w:rsidP="00320E0E">
      <w:pPr>
        <w:pStyle w:val="Aufzhlungszeichen1"/>
        <w:numPr>
          <w:ilvl w:val="0"/>
          <w:numId w:val="0"/>
        </w:numPr>
        <w:ind w:left="284"/>
      </w:pPr>
      <w:r>
        <w:t xml:space="preserve">Overall, Option 1a </w:t>
      </w:r>
      <w:proofErr w:type="spellStart"/>
      <w:r>
        <w:t>directly</w:t>
      </w:r>
      <w:proofErr w:type="spellEnd"/>
      <w:r>
        <w:t xml:space="preserve"> </w:t>
      </w:r>
      <w:proofErr w:type="spellStart"/>
      <w:r>
        <w:t>addresses</w:t>
      </w:r>
      <w:proofErr w:type="spellEnd"/>
      <w:r>
        <w:t xml:space="preserve"> at least </w:t>
      </w:r>
      <w:proofErr w:type="spellStart"/>
      <w:r>
        <w:t>four</w:t>
      </w:r>
      <w:proofErr w:type="spellEnd"/>
      <w:r>
        <w:t xml:space="preserve"> </w:t>
      </w:r>
      <w:proofErr w:type="spellStart"/>
      <w:r>
        <w:t>of</w:t>
      </w:r>
      <w:proofErr w:type="spellEnd"/>
      <w:r>
        <w:t xml:space="preserve"> </w:t>
      </w:r>
      <w:proofErr w:type="spellStart"/>
      <w:r>
        <w:t>the</w:t>
      </w:r>
      <w:proofErr w:type="spellEnd"/>
      <w:r>
        <w:t xml:space="preserve"> </w:t>
      </w:r>
      <w:proofErr w:type="spellStart"/>
      <w:r>
        <w:t>nine</w:t>
      </w:r>
      <w:proofErr w:type="spellEnd"/>
      <w:r>
        <w:t xml:space="preserve"> </w:t>
      </w:r>
      <w:proofErr w:type="spellStart"/>
      <w:r>
        <w:t>cost</w:t>
      </w:r>
      <w:proofErr w:type="spellEnd"/>
      <w:r>
        <w:t xml:space="preserve"> </w:t>
      </w:r>
      <w:proofErr w:type="spellStart"/>
      <w:r>
        <w:t>drivers</w:t>
      </w:r>
      <w:proofErr w:type="spellEnd"/>
      <w:r>
        <w:t xml:space="preserve"> </w:t>
      </w:r>
      <w:proofErr w:type="spellStart"/>
      <w:r>
        <w:t>outlined</w:t>
      </w:r>
      <w:proofErr w:type="spellEnd"/>
      <w:r>
        <w:t xml:space="preserve"> in </w:t>
      </w:r>
      <w:proofErr w:type="spellStart"/>
      <w:r>
        <w:t>section</w:t>
      </w:r>
      <w:proofErr w:type="spellEnd"/>
      <w:r>
        <w:t xml:space="preserve"> 3, </w:t>
      </w:r>
      <w:proofErr w:type="spellStart"/>
      <w:r>
        <w:t>producing</w:t>
      </w:r>
      <w:proofErr w:type="spellEnd"/>
      <w:r>
        <w:t xml:space="preserve"> immediate </w:t>
      </w:r>
      <w:proofErr w:type="spellStart"/>
      <w:r>
        <w:t>effciency</w:t>
      </w:r>
      <w:proofErr w:type="spellEnd"/>
      <w:r>
        <w:t xml:space="preserve"> </w:t>
      </w:r>
      <w:proofErr w:type="spellStart"/>
      <w:r>
        <w:t>gains</w:t>
      </w:r>
      <w:proofErr w:type="spellEnd"/>
      <w:r>
        <w:t xml:space="preserve"> </w:t>
      </w:r>
      <w:proofErr w:type="spellStart"/>
      <w:r>
        <w:t>for</w:t>
      </w:r>
      <w:proofErr w:type="spellEnd"/>
      <w:r>
        <w:t xml:space="preserve"> </w:t>
      </w:r>
      <w:proofErr w:type="spellStart"/>
      <w:r>
        <w:t>market</w:t>
      </w:r>
      <w:proofErr w:type="spellEnd"/>
      <w:r>
        <w:t xml:space="preserve"> </w:t>
      </w:r>
      <w:proofErr w:type="spellStart"/>
      <w:r>
        <w:t>participants</w:t>
      </w:r>
      <w:proofErr w:type="spellEnd"/>
      <w:r>
        <w:t xml:space="preserve"> and </w:t>
      </w:r>
      <w:proofErr w:type="spellStart"/>
      <w:r>
        <w:t>authorities</w:t>
      </w:r>
      <w:proofErr w:type="spellEnd"/>
      <w:r>
        <w:t>.</w:t>
      </w:r>
    </w:p>
    <w:p w14:paraId="10B78F54" w14:textId="60858BB3" w:rsidR="00926BDA" w:rsidRDefault="00320E0E" w:rsidP="00320E0E">
      <w:pPr>
        <w:pStyle w:val="Aufzhlungszeichen1"/>
        <w:numPr>
          <w:ilvl w:val="0"/>
          <w:numId w:val="0"/>
        </w:numPr>
        <w:ind w:left="284"/>
      </w:pPr>
      <w:proofErr w:type="spellStart"/>
      <w:r>
        <w:t>W</w:t>
      </w:r>
      <w:r w:rsidRPr="00A270B4">
        <w:t>hile</w:t>
      </w:r>
      <w:proofErr w:type="spellEnd"/>
      <w:r w:rsidRPr="00A270B4">
        <w:t xml:space="preserve"> Option 1a </w:t>
      </w:r>
      <w:proofErr w:type="spellStart"/>
      <w:r w:rsidRPr="00A270B4">
        <w:t>contains</w:t>
      </w:r>
      <w:proofErr w:type="spellEnd"/>
      <w:r w:rsidRPr="00A270B4">
        <w:t xml:space="preserve"> </w:t>
      </w:r>
      <w:proofErr w:type="spellStart"/>
      <w:r w:rsidRPr="00A270B4">
        <w:t>several</w:t>
      </w:r>
      <w:proofErr w:type="spellEnd"/>
      <w:r w:rsidRPr="00A270B4">
        <w:t xml:space="preserve"> </w:t>
      </w:r>
      <w:proofErr w:type="spellStart"/>
      <w:r w:rsidRPr="00A270B4">
        <w:t>advantages</w:t>
      </w:r>
      <w:proofErr w:type="spellEnd"/>
      <w:r w:rsidRPr="00A270B4">
        <w:t xml:space="preserve"> </w:t>
      </w:r>
      <w:proofErr w:type="spellStart"/>
      <w:r w:rsidRPr="00A270B4">
        <w:t>that</w:t>
      </w:r>
      <w:proofErr w:type="spellEnd"/>
      <w:r w:rsidRPr="00A270B4">
        <w:t xml:space="preserve"> </w:t>
      </w:r>
      <w:proofErr w:type="spellStart"/>
      <w:r w:rsidRPr="00A270B4">
        <w:t>could</w:t>
      </w:r>
      <w:proofErr w:type="spellEnd"/>
      <w:r w:rsidRPr="00A270B4">
        <w:t xml:space="preserve"> </w:t>
      </w:r>
      <w:proofErr w:type="spellStart"/>
      <w:r w:rsidRPr="00A270B4">
        <w:t>deliver</w:t>
      </w:r>
      <w:proofErr w:type="spellEnd"/>
      <w:r w:rsidRPr="00A270B4">
        <w:t xml:space="preserve"> </w:t>
      </w:r>
      <w:proofErr w:type="spellStart"/>
      <w:r w:rsidRPr="00A270B4">
        <w:t>short</w:t>
      </w:r>
      <w:proofErr w:type="spellEnd"/>
      <w:r w:rsidRPr="00A270B4">
        <w:t xml:space="preserve">-term </w:t>
      </w:r>
      <w:proofErr w:type="spellStart"/>
      <w:r w:rsidRPr="00A270B4">
        <w:t>improvements</w:t>
      </w:r>
      <w:proofErr w:type="spellEnd"/>
      <w:r w:rsidRPr="00A270B4">
        <w:t xml:space="preserve">, </w:t>
      </w:r>
      <w:proofErr w:type="spellStart"/>
      <w:r w:rsidRPr="00A270B4">
        <w:t>it</w:t>
      </w:r>
      <w:proofErr w:type="spellEnd"/>
      <w:r w:rsidRPr="00A270B4">
        <w:t xml:space="preserve"> will not </w:t>
      </w:r>
      <w:proofErr w:type="spellStart"/>
      <w:r w:rsidRPr="00A270B4">
        <w:t>resolve</w:t>
      </w:r>
      <w:proofErr w:type="spellEnd"/>
      <w:r w:rsidRPr="00A270B4">
        <w:t xml:space="preserve"> all </w:t>
      </w:r>
      <w:proofErr w:type="spellStart"/>
      <w:r w:rsidRPr="00A270B4">
        <w:t>of</w:t>
      </w:r>
      <w:proofErr w:type="spellEnd"/>
      <w:r w:rsidRPr="00A270B4">
        <w:t xml:space="preserve"> </w:t>
      </w:r>
      <w:proofErr w:type="spellStart"/>
      <w:r w:rsidRPr="00A270B4">
        <w:t>the</w:t>
      </w:r>
      <w:proofErr w:type="spellEnd"/>
      <w:r w:rsidRPr="00A270B4">
        <w:t xml:space="preserve"> </w:t>
      </w:r>
      <w:proofErr w:type="spellStart"/>
      <w:r w:rsidRPr="00A270B4">
        <w:t>structural</w:t>
      </w:r>
      <w:proofErr w:type="spellEnd"/>
      <w:r w:rsidRPr="00A270B4">
        <w:t xml:space="preserve"> </w:t>
      </w:r>
      <w:proofErr w:type="spellStart"/>
      <w:r w:rsidRPr="00A270B4">
        <w:t>problems</w:t>
      </w:r>
      <w:proofErr w:type="spellEnd"/>
      <w:r w:rsidRPr="00A270B4">
        <w:t xml:space="preserve"> </w:t>
      </w:r>
      <w:proofErr w:type="spellStart"/>
      <w:r>
        <w:t>with</w:t>
      </w:r>
      <w:proofErr w:type="spellEnd"/>
      <w:r>
        <w:t xml:space="preserve"> </w:t>
      </w:r>
      <w:proofErr w:type="spellStart"/>
      <w:r>
        <w:t>reporting</w:t>
      </w:r>
      <w:proofErr w:type="spellEnd"/>
      <w:r>
        <w:t xml:space="preserve"> </w:t>
      </w:r>
      <w:proofErr w:type="spellStart"/>
      <w:r>
        <w:t>regimes</w:t>
      </w:r>
      <w:proofErr w:type="spellEnd"/>
      <w:r>
        <w:t xml:space="preserve"> in </w:t>
      </w:r>
      <w:proofErr w:type="spellStart"/>
      <w:r>
        <w:t>general</w:t>
      </w:r>
      <w:proofErr w:type="spellEnd"/>
      <w:r>
        <w:t>.</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 xml:space="preserve">What are the key limitations and potential risks of option 1a? For example, do you consider the adaptation of the emir template to cover the data points used </w:t>
      </w:r>
      <w:r>
        <w:lastRenderedPageBreak/>
        <w:t>for market abuse surveillance as meeting the general objective of reducing the reporting burden, and why?</w:t>
      </w:r>
    </w:p>
    <w:p w14:paraId="7917F4ED" w14:textId="77777777" w:rsidR="00926BDA" w:rsidRDefault="00926BDA" w:rsidP="00926BDA">
      <w:r>
        <w:t>&lt;ESMA_QUESTION_CASR_4&gt;</w:t>
      </w:r>
    </w:p>
    <w:p w14:paraId="3D882997" w14:textId="77777777" w:rsidR="00320E0E" w:rsidRDefault="00320E0E" w:rsidP="00320E0E">
      <w:pPr>
        <w:pStyle w:val="Aufzhlungszeichen1"/>
        <w:rPr>
          <w:color w:val="000000" w:themeColor="text1"/>
        </w:rPr>
      </w:pPr>
      <w:permStart w:id="1901729855" w:edGrp="everyone"/>
      <w:r w:rsidRPr="00C057EC">
        <w:rPr>
          <w:color w:val="000000" w:themeColor="text1"/>
        </w:rPr>
        <w:t xml:space="preserve">Option 1a </w:t>
      </w:r>
      <w:proofErr w:type="spellStart"/>
      <w:r w:rsidRPr="00C057EC">
        <w:rPr>
          <w:color w:val="000000" w:themeColor="text1"/>
        </w:rPr>
        <w:t>involves</w:t>
      </w:r>
      <w:proofErr w:type="spellEnd"/>
      <w:r w:rsidRPr="00C057EC">
        <w:rPr>
          <w:color w:val="000000" w:themeColor="text1"/>
        </w:rPr>
        <w:t xml:space="preserve"> </w:t>
      </w:r>
      <w:proofErr w:type="spellStart"/>
      <w:r w:rsidRPr="00C057EC">
        <w:rPr>
          <w:color w:val="000000" w:themeColor="text1"/>
        </w:rPr>
        <w:t>several</w:t>
      </w:r>
      <w:proofErr w:type="spellEnd"/>
      <w:r w:rsidRPr="00C057EC">
        <w:rPr>
          <w:color w:val="000000" w:themeColor="text1"/>
        </w:rPr>
        <w:t xml:space="preserve"> </w:t>
      </w:r>
      <w:proofErr w:type="spellStart"/>
      <w:r w:rsidRPr="00C057EC">
        <w:rPr>
          <w:color w:val="000000" w:themeColor="text1"/>
        </w:rPr>
        <w:t>limitations</w:t>
      </w:r>
      <w:proofErr w:type="spellEnd"/>
      <w:r w:rsidRPr="00C057EC">
        <w:rPr>
          <w:color w:val="000000" w:themeColor="text1"/>
        </w:rPr>
        <w:t xml:space="preserve"> and potential </w:t>
      </w:r>
      <w:proofErr w:type="spellStart"/>
      <w:r w:rsidRPr="00C057EC">
        <w:rPr>
          <w:color w:val="000000" w:themeColor="text1"/>
        </w:rPr>
        <w:t>risks</w:t>
      </w:r>
      <w:proofErr w:type="spellEnd"/>
      <w:r w:rsidRPr="00C057EC">
        <w:rPr>
          <w:color w:val="000000" w:themeColor="text1"/>
        </w:rPr>
        <w:t xml:space="preserve"> </w:t>
      </w:r>
      <w:proofErr w:type="spellStart"/>
      <w:r w:rsidRPr="00C057EC">
        <w:rPr>
          <w:color w:val="000000" w:themeColor="text1"/>
        </w:rPr>
        <w:t>that</w:t>
      </w:r>
      <w:proofErr w:type="spellEnd"/>
      <w:r w:rsidRPr="00C057EC">
        <w:rPr>
          <w:color w:val="000000" w:themeColor="text1"/>
        </w:rPr>
        <w:t xml:space="preserve"> </w:t>
      </w:r>
      <w:proofErr w:type="spellStart"/>
      <w:r w:rsidRPr="00C057EC">
        <w:rPr>
          <w:color w:val="000000" w:themeColor="text1"/>
        </w:rPr>
        <w:t>need</w:t>
      </w:r>
      <w:proofErr w:type="spellEnd"/>
      <w:r w:rsidRPr="00C057EC">
        <w:rPr>
          <w:color w:val="000000" w:themeColor="text1"/>
        </w:rPr>
        <w:t xml:space="preserve"> </w:t>
      </w:r>
      <w:proofErr w:type="spellStart"/>
      <w:r w:rsidRPr="00C057EC">
        <w:rPr>
          <w:color w:val="000000" w:themeColor="text1"/>
        </w:rPr>
        <w:t>to</w:t>
      </w:r>
      <w:proofErr w:type="spellEnd"/>
      <w:r w:rsidRPr="00C057EC">
        <w:rPr>
          <w:color w:val="000000" w:themeColor="text1"/>
        </w:rPr>
        <w:t xml:space="preserve"> </w:t>
      </w:r>
      <w:proofErr w:type="spellStart"/>
      <w:r w:rsidRPr="00C057EC">
        <w:rPr>
          <w:color w:val="000000" w:themeColor="text1"/>
        </w:rPr>
        <w:t>be</w:t>
      </w:r>
      <w:proofErr w:type="spellEnd"/>
      <w:r w:rsidRPr="00C057EC">
        <w:rPr>
          <w:color w:val="000000" w:themeColor="text1"/>
        </w:rPr>
        <w:t xml:space="preserve"> </w:t>
      </w:r>
      <w:proofErr w:type="spellStart"/>
      <w:r w:rsidRPr="00C057EC">
        <w:rPr>
          <w:color w:val="000000" w:themeColor="text1"/>
        </w:rPr>
        <w:t>considered</w:t>
      </w:r>
      <w:proofErr w:type="spellEnd"/>
      <w:r w:rsidRPr="00C057EC">
        <w:rPr>
          <w:color w:val="000000" w:themeColor="text1"/>
        </w:rPr>
        <w:t xml:space="preserve"> </w:t>
      </w:r>
      <w:proofErr w:type="spellStart"/>
      <w:r w:rsidRPr="00C057EC">
        <w:rPr>
          <w:color w:val="000000" w:themeColor="text1"/>
        </w:rPr>
        <w:t>alongside</w:t>
      </w:r>
      <w:proofErr w:type="spellEnd"/>
      <w:r w:rsidRPr="00C057EC">
        <w:rPr>
          <w:color w:val="000000" w:themeColor="text1"/>
        </w:rPr>
        <w:t xml:space="preserve"> </w:t>
      </w:r>
      <w:proofErr w:type="spellStart"/>
      <w:r w:rsidRPr="00C057EC">
        <w:rPr>
          <w:color w:val="000000" w:themeColor="text1"/>
        </w:rPr>
        <w:t>its</w:t>
      </w:r>
      <w:proofErr w:type="spellEnd"/>
      <w:r w:rsidRPr="00C057EC">
        <w:rPr>
          <w:color w:val="000000" w:themeColor="text1"/>
        </w:rPr>
        <w:t xml:space="preserve"> </w:t>
      </w:r>
      <w:proofErr w:type="spellStart"/>
      <w:r w:rsidRPr="00C057EC">
        <w:rPr>
          <w:color w:val="000000" w:themeColor="text1"/>
        </w:rPr>
        <w:t>benefits</w:t>
      </w:r>
      <w:proofErr w:type="spellEnd"/>
      <w:r w:rsidRPr="00C057EC">
        <w:rPr>
          <w:color w:val="000000" w:themeColor="text1"/>
        </w:rPr>
        <w:t xml:space="preserve">. </w:t>
      </w:r>
      <w:proofErr w:type="spellStart"/>
      <w:r w:rsidRPr="00C057EC">
        <w:rPr>
          <w:b/>
          <w:bCs/>
          <w:color w:val="000000" w:themeColor="text1"/>
        </w:rPr>
        <w:t>Adapting</w:t>
      </w:r>
      <w:proofErr w:type="spellEnd"/>
      <w:r w:rsidRPr="00C057EC">
        <w:rPr>
          <w:b/>
          <w:bCs/>
          <w:color w:val="000000" w:themeColor="text1"/>
        </w:rPr>
        <w:t xml:space="preserve"> EMIR </w:t>
      </w:r>
      <w:proofErr w:type="spellStart"/>
      <w:r w:rsidRPr="00C057EC">
        <w:rPr>
          <w:b/>
          <w:bCs/>
          <w:color w:val="000000" w:themeColor="text1"/>
        </w:rPr>
        <w:t>templates</w:t>
      </w:r>
      <w:proofErr w:type="spellEnd"/>
      <w:r w:rsidRPr="00C057EC">
        <w:rPr>
          <w:b/>
          <w:bCs/>
          <w:color w:val="000000" w:themeColor="text1"/>
        </w:rPr>
        <w:t xml:space="preserve"> </w:t>
      </w:r>
      <w:proofErr w:type="spellStart"/>
      <w:r w:rsidRPr="00C057EC">
        <w:rPr>
          <w:b/>
          <w:bCs/>
          <w:color w:val="000000" w:themeColor="text1"/>
        </w:rPr>
        <w:t>to</w:t>
      </w:r>
      <w:proofErr w:type="spellEnd"/>
      <w:r w:rsidRPr="00C057EC">
        <w:rPr>
          <w:b/>
          <w:bCs/>
          <w:color w:val="000000" w:themeColor="text1"/>
        </w:rPr>
        <w:t xml:space="preserve"> </w:t>
      </w:r>
      <w:proofErr w:type="spellStart"/>
      <w:r w:rsidRPr="00C057EC">
        <w:rPr>
          <w:b/>
          <w:bCs/>
          <w:color w:val="000000" w:themeColor="text1"/>
        </w:rPr>
        <w:t>include</w:t>
      </w:r>
      <w:proofErr w:type="spellEnd"/>
      <w:r w:rsidRPr="00C057EC">
        <w:rPr>
          <w:b/>
          <w:bCs/>
          <w:color w:val="000000" w:themeColor="text1"/>
        </w:rPr>
        <w:t xml:space="preserve"> </w:t>
      </w:r>
      <w:proofErr w:type="spellStart"/>
      <w:r w:rsidRPr="00C057EC">
        <w:rPr>
          <w:b/>
          <w:bCs/>
          <w:color w:val="000000" w:themeColor="text1"/>
        </w:rPr>
        <w:t>data</w:t>
      </w:r>
      <w:proofErr w:type="spellEnd"/>
      <w:r w:rsidRPr="00C057EC">
        <w:rPr>
          <w:b/>
          <w:bCs/>
          <w:color w:val="000000" w:themeColor="text1"/>
        </w:rPr>
        <w:t xml:space="preserve"> </w:t>
      </w:r>
      <w:proofErr w:type="spellStart"/>
      <w:r w:rsidRPr="00C057EC">
        <w:rPr>
          <w:b/>
          <w:bCs/>
          <w:color w:val="000000" w:themeColor="text1"/>
        </w:rPr>
        <w:t>points</w:t>
      </w:r>
      <w:proofErr w:type="spellEnd"/>
      <w:r w:rsidRPr="00C057EC">
        <w:rPr>
          <w:b/>
          <w:bCs/>
          <w:color w:val="000000" w:themeColor="text1"/>
        </w:rPr>
        <w:t xml:space="preserve"> </w:t>
      </w:r>
      <w:proofErr w:type="spellStart"/>
      <w:r w:rsidRPr="00C057EC">
        <w:rPr>
          <w:b/>
          <w:bCs/>
          <w:color w:val="000000" w:themeColor="text1"/>
        </w:rPr>
        <w:t>currently</w:t>
      </w:r>
      <w:proofErr w:type="spellEnd"/>
      <w:r w:rsidRPr="00C057EC">
        <w:rPr>
          <w:b/>
          <w:bCs/>
          <w:color w:val="000000" w:themeColor="text1"/>
        </w:rPr>
        <w:t xml:space="preserve"> </w:t>
      </w:r>
      <w:proofErr w:type="spellStart"/>
      <w:r w:rsidRPr="00C057EC">
        <w:rPr>
          <w:b/>
          <w:bCs/>
          <w:color w:val="000000" w:themeColor="text1"/>
        </w:rPr>
        <w:t>required</w:t>
      </w:r>
      <w:proofErr w:type="spellEnd"/>
      <w:r w:rsidRPr="00C057EC">
        <w:rPr>
          <w:b/>
          <w:bCs/>
          <w:color w:val="000000" w:themeColor="text1"/>
        </w:rPr>
        <w:t xml:space="preserve"> </w:t>
      </w:r>
      <w:proofErr w:type="spellStart"/>
      <w:r w:rsidRPr="00C057EC">
        <w:rPr>
          <w:b/>
          <w:bCs/>
          <w:color w:val="000000" w:themeColor="text1"/>
        </w:rPr>
        <w:t>for</w:t>
      </w:r>
      <w:proofErr w:type="spellEnd"/>
      <w:r w:rsidRPr="00C057EC">
        <w:rPr>
          <w:b/>
          <w:bCs/>
          <w:color w:val="000000" w:themeColor="text1"/>
        </w:rPr>
        <w:t xml:space="preserve"> </w:t>
      </w:r>
      <w:proofErr w:type="spellStart"/>
      <w:r w:rsidRPr="00C057EC">
        <w:rPr>
          <w:b/>
          <w:bCs/>
          <w:color w:val="000000" w:themeColor="text1"/>
        </w:rPr>
        <w:t>market</w:t>
      </w:r>
      <w:proofErr w:type="spellEnd"/>
      <w:r w:rsidRPr="00C057EC">
        <w:rPr>
          <w:b/>
          <w:bCs/>
          <w:color w:val="000000" w:themeColor="text1"/>
        </w:rPr>
        <w:t xml:space="preserve"> </w:t>
      </w:r>
      <w:proofErr w:type="spellStart"/>
      <w:r w:rsidRPr="00C057EC">
        <w:rPr>
          <w:b/>
          <w:bCs/>
          <w:color w:val="000000" w:themeColor="text1"/>
        </w:rPr>
        <w:t>abuse</w:t>
      </w:r>
      <w:proofErr w:type="spellEnd"/>
      <w:r w:rsidRPr="00C057EC">
        <w:rPr>
          <w:b/>
          <w:bCs/>
          <w:color w:val="000000" w:themeColor="text1"/>
        </w:rPr>
        <w:t xml:space="preserve"> </w:t>
      </w:r>
      <w:proofErr w:type="spellStart"/>
      <w:r w:rsidRPr="00C057EC">
        <w:rPr>
          <w:b/>
          <w:bCs/>
          <w:color w:val="000000" w:themeColor="text1"/>
        </w:rPr>
        <w:t>surveillance</w:t>
      </w:r>
      <w:proofErr w:type="spellEnd"/>
      <w:r w:rsidRPr="00C057EC">
        <w:rPr>
          <w:b/>
          <w:bCs/>
          <w:color w:val="000000" w:themeColor="text1"/>
        </w:rPr>
        <w:t xml:space="preserve"> </w:t>
      </w:r>
      <w:proofErr w:type="spellStart"/>
      <w:r w:rsidRPr="00C057EC">
        <w:rPr>
          <w:b/>
          <w:bCs/>
          <w:color w:val="000000" w:themeColor="text1"/>
        </w:rPr>
        <w:t>under</w:t>
      </w:r>
      <w:proofErr w:type="spellEnd"/>
      <w:r w:rsidRPr="00C057EC">
        <w:rPr>
          <w:b/>
          <w:bCs/>
          <w:color w:val="000000" w:themeColor="text1"/>
        </w:rPr>
        <w:t xml:space="preserve"> </w:t>
      </w:r>
      <w:proofErr w:type="spellStart"/>
      <w:r w:rsidRPr="00C057EC">
        <w:rPr>
          <w:b/>
          <w:bCs/>
          <w:color w:val="000000" w:themeColor="text1"/>
        </w:rPr>
        <w:t>MiFIR</w:t>
      </w:r>
      <w:proofErr w:type="spellEnd"/>
      <w:r w:rsidRPr="00C057EC">
        <w:rPr>
          <w:b/>
          <w:bCs/>
          <w:color w:val="000000" w:themeColor="text1"/>
        </w:rPr>
        <w:t xml:space="preserve"> </w:t>
      </w:r>
      <w:proofErr w:type="spellStart"/>
      <w:r w:rsidRPr="00C057EC">
        <w:rPr>
          <w:b/>
          <w:bCs/>
          <w:color w:val="000000" w:themeColor="text1"/>
        </w:rPr>
        <w:t>could</w:t>
      </w:r>
      <w:proofErr w:type="spellEnd"/>
      <w:r w:rsidRPr="00C057EC">
        <w:rPr>
          <w:b/>
          <w:bCs/>
          <w:color w:val="000000" w:themeColor="text1"/>
        </w:rPr>
        <w:t xml:space="preserve"> </w:t>
      </w:r>
      <w:proofErr w:type="spellStart"/>
      <w:r w:rsidRPr="00C057EC">
        <w:rPr>
          <w:b/>
          <w:bCs/>
          <w:color w:val="000000" w:themeColor="text1"/>
        </w:rPr>
        <w:t>significantly</w:t>
      </w:r>
      <w:proofErr w:type="spellEnd"/>
      <w:r w:rsidRPr="00C057EC">
        <w:rPr>
          <w:b/>
          <w:bCs/>
          <w:color w:val="000000" w:themeColor="text1"/>
        </w:rPr>
        <w:t xml:space="preserve"> </w:t>
      </w:r>
      <w:proofErr w:type="spellStart"/>
      <w:r w:rsidRPr="00C057EC">
        <w:rPr>
          <w:b/>
          <w:bCs/>
          <w:color w:val="000000" w:themeColor="text1"/>
        </w:rPr>
        <w:t>increase</w:t>
      </w:r>
      <w:proofErr w:type="spellEnd"/>
      <w:r w:rsidRPr="00C057EC">
        <w:rPr>
          <w:b/>
          <w:bCs/>
          <w:color w:val="000000" w:themeColor="text1"/>
        </w:rPr>
        <w:t xml:space="preserve"> </w:t>
      </w:r>
      <w:proofErr w:type="spellStart"/>
      <w:r w:rsidRPr="00C057EC">
        <w:rPr>
          <w:b/>
          <w:bCs/>
          <w:color w:val="000000" w:themeColor="text1"/>
        </w:rPr>
        <w:t>complexity</w:t>
      </w:r>
      <w:proofErr w:type="spellEnd"/>
      <w:r w:rsidRPr="00C057EC">
        <w:rPr>
          <w:b/>
          <w:bCs/>
          <w:color w:val="000000" w:themeColor="text1"/>
        </w:rPr>
        <w:t>.</w:t>
      </w:r>
      <w:r w:rsidRPr="00C057EC">
        <w:rPr>
          <w:color w:val="000000" w:themeColor="text1"/>
        </w:rPr>
        <w:t xml:space="preserve"> Th</w:t>
      </w:r>
      <w:r>
        <w:rPr>
          <w:color w:val="000000" w:themeColor="text1"/>
        </w:rPr>
        <w:t>ese</w:t>
      </w:r>
      <w:r w:rsidRPr="00C057EC">
        <w:rPr>
          <w:color w:val="000000" w:themeColor="text1"/>
        </w:rPr>
        <w:t xml:space="preserve"> </w:t>
      </w:r>
      <w:proofErr w:type="spellStart"/>
      <w:r w:rsidRPr="00C057EC">
        <w:rPr>
          <w:color w:val="000000" w:themeColor="text1"/>
        </w:rPr>
        <w:t>risks</w:t>
      </w:r>
      <w:proofErr w:type="spellEnd"/>
      <w:r w:rsidRPr="00C057EC">
        <w:rPr>
          <w:color w:val="000000" w:themeColor="text1"/>
        </w:rPr>
        <w:t xml:space="preserve"> </w:t>
      </w:r>
      <w:proofErr w:type="spellStart"/>
      <w:r w:rsidRPr="00C057EC">
        <w:rPr>
          <w:color w:val="000000" w:themeColor="text1"/>
        </w:rPr>
        <w:t>diluting</w:t>
      </w:r>
      <w:proofErr w:type="spellEnd"/>
      <w:r w:rsidRPr="00C057EC">
        <w:rPr>
          <w:color w:val="000000" w:themeColor="text1"/>
        </w:rPr>
        <w:t xml:space="preserve"> </w:t>
      </w:r>
      <w:proofErr w:type="spellStart"/>
      <w:r w:rsidRPr="00C057EC">
        <w:rPr>
          <w:color w:val="000000" w:themeColor="text1"/>
        </w:rPr>
        <w:t>the</w:t>
      </w:r>
      <w:proofErr w:type="spellEnd"/>
      <w:r w:rsidRPr="00C057EC">
        <w:rPr>
          <w:color w:val="000000" w:themeColor="text1"/>
        </w:rPr>
        <w:t xml:space="preserve"> </w:t>
      </w:r>
      <w:proofErr w:type="spellStart"/>
      <w:r w:rsidRPr="00C057EC">
        <w:rPr>
          <w:color w:val="000000" w:themeColor="text1"/>
        </w:rPr>
        <w:t>intended</w:t>
      </w:r>
      <w:proofErr w:type="spellEnd"/>
      <w:r w:rsidRPr="00C057EC">
        <w:rPr>
          <w:color w:val="000000" w:themeColor="text1"/>
        </w:rPr>
        <w:t xml:space="preserve"> </w:t>
      </w:r>
      <w:proofErr w:type="spellStart"/>
      <w:r w:rsidRPr="00C057EC">
        <w:rPr>
          <w:color w:val="000000" w:themeColor="text1"/>
        </w:rPr>
        <w:t>simplification</w:t>
      </w:r>
      <w:proofErr w:type="spellEnd"/>
      <w:r w:rsidRPr="00C057EC">
        <w:rPr>
          <w:color w:val="000000" w:themeColor="text1"/>
        </w:rPr>
        <w:t xml:space="preserve"> and </w:t>
      </w:r>
      <w:proofErr w:type="spellStart"/>
      <w:r w:rsidRPr="00C057EC">
        <w:rPr>
          <w:color w:val="000000" w:themeColor="text1"/>
        </w:rPr>
        <w:t>may</w:t>
      </w:r>
      <w:proofErr w:type="spellEnd"/>
      <w:r w:rsidRPr="00C057EC">
        <w:rPr>
          <w:color w:val="000000" w:themeColor="text1"/>
        </w:rPr>
        <w:t xml:space="preserve"> </w:t>
      </w:r>
      <w:proofErr w:type="spellStart"/>
      <w:r w:rsidRPr="00C057EC">
        <w:rPr>
          <w:color w:val="000000" w:themeColor="text1"/>
        </w:rPr>
        <w:t>result</w:t>
      </w:r>
      <w:proofErr w:type="spellEnd"/>
      <w:r w:rsidRPr="00C057EC">
        <w:rPr>
          <w:color w:val="000000" w:themeColor="text1"/>
        </w:rPr>
        <w:t xml:space="preserve"> in </w:t>
      </w:r>
      <w:proofErr w:type="spellStart"/>
      <w:r w:rsidRPr="00C057EC">
        <w:rPr>
          <w:color w:val="000000" w:themeColor="text1"/>
        </w:rPr>
        <w:t>template</w:t>
      </w:r>
      <w:proofErr w:type="spellEnd"/>
      <w:r w:rsidRPr="00C057EC">
        <w:rPr>
          <w:color w:val="000000" w:themeColor="text1"/>
        </w:rPr>
        <w:t xml:space="preserve"> </w:t>
      </w:r>
      <w:proofErr w:type="spellStart"/>
      <w:r w:rsidRPr="00C057EC">
        <w:rPr>
          <w:color w:val="000000" w:themeColor="text1"/>
        </w:rPr>
        <w:t>bloat</w:t>
      </w:r>
      <w:proofErr w:type="spellEnd"/>
      <w:r w:rsidRPr="00C057EC">
        <w:rPr>
          <w:color w:val="000000" w:themeColor="text1"/>
        </w:rPr>
        <w:t xml:space="preserve"> </w:t>
      </w:r>
      <w:proofErr w:type="spellStart"/>
      <w:r w:rsidRPr="00C057EC">
        <w:rPr>
          <w:color w:val="000000" w:themeColor="text1"/>
        </w:rPr>
        <w:t>rather</w:t>
      </w:r>
      <w:proofErr w:type="spellEnd"/>
      <w:r w:rsidRPr="00C057EC">
        <w:rPr>
          <w:color w:val="000000" w:themeColor="text1"/>
        </w:rPr>
        <w:t xml:space="preserve"> </w:t>
      </w:r>
      <w:proofErr w:type="spellStart"/>
      <w:r w:rsidRPr="00C057EC">
        <w:rPr>
          <w:color w:val="000000" w:themeColor="text1"/>
        </w:rPr>
        <w:t>than</w:t>
      </w:r>
      <w:proofErr w:type="spellEnd"/>
      <w:r w:rsidRPr="00C057EC">
        <w:rPr>
          <w:color w:val="000000" w:themeColor="text1"/>
        </w:rPr>
        <w:t xml:space="preserve"> </w:t>
      </w:r>
      <w:proofErr w:type="spellStart"/>
      <w:r w:rsidRPr="00C057EC">
        <w:rPr>
          <w:color w:val="000000" w:themeColor="text1"/>
        </w:rPr>
        <w:t>streamlined</w:t>
      </w:r>
      <w:proofErr w:type="spellEnd"/>
      <w:r w:rsidRPr="00C057EC">
        <w:rPr>
          <w:color w:val="000000" w:themeColor="text1"/>
        </w:rPr>
        <w:t xml:space="preserve"> </w:t>
      </w:r>
      <w:proofErr w:type="spellStart"/>
      <w:r w:rsidRPr="00C057EC">
        <w:rPr>
          <w:color w:val="000000" w:themeColor="text1"/>
        </w:rPr>
        <w:t>reporting</w:t>
      </w:r>
      <w:proofErr w:type="spellEnd"/>
      <w:r w:rsidRPr="00C057EC">
        <w:rPr>
          <w:color w:val="000000" w:themeColor="text1"/>
        </w:rPr>
        <w:t xml:space="preserve">, </w:t>
      </w:r>
      <w:proofErr w:type="spellStart"/>
      <w:r w:rsidRPr="00C057EC">
        <w:rPr>
          <w:color w:val="000000" w:themeColor="text1"/>
        </w:rPr>
        <w:t>which</w:t>
      </w:r>
      <w:proofErr w:type="spellEnd"/>
      <w:r w:rsidRPr="00C057EC">
        <w:rPr>
          <w:color w:val="000000" w:themeColor="text1"/>
        </w:rPr>
        <w:t xml:space="preserve"> </w:t>
      </w:r>
      <w:proofErr w:type="spellStart"/>
      <w:r w:rsidRPr="00C057EC">
        <w:rPr>
          <w:color w:val="000000" w:themeColor="text1"/>
        </w:rPr>
        <w:t>would</w:t>
      </w:r>
      <w:proofErr w:type="spellEnd"/>
      <w:r w:rsidRPr="00C057EC">
        <w:rPr>
          <w:color w:val="000000" w:themeColor="text1"/>
        </w:rPr>
        <w:t xml:space="preserve"> </w:t>
      </w:r>
      <w:proofErr w:type="spellStart"/>
      <w:r w:rsidRPr="00C057EC">
        <w:rPr>
          <w:color w:val="000000" w:themeColor="text1"/>
        </w:rPr>
        <w:t>conflict</w:t>
      </w:r>
      <w:proofErr w:type="spellEnd"/>
      <w:r w:rsidRPr="00C057EC">
        <w:rPr>
          <w:color w:val="000000" w:themeColor="text1"/>
        </w:rPr>
        <w:t xml:space="preserve"> </w:t>
      </w:r>
      <w:proofErr w:type="spellStart"/>
      <w:r w:rsidRPr="00C057EC">
        <w:rPr>
          <w:color w:val="000000" w:themeColor="text1"/>
        </w:rPr>
        <w:t>with</w:t>
      </w:r>
      <w:proofErr w:type="spellEnd"/>
      <w:r w:rsidRPr="00C057EC">
        <w:rPr>
          <w:color w:val="000000" w:themeColor="text1"/>
        </w:rPr>
        <w:t xml:space="preserve"> </w:t>
      </w:r>
      <w:proofErr w:type="spellStart"/>
      <w:r w:rsidRPr="00C057EC">
        <w:rPr>
          <w:color w:val="000000" w:themeColor="text1"/>
        </w:rPr>
        <w:t>the</w:t>
      </w:r>
      <w:proofErr w:type="spellEnd"/>
      <w:r w:rsidRPr="00C057EC">
        <w:rPr>
          <w:color w:val="000000" w:themeColor="text1"/>
        </w:rPr>
        <w:t xml:space="preserve"> </w:t>
      </w:r>
      <w:proofErr w:type="spellStart"/>
      <w:r w:rsidRPr="00C057EC">
        <w:rPr>
          <w:color w:val="000000" w:themeColor="text1"/>
        </w:rPr>
        <w:t>overall</w:t>
      </w:r>
      <w:proofErr w:type="spellEnd"/>
      <w:r w:rsidRPr="00C057EC">
        <w:rPr>
          <w:color w:val="000000" w:themeColor="text1"/>
        </w:rPr>
        <w:t xml:space="preserve"> </w:t>
      </w:r>
      <w:proofErr w:type="spellStart"/>
      <w:r w:rsidRPr="00C057EC">
        <w:rPr>
          <w:color w:val="000000" w:themeColor="text1"/>
        </w:rPr>
        <w:t>burden-reduction</w:t>
      </w:r>
      <w:proofErr w:type="spellEnd"/>
      <w:r w:rsidRPr="00C057EC">
        <w:rPr>
          <w:color w:val="000000" w:themeColor="text1"/>
        </w:rPr>
        <w:t xml:space="preserve"> </w:t>
      </w:r>
      <w:proofErr w:type="spellStart"/>
      <w:r w:rsidRPr="00C057EC">
        <w:rPr>
          <w:color w:val="000000" w:themeColor="text1"/>
        </w:rPr>
        <w:t>objective</w:t>
      </w:r>
      <w:proofErr w:type="spellEnd"/>
    </w:p>
    <w:p w14:paraId="2BB05162" w14:textId="77777777" w:rsidR="00320E0E" w:rsidRDefault="00320E0E" w:rsidP="00320E0E">
      <w:pPr>
        <w:pStyle w:val="Aufzhlungszeichen1"/>
        <w:numPr>
          <w:ilvl w:val="0"/>
          <w:numId w:val="0"/>
        </w:numPr>
        <w:ind w:left="284"/>
        <w:rPr>
          <w:color w:val="000000" w:themeColor="text1"/>
        </w:rPr>
      </w:pPr>
      <w:proofErr w:type="spellStart"/>
      <w:r w:rsidRPr="000B44D5">
        <w:t>Depending</w:t>
      </w:r>
      <w:proofErr w:type="spellEnd"/>
      <w:r w:rsidRPr="000B44D5">
        <w:t xml:space="preserve"> on </w:t>
      </w:r>
      <w:proofErr w:type="spellStart"/>
      <w:r w:rsidRPr="000B44D5">
        <w:t>the</w:t>
      </w:r>
      <w:proofErr w:type="spellEnd"/>
      <w:r w:rsidRPr="000B44D5">
        <w:t xml:space="preserve"> </w:t>
      </w:r>
      <w:proofErr w:type="spellStart"/>
      <w:r w:rsidRPr="000B44D5">
        <w:t>exact</w:t>
      </w:r>
      <w:proofErr w:type="spellEnd"/>
      <w:r w:rsidRPr="000B44D5">
        <w:t xml:space="preserve"> </w:t>
      </w:r>
      <w:proofErr w:type="spellStart"/>
      <w:r w:rsidRPr="000B44D5">
        <w:t>delineation</w:t>
      </w:r>
      <w:proofErr w:type="spellEnd"/>
      <w:r w:rsidRPr="000B44D5">
        <w:t xml:space="preserve"> and </w:t>
      </w:r>
      <w:proofErr w:type="spellStart"/>
      <w:r w:rsidRPr="000B44D5">
        <w:t>determination</w:t>
      </w:r>
      <w:proofErr w:type="spellEnd"/>
      <w:r w:rsidRPr="000B44D5">
        <w:t xml:space="preserve"> </w:t>
      </w:r>
      <w:proofErr w:type="spellStart"/>
      <w:r w:rsidRPr="000B44D5">
        <w:t>of</w:t>
      </w:r>
      <w:proofErr w:type="spellEnd"/>
      <w:r w:rsidRPr="000B44D5">
        <w:t xml:space="preserve"> </w:t>
      </w:r>
      <w:proofErr w:type="spellStart"/>
      <w:r w:rsidRPr="000B44D5">
        <w:t>the</w:t>
      </w:r>
      <w:proofErr w:type="spellEnd"/>
      <w:r w:rsidRPr="000B44D5">
        <w:t xml:space="preserve"> </w:t>
      </w:r>
      <w:proofErr w:type="spellStart"/>
      <w:r w:rsidRPr="000B44D5">
        <w:t>reporting</w:t>
      </w:r>
      <w:proofErr w:type="spellEnd"/>
      <w:r w:rsidRPr="000B44D5">
        <w:t xml:space="preserve"> </w:t>
      </w:r>
      <w:proofErr w:type="spellStart"/>
      <w:r w:rsidRPr="000B44D5">
        <w:t>scope</w:t>
      </w:r>
      <w:proofErr w:type="spellEnd"/>
      <w:r w:rsidRPr="000B44D5">
        <w:t xml:space="preserve"> (e.g., non-</w:t>
      </w:r>
      <w:proofErr w:type="spellStart"/>
      <w:r w:rsidRPr="000B44D5">
        <w:t>financial</w:t>
      </w:r>
      <w:proofErr w:type="spellEnd"/>
      <w:r w:rsidRPr="000B44D5">
        <w:t xml:space="preserve"> </w:t>
      </w:r>
      <w:proofErr w:type="spellStart"/>
      <w:r w:rsidRPr="000B44D5">
        <w:t>counterparties</w:t>
      </w:r>
      <w:proofErr w:type="spellEnd"/>
      <w:r w:rsidRPr="000B44D5">
        <w:t xml:space="preserve"> </w:t>
      </w:r>
      <w:proofErr w:type="spellStart"/>
      <w:r w:rsidRPr="000B44D5">
        <w:t>trading</w:t>
      </w:r>
      <w:proofErr w:type="spellEnd"/>
      <w:r w:rsidRPr="000B44D5">
        <w:t xml:space="preserve"> on a </w:t>
      </w:r>
      <w:proofErr w:type="spellStart"/>
      <w:r w:rsidRPr="000B44D5">
        <w:t>third</w:t>
      </w:r>
      <w:proofErr w:type="spellEnd"/>
      <w:r w:rsidRPr="000B44D5">
        <w:t xml:space="preserve">-country </w:t>
      </w:r>
      <w:proofErr w:type="spellStart"/>
      <w:r w:rsidRPr="000B44D5">
        <w:t>venue</w:t>
      </w:r>
      <w:proofErr w:type="spellEnd"/>
      <w:r w:rsidRPr="000B44D5">
        <w:t xml:space="preserve"> </w:t>
      </w:r>
      <w:proofErr w:type="spellStart"/>
      <w:r w:rsidRPr="000B44D5">
        <w:t>involving</w:t>
      </w:r>
      <w:proofErr w:type="spellEnd"/>
      <w:r w:rsidRPr="000B44D5">
        <w:t xml:space="preserve"> </w:t>
      </w:r>
      <w:proofErr w:type="spellStart"/>
      <w:r w:rsidRPr="000B44D5">
        <w:t>third</w:t>
      </w:r>
      <w:proofErr w:type="spellEnd"/>
      <w:r w:rsidRPr="000B44D5">
        <w:t xml:space="preserve">-country </w:t>
      </w:r>
      <w:proofErr w:type="spellStart"/>
      <w:r w:rsidRPr="000B44D5">
        <w:t>central</w:t>
      </w:r>
      <w:proofErr w:type="spellEnd"/>
      <w:r w:rsidRPr="000B44D5">
        <w:t xml:space="preserve"> </w:t>
      </w:r>
      <w:proofErr w:type="spellStart"/>
      <w:r w:rsidRPr="000B44D5">
        <w:t>counterparties</w:t>
      </w:r>
      <w:proofErr w:type="spellEnd"/>
      <w:r w:rsidRPr="000B44D5">
        <w:t xml:space="preserve"> and/</w:t>
      </w:r>
      <w:proofErr w:type="spellStart"/>
      <w:r w:rsidRPr="000B44D5">
        <w:t>or</w:t>
      </w:r>
      <w:proofErr w:type="spellEnd"/>
      <w:r w:rsidRPr="000B44D5">
        <w:t xml:space="preserve"> </w:t>
      </w:r>
      <w:proofErr w:type="spellStart"/>
      <w:r w:rsidRPr="000B44D5">
        <w:t>third</w:t>
      </w:r>
      <w:proofErr w:type="spellEnd"/>
      <w:r w:rsidRPr="000B44D5">
        <w:t xml:space="preserve">-country </w:t>
      </w:r>
      <w:proofErr w:type="spellStart"/>
      <w:r w:rsidRPr="000B44D5">
        <w:t>direct</w:t>
      </w:r>
      <w:proofErr w:type="spellEnd"/>
      <w:r w:rsidRPr="000B44D5">
        <w:t xml:space="preserve"> </w:t>
      </w:r>
      <w:proofErr w:type="spellStart"/>
      <w:r w:rsidRPr="000B44D5">
        <w:t>clearing</w:t>
      </w:r>
      <w:proofErr w:type="spellEnd"/>
      <w:r w:rsidRPr="000B44D5">
        <w:t xml:space="preserve"> </w:t>
      </w:r>
      <w:proofErr w:type="spellStart"/>
      <w:r w:rsidRPr="000B44D5">
        <w:t>members</w:t>
      </w:r>
      <w:proofErr w:type="spellEnd"/>
      <w:r w:rsidRPr="000B44D5">
        <w:t>), non-</w:t>
      </w:r>
      <w:proofErr w:type="spellStart"/>
      <w:r w:rsidRPr="000B44D5">
        <w:t>financial</w:t>
      </w:r>
      <w:proofErr w:type="spellEnd"/>
      <w:r w:rsidRPr="000B44D5">
        <w:t xml:space="preserve"> </w:t>
      </w:r>
      <w:proofErr w:type="spellStart"/>
      <w:r w:rsidRPr="000B44D5">
        <w:t>counterparties</w:t>
      </w:r>
      <w:proofErr w:type="spellEnd"/>
      <w:r w:rsidRPr="000B44D5">
        <w:t xml:space="preserve"> </w:t>
      </w:r>
      <w:proofErr w:type="spellStart"/>
      <w:r w:rsidRPr="000B44D5">
        <w:t>currently</w:t>
      </w:r>
      <w:proofErr w:type="spellEnd"/>
      <w:r w:rsidRPr="000B44D5">
        <w:t xml:space="preserve"> not in </w:t>
      </w:r>
      <w:proofErr w:type="spellStart"/>
      <w:r w:rsidRPr="000B44D5">
        <w:t>scope</w:t>
      </w:r>
      <w:proofErr w:type="spellEnd"/>
      <w:r w:rsidRPr="000B44D5">
        <w:t xml:space="preserve"> </w:t>
      </w:r>
      <w:proofErr w:type="spellStart"/>
      <w:r w:rsidRPr="000B44D5">
        <w:t>of</w:t>
      </w:r>
      <w:proofErr w:type="spellEnd"/>
      <w:r w:rsidRPr="000B44D5">
        <w:t xml:space="preserve"> </w:t>
      </w:r>
      <w:proofErr w:type="spellStart"/>
      <w:r w:rsidRPr="000B44D5">
        <w:t>MiFIR</w:t>
      </w:r>
      <w:proofErr w:type="spellEnd"/>
      <w:r w:rsidRPr="000B44D5">
        <w:t xml:space="preserve"> </w:t>
      </w:r>
      <w:proofErr w:type="spellStart"/>
      <w:r w:rsidRPr="000B44D5">
        <w:t>may</w:t>
      </w:r>
      <w:proofErr w:type="spellEnd"/>
      <w:r w:rsidRPr="000B44D5">
        <w:t xml:space="preserve"> </w:t>
      </w:r>
      <w:proofErr w:type="spellStart"/>
      <w:r w:rsidRPr="000B44D5">
        <w:t>be</w:t>
      </w:r>
      <w:proofErr w:type="spellEnd"/>
      <w:r w:rsidRPr="000B44D5">
        <w:t xml:space="preserve"> </w:t>
      </w:r>
      <w:proofErr w:type="spellStart"/>
      <w:r w:rsidRPr="000B44D5">
        <w:t>required</w:t>
      </w:r>
      <w:proofErr w:type="spellEnd"/>
      <w:r w:rsidRPr="000B44D5">
        <w:t xml:space="preserve"> </w:t>
      </w:r>
      <w:proofErr w:type="spellStart"/>
      <w:r w:rsidRPr="000B44D5">
        <w:t>to</w:t>
      </w:r>
      <w:proofErr w:type="spellEnd"/>
      <w:r w:rsidRPr="000B44D5">
        <w:t xml:space="preserve"> </w:t>
      </w:r>
      <w:proofErr w:type="spellStart"/>
      <w:r w:rsidRPr="000B44D5">
        <w:t>establish</w:t>
      </w:r>
      <w:proofErr w:type="spellEnd"/>
      <w:r w:rsidRPr="000B44D5">
        <w:t xml:space="preserve"> a </w:t>
      </w:r>
      <w:proofErr w:type="spellStart"/>
      <w:r w:rsidRPr="000B44D5">
        <w:t>MiFIR</w:t>
      </w:r>
      <w:proofErr w:type="spellEnd"/>
      <w:r w:rsidRPr="000B44D5">
        <w:t xml:space="preserve"> </w:t>
      </w:r>
      <w:proofErr w:type="spellStart"/>
      <w:r w:rsidRPr="000B44D5">
        <w:t>reporting</w:t>
      </w:r>
      <w:proofErr w:type="spellEnd"/>
      <w:r w:rsidRPr="000B44D5">
        <w:t xml:space="preserve"> </w:t>
      </w:r>
      <w:proofErr w:type="spellStart"/>
      <w:r w:rsidRPr="000B44D5">
        <w:t>solution</w:t>
      </w:r>
      <w:proofErr w:type="spellEnd"/>
      <w:r w:rsidRPr="000B44D5">
        <w:t xml:space="preserve"> </w:t>
      </w:r>
      <w:proofErr w:type="spellStart"/>
      <w:r w:rsidRPr="000B44D5">
        <w:t>that</w:t>
      </w:r>
      <w:proofErr w:type="spellEnd"/>
      <w:r w:rsidRPr="000B44D5">
        <w:t xml:space="preserve"> </w:t>
      </w:r>
      <w:proofErr w:type="spellStart"/>
      <w:r w:rsidRPr="000B44D5">
        <w:t>is</w:t>
      </w:r>
      <w:proofErr w:type="spellEnd"/>
      <w:r w:rsidRPr="000B44D5">
        <w:t xml:space="preserve"> not </w:t>
      </w:r>
      <w:proofErr w:type="spellStart"/>
      <w:r w:rsidRPr="000B44D5">
        <w:t>currently</w:t>
      </w:r>
      <w:proofErr w:type="spellEnd"/>
      <w:r w:rsidRPr="000B44D5">
        <w:t xml:space="preserve"> </w:t>
      </w:r>
      <w:proofErr w:type="spellStart"/>
      <w:r w:rsidRPr="000B44D5">
        <w:t>applicable</w:t>
      </w:r>
      <w:proofErr w:type="spellEnd"/>
      <w:r w:rsidRPr="000B44D5">
        <w:t xml:space="preserve">. </w:t>
      </w:r>
      <w:proofErr w:type="spellStart"/>
      <w:r w:rsidRPr="000B44D5">
        <w:t>For</w:t>
      </w:r>
      <w:proofErr w:type="spellEnd"/>
      <w:r w:rsidRPr="000B44D5">
        <w:t xml:space="preserve"> </w:t>
      </w:r>
      <w:proofErr w:type="spellStart"/>
      <w:r w:rsidRPr="000B44D5">
        <w:t>example</w:t>
      </w:r>
      <w:proofErr w:type="spellEnd"/>
      <w:r w:rsidRPr="000B44D5">
        <w:t xml:space="preserve">, </w:t>
      </w:r>
      <w:proofErr w:type="spellStart"/>
      <w:r w:rsidRPr="000B44D5">
        <w:t>the</w:t>
      </w:r>
      <w:proofErr w:type="spellEnd"/>
      <w:r w:rsidRPr="000B44D5">
        <w:t xml:space="preserve"> </w:t>
      </w:r>
      <w:proofErr w:type="spellStart"/>
      <w:r w:rsidRPr="000B44D5">
        <w:t>obligation</w:t>
      </w:r>
      <w:proofErr w:type="spellEnd"/>
      <w:r w:rsidRPr="000B44D5">
        <w:t xml:space="preserve"> </w:t>
      </w:r>
      <w:proofErr w:type="spellStart"/>
      <w:r w:rsidRPr="000B44D5">
        <w:t>to</w:t>
      </w:r>
      <w:proofErr w:type="spellEnd"/>
      <w:r w:rsidRPr="000B44D5">
        <w:t xml:space="preserve"> </w:t>
      </w:r>
      <w:proofErr w:type="spellStart"/>
      <w:r w:rsidRPr="000B44D5">
        <w:t>report</w:t>
      </w:r>
      <w:proofErr w:type="spellEnd"/>
      <w:r w:rsidRPr="000B44D5">
        <w:t xml:space="preserve"> </w:t>
      </w:r>
      <w:proofErr w:type="spellStart"/>
      <w:r w:rsidRPr="000B44D5">
        <w:t>transactions</w:t>
      </w:r>
      <w:proofErr w:type="spellEnd"/>
      <w:r w:rsidRPr="000B44D5">
        <w:t xml:space="preserve"> </w:t>
      </w:r>
      <w:proofErr w:type="spellStart"/>
      <w:r w:rsidRPr="000B44D5">
        <w:t>under</w:t>
      </w:r>
      <w:proofErr w:type="spellEnd"/>
      <w:r w:rsidRPr="000B44D5">
        <w:t xml:space="preserve"> </w:t>
      </w:r>
      <w:proofErr w:type="spellStart"/>
      <w:r w:rsidRPr="000B44D5">
        <w:t>Article</w:t>
      </w:r>
      <w:proofErr w:type="spellEnd"/>
      <w:r w:rsidRPr="000B44D5">
        <w:t xml:space="preserve"> 26 </w:t>
      </w:r>
      <w:proofErr w:type="spellStart"/>
      <w:r w:rsidRPr="000B44D5">
        <w:t>MiFIR</w:t>
      </w:r>
      <w:proofErr w:type="spellEnd"/>
      <w:r w:rsidRPr="000B44D5">
        <w:t xml:space="preserve"> </w:t>
      </w:r>
      <w:proofErr w:type="spellStart"/>
      <w:r w:rsidRPr="000B44D5">
        <w:t>applies</w:t>
      </w:r>
      <w:proofErr w:type="spellEnd"/>
      <w:r w:rsidRPr="000B44D5">
        <w:t xml:space="preserve"> </w:t>
      </w:r>
      <w:proofErr w:type="spellStart"/>
      <w:r w:rsidRPr="000B44D5">
        <w:t>only</w:t>
      </w:r>
      <w:proofErr w:type="spellEnd"/>
      <w:r w:rsidRPr="000B44D5">
        <w:t xml:space="preserve"> </w:t>
      </w:r>
      <w:proofErr w:type="spellStart"/>
      <w:r w:rsidRPr="000B44D5">
        <w:t>to</w:t>
      </w:r>
      <w:proofErr w:type="spellEnd"/>
      <w:r w:rsidRPr="000B44D5">
        <w:t xml:space="preserve"> </w:t>
      </w:r>
      <w:proofErr w:type="spellStart"/>
      <w:r w:rsidRPr="000B44D5">
        <w:t>financial</w:t>
      </w:r>
      <w:proofErr w:type="spellEnd"/>
      <w:r w:rsidRPr="000B44D5">
        <w:t xml:space="preserve"> </w:t>
      </w:r>
      <w:proofErr w:type="spellStart"/>
      <w:r w:rsidRPr="000B44D5">
        <w:t>counterparties</w:t>
      </w:r>
      <w:proofErr w:type="spellEnd"/>
      <w:r w:rsidRPr="000B44D5">
        <w:t xml:space="preserve">, not </w:t>
      </w:r>
      <w:proofErr w:type="spellStart"/>
      <w:r w:rsidRPr="000B44D5">
        <w:t>to</w:t>
      </w:r>
      <w:proofErr w:type="spellEnd"/>
      <w:r w:rsidRPr="000B44D5">
        <w:t xml:space="preserve"> non-</w:t>
      </w:r>
      <w:proofErr w:type="spellStart"/>
      <w:r w:rsidRPr="000B44D5">
        <w:t>financial</w:t>
      </w:r>
      <w:proofErr w:type="spellEnd"/>
      <w:r w:rsidRPr="000B44D5">
        <w:t xml:space="preserve"> </w:t>
      </w:r>
      <w:proofErr w:type="spellStart"/>
      <w:r w:rsidRPr="000B44D5">
        <w:t>counterparties</w:t>
      </w:r>
      <w:proofErr w:type="spellEnd"/>
      <w:r w:rsidRPr="000B44D5">
        <w:t>.</w:t>
      </w:r>
    </w:p>
    <w:p w14:paraId="262EFA0A" w14:textId="77777777" w:rsidR="00320E0E" w:rsidRPr="000E7BB8" w:rsidRDefault="00320E0E" w:rsidP="00320E0E">
      <w:pPr>
        <w:pStyle w:val="Aufzhlungszeichen1"/>
        <w:numPr>
          <w:ilvl w:val="0"/>
          <w:numId w:val="0"/>
        </w:numPr>
        <w:ind w:left="284"/>
        <w:rPr>
          <w:color w:val="000000" w:themeColor="text1"/>
        </w:rPr>
      </w:pPr>
      <w:proofErr w:type="spellStart"/>
      <w:r w:rsidRPr="000B44D5">
        <w:t>Extending</w:t>
      </w:r>
      <w:proofErr w:type="spellEnd"/>
      <w:r w:rsidRPr="000B44D5">
        <w:t xml:space="preserve"> </w:t>
      </w:r>
      <w:proofErr w:type="spellStart"/>
      <w:r w:rsidRPr="000B44D5">
        <w:t>the</w:t>
      </w:r>
      <w:proofErr w:type="spellEnd"/>
      <w:r w:rsidRPr="000B44D5">
        <w:t xml:space="preserve"> </w:t>
      </w:r>
      <w:proofErr w:type="spellStart"/>
      <w:r w:rsidRPr="000B44D5">
        <w:t>MiFIR</w:t>
      </w:r>
      <w:proofErr w:type="spellEnd"/>
      <w:r w:rsidRPr="000B44D5">
        <w:t xml:space="preserve"> </w:t>
      </w:r>
      <w:proofErr w:type="spellStart"/>
      <w:r w:rsidRPr="000B44D5">
        <w:t>scope</w:t>
      </w:r>
      <w:proofErr w:type="spellEnd"/>
      <w:r w:rsidRPr="000B44D5">
        <w:t xml:space="preserve"> </w:t>
      </w:r>
      <w:proofErr w:type="spellStart"/>
      <w:r w:rsidRPr="000B44D5">
        <w:t>to</w:t>
      </w:r>
      <w:proofErr w:type="spellEnd"/>
      <w:r w:rsidRPr="000B44D5">
        <w:t xml:space="preserve"> non-</w:t>
      </w:r>
      <w:proofErr w:type="spellStart"/>
      <w:r w:rsidRPr="000B44D5">
        <w:t>financial</w:t>
      </w:r>
      <w:proofErr w:type="spellEnd"/>
      <w:r w:rsidRPr="000B44D5">
        <w:t xml:space="preserve"> </w:t>
      </w:r>
      <w:proofErr w:type="spellStart"/>
      <w:r w:rsidRPr="000B44D5">
        <w:t>counterparties</w:t>
      </w:r>
      <w:proofErr w:type="spellEnd"/>
      <w:r w:rsidRPr="000B44D5">
        <w:t xml:space="preserve"> </w:t>
      </w:r>
      <w:proofErr w:type="spellStart"/>
      <w:r w:rsidRPr="000B44D5">
        <w:t>would</w:t>
      </w:r>
      <w:proofErr w:type="spellEnd"/>
      <w:r w:rsidRPr="000B44D5">
        <w:t xml:space="preserve"> </w:t>
      </w:r>
      <w:proofErr w:type="spellStart"/>
      <w:r w:rsidRPr="000B44D5">
        <w:t>therefore</w:t>
      </w:r>
      <w:proofErr w:type="spellEnd"/>
      <w:r w:rsidRPr="000B44D5">
        <w:t xml:space="preserve"> </w:t>
      </w:r>
      <w:proofErr w:type="spellStart"/>
      <w:r w:rsidRPr="000B44D5">
        <w:t>constitute</w:t>
      </w:r>
      <w:proofErr w:type="spellEnd"/>
      <w:r w:rsidRPr="000B44D5">
        <w:t xml:space="preserve"> a </w:t>
      </w:r>
      <w:proofErr w:type="spellStart"/>
      <w:r w:rsidRPr="000B44D5">
        <w:t>clear</w:t>
      </w:r>
      <w:proofErr w:type="spellEnd"/>
      <w:r w:rsidRPr="000B44D5">
        <w:t xml:space="preserve"> </w:t>
      </w:r>
      <w:proofErr w:type="spellStart"/>
      <w:r w:rsidRPr="000B44D5">
        <w:rPr>
          <w:b/>
          <w:bCs/>
        </w:rPr>
        <w:t>showstopper</w:t>
      </w:r>
      <w:proofErr w:type="spellEnd"/>
      <w:r w:rsidRPr="000B44D5">
        <w:t xml:space="preserve">. </w:t>
      </w:r>
      <w:proofErr w:type="spellStart"/>
      <w:r w:rsidRPr="000B44D5">
        <w:t>We</w:t>
      </w:r>
      <w:proofErr w:type="spellEnd"/>
      <w:r w:rsidRPr="000B44D5">
        <w:t xml:space="preserve"> </w:t>
      </w:r>
      <w:proofErr w:type="spellStart"/>
      <w:r w:rsidRPr="000B44D5">
        <w:t>strongly</w:t>
      </w:r>
      <w:proofErr w:type="spellEnd"/>
      <w:r w:rsidRPr="000B44D5">
        <w:t xml:space="preserve"> </w:t>
      </w:r>
      <w:proofErr w:type="spellStart"/>
      <w:r w:rsidRPr="000B44D5">
        <w:t>recommend</w:t>
      </w:r>
      <w:proofErr w:type="spellEnd"/>
      <w:r w:rsidRPr="000B44D5">
        <w:t xml:space="preserve"> </w:t>
      </w:r>
      <w:proofErr w:type="spellStart"/>
      <w:r w:rsidRPr="000B44D5">
        <w:t>revoking</w:t>
      </w:r>
      <w:proofErr w:type="spellEnd"/>
      <w:r w:rsidRPr="000B44D5">
        <w:t xml:space="preserve"> </w:t>
      </w:r>
      <w:proofErr w:type="spellStart"/>
      <w:r w:rsidRPr="000B44D5">
        <w:t>any</w:t>
      </w:r>
      <w:proofErr w:type="spellEnd"/>
      <w:r w:rsidRPr="000B44D5">
        <w:t xml:space="preserve"> </w:t>
      </w:r>
      <w:proofErr w:type="spellStart"/>
      <w:r w:rsidRPr="000B44D5">
        <w:t>reporting</w:t>
      </w:r>
      <w:proofErr w:type="spellEnd"/>
      <w:r w:rsidRPr="000B44D5">
        <w:t xml:space="preserve"> </w:t>
      </w:r>
      <w:proofErr w:type="spellStart"/>
      <w:r w:rsidRPr="000B44D5">
        <w:t>obligations</w:t>
      </w:r>
      <w:proofErr w:type="spellEnd"/>
      <w:r w:rsidRPr="000B44D5">
        <w:t xml:space="preserve"> </w:t>
      </w:r>
      <w:proofErr w:type="spellStart"/>
      <w:r w:rsidRPr="000B44D5">
        <w:t>for</w:t>
      </w:r>
      <w:proofErr w:type="spellEnd"/>
      <w:r w:rsidRPr="000B44D5">
        <w:t xml:space="preserve"> derivatives </w:t>
      </w:r>
      <w:proofErr w:type="spellStart"/>
      <w:r w:rsidRPr="000B44D5">
        <w:t>under</w:t>
      </w:r>
      <w:proofErr w:type="spellEnd"/>
      <w:r w:rsidRPr="000B44D5">
        <w:t xml:space="preserve"> </w:t>
      </w:r>
      <w:proofErr w:type="spellStart"/>
      <w:r w:rsidRPr="000B44D5">
        <w:t>MiFIR</w:t>
      </w:r>
      <w:proofErr w:type="spellEnd"/>
      <w:r w:rsidRPr="000B44D5">
        <w:t xml:space="preserve">, </w:t>
      </w:r>
      <w:proofErr w:type="spellStart"/>
      <w:r w:rsidRPr="000B44D5">
        <w:t>as</w:t>
      </w:r>
      <w:proofErr w:type="spellEnd"/>
      <w:r w:rsidRPr="000B44D5">
        <w:t xml:space="preserve"> </w:t>
      </w:r>
      <w:proofErr w:type="spellStart"/>
      <w:r w:rsidRPr="000B44D5">
        <w:t>these</w:t>
      </w:r>
      <w:proofErr w:type="spellEnd"/>
      <w:r w:rsidRPr="000B44D5">
        <w:t xml:space="preserve"> </w:t>
      </w:r>
      <w:proofErr w:type="spellStart"/>
      <w:r w:rsidRPr="000B44D5">
        <w:t>requirements</w:t>
      </w:r>
      <w:proofErr w:type="spellEnd"/>
      <w:r w:rsidRPr="000B44D5">
        <w:t xml:space="preserve"> </w:t>
      </w:r>
      <w:proofErr w:type="spellStart"/>
      <w:r w:rsidRPr="000B44D5">
        <w:t>can</w:t>
      </w:r>
      <w:proofErr w:type="spellEnd"/>
      <w:r w:rsidRPr="000B44D5">
        <w:t xml:space="preserve"> </w:t>
      </w:r>
      <w:proofErr w:type="spellStart"/>
      <w:r w:rsidRPr="000B44D5">
        <w:t>be</w:t>
      </w:r>
      <w:proofErr w:type="spellEnd"/>
      <w:r w:rsidRPr="000B44D5">
        <w:t xml:space="preserve"> </w:t>
      </w:r>
      <w:proofErr w:type="spellStart"/>
      <w:r w:rsidRPr="000B44D5">
        <w:t>effectively</w:t>
      </w:r>
      <w:proofErr w:type="spellEnd"/>
      <w:r w:rsidRPr="000B44D5">
        <w:t xml:space="preserve"> </w:t>
      </w:r>
      <w:proofErr w:type="spellStart"/>
      <w:r w:rsidRPr="000B44D5">
        <w:t>subsumed</w:t>
      </w:r>
      <w:proofErr w:type="spellEnd"/>
      <w:r w:rsidRPr="000B44D5">
        <w:t xml:space="preserve"> </w:t>
      </w:r>
      <w:proofErr w:type="spellStart"/>
      <w:r w:rsidRPr="000B44D5">
        <w:t>into</w:t>
      </w:r>
      <w:proofErr w:type="spellEnd"/>
      <w:r w:rsidRPr="000B44D5">
        <w:t xml:space="preserve"> </w:t>
      </w:r>
      <w:proofErr w:type="spellStart"/>
      <w:r w:rsidRPr="000B44D5">
        <w:t>the</w:t>
      </w:r>
      <w:proofErr w:type="spellEnd"/>
      <w:r w:rsidRPr="000B44D5">
        <w:t xml:space="preserve"> </w:t>
      </w:r>
      <w:proofErr w:type="spellStart"/>
      <w:r w:rsidRPr="000B44D5">
        <w:t>existing</w:t>
      </w:r>
      <w:proofErr w:type="spellEnd"/>
      <w:r w:rsidRPr="000B44D5">
        <w:t xml:space="preserve"> single-</w:t>
      </w:r>
      <w:proofErr w:type="spellStart"/>
      <w:r w:rsidRPr="000B44D5">
        <w:t>sided</w:t>
      </w:r>
      <w:proofErr w:type="spellEnd"/>
      <w:r w:rsidRPr="000B44D5">
        <w:t xml:space="preserve"> EMIR </w:t>
      </w:r>
      <w:proofErr w:type="spellStart"/>
      <w:r w:rsidRPr="000B44D5">
        <w:t>Article</w:t>
      </w:r>
      <w:proofErr w:type="spellEnd"/>
      <w:r w:rsidRPr="000B44D5">
        <w:t xml:space="preserve"> 9 </w:t>
      </w:r>
      <w:proofErr w:type="spellStart"/>
      <w:r w:rsidRPr="000B44D5">
        <w:t>reporting</w:t>
      </w:r>
      <w:proofErr w:type="spellEnd"/>
      <w:r w:rsidRPr="000B44D5">
        <w:t xml:space="preserve"> </w:t>
      </w:r>
      <w:proofErr w:type="spellStart"/>
      <w:r w:rsidRPr="000B44D5">
        <w:t>framework</w:t>
      </w:r>
      <w:proofErr w:type="spellEnd"/>
      <w:r w:rsidRPr="000B44D5">
        <w:t xml:space="preserve"> </w:t>
      </w:r>
      <w:proofErr w:type="spellStart"/>
      <w:r w:rsidRPr="000B44D5">
        <w:t>with</w:t>
      </w:r>
      <w:proofErr w:type="spellEnd"/>
      <w:r w:rsidRPr="000B44D5">
        <w:t xml:space="preserve"> </w:t>
      </w:r>
      <w:proofErr w:type="spellStart"/>
      <w:r w:rsidRPr="000B44D5">
        <w:t>the</w:t>
      </w:r>
      <w:proofErr w:type="spellEnd"/>
      <w:r w:rsidRPr="000B44D5">
        <w:t xml:space="preserve"> </w:t>
      </w:r>
      <w:proofErr w:type="spellStart"/>
      <w:r w:rsidRPr="000B44D5">
        <w:t>addition</w:t>
      </w:r>
      <w:proofErr w:type="spellEnd"/>
      <w:r w:rsidRPr="000B44D5">
        <w:t xml:space="preserve"> </w:t>
      </w:r>
      <w:proofErr w:type="spellStart"/>
      <w:r w:rsidRPr="000B44D5">
        <w:t>of</w:t>
      </w:r>
      <w:proofErr w:type="spellEnd"/>
      <w:r w:rsidRPr="000B44D5">
        <w:t xml:space="preserve"> </w:t>
      </w:r>
      <w:proofErr w:type="spellStart"/>
      <w:r w:rsidRPr="000B44D5">
        <w:t>certain</w:t>
      </w:r>
      <w:proofErr w:type="spellEnd"/>
      <w:r w:rsidRPr="000B44D5">
        <w:t xml:space="preserve"> </w:t>
      </w:r>
      <w:proofErr w:type="spellStart"/>
      <w:r w:rsidRPr="000B44D5">
        <w:t>data</w:t>
      </w:r>
      <w:proofErr w:type="spellEnd"/>
      <w:r w:rsidRPr="000B44D5">
        <w:t xml:space="preserve"> </w:t>
      </w:r>
      <w:proofErr w:type="spellStart"/>
      <w:r w:rsidRPr="000B44D5">
        <w:t>elements</w:t>
      </w:r>
      <w:proofErr w:type="spellEnd"/>
      <w:r w:rsidRPr="000B44D5">
        <w:t xml:space="preserve">. </w:t>
      </w:r>
      <w:proofErr w:type="spellStart"/>
      <w:r w:rsidRPr="000B44D5">
        <w:t>Moreover</w:t>
      </w:r>
      <w:proofErr w:type="spellEnd"/>
      <w:r w:rsidRPr="000B44D5">
        <w:t xml:space="preserve">, </w:t>
      </w:r>
      <w:proofErr w:type="spellStart"/>
      <w:r w:rsidRPr="000B44D5">
        <w:t>there</w:t>
      </w:r>
      <w:proofErr w:type="spellEnd"/>
      <w:r w:rsidRPr="000B44D5">
        <w:t xml:space="preserve"> </w:t>
      </w:r>
      <w:proofErr w:type="spellStart"/>
      <w:r w:rsidRPr="000B44D5">
        <w:t>is</w:t>
      </w:r>
      <w:proofErr w:type="spellEnd"/>
      <w:r w:rsidRPr="000B44D5">
        <w:t xml:space="preserve"> </w:t>
      </w:r>
      <w:proofErr w:type="spellStart"/>
      <w:r w:rsidRPr="000B44D5">
        <w:t>no</w:t>
      </w:r>
      <w:proofErr w:type="spellEnd"/>
      <w:r w:rsidRPr="000B44D5">
        <w:t xml:space="preserve"> </w:t>
      </w:r>
      <w:proofErr w:type="spellStart"/>
      <w:r w:rsidRPr="000B44D5">
        <w:t>added</w:t>
      </w:r>
      <w:proofErr w:type="spellEnd"/>
      <w:r w:rsidRPr="000B44D5">
        <w:t xml:space="preserve"> </w:t>
      </w:r>
      <w:proofErr w:type="spellStart"/>
      <w:r w:rsidRPr="000B44D5">
        <w:t>value</w:t>
      </w:r>
      <w:proofErr w:type="spellEnd"/>
      <w:r w:rsidRPr="000B44D5">
        <w:t xml:space="preserve"> in </w:t>
      </w:r>
      <w:proofErr w:type="spellStart"/>
      <w:r w:rsidRPr="000B44D5">
        <w:t>the</w:t>
      </w:r>
      <w:proofErr w:type="spellEnd"/>
      <w:r w:rsidRPr="000B44D5">
        <w:t xml:space="preserve"> </w:t>
      </w:r>
      <w:proofErr w:type="spellStart"/>
      <w:r w:rsidRPr="000B44D5">
        <w:t>proposed</w:t>
      </w:r>
      <w:proofErr w:type="spellEnd"/>
      <w:r w:rsidRPr="000B44D5">
        <w:t xml:space="preserve"> </w:t>
      </w:r>
      <w:proofErr w:type="spellStart"/>
      <w:r w:rsidRPr="000B44D5">
        <w:t>option</w:t>
      </w:r>
      <w:proofErr w:type="spellEnd"/>
      <w:r w:rsidRPr="000B44D5">
        <w:t xml:space="preserve">, </w:t>
      </w:r>
      <w:proofErr w:type="spellStart"/>
      <w:r w:rsidRPr="000B44D5">
        <w:t>since</w:t>
      </w:r>
      <w:proofErr w:type="spellEnd"/>
      <w:r w:rsidRPr="000B44D5">
        <w:t xml:space="preserve"> </w:t>
      </w:r>
      <w:proofErr w:type="spellStart"/>
      <w:r w:rsidRPr="000B44D5">
        <w:t>it</w:t>
      </w:r>
      <w:proofErr w:type="spellEnd"/>
      <w:r w:rsidRPr="000B44D5">
        <w:t xml:space="preserve"> </w:t>
      </w:r>
      <w:proofErr w:type="spellStart"/>
      <w:r w:rsidRPr="000B44D5">
        <w:t>would</w:t>
      </w:r>
      <w:proofErr w:type="spellEnd"/>
      <w:r w:rsidRPr="000B44D5">
        <w:t xml:space="preserve"> still </w:t>
      </w:r>
      <w:proofErr w:type="spellStart"/>
      <w:r w:rsidRPr="000B44D5">
        <w:t>require</w:t>
      </w:r>
      <w:proofErr w:type="spellEnd"/>
      <w:r w:rsidRPr="000B44D5">
        <w:t xml:space="preserve"> </w:t>
      </w:r>
      <w:proofErr w:type="spellStart"/>
      <w:r w:rsidRPr="000B44D5">
        <w:t>the</w:t>
      </w:r>
      <w:proofErr w:type="spellEnd"/>
      <w:r w:rsidRPr="000B44D5">
        <w:t xml:space="preserve"> </w:t>
      </w:r>
      <w:proofErr w:type="spellStart"/>
      <w:r w:rsidRPr="000B44D5">
        <w:t>maintenance</w:t>
      </w:r>
      <w:proofErr w:type="spellEnd"/>
      <w:r w:rsidRPr="000B44D5">
        <w:t xml:space="preserve"> </w:t>
      </w:r>
      <w:proofErr w:type="spellStart"/>
      <w:r w:rsidRPr="000B44D5">
        <w:t>of</w:t>
      </w:r>
      <w:proofErr w:type="spellEnd"/>
      <w:r w:rsidRPr="000B44D5">
        <w:t xml:space="preserve"> </w:t>
      </w:r>
      <w:proofErr w:type="spellStart"/>
      <w:r w:rsidRPr="000B44D5">
        <w:t>three</w:t>
      </w:r>
      <w:proofErr w:type="spellEnd"/>
      <w:r w:rsidRPr="000B44D5">
        <w:t xml:space="preserve"> separate </w:t>
      </w:r>
      <w:proofErr w:type="spellStart"/>
      <w:r w:rsidRPr="000B44D5">
        <w:t>reporting</w:t>
      </w:r>
      <w:proofErr w:type="spellEnd"/>
      <w:r w:rsidRPr="000B44D5">
        <w:t xml:space="preserve"> </w:t>
      </w:r>
      <w:proofErr w:type="spellStart"/>
      <w:r w:rsidRPr="000B44D5">
        <w:t>regimes</w:t>
      </w:r>
      <w:proofErr w:type="spellEnd"/>
      <w:r w:rsidRPr="000B44D5">
        <w:t xml:space="preserve">, </w:t>
      </w:r>
      <w:proofErr w:type="spellStart"/>
      <w:r w:rsidRPr="000B44D5">
        <w:t>namely</w:t>
      </w:r>
      <w:proofErr w:type="spellEnd"/>
      <w:r w:rsidRPr="000B44D5">
        <w:t xml:space="preserve"> </w:t>
      </w:r>
      <w:proofErr w:type="spellStart"/>
      <w:r w:rsidRPr="000B44D5">
        <w:t>MiFIR</w:t>
      </w:r>
      <w:proofErr w:type="spellEnd"/>
      <w:r w:rsidRPr="000B44D5">
        <w:t xml:space="preserve"> ETD </w:t>
      </w:r>
      <w:proofErr w:type="spellStart"/>
      <w:r w:rsidRPr="000B44D5">
        <w:t>reporting</w:t>
      </w:r>
      <w:proofErr w:type="spellEnd"/>
      <w:r w:rsidRPr="000B44D5">
        <w:t xml:space="preserve">, EMIR OTC </w:t>
      </w:r>
      <w:proofErr w:type="spellStart"/>
      <w:r w:rsidRPr="000B44D5">
        <w:t>reporting</w:t>
      </w:r>
      <w:proofErr w:type="spellEnd"/>
      <w:r w:rsidRPr="000B44D5">
        <w:t xml:space="preserve">, and EMIR OTC </w:t>
      </w:r>
      <w:proofErr w:type="spellStart"/>
      <w:r w:rsidRPr="000B44D5">
        <w:t>reporting</w:t>
      </w:r>
      <w:proofErr w:type="spellEnd"/>
      <w:r w:rsidRPr="000B44D5">
        <w:t xml:space="preserve"> </w:t>
      </w:r>
      <w:proofErr w:type="spellStart"/>
      <w:r w:rsidRPr="000B44D5">
        <w:t>for</w:t>
      </w:r>
      <w:proofErr w:type="spellEnd"/>
      <w:r w:rsidRPr="000B44D5">
        <w:t xml:space="preserve"> IFEU </w:t>
      </w:r>
      <w:proofErr w:type="spellStart"/>
      <w:r w:rsidRPr="000B44D5">
        <w:t>transactions</w:t>
      </w:r>
      <w:proofErr w:type="spellEnd"/>
      <w:r w:rsidRPr="000B44D5">
        <w:t>.</w:t>
      </w:r>
    </w:p>
    <w:p w14:paraId="733B1883" w14:textId="77777777" w:rsidR="00320E0E" w:rsidRPr="00C057EC" w:rsidRDefault="00320E0E" w:rsidP="00320E0E">
      <w:pPr>
        <w:pStyle w:val="Aufzhlungszeichen1"/>
        <w:numPr>
          <w:ilvl w:val="0"/>
          <w:numId w:val="0"/>
        </w:numPr>
        <w:ind w:left="284"/>
        <w:rPr>
          <w:color w:val="000000" w:themeColor="text1"/>
        </w:rPr>
      </w:pPr>
      <w:r w:rsidRPr="00C057EC">
        <w:rPr>
          <w:color w:val="000000" w:themeColor="text1"/>
        </w:rPr>
        <w:t xml:space="preserve">A </w:t>
      </w:r>
      <w:proofErr w:type="spellStart"/>
      <w:r w:rsidRPr="00C057EC">
        <w:rPr>
          <w:color w:val="000000" w:themeColor="text1"/>
        </w:rPr>
        <w:t>further</w:t>
      </w:r>
      <w:proofErr w:type="spellEnd"/>
      <w:r w:rsidRPr="00C057EC">
        <w:rPr>
          <w:color w:val="000000" w:themeColor="text1"/>
        </w:rPr>
        <w:t xml:space="preserve"> </w:t>
      </w:r>
      <w:proofErr w:type="spellStart"/>
      <w:r w:rsidRPr="00C057EC">
        <w:rPr>
          <w:color w:val="000000" w:themeColor="text1"/>
        </w:rPr>
        <w:t>challenge</w:t>
      </w:r>
      <w:proofErr w:type="spellEnd"/>
      <w:r w:rsidRPr="00C057EC">
        <w:rPr>
          <w:color w:val="000000" w:themeColor="text1"/>
        </w:rPr>
        <w:t xml:space="preserve"> lies in </w:t>
      </w:r>
      <w:proofErr w:type="spellStart"/>
      <w:r w:rsidRPr="00C057EC">
        <w:rPr>
          <w:b/>
          <w:bCs/>
          <w:color w:val="000000" w:themeColor="text1"/>
        </w:rPr>
        <w:t>regulatory</w:t>
      </w:r>
      <w:proofErr w:type="spellEnd"/>
      <w:r w:rsidRPr="00C057EC">
        <w:rPr>
          <w:b/>
          <w:bCs/>
          <w:color w:val="000000" w:themeColor="text1"/>
        </w:rPr>
        <w:t xml:space="preserve"> and legal </w:t>
      </w:r>
      <w:proofErr w:type="spellStart"/>
      <w:r w:rsidRPr="00C057EC">
        <w:rPr>
          <w:b/>
          <w:bCs/>
          <w:color w:val="000000" w:themeColor="text1"/>
        </w:rPr>
        <w:t>uncertainty</w:t>
      </w:r>
      <w:proofErr w:type="spellEnd"/>
      <w:r w:rsidRPr="00C057EC">
        <w:rPr>
          <w:color w:val="000000" w:themeColor="text1"/>
        </w:rPr>
        <w:t xml:space="preserve">. </w:t>
      </w:r>
      <w:proofErr w:type="spellStart"/>
      <w:r w:rsidRPr="00C057EC">
        <w:rPr>
          <w:color w:val="000000" w:themeColor="text1"/>
        </w:rPr>
        <w:t>Reassigning</w:t>
      </w:r>
      <w:proofErr w:type="spellEnd"/>
      <w:r w:rsidRPr="00C057EC">
        <w:rPr>
          <w:color w:val="000000" w:themeColor="text1"/>
        </w:rPr>
        <w:t xml:space="preserve"> </w:t>
      </w:r>
      <w:proofErr w:type="spellStart"/>
      <w:r w:rsidRPr="00C057EC">
        <w:rPr>
          <w:color w:val="000000" w:themeColor="text1"/>
        </w:rPr>
        <w:t>reporting</w:t>
      </w:r>
      <w:proofErr w:type="spellEnd"/>
      <w:r w:rsidRPr="00C057EC">
        <w:rPr>
          <w:color w:val="000000" w:themeColor="text1"/>
        </w:rPr>
        <w:t xml:space="preserve"> </w:t>
      </w:r>
      <w:proofErr w:type="spellStart"/>
      <w:r w:rsidRPr="00C057EC">
        <w:rPr>
          <w:color w:val="000000" w:themeColor="text1"/>
        </w:rPr>
        <w:t>obligations</w:t>
      </w:r>
      <w:proofErr w:type="spellEnd"/>
      <w:r w:rsidRPr="00C057EC">
        <w:rPr>
          <w:color w:val="000000" w:themeColor="text1"/>
        </w:rPr>
        <w:t xml:space="preserve"> </w:t>
      </w:r>
      <w:proofErr w:type="spellStart"/>
      <w:r w:rsidRPr="00C057EC">
        <w:rPr>
          <w:color w:val="000000" w:themeColor="text1"/>
        </w:rPr>
        <w:t>between</w:t>
      </w:r>
      <w:proofErr w:type="spellEnd"/>
      <w:r w:rsidRPr="00C057EC">
        <w:rPr>
          <w:color w:val="000000" w:themeColor="text1"/>
        </w:rPr>
        <w:t xml:space="preserve"> </w:t>
      </w:r>
      <w:proofErr w:type="spellStart"/>
      <w:r w:rsidRPr="00C057EC">
        <w:rPr>
          <w:color w:val="000000" w:themeColor="text1"/>
        </w:rPr>
        <w:t>MiFIR</w:t>
      </w:r>
      <w:proofErr w:type="spellEnd"/>
      <w:r w:rsidRPr="00C057EC">
        <w:rPr>
          <w:color w:val="000000" w:themeColor="text1"/>
        </w:rPr>
        <w:t xml:space="preserve"> and EMIR </w:t>
      </w:r>
      <w:proofErr w:type="spellStart"/>
      <w:r w:rsidRPr="00C057EC">
        <w:rPr>
          <w:color w:val="000000" w:themeColor="text1"/>
        </w:rPr>
        <w:t>requires</w:t>
      </w:r>
      <w:proofErr w:type="spellEnd"/>
      <w:r w:rsidRPr="00C057EC">
        <w:rPr>
          <w:color w:val="000000" w:themeColor="text1"/>
        </w:rPr>
        <w:t xml:space="preserve"> </w:t>
      </w:r>
      <w:r w:rsidRPr="00C057EC">
        <w:rPr>
          <w:b/>
          <w:bCs/>
          <w:color w:val="000000" w:themeColor="text1"/>
        </w:rPr>
        <w:t xml:space="preserve">Level 1 legislative </w:t>
      </w:r>
      <w:proofErr w:type="spellStart"/>
      <w:r w:rsidRPr="00C057EC">
        <w:rPr>
          <w:b/>
          <w:bCs/>
          <w:color w:val="000000" w:themeColor="text1"/>
        </w:rPr>
        <w:t>changes</w:t>
      </w:r>
      <w:proofErr w:type="spellEnd"/>
      <w:r w:rsidRPr="00C057EC">
        <w:rPr>
          <w:color w:val="000000" w:themeColor="text1"/>
        </w:rPr>
        <w:t xml:space="preserve">, </w:t>
      </w:r>
      <w:proofErr w:type="spellStart"/>
      <w:r w:rsidRPr="00C057EC">
        <w:rPr>
          <w:color w:val="000000" w:themeColor="text1"/>
        </w:rPr>
        <w:t>which</w:t>
      </w:r>
      <w:proofErr w:type="spellEnd"/>
      <w:r w:rsidRPr="00C057EC">
        <w:rPr>
          <w:color w:val="000000" w:themeColor="text1"/>
        </w:rPr>
        <w:t xml:space="preserve">, </w:t>
      </w:r>
      <w:proofErr w:type="spellStart"/>
      <w:r w:rsidRPr="00C057EC">
        <w:rPr>
          <w:color w:val="000000" w:themeColor="text1"/>
        </w:rPr>
        <w:t>according</w:t>
      </w:r>
      <w:proofErr w:type="spellEnd"/>
      <w:r w:rsidRPr="00C057EC">
        <w:rPr>
          <w:color w:val="000000" w:themeColor="text1"/>
        </w:rPr>
        <w:t xml:space="preserve"> </w:t>
      </w:r>
      <w:proofErr w:type="spellStart"/>
      <w:r w:rsidRPr="00C057EC">
        <w:rPr>
          <w:color w:val="000000" w:themeColor="text1"/>
        </w:rPr>
        <w:t>to</w:t>
      </w:r>
      <w:proofErr w:type="spellEnd"/>
      <w:r w:rsidRPr="00C057EC">
        <w:rPr>
          <w:color w:val="000000" w:themeColor="text1"/>
        </w:rPr>
        <w:t xml:space="preserve"> ESMA, </w:t>
      </w:r>
      <w:proofErr w:type="spellStart"/>
      <w:r w:rsidRPr="00C057EC">
        <w:rPr>
          <w:color w:val="000000" w:themeColor="text1"/>
        </w:rPr>
        <w:t>could</w:t>
      </w:r>
      <w:proofErr w:type="spellEnd"/>
      <w:r w:rsidRPr="00C057EC">
        <w:rPr>
          <w:color w:val="000000" w:themeColor="text1"/>
        </w:rPr>
        <w:t xml:space="preserve"> </w:t>
      </w:r>
      <w:proofErr w:type="spellStart"/>
      <w:r w:rsidRPr="00C057EC">
        <w:rPr>
          <w:color w:val="000000" w:themeColor="text1"/>
        </w:rPr>
        <w:t>take</w:t>
      </w:r>
      <w:proofErr w:type="spellEnd"/>
      <w:r w:rsidRPr="00C057EC">
        <w:rPr>
          <w:color w:val="000000" w:themeColor="text1"/>
        </w:rPr>
        <w:t xml:space="preserve"> </w:t>
      </w:r>
      <w:proofErr w:type="spellStart"/>
      <w:r w:rsidRPr="00C057EC">
        <w:rPr>
          <w:b/>
          <w:bCs/>
          <w:color w:val="000000" w:themeColor="text1"/>
        </w:rPr>
        <w:t>up</w:t>
      </w:r>
      <w:proofErr w:type="spellEnd"/>
      <w:r w:rsidRPr="00C057EC">
        <w:rPr>
          <w:b/>
          <w:bCs/>
          <w:color w:val="000000" w:themeColor="text1"/>
        </w:rPr>
        <w:t xml:space="preserve"> </w:t>
      </w:r>
      <w:proofErr w:type="spellStart"/>
      <w:r w:rsidRPr="00C057EC">
        <w:rPr>
          <w:b/>
          <w:bCs/>
          <w:color w:val="000000" w:themeColor="text1"/>
        </w:rPr>
        <w:t>to</w:t>
      </w:r>
      <w:proofErr w:type="spellEnd"/>
      <w:r w:rsidRPr="00C057EC">
        <w:rPr>
          <w:b/>
          <w:bCs/>
          <w:color w:val="000000" w:themeColor="text1"/>
        </w:rPr>
        <w:t xml:space="preserve"> </w:t>
      </w:r>
      <w:proofErr w:type="spellStart"/>
      <w:r w:rsidRPr="00C057EC">
        <w:rPr>
          <w:b/>
          <w:bCs/>
          <w:color w:val="000000" w:themeColor="text1"/>
        </w:rPr>
        <w:t>five</w:t>
      </w:r>
      <w:proofErr w:type="spellEnd"/>
      <w:r w:rsidRPr="00C057EC">
        <w:rPr>
          <w:b/>
          <w:bCs/>
          <w:color w:val="000000" w:themeColor="text1"/>
        </w:rPr>
        <w:t xml:space="preserve"> </w:t>
      </w:r>
      <w:proofErr w:type="spellStart"/>
      <w:r w:rsidRPr="00C057EC">
        <w:rPr>
          <w:b/>
          <w:bCs/>
          <w:color w:val="000000" w:themeColor="text1"/>
        </w:rPr>
        <w:t>years</w:t>
      </w:r>
      <w:proofErr w:type="spellEnd"/>
      <w:r w:rsidRPr="00C057EC">
        <w:rPr>
          <w:color w:val="000000" w:themeColor="text1"/>
        </w:rPr>
        <w:t xml:space="preserve"> </w:t>
      </w:r>
      <w:proofErr w:type="spellStart"/>
      <w:r w:rsidRPr="00C057EC">
        <w:rPr>
          <w:color w:val="000000" w:themeColor="text1"/>
        </w:rPr>
        <w:t>to</w:t>
      </w:r>
      <w:proofErr w:type="spellEnd"/>
      <w:r w:rsidRPr="00C057EC">
        <w:rPr>
          <w:color w:val="000000" w:themeColor="text1"/>
        </w:rPr>
        <w:t xml:space="preserve"> </w:t>
      </w:r>
      <w:proofErr w:type="spellStart"/>
      <w:r w:rsidRPr="00C057EC">
        <w:rPr>
          <w:color w:val="000000" w:themeColor="text1"/>
        </w:rPr>
        <w:t>implement</w:t>
      </w:r>
      <w:proofErr w:type="spellEnd"/>
      <w:r w:rsidRPr="00C057EC">
        <w:rPr>
          <w:color w:val="000000" w:themeColor="text1"/>
        </w:rPr>
        <w:t xml:space="preserve">. </w:t>
      </w:r>
      <w:proofErr w:type="spellStart"/>
      <w:r w:rsidRPr="00C057EC">
        <w:rPr>
          <w:color w:val="000000" w:themeColor="text1"/>
        </w:rPr>
        <w:t>During</w:t>
      </w:r>
      <w:proofErr w:type="spellEnd"/>
      <w:r w:rsidRPr="00C057EC">
        <w:rPr>
          <w:color w:val="000000" w:themeColor="text1"/>
        </w:rPr>
        <w:t xml:space="preserve"> </w:t>
      </w:r>
      <w:proofErr w:type="spellStart"/>
      <w:r w:rsidRPr="00C057EC">
        <w:rPr>
          <w:color w:val="000000" w:themeColor="text1"/>
        </w:rPr>
        <w:t>this</w:t>
      </w:r>
      <w:proofErr w:type="spellEnd"/>
      <w:r w:rsidRPr="00C057EC">
        <w:rPr>
          <w:color w:val="000000" w:themeColor="text1"/>
        </w:rPr>
        <w:t xml:space="preserve"> </w:t>
      </w:r>
      <w:proofErr w:type="spellStart"/>
      <w:r w:rsidRPr="00C057EC">
        <w:rPr>
          <w:color w:val="000000" w:themeColor="text1"/>
        </w:rPr>
        <w:t>period</w:t>
      </w:r>
      <w:proofErr w:type="spellEnd"/>
      <w:r w:rsidRPr="00C057EC">
        <w:rPr>
          <w:color w:val="000000" w:themeColor="text1"/>
        </w:rPr>
        <w:t xml:space="preserve">, </w:t>
      </w:r>
      <w:proofErr w:type="spellStart"/>
      <w:r w:rsidRPr="00C057EC">
        <w:rPr>
          <w:color w:val="000000" w:themeColor="text1"/>
        </w:rPr>
        <w:t>transitional</w:t>
      </w:r>
      <w:proofErr w:type="spellEnd"/>
      <w:r w:rsidRPr="00C057EC">
        <w:rPr>
          <w:color w:val="000000" w:themeColor="text1"/>
        </w:rPr>
        <w:t xml:space="preserve"> </w:t>
      </w:r>
      <w:proofErr w:type="spellStart"/>
      <w:r w:rsidRPr="00C057EC">
        <w:rPr>
          <w:color w:val="000000" w:themeColor="text1"/>
        </w:rPr>
        <w:t>uncertainty</w:t>
      </w:r>
      <w:proofErr w:type="spellEnd"/>
      <w:r w:rsidRPr="00C057EC">
        <w:rPr>
          <w:color w:val="000000" w:themeColor="text1"/>
        </w:rPr>
        <w:t xml:space="preserve"> </w:t>
      </w:r>
      <w:proofErr w:type="spellStart"/>
      <w:r w:rsidRPr="00C057EC">
        <w:rPr>
          <w:color w:val="000000" w:themeColor="text1"/>
        </w:rPr>
        <w:t>may</w:t>
      </w:r>
      <w:proofErr w:type="spellEnd"/>
      <w:r w:rsidRPr="00C057EC">
        <w:rPr>
          <w:color w:val="000000" w:themeColor="text1"/>
        </w:rPr>
        <w:t xml:space="preserve"> </w:t>
      </w:r>
      <w:proofErr w:type="spellStart"/>
      <w:r w:rsidRPr="00C057EC">
        <w:rPr>
          <w:color w:val="000000" w:themeColor="text1"/>
        </w:rPr>
        <w:t>arise</w:t>
      </w:r>
      <w:proofErr w:type="spellEnd"/>
      <w:r w:rsidRPr="00C057EC">
        <w:rPr>
          <w:color w:val="000000" w:themeColor="text1"/>
        </w:rPr>
        <w:t xml:space="preserve">, </w:t>
      </w:r>
      <w:proofErr w:type="spellStart"/>
      <w:r w:rsidRPr="00C057EC">
        <w:rPr>
          <w:color w:val="000000" w:themeColor="text1"/>
        </w:rPr>
        <w:t>as</w:t>
      </w:r>
      <w:proofErr w:type="spellEnd"/>
      <w:r w:rsidRPr="00C057EC">
        <w:rPr>
          <w:color w:val="000000" w:themeColor="text1"/>
        </w:rPr>
        <w:t xml:space="preserve"> </w:t>
      </w:r>
      <w:proofErr w:type="spellStart"/>
      <w:r w:rsidRPr="00C057EC">
        <w:rPr>
          <w:color w:val="000000" w:themeColor="text1"/>
        </w:rPr>
        <w:t>inconsistent</w:t>
      </w:r>
      <w:proofErr w:type="spellEnd"/>
      <w:r w:rsidRPr="00C057EC">
        <w:rPr>
          <w:color w:val="000000" w:themeColor="text1"/>
        </w:rPr>
        <w:t xml:space="preserve"> </w:t>
      </w:r>
      <w:proofErr w:type="spellStart"/>
      <w:r w:rsidRPr="00C057EC">
        <w:rPr>
          <w:color w:val="000000" w:themeColor="text1"/>
        </w:rPr>
        <w:t>timelines</w:t>
      </w:r>
      <w:proofErr w:type="spellEnd"/>
      <w:r w:rsidRPr="00C057EC">
        <w:rPr>
          <w:color w:val="000000" w:themeColor="text1"/>
        </w:rPr>
        <w:t xml:space="preserve"> and </w:t>
      </w:r>
      <w:proofErr w:type="spellStart"/>
      <w:r w:rsidRPr="00C057EC">
        <w:rPr>
          <w:color w:val="000000" w:themeColor="text1"/>
        </w:rPr>
        <w:t>phased</w:t>
      </w:r>
      <w:proofErr w:type="spellEnd"/>
      <w:r w:rsidRPr="00C057EC">
        <w:rPr>
          <w:color w:val="000000" w:themeColor="text1"/>
        </w:rPr>
        <w:t xml:space="preserve"> </w:t>
      </w:r>
      <w:proofErr w:type="spellStart"/>
      <w:r w:rsidRPr="00C057EC">
        <w:rPr>
          <w:color w:val="000000" w:themeColor="text1"/>
        </w:rPr>
        <w:t>implementations</w:t>
      </w:r>
      <w:proofErr w:type="spellEnd"/>
      <w:r w:rsidRPr="00C057EC">
        <w:rPr>
          <w:color w:val="000000" w:themeColor="text1"/>
        </w:rPr>
        <w:t xml:space="preserve"> </w:t>
      </w:r>
      <w:proofErr w:type="spellStart"/>
      <w:r w:rsidRPr="00C057EC">
        <w:rPr>
          <w:color w:val="000000" w:themeColor="text1"/>
        </w:rPr>
        <w:t>across</w:t>
      </w:r>
      <w:proofErr w:type="spellEnd"/>
      <w:r w:rsidRPr="00C057EC">
        <w:rPr>
          <w:color w:val="000000" w:themeColor="text1"/>
        </w:rPr>
        <w:t xml:space="preserve"> </w:t>
      </w:r>
      <w:proofErr w:type="spellStart"/>
      <w:r w:rsidRPr="00C057EC">
        <w:rPr>
          <w:color w:val="000000" w:themeColor="text1"/>
        </w:rPr>
        <w:t>jurisdictions</w:t>
      </w:r>
      <w:proofErr w:type="spellEnd"/>
      <w:r w:rsidRPr="00C057EC">
        <w:rPr>
          <w:color w:val="000000" w:themeColor="text1"/>
        </w:rPr>
        <w:t xml:space="preserve"> </w:t>
      </w:r>
      <w:proofErr w:type="spellStart"/>
      <w:r w:rsidRPr="00C057EC">
        <w:rPr>
          <w:color w:val="000000" w:themeColor="text1"/>
        </w:rPr>
        <w:t>could</w:t>
      </w:r>
      <w:proofErr w:type="spellEnd"/>
      <w:r w:rsidRPr="00C057EC">
        <w:rPr>
          <w:color w:val="000000" w:themeColor="text1"/>
        </w:rPr>
        <w:t xml:space="preserve"> </w:t>
      </w:r>
      <w:proofErr w:type="spellStart"/>
      <w:r w:rsidRPr="00C057EC">
        <w:rPr>
          <w:color w:val="000000" w:themeColor="text1"/>
        </w:rPr>
        <w:t>temporarily</w:t>
      </w:r>
      <w:proofErr w:type="spellEnd"/>
      <w:r w:rsidRPr="00C057EC">
        <w:rPr>
          <w:color w:val="000000" w:themeColor="text1"/>
        </w:rPr>
        <w:t xml:space="preserve"> </w:t>
      </w:r>
      <w:proofErr w:type="spellStart"/>
      <w:r w:rsidRPr="00C057EC">
        <w:rPr>
          <w:b/>
          <w:bCs/>
          <w:color w:val="000000" w:themeColor="text1"/>
        </w:rPr>
        <w:t>exacerbate</w:t>
      </w:r>
      <w:proofErr w:type="spellEnd"/>
      <w:r w:rsidRPr="00C057EC">
        <w:rPr>
          <w:b/>
          <w:bCs/>
          <w:color w:val="000000" w:themeColor="text1"/>
        </w:rPr>
        <w:t xml:space="preserve"> </w:t>
      </w:r>
      <w:proofErr w:type="spellStart"/>
      <w:r w:rsidRPr="00C057EC">
        <w:rPr>
          <w:b/>
          <w:bCs/>
          <w:color w:val="000000" w:themeColor="text1"/>
        </w:rPr>
        <w:t>the</w:t>
      </w:r>
      <w:proofErr w:type="spellEnd"/>
      <w:r w:rsidRPr="00C057EC">
        <w:rPr>
          <w:b/>
          <w:bCs/>
          <w:color w:val="000000" w:themeColor="text1"/>
        </w:rPr>
        <w:t xml:space="preserve"> lack </w:t>
      </w:r>
      <w:proofErr w:type="spellStart"/>
      <w:r w:rsidRPr="00C057EC">
        <w:rPr>
          <w:b/>
          <w:bCs/>
          <w:color w:val="000000" w:themeColor="text1"/>
        </w:rPr>
        <w:t>of</w:t>
      </w:r>
      <w:proofErr w:type="spellEnd"/>
      <w:r w:rsidRPr="00C057EC">
        <w:rPr>
          <w:b/>
          <w:bCs/>
          <w:color w:val="000000" w:themeColor="text1"/>
        </w:rPr>
        <w:t xml:space="preserve"> </w:t>
      </w:r>
      <w:proofErr w:type="spellStart"/>
      <w:r w:rsidRPr="00C057EC">
        <w:rPr>
          <w:b/>
          <w:bCs/>
          <w:color w:val="000000" w:themeColor="text1"/>
        </w:rPr>
        <w:t>synchronisation</w:t>
      </w:r>
      <w:proofErr w:type="spellEnd"/>
      <w:r w:rsidRPr="00C057EC">
        <w:rPr>
          <w:color w:val="000000" w:themeColor="text1"/>
        </w:rPr>
        <w:t xml:space="preserve"> </w:t>
      </w:r>
      <w:proofErr w:type="spellStart"/>
      <w:r w:rsidRPr="00C057EC">
        <w:rPr>
          <w:color w:val="000000" w:themeColor="text1"/>
        </w:rPr>
        <w:t>highlighted</w:t>
      </w:r>
      <w:proofErr w:type="spellEnd"/>
      <w:r w:rsidRPr="00C057EC">
        <w:rPr>
          <w:color w:val="000000" w:themeColor="text1"/>
        </w:rPr>
        <w:t xml:space="preserve"> in </w:t>
      </w:r>
      <w:proofErr w:type="spellStart"/>
      <w:r w:rsidRPr="00C057EC">
        <w:rPr>
          <w:color w:val="000000" w:themeColor="text1"/>
        </w:rPr>
        <w:t>Section</w:t>
      </w:r>
      <w:proofErr w:type="spellEnd"/>
      <w:r w:rsidRPr="00C057EC">
        <w:rPr>
          <w:color w:val="000000" w:themeColor="text1"/>
        </w:rPr>
        <w:t xml:space="preserve"> 3 </w:t>
      </w:r>
      <w:proofErr w:type="spellStart"/>
      <w:r w:rsidRPr="00C057EC">
        <w:rPr>
          <w:color w:val="000000" w:themeColor="text1"/>
        </w:rPr>
        <w:t>of</w:t>
      </w:r>
      <w:proofErr w:type="spellEnd"/>
      <w:r w:rsidRPr="00C057EC">
        <w:rPr>
          <w:color w:val="000000" w:themeColor="text1"/>
        </w:rPr>
        <w:t xml:space="preserve"> </w:t>
      </w:r>
      <w:proofErr w:type="spellStart"/>
      <w:r w:rsidRPr="00C057EC">
        <w:rPr>
          <w:color w:val="000000" w:themeColor="text1"/>
        </w:rPr>
        <w:t>the</w:t>
      </w:r>
      <w:proofErr w:type="spellEnd"/>
      <w:r w:rsidRPr="00C057EC">
        <w:rPr>
          <w:color w:val="000000" w:themeColor="text1"/>
        </w:rPr>
        <w:t xml:space="preserve"> </w:t>
      </w:r>
      <w:proofErr w:type="spellStart"/>
      <w:r w:rsidRPr="00C057EC">
        <w:rPr>
          <w:color w:val="000000" w:themeColor="text1"/>
        </w:rPr>
        <w:t>consultation</w:t>
      </w:r>
      <w:proofErr w:type="spellEnd"/>
      <w:r w:rsidRPr="00C057EC">
        <w:rPr>
          <w:color w:val="000000" w:themeColor="text1"/>
        </w:rPr>
        <w:t>.</w:t>
      </w:r>
    </w:p>
    <w:p w14:paraId="271C2CA6" w14:textId="773406EB" w:rsidR="00926BDA" w:rsidRPr="00F85CE5" w:rsidRDefault="00320E0E" w:rsidP="00F85CE5">
      <w:pPr>
        <w:pStyle w:val="Aufzhlungszeichen1"/>
        <w:numPr>
          <w:ilvl w:val="0"/>
          <w:numId w:val="0"/>
        </w:numPr>
        <w:ind w:left="284"/>
        <w:rPr>
          <w:color w:val="000000" w:themeColor="text1"/>
        </w:rPr>
      </w:pPr>
      <w:proofErr w:type="spellStart"/>
      <w:r w:rsidRPr="00C057EC">
        <w:rPr>
          <w:color w:val="000000" w:themeColor="text1"/>
        </w:rPr>
        <w:t>Finally</w:t>
      </w:r>
      <w:proofErr w:type="spellEnd"/>
      <w:r w:rsidRPr="00C057EC">
        <w:rPr>
          <w:color w:val="000000" w:themeColor="text1"/>
        </w:rPr>
        <w:t xml:space="preserve">, Option 1a </w:t>
      </w:r>
      <w:proofErr w:type="spellStart"/>
      <w:r w:rsidRPr="00C057EC">
        <w:rPr>
          <w:color w:val="000000" w:themeColor="text1"/>
        </w:rPr>
        <w:t>entails</w:t>
      </w:r>
      <w:proofErr w:type="spellEnd"/>
      <w:r w:rsidRPr="00C057EC">
        <w:rPr>
          <w:color w:val="000000" w:themeColor="text1"/>
        </w:rPr>
        <w:t xml:space="preserve"> a </w:t>
      </w:r>
      <w:proofErr w:type="spellStart"/>
      <w:r w:rsidRPr="00C057EC">
        <w:rPr>
          <w:b/>
          <w:bCs/>
          <w:color w:val="000000" w:themeColor="text1"/>
        </w:rPr>
        <w:t>short</w:t>
      </w:r>
      <w:proofErr w:type="spellEnd"/>
      <w:r w:rsidRPr="00C057EC">
        <w:rPr>
          <w:b/>
          <w:bCs/>
          <w:color w:val="000000" w:themeColor="text1"/>
        </w:rPr>
        <w:t xml:space="preserve">-term </w:t>
      </w:r>
      <w:proofErr w:type="spellStart"/>
      <w:r w:rsidRPr="00C057EC">
        <w:rPr>
          <w:b/>
          <w:bCs/>
          <w:color w:val="000000" w:themeColor="text1"/>
        </w:rPr>
        <w:t>cost</w:t>
      </w:r>
      <w:proofErr w:type="spellEnd"/>
      <w:r w:rsidRPr="00C057EC">
        <w:rPr>
          <w:b/>
          <w:bCs/>
          <w:color w:val="000000" w:themeColor="text1"/>
        </w:rPr>
        <w:t xml:space="preserve"> </w:t>
      </w:r>
      <w:proofErr w:type="spellStart"/>
      <w:r w:rsidRPr="00C057EC">
        <w:rPr>
          <w:b/>
          <w:bCs/>
          <w:color w:val="000000" w:themeColor="text1"/>
        </w:rPr>
        <w:t>impact</w:t>
      </w:r>
      <w:proofErr w:type="spellEnd"/>
      <w:r w:rsidRPr="00C057EC">
        <w:rPr>
          <w:color w:val="000000" w:themeColor="text1"/>
        </w:rPr>
        <w:t xml:space="preserve">. </w:t>
      </w:r>
      <w:proofErr w:type="spellStart"/>
      <w:r w:rsidRPr="00C057EC">
        <w:rPr>
          <w:color w:val="000000" w:themeColor="text1"/>
        </w:rPr>
        <w:t>While</w:t>
      </w:r>
      <w:proofErr w:type="spellEnd"/>
      <w:r w:rsidRPr="00C057EC">
        <w:rPr>
          <w:color w:val="000000" w:themeColor="text1"/>
        </w:rPr>
        <w:t xml:space="preserve"> </w:t>
      </w:r>
      <w:proofErr w:type="spellStart"/>
      <w:r w:rsidRPr="00C057EC">
        <w:rPr>
          <w:color w:val="000000" w:themeColor="text1"/>
        </w:rPr>
        <w:t>it</w:t>
      </w:r>
      <w:proofErr w:type="spellEnd"/>
      <w:r w:rsidRPr="00C057EC">
        <w:rPr>
          <w:color w:val="000000" w:themeColor="text1"/>
        </w:rPr>
        <w:t xml:space="preserve"> </w:t>
      </w:r>
      <w:proofErr w:type="spellStart"/>
      <w:r w:rsidRPr="00C057EC">
        <w:rPr>
          <w:color w:val="000000" w:themeColor="text1"/>
        </w:rPr>
        <w:t>promises</w:t>
      </w:r>
      <w:proofErr w:type="spellEnd"/>
      <w:r w:rsidRPr="00C057EC">
        <w:rPr>
          <w:color w:val="000000" w:themeColor="text1"/>
        </w:rPr>
        <w:t xml:space="preserve"> </w:t>
      </w:r>
      <w:proofErr w:type="spellStart"/>
      <w:r w:rsidRPr="00C057EC">
        <w:rPr>
          <w:color w:val="000000" w:themeColor="text1"/>
        </w:rPr>
        <w:t>to</w:t>
      </w:r>
      <w:proofErr w:type="spellEnd"/>
      <w:r w:rsidRPr="00C057EC">
        <w:rPr>
          <w:color w:val="000000" w:themeColor="text1"/>
        </w:rPr>
        <w:t xml:space="preserve"> </w:t>
      </w:r>
      <w:proofErr w:type="spellStart"/>
      <w:r w:rsidRPr="00C057EC">
        <w:rPr>
          <w:color w:val="000000" w:themeColor="text1"/>
        </w:rPr>
        <w:t>reduce</w:t>
      </w:r>
      <w:proofErr w:type="spellEnd"/>
      <w:r w:rsidRPr="00C057EC">
        <w:rPr>
          <w:color w:val="000000" w:themeColor="text1"/>
        </w:rPr>
        <w:t xml:space="preserve"> </w:t>
      </w:r>
      <w:proofErr w:type="spellStart"/>
      <w:r w:rsidRPr="00C057EC">
        <w:rPr>
          <w:color w:val="000000" w:themeColor="text1"/>
        </w:rPr>
        <w:t>duplication</w:t>
      </w:r>
      <w:proofErr w:type="spellEnd"/>
      <w:r w:rsidRPr="00C057EC">
        <w:rPr>
          <w:color w:val="000000" w:themeColor="text1"/>
        </w:rPr>
        <w:t xml:space="preserve"> and IT </w:t>
      </w:r>
      <w:proofErr w:type="spellStart"/>
      <w:r w:rsidRPr="00C057EC">
        <w:rPr>
          <w:color w:val="000000" w:themeColor="text1"/>
        </w:rPr>
        <w:t>complexity</w:t>
      </w:r>
      <w:proofErr w:type="spellEnd"/>
      <w:r w:rsidRPr="00C057EC">
        <w:rPr>
          <w:color w:val="000000" w:themeColor="text1"/>
        </w:rPr>
        <w:t xml:space="preserve"> in </w:t>
      </w:r>
      <w:proofErr w:type="spellStart"/>
      <w:r w:rsidRPr="00C057EC">
        <w:rPr>
          <w:color w:val="000000" w:themeColor="text1"/>
        </w:rPr>
        <w:t>the</w:t>
      </w:r>
      <w:proofErr w:type="spellEnd"/>
      <w:r w:rsidRPr="00C057EC">
        <w:rPr>
          <w:color w:val="000000" w:themeColor="text1"/>
        </w:rPr>
        <w:t xml:space="preserve"> </w:t>
      </w:r>
      <w:proofErr w:type="spellStart"/>
      <w:r w:rsidRPr="00C057EC">
        <w:rPr>
          <w:color w:val="000000" w:themeColor="text1"/>
        </w:rPr>
        <w:t>long</w:t>
      </w:r>
      <w:proofErr w:type="spellEnd"/>
      <w:r w:rsidRPr="00C057EC">
        <w:rPr>
          <w:color w:val="000000" w:themeColor="text1"/>
        </w:rPr>
        <w:t xml:space="preserve"> </w:t>
      </w:r>
      <w:proofErr w:type="spellStart"/>
      <w:r w:rsidRPr="00C057EC">
        <w:rPr>
          <w:color w:val="000000" w:themeColor="text1"/>
        </w:rPr>
        <w:t>run</w:t>
      </w:r>
      <w:proofErr w:type="spellEnd"/>
      <w:r w:rsidRPr="00C057EC">
        <w:rPr>
          <w:color w:val="000000" w:themeColor="text1"/>
        </w:rPr>
        <w:t xml:space="preserve">, </w:t>
      </w:r>
      <w:proofErr w:type="spellStart"/>
      <w:r w:rsidRPr="00C057EC">
        <w:rPr>
          <w:color w:val="000000" w:themeColor="text1"/>
        </w:rPr>
        <w:t>its</w:t>
      </w:r>
      <w:proofErr w:type="spellEnd"/>
      <w:r w:rsidRPr="00C057EC">
        <w:rPr>
          <w:color w:val="000000" w:themeColor="text1"/>
        </w:rPr>
        <w:t xml:space="preserve"> </w:t>
      </w:r>
      <w:proofErr w:type="spellStart"/>
      <w:r w:rsidRPr="00C057EC">
        <w:rPr>
          <w:color w:val="000000" w:themeColor="text1"/>
        </w:rPr>
        <w:t>implementation</w:t>
      </w:r>
      <w:proofErr w:type="spellEnd"/>
      <w:r w:rsidRPr="00C057EC">
        <w:rPr>
          <w:color w:val="000000" w:themeColor="text1"/>
        </w:rPr>
        <w:t xml:space="preserve"> will </w:t>
      </w:r>
      <w:proofErr w:type="spellStart"/>
      <w:r w:rsidRPr="00C057EC">
        <w:rPr>
          <w:color w:val="000000" w:themeColor="text1"/>
        </w:rPr>
        <w:t>require</w:t>
      </w:r>
      <w:proofErr w:type="spellEnd"/>
      <w:r w:rsidRPr="00C057EC">
        <w:rPr>
          <w:color w:val="000000" w:themeColor="text1"/>
        </w:rPr>
        <w:t xml:space="preserve"> </w:t>
      </w:r>
      <w:proofErr w:type="spellStart"/>
      <w:r w:rsidRPr="00C057EC">
        <w:rPr>
          <w:b/>
          <w:bCs/>
          <w:color w:val="000000" w:themeColor="text1"/>
        </w:rPr>
        <w:t>significant</w:t>
      </w:r>
      <w:proofErr w:type="spellEnd"/>
      <w:r w:rsidRPr="00C057EC">
        <w:rPr>
          <w:b/>
          <w:bCs/>
          <w:color w:val="000000" w:themeColor="text1"/>
        </w:rPr>
        <w:t xml:space="preserve"> IT </w:t>
      </w:r>
      <w:proofErr w:type="spellStart"/>
      <w:r w:rsidRPr="00C057EC">
        <w:rPr>
          <w:b/>
          <w:bCs/>
          <w:color w:val="000000" w:themeColor="text1"/>
        </w:rPr>
        <w:t>adaptations</w:t>
      </w:r>
      <w:proofErr w:type="spellEnd"/>
      <w:r w:rsidRPr="00C057EC">
        <w:rPr>
          <w:b/>
          <w:bCs/>
          <w:color w:val="000000" w:themeColor="text1"/>
        </w:rPr>
        <w:t xml:space="preserve">, </w:t>
      </w:r>
      <w:proofErr w:type="spellStart"/>
      <w:r w:rsidRPr="00C057EC">
        <w:rPr>
          <w:b/>
          <w:bCs/>
          <w:color w:val="000000" w:themeColor="text1"/>
        </w:rPr>
        <w:t>system</w:t>
      </w:r>
      <w:proofErr w:type="spellEnd"/>
      <w:r w:rsidRPr="00C057EC">
        <w:rPr>
          <w:b/>
          <w:bCs/>
          <w:color w:val="000000" w:themeColor="text1"/>
        </w:rPr>
        <w:t xml:space="preserve"> </w:t>
      </w:r>
      <w:proofErr w:type="spellStart"/>
      <w:r w:rsidRPr="00C057EC">
        <w:rPr>
          <w:b/>
          <w:bCs/>
          <w:color w:val="000000" w:themeColor="text1"/>
        </w:rPr>
        <w:t>testing</w:t>
      </w:r>
      <w:proofErr w:type="spellEnd"/>
      <w:r w:rsidRPr="00C057EC">
        <w:rPr>
          <w:b/>
          <w:bCs/>
          <w:color w:val="000000" w:themeColor="text1"/>
        </w:rPr>
        <w:t xml:space="preserve">, and </w:t>
      </w:r>
      <w:proofErr w:type="spellStart"/>
      <w:r w:rsidRPr="00C057EC">
        <w:rPr>
          <w:b/>
          <w:bCs/>
          <w:color w:val="000000" w:themeColor="text1"/>
        </w:rPr>
        <w:t>staff</w:t>
      </w:r>
      <w:proofErr w:type="spellEnd"/>
      <w:r w:rsidRPr="00C057EC">
        <w:rPr>
          <w:b/>
          <w:bCs/>
          <w:color w:val="000000" w:themeColor="text1"/>
        </w:rPr>
        <w:t xml:space="preserve"> </w:t>
      </w:r>
      <w:proofErr w:type="spellStart"/>
      <w:r w:rsidRPr="00C057EC">
        <w:rPr>
          <w:b/>
          <w:bCs/>
          <w:color w:val="000000" w:themeColor="text1"/>
        </w:rPr>
        <w:t>training</w:t>
      </w:r>
      <w:proofErr w:type="spellEnd"/>
      <w:r w:rsidRPr="00C057EC">
        <w:rPr>
          <w:color w:val="000000" w:themeColor="text1"/>
        </w:rPr>
        <w:t xml:space="preserve">, all </w:t>
      </w:r>
      <w:proofErr w:type="spellStart"/>
      <w:r w:rsidRPr="00C057EC">
        <w:rPr>
          <w:color w:val="000000" w:themeColor="text1"/>
        </w:rPr>
        <w:t>of</w:t>
      </w:r>
      <w:proofErr w:type="spellEnd"/>
      <w:r w:rsidRPr="00C057EC">
        <w:rPr>
          <w:color w:val="000000" w:themeColor="text1"/>
        </w:rPr>
        <w:t xml:space="preserve"> </w:t>
      </w:r>
      <w:proofErr w:type="spellStart"/>
      <w:r w:rsidRPr="00C057EC">
        <w:rPr>
          <w:color w:val="000000" w:themeColor="text1"/>
        </w:rPr>
        <w:t>which</w:t>
      </w:r>
      <w:proofErr w:type="spellEnd"/>
      <w:r w:rsidRPr="00C057EC">
        <w:rPr>
          <w:color w:val="000000" w:themeColor="text1"/>
        </w:rPr>
        <w:t xml:space="preserve"> </w:t>
      </w:r>
      <w:proofErr w:type="spellStart"/>
      <w:r w:rsidRPr="00C057EC">
        <w:rPr>
          <w:color w:val="000000" w:themeColor="text1"/>
        </w:rPr>
        <w:t>add</w:t>
      </w:r>
      <w:proofErr w:type="spellEnd"/>
      <w:r w:rsidRPr="00C057EC">
        <w:rPr>
          <w:color w:val="000000" w:themeColor="text1"/>
        </w:rPr>
        <w:t xml:space="preserve"> </w:t>
      </w:r>
      <w:proofErr w:type="spellStart"/>
      <w:r w:rsidRPr="00C057EC">
        <w:rPr>
          <w:color w:val="000000" w:themeColor="text1"/>
        </w:rPr>
        <w:t>to</w:t>
      </w:r>
      <w:proofErr w:type="spellEnd"/>
      <w:r w:rsidRPr="00C057EC">
        <w:rPr>
          <w:color w:val="000000" w:themeColor="text1"/>
        </w:rPr>
        <w:t xml:space="preserve"> </w:t>
      </w:r>
      <w:proofErr w:type="spellStart"/>
      <w:r w:rsidRPr="00C057EC">
        <w:rPr>
          <w:color w:val="000000" w:themeColor="text1"/>
        </w:rPr>
        <w:t>transition</w:t>
      </w:r>
      <w:proofErr w:type="spellEnd"/>
      <w:r w:rsidRPr="00C057EC">
        <w:rPr>
          <w:color w:val="000000" w:themeColor="text1"/>
        </w:rPr>
        <w:t xml:space="preserve"> </w:t>
      </w:r>
      <w:proofErr w:type="spellStart"/>
      <w:r w:rsidRPr="00C057EC">
        <w:rPr>
          <w:color w:val="000000" w:themeColor="text1"/>
        </w:rPr>
        <w:t>costs</w:t>
      </w:r>
      <w:proofErr w:type="spellEnd"/>
      <w:r w:rsidRPr="00C057EC">
        <w:rPr>
          <w:color w:val="000000" w:themeColor="text1"/>
        </w:rPr>
        <w:t xml:space="preserve">. These </w:t>
      </w:r>
      <w:proofErr w:type="spellStart"/>
      <w:r w:rsidRPr="00C057EC">
        <w:rPr>
          <w:color w:val="000000" w:themeColor="text1"/>
        </w:rPr>
        <w:t>short</w:t>
      </w:r>
      <w:proofErr w:type="spellEnd"/>
      <w:r w:rsidRPr="00C057EC">
        <w:rPr>
          <w:color w:val="000000" w:themeColor="text1"/>
        </w:rPr>
        <w:t xml:space="preserve">-term </w:t>
      </w:r>
      <w:proofErr w:type="spellStart"/>
      <w:r w:rsidRPr="00C057EC">
        <w:rPr>
          <w:color w:val="000000" w:themeColor="text1"/>
        </w:rPr>
        <w:t>efforts</w:t>
      </w:r>
      <w:proofErr w:type="spellEnd"/>
      <w:r w:rsidRPr="00C057EC">
        <w:rPr>
          <w:color w:val="000000" w:themeColor="text1"/>
        </w:rPr>
        <w:t xml:space="preserve"> </w:t>
      </w:r>
      <w:proofErr w:type="spellStart"/>
      <w:r w:rsidRPr="00C057EC">
        <w:rPr>
          <w:color w:val="000000" w:themeColor="text1"/>
        </w:rPr>
        <w:t>directly</w:t>
      </w:r>
      <w:proofErr w:type="spellEnd"/>
      <w:r w:rsidRPr="00C057EC">
        <w:rPr>
          <w:color w:val="000000" w:themeColor="text1"/>
        </w:rPr>
        <w:t xml:space="preserve"> </w:t>
      </w:r>
      <w:proofErr w:type="spellStart"/>
      <w:r w:rsidRPr="00C057EC">
        <w:rPr>
          <w:color w:val="000000" w:themeColor="text1"/>
        </w:rPr>
        <w:t>reflect</w:t>
      </w:r>
      <w:proofErr w:type="spellEnd"/>
      <w:r w:rsidRPr="00C057EC">
        <w:rPr>
          <w:color w:val="000000" w:themeColor="text1"/>
        </w:rPr>
        <w:t xml:space="preserve"> </w:t>
      </w:r>
      <w:proofErr w:type="spellStart"/>
      <w:r w:rsidRPr="00C057EC">
        <w:rPr>
          <w:color w:val="000000" w:themeColor="text1"/>
        </w:rPr>
        <w:t>the</w:t>
      </w:r>
      <w:proofErr w:type="spellEnd"/>
      <w:r w:rsidRPr="00C057EC">
        <w:rPr>
          <w:color w:val="000000" w:themeColor="text1"/>
        </w:rPr>
        <w:t xml:space="preserve"> </w:t>
      </w:r>
      <w:proofErr w:type="spellStart"/>
      <w:r w:rsidRPr="00C057EC">
        <w:rPr>
          <w:b/>
          <w:bCs/>
          <w:color w:val="000000" w:themeColor="text1"/>
        </w:rPr>
        <w:t>implementation</w:t>
      </w:r>
      <w:proofErr w:type="spellEnd"/>
      <w:r w:rsidRPr="00C057EC">
        <w:rPr>
          <w:b/>
          <w:bCs/>
          <w:color w:val="000000" w:themeColor="text1"/>
        </w:rPr>
        <w:t xml:space="preserve"> </w:t>
      </w:r>
      <w:proofErr w:type="spellStart"/>
      <w:r w:rsidRPr="00C057EC">
        <w:rPr>
          <w:b/>
          <w:bCs/>
          <w:color w:val="000000" w:themeColor="text1"/>
        </w:rPr>
        <w:t>burden</w:t>
      </w:r>
      <w:proofErr w:type="spellEnd"/>
      <w:r w:rsidRPr="00C057EC">
        <w:rPr>
          <w:b/>
          <w:bCs/>
          <w:color w:val="000000" w:themeColor="text1"/>
        </w:rPr>
        <w:t xml:space="preserve"> and IT </w:t>
      </w:r>
      <w:proofErr w:type="spellStart"/>
      <w:r w:rsidRPr="00C057EC">
        <w:rPr>
          <w:b/>
          <w:bCs/>
          <w:color w:val="000000" w:themeColor="text1"/>
        </w:rPr>
        <w:t>duplication</w:t>
      </w:r>
      <w:proofErr w:type="spellEnd"/>
      <w:r w:rsidRPr="00C057EC">
        <w:rPr>
          <w:b/>
          <w:bCs/>
          <w:color w:val="000000" w:themeColor="text1"/>
        </w:rPr>
        <w:t xml:space="preserve"> </w:t>
      </w:r>
      <w:proofErr w:type="spellStart"/>
      <w:r w:rsidRPr="00C057EC">
        <w:rPr>
          <w:b/>
          <w:bCs/>
          <w:color w:val="000000" w:themeColor="text1"/>
        </w:rPr>
        <w:t>issues</w:t>
      </w:r>
      <w:proofErr w:type="spellEnd"/>
      <w:r w:rsidRPr="00C057EC">
        <w:rPr>
          <w:color w:val="000000" w:themeColor="text1"/>
        </w:rPr>
        <w:t xml:space="preserve"> </w:t>
      </w:r>
      <w:proofErr w:type="spellStart"/>
      <w:r w:rsidRPr="00C057EC">
        <w:rPr>
          <w:color w:val="000000" w:themeColor="text1"/>
        </w:rPr>
        <w:t>discussed</w:t>
      </w:r>
      <w:proofErr w:type="spellEnd"/>
      <w:r w:rsidRPr="00C057EC">
        <w:rPr>
          <w:color w:val="000000" w:themeColor="text1"/>
        </w:rPr>
        <w:t xml:space="preserve"> in </w:t>
      </w:r>
      <w:proofErr w:type="spellStart"/>
      <w:r w:rsidRPr="00C057EC">
        <w:rPr>
          <w:color w:val="000000" w:themeColor="text1"/>
        </w:rPr>
        <w:t>Section</w:t>
      </w:r>
      <w:proofErr w:type="spellEnd"/>
      <w:r w:rsidRPr="00C057EC">
        <w:rPr>
          <w:color w:val="000000" w:themeColor="text1"/>
        </w:rPr>
        <w:t xml:space="preserve"> 3, </w:t>
      </w:r>
      <w:proofErr w:type="spellStart"/>
      <w:r w:rsidRPr="00C057EC">
        <w:rPr>
          <w:color w:val="000000" w:themeColor="text1"/>
        </w:rPr>
        <w:t>even</w:t>
      </w:r>
      <w:proofErr w:type="spellEnd"/>
      <w:r w:rsidRPr="00C057EC">
        <w:rPr>
          <w:color w:val="000000" w:themeColor="text1"/>
        </w:rPr>
        <w:t xml:space="preserve"> </w:t>
      </w:r>
      <w:proofErr w:type="spellStart"/>
      <w:r w:rsidRPr="00C057EC">
        <w:rPr>
          <w:color w:val="000000" w:themeColor="text1"/>
        </w:rPr>
        <w:t>if</w:t>
      </w:r>
      <w:proofErr w:type="spellEnd"/>
      <w:r w:rsidRPr="00C057EC">
        <w:rPr>
          <w:color w:val="000000" w:themeColor="text1"/>
        </w:rPr>
        <w:t xml:space="preserve"> </w:t>
      </w:r>
      <w:proofErr w:type="spellStart"/>
      <w:r w:rsidRPr="00C057EC">
        <w:rPr>
          <w:color w:val="000000" w:themeColor="text1"/>
        </w:rPr>
        <w:t>they</w:t>
      </w:r>
      <w:proofErr w:type="spellEnd"/>
      <w:r w:rsidRPr="00C057EC">
        <w:rPr>
          <w:color w:val="000000" w:themeColor="text1"/>
        </w:rPr>
        <w:t xml:space="preserve"> </w:t>
      </w:r>
      <w:proofErr w:type="spellStart"/>
      <w:r w:rsidRPr="00C057EC">
        <w:rPr>
          <w:color w:val="000000" w:themeColor="text1"/>
        </w:rPr>
        <w:t>are</w:t>
      </w:r>
      <w:proofErr w:type="spellEnd"/>
      <w:r w:rsidRPr="00C057EC">
        <w:rPr>
          <w:color w:val="000000" w:themeColor="text1"/>
        </w:rPr>
        <w:t xml:space="preserve"> </w:t>
      </w:r>
      <w:proofErr w:type="spellStart"/>
      <w:r w:rsidRPr="00C057EC">
        <w:rPr>
          <w:color w:val="000000" w:themeColor="text1"/>
        </w:rPr>
        <w:t>only</w:t>
      </w:r>
      <w:proofErr w:type="spellEnd"/>
      <w:r w:rsidRPr="00C057EC">
        <w:rPr>
          <w:color w:val="000000" w:themeColor="text1"/>
        </w:rPr>
        <w:t xml:space="preserve"> </w:t>
      </w:r>
      <w:proofErr w:type="spellStart"/>
      <w:r w:rsidRPr="00C057EC">
        <w:rPr>
          <w:color w:val="000000" w:themeColor="text1"/>
        </w:rPr>
        <w:t>temporary</w:t>
      </w:r>
      <w:proofErr w:type="spellEnd"/>
      <w:r w:rsidRPr="00C057EC">
        <w:rPr>
          <w:color w:val="000000" w:themeColor="text1"/>
        </w:rPr>
        <w:t>.</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lastRenderedPageBreak/>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22856E0" w14:textId="77777777" w:rsidR="00F85CE5" w:rsidRPr="004246E8" w:rsidRDefault="00F85CE5" w:rsidP="00F85CE5">
      <w:pPr>
        <w:pStyle w:val="Aufzhlungszeichen1"/>
      </w:pPr>
      <w:permStart w:id="1034637762" w:edGrp="everyone"/>
      <w:proofErr w:type="spellStart"/>
      <w:r w:rsidRPr="004246E8">
        <w:t>While</w:t>
      </w:r>
      <w:proofErr w:type="spellEnd"/>
      <w:r w:rsidRPr="004246E8">
        <w:t xml:space="preserve"> Option 1a </w:t>
      </w:r>
      <w:proofErr w:type="spellStart"/>
      <w:r w:rsidRPr="004246E8">
        <w:t>provides</w:t>
      </w:r>
      <w:proofErr w:type="spellEnd"/>
      <w:r w:rsidRPr="004246E8">
        <w:t xml:space="preserve"> a strong </w:t>
      </w:r>
      <w:proofErr w:type="spellStart"/>
      <w:r w:rsidRPr="004246E8">
        <w:t>basis</w:t>
      </w:r>
      <w:proofErr w:type="spellEnd"/>
      <w:r w:rsidRPr="004246E8">
        <w:t xml:space="preserve"> </w:t>
      </w:r>
      <w:proofErr w:type="spellStart"/>
      <w:r w:rsidRPr="004246E8">
        <w:t>for</w:t>
      </w:r>
      <w:proofErr w:type="spellEnd"/>
      <w:r w:rsidRPr="004246E8">
        <w:t xml:space="preserve"> </w:t>
      </w:r>
      <w:proofErr w:type="spellStart"/>
      <w:r w:rsidRPr="004246E8">
        <w:t>reducing</w:t>
      </w:r>
      <w:proofErr w:type="spellEnd"/>
      <w:r w:rsidRPr="004246E8">
        <w:t xml:space="preserve"> </w:t>
      </w:r>
      <w:proofErr w:type="spellStart"/>
      <w:r w:rsidRPr="004246E8">
        <w:t>duplication</w:t>
      </w:r>
      <w:proofErr w:type="spellEnd"/>
      <w:r w:rsidRPr="004246E8">
        <w:t xml:space="preserve"> and </w:t>
      </w:r>
      <w:proofErr w:type="spellStart"/>
      <w:r w:rsidRPr="004246E8">
        <w:t>aligning</w:t>
      </w:r>
      <w:proofErr w:type="spellEnd"/>
      <w:r w:rsidRPr="004246E8">
        <w:t xml:space="preserve"> </w:t>
      </w:r>
      <w:proofErr w:type="spellStart"/>
      <w:r w:rsidRPr="004246E8">
        <w:t>reporting</w:t>
      </w:r>
      <w:proofErr w:type="spellEnd"/>
      <w:r w:rsidRPr="004246E8">
        <w:t xml:space="preserve"> </w:t>
      </w:r>
      <w:proofErr w:type="spellStart"/>
      <w:r w:rsidRPr="004246E8">
        <w:t>responsibilities</w:t>
      </w:r>
      <w:proofErr w:type="spellEnd"/>
      <w:r w:rsidRPr="004246E8">
        <w:t xml:space="preserve">, </w:t>
      </w:r>
      <w:proofErr w:type="spellStart"/>
      <w:r w:rsidRPr="004246E8">
        <w:t>several</w:t>
      </w:r>
      <w:proofErr w:type="spellEnd"/>
      <w:r w:rsidRPr="004246E8">
        <w:t xml:space="preserve"> </w:t>
      </w:r>
      <w:proofErr w:type="spellStart"/>
      <w:r w:rsidRPr="004246E8">
        <w:t>key</w:t>
      </w:r>
      <w:proofErr w:type="spellEnd"/>
      <w:r w:rsidRPr="004246E8">
        <w:t xml:space="preserve"> </w:t>
      </w:r>
      <w:proofErr w:type="spellStart"/>
      <w:r w:rsidRPr="004246E8">
        <w:t>components</w:t>
      </w:r>
      <w:proofErr w:type="spellEnd"/>
      <w:r w:rsidRPr="004246E8">
        <w:t xml:space="preserve"> </w:t>
      </w:r>
      <w:proofErr w:type="spellStart"/>
      <w:r w:rsidRPr="004246E8">
        <w:t>are</w:t>
      </w:r>
      <w:proofErr w:type="spellEnd"/>
      <w:r w:rsidRPr="004246E8">
        <w:t xml:space="preserve"> </w:t>
      </w:r>
      <w:proofErr w:type="spellStart"/>
      <w:r w:rsidRPr="004246E8">
        <w:t>currently</w:t>
      </w:r>
      <w:proofErr w:type="spellEnd"/>
      <w:r w:rsidRPr="004246E8">
        <w:t xml:space="preserve"> </w:t>
      </w:r>
      <w:proofErr w:type="spellStart"/>
      <w:r w:rsidRPr="004246E8">
        <w:t>missing</w:t>
      </w:r>
      <w:proofErr w:type="spellEnd"/>
      <w:r w:rsidRPr="004246E8">
        <w:t xml:space="preserve"> </w:t>
      </w:r>
      <w:proofErr w:type="spellStart"/>
      <w:r w:rsidRPr="004246E8">
        <w:t>or</w:t>
      </w:r>
      <w:proofErr w:type="spellEnd"/>
      <w:r w:rsidRPr="004246E8">
        <w:t xml:space="preserve"> not </w:t>
      </w:r>
      <w:proofErr w:type="spellStart"/>
      <w:r w:rsidRPr="004246E8">
        <w:t>adequately</w:t>
      </w:r>
      <w:proofErr w:type="spellEnd"/>
      <w:r w:rsidRPr="004246E8">
        <w:t xml:space="preserve"> </w:t>
      </w:r>
      <w:proofErr w:type="spellStart"/>
      <w:r w:rsidRPr="004246E8">
        <w:t>addressed</w:t>
      </w:r>
      <w:proofErr w:type="spellEnd"/>
      <w:r w:rsidRPr="004246E8">
        <w:t xml:space="preserve">. </w:t>
      </w:r>
      <w:r w:rsidRPr="004246E8">
        <w:rPr>
          <w:b/>
          <w:bCs/>
        </w:rPr>
        <w:t xml:space="preserve">First, </w:t>
      </w:r>
      <w:proofErr w:type="spellStart"/>
      <w:r w:rsidRPr="004246E8">
        <w:rPr>
          <w:b/>
          <w:bCs/>
        </w:rPr>
        <w:t>the</w:t>
      </w:r>
      <w:proofErr w:type="spellEnd"/>
      <w:r w:rsidRPr="004246E8">
        <w:rPr>
          <w:b/>
          <w:bCs/>
        </w:rPr>
        <w:t xml:space="preserve"> </w:t>
      </w:r>
      <w:proofErr w:type="spellStart"/>
      <w:r w:rsidRPr="004246E8">
        <w:rPr>
          <w:b/>
          <w:bCs/>
        </w:rPr>
        <w:t>option</w:t>
      </w:r>
      <w:proofErr w:type="spellEnd"/>
      <w:r w:rsidRPr="004246E8">
        <w:rPr>
          <w:b/>
          <w:bCs/>
        </w:rPr>
        <w:t xml:space="preserve"> </w:t>
      </w:r>
      <w:proofErr w:type="spellStart"/>
      <w:r w:rsidRPr="004246E8">
        <w:rPr>
          <w:b/>
          <w:bCs/>
        </w:rPr>
        <w:t>lacks</w:t>
      </w:r>
      <w:proofErr w:type="spellEnd"/>
      <w:r w:rsidRPr="004246E8">
        <w:rPr>
          <w:b/>
          <w:bCs/>
        </w:rPr>
        <w:t xml:space="preserve"> a </w:t>
      </w:r>
      <w:proofErr w:type="spellStart"/>
      <w:r w:rsidRPr="004246E8">
        <w:rPr>
          <w:b/>
          <w:bCs/>
        </w:rPr>
        <w:t>centralised</w:t>
      </w:r>
      <w:proofErr w:type="spellEnd"/>
      <w:r w:rsidRPr="004246E8">
        <w:rPr>
          <w:b/>
          <w:bCs/>
        </w:rPr>
        <w:t xml:space="preserve"> and </w:t>
      </w:r>
      <w:proofErr w:type="spellStart"/>
      <w:r w:rsidRPr="004246E8">
        <w:rPr>
          <w:b/>
          <w:bCs/>
        </w:rPr>
        <w:t>standardised</w:t>
      </w:r>
      <w:proofErr w:type="spellEnd"/>
      <w:r w:rsidRPr="004246E8">
        <w:rPr>
          <w:b/>
          <w:bCs/>
        </w:rPr>
        <w:t xml:space="preserve"> </w:t>
      </w:r>
      <w:proofErr w:type="spellStart"/>
      <w:r w:rsidRPr="004246E8">
        <w:rPr>
          <w:b/>
          <w:bCs/>
        </w:rPr>
        <w:t>data</w:t>
      </w:r>
      <w:proofErr w:type="spellEnd"/>
      <w:r w:rsidRPr="004246E8">
        <w:rPr>
          <w:b/>
          <w:bCs/>
        </w:rPr>
        <w:t xml:space="preserve"> </w:t>
      </w:r>
      <w:proofErr w:type="spellStart"/>
      <w:r w:rsidRPr="004246E8">
        <w:rPr>
          <w:b/>
          <w:bCs/>
        </w:rPr>
        <w:t>dictionary</w:t>
      </w:r>
      <w:proofErr w:type="spellEnd"/>
      <w:r w:rsidRPr="004246E8">
        <w:t xml:space="preserve">. In </w:t>
      </w:r>
      <w:proofErr w:type="spellStart"/>
      <w:r w:rsidRPr="004246E8">
        <w:t>Section</w:t>
      </w:r>
      <w:proofErr w:type="spellEnd"/>
      <w:r w:rsidRPr="004246E8">
        <w:t xml:space="preserve"> 3, ESMA </w:t>
      </w:r>
      <w:proofErr w:type="spellStart"/>
      <w:r w:rsidRPr="004246E8">
        <w:t>identified</w:t>
      </w:r>
      <w:proofErr w:type="spellEnd"/>
      <w:r w:rsidRPr="004246E8">
        <w:t xml:space="preserve"> </w:t>
      </w:r>
      <w:proofErr w:type="spellStart"/>
      <w:r w:rsidRPr="004246E8">
        <w:rPr>
          <w:b/>
          <w:bCs/>
        </w:rPr>
        <w:t>inconsistent</w:t>
      </w:r>
      <w:proofErr w:type="spellEnd"/>
      <w:r w:rsidRPr="004246E8">
        <w:rPr>
          <w:b/>
          <w:bCs/>
        </w:rPr>
        <w:t xml:space="preserve"> </w:t>
      </w:r>
      <w:proofErr w:type="spellStart"/>
      <w:r w:rsidRPr="004246E8">
        <w:rPr>
          <w:b/>
          <w:bCs/>
        </w:rPr>
        <w:t>terminology</w:t>
      </w:r>
      <w:proofErr w:type="spellEnd"/>
      <w:r w:rsidRPr="004246E8">
        <w:rPr>
          <w:b/>
          <w:bCs/>
        </w:rPr>
        <w:t xml:space="preserve"> and </w:t>
      </w:r>
      <w:proofErr w:type="spellStart"/>
      <w:r w:rsidRPr="004246E8">
        <w:rPr>
          <w:b/>
          <w:bCs/>
        </w:rPr>
        <w:t>definitions</w:t>
      </w:r>
      <w:proofErr w:type="spellEnd"/>
      <w:r w:rsidRPr="004246E8">
        <w:t xml:space="preserve"> </w:t>
      </w:r>
      <w:proofErr w:type="spellStart"/>
      <w:r w:rsidRPr="004246E8">
        <w:t>across</w:t>
      </w:r>
      <w:proofErr w:type="spellEnd"/>
      <w:r w:rsidRPr="004246E8">
        <w:t xml:space="preserve"> EMIR, </w:t>
      </w:r>
      <w:proofErr w:type="spellStart"/>
      <w:r w:rsidRPr="004246E8">
        <w:t>MiFIR</w:t>
      </w:r>
      <w:proofErr w:type="spellEnd"/>
      <w:r w:rsidRPr="004246E8">
        <w:t xml:space="preserve">, and SFTR </w:t>
      </w:r>
      <w:proofErr w:type="spellStart"/>
      <w:r w:rsidRPr="004246E8">
        <w:t>as</w:t>
      </w:r>
      <w:proofErr w:type="spellEnd"/>
      <w:r w:rsidRPr="004246E8">
        <w:t xml:space="preserve"> a </w:t>
      </w:r>
      <w:proofErr w:type="spellStart"/>
      <w:r w:rsidRPr="004246E8">
        <w:t>major</w:t>
      </w:r>
      <w:proofErr w:type="spellEnd"/>
      <w:r w:rsidRPr="004246E8">
        <w:t xml:space="preserve"> </w:t>
      </w:r>
      <w:proofErr w:type="spellStart"/>
      <w:r w:rsidRPr="004246E8">
        <w:t>driver</w:t>
      </w:r>
      <w:proofErr w:type="spellEnd"/>
      <w:r w:rsidRPr="004246E8">
        <w:t xml:space="preserve"> </w:t>
      </w:r>
      <w:proofErr w:type="spellStart"/>
      <w:r w:rsidRPr="004246E8">
        <w:t>of</w:t>
      </w:r>
      <w:proofErr w:type="spellEnd"/>
      <w:r w:rsidRPr="004246E8">
        <w:t xml:space="preserve"> </w:t>
      </w:r>
      <w:proofErr w:type="spellStart"/>
      <w:r w:rsidRPr="004246E8">
        <w:t>reporting</w:t>
      </w:r>
      <w:proofErr w:type="spellEnd"/>
      <w:r w:rsidRPr="004246E8">
        <w:t xml:space="preserve"> </w:t>
      </w:r>
      <w:proofErr w:type="spellStart"/>
      <w:r w:rsidRPr="004246E8">
        <w:t>burden</w:t>
      </w:r>
      <w:proofErr w:type="spellEnd"/>
      <w:r w:rsidRPr="004246E8">
        <w:t xml:space="preserve">. </w:t>
      </w:r>
      <w:proofErr w:type="spellStart"/>
      <w:r w:rsidRPr="004246E8">
        <w:t>Without</w:t>
      </w:r>
      <w:proofErr w:type="spellEnd"/>
      <w:r w:rsidRPr="004246E8">
        <w:t xml:space="preserve"> a </w:t>
      </w:r>
      <w:proofErr w:type="spellStart"/>
      <w:r w:rsidRPr="004246E8">
        <w:t>single</w:t>
      </w:r>
      <w:proofErr w:type="spellEnd"/>
      <w:r w:rsidRPr="004246E8">
        <w:t xml:space="preserve">, </w:t>
      </w:r>
      <w:proofErr w:type="spellStart"/>
      <w:r w:rsidRPr="004246E8">
        <w:t>harmonised</w:t>
      </w:r>
      <w:proofErr w:type="spellEnd"/>
      <w:r w:rsidRPr="004246E8">
        <w:t xml:space="preserve"> </w:t>
      </w:r>
      <w:proofErr w:type="spellStart"/>
      <w:r w:rsidRPr="004246E8">
        <w:t>data</w:t>
      </w:r>
      <w:proofErr w:type="spellEnd"/>
      <w:r w:rsidRPr="004246E8">
        <w:t xml:space="preserve"> </w:t>
      </w:r>
      <w:proofErr w:type="spellStart"/>
      <w:r w:rsidRPr="004246E8">
        <w:t>dictionary</w:t>
      </w:r>
      <w:proofErr w:type="spellEnd"/>
      <w:r w:rsidRPr="004246E8">
        <w:t xml:space="preserve">, Option 1a </w:t>
      </w:r>
      <w:proofErr w:type="spellStart"/>
      <w:r w:rsidRPr="004246E8">
        <w:t>risks</w:t>
      </w:r>
      <w:proofErr w:type="spellEnd"/>
      <w:r w:rsidRPr="004246E8">
        <w:t xml:space="preserve"> </w:t>
      </w:r>
      <w:proofErr w:type="spellStart"/>
      <w:r w:rsidRPr="004246E8">
        <w:t>perpetuating</w:t>
      </w:r>
      <w:proofErr w:type="spellEnd"/>
      <w:r w:rsidRPr="004246E8">
        <w:t xml:space="preserve"> </w:t>
      </w:r>
      <w:proofErr w:type="spellStart"/>
      <w:r w:rsidRPr="004246E8">
        <w:t>these</w:t>
      </w:r>
      <w:proofErr w:type="spellEnd"/>
      <w:r w:rsidRPr="004246E8">
        <w:t xml:space="preserve"> </w:t>
      </w:r>
      <w:proofErr w:type="spellStart"/>
      <w:r w:rsidRPr="004246E8">
        <w:t>inconsistencies</w:t>
      </w:r>
      <w:proofErr w:type="spellEnd"/>
      <w:r w:rsidRPr="004246E8">
        <w:t xml:space="preserve">, </w:t>
      </w:r>
      <w:proofErr w:type="spellStart"/>
      <w:r w:rsidRPr="004246E8">
        <w:t>even</w:t>
      </w:r>
      <w:proofErr w:type="spellEnd"/>
      <w:r w:rsidRPr="004246E8">
        <w:t xml:space="preserve"> </w:t>
      </w:r>
      <w:proofErr w:type="spellStart"/>
      <w:r w:rsidRPr="004246E8">
        <w:t>if</w:t>
      </w:r>
      <w:proofErr w:type="spellEnd"/>
      <w:r w:rsidRPr="004246E8">
        <w:t xml:space="preserve"> ETDs </w:t>
      </w:r>
      <w:proofErr w:type="spellStart"/>
      <w:r w:rsidRPr="004246E8">
        <w:t>are</w:t>
      </w:r>
      <w:proofErr w:type="spellEnd"/>
      <w:r w:rsidRPr="004246E8">
        <w:t xml:space="preserve"> </w:t>
      </w:r>
      <w:proofErr w:type="spellStart"/>
      <w:r w:rsidRPr="004246E8">
        <w:t>reassigned</w:t>
      </w:r>
      <w:proofErr w:type="spellEnd"/>
      <w:r w:rsidRPr="004246E8">
        <w:t xml:space="preserve"> </w:t>
      </w:r>
      <w:proofErr w:type="spellStart"/>
      <w:r w:rsidRPr="004246E8">
        <w:t>solely</w:t>
      </w:r>
      <w:proofErr w:type="spellEnd"/>
      <w:r w:rsidRPr="004246E8">
        <w:t xml:space="preserve"> </w:t>
      </w:r>
      <w:proofErr w:type="spellStart"/>
      <w:r w:rsidRPr="004246E8">
        <w:t>to</w:t>
      </w:r>
      <w:proofErr w:type="spellEnd"/>
      <w:r w:rsidRPr="004246E8">
        <w:t xml:space="preserve"> </w:t>
      </w:r>
      <w:proofErr w:type="spellStart"/>
      <w:r w:rsidRPr="004246E8">
        <w:t>MiFIR</w:t>
      </w:r>
      <w:proofErr w:type="spellEnd"/>
      <w:r w:rsidRPr="004246E8">
        <w:t>.</w:t>
      </w:r>
    </w:p>
    <w:p w14:paraId="30997E35" w14:textId="77777777" w:rsidR="00F85CE5" w:rsidRPr="004246E8" w:rsidRDefault="00F85CE5" w:rsidP="00F85CE5">
      <w:pPr>
        <w:pStyle w:val="Aufzhlungszeichen1"/>
        <w:numPr>
          <w:ilvl w:val="0"/>
          <w:numId w:val="0"/>
        </w:numPr>
        <w:ind w:left="284"/>
      </w:pPr>
      <w:r w:rsidRPr="004246E8">
        <w:rPr>
          <w:b/>
          <w:bCs/>
        </w:rPr>
        <w:t xml:space="preserve">Second, a </w:t>
      </w:r>
      <w:proofErr w:type="spellStart"/>
      <w:r w:rsidRPr="004246E8">
        <w:rPr>
          <w:b/>
          <w:bCs/>
        </w:rPr>
        <w:t>phased</w:t>
      </w:r>
      <w:proofErr w:type="spellEnd"/>
      <w:r w:rsidRPr="004246E8">
        <w:rPr>
          <w:b/>
          <w:bCs/>
        </w:rPr>
        <w:t xml:space="preserve"> </w:t>
      </w:r>
      <w:proofErr w:type="spellStart"/>
      <w:r w:rsidRPr="004246E8">
        <w:rPr>
          <w:b/>
          <w:bCs/>
        </w:rPr>
        <w:t>implementation</w:t>
      </w:r>
      <w:proofErr w:type="spellEnd"/>
      <w:r w:rsidRPr="004246E8">
        <w:rPr>
          <w:b/>
          <w:bCs/>
        </w:rPr>
        <w:t xml:space="preserve"> and </w:t>
      </w:r>
      <w:proofErr w:type="spellStart"/>
      <w:r w:rsidRPr="004246E8">
        <w:rPr>
          <w:b/>
          <w:bCs/>
        </w:rPr>
        <w:t>transition</w:t>
      </w:r>
      <w:proofErr w:type="spellEnd"/>
      <w:r w:rsidRPr="004246E8">
        <w:rPr>
          <w:b/>
          <w:bCs/>
        </w:rPr>
        <w:t xml:space="preserve"> plan </w:t>
      </w:r>
      <w:proofErr w:type="spellStart"/>
      <w:r w:rsidRPr="004246E8">
        <w:rPr>
          <w:b/>
          <w:bCs/>
        </w:rPr>
        <w:t>is</w:t>
      </w:r>
      <w:proofErr w:type="spellEnd"/>
      <w:r w:rsidRPr="004246E8">
        <w:rPr>
          <w:b/>
          <w:bCs/>
        </w:rPr>
        <w:t xml:space="preserve"> essential.</w:t>
      </w:r>
      <w:r w:rsidRPr="004246E8">
        <w:t xml:space="preserve"> As </w:t>
      </w:r>
      <w:proofErr w:type="spellStart"/>
      <w:r w:rsidRPr="004246E8">
        <w:t>highlighted</w:t>
      </w:r>
      <w:proofErr w:type="spellEnd"/>
      <w:r w:rsidRPr="004246E8">
        <w:t xml:space="preserve"> in </w:t>
      </w:r>
      <w:proofErr w:type="spellStart"/>
      <w:r w:rsidRPr="004246E8">
        <w:t>the</w:t>
      </w:r>
      <w:proofErr w:type="spellEnd"/>
      <w:r w:rsidRPr="004246E8">
        <w:t xml:space="preserve"> Key </w:t>
      </w:r>
      <w:proofErr w:type="spellStart"/>
      <w:r w:rsidRPr="004246E8">
        <w:t>Issues</w:t>
      </w:r>
      <w:proofErr w:type="spellEnd"/>
      <w:r w:rsidRPr="004246E8">
        <w:t xml:space="preserve">, </w:t>
      </w:r>
      <w:r w:rsidRPr="004246E8">
        <w:rPr>
          <w:b/>
          <w:bCs/>
        </w:rPr>
        <w:t xml:space="preserve">frequent </w:t>
      </w:r>
      <w:proofErr w:type="spellStart"/>
      <w:r w:rsidRPr="004246E8">
        <w:rPr>
          <w:b/>
          <w:bCs/>
        </w:rPr>
        <w:t>regulatory</w:t>
      </w:r>
      <w:proofErr w:type="spellEnd"/>
      <w:r w:rsidRPr="004246E8">
        <w:rPr>
          <w:b/>
          <w:bCs/>
        </w:rPr>
        <w:t xml:space="preserve"> </w:t>
      </w:r>
      <w:proofErr w:type="spellStart"/>
      <w:r w:rsidRPr="004246E8">
        <w:rPr>
          <w:b/>
          <w:bCs/>
        </w:rPr>
        <w:t>changes</w:t>
      </w:r>
      <w:proofErr w:type="spellEnd"/>
      <w:r w:rsidRPr="004246E8">
        <w:rPr>
          <w:b/>
          <w:bCs/>
        </w:rPr>
        <w:t xml:space="preserve"> and </w:t>
      </w:r>
      <w:proofErr w:type="spellStart"/>
      <w:r w:rsidRPr="004246E8">
        <w:rPr>
          <w:b/>
          <w:bCs/>
        </w:rPr>
        <w:t>unsynchronised</w:t>
      </w:r>
      <w:proofErr w:type="spellEnd"/>
      <w:r w:rsidRPr="004246E8">
        <w:rPr>
          <w:b/>
          <w:bCs/>
        </w:rPr>
        <w:t xml:space="preserve"> </w:t>
      </w:r>
      <w:proofErr w:type="spellStart"/>
      <w:r w:rsidRPr="004246E8">
        <w:rPr>
          <w:b/>
          <w:bCs/>
        </w:rPr>
        <w:t>timelines</w:t>
      </w:r>
      <w:proofErr w:type="spellEnd"/>
      <w:r w:rsidRPr="004246E8">
        <w:t xml:space="preserve"> </w:t>
      </w:r>
      <w:proofErr w:type="spellStart"/>
      <w:r w:rsidRPr="004246E8">
        <w:t>significantly</w:t>
      </w:r>
      <w:proofErr w:type="spellEnd"/>
      <w:r w:rsidRPr="004246E8">
        <w:t xml:space="preserve"> </w:t>
      </w:r>
      <w:proofErr w:type="spellStart"/>
      <w:r w:rsidRPr="004246E8">
        <w:t>increase</w:t>
      </w:r>
      <w:proofErr w:type="spellEnd"/>
      <w:r w:rsidRPr="004246E8">
        <w:t xml:space="preserve"> </w:t>
      </w:r>
      <w:proofErr w:type="spellStart"/>
      <w:r w:rsidRPr="004246E8">
        <w:t>the</w:t>
      </w:r>
      <w:proofErr w:type="spellEnd"/>
      <w:r w:rsidRPr="004246E8">
        <w:t xml:space="preserve"> </w:t>
      </w:r>
      <w:proofErr w:type="spellStart"/>
      <w:r w:rsidRPr="004246E8">
        <w:t>compliance</w:t>
      </w:r>
      <w:proofErr w:type="spellEnd"/>
      <w:r w:rsidRPr="004246E8">
        <w:t xml:space="preserve"> </w:t>
      </w:r>
      <w:proofErr w:type="spellStart"/>
      <w:r w:rsidRPr="004246E8">
        <w:t>burden</w:t>
      </w:r>
      <w:proofErr w:type="spellEnd"/>
      <w:r w:rsidRPr="004246E8">
        <w:t xml:space="preserve">. A </w:t>
      </w:r>
      <w:proofErr w:type="spellStart"/>
      <w:r w:rsidRPr="004246E8">
        <w:t>clear</w:t>
      </w:r>
      <w:proofErr w:type="spellEnd"/>
      <w:r w:rsidRPr="004246E8">
        <w:t xml:space="preserve"> </w:t>
      </w:r>
      <w:proofErr w:type="spellStart"/>
      <w:r w:rsidRPr="004246E8">
        <w:t>roadmap</w:t>
      </w:r>
      <w:proofErr w:type="spellEnd"/>
      <w:r w:rsidRPr="004246E8">
        <w:t xml:space="preserve"> </w:t>
      </w:r>
      <w:proofErr w:type="spellStart"/>
      <w:r w:rsidRPr="004246E8">
        <w:t>with</w:t>
      </w:r>
      <w:proofErr w:type="spellEnd"/>
      <w:r w:rsidRPr="004246E8">
        <w:t xml:space="preserve"> </w:t>
      </w:r>
      <w:proofErr w:type="spellStart"/>
      <w:r w:rsidRPr="004246E8">
        <w:t>defined</w:t>
      </w:r>
      <w:proofErr w:type="spellEnd"/>
      <w:r w:rsidRPr="004246E8">
        <w:t xml:space="preserve"> </w:t>
      </w:r>
      <w:proofErr w:type="spellStart"/>
      <w:r w:rsidRPr="004246E8">
        <w:t>co-existence</w:t>
      </w:r>
      <w:proofErr w:type="spellEnd"/>
      <w:r w:rsidRPr="004246E8">
        <w:t xml:space="preserve"> </w:t>
      </w:r>
      <w:proofErr w:type="spellStart"/>
      <w:r w:rsidRPr="004246E8">
        <w:t>periods</w:t>
      </w:r>
      <w:proofErr w:type="spellEnd"/>
      <w:r w:rsidRPr="004246E8">
        <w:t xml:space="preserve"> </w:t>
      </w:r>
      <w:proofErr w:type="spellStart"/>
      <w:r w:rsidRPr="004246E8">
        <w:t>for</w:t>
      </w:r>
      <w:proofErr w:type="spellEnd"/>
      <w:r w:rsidRPr="004246E8">
        <w:t xml:space="preserve"> </w:t>
      </w:r>
      <w:proofErr w:type="spellStart"/>
      <w:r w:rsidRPr="004246E8">
        <w:t>legacy</w:t>
      </w:r>
      <w:proofErr w:type="spellEnd"/>
      <w:r w:rsidRPr="004246E8">
        <w:t xml:space="preserve"> and </w:t>
      </w:r>
      <w:proofErr w:type="spellStart"/>
      <w:r w:rsidRPr="004246E8">
        <w:t>new</w:t>
      </w:r>
      <w:proofErr w:type="spellEnd"/>
      <w:r w:rsidRPr="004246E8">
        <w:t xml:space="preserve"> </w:t>
      </w:r>
      <w:proofErr w:type="spellStart"/>
      <w:r w:rsidRPr="004246E8">
        <w:t>reporting</w:t>
      </w:r>
      <w:proofErr w:type="spellEnd"/>
      <w:r w:rsidRPr="004246E8">
        <w:t xml:space="preserve"> </w:t>
      </w:r>
      <w:proofErr w:type="spellStart"/>
      <w:r w:rsidRPr="004246E8">
        <w:t>structures</w:t>
      </w:r>
      <w:proofErr w:type="spellEnd"/>
      <w:r w:rsidRPr="004246E8">
        <w:t xml:space="preserve"> </w:t>
      </w:r>
      <w:proofErr w:type="spellStart"/>
      <w:r w:rsidRPr="004246E8">
        <w:t>would</w:t>
      </w:r>
      <w:proofErr w:type="spellEnd"/>
      <w:r w:rsidRPr="004246E8">
        <w:t xml:space="preserve"> </w:t>
      </w:r>
      <w:proofErr w:type="spellStart"/>
      <w:r w:rsidRPr="004246E8">
        <w:t>reduce</w:t>
      </w:r>
      <w:proofErr w:type="spellEnd"/>
      <w:r w:rsidRPr="004246E8">
        <w:t xml:space="preserve"> </w:t>
      </w:r>
      <w:proofErr w:type="spellStart"/>
      <w:r w:rsidRPr="004246E8">
        <w:t>short</w:t>
      </w:r>
      <w:proofErr w:type="spellEnd"/>
      <w:r w:rsidRPr="004246E8">
        <w:t xml:space="preserve">-term operational </w:t>
      </w:r>
      <w:proofErr w:type="spellStart"/>
      <w:r w:rsidRPr="004246E8">
        <w:t>pressure</w:t>
      </w:r>
      <w:proofErr w:type="spellEnd"/>
      <w:r w:rsidRPr="004246E8">
        <w:t xml:space="preserve"> and </w:t>
      </w:r>
      <w:proofErr w:type="spellStart"/>
      <w:r w:rsidRPr="004246E8">
        <w:t>mitigate</w:t>
      </w:r>
      <w:proofErr w:type="spellEnd"/>
      <w:r w:rsidRPr="004246E8">
        <w:t xml:space="preserve"> </w:t>
      </w:r>
      <w:proofErr w:type="spellStart"/>
      <w:r w:rsidRPr="004246E8">
        <w:t>the</w:t>
      </w:r>
      <w:proofErr w:type="spellEnd"/>
      <w:r w:rsidRPr="004246E8">
        <w:t xml:space="preserve"> </w:t>
      </w:r>
      <w:proofErr w:type="spellStart"/>
      <w:r w:rsidRPr="004246E8">
        <w:t>risk</w:t>
      </w:r>
      <w:proofErr w:type="spellEnd"/>
      <w:r w:rsidRPr="004246E8">
        <w:t xml:space="preserve"> </w:t>
      </w:r>
      <w:proofErr w:type="spellStart"/>
      <w:r w:rsidRPr="004246E8">
        <w:t>of</w:t>
      </w:r>
      <w:proofErr w:type="spellEnd"/>
      <w:r w:rsidRPr="004246E8">
        <w:t xml:space="preserve"> </w:t>
      </w:r>
      <w:proofErr w:type="spellStart"/>
      <w:r w:rsidRPr="004246E8">
        <w:t>fragmented</w:t>
      </w:r>
      <w:proofErr w:type="spellEnd"/>
      <w:r w:rsidRPr="004246E8">
        <w:t xml:space="preserve"> </w:t>
      </w:r>
      <w:proofErr w:type="spellStart"/>
      <w:r w:rsidRPr="004246E8">
        <w:t>adoption</w:t>
      </w:r>
      <w:proofErr w:type="spellEnd"/>
      <w:r w:rsidRPr="004246E8">
        <w:t xml:space="preserve"> </w:t>
      </w:r>
      <w:proofErr w:type="spellStart"/>
      <w:r w:rsidRPr="004246E8">
        <w:t>across</w:t>
      </w:r>
      <w:proofErr w:type="spellEnd"/>
      <w:r w:rsidRPr="004246E8">
        <w:t xml:space="preserve"> </w:t>
      </w:r>
      <w:proofErr w:type="spellStart"/>
      <w:r w:rsidRPr="004246E8">
        <w:t>jurisdictions</w:t>
      </w:r>
      <w:proofErr w:type="spellEnd"/>
      <w:r w:rsidRPr="004246E8">
        <w:t>.</w:t>
      </w:r>
    </w:p>
    <w:p w14:paraId="0B8B7EE4" w14:textId="77777777" w:rsidR="00F85CE5" w:rsidRPr="004246E8" w:rsidRDefault="00F85CE5" w:rsidP="00F85CE5">
      <w:pPr>
        <w:pStyle w:val="Aufzhlungszeichen1"/>
        <w:numPr>
          <w:ilvl w:val="0"/>
          <w:numId w:val="0"/>
        </w:numPr>
        <w:ind w:left="284"/>
      </w:pPr>
      <w:r w:rsidRPr="004246E8">
        <w:rPr>
          <w:b/>
          <w:bCs/>
        </w:rPr>
        <w:t xml:space="preserve">Third, </w:t>
      </w:r>
      <w:proofErr w:type="spellStart"/>
      <w:r w:rsidRPr="004246E8">
        <w:rPr>
          <w:b/>
          <w:bCs/>
        </w:rPr>
        <w:t>the</w:t>
      </w:r>
      <w:proofErr w:type="spellEnd"/>
      <w:r w:rsidRPr="004246E8">
        <w:rPr>
          <w:b/>
          <w:bCs/>
        </w:rPr>
        <w:t xml:space="preserve"> </w:t>
      </w:r>
      <w:proofErr w:type="spellStart"/>
      <w:r w:rsidRPr="004246E8">
        <w:rPr>
          <w:b/>
          <w:bCs/>
        </w:rPr>
        <w:t>option</w:t>
      </w:r>
      <w:proofErr w:type="spellEnd"/>
      <w:r w:rsidRPr="004246E8">
        <w:rPr>
          <w:b/>
          <w:bCs/>
        </w:rPr>
        <w:t xml:space="preserve"> </w:t>
      </w:r>
      <w:proofErr w:type="spellStart"/>
      <w:r w:rsidRPr="004246E8">
        <w:rPr>
          <w:b/>
          <w:bCs/>
        </w:rPr>
        <w:t>should</w:t>
      </w:r>
      <w:proofErr w:type="spellEnd"/>
      <w:r w:rsidRPr="004246E8">
        <w:rPr>
          <w:b/>
          <w:bCs/>
        </w:rPr>
        <w:t xml:space="preserve"> </w:t>
      </w:r>
      <w:proofErr w:type="spellStart"/>
      <w:r w:rsidRPr="004246E8">
        <w:rPr>
          <w:b/>
          <w:bCs/>
        </w:rPr>
        <w:t>explicitly</w:t>
      </w:r>
      <w:proofErr w:type="spellEnd"/>
      <w:r w:rsidRPr="004246E8">
        <w:rPr>
          <w:b/>
          <w:bCs/>
        </w:rPr>
        <w:t xml:space="preserve"> </w:t>
      </w:r>
      <w:proofErr w:type="spellStart"/>
      <w:r w:rsidRPr="004246E8">
        <w:rPr>
          <w:b/>
          <w:bCs/>
        </w:rPr>
        <w:t>address</w:t>
      </w:r>
      <w:proofErr w:type="spellEnd"/>
      <w:r w:rsidRPr="004246E8">
        <w:rPr>
          <w:b/>
          <w:bCs/>
        </w:rPr>
        <w:t xml:space="preserve"> </w:t>
      </w:r>
      <w:proofErr w:type="spellStart"/>
      <w:r w:rsidRPr="004246E8">
        <w:rPr>
          <w:b/>
          <w:bCs/>
        </w:rPr>
        <w:t>data</w:t>
      </w:r>
      <w:proofErr w:type="spellEnd"/>
      <w:r w:rsidRPr="004246E8">
        <w:rPr>
          <w:b/>
          <w:bCs/>
        </w:rPr>
        <w:t xml:space="preserve"> </w:t>
      </w:r>
      <w:proofErr w:type="spellStart"/>
      <w:r w:rsidRPr="004246E8">
        <w:rPr>
          <w:b/>
          <w:bCs/>
        </w:rPr>
        <w:t>access</w:t>
      </w:r>
      <w:proofErr w:type="spellEnd"/>
      <w:r w:rsidRPr="004246E8">
        <w:rPr>
          <w:b/>
          <w:bCs/>
        </w:rPr>
        <w:t xml:space="preserve"> and </w:t>
      </w:r>
      <w:proofErr w:type="spellStart"/>
      <w:r w:rsidRPr="004246E8">
        <w:rPr>
          <w:b/>
          <w:bCs/>
        </w:rPr>
        <w:t>supervisory</w:t>
      </w:r>
      <w:proofErr w:type="spellEnd"/>
      <w:r w:rsidRPr="004246E8">
        <w:rPr>
          <w:b/>
          <w:bCs/>
        </w:rPr>
        <w:t xml:space="preserve"> </w:t>
      </w:r>
      <w:proofErr w:type="spellStart"/>
      <w:r w:rsidRPr="004246E8">
        <w:rPr>
          <w:b/>
          <w:bCs/>
        </w:rPr>
        <w:t>visibility</w:t>
      </w:r>
      <w:proofErr w:type="spellEnd"/>
      <w:r w:rsidRPr="004246E8">
        <w:rPr>
          <w:b/>
          <w:bCs/>
        </w:rPr>
        <w:t>.</w:t>
      </w:r>
      <w:r w:rsidRPr="004246E8">
        <w:t xml:space="preserve"> </w:t>
      </w:r>
      <w:proofErr w:type="spellStart"/>
      <w:r w:rsidRPr="004246E8">
        <w:t>Reassigning</w:t>
      </w:r>
      <w:proofErr w:type="spellEnd"/>
      <w:r w:rsidRPr="004246E8">
        <w:t xml:space="preserve"> ETD </w:t>
      </w:r>
      <w:proofErr w:type="spellStart"/>
      <w:r w:rsidRPr="004246E8">
        <w:t>reporting</w:t>
      </w:r>
      <w:proofErr w:type="spellEnd"/>
      <w:r w:rsidRPr="004246E8">
        <w:t xml:space="preserve"> </w:t>
      </w:r>
      <w:proofErr w:type="spellStart"/>
      <w:r w:rsidRPr="004246E8">
        <w:t>to</w:t>
      </w:r>
      <w:proofErr w:type="spellEnd"/>
      <w:r w:rsidRPr="004246E8">
        <w:t xml:space="preserve"> </w:t>
      </w:r>
      <w:proofErr w:type="spellStart"/>
      <w:r w:rsidRPr="004246E8">
        <w:t>MiFIR</w:t>
      </w:r>
      <w:proofErr w:type="spellEnd"/>
      <w:r w:rsidRPr="004246E8">
        <w:t xml:space="preserve"> </w:t>
      </w:r>
      <w:proofErr w:type="spellStart"/>
      <w:r w:rsidRPr="004246E8">
        <w:t>without</w:t>
      </w:r>
      <w:proofErr w:type="spellEnd"/>
      <w:r w:rsidRPr="004246E8">
        <w:t xml:space="preserve"> a </w:t>
      </w:r>
      <w:r w:rsidRPr="004246E8">
        <w:rPr>
          <w:b/>
          <w:bCs/>
        </w:rPr>
        <w:t xml:space="preserve">robust </w:t>
      </w:r>
      <w:proofErr w:type="spellStart"/>
      <w:r w:rsidRPr="004246E8">
        <w:rPr>
          <w:b/>
          <w:bCs/>
        </w:rPr>
        <w:t>framework</w:t>
      </w:r>
      <w:proofErr w:type="spellEnd"/>
      <w:r w:rsidRPr="004246E8">
        <w:rPr>
          <w:b/>
          <w:bCs/>
        </w:rPr>
        <w:t xml:space="preserve"> </w:t>
      </w:r>
      <w:proofErr w:type="spellStart"/>
      <w:r w:rsidRPr="004246E8">
        <w:rPr>
          <w:b/>
          <w:bCs/>
        </w:rPr>
        <w:t>for</w:t>
      </w:r>
      <w:proofErr w:type="spellEnd"/>
      <w:r w:rsidRPr="004246E8">
        <w:rPr>
          <w:b/>
          <w:bCs/>
        </w:rPr>
        <w:t xml:space="preserve"> </w:t>
      </w:r>
      <w:proofErr w:type="spellStart"/>
      <w:r w:rsidRPr="004246E8">
        <w:rPr>
          <w:b/>
          <w:bCs/>
        </w:rPr>
        <w:t>data</w:t>
      </w:r>
      <w:proofErr w:type="spellEnd"/>
      <w:r w:rsidRPr="004246E8">
        <w:rPr>
          <w:b/>
          <w:bCs/>
        </w:rPr>
        <w:t xml:space="preserve"> </w:t>
      </w:r>
      <w:proofErr w:type="spellStart"/>
      <w:r w:rsidRPr="004246E8">
        <w:rPr>
          <w:b/>
          <w:bCs/>
        </w:rPr>
        <w:t>access</w:t>
      </w:r>
      <w:proofErr w:type="spellEnd"/>
      <w:r w:rsidRPr="004246E8">
        <w:rPr>
          <w:b/>
          <w:bCs/>
        </w:rPr>
        <w:t xml:space="preserve">, </w:t>
      </w:r>
      <w:proofErr w:type="spellStart"/>
      <w:r w:rsidRPr="004246E8">
        <w:rPr>
          <w:b/>
          <w:bCs/>
        </w:rPr>
        <w:t>validation</w:t>
      </w:r>
      <w:proofErr w:type="spellEnd"/>
      <w:r w:rsidRPr="004246E8">
        <w:rPr>
          <w:b/>
          <w:bCs/>
        </w:rPr>
        <w:t xml:space="preserve">, and </w:t>
      </w:r>
      <w:proofErr w:type="spellStart"/>
      <w:r w:rsidRPr="004246E8">
        <w:rPr>
          <w:b/>
          <w:bCs/>
        </w:rPr>
        <w:t>sharing</w:t>
      </w:r>
      <w:proofErr w:type="spellEnd"/>
      <w:r w:rsidRPr="004246E8">
        <w:t xml:space="preserve"> </w:t>
      </w:r>
      <w:proofErr w:type="spellStart"/>
      <w:r w:rsidRPr="004246E8">
        <w:t>could</w:t>
      </w:r>
      <w:proofErr w:type="spellEnd"/>
      <w:r w:rsidRPr="004246E8">
        <w:t xml:space="preserve"> </w:t>
      </w:r>
      <w:proofErr w:type="spellStart"/>
      <w:r w:rsidRPr="004246E8">
        <w:t>result</w:t>
      </w:r>
      <w:proofErr w:type="spellEnd"/>
      <w:r w:rsidRPr="004246E8">
        <w:t xml:space="preserve"> in </w:t>
      </w:r>
      <w:proofErr w:type="spellStart"/>
      <w:r w:rsidRPr="004246E8">
        <w:t>temporary</w:t>
      </w:r>
      <w:proofErr w:type="spellEnd"/>
      <w:r w:rsidRPr="004246E8">
        <w:t xml:space="preserve"> </w:t>
      </w:r>
      <w:proofErr w:type="spellStart"/>
      <w:r w:rsidRPr="004246E8">
        <w:rPr>
          <w:b/>
          <w:bCs/>
        </w:rPr>
        <w:t>data</w:t>
      </w:r>
      <w:proofErr w:type="spellEnd"/>
      <w:r w:rsidRPr="004246E8">
        <w:rPr>
          <w:b/>
          <w:bCs/>
        </w:rPr>
        <w:t xml:space="preserve"> </w:t>
      </w:r>
      <w:proofErr w:type="spellStart"/>
      <w:r w:rsidRPr="004246E8">
        <w:rPr>
          <w:b/>
          <w:bCs/>
        </w:rPr>
        <w:t>gaps</w:t>
      </w:r>
      <w:proofErr w:type="spellEnd"/>
      <w:r w:rsidRPr="004246E8">
        <w:t xml:space="preserve"> </w:t>
      </w:r>
      <w:proofErr w:type="spellStart"/>
      <w:r w:rsidRPr="004246E8">
        <w:t>for</w:t>
      </w:r>
      <w:proofErr w:type="spellEnd"/>
      <w:r w:rsidRPr="004246E8">
        <w:t xml:space="preserve"> </w:t>
      </w:r>
      <w:proofErr w:type="spellStart"/>
      <w:r w:rsidRPr="004246E8">
        <w:t>authorities</w:t>
      </w:r>
      <w:proofErr w:type="spellEnd"/>
      <w:r w:rsidRPr="004246E8">
        <w:t xml:space="preserve"> such </w:t>
      </w:r>
      <w:proofErr w:type="spellStart"/>
      <w:r w:rsidRPr="004246E8">
        <w:t>as</w:t>
      </w:r>
      <w:proofErr w:type="spellEnd"/>
      <w:r w:rsidRPr="004246E8">
        <w:t xml:space="preserve"> ESMA </w:t>
      </w:r>
      <w:proofErr w:type="spellStart"/>
      <w:r w:rsidRPr="004246E8">
        <w:t>or</w:t>
      </w:r>
      <w:proofErr w:type="spellEnd"/>
      <w:r w:rsidRPr="004246E8">
        <w:t xml:space="preserve"> ACER, </w:t>
      </w:r>
      <w:proofErr w:type="spellStart"/>
      <w:r w:rsidRPr="004246E8">
        <w:t>undermining</w:t>
      </w:r>
      <w:proofErr w:type="spellEnd"/>
      <w:r w:rsidRPr="004246E8">
        <w:t xml:space="preserve"> </w:t>
      </w:r>
      <w:proofErr w:type="spellStart"/>
      <w:r w:rsidRPr="004246E8">
        <w:t>the</w:t>
      </w:r>
      <w:proofErr w:type="spellEnd"/>
      <w:r w:rsidRPr="004246E8">
        <w:t xml:space="preserve"> dual </w:t>
      </w:r>
      <w:proofErr w:type="spellStart"/>
      <w:r w:rsidRPr="004246E8">
        <w:t>purpose</w:t>
      </w:r>
      <w:proofErr w:type="spellEnd"/>
      <w:r w:rsidRPr="004246E8">
        <w:t xml:space="preserve"> </w:t>
      </w:r>
      <w:proofErr w:type="spellStart"/>
      <w:r w:rsidRPr="004246E8">
        <w:t>of</w:t>
      </w:r>
      <w:proofErr w:type="spellEnd"/>
      <w:r w:rsidRPr="004246E8">
        <w:t xml:space="preserve"> </w:t>
      </w:r>
      <w:proofErr w:type="spellStart"/>
      <w:r w:rsidRPr="004246E8">
        <w:t>market</w:t>
      </w:r>
      <w:proofErr w:type="spellEnd"/>
      <w:r w:rsidRPr="004246E8">
        <w:t xml:space="preserve"> </w:t>
      </w:r>
      <w:proofErr w:type="spellStart"/>
      <w:r w:rsidRPr="004246E8">
        <w:t>surveillance</w:t>
      </w:r>
      <w:proofErr w:type="spellEnd"/>
      <w:r w:rsidRPr="004246E8">
        <w:t xml:space="preserve"> and </w:t>
      </w:r>
      <w:proofErr w:type="spellStart"/>
      <w:r w:rsidRPr="004246E8">
        <w:t>systemic</w:t>
      </w:r>
      <w:proofErr w:type="spellEnd"/>
      <w:r w:rsidRPr="004246E8">
        <w:t xml:space="preserve"> </w:t>
      </w:r>
      <w:proofErr w:type="spellStart"/>
      <w:r w:rsidRPr="004246E8">
        <w:t>risk</w:t>
      </w:r>
      <w:proofErr w:type="spellEnd"/>
      <w:r w:rsidRPr="004246E8">
        <w:t xml:space="preserve"> </w:t>
      </w:r>
      <w:proofErr w:type="spellStart"/>
      <w:r w:rsidRPr="004246E8">
        <w:t>monitoring</w:t>
      </w:r>
      <w:proofErr w:type="spellEnd"/>
      <w:r w:rsidRPr="004246E8">
        <w:t xml:space="preserve"> </w:t>
      </w:r>
      <w:proofErr w:type="spellStart"/>
      <w:r w:rsidRPr="004246E8">
        <w:t>noted</w:t>
      </w:r>
      <w:proofErr w:type="spellEnd"/>
      <w:r w:rsidRPr="004246E8">
        <w:t xml:space="preserve"> in </w:t>
      </w:r>
      <w:proofErr w:type="spellStart"/>
      <w:r w:rsidRPr="004246E8">
        <w:t>Section</w:t>
      </w:r>
      <w:proofErr w:type="spellEnd"/>
      <w:r w:rsidRPr="004246E8">
        <w:t> 3.</w:t>
      </w:r>
    </w:p>
    <w:p w14:paraId="1F27D03C" w14:textId="45BFC6C0" w:rsidR="00926BDA" w:rsidRDefault="00F85CE5" w:rsidP="00F85CE5">
      <w:pPr>
        <w:pStyle w:val="Aufzhlungszeichen1"/>
        <w:numPr>
          <w:ilvl w:val="0"/>
          <w:numId w:val="0"/>
        </w:numPr>
        <w:ind w:left="284"/>
      </w:pPr>
      <w:proofErr w:type="spellStart"/>
      <w:r w:rsidRPr="004246E8">
        <w:t>Incorporating</w:t>
      </w:r>
      <w:proofErr w:type="spellEnd"/>
      <w:r w:rsidRPr="004246E8">
        <w:t xml:space="preserve"> </w:t>
      </w:r>
      <w:proofErr w:type="spellStart"/>
      <w:r w:rsidRPr="004246E8">
        <w:t>these</w:t>
      </w:r>
      <w:proofErr w:type="spellEnd"/>
      <w:r w:rsidRPr="004246E8">
        <w:t xml:space="preserve"> </w:t>
      </w:r>
      <w:proofErr w:type="spellStart"/>
      <w:r w:rsidRPr="004246E8">
        <w:t>elements</w:t>
      </w:r>
      <w:proofErr w:type="spellEnd"/>
      <w:r w:rsidRPr="004246E8">
        <w:t>—</w:t>
      </w:r>
      <w:r w:rsidRPr="004246E8">
        <w:rPr>
          <w:b/>
          <w:bCs/>
        </w:rPr>
        <w:t xml:space="preserve">a </w:t>
      </w:r>
      <w:proofErr w:type="spellStart"/>
      <w:r w:rsidRPr="004246E8">
        <w:rPr>
          <w:b/>
          <w:bCs/>
        </w:rPr>
        <w:t>harmonised</w:t>
      </w:r>
      <w:proofErr w:type="spellEnd"/>
      <w:r w:rsidRPr="004246E8">
        <w:rPr>
          <w:b/>
          <w:bCs/>
        </w:rPr>
        <w:t xml:space="preserve"> </w:t>
      </w:r>
      <w:proofErr w:type="spellStart"/>
      <w:r w:rsidRPr="004246E8">
        <w:rPr>
          <w:b/>
          <w:bCs/>
        </w:rPr>
        <w:t>data</w:t>
      </w:r>
      <w:proofErr w:type="spellEnd"/>
      <w:r w:rsidRPr="004246E8">
        <w:rPr>
          <w:b/>
          <w:bCs/>
        </w:rPr>
        <w:t xml:space="preserve"> </w:t>
      </w:r>
      <w:proofErr w:type="spellStart"/>
      <w:r w:rsidRPr="004246E8">
        <w:rPr>
          <w:b/>
          <w:bCs/>
        </w:rPr>
        <w:t>dictionary</w:t>
      </w:r>
      <w:proofErr w:type="spellEnd"/>
      <w:r w:rsidRPr="004246E8">
        <w:rPr>
          <w:b/>
          <w:bCs/>
        </w:rPr>
        <w:t xml:space="preserve">, a </w:t>
      </w:r>
      <w:proofErr w:type="spellStart"/>
      <w:r w:rsidRPr="004246E8">
        <w:rPr>
          <w:b/>
          <w:bCs/>
        </w:rPr>
        <w:t>structured</w:t>
      </w:r>
      <w:proofErr w:type="spellEnd"/>
      <w:r w:rsidRPr="004246E8">
        <w:rPr>
          <w:b/>
          <w:bCs/>
        </w:rPr>
        <w:t xml:space="preserve"> </w:t>
      </w:r>
      <w:proofErr w:type="spellStart"/>
      <w:r w:rsidRPr="004246E8">
        <w:rPr>
          <w:b/>
          <w:bCs/>
        </w:rPr>
        <w:t>transition</w:t>
      </w:r>
      <w:proofErr w:type="spellEnd"/>
      <w:r w:rsidRPr="004246E8">
        <w:rPr>
          <w:b/>
          <w:bCs/>
        </w:rPr>
        <w:t xml:space="preserve"> </w:t>
      </w:r>
      <w:proofErr w:type="spellStart"/>
      <w:r w:rsidRPr="004246E8">
        <w:rPr>
          <w:b/>
          <w:bCs/>
        </w:rPr>
        <w:t>roadmap</w:t>
      </w:r>
      <w:proofErr w:type="spellEnd"/>
      <w:r w:rsidRPr="004246E8">
        <w:rPr>
          <w:b/>
          <w:bCs/>
        </w:rPr>
        <w:t xml:space="preserve">, and a </w:t>
      </w:r>
      <w:proofErr w:type="spellStart"/>
      <w:r w:rsidRPr="004246E8">
        <w:rPr>
          <w:b/>
          <w:bCs/>
        </w:rPr>
        <w:t>clear</w:t>
      </w:r>
      <w:proofErr w:type="spellEnd"/>
      <w:r w:rsidRPr="004246E8">
        <w:rPr>
          <w:b/>
          <w:bCs/>
        </w:rPr>
        <w:t xml:space="preserve"> </w:t>
      </w:r>
      <w:proofErr w:type="spellStart"/>
      <w:r w:rsidRPr="004246E8">
        <w:rPr>
          <w:b/>
          <w:bCs/>
        </w:rPr>
        <w:t>access</w:t>
      </w:r>
      <w:proofErr w:type="spellEnd"/>
      <w:r w:rsidRPr="004246E8">
        <w:rPr>
          <w:b/>
          <w:bCs/>
        </w:rPr>
        <w:t xml:space="preserve"> </w:t>
      </w:r>
      <w:proofErr w:type="spellStart"/>
      <w:r w:rsidRPr="004246E8">
        <w:rPr>
          <w:b/>
          <w:bCs/>
        </w:rPr>
        <w:t>framework</w:t>
      </w:r>
      <w:proofErr w:type="spellEnd"/>
      <w:r w:rsidRPr="004246E8">
        <w:rPr>
          <w:b/>
          <w:bCs/>
        </w:rPr>
        <w:t xml:space="preserve"> </w:t>
      </w:r>
      <w:proofErr w:type="spellStart"/>
      <w:r w:rsidRPr="004246E8">
        <w:rPr>
          <w:b/>
          <w:bCs/>
        </w:rPr>
        <w:t>for</w:t>
      </w:r>
      <w:proofErr w:type="spellEnd"/>
      <w:r w:rsidRPr="004246E8">
        <w:rPr>
          <w:b/>
          <w:bCs/>
        </w:rPr>
        <w:t xml:space="preserve"> </w:t>
      </w:r>
      <w:proofErr w:type="spellStart"/>
      <w:r w:rsidRPr="004246E8">
        <w:rPr>
          <w:b/>
          <w:bCs/>
        </w:rPr>
        <w:t>supervisory</w:t>
      </w:r>
      <w:proofErr w:type="spellEnd"/>
      <w:r w:rsidRPr="004246E8">
        <w:rPr>
          <w:b/>
          <w:bCs/>
        </w:rPr>
        <w:t xml:space="preserve"> </w:t>
      </w:r>
      <w:proofErr w:type="spellStart"/>
      <w:r w:rsidRPr="004246E8">
        <w:rPr>
          <w:b/>
          <w:bCs/>
        </w:rPr>
        <w:t>authorities</w:t>
      </w:r>
      <w:proofErr w:type="spellEnd"/>
      <w:r w:rsidRPr="004246E8">
        <w:t>—</w:t>
      </w:r>
      <w:proofErr w:type="spellStart"/>
      <w:r w:rsidRPr="004246E8">
        <w:t>would</w:t>
      </w:r>
      <w:proofErr w:type="spellEnd"/>
      <w:r w:rsidRPr="004246E8">
        <w:t xml:space="preserve"> </w:t>
      </w:r>
      <w:proofErr w:type="spellStart"/>
      <w:r w:rsidRPr="004246E8">
        <w:t>significantly</w:t>
      </w:r>
      <w:proofErr w:type="spellEnd"/>
      <w:r w:rsidRPr="004246E8">
        <w:t xml:space="preserve"> </w:t>
      </w:r>
      <w:proofErr w:type="spellStart"/>
      <w:r w:rsidRPr="004246E8">
        <w:t>strengthen</w:t>
      </w:r>
      <w:proofErr w:type="spellEnd"/>
      <w:r w:rsidRPr="004246E8">
        <w:t xml:space="preserve"> Option 1a. </w:t>
      </w:r>
      <w:proofErr w:type="spellStart"/>
      <w:r w:rsidRPr="004246E8">
        <w:t>It</w:t>
      </w:r>
      <w:proofErr w:type="spellEnd"/>
      <w:r w:rsidRPr="004246E8">
        <w:t xml:space="preserve"> </w:t>
      </w:r>
      <w:proofErr w:type="spellStart"/>
      <w:r w:rsidRPr="004246E8">
        <w:t>would</w:t>
      </w:r>
      <w:proofErr w:type="spellEnd"/>
      <w:r w:rsidRPr="004246E8">
        <w:t xml:space="preserve"> </w:t>
      </w:r>
      <w:proofErr w:type="spellStart"/>
      <w:r w:rsidRPr="004246E8">
        <w:t>ensure</w:t>
      </w:r>
      <w:proofErr w:type="spellEnd"/>
      <w:r w:rsidRPr="004246E8">
        <w:t xml:space="preserve"> </w:t>
      </w:r>
      <w:proofErr w:type="spellStart"/>
      <w:r w:rsidRPr="004246E8">
        <w:t>that</w:t>
      </w:r>
      <w:proofErr w:type="spellEnd"/>
      <w:r w:rsidRPr="004246E8">
        <w:t xml:space="preserve"> </w:t>
      </w:r>
      <w:proofErr w:type="spellStart"/>
      <w:r w:rsidRPr="004246E8">
        <w:t>the</w:t>
      </w:r>
      <w:proofErr w:type="spellEnd"/>
      <w:r w:rsidRPr="004246E8">
        <w:t xml:space="preserve"> </w:t>
      </w:r>
      <w:proofErr w:type="spellStart"/>
      <w:r w:rsidRPr="004246E8">
        <w:t>simplification</w:t>
      </w:r>
      <w:proofErr w:type="spellEnd"/>
      <w:r w:rsidRPr="004246E8">
        <w:t xml:space="preserve"> </w:t>
      </w:r>
      <w:proofErr w:type="spellStart"/>
      <w:r w:rsidRPr="004246E8">
        <w:t>effort</w:t>
      </w:r>
      <w:proofErr w:type="spellEnd"/>
      <w:r w:rsidRPr="004246E8">
        <w:t xml:space="preserve"> not </w:t>
      </w:r>
      <w:proofErr w:type="spellStart"/>
      <w:r w:rsidRPr="004246E8">
        <w:t>only</w:t>
      </w:r>
      <w:proofErr w:type="spellEnd"/>
      <w:r w:rsidRPr="004246E8">
        <w:t xml:space="preserve"> </w:t>
      </w:r>
      <w:proofErr w:type="spellStart"/>
      <w:r w:rsidRPr="004246E8">
        <w:t>reduces</w:t>
      </w:r>
      <w:proofErr w:type="spellEnd"/>
      <w:r w:rsidRPr="004246E8">
        <w:t xml:space="preserve"> </w:t>
      </w:r>
      <w:proofErr w:type="spellStart"/>
      <w:r w:rsidRPr="004246E8">
        <w:t>duplication</w:t>
      </w:r>
      <w:proofErr w:type="spellEnd"/>
      <w:r w:rsidRPr="004246E8">
        <w:t xml:space="preserve"> but also </w:t>
      </w:r>
      <w:proofErr w:type="spellStart"/>
      <w:r w:rsidRPr="004246E8">
        <w:t>tackles</w:t>
      </w:r>
      <w:proofErr w:type="spellEnd"/>
      <w:r w:rsidRPr="004246E8">
        <w:t xml:space="preserve"> </w:t>
      </w:r>
      <w:proofErr w:type="spellStart"/>
      <w:r w:rsidRPr="004246E8">
        <w:t>the</w:t>
      </w:r>
      <w:proofErr w:type="spellEnd"/>
      <w:r w:rsidRPr="004246E8">
        <w:t xml:space="preserve"> </w:t>
      </w:r>
      <w:r w:rsidRPr="004246E8">
        <w:rPr>
          <w:b/>
          <w:bCs/>
        </w:rPr>
        <w:t xml:space="preserve">root </w:t>
      </w:r>
      <w:proofErr w:type="spellStart"/>
      <w:r w:rsidRPr="004246E8">
        <w:rPr>
          <w:b/>
          <w:bCs/>
        </w:rPr>
        <w:t>causes</w:t>
      </w:r>
      <w:proofErr w:type="spellEnd"/>
      <w:r w:rsidRPr="004246E8">
        <w:rPr>
          <w:b/>
          <w:bCs/>
        </w:rPr>
        <w:t xml:space="preserve"> </w:t>
      </w:r>
      <w:proofErr w:type="spellStart"/>
      <w:r w:rsidRPr="004246E8">
        <w:rPr>
          <w:b/>
          <w:bCs/>
        </w:rPr>
        <w:t>of</w:t>
      </w:r>
      <w:proofErr w:type="spellEnd"/>
      <w:r w:rsidRPr="004246E8">
        <w:rPr>
          <w:b/>
          <w:bCs/>
        </w:rPr>
        <w:t xml:space="preserve"> </w:t>
      </w:r>
      <w:proofErr w:type="spellStart"/>
      <w:r w:rsidRPr="004246E8">
        <w:rPr>
          <w:b/>
          <w:bCs/>
        </w:rPr>
        <w:t>inefficiency</w:t>
      </w:r>
      <w:proofErr w:type="spellEnd"/>
      <w:r w:rsidRPr="004246E8">
        <w:rPr>
          <w:b/>
          <w:bCs/>
        </w:rPr>
        <w:t xml:space="preserve"> and </w:t>
      </w:r>
      <w:proofErr w:type="spellStart"/>
      <w:r w:rsidRPr="004246E8">
        <w:rPr>
          <w:b/>
          <w:bCs/>
        </w:rPr>
        <w:t>fragmentation</w:t>
      </w:r>
      <w:proofErr w:type="spellEnd"/>
      <w:r w:rsidRPr="004246E8">
        <w:t xml:space="preserve"> </w:t>
      </w:r>
      <w:proofErr w:type="spellStart"/>
      <w:r w:rsidRPr="004246E8">
        <w:t>described</w:t>
      </w:r>
      <w:proofErr w:type="spellEnd"/>
      <w:r w:rsidRPr="004246E8">
        <w:t xml:space="preserve"> in </w:t>
      </w:r>
      <w:proofErr w:type="spellStart"/>
      <w:r w:rsidRPr="004246E8">
        <w:t>Section</w:t>
      </w:r>
      <w:proofErr w:type="spellEnd"/>
      <w:r w:rsidRPr="004246E8">
        <w:t> 3.</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0E42BEB3" w14:textId="77777777" w:rsidR="00F85CE5" w:rsidRPr="00702EA6" w:rsidRDefault="00F85CE5" w:rsidP="00F85CE5">
      <w:pPr>
        <w:pStyle w:val="Aufzhlungszeichen1"/>
      </w:pPr>
      <w:permStart w:id="276758894" w:edGrp="everyone"/>
      <w:proofErr w:type="spellStart"/>
      <w:r>
        <w:t>W</w:t>
      </w:r>
      <w:r w:rsidRPr="00702EA6">
        <w:t>e</w:t>
      </w:r>
      <w:proofErr w:type="spellEnd"/>
      <w:r w:rsidRPr="00702EA6">
        <w:t xml:space="preserve"> </w:t>
      </w:r>
      <w:r w:rsidRPr="00702EA6">
        <w:rPr>
          <w:b/>
          <w:bCs/>
        </w:rPr>
        <w:t xml:space="preserve">do not </w:t>
      </w:r>
      <w:proofErr w:type="spellStart"/>
      <w:r w:rsidRPr="00702EA6">
        <w:rPr>
          <w:b/>
          <w:bCs/>
        </w:rPr>
        <w:t>agree</w:t>
      </w:r>
      <w:proofErr w:type="spellEnd"/>
      <w:r w:rsidRPr="00702EA6">
        <w:rPr>
          <w:b/>
          <w:bCs/>
        </w:rPr>
        <w:t xml:space="preserve"> </w:t>
      </w:r>
      <w:proofErr w:type="spellStart"/>
      <w:r w:rsidRPr="00702EA6">
        <w:rPr>
          <w:b/>
          <w:bCs/>
        </w:rPr>
        <w:t>with</w:t>
      </w:r>
      <w:proofErr w:type="spellEnd"/>
      <w:r w:rsidRPr="00702EA6">
        <w:rPr>
          <w:b/>
          <w:bCs/>
        </w:rPr>
        <w:t xml:space="preserve"> </w:t>
      </w:r>
      <w:proofErr w:type="spellStart"/>
      <w:r w:rsidRPr="00702EA6">
        <w:rPr>
          <w:b/>
          <w:bCs/>
        </w:rPr>
        <w:t>key</w:t>
      </w:r>
      <w:proofErr w:type="spellEnd"/>
      <w:r w:rsidRPr="00702EA6">
        <w:rPr>
          <w:b/>
          <w:bCs/>
        </w:rPr>
        <w:t xml:space="preserve"> </w:t>
      </w:r>
      <w:proofErr w:type="spellStart"/>
      <w:r w:rsidRPr="00702EA6">
        <w:rPr>
          <w:b/>
          <w:bCs/>
        </w:rPr>
        <w:t>advantages</w:t>
      </w:r>
      <w:proofErr w:type="spellEnd"/>
      <w:r w:rsidRPr="00702EA6">
        <w:rPr>
          <w:b/>
          <w:bCs/>
        </w:rPr>
        <w:t xml:space="preserve"> </w:t>
      </w:r>
      <w:proofErr w:type="spellStart"/>
      <w:r w:rsidRPr="00702EA6">
        <w:rPr>
          <w:b/>
          <w:bCs/>
        </w:rPr>
        <w:t>of</w:t>
      </w:r>
      <w:proofErr w:type="spellEnd"/>
      <w:r w:rsidRPr="00702EA6">
        <w:rPr>
          <w:b/>
          <w:bCs/>
        </w:rPr>
        <w:t xml:space="preserve"> </w:t>
      </w:r>
      <w:proofErr w:type="spellStart"/>
      <w:r w:rsidRPr="00702EA6">
        <w:rPr>
          <w:b/>
          <w:bCs/>
        </w:rPr>
        <w:t>option</w:t>
      </w:r>
      <w:proofErr w:type="spellEnd"/>
      <w:r w:rsidRPr="00702EA6">
        <w:rPr>
          <w:b/>
          <w:bCs/>
        </w:rPr>
        <w:t xml:space="preserve"> 1b</w:t>
      </w:r>
      <w:r w:rsidRPr="00702EA6">
        <w:t xml:space="preserve"> </w:t>
      </w:r>
      <w:proofErr w:type="spellStart"/>
      <w:r w:rsidRPr="00702EA6">
        <w:t>included</w:t>
      </w:r>
      <w:proofErr w:type="spellEnd"/>
      <w:r w:rsidRPr="00702EA6">
        <w:t xml:space="preserve"> in </w:t>
      </w:r>
      <w:proofErr w:type="spellStart"/>
      <w:r w:rsidRPr="00702EA6">
        <w:t>the</w:t>
      </w:r>
      <w:proofErr w:type="spellEnd"/>
      <w:r w:rsidRPr="00702EA6">
        <w:t xml:space="preserve"> ESMA </w:t>
      </w:r>
      <w:proofErr w:type="spellStart"/>
      <w:r w:rsidRPr="00702EA6">
        <w:t>document</w:t>
      </w:r>
      <w:proofErr w:type="spellEnd"/>
      <w:r w:rsidRPr="00702EA6">
        <w:t xml:space="preserve"> </w:t>
      </w:r>
      <w:proofErr w:type="spellStart"/>
      <w:r w:rsidRPr="00702EA6">
        <w:t>from</w:t>
      </w:r>
      <w:proofErr w:type="spellEnd"/>
      <w:r w:rsidRPr="00702EA6">
        <w:t xml:space="preserve"> a non-</w:t>
      </w:r>
      <w:proofErr w:type="spellStart"/>
      <w:r w:rsidRPr="00702EA6">
        <w:t>financial</w:t>
      </w:r>
      <w:proofErr w:type="spellEnd"/>
      <w:r w:rsidRPr="00702EA6">
        <w:t xml:space="preserve"> </w:t>
      </w:r>
      <w:proofErr w:type="spellStart"/>
      <w:r w:rsidRPr="00702EA6">
        <w:t>counterparty</w:t>
      </w:r>
      <w:proofErr w:type="spellEnd"/>
      <w:r w:rsidRPr="00702EA6">
        <w:t xml:space="preserve"> </w:t>
      </w:r>
      <w:proofErr w:type="spellStart"/>
      <w:r w:rsidRPr="00702EA6">
        <w:t>point</w:t>
      </w:r>
      <w:proofErr w:type="spellEnd"/>
      <w:r w:rsidRPr="00702EA6">
        <w:t xml:space="preserve"> </w:t>
      </w:r>
      <w:proofErr w:type="spellStart"/>
      <w:r w:rsidRPr="00702EA6">
        <w:t>of</w:t>
      </w:r>
      <w:proofErr w:type="spellEnd"/>
      <w:r w:rsidRPr="00702EA6">
        <w:t xml:space="preserve"> </w:t>
      </w:r>
      <w:proofErr w:type="spellStart"/>
      <w:r w:rsidRPr="00702EA6">
        <w:t>view</w:t>
      </w:r>
      <w:proofErr w:type="spellEnd"/>
      <w:r w:rsidRPr="00702EA6">
        <w:t xml:space="preserve"> not </w:t>
      </w:r>
      <w:proofErr w:type="spellStart"/>
      <w:r w:rsidRPr="00702EA6">
        <w:t>having</w:t>
      </w:r>
      <w:proofErr w:type="spellEnd"/>
      <w:r w:rsidRPr="00702EA6">
        <w:t xml:space="preserve"> </w:t>
      </w:r>
      <w:proofErr w:type="spellStart"/>
      <w:r w:rsidRPr="00702EA6">
        <w:t>implemented</w:t>
      </w:r>
      <w:proofErr w:type="spellEnd"/>
      <w:r w:rsidRPr="00702EA6">
        <w:t xml:space="preserve"> a </w:t>
      </w:r>
      <w:proofErr w:type="spellStart"/>
      <w:r w:rsidRPr="00702EA6">
        <w:t>full</w:t>
      </w:r>
      <w:proofErr w:type="spellEnd"/>
      <w:r w:rsidRPr="00702EA6">
        <w:t xml:space="preserve"> EMIR/</w:t>
      </w:r>
      <w:proofErr w:type="spellStart"/>
      <w:r w:rsidRPr="00702EA6">
        <w:t>MiFIR</w:t>
      </w:r>
      <w:proofErr w:type="spellEnd"/>
      <w:r w:rsidRPr="00702EA6">
        <w:t xml:space="preserve">/SFTR (different IT </w:t>
      </w:r>
      <w:proofErr w:type="spellStart"/>
      <w:r w:rsidRPr="00702EA6">
        <w:t>systems</w:t>
      </w:r>
      <w:proofErr w:type="spellEnd"/>
      <w:r w:rsidRPr="00702EA6">
        <w:t xml:space="preserve"> not all </w:t>
      </w:r>
      <w:proofErr w:type="spellStart"/>
      <w:r w:rsidRPr="00702EA6">
        <w:t>able</w:t>
      </w:r>
      <w:proofErr w:type="spellEnd"/>
      <w:r w:rsidRPr="00702EA6">
        <w:t xml:space="preserve"> </w:t>
      </w:r>
      <w:proofErr w:type="spellStart"/>
      <w:r w:rsidRPr="00702EA6">
        <w:t>to</w:t>
      </w:r>
      <w:proofErr w:type="spellEnd"/>
      <w:r w:rsidRPr="00702EA6">
        <w:t xml:space="preserve"> </w:t>
      </w:r>
      <w:proofErr w:type="spellStart"/>
      <w:r w:rsidRPr="00702EA6">
        <w:t>produce</w:t>
      </w:r>
      <w:proofErr w:type="spellEnd"/>
      <w:r w:rsidRPr="00702EA6">
        <w:t xml:space="preserve">, </w:t>
      </w:r>
      <w:proofErr w:type="spellStart"/>
      <w:r w:rsidRPr="00702EA6">
        <w:t>process</w:t>
      </w:r>
      <w:proofErr w:type="spellEnd"/>
      <w:r w:rsidRPr="00702EA6">
        <w:t xml:space="preserve">, </w:t>
      </w:r>
      <w:proofErr w:type="spellStart"/>
      <w:r w:rsidRPr="00702EA6">
        <w:t>validate</w:t>
      </w:r>
      <w:proofErr w:type="spellEnd"/>
      <w:r w:rsidRPr="00702EA6">
        <w:t xml:space="preserve"> and </w:t>
      </w:r>
      <w:proofErr w:type="spellStart"/>
      <w:r w:rsidRPr="00702EA6">
        <w:t>submit</w:t>
      </w:r>
      <w:proofErr w:type="spellEnd"/>
      <w:r w:rsidRPr="00702EA6">
        <w:t xml:space="preserve"> </w:t>
      </w:r>
      <w:proofErr w:type="spellStart"/>
      <w:r w:rsidRPr="00702EA6">
        <w:t>the</w:t>
      </w:r>
      <w:proofErr w:type="spellEnd"/>
      <w:r w:rsidRPr="00702EA6">
        <w:t xml:space="preserve"> </w:t>
      </w:r>
      <w:proofErr w:type="spellStart"/>
      <w:r w:rsidRPr="00702EA6">
        <w:t>data</w:t>
      </w:r>
      <w:proofErr w:type="spellEnd"/>
      <w:r w:rsidRPr="00702EA6">
        <w:t xml:space="preserve"> </w:t>
      </w:r>
      <w:proofErr w:type="spellStart"/>
      <w:r w:rsidRPr="00702EA6">
        <w:t>under</w:t>
      </w:r>
      <w:proofErr w:type="spellEnd"/>
      <w:r w:rsidRPr="00702EA6">
        <w:t xml:space="preserve"> EMIR/</w:t>
      </w:r>
      <w:proofErr w:type="spellStart"/>
      <w:r w:rsidRPr="00702EA6">
        <w:t>MiFIR</w:t>
      </w:r>
      <w:proofErr w:type="spellEnd"/>
      <w:r w:rsidRPr="00702EA6">
        <w:t xml:space="preserve">/SFTR) </w:t>
      </w:r>
      <w:proofErr w:type="spellStart"/>
      <w:r w:rsidRPr="00702EA6">
        <w:t>solution</w:t>
      </w:r>
      <w:proofErr w:type="spellEnd"/>
      <w:r w:rsidRPr="00702EA6">
        <w:t>.</w:t>
      </w:r>
    </w:p>
    <w:p w14:paraId="319A840A" w14:textId="77777777" w:rsidR="00F85CE5" w:rsidRPr="00702EA6" w:rsidRDefault="00F85CE5" w:rsidP="00F85CE5">
      <w:pPr>
        <w:pStyle w:val="Aufzhlungszeichen1"/>
        <w:numPr>
          <w:ilvl w:val="0"/>
          <w:numId w:val="0"/>
        </w:numPr>
        <w:ind w:left="284"/>
        <w:rPr>
          <w:b/>
          <w:bCs/>
        </w:rPr>
      </w:pPr>
      <w:proofErr w:type="spellStart"/>
      <w:r w:rsidRPr="00E51CD5">
        <w:rPr>
          <w:b/>
          <w:bCs/>
        </w:rPr>
        <w:lastRenderedPageBreak/>
        <w:t>W</w:t>
      </w:r>
      <w:r w:rsidRPr="00702EA6">
        <w:rPr>
          <w:b/>
          <w:bCs/>
        </w:rPr>
        <w:t>e</w:t>
      </w:r>
      <w:proofErr w:type="spellEnd"/>
      <w:r w:rsidRPr="00702EA6">
        <w:rPr>
          <w:b/>
          <w:bCs/>
        </w:rPr>
        <w:t xml:space="preserve"> </w:t>
      </w:r>
      <w:proofErr w:type="spellStart"/>
      <w:r w:rsidRPr="00702EA6">
        <w:rPr>
          <w:b/>
          <w:bCs/>
        </w:rPr>
        <w:t>therefore</w:t>
      </w:r>
      <w:proofErr w:type="spellEnd"/>
      <w:r w:rsidRPr="00702EA6">
        <w:rPr>
          <w:b/>
          <w:bCs/>
        </w:rPr>
        <w:t xml:space="preserve"> </w:t>
      </w:r>
      <w:proofErr w:type="spellStart"/>
      <w:r w:rsidRPr="00702EA6">
        <w:rPr>
          <w:b/>
          <w:bCs/>
        </w:rPr>
        <w:t>reject</w:t>
      </w:r>
      <w:proofErr w:type="spellEnd"/>
      <w:r w:rsidRPr="00702EA6">
        <w:rPr>
          <w:b/>
          <w:bCs/>
        </w:rPr>
        <w:t xml:space="preserve"> </w:t>
      </w:r>
      <w:proofErr w:type="spellStart"/>
      <w:r w:rsidRPr="00702EA6">
        <w:rPr>
          <w:b/>
          <w:bCs/>
        </w:rPr>
        <w:t>option</w:t>
      </w:r>
      <w:proofErr w:type="spellEnd"/>
      <w:r w:rsidRPr="00702EA6">
        <w:rPr>
          <w:b/>
          <w:bCs/>
        </w:rPr>
        <w:t xml:space="preserve"> 1b </w:t>
      </w:r>
      <w:proofErr w:type="spellStart"/>
      <w:r w:rsidRPr="00702EA6">
        <w:rPr>
          <w:b/>
          <w:bCs/>
        </w:rPr>
        <w:t>because</w:t>
      </w:r>
      <w:proofErr w:type="spellEnd"/>
      <w:r w:rsidRPr="00702EA6">
        <w:rPr>
          <w:b/>
          <w:bCs/>
        </w:rPr>
        <w:t xml:space="preserve"> </w:t>
      </w:r>
      <w:proofErr w:type="spellStart"/>
      <w:r w:rsidRPr="00702EA6">
        <w:rPr>
          <w:b/>
          <w:bCs/>
        </w:rPr>
        <w:t>this</w:t>
      </w:r>
      <w:proofErr w:type="spellEnd"/>
      <w:r w:rsidRPr="00702EA6">
        <w:rPr>
          <w:b/>
          <w:bCs/>
        </w:rPr>
        <w:t xml:space="preserve"> </w:t>
      </w:r>
      <w:proofErr w:type="spellStart"/>
      <w:r w:rsidRPr="00702EA6">
        <w:rPr>
          <w:b/>
          <w:bCs/>
        </w:rPr>
        <w:t>option</w:t>
      </w:r>
      <w:proofErr w:type="spellEnd"/>
      <w:r w:rsidRPr="00702EA6">
        <w:rPr>
          <w:b/>
          <w:bCs/>
        </w:rPr>
        <w:t xml:space="preserve"> 1b </w:t>
      </w:r>
      <w:proofErr w:type="spellStart"/>
      <w:r w:rsidRPr="00702EA6">
        <w:rPr>
          <w:b/>
          <w:bCs/>
        </w:rPr>
        <w:t>is</w:t>
      </w:r>
      <w:proofErr w:type="spellEnd"/>
      <w:r w:rsidRPr="00702EA6">
        <w:rPr>
          <w:b/>
          <w:bCs/>
        </w:rPr>
        <w:t xml:space="preserve"> not </w:t>
      </w:r>
      <w:proofErr w:type="spellStart"/>
      <w:r w:rsidRPr="00702EA6">
        <w:rPr>
          <w:b/>
          <w:bCs/>
        </w:rPr>
        <w:t>designed</w:t>
      </w:r>
      <w:proofErr w:type="spellEnd"/>
      <w:r w:rsidRPr="00702EA6">
        <w:rPr>
          <w:b/>
          <w:bCs/>
        </w:rPr>
        <w:t xml:space="preserve"> </w:t>
      </w:r>
      <w:proofErr w:type="spellStart"/>
      <w:r w:rsidRPr="00702EA6">
        <w:rPr>
          <w:b/>
          <w:bCs/>
        </w:rPr>
        <w:t>to</w:t>
      </w:r>
      <w:proofErr w:type="spellEnd"/>
      <w:r w:rsidRPr="00702EA6">
        <w:rPr>
          <w:b/>
          <w:bCs/>
        </w:rPr>
        <w:t xml:space="preserve"> </w:t>
      </w:r>
      <w:proofErr w:type="spellStart"/>
      <w:r w:rsidRPr="00702EA6">
        <w:rPr>
          <w:b/>
          <w:bCs/>
        </w:rPr>
        <w:t>reduce</w:t>
      </w:r>
      <w:proofErr w:type="spellEnd"/>
      <w:r w:rsidRPr="00702EA6">
        <w:rPr>
          <w:b/>
          <w:bCs/>
        </w:rPr>
        <w:t xml:space="preserve"> </w:t>
      </w:r>
      <w:proofErr w:type="spellStart"/>
      <w:r w:rsidRPr="00702EA6">
        <w:rPr>
          <w:b/>
          <w:bCs/>
        </w:rPr>
        <w:t>the</w:t>
      </w:r>
      <w:proofErr w:type="spellEnd"/>
      <w:r w:rsidRPr="00702EA6">
        <w:rPr>
          <w:b/>
          <w:bCs/>
        </w:rPr>
        <w:t xml:space="preserve"> </w:t>
      </w:r>
      <w:proofErr w:type="spellStart"/>
      <w:r w:rsidRPr="00702EA6">
        <w:rPr>
          <w:b/>
          <w:bCs/>
        </w:rPr>
        <w:t>burden</w:t>
      </w:r>
      <w:proofErr w:type="spellEnd"/>
      <w:r w:rsidRPr="00702EA6">
        <w:rPr>
          <w:b/>
          <w:bCs/>
        </w:rPr>
        <w:t xml:space="preserve"> </w:t>
      </w:r>
      <w:proofErr w:type="spellStart"/>
      <w:r w:rsidRPr="00702EA6">
        <w:rPr>
          <w:b/>
          <w:bCs/>
        </w:rPr>
        <w:t>associated</w:t>
      </w:r>
      <w:proofErr w:type="spellEnd"/>
      <w:r w:rsidRPr="00702EA6">
        <w:rPr>
          <w:b/>
          <w:bCs/>
        </w:rPr>
        <w:t xml:space="preserve"> </w:t>
      </w:r>
      <w:proofErr w:type="spellStart"/>
      <w:r w:rsidRPr="00702EA6">
        <w:rPr>
          <w:b/>
          <w:bCs/>
        </w:rPr>
        <w:t>with</w:t>
      </w:r>
      <w:proofErr w:type="spellEnd"/>
      <w:r w:rsidRPr="00702EA6">
        <w:rPr>
          <w:b/>
          <w:bCs/>
        </w:rPr>
        <w:t xml:space="preserve"> </w:t>
      </w:r>
      <w:proofErr w:type="spellStart"/>
      <w:r w:rsidRPr="00702EA6">
        <w:rPr>
          <w:b/>
          <w:bCs/>
        </w:rPr>
        <w:t>complying</w:t>
      </w:r>
      <w:proofErr w:type="spellEnd"/>
      <w:r w:rsidRPr="00702EA6">
        <w:rPr>
          <w:b/>
          <w:bCs/>
        </w:rPr>
        <w:t xml:space="preserve"> </w:t>
      </w:r>
      <w:proofErr w:type="spellStart"/>
      <w:r w:rsidRPr="00702EA6">
        <w:rPr>
          <w:b/>
          <w:bCs/>
        </w:rPr>
        <w:t>with</w:t>
      </w:r>
      <w:proofErr w:type="spellEnd"/>
      <w:r w:rsidRPr="00702EA6">
        <w:rPr>
          <w:b/>
          <w:bCs/>
        </w:rPr>
        <w:t xml:space="preserve"> </w:t>
      </w:r>
      <w:proofErr w:type="spellStart"/>
      <w:r w:rsidRPr="00702EA6">
        <w:rPr>
          <w:b/>
          <w:bCs/>
        </w:rPr>
        <w:t>financial</w:t>
      </w:r>
      <w:proofErr w:type="spellEnd"/>
      <w:r w:rsidRPr="00702EA6">
        <w:rPr>
          <w:b/>
          <w:bCs/>
        </w:rPr>
        <w:t xml:space="preserve"> </w:t>
      </w:r>
      <w:proofErr w:type="spellStart"/>
      <w:r w:rsidRPr="00702EA6">
        <w:rPr>
          <w:b/>
          <w:bCs/>
        </w:rPr>
        <w:t>regulatory</w:t>
      </w:r>
      <w:proofErr w:type="spellEnd"/>
      <w:r w:rsidRPr="00702EA6">
        <w:rPr>
          <w:b/>
          <w:bCs/>
        </w:rPr>
        <w:t xml:space="preserve"> </w:t>
      </w:r>
      <w:proofErr w:type="spellStart"/>
      <w:r w:rsidRPr="00702EA6">
        <w:rPr>
          <w:b/>
          <w:bCs/>
        </w:rPr>
        <w:t>reporting</w:t>
      </w:r>
      <w:proofErr w:type="spellEnd"/>
      <w:r w:rsidRPr="00702EA6">
        <w:rPr>
          <w:b/>
          <w:bCs/>
        </w:rPr>
        <w:t xml:space="preserve"> </w:t>
      </w:r>
      <w:proofErr w:type="spellStart"/>
      <w:r w:rsidRPr="00702EA6">
        <w:rPr>
          <w:b/>
          <w:bCs/>
        </w:rPr>
        <w:t>requirements</w:t>
      </w:r>
      <w:proofErr w:type="spellEnd"/>
      <w:r w:rsidRPr="00702EA6">
        <w:rPr>
          <w:b/>
          <w:bCs/>
        </w:rPr>
        <w:t xml:space="preserve"> </w:t>
      </w:r>
      <w:proofErr w:type="spellStart"/>
      <w:r w:rsidRPr="00702EA6">
        <w:rPr>
          <w:b/>
          <w:bCs/>
        </w:rPr>
        <w:t>for</w:t>
      </w:r>
      <w:proofErr w:type="spellEnd"/>
      <w:r w:rsidRPr="00702EA6">
        <w:rPr>
          <w:b/>
          <w:bCs/>
        </w:rPr>
        <w:t xml:space="preserve"> a non-</w:t>
      </w:r>
      <w:proofErr w:type="spellStart"/>
      <w:r w:rsidRPr="00702EA6">
        <w:rPr>
          <w:b/>
          <w:bCs/>
        </w:rPr>
        <w:t>financial</w:t>
      </w:r>
      <w:proofErr w:type="spellEnd"/>
      <w:r w:rsidRPr="00702EA6">
        <w:rPr>
          <w:b/>
          <w:bCs/>
        </w:rPr>
        <w:t xml:space="preserve"> </w:t>
      </w:r>
      <w:proofErr w:type="spellStart"/>
      <w:r w:rsidRPr="00702EA6">
        <w:rPr>
          <w:b/>
          <w:bCs/>
        </w:rPr>
        <w:t>counterparty</w:t>
      </w:r>
      <w:proofErr w:type="spellEnd"/>
      <w:r w:rsidRPr="00702EA6">
        <w:rPr>
          <w:b/>
          <w:bCs/>
        </w:rPr>
        <w:t>.</w:t>
      </w:r>
    </w:p>
    <w:permEnd w:id="276758894"/>
    <w:p w14:paraId="5FF8B2C2" w14:textId="61F850DB"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6797CC44" w:rsidR="00926BDA" w:rsidRPr="00F85CE5" w:rsidRDefault="00F85CE5" w:rsidP="00926BDA">
      <w:pPr>
        <w:rPr>
          <w:rFonts w:asciiTheme="minorHAnsi" w:hAnsiTheme="minorHAnsi" w:cstheme="minorHAnsi"/>
        </w:rPr>
      </w:pPr>
      <w:permStart w:id="1327239170" w:edGrp="everyone"/>
      <w:r w:rsidRPr="00F85CE5">
        <w:rPr>
          <w:rFonts w:asciiTheme="minorHAnsi" w:hAnsiTheme="minorHAnsi" w:cstheme="minorHAnsi"/>
          <w:color w:val="000000" w:themeColor="text1"/>
        </w:rPr>
        <w:t>A non-financial counterparty not having implemented a full EMIR/</w:t>
      </w:r>
      <w:proofErr w:type="spellStart"/>
      <w:r w:rsidRPr="00F85CE5">
        <w:rPr>
          <w:rFonts w:asciiTheme="minorHAnsi" w:hAnsiTheme="minorHAnsi" w:cstheme="minorHAnsi"/>
          <w:color w:val="000000" w:themeColor="text1"/>
        </w:rPr>
        <w:t>MiFIR</w:t>
      </w:r>
      <w:proofErr w:type="spellEnd"/>
      <w:r w:rsidRPr="00F85CE5">
        <w:rPr>
          <w:rFonts w:asciiTheme="minorHAnsi" w:hAnsiTheme="minorHAnsi" w:cstheme="minorHAnsi"/>
          <w:color w:val="000000" w:themeColor="text1"/>
        </w:rPr>
        <w:t>/SFTR (different IT systems not all able to produce, process, validate and submit the data under EMIR/</w:t>
      </w:r>
      <w:proofErr w:type="spellStart"/>
      <w:r w:rsidRPr="00F85CE5">
        <w:rPr>
          <w:rFonts w:asciiTheme="minorHAnsi" w:hAnsiTheme="minorHAnsi" w:cstheme="minorHAnsi"/>
          <w:color w:val="000000" w:themeColor="text1"/>
        </w:rPr>
        <w:t>MiFIR</w:t>
      </w:r>
      <w:proofErr w:type="spellEnd"/>
      <w:r w:rsidRPr="00F85CE5">
        <w:rPr>
          <w:rFonts w:asciiTheme="minorHAnsi" w:hAnsiTheme="minorHAnsi" w:cstheme="minorHAnsi"/>
          <w:color w:val="000000" w:themeColor="text1"/>
        </w:rPr>
        <w:t>/SFTR) solution has to reject option 1b because this option 1b is not designed to reduce the burden associated with complying with financial regulatory reporting requirements for a non-financial counterparty.</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29484FD3" w:rsidR="00926BDA" w:rsidRDefault="00F85CE5" w:rsidP="00926BDA">
      <w:pPr>
        <w:pStyle w:val="Aufzhlungszeichen1"/>
      </w:pPr>
      <w:permStart w:id="275065348" w:edGrp="everyone"/>
      <w:r w:rsidRPr="00E51CD5">
        <w:t xml:space="preserve">As </w:t>
      </w:r>
      <w:proofErr w:type="spellStart"/>
      <w:r w:rsidRPr="00E51CD5">
        <w:t>mentioned</w:t>
      </w:r>
      <w:proofErr w:type="spellEnd"/>
      <w:r w:rsidRPr="00E51CD5">
        <w:t xml:space="preserve">, </w:t>
      </w:r>
      <w:proofErr w:type="spellStart"/>
      <w:r w:rsidRPr="00E51CD5">
        <w:t>option</w:t>
      </w:r>
      <w:proofErr w:type="spellEnd"/>
      <w:r w:rsidRPr="00E51CD5">
        <w:t xml:space="preserve"> 1b </w:t>
      </w:r>
      <w:proofErr w:type="spellStart"/>
      <w:r w:rsidRPr="00E51CD5">
        <w:t>is</w:t>
      </w:r>
      <w:proofErr w:type="spellEnd"/>
      <w:r w:rsidRPr="00E51CD5">
        <w:t xml:space="preserve"> not </w:t>
      </w:r>
      <w:proofErr w:type="spellStart"/>
      <w:r w:rsidRPr="00E51CD5">
        <w:t>designed</w:t>
      </w:r>
      <w:proofErr w:type="spellEnd"/>
      <w:r w:rsidRPr="00E51CD5">
        <w:t xml:space="preserve"> </w:t>
      </w:r>
      <w:proofErr w:type="spellStart"/>
      <w:r w:rsidRPr="00E51CD5">
        <w:t>for</w:t>
      </w:r>
      <w:proofErr w:type="spellEnd"/>
      <w:r w:rsidRPr="00E51CD5">
        <w:t xml:space="preserve"> </w:t>
      </w:r>
      <w:proofErr w:type="spellStart"/>
      <w:r w:rsidRPr="00E51CD5">
        <w:t>the</w:t>
      </w:r>
      <w:proofErr w:type="spellEnd"/>
      <w:r w:rsidRPr="00E51CD5">
        <w:t xml:space="preserve"> </w:t>
      </w:r>
      <w:proofErr w:type="spellStart"/>
      <w:r w:rsidRPr="00E51CD5">
        <w:t>use</w:t>
      </w:r>
      <w:proofErr w:type="spellEnd"/>
      <w:r w:rsidRPr="00E51CD5">
        <w:t xml:space="preserve"> </w:t>
      </w:r>
      <w:proofErr w:type="spellStart"/>
      <w:r w:rsidRPr="00E51CD5">
        <w:t>case</w:t>
      </w:r>
      <w:proofErr w:type="spellEnd"/>
      <w:r w:rsidRPr="00E51CD5">
        <w:t xml:space="preserve"> </w:t>
      </w:r>
      <w:proofErr w:type="spellStart"/>
      <w:r w:rsidRPr="00E51CD5">
        <w:t>of</w:t>
      </w:r>
      <w:proofErr w:type="spellEnd"/>
      <w:r w:rsidRPr="00E51CD5">
        <w:t xml:space="preserve"> non-</w:t>
      </w:r>
      <w:proofErr w:type="spellStart"/>
      <w:r w:rsidRPr="00E51CD5">
        <w:t>financial</w:t>
      </w:r>
      <w:proofErr w:type="spellEnd"/>
      <w:r w:rsidRPr="00E51CD5">
        <w:t xml:space="preserve"> </w:t>
      </w:r>
      <w:proofErr w:type="spellStart"/>
      <w:r w:rsidRPr="00E51CD5">
        <w:t>counterparties</w:t>
      </w:r>
      <w:proofErr w:type="spellEnd"/>
      <w:r w:rsidRPr="00E51CD5">
        <w:t xml:space="preserve">, so </w:t>
      </w:r>
      <w:proofErr w:type="spellStart"/>
      <w:r w:rsidRPr="00E51CD5">
        <w:t>we</w:t>
      </w:r>
      <w:proofErr w:type="spellEnd"/>
      <w:r w:rsidRPr="00E51CD5">
        <w:t xml:space="preserve"> </w:t>
      </w:r>
      <w:proofErr w:type="spellStart"/>
      <w:r w:rsidRPr="00E51CD5">
        <w:t>have</w:t>
      </w:r>
      <w:proofErr w:type="spellEnd"/>
      <w:r w:rsidRPr="00E51CD5">
        <w:t xml:space="preserve"> </w:t>
      </w:r>
      <w:proofErr w:type="spellStart"/>
      <w:r w:rsidRPr="00E51CD5">
        <w:t>nothing</w:t>
      </w:r>
      <w:proofErr w:type="spellEnd"/>
      <w:r w:rsidRPr="00E51CD5">
        <w:t xml:space="preserve"> </w:t>
      </w:r>
      <w:proofErr w:type="spellStart"/>
      <w:r w:rsidRPr="00E51CD5">
        <w:t>to</w:t>
      </w:r>
      <w:proofErr w:type="spellEnd"/>
      <w:r w:rsidRPr="00E51CD5">
        <w:t xml:space="preserve"> </w:t>
      </w:r>
      <w:proofErr w:type="spellStart"/>
      <w:r w:rsidRPr="00E51CD5">
        <w:t>add</w:t>
      </w:r>
      <w:proofErr w:type="spellEnd"/>
      <w:r w:rsidRPr="00E51CD5">
        <w:t xml:space="preserve"> </w:t>
      </w:r>
      <w:proofErr w:type="spellStart"/>
      <w:r w:rsidRPr="00E51CD5">
        <w:t>here</w:t>
      </w:r>
      <w:proofErr w:type="spellEnd"/>
      <w:r w:rsidRPr="00E51CD5">
        <w:t>.</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484803F2" w14:textId="77777777" w:rsidR="00F85CE5" w:rsidRPr="00A723D4" w:rsidRDefault="00F85CE5" w:rsidP="00F85CE5">
      <w:pPr>
        <w:pStyle w:val="Aufzhlungszeichen1"/>
      </w:pPr>
      <w:permStart w:id="1249454344" w:edGrp="everyone"/>
      <w:r w:rsidRPr="00A723D4">
        <w:t xml:space="preserve">Option 2a </w:t>
      </w:r>
      <w:proofErr w:type="spellStart"/>
      <w:r w:rsidRPr="00A723D4">
        <w:t>applies</w:t>
      </w:r>
      <w:proofErr w:type="spellEnd"/>
      <w:r w:rsidRPr="00A723D4">
        <w:t xml:space="preserve"> </w:t>
      </w:r>
      <w:proofErr w:type="spellStart"/>
      <w:r w:rsidRPr="00A723D4">
        <w:t>the</w:t>
      </w:r>
      <w:proofErr w:type="spellEnd"/>
      <w:r w:rsidRPr="00A723D4">
        <w:t xml:space="preserve"> </w:t>
      </w:r>
      <w:r w:rsidRPr="00A723D4">
        <w:rPr>
          <w:b/>
          <w:bCs/>
        </w:rPr>
        <w:t>“</w:t>
      </w:r>
      <w:proofErr w:type="spellStart"/>
      <w:r w:rsidRPr="00A723D4">
        <w:rPr>
          <w:b/>
          <w:bCs/>
        </w:rPr>
        <w:t>report</w:t>
      </w:r>
      <w:proofErr w:type="spellEnd"/>
      <w:r w:rsidRPr="00A723D4">
        <w:rPr>
          <w:b/>
          <w:bCs/>
        </w:rPr>
        <w:t xml:space="preserve"> </w:t>
      </w:r>
      <w:proofErr w:type="spellStart"/>
      <w:r w:rsidRPr="00A723D4">
        <w:rPr>
          <w:b/>
          <w:bCs/>
        </w:rPr>
        <w:t>once</w:t>
      </w:r>
      <w:proofErr w:type="spellEnd"/>
      <w:r w:rsidRPr="00A723D4">
        <w:rPr>
          <w:b/>
          <w:bCs/>
        </w:rPr>
        <w:t xml:space="preserve">” </w:t>
      </w:r>
      <w:proofErr w:type="spellStart"/>
      <w:r w:rsidRPr="00A723D4">
        <w:rPr>
          <w:b/>
          <w:bCs/>
        </w:rPr>
        <w:t>principle</w:t>
      </w:r>
      <w:proofErr w:type="spellEnd"/>
      <w:r w:rsidRPr="00A723D4">
        <w:t xml:space="preserve"> </w:t>
      </w:r>
      <w:proofErr w:type="spellStart"/>
      <w:r w:rsidRPr="00A723D4">
        <w:t>across</w:t>
      </w:r>
      <w:proofErr w:type="spellEnd"/>
      <w:r w:rsidRPr="00A723D4">
        <w:t xml:space="preserve"> all derivatives </w:t>
      </w:r>
      <w:proofErr w:type="spellStart"/>
      <w:r w:rsidRPr="00A723D4">
        <w:t>reporting</w:t>
      </w:r>
      <w:proofErr w:type="spellEnd"/>
      <w:r w:rsidRPr="00A723D4">
        <w:t xml:space="preserve"> </w:t>
      </w:r>
      <w:proofErr w:type="spellStart"/>
      <w:r w:rsidRPr="00A723D4">
        <w:t>regimes</w:t>
      </w:r>
      <w:proofErr w:type="spellEnd"/>
      <w:r w:rsidRPr="00A723D4">
        <w:t xml:space="preserve"> (</w:t>
      </w:r>
      <w:proofErr w:type="spellStart"/>
      <w:r w:rsidRPr="00A723D4">
        <w:t>MiFIR</w:t>
      </w:r>
      <w:proofErr w:type="spellEnd"/>
      <w:r w:rsidRPr="00A723D4">
        <w:t xml:space="preserve">, EMIR, and SFTR), </w:t>
      </w:r>
      <w:proofErr w:type="spellStart"/>
      <w:r w:rsidRPr="00A723D4">
        <w:t>thereby</w:t>
      </w:r>
      <w:proofErr w:type="spellEnd"/>
      <w:r w:rsidRPr="00A723D4">
        <w:t xml:space="preserve"> </w:t>
      </w:r>
      <w:proofErr w:type="spellStart"/>
      <w:r w:rsidRPr="00A723D4">
        <w:t>offering</w:t>
      </w:r>
      <w:proofErr w:type="spellEnd"/>
      <w:r w:rsidRPr="00A723D4">
        <w:t xml:space="preserve"> a </w:t>
      </w:r>
      <w:proofErr w:type="spellStart"/>
      <w:r w:rsidRPr="00A723D4">
        <w:rPr>
          <w:b/>
          <w:bCs/>
        </w:rPr>
        <w:t>comprehensive</w:t>
      </w:r>
      <w:proofErr w:type="spellEnd"/>
      <w:r w:rsidRPr="00A723D4">
        <w:rPr>
          <w:b/>
          <w:bCs/>
        </w:rPr>
        <w:t xml:space="preserve"> </w:t>
      </w:r>
      <w:proofErr w:type="spellStart"/>
      <w:r w:rsidRPr="00A723D4">
        <w:rPr>
          <w:b/>
          <w:bCs/>
        </w:rPr>
        <w:t>simplification</w:t>
      </w:r>
      <w:proofErr w:type="spellEnd"/>
      <w:r w:rsidRPr="00A723D4">
        <w:t xml:space="preserve"> </w:t>
      </w:r>
      <w:proofErr w:type="spellStart"/>
      <w:r w:rsidRPr="00A723D4">
        <w:t>of</w:t>
      </w:r>
      <w:proofErr w:type="spellEnd"/>
      <w:r w:rsidRPr="00A723D4">
        <w:t xml:space="preserve"> </w:t>
      </w:r>
      <w:proofErr w:type="spellStart"/>
      <w:r w:rsidRPr="00A723D4">
        <w:t>regulatory</w:t>
      </w:r>
      <w:proofErr w:type="spellEnd"/>
      <w:r w:rsidRPr="00A723D4">
        <w:t xml:space="preserve"> </w:t>
      </w:r>
      <w:proofErr w:type="spellStart"/>
      <w:r w:rsidRPr="00A723D4">
        <w:t>reporting</w:t>
      </w:r>
      <w:proofErr w:type="spellEnd"/>
      <w:r w:rsidRPr="00A723D4">
        <w:t xml:space="preserve">. By </w:t>
      </w:r>
      <w:proofErr w:type="spellStart"/>
      <w:r w:rsidRPr="00A723D4">
        <w:t>unifying</w:t>
      </w:r>
      <w:proofErr w:type="spellEnd"/>
      <w:r w:rsidRPr="00A723D4">
        <w:t xml:space="preserve"> </w:t>
      </w:r>
      <w:proofErr w:type="spellStart"/>
      <w:r w:rsidRPr="00A723D4">
        <w:t>reporting</w:t>
      </w:r>
      <w:proofErr w:type="spellEnd"/>
      <w:r w:rsidRPr="00A723D4">
        <w:t xml:space="preserve"> </w:t>
      </w:r>
      <w:proofErr w:type="spellStart"/>
      <w:r w:rsidRPr="00A723D4">
        <w:t>under</w:t>
      </w:r>
      <w:proofErr w:type="spellEnd"/>
      <w:r w:rsidRPr="00A723D4">
        <w:t xml:space="preserve"> a </w:t>
      </w:r>
      <w:proofErr w:type="spellStart"/>
      <w:r w:rsidRPr="00A723D4">
        <w:t>single</w:t>
      </w:r>
      <w:proofErr w:type="spellEnd"/>
      <w:r w:rsidRPr="00A723D4">
        <w:t xml:space="preserve"> </w:t>
      </w:r>
      <w:proofErr w:type="spellStart"/>
      <w:r w:rsidRPr="00A723D4">
        <w:t>framework</w:t>
      </w:r>
      <w:proofErr w:type="spellEnd"/>
      <w:r w:rsidRPr="00A723D4">
        <w:t xml:space="preserve">, Option 2a </w:t>
      </w:r>
      <w:proofErr w:type="spellStart"/>
      <w:r w:rsidRPr="00A723D4">
        <w:t>delivers</w:t>
      </w:r>
      <w:proofErr w:type="spellEnd"/>
      <w:r w:rsidRPr="00A723D4">
        <w:t xml:space="preserve"> a </w:t>
      </w:r>
      <w:proofErr w:type="spellStart"/>
      <w:r w:rsidRPr="00A723D4">
        <w:rPr>
          <w:b/>
          <w:bCs/>
        </w:rPr>
        <w:t>considerable</w:t>
      </w:r>
      <w:proofErr w:type="spellEnd"/>
      <w:r w:rsidRPr="00A723D4">
        <w:rPr>
          <w:b/>
          <w:bCs/>
        </w:rPr>
        <w:t xml:space="preserve"> </w:t>
      </w:r>
      <w:proofErr w:type="spellStart"/>
      <w:r w:rsidRPr="00A723D4">
        <w:rPr>
          <w:b/>
          <w:bCs/>
        </w:rPr>
        <w:t>reduction</w:t>
      </w:r>
      <w:proofErr w:type="spellEnd"/>
      <w:r w:rsidRPr="00A723D4">
        <w:rPr>
          <w:b/>
          <w:bCs/>
        </w:rPr>
        <w:t xml:space="preserve"> </w:t>
      </w:r>
      <w:proofErr w:type="spellStart"/>
      <w:r w:rsidRPr="00A723D4">
        <w:rPr>
          <w:b/>
          <w:bCs/>
        </w:rPr>
        <w:t>of</w:t>
      </w:r>
      <w:proofErr w:type="spellEnd"/>
      <w:r w:rsidRPr="00A723D4">
        <w:rPr>
          <w:b/>
          <w:bCs/>
        </w:rPr>
        <w:t xml:space="preserve"> </w:t>
      </w:r>
      <w:proofErr w:type="spellStart"/>
      <w:r w:rsidRPr="00A723D4">
        <w:rPr>
          <w:b/>
          <w:bCs/>
        </w:rPr>
        <w:t>the</w:t>
      </w:r>
      <w:proofErr w:type="spellEnd"/>
      <w:r w:rsidRPr="00A723D4">
        <w:rPr>
          <w:b/>
          <w:bCs/>
        </w:rPr>
        <w:t xml:space="preserve"> </w:t>
      </w:r>
      <w:proofErr w:type="spellStart"/>
      <w:r w:rsidRPr="00A723D4">
        <w:rPr>
          <w:b/>
          <w:bCs/>
        </w:rPr>
        <w:t>reporting</w:t>
      </w:r>
      <w:proofErr w:type="spellEnd"/>
      <w:r w:rsidRPr="00A723D4">
        <w:rPr>
          <w:b/>
          <w:bCs/>
        </w:rPr>
        <w:t xml:space="preserve"> </w:t>
      </w:r>
      <w:proofErr w:type="spellStart"/>
      <w:r w:rsidRPr="00A723D4">
        <w:rPr>
          <w:b/>
          <w:bCs/>
        </w:rPr>
        <w:t>burden</w:t>
      </w:r>
      <w:proofErr w:type="spellEnd"/>
      <w:r w:rsidRPr="00A723D4">
        <w:t xml:space="preserve"> </w:t>
      </w:r>
      <w:proofErr w:type="spellStart"/>
      <w:r w:rsidRPr="00A723D4">
        <w:t>for</w:t>
      </w:r>
      <w:proofErr w:type="spellEnd"/>
      <w:r w:rsidRPr="00A723D4">
        <w:t xml:space="preserve"> </w:t>
      </w:r>
      <w:proofErr w:type="spellStart"/>
      <w:r w:rsidRPr="00A723D4">
        <w:t>market</w:t>
      </w:r>
      <w:proofErr w:type="spellEnd"/>
      <w:r w:rsidRPr="00A723D4">
        <w:t xml:space="preserve"> </w:t>
      </w:r>
      <w:proofErr w:type="spellStart"/>
      <w:r w:rsidRPr="00A723D4">
        <w:t>participants</w:t>
      </w:r>
      <w:proofErr w:type="spellEnd"/>
      <w:r w:rsidRPr="00A723D4">
        <w:t xml:space="preserve">, </w:t>
      </w:r>
      <w:proofErr w:type="spellStart"/>
      <w:r w:rsidRPr="00A723D4">
        <w:t>as</w:t>
      </w:r>
      <w:proofErr w:type="spellEnd"/>
      <w:r w:rsidRPr="00A723D4">
        <w:t xml:space="preserve"> </w:t>
      </w:r>
      <w:proofErr w:type="spellStart"/>
      <w:r w:rsidRPr="00A723D4">
        <w:t>highlighted</w:t>
      </w:r>
      <w:proofErr w:type="spellEnd"/>
      <w:r w:rsidRPr="00A723D4">
        <w:t xml:space="preserve"> in </w:t>
      </w:r>
      <w:proofErr w:type="spellStart"/>
      <w:r w:rsidRPr="00A723D4">
        <w:t>the</w:t>
      </w:r>
      <w:proofErr w:type="spellEnd"/>
      <w:r w:rsidRPr="00A723D4">
        <w:t xml:space="preserve"> </w:t>
      </w:r>
      <w:proofErr w:type="spellStart"/>
      <w:r>
        <w:t>chart</w:t>
      </w:r>
      <w:proofErr w:type="spellEnd"/>
      <w:r w:rsidRPr="00A723D4">
        <w:t xml:space="preserve"> </w:t>
      </w:r>
      <w:proofErr w:type="spellStart"/>
      <w:r w:rsidRPr="00A723D4">
        <w:t>under</w:t>
      </w:r>
      <w:proofErr w:type="spellEnd"/>
      <w:r w:rsidRPr="00A723D4">
        <w:t xml:space="preserve"> </w:t>
      </w:r>
      <w:r w:rsidRPr="00A723D4">
        <w:rPr>
          <w:b/>
          <w:bCs/>
        </w:rPr>
        <w:t>PROS</w:t>
      </w:r>
      <w:r w:rsidRPr="00A723D4">
        <w:t xml:space="preserve">. Market </w:t>
      </w:r>
      <w:proofErr w:type="spellStart"/>
      <w:r w:rsidRPr="00A723D4">
        <w:t>participants</w:t>
      </w:r>
      <w:proofErr w:type="spellEnd"/>
      <w:r w:rsidRPr="00A723D4">
        <w:t xml:space="preserve"> </w:t>
      </w:r>
      <w:proofErr w:type="spellStart"/>
      <w:r w:rsidRPr="00A723D4">
        <w:t>would</w:t>
      </w:r>
      <w:proofErr w:type="spellEnd"/>
      <w:r w:rsidRPr="00A723D4">
        <w:t xml:space="preserve"> </w:t>
      </w:r>
      <w:proofErr w:type="spellStart"/>
      <w:r w:rsidRPr="00A723D4">
        <w:t>no</w:t>
      </w:r>
      <w:proofErr w:type="spellEnd"/>
      <w:r w:rsidRPr="00A723D4">
        <w:t xml:space="preserve"> </w:t>
      </w:r>
      <w:proofErr w:type="spellStart"/>
      <w:r w:rsidRPr="00A723D4">
        <w:t>longer</w:t>
      </w:r>
      <w:proofErr w:type="spellEnd"/>
      <w:r w:rsidRPr="00A723D4">
        <w:t xml:space="preserve"> </w:t>
      </w:r>
      <w:proofErr w:type="spellStart"/>
      <w:r w:rsidRPr="00A723D4">
        <w:t>need</w:t>
      </w:r>
      <w:proofErr w:type="spellEnd"/>
      <w:r w:rsidRPr="00A723D4">
        <w:t xml:space="preserve"> </w:t>
      </w:r>
      <w:proofErr w:type="spellStart"/>
      <w:r w:rsidRPr="00A723D4">
        <w:t>to</w:t>
      </w:r>
      <w:proofErr w:type="spellEnd"/>
      <w:r w:rsidRPr="00A723D4">
        <w:t xml:space="preserve"> </w:t>
      </w:r>
      <w:proofErr w:type="spellStart"/>
      <w:r w:rsidRPr="00A723D4">
        <w:t>maintain</w:t>
      </w:r>
      <w:proofErr w:type="spellEnd"/>
      <w:r w:rsidRPr="00A723D4">
        <w:t xml:space="preserve"> </w:t>
      </w:r>
      <w:r w:rsidRPr="00A723D4">
        <w:rPr>
          <w:b/>
          <w:bCs/>
        </w:rPr>
        <w:t xml:space="preserve">parallel </w:t>
      </w:r>
      <w:proofErr w:type="spellStart"/>
      <w:r w:rsidRPr="00A723D4">
        <w:rPr>
          <w:b/>
          <w:bCs/>
        </w:rPr>
        <w:t>reporting</w:t>
      </w:r>
      <w:proofErr w:type="spellEnd"/>
      <w:r w:rsidRPr="00A723D4">
        <w:rPr>
          <w:b/>
          <w:bCs/>
        </w:rPr>
        <w:t xml:space="preserve"> </w:t>
      </w:r>
      <w:proofErr w:type="spellStart"/>
      <w:r w:rsidRPr="00A723D4">
        <w:rPr>
          <w:b/>
          <w:bCs/>
        </w:rPr>
        <w:t>flows</w:t>
      </w:r>
      <w:proofErr w:type="spellEnd"/>
      <w:r w:rsidRPr="00A723D4">
        <w:t xml:space="preserve"> </w:t>
      </w:r>
      <w:proofErr w:type="spellStart"/>
      <w:r w:rsidRPr="00A723D4">
        <w:t>for</w:t>
      </w:r>
      <w:proofErr w:type="spellEnd"/>
      <w:r w:rsidRPr="00A723D4">
        <w:t xml:space="preserve"> ETD and OTC derivatives, </w:t>
      </w:r>
      <w:proofErr w:type="spellStart"/>
      <w:r w:rsidRPr="00A723D4">
        <w:t>nor</w:t>
      </w:r>
      <w:proofErr w:type="spellEnd"/>
      <w:r w:rsidRPr="00A723D4">
        <w:t xml:space="preserve"> </w:t>
      </w:r>
      <w:proofErr w:type="spellStart"/>
      <w:r w:rsidRPr="00A723D4">
        <w:t>replicate</w:t>
      </w:r>
      <w:proofErr w:type="spellEnd"/>
      <w:r w:rsidRPr="00A723D4">
        <w:t xml:space="preserve"> </w:t>
      </w:r>
      <w:proofErr w:type="spellStart"/>
      <w:r w:rsidRPr="00A723D4">
        <w:t>reporting</w:t>
      </w:r>
      <w:proofErr w:type="spellEnd"/>
      <w:r w:rsidRPr="00A723D4">
        <w:t xml:space="preserve"> </w:t>
      </w:r>
      <w:proofErr w:type="spellStart"/>
      <w:r w:rsidRPr="00A723D4">
        <w:t>for</w:t>
      </w:r>
      <w:proofErr w:type="spellEnd"/>
      <w:r w:rsidRPr="00A723D4">
        <w:t xml:space="preserve"> post-trade </w:t>
      </w:r>
      <w:proofErr w:type="spellStart"/>
      <w:r w:rsidRPr="00A723D4">
        <w:t>events</w:t>
      </w:r>
      <w:proofErr w:type="spellEnd"/>
      <w:r w:rsidRPr="00A723D4">
        <w:t xml:space="preserve"> </w:t>
      </w:r>
      <w:proofErr w:type="spellStart"/>
      <w:r w:rsidRPr="00A723D4">
        <w:t>across</w:t>
      </w:r>
      <w:proofErr w:type="spellEnd"/>
      <w:r w:rsidRPr="00A723D4">
        <w:t xml:space="preserve"> multiple </w:t>
      </w:r>
      <w:proofErr w:type="spellStart"/>
      <w:r w:rsidRPr="00A723D4">
        <w:t>regimes</w:t>
      </w:r>
      <w:proofErr w:type="spellEnd"/>
      <w:r w:rsidRPr="00A723D4">
        <w:t>.</w:t>
      </w:r>
    </w:p>
    <w:p w14:paraId="0DCC2818" w14:textId="77777777" w:rsidR="00F85CE5" w:rsidRPr="00A723D4" w:rsidRDefault="00F85CE5" w:rsidP="00F85CE5">
      <w:pPr>
        <w:pStyle w:val="Aufzhlungszeichen1"/>
        <w:numPr>
          <w:ilvl w:val="0"/>
          <w:numId w:val="0"/>
        </w:numPr>
        <w:ind w:left="284"/>
      </w:pPr>
      <w:r w:rsidRPr="00A723D4">
        <w:t xml:space="preserve">This </w:t>
      </w:r>
      <w:proofErr w:type="spellStart"/>
      <w:r w:rsidRPr="00A723D4">
        <w:t>approach</w:t>
      </w:r>
      <w:proofErr w:type="spellEnd"/>
      <w:r w:rsidRPr="00A723D4">
        <w:t xml:space="preserve"> </w:t>
      </w:r>
      <w:proofErr w:type="spellStart"/>
      <w:r w:rsidRPr="00A723D4">
        <w:t>leads</w:t>
      </w:r>
      <w:proofErr w:type="spellEnd"/>
      <w:r w:rsidRPr="00A723D4">
        <w:t xml:space="preserve"> </w:t>
      </w:r>
      <w:proofErr w:type="spellStart"/>
      <w:r w:rsidRPr="00A723D4">
        <w:t>to</w:t>
      </w:r>
      <w:proofErr w:type="spellEnd"/>
      <w:r w:rsidRPr="00A723D4">
        <w:t xml:space="preserve"> </w:t>
      </w:r>
      <w:proofErr w:type="spellStart"/>
      <w:r w:rsidRPr="00A723D4">
        <w:rPr>
          <w:b/>
          <w:bCs/>
        </w:rPr>
        <w:t>significant</w:t>
      </w:r>
      <w:proofErr w:type="spellEnd"/>
      <w:r w:rsidRPr="00A723D4">
        <w:rPr>
          <w:b/>
          <w:bCs/>
        </w:rPr>
        <w:t xml:space="preserve"> </w:t>
      </w:r>
      <w:proofErr w:type="spellStart"/>
      <w:r w:rsidRPr="00A723D4">
        <w:rPr>
          <w:b/>
          <w:bCs/>
        </w:rPr>
        <w:t>simplification</w:t>
      </w:r>
      <w:proofErr w:type="spellEnd"/>
      <w:r w:rsidRPr="00A723D4">
        <w:rPr>
          <w:b/>
          <w:bCs/>
        </w:rPr>
        <w:t xml:space="preserve"> </w:t>
      </w:r>
      <w:proofErr w:type="spellStart"/>
      <w:r w:rsidRPr="00A723D4">
        <w:rPr>
          <w:b/>
          <w:bCs/>
        </w:rPr>
        <w:t>of</w:t>
      </w:r>
      <w:proofErr w:type="spellEnd"/>
      <w:r w:rsidRPr="00A723D4">
        <w:rPr>
          <w:b/>
          <w:bCs/>
        </w:rPr>
        <w:t xml:space="preserve"> derivatives </w:t>
      </w:r>
      <w:proofErr w:type="spellStart"/>
      <w:r w:rsidRPr="00A723D4">
        <w:rPr>
          <w:b/>
          <w:bCs/>
        </w:rPr>
        <w:t>reporting</w:t>
      </w:r>
      <w:proofErr w:type="spellEnd"/>
      <w:r w:rsidRPr="00A723D4">
        <w:rPr>
          <w:b/>
          <w:bCs/>
        </w:rPr>
        <w:t xml:space="preserve"> </w:t>
      </w:r>
      <w:proofErr w:type="spellStart"/>
      <w:r w:rsidRPr="00A723D4">
        <w:rPr>
          <w:b/>
          <w:bCs/>
        </w:rPr>
        <w:t>rules</w:t>
      </w:r>
      <w:proofErr w:type="spellEnd"/>
      <w:r w:rsidRPr="00A723D4">
        <w:t xml:space="preserve">, </w:t>
      </w:r>
      <w:proofErr w:type="spellStart"/>
      <w:r w:rsidRPr="00A723D4">
        <w:t>as</w:t>
      </w:r>
      <w:proofErr w:type="spellEnd"/>
      <w:r w:rsidRPr="00A723D4">
        <w:t xml:space="preserve"> a </w:t>
      </w:r>
      <w:proofErr w:type="spellStart"/>
      <w:r w:rsidRPr="00A723D4">
        <w:t>single</w:t>
      </w:r>
      <w:proofErr w:type="spellEnd"/>
      <w:r w:rsidRPr="00A723D4">
        <w:t xml:space="preserve"> </w:t>
      </w:r>
      <w:proofErr w:type="spellStart"/>
      <w:r w:rsidRPr="00A723D4">
        <w:t>reporting</w:t>
      </w:r>
      <w:proofErr w:type="spellEnd"/>
      <w:r w:rsidRPr="00A723D4">
        <w:t xml:space="preserve"> </w:t>
      </w:r>
      <w:proofErr w:type="spellStart"/>
      <w:r w:rsidRPr="00A723D4">
        <w:t>template</w:t>
      </w:r>
      <w:proofErr w:type="spellEnd"/>
      <w:r w:rsidRPr="00A723D4">
        <w:t xml:space="preserve"> </w:t>
      </w:r>
      <w:proofErr w:type="spellStart"/>
      <w:r w:rsidRPr="00A723D4">
        <w:t>would</w:t>
      </w:r>
      <w:proofErr w:type="spellEnd"/>
      <w:r w:rsidRPr="00A723D4">
        <w:t xml:space="preserve"> </w:t>
      </w:r>
      <w:proofErr w:type="spellStart"/>
      <w:r w:rsidRPr="00A723D4">
        <w:t>cover</w:t>
      </w:r>
      <w:proofErr w:type="spellEnd"/>
      <w:r w:rsidRPr="00A723D4">
        <w:t xml:space="preserve"> </w:t>
      </w:r>
      <w:proofErr w:type="spellStart"/>
      <w:r w:rsidRPr="00A723D4">
        <w:t>the</w:t>
      </w:r>
      <w:proofErr w:type="spellEnd"/>
      <w:r w:rsidRPr="00A723D4">
        <w:t xml:space="preserve"> </w:t>
      </w:r>
      <w:proofErr w:type="spellStart"/>
      <w:r w:rsidRPr="00A723D4">
        <w:t>full</w:t>
      </w:r>
      <w:proofErr w:type="spellEnd"/>
      <w:r w:rsidRPr="00A723D4">
        <w:t xml:space="preserve"> </w:t>
      </w:r>
      <w:proofErr w:type="spellStart"/>
      <w:r w:rsidRPr="00A723D4">
        <w:t>lifecycle</w:t>
      </w:r>
      <w:proofErr w:type="spellEnd"/>
      <w:r w:rsidRPr="00A723D4">
        <w:t xml:space="preserve"> </w:t>
      </w:r>
      <w:proofErr w:type="spellStart"/>
      <w:r w:rsidRPr="00A723D4">
        <w:t>of</w:t>
      </w:r>
      <w:proofErr w:type="spellEnd"/>
      <w:r w:rsidRPr="00A723D4">
        <w:t xml:space="preserve"> </w:t>
      </w:r>
      <w:proofErr w:type="spellStart"/>
      <w:r w:rsidRPr="00A723D4">
        <w:t>trades</w:t>
      </w:r>
      <w:proofErr w:type="spellEnd"/>
      <w:r w:rsidRPr="00A723D4">
        <w:t xml:space="preserve">. </w:t>
      </w:r>
      <w:proofErr w:type="spellStart"/>
      <w:r w:rsidRPr="00A723D4">
        <w:t>It</w:t>
      </w:r>
      <w:proofErr w:type="spellEnd"/>
      <w:r w:rsidRPr="00A723D4">
        <w:t xml:space="preserve"> </w:t>
      </w:r>
      <w:proofErr w:type="spellStart"/>
      <w:r w:rsidRPr="00A723D4">
        <w:t>directly</w:t>
      </w:r>
      <w:proofErr w:type="spellEnd"/>
      <w:r w:rsidRPr="00A723D4">
        <w:t xml:space="preserve"> </w:t>
      </w:r>
      <w:proofErr w:type="spellStart"/>
      <w:r w:rsidRPr="00A723D4">
        <w:t>addresses</w:t>
      </w:r>
      <w:proofErr w:type="spellEnd"/>
      <w:r w:rsidRPr="00A723D4">
        <w:t xml:space="preserve"> </w:t>
      </w:r>
      <w:proofErr w:type="spellStart"/>
      <w:r w:rsidRPr="00A723D4">
        <w:t>several</w:t>
      </w:r>
      <w:proofErr w:type="spellEnd"/>
      <w:r w:rsidRPr="00A723D4">
        <w:t xml:space="preserve"> </w:t>
      </w:r>
      <w:r w:rsidRPr="00A723D4">
        <w:rPr>
          <w:b/>
          <w:bCs/>
        </w:rPr>
        <w:t xml:space="preserve">Key </w:t>
      </w:r>
      <w:proofErr w:type="spellStart"/>
      <w:r w:rsidRPr="00A723D4">
        <w:rPr>
          <w:b/>
          <w:bCs/>
        </w:rPr>
        <w:t>Issues</w:t>
      </w:r>
      <w:proofErr w:type="spellEnd"/>
      <w:r w:rsidRPr="00A723D4">
        <w:rPr>
          <w:b/>
          <w:bCs/>
        </w:rPr>
        <w:t xml:space="preserve"> </w:t>
      </w:r>
      <w:proofErr w:type="spellStart"/>
      <w:r w:rsidRPr="00A723D4">
        <w:rPr>
          <w:b/>
          <w:bCs/>
        </w:rPr>
        <w:t>from</w:t>
      </w:r>
      <w:proofErr w:type="spellEnd"/>
      <w:r w:rsidRPr="00A723D4">
        <w:rPr>
          <w:b/>
          <w:bCs/>
        </w:rPr>
        <w:t xml:space="preserve"> </w:t>
      </w:r>
      <w:proofErr w:type="spellStart"/>
      <w:r w:rsidRPr="00A723D4">
        <w:rPr>
          <w:b/>
          <w:bCs/>
        </w:rPr>
        <w:t>Section</w:t>
      </w:r>
      <w:proofErr w:type="spellEnd"/>
      <w:r w:rsidRPr="00A723D4">
        <w:rPr>
          <w:b/>
          <w:bCs/>
        </w:rPr>
        <w:t> 3</w:t>
      </w:r>
      <w:r w:rsidRPr="00A723D4">
        <w:t xml:space="preserve">, such </w:t>
      </w:r>
      <w:proofErr w:type="spellStart"/>
      <w:r w:rsidRPr="00A723D4">
        <w:t>as</w:t>
      </w:r>
      <w:proofErr w:type="spellEnd"/>
      <w:r w:rsidRPr="00A723D4">
        <w:t xml:space="preserve"> </w:t>
      </w:r>
      <w:proofErr w:type="spellStart"/>
      <w:r w:rsidRPr="00A723D4">
        <w:rPr>
          <w:b/>
          <w:bCs/>
        </w:rPr>
        <w:t>duplication</w:t>
      </w:r>
      <w:proofErr w:type="spellEnd"/>
      <w:r w:rsidRPr="00A723D4">
        <w:rPr>
          <w:b/>
          <w:bCs/>
        </w:rPr>
        <w:t xml:space="preserve"> </w:t>
      </w:r>
      <w:proofErr w:type="spellStart"/>
      <w:r w:rsidRPr="00A723D4">
        <w:rPr>
          <w:b/>
          <w:bCs/>
        </w:rPr>
        <w:t>of</w:t>
      </w:r>
      <w:proofErr w:type="spellEnd"/>
      <w:r w:rsidRPr="00A723D4">
        <w:rPr>
          <w:b/>
          <w:bCs/>
        </w:rPr>
        <w:t xml:space="preserve"> </w:t>
      </w:r>
      <w:proofErr w:type="spellStart"/>
      <w:r w:rsidRPr="00A723D4">
        <w:rPr>
          <w:b/>
          <w:bCs/>
        </w:rPr>
        <w:t>reporting</w:t>
      </w:r>
      <w:proofErr w:type="spellEnd"/>
      <w:r w:rsidRPr="00A723D4">
        <w:rPr>
          <w:b/>
          <w:bCs/>
        </w:rPr>
        <w:t xml:space="preserve"> </w:t>
      </w:r>
      <w:proofErr w:type="spellStart"/>
      <w:r w:rsidRPr="00A723D4">
        <w:rPr>
          <w:b/>
          <w:bCs/>
        </w:rPr>
        <w:t>obligations</w:t>
      </w:r>
      <w:proofErr w:type="spellEnd"/>
      <w:r w:rsidRPr="00A723D4">
        <w:rPr>
          <w:b/>
          <w:bCs/>
        </w:rPr>
        <w:t xml:space="preserve">, </w:t>
      </w:r>
      <w:proofErr w:type="spellStart"/>
      <w:r w:rsidRPr="00A723D4">
        <w:rPr>
          <w:b/>
          <w:bCs/>
        </w:rPr>
        <w:t>fragmented</w:t>
      </w:r>
      <w:proofErr w:type="spellEnd"/>
      <w:r w:rsidRPr="00A723D4">
        <w:rPr>
          <w:b/>
          <w:bCs/>
        </w:rPr>
        <w:t xml:space="preserve"> </w:t>
      </w:r>
      <w:proofErr w:type="spellStart"/>
      <w:r w:rsidRPr="00A723D4">
        <w:rPr>
          <w:b/>
          <w:bCs/>
        </w:rPr>
        <w:t>reporting</w:t>
      </w:r>
      <w:proofErr w:type="spellEnd"/>
      <w:r w:rsidRPr="00A723D4">
        <w:rPr>
          <w:b/>
          <w:bCs/>
        </w:rPr>
        <w:t xml:space="preserve"> </w:t>
      </w:r>
      <w:proofErr w:type="spellStart"/>
      <w:r w:rsidRPr="00A723D4">
        <w:rPr>
          <w:b/>
          <w:bCs/>
        </w:rPr>
        <w:t>channels</w:t>
      </w:r>
      <w:proofErr w:type="spellEnd"/>
      <w:r w:rsidRPr="00A723D4">
        <w:rPr>
          <w:b/>
          <w:bCs/>
        </w:rPr>
        <w:t xml:space="preserve">, and high IT </w:t>
      </w:r>
      <w:proofErr w:type="spellStart"/>
      <w:r w:rsidRPr="00A723D4">
        <w:rPr>
          <w:b/>
          <w:bCs/>
        </w:rPr>
        <w:t>maintenance</w:t>
      </w:r>
      <w:proofErr w:type="spellEnd"/>
      <w:r w:rsidRPr="00A723D4">
        <w:rPr>
          <w:b/>
          <w:bCs/>
        </w:rPr>
        <w:t xml:space="preserve"> </w:t>
      </w:r>
      <w:proofErr w:type="spellStart"/>
      <w:r w:rsidRPr="00A723D4">
        <w:rPr>
          <w:b/>
          <w:bCs/>
        </w:rPr>
        <w:t>costs</w:t>
      </w:r>
      <w:proofErr w:type="spellEnd"/>
      <w:r w:rsidRPr="00A723D4">
        <w:t xml:space="preserve">. In </w:t>
      </w:r>
      <w:proofErr w:type="spellStart"/>
      <w:r w:rsidRPr="00A723D4">
        <w:t>addition</w:t>
      </w:r>
      <w:proofErr w:type="spellEnd"/>
      <w:r w:rsidRPr="00A723D4">
        <w:t xml:space="preserve">, </w:t>
      </w:r>
      <w:proofErr w:type="spellStart"/>
      <w:r w:rsidRPr="00A723D4">
        <w:t>the</w:t>
      </w:r>
      <w:proofErr w:type="spellEnd"/>
      <w:r w:rsidRPr="00A723D4">
        <w:t xml:space="preserve"> </w:t>
      </w:r>
      <w:proofErr w:type="spellStart"/>
      <w:r w:rsidRPr="00A723D4">
        <w:t>consolidation</w:t>
      </w:r>
      <w:proofErr w:type="spellEnd"/>
      <w:r w:rsidRPr="00A723D4">
        <w:t xml:space="preserve"> </w:t>
      </w:r>
      <w:proofErr w:type="spellStart"/>
      <w:r w:rsidRPr="00A723D4">
        <w:t>of</w:t>
      </w:r>
      <w:proofErr w:type="spellEnd"/>
      <w:r w:rsidRPr="00A723D4">
        <w:t xml:space="preserve"> </w:t>
      </w:r>
      <w:proofErr w:type="spellStart"/>
      <w:r w:rsidRPr="00A723D4">
        <w:t>reporting</w:t>
      </w:r>
      <w:proofErr w:type="spellEnd"/>
      <w:r w:rsidRPr="00A723D4">
        <w:t xml:space="preserve"> </w:t>
      </w:r>
      <w:proofErr w:type="spellStart"/>
      <w:r w:rsidRPr="00A723D4">
        <w:t>into</w:t>
      </w:r>
      <w:proofErr w:type="spellEnd"/>
      <w:r w:rsidRPr="00A723D4">
        <w:t xml:space="preserve"> </w:t>
      </w:r>
      <w:proofErr w:type="spellStart"/>
      <w:r w:rsidRPr="00A723D4">
        <w:t>one-sided</w:t>
      </w:r>
      <w:proofErr w:type="spellEnd"/>
      <w:r w:rsidRPr="00A723D4">
        <w:t xml:space="preserve"> </w:t>
      </w:r>
      <w:proofErr w:type="spellStart"/>
      <w:r w:rsidRPr="00A723D4">
        <w:t>submissions</w:t>
      </w:r>
      <w:proofErr w:type="spellEnd"/>
      <w:r w:rsidRPr="00A723D4">
        <w:t xml:space="preserve"> </w:t>
      </w:r>
      <w:proofErr w:type="spellStart"/>
      <w:r w:rsidRPr="00A723D4">
        <w:t>by</w:t>
      </w:r>
      <w:proofErr w:type="spellEnd"/>
      <w:r w:rsidRPr="00A723D4">
        <w:t xml:space="preserve"> </w:t>
      </w:r>
      <w:proofErr w:type="spellStart"/>
      <w:r w:rsidRPr="00A723D4">
        <w:t>financial</w:t>
      </w:r>
      <w:proofErr w:type="spellEnd"/>
      <w:r w:rsidRPr="00A723D4">
        <w:t xml:space="preserve"> </w:t>
      </w:r>
      <w:proofErr w:type="spellStart"/>
      <w:r w:rsidRPr="00A723D4">
        <w:lastRenderedPageBreak/>
        <w:t>entities</w:t>
      </w:r>
      <w:proofErr w:type="spellEnd"/>
      <w:r w:rsidRPr="00A723D4">
        <w:t xml:space="preserve"> and CCPs </w:t>
      </w:r>
      <w:proofErr w:type="spellStart"/>
      <w:r w:rsidRPr="00A723D4">
        <w:t>improves</w:t>
      </w:r>
      <w:proofErr w:type="spellEnd"/>
      <w:r w:rsidRPr="00A723D4">
        <w:t xml:space="preserve"> </w:t>
      </w:r>
      <w:proofErr w:type="spellStart"/>
      <w:r w:rsidRPr="00A723D4">
        <w:rPr>
          <w:b/>
          <w:bCs/>
        </w:rPr>
        <w:t>data</w:t>
      </w:r>
      <w:proofErr w:type="spellEnd"/>
      <w:r w:rsidRPr="00A723D4">
        <w:rPr>
          <w:b/>
          <w:bCs/>
        </w:rPr>
        <w:t xml:space="preserve"> </w:t>
      </w:r>
      <w:proofErr w:type="spellStart"/>
      <w:r w:rsidRPr="00A723D4">
        <w:rPr>
          <w:b/>
          <w:bCs/>
        </w:rPr>
        <w:t>quality</w:t>
      </w:r>
      <w:proofErr w:type="spellEnd"/>
      <w:r w:rsidRPr="00A723D4">
        <w:rPr>
          <w:b/>
          <w:bCs/>
        </w:rPr>
        <w:t xml:space="preserve"> and </w:t>
      </w:r>
      <w:proofErr w:type="spellStart"/>
      <w:r w:rsidRPr="00A723D4">
        <w:rPr>
          <w:b/>
          <w:bCs/>
        </w:rPr>
        <w:t>usability</w:t>
      </w:r>
      <w:proofErr w:type="spellEnd"/>
      <w:r w:rsidRPr="00A723D4">
        <w:t xml:space="preserve">, </w:t>
      </w:r>
      <w:proofErr w:type="spellStart"/>
      <w:r w:rsidRPr="00A723D4">
        <w:t>supporting</w:t>
      </w:r>
      <w:proofErr w:type="spellEnd"/>
      <w:r w:rsidRPr="00A723D4">
        <w:t xml:space="preserve"> </w:t>
      </w:r>
      <w:proofErr w:type="spellStart"/>
      <w:r w:rsidRPr="00A723D4">
        <w:rPr>
          <w:b/>
          <w:bCs/>
        </w:rPr>
        <w:t>streamlined</w:t>
      </w:r>
      <w:proofErr w:type="spellEnd"/>
      <w:r w:rsidRPr="00A723D4">
        <w:rPr>
          <w:b/>
          <w:bCs/>
        </w:rPr>
        <w:t xml:space="preserve"> </w:t>
      </w:r>
      <w:proofErr w:type="spellStart"/>
      <w:r w:rsidRPr="00A723D4">
        <w:rPr>
          <w:b/>
          <w:bCs/>
        </w:rPr>
        <w:t>data</w:t>
      </w:r>
      <w:proofErr w:type="spellEnd"/>
      <w:r w:rsidRPr="00A723D4">
        <w:rPr>
          <w:b/>
          <w:bCs/>
        </w:rPr>
        <w:t xml:space="preserve"> </w:t>
      </w:r>
      <w:proofErr w:type="spellStart"/>
      <w:r w:rsidRPr="00A723D4">
        <w:rPr>
          <w:b/>
          <w:bCs/>
        </w:rPr>
        <w:t>access</w:t>
      </w:r>
      <w:proofErr w:type="spellEnd"/>
      <w:r w:rsidRPr="00A723D4">
        <w:rPr>
          <w:b/>
          <w:bCs/>
        </w:rPr>
        <w:t xml:space="preserve"> and </w:t>
      </w:r>
      <w:proofErr w:type="spellStart"/>
      <w:r w:rsidRPr="00A723D4">
        <w:rPr>
          <w:b/>
          <w:bCs/>
        </w:rPr>
        <w:t>sharing</w:t>
      </w:r>
      <w:proofErr w:type="spellEnd"/>
      <w:r w:rsidRPr="00A723D4">
        <w:t xml:space="preserve"> </w:t>
      </w:r>
      <w:proofErr w:type="spellStart"/>
      <w:r w:rsidRPr="00A723D4">
        <w:t>for</w:t>
      </w:r>
      <w:proofErr w:type="spellEnd"/>
      <w:r w:rsidRPr="00A723D4">
        <w:t xml:space="preserve"> NCAs, ESMA, and ACER.</w:t>
      </w:r>
    </w:p>
    <w:p w14:paraId="5A8801BA" w14:textId="7AEAC79A" w:rsidR="00926BDA" w:rsidRDefault="00F85CE5" w:rsidP="00F85CE5">
      <w:pPr>
        <w:pStyle w:val="Aufzhlungszeichen1"/>
        <w:numPr>
          <w:ilvl w:val="0"/>
          <w:numId w:val="0"/>
        </w:numPr>
        <w:ind w:left="284"/>
      </w:pPr>
      <w:proofErr w:type="spellStart"/>
      <w:r w:rsidRPr="00A723D4">
        <w:t>Finally</w:t>
      </w:r>
      <w:proofErr w:type="spellEnd"/>
      <w:r w:rsidRPr="00A723D4">
        <w:t xml:space="preserve">, Option 2a </w:t>
      </w:r>
      <w:proofErr w:type="spellStart"/>
      <w:r w:rsidRPr="00A723D4">
        <w:rPr>
          <w:b/>
          <w:bCs/>
        </w:rPr>
        <w:t>enhances</w:t>
      </w:r>
      <w:proofErr w:type="spellEnd"/>
      <w:r w:rsidRPr="00A723D4">
        <w:rPr>
          <w:b/>
          <w:bCs/>
        </w:rPr>
        <w:t xml:space="preserve"> </w:t>
      </w:r>
      <w:proofErr w:type="spellStart"/>
      <w:r w:rsidRPr="00A723D4">
        <w:rPr>
          <w:b/>
          <w:bCs/>
        </w:rPr>
        <w:t>the</w:t>
      </w:r>
      <w:proofErr w:type="spellEnd"/>
      <w:r w:rsidRPr="00A723D4">
        <w:rPr>
          <w:b/>
          <w:bCs/>
        </w:rPr>
        <w:t xml:space="preserve"> </w:t>
      </w:r>
      <w:proofErr w:type="spellStart"/>
      <w:r w:rsidRPr="00A723D4">
        <w:rPr>
          <w:b/>
          <w:bCs/>
        </w:rPr>
        <w:t>integration</w:t>
      </w:r>
      <w:proofErr w:type="spellEnd"/>
      <w:r w:rsidRPr="00A723D4">
        <w:rPr>
          <w:b/>
          <w:bCs/>
        </w:rPr>
        <w:t xml:space="preserve"> </w:t>
      </w:r>
      <w:proofErr w:type="spellStart"/>
      <w:r w:rsidRPr="00A723D4">
        <w:rPr>
          <w:b/>
          <w:bCs/>
        </w:rPr>
        <w:t>of</w:t>
      </w:r>
      <w:proofErr w:type="spellEnd"/>
      <w:r w:rsidRPr="00A723D4">
        <w:rPr>
          <w:b/>
          <w:bCs/>
        </w:rPr>
        <w:t xml:space="preserve"> </w:t>
      </w:r>
      <w:proofErr w:type="spellStart"/>
      <w:r w:rsidRPr="00A723D4">
        <w:rPr>
          <w:b/>
          <w:bCs/>
        </w:rPr>
        <w:t>analytical</w:t>
      </w:r>
      <w:proofErr w:type="spellEnd"/>
      <w:r w:rsidRPr="00A723D4">
        <w:rPr>
          <w:b/>
          <w:bCs/>
        </w:rPr>
        <w:t xml:space="preserve"> and </w:t>
      </w:r>
      <w:proofErr w:type="spellStart"/>
      <w:r w:rsidRPr="00A723D4">
        <w:rPr>
          <w:b/>
          <w:bCs/>
        </w:rPr>
        <w:t>risk</w:t>
      </w:r>
      <w:proofErr w:type="spellEnd"/>
      <w:r w:rsidRPr="00A723D4">
        <w:rPr>
          <w:b/>
          <w:bCs/>
        </w:rPr>
        <w:t xml:space="preserve"> </w:t>
      </w:r>
      <w:proofErr w:type="spellStart"/>
      <w:r w:rsidRPr="00A723D4">
        <w:rPr>
          <w:b/>
          <w:bCs/>
        </w:rPr>
        <w:t>monitoring</w:t>
      </w:r>
      <w:proofErr w:type="spellEnd"/>
      <w:r w:rsidRPr="00A723D4">
        <w:rPr>
          <w:b/>
          <w:bCs/>
        </w:rPr>
        <w:t xml:space="preserve"> </w:t>
      </w:r>
      <w:proofErr w:type="spellStart"/>
      <w:r w:rsidRPr="00A723D4">
        <w:rPr>
          <w:b/>
          <w:bCs/>
        </w:rPr>
        <w:t>activities</w:t>
      </w:r>
      <w:proofErr w:type="spellEnd"/>
      <w:r w:rsidRPr="00A723D4">
        <w:t xml:space="preserve">. </w:t>
      </w:r>
      <w:proofErr w:type="spellStart"/>
      <w:r w:rsidRPr="00A723D4">
        <w:t>Supervisory</w:t>
      </w:r>
      <w:proofErr w:type="spellEnd"/>
      <w:r w:rsidRPr="00A723D4">
        <w:t xml:space="preserve"> </w:t>
      </w:r>
      <w:proofErr w:type="spellStart"/>
      <w:r w:rsidRPr="00A723D4">
        <w:t>authorities</w:t>
      </w:r>
      <w:proofErr w:type="spellEnd"/>
      <w:r w:rsidRPr="00A723D4">
        <w:t xml:space="preserve"> </w:t>
      </w:r>
      <w:proofErr w:type="spellStart"/>
      <w:r w:rsidRPr="00A723D4">
        <w:t>benefit</w:t>
      </w:r>
      <w:proofErr w:type="spellEnd"/>
      <w:r w:rsidRPr="00A723D4">
        <w:t xml:space="preserve"> </w:t>
      </w:r>
      <w:proofErr w:type="spellStart"/>
      <w:r w:rsidRPr="00A723D4">
        <w:t>from</w:t>
      </w:r>
      <w:proofErr w:type="spellEnd"/>
      <w:r w:rsidRPr="00A723D4">
        <w:t xml:space="preserve"> a </w:t>
      </w:r>
      <w:proofErr w:type="spellStart"/>
      <w:r w:rsidRPr="00A723D4">
        <w:t>unified</w:t>
      </w:r>
      <w:proofErr w:type="spellEnd"/>
      <w:r w:rsidRPr="00A723D4">
        <w:t xml:space="preserve"> </w:t>
      </w:r>
      <w:proofErr w:type="spellStart"/>
      <w:r w:rsidRPr="00A723D4">
        <w:t>dataset</w:t>
      </w:r>
      <w:proofErr w:type="spellEnd"/>
      <w:r w:rsidRPr="00A723D4">
        <w:t xml:space="preserve"> </w:t>
      </w:r>
      <w:proofErr w:type="spellStart"/>
      <w:r w:rsidRPr="00A723D4">
        <w:t>that</w:t>
      </w:r>
      <w:proofErr w:type="spellEnd"/>
      <w:r w:rsidRPr="00A723D4">
        <w:t xml:space="preserve"> </w:t>
      </w:r>
      <w:proofErr w:type="spellStart"/>
      <w:r w:rsidRPr="00A723D4">
        <w:t>reduces</w:t>
      </w:r>
      <w:proofErr w:type="spellEnd"/>
      <w:r w:rsidRPr="00A723D4">
        <w:t xml:space="preserve"> </w:t>
      </w:r>
      <w:proofErr w:type="spellStart"/>
      <w:r w:rsidRPr="00A723D4">
        <w:t>inconsistencies</w:t>
      </w:r>
      <w:proofErr w:type="spellEnd"/>
      <w:r w:rsidRPr="00A723D4">
        <w:t xml:space="preserve"> and </w:t>
      </w:r>
      <w:proofErr w:type="spellStart"/>
      <w:r w:rsidRPr="00A723D4">
        <w:t>reconciliation</w:t>
      </w:r>
      <w:proofErr w:type="spellEnd"/>
      <w:r w:rsidRPr="00A723D4">
        <w:t xml:space="preserve"> </w:t>
      </w:r>
      <w:proofErr w:type="spellStart"/>
      <w:r w:rsidRPr="00A723D4">
        <w:t>burdens</w:t>
      </w:r>
      <w:proofErr w:type="spellEnd"/>
      <w:r w:rsidRPr="00A723D4">
        <w:t xml:space="preserve">, </w:t>
      </w:r>
      <w:proofErr w:type="spellStart"/>
      <w:r w:rsidRPr="00A723D4">
        <w:t>enabling</w:t>
      </w:r>
      <w:proofErr w:type="spellEnd"/>
      <w:r w:rsidRPr="00A723D4">
        <w:t xml:space="preserve"> </w:t>
      </w:r>
      <w:proofErr w:type="spellStart"/>
      <w:r w:rsidRPr="00A723D4">
        <w:rPr>
          <w:b/>
          <w:bCs/>
        </w:rPr>
        <w:t>targeted</w:t>
      </w:r>
      <w:proofErr w:type="spellEnd"/>
      <w:r w:rsidRPr="00A723D4">
        <w:rPr>
          <w:b/>
          <w:bCs/>
        </w:rPr>
        <w:t xml:space="preserve"> </w:t>
      </w:r>
      <w:proofErr w:type="spellStart"/>
      <w:r w:rsidRPr="00A723D4">
        <w:rPr>
          <w:b/>
          <w:bCs/>
        </w:rPr>
        <w:t>oversight</w:t>
      </w:r>
      <w:proofErr w:type="spellEnd"/>
      <w:r w:rsidRPr="00A723D4">
        <w:rPr>
          <w:b/>
          <w:bCs/>
        </w:rPr>
        <w:t xml:space="preserve"> and </w:t>
      </w:r>
      <w:proofErr w:type="spellStart"/>
      <w:r w:rsidRPr="00A723D4">
        <w:rPr>
          <w:b/>
          <w:bCs/>
        </w:rPr>
        <w:t>risk</w:t>
      </w:r>
      <w:proofErr w:type="spellEnd"/>
      <w:r w:rsidRPr="00A723D4">
        <w:rPr>
          <w:b/>
          <w:bCs/>
        </w:rPr>
        <w:t xml:space="preserve"> </w:t>
      </w:r>
      <w:proofErr w:type="spellStart"/>
      <w:r w:rsidRPr="00A723D4">
        <w:rPr>
          <w:b/>
          <w:bCs/>
        </w:rPr>
        <w:t>management</w:t>
      </w:r>
      <w:proofErr w:type="spellEnd"/>
      <w:r w:rsidRPr="00A723D4">
        <w:t xml:space="preserve">. This </w:t>
      </w:r>
      <w:proofErr w:type="spellStart"/>
      <w:r w:rsidRPr="00A723D4">
        <w:t>aligns</w:t>
      </w:r>
      <w:proofErr w:type="spellEnd"/>
      <w:r w:rsidRPr="00A723D4">
        <w:t xml:space="preserve"> </w:t>
      </w:r>
      <w:proofErr w:type="spellStart"/>
      <w:r w:rsidRPr="00A723D4">
        <w:t>with</w:t>
      </w:r>
      <w:proofErr w:type="spellEnd"/>
      <w:r w:rsidRPr="00A723D4">
        <w:t xml:space="preserve"> </w:t>
      </w:r>
      <w:proofErr w:type="spellStart"/>
      <w:r w:rsidRPr="00A723D4">
        <w:t>the</w:t>
      </w:r>
      <w:proofErr w:type="spellEnd"/>
      <w:r w:rsidRPr="00A723D4">
        <w:t xml:space="preserve"> </w:t>
      </w:r>
      <w:proofErr w:type="spellStart"/>
      <w:r w:rsidRPr="00A723D4">
        <w:rPr>
          <w:b/>
          <w:bCs/>
        </w:rPr>
        <w:t>consultation</w:t>
      </w:r>
      <w:proofErr w:type="spellEnd"/>
      <w:r w:rsidRPr="00A723D4">
        <w:rPr>
          <w:b/>
          <w:bCs/>
        </w:rPr>
        <w:t xml:space="preserve"> </w:t>
      </w:r>
      <w:proofErr w:type="spellStart"/>
      <w:r w:rsidRPr="00A723D4">
        <w:rPr>
          <w:b/>
          <w:bCs/>
        </w:rPr>
        <w:t>goal</w:t>
      </w:r>
      <w:proofErr w:type="spellEnd"/>
      <w:r w:rsidRPr="00A723D4">
        <w:rPr>
          <w:b/>
          <w:bCs/>
        </w:rPr>
        <w:t xml:space="preserve"> </w:t>
      </w:r>
      <w:proofErr w:type="spellStart"/>
      <w:r w:rsidRPr="00A723D4">
        <w:rPr>
          <w:b/>
          <w:bCs/>
        </w:rPr>
        <w:t>of</w:t>
      </w:r>
      <w:proofErr w:type="spellEnd"/>
      <w:r w:rsidRPr="00A723D4">
        <w:rPr>
          <w:b/>
          <w:bCs/>
        </w:rPr>
        <w:t xml:space="preserve"> </w:t>
      </w:r>
      <w:proofErr w:type="spellStart"/>
      <w:r w:rsidRPr="00A723D4">
        <w:rPr>
          <w:b/>
          <w:bCs/>
        </w:rPr>
        <w:t>meaningful</w:t>
      </w:r>
      <w:proofErr w:type="spellEnd"/>
      <w:r w:rsidRPr="00A723D4">
        <w:rPr>
          <w:b/>
          <w:bCs/>
        </w:rPr>
        <w:t xml:space="preserve"> </w:t>
      </w:r>
      <w:proofErr w:type="spellStart"/>
      <w:r w:rsidRPr="00A723D4">
        <w:rPr>
          <w:b/>
          <w:bCs/>
        </w:rPr>
        <w:t>burden</w:t>
      </w:r>
      <w:proofErr w:type="spellEnd"/>
      <w:r w:rsidRPr="00A723D4">
        <w:rPr>
          <w:b/>
          <w:bCs/>
        </w:rPr>
        <w:t xml:space="preserve"> </w:t>
      </w:r>
      <w:proofErr w:type="spellStart"/>
      <w:r w:rsidRPr="00A723D4">
        <w:rPr>
          <w:b/>
          <w:bCs/>
        </w:rPr>
        <w:t>reduction</w:t>
      </w:r>
      <w:proofErr w:type="spellEnd"/>
      <w:r w:rsidRPr="00A723D4">
        <w:t xml:space="preserve"> </w:t>
      </w:r>
      <w:proofErr w:type="spellStart"/>
      <w:r w:rsidRPr="00A723D4">
        <w:t>while</w:t>
      </w:r>
      <w:proofErr w:type="spellEnd"/>
      <w:r w:rsidRPr="00A723D4">
        <w:t xml:space="preserve"> </w:t>
      </w:r>
      <w:proofErr w:type="spellStart"/>
      <w:r w:rsidRPr="00A723D4">
        <w:t>maintaining</w:t>
      </w:r>
      <w:proofErr w:type="spellEnd"/>
      <w:r w:rsidRPr="00A723D4">
        <w:t xml:space="preserve"> robust </w:t>
      </w:r>
      <w:proofErr w:type="spellStart"/>
      <w:r w:rsidRPr="00A723D4">
        <w:t>supervisory</w:t>
      </w:r>
      <w:proofErr w:type="spellEnd"/>
      <w:r w:rsidRPr="00A723D4">
        <w:t xml:space="preserve"> </w:t>
      </w:r>
      <w:proofErr w:type="spellStart"/>
      <w:r w:rsidRPr="00A723D4">
        <w:t>capabilities</w:t>
      </w:r>
      <w:proofErr w:type="spellEnd"/>
      <w:r w:rsidRPr="00A723D4">
        <w: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3EE6A38B" w:rsidR="00926BDA" w:rsidRPr="00F85CE5" w:rsidRDefault="00F85CE5" w:rsidP="00926BDA">
      <w:pPr>
        <w:rPr>
          <w:rFonts w:asciiTheme="minorHAnsi" w:hAnsiTheme="minorHAnsi" w:cstheme="minorHAnsi"/>
        </w:rPr>
      </w:pPr>
      <w:permStart w:id="199837036" w:edGrp="everyone"/>
      <w:r w:rsidRPr="00F85CE5">
        <w:rPr>
          <w:rFonts w:asciiTheme="minorHAnsi" w:hAnsiTheme="minorHAnsi" w:cstheme="minorHAnsi"/>
        </w:rPr>
        <w:t xml:space="preserve">Despite its strong benefits, Option 2a carries </w:t>
      </w:r>
      <w:r w:rsidRPr="00F85CE5">
        <w:rPr>
          <w:rFonts w:asciiTheme="minorHAnsi" w:hAnsiTheme="minorHAnsi" w:cstheme="minorHAnsi"/>
          <w:b/>
          <w:bCs/>
        </w:rPr>
        <w:t>considerable limitations and risks</w:t>
      </w:r>
      <w:r w:rsidRPr="00F85CE5">
        <w:rPr>
          <w:rFonts w:asciiTheme="minorHAnsi" w:hAnsiTheme="minorHAnsi" w:cstheme="minorHAnsi"/>
        </w:rPr>
        <w:t xml:space="preserve">, particularly in terms of </w:t>
      </w:r>
      <w:r w:rsidRPr="00F85CE5">
        <w:rPr>
          <w:rFonts w:asciiTheme="minorHAnsi" w:hAnsiTheme="minorHAnsi" w:cstheme="minorHAnsi"/>
          <w:b/>
          <w:bCs/>
        </w:rPr>
        <w:t>implementation costs and transition complexity</w:t>
      </w:r>
      <w:r w:rsidRPr="00F85CE5">
        <w:rPr>
          <w:rFonts w:asciiTheme="minorHAnsi" w:hAnsiTheme="minorHAnsi" w:cstheme="minorHAnsi"/>
        </w:rPr>
        <w:t xml:space="preserve">. </w:t>
      </w:r>
      <w:proofErr w:type="spellStart"/>
      <w:r w:rsidRPr="00F85CE5">
        <w:rPr>
          <w:rFonts w:asciiTheme="minorHAnsi" w:hAnsiTheme="minorHAnsi" w:cstheme="minorHAnsi"/>
        </w:rPr>
        <w:t>Implemantation</w:t>
      </w:r>
      <w:proofErr w:type="spellEnd"/>
      <w:r w:rsidRPr="00F85CE5">
        <w:rPr>
          <w:rFonts w:asciiTheme="minorHAnsi" w:hAnsiTheme="minorHAnsi" w:cstheme="minorHAnsi"/>
        </w:rPr>
        <w:t xml:space="preserve"> costs are </w:t>
      </w:r>
      <w:r w:rsidRPr="00F85CE5">
        <w:rPr>
          <w:rFonts w:asciiTheme="minorHAnsi" w:hAnsiTheme="minorHAnsi" w:cstheme="minorHAnsi"/>
          <w:b/>
          <w:bCs/>
        </w:rPr>
        <w:t>higher than under Options 1a and 1b</w:t>
      </w:r>
      <w:r w:rsidRPr="00F85CE5">
        <w:rPr>
          <w:rFonts w:asciiTheme="minorHAnsi" w:hAnsiTheme="minorHAnsi" w:cstheme="minorHAnsi"/>
        </w:rPr>
        <w:t xml:space="preserve">, as market participants will need to </w:t>
      </w:r>
      <w:r w:rsidRPr="00F85CE5">
        <w:rPr>
          <w:rFonts w:asciiTheme="minorHAnsi" w:hAnsiTheme="minorHAnsi" w:cstheme="minorHAnsi"/>
          <w:b/>
          <w:bCs/>
        </w:rPr>
        <w:t>redesign IT infrastructures, migrate data, and retrain staff</w:t>
      </w:r>
      <w:r w:rsidRPr="00F85CE5">
        <w:rPr>
          <w:rFonts w:asciiTheme="minorHAnsi" w:hAnsiTheme="minorHAnsi" w:cstheme="minorHAnsi"/>
        </w:rPr>
        <w:t xml:space="preserve"> to comply with the new integrated model. For smaller non-financial counterparties, such as energy firms, these upfront costs could be </w:t>
      </w:r>
      <w:r w:rsidRPr="00F85CE5">
        <w:rPr>
          <w:rFonts w:asciiTheme="minorHAnsi" w:hAnsiTheme="minorHAnsi" w:cstheme="minorHAnsi"/>
          <w:b/>
          <w:bCs/>
        </w:rPr>
        <w:t>proportionally significant</w:t>
      </w:r>
      <w:r w:rsidRPr="00F85CE5">
        <w:rPr>
          <w:rFonts w:asciiTheme="minorHAnsi" w:hAnsiTheme="minorHAnsi" w:cstheme="minorHAnsi"/>
        </w:rPr>
        <w:t>. However, the proposed Option 2a does not provide any approach for dealing with transactions between NFCs and is therefore partly incomplete. In this context, the question of liability must also be addressed, particularly concerning the allocation of responsibilities under a one-sided reporting regime. Without clear rules on liability, the intended simplification may create legal uncertainty and undermine the effectiveness of the model.</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2D246315" w14:textId="77777777" w:rsidR="00F85CE5" w:rsidRPr="00D41B72" w:rsidRDefault="00F85CE5" w:rsidP="00F85CE5">
      <w:pPr>
        <w:pStyle w:val="Aufzhlungszeichen1"/>
        <w:numPr>
          <w:ilvl w:val="0"/>
          <w:numId w:val="0"/>
        </w:numPr>
        <w:ind w:left="284"/>
        <w:rPr>
          <w:color w:val="000000" w:themeColor="text1"/>
        </w:rPr>
      </w:pPr>
      <w:permStart w:id="2123508368" w:edGrp="everyone"/>
      <w:r w:rsidRPr="00D41B72">
        <w:rPr>
          <w:b/>
          <w:bCs/>
          <w:color w:val="000000" w:themeColor="text1"/>
        </w:rPr>
        <w:t xml:space="preserve">1. Structured </w:t>
      </w:r>
      <w:proofErr w:type="spellStart"/>
      <w:r w:rsidRPr="00D41B72">
        <w:rPr>
          <w:b/>
          <w:bCs/>
          <w:color w:val="000000" w:themeColor="text1"/>
        </w:rPr>
        <w:t>transition</w:t>
      </w:r>
      <w:proofErr w:type="spellEnd"/>
      <w:r w:rsidRPr="00D41B72">
        <w:rPr>
          <w:b/>
          <w:bCs/>
          <w:color w:val="000000" w:themeColor="text1"/>
        </w:rPr>
        <w:t xml:space="preserve"> and </w:t>
      </w:r>
      <w:proofErr w:type="spellStart"/>
      <w:r w:rsidRPr="00D41B72">
        <w:rPr>
          <w:b/>
          <w:bCs/>
          <w:color w:val="000000" w:themeColor="text1"/>
        </w:rPr>
        <w:t>cost</w:t>
      </w:r>
      <w:proofErr w:type="spellEnd"/>
      <w:r w:rsidRPr="00D41B72">
        <w:rPr>
          <w:b/>
          <w:bCs/>
          <w:color w:val="000000" w:themeColor="text1"/>
        </w:rPr>
        <w:t>-management plan</w:t>
      </w:r>
      <w:r w:rsidRPr="00D41B72">
        <w:rPr>
          <w:color w:val="000000" w:themeColor="text1"/>
        </w:rPr>
        <w:br/>
        <w:t xml:space="preserve">Given </w:t>
      </w:r>
      <w:proofErr w:type="spellStart"/>
      <w:r w:rsidRPr="00D41B72">
        <w:rPr>
          <w:color w:val="000000" w:themeColor="text1"/>
        </w:rPr>
        <w:t>the</w:t>
      </w:r>
      <w:proofErr w:type="spellEnd"/>
      <w:r w:rsidRPr="00D41B72">
        <w:rPr>
          <w:color w:val="000000" w:themeColor="text1"/>
        </w:rPr>
        <w:t xml:space="preserve"> </w:t>
      </w:r>
      <w:r w:rsidRPr="00D41B72">
        <w:rPr>
          <w:b/>
          <w:bCs/>
          <w:color w:val="000000" w:themeColor="text1"/>
        </w:rPr>
        <w:t xml:space="preserve">high initial </w:t>
      </w:r>
      <w:proofErr w:type="spellStart"/>
      <w:r w:rsidRPr="00D41B72">
        <w:rPr>
          <w:b/>
          <w:bCs/>
          <w:color w:val="000000" w:themeColor="text1"/>
        </w:rPr>
        <w:t>implementation</w:t>
      </w:r>
      <w:proofErr w:type="spellEnd"/>
      <w:r w:rsidRPr="00D41B72">
        <w:rPr>
          <w:b/>
          <w:bCs/>
          <w:color w:val="000000" w:themeColor="text1"/>
        </w:rPr>
        <w:t xml:space="preserve"> </w:t>
      </w:r>
      <w:proofErr w:type="spellStart"/>
      <w:r w:rsidRPr="00D41B72">
        <w:rPr>
          <w:b/>
          <w:bCs/>
          <w:color w:val="000000" w:themeColor="text1"/>
        </w:rPr>
        <w:t>costs</w:t>
      </w:r>
      <w:proofErr w:type="spellEnd"/>
      <w:r w:rsidRPr="00D41B72">
        <w:rPr>
          <w:color w:val="000000" w:themeColor="text1"/>
        </w:rPr>
        <w:t xml:space="preserve"> </w:t>
      </w:r>
      <w:proofErr w:type="spellStart"/>
      <w:r w:rsidRPr="00D41B72">
        <w:rPr>
          <w:color w:val="000000" w:themeColor="text1"/>
        </w:rPr>
        <w:t>highlighted</w:t>
      </w:r>
      <w:proofErr w:type="spellEnd"/>
      <w:r w:rsidRPr="00D41B72">
        <w:rPr>
          <w:color w:val="000000" w:themeColor="text1"/>
        </w:rPr>
        <w:t xml:space="preserve"> in </w:t>
      </w:r>
      <w:proofErr w:type="spellStart"/>
      <w:r w:rsidRPr="00D41B72">
        <w:rPr>
          <w:color w:val="000000" w:themeColor="text1"/>
        </w:rPr>
        <w:t>the</w:t>
      </w:r>
      <w:proofErr w:type="spellEnd"/>
      <w:r w:rsidRPr="00D41B72">
        <w:rPr>
          <w:color w:val="000000" w:themeColor="text1"/>
        </w:rPr>
        <w:t xml:space="preserve"> </w:t>
      </w:r>
      <w:proofErr w:type="spellStart"/>
      <w:r w:rsidRPr="00D41B72">
        <w:rPr>
          <w:color w:val="000000" w:themeColor="text1"/>
        </w:rPr>
        <w:t>consultation</w:t>
      </w:r>
      <w:proofErr w:type="spellEnd"/>
      <w:r w:rsidRPr="00D41B72">
        <w:rPr>
          <w:color w:val="000000" w:themeColor="text1"/>
        </w:rPr>
        <w:t xml:space="preserve"> and </w:t>
      </w:r>
      <w:proofErr w:type="spellStart"/>
      <w:r w:rsidRPr="00D41B72">
        <w:rPr>
          <w:color w:val="000000" w:themeColor="text1"/>
        </w:rPr>
        <w:t>the</w:t>
      </w:r>
      <w:proofErr w:type="spellEnd"/>
      <w:r w:rsidRPr="00D41B72">
        <w:rPr>
          <w:color w:val="000000" w:themeColor="text1"/>
        </w:rPr>
        <w:t xml:space="preserve"> </w:t>
      </w:r>
      <w:proofErr w:type="spellStart"/>
      <w:r>
        <w:rPr>
          <w:color w:val="000000" w:themeColor="text1"/>
        </w:rPr>
        <w:t>chart</w:t>
      </w:r>
      <w:proofErr w:type="spellEnd"/>
      <w:r w:rsidRPr="00D41B72">
        <w:rPr>
          <w:color w:val="000000" w:themeColor="text1"/>
        </w:rPr>
        <w:t xml:space="preserve">, a </w:t>
      </w:r>
      <w:proofErr w:type="spellStart"/>
      <w:r w:rsidRPr="00D41B72">
        <w:rPr>
          <w:b/>
          <w:bCs/>
          <w:color w:val="000000" w:themeColor="text1"/>
        </w:rPr>
        <w:t>phased</w:t>
      </w:r>
      <w:proofErr w:type="spellEnd"/>
      <w:r w:rsidRPr="00D41B72">
        <w:rPr>
          <w:b/>
          <w:bCs/>
          <w:color w:val="000000" w:themeColor="text1"/>
        </w:rPr>
        <w:t xml:space="preserve"> </w:t>
      </w:r>
      <w:proofErr w:type="spellStart"/>
      <w:r w:rsidRPr="00D41B72">
        <w:rPr>
          <w:b/>
          <w:bCs/>
          <w:color w:val="000000" w:themeColor="text1"/>
        </w:rPr>
        <w:t>rollout</w:t>
      </w:r>
      <w:proofErr w:type="spellEnd"/>
      <w:r w:rsidRPr="00D41B72">
        <w:rPr>
          <w:b/>
          <w:bCs/>
          <w:color w:val="000000" w:themeColor="text1"/>
        </w:rPr>
        <w:t xml:space="preserve"> </w:t>
      </w:r>
      <w:proofErr w:type="spellStart"/>
      <w:r w:rsidRPr="00D41B72">
        <w:rPr>
          <w:b/>
          <w:bCs/>
          <w:color w:val="000000" w:themeColor="text1"/>
        </w:rPr>
        <w:t>with</w:t>
      </w:r>
      <w:proofErr w:type="spellEnd"/>
      <w:r w:rsidRPr="00D41B72">
        <w:rPr>
          <w:b/>
          <w:bCs/>
          <w:color w:val="000000" w:themeColor="text1"/>
        </w:rPr>
        <w:t xml:space="preserve"> </w:t>
      </w:r>
      <w:proofErr w:type="spellStart"/>
      <w:r w:rsidRPr="00D41B72">
        <w:rPr>
          <w:b/>
          <w:bCs/>
          <w:color w:val="000000" w:themeColor="text1"/>
        </w:rPr>
        <w:t>co-existence</w:t>
      </w:r>
      <w:proofErr w:type="spellEnd"/>
      <w:r w:rsidRPr="00D41B72">
        <w:rPr>
          <w:b/>
          <w:bCs/>
          <w:color w:val="000000" w:themeColor="text1"/>
        </w:rPr>
        <w:t xml:space="preserve"> </w:t>
      </w:r>
      <w:proofErr w:type="spellStart"/>
      <w:r w:rsidRPr="00D41B72">
        <w:rPr>
          <w:b/>
          <w:bCs/>
          <w:color w:val="000000" w:themeColor="text1"/>
        </w:rPr>
        <w:t>periods</w:t>
      </w:r>
      <w:proofErr w:type="spellEnd"/>
      <w:r w:rsidRPr="00D41B72">
        <w:rPr>
          <w:color w:val="000000" w:themeColor="text1"/>
        </w:rPr>
        <w:t xml:space="preserve"> </w:t>
      </w:r>
      <w:proofErr w:type="spellStart"/>
      <w:r w:rsidRPr="00D41B72">
        <w:rPr>
          <w:color w:val="000000" w:themeColor="text1"/>
        </w:rPr>
        <w:t>for</w:t>
      </w:r>
      <w:proofErr w:type="spellEnd"/>
      <w:r w:rsidRPr="00D41B72">
        <w:rPr>
          <w:color w:val="000000" w:themeColor="text1"/>
        </w:rPr>
        <w:t xml:space="preserve"> </w:t>
      </w:r>
      <w:proofErr w:type="spellStart"/>
      <w:r w:rsidRPr="00D41B72">
        <w:rPr>
          <w:color w:val="000000" w:themeColor="text1"/>
        </w:rPr>
        <w:t>legacy</w:t>
      </w:r>
      <w:proofErr w:type="spellEnd"/>
      <w:r w:rsidRPr="00D41B72">
        <w:rPr>
          <w:color w:val="000000" w:themeColor="text1"/>
        </w:rPr>
        <w:t xml:space="preserve"> and </w:t>
      </w:r>
      <w:proofErr w:type="spellStart"/>
      <w:r w:rsidRPr="00D41B72">
        <w:rPr>
          <w:color w:val="000000" w:themeColor="text1"/>
        </w:rPr>
        <w:t>new</w:t>
      </w:r>
      <w:proofErr w:type="spellEnd"/>
      <w:r w:rsidRPr="00D41B72">
        <w:rPr>
          <w:color w:val="000000" w:themeColor="text1"/>
        </w:rPr>
        <w:t xml:space="preserve"> </w:t>
      </w:r>
      <w:proofErr w:type="spellStart"/>
      <w:r w:rsidRPr="00D41B72">
        <w:rPr>
          <w:color w:val="000000" w:themeColor="text1"/>
        </w:rPr>
        <w:t>systems</w:t>
      </w:r>
      <w:proofErr w:type="spellEnd"/>
      <w:r w:rsidRPr="00D41B72">
        <w:rPr>
          <w:color w:val="000000" w:themeColor="text1"/>
        </w:rPr>
        <w:t xml:space="preserve"> </w:t>
      </w:r>
      <w:proofErr w:type="spellStart"/>
      <w:r w:rsidRPr="00D41B72">
        <w:rPr>
          <w:color w:val="000000" w:themeColor="text1"/>
        </w:rPr>
        <w:t>is</w:t>
      </w:r>
      <w:proofErr w:type="spellEnd"/>
      <w:r w:rsidRPr="00D41B72">
        <w:rPr>
          <w:color w:val="000000" w:themeColor="text1"/>
        </w:rPr>
        <w:t xml:space="preserve"> essential. This </w:t>
      </w:r>
      <w:proofErr w:type="spellStart"/>
      <w:r w:rsidRPr="00D41B72">
        <w:rPr>
          <w:color w:val="000000" w:themeColor="text1"/>
        </w:rPr>
        <w:t>would</w:t>
      </w:r>
      <w:proofErr w:type="spellEnd"/>
      <w:r w:rsidRPr="00D41B72">
        <w:rPr>
          <w:color w:val="000000" w:themeColor="text1"/>
        </w:rPr>
        <w:t xml:space="preserve"> </w:t>
      </w:r>
      <w:proofErr w:type="spellStart"/>
      <w:r w:rsidRPr="00D41B72">
        <w:rPr>
          <w:color w:val="000000" w:themeColor="text1"/>
        </w:rPr>
        <w:t>mitigate</w:t>
      </w:r>
      <w:proofErr w:type="spellEnd"/>
      <w:r w:rsidRPr="00D41B72">
        <w:rPr>
          <w:color w:val="000000" w:themeColor="text1"/>
        </w:rPr>
        <w:t xml:space="preserve"> operational and </w:t>
      </w:r>
      <w:proofErr w:type="spellStart"/>
      <w:r w:rsidRPr="00D41B72">
        <w:rPr>
          <w:color w:val="000000" w:themeColor="text1"/>
        </w:rPr>
        <w:t>financial</w:t>
      </w:r>
      <w:proofErr w:type="spellEnd"/>
      <w:r w:rsidRPr="00D41B72">
        <w:rPr>
          <w:color w:val="000000" w:themeColor="text1"/>
        </w:rPr>
        <w:t xml:space="preserve"> </w:t>
      </w:r>
      <w:proofErr w:type="spellStart"/>
      <w:r w:rsidRPr="00D41B72">
        <w:rPr>
          <w:color w:val="000000" w:themeColor="text1"/>
        </w:rPr>
        <w:t>pressure</w:t>
      </w:r>
      <w:proofErr w:type="spellEnd"/>
      <w:r w:rsidRPr="00D41B72">
        <w:rPr>
          <w:color w:val="000000" w:themeColor="text1"/>
        </w:rPr>
        <w:t xml:space="preserve"> on </w:t>
      </w:r>
      <w:proofErr w:type="spellStart"/>
      <w:r w:rsidRPr="00D41B72">
        <w:rPr>
          <w:color w:val="000000" w:themeColor="text1"/>
        </w:rPr>
        <w:t>market</w:t>
      </w:r>
      <w:proofErr w:type="spellEnd"/>
      <w:r w:rsidRPr="00D41B72">
        <w:rPr>
          <w:color w:val="000000" w:themeColor="text1"/>
        </w:rPr>
        <w:t xml:space="preserve"> </w:t>
      </w:r>
      <w:proofErr w:type="spellStart"/>
      <w:r w:rsidRPr="00D41B72">
        <w:rPr>
          <w:color w:val="000000" w:themeColor="text1"/>
        </w:rPr>
        <w:t>participants</w:t>
      </w:r>
      <w:proofErr w:type="spellEnd"/>
      <w:r w:rsidRPr="00D41B72">
        <w:rPr>
          <w:color w:val="000000" w:themeColor="text1"/>
        </w:rPr>
        <w:t xml:space="preserve">, </w:t>
      </w:r>
      <w:proofErr w:type="spellStart"/>
      <w:r w:rsidRPr="00D41B72">
        <w:rPr>
          <w:color w:val="000000" w:themeColor="text1"/>
        </w:rPr>
        <w:t>particularly</w:t>
      </w:r>
      <w:proofErr w:type="spellEnd"/>
      <w:r w:rsidRPr="00D41B72">
        <w:rPr>
          <w:color w:val="000000" w:themeColor="text1"/>
        </w:rPr>
        <w:t xml:space="preserve"> </w:t>
      </w:r>
      <w:proofErr w:type="spellStart"/>
      <w:r w:rsidRPr="00D41B72">
        <w:rPr>
          <w:color w:val="000000" w:themeColor="text1"/>
        </w:rPr>
        <w:t>smaller</w:t>
      </w:r>
      <w:proofErr w:type="spellEnd"/>
      <w:r w:rsidRPr="00D41B72">
        <w:rPr>
          <w:color w:val="000000" w:themeColor="text1"/>
        </w:rPr>
        <w:t xml:space="preserve"> non-</w:t>
      </w:r>
      <w:proofErr w:type="spellStart"/>
      <w:r w:rsidRPr="00D41B72">
        <w:rPr>
          <w:color w:val="000000" w:themeColor="text1"/>
        </w:rPr>
        <w:t>financial</w:t>
      </w:r>
      <w:proofErr w:type="spellEnd"/>
      <w:r w:rsidRPr="00D41B72">
        <w:rPr>
          <w:color w:val="000000" w:themeColor="text1"/>
        </w:rPr>
        <w:t xml:space="preserve"> </w:t>
      </w:r>
      <w:proofErr w:type="spellStart"/>
      <w:r w:rsidRPr="00D41B72">
        <w:rPr>
          <w:color w:val="000000" w:themeColor="text1"/>
        </w:rPr>
        <w:t>entities</w:t>
      </w:r>
      <w:proofErr w:type="spellEnd"/>
      <w:r w:rsidRPr="00D41B72">
        <w:rPr>
          <w:color w:val="000000" w:themeColor="text1"/>
        </w:rPr>
        <w:t xml:space="preserve"> in </w:t>
      </w:r>
      <w:proofErr w:type="spellStart"/>
      <w:r w:rsidRPr="00D41B72">
        <w:rPr>
          <w:color w:val="000000" w:themeColor="text1"/>
        </w:rPr>
        <w:t>the</w:t>
      </w:r>
      <w:proofErr w:type="spellEnd"/>
      <w:r w:rsidRPr="00D41B72">
        <w:rPr>
          <w:color w:val="000000" w:themeColor="text1"/>
        </w:rPr>
        <w:t xml:space="preserve"> </w:t>
      </w:r>
      <w:proofErr w:type="spellStart"/>
      <w:r w:rsidRPr="00D41B72">
        <w:rPr>
          <w:color w:val="000000" w:themeColor="text1"/>
        </w:rPr>
        <w:t>energy</w:t>
      </w:r>
      <w:proofErr w:type="spellEnd"/>
      <w:r w:rsidRPr="00D41B72">
        <w:rPr>
          <w:color w:val="000000" w:themeColor="text1"/>
        </w:rPr>
        <w:t xml:space="preserve"> </w:t>
      </w:r>
      <w:proofErr w:type="spellStart"/>
      <w:r w:rsidRPr="00D41B72">
        <w:rPr>
          <w:color w:val="000000" w:themeColor="text1"/>
        </w:rPr>
        <w:t>sector</w:t>
      </w:r>
      <w:proofErr w:type="spellEnd"/>
      <w:r w:rsidRPr="00D41B72">
        <w:rPr>
          <w:color w:val="000000" w:themeColor="text1"/>
        </w:rPr>
        <w:t>.</w:t>
      </w:r>
    </w:p>
    <w:p w14:paraId="67F9E4B5" w14:textId="77777777" w:rsidR="00F85CE5" w:rsidRPr="00D41B72" w:rsidRDefault="00F85CE5" w:rsidP="00F85CE5">
      <w:pPr>
        <w:pStyle w:val="Aufzhlungszeichen1"/>
        <w:numPr>
          <w:ilvl w:val="0"/>
          <w:numId w:val="0"/>
        </w:numPr>
        <w:ind w:left="284"/>
        <w:rPr>
          <w:color w:val="000000" w:themeColor="text1"/>
        </w:rPr>
      </w:pPr>
      <w:r w:rsidRPr="00D41B72">
        <w:rPr>
          <w:b/>
          <w:bCs/>
          <w:color w:val="000000" w:themeColor="text1"/>
        </w:rPr>
        <w:t xml:space="preserve">2. </w:t>
      </w:r>
      <w:proofErr w:type="spellStart"/>
      <w:r w:rsidRPr="00D41B72">
        <w:rPr>
          <w:b/>
          <w:bCs/>
          <w:color w:val="000000" w:themeColor="text1"/>
        </w:rPr>
        <w:t>Centralised</w:t>
      </w:r>
      <w:proofErr w:type="spellEnd"/>
      <w:r w:rsidRPr="00D41B72">
        <w:rPr>
          <w:b/>
          <w:bCs/>
          <w:color w:val="000000" w:themeColor="text1"/>
        </w:rPr>
        <w:t xml:space="preserve"> </w:t>
      </w:r>
      <w:proofErr w:type="spellStart"/>
      <w:r w:rsidRPr="00D41B72">
        <w:rPr>
          <w:b/>
          <w:bCs/>
          <w:color w:val="000000" w:themeColor="text1"/>
        </w:rPr>
        <w:t>supervisory</w:t>
      </w:r>
      <w:proofErr w:type="spellEnd"/>
      <w:r w:rsidRPr="00D41B72">
        <w:rPr>
          <w:b/>
          <w:bCs/>
          <w:color w:val="000000" w:themeColor="text1"/>
        </w:rPr>
        <w:t xml:space="preserve"> </w:t>
      </w:r>
      <w:proofErr w:type="spellStart"/>
      <w:r w:rsidRPr="00D41B72">
        <w:rPr>
          <w:b/>
          <w:bCs/>
          <w:color w:val="000000" w:themeColor="text1"/>
        </w:rPr>
        <w:t>access</w:t>
      </w:r>
      <w:proofErr w:type="spellEnd"/>
      <w:r w:rsidRPr="00D41B72">
        <w:rPr>
          <w:b/>
          <w:bCs/>
          <w:color w:val="000000" w:themeColor="text1"/>
        </w:rPr>
        <w:t xml:space="preserve"> and </w:t>
      </w:r>
      <w:proofErr w:type="spellStart"/>
      <w:r w:rsidRPr="00D41B72">
        <w:rPr>
          <w:b/>
          <w:bCs/>
          <w:color w:val="000000" w:themeColor="text1"/>
        </w:rPr>
        <w:t>governance</w:t>
      </w:r>
      <w:proofErr w:type="spellEnd"/>
      <w:r w:rsidRPr="00D41B72">
        <w:rPr>
          <w:b/>
          <w:bCs/>
          <w:color w:val="000000" w:themeColor="text1"/>
        </w:rPr>
        <w:t xml:space="preserve"> </w:t>
      </w:r>
      <w:proofErr w:type="spellStart"/>
      <w:r w:rsidRPr="00D41B72">
        <w:rPr>
          <w:b/>
          <w:bCs/>
          <w:color w:val="000000" w:themeColor="text1"/>
        </w:rPr>
        <w:t>framework</w:t>
      </w:r>
      <w:proofErr w:type="spellEnd"/>
      <w:r w:rsidRPr="00D41B72">
        <w:rPr>
          <w:color w:val="000000" w:themeColor="text1"/>
        </w:rPr>
        <w:br/>
        <w:t xml:space="preserve">A </w:t>
      </w:r>
      <w:proofErr w:type="spellStart"/>
      <w:r w:rsidRPr="00D41B72">
        <w:rPr>
          <w:color w:val="000000" w:themeColor="text1"/>
        </w:rPr>
        <w:t>unified</w:t>
      </w:r>
      <w:proofErr w:type="spellEnd"/>
      <w:r w:rsidRPr="00D41B72">
        <w:rPr>
          <w:color w:val="000000" w:themeColor="text1"/>
        </w:rPr>
        <w:t xml:space="preserve"> “</w:t>
      </w:r>
      <w:proofErr w:type="spellStart"/>
      <w:r w:rsidRPr="00D41B72">
        <w:rPr>
          <w:color w:val="000000" w:themeColor="text1"/>
        </w:rPr>
        <w:t>report</w:t>
      </w:r>
      <w:proofErr w:type="spellEnd"/>
      <w:r w:rsidRPr="00D41B72">
        <w:rPr>
          <w:color w:val="000000" w:themeColor="text1"/>
        </w:rPr>
        <w:t xml:space="preserve"> </w:t>
      </w:r>
      <w:proofErr w:type="spellStart"/>
      <w:r w:rsidRPr="00D41B72">
        <w:rPr>
          <w:color w:val="000000" w:themeColor="text1"/>
        </w:rPr>
        <w:t>once</w:t>
      </w:r>
      <w:proofErr w:type="spellEnd"/>
      <w:r w:rsidRPr="00D41B72">
        <w:rPr>
          <w:color w:val="000000" w:themeColor="text1"/>
        </w:rPr>
        <w:t xml:space="preserve">” </w:t>
      </w:r>
      <w:proofErr w:type="spellStart"/>
      <w:r w:rsidRPr="00D41B72">
        <w:rPr>
          <w:color w:val="000000" w:themeColor="text1"/>
        </w:rPr>
        <w:t>system</w:t>
      </w:r>
      <w:proofErr w:type="spellEnd"/>
      <w:r w:rsidRPr="00D41B72">
        <w:rPr>
          <w:color w:val="000000" w:themeColor="text1"/>
        </w:rPr>
        <w:t xml:space="preserve"> </w:t>
      </w:r>
      <w:proofErr w:type="spellStart"/>
      <w:r w:rsidRPr="00D41B72">
        <w:rPr>
          <w:color w:val="000000" w:themeColor="text1"/>
        </w:rPr>
        <w:t>requires</w:t>
      </w:r>
      <w:proofErr w:type="spellEnd"/>
      <w:r w:rsidRPr="00D41B72">
        <w:rPr>
          <w:color w:val="000000" w:themeColor="text1"/>
        </w:rPr>
        <w:t xml:space="preserve"> </w:t>
      </w:r>
      <w:proofErr w:type="spellStart"/>
      <w:r w:rsidRPr="00D41B72">
        <w:rPr>
          <w:b/>
          <w:bCs/>
          <w:color w:val="000000" w:themeColor="text1"/>
        </w:rPr>
        <w:t>clear</w:t>
      </w:r>
      <w:proofErr w:type="spellEnd"/>
      <w:r w:rsidRPr="00D41B72">
        <w:rPr>
          <w:b/>
          <w:bCs/>
          <w:color w:val="000000" w:themeColor="text1"/>
        </w:rPr>
        <w:t xml:space="preserve"> </w:t>
      </w:r>
      <w:proofErr w:type="spellStart"/>
      <w:r w:rsidRPr="00D41B72">
        <w:rPr>
          <w:b/>
          <w:bCs/>
          <w:color w:val="000000" w:themeColor="text1"/>
        </w:rPr>
        <w:t>access</w:t>
      </w:r>
      <w:proofErr w:type="spellEnd"/>
      <w:r w:rsidRPr="00D41B72">
        <w:rPr>
          <w:b/>
          <w:bCs/>
          <w:color w:val="000000" w:themeColor="text1"/>
        </w:rPr>
        <w:t xml:space="preserve"> </w:t>
      </w:r>
      <w:proofErr w:type="spellStart"/>
      <w:r w:rsidRPr="00D41B72">
        <w:rPr>
          <w:b/>
          <w:bCs/>
          <w:color w:val="000000" w:themeColor="text1"/>
        </w:rPr>
        <w:t>rights</w:t>
      </w:r>
      <w:proofErr w:type="spellEnd"/>
      <w:r w:rsidRPr="00D41B72">
        <w:rPr>
          <w:b/>
          <w:bCs/>
          <w:color w:val="000000" w:themeColor="text1"/>
        </w:rPr>
        <w:t xml:space="preserve">, robust </w:t>
      </w:r>
      <w:proofErr w:type="spellStart"/>
      <w:r w:rsidRPr="00D41B72">
        <w:rPr>
          <w:b/>
          <w:bCs/>
          <w:color w:val="000000" w:themeColor="text1"/>
        </w:rPr>
        <w:t>validation</w:t>
      </w:r>
      <w:proofErr w:type="spellEnd"/>
      <w:r w:rsidRPr="00D41B72">
        <w:rPr>
          <w:b/>
          <w:bCs/>
          <w:color w:val="000000" w:themeColor="text1"/>
        </w:rPr>
        <w:t xml:space="preserve"> </w:t>
      </w:r>
      <w:proofErr w:type="spellStart"/>
      <w:r w:rsidRPr="00D41B72">
        <w:rPr>
          <w:b/>
          <w:bCs/>
          <w:color w:val="000000" w:themeColor="text1"/>
        </w:rPr>
        <w:t>procedures</w:t>
      </w:r>
      <w:proofErr w:type="spellEnd"/>
      <w:r w:rsidRPr="00D41B72">
        <w:rPr>
          <w:b/>
          <w:bCs/>
          <w:color w:val="000000" w:themeColor="text1"/>
        </w:rPr>
        <w:t xml:space="preserve">, and </w:t>
      </w:r>
      <w:proofErr w:type="spellStart"/>
      <w:r w:rsidRPr="00D41B72">
        <w:rPr>
          <w:b/>
          <w:bCs/>
          <w:color w:val="000000" w:themeColor="text1"/>
        </w:rPr>
        <w:t>harmonised</w:t>
      </w:r>
      <w:proofErr w:type="spellEnd"/>
      <w:r w:rsidRPr="00D41B72">
        <w:rPr>
          <w:b/>
          <w:bCs/>
          <w:color w:val="000000" w:themeColor="text1"/>
        </w:rPr>
        <w:t xml:space="preserve"> </w:t>
      </w:r>
      <w:proofErr w:type="spellStart"/>
      <w:r w:rsidRPr="00D41B72">
        <w:rPr>
          <w:b/>
          <w:bCs/>
          <w:color w:val="000000" w:themeColor="text1"/>
        </w:rPr>
        <w:t>data-sharing</w:t>
      </w:r>
      <w:proofErr w:type="spellEnd"/>
      <w:r w:rsidRPr="00D41B72">
        <w:rPr>
          <w:b/>
          <w:bCs/>
          <w:color w:val="000000" w:themeColor="text1"/>
        </w:rPr>
        <w:t xml:space="preserve"> </w:t>
      </w:r>
      <w:proofErr w:type="spellStart"/>
      <w:r w:rsidRPr="00D41B72">
        <w:rPr>
          <w:b/>
          <w:bCs/>
          <w:color w:val="000000" w:themeColor="text1"/>
        </w:rPr>
        <w:t>protocols</w:t>
      </w:r>
      <w:proofErr w:type="spellEnd"/>
      <w:r w:rsidRPr="00D41B72">
        <w:rPr>
          <w:color w:val="000000" w:themeColor="text1"/>
        </w:rPr>
        <w:t xml:space="preserve"> </w:t>
      </w:r>
      <w:proofErr w:type="spellStart"/>
      <w:r w:rsidRPr="00D41B72">
        <w:rPr>
          <w:color w:val="000000" w:themeColor="text1"/>
        </w:rPr>
        <w:t>to</w:t>
      </w:r>
      <w:proofErr w:type="spellEnd"/>
      <w:r w:rsidRPr="00D41B72">
        <w:rPr>
          <w:color w:val="000000" w:themeColor="text1"/>
        </w:rPr>
        <w:t xml:space="preserve"> </w:t>
      </w:r>
      <w:proofErr w:type="spellStart"/>
      <w:r w:rsidRPr="00D41B72">
        <w:rPr>
          <w:color w:val="000000" w:themeColor="text1"/>
        </w:rPr>
        <w:t>prevent</w:t>
      </w:r>
      <w:proofErr w:type="spellEnd"/>
      <w:r w:rsidRPr="00D41B72">
        <w:rPr>
          <w:color w:val="000000" w:themeColor="text1"/>
        </w:rPr>
        <w:t xml:space="preserve"> </w:t>
      </w:r>
      <w:proofErr w:type="spellStart"/>
      <w:r w:rsidRPr="00D41B72">
        <w:rPr>
          <w:b/>
          <w:bCs/>
          <w:color w:val="000000" w:themeColor="text1"/>
        </w:rPr>
        <w:t>temporary</w:t>
      </w:r>
      <w:proofErr w:type="spellEnd"/>
      <w:r w:rsidRPr="00D41B72">
        <w:rPr>
          <w:b/>
          <w:bCs/>
          <w:color w:val="000000" w:themeColor="text1"/>
        </w:rPr>
        <w:t xml:space="preserve"> </w:t>
      </w:r>
      <w:proofErr w:type="spellStart"/>
      <w:r w:rsidRPr="00D41B72">
        <w:rPr>
          <w:b/>
          <w:bCs/>
          <w:color w:val="000000" w:themeColor="text1"/>
        </w:rPr>
        <w:t>data</w:t>
      </w:r>
      <w:proofErr w:type="spellEnd"/>
      <w:r w:rsidRPr="00D41B72">
        <w:rPr>
          <w:b/>
          <w:bCs/>
          <w:color w:val="000000" w:themeColor="text1"/>
        </w:rPr>
        <w:t xml:space="preserve"> </w:t>
      </w:r>
      <w:proofErr w:type="spellStart"/>
      <w:r w:rsidRPr="00D41B72">
        <w:rPr>
          <w:b/>
          <w:bCs/>
          <w:color w:val="000000" w:themeColor="text1"/>
        </w:rPr>
        <w:t>gaps</w:t>
      </w:r>
      <w:proofErr w:type="spellEnd"/>
      <w:r w:rsidRPr="00D41B72">
        <w:rPr>
          <w:color w:val="000000" w:themeColor="text1"/>
        </w:rPr>
        <w:t xml:space="preserve"> and </w:t>
      </w:r>
      <w:proofErr w:type="spellStart"/>
      <w:r w:rsidRPr="00D41B72">
        <w:rPr>
          <w:color w:val="000000" w:themeColor="text1"/>
        </w:rPr>
        <w:t>to</w:t>
      </w:r>
      <w:proofErr w:type="spellEnd"/>
      <w:r w:rsidRPr="00D41B72">
        <w:rPr>
          <w:color w:val="000000" w:themeColor="text1"/>
        </w:rPr>
        <w:t xml:space="preserve"> </w:t>
      </w:r>
      <w:proofErr w:type="spellStart"/>
      <w:r w:rsidRPr="00D41B72">
        <w:rPr>
          <w:color w:val="000000" w:themeColor="text1"/>
        </w:rPr>
        <w:t>ensure</w:t>
      </w:r>
      <w:proofErr w:type="spellEnd"/>
      <w:r w:rsidRPr="00D41B72">
        <w:rPr>
          <w:color w:val="000000" w:themeColor="text1"/>
        </w:rPr>
        <w:t xml:space="preserve"> </w:t>
      </w:r>
      <w:proofErr w:type="spellStart"/>
      <w:r w:rsidRPr="00D41B72">
        <w:rPr>
          <w:color w:val="000000" w:themeColor="text1"/>
        </w:rPr>
        <w:t>seamless</w:t>
      </w:r>
      <w:proofErr w:type="spellEnd"/>
      <w:r w:rsidRPr="00D41B72">
        <w:rPr>
          <w:color w:val="000000" w:themeColor="text1"/>
        </w:rPr>
        <w:t xml:space="preserve"> </w:t>
      </w:r>
      <w:proofErr w:type="spellStart"/>
      <w:r w:rsidRPr="00D41B72">
        <w:rPr>
          <w:color w:val="000000" w:themeColor="text1"/>
        </w:rPr>
        <w:t>oversight</w:t>
      </w:r>
      <w:proofErr w:type="spellEnd"/>
      <w:r w:rsidRPr="00D41B72">
        <w:rPr>
          <w:color w:val="000000" w:themeColor="text1"/>
        </w:rPr>
        <w:t xml:space="preserve"> </w:t>
      </w:r>
      <w:proofErr w:type="spellStart"/>
      <w:r w:rsidRPr="00D41B72">
        <w:rPr>
          <w:color w:val="000000" w:themeColor="text1"/>
        </w:rPr>
        <w:t>by</w:t>
      </w:r>
      <w:proofErr w:type="spellEnd"/>
      <w:r w:rsidRPr="00D41B72">
        <w:rPr>
          <w:color w:val="000000" w:themeColor="text1"/>
        </w:rPr>
        <w:t xml:space="preserve"> ESMA, NCAs, and ACER. This </w:t>
      </w:r>
      <w:proofErr w:type="spellStart"/>
      <w:r w:rsidRPr="00D41B72">
        <w:rPr>
          <w:color w:val="000000" w:themeColor="text1"/>
        </w:rPr>
        <w:t>directly</w:t>
      </w:r>
      <w:proofErr w:type="spellEnd"/>
      <w:r w:rsidRPr="00D41B72">
        <w:rPr>
          <w:color w:val="000000" w:themeColor="text1"/>
        </w:rPr>
        <w:t xml:space="preserve"> </w:t>
      </w:r>
      <w:proofErr w:type="spellStart"/>
      <w:r w:rsidRPr="00D41B72">
        <w:rPr>
          <w:color w:val="000000" w:themeColor="text1"/>
        </w:rPr>
        <w:t>addresses</w:t>
      </w:r>
      <w:proofErr w:type="spellEnd"/>
      <w:r w:rsidRPr="00D41B72">
        <w:rPr>
          <w:color w:val="000000" w:themeColor="text1"/>
        </w:rPr>
        <w:t xml:space="preserve"> </w:t>
      </w:r>
      <w:proofErr w:type="spellStart"/>
      <w:r w:rsidRPr="00D41B72">
        <w:rPr>
          <w:color w:val="000000" w:themeColor="text1"/>
        </w:rPr>
        <w:t>the</w:t>
      </w:r>
      <w:proofErr w:type="spellEnd"/>
      <w:r w:rsidRPr="00D41B72">
        <w:rPr>
          <w:color w:val="000000" w:themeColor="text1"/>
        </w:rPr>
        <w:t xml:space="preserve"> </w:t>
      </w:r>
      <w:r w:rsidRPr="00D41B72">
        <w:rPr>
          <w:b/>
          <w:bCs/>
          <w:color w:val="000000" w:themeColor="text1"/>
        </w:rPr>
        <w:t xml:space="preserve">Key </w:t>
      </w:r>
      <w:proofErr w:type="spellStart"/>
      <w:r w:rsidRPr="00D41B72">
        <w:rPr>
          <w:b/>
          <w:bCs/>
          <w:color w:val="000000" w:themeColor="text1"/>
        </w:rPr>
        <w:t>Issues</w:t>
      </w:r>
      <w:proofErr w:type="spellEnd"/>
      <w:r w:rsidRPr="00D41B72">
        <w:rPr>
          <w:b/>
          <w:bCs/>
          <w:color w:val="000000" w:themeColor="text1"/>
        </w:rPr>
        <w:t xml:space="preserve"> </w:t>
      </w:r>
      <w:proofErr w:type="spellStart"/>
      <w:r w:rsidRPr="00D41B72">
        <w:rPr>
          <w:b/>
          <w:bCs/>
          <w:color w:val="000000" w:themeColor="text1"/>
        </w:rPr>
        <w:t>of</w:t>
      </w:r>
      <w:proofErr w:type="spellEnd"/>
      <w:r w:rsidRPr="00D41B72">
        <w:rPr>
          <w:b/>
          <w:bCs/>
          <w:color w:val="000000" w:themeColor="text1"/>
        </w:rPr>
        <w:t xml:space="preserve"> </w:t>
      </w:r>
      <w:proofErr w:type="spellStart"/>
      <w:r w:rsidRPr="00D41B72">
        <w:rPr>
          <w:b/>
          <w:bCs/>
          <w:color w:val="000000" w:themeColor="text1"/>
        </w:rPr>
        <w:t>fragmented</w:t>
      </w:r>
      <w:proofErr w:type="spellEnd"/>
      <w:r w:rsidRPr="00D41B72">
        <w:rPr>
          <w:b/>
          <w:bCs/>
          <w:color w:val="000000" w:themeColor="text1"/>
        </w:rPr>
        <w:t xml:space="preserve"> </w:t>
      </w:r>
      <w:proofErr w:type="spellStart"/>
      <w:r w:rsidRPr="00D41B72">
        <w:rPr>
          <w:b/>
          <w:bCs/>
          <w:color w:val="000000" w:themeColor="text1"/>
        </w:rPr>
        <w:t>reporting</w:t>
      </w:r>
      <w:proofErr w:type="spellEnd"/>
      <w:r w:rsidRPr="00D41B72">
        <w:rPr>
          <w:b/>
          <w:bCs/>
          <w:color w:val="000000" w:themeColor="text1"/>
        </w:rPr>
        <w:t xml:space="preserve"> </w:t>
      </w:r>
      <w:proofErr w:type="spellStart"/>
      <w:r w:rsidRPr="00D41B72">
        <w:rPr>
          <w:b/>
          <w:bCs/>
          <w:color w:val="000000" w:themeColor="text1"/>
        </w:rPr>
        <w:t>channels</w:t>
      </w:r>
      <w:proofErr w:type="spellEnd"/>
      <w:r w:rsidRPr="00D41B72">
        <w:rPr>
          <w:b/>
          <w:bCs/>
          <w:color w:val="000000" w:themeColor="text1"/>
        </w:rPr>
        <w:t xml:space="preserve"> and </w:t>
      </w:r>
      <w:proofErr w:type="spellStart"/>
      <w:r w:rsidRPr="00D41B72">
        <w:rPr>
          <w:b/>
          <w:bCs/>
          <w:color w:val="000000" w:themeColor="text1"/>
        </w:rPr>
        <w:t>data</w:t>
      </w:r>
      <w:proofErr w:type="spellEnd"/>
      <w:r w:rsidRPr="00D41B72">
        <w:rPr>
          <w:b/>
          <w:bCs/>
          <w:color w:val="000000" w:themeColor="text1"/>
        </w:rPr>
        <w:t xml:space="preserve"> </w:t>
      </w:r>
      <w:proofErr w:type="spellStart"/>
      <w:r w:rsidRPr="00D41B72">
        <w:rPr>
          <w:b/>
          <w:bCs/>
          <w:color w:val="000000" w:themeColor="text1"/>
        </w:rPr>
        <w:t>quality</w:t>
      </w:r>
      <w:proofErr w:type="spellEnd"/>
      <w:r w:rsidRPr="00D41B72">
        <w:rPr>
          <w:b/>
          <w:bCs/>
          <w:color w:val="000000" w:themeColor="text1"/>
        </w:rPr>
        <w:t xml:space="preserve"> </w:t>
      </w:r>
      <w:proofErr w:type="spellStart"/>
      <w:r w:rsidRPr="00D41B72">
        <w:rPr>
          <w:b/>
          <w:bCs/>
          <w:color w:val="000000" w:themeColor="text1"/>
        </w:rPr>
        <w:t>risks</w:t>
      </w:r>
      <w:proofErr w:type="spellEnd"/>
      <w:r w:rsidRPr="00D41B72">
        <w:rPr>
          <w:color w:val="000000" w:themeColor="text1"/>
        </w:rPr>
        <w:t>.</w:t>
      </w:r>
    </w:p>
    <w:p w14:paraId="78C7E9EA" w14:textId="77777777" w:rsidR="00F85CE5" w:rsidRDefault="00F85CE5" w:rsidP="00F85CE5">
      <w:pPr>
        <w:pStyle w:val="Aufzhlungszeichen1"/>
        <w:numPr>
          <w:ilvl w:val="0"/>
          <w:numId w:val="0"/>
        </w:numPr>
        <w:ind w:left="284"/>
        <w:rPr>
          <w:color w:val="000000" w:themeColor="text1"/>
        </w:rPr>
      </w:pPr>
      <w:r w:rsidRPr="00D41B72">
        <w:rPr>
          <w:b/>
          <w:bCs/>
          <w:color w:val="000000" w:themeColor="text1"/>
        </w:rPr>
        <w:lastRenderedPageBreak/>
        <w:t xml:space="preserve">3. </w:t>
      </w:r>
      <w:proofErr w:type="spellStart"/>
      <w:r w:rsidRPr="00D41B72">
        <w:rPr>
          <w:b/>
          <w:bCs/>
          <w:color w:val="000000" w:themeColor="text1"/>
        </w:rPr>
        <w:t>Harmonised</w:t>
      </w:r>
      <w:proofErr w:type="spellEnd"/>
      <w:r w:rsidRPr="00D41B72">
        <w:rPr>
          <w:b/>
          <w:bCs/>
          <w:color w:val="000000" w:themeColor="text1"/>
        </w:rPr>
        <w:t xml:space="preserve"> </w:t>
      </w:r>
      <w:proofErr w:type="spellStart"/>
      <w:r w:rsidRPr="00D41B72">
        <w:rPr>
          <w:b/>
          <w:bCs/>
          <w:color w:val="000000" w:themeColor="text1"/>
        </w:rPr>
        <w:t>data</w:t>
      </w:r>
      <w:proofErr w:type="spellEnd"/>
      <w:r w:rsidRPr="00D41B72">
        <w:rPr>
          <w:b/>
          <w:bCs/>
          <w:color w:val="000000" w:themeColor="text1"/>
        </w:rPr>
        <w:t xml:space="preserve"> </w:t>
      </w:r>
      <w:proofErr w:type="spellStart"/>
      <w:r w:rsidRPr="00D41B72">
        <w:rPr>
          <w:b/>
          <w:bCs/>
          <w:color w:val="000000" w:themeColor="text1"/>
        </w:rPr>
        <w:t>model</w:t>
      </w:r>
      <w:proofErr w:type="spellEnd"/>
      <w:r w:rsidRPr="00D41B72">
        <w:rPr>
          <w:b/>
          <w:bCs/>
          <w:color w:val="000000" w:themeColor="text1"/>
        </w:rPr>
        <w:t xml:space="preserve"> and </w:t>
      </w:r>
      <w:proofErr w:type="spellStart"/>
      <w:r w:rsidRPr="00D41B72">
        <w:rPr>
          <w:b/>
          <w:bCs/>
          <w:color w:val="000000" w:themeColor="text1"/>
        </w:rPr>
        <w:t>standardised</w:t>
      </w:r>
      <w:proofErr w:type="spellEnd"/>
      <w:r w:rsidRPr="00D41B72">
        <w:rPr>
          <w:b/>
          <w:bCs/>
          <w:color w:val="000000" w:themeColor="text1"/>
        </w:rPr>
        <w:t xml:space="preserve"> </w:t>
      </w:r>
      <w:proofErr w:type="spellStart"/>
      <w:r w:rsidRPr="00D41B72">
        <w:rPr>
          <w:b/>
          <w:bCs/>
          <w:color w:val="000000" w:themeColor="text1"/>
        </w:rPr>
        <w:t>lifecycle</w:t>
      </w:r>
      <w:proofErr w:type="spellEnd"/>
      <w:r w:rsidRPr="00D41B72">
        <w:rPr>
          <w:b/>
          <w:bCs/>
          <w:color w:val="000000" w:themeColor="text1"/>
        </w:rPr>
        <w:t xml:space="preserve"> </w:t>
      </w:r>
      <w:proofErr w:type="spellStart"/>
      <w:r w:rsidRPr="00D41B72">
        <w:rPr>
          <w:b/>
          <w:bCs/>
          <w:color w:val="000000" w:themeColor="text1"/>
        </w:rPr>
        <w:t>mapping</w:t>
      </w:r>
      <w:proofErr w:type="spellEnd"/>
      <w:r w:rsidRPr="00D41B72">
        <w:rPr>
          <w:color w:val="000000" w:themeColor="text1"/>
        </w:rPr>
        <w:br/>
        <w:t xml:space="preserve">Option 2a </w:t>
      </w:r>
      <w:proofErr w:type="spellStart"/>
      <w:r w:rsidRPr="00D41B72">
        <w:rPr>
          <w:color w:val="000000" w:themeColor="text1"/>
        </w:rPr>
        <w:t>lacks</w:t>
      </w:r>
      <w:proofErr w:type="spellEnd"/>
      <w:r w:rsidRPr="00D41B72">
        <w:rPr>
          <w:color w:val="000000" w:themeColor="text1"/>
        </w:rPr>
        <w:t xml:space="preserve"> an explicit </w:t>
      </w:r>
      <w:proofErr w:type="spellStart"/>
      <w:r w:rsidRPr="00D41B72">
        <w:rPr>
          <w:color w:val="000000" w:themeColor="text1"/>
        </w:rPr>
        <w:t>commitment</w:t>
      </w:r>
      <w:proofErr w:type="spellEnd"/>
      <w:r w:rsidRPr="00D41B72">
        <w:rPr>
          <w:color w:val="000000" w:themeColor="text1"/>
        </w:rPr>
        <w:t xml:space="preserve"> </w:t>
      </w:r>
      <w:proofErr w:type="spellStart"/>
      <w:r w:rsidRPr="00D41B72">
        <w:rPr>
          <w:color w:val="000000" w:themeColor="text1"/>
        </w:rPr>
        <w:t>to</w:t>
      </w:r>
      <w:proofErr w:type="spellEnd"/>
      <w:r w:rsidRPr="00D41B72">
        <w:rPr>
          <w:color w:val="000000" w:themeColor="text1"/>
        </w:rPr>
        <w:t xml:space="preserve"> a </w:t>
      </w:r>
      <w:r w:rsidRPr="00D41B72">
        <w:rPr>
          <w:b/>
          <w:bCs/>
          <w:color w:val="000000" w:themeColor="text1"/>
        </w:rPr>
        <w:t xml:space="preserve">fully </w:t>
      </w:r>
      <w:proofErr w:type="spellStart"/>
      <w:r w:rsidRPr="00D41B72">
        <w:rPr>
          <w:b/>
          <w:bCs/>
          <w:color w:val="000000" w:themeColor="text1"/>
        </w:rPr>
        <w:t>harmonised</w:t>
      </w:r>
      <w:proofErr w:type="spellEnd"/>
      <w:r w:rsidRPr="00D41B72">
        <w:rPr>
          <w:b/>
          <w:bCs/>
          <w:color w:val="000000" w:themeColor="text1"/>
        </w:rPr>
        <w:t xml:space="preserve"> </w:t>
      </w:r>
      <w:proofErr w:type="spellStart"/>
      <w:r w:rsidRPr="00D41B72">
        <w:rPr>
          <w:b/>
          <w:bCs/>
          <w:color w:val="000000" w:themeColor="text1"/>
        </w:rPr>
        <w:t>data</w:t>
      </w:r>
      <w:proofErr w:type="spellEnd"/>
      <w:r w:rsidRPr="00D41B72">
        <w:rPr>
          <w:b/>
          <w:bCs/>
          <w:color w:val="000000" w:themeColor="text1"/>
        </w:rPr>
        <w:t xml:space="preserve"> </w:t>
      </w:r>
      <w:proofErr w:type="spellStart"/>
      <w:r w:rsidRPr="00D41B72">
        <w:rPr>
          <w:b/>
          <w:bCs/>
          <w:color w:val="000000" w:themeColor="text1"/>
        </w:rPr>
        <w:t>model</w:t>
      </w:r>
      <w:proofErr w:type="spellEnd"/>
      <w:r w:rsidRPr="00D41B72">
        <w:rPr>
          <w:color w:val="000000" w:themeColor="text1"/>
        </w:rPr>
        <w:t xml:space="preserve">, </w:t>
      </w:r>
      <w:proofErr w:type="spellStart"/>
      <w:r w:rsidRPr="00D41B72">
        <w:rPr>
          <w:color w:val="000000" w:themeColor="text1"/>
        </w:rPr>
        <w:t>where</w:t>
      </w:r>
      <w:proofErr w:type="spellEnd"/>
      <w:r w:rsidRPr="00D41B72">
        <w:rPr>
          <w:color w:val="000000" w:themeColor="text1"/>
        </w:rPr>
        <w:t xml:space="preserve"> all </w:t>
      </w:r>
      <w:proofErr w:type="spellStart"/>
      <w:r w:rsidRPr="00D41B72">
        <w:rPr>
          <w:color w:val="000000" w:themeColor="text1"/>
        </w:rPr>
        <w:t>instruments</w:t>
      </w:r>
      <w:proofErr w:type="spellEnd"/>
      <w:r w:rsidRPr="00D41B72">
        <w:rPr>
          <w:color w:val="000000" w:themeColor="text1"/>
        </w:rPr>
        <w:t xml:space="preserve">, </w:t>
      </w:r>
      <w:proofErr w:type="spellStart"/>
      <w:r w:rsidRPr="00D41B72">
        <w:rPr>
          <w:color w:val="000000" w:themeColor="text1"/>
        </w:rPr>
        <w:t>lifecycle</w:t>
      </w:r>
      <w:proofErr w:type="spellEnd"/>
      <w:r w:rsidRPr="00D41B72">
        <w:rPr>
          <w:color w:val="000000" w:themeColor="text1"/>
        </w:rPr>
        <w:t xml:space="preserve"> </w:t>
      </w:r>
      <w:proofErr w:type="spellStart"/>
      <w:r w:rsidRPr="00D41B72">
        <w:rPr>
          <w:color w:val="000000" w:themeColor="text1"/>
        </w:rPr>
        <w:t>events</w:t>
      </w:r>
      <w:proofErr w:type="spellEnd"/>
      <w:r w:rsidRPr="00D41B72">
        <w:rPr>
          <w:color w:val="000000" w:themeColor="text1"/>
        </w:rPr>
        <w:t xml:space="preserve">, and </w:t>
      </w:r>
      <w:proofErr w:type="spellStart"/>
      <w:r w:rsidRPr="00D41B72">
        <w:rPr>
          <w:color w:val="000000" w:themeColor="text1"/>
        </w:rPr>
        <w:t>reporting</w:t>
      </w:r>
      <w:proofErr w:type="spellEnd"/>
      <w:r w:rsidRPr="00D41B72">
        <w:rPr>
          <w:color w:val="000000" w:themeColor="text1"/>
        </w:rPr>
        <w:t xml:space="preserve"> </w:t>
      </w:r>
      <w:proofErr w:type="spellStart"/>
      <w:r w:rsidRPr="00D41B72">
        <w:rPr>
          <w:color w:val="000000" w:themeColor="text1"/>
        </w:rPr>
        <w:t>fields</w:t>
      </w:r>
      <w:proofErr w:type="spellEnd"/>
      <w:r w:rsidRPr="00D41B72">
        <w:rPr>
          <w:color w:val="000000" w:themeColor="text1"/>
        </w:rPr>
        <w:t xml:space="preserve"> </w:t>
      </w:r>
      <w:proofErr w:type="spellStart"/>
      <w:r w:rsidRPr="00D41B72">
        <w:rPr>
          <w:color w:val="000000" w:themeColor="text1"/>
        </w:rPr>
        <w:t>are</w:t>
      </w:r>
      <w:proofErr w:type="spellEnd"/>
      <w:r w:rsidRPr="00D41B72">
        <w:rPr>
          <w:color w:val="000000" w:themeColor="text1"/>
        </w:rPr>
        <w:t xml:space="preserve"> </w:t>
      </w:r>
      <w:proofErr w:type="spellStart"/>
      <w:r w:rsidRPr="00D41B72">
        <w:rPr>
          <w:color w:val="000000" w:themeColor="text1"/>
        </w:rPr>
        <w:t>consistently</w:t>
      </w:r>
      <w:proofErr w:type="spellEnd"/>
      <w:r w:rsidRPr="00D41B72">
        <w:rPr>
          <w:color w:val="000000" w:themeColor="text1"/>
        </w:rPr>
        <w:t xml:space="preserve"> </w:t>
      </w:r>
      <w:proofErr w:type="spellStart"/>
      <w:r w:rsidRPr="00D41B72">
        <w:rPr>
          <w:color w:val="000000" w:themeColor="text1"/>
        </w:rPr>
        <w:t>defined</w:t>
      </w:r>
      <w:proofErr w:type="spellEnd"/>
      <w:r w:rsidRPr="00D41B72">
        <w:rPr>
          <w:color w:val="000000" w:themeColor="text1"/>
        </w:rPr>
        <w:t xml:space="preserve"> and </w:t>
      </w:r>
      <w:proofErr w:type="spellStart"/>
      <w:r w:rsidRPr="00D41B72">
        <w:rPr>
          <w:color w:val="000000" w:themeColor="text1"/>
        </w:rPr>
        <w:t>linked</w:t>
      </w:r>
      <w:proofErr w:type="spellEnd"/>
      <w:r w:rsidRPr="00D41B72">
        <w:rPr>
          <w:color w:val="000000" w:themeColor="text1"/>
        </w:rPr>
        <w:t xml:space="preserve">. </w:t>
      </w:r>
      <w:proofErr w:type="spellStart"/>
      <w:r w:rsidRPr="00D41B72">
        <w:rPr>
          <w:color w:val="000000" w:themeColor="text1"/>
        </w:rPr>
        <w:t>Without</w:t>
      </w:r>
      <w:proofErr w:type="spellEnd"/>
      <w:r w:rsidRPr="00D41B72">
        <w:rPr>
          <w:color w:val="000000" w:themeColor="text1"/>
        </w:rPr>
        <w:t xml:space="preserve"> </w:t>
      </w:r>
      <w:proofErr w:type="spellStart"/>
      <w:r w:rsidRPr="00D41B72">
        <w:rPr>
          <w:color w:val="000000" w:themeColor="text1"/>
        </w:rPr>
        <w:t>this</w:t>
      </w:r>
      <w:proofErr w:type="spellEnd"/>
      <w:r w:rsidRPr="00D41B72">
        <w:rPr>
          <w:color w:val="000000" w:themeColor="text1"/>
        </w:rPr>
        <w:t xml:space="preserve">, </w:t>
      </w:r>
      <w:proofErr w:type="spellStart"/>
      <w:r w:rsidRPr="00D41B72">
        <w:rPr>
          <w:color w:val="000000" w:themeColor="text1"/>
        </w:rPr>
        <w:t>there</w:t>
      </w:r>
      <w:proofErr w:type="spellEnd"/>
      <w:r w:rsidRPr="00D41B72">
        <w:rPr>
          <w:color w:val="000000" w:themeColor="text1"/>
        </w:rPr>
        <w:t xml:space="preserve"> </w:t>
      </w:r>
      <w:proofErr w:type="spellStart"/>
      <w:r w:rsidRPr="00D41B72">
        <w:rPr>
          <w:color w:val="000000" w:themeColor="text1"/>
        </w:rPr>
        <w:t>remains</w:t>
      </w:r>
      <w:proofErr w:type="spellEnd"/>
      <w:r w:rsidRPr="00D41B72">
        <w:rPr>
          <w:color w:val="000000" w:themeColor="text1"/>
        </w:rPr>
        <w:t xml:space="preserve"> a </w:t>
      </w:r>
      <w:proofErr w:type="spellStart"/>
      <w:r w:rsidRPr="00D41B72">
        <w:rPr>
          <w:color w:val="000000" w:themeColor="text1"/>
        </w:rPr>
        <w:t>risk</w:t>
      </w:r>
      <w:proofErr w:type="spellEnd"/>
      <w:r w:rsidRPr="00D41B72">
        <w:rPr>
          <w:color w:val="000000" w:themeColor="text1"/>
        </w:rPr>
        <w:t xml:space="preserve"> </w:t>
      </w:r>
      <w:proofErr w:type="spellStart"/>
      <w:r w:rsidRPr="00D41B72">
        <w:rPr>
          <w:color w:val="000000" w:themeColor="text1"/>
        </w:rPr>
        <w:t>of</w:t>
      </w:r>
      <w:proofErr w:type="spellEnd"/>
      <w:r w:rsidRPr="00D41B72">
        <w:rPr>
          <w:color w:val="000000" w:themeColor="text1"/>
        </w:rPr>
        <w:t xml:space="preserve"> </w:t>
      </w:r>
      <w:proofErr w:type="spellStart"/>
      <w:r w:rsidRPr="00D41B72">
        <w:rPr>
          <w:b/>
          <w:bCs/>
          <w:color w:val="000000" w:themeColor="text1"/>
        </w:rPr>
        <w:t>inconsistent</w:t>
      </w:r>
      <w:proofErr w:type="spellEnd"/>
      <w:r w:rsidRPr="00D41B72">
        <w:rPr>
          <w:b/>
          <w:bCs/>
          <w:color w:val="000000" w:themeColor="text1"/>
        </w:rPr>
        <w:t xml:space="preserve"> </w:t>
      </w:r>
      <w:proofErr w:type="spellStart"/>
      <w:r w:rsidRPr="00D41B72">
        <w:rPr>
          <w:b/>
          <w:bCs/>
          <w:color w:val="000000" w:themeColor="text1"/>
        </w:rPr>
        <w:t>reporting</w:t>
      </w:r>
      <w:proofErr w:type="spellEnd"/>
      <w:r w:rsidRPr="00D41B72">
        <w:rPr>
          <w:b/>
          <w:bCs/>
          <w:color w:val="000000" w:themeColor="text1"/>
        </w:rPr>
        <w:t xml:space="preserve"> and </w:t>
      </w:r>
      <w:proofErr w:type="spellStart"/>
      <w:r w:rsidRPr="00D41B72">
        <w:rPr>
          <w:b/>
          <w:bCs/>
          <w:color w:val="000000" w:themeColor="text1"/>
        </w:rPr>
        <w:t>reconciliation</w:t>
      </w:r>
      <w:proofErr w:type="spellEnd"/>
      <w:r w:rsidRPr="00D41B72">
        <w:rPr>
          <w:b/>
          <w:bCs/>
          <w:color w:val="000000" w:themeColor="text1"/>
        </w:rPr>
        <w:t xml:space="preserve"> </w:t>
      </w:r>
      <w:proofErr w:type="spellStart"/>
      <w:r w:rsidRPr="00D41B72">
        <w:rPr>
          <w:b/>
          <w:bCs/>
          <w:color w:val="000000" w:themeColor="text1"/>
        </w:rPr>
        <w:t>challenges</w:t>
      </w:r>
      <w:proofErr w:type="spellEnd"/>
      <w:r w:rsidRPr="00D41B72">
        <w:rPr>
          <w:color w:val="000000" w:themeColor="text1"/>
        </w:rPr>
        <w:t xml:space="preserve">, </w:t>
      </w:r>
      <w:proofErr w:type="spellStart"/>
      <w:r w:rsidRPr="00D41B72">
        <w:rPr>
          <w:color w:val="000000" w:themeColor="text1"/>
        </w:rPr>
        <w:t>which</w:t>
      </w:r>
      <w:proofErr w:type="spellEnd"/>
      <w:r w:rsidRPr="00D41B72">
        <w:rPr>
          <w:color w:val="000000" w:themeColor="text1"/>
        </w:rPr>
        <w:t xml:space="preserve"> </w:t>
      </w:r>
      <w:proofErr w:type="spellStart"/>
      <w:r w:rsidRPr="00D41B72">
        <w:rPr>
          <w:color w:val="000000" w:themeColor="text1"/>
        </w:rPr>
        <w:t>undermines</w:t>
      </w:r>
      <w:proofErr w:type="spellEnd"/>
      <w:r w:rsidRPr="00D41B72">
        <w:rPr>
          <w:color w:val="000000" w:themeColor="text1"/>
        </w:rPr>
        <w:t xml:space="preserve"> </w:t>
      </w:r>
      <w:proofErr w:type="spellStart"/>
      <w:r w:rsidRPr="00D41B72">
        <w:rPr>
          <w:color w:val="000000" w:themeColor="text1"/>
        </w:rPr>
        <w:t>the</w:t>
      </w:r>
      <w:proofErr w:type="spellEnd"/>
      <w:r w:rsidRPr="00D41B72">
        <w:rPr>
          <w:color w:val="000000" w:themeColor="text1"/>
        </w:rPr>
        <w:t xml:space="preserve"> </w:t>
      </w:r>
      <w:proofErr w:type="spellStart"/>
      <w:r w:rsidRPr="00D41B72">
        <w:rPr>
          <w:color w:val="000000" w:themeColor="text1"/>
        </w:rPr>
        <w:t>very</w:t>
      </w:r>
      <w:proofErr w:type="spellEnd"/>
      <w:r w:rsidRPr="00D41B72">
        <w:rPr>
          <w:color w:val="000000" w:themeColor="text1"/>
        </w:rPr>
        <w:t xml:space="preserve"> </w:t>
      </w:r>
      <w:proofErr w:type="spellStart"/>
      <w:r w:rsidRPr="00D41B72">
        <w:rPr>
          <w:color w:val="000000" w:themeColor="text1"/>
        </w:rPr>
        <w:t>objective</w:t>
      </w:r>
      <w:proofErr w:type="spellEnd"/>
      <w:r w:rsidRPr="00D41B72">
        <w:rPr>
          <w:color w:val="000000" w:themeColor="text1"/>
        </w:rPr>
        <w:t xml:space="preserve"> </w:t>
      </w:r>
      <w:proofErr w:type="spellStart"/>
      <w:r w:rsidRPr="00D41B72">
        <w:rPr>
          <w:color w:val="000000" w:themeColor="text1"/>
        </w:rPr>
        <w:t>of</w:t>
      </w:r>
      <w:proofErr w:type="spellEnd"/>
      <w:r w:rsidRPr="00D41B72">
        <w:rPr>
          <w:color w:val="000000" w:themeColor="text1"/>
        </w:rPr>
        <w:t xml:space="preserve"> </w:t>
      </w:r>
      <w:proofErr w:type="spellStart"/>
      <w:r w:rsidRPr="00D41B72">
        <w:rPr>
          <w:color w:val="000000" w:themeColor="text1"/>
        </w:rPr>
        <w:t>the</w:t>
      </w:r>
      <w:proofErr w:type="spellEnd"/>
      <w:r w:rsidRPr="00D41B72">
        <w:rPr>
          <w:color w:val="000000" w:themeColor="text1"/>
        </w:rPr>
        <w:t xml:space="preserve"> “</w:t>
      </w:r>
      <w:proofErr w:type="spellStart"/>
      <w:r w:rsidRPr="00D41B72">
        <w:rPr>
          <w:color w:val="000000" w:themeColor="text1"/>
        </w:rPr>
        <w:t>report</w:t>
      </w:r>
      <w:proofErr w:type="spellEnd"/>
      <w:r w:rsidRPr="00D41B72">
        <w:rPr>
          <w:color w:val="000000" w:themeColor="text1"/>
        </w:rPr>
        <w:t xml:space="preserve"> </w:t>
      </w:r>
      <w:proofErr w:type="spellStart"/>
      <w:r w:rsidRPr="00D41B72">
        <w:rPr>
          <w:color w:val="000000" w:themeColor="text1"/>
        </w:rPr>
        <w:t>once</w:t>
      </w:r>
      <w:proofErr w:type="spellEnd"/>
      <w:r w:rsidRPr="00D41B72">
        <w:rPr>
          <w:color w:val="000000" w:themeColor="text1"/>
        </w:rPr>
        <w:t xml:space="preserve">” </w:t>
      </w:r>
      <w:proofErr w:type="spellStart"/>
      <w:r w:rsidRPr="00D41B72">
        <w:rPr>
          <w:color w:val="000000" w:themeColor="text1"/>
        </w:rPr>
        <w:t>principle</w:t>
      </w:r>
      <w:proofErr w:type="spellEnd"/>
      <w:r w:rsidRPr="00D41B72">
        <w:rPr>
          <w:color w:val="000000" w:themeColor="text1"/>
        </w:rPr>
        <w:t xml:space="preserve">. </w:t>
      </w:r>
      <w:proofErr w:type="spellStart"/>
      <w:r w:rsidRPr="00D41B72">
        <w:rPr>
          <w:color w:val="000000" w:themeColor="text1"/>
        </w:rPr>
        <w:t>Standardised</w:t>
      </w:r>
      <w:proofErr w:type="spellEnd"/>
      <w:r w:rsidRPr="00D41B72">
        <w:rPr>
          <w:color w:val="000000" w:themeColor="text1"/>
        </w:rPr>
        <w:t xml:space="preserve"> </w:t>
      </w:r>
      <w:proofErr w:type="spellStart"/>
      <w:r w:rsidRPr="00D41B72">
        <w:rPr>
          <w:color w:val="000000" w:themeColor="text1"/>
        </w:rPr>
        <w:t>lifecycle</w:t>
      </w:r>
      <w:proofErr w:type="spellEnd"/>
      <w:r w:rsidRPr="00D41B72">
        <w:rPr>
          <w:color w:val="000000" w:themeColor="text1"/>
        </w:rPr>
        <w:t xml:space="preserve"> </w:t>
      </w:r>
      <w:proofErr w:type="spellStart"/>
      <w:r w:rsidRPr="00D41B72">
        <w:rPr>
          <w:color w:val="000000" w:themeColor="text1"/>
        </w:rPr>
        <w:t>mapping</w:t>
      </w:r>
      <w:proofErr w:type="spellEnd"/>
      <w:r w:rsidRPr="00D41B72">
        <w:rPr>
          <w:color w:val="000000" w:themeColor="text1"/>
        </w:rPr>
        <w:t xml:space="preserve"> </w:t>
      </w:r>
      <w:proofErr w:type="spellStart"/>
      <w:r w:rsidRPr="00D41B72">
        <w:rPr>
          <w:color w:val="000000" w:themeColor="text1"/>
        </w:rPr>
        <w:t>is</w:t>
      </w:r>
      <w:proofErr w:type="spellEnd"/>
      <w:r w:rsidRPr="00D41B72">
        <w:rPr>
          <w:color w:val="000000" w:themeColor="text1"/>
        </w:rPr>
        <w:t xml:space="preserve"> essential </w:t>
      </w:r>
      <w:proofErr w:type="spellStart"/>
      <w:r w:rsidRPr="00D41B72">
        <w:rPr>
          <w:color w:val="000000" w:themeColor="text1"/>
        </w:rPr>
        <w:t>to</w:t>
      </w:r>
      <w:proofErr w:type="spellEnd"/>
      <w:r w:rsidRPr="00D41B72">
        <w:rPr>
          <w:color w:val="000000" w:themeColor="text1"/>
        </w:rPr>
        <w:t xml:space="preserve"> </w:t>
      </w:r>
      <w:proofErr w:type="spellStart"/>
      <w:r w:rsidRPr="00D41B72">
        <w:rPr>
          <w:color w:val="000000" w:themeColor="text1"/>
        </w:rPr>
        <w:t>ensure</w:t>
      </w:r>
      <w:proofErr w:type="spellEnd"/>
      <w:r w:rsidRPr="00D41B72">
        <w:rPr>
          <w:color w:val="000000" w:themeColor="text1"/>
        </w:rPr>
        <w:t xml:space="preserve"> </w:t>
      </w:r>
      <w:proofErr w:type="spellStart"/>
      <w:r w:rsidRPr="00D41B72">
        <w:rPr>
          <w:color w:val="000000" w:themeColor="text1"/>
        </w:rPr>
        <w:t>that</w:t>
      </w:r>
      <w:proofErr w:type="spellEnd"/>
      <w:r w:rsidRPr="00D41B72">
        <w:rPr>
          <w:color w:val="000000" w:themeColor="text1"/>
        </w:rPr>
        <w:t xml:space="preserve"> trade </w:t>
      </w:r>
      <w:proofErr w:type="spellStart"/>
      <w:r w:rsidRPr="00D41B72">
        <w:rPr>
          <w:color w:val="000000" w:themeColor="text1"/>
        </w:rPr>
        <w:t>execution</w:t>
      </w:r>
      <w:proofErr w:type="spellEnd"/>
      <w:r w:rsidRPr="00D41B72">
        <w:rPr>
          <w:color w:val="000000" w:themeColor="text1"/>
        </w:rPr>
        <w:t xml:space="preserve"> and all subsequent </w:t>
      </w:r>
      <w:proofErr w:type="spellStart"/>
      <w:r w:rsidRPr="00D41B72">
        <w:rPr>
          <w:color w:val="000000" w:themeColor="text1"/>
        </w:rPr>
        <w:t>events</w:t>
      </w:r>
      <w:proofErr w:type="spellEnd"/>
      <w:r w:rsidRPr="00D41B72">
        <w:rPr>
          <w:color w:val="000000" w:themeColor="text1"/>
        </w:rPr>
        <w:t xml:space="preserve"> </w:t>
      </w:r>
      <w:proofErr w:type="spellStart"/>
      <w:r w:rsidRPr="00D41B72">
        <w:rPr>
          <w:color w:val="000000" w:themeColor="text1"/>
        </w:rPr>
        <w:t>can</w:t>
      </w:r>
      <w:proofErr w:type="spellEnd"/>
      <w:r w:rsidRPr="00D41B72">
        <w:rPr>
          <w:color w:val="000000" w:themeColor="text1"/>
        </w:rPr>
        <w:t xml:space="preserve"> </w:t>
      </w:r>
      <w:proofErr w:type="spellStart"/>
      <w:r w:rsidRPr="00D41B72">
        <w:rPr>
          <w:color w:val="000000" w:themeColor="text1"/>
        </w:rPr>
        <w:t>be</w:t>
      </w:r>
      <w:proofErr w:type="spellEnd"/>
      <w:r w:rsidRPr="00D41B72">
        <w:rPr>
          <w:color w:val="000000" w:themeColor="text1"/>
        </w:rPr>
        <w:t xml:space="preserve"> </w:t>
      </w:r>
      <w:proofErr w:type="spellStart"/>
      <w:r w:rsidRPr="00D41B72">
        <w:rPr>
          <w:b/>
          <w:bCs/>
          <w:color w:val="000000" w:themeColor="text1"/>
        </w:rPr>
        <w:t>tracked</w:t>
      </w:r>
      <w:proofErr w:type="spellEnd"/>
      <w:r w:rsidRPr="00D41B72">
        <w:rPr>
          <w:b/>
          <w:bCs/>
          <w:color w:val="000000" w:themeColor="text1"/>
        </w:rPr>
        <w:t xml:space="preserve">, </w:t>
      </w:r>
      <w:proofErr w:type="spellStart"/>
      <w:r w:rsidRPr="00D41B72">
        <w:rPr>
          <w:b/>
          <w:bCs/>
          <w:color w:val="000000" w:themeColor="text1"/>
        </w:rPr>
        <w:t>validated</w:t>
      </w:r>
      <w:proofErr w:type="spellEnd"/>
      <w:r w:rsidRPr="00D41B72">
        <w:rPr>
          <w:b/>
          <w:bCs/>
          <w:color w:val="000000" w:themeColor="text1"/>
        </w:rPr>
        <w:t xml:space="preserve">, and </w:t>
      </w:r>
      <w:proofErr w:type="spellStart"/>
      <w:r w:rsidRPr="00D41B72">
        <w:rPr>
          <w:b/>
          <w:bCs/>
          <w:color w:val="000000" w:themeColor="text1"/>
        </w:rPr>
        <w:t>analysed</w:t>
      </w:r>
      <w:proofErr w:type="spellEnd"/>
      <w:r w:rsidRPr="00D41B72">
        <w:rPr>
          <w:color w:val="000000" w:themeColor="text1"/>
        </w:rPr>
        <w:t xml:space="preserve"> </w:t>
      </w:r>
      <w:proofErr w:type="spellStart"/>
      <w:r w:rsidRPr="00D41B72">
        <w:rPr>
          <w:color w:val="000000" w:themeColor="text1"/>
        </w:rPr>
        <w:t>across</w:t>
      </w:r>
      <w:proofErr w:type="spellEnd"/>
      <w:r w:rsidRPr="00D41B72">
        <w:rPr>
          <w:color w:val="000000" w:themeColor="text1"/>
        </w:rPr>
        <w:t xml:space="preserve"> </w:t>
      </w:r>
      <w:proofErr w:type="spellStart"/>
      <w:r w:rsidRPr="00D41B72">
        <w:rPr>
          <w:color w:val="000000" w:themeColor="text1"/>
        </w:rPr>
        <w:t>regimes</w:t>
      </w:r>
      <w:proofErr w:type="spellEnd"/>
      <w:r w:rsidRPr="00D41B72">
        <w:rPr>
          <w:color w:val="000000" w:themeColor="text1"/>
        </w:rPr>
        <w:t>.</w:t>
      </w:r>
    </w:p>
    <w:p w14:paraId="2865A102" w14:textId="77777777" w:rsidR="00F85CE5" w:rsidRPr="00D41B72" w:rsidRDefault="00F85CE5" w:rsidP="00F85CE5">
      <w:pPr>
        <w:pStyle w:val="Aufzhlungszeichen1"/>
        <w:numPr>
          <w:ilvl w:val="0"/>
          <w:numId w:val="0"/>
        </w:numPr>
        <w:ind w:left="284"/>
        <w:rPr>
          <w:color w:val="000000" w:themeColor="text1"/>
        </w:rPr>
      </w:pPr>
      <w:r>
        <w:rPr>
          <w:b/>
          <w:bCs/>
          <w:color w:val="000000" w:themeColor="text1"/>
        </w:rPr>
        <w:t>4.</w:t>
      </w:r>
      <w:r w:rsidRPr="00E51CD5">
        <w:rPr>
          <w:color w:val="000000" w:themeColor="text1"/>
        </w:rPr>
        <w:t xml:space="preserve"> The </w:t>
      </w:r>
      <w:proofErr w:type="spellStart"/>
      <w:r w:rsidRPr="00E51CD5">
        <w:rPr>
          <w:color w:val="000000" w:themeColor="text1"/>
        </w:rPr>
        <w:t>determination</w:t>
      </w:r>
      <w:proofErr w:type="spellEnd"/>
      <w:r w:rsidRPr="00E51CD5">
        <w:rPr>
          <w:color w:val="000000" w:themeColor="text1"/>
        </w:rPr>
        <w:t xml:space="preserve"> </w:t>
      </w:r>
      <w:proofErr w:type="spellStart"/>
      <w:r w:rsidRPr="00E51CD5">
        <w:rPr>
          <w:color w:val="000000" w:themeColor="text1"/>
        </w:rPr>
        <w:t>of</w:t>
      </w:r>
      <w:proofErr w:type="spellEnd"/>
      <w:r w:rsidRPr="00E51CD5">
        <w:rPr>
          <w:color w:val="000000" w:themeColor="text1"/>
        </w:rPr>
        <w:t xml:space="preserve"> Entity </w:t>
      </w:r>
      <w:proofErr w:type="spellStart"/>
      <w:r w:rsidRPr="00E51CD5">
        <w:rPr>
          <w:color w:val="000000" w:themeColor="text1"/>
        </w:rPr>
        <w:t>Responsible</w:t>
      </w:r>
      <w:proofErr w:type="spellEnd"/>
      <w:r w:rsidRPr="00E51CD5">
        <w:rPr>
          <w:color w:val="000000" w:themeColor="text1"/>
        </w:rPr>
        <w:t xml:space="preserve"> </w:t>
      </w:r>
      <w:proofErr w:type="spellStart"/>
      <w:r w:rsidRPr="00E51CD5">
        <w:rPr>
          <w:color w:val="000000" w:themeColor="text1"/>
        </w:rPr>
        <w:t>for</w:t>
      </w:r>
      <w:proofErr w:type="spellEnd"/>
      <w:r w:rsidRPr="00E51CD5">
        <w:rPr>
          <w:color w:val="000000" w:themeColor="text1"/>
        </w:rPr>
        <w:t xml:space="preserve"> Reporting (</w:t>
      </w:r>
      <w:proofErr w:type="spellStart"/>
      <w:r w:rsidRPr="00E51CD5">
        <w:rPr>
          <w:color w:val="000000" w:themeColor="text1"/>
        </w:rPr>
        <w:t>example</w:t>
      </w:r>
      <w:proofErr w:type="spellEnd"/>
      <w:r w:rsidRPr="00E51CD5">
        <w:rPr>
          <w:color w:val="000000" w:themeColor="text1"/>
        </w:rPr>
        <w:t xml:space="preserve">: </w:t>
      </w:r>
      <w:proofErr w:type="spellStart"/>
      <w:r w:rsidRPr="00E51CD5">
        <w:rPr>
          <w:color w:val="000000" w:themeColor="text1"/>
        </w:rPr>
        <w:t>mandatory</w:t>
      </w:r>
      <w:proofErr w:type="spellEnd"/>
      <w:r w:rsidRPr="00E51CD5">
        <w:rPr>
          <w:color w:val="000000" w:themeColor="text1"/>
        </w:rPr>
        <w:t xml:space="preserve"> </w:t>
      </w:r>
      <w:proofErr w:type="spellStart"/>
      <w:r w:rsidRPr="00E51CD5">
        <w:rPr>
          <w:color w:val="000000" w:themeColor="text1"/>
        </w:rPr>
        <w:t>delegated</w:t>
      </w:r>
      <w:proofErr w:type="spellEnd"/>
      <w:r w:rsidRPr="00E51CD5">
        <w:rPr>
          <w:color w:val="000000" w:themeColor="text1"/>
        </w:rPr>
        <w:t xml:space="preserve"> </w:t>
      </w:r>
      <w:proofErr w:type="spellStart"/>
      <w:r w:rsidRPr="00E51CD5">
        <w:rPr>
          <w:color w:val="000000" w:themeColor="text1"/>
        </w:rPr>
        <w:t>reporting</w:t>
      </w:r>
      <w:proofErr w:type="spellEnd"/>
      <w:r w:rsidRPr="00E51CD5">
        <w:rPr>
          <w:color w:val="000000" w:themeColor="text1"/>
        </w:rPr>
        <w:t xml:space="preserve"> </w:t>
      </w:r>
      <w:proofErr w:type="spellStart"/>
      <w:r w:rsidRPr="00E51CD5">
        <w:rPr>
          <w:color w:val="000000" w:themeColor="text1"/>
        </w:rPr>
        <w:t>under</w:t>
      </w:r>
      <w:proofErr w:type="spellEnd"/>
      <w:r w:rsidRPr="00E51CD5">
        <w:rPr>
          <w:color w:val="000000" w:themeColor="text1"/>
        </w:rPr>
        <w:t xml:space="preserve"> </w:t>
      </w:r>
      <w:r w:rsidRPr="0014224F">
        <w:rPr>
          <w:b/>
          <w:bCs/>
          <w:color w:val="000000" w:themeColor="text1"/>
        </w:rPr>
        <w:t xml:space="preserve">EMIR </w:t>
      </w:r>
      <w:proofErr w:type="spellStart"/>
      <w:r w:rsidRPr="0014224F">
        <w:rPr>
          <w:b/>
          <w:bCs/>
          <w:color w:val="000000" w:themeColor="text1"/>
        </w:rPr>
        <w:t>Article</w:t>
      </w:r>
      <w:proofErr w:type="spellEnd"/>
      <w:r w:rsidRPr="0014224F">
        <w:rPr>
          <w:b/>
          <w:bCs/>
          <w:color w:val="000000" w:themeColor="text1"/>
        </w:rPr>
        <w:t xml:space="preserve"> 9 </w:t>
      </w:r>
      <w:proofErr w:type="spellStart"/>
      <w:r w:rsidRPr="0014224F">
        <w:rPr>
          <w:b/>
          <w:bCs/>
          <w:color w:val="000000" w:themeColor="text1"/>
        </w:rPr>
        <w:t>refers</w:t>
      </w:r>
      <w:proofErr w:type="spellEnd"/>
      <w:r w:rsidRPr="0014224F">
        <w:rPr>
          <w:b/>
          <w:bCs/>
          <w:color w:val="000000" w:themeColor="text1"/>
        </w:rPr>
        <w:t xml:space="preserve"> </w:t>
      </w:r>
      <w:proofErr w:type="spellStart"/>
      <w:r w:rsidRPr="0014224F">
        <w:rPr>
          <w:b/>
          <w:bCs/>
          <w:color w:val="000000" w:themeColor="text1"/>
        </w:rPr>
        <w:t>to</w:t>
      </w:r>
      <w:proofErr w:type="spellEnd"/>
      <w:r w:rsidRPr="0014224F">
        <w:rPr>
          <w:b/>
          <w:bCs/>
          <w:color w:val="000000" w:themeColor="text1"/>
        </w:rPr>
        <w:t xml:space="preserve"> OTC derivative </w:t>
      </w:r>
      <w:proofErr w:type="spellStart"/>
      <w:r w:rsidRPr="0014224F">
        <w:rPr>
          <w:b/>
          <w:bCs/>
          <w:color w:val="000000" w:themeColor="text1"/>
        </w:rPr>
        <w:t>contracts</w:t>
      </w:r>
      <w:proofErr w:type="spellEnd"/>
      <w:r w:rsidRPr="00E51CD5">
        <w:rPr>
          <w:color w:val="000000" w:themeColor="text1"/>
        </w:rPr>
        <w:t xml:space="preserve"> </w:t>
      </w:r>
      <w:proofErr w:type="spellStart"/>
      <w:r w:rsidRPr="00E51CD5">
        <w:rPr>
          <w:color w:val="000000" w:themeColor="text1"/>
        </w:rPr>
        <w:t>while</w:t>
      </w:r>
      <w:proofErr w:type="spellEnd"/>
      <w:r w:rsidRPr="00E51CD5">
        <w:rPr>
          <w:color w:val="000000" w:themeColor="text1"/>
        </w:rPr>
        <w:t xml:space="preserve"> </w:t>
      </w:r>
      <w:proofErr w:type="spellStart"/>
      <w:r w:rsidRPr="00E51CD5">
        <w:rPr>
          <w:color w:val="000000" w:themeColor="text1"/>
        </w:rPr>
        <w:t>some</w:t>
      </w:r>
      <w:proofErr w:type="spellEnd"/>
      <w:r w:rsidRPr="00E51CD5">
        <w:rPr>
          <w:color w:val="000000" w:themeColor="text1"/>
        </w:rPr>
        <w:t xml:space="preserve"> derivative </w:t>
      </w:r>
      <w:proofErr w:type="spellStart"/>
      <w:r w:rsidRPr="00E51CD5">
        <w:rPr>
          <w:color w:val="000000" w:themeColor="text1"/>
        </w:rPr>
        <w:t>contracts</w:t>
      </w:r>
      <w:proofErr w:type="spellEnd"/>
      <w:r w:rsidRPr="00E51CD5">
        <w:rPr>
          <w:color w:val="000000" w:themeColor="text1"/>
        </w:rPr>
        <w:t xml:space="preserve"> </w:t>
      </w:r>
      <w:proofErr w:type="spellStart"/>
      <w:r w:rsidRPr="00E51CD5">
        <w:rPr>
          <w:color w:val="000000" w:themeColor="text1"/>
        </w:rPr>
        <w:t>traded</w:t>
      </w:r>
      <w:proofErr w:type="spellEnd"/>
      <w:r w:rsidRPr="00E51CD5">
        <w:rPr>
          <w:color w:val="000000" w:themeColor="text1"/>
        </w:rPr>
        <w:t xml:space="preserve"> on a </w:t>
      </w:r>
      <w:proofErr w:type="spellStart"/>
      <w:r w:rsidRPr="00E51CD5">
        <w:rPr>
          <w:color w:val="000000" w:themeColor="text1"/>
        </w:rPr>
        <w:t>third</w:t>
      </w:r>
      <w:proofErr w:type="spellEnd"/>
      <w:r w:rsidRPr="00E51CD5">
        <w:rPr>
          <w:color w:val="000000" w:themeColor="text1"/>
        </w:rPr>
        <w:t xml:space="preserve"> </w:t>
      </w:r>
      <w:proofErr w:type="spellStart"/>
      <w:r w:rsidRPr="00E51CD5">
        <w:rPr>
          <w:color w:val="000000" w:themeColor="text1"/>
        </w:rPr>
        <w:t>country</w:t>
      </w:r>
      <w:proofErr w:type="spellEnd"/>
      <w:r w:rsidRPr="00E51CD5">
        <w:rPr>
          <w:color w:val="000000" w:themeColor="text1"/>
        </w:rPr>
        <w:t xml:space="preserve"> </w:t>
      </w:r>
      <w:proofErr w:type="spellStart"/>
      <w:r w:rsidRPr="00E51CD5">
        <w:rPr>
          <w:color w:val="000000" w:themeColor="text1"/>
        </w:rPr>
        <w:t>venue</w:t>
      </w:r>
      <w:proofErr w:type="spellEnd"/>
      <w:r w:rsidRPr="00E51CD5">
        <w:rPr>
          <w:color w:val="000000" w:themeColor="text1"/>
        </w:rPr>
        <w:t xml:space="preserve"> </w:t>
      </w:r>
      <w:proofErr w:type="spellStart"/>
      <w:r w:rsidRPr="00E51CD5">
        <w:rPr>
          <w:color w:val="000000" w:themeColor="text1"/>
        </w:rPr>
        <w:t>are</w:t>
      </w:r>
      <w:proofErr w:type="spellEnd"/>
      <w:r w:rsidRPr="00E51CD5">
        <w:rPr>
          <w:color w:val="000000" w:themeColor="text1"/>
        </w:rPr>
        <w:t xml:space="preserve"> </w:t>
      </w:r>
      <w:proofErr w:type="spellStart"/>
      <w:r w:rsidRPr="00E51CD5">
        <w:rPr>
          <w:color w:val="000000" w:themeColor="text1"/>
        </w:rPr>
        <w:t>classified</w:t>
      </w:r>
      <w:proofErr w:type="spellEnd"/>
      <w:r w:rsidRPr="00E51CD5">
        <w:rPr>
          <w:color w:val="000000" w:themeColor="text1"/>
        </w:rPr>
        <w:t xml:space="preserve"> </w:t>
      </w:r>
      <w:proofErr w:type="spellStart"/>
      <w:r w:rsidRPr="00E51CD5">
        <w:rPr>
          <w:color w:val="000000" w:themeColor="text1"/>
        </w:rPr>
        <w:t>as</w:t>
      </w:r>
      <w:proofErr w:type="spellEnd"/>
      <w:r w:rsidRPr="00E51CD5">
        <w:rPr>
          <w:color w:val="000000" w:themeColor="text1"/>
        </w:rPr>
        <w:t xml:space="preserve"> OTC derivative </w:t>
      </w:r>
      <w:proofErr w:type="spellStart"/>
      <w:r w:rsidRPr="00E51CD5">
        <w:rPr>
          <w:color w:val="000000" w:themeColor="text1"/>
        </w:rPr>
        <w:t>contract</w:t>
      </w:r>
      <w:proofErr w:type="spellEnd"/>
      <w:r w:rsidRPr="00E51CD5">
        <w:rPr>
          <w:color w:val="000000" w:themeColor="text1"/>
        </w:rPr>
        <w:t xml:space="preserve"> </w:t>
      </w:r>
      <w:proofErr w:type="spellStart"/>
      <w:r w:rsidRPr="00E51CD5">
        <w:rPr>
          <w:color w:val="000000" w:themeColor="text1"/>
        </w:rPr>
        <w:t>while</w:t>
      </w:r>
      <w:proofErr w:type="spellEnd"/>
      <w:r w:rsidRPr="00E51CD5">
        <w:rPr>
          <w:color w:val="000000" w:themeColor="text1"/>
        </w:rPr>
        <w:t xml:space="preserve"> </w:t>
      </w:r>
      <w:proofErr w:type="spellStart"/>
      <w:r w:rsidRPr="00E51CD5">
        <w:rPr>
          <w:color w:val="000000" w:themeColor="text1"/>
        </w:rPr>
        <w:t>some</w:t>
      </w:r>
      <w:proofErr w:type="spellEnd"/>
      <w:r w:rsidRPr="00E51CD5">
        <w:rPr>
          <w:color w:val="000000" w:themeColor="text1"/>
        </w:rPr>
        <w:t xml:space="preserve"> </w:t>
      </w:r>
      <w:proofErr w:type="spellStart"/>
      <w:r w:rsidRPr="00E51CD5">
        <w:rPr>
          <w:color w:val="000000" w:themeColor="text1"/>
        </w:rPr>
        <w:t>other</w:t>
      </w:r>
      <w:proofErr w:type="spellEnd"/>
      <w:r w:rsidRPr="00E51CD5">
        <w:rPr>
          <w:color w:val="000000" w:themeColor="text1"/>
        </w:rPr>
        <w:t xml:space="preserve"> derivative </w:t>
      </w:r>
      <w:proofErr w:type="spellStart"/>
      <w:r w:rsidRPr="00E51CD5">
        <w:rPr>
          <w:color w:val="000000" w:themeColor="text1"/>
        </w:rPr>
        <w:t>contracts</w:t>
      </w:r>
      <w:proofErr w:type="spellEnd"/>
      <w:r w:rsidRPr="00E51CD5">
        <w:rPr>
          <w:color w:val="000000" w:themeColor="text1"/>
        </w:rPr>
        <w:t xml:space="preserve"> </w:t>
      </w:r>
      <w:proofErr w:type="spellStart"/>
      <w:r w:rsidRPr="00E51CD5">
        <w:rPr>
          <w:color w:val="000000" w:themeColor="text1"/>
        </w:rPr>
        <w:t>traded</w:t>
      </w:r>
      <w:proofErr w:type="spellEnd"/>
      <w:r w:rsidRPr="00E51CD5">
        <w:rPr>
          <w:color w:val="000000" w:themeColor="text1"/>
        </w:rPr>
        <w:t xml:space="preserve"> on a </w:t>
      </w:r>
      <w:proofErr w:type="spellStart"/>
      <w:r w:rsidRPr="00E51CD5">
        <w:rPr>
          <w:color w:val="000000" w:themeColor="text1"/>
        </w:rPr>
        <w:t>third</w:t>
      </w:r>
      <w:proofErr w:type="spellEnd"/>
      <w:r w:rsidRPr="00E51CD5">
        <w:rPr>
          <w:color w:val="000000" w:themeColor="text1"/>
        </w:rPr>
        <w:t xml:space="preserve"> </w:t>
      </w:r>
      <w:proofErr w:type="spellStart"/>
      <w:r w:rsidRPr="00E51CD5">
        <w:rPr>
          <w:color w:val="000000" w:themeColor="text1"/>
        </w:rPr>
        <w:t>country</w:t>
      </w:r>
      <w:proofErr w:type="spellEnd"/>
      <w:r w:rsidRPr="00E51CD5">
        <w:rPr>
          <w:color w:val="000000" w:themeColor="text1"/>
        </w:rPr>
        <w:t xml:space="preserve"> </w:t>
      </w:r>
      <w:proofErr w:type="spellStart"/>
      <w:r w:rsidRPr="00E51CD5">
        <w:rPr>
          <w:color w:val="000000" w:themeColor="text1"/>
        </w:rPr>
        <w:t>venue</w:t>
      </w:r>
      <w:proofErr w:type="spellEnd"/>
      <w:r w:rsidRPr="00E51CD5">
        <w:rPr>
          <w:color w:val="000000" w:themeColor="text1"/>
        </w:rPr>
        <w:t xml:space="preserve"> </w:t>
      </w:r>
      <w:proofErr w:type="spellStart"/>
      <w:r w:rsidRPr="00E51CD5">
        <w:rPr>
          <w:color w:val="000000" w:themeColor="text1"/>
        </w:rPr>
        <w:t>are</w:t>
      </w:r>
      <w:proofErr w:type="spellEnd"/>
      <w:r w:rsidRPr="00E51CD5">
        <w:rPr>
          <w:color w:val="000000" w:themeColor="text1"/>
        </w:rPr>
        <w:t xml:space="preserve"> not </w:t>
      </w:r>
      <w:proofErr w:type="spellStart"/>
      <w:r w:rsidRPr="00E51CD5">
        <w:rPr>
          <w:color w:val="000000" w:themeColor="text1"/>
        </w:rPr>
        <w:t>classified</w:t>
      </w:r>
      <w:proofErr w:type="spellEnd"/>
      <w:r w:rsidRPr="00E51CD5">
        <w:rPr>
          <w:color w:val="000000" w:themeColor="text1"/>
        </w:rPr>
        <w:t xml:space="preserve"> </w:t>
      </w:r>
      <w:proofErr w:type="spellStart"/>
      <w:r w:rsidRPr="00E51CD5">
        <w:rPr>
          <w:color w:val="000000" w:themeColor="text1"/>
        </w:rPr>
        <w:t>as</w:t>
      </w:r>
      <w:proofErr w:type="spellEnd"/>
      <w:r w:rsidRPr="00E51CD5">
        <w:rPr>
          <w:color w:val="000000" w:themeColor="text1"/>
        </w:rPr>
        <w:t xml:space="preserve"> OTC derivative </w:t>
      </w:r>
      <w:proofErr w:type="spellStart"/>
      <w:r w:rsidRPr="00E51CD5">
        <w:rPr>
          <w:color w:val="000000" w:themeColor="text1"/>
        </w:rPr>
        <w:t>contract</w:t>
      </w:r>
      <w:proofErr w:type="spellEnd"/>
      <w:r w:rsidRPr="00E51CD5">
        <w:rPr>
          <w:color w:val="000000" w:themeColor="text1"/>
        </w:rPr>
        <w:t xml:space="preserve">) </w:t>
      </w:r>
      <w:proofErr w:type="spellStart"/>
      <w:r w:rsidRPr="00E51CD5">
        <w:rPr>
          <w:color w:val="000000" w:themeColor="text1"/>
        </w:rPr>
        <w:t>is</w:t>
      </w:r>
      <w:proofErr w:type="spellEnd"/>
      <w:r w:rsidRPr="00E51CD5">
        <w:rPr>
          <w:color w:val="000000" w:themeColor="text1"/>
        </w:rPr>
        <w:t xml:space="preserve"> </w:t>
      </w:r>
      <w:proofErr w:type="spellStart"/>
      <w:r w:rsidRPr="00E51CD5">
        <w:rPr>
          <w:color w:val="000000" w:themeColor="text1"/>
        </w:rPr>
        <w:t>missing</w:t>
      </w:r>
      <w:proofErr w:type="spellEnd"/>
      <w:r w:rsidRPr="00E51CD5">
        <w:rPr>
          <w:color w:val="000000" w:themeColor="text1"/>
        </w:rPr>
        <w:t>.</w:t>
      </w:r>
    </w:p>
    <w:p w14:paraId="04BEB89B" w14:textId="0321A8AD" w:rsidR="00926BDA" w:rsidRPr="00F85CE5" w:rsidRDefault="00F85CE5" w:rsidP="00F85CE5">
      <w:pPr>
        <w:pStyle w:val="Aufzhlungszeichen1"/>
        <w:numPr>
          <w:ilvl w:val="0"/>
          <w:numId w:val="0"/>
        </w:numPr>
        <w:ind w:left="284"/>
        <w:rPr>
          <w:color w:val="000000" w:themeColor="text1"/>
        </w:rPr>
      </w:pPr>
      <w:proofErr w:type="spellStart"/>
      <w:r w:rsidRPr="00D41B72">
        <w:rPr>
          <w:color w:val="000000" w:themeColor="text1"/>
        </w:rPr>
        <w:t>Incorporating</w:t>
      </w:r>
      <w:proofErr w:type="spellEnd"/>
      <w:r w:rsidRPr="00D41B72">
        <w:rPr>
          <w:color w:val="000000" w:themeColor="text1"/>
        </w:rPr>
        <w:t xml:space="preserve"> </w:t>
      </w:r>
      <w:proofErr w:type="spellStart"/>
      <w:r w:rsidRPr="00D41B72">
        <w:rPr>
          <w:color w:val="000000" w:themeColor="text1"/>
        </w:rPr>
        <w:t>these</w:t>
      </w:r>
      <w:proofErr w:type="spellEnd"/>
      <w:r w:rsidRPr="00D41B72">
        <w:rPr>
          <w:color w:val="000000" w:themeColor="text1"/>
        </w:rPr>
        <w:t xml:space="preserve"> </w:t>
      </w:r>
      <w:proofErr w:type="spellStart"/>
      <w:r w:rsidRPr="00D41B72">
        <w:rPr>
          <w:color w:val="000000" w:themeColor="text1"/>
        </w:rPr>
        <w:t>components</w:t>
      </w:r>
      <w:proofErr w:type="spellEnd"/>
      <w:r w:rsidRPr="00D41B72">
        <w:rPr>
          <w:color w:val="000000" w:themeColor="text1"/>
        </w:rPr>
        <w:t xml:space="preserve"> </w:t>
      </w:r>
      <w:proofErr w:type="spellStart"/>
      <w:r w:rsidRPr="00D41B72">
        <w:rPr>
          <w:color w:val="000000" w:themeColor="text1"/>
        </w:rPr>
        <w:t>would</w:t>
      </w:r>
      <w:proofErr w:type="spellEnd"/>
      <w:r w:rsidRPr="00D41B72">
        <w:rPr>
          <w:color w:val="000000" w:themeColor="text1"/>
        </w:rPr>
        <w:t xml:space="preserve"> </w:t>
      </w:r>
      <w:proofErr w:type="spellStart"/>
      <w:r w:rsidRPr="00D41B72">
        <w:rPr>
          <w:b/>
          <w:bCs/>
          <w:color w:val="000000" w:themeColor="text1"/>
        </w:rPr>
        <w:t>reduce</w:t>
      </w:r>
      <w:proofErr w:type="spellEnd"/>
      <w:r w:rsidRPr="00D41B72">
        <w:rPr>
          <w:b/>
          <w:bCs/>
          <w:color w:val="000000" w:themeColor="text1"/>
        </w:rPr>
        <w:t xml:space="preserve"> operational </w:t>
      </w:r>
      <w:proofErr w:type="spellStart"/>
      <w:r w:rsidRPr="00D41B72">
        <w:rPr>
          <w:b/>
          <w:bCs/>
          <w:color w:val="000000" w:themeColor="text1"/>
        </w:rPr>
        <w:t>risk</w:t>
      </w:r>
      <w:proofErr w:type="spellEnd"/>
      <w:r w:rsidRPr="00D41B72">
        <w:rPr>
          <w:color w:val="000000" w:themeColor="text1"/>
        </w:rPr>
        <w:t xml:space="preserve">, </w:t>
      </w:r>
      <w:proofErr w:type="spellStart"/>
      <w:r w:rsidRPr="00D41B72">
        <w:rPr>
          <w:color w:val="000000" w:themeColor="text1"/>
        </w:rPr>
        <w:t>strengthen</w:t>
      </w:r>
      <w:proofErr w:type="spellEnd"/>
      <w:r w:rsidRPr="00D41B72">
        <w:rPr>
          <w:color w:val="000000" w:themeColor="text1"/>
        </w:rPr>
        <w:t xml:space="preserve"> </w:t>
      </w:r>
      <w:proofErr w:type="spellStart"/>
      <w:r w:rsidRPr="00D41B72">
        <w:rPr>
          <w:b/>
          <w:bCs/>
          <w:color w:val="000000" w:themeColor="text1"/>
        </w:rPr>
        <w:t>supervisory</w:t>
      </w:r>
      <w:proofErr w:type="spellEnd"/>
      <w:r w:rsidRPr="00D41B72">
        <w:rPr>
          <w:b/>
          <w:bCs/>
          <w:color w:val="000000" w:themeColor="text1"/>
        </w:rPr>
        <w:t xml:space="preserve"> </w:t>
      </w:r>
      <w:proofErr w:type="spellStart"/>
      <w:r w:rsidRPr="00D41B72">
        <w:rPr>
          <w:b/>
          <w:bCs/>
          <w:color w:val="000000" w:themeColor="text1"/>
        </w:rPr>
        <w:t>integration</w:t>
      </w:r>
      <w:proofErr w:type="spellEnd"/>
      <w:r w:rsidRPr="00D41B72">
        <w:rPr>
          <w:color w:val="000000" w:themeColor="text1"/>
        </w:rPr>
        <w:t xml:space="preserve">, and </w:t>
      </w:r>
      <w:proofErr w:type="spellStart"/>
      <w:r w:rsidRPr="00D41B72">
        <w:rPr>
          <w:color w:val="000000" w:themeColor="text1"/>
        </w:rPr>
        <w:t>help</w:t>
      </w:r>
      <w:proofErr w:type="spellEnd"/>
      <w:r w:rsidRPr="00D41B72">
        <w:rPr>
          <w:color w:val="000000" w:themeColor="text1"/>
        </w:rPr>
        <w:t xml:space="preserve"> </w:t>
      </w:r>
      <w:proofErr w:type="spellStart"/>
      <w:r w:rsidRPr="00D41B72">
        <w:rPr>
          <w:color w:val="000000" w:themeColor="text1"/>
        </w:rPr>
        <w:t>realise</w:t>
      </w:r>
      <w:proofErr w:type="spellEnd"/>
      <w:r w:rsidRPr="00D41B72">
        <w:rPr>
          <w:color w:val="000000" w:themeColor="text1"/>
        </w:rPr>
        <w:t xml:space="preserve"> </w:t>
      </w:r>
      <w:proofErr w:type="spellStart"/>
      <w:r w:rsidRPr="00D41B72">
        <w:rPr>
          <w:color w:val="000000" w:themeColor="text1"/>
        </w:rPr>
        <w:t>the</w:t>
      </w:r>
      <w:proofErr w:type="spellEnd"/>
      <w:r w:rsidRPr="00D41B72">
        <w:rPr>
          <w:color w:val="000000" w:themeColor="text1"/>
        </w:rPr>
        <w:t xml:space="preserve"> </w:t>
      </w:r>
      <w:proofErr w:type="spellStart"/>
      <w:r w:rsidRPr="00D41B72">
        <w:rPr>
          <w:b/>
          <w:bCs/>
          <w:color w:val="000000" w:themeColor="text1"/>
        </w:rPr>
        <w:t>long</w:t>
      </w:r>
      <w:proofErr w:type="spellEnd"/>
      <w:r w:rsidRPr="00D41B72">
        <w:rPr>
          <w:b/>
          <w:bCs/>
          <w:color w:val="000000" w:themeColor="text1"/>
        </w:rPr>
        <w:t xml:space="preserve">-term </w:t>
      </w:r>
      <w:proofErr w:type="spellStart"/>
      <w:r w:rsidRPr="00D41B72">
        <w:rPr>
          <w:b/>
          <w:bCs/>
          <w:color w:val="000000" w:themeColor="text1"/>
        </w:rPr>
        <w:t>cost</w:t>
      </w:r>
      <w:proofErr w:type="spellEnd"/>
      <w:r w:rsidRPr="00D41B72">
        <w:rPr>
          <w:b/>
          <w:bCs/>
          <w:color w:val="000000" w:themeColor="text1"/>
        </w:rPr>
        <w:t xml:space="preserve"> </w:t>
      </w:r>
      <w:proofErr w:type="spellStart"/>
      <w:r w:rsidRPr="00D41B72">
        <w:rPr>
          <w:b/>
          <w:bCs/>
          <w:color w:val="000000" w:themeColor="text1"/>
        </w:rPr>
        <w:t>savings</w:t>
      </w:r>
      <w:proofErr w:type="spellEnd"/>
      <w:r w:rsidRPr="00D41B72">
        <w:rPr>
          <w:b/>
          <w:bCs/>
          <w:color w:val="000000" w:themeColor="text1"/>
        </w:rPr>
        <w:t xml:space="preserve"> and </w:t>
      </w:r>
      <w:proofErr w:type="spellStart"/>
      <w:r w:rsidRPr="00D41B72">
        <w:rPr>
          <w:b/>
          <w:bCs/>
          <w:color w:val="000000" w:themeColor="text1"/>
        </w:rPr>
        <w:t>efficiency</w:t>
      </w:r>
      <w:proofErr w:type="spellEnd"/>
      <w:r w:rsidRPr="00D41B72">
        <w:rPr>
          <w:b/>
          <w:bCs/>
          <w:color w:val="000000" w:themeColor="text1"/>
        </w:rPr>
        <w:t xml:space="preserve"> </w:t>
      </w:r>
      <w:proofErr w:type="spellStart"/>
      <w:r w:rsidRPr="00D41B72">
        <w:rPr>
          <w:b/>
          <w:bCs/>
          <w:color w:val="000000" w:themeColor="text1"/>
        </w:rPr>
        <w:t>gains</w:t>
      </w:r>
      <w:proofErr w:type="spellEnd"/>
      <w:r w:rsidRPr="00D41B72">
        <w:rPr>
          <w:color w:val="000000" w:themeColor="text1"/>
        </w:rPr>
        <w:t xml:space="preserve"> </w:t>
      </w:r>
      <w:proofErr w:type="spellStart"/>
      <w:r w:rsidRPr="00D41B72">
        <w:rPr>
          <w:color w:val="000000" w:themeColor="text1"/>
        </w:rPr>
        <w:t>promised</w:t>
      </w:r>
      <w:proofErr w:type="spellEnd"/>
      <w:r w:rsidRPr="00D41B72">
        <w:rPr>
          <w:color w:val="000000" w:themeColor="text1"/>
        </w:rPr>
        <w:t xml:space="preserve"> </w:t>
      </w:r>
      <w:proofErr w:type="spellStart"/>
      <w:r w:rsidRPr="00D41B72">
        <w:rPr>
          <w:color w:val="000000" w:themeColor="text1"/>
        </w:rPr>
        <w:t>by</w:t>
      </w:r>
      <w:proofErr w:type="spellEnd"/>
      <w:r w:rsidRPr="00D41B72">
        <w:rPr>
          <w:color w:val="000000" w:themeColor="text1"/>
        </w:rPr>
        <w:t xml:space="preserve"> Option 2a.</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0CDDF1D4" w:rsidR="00926BDA" w:rsidRPr="00F85CE5" w:rsidRDefault="00F85CE5" w:rsidP="00926BDA">
      <w:pPr>
        <w:rPr>
          <w:rFonts w:asciiTheme="minorHAnsi" w:hAnsiTheme="minorHAnsi" w:cstheme="minorHAnsi"/>
        </w:rPr>
      </w:pPr>
      <w:permStart w:id="16780711" w:edGrp="everyone"/>
      <w:r w:rsidRPr="00F85CE5">
        <w:rPr>
          <w:rFonts w:asciiTheme="minorHAnsi" w:hAnsiTheme="minorHAnsi" w:cstheme="minorHAnsi"/>
          <w:color w:val="000000" w:themeColor="text1"/>
        </w:rPr>
        <w:t xml:space="preserve">Option 2b represents the </w:t>
      </w:r>
      <w:r w:rsidRPr="00F85CE5">
        <w:rPr>
          <w:rFonts w:asciiTheme="minorHAnsi" w:hAnsiTheme="minorHAnsi" w:cstheme="minorHAnsi"/>
          <w:b/>
          <w:bCs/>
          <w:color w:val="000000" w:themeColor="text1"/>
        </w:rPr>
        <w:t>most ambitious implementation of the “report once” principle</w:t>
      </w:r>
      <w:r w:rsidRPr="00F85CE5">
        <w:rPr>
          <w:rFonts w:asciiTheme="minorHAnsi" w:hAnsiTheme="minorHAnsi" w:cstheme="minorHAnsi"/>
          <w:color w:val="000000" w:themeColor="text1"/>
        </w:rPr>
        <w:t xml:space="preserve">, extending the integration beyond </w:t>
      </w:r>
      <w:proofErr w:type="spellStart"/>
      <w:r w:rsidRPr="00F85CE5">
        <w:rPr>
          <w:rFonts w:asciiTheme="minorHAnsi" w:hAnsiTheme="minorHAnsi" w:cstheme="minorHAnsi"/>
          <w:color w:val="000000" w:themeColor="text1"/>
        </w:rPr>
        <w:t>MiFIR</w:t>
      </w:r>
      <w:proofErr w:type="spellEnd"/>
      <w:r w:rsidRPr="00F85CE5">
        <w:rPr>
          <w:rFonts w:asciiTheme="minorHAnsi" w:hAnsiTheme="minorHAnsi" w:cstheme="minorHAnsi"/>
          <w:color w:val="000000" w:themeColor="text1"/>
        </w:rPr>
        <w:t xml:space="preserve">, EMIR, and SFTR to other overlapping regimes, such as </w:t>
      </w:r>
      <w:r w:rsidRPr="00F85CE5">
        <w:rPr>
          <w:rFonts w:asciiTheme="minorHAnsi" w:hAnsiTheme="minorHAnsi" w:cstheme="minorHAnsi"/>
          <w:b/>
          <w:bCs/>
          <w:color w:val="000000" w:themeColor="text1"/>
        </w:rPr>
        <w:t>REMIT or Solvency II</w:t>
      </w:r>
      <w:r w:rsidRPr="00F85CE5">
        <w:rPr>
          <w:rFonts w:asciiTheme="minorHAnsi" w:hAnsiTheme="minorHAnsi" w:cstheme="minorHAnsi"/>
          <w:color w:val="000000" w:themeColor="text1"/>
        </w:rPr>
        <w:t xml:space="preserve">. This approach offers </w:t>
      </w:r>
      <w:r w:rsidRPr="00F85CE5">
        <w:rPr>
          <w:rFonts w:asciiTheme="minorHAnsi" w:hAnsiTheme="minorHAnsi" w:cstheme="minorHAnsi"/>
          <w:b/>
          <w:bCs/>
          <w:color w:val="000000" w:themeColor="text1"/>
        </w:rPr>
        <w:t>the highest potential reduction of reporting burdens</w:t>
      </w:r>
      <w:r w:rsidRPr="00F85CE5">
        <w:rPr>
          <w:rFonts w:asciiTheme="minorHAnsi" w:hAnsiTheme="minorHAnsi" w:cstheme="minorHAnsi"/>
          <w:color w:val="000000" w:themeColor="text1"/>
        </w:rPr>
        <w:t xml:space="preserve">, as all duplicative or inconsistent reporting obligations across sectors are eliminated. Market participants, especially in the energy sector, would benefit from </w:t>
      </w:r>
      <w:r w:rsidRPr="00F85CE5">
        <w:rPr>
          <w:rFonts w:asciiTheme="minorHAnsi" w:hAnsiTheme="minorHAnsi" w:cstheme="minorHAnsi"/>
          <w:b/>
          <w:bCs/>
          <w:color w:val="000000" w:themeColor="text1"/>
        </w:rPr>
        <w:t>one single, unified reporting template</w:t>
      </w:r>
      <w:r w:rsidRPr="00F85CE5">
        <w:rPr>
          <w:rFonts w:asciiTheme="minorHAnsi" w:hAnsiTheme="minorHAnsi" w:cstheme="minorHAnsi"/>
          <w:color w:val="000000" w:themeColor="text1"/>
        </w:rPr>
        <w:t>, which drastically simplifies internal workflows and compliance processes.</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2C940B2" w14:textId="77777777" w:rsidR="00F85CE5" w:rsidRPr="00E02207" w:rsidRDefault="00F85CE5" w:rsidP="00F85CE5">
      <w:pPr>
        <w:pStyle w:val="Aufzhlungszeichen1"/>
      </w:pPr>
      <w:permStart w:id="1489376342" w:edGrp="everyone"/>
      <w:r w:rsidRPr="00E02207">
        <w:t xml:space="preserve">Option 2b also </w:t>
      </w:r>
      <w:proofErr w:type="spellStart"/>
      <w:r w:rsidRPr="00E02207">
        <w:t>entails</w:t>
      </w:r>
      <w:proofErr w:type="spellEnd"/>
      <w:r w:rsidRPr="00E02207">
        <w:t xml:space="preserve"> </w:t>
      </w:r>
      <w:proofErr w:type="spellStart"/>
      <w:r w:rsidRPr="00E02207">
        <w:rPr>
          <w:b/>
          <w:bCs/>
        </w:rPr>
        <w:t>significant</w:t>
      </w:r>
      <w:proofErr w:type="spellEnd"/>
      <w:r w:rsidRPr="00E02207">
        <w:rPr>
          <w:b/>
          <w:bCs/>
        </w:rPr>
        <w:t xml:space="preserve"> </w:t>
      </w:r>
      <w:proofErr w:type="spellStart"/>
      <w:r w:rsidRPr="00E02207">
        <w:rPr>
          <w:b/>
          <w:bCs/>
        </w:rPr>
        <w:t>limitations</w:t>
      </w:r>
      <w:proofErr w:type="spellEnd"/>
      <w:r w:rsidRPr="00E02207">
        <w:rPr>
          <w:b/>
          <w:bCs/>
        </w:rPr>
        <w:t xml:space="preserve"> and </w:t>
      </w:r>
      <w:proofErr w:type="spellStart"/>
      <w:r w:rsidRPr="00E02207">
        <w:rPr>
          <w:b/>
          <w:bCs/>
        </w:rPr>
        <w:t>risks</w:t>
      </w:r>
      <w:proofErr w:type="spellEnd"/>
      <w:r w:rsidRPr="00E02207">
        <w:t xml:space="preserve">, </w:t>
      </w:r>
      <w:proofErr w:type="spellStart"/>
      <w:r w:rsidRPr="00E02207">
        <w:t>primarily</w:t>
      </w:r>
      <w:proofErr w:type="spellEnd"/>
      <w:r w:rsidRPr="00E02207">
        <w:t xml:space="preserve"> due </w:t>
      </w:r>
      <w:proofErr w:type="spellStart"/>
      <w:r w:rsidRPr="00E02207">
        <w:t>to</w:t>
      </w:r>
      <w:proofErr w:type="spellEnd"/>
      <w:r w:rsidRPr="00E02207">
        <w:t xml:space="preserve"> </w:t>
      </w:r>
      <w:proofErr w:type="spellStart"/>
      <w:r w:rsidRPr="00E02207">
        <w:t>its</w:t>
      </w:r>
      <w:proofErr w:type="spellEnd"/>
      <w:r w:rsidRPr="00E02207">
        <w:t xml:space="preserve"> </w:t>
      </w:r>
      <w:proofErr w:type="spellStart"/>
      <w:r w:rsidRPr="00E02207">
        <w:rPr>
          <w:b/>
          <w:bCs/>
        </w:rPr>
        <w:t>complexity</w:t>
      </w:r>
      <w:proofErr w:type="spellEnd"/>
      <w:r w:rsidRPr="00E02207">
        <w:rPr>
          <w:b/>
          <w:bCs/>
        </w:rPr>
        <w:t xml:space="preserve"> and </w:t>
      </w:r>
      <w:proofErr w:type="spellStart"/>
      <w:r w:rsidRPr="00E02207">
        <w:rPr>
          <w:b/>
          <w:bCs/>
        </w:rPr>
        <w:t>scale</w:t>
      </w:r>
      <w:proofErr w:type="spellEnd"/>
      <w:r w:rsidRPr="00E02207">
        <w:t xml:space="preserve">. As </w:t>
      </w:r>
      <w:proofErr w:type="spellStart"/>
      <w:r w:rsidRPr="00E02207">
        <w:t>reflected</w:t>
      </w:r>
      <w:proofErr w:type="spellEnd"/>
      <w:r w:rsidRPr="00E02207">
        <w:t xml:space="preserve"> in </w:t>
      </w:r>
      <w:proofErr w:type="spellStart"/>
      <w:r w:rsidRPr="00E02207">
        <w:t>the</w:t>
      </w:r>
      <w:proofErr w:type="spellEnd"/>
      <w:r w:rsidRPr="00E02207">
        <w:t xml:space="preserve"> Schaubild </w:t>
      </w:r>
      <w:proofErr w:type="spellStart"/>
      <w:r w:rsidRPr="00E02207">
        <w:t>under</w:t>
      </w:r>
      <w:proofErr w:type="spellEnd"/>
      <w:r w:rsidRPr="00E02207">
        <w:t xml:space="preserve"> </w:t>
      </w:r>
      <w:r w:rsidRPr="00E02207">
        <w:rPr>
          <w:b/>
          <w:bCs/>
        </w:rPr>
        <w:t>CONS</w:t>
      </w:r>
      <w:r w:rsidRPr="00E02207">
        <w:t xml:space="preserve">, </w:t>
      </w:r>
      <w:proofErr w:type="spellStart"/>
      <w:r w:rsidRPr="00E02207">
        <w:t>it</w:t>
      </w:r>
      <w:proofErr w:type="spellEnd"/>
      <w:r w:rsidRPr="00E02207">
        <w:t xml:space="preserve"> </w:t>
      </w:r>
      <w:proofErr w:type="spellStart"/>
      <w:r w:rsidRPr="00E02207">
        <w:t>has</w:t>
      </w:r>
      <w:proofErr w:type="spellEnd"/>
      <w:r w:rsidRPr="00E02207">
        <w:t xml:space="preserve"> </w:t>
      </w:r>
      <w:proofErr w:type="spellStart"/>
      <w:r w:rsidRPr="00E02207">
        <w:t>the</w:t>
      </w:r>
      <w:proofErr w:type="spellEnd"/>
      <w:r w:rsidRPr="00E02207">
        <w:t xml:space="preserve"> </w:t>
      </w:r>
      <w:proofErr w:type="spellStart"/>
      <w:r w:rsidRPr="00E02207">
        <w:rPr>
          <w:b/>
          <w:bCs/>
        </w:rPr>
        <w:t>highest</w:t>
      </w:r>
      <w:proofErr w:type="spellEnd"/>
      <w:r w:rsidRPr="00E02207">
        <w:rPr>
          <w:b/>
          <w:bCs/>
        </w:rPr>
        <w:t xml:space="preserve"> </w:t>
      </w:r>
      <w:proofErr w:type="spellStart"/>
      <w:r w:rsidRPr="00E02207">
        <w:rPr>
          <w:b/>
          <w:bCs/>
        </w:rPr>
        <w:t>implementation</w:t>
      </w:r>
      <w:proofErr w:type="spellEnd"/>
      <w:r w:rsidRPr="00E02207">
        <w:rPr>
          <w:b/>
          <w:bCs/>
        </w:rPr>
        <w:t xml:space="preserve"> </w:t>
      </w:r>
      <w:proofErr w:type="spellStart"/>
      <w:r w:rsidRPr="00E02207">
        <w:rPr>
          <w:b/>
          <w:bCs/>
        </w:rPr>
        <w:t>cost</w:t>
      </w:r>
      <w:proofErr w:type="spellEnd"/>
      <w:r w:rsidRPr="00E02207">
        <w:t xml:space="preserve"> </w:t>
      </w:r>
      <w:proofErr w:type="spellStart"/>
      <w:r w:rsidRPr="00E02207">
        <w:t>of</w:t>
      </w:r>
      <w:proofErr w:type="spellEnd"/>
      <w:r w:rsidRPr="00E02207">
        <w:t xml:space="preserve"> all </w:t>
      </w:r>
      <w:proofErr w:type="spellStart"/>
      <w:r w:rsidRPr="00E02207">
        <w:t>options</w:t>
      </w:r>
      <w:proofErr w:type="spellEnd"/>
      <w:r w:rsidRPr="00E02207">
        <w:t xml:space="preserve"> and </w:t>
      </w:r>
      <w:proofErr w:type="spellStart"/>
      <w:r w:rsidRPr="00E02207">
        <w:t>requires</w:t>
      </w:r>
      <w:proofErr w:type="spellEnd"/>
      <w:r w:rsidRPr="00E02207">
        <w:t xml:space="preserve"> </w:t>
      </w:r>
      <w:proofErr w:type="spellStart"/>
      <w:r w:rsidRPr="00E02207">
        <w:t>the</w:t>
      </w:r>
      <w:proofErr w:type="spellEnd"/>
      <w:r w:rsidRPr="00E02207">
        <w:t xml:space="preserve"> </w:t>
      </w:r>
      <w:proofErr w:type="spellStart"/>
      <w:r w:rsidRPr="00E02207">
        <w:rPr>
          <w:b/>
          <w:bCs/>
        </w:rPr>
        <w:t>longest</w:t>
      </w:r>
      <w:proofErr w:type="spellEnd"/>
      <w:r w:rsidRPr="00E02207">
        <w:rPr>
          <w:b/>
          <w:bCs/>
        </w:rPr>
        <w:t xml:space="preserve"> </w:t>
      </w:r>
      <w:proofErr w:type="spellStart"/>
      <w:r w:rsidRPr="00E02207">
        <w:rPr>
          <w:b/>
          <w:bCs/>
        </w:rPr>
        <w:t>implementation</w:t>
      </w:r>
      <w:proofErr w:type="spellEnd"/>
      <w:r w:rsidRPr="00E02207">
        <w:rPr>
          <w:b/>
          <w:bCs/>
        </w:rPr>
        <w:t xml:space="preserve"> </w:t>
      </w:r>
      <w:proofErr w:type="spellStart"/>
      <w:r w:rsidRPr="00E02207">
        <w:rPr>
          <w:b/>
          <w:bCs/>
        </w:rPr>
        <w:t>timeline</w:t>
      </w:r>
      <w:proofErr w:type="spellEnd"/>
      <w:r w:rsidRPr="00E02207">
        <w:t xml:space="preserve">, </w:t>
      </w:r>
      <w:proofErr w:type="spellStart"/>
      <w:r w:rsidRPr="00E02207">
        <w:t>potentially</w:t>
      </w:r>
      <w:proofErr w:type="spellEnd"/>
      <w:r w:rsidRPr="00E02207">
        <w:t xml:space="preserve"> </w:t>
      </w:r>
      <w:proofErr w:type="spellStart"/>
      <w:r w:rsidRPr="00E02207">
        <w:rPr>
          <w:b/>
          <w:bCs/>
        </w:rPr>
        <w:t>five</w:t>
      </w:r>
      <w:proofErr w:type="spellEnd"/>
      <w:r w:rsidRPr="00E02207">
        <w:rPr>
          <w:b/>
          <w:bCs/>
        </w:rPr>
        <w:t xml:space="preserve"> </w:t>
      </w:r>
      <w:proofErr w:type="spellStart"/>
      <w:r w:rsidRPr="00E02207">
        <w:rPr>
          <w:b/>
          <w:bCs/>
        </w:rPr>
        <w:t>to</w:t>
      </w:r>
      <w:proofErr w:type="spellEnd"/>
      <w:r w:rsidRPr="00E02207">
        <w:rPr>
          <w:b/>
          <w:bCs/>
        </w:rPr>
        <w:t xml:space="preserve"> </w:t>
      </w:r>
      <w:proofErr w:type="spellStart"/>
      <w:r w:rsidRPr="00E02207">
        <w:rPr>
          <w:b/>
          <w:bCs/>
        </w:rPr>
        <w:t>seven</w:t>
      </w:r>
      <w:proofErr w:type="spellEnd"/>
      <w:r w:rsidRPr="00E02207">
        <w:rPr>
          <w:b/>
          <w:bCs/>
        </w:rPr>
        <w:t xml:space="preserve"> </w:t>
      </w:r>
      <w:proofErr w:type="spellStart"/>
      <w:r w:rsidRPr="00E02207">
        <w:rPr>
          <w:b/>
          <w:bCs/>
        </w:rPr>
        <w:t>years</w:t>
      </w:r>
      <w:proofErr w:type="spellEnd"/>
      <w:r w:rsidRPr="00E02207">
        <w:rPr>
          <w:b/>
          <w:bCs/>
        </w:rPr>
        <w:t xml:space="preserve"> </w:t>
      </w:r>
      <w:proofErr w:type="spellStart"/>
      <w:r w:rsidRPr="00E02207">
        <w:rPr>
          <w:b/>
          <w:bCs/>
        </w:rPr>
        <w:t>or</w:t>
      </w:r>
      <w:proofErr w:type="spellEnd"/>
      <w:r w:rsidRPr="00E02207">
        <w:rPr>
          <w:b/>
          <w:bCs/>
        </w:rPr>
        <w:t xml:space="preserve"> </w:t>
      </w:r>
      <w:proofErr w:type="spellStart"/>
      <w:r w:rsidRPr="00E02207">
        <w:rPr>
          <w:b/>
          <w:bCs/>
        </w:rPr>
        <w:t>more</w:t>
      </w:r>
      <w:proofErr w:type="spellEnd"/>
      <w:r w:rsidRPr="00E02207">
        <w:t xml:space="preserve">, </w:t>
      </w:r>
      <w:proofErr w:type="spellStart"/>
      <w:r w:rsidRPr="00E02207">
        <w:t>depending</w:t>
      </w:r>
      <w:proofErr w:type="spellEnd"/>
      <w:r w:rsidRPr="00E02207">
        <w:t xml:space="preserve"> on </w:t>
      </w:r>
      <w:proofErr w:type="spellStart"/>
      <w:r w:rsidRPr="00E02207">
        <w:t>the</w:t>
      </w:r>
      <w:proofErr w:type="spellEnd"/>
      <w:r w:rsidRPr="00E02207">
        <w:t xml:space="preserve"> </w:t>
      </w:r>
      <w:proofErr w:type="spellStart"/>
      <w:r w:rsidRPr="00E02207">
        <w:t>alignment</w:t>
      </w:r>
      <w:proofErr w:type="spellEnd"/>
      <w:r w:rsidRPr="00E02207">
        <w:t xml:space="preserve"> </w:t>
      </w:r>
      <w:proofErr w:type="spellStart"/>
      <w:r w:rsidRPr="00E02207">
        <w:t>of</w:t>
      </w:r>
      <w:proofErr w:type="spellEnd"/>
      <w:r w:rsidRPr="00E02207">
        <w:t xml:space="preserve"> </w:t>
      </w:r>
      <w:proofErr w:type="spellStart"/>
      <w:r w:rsidRPr="00E02207">
        <w:t>various</w:t>
      </w:r>
      <w:proofErr w:type="spellEnd"/>
      <w:r w:rsidRPr="00E02207">
        <w:t xml:space="preserve"> </w:t>
      </w:r>
      <w:proofErr w:type="spellStart"/>
      <w:r w:rsidRPr="00E02207">
        <w:t>sectoral</w:t>
      </w:r>
      <w:proofErr w:type="spellEnd"/>
      <w:r w:rsidRPr="00E02207">
        <w:t xml:space="preserve"> </w:t>
      </w:r>
      <w:proofErr w:type="spellStart"/>
      <w:r w:rsidRPr="00E02207">
        <w:t>regulations</w:t>
      </w:r>
      <w:proofErr w:type="spellEnd"/>
      <w:r w:rsidRPr="00E02207">
        <w:t>.</w:t>
      </w:r>
    </w:p>
    <w:p w14:paraId="3DC3B7D1" w14:textId="77777777" w:rsidR="00F85CE5" w:rsidRPr="00E02207" w:rsidRDefault="00F85CE5" w:rsidP="00F85CE5">
      <w:pPr>
        <w:pStyle w:val="Aufzhlungszeichen1"/>
        <w:numPr>
          <w:ilvl w:val="0"/>
          <w:numId w:val="0"/>
        </w:numPr>
        <w:ind w:left="284"/>
      </w:pPr>
      <w:r w:rsidRPr="00E02207">
        <w:t xml:space="preserve">Key </w:t>
      </w:r>
      <w:proofErr w:type="spellStart"/>
      <w:r w:rsidRPr="00E02207">
        <w:t>risks</w:t>
      </w:r>
      <w:proofErr w:type="spellEnd"/>
      <w:r w:rsidRPr="00E02207">
        <w:t xml:space="preserve"> </w:t>
      </w:r>
      <w:proofErr w:type="spellStart"/>
      <w:r w:rsidRPr="00E02207">
        <w:t>include</w:t>
      </w:r>
      <w:proofErr w:type="spellEnd"/>
      <w:r w:rsidRPr="00E02207">
        <w:t>:</w:t>
      </w:r>
    </w:p>
    <w:p w14:paraId="186FADE3" w14:textId="77777777" w:rsidR="00F85CE5" w:rsidRPr="00E02207" w:rsidRDefault="00F85CE5" w:rsidP="00F85CE5">
      <w:pPr>
        <w:pStyle w:val="Aufzhlungszeichen1"/>
        <w:numPr>
          <w:ilvl w:val="1"/>
          <w:numId w:val="37"/>
        </w:numPr>
      </w:pPr>
      <w:proofErr w:type="spellStart"/>
      <w:r w:rsidRPr="00E02207">
        <w:rPr>
          <w:b/>
          <w:bCs/>
        </w:rPr>
        <w:lastRenderedPageBreak/>
        <w:t>Coordination</w:t>
      </w:r>
      <w:proofErr w:type="spellEnd"/>
      <w:r w:rsidRPr="00E02207">
        <w:rPr>
          <w:b/>
          <w:bCs/>
        </w:rPr>
        <w:t xml:space="preserve"> </w:t>
      </w:r>
      <w:proofErr w:type="spellStart"/>
      <w:r w:rsidRPr="00E02207">
        <w:rPr>
          <w:b/>
          <w:bCs/>
        </w:rPr>
        <w:t>challenges</w:t>
      </w:r>
      <w:proofErr w:type="spellEnd"/>
      <w:r w:rsidRPr="00E02207">
        <w:t xml:space="preserve"> </w:t>
      </w:r>
      <w:proofErr w:type="spellStart"/>
      <w:r w:rsidRPr="00E02207">
        <w:t>among</w:t>
      </w:r>
      <w:proofErr w:type="spellEnd"/>
      <w:r w:rsidRPr="00E02207">
        <w:t xml:space="preserve"> a </w:t>
      </w:r>
      <w:proofErr w:type="spellStart"/>
      <w:r w:rsidRPr="00E02207">
        <w:rPr>
          <w:b/>
          <w:bCs/>
        </w:rPr>
        <w:t>wide</w:t>
      </w:r>
      <w:proofErr w:type="spellEnd"/>
      <w:r w:rsidRPr="00E02207">
        <w:rPr>
          <w:b/>
          <w:bCs/>
        </w:rPr>
        <w:t xml:space="preserve"> </w:t>
      </w:r>
      <w:proofErr w:type="spellStart"/>
      <w:r w:rsidRPr="00E02207">
        <w:rPr>
          <w:b/>
          <w:bCs/>
        </w:rPr>
        <w:t>range</w:t>
      </w:r>
      <w:proofErr w:type="spellEnd"/>
      <w:r w:rsidRPr="00E02207">
        <w:rPr>
          <w:b/>
          <w:bCs/>
        </w:rPr>
        <w:t xml:space="preserve"> </w:t>
      </w:r>
      <w:proofErr w:type="spellStart"/>
      <w:r w:rsidRPr="00E02207">
        <w:rPr>
          <w:b/>
          <w:bCs/>
        </w:rPr>
        <w:t>of</w:t>
      </w:r>
      <w:proofErr w:type="spellEnd"/>
      <w:r w:rsidRPr="00E02207">
        <w:rPr>
          <w:b/>
          <w:bCs/>
        </w:rPr>
        <w:t xml:space="preserve"> </w:t>
      </w:r>
      <w:proofErr w:type="spellStart"/>
      <w:r w:rsidRPr="00E02207">
        <w:rPr>
          <w:b/>
          <w:bCs/>
        </w:rPr>
        <w:t>authorities</w:t>
      </w:r>
      <w:proofErr w:type="spellEnd"/>
      <w:r w:rsidRPr="00E02207">
        <w:t xml:space="preserve"> </w:t>
      </w:r>
      <w:proofErr w:type="spellStart"/>
      <w:r w:rsidRPr="00E02207">
        <w:t>with</w:t>
      </w:r>
      <w:proofErr w:type="spellEnd"/>
      <w:r w:rsidRPr="00E02207">
        <w:t xml:space="preserve"> different </w:t>
      </w:r>
      <w:proofErr w:type="spellStart"/>
      <w:r w:rsidRPr="00E02207">
        <w:t>mandates</w:t>
      </w:r>
      <w:proofErr w:type="spellEnd"/>
      <w:r w:rsidRPr="00E02207">
        <w:t xml:space="preserve">, </w:t>
      </w:r>
      <w:proofErr w:type="spellStart"/>
      <w:r w:rsidRPr="00E02207">
        <w:t>purposes</w:t>
      </w:r>
      <w:proofErr w:type="spellEnd"/>
      <w:r w:rsidRPr="00E02207">
        <w:t xml:space="preserve">, and </w:t>
      </w:r>
      <w:proofErr w:type="spellStart"/>
      <w:r w:rsidRPr="00E02207">
        <w:t>data</w:t>
      </w:r>
      <w:proofErr w:type="spellEnd"/>
      <w:r w:rsidRPr="00E02207">
        <w:t xml:space="preserve"> </w:t>
      </w:r>
      <w:proofErr w:type="spellStart"/>
      <w:r w:rsidRPr="00E02207">
        <w:t>needs</w:t>
      </w:r>
      <w:proofErr w:type="spellEnd"/>
      <w:r w:rsidRPr="00E02207">
        <w:t>,</w:t>
      </w:r>
    </w:p>
    <w:p w14:paraId="0F6E9298" w14:textId="77777777" w:rsidR="00F85CE5" w:rsidRPr="00E02207" w:rsidRDefault="00F85CE5" w:rsidP="00F85CE5">
      <w:pPr>
        <w:pStyle w:val="Aufzhlungszeichen1"/>
        <w:numPr>
          <w:ilvl w:val="1"/>
          <w:numId w:val="37"/>
        </w:numPr>
      </w:pPr>
      <w:proofErr w:type="spellStart"/>
      <w:r w:rsidRPr="00E02207">
        <w:rPr>
          <w:b/>
          <w:bCs/>
        </w:rPr>
        <w:t>Increased</w:t>
      </w:r>
      <w:proofErr w:type="spellEnd"/>
      <w:r w:rsidRPr="00E02207">
        <w:rPr>
          <w:b/>
          <w:bCs/>
        </w:rPr>
        <w:t xml:space="preserve"> </w:t>
      </w:r>
      <w:proofErr w:type="spellStart"/>
      <w:r w:rsidRPr="00E02207">
        <w:rPr>
          <w:b/>
          <w:bCs/>
        </w:rPr>
        <w:t>likelihood</w:t>
      </w:r>
      <w:proofErr w:type="spellEnd"/>
      <w:r w:rsidRPr="00E02207">
        <w:rPr>
          <w:b/>
          <w:bCs/>
        </w:rPr>
        <w:t xml:space="preserve"> </w:t>
      </w:r>
      <w:proofErr w:type="spellStart"/>
      <w:r w:rsidRPr="00E02207">
        <w:rPr>
          <w:b/>
          <w:bCs/>
        </w:rPr>
        <w:t>of</w:t>
      </w:r>
      <w:proofErr w:type="spellEnd"/>
      <w:r w:rsidRPr="00E02207">
        <w:rPr>
          <w:b/>
          <w:bCs/>
        </w:rPr>
        <w:t xml:space="preserve"> </w:t>
      </w:r>
      <w:proofErr w:type="spellStart"/>
      <w:r w:rsidRPr="00E02207">
        <w:rPr>
          <w:b/>
          <w:bCs/>
        </w:rPr>
        <w:t>transitional</w:t>
      </w:r>
      <w:proofErr w:type="spellEnd"/>
      <w:r w:rsidRPr="00E02207">
        <w:rPr>
          <w:b/>
          <w:bCs/>
        </w:rPr>
        <w:t xml:space="preserve"> </w:t>
      </w:r>
      <w:proofErr w:type="spellStart"/>
      <w:r w:rsidRPr="00E02207">
        <w:rPr>
          <w:b/>
          <w:bCs/>
        </w:rPr>
        <w:t>data</w:t>
      </w:r>
      <w:proofErr w:type="spellEnd"/>
      <w:r w:rsidRPr="00E02207">
        <w:rPr>
          <w:b/>
          <w:bCs/>
        </w:rPr>
        <w:t xml:space="preserve"> </w:t>
      </w:r>
      <w:proofErr w:type="spellStart"/>
      <w:r w:rsidRPr="00E02207">
        <w:rPr>
          <w:b/>
          <w:bCs/>
        </w:rPr>
        <w:t>gaps</w:t>
      </w:r>
      <w:proofErr w:type="spellEnd"/>
      <w:r w:rsidRPr="00E02207">
        <w:t xml:space="preserve">, </w:t>
      </w:r>
      <w:proofErr w:type="spellStart"/>
      <w:r w:rsidRPr="00E02207">
        <w:t>as</w:t>
      </w:r>
      <w:proofErr w:type="spellEnd"/>
      <w:r w:rsidRPr="00E02207">
        <w:t xml:space="preserve"> </w:t>
      </w:r>
      <w:proofErr w:type="spellStart"/>
      <w:r w:rsidRPr="00E02207">
        <w:t>more</w:t>
      </w:r>
      <w:proofErr w:type="spellEnd"/>
      <w:r w:rsidRPr="00E02207">
        <w:t xml:space="preserve"> </w:t>
      </w:r>
      <w:proofErr w:type="spellStart"/>
      <w:r w:rsidRPr="00E02207">
        <w:t>regimes</w:t>
      </w:r>
      <w:proofErr w:type="spellEnd"/>
      <w:r w:rsidRPr="00E02207">
        <w:t xml:space="preserve"> </w:t>
      </w:r>
      <w:proofErr w:type="spellStart"/>
      <w:r w:rsidRPr="00E02207">
        <w:t>are</w:t>
      </w:r>
      <w:proofErr w:type="spellEnd"/>
      <w:r w:rsidRPr="00E02207">
        <w:t xml:space="preserve"> </w:t>
      </w:r>
      <w:proofErr w:type="spellStart"/>
      <w:r w:rsidRPr="00E02207">
        <w:t>integrated</w:t>
      </w:r>
      <w:proofErr w:type="spellEnd"/>
      <w:r w:rsidRPr="00E02207">
        <w:t xml:space="preserve"> </w:t>
      </w:r>
      <w:proofErr w:type="spellStart"/>
      <w:r w:rsidRPr="00E02207">
        <w:t>into</w:t>
      </w:r>
      <w:proofErr w:type="spellEnd"/>
      <w:r w:rsidRPr="00E02207">
        <w:t xml:space="preserve"> a </w:t>
      </w:r>
      <w:proofErr w:type="spellStart"/>
      <w:r w:rsidRPr="00E02207">
        <w:t>single</w:t>
      </w:r>
      <w:proofErr w:type="spellEnd"/>
      <w:r w:rsidRPr="00E02207">
        <w:t xml:space="preserve"> </w:t>
      </w:r>
      <w:proofErr w:type="spellStart"/>
      <w:r w:rsidRPr="00E02207">
        <w:t>reporting</w:t>
      </w:r>
      <w:proofErr w:type="spellEnd"/>
      <w:r w:rsidRPr="00E02207">
        <w:t xml:space="preserve"> </w:t>
      </w:r>
      <w:proofErr w:type="spellStart"/>
      <w:r w:rsidRPr="00E02207">
        <w:t>template</w:t>
      </w:r>
      <w:proofErr w:type="spellEnd"/>
      <w:r w:rsidRPr="00E02207">
        <w:t>,</w:t>
      </w:r>
    </w:p>
    <w:p w14:paraId="1FFA7C61" w14:textId="77777777" w:rsidR="00F85CE5" w:rsidRDefault="00F85CE5" w:rsidP="00F85CE5">
      <w:pPr>
        <w:pStyle w:val="Aufzhlungszeichen1"/>
        <w:numPr>
          <w:ilvl w:val="1"/>
          <w:numId w:val="37"/>
        </w:numPr>
      </w:pPr>
      <w:proofErr w:type="spellStart"/>
      <w:r w:rsidRPr="00E02207">
        <w:rPr>
          <w:b/>
          <w:bCs/>
        </w:rPr>
        <w:t>Greater</w:t>
      </w:r>
      <w:proofErr w:type="spellEnd"/>
      <w:r w:rsidRPr="00E02207">
        <w:rPr>
          <w:b/>
          <w:bCs/>
        </w:rPr>
        <w:t xml:space="preserve"> </w:t>
      </w:r>
      <w:proofErr w:type="spellStart"/>
      <w:r w:rsidRPr="00E02207">
        <w:rPr>
          <w:b/>
          <w:bCs/>
        </w:rPr>
        <w:t>vulnerability</w:t>
      </w:r>
      <w:proofErr w:type="spellEnd"/>
      <w:r w:rsidRPr="00E02207">
        <w:rPr>
          <w:b/>
          <w:bCs/>
        </w:rPr>
        <w:t xml:space="preserve"> </w:t>
      </w:r>
      <w:proofErr w:type="spellStart"/>
      <w:r w:rsidRPr="00E02207">
        <w:rPr>
          <w:b/>
          <w:bCs/>
        </w:rPr>
        <w:t>of</w:t>
      </w:r>
      <w:proofErr w:type="spellEnd"/>
      <w:r w:rsidRPr="00E02207">
        <w:rPr>
          <w:b/>
          <w:bCs/>
        </w:rPr>
        <w:t xml:space="preserve"> </w:t>
      </w:r>
      <w:proofErr w:type="spellStart"/>
      <w:r w:rsidRPr="00E02207">
        <w:rPr>
          <w:b/>
          <w:bCs/>
        </w:rPr>
        <w:t>the</w:t>
      </w:r>
      <w:proofErr w:type="spellEnd"/>
      <w:r w:rsidRPr="00E02207">
        <w:rPr>
          <w:b/>
          <w:bCs/>
        </w:rPr>
        <w:t xml:space="preserve"> “</w:t>
      </w:r>
      <w:proofErr w:type="spellStart"/>
      <w:r w:rsidRPr="00E02207">
        <w:rPr>
          <w:b/>
          <w:bCs/>
        </w:rPr>
        <w:t>information</w:t>
      </w:r>
      <w:proofErr w:type="spellEnd"/>
      <w:r w:rsidRPr="00E02207">
        <w:rPr>
          <w:b/>
          <w:bCs/>
        </w:rPr>
        <w:t xml:space="preserve"> </w:t>
      </w:r>
      <w:proofErr w:type="spellStart"/>
      <w:r w:rsidRPr="00E02207">
        <w:rPr>
          <w:b/>
          <w:bCs/>
        </w:rPr>
        <w:t>scope</w:t>
      </w:r>
      <w:proofErr w:type="spellEnd"/>
      <w:r w:rsidRPr="00E02207">
        <w:rPr>
          <w:b/>
          <w:bCs/>
        </w:rPr>
        <w:t xml:space="preserve">” </w:t>
      </w:r>
      <w:proofErr w:type="spellStart"/>
      <w:r w:rsidRPr="00E02207">
        <w:rPr>
          <w:b/>
          <w:bCs/>
        </w:rPr>
        <w:t>principle</w:t>
      </w:r>
      <w:proofErr w:type="spellEnd"/>
      <w:r w:rsidRPr="00E02207">
        <w:t xml:space="preserve">, </w:t>
      </w:r>
      <w:proofErr w:type="spellStart"/>
      <w:r w:rsidRPr="00E02207">
        <w:t>because</w:t>
      </w:r>
      <w:proofErr w:type="spellEnd"/>
      <w:r w:rsidRPr="00E02207">
        <w:t xml:space="preserve"> </w:t>
      </w:r>
      <w:proofErr w:type="spellStart"/>
      <w:r w:rsidRPr="00E02207">
        <w:t>covering</w:t>
      </w:r>
      <w:proofErr w:type="spellEnd"/>
      <w:r w:rsidRPr="00E02207">
        <w:t xml:space="preserve"> multiple </w:t>
      </w:r>
      <w:proofErr w:type="spellStart"/>
      <w:r w:rsidRPr="00E02207">
        <w:t>regulations</w:t>
      </w:r>
      <w:proofErr w:type="spellEnd"/>
      <w:r w:rsidRPr="00E02207">
        <w:t xml:space="preserve"> </w:t>
      </w:r>
      <w:proofErr w:type="spellStart"/>
      <w:r w:rsidRPr="00E02207">
        <w:t>increases</w:t>
      </w:r>
      <w:proofErr w:type="spellEnd"/>
      <w:r w:rsidRPr="00E02207">
        <w:t xml:space="preserve"> </w:t>
      </w:r>
      <w:proofErr w:type="spellStart"/>
      <w:r w:rsidRPr="00E02207">
        <w:t>technical</w:t>
      </w:r>
      <w:proofErr w:type="spellEnd"/>
      <w:r w:rsidRPr="00E02207">
        <w:t xml:space="preserve"> and legal </w:t>
      </w:r>
      <w:proofErr w:type="spellStart"/>
      <w:r w:rsidRPr="00E02207">
        <w:t>complexity</w:t>
      </w:r>
      <w:proofErr w:type="spellEnd"/>
      <w:r w:rsidRPr="00E02207">
        <w:t>.</w:t>
      </w:r>
    </w:p>
    <w:p w14:paraId="678260B0" w14:textId="77777777" w:rsidR="00F85CE5" w:rsidRDefault="00F85CE5" w:rsidP="00F85CE5">
      <w:pPr>
        <w:pStyle w:val="Aufzhlungszeichen1"/>
        <w:numPr>
          <w:ilvl w:val="1"/>
          <w:numId w:val="37"/>
        </w:numPr>
      </w:pPr>
      <w:proofErr w:type="spellStart"/>
      <w:r w:rsidRPr="0014224F">
        <w:rPr>
          <w:b/>
          <w:bCs/>
        </w:rPr>
        <w:t>reclassification</w:t>
      </w:r>
      <w:proofErr w:type="spellEnd"/>
      <w:r w:rsidRPr="0014224F">
        <w:rPr>
          <w:b/>
          <w:bCs/>
        </w:rPr>
        <w:t xml:space="preserve"> </w:t>
      </w:r>
      <w:proofErr w:type="spellStart"/>
      <w:r w:rsidRPr="0014224F">
        <w:rPr>
          <w:b/>
          <w:bCs/>
        </w:rPr>
        <w:t>of</w:t>
      </w:r>
      <w:proofErr w:type="spellEnd"/>
      <w:r w:rsidRPr="0014224F">
        <w:rPr>
          <w:b/>
          <w:bCs/>
        </w:rPr>
        <w:t xml:space="preserve"> </w:t>
      </w:r>
      <w:proofErr w:type="spellStart"/>
      <w:r w:rsidRPr="0014224F">
        <w:rPr>
          <w:b/>
          <w:bCs/>
        </w:rPr>
        <w:t>instruments</w:t>
      </w:r>
      <w:proofErr w:type="spellEnd"/>
      <w:r w:rsidRPr="0014224F">
        <w:rPr>
          <w:b/>
          <w:bCs/>
        </w:rPr>
        <w:t xml:space="preserve"> </w:t>
      </w:r>
      <w:r w:rsidRPr="0014224F">
        <w:t xml:space="preserve">(e.g., </w:t>
      </w:r>
      <w:proofErr w:type="spellStart"/>
      <w:r w:rsidRPr="0014224F">
        <w:t>maintain</w:t>
      </w:r>
      <w:proofErr w:type="spellEnd"/>
      <w:r w:rsidRPr="0014224F">
        <w:t xml:space="preserve"> REMIT C.6 carve-out)</w:t>
      </w:r>
    </w:p>
    <w:p w14:paraId="0FC43CC5" w14:textId="77777777" w:rsidR="00F85CE5" w:rsidRDefault="00F85CE5" w:rsidP="00F85CE5">
      <w:pPr>
        <w:pStyle w:val="Aufzhlungszeichen1"/>
        <w:numPr>
          <w:ilvl w:val="1"/>
          <w:numId w:val="37"/>
        </w:numPr>
      </w:pPr>
      <w:proofErr w:type="spellStart"/>
      <w:r w:rsidRPr="0014224F">
        <w:rPr>
          <w:b/>
          <w:bCs/>
        </w:rPr>
        <w:t>market</w:t>
      </w:r>
      <w:proofErr w:type="spellEnd"/>
      <w:r w:rsidRPr="0014224F">
        <w:rPr>
          <w:b/>
          <w:bCs/>
        </w:rPr>
        <w:t xml:space="preserve"> </w:t>
      </w:r>
      <w:proofErr w:type="spellStart"/>
      <w:r w:rsidRPr="0014224F">
        <w:rPr>
          <w:b/>
          <w:bCs/>
        </w:rPr>
        <w:t>entry</w:t>
      </w:r>
      <w:proofErr w:type="spellEnd"/>
      <w:r w:rsidRPr="0014224F">
        <w:rPr>
          <w:b/>
          <w:bCs/>
        </w:rPr>
        <w:t xml:space="preserve"> </w:t>
      </w:r>
      <w:proofErr w:type="spellStart"/>
      <w:r w:rsidRPr="0014224F">
        <w:rPr>
          <w:b/>
          <w:bCs/>
        </w:rPr>
        <w:t>barrier</w:t>
      </w:r>
      <w:proofErr w:type="spellEnd"/>
      <w:r w:rsidRPr="0014224F">
        <w:rPr>
          <w:b/>
          <w:bCs/>
        </w:rPr>
        <w:t xml:space="preserve"> </w:t>
      </w:r>
      <w:proofErr w:type="spellStart"/>
      <w:r w:rsidRPr="0014224F">
        <w:rPr>
          <w:b/>
          <w:bCs/>
        </w:rPr>
        <w:t>creation</w:t>
      </w:r>
      <w:proofErr w:type="spellEnd"/>
      <w:r w:rsidRPr="0014224F">
        <w:rPr>
          <w:b/>
          <w:bCs/>
        </w:rPr>
        <w:t xml:space="preserve">: </w:t>
      </w:r>
      <w:proofErr w:type="spellStart"/>
      <w:r w:rsidRPr="0014224F">
        <w:t>Increased</w:t>
      </w:r>
      <w:proofErr w:type="spellEnd"/>
      <w:r w:rsidRPr="0014224F">
        <w:rPr>
          <w:b/>
          <w:bCs/>
        </w:rPr>
        <w:t xml:space="preserve"> </w:t>
      </w:r>
      <w:proofErr w:type="spellStart"/>
      <w:r w:rsidRPr="0014224F">
        <w:t>reporting</w:t>
      </w:r>
      <w:proofErr w:type="spellEnd"/>
      <w:r w:rsidRPr="0014224F">
        <w:t xml:space="preserve"> </w:t>
      </w:r>
      <w:proofErr w:type="spellStart"/>
      <w:r w:rsidRPr="0014224F">
        <w:t>requirements</w:t>
      </w:r>
      <w:proofErr w:type="spellEnd"/>
      <w:r w:rsidRPr="0014224F">
        <w:t xml:space="preserve"> </w:t>
      </w:r>
      <w:proofErr w:type="spellStart"/>
      <w:r w:rsidRPr="0014224F">
        <w:t>for</w:t>
      </w:r>
      <w:proofErr w:type="spellEnd"/>
      <w:r w:rsidRPr="0014224F">
        <w:t xml:space="preserve"> </w:t>
      </w:r>
      <w:proofErr w:type="spellStart"/>
      <w:r w:rsidRPr="0014224F">
        <w:t>industrial</w:t>
      </w:r>
      <w:proofErr w:type="spellEnd"/>
      <w:r w:rsidRPr="0014224F">
        <w:t xml:space="preserve"> </w:t>
      </w:r>
      <w:proofErr w:type="spellStart"/>
      <w:r w:rsidRPr="0014224F">
        <w:t>companies</w:t>
      </w:r>
      <w:proofErr w:type="spellEnd"/>
      <w:r w:rsidRPr="0014224F">
        <w:t xml:space="preserve"> </w:t>
      </w:r>
      <w:proofErr w:type="spellStart"/>
      <w:r w:rsidRPr="0014224F">
        <w:t>that</w:t>
      </w:r>
      <w:proofErr w:type="spellEnd"/>
      <w:r w:rsidRPr="0014224F">
        <w:t xml:space="preserve"> </w:t>
      </w:r>
      <w:proofErr w:type="spellStart"/>
      <w:r w:rsidRPr="0014224F">
        <w:t>would</w:t>
      </w:r>
      <w:proofErr w:type="spellEnd"/>
      <w:r w:rsidRPr="0014224F">
        <w:t xml:space="preserve"> </w:t>
      </w:r>
      <w:proofErr w:type="spellStart"/>
      <w:r w:rsidRPr="0014224F">
        <w:t>be</w:t>
      </w:r>
      <w:proofErr w:type="spellEnd"/>
      <w:r w:rsidRPr="0014224F">
        <w:t xml:space="preserve"> </w:t>
      </w:r>
      <w:proofErr w:type="spellStart"/>
      <w:r w:rsidRPr="0014224F">
        <w:t>comparable</w:t>
      </w:r>
      <w:proofErr w:type="spellEnd"/>
      <w:r w:rsidRPr="0014224F">
        <w:t xml:space="preserve"> </w:t>
      </w:r>
      <w:proofErr w:type="spellStart"/>
      <w:r w:rsidRPr="0014224F">
        <w:t>to</w:t>
      </w:r>
      <w:proofErr w:type="spellEnd"/>
      <w:r w:rsidRPr="0014224F">
        <w:t xml:space="preserve"> </w:t>
      </w:r>
      <w:proofErr w:type="spellStart"/>
      <w:r w:rsidRPr="0014224F">
        <w:t>those</w:t>
      </w:r>
      <w:proofErr w:type="spellEnd"/>
      <w:r w:rsidRPr="0014224F">
        <w:t xml:space="preserve"> </w:t>
      </w:r>
      <w:proofErr w:type="spellStart"/>
      <w:r w:rsidRPr="0014224F">
        <w:t>for</w:t>
      </w:r>
      <w:proofErr w:type="spellEnd"/>
      <w:r w:rsidRPr="0014224F">
        <w:t xml:space="preserve"> </w:t>
      </w:r>
      <w:proofErr w:type="spellStart"/>
      <w:r w:rsidRPr="0014224F">
        <w:t>financial</w:t>
      </w:r>
      <w:proofErr w:type="spellEnd"/>
      <w:r w:rsidRPr="0014224F">
        <w:t xml:space="preserve"> </w:t>
      </w:r>
      <w:proofErr w:type="spellStart"/>
      <w:r w:rsidRPr="0014224F">
        <w:t>companies</w:t>
      </w:r>
      <w:proofErr w:type="spellEnd"/>
      <w:r w:rsidRPr="0014224F">
        <w:t xml:space="preserve"> </w:t>
      </w:r>
      <w:proofErr w:type="spellStart"/>
      <w:r w:rsidRPr="0014224F">
        <w:t>would</w:t>
      </w:r>
      <w:proofErr w:type="spellEnd"/>
      <w:r w:rsidRPr="0014224F">
        <w:t xml:space="preserve"> </w:t>
      </w:r>
      <w:proofErr w:type="spellStart"/>
      <w:r w:rsidRPr="0014224F">
        <w:t>indirectly</w:t>
      </w:r>
      <w:proofErr w:type="spellEnd"/>
      <w:r w:rsidRPr="0014224F">
        <w:t xml:space="preserve"> </w:t>
      </w:r>
      <w:proofErr w:type="spellStart"/>
      <w:r w:rsidRPr="0014224F">
        <w:t>lead</w:t>
      </w:r>
      <w:proofErr w:type="spellEnd"/>
      <w:r w:rsidRPr="0014224F">
        <w:t xml:space="preserve"> </w:t>
      </w:r>
      <w:proofErr w:type="spellStart"/>
      <w:r w:rsidRPr="0014224F">
        <w:t>to</w:t>
      </w:r>
      <w:proofErr w:type="spellEnd"/>
      <w:r w:rsidRPr="0014224F">
        <w:t xml:space="preserve"> a </w:t>
      </w:r>
      <w:proofErr w:type="spellStart"/>
      <w:r w:rsidRPr="0014224F">
        <w:t>barrier</w:t>
      </w:r>
      <w:proofErr w:type="spellEnd"/>
      <w:r w:rsidRPr="0014224F">
        <w:t xml:space="preserve"> </w:t>
      </w:r>
      <w:proofErr w:type="spellStart"/>
      <w:r w:rsidRPr="0014224F">
        <w:t>to</w:t>
      </w:r>
      <w:proofErr w:type="spellEnd"/>
      <w:r w:rsidRPr="0014224F">
        <w:t xml:space="preserve"> </w:t>
      </w:r>
      <w:proofErr w:type="spellStart"/>
      <w:r w:rsidRPr="0014224F">
        <w:t>market</w:t>
      </w:r>
      <w:proofErr w:type="spellEnd"/>
      <w:r w:rsidRPr="0014224F">
        <w:t xml:space="preserve"> </w:t>
      </w:r>
      <w:proofErr w:type="spellStart"/>
      <w:r w:rsidRPr="0014224F">
        <w:t>entry</w:t>
      </w:r>
      <w:proofErr w:type="spellEnd"/>
      <w:r w:rsidRPr="0014224F">
        <w:t xml:space="preserve"> </w:t>
      </w:r>
      <w:proofErr w:type="spellStart"/>
      <w:r w:rsidRPr="0014224F">
        <w:t>for</w:t>
      </w:r>
      <w:proofErr w:type="spellEnd"/>
      <w:r w:rsidRPr="0014224F">
        <w:t xml:space="preserve"> </w:t>
      </w:r>
      <w:proofErr w:type="spellStart"/>
      <w:r w:rsidRPr="0014224F">
        <w:t>small</w:t>
      </w:r>
      <w:proofErr w:type="spellEnd"/>
      <w:r w:rsidRPr="0014224F">
        <w:t xml:space="preserve"> and </w:t>
      </w:r>
      <w:proofErr w:type="spellStart"/>
      <w:r w:rsidRPr="0014224F">
        <w:t>medium</w:t>
      </w:r>
      <w:proofErr w:type="spellEnd"/>
      <w:r w:rsidRPr="0014224F">
        <w:t>-</w:t>
      </w:r>
      <w:proofErr w:type="spellStart"/>
      <w:r w:rsidRPr="0014224F">
        <w:t>sized</w:t>
      </w:r>
      <w:proofErr w:type="spellEnd"/>
      <w:r w:rsidRPr="0014224F">
        <w:t xml:space="preserve"> non-</w:t>
      </w:r>
      <w:proofErr w:type="spellStart"/>
      <w:r w:rsidRPr="0014224F">
        <w:t>financial</w:t>
      </w:r>
      <w:proofErr w:type="spellEnd"/>
      <w:r w:rsidRPr="0014224F">
        <w:t xml:space="preserve"> </w:t>
      </w:r>
      <w:proofErr w:type="spellStart"/>
      <w:r w:rsidRPr="0014224F">
        <w:t>companies</w:t>
      </w:r>
      <w:proofErr w:type="spellEnd"/>
      <w:r w:rsidRPr="0014224F">
        <w:t>.</w:t>
      </w:r>
    </w:p>
    <w:p w14:paraId="765C1C91" w14:textId="77777777" w:rsidR="00F85CE5" w:rsidRDefault="00F85CE5" w:rsidP="00F85CE5">
      <w:pPr>
        <w:pStyle w:val="Aufzhlungszeichen1"/>
        <w:numPr>
          <w:ilvl w:val="1"/>
          <w:numId w:val="37"/>
        </w:numPr>
      </w:pPr>
      <w:r w:rsidRPr="0014224F">
        <w:rPr>
          <w:b/>
          <w:bCs/>
        </w:rPr>
        <w:t xml:space="preserve">Reporting </w:t>
      </w:r>
      <w:proofErr w:type="spellStart"/>
      <w:r w:rsidRPr="0014224F">
        <w:rPr>
          <w:b/>
          <w:bCs/>
        </w:rPr>
        <w:t>entities</w:t>
      </w:r>
      <w:proofErr w:type="spellEnd"/>
      <w:r w:rsidRPr="0014224F">
        <w:t xml:space="preserve"> </w:t>
      </w:r>
      <w:proofErr w:type="spellStart"/>
      <w:r w:rsidRPr="0014224F">
        <w:t>that</w:t>
      </w:r>
      <w:proofErr w:type="spellEnd"/>
      <w:r w:rsidRPr="0014224F">
        <w:t xml:space="preserve"> </w:t>
      </w:r>
      <w:proofErr w:type="spellStart"/>
      <w:r w:rsidRPr="0014224F">
        <w:t>previously</w:t>
      </w:r>
      <w:proofErr w:type="spellEnd"/>
      <w:r w:rsidRPr="0014224F">
        <w:t xml:space="preserve"> </w:t>
      </w:r>
      <w:proofErr w:type="spellStart"/>
      <w:r w:rsidRPr="0014224F">
        <w:t>had</w:t>
      </w:r>
      <w:proofErr w:type="spellEnd"/>
      <w:r w:rsidRPr="0014224F">
        <w:t xml:space="preserve"> </w:t>
      </w:r>
      <w:proofErr w:type="spellStart"/>
      <w:r w:rsidRPr="0014224F">
        <w:t>to</w:t>
      </w:r>
      <w:proofErr w:type="spellEnd"/>
      <w:r w:rsidRPr="0014224F">
        <w:t xml:space="preserve"> </w:t>
      </w:r>
      <w:proofErr w:type="spellStart"/>
      <w:r w:rsidRPr="0014224F">
        <w:t>report</w:t>
      </w:r>
      <w:proofErr w:type="spellEnd"/>
      <w:r w:rsidRPr="0014224F">
        <w:t xml:space="preserve"> </w:t>
      </w:r>
      <w:proofErr w:type="spellStart"/>
      <w:r w:rsidRPr="0014224F">
        <w:t>less</w:t>
      </w:r>
      <w:proofErr w:type="spellEnd"/>
      <w:r w:rsidRPr="0014224F">
        <w:t xml:space="preserve"> </w:t>
      </w:r>
      <w:proofErr w:type="spellStart"/>
      <w:r w:rsidRPr="0014224F">
        <w:t>data</w:t>
      </w:r>
      <w:proofErr w:type="spellEnd"/>
      <w:r w:rsidRPr="0014224F">
        <w:t xml:space="preserve"> (e.g. </w:t>
      </w:r>
      <w:proofErr w:type="spellStart"/>
      <w:r w:rsidRPr="0014224F">
        <w:t>under</w:t>
      </w:r>
      <w:proofErr w:type="spellEnd"/>
      <w:r w:rsidRPr="0014224F">
        <w:t xml:space="preserve"> REMIT) will </w:t>
      </w:r>
      <w:proofErr w:type="spellStart"/>
      <w:r w:rsidRPr="0014224F">
        <w:t>most</w:t>
      </w:r>
      <w:proofErr w:type="spellEnd"/>
      <w:r w:rsidRPr="0014224F">
        <w:t xml:space="preserve"> </w:t>
      </w:r>
      <w:proofErr w:type="spellStart"/>
      <w:r w:rsidRPr="0014224F">
        <w:t>likely</w:t>
      </w:r>
      <w:proofErr w:type="spellEnd"/>
      <w:r w:rsidRPr="0014224F">
        <w:t xml:space="preserve"> </w:t>
      </w:r>
      <w:proofErr w:type="spellStart"/>
      <w:r w:rsidRPr="0014224F">
        <w:t>have</w:t>
      </w:r>
      <w:proofErr w:type="spellEnd"/>
      <w:r w:rsidRPr="0014224F">
        <w:t xml:space="preserve"> </w:t>
      </w:r>
      <w:proofErr w:type="spellStart"/>
      <w:r w:rsidRPr="0014224F">
        <w:t>to</w:t>
      </w:r>
      <w:proofErr w:type="spellEnd"/>
      <w:r w:rsidRPr="0014224F">
        <w:t xml:space="preserve"> </w:t>
      </w:r>
      <w:proofErr w:type="spellStart"/>
      <w:r w:rsidRPr="0014224F">
        <w:t>report</w:t>
      </w:r>
      <w:proofErr w:type="spellEnd"/>
      <w:r w:rsidRPr="0014224F">
        <w:t xml:space="preserve"> </w:t>
      </w:r>
      <w:proofErr w:type="spellStart"/>
      <w:r w:rsidRPr="0014224F">
        <w:t>significantly</w:t>
      </w:r>
      <w:proofErr w:type="spellEnd"/>
      <w:r w:rsidRPr="0014224F">
        <w:t xml:space="preserve"> </w:t>
      </w:r>
      <w:proofErr w:type="spellStart"/>
      <w:r w:rsidRPr="0014224F">
        <w:t>more</w:t>
      </w:r>
      <w:proofErr w:type="spellEnd"/>
      <w:r w:rsidRPr="0014224F">
        <w:t xml:space="preserve"> </w:t>
      </w:r>
      <w:proofErr w:type="spellStart"/>
      <w:r w:rsidRPr="0014224F">
        <w:t>fields</w:t>
      </w:r>
      <w:proofErr w:type="spellEnd"/>
      <w:r w:rsidRPr="0014224F">
        <w:t xml:space="preserve"> </w:t>
      </w:r>
      <w:proofErr w:type="spellStart"/>
      <w:r w:rsidRPr="0014224F">
        <w:t>as</w:t>
      </w:r>
      <w:proofErr w:type="spellEnd"/>
      <w:r w:rsidRPr="0014224F">
        <w:t xml:space="preserve"> a </w:t>
      </w:r>
      <w:proofErr w:type="spellStart"/>
      <w:r w:rsidRPr="0014224F">
        <w:t>result</w:t>
      </w:r>
      <w:proofErr w:type="spellEnd"/>
      <w:r w:rsidRPr="0014224F">
        <w:t xml:space="preserve"> </w:t>
      </w:r>
      <w:proofErr w:type="spellStart"/>
      <w:r w:rsidRPr="0014224F">
        <w:t>of</w:t>
      </w:r>
      <w:proofErr w:type="spellEnd"/>
      <w:r w:rsidRPr="0014224F">
        <w:t xml:space="preserve"> </w:t>
      </w:r>
      <w:proofErr w:type="spellStart"/>
      <w:r w:rsidRPr="0014224F">
        <w:t>harmonisation</w:t>
      </w:r>
      <w:proofErr w:type="spellEnd"/>
      <w:r w:rsidRPr="0014224F">
        <w:t>.</w:t>
      </w:r>
    </w:p>
    <w:p w14:paraId="4183663D" w14:textId="7042E275" w:rsidR="00926BDA" w:rsidRDefault="00F85CE5" w:rsidP="00926BDA">
      <w:pPr>
        <w:pStyle w:val="Aufzhlungszeichen1"/>
        <w:numPr>
          <w:ilvl w:val="1"/>
          <w:numId w:val="37"/>
        </w:numPr>
      </w:pPr>
      <w:proofErr w:type="spellStart"/>
      <w:r w:rsidRPr="0014224F">
        <w:rPr>
          <w:b/>
          <w:bCs/>
        </w:rPr>
        <w:t>Harmonisation</w:t>
      </w:r>
      <w:proofErr w:type="spellEnd"/>
      <w:r w:rsidRPr="0014224F">
        <w:t xml:space="preserve">, </w:t>
      </w:r>
      <w:proofErr w:type="spellStart"/>
      <w:r w:rsidRPr="0014224F">
        <w:t>where</w:t>
      </w:r>
      <w:proofErr w:type="spellEnd"/>
      <w:r w:rsidRPr="0014224F">
        <w:t xml:space="preserve"> </w:t>
      </w:r>
      <w:proofErr w:type="spellStart"/>
      <w:r w:rsidRPr="0014224F">
        <w:t>the</w:t>
      </w:r>
      <w:proofErr w:type="spellEnd"/>
      <w:r w:rsidRPr="0014224F">
        <w:t xml:space="preserve"> </w:t>
      </w:r>
      <w:proofErr w:type="spellStart"/>
      <w:r w:rsidRPr="0014224F">
        <w:t>number</w:t>
      </w:r>
      <w:proofErr w:type="spellEnd"/>
      <w:r w:rsidRPr="0014224F">
        <w:t xml:space="preserve"> </w:t>
      </w:r>
      <w:proofErr w:type="spellStart"/>
      <w:r w:rsidRPr="0014224F">
        <w:t>of</w:t>
      </w:r>
      <w:proofErr w:type="spellEnd"/>
      <w:r w:rsidRPr="0014224F">
        <w:t xml:space="preserve"> </w:t>
      </w:r>
      <w:proofErr w:type="spellStart"/>
      <w:r w:rsidRPr="0014224F">
        <w:t>data</w:t>
      </w:r>
      <w:proofErr w:type="spellEnd"/>
      <w:r w:rsidRPr="0014224F">
        <w:t xml:space="preserve"> </w:t>
      </w:r>
      <w:proofErr w:type="spellStart"/>
      <w:r w:rsidRPr="0014224F">
        <w:t>fields</w:t>
      </w:r>
      <w:proofErr w:type="spellEnd"/>
      <w:r w:rsidRPr="0014224F">
        <w:t xml:space="preserve"> </w:t>
      </w:r>
      <w:proofErr w:type="spellStart"/>
      <w:r w:rsidRPr="0014224F">
        <w:t>for</w:t>
      </w:r>
      <w:proofErr w:type="spellEnd"/>
      <w:r w:rsidRPr="0014224F">
        <w:t xml:space="preserve"> </w:t>
      </w:r>
      <w:proofErr w:type="spellStart"/>
      <w:r w:rsidRPr="0014224F">
        <w:t>the</w:t>
      </w:r>
      <w:proofErr w:type="spellEnd"/>
      <w:r w:rsidRPr="0014224F">
        <w:t xml:space="preserve"> </w:t>
      </w:r>
      <w:proofErr w:type="spellStart"/>
      <w:r w:rsidRPr="0014224F">
        <w:t>respective</w:t>
      </w:r>
      <w:proofErr w:type="spellEnd"/>
      <w:r w:rsidRPr="0014224F">
        <w:t xml:space="preserve"> </w:t>
      </w:r>
      <w:proofErr w:type="spellStart"/>
      <w:r w:rsidRPr="0014224F">
        <w:t>regulation</w:t>
      </w:r>
      <w:proofErr w:type="spellEnd"/>
      <w:r w:rsidRPr="0014224F">
        <w:t xml:space="preserve"> </w:t>
      </w:r>
      <w:proofErr w:type="spellStart"/>
      <w:r w:rsidRPr="0014224F">
        <w:t>increases</w:t>
      </w:r>
      <w:proofErr w:type="spellEnd"/>
      <w:r w:rsidRPr="0014224F">
        <w:t xml:space="preserve"> (e.g. in REMIT, </w:t>
      </w:r>
      <w:proofErr w:type="spellStart"/>
      <w:r w:rsidRPr="0014224F">
        <w:t>which</w:t>
      </w:r>
      <w:proofErr w:type="spellEnd"/>
      <w:r w:rsidRPr="0014224F">
        <w:t xml:space="preserve"> </w:t>
      </w:r>
      <w:proofErr w:type="spellStart"/>
      <w:r w:rsidRPr="0014224F">
        <w:t>has</w:t>
      </w:r>
      <w:proofErr w:type="spellEnd"/>
      <w:r w:rsidRPr="0014224F">
        <w:t xml:space="preserve"> </w:t>
      </w:r>
      <w:proofErr w:type="spellStart"/>
      <w:r w:rsidRPr="0014224F">
        <w:t>the</w:t>
      </w:r>
      <w:proofErr w:type="spellEnd"/>
      <w:r w:rsidRPr="0014224F">
        <w:t xml:space="preserve"> </w:t>
      </w:r>
      <w:proofErr w:type="spellStart"/>
      <w:r w:rsidRPr="0014224F">
        <w:t>fewest</w:t>
      </w:r>
      <w:proofErr w:type="spellEnd"/>
      <w:r w:rsidRPr="0014224F">
        <w:t xml:space="preserve"> </w:t>
      </w:r>
      <w:proofErr w:type="spellStart"/>
      <w:r w:rsidRPr="0014224F">
        <w:t>data</w:t>
      </w:r>
      <w:proofErr w:type="spellEnd"/>
      <w:r w:rsidRPr="0014224F">
        <w:t xml:space="preserve"> </w:t>
      </w:r>
      <w:proofErr w:type="spellStart"/>
      <w:r w:rsidRPr="0014224F">
        <w:t>fields</w:t>
      </w:r>
      <w:proofErr w:type="spellEnd"/>
      <w:r w:rsidRPr="0014224F">
        <w:t xml:space="preserve"> in </w:t>
      </w:r>
      <w:proofErr w:type="spellStart"/>
      <w:r w:rsidRPr="0014224F">
        <w:t>comparison</w:t>
      </w:r>
      <w:proofErr w:type="spellEnd"/>
      <w:r w:rsidRPr="0014224F">
        <w:t xml:space="preserve">), </w:t>
      </w:r>
      <w:proofErr w:type="spellStart"/>
      <w:r w:rsidRPr="0014224F">
        <w:t>would</w:t>
      </w:r>
      <w:proofErr w:type="spellEnd"/>
      <w:r w:rsidRPr="0014224F">
        <w:t xml:space="preserve"> </w:t>
      </w:r>
      <w:proofErr w:type="spellStart"/>
      <w:r w:rsidRPr="0014224F">
        <w:t>lead</w:t>
      </w:r>
      <w:proofErr w:type="spellEnd"/>
      <w:r w:rsidRPr="0014224F">
        <w:t xml:space="preserve"> </w:t>
      </w:r>
      <w:proofErr w:type="spellStart"/>
      <w:r w:rsidRPr="0014224F">
        <w:t>to</w:t>
      </w:r>
      <w:proofErr w:type="spellEnd"/>
      <w:r w:rsidRPr="0014224F">
        <w:t xml:space="preserve"> </w:t>
      </w:r>
      <w:proofErr w:type="spellStart"/>
      <w:r w:rsidRPr="0014224F">
        <w:t>permanently</w:t>
      </w:r>
      <w:proofErr w:type="spellEnd"/>
      <w:r w:rsidRPr="0014224F">
        <w:t xml:space="preserve"> </w:t>
      </w:r>
      <w:proofErr w:type="spellStart"/>
      <w:r w:rsidRPr="0014224F">
        <w:t>higher</w:t>
      </w:r>
      <w:proofErr w:type="spellEnd"/>
      <w:r w:rsidRPr="0014224F">
        <w:t xml:space="preserve"> IT </w:t>
      </w:r>
      <w:proofErr w:type="spellStart"/>
      <w:r w:rsidRPr="0014224F">
        <w:t>costs</w:t>
      </w:r>
      <w:proofErr w:type="spellEnd"/>
      <w:r w:rsidRPr="0014224F">
        <w:t xml:space="preserve">. Investments </w:t>
      </w:r>
      <w:proofErr w:type="spellStart"/>
      <w:r w:rsidRPr="0014224F">
        <w:t>would</w:t>
      </w:r>
      <w:proofErr w:type="spellEnd"/>
      <w:r w:rsidRPr="0014224F">
        <w:t xml:space="preserve"> </w:t>
      </w:r>
      <w:proofErr w:type="spellStart"/>
      <w:r w:rsidRPr="0014224F">
        <w:t>have</w:t>
      </w:r>
      <w:proofErr w:type="spellEnd"/>
      <w:r w:rsidRPr="0014224F">
        <w:t xml:space="preserve"> </w:t>
      </w:r>
      <w:proofErr w:type="spellStart"/>
      <w:r w:rsidRPr="0014224F">
        <w:t>to</w:t>
      </w:r>
      <w:proofErr w:type="spellEnd"/>
      <w:r w:rsidRPr="0014224F">
        <w:t xml:space="preserve"> </w:t>
      </w:r>
      <w:proofErr w:type="spellStart"/>
      <w:r w:rsidRPr="0014224F">
        <w:t>be</w:t>
      </w:r>
      <w:proofErr w:type="spellEnd"/>
      <w:r w:rsidRPr="0014224F">
        <w:t xml:space="preserve"> </w:t>
      </w:r>
      <w:proofErr w:type="spellStart"/>
      <w:r w:rsidRPr="0014224F">
        <w:t>made</w:t>
      </w:r>
      <w:proofErr w:type="spellEnd"/>
      <w:r w:rsidRPr="0014224F">
        <w:t xml:space="preserve"> in </w:t>
      </w:r>
      <w:proofErr w:type="spellStart"/>
      <w:r w:rsidRPr="0014224F">
        <w:t>the</w:t>
      </w:r>
      <w:proofErr w:type="spellEnd"/>
      <w:r w:rsidRPr="0014224F">
        <w:t xml:space="preserve"> </w:t>
      </w:r>
      <w:proofErr w:type="spellStart"/>
      <w:r w:rsidRPr="0014224F">
        <w:t>missing</w:t>
      </w:r>
      <w:proofErr w:type="spellEnd"/>
      <w:r w:rsidRPr="0014224F">
        <w:t xml:space="preserve"> </w:t>
      </w:r>
      <w:proofErr w:type="spellStart"/>
      <w:r w:rsidRPr="0014224F">
        <w:t>infrastructure</w:t>
      </w:r>
      <w:proofErr w:type="spellEnd"/>
      <w:r w:rsidRPr="0014224F">
        <w:t xml:space="preserve"> and additional </w:t>
      </w:r>
      <w:proofErr w:type="spellStart"/>
      <w:r w:rsidRPr="0014224F">
        <w:t>expertise</w:t>
      </w:r>
      <w:proofErr w:type="spellEnd"/>
      <w:r w:rsidRPr="0014224F">
        <w:t xml:space="preserve">, </w:t>
      </w:r>
      <w:proofErr w:type="spellStart"/>
      <w:r w:rsidRPr="0014224F">
        <w:t>especially</w:t>
      </w:r>
      <w:proofErr w:type="spellEnd"/>
      <w:r w:rsidRPr="0014224F">
        <w:t xml:space="preserve"> in non-</w:t>
      </w:r>
      <w:proofErr w:type="spellStart"/>
      <w:r w:rsidRPr="0014224F">
        <w:t>financial</w:t>
      </w:r>
      <w:proofErr w:type="spellEnd"/>
      <w:r w:rsidRPr="0014224F">
        <w:t xml:space="preserve"> </w:t>
      </w:r>
      <w:proofErr w:type="spellStart"/>
      <w:r w:rsidRPr="0014224F">
        <w:t>companies</w:t>
      </w:r>
      <w:proofErr w:type="spellEnd"/>
      <w:r>
        <w:t>.</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6CC1D275" w14:textId="77777777" w:rsidR="00F85CE5" w:rsidRPr="00E02207" w:rsidRDefault="00F85CE5" w:rsidP="00F85CE5">
      <w:pPr>
        <w:pStyle w:val="Aufzhlungszeichen1"/>
        <w:rPr>
          <w:color w:val="000000" w:themeColor="text1"/>
        </w:rPr>
      </w:pPr>
      <w:permStart w:id="1849847968" w:edGrp="everyone"/>
      <w:proofErr w:type="spellStart"/>
      <w:r w:rsidRPr="00E02207">
        <w:rPr>
          <w:color w:val="000000" w:themeColor="text1"/>
        </w:rPr>
        <w:t>To</w:t>
      </w:r>
      <w:proofErr w:type="spellEnd"/>
      <w:r w:rsidRPr="00E02207">
        <w:rPr>
          <w:color w:val="000000" w:themeColor="text1"/>
        </w:rPr>
        <w:t xml:space="preserve"> </w:t>
      </w:r>
      <w:proofErr w:type="spellStart"/>
      <w:r w:rsidRPr="00E02207">
        <w:rPr>
          <w:color w:val="000000" w:themeColor="text1"/>
        </w:rPr>
        <w:t>ensure</w:t>
      </w:r>
      <w:proofErr w:type="spellEnd"/>
      <w:r w:rsidRPr="00E02207">
        <w:rPr>
          <w:color w:val="000000" w:themeColor="text1"/>
        </w:rPr>
        <w:t xml:space="preserve"> </w:t>
      </w:r>
      <w:proofErr w:type="spellStart"/>
      <w:r w:rsidRPr="00E02207">
        <w:rPr>
          <w:color w:val="000000" w:themeColor="text1"/>
        </w:rPr>
        <w:t>that</w:t>
      </w:r>
      <w:proofErr w:type="spellEnd"/>
      <w:r w:rsidRPr="00E02207">
        <w:rPr>
          <w:color w:val="000000" w:themeColor="text1"/>
        </w:rPr>
        <w:t xml:space="preserve"> Option 2b </w:t>
      </w:r>
      <w:proofErr w:type="spellStart"/>
      <w:r w:rsidRPr="00E02207">
        <w:rPr>
          <w:color w:val="000000" w:themeColor="text1"/>
        </w:rPr>
        <w:t>is</w:t>
      </w:r>
      <w:proofErr w:type="spellEnd"/>
      <w:r w:rsidRPr="00E02207">
        <w:rPr>
          <w:color w:val="000000" w:themeColor="text1"/>
        </w:rPr>
        <w:t xml:space="preserve"> </w:t>
      </w:r>
      <w:proofErr w:type="spellStart"/>
      <w:r w:rsidRPr="00E02207">
        <w:rPr>
          <w:b/>
          <w:bCs/>
          <w:color w:val="000000" w:themeColor="text1"/>
        </w:rPr>
        <w:t>feasible</w:t>
      </w:r>
      <w:proofErr w:type="spellEnd"/>
      <w:r w:rsidRPr="00E02207">
        <w:rPr>
          <w:b/>
          <w:bCs/>
          <w:color w:val="000000" w:themeColor="text1"/>
        </w:rPr>
        <w:t xml:space="preserve"> and </w:t>
      </w:r>
      <w:proofErr w:type="spellStart"/>
      <w:r w:rsidRPr="00E02207">
        <w:rPr>
          <w:b/>
          <w:bCs/>
          <w:color w:val="000000" w:themeColor="text1"/>
        </w:rPr>
        <w:t>sustainable</w:t>
      </w:r>
      <w:proofErr w:type="spellEnd"/>
      <w:r w:rsidRPr="00E02207">
        <w:rPr>
          <w:color w:val="000000" w:themeColor="text1"/>
        </w:rPr>
        <w:t xml:space="preserve">, </w:t>
      </w:r>
      <w:proofErr w:type="spellStart"/>
      <w:r w:rsidRPr="00E02207">
        <w:rPr>
          <w:color w:val="000000" w:themeColor="text1"/>
        </w:rPr>
        <w:t>several</w:t>
      </w:r>
      <w:proofErr w:type="spellEnd"/>
      <w:r w:rsidRPr="00E02207">
        <w:rPr>
          <w:color w:val="000000" w:themeColor="text1"/>
        </w:rPr>
        <w:t xml:space="preserve"> </w:t>
      </w:r>
      <w:proofErr w:type="spellStart"/>
      <w:r w:rsidRPr="00E02207">
        <w:rPr>
          <w:color w:val="000000" w:themeColor="text1"/>
        </w:rPr>
        <w:t>critical</w:t>
      </w:r>
      <w:proofErr w:type="spellEnd"/>
      <w:r w:rsidRPr="00E02207">
        <w:rPr>
          <w:color w:val="000000" w:themeColor="text1"/>
        </w:rPr>
        <w:t xml:space="preserve"> </w:t>
      </w:r>
      <w:proofErr w:type="spellStart"/>
      <w:r w:rsidRPr="00E02207">
        <w:rPr>
          <w:color w:val="000000" w:themeColor="text1"/>
        </w:rPr>
        <w:t>components</w:t>
      </w:r>
      <w:proofErr w:type="spellEnd"/>
      <w:r w:rsidRPr="00E02207">
        <w:rPr>
          <w:color w:val="000000" w:themeColor="text1"/>
        </w:rPr>
        <w:t xml:space="preserve"> </w:t>
      </w:r>
      <w:proofErr w:type="spellStart"/>
      <w:r w:rsidRPr="00E02207">
        <w:rPr>
          <w:color w:val="000000" w:themeColor="text1"/>
        </w:rPr>
        <w:t>need</w:t>
      </w:r>
      <w:proofErr w:type="spellEnd"/>
      <w:r w:rsidRPr="00E02207">
        <w:rPr>
          <w:color w:val="000000" w:themeColor="text1"/>
        </w:rPr>
        <w:t xml:space="preserve"> </w:t>
      </w:r>
      <w:proofErr w:type="spellStart"/>
      <w:r w:rsidRPr="00E02207">
        <w:rPr>
          <w:color w:val="000000" w:themeColor="text1"/>
        </w:rPr>
        <w:t>to</w:t>
      </w:r>
      <w:proofErr w:type="spellEnd"/>
      <w:r w:rsidRPr="00E02207">
        <w:rPr>
          <w:color w:val="000000" w:themeColor="text1"/>
        </w:rPr>
        <w:t xml:space="preserve"> </w:t>
      </w:r>
      <w:proofErr w:type="spellStart"/>
      <w:r w:rsidRPr="00E02207">
        <w:rPr>
          <w:color w:val="000000" w:themeColor="text1"/>
        </w:rPr>
        <w:t>be</w:t>
      </w:r>
      <w:proofErr w:type="spellEnd"/>
      <w:r w:rsidRPr="00E02207">
        <w:rPr>
          <w:color w:val="000000" w:themeColor="text1"/>
        </w:rPr>
        <w:t xml:space="preserve"> </w:t>
      </w:r>
      <w:proofErr w:type="spellStart"/>
      <w:r w:rsidRPr="00E02207">
        <w:rPr>
          <w:color w:val="000000" w:themeColor="text1"/>
        </w:rPr>
        <w:t>included</w:t>
      </w:r>
      <w:proofErr w:type="spellEnd"/>
      <w:r w:rsidRPr="00E02207">
        <w:rPr>
          <w:color w:val="000000" w:themeColor="text1"/>
        </w:rPr>
        <w:t xml:space="preserve"> </w:t>
      </w:r>
      <w:proofErr w:type="spellStart"/>
      <w:r w:rsidRPr="00E02207">
        <w:rPr>
          <w:color w:val="000000" w:themeColor="text1"/>
        </w:rPr>
        <w:t>or</w:t>
      </w:r>
      <w:proofErr w:type="spellEnd"/>
      <w:r w:rsidRPr="00E02207">
        <w:rPr>
          <w:color w:val="000000" w:themeColor="text1"/>
        </w:rPr>
        <w:t xml:space="preserve"> </w:t>
      </w:r>
      <w:proofErr w:type="spellStart"/>
      <w:r w:rsidRPr="00E02207">
        <w:rPr>
          <w:color w:val="000000" w:themeColor="text1"/>
        </w:rPr>
        <w:t>further</w:t>
      </w:r>
      <w:proofErr w:type="spellEnd"/>
      <w:r w:rsidRPr="00E02207">
        <w:rPr>
          <w:color w:val="000000" w:themeColor="text1"/>
        </w:rPr>
        <w:t xml:space="preserve"> </w:t>
      </w:r>
      <w:proofErr w:type="spellStart"/>
      <w:r w:rsidRPr="00E02207">
        <w:rPr>
          <w:color w:val="000000" w:themeColor="text1"/>
        </w:rPr>
        <w:t>developed</w:t>
      </w:r>
      <w:proofErr w:type="spellEnd"/>
      <w:r w:rsidRPr="00E02207">
        <w:rPr>
          <w:color w:val="000000" w:themeColor="text1"/>
        </w:rPr>
        <w:t>:</w:t>
      </w:r>
    </w:p>
    <w:p w14:paraId="62B3D22E" w14:textId="77777777" w:rsidR="00F85CE5" w:rsidRPr="00E02207" w:rsidRDefault="00F85CE5" w:rsidP="00F85CE5">
      <w:pPr>
        <w:pStyle w:val="Aufzhlungszeichen1"/>
        <w:numPr>
          <w:ilvl w:val="0"/>
          <w:numId w:val="0"/>
        </w:numPr>
        <w:ind w:left="284"/>
      </w:pPr>
      <w:proofErr w:type="spellStart"/>
      <w:r w:rsidRPr="00E02207">
        <w:t>Sector-by-sector</w:t>
      </w:r>
      <w:proofErr w:type="spellEnd"/>
      <w:r w:rsidRPr="00E02207">
        <w:t xml:space="preserve"> </w:t>
      </w:r>
      <w:proofErr w:type="spellStart"/>
      <w:r w:rsidRPr="00E02207">
        <w:t>phased</w:t>
      </w:r>
      <w:proofErr w:type="spellEnd"/>
      <w:r w:rsidRPr="00E02207">
        <w:t xml:space="preserve"> </w:t>
      </w:r>
      <w:proofErr w:type="spellStart"/>
      <w:r w:rsidRPr="00E02207">
        <w:t>implementation</w:t>
      </w:r>
      <w:proofErr w:type="spellEnd"/>
      <w:r w:rsidRPr="00E02207">
        <w:t xml:space="preserve"> </w:t>
      </w:r>
      <w:proofErr w:type="spellStart"/>
      <w:r w:rsidRPr="00E02207">
        <w:t>roadmap</w:t>
      </w:r>
      <w:proofErr w:type="spellEnd"/>
    </w:p>
    <w:p w14:paraId="27932AB8" w14:textId="77777777" w:rsidR="00F85CE5" w:rsidRPr="00E02207" w:rsidRDefault="00F85CE5" w:rsidP="00F85CE5">
      <w:pPr>
        <w:pStyle w:val="Aufzhlungszeichen1"/>
        <w:numPr>
          <w:ilvl w:val="1"/>
          <w:numId w:val="37"/>
        </w:numPr>
        <w:rPr>
          <w:color w:val="000000" w:themeColor="text1"/>
        </w:rPr>
      </w:pPr>
      <w:r w:rsidRPr="00E02207">
        <w:rPr>
          <w:color w:val="000000" w:themeColor="text1"/>
        </w:rPr>
        <w:t xml:space="preserve">Given </w:t>
      </w:r>
      <w:proofErr w:type="spellStart"/>
      <w:r w:rsidRPr="00E02207">
        <w:rPr>
          <w:color w:val="000000" w:themeColor="text1"/>
        </w:rPr>
        <w:t>the</w:t>
      </w:r>
      <w:proofErr w:type="spellEnd"/>
      <w:r w:rsidRPr="00E02207">
        <w:rPr>
          <w:color w:val="000000" w:themeColor="text1"/>
        </w:rPr>
        <w:t xml:space="preserve"> </w:t>
      </w:r>
      <w:proofErr w:type="spellStart"/>
      <w:r w:rsidRPr="00E02207">
        <w:rPr>
          <w:b/>
          <w:bCs/>
          <w:color w:val="000000" w:themeColor="text1"/>
        </w:rPr>
        <w:t>very</w:t>
      </w:r>
      <w:proofErr w:type="spellEnd"/>
      <w:r w:rsidRPr="00E02207">
        <w:rPr>
          <w:b/>
          <w:bCs/>
          <w:color w:val="000000" w:themeColor="text1"/>
        </w:rPr>
        <w:t xml:space="preserve"> different </w:t>
      </w:r>
      <w:proofErr w:type="spellStart"/>
      <w:r w:rsidRPr="00E02207">
        <w:rPr>
          <w:b/>
          <w:bCs/>
          <w:color w:val="000000" w:themeColor="text1"/>
        </w:rPr>
        <w:t>purposes</w:t>
      </w:r>
      <w:proofErr w:type="spellEnd"/>
      <w:r w:rsidRPr="00E02207">
        <w:rPr>
          <w:b/>
          <w:bCs/>
          <w:color w:val="000000" w:themeColor="text1"/>
        </w:rPr>
        <w:t xml:space="preserve"> </w:t>
      </w:r>
      <w:proofErr w:type="spellStart"/>
      <w:r w:rsidRPr="00E02207">
        <w:rPr>
          <w:b/>
          <w:bCs/>
          <w:color w:val="000000" w:themeColor="text1"/>
        </w:rPr>
        <w:t>of</w:t>
      </w:r>
      <w:proofErr w:type="spellEnd"/>
      <w:r w:rsidRPr="00E02207">
        <w:rPr>
          <w:b/>
          <w:bCs/>
          <w:color w:val="000000" w:themeColor="text1"/>
        </w:rPr>
        <w:t xml:space="preserve"> </w:t>
      </w:r>
      <w:proofErr w:type="spellStart"/>
      <w:r w:rsidRPr="00E02207">
        <w:rPr>
          <w:b/>
          <w:bCs/>
          <w:color w:val="000000" w:themeColor="text1"/>
        </w:rPr>
        <w:t>the</w:t>
      </w:r>
      <w:proofErr w:type="spellEnd"/>
      <w:r w:rsidRPr="00E02207">
        <w:rPr>
          <w:b/>
          <w:bCs/>
          <w:color w:val="000000" w:themeColor="text1"/>
        </w:rPr>
        <w:t xml:space="preserve"> </w:t>
      </w:r>
      <w:proofErr w:type="spellStart"/>
      <w:r w:rsidRPr="00E02207">
        <w:rPr>
          <w:b/>
          <w:bCs/>
          <w:color w:val="000000" w:themeColor="text1"/>
        </w:rPr>
        <w:t>regimes</w:t>
      </w:r>
      <w:proofErr w:type="spellEnd"/>
      <w:r w:rsidRPr="00E02207">
        <w:rPr>
          <w:color w:val="000000" w:themeColor="text1"/>
        </w:rPr>
        <w:t xml:space="preserve"> (e.g., </w:t>
      </w:r>
      <w:proofErr w:type="spellStart"/>
      <w:r w:rsidRPr="00E02207">
        <w:rPr>
          <w:color w:val="000000" w:themeColor="text1"/>
        </w:rPr>
        <w:t>systemic</w:t>
      </w:r>
      <w:proofErr w:type="spellEnd"/>
      <w:r w:rsidRPr="00E02207">
        <w:rPr>
          <w:color w:val="000000" w:themeColor="text1"/>
        </w:rPr>
        <w:t xml:space="preserve"> </w:t>
      </w:r>
      <w:proofErr w:type="spellStart"/>
      <w:r w:rsidRPr="00E02207">
        <w:rPr>
          <w:color w:val="000000" w:themeColor="text1"/>
        </w:rPr>
        <w:t>risk</w:t>
      </w:r>
      <w:proofErr w:type="spellEnd"/>
      <w:r w:rsidRPr="00E02207">
        <w:rPr>
          <w:color w:val="000000" w:themeColor="text1"/>
        </w:rPr>
        <w:t xml:space="preserve"> </w:t>
      </w:r>
      <w:proofErr w:type="spellStart"/>
      <w:r w:rsidRPr="00E02207">
        <w:rPr>
          <w:color w:val="000000" w:themeColor="text1"/>
        </w:rPr>
        <w:t>under</w:t>
      </w:r>
      <w:proofErr w:type="spellEnd"/>
      <w:r w:rsidRPr="00E02207">
        <w:rPr>
          <w:color w:val="000000" w:themeColor="text1"/>
        </w:rPr>
        <w:t xml:space="preserve"> EMIR vs. </w:t>
      </w:r>
      <w:proofErr w:type="spellStart"/>
      <w:r w:rsidRPr="00E02207">
        <w:rPr>
          <w:color w:val="000000" w:themeColor="text1"/>
        </w:rPr>
        <w:t>market</w:t>
      </w:r>
      <w:proofErr w:type="spellEnd"/>
      <w:r w:rsidRPr="00E02207">
        <w:rPr>
          <w:color w:val="000000" w:themeColor="text1"/>
        </w:rPr>
        <w:t xml:space="preserve"> </w:t>
      </w:r>
      <w:proofErr w:type="spellStart"/>
      <w:r w:rsidRPr="00E02207">
        <w:rPr>
          <w:color w:val="000000" w:themeColor="text1"/>
        </w:rPr>
        <w:t>integrity</w:t>
      </w:r>
      <w:proofErr w:type="spellEnd"/>
      <w:r w:rsidRPr="00E02207">
        <w:rPr>
          <w:color w:val="000000" w:themeColor="text1"/>
        </w:rPr>
        <w:t xml:space="preserve"> </w:t>
      </w:r>
      <w:proofErr w:type="spellStart"/>
      <w:r w:rsidRPr="00E02207">
        <w:rPr>
          <w:color w:val="000000" w:themeColor="text1"/>
        </w:rPr>
        <w:t>under</w:t>
      </w:r>
      <w:proofErr w:type="spellEnd"/>
      <w:r w:rsidRPr="00E02207">
        <w:rPr>
          <w:color w:val="000000" w:themeColor="text1"/>
        </w:rPr>
        <w:t xml:space="preserve"> REMIT), a </w:t>
      </w:r>
      <w:proofErr w:type="spellStart"/>
      <w:r w:rsidRPr="00E02207">
        <w:rPr>
          <w:b/>
          <w:bCs/>
          <w:color w:val="000000" w:themeColor="text1"/>
        </w:rPr>
        <w:t>staggered</w:t>
      </w:r>
      <w:proofErr w:type="spellEnd"/>
      <w:r w:rsidRPr="00E02207">
        <w:rPr>
          <w:b/>
          <w:bCs/>
          <w:color w:val="000000" w:themeColor="text1"/>
        </w:rPr>
        <w:t xml:space="preserve"> </w:t>
      </w:r>
      <w:proofErr w:type="spellStart"/>
      <w:r w:rsidRPr="00E02207">
        <w:rPr>
          <w:b/>
          <w:bCs/>
          <w:color w:val="000000" w:themeColor="text1"/>
        </w:rPr>
        <w:t>rollout</w:t>
      </w:r>
      <w:proofErr w:type="spellEnd"/>
      <w:r w:rsidRPr="00E02207">
        <w:rPr>
          <w:color w:val="000000" w:themeColor="text1"/>
        </w:rPr>
        <w:t xml:space="preserve"> </w:t>
      </w:r>
      <w:proofErr w:type="spellStart"/>
      <w:r w:rsidRPr="00E02207">
        <w:rPr>
          <w:color w:val="000000" w:themeColor="text1"/>
        </w:rPr>
        <w:t>with</w:t>
      </w:r>
      <w:proofErr w:type="spellEnd"/>
      <w:r w:rsidRPr="00E02207">
        <w:rPr>
          <w:color w:val="000000" w:themeColor="text1"/>
        </w:rPr>
        <w:t xml:space="preserve"> </w:t>
      </w:r>
      <w:proofErr w:type="spellStart"/>
      <w:r w:rsidRPr="00E02207">
        <w:rPr>
          <w:color w:val="000000" w:themeColor="text1"/>
        </w:rPr>
        <w:t>clearly</w:t>
      </w:r>
      <w:proofErr w:type="spellEnd"/>
      <w:r w:rsidRPr="00E02207">
        <w:rPr>
          <w:color w:val="000000" w:themeColor="text1"/>
        </w:rPr>
        <w:t xml:space="preserve"> </w:t>
      </w:r>
      <w:proofErr w:type="spellStart"/>
      <w:r w:rsidRPr="00E02207">
        <w:rPr>
          <w:color w:val="000000" w:themeColor="text1"/>
        </w:rPr>
        <w:t>defined</w:t>
      </w:r>
      <w:proofErr w:type="spellEnd"/>
      <w:r w:rsidRPr="00E02207">
        <w:rPr>
          <w:color w:val="000000" w:themeColor="text1"/>
        </w:rPr>
        <w:t xml:space="preserve"> </w:t>
      </w:r>
      <w:proofErr w:type="spellStart"/>
      <w:r w:rsidRPr="00E02207">
        <w:rPr>
          <w:color w:val="000000" w:themeColor="text1"/>
        </w:rPr>
        <w:t>milestones</w:t>
      </w:r>
      <w:proofErr w:type="spellEnd"/>
      <w:r w:rsidRPr="00E02207">
        <w:rPr>
          <w:color w:val="000000" w:themeColor="text1"/>
        </w:rPr>
        <w:t xml:space="preserve"> </w:t>
      </w:r>
      <w:proofErr w:type="spellStart"/>
      <w:r w:rsidRPr="00E02207">
        <w:rPr>
          <w:color w:val="000000" w:themeColor="text1"/>
        </w:rPr>
        <w:t>is</w:t>
      </w:r>
      <w:proofErr w:type="spellEnd"/>
      <w:r w:rsidRPr="00E02207">
        <w:rPr>
          <w:color w:val="000000" w:themeColor="text1"/>
        </w:rPr>
        <w:t xml:space="preserve"> essential </w:t>
      </w:r>
      <w:proofErr w:type="spellStart"/>
      <w:r w:rsidRPr="00E02207">
        <w:rPr>
          <w:color w:val="000000" w:themeColor="text1"/>
        </w:rPr>
        <w:t>to</w:t>
      </w:r>
      <w:proofErr w:type="spellEnd"/>
      <w:r w:rsidRPr="00E02207">
        <w:rPr>
          <w:color w:val="000000" w:themeColor="text1"/>
        </w:rPr>
        <w:t xml:space="preserve"> manage </w:t>
      </w:r>
      <w:proofErr w:type="spellStart"/>
      <w:r w:rsidRPr="00E02207">
        <w:rPr>
          <w:color w:val="000000" w:themeColor="text1"/>
        </w:rPr>
        <w:t>cost</w:t>
      </w:r>
      <w:proofErr w:type="spellEnd"/>
      <w:r w:rsidRPr="00E02207">
        <w:rPr>
          <w:color w:val="000000" w:themeColor="text1"/>
        </w:rPr>
        <w:t xml:space="preserve">, </w:t>
      </w:r>
      <w:proofErr w:type="spellStart"/>
      <w:r w:rsidRPr="00E02207">
        <w:rPr>
          <w:color w:val="000000" w:themeColor="text1"/>
        </w:rPr>
        <w:t>complexity</w:t>
      </w:r>
      <w:proofErr w:type="spellEnd"/>
      <w:r w:rsidRPr="00E02207">
        <w:rPr>
          <w:color w:val="000000" w:themeColor="text1"/>
        </w:rPr>
        <w:t xml:space="preserve">, and </w:t>
      </w:r>
      <w:proofErr w:type="spellStart"/>
      <w:r w:rsidRPr="00E02207">
        <w:rPr>
          <w:color w:val="000000" w:themeColor="text1"/>
        </w:rPr>
        <w:t>risk</w:t>
      </w:r>
      <w:proofErr w:type="spellEnd"/>
      <w:r w:rsidRPr="00E02207">
        <w:rPr>
          <w:color w:val="000000" w:themeColor="text1"/>
        </w:rPr>
        <w:t>.</w:t>
      </w:r>
    </w:p>
    <w:p w14:paraId="53DA9FEC" w14:textId="77777777" w:rsidR="00F85CE5" w:rsidRPr="00E02207" w:rsidRDefault="00F85CE5" w:rsidP="00F85CE5">
      <w:pPr>
        <w:pStyle w:val="Aufzhlungszeichen1"/>
        <w:numPr>
          <w:ilvl w:val="0"/>
          <w:numId w:val="0"/>
        </w:numPr>
        <w:ind w:left="284"/>
        <w:rPr>
          <w:color w:val="000000" w:themeColor="text1"/>
        </w:rPr>
      </w:pPr>
      <w:proofErr w:type="spellStart"/>
      <w:r w:rsidRPr="00E02207">
        <w:rPr>
          <w:b/>
          <w:bCs/>
          <w:color w:val="000000" w:themeColor="text1"/>
        </w:rPr>
        <w:t>Comprehensive</w:t>
      </w:r>
      <w:proofErr w:type="spellEnd"/>
      <w:r w:rsidRPr="00E02207">
        <w:rPr>
          <w:b/>
          <w:bCs/>
          <w:color w:val="000000" w:themeColor="text1"/>
        </w:rPr>
        <w:t xml:space="preserve"> </w:t>
      </w:r>
      <w:proofErr w:type="spellStart"/>
      <w:r w:rsidRPr="00E02207">
        <w:rPr>
          <w:b/>
          <w:bCs/>
          <w:color w:val="000000" w:themeColor="text1"/>
        </w:rPr>
        <w:t>governance</w:t>
      </w:r>
      <w:proofErr w:type="spellEnd"/>
      <w:r w:rsidRPr="00E02207">
        <w:rPr>
          <w:b/>
          <w:bCs/>
          <w:color w:val="000000" w:themeColor="text1"/>
        </w:rPr>
        <w:t xml:space="preserve"> and </w:t>
      </w:r>
      <w:proofErr w:type="spellStart"/>
      <w:r w:rsidRPr="00E02207">
        <w:rPr>
          <w:b/>
          <w:bCs/>
          <w:color w:val="000000" w:themeColor="text1"/>
        </w:rPr>
        <w:t>coordination</w:t>
      </w:r>
      <w:proofErr w:type="spellEnd"/>
      <w:r w:rsidRPr="00E02207">
        <w:rPr>
          <w:b/>
          <w:bCs/>
          <w:color w:val="000000" w:themeColor="text1"/>
        </w:rPr>
        <w:t xml:space="preserve"> </w:t>
      </w:r>
      <w:proofErr w:type="spellStart"/>
      <w:r w:rsidRPr="00E02207">
        <w:rPr>
          <w:b/>
          <w:bCs/>
          <w:color w:val="000000" w:themeColor="text1"/>
        </w:rPr>
        <w:t>framework</w:t>
      </w:r>
      <w:proofErr w:type="spellEnd"/>
    </w:p>
    <w:p w14:paraId="0535FABA" w14:textId="77777777" w:rsidR="00F85CE5" w:rsidRPr="00E02207" w:rsidRDefault="00F85CE5" w:rsidP="00F85CE5">
      <w:pPr>
        <w:pStyle w:val="Aufzhlungszeichen1"/>
        <w:numPr>
          <w:ilvl w:val="1"/>
          <w:numId w:val="37"/>
        </w:numPr>
        <w:rPr>
          <w:color w:val="000000" w:themeColor="text1"/>
        </w:rPr>
      </w:pPr>
      <w:r w:rsidRPr="00E02207">
        <w:rPr>
          <w:color w:val="000000" w:themeColor="text1"/>
        </w:rPr>
        <w:t xml:space="preserve">A </w:t>
      </w:r>
      <w:r w:rsidRPr="00E02207">
        <w:rPr>
          <w:b/>
          <w:bCs/>
          <w:color w:val="000000" w:themeColor="text1"/>
        </w:rPr>
        <w:t>multi-</w:t>
      </w:r>
      <w:proofErr w:type="spellStart"/>
      <w:r w:rsidRPr="00E02207">
        <w:rPr>
          <w:b/>
          <w:bCs/>
          <w:color w:val="000000" w:themeColor="text1"/>
        </w:rPr>
        <w:t>authority</w:t>
      </w:r>
      <w:proofErr w:type="spellEnd"/>
      <w:r w:rsidRPr="00E02207">
        <w:rPr>
          <w:b/>
          <w:bCs/>
          <w:color w:val="000000" w:themeColor="text1"/>
        </w:rPr>
        <w:t xml:space="preserve"> </w:t>
      </w:r>
      <w:proofErr w:type="spellStart"/>
      <w:r w:rsidRPr="00E02207">
        <w:rPr>
          <w:b/>
          <w:bCs/>
          <w:color w:val="000000" w:themeColor="text1"/>
        </w:rPr>
        <w:t>supervisory</w:t>
      </w:r>
      <w:proofErr w:type="spellEnd"/>
      <w:r w:rsidRPr="00E02207">
        <w:rPr>
          <w:b/>
          <w:bCs/>
          <w:color w:val="000000" w:themeColor="text1"/>
        </w:rPr>
        <w:t xml:space="preserve"> </w:t>
      </w:r>
      <w:proofErr w:type="spellStart"/>
      <w:r w:rsidRPr="00E02207">
        <w:rPr>
          <w:b/>
          <w:bCs/>
          <w:color w:val="000000" w:themeColor="text1"/>
        </w:rPr>
        <w:t>council</w:t>
      </w:r>
      <w:proofErr w:type="spellEnd"/>
      <w:r w:rsidRPr="00E02207">
        <w:rPr>
          <w:b/>
          <w:bCs/>
          <w:color w:val="000000" w:themeColor="text1"/>
        </w:rPr>
        <w:t xml:space="preserve"> </w:t>
      </w:r>
      <w:proofErr w:type="spellStart"/>
      <w:r w:rsidRPr="00E02207">
        <w:rPr>
          <w:b/>
          <w:bCs/>
          <w:color w:val="000000" w:themeColor="text1"/>
        </w:rPr>
        <w:t>or</w:t>
      </w:r>
      <w:proofErr w:type="spellEnd"/>
      <w:r w:rsidRPr="00E02207">
        <w:rPr>
          <w:b/>
          <w:bCs/>
          <w:color w:val="000000" w:themeColor="text1"/>
        </w:rPr>
        <w:t xml:space="preserve"> </w:t>
      </w:r>
      <w:proofErr w:type="spellStart"/>
      <w:r w:rsidRPr="00E02207">
        <w:rPr>
          <w:b/>
          <w:bCs/>
          <w:color w:val="000000" w:themeColor="text1"/>
        </w:rPr>
        <w:t>coordination</w:t>
      </w:r>
      <w:proofErr w:type="spellEnd"/>
      <w:r w:rsidRPr="00E02207">
        <w:rPr>
          <w:b/>
          <w:bCs/>
          <w:color w:val="000000" w:themeColor="text1"/>
        </w:rPr>
        <w:t xml:space="preserve"> </w:t>
      </w:r>
      <w:proofErr w:type="spellStart"/>
      <w:r w:rsidRPr="00E02207">
        <w:rPr>
          <w:b/>
          <w:bCs/>
          <w:color w:val="000000" w:themeColor="text1"/>
        </w:rPr>
        <w:t>body</w:t>
      </w:r>
      <w:proofErr w:type="spellEnd"/>
      <w:r w:rsidRPr="00E02207">
        <w:rPr>
          <w:color w:val="000000" w:themeColor="text1"/>
        </w:rPr>
        <w:t xml:space="preserve"> </w:t>
      </w:r>
      <w:proofErr w:type="spellStart"/>
      <w:r w:rsidRPr="00E02207">
        <w:rPr>
          <w:color w:val="000000" w:themeColor="text1"/>
        </w:rPr>
        <w:t>should</w:t>
      </w:r>
      <w:proofErr w:type="spellEnd"/>
      <w:r w:rsidRPr="00E02207">
        <w:rPr>
          <w:color w:val="000000" w:themeColor="text1"/>
        </w:rPr>
        <w:t xml:space="preserve"> </w:t>
      </w:r>
      <w:proofErr w:type="spellStart"/>
      <w:r w:rsidRPr="00E02207">
        <w:rPr>
          <w:color w:val="000000" w:themeColor="text1"/>
        </w:rPr>
        <w:t>oversee</w:t>
      </w:r>
      <w:proofErr w:type="spellEnd"/>
      <w:r w:rsidRPr="00E02207">
        <w:rPr>
          <w:color w:val="000000" w:themeColor="text1"/>
        </w:rPr>
        <w:t xml:space="preserve"> </w:t>
      </w:r>
      <w:proofErr w:type="spellStart"/>
      <w:r w:rsidRPr="00E02207">
        <w:rPr>
          <w:color w:val="000000" w:themeColor="text1"/>
        </w:rPr>
        <w:t>the</w:t>
      </w:r>
      <w:proofErr w:type="spellEnd"/>
      <w:r w:rsidRPr="00E02207">
        <w:rPr>
          <w:color w:val="000000" w:themeColor="text1"/>
        </w:rPr>
        <w:t xml:space="preserve"> </w:t>
      </w:r>
      <w:proofErr w:type="spellStart"/>
      <w:r w:rsidRPr="00E02207">
        <w:rPr>
          <w:color w:val="000000" w:themeColor="text1"/>
        </w:rPr>
        <w:t>rollout</w:t>
      </w:r>
      <w:proofErr w:type="spellEnd"/>
      <w:r w:rsidRPr="00E02207">
        <w:rPr>
          <w:color w:val="000000" w:themeColor="text1"/>
        </w:rPr>
        <w:t xml:space="preserve"> and </w:t>
      </w:r>
      <w:proofErr w:type="spellStart"/>
      <w:r w:rsidRPr="00E02207">
        <w:rPr>
          <w:color w:val="000000" w:themeColor="text1"/>
        </w:rPr>
        <w:t>operation</w:t>
      </w:r>
      <w:proofErr w:type="spellEnd"/>
      <w:r w:rsidRPr="00E02207">
        <w:rPr>
          <w:color w:val="000000" w:themeColor="text1"/>
        </w:rPr>
        <w:t xml:space="preserve"> </w:t>
      </w:r>
      <w:proofErr w:type="spellStart"/>
      <w:r w:rsidRPr="00E02207">
        <w:rPr>
          <w:color w:val="000000" w:themeColor="text1"/>
        </w:rPr>
        <w:t>of</w:t>
      </w:r>
      <w:proofErr w:type="spellEnd"/>
      <w:r w:rsidRPr="00E02207">
        <w:rPr>
          <w:color w:val="000000" w:themeColor="text1"/>
        </w:rPr>
        <w:t xml:space="preserve"> </w:t>
      </w:r>
      <w:proofErr w:type="spellStart"/>
      <w:r w:rsidRPr="00E02207">
        <w:rPr>
          <w:color w:val="000000" w:themeColor="text1"/>
        </w:rPr>
        <w:t>the</w:t>
      </w:r>
      <w:proofErr w:type="spellEnd"/>
      <w:r w:rsidRPr="00E02207">
        <w:rPr>
          <w:color w:val="000000" w:themeColor="text1"/>
        </w:rPr>
        <w:t xml:space="preserve"> </w:t>
      </w:r>
      <w:proofErr w:type="spellStart"/>
      <w:r w:rsidRPr="00E02207">
        <w:rPr>
          <w:color w:val="000000" w:themeColor="text1"/>
        </w:rPr>
        <w:t>integrated</w:t>
      </w:r>
      <w:proofErr w:type="spellEnd"/>
      <w:r w:rsidRPr="00E02207">
        <w:rPr>
          <w:color w:val="000000" w:themeColor="text1"/>
        </w:rPr>
        <w:t xml:space="preserve"> </w:t>
      </w:r>
      <w:proofErr w:type="spellStart"/>
      <w:r w:rsidRPr="00E02207">
        <w:rPr>
          <w:color w:val="000000" w:themeColor="text1"/>
        </w:rPr>
        <w:t>reporting</w:t>
      </w:r>
      <w:proofErr w:type="spellEnd"/>
      <w:r w:rsidRPr="00E02207">
        <w:rPr>
          <w:color w:val="000000" w:themeColor="text1"/>
        </w:rPr>
        <w:t xml:space="preserve"> </w:t>
      </w:r>
      <w:proofErr w:type="spellStart"/>
      <w:r w:rsidRPr="00E02207">
        <w:rPr>
          <w:color w:val="000000" w:themeColor="text1"/>
        </w:rPr>
        <w:t>model</w:t>
      </w:r>
      <w:proofErr w:type="spellEnd"/>
      <w:r w:rsidRPr="00E02207">
        <w:rPr>
          <w:color w:val="000000" w:themeColor="text1"/>
        </w:rPr>
        <w:t xml:space="preserve">, </w:t>
      </w:r>
      <w:proofErr w:type="spellStart"/>
      <w:r w:rsidRPr="00E02207">
        <w:rPr>
          <w:color w:val="000000" w:themeColor="text1"/>
        </w:rPr>
        <w:lastRenderedPageBreak/>
        <w:t>ensuring</w:t>
      </w:r>
      <w:proofErr w:type="spellEnd"/>
      <w:r w:rsidRPr="00E02207">
        <w:rPr>
          <w:color w:val="000000" w:themeColor="text1"/>
        </w:rPr>
        <w:t xml:space="preserve"> </w:t>
      </w:r>
      <w:proofErr w:type="spellStart"/>
      <w:r w:rsidRPr="00E02207">
        <w:rPr>
          <w:color w:val="000000" w:themeColor="text1"/>
        </w:rPr>
        <w:t>that</w:t>
      </w:r>
      <w:proofErr w:type="spellEnd"/>
      <w:r w:rsidRPr="00E02207">
        <w:rPr>
          <w:color w:val="000000" w:themeColor="text1"/>
        </w:rPr>
        <w:t xml:space="preserve"> </w:t>
      </w:r>
      <w:proofErr w:type="spellStart"/>
      <w:r w:rsidRPr="00E02207">
        <w:rPr>
          <w:b/>
          <w:bCs/>
          <w:color w:val="000000" w:themeColor="text1"/>
        </w:rPr>
        <w:t>data</w:t>
      </w:r>
      <w:proofErr w:type="spellEnd"/>
      <w:r w:rsidRPr="00E02207">
        <w:rPr>
          <w:b/>
          <w:bCs/>
          <w:color w:val="000000" w:themeColor="text1"/>
        </w:rPr>
        <w:t xml:space="preserve"> </w:t>
      </w:r>
      <w:proofErr w:type="spellStart"/>
      <w:r w:rsidRPr="00E02207">
        <w:rPr>
          <w:b/>
          <w:bCs/>
          <w:color w:val="000000" w:themeColor="text1"/>
        </w:rPr>
        <w:t>access</w:t>
      </w:r>
      <w:proofErr w:type="spellEnd"/>
      <w:r w:rsidRPr="00E02207">
        <w:rPr>
          <w:b/>
          <w:bCs/>
          <w:color w:val="000000" w:themeColor="text1"/>
        </w:rPr>
        <w:t xml:space="preserve"> and </w:t>
      </w:r>
      <w:proofErr w:type="spellStart"/>
      <w:r w:rsidRPr="00E02207">
        <w:rPr>
          <w:b/>
          <w:bCs/>
          <w:color w:val="000000" w:themeColor="text1"/>
        </w:rPr>
        <w:t>validation</w:t>
      </w:r>
      <w:proofErr w:type="spellEnd"/>
      <w:r w:rsidRPr="00E02207">
        <w:rPr>
          <w:color w:val="000000" w:themeColor="text1"/>
        </w:rPr>
        <w:t xml:space="preserve"> </w:t>
      </w:r>
      <w:proofErr w:type="spellStart"/>
      <w:r w:rsidRPr="00E02207">
        <w:rPr>
          <w:color w:val="000000" w:themeColor="text1"/>
        </w:rPr>
        <w:t>remain</w:t>
      </w:r>
      <w:proofErr w:type="spellEnd"/>
      <w:r w:rsidRPr="00E02207">
        <w:rPr>
          <w:color w:val="000000" w:themeColor="text1"/>
        </w:rPr>
        <w:t xml:space="preserve"> </w:t>
      </w:r>
      <w:proofErr w:type="spellStart"/>
      <w:r w:rsidRPr="00E02207">
        <w:rPr>
          <w:color w:val="000000" w:themeColor="text1"/>
        </w:rPr>
        <w:t>consistent</w:t>
      </w:r>
      <w:proofErr w:type="spellEnd"/>
      <w:r w:rsidRPr="00E02207">
        <w:rPr>
          <w:color w:val="000000" w:themeColor="text1"/>
        </w:rPr>
        <w:t xml:space="preserve"> and </w:t>
      </w:r>
      <w:proofErr w:type="spellStart"/>
      <w:r w:rsidRPr="00E02207">
        <w:rPr>
          <w:color w:val="000000" w:themeColor="text1"/>
        </w:rPr>
        <w:t>that</w:t>
      </w:r>
      <w:proofErr w:type="spellEnd"/>
      <w:r w:rsidRPr="00E02207">
        <w:rPr>
          <w:color w:val="000000" w:themeColor="text1"/>
        </w:rPr>
        <w:t xml:space="preserve"> all </w:t>
      </w:r>
      <w:proofErr w:type="spellStart"/>
      <w:r w:rsidRPr="00E02207">
        <w:rPr>
          <w:color w:val="000000" w:themeColor="text1"/>
        </w:rPr>
        <w:t>authorities</w:t>
      </w:r>
      <w:proofErr w:type="spellEnd"/>
      <w:r w:rsidRPr="00E02207">
        <w:rPr>
          <w:color w:val="000000" w:themeColor="text1"/>
        </w:rPr>
        <w:t xml:space="preserve"> </w:t>
      </w:r>
      <w:proofErr w:type="spellStart"/>
      <w:r w:rsidRPr="00E02207">
        <w:rPr>
          <w:color w:val="000000" w:themeColor="text1"/>
        </w:rPr>
        <w:t>can</w:t>
      </w:r>
      <w:proofErr w:type="spellEnd"/>
      <w:r w:rsidRPr="00E02207">
        <w:rPr>
          <w:color w:val="000000" w:themeColor="text1"/>
        </w:rPr>
        <w:t xml:space="preserve"> </w:t>
      </w:r>
      <w:proofErr w:type="spellStart"/>
      <w:r w:rsidRPr="00E02207">
        <w:rPr>
          <w:color w:val="000000" w:themeColor="text1"/>
        </w:rPr>
        <w:t>fulfil</w:t>
      </w:r>
      <w:proofErr w:type="spellEnd"/>
      <w:r w:rsidRPr="00E02207">
        <w:rPr>
          <w:color w:val="000000" w:themeColor="text1"/>
        </w:rPr>
        <w:t xml:space="preserve"> </w:t>
      </w:r>
      <w:proofErr w:type="spellStart"/>
      <w:r w:rsidRPr="00E02207">
        <w:rPr>
          <w:color w:val="000000" w:themeColor="text1"/>
        </w:rPr>
        <w:t>their</w:t>
      </w:r>
      <w:proofErr w:type="spellEnd"/>
      <w:r w:rsidRPr="00E02207">
        <w:rPr>
          <w:color w:val="000000" w:themeColor="text1"/>
        </w:rPr>
        <w:t xml:space="preserve"> </w:t>
      </w:r>
      <w:proofErr w:type="spellStart"/>
      <w:r w:rsidRPr="00E02207">
        <w:rPr>
          <w:color w:val="000000" w:themeColor="text1"/>
        </w:rPr>
        <w:t>mandates</w:t>
      </w:r>
      <w:proofErr w:type="spellEnd"/>
      <w:r w:rsidRPr="00E02207">
        <w:rPr>
          <w:color w:val="000000" w:themeColor="text1"/>
        </w:rPr>
        <w:t xml:space="preserve"> </w:t>
      </w:r>
      <w:proofErr w:type="spellStart"/>
      <w:r w:rsidRPr="00E02207">
        <w:rPr>
          <w:color w:val="000000" w:themeColor="text1"/>
        </w:rPr>
        <w:t>without</w:t>
      </w:r>
      <w:proofErr w:type="spellEnd"/>
      <w:r w:rsidRPr="00E02207">
        <w:rPr>
          <w:color w:val="000000" w:themeColor="text1"/>
        </w:rPr>
        <w:t xml:space="preserve"> </w:t>
      </w:r>
      <w:proofErr w:type="spellStart"/>
      <w:r w:rsidRPr="00E02207">
        <w:rPr>
          <w:color w:val="000000" w:themeColor="text1"/>
        </w:rPr>
        <w:t>compromise</w:t>
      </w:r>
      <w:proofErr w:type="spellEnd"/>
      <w:r w:rsidRPr="00E02207">
        <w:rPr>
          <w:color w:val="000000" w:themeColor="text1"/>
        </w:rPr>
        <w:t>.</w:t>
      </w:r>
    </w:p>
    <w:p w14:paraId="02E06AD2" w14:textId="77777777" w:rsidR="00F85CE5" w:rsidRPr="00E02207" w:rsidRDefault="00F85CE5" w:rsidP="00F85CE5">
      <w:pPr>
        <w:pStyle w:val="Aufzhlungszeichen1"/>
        <w:numPr>
          <w:ilvl w:val="0"/>
          <w:numId w:val="0"/>
        </w:numPr>
        <w:ind w:left="284"/>
        <w:rPr>
          <w:color w:val="000000" w:themeColor="text1"/>
        </w:rPr>
      </w:pPr>
      <w:proofErr w:type="spellStart"/>
      <w:r w:rsidRPr="00E02207">
        <w:rPr>
          <w:b/>
          <w:bCs/>
          <w:color w:val="000000" w:themeColor="text1"/>
        </w:rPr>
        <w:t>Harmonised</w:t>
      </w:r>
      <w:proofErr w:type="spellEnd"/>
      <w:r w:rsidRPr="00E02207">
        <w:rPr>
          <w:b/>
          <w:bCs/>
          <w:color w:val="000000" w:themeColor="text1"/>
        </w:rPr>
        <w:t xml:space="preserve"> </w:t>
      </w:r>
      <w:proofErr w:type="spellStart"/>
      <w:r w:rsidRPr="00E02207">
        <w:rPr>
          <w:b/>
          <w:bCs/>
          <w:color w:val="000000" w:themeColor="text1"/>
        </w:rPr>
        <w:t>data</w:t>
      </w:r>
      <w:proofErr w:type="spellEnd"/>
      <w:r w:rsidRPr="00E02207">
        <w:rPr>
          <w:b/>
          <w:bCs/>
          <w:color w:val="000000" w:themeColor="text1"/>
        </w:rPr>
        <w:t xml:space="preserve"> </w:t>
      </w:r>
      <w:proofErr w:type="spellStart"/>
      <w:r w:rsidRPr="00E02207">
        <w:rPr>
          <w:b/>
          <w:bCs/>
          <w:color w:val="000000" w:themeColor="text1"/>
        </w:rPr>
        <w:t>model</w:t>
      </w:r>
      <w:proofErr w:type="spellEnd"/>
      <w:r w:rsidRPr="00E02207">
        <w:rPr>
          <w:b/>
          <w:bCs/>
          <w:color w:val="000000" w:themeColor="text1"/>
        </w:rPr>
        <w:t xml:space="preserve"> and </w:t>
      </w:r>
      <w:proofErr w:type="spellStart"/>
      <w:r w:rsidRPr="00E02207">
        <w:rPr>
          <w:b/>
          <w:bCs/>
          <w:color w:val="000000" w:themeColor="text1"/>
        </w:rPr>
        <w:t>cross-sector</w:t>
      </w:r>
      <w:proofErr w:type="spellEnd"/>
      <w:r w:rsidRPr="00E02207">
        <w:rPr>
          <w:b/>
          <w:bCs/>
          <w:color w:val="000000" w:themeColor="text1"/>
        </w:rPr>
        <w:t xml:space="preserve"> </w:t>
      </w:r>
      <w:proofErr w:type="spellStart"/>
      <w:r w:rsidRPr="00E02207">
        <w:rPr>
          <w:b/>
          <w:bCs/>
          <w:color w:val="000000" w:themeColor="text1"/>
        </w:rPr>
        <w:t>lifecycle</w:t>
      </w:r>
      <w:proofErr w:type="spellEnd"/>
      <w:r w:rsidRPr="00E02207">
        <w:rPr>
          <w:b/>
          <w:bCs/>
          <w:color w:val="000000" w:themeColor="text1"/>
        </w:rPr>
        <w:t xml:space="preserve"> </w:t>
      </w:r>
      <w:proofErr w:type="spellStart"/>
      <w:r w:rsidRPr="00E02207">
        <w:rPr>
          <w:b/>
          <w:bCs/>
          <w:color w:val="000000" w:themeColor="text1"/>
        </w:rPr>
        <w:t>mapping</w:t>
      </w:r>
      <w:proofErr w:type="spellEnd"/>
    </w:p>
    <w:p w14:paraId="766EA512" w14:textId="77777777" w:rsidR="00F85CE5" w:rsidRPr="00E02207" w:rsidRDefault="00F85CE5" w:rsidP="00F85CE5">
      <w:pPr>
        <w:pStyle w:val="Aufzhlungszeichen1"/>
        <w:numPr>
          <w:ilvl w:val="1"/>
          <w:numId w:val="37"/>
        </w:numPr>
        <w:rPr>
          <w:color w:val="000000" w:themeColor="text1"/>
        </w:rPr>
      </w:pPr>
      <w:r w:rsidRPr="00E02207">
        <w:rPr>
          <w:color w:val="000000" w:themeColor="text1"/>
        </w:rPr>
        <w:t xml:space="preserve">A fully </w:t>
      </w:r>
      <w:proofErr w:type="spellStart"/>
      <w:r w:rsidRPr="00E02207">
        <w:rPr>
          <w:b/>
          <w:bCs/>
          <w:color w:val="000000" w:themeColor="text1"/>
        </w:rPr>
        <w:t>standardised</w:t>
      </w:r>
      <w:proofErr w:type="spellEnd"/>
      <w:r w:rsidRPr="00E02207">
        <w:rPr>
          <w:b/>
          <w:bCs/>
          <w:color w:val="000000" w:themeColor="text1"/>
        </w:rPr>
        <w:t xml:space="preserve"> </w:t>
      </w:r>
      <w:proofErr w:type="spellStart"/>
      <w:r w:rsidRPr="00E02207">
        <w:rPr>
          <w:b/>
          <w:bCs/>
          <w:color w:val="000000" w:themeColor="text1"/>
        </w:rPr>
        <w:t>data</w:t>
      </w:r>
      <w:proofErr w:type="spellEnd"/>
      <w:r w:rsidRPr="00E02207">
        <w:rPr>
          <w:b/>
          <w:bCs/>
          <w:color w:val="000000" w:themeColor="text1"/>
        </w:rPr>
        <w:t xml:space="preserve"> </w:t>
      </w:r>
      <w:proofErr w:type="spellStart"/>
      <w:r w:rsidRPr="00E02207">
        <w:rPr>
          <w:b/>
          <w:bCs/>
          <w:color w:val="000000" w:themeColor="text1"/>
        </w:rPr>
        <w:t>model</w:t>
      </w:r>
      <w:proofErr w:type="spellEnd"/>
      <w:r w:rsidRPr="00E02207">
        <w:rPr>
          <w:color w:val="000000" w:themeColor="text1"/>
        </w:rPr>
        <w:t xml:space="preserve"> </w:t>
      </w:r>
      <w:proofErr w:type="spellStart"/>
      <w:r w:rsidRPr="00E02207">
        <w:rPr>
          <w:color w:val="000000" w:themeColor="text1"/>
        </w:rPr>
        <w:t>with</w:t>
      </w:r>
      <w:proofErr w:type="spellEnd"/>
      <w:r w:rsidRPr="00E02207">
        <w:rPr>
          <w:color w:val="000000" w:themeColor="text1"/>
        </w:rPr>
        <w:t xml:space="preserve"> </w:t>
      </w:r>
      <w:proofErr w:type="spellStart"/>
      <w:r w:rsidRPr="00E02207">
        <w:rPr>
          <w:b/>
          <w:bCs/>
          <w:color w:val="000000" w:themeColor="text1"/>
        </w:rPr>
        <w:t>cross-sector</w:t>
      </w:r>
      <w:proofErr w:type="spellEnd"/>
      <w:r w:rsidRPr="00E02207">
        <w:rPr>
          <w:b/>
          <w:bCs/>
          <w:color w:val="000000" w:themeColor="text1"/>
        </w:rPr>
        <w:t xml:space="preserve"> </w:t>
      </w:r>
      <w:proofErr w:type="spellStart"/>
      <w:r w:rsidRPr="00E02207">
        <w:rPr>
          <w:b/>
          <w:bCs/>
          <w:color w:val="000000" w:themeColor="text1"/>
        </w:rPr>
        <w:t>lifecycle</w:t>
      </w:r>
      <w:proofErr w:type="spellEnd"/>
      <w:r w:rsidRPr="00E02207">
        <w:rPr>
          <w:b/>
          <w:bCs/>
          <w:color w:val="000000" w:themeColor="text1"/>
        </w:rPr>
        <w:t xml:space="preserve"> </w:t>
      </w:r>
      <w:proofErr w:type="spellStart"/>
      <w:r w:rsidRPr="00E02207">
        <w:rPr>
          <w:b/>
          <w:bCs/>
          <w:color w:val="000000" w:themeColor="text1"/>
        </w:rPr>
        <w:t>mapping</w:t>
      </w:r>
      <w:proofErr w:type="spellEnd"/>
      <w:r w:rsidRPr="00E02207">
        <w:rPr>
          <w:color w:val="000000" w:themeColor="text1"/>
        </w:rPr>
        <w:t xml:space="preserve"> </w:t>
      </w:r>
      <w:proofErr w:type="spellStart"/>
      <w:r w:rsidRPr="00E02207">
        <w:rPr>
          <w:color w:val="000000" w:themeColor="text1"/>
        </w:rPr>
        <w:t>is</w:t>
      </w:r>
      <w:proofErr w:type="spellEnd"/>
      <w:r w:rsidRPr="00E02207">
        <w:rPr>
          <w:color w:val="000000" w:themeColor="text1"/>
        </w:rPr>
        <w:t xml:space="preserve"> </w:t>
      </w:r>
      <w:proofErr w:type="spellStart"/>
      <w:r w:rsidRPr="00E02207">
        <w:rPr>
          <w:color w:val="000000" w:themeColor="text1"/>
        </w:rPr>
        <w:t>crucial</w:t>
      </w:r>
      <w:proofErr w:type="spellEnd"/>
      <w:r w:rsidRPr="00E02207">
        <w:rPr>
          <w:color w:val="000000" w:themeColor="text1"/>
        </w:rPr>
        <w:t xml:space="preserve"> </w:t>
      </w:r>
      <w:proofErr w:type="spellStart"/>
      <w:r w:rsidRPr="00E02207">
        <w:rPr>
          <w:color w:val="000000" w:themeColor="text1"/>
        </w:rPr>
        <w:t>to</w:t>
      </w:r>
      <w:proofErr w:type="spellEnd"/>
      <w:r w:rsidRPr="00E02207">
        <w:rPr>
          <w:color w:val="000000" w:themeColor="text1"/>
        </w:rPr>
        <w:t xml:space="preserve"> </w:t>
      </w:r>
      <w:proofErr w:type="spellStart"/>
      <w:r w:rsidRPr="00E02207">
        <w:rPr>
          <w:color w:val="000000" w:themeColor="text1"/>
        </w:rPr>
        <w:t>avoid</w:t>
      </w:r>
      <w:proofErr w:type="spellEnd"/>
      <w:r w:rsidRPr="00E02207">
        <w:rPr>
          <w:color w:val="000000" w:themeColor="text1"/>
        </w:rPr>
        <w:t xml:space="preserve"> </w:t>
      </w:r>
      <w:proofErr w:type="spellStart"/>
      <w:r w:rsidRPr="00E02207">
        <w:rPr>
          <w:b/>
          <w:bCs/>
          <w:color w:val="000000" w:themeColor="text1"/>
        </w:rPr>
        <w:t>data</w:t>
      </w:r>
      <w:proofErr w:type="spellEnd"/>
      <w:r w:rsidRPr="00E02207">
        <w:rPr>
          <w:b/>
          <w:bCs/>
          <w:color w:val="000000" w:themeColor="text1"/>
        </w:rPr>
        <w:t xml:space="preserve"> </w:t>
      </w:r>
      <w:proofErr w:type="spellStart"/>
      <w:r w:rsidRPr="00E02207">
        <w:rPr>
          <w:b/>
          <w:bCs/>
          <w:color w:val="000000" w:themeColor="text1"/>
        </w:rPr>
        <w:t>fragmentation</w:t>
      </w:r>
      <w:proofErr w:type="spellEnd"/>
      <w:r w:rsidRPr="00E02207">
        <w:rPr>
          <w:color w:val="000000" w:themeColor="text1"/>
        </w:rPr>
        <w:t xml:space="preserve">. This </w:t>
      </w:r>
      <w:proofErr w:type="spellStart"/>
      <w:r w:rsidRPr="00E02207">
        <w:rPr>
          <w:color w:val="000000" w:themeColor="text1"/>
        </w:rPr>
        <w:t>is</w:t>
      </w:r>
      <w:proofErr w:type="spellEnd"/>
      <w:r w:rsidRPr="00E02207">
        <w:rPr>
          <w:color w:val="000000" w:themeColor="text1"/>
        </w:rPr>
        <w:t xml:space="preserve"> </w:t>
      </w:r>
      <w:proofErr w:type="spellStart"/>
      <w:r w:rsidRPr="00E02207">
        <w:rPr>
          <w:color w:val="000000" w:themeColor="text1"/>
        </w:rPr>
        <w:t>even</w:t>
      </w:r>
      <w:proofErr w:type="spellEnd"/>
      <w:r w:rsidRPr="00E02207">
        <w:rPr>
          <w:color w:val="000000" w:themeColor="text1"/>
        </w:rPr>
        <w:t xml:space="preserve"> </w:t>
      </w:r>
      <w:proofErr w:type="spellStart"/>
      <w:r w:rsidRPr="00E02207">
        <w:rPr>
          <w:color w:val="000000" w:themeColor="text1"/>
        </w:rPr>
        <w:t>more</w:t>
      </w:r>
      <w:proofErr w:type="spellEnd"/>
      <w:r w:rsidRPr="00E02207">
        <w:rPr>
          <w:color w:val="000000" w:themeColor="text1"/>
        </w:rPr>
        <w:t xml:space="preserve"> </w:t>
      </w:r>
      <w:proofErr w:type="spellStart"/>
      <w:r w:rsidRPr="00E02207">
        <w:rPr>
          <w:color w:val="000000" w:themeColor="text1"/>
        </w:rPr>
        <w:t>important</w:t>
      </w:r>
      <w:proofErr w:type="spellEnd"/>
      <w:r w:rsidRPr="00E02207">
        <w:rPr>
          <w:color w:val="000000" w:themeColor="text1"/>
        </w:rPr>
        <w:t xml:space="preserve"> in Option 2b, </w:t>
      </w:r>
      <w:proofErr w:type="spellStart"/>
      <w:r w:rsidRPr="00E02207">
        <w:rPr>
          <w:color w:val="000000" w:themeColor="text1"/>
        </w:rPr>
        <w:t>where</w:t>
      </w:r>
      <w:proofErr w:type="spellEnd"/>
      <w:r w:rsidRPr="00E02207">
        <w:rPr>
          <w:color w:val="000000" w:themeColor="text1"/>
        </w:rPr>
        <w:t xml:space="preserve"> </w:t>
      </w:r>
      <w:proofErr w:type="spellStart"/>
      <w:r w:rsidRPr="00E02207">
        <w:rPr>
          <w:color w:val="000000" w:themeColor="text1"/>
        </w:rPr>
        <w:t>instruments</w:t>
      </w:r>
      <w:proofErr w:type="spellEnd"/>
      <w:r w:rsidRPr="00E02207">
        <w:rPr>
          <w:color w:val="000000" w:themeColor="text1"/>
        </w:rPr>
        <w:t xml:space="preserve"> and </w:t>
      </w:r>
      <w:proofErr w:type="spellStart"/>
      <w:r w:rsidRPr="00E02207">
        <w:rPr>
          <w:color w:val="000000" w:themeColor="text1"/>
        </w:rPr>
        <w:t>reporting</w:t>
      </w:r>
      <w:proofErr w:type="spellEnd"/>
      <w:r w:rsidRPr="00E02207">
        <w:rPr>
          <w:color w:val="000000" w:themeColor="text1"/>
        </w:rPr>
        <w:t xml:space="preserve"> </w:t>
      </w:r>
      <w:proofErr w:type="spellStart"/>
      <w:r w:rsidRPr="00E02207">
        <w:rPr>
          <w:color w:val="000000" w:themeColor="text1"/>
        </w:rPr>
        <w:t>requirements</w:t>
      </w:r>
      <w:proofErr w:type="spellEnd"/>
      <w:r w:rsidRPr="00E02207">
        <w:rPr>
          <w:color w:val="000000" w:themeColor="text1"/>
        </w:rPr>
        <w:t xml:space="preserve"> </w:t>
      </w:r>
      <w:proofErr w:type="spellStart"/>
      <w:r w:rsidRPr="00E02207">
        <w:rPr>
          <w:color w:val="000000" w:themeColor="text1"/>
        </w:rPr>
        <w:t>from</w:t>
      </w:r>
      <w:proofErr w:type="spellEnd"/>
      <w:r w:rsidRPr="00E02207">
        <w:rPr>
          <w:color w:val="000000" w:themeColor="text1"/>
        </w:rPr>
        <w:t xml:space="preserve"> </w:t>
      </w:r>
      <w:proofErr w:type="spellStart"/>
      <w:r w:rsidRPr="00E02207">
        <w:rPr>
          <w:color w:val="000000" w:themeColor="text1"/>
        </w:rPr>
        <w:t>energy</w:t>
      </w:r>
      <w:proofErr w:type="spellEnd"/>
      <w:r w:rsidRPr="00E02207">
        <w:rPr>
          <w:color w:val="000000" w:themeColor="text1"/>
        </w:rPr>
        <w:t xml:space="preserve">, </w:t>
      </w:r>
      <w:proofErr w:type="spellStart"/>
      <w:r w:rsidRPr="00E02207">
        <w:rPr>
          <w:color w:val="000000" w:themeColor="text1"/>
        </w:rPr>
        <w:t>finance</w:t>
      </w:r>
      <w:proofErr w:type="spellEnd"/>
      <w:r w:rsidRPr="00E02207">
        <w:rPr>
          <w:color w:val="000000" w:themeColor="text1"/>
        </w:rPr>
        <w:t xml:space="preserve">, and </w:t>
      </w:r>
      <w:proofErr w:type="spellStart"/>
      <w:r w:rsidRPr="00E02207">
        <w:rPr>
          <w:color w:val="000000" w:themeColor="text1"/>
        </w:rPr>
        <w:t>insurance</w:t>
      </w:r>
      <w:proofErr w:type="spellEnd"/>
      <w:r w:rsidRPr="00E02207">
        <w:rPr>
          <w:color w:val="000000" w:themeColor="text1"/>
        </w:rPr>
        <w:t xml:space="preserve"> </w:t>
      </w:r>
      <w:proofErr w:type="spellStart"/>
      <w:r w:rsidRPr="00E02207">
        <w:rPr>
          <w:color w:val="000000" w:themeColor="text1"/>
        </w:rPr>
        <w:t>sectors</w:t>
      </w:r>
      <w:proofErr w:type="spellEnd"/>
      <w:r w:rsidRPr="00E02207">
        <w:rPr>
          <w:color w:val="000000" w:themeColor="text1"/>
        </w:rPr>
        <w:t xml:space="preserve"> </w:t>
      </w:r>
      <w:proofErr w:type="spellStart"/>
      <w:r w:rsidRPr="00E02207">
        <w:rPr>
          <w:color w:val="000000" w:themeColor="text1"/>
        </w:rPr>
        <w:t>are</w:t>
      </w:r>
      <w:proofErr w:type="spellEnd"/>
      <w:r w:rsidRPr="00E02207">
        <w:rPr>
          <w:color w:val="000000" w:themeColor="text1"/>
        </w:rPr>
        <w:t xml:space="preserve"> </w:t>
      </w:r>
      <w:proofErr w:type="spellStart"/>
      <w:r w:rsidRPr="00E02207">
        <w:rPr>
          <w:color w:val="000000" w:themeColor="text1"/>
        </w:rPr>
        <w:t>combined</w:t>
      </w:r>
      <w:proofErr w:type="spellEnd"/>
      <w:r w:rsidRPr="00E02207">
        <w:rPr>
          <w:color w:val="000000" w:themeColor="text1"/>
        </w:rPr>
        <w:t>.</w:t>
      </w:r>
    </w:p>
    <w:p w14:paraId="0DBF98E2" w14:textId="77777777" w:rsidR="00F85CE5" w:rsidRPr="00E02207" w:rsidRDefault="00F85CE5" w:rsidP="00F85CE5">
      <w:pPr>
        <w:pStyle w:val="Aufzhlungszeichen1"/>
        <w:numPr>
          <w:ilvl w:val="0"/>
          <w:numId w:val="0"/>
        </w:numPr>
        <w:ind w:left="284"/>
        <w:rPr>
          <w:color w:val="000000" w:themeColor="text1"/>
        </w:rPr>
      </w:pPr>
      <w:r w:rsidRPr="00E02207">
        <w:rPr>
          <w:b/>
          <w:bCs/>
          <w:color w:val="000000" w:themeColor="text1"/>
        </w:rPr>
        <w:t xml:space="preserve">Robust </w:t>
      </w:r>
      <w:proofErr w:type="spellStart"/>
      <w:r w:rsidRPr="00E02207">
        <w:rPr>
          <w:b/>
          <w:bCs/>
          <w:color w:val="000000" w:themeColor="text1"/>
        </w:rPr>
        <w:t>cost</w:t>
      </w:r>
      <w:proofErr w:type="spellEnd"/>
      <w:r w:rsidRPr="00E02207">
        <w:rPr>
          <w:b/>
          <w:bCs/>
          <w:color w:val="000000" w:themeColor="text1"/>
        </w:rPr>
        <w:t xml:space="preserve"> and </w:t>
      </w:r>
      <w:proofErr w:type="spellStart"/>
      <w:r w:rsidRPr="00E02207">
        <w:rPr>
          <w:b/>
          <w:bCs/>
          <w:color w:val="000000" w:themeColor="text1"/>
        </w:rPr>
        <w:t>transition</w:t>
      </w:r>
      <w:proofErr w:type="spellEnd"/>
      <w:r w:rsidRPr="00E02207">
        <w:rPr>
          <w:b/>
          <w:bCs/>
          <w:color w:val="000000" w:themeColor="text1"/>
        </w:rPr>
        <w:t xml:space="preserve"> </w:t>
      </w:r>
      <w:proofErr w:type="spellStart"/>
      <w:r w:rsidRPr="00E02207">
        <w:rPr>
          <w:b/>
          <w:bCs/>
          <w:color w:val="000000" w:themeColor="text1"/>
        </w:rPr>
        <w:t>management</w:t>
      </w:r>
      <w:proofErr w:type="spellEnd"/>
      <w:r w:rsidRPr="00E02207">
        <w:rPr>
          <w:b/>
          <w:bCs/>
          <w:color w:val="000000" w:themeColor="text1"/>
        </w:rPr>
        <w:t xml:space="preserve"> plan</w:t>
      </w:r>
    </w:p>
    <w:p w14:paraId="0A58CB87" w14:textId="77777777" w:rsidR="00F85CE5" w:rsidRPr="00E02207" w:rsidRDefault="00F85CE5" w:rsidP="00F85CE5">
      <w:pPr>
        <w:pStyle w:val="Aufzhlungszeichen1"/>
        <w:numPr>
          <w:ilvl w:val="1"/>
          <w:numId w:val="37"/>
        </w:numPr>
        <w:rPr>
          <w:color w:val="000000" w:themeColor="text1"/>
        </w:rPr>
      </w:pPr>
      <w:r w:rsidRPr="00E02207">
        <w:rPr>
          <w:color w:val="000000" w:themeColor="text1"/>
        </w:rPr>
        <w:t xml:space="preserve">Due </w:t>
      </w:r>
      <w:proofErr w:type="spellStart"/>
      <w:r w:rsidRPr="00E02207">
        <w:rPr>
          <w:color w:val="000000" w:themeColor="text1"/>
        </w:rPr>
        <w:t>to</w:t>
      </w:r>
      <w:proofErr w:type="spellEnd"/>
      <w:r w:rsidRPr="00E02207">
        <w:rPr>
          <w:color w:val="000000" w:themeColor="text1"/>
        </w:rPr>
        <w:t xml:space="preserve"> </w:t>
      </w:r>
      <w:proofErr w:type="spellStart"/>
      <w:r w:rsidRPr="00E02207">
        <w:rPr>
          <w:color w:val="000000" w:themeColor="text1"/>
        </w:rPr>
        <w:t>the</w:t>
      </w:r>
      <w:proofErr w:type="spellEnd"/>
      <w:r w:rsidRPr="00E02207">
        <w:rPr>
          <w:color w:val="000000" w:themeColor="text1"/>
        </w:rPr>
        <w:t xml:space="preserve"> </w:t>
      </w:r>
      <w:proofErr w:type="spellStart"/>
      <w:r w:rsidRPr="00E02207">
        <w:rPr>
          <w:b/>
          <w:bCs/>
          <w:color w:val="000000" w:themeColor="text1"/>
        </w:rPr>
        <w:t>highest</w:t>
      </w:r>
      <w:proofErr w:type="spellEnd"/>
      <w:r w:rsidRPr="00E02207">
        <w:rPr>
          <w:b/>
          <w:bCs/>
          <w:color w:val="000000" w:themeColor="text1"/>
        </w:rPr>
        <w:t xml:space="preserve"> </w:t>
      </w:r>
      <w:proofErr w:type="spellStart"/>
      <w:r w:rsidRPr="00E02207">
        <w:rPr>
          <w:b/>
          <w:bCs/>
          <w:color w:val="000000" w:themeColor="text1"/>
        </w:rPr>
        <w:t>implementation</w:t>
      </w:r>
      <w:proofErr w:type="spellEnd"/>
      <w:r w:rsidRPr="00E02207">
        <w:rPr>
          <w:b/>
          <w:bCs/>
          <w:color w:val="000000" w:themeColor="text1"/>
        </w:rPr>
        <w:t xml:space="preserve"> </w:t>
      </w:r>
      <w:proofErr w:type="spellStart"/>
      <w:r w:rsidRPr="00E02207">
        <w:rPr>
          <w:b/>
          <w:bCs/>
          <w:color w:val="000000" w:themeColor="text1"/>
        </w:rPr>
        <w:t>costs</w:t>
      </w:r>
      <w:proofErr w:type="spellEnd"/>
      <w:r w:rsidRPr="00E02207">
        <w:rPr>
          <w:color w:val="000000" w:themeColor="text1"/>
        </w:rPr>
        <w:t xml:space="preserve"> </w:t>
      </w:r>
      <w:proofErr w:type="spellStart"/>
      <w:r w:rsidRPr="00E02207">
        <w:rPr>
          <w:color w:val="000000" w:themeColor="text1"/>
        </w:rPr>
        <w:t>clear</w:t>
      </w:r>
      <w:proofErr w:type="spellEnd"/>
      <w:r w:rsidRPr="00E02207">
        <w:rPr>
          <w:color w:val="000000" w:themeColor="text1"/>
        </w:rPr>
        <w:t xml:space="preserve"> </w:t>
      </w:r>
      <w:proofErr w:type="spellStart"/>
      <w:r w:rsidRPr="00E02207">
        <w:rPr>
          <w:b/>
          <w:bCs/>
          <w:color w:val="000000" w:themeColor="text1"/>
        </w:rPr>
        <w:t>funding</w:t>
      </w:r>
      <w:proofErr w:type="spellEnd"/>
      <w:r w:rsidRPr="00E02207">
        <w:rPr>
          <w:b/>
          <w:bCs/>
          <w:color w:val="000000" w:themeColor="text1"/>
        </w:rPr>
        <w:t xml:space="preserve">, </w:t>
      </w:r>
      <w:proofErr w:type="spellStart"/>
      <w:r w:rsidRPr="00E02207">
        <w:rPr>
          <w:b/>
          <w:bCs/>
          <w:color w:val="000000" w:themeColor="text1"/>
        </w:rPr>
        <w:t>co-existence</w:t>
      </w:r>
      <w:proofErr w:type="spellEnd"/>
      <w:r w:rsidRPr="00E02207">
        <w:rPr>
          <w:b/>
          <w:bCs/>
          <w:color w:val="000000" w:themeColor="text1"/>
        </w:rPr>
        <w:t xml:space="preserve"> </w:t>
      </w:r>
      <w:proofErr w:type="spellStart"/>
      <w:r w:rsidRPr="00E02207">
        <w:rPr>
          <w:b/>
          <w:bCs/>
          <w:color w:val="000000" w:themeColor="text1"/>
        </w:rPr>
        <w:t>periods</w:t>
      </w:r>
      <w:proofErr w:type="spellEnd"/>
      <w:r w:rsidRPr="00E02207">
        <w:rPr>
          <w:b/>
          <w:bCs/>
          <w:color w:val="000000" w:themeColor="text1"/>
        </w:rPr>
        <w:t xml:space="preserve">, and </w:t>
      </w:r>
      <w:proofErr w:type="spellStart"/>
      <w:r w:rsidRPr="00E02207">
        <w:rPr>
          <w:b/>
          <w:bCs/>
          <w:color w:val="000000" w:themeColor="text1"/>
        </w:rPr>
        <w:t>industry</w:t>
      </w:r>
      <w:proofErr w:type="spellEnd"/>
      <w:r w:rsidRPr="00E02207">
        <w:rPr>
          <w:b/>
          <w:bCs/>
          <w:color w:val="000000" w:themeColor="text1"/>
        </w:rPr>
        <w:t xml:space="preserve"> </w:t>
      </w:r>
      <w:proofErr w:type="spellStart"/>
      <w:r w:rsidRPr="00E02207">
        <w:rPr>
          <w:b/>
          <w:bCs/>
          <w:color w:val="000000" w:themeColor="text1"/>
        </w:rPr>
        <w:t>testing</w:t>
      </w:r>
      <w:proofErr w:type="spellEnd"/>
      <w:r w:rsidRPr="00E02207">
        <w:rPr>
          <w:b/>
          <w:bCs/>
          <w:color w:val="000000" w:themeColor="text1"/>
        </w:rPr>
        <w:t xml:space="preserve"> </w:t>
      </w:r>
      <w:proofErr w:type="spellStart"/>
      <w:r w:rsidRPr="00E02207">
        <w:rPr>
          <w:b/>
          <w:bCs/>
          <w:color w:val="000000" w:themeColor="text1"/>
        </w:rPr>
        <w:t>phases</w:t>
      </w:r>
      <w:proofErr w:type="spellEnd"/>
      <w:r w:rsidRPr="00E02207">
        <w:rPr>
          <w:color w:val="000000" w:themeColor="text1"/>
        </w:rPr>
        <w:t xml:space="preserve"> </w:t>
      </w:r>
      <w:proofErr w:type="spellStart"/>
      <w:r w:rsidRPr="00E02207">
        <w:rPr>
          <w:color w:val="000000" w:themeColor="text1"/>
        </w:rPr>
        <w:t>are</w:t>
      </w:r>
      <w:proofErr w:type="spellEnd"/>
      <w:r w:rsidRPr="00E02207">
        <w:rPr>
          <w:color w:val="000000" w:themeColor="text1"/>
        </w:rPr>
        <w:t xml:space="preserve"> </w:t>
      </w:r>
      <w:proofErr w:type="spellStart"/>
      <w:r w:rsidRPr="00E02207">
        <w:rPr>
          <w:color w:val="000000" w:themeColor="text1"/>
        </w:rPr>
        <w:t>required</w:t>
      </w:r>
      <w:proofErr w:type="spellEnd"/>
      <w:r w:rsidRPr="00E02207">
        <w:rPr>
          <w:color w:val="000000" w:themeColor="text1"/>
        </w:rPr>
        <w:t xml:space="preserve"> </w:t>
      </w:r>
      <w:proofErr w:type="spellStart"/>
      <w:r w:rsidRPr="00E02207">
        <w:rPr>
          <w:color w:val="000000" w:themeColor="text1"/>
        </w:rPr>
        <w:t>to</w:t>
      </w:r>
      <w:proofErr w:type="spellEnd"/>
      <w:r w:rsidRPr="00E02207">
        <w:rPr>
          <w:color w:val="000000" w:themeColor="text1"/>
        </w:rPr>
        <w:t xml:space="preserve"> </w:t>
      </w:r>
      <w:proofErr w:type="spellStart"/>
      <w:r w:rsidRPr="00E02207">
        <w:rPr>
          <w:color w:val="000000" w:themeColor="text1"/>
        </w:rPr>
        <w:t>prevent</w:t>
      </w:r>
      <w:proofErr w:type="spellEnd"/>
      <w:r w:rsidRPr="00E02207">
        <w:rPr>
          <w:color w:val="000000" w:themeColor="text1"/>
        </w:rPr>
        <w:t xml:space="preserve"> </w:t>
      </w:r>
      <w:proofErr w:type="spellStart"/>
      <w:r w:rsidRPr="00E02207">
        <w:rPr>
          <w:color w:val="000000" w:themeColor="text1"/>
        </w:rPr>
        <w:t>disproportionate</w:t>
      </w:r>
      <w:proofErr w:type="spellEnd"/>
      <w:r w:rsidRPr="00E02207">
        <w:rPr>
          <w:color w:val="000000" w:themeColor="text1"/>
        </w:rPr>
        <w:t xml:space="preserve"> </w:t>
      </w:r>
      <w:proofErr w:type="spellStart"/>
      <w:r w:rsidRPr="00E02207">
        <w:rPr>
          <w:color w:val="000000" w:themeColor="text1"/>
        </w:rPr>
        <w:t>burden</w:t>
      </w:r>
      <w:proofErr w:type="spellEnd"/>
      <w:r w:rsidRPr="00E02207">
        <w:rPr>
          <w:color w:val="000000" w:themeColor="text1"/>
        </w:rPr>
        <w:t xml:space="preserve"> on </w:t>
      </w:r>
      <w:proofErr w:type="spellStart"/>
      <w:r w:rsidRPr="00E02207">
        <w:rPr>
          <w:color w:val="000000" w:themeColor="text1"/>
        </w:rPr>
        <w:t>smaller</w:t>
      </w:r>
      <w:proofErr w:type="spellEnd"/>
      <w:r w:rsidRPr="00E02207">
        <w:rPr>
          <w:color w:val="000000" w:themeColor="text1"/>
        </w:rPr>
        <w:t xml:space="preserve"> non-</w:t>
      </w:r>
      <w:proofErr w:type="spellStart"/>
      <w:r w:rsidRPr="00E02207">
        <w:rPr>
          <w:color w:val="000000" w:themeColor="text1"/>
        </w:rPr>
        <w:t>financial</w:t>
      </w:r>
      <w:proofErr w:type="spellEnd"/>
      <w:r w:rsidRPr="00E02207">
        <w:rPr>
          <w:color w:val="000000" w:themeColor="text1"/>
        </w:rPr>
        <w:t xml:space="preserve"> </w:t>
      </w:r>
      <w:proofErr w:type="spellStart"/>
      <w:r w:rsidRPr="00E02207">
        <w:rPr>
          <w:color w:val="000000" w:themeColor="text1"/>
        </w:rPr>
        <w:t>entities</w:t>
      </w:r>
      <w:proofErr w:type="spellEnd"/>
      <w:r w:rsidRPr="00E02207">
        <w:rPr>
          <w:color w:val="000000" w:themeColor="text1"/>
        </w:rPr>
        <w:t>.</w:t>
      </w:r>
    </w:p>
    <w:p w14:paraId="45234655" w14:textId="2098D1E2" w:rsidR="00926BDA" w:rsidRPr="00F85CE5" w:rsidRDefault="00F85CE5" w:rsidP="00F85CE5">
      <w:pPr>
        <w:pStyle w:val="Aufzhlungszeichen1"/>
        <w:numPr>
          <w:ilvl w:val="0"/>
          <w:numId w:val="0"/>
        </w:numPr>
        <w:ind w:left="284"/>
        <w:rPr>
          <w:color w:val="000000" w:themeColor="text1"/>
        </w:rPr>
      </w:pPr>
      <w:proofErr w:type="spellStart"/>
      <w:r w:rsidRPr="00E02207">
        <w:rPr>
          <w:color w:val="000000" w:themeColor="text1"/>
        </w:rPr>
        <w:t>Incorporating</w:t>
      </w:r>
      <w:proofErr w:type="spellEnd"/>
      <w:r w:rsidRPr="00E02207">
        <w:rPr>
          <w:color w:val="000000" w:themeColor="text1"/>
        </w:rPr>
        <w:t xml:space="preserve"> </w:t>
      </w:r>
      <w:proofErr w:type="spellStart"/>
      <w:r w:rsidRPr="00E02207">
        <w:rPr>
          <w:color w:val="000000" w:themeColor="text1"/>
        </w:rPr>
        <w:t>these</w:t>
      </w:r>
      <w:proofErr w:type="spellEnd"/>
      <w:r w:rsidRPr="00E02207">
        <w:rPr>
          <w:color w:val="000000" w:themeColor="text1"/>
        </w:rPr>
        <w:t xml:space="preserve"> </w:t>
      </w:r>
      <w:proofErr w:type="spellStart"/>
      <w:r w:rsidRPr="00E02207">
        <w:rPr>
          <w:color w:val="000000" w:themeColor="text1"/>
        </w:rPr>
        <w:t>components</w:t>
      </w:r>
      <w:proofErr w:type="spellEnd"/>
      <w:r w:rsidRPr="00E02207">
        <w:rPr>
          <w:color w:val="000000" w:themeColor="text1"/>
        </w:rPr>
        <w:t xml:space="preserve"> </w:t>
      </w:r>
      <w:proofErr w:type="spellStart"/>
      <w:r w:rsidRPr="00E02207">
        <w:rPr>
          <w:color w:val="000000" w:themeColor="text1"/>
        </w:rPr>
        <w:t>would</w:t>
      </w:r>
      <w:proofErr w:type="spellEnd"/>
      <w:r w:rsidRPr="00E02207">
        <w:rPr>
          <w:color w:val="000000" w:themeColor="text1"/>
        </w:rPr>
        <w:t xml:space="preserve"> </w:t>
      </w:r>
      <w:proofErr w:type="spellStart"/>
      <w:r w:rsidRPr="00E02207">
        <w:rPr>
          <w:b/>
          <w:bCs/>
          <w:color w:val="000000" w:themeColor="text1"/>
        </w:rPr>
        <w:t>mitigate</w:t>
      </w:r>
      <w:proofErr w:type="spellEnd"/>
      <w:r w:rsidRPr="00E02207">
        <w:rPr>
          <w:b/>
          <w:bCs/>
          <w:color w:val="000000" w:themeColor="text1"/>
        </w:rPr>
        <w:t xml:space="preserve"> operational and </w:t>
      </w:r>
      <w:proofErr w:type="spellStart"/>
      <w:r w:rsidRPr="00E02207">
        <w:rPr>
          <w:b/>
          <w:bCs/>
          <w:color w:val="000000" w:themeColor="text1"/>
        </w:rPr>
        <w:t>supervisory</w:t>
      </w:r>
      <w:proofErr w:type="spellEnd"/>
      <w:r w:rsidRPr="00E02207">
        <w:rPr>
          <w:b/>
          <w:bCs/>
          <w:color w:val="000000" w:themeColor="text1"/>
        </w:rPr>
        <w:t xml:space="preserve"> </w:t>
      </w:r>
      <w:proofErr w:type="spellStart"/>
      <w:r w:rsidRPr="00E02207">
        <w:rPr>
          <w:b/>
          <w:bCs/>
          <w:color w:val="000000" w:themeColor="text1"/>
        </w:rPr>
        <w:t>risks</w:t>
      </w:r>
      <w:proofErr w:type="spellEnd"/>
      <w:r w:rsidRPr="00E02207">
        <w:rPr>
          <w:color w:val="000000" w:themeColor="text1"/>
        </w:rPr>
        <w:t xml:space="preserve">, </w:t>
      </w:r>
      <w:proofErr w:type="spellStart"/>
      <w:r w:rsidRPr="00E02207">
        <w:rPr>
          <w:color w:val="000000" w:themeColor="text1"/>
        </w:rPr>
        <w:t>ensure</w:t>
      </w:r>
      <w:proofErr w:type="spellEnd"/>
      <w:r w:rsidRPr="00E02207">
        <w:rPr>
          <w:color w:val="000000" w:themeColor="text1"/>
        </w:rPr>
        <w:t xml:space="preserve"> </w:t>
      </w:r>
      <w:proofErr w:type="spellStart"/>
      <w:r w:rsidRPr="00E02207">
        <w:rPr>
          <w:b/>
          <w:bCs/>
          <w:color w:val="000000" w:themeColor="text1"/>
        </w:rPr>
        <w:t>data</w:t>
      </w:r>
      <w:proofErr w:type="spellEnd"/>
      <w:r w:rsidRPr="00E02207">
        <w:rPr>
          <w:b/>
          <w:bCs/>
          <w:color w:val="000000" w:themeColor="text1"/>
        </w:rPr>
        <w:t xml:space="preserve"> </w:t>
      </w:r>
      <w:proofErr w:type="spellStart"/>
      <w:r w:rsidRPr="00E02207">
        <w:rPr>
          <w:b/>
          <w:bCs/>
          <w:color w:val="000000" w:themeColor="text1"/>
        </w:rPr>
        <w:t>integrity</w:t>
      </w:r>
      <w:proofErr w:type="spellEnd"/>
      <w:r w:rsidRPr="00E02207">
        <w:rPr>
          <w:color w:val="000000" w:themeColor="text1"/>
        </w:rPr>
        <w:t xml:space="preserve">, and </w:t>
      </w:r>
      <w:proofErr w:type="spellStart"/>
      <w:r w:rsidRPr="00E02207">
        <w:rPr>
          <w:color w:val="000000" w:themeColor="text1"/>
        </w:rPr>
        <w:t>allow</w:t>
      </w:r>
      <w:proofErr w:type="spellEnd"/>
      <w:r w:rsidRPr="00E02207">
        <w:rPr>
          <w:color w:val="000000" w:themeColor="text1"/>
        </w:rPr>
        <w:t xml:space="preserve"> </w:t>
      </w:r>
      <w:proofErr w:type="spellStart"/>
      <w:r w:rsidRPr="00E02207">
        <w:rPr>
          <w:color w:val="000000" w:themeColor="text1"/>
        </w:rPr>
        <w:t>the</w:t>
      </w:r>
      <w:proofErr w:type="spellEnd"/>
      <w:r w:rsidRPr="00E02207">
        <w:rPr>
          <w:color w:val="000000" w:themeColor="text1"/>
        </w:rPr>
        <w:t xml:space="preserve"> </w:t>
      </w:r>
      <w:proofErr w:type="spellStart"/>
      <w:r w:rsidRPr="00E02207">
        <w:rPr>
          <w:color w:val="000000" w:themeColor="text1"/>
        </w:rPr>
        <w:t>full</w:t>
      </w:r>
      <w:proofErr w:type="spellEnd"/>
      <w:r w:rsidRPr="00E02207">
        <w:rPr>
          <w:color w:val="000000" w:themeColor="text1"/>
        </w:rPr>
        <w:t xml:space="preserve"> </w:t>
      </w:r>
      <w:proofErr w:type="spellStart"/>
      <w:r w:rsidRPr="00E02207">
        <w:rPr>
          <w:color w:val="000000" w:themeColor="text1"/>
        </w:rPr>
        <w:t>benefits</w:t>
      </w:r>
      <w:proofErr w:type="spellEnd"/>
      <w:r w:rsidRPr="00E02207">
        <w:rPr>
          <w:color w:val="000000" w:themeColor="text1"/>
        </w:rPr>
        <w:t xml:space="preserve"> </w:t>
      </w:r>
      <w:proofErr w:type="spellStart"/>
      <w:r w:rsidRPr="00E02207">
        <w:rPr>
          <w:color w:val="000000" w:themeColor="text1"/>
        </w:rPr>
        <w:t>of</w:t>
      </w:r>
      <w:proofErr w:type="spellEnd"/>
      <w:r w:rsidRPr="00E02207">
        <w:rPr>
          <w:color w:val="000000" w:themeColor="text1"/>
        </w:rPr>
        <w:t xml:space="preserve"> </w:t>
      </w:r>
      <w:proofErr w:type="spellStart"/>
      <w:r w:rsidRPr="00E02207">
        <w:rPr>
          <w:color w:val="000000" w:themeColor="text1"/>
        </w:rPr>
        <w:t>the</w:t>
      </w:r>
      <w:proofErr w:type="spellEnd"/>
      <w:r w:rsidRPr="00E02207">
        <w:rPr>
          <w:color w:val="000000" w:themeColor="text1"/>
        </w:rPr>
        <w:t xml:space="preserve"> </w:t>
      </w:r>
      <w:proofErr w:type="spellStart"/>
      <w:r w:rsidRPr="00E02207">
        <w:rPr>
          <w:b/>
          <w:bCs/>
          <w:color w:val="000000" w:themeColor="text1"/>
        </w:rPr>
        <w:t>report</w:t>
      </w:r>
      <w:proofErr w:type="spellEnd"/>
      <w:r w:rsidRPr="00E02207">
        <w:rPr>
          <w:b/>
          <w:bCs/>
          <w:color w:val="000000" w:themeColor="text1"/>
        </w:rPr>
        <w:t xml:space="preserve"> </w:t>
      </w:r>
      <w:proofErr w:type="spellStart"/>
      <w:r w:rsidRPr="00E02207">
        <w:rPr>
          <w:b/>
          <w:bCs/>
          <w:color w:val="000000" w:themeColor="text1"/>
        </w:rPr>
        <w:t>once</w:t>
      </w:r>
      <w:proofErr w:type="spellEnd"/>
      <w:r w:rsidRPr="00E02207">
        <w:rPr>
          <w:b/>
          <w:bCs/>
          <w:color w:val="000000" w:themeColor="text1"/>
        </w:rPr>
        <w:t xml:space="preserve"> </w:t>
      </w:r>
      <w:proofErr w:type="spellStart"/>
      <w:r w:rsidRPr="00E02207">
        <w:rPr>
          <w:b/>
          <w:bCs/>
          <w:color w:val="000000" w:themeColor="text1"/>
        </w:rPr>
        <w:t>principle</w:t>
      </w:r>
      <w:proofErr w:type="spellEnd"/>
      <w:r w:rsidRPr="00E02207">
        <w:rPr>
          <w:color w:val="000000" w:themeColor="text1"/>
        </w:rPr>
        <w:t xml:space="preserve"> </w:t>
      </w:r>
      <w:proofErr w:type="spellStart"/>
      <w:r w:rsidRPr="00E02207">
        <w:rPr>
          <w:color w:val="000000" w:themeColor="text1"/>
        </w:rPr>
        <w:t>to</w:t>
      </w:r>
      <w:proofErr w:type="spellEnd"/>
      <w:r w:rsidRPr="00E02207">
        <w:rPr>
          <w:color w:val="000000" w:themeColor="text1"/>
        </w:rPr>
        <w:t xml:space="preserve"> </w:t>
      </w:r>
      <w:proofErr w:type="spellStart"/>
      <w:r w:rsidRPr="00E02207">
        <w:rPr>
          <w:color w:val="000000" w:themeColor="text1"/>
        </w:rPr>
        <w:t>materialise</w:t>
      </w:r>
      <w:proofErr w:type="spellEnd"/>
      <w:r w:rsidRPr="00E02207">
        <w:rPr>
          <w:color w:val="000000" w:themeColor="text1"/>
        </w:rPr>
        <w:t xml:space="preserve"> </w:t>
      </w:r>
      <w:proofErr w:type="spellStart"/>
      <w:r w:rsidRPr="00E02207">
        <w:rPr>
          <w:color w:val="000000" w:themeColor="text1"/>
        </w:rPr>
        <w:t>over</w:t>
      </w:r>
      <w:proofErr w:type="spellEnd"/>
      <w:r w:rsidRPr="00E02207">
        <w:rPr>
          <w:color w:val="000000" w:themeColor="text1"/>
        </w:rPr>
        <w:t xml:space="preserve"> </w:t>
      </w:r>
      <w:proofErr w:type="spellStart"/>
      <w:r w:rsidRPr="00E02207">
        <w:rPr>
          <w:color w:val="000000" w:themeColor="text1"/>
        </w:rPr>
        <w:t>the</w:t>
      </w:r>
      <w:proofErr w:type="spellEnd"/>
      <w:r w:rsidRPr="00E02207">
        <w:rPr>
          <w:color w:val="000000" w:themeColor="text1"/>
        </w:rPr>
        <w:t xml:space="preserve"> </w:t>
      </w:r>
      <w:proofErr w:type="spellStart"/>
      <w:r w:rsidRPr="00E02207">
        <w:rPr>
          <w:color w:val="000000" w:themeColor="text1"/>
        </w:rPr>
        <w:t>long</w:t>
      </w:r>
      <w:proofErr w:type="spellEnd"/>
      <w:r w:rsidRPr="00E02207">
        <w:rPr>
          <w:color w:val="000000" w:themeColor="text1"/>
        </w:rPr>
        <w:t xml:space="preserve"> </w:t>
      </w:r>
      <w:proofErr w:type="spellStart"/>
      <w:r w:rsidRPr="00E02207">
        <w:rPr>
          <w:color w:val="000000" w:themeColor="text1"/>
        </w:rPr>
        <w:t>term</w:t>
      </w:r>
      <w:proofErr w:type="spellEnd"/>
      <w:r w:rsidRPr="00E02207">
        <w:rPr>
          <w:color w:val="000000" w:themeColor="text1"/>
        </w:rPr>
        <w:t>.</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2F3C7BF8" w14:textId="77777777" w:rsidR="00F85CE5" w:rsidRPr="005A6D1B" w:rsidRDefault="00F85CE5" w:rsidP="00F85CE5">
      <w:pPr>
        <w:pStyle w:val="Aufzhlungszeichen1"/>
        <w:rPr>
          <w:color w:val="000000" w:themeColor="text1"/>
        </w:rPr>
      </w:pPr>
      <w:permStart w:id="695482675" w:edGrp="everyone"/>
      <w:proofErr w:type="spellStart"/>
      <w:r w:rsidRPr="005A6D1B">
        <w:rPr>
          <w:color w:val="000000" w:themeColor="text1"/>
        </w:rPr>
        <w:t>From</w:t>
      </w:r>
      <w:proofErr w:type="spellEnd"/>
      <w:r w:rsidRPr="005A6D1B">
        <w:rPr>
          <w:color w:val="000000" w:themeColor="text1"/>
        </w:rPr>
        <w:t xml:space="preserve"> </w:t>
      </w:r>
      <w:proofErr w:type="spellStart"/>
      <w:r w:rsidRPr="005A6D1B">
        <w:rPr>
          <w:color w:val="000000" w:themeColor="text1"/>
        </w:rPr>
        <w:t>the</w:t>
      </w:r>
      <w:proofErr w:type="spellEnd"/>
      <w:r w:rsidRPr="005A6D1B">
        <w:rPr>
          <w:color w:val="000000" w:themeColor="text1"/>
        </w:rPr>
        <w:t xml:space="preserve"> </w:t>
      </w:r>
      <w:proofErr w:type="spellStart"/>
      <w:r w:rsidRPr="005A6D1B">
        <w:rPr>
          <w:color w:val="000000" w:themeColor="text1"/>
        </w:rPr>
        <w:t>perspective</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w:t>
      </w:r>
      <w:proofErr w:type="spellStart"/>
      <w:r w:rsidRPr="005A6D1B">
        <w:rPr>
          <w:color w:val="000000" w:themeColor="text1"/>
        </w:rPr>
        <w:t>energy-sector</w:t>
      </w:r>
      <w:proofErr w:type="spellEnd"/>
      <w:r w:rsidRPr="005A6D1B">
        <w:rPr>
          <w:color w:val="000000" w:themeColor="text1"/>
        </w:rPr>
        <w:t xml:space="preserve"> </w:t>
      </w:r>
      <w:proofErr w:type="spellStart"/>
      <w:r w:rsidRPr="005A6D1B">
        <w:rPr>
          <w:color w:val="000000" w:themeColor="text1"/>
        </w:rPr>
        <w:t>stakeholders</w:t>
      </w:r>
      <w:proofErr w:type="spellEnd"/>
      <w:r w:rsidRPr="005A6D1B">
        <w:rPr>
          <w:color w:val="000000" w:themeColor="text1"/>
        </w:rPr>
        <w:t xml:space="preserve"> and non-</w:t>
      </w:r>
      <w:proofErr w:type="spellStart"/>
      <w:r w:rsidRPr="005A6D1B">
        <w:rPr>
          <w:color w:val="000000" w:themeColor="text1"/>
        </w:rPr>
        <w:t>financial</w:t>
      </w:r>
      <w:proofErr w:type="spellEnd"/>
      <w:r w:rsidRPr="005A6D1B">
        <w:rPr>
          <w:color w:val="000000" w:themeColor="text1"/>
        </w:rPr>
        <w:t xml:space="preserve"> </w:t>
      </w:r>
      <w:proofErr w:type="spellStart"/>
      <w:r w:rsidRPr="005A6D1B">
        <w:rPr>
          <w:color w:val="000000" w:themeColor="text1"/>
        </w:rPr>
        <w:t>counterparties</w:t>
      </w:r>
      <w:proofErr w:type="spellEnd"/>
      <w:r w:rsidRPr="005A6D1B">
        <w:rPr>
          <w:color w:val="000000" w:themeColor="text1"/>
        </w:rPr>
        <w:t xml:space="preserve">, </w:t>
      </w:r>
      <w:r w:rsidRPr="005A6D1B">
        <w:rPr>
          <w:b/>
          <w:bCs/>
          <w:color w:val="000000" w:themeColor="text1"/>
        </w:rPr>
        <w:t xml:space="preserve">Option 1 </w:t>
      </w:r>
      <w:proofErr w:type="spellStart"/>
      <w:r w:rsidRPr="005A6D1B">
        <w:rPr>
          <w:b/>
          <w:bCs/>
          <w:color w:val="000000" w:themeColor="text1"/>
        </w:rPr>
        <w:t>should</w:t>
      </w:r>
      <w:proofErr w:type="spellEnd"/>
      <w:r w:rsidRPr="005A6D1B">
        <w:rPr>
          <w:b/>
          <w:bCs/>
          <w:color w:val="000000" w:themeColor="text1"/>
        </w:rPr>
        <w:t xml:space="preserve"> </w:t>
      </w:r>
      <w:proofErr w:type="spellStart"/>
      <w:r w:rsidRPr="005A6D1B">
        <w:rPr>
          <w:b/>
          <w:bCs/>
          <w:color w:val="000000" w:themeColor="text1"/>
        </w:rPr>
        <w:t>be</w:t>
      </w:r>
      <w:proofErr w:type="spellEnd"/>
      <w:r w:rsidRPr="005A6D1B">
        <w:rPr>
          <w:b/>
          <w:bCs/>
          <w:color w:val="000000" w:themeColor="text1"/>
        </w:rPr>
        <w:t xml:space="preserve"> </w:t>
      </w:r>
      <w:proofErr w:type="spellStart"/>
      <w:r w:rsidRPr="005A6D1B">
        <w:rPr>
          <w:b/>
          <w:bCs/>
          <w:color w:val="000000" w:themeColor="text1"/>
        </w:rPr>
        <w:t>prioritised</w:t>
      </w:r>
      <w:proofErr w:type="spellEnd"/>
      <w:r w:rsidRPr="005A6D1B">
        <w:rPr>
          <w:b/>
          <w:bCs/>
          <w:color w:val="000000" w:themeColor="text1"/>
        </w:rPr>
        <w:t xml:space="preserve"> in </w:t>
      </w:r>
      <w:proofErr w:type="spellStart"/>
      <w:r w:rsidRPr="005A6D1B">
        <w:rPr>
          <w:b/>
          <w:bCs/>
          <w:color w:val="000000" w:themeColor="text1"/>
        </w:rPr>
        <w:t>the</w:t>
      </w:r>
      <w:proofErr w:type="spellEnd"/>
      <w:r w:rsidRPr="005A6D1B">
        <w:rPr>
          <w:b/>
          <w:bCs/>
          <w:color w:val="000000" w:themeColor="text1"/>
        </w:rPr>
        <w:t xml:space="preserve"> </w:t>
      </w:r>
      <w:proofErr w:type="spellStart"/>
      <w:r w:rsidRPr="005A6D1B">
        <w:rPr>
          <w:b/>
          <w:bCs/>
          <w:color w:val="000000" w:themeColor="text1"/>
        </w:rPr>
        <w:t>short</w:t>
      </w:r>
      <w:proofErr w:type="spellEnd"/>
      <w:r w:rsidRPr="005A6D1B">
        <w:rPr>
          <w:b/>
          <w:bCs/>
          <w:color w:val="000000" w:themeColor="text1"/>
        </w:rPr>
        <w:t xml:space="preserve"> </w:t>
      </w:r>
      <w:proofErr w:type="spellStart"/>
      <w:r w:rsidRPr="005A6D1B">
        <w:rPr>
          <w:b/>
          <w:bCs/>
          <w:color w:val="000000" w:themeColor="text1"/>
        </w:rPr>
        <w:t>term</w:t>
      </w:r>
      <w:proofErr w:type="spellEnd"/>
      <w:r w:rsidRPr="005A6D1B">
        <w:rPr>
          <w:color w:val="000000" w:themeColor="text1"/>
        </w:rPr>
        <w:t xml:space="preserve">, </w:t>
      </w:r>
      <w:proofErr w:type="spellStart"/>
      <w:r w:rsidRPr="005A6D1B">
        <w:rPr>
          <w:color w:val="000000" w:themeColor="text1"/>
        </w:rPr>
        <w:t>while</w:t>
      </w:r>
      <w:proofErr w:type="spellEnd"/>
      <w:r w:rsidRPr="005A6D1B">
        <w:rPr>
          <w:color w:val="000000" w:themeColor="text1"/>
        </w:rPr>
        <w:t xml:space="preserve"> </w:t>
      </w:r>
      <w:r w:rsidRPr="005A6D1B">
        <w:rPr>
          <w:b/>
          <w:bCs/>
          <w:color w:val="000000" w:themeColor="text1"/>
        </w:rPr>
        <w:t xml:space="preserve">Option 2 </w:t>
      </w:r>
      <w:proofErr w:type="spellStart"/>
      <w:r w:rsidRPr="005A6D1B">
        <w:rPr>
          <w:b/>
          <w:bCs/>
          <w:color w:val="000000" w:themeColor="text1"/>
        </w:rPr>
        <w:t>serves</w:t>
      </w:r>
      <w:proofErr w:type="spellEnd"/>
      <w:r w:rsidRPr="005A6D1B">
        <w:rPr>
          <w:b/>
          <w:bCs/>
          <w:color w:val="000000" w:themeColor="text1"/>
        </w:rPr>
        <w:t xml:space="preserve"> </w:t>
      </w:r>
      <w:proofErr w:type="spellStart"/>
      <w:r w:rsidRPr="005A6D1B">
        <w:rPr>
          <w:b/>
          <w:bCs/>
          <w:color w:val="000000" w:themeColor="text1"/>
        </w:rPr>
        <w:t>as</w:t>
      </w:r>
      <w:proofErr w:type="spellEnd"/>
      <w:r w:rsidRPr="005A6D1B">
        <w:rPr>
          <w:b/>
          <w:bCs/>
          <w:color w:val="000000" w:themeColor="text1"/>
        </w:rPr>
        <w:t xml:space="preserve"> a </w:t>
      </w:r>
      <w:proofErr w:type="spellStart"/>
      <w:r w:rsidRPr="005A6D1B">
        <w:rPr>
          <w:b/>
          <w:bCs/>
          <w:color w:val="000000" w:themeColor="text1"/>
        </w:rPr>
        <w:t>longer</w:t>
      </w:r>
      <w:proofErr w:type="spellEnd"/>
      <w:r w:rsidRPr="005A6D1B">
        <w:rPr>
          <w:b/>
          <w:bCs/>
          <w:color w:val="000000" w:themeColor="text1"/>
        </w:rPr>
        <w:t xml:space="preserve">-term </w:t>
      </w:r>
      <w:proofErr w:type="spellStart"/>
      <w:r w:rsidRPr="005A6D1B">
        <w:rPr>
          <w:b/>
          <w:bCs/>
          <w:color w:val="000000" w:themeColor="text1"/>
        </w:rPr>
        <w:t>strategic</w:t>
      </w:r>
      <w:proofErr w:type="spellEnd"/>
      <w:r w:rsidRPr="005A6D1B">
        <w:rPr>
          <w:b/>
          <w:bCs/>
          <w:color w:val="000000" w:themeColor="text1"/>
        </w:rPr>
        <w:t xml:space="preserve"> </w:t>
      </w:r>
      <w:proofErr w:type="spellStart"/>
      <w:r w:rsidRPr="005A6D1B">
        <w:rPr>
          <w:b/>
          <w:bCs/>
          <w:color w:val="000000" w:themeColor="text1"/>
        </w:rPr>
        <w:t>goal</w:t>
      </w:r>
      <w:proofErr w:type="spellEnd"/>
      <w:r w:rsidRPr="005A6D1B">
        <w:rPr>
          <w:color w:val="000000" w:themeColor="text1"/>
        </w:rPr>
        <w:t>.</w:t>
      </w:r>
    </w:p>
    <w:p w14:paraId="3E6CAE4A" w14:textId="77777777" w:rsidR="00F85CE5" w:rsidRPr="005A6D1B" w:rsidRDefault="00F85CE5" w:rsidP="00F85CE5">
      <w:pPr>
        <w:pStyle w:val="Aufzhlungszeichen1"/>
        <w:numPr>
          <w:ilvl w:val="0"/>
          <w:numId w:val="0"/>
        </w:numPr>
        <w:ind w:left="284"/>
        <w:rPr>
          <w:color w:val="000000" w:themeColor="text1"/>
        </w:rPr>
      </w:pPr>
      <w:r w:rsidRPr="005A6D1B">
        <w:rPr>
          <w:color w:val="000000" w:themeColor="text1"/>
        </w:rPr>
        <w:t xml:space="preserve">Option 1, </w:t>
      </w:r>
      <w:proofErr w:type="spellStart"/>
      <w:r w:rsidRPr="005A6D1B">
        <w:rPr>
          <w:color w:val="000000" w:themeColor="text1"/>
        </w:rPr>
        <w:t>particularly</w:t>
      </w:r>
      <w:proofErr w:type="spellEnd"/>
      <w:r w:rsidRPr="005A6D1B">
        <w:rPr>
          <w:color w:val="000000" w:themeColor="text1"/>
        </w:rPr>
        <w:t xml:space="preserve"> </w:t>
      </w:r>
      <w:r w:rsidRPr="005A6D1B">
        <w:rPr>
          <w:b/>
          <w:bCs/>
          <w:color w:val="000000" w:themeColor="text1"/>
        </w:rPr>
        <w:t>Option 1a (</w:t>
      </w:r>
      <w:proofErr w:type="spellStart"/>
      <w:r w:rsidRPr="005A6D1B">
        <w:rPr>
          <w:b/>
          <w:bCs/>
          <w:color w:val="000000" w:themeColor="text1"/>
        </w:rPr>
        <w:t>instrument-based</w:t>
      </w:r>
      <w:proofErr w:type="spellEnd"/>
      <w:r w:rsidRPr="005A6D1B">
        <w:rPr>
          <w:b/>
          <w:bCs/>
          <w:color w:val="000000" w:themeColor="text1"/>
        </w:rPr>
        <w:t xml:space="preserve"> </w:t>
      </w:r>
      <w:proofErr w:type="spellStart"/>
      <w:r w:rsidRPr="005A6D1B">
        <w:rPr>
          <w:b/>
          <w:bCs/>
          <w:color w:val="000000" w:themeColor="text1"/>
        </w:rPr>
        <w:t>delineation</w:t>
      </w:r>
      <w:proofErr w:type="spellEnd"/>
      <w:r w:rsidRPr="005A6D1B">
        <w:rPr>
          <w:b/>
          <w:bCs/>
          <w:color w:val="000000" w:themeColor="text1"/>
        </w:rPr>
        <w:t>)</w:t>
      </w:r>
      <w:r w:rsidRPr="005A6D1B">
        <w:rPr>
          <w:color w:val="000000" w:themeColor="text1"/>
        </w:rPr>
        <w:t xml:space="preserve">, </w:t>
      </w:r>
      <w:proofErr w:type="spellStart"/>
      <w:r w:rsidRPr="005A6D1B">
        <w:rPr>
          <w:color w:val="000000" w:themeColor="text1"/>
        </w:rPr>
        <w:t>offers</w:t>
      </w:r>
      <w:proofErr w:type="spellEnd"/>
      <w:r w:rsidRPr="005A6D1B">
        <w:rPr>
          <w:color w:val="000000" w:themeColor="text1"/>
        </w:rPr>
        <w:t xml:space="preserve"> </w:t>
      </w:r>
      <w:r w:rsidRPr="005A6D1B">
        <w:rPr>
          <w:b/>
          <w:bCs/>
          <w:color w:val="000000" w:themeColor="text1"/>
        </w:rPr>
        <w:t xml:space="preserve">quick </w:t>
      </w:r>
      <w:proofErr w:type="spellStart"/>
      <w:r w:rsidRPr="005A6D1B">
        <w:rPr>
          <w:b/>
          <w:bCs/>
          <w:color w:val="000000" w:themeColor="text1"/>
        </w:rPr>
        <w:t>wins</w:t>
      </w:r>
      <w:proofErr w:type="spellEnd"/>
      <w:r w:rsidRPr="005A6D1B">
        <w:rPr>
          <w:color w:val="000000" w:themeColor="text1"/>
        </w:rPr>
        <w:t xml:space="preserve"> </w:t>
      </w:r>
      <w:proofErr w:type="spellStart"/>
      <w:r w:rsidRPr="005A6D1B">
        <w:rPr>
          <w:color w:val="000000" w:themeColor="text1"/>
        </w:rPr>
        <w:t>by</w:t>
      </w:r>
      <w:proofErr w:type="spellEnd"/>
      <w:r w:rsidRPr="005A6D1B">
        <w:rPr>
          <w:color w:val="000000" w:themeColor="text1"/>
        </w:rPr>
        <w:t xml:space="preserve"> </w:t>
      </w:r>
      <w:proofErr w:type="spellStart"/>
      <w:r w:rsidRPr="005A6D1B">
        <w:rPr>
          <w:color w:val="000000" w:themeColor="text1"/>
        </w:rPr>
        <w:t>eliminating</w:t>
      </w:r>
      <w:proofErr w:type="spellEnd"/>
      <w:r w:rsidRPr="005A6D1B">
        <w:rPr>
          <w:color w:val="000000" w:themeColor="text1"/>
        </w:rPr>
        <w:t xml:space="preserve"> </w:t>
      </w:r>
      <w:proofErr w:type="spellStart"/>
      <w:r w:rsidRPr="005A6D1B">
        <w:rPr>
          <w:color w:val="000000" w:themeColor="text1"/>
        </w:rPr>
        <w:t>the</w:t>
      </w:r>
      <w:proofErr w:type="spellEnd"/>
      <w:r w:rsidRPr="005A6D1B">
        <w:rPr>
          <w:color w:val="000000" w:themeColor="text1"/>
        </w:rPr>
        <w:t xml:space="preserve"> </w:t>
      </w:r>
      <w:proofErr w:type="spellStart"/>
      <w:r w:rsidRPr="005A6D1B">
        <w:rPr>
          <w:color w:val="000000" w:themeColor="text1"/>
        </w:rPr>
        <w:t>most</w:t>
      </w:r>
      <w:proofErr w:type="spellEnd"/>
      <w:r w:rsidRPr="005A6D1B">
        <w:rPr>
          <w:color w:val="000000" w:themeColor="text1"/>
        </w:rPr>
        <w:t xml:space="preserve"> </w:t>
      </w:r>
      <w:proofErr w:type="spellStart"/>
      <w:r w:rsidRPr="005A6D1B">
        <w:rPr>
          <w:color w:val="000000" w:themeColor="text1"/>
        </w:rPr>
        <w:t>burdensome</w:t>
      </w:r>
      <w:proofErr w:type="spellEnd"/>
      <w:r w:rsidRPr="005A6D1B">
        <w:rPr>
          <w:color w:val="000000" w:themeColor="text1"/>
        </w:rPr>
        <w:t xml:space="preserve"> </w:t>
      </w:r>
      <w:proofErr w:type="spellStart"/>
      <w:r w:rsidRPr="005A6D1B">
        <w:rPr>
          <w:color w:val="000000" w:themeColor="text1"/>
        </w:rPr>
        <w:t>duplications</w:t>
      </w:r>
      <w:proofErr w:type="spellEnd"/>
      <w:r w:rsidRPr="005A6D1B">
        <w:rPr>
          <w:color w:val="000000" w:themeColor="text1"/>
        </w:rPr>
        <w:t xml:space="preserve"> </w:t>
      </w:r>
      <w:proofErr w:type="spellStart"/>
      <w:r w:rsidRPr="005A6D1B">
        <w:rPr>
          <w:color w:val="000000" w:themeColor="text1"/>
        </w:rPr>
        <w:t>between</w:t>
      </w:r>
      <w:proofErr w:type="spellEnd"/>
      <w:r w:rsidRPr="005A6D1B">
        <w:rPr>
          <w:color w:val="000000" w:themeColor="text1"/>
        </w:rPr>
        <w:t xml:space="preserve"> EMIR and </w:t>
      </w:r>
      <w:proofErr w:type="spellStart"/>
      <w:r w:rsidRPr="005A6D1B">
        <w:rPr>
          <w:color w:val="000000" w:themeColor="text1"/>
        </w:rPr>
        <w:t>MiFIR</w:t>
      </w:r>
      <w:proofErr w:type="spellEnd"/>
      <w:r w:rsidRPr="005A6D1B">
        <w:rPr>
          <w:color w:val="000000" w:themeColor="text1"/>
        </w:rPr>
        <w:t xml:space="preserve"> </w:t>
      </w:r>
      <w:proofErr w:type="spellStart"/>
      <w:r w:rsidRPr="005A6D1B">
        <w:rPr>
          <w:color w:val="000000" w:themeColor="text1"/>
        </w:rPr>
        <w:t>without</w:t>
      </w:r>
      <w:proofErr w:type="spellEnd"/>
      <w:r w:rsidRPr="005A6D1B">
        <w:rPr>
          <w:color w:val="000000" w:themeColor="text1"/>
        </w:rPr>
        <w:t xml:space="preserve"> </w:t>
      </w:r>
      <w:proofErr w:type="spellStart"/>
      <w:r w:rsidRPr="005A6D1B">
        <w:rPr>
          <w:color w:val="000000" w:themeColor="text1"/>
        </w:rPr>
        <w:t>requiring</w:t>
      </w:r>
      <w:proofErr w:type="spellEnd"/>
      <w:r w:rsidRPr="005A6D1B">
        <w:rPr>
          <w:color w:val="000000" w:themeColor="text1"/>
        </w:rPr>
        <w:t xml:space="preserve"> </w:t>
      </w:r>
      <w:proofErr w:type="spellStart"/>
      <w:r w:rsidRPr="005A6D1B">
        <w:rPr>
          <w:color w:val="000000" w:themeColor="text1"/>
        </w:rPr>
        <w:t>full</w:t>
      </w:r>
      <w:proofErr w:type="spellEnd"/>
      <w:r w:rsidRPr="005A6D1B">
        <w:rPr>
          <w:color w:val="000000" w:themeColor="text1"/>
        </w:rPr>
        <w:t xml:space="preserve"> legal </w:t>
      </w:r>
      <w:proofErr w:type="spellStart"/>
      <w:r w:rsidRPr="005A6D1B">
        <w:rPr>
          <w:color w:val="000000" w:themeColor="text1"/>
        </w:rPr>
        <w:t>or</w:t>
      </w:r>
      <w:proofErr w:type="spellEnd"/>
      <w:r w:rsidRPr="005A6D1B">
        <w:rPr>
          <w:color w:val="000000" w:themeColor="text1"/>
        </w:rPr>
        <w:t xml:space="preserve"> IT </w:t>
      </w:r>
      <w:proofErr w:type="spellStart"/>
      <w:r w:rsidRPr="005A6D1B">
        <w:rPr>
          <w:color w:val="000000" w:themeColor="text1"/>
        </w:rPr>
        <w:t>overhauls</w:t>
      </w:r>
      <w:proofErr w:type="spellEnd"/>
      <w:r w:rsidRPr="005A6D1B">
        <w:rPr>
          <w:color w:val="000000" w:themeColor="text1"/>
        </w:rPr>
        <w:t xml:space="preserve">. This </w:t>
      </w:r>
      <w:proofErr w:type="spellStart"/>
      <w:r w:rsidRPr="005A6D1B">
        <w:rPr>
          <w:color w:val="000000" w:themeColor="text1"/>
        </w:rPr>
        <w:t>directly</w:t>
      </w:r>
      <w:proofErr w:type="spellEnd"/>
      <w:r w:rsidRPr="005A6D1B">
        <w:rPr>
          <w:color w:val="000000" w:themeColor="text1"/>
        </w:rPr>
        <w:t xml:space="preserve"> </w:t>
      </w:r>
      <w:proofErr w:type="spellStart"/>
      <w:r w:rsidRPr="005A6D1B">
        <w:rPr>
          <w:color w:val="000000" w:themeColor="text1"/>
        </w:rPr>
        <w:t>addresses</w:t>
      </w:r>
      <w:proofErr w:type="spellEnd"/>
      <w:r w:rsidRPr="005A6D1B">
        <w:rPr>
          <w:color w:val="000000" w:themeColor="text1"/>
        </w:rPr>
        <w:t xml:space="preserve"> </w:t>
      </w:r>
      <w:proofErr w:type="spellStart"/>
      <w:r w:rsidRPr="005A6D1B">
        <w:rPr>
          <w:color w:val="000000" w:themeColor="text1"/>
        </w:rPr>
        <w:t>the</w:t>
      </w:r>
      <w:proofErr w:type="spellEnd"/>
      <w:r w:rsidRPr="005A6D1B">
        <w:rPr>
          <w:color w:val="000000" w:themeColor="text1"/>
        </w:rPr>
        <w:t xml:space="preserve"> </w:t>
      </w:r>
      <w:r w:rsidRPr="005A6D1B">
        <w:rPr>
          <w:b/>
          <w:bCs/>
          <w:color w:val="000000" w:themeColor="text1"/>
        </w:rPr>
        <w:t xml:space="preserve">Key </w:t>
      </w:r>
      <w:proofErr w:type="spellStart"/>
      <w:r w:rsidRPr="005A6D1B">
        <w:rPr>
          <w:b/>
          <w:bCs/>
          <w:color w:val="000000" w:themeColor="text1"/>
        </w:rPr>
        <w:t>Issues</w:t>
      </w:r>
      <w:proofErr w:type="spellEnd"/>
      <w:r w:rsidRPr="005A6D1B">
        <w:rPr>
          <w:b/>
          <w:bCs/>
          <w:color w:val="000000" w:themeColor="text1"/>
        </w:rPr>
        <w:t xml:space="preserve"> </w:t>
      </w:r>
      <w:proofErr w:type="spellStart"/>
      <w:r w:rsidRPr="005A6D1B">
        <w:rPr>
          <w:b/>
          <w:bCs/>
          <w:color w:val="000000" w:themeColor="text1"/>
        </w:rPr>
        <w:t>of</w:t>
      </w:r>
      <w:proofErr w:type="spellEnd"/>
      <w:r w:rsidRPr="005A6D1B">
        <w:rPr>
          <w:b/>
          <w:bCs/>
          <w:color w:val="000000" w:themeColor="text1"/>
        </w:rPr>
        <w:t xml:space="preserve"> </w:t>
      </w:r>
      <w:proofErr w:type="spellStart"/>
      <w:r w:rsidRPr="005A6D1B">
        <w:rPr>
          <w:b/>
          <w:bCs/>
          <w:color w:val="000000" w:themeColor="text1"/>
        </w:rPr>
        <w:t>duplicative</w:t>
      </w:r>
      <w:proofErr w:type="spellEnd"/>
      <w:r w:rsidRPr="005A6D1B">
        <w:rPr>
          <w:b/>
          <w:bCs/>
          <w:color w:val="000000" w:themeColor="text1"/>
        </w:rPr>
        <w:t xml:space="preserve"> </w:t>
      </w:r>
      <w:proofErr w:type="spellStart"/>
      <w:r w:rsidRPr="005A6D1B">
        <w:rPr>
          <w:b/>
          <w:bCs/>
          <w:color w:val="000000" w:themeColor="text1"/>
        </w:rPr>
        <w:t>reporting</w:t>
      </w:r>
      <w:proofErr w:type="spellEnd"/>
      <w:r w:rsidRPr="005A6D1B">
        <w:rPr>
          <w:b/>
          <w:bCs/>
          <w:color w:val="000000" w:themeColor="text1"/>
        </w:rPr>
        <w:t xml:space="preserve">, IT </w:t>
      </w:r>
      <w:proofErr w:type="spellStart"/>
      <w:r w:rsidRPr="005A6D1B">
        <w:rPr>
          <w:b/>
          <w:bCs/>
          <w:color w:val="000000" w:themeColor="text1"/>
        </w:rPr>
        <w:t>system</w:t>
      </w:r>
      <w:proofErr w:type="spellEnd"/>
      <w:r w:rsidRPr="005A6D1B">
        <w:rPr>
          <w:b/>
          <w:bCs/>
          <w:color w:val="000000" w:themeColor="text1"/>
        </w:rPr>
        <w:t xml:space="preserve"> </w:t>
      </w:r>
      <w:proofErr w:type="spellStart"/>
      <w:r w:rsidRPr="005A6D1B">
        <w:rPr>
          <w:b/>
          <w:bCs/>
          <w:color w:val="000000" w:themeColor="text1"/>
        </w:rPr>
        <w:t>duplication</w:t>
      </w:r>
      <w:proofErr w:type="spellEnd"/>
      <w:r w:rsidRPr="005A6D1B">
        <w:rPr>
          <w:b/>
          <w:bCs/>
          <w:color w:val="000000" w:themeColor="text1"/>
        </w:rPr>
        <w:t xml:space="preserve">, and high operational </w:t>
      </w:r>
      <w:proofErr w:type="spellStart"/>
      <w:r w:rsidRPr="005A6D1B">
        <w:rPr>
          <w:b/>
          <w:bCs/>
          <w:color w:val="000000" w:themeColor="text1"/>
        </w:rPr>
        <w:t>burden</w:t>
      </w:r>
      <w:proofErr w:type="spellEnd"/>
      <w:r w:rsidRPr="005A6D1B">
        <w:rPr>
          <w:color w:val="000000" w:themeColor="text1"/>
        </w:rPr>
        <w:t xml:space="preserve"> </w:t>
      </w:r>
      <w:proofErr w:type="spellStart"/>
      <w:r w:rsidRPr="005A6D1B">
        <w:rPr>
          <w:color w:val="000000" w:themeColor="text1"/>
        </w:rPr>
        <w:t>highlighted</w:t>
      </w:r>
      <w:proofErr w:type="spellEnd"/>
      <w:r w:rsidRPr="005A6D1B">
        <w:rPr>
          <w:color w:val="000000" w:themeColor="text1"/>
        </w:rPr>
        <w:t xml:space="preserve"> in </w:t>
      </w:r>
      <w:proofErr w:type="spellStart"/>
      <w:r w:rsidRPr="005A6D1B">
        <w:rPr>
          <w:color w:val="000000" w:themeColor="text1"/>
        </w:rPr>
        <w:t>Section</w:t>
      </w:r>
      <w:proofErr w:type="spellEnd"/>
      <w:r w:rsidRPr="005A6D1B">
        <w:rPr>
          <w:color w:val="000000" w:themeColor="text1"/>
        </w:rPr>
        <w:t xml:space="preserve"> 3. Implementation </w:t>
      </w:r>
      <w:proofErr w:type="spellStart"/>
      <w:r w:rsidRPr="005A6D1B">
        <w:rPr>
          <w:color w:val="000000" w:themeColor="text1"/>
        </w:rPr>
        <w:t>within</w:t>
      </w:r>
      <w:proofErr w:type="spellEnd"/>
      <w:r w:rsidRPr="005A6D1B">
        <w:rPr>
          <w:color w:val="000000" w:themeColor="text1"/>
        </w:rPr>
        <w:t xml:space="preserve"> a </w:t>
      </w:r>
      <w:r w:rsidRPr="005A6D1B">
        <w:rPr>
          <w:b/>
          <w:bCs/>
          <w:color w:val="000000" w:themeColor="text1"/>
        </w:rPr>
        <w:t xml:space="preserve">medium-term </w:t>
      </w:r>
      <w:proofErr w:type="spellStart"/>
      <w:r w:rsidRPr="005A6D1B">
        <w:rPr>
          <w:b/>
          <w:bCs/>
          <w:color w:val="000000" w:themeColor="text1"/>
        </w:rPr>
        <w:t>horizon</w:t>
      </w:r>
      <w:proofErr w:type="spellEnd"/>
      <w:r w:rsidRPr="005A6D1B">
        <w:rPr>
          <w:b/>
          <w:bCs/>
          <w:color w:val="000000" w:themeColor="text1"/>
        </w:rPr>
        <w:t xml:space="preserve"> (</w:t>
      </w:r>
      <w:proofErr w:type="spellStart"/>
      <w:r w:rsidRPr="005A6D1B">
        <w:rPr>
          <w:b/>
          <w:bCs/>
          <w:color w:val="000000" w:themeColor="text1"/>
        </w:rPr>
        <w:t>up</w:t>
      </w:r>
      <w:proofErr w:type="spellEnd"/>
      <w:r w:rsidRPr="005A6D1B">
        <w:rPr>
          <w:b/>
          <w:bCs/>
          <w:color w:val="000000" w:themeColor="text1"/>
        </w:rPr>
        <w:t xml:space="preserve"> </w:t>
      </w:r>
      <w:proofErr w:type="spellStart"/>
      <w:r w:rsidRPr="005A6D1B">
        <w:rPr>
          <w:b/>
          <w:bCs/>
          <w:color w:val="000000" w:themeColor="text1"/>
        </w:rPr>
        <w:t>to</w:t>
      </w:r>
      <w:proofErr w:type="spellEnd"/>
      <w:r w:rsidRPr="005A6D1B">
        <w:rPr>
          <w:b/>
          <w:bCs/>
          <w:color w:val="000000" w:themeColor="text1"/>
        </w:rPr>
        <w:t xml:space="preserve"> </w:t>
      </w:r>
      <w:proofErr w:type="spellStart"/>
      <w:r w:rsidRPr="005A6D1B">
        <w:rPr>
          <w:b/>
          <w:bCs/>
          <w:color w:val="000000" w:themeColor="text1"/>
        </w:rPr>
        <w:t>five</w:t>
      </w:r>
      <w:proofErr w:type="spellEnd"/>
      <w:r w:rsidRPr="005A6D1B">
        <w:rPr>
          <w:b/>
          <w:bCs/>
          <w:color w:val="000000" w:themeColor="text1"/>
        </w:rPr>
        <w:t xml:space="preserve"> </w:t>
      </w:r>
      <w:proofErr w:type="spellStart"/>
      <w:r w:rsidRPr="005A6D1B">
        <w:rPr>
          <w:b/>
          <w:bCs/>
          <w:color w:val="000000" w:themeColor="text1"/>
        </w:rPr>
        <w:t>years</w:t>
      </w:r>
      <w:proofErr w:type="spellEnd"/>
      <w:r w:rsidRPr="005A6D1B">
        <w:rPr>
          <w:b/>
          <w:bCs/>
          <w:color w:val="000000" w:themeColor="text1"/>
        </w:rPr>
        <w:t>)</w:t>
      </w:r>
      <w:r w:rsidRPr="005A6D1B">
        <w:rPr>
          <w:color w:val="000000" w:themeColor="text1"/>
        </w:rPr>
        <w:t xml:space="preserve"> </w:t>
      </w:r>
      <w:proofErr w:type="spellStart"/>
      <w:r w:rsidRPr="005A6D1B">
        <w:rPr>
          <w:color w:val="000000" w:themeColor="text1"/>
        </w:rPr>
        <w:t>is</w:t>
      </w:r>
      <w:proofErr w:type="spellEnd"/>
      <w:r w:rsidRPr="005A6D1B">
        <w:rPr>
          <w:color w:val="000000" w:themeColor="text1"/>
        </w:rPr>
        <w:t xml:space="preserve"> </w:t>
      </w:r>
      <w:proofErr w:type="spellStart"/>
      <w:r w:rsidRPr="005A6D1B">
        <w:rPr>
          <w:color w:val="000000" w:themeColor="text1"/>
        </w:rPr>
        <w:t>realistic</w:t>
      </w:r>
      <w:proofErr w:type="spellEnd"/>
      <w:r w:rsidRPr="005A6D1B">
        <w:rPr>
          <w:color w:val="000000" w:themeColor="text1"/>
        </w:rPr>
        <w:t xml:space="preserve"> and </w:t>
      </w:r>
      <w:proofErr w:type="spellStart"/>
      <w:r w:rsidRPr="005A6D1B">
        <w:rPr>
          <w:color w:val="000000" w:themeColor="text1"/>
        </w:rPr>
        <w:t>would</w:t>
      </w:r>
      <w:proofErr w:type="spellEnd"/>
      <w:r w:rsidRPr="005A6D1B">
        <w:rPr>
          <w:color w:val="000000" w:themeColor="text1"/>
        </w:rPr>
        <w:t xml:space="preserve"> </w:t>
      </w:r>
      <w:proofErr w:type="spellStart"/>
      <w:r w:rsidRPr="005A6D1B">
        <w:rPr>
          <w:color w:val="000000" w:themeColor="text1"/>
        </w:rPr>
        <w:t>yield</w:t>
      </w:r>
      <w:proofErr w:type="spellEnd"/>
      <w:r w:rsidRPr="005A6D1B">
        <w:rPr>
          <w:color w:val="000000" w:themeColor="text1"/>
        </w:rPr>
        <w:t xml:space="preserve"> </w:t>
      </w:r>
      <w:proofErr w:type="spellStart"/>
      <w:r w:rsidRPr="005A6D1B">
        <w:rPr>
          <w:color w:val="000000" w:themeColor="text1"/>
        </w:rPr>
        <w:t>early</w:t>
      </w:r>
      <w:proofErr w:type="spellEnd"/>
      <w:r w:rsidRPr="005A6D1B">
        <w:rPr>
          <w:color w:val="000000" w:themeColor="text1"/>
        </w:rPr>
        <w:t xml:space="preserve"> </w:t>
      </w:r>
      <w:proofErr w:type="spellStart"/>
      <w:r w:rsidRPr="005A6D1B">
        <w:rPr>
          <w:color w:val="000000" w:themeColor="text1"/>
        </w:rPr>
        <w:t>relief</w:t>
      </w:r>
      <w:proofErr w:type="spellEnd"/>
      <w:r w:rsidRPr="005A6D1B">
        <w:rPr>
          <w:color w:val="000000" w:themeColor="text1"/>
        </w:rPr>
        <w:t xml:space="preserve"> </w:t>
      </w:r>
      <w:proofErr w:type="spellStart"/>
      <w:r w:rsidRPr="005A6D1B">
        <w:rPr>
          <w:color w:val="000000" w:themeColor="text1"/>
        </w:rPr>
        <w:t>for</w:t>
      </w:r>
      <w:proofErr w:type="spellEnd"/>
      <w:r w:rsidRPr="005A6D1B">
        <w:rPr>
          <w:color w:val="000000" w:themeColor="text1"/>
        </w:rPr>
        <w:t xml:space="preserve"> </w:t>
      </w:r>
      <w:proofErr w:type="spellStart"/>
      <w:r w:rsidRPr="005A6D1B">
        <w:rPr>
          <w:color w:val="000000" w:themeColor="text1"/>
        </w:rPr>
        <w:t>market</w:t>
      </w:r>
      <w:proofErr w:type="spellEnd"/>
      <w:r w:rsidRPr="005A6D1B">
        <w:rPr>
          <w:color w:val="000000" w:themeColor="text1"/>
        </w:rPr>
        <w:t xml:space="preserve"> </w:t>
      </w:r>
      <w:proofErr w:type="spellStart"/>
      <w:r w:rsidRPr="005A6D1B">
        <w:rPr>
          <w:color w:val="000000" w:themeColor="text1"/>
        </w:rPr>
        <w:t>participants</w:t>
      </w:r>
      <w:proofErr w:type="spellEnd"/>
      <w:r w:rsidRPr="005A6D1B">
        <w:rPr>
          <w:color w:val="000000" w:themeColor="text1"/>
        </w:rPr>
        <w:t>.</w:t>
      </w:r>
    </w:p>
    <w:p w14:paraId="6A671483" w14:textId="77777777" w:rsidR="00F85CE5" w:rsidRDefault="00F85CE5" w:rsidP="00F85CE5">
      <w:pPr>
        <w:pStyle w:val="Aufzhlungszeichen1"/>
        <w:numPr>
          <w:ilvl w:val="0"/>
          <w:numId w:val="0"/>
        </w:numPr>
        <w:ind w:left="284"/>
        <w:rPr>
          <w:color w:val="000000" w:themeColor="text1"/>
        </w:rPr>
      </w:pPr>
      <w:r w:rsidRPr="005A6D1B">
        <w:rPr>
          <w:color w:val="000000" w:themeColor="text1"/>
        </w:rPr>
        <w:t>Option 2 (</w:t>
      </w:r>
      <w:proofErr w:type="spellStart"/>
      <w:r w:rsidRPr="005A6D1B">
        <w:rPr>
          <w:color w:val="000000" w:themeColor="text1"/>
        </w:rPr>
        <w:t>both</w:t>
      </w:r>
      <w:proofErr w:type="spellEnd"/>
      <w:r w:rsidRPr="005A6D1B">
        <w:rPr>
          <w:color w:val="000000" w:themeColor="text1"/>
        </w:rPr>
        <w:t xml:space="preserve"> 2a and 2b) </w:t>
      </w:r>
      <w:proofErr w:type="spellStart"/>
      <w:r w:rsidRPr="005A6D1B">
        <w:rPr>
          <w:color w:val="000000" w:themeColor="text1"/>
        </w:rPr>
        <w:t>represents</w:t>
      </w:r>
      <w:proofErr w:type="spellEnd"/>
      <w:r w:rsidRPr="005A6D1B">
        <w:rPr>
          <w:color w:val="000000" w:themeColor="text1"/>
        </w:rPr>
        <w:t xml:space="preserve"> </w:t>
      </w:r>
      <w:proofErr w:type="spellStart"/>
      <w:r w:rsidRPr="005A6D1B">
        <w:rPr>
          <w:color w:val="000000" w:themeColor="text1"/>
        </w:rPr>
        <w:t>the</w:t>
      </w:r>
      <w:proofErr w:type="spellEnd"/>
      <w:r w:rsidRPr="005A6D1B">
        <w:rPr>
          <w:color w:val="000000" w:themeColor="text1"/>
        </w:rPr>
        <w:t xml:space="preserve"> </w:t>
      </w:r>
      <w:proofErr w:type="spellStart"/>
      <w:r w:rsidRPr="005A6D1B">
        <w:rPr>
          <w:b/>
          <w:bCs/>
          <w:color w:val="000000" w:themeColor="text1"/>
        </w:rPr>
        <w:t>comprehensive</w:t>
      </w:r>
      <w:proofErr w:type="spellEnd"/>
      <w:r w:rsidRPr="005A6D1B">
        <w:rPr>
          <w:b/>
          <w:bCs/>
          <w:color w:val="000000" w:themeColor="text1"/>
        </w:rPr>
        <w:t xml:space="preserve"> </w:t>
      </w:r>
      <w:proofErr w:type="spellStart"/>
      <w:r w:rsidRPr="005A6D1B">
        <w:rPr>
          <w:b/>
          <w:bCs/>
          <w:color w:val="000000" w:themeColor="text1"/>
        </w:rPr>
        <w:t>vision</w:t>
      </w:r>
      <w:proofErr w:type="spellEnd"/>
      <w:r w:rsidRPr="005A6D1B">
        <w:rPr>
          <w:color w:val="000000" w:themeColor="text1"/>
        </w:rPr>
        <w:t xml:space="preserve"> </w:t>
      </w:r>
      <w:proofErr w:type="spellStart"/>
      <w:r w:rsidRPr="005A6D1B">
        <w:rPr>
          <w:color w:val="000000" w:themeColor="text1"/>
        </w:rPr>
        <w:t>for</w:t>
      </w:r>
      <w:proofErr w:type="spellEnd"/>
      <w:r w:rsidRPr="005A6D1B">
        <w:rPr>
          <w:color w:val="000000" w:themeColor="text1"/>
        </w:rPr>
        <w:t xml:space="preserve"> </w:t>
      </w:r>
      <w:proofErr w:type="spellStart"/>
      <w:r w:rsidRPr="005A6D1B">
        <w:rPr>
          <w:color w:val="000000" w:themeColor="text1"/>
        </w:rPr>
        <w:t>the</w:t>
      </w:r>
      <w:proofErr w:type="spellEnd"/>
      <w:r w:rsidRPr="005A6D1B">
        <w:rPr>
          <w:color w:val="000000" w:themeColor="text1"/>
        </w:rPr>
        <w:t xml:space="preserve"> </w:t>
      </w:r>
      <w:proofErr w:type="spellStart"/>
      <w:r w:rsidRPr="005A6D1B">
        <w:rPr>
          <w:color w:val="000000" w:themeColor="text1"/>
        </w:rPr>
        <w:t>EU’s</w:t>
      </w:r>
      <w:proofErr w:type="spellEnd"/>
      <w:r w:rsidRPr="005A6D1B">
        <w:rPr>
          <w:color w:val="000000" w:themeColor="text1"/>
        </w:rPr>
        <w:t xml:space="preserve"> “</w:t>
      </w:r>
      <w:proofErr w:type="spellStart"/>
      <w:r w:rsidRPr="005A6D1B">
        <w:rPr>
          <w:color w:val="000000" w:themeColor="text1"/>
        </w:rPr>
        <w:t>report</w:t>
      </w:r>
      <w:proofErr w:type="spellEnd"/>
      <w:r w:rsidRPr="005A6D1B">
        <w:rPr>
          <w:color w:val="000000" w:themeColor="text1"/>
        </w:rPr>
        <w:t xml:space="preserve"> </w:t>
      </w:r>
      <w:proofErr w:type="spellStart"/>
      <w:r w:rsidRPr="005A6D1B">
        <w:rPr>
          <w:color w:val="000000" w:themeColor="text1"/>
        </w:rPr>
        <w:t>once</w:t>
      </w:r>
      <w:proofErr w:type="spellEnd"/>
      <w:r w:rsidRPr="005A6D1B">
        <w:rPr>
          <w:color w:val="000000" w:themeColor="text1"/>
        </w:rPr>
        <w:t xml:space="preserve">” </w:t>
      </w:r>
      <w:proofErr w:type="spellStart"/>
      <w:r w:rsidRPr="005A6D1B">
        <w:rPr>
          <w:color w:val="000000" w:themeColor="text1"/>
        </w:rPr>
        <w:t>approach</w:t>
      </w:r>
      <w:proofErr w:type="spellEnd"/>
      <w:r w:rsidRPr="005A6D1B">
        <w:rPr>
          <w:color w:val="000000" w:themeColor="text1"/>
        </w:rPr>
        <w:t xml:space="preserve">. </w:t>
      </w:r>
      <w:proofErr w:type="spellStart"/>
      <w:r w:rsidRPr="005A6D1B">
        <w:rPr>
          <w:color w:val="000000" w:themeColor="text1"/>
        </w:rPr>
        <w:t>Its</w:t>
      </w:r>
      <w:proofErr w:type="spellEnd"/>
      <w:r w:rsidRPr="005A6D1B">
        <w:rPr>
          <w:color w:val="000000" w:themeColor="text1"/>
        </w:rPr>
        <w:t xml:space="preserve"> </w:t>
      </w:r>
      <w:proofErr w:type="spellStart"/>
      <w:r w:rsidRPr="005A6D1B">
        <w:rPr>
          <w:b/>
          <w:bCs/>
          <w:color w:val="000000" w:themeColor="text1"/>
        </w:rPr>
        <w:t>long</w:t>
      </w:r>
      <w:proofErr w:type="spellEnd"/>
      <w:r w:rsidRPr="005A6D1B">
        <w:rPr>
          <w:b/>
          <w:bCs/>
          <w:color w:val="000000" w:themeColor="text1"/>
        </w:rPr>
        <w:t xml:space="preserve">-term </w:t>
      </w:r>
      <w:proofErr w:type="spellStart"/>
      <w:r w:rsidRPr="005A6D1B">
        <w:rPr>
          <w:b/>
          <w:bCs/>
          <w:color w:val="000000" w:themeColor="text1"/>
        </w:rPr>
        <w:t>benefits</w:t>
      </w:r>
      <w:proofErr w:type="spellEnd"/>
      <w:r w:rsidRPr="005A6D1B">
        <w:rPr>
          <w:color w:val="000000" w:themeColor="text1"/>
        </w:rPr>
        <w:t xml:space="preserve"> </w:t>
      </w:r>
      <w:proofErr w:type="spellStart"/>
      <w:r w:rsidRPr="005A6D1B">
        <w:rPr>
          <w:color w:val="000000" w:themeColor="text1"/>
        </w:rPr>
        <w:t>are</w:t>
      </w:r>
      <w:proofErr w:type="spellEnd"/>
      <w:r w:rsidRPr="005A6D1B">
        <w:rPr>
          <w:color w:val="000000" w:themeColor="text1"/>
        </w:rPr>
        <w:t xml:space="preserve"> </w:t>
      </w:r>
      <w:proofErr w:type="spellStart"/>
      <w:r w:rsidRPr="005A6D1B">
        <w:rPr>
          <w:color w:val="000000" w:themeColor="text1"/>
        </w:rPr>
        <w:t>clear</w:t>
      </w:r>
      <w:proofErr w:type="spellEnd"/>
      <w:r w:rsidRPr="005A6D1B">
        <w:rPr>
          <w:color w:val="000000" w:themeColor="text1"/>
        </w:rPr>
        <w:t xml:space="preserve">—maximal </w:t>
      </w:r>
      <w:proofErr w:type="spellStart"/>
      <w:r w:rsidRPr="005A6D1B">
        <w:rPr>
          <w:color w:val="000000" w:themeColor="text1"/>
        </w:rPr>
        <w:t>simplification</w:t>
      </w:r>
      <w:proofErr w:type="spellEnd"/>
      <w:r w:rsidRPr="005A6D1B">
        <w:rPr>
          <w:color w:val="000000" w:themeColor="text1"/>
        </w:rPr>
        <w:t xml:space="preserve">, </w:t>
      </w:r>
      <w:proofErr w:type="spellStart"/>
      <w:r w:rsidRPr="005A6D1B">
        <w:rPr>
          <w:color w:val="000000" w:themeColor="text1"/>
        </w:rPr>
        <w:t>unified</w:t>
      </w:r>
      <w:proofErr w:type="spellEnd"/>
      <w:r w:rsidRPr="005A6D1B">
        <w:rPr>
          <w:color w:val="000000" w:themeColor="text1"/>
        </w:rPr>
        <w:t xml:space="preserve"> </w:t>
      </w:r>
      <w:proofErr w:type="spellStart"/>
      <w:r w:rsidRPr="005A6D1B">
        <w:rPr>
          <w:color w:val="000000" w:themeColor="text1"/>
        </w:rPr>
        <w:t>supervision</w:t>
      </w:r>
      <w:proofErr w:type="spellEnd"/>
      <w:r w:rsidRPr="005A6D1B">
        <w:rPr>
          <w:color w:val="000000" w:themeColor="text1"/>
        </w:rPr>
        <w:t xml:space="preserve">, and </w:t>
      </w:r>
      <w:proofErr w:type="spellStart"/>
      <w:r w:rsidRPr="005A6D1B">
        <w:rPr>
          <w:color w:val="000000" w:themeColor="text1"/>
        </w:rPr>
        <w:t>significant</w:t>
      </w:r>
      <w:proofErr w:type="spellEnd"/>
      <w:r w:rsidRPr="005A6D1B">
        <w:rPr>
          <w:color w:val="000000" w:themeColor="text1"/>
        </w:rPr>
        <w:t xml:space="preserve"> </w:t>
      </w:r>
      <w:proofErr w:type="spellStart"/>
      <w:r w:rsidRPr="005A6D1B">
        <w:rPr>
          <w:color w:val="000000" w:themeColor="text1"/>
        </w:rPr>
        <w:t>efficiency</w:t>
      </w:r>
      <w:proofErr w:type="spellEnd"/>
      <w:r w:rsidRPr="005A6D1B">
        <w:rPr>
          <w:color w:val="000000" w:themeColor="text1"/>
        </w:rPr>
        <w:t xml:space="preserve"> </w:t>
      </w:r>
      <w:proofErr w:type="spellStart"/>
      <w:r w:rsidRPr="005A6D1B">
        <w:rPr>
          <w:color w:val="000000" w:themeColor="text1"/>
        </w:rPr>
        <w:t>gains</w:t>
      </w:r>
      <w:proofErr w:type="spellEnd"/>
      <w:r w:rsidRPr="005A6D1B">
        <w:rPr>
          <w:color w:val="000000" w:themeColor="text1"/>
        </w:rPr>
        <w:t xml:space="preserve">—but </w:t>
      </w:r>
      <w:proofErr w:type="spellStart"/>
      <w:r w:rsidRPr="005A6D1B">
        <w:rPr>
          <w:color w:val="000000" w:themeColor="text1"/>
        </w:rPr>
        <w:t>the</w:t>
      </w:r>
      <w:proofErr w:type="spellEnd"/>
      <w:r w:rsidRPr="005A6D1B">
        <w:rPr>
          <w:color w:val="000000" w:themeColor="text1"/>
        </w:rPr>
        <w:t xml:space="preserve"> </w:t>
      </w:r>
      <w:r w:rsidRPr="005A6D1B">
        <w:rPr>
          <w:b/>
          <w:bCs/>
          <w:color w:val="000000" w:themeColor="text1"/>
        </w:rPr>
        <w:t xml:space="preserve">high </w:t>
      </w:r>
      <w:proofErr w:type="spellStart"/>
      <w:r w:rsidRPr="005A6D1B">
        <w:rPr>
          <w:b/>
          <w:bCs/>
          <w:color w:val="000000" w:themeColor="text1"/>
        </w:rPr>
        <w:t>cost</w:t>
      </w:r>
      <w:proofErr w:type="spellEnd"/>
      <w:r w:rsidRPr="005A6D1B">
        <w:rPr>
          <w:b/>
          <w:bCs/>
          <w:color w:val="000000" w:themeColor="text1"/>
        </w:rPr>
        <w:t xml:space="preserve"> and </w:t>
      </w:r>
      <w:proofErr w:type="spellStart"/>
      <w:r w:rsidRPr="005A6D1B">
        <w:rPr>
          <w:b/>
          <w:bCs/>
          <w:color w:val="000000" w:themeColor="text1"/>
        </w:rPr>
        <w:t>complexity</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w:t>
      </w:r>
      <w:proofErr w:type="spellStart"/>
      <w:r w:rsidRPr="005A6D1B">
        <w:rPr>
          <w:color w:val="000000" w:themeColor="text1"/>
        </w:rPr>
        <w:t>full</w:t>
      </w:r>
      <w:proofErr w:type="spellEnd"/>
      <w:r w:rsidRPr="005A6D1B">
        <w:rPr>
          <w:color w:val="000000" w:themeColor="text1"/>
        </w:rPr>
        <w:t xml:space="preserve"> </w:t>
      </w:r>
      <w:proofErr w:type="spellStart"/>
      <w:r w:rsidRPr="005A6D1B">
        <w:rPr>
          <w:color w:val="000000" w:themeColor="text1"/>
        </w:rPr>
        <w:t>integration</w:t>
      </w:r>
      <w:proofErr w:type="spellEnd"/>
      <w:r w:rsidRPr="005A6D1B">
        <w:rPr>
          <w:color w:val="000000" w:themeColor="text1"/>
        </w:rPr>
        <w:t xml:space="preserve"> </w:t>
      </w:r>
      <w:proofErr w:type="spellStart"/>
      <w:r w:rsidRPr="005A6D1B">
        <w:rPr>
          <w:color w:val="000000" w:themeColor="text1"/>
        </w:rPr>
        <w:t>mean</w:t>
      </w:r>
      <w:proofErr w:type="spellEnd"/>
      <w:r w:rsidRPr="005A6D1B">
        <w:rPr>
          <w:color w:val="000000" w:themeColor="text1"/>
        </w:rPr>
        <w:t xml:space="preserve"> </w:t>
      </w:r>
      <w:proofErr w:type="spellStart"/>
      <w:r w:rsidRPr="005A6D1B">
        <w:rPr>
          <w:color w:val="000000" w:themeColor="text1"/>
        </w:rPr>
        <w:t>that</w:t>
      </w:r>
      <w:proofErr w:type="spellEnd"/>
      <w:r w:rsidRPr="005A6D1B">
        <w:rPr>
          <w:color w:val="000000" w:themeColor="text1"/>
        </w:rPr>
        <w:t xml:space="preserve"> </w:t>
      </w:r>
      <w:proofErr w:type="spellStart"/>
      <w:r w:rsidRPr="005A6D1B">
        <w:rPr>
          <w:color w:val="000000" w:themeColor="text1"/>
        </w:rPr>
        <w:t>it</w:t>
      </w:r>
      <w:proofErr w:type="spellEnd"/>
      <w:r w:rsidRPr="005A6D1B">
        <w:rPr>
          <w:color w:val="000000" w:themeColor="text1"/>
        </w:rPr>
        <w:t xml:space="preserve"> </w:t>
      </w:r>
      <w:proofErr w:type="spellStart"/>
      <w:r w:rsidRPr="005A6D1B">
        <w:rPr>
          <w:color w:val="000000" w:themeColor="text1"/>
        </w:rPr>
        <w:t>is</w:t>
      </w:r>
      <w:proofErr w:type="spellEnd"/>
      <w:r w:rsidRPr="005A6D1B">
        <w:rPr>
          <w:color w:val="000000" w:themeColor="text1"/>
        </w:rPr>
        <w:t xml:space="preserve"> </w:t>
      </w:r>
      <w:proofErr w:type="spellStart"/>
      <w:r w:rsidRPr="005A6D1B">
        <w:rPr>
          <w:color w:val="000000" w:themeColor="text1"/>
        </w:rPr>
        <w:t>better</w:t>
      </w:r>
      <w:proofErr w:type="spellEnd"/>
      <w:r w:rsidRPr="005A6D1B">
        <w:rPr>
          <w:color w:val="000000" w:themeColor="text1"/>
        </w:rPr>
        <w:t xml:space="preserve"> </w:t>
      </w:r>
      <w:proofErr w:type="spellStart"/>
      <w:r w:rsidRPr="005A6D1B">
        <w:rPr>
          <w:color w:val="000000" w:themeColor="text1"/>
        </w:rPr>
        <w:t>positioned</w:t>
      </w:r>
      <w:proofErr w:type="spellEnd"/>
      <w:r w:rsidRPr="005A6D1B">
        <w:rPr>
          <w:color w:val="000000" w:themeColor="text1"/>
        </w:rPr>
        <w:t xml:space="preserve"> </w:t>
      </w:r>
      <w:proofErr w:type="spellStart"/>
      <w:r w:rsidRPr="005A6D1B">
        <w:rPr>
          <w:color w:val="000000" w:themeColor="text1"/>
        </w:rPr>
        <w:t>as</w:t>
      </w:r>
      <w:proofErr w:type="spellEnd"/>
      <w:r w:rsidRPr="005A6D1B">
        <w:rPr>
          <w:color w:val="000000" w:themeColor="text1"/>
        </w:rPr>
        <w:t xml:space="preserve"> a </w:t>
      </w:r>
      <w:proofErr w:type="spellStart"/>
      <w:r w:rsidRPr="005A6D1B">
        <w:rPr>
          <w:b/>
          <w:bCs/>
          <w:color w:val="000000" w:themeColor="text1"/>
        </w:rPr>
        <w:t>phased</w:t>
      </w:r>
      <w:proofErr w:type="spellEnd"/>
      <w:r w:rsidRPr="005A6D1B">
        <w:rPr>
          <w:b/>
          <w:bCs/>
          <w:color w:val="000000" w:themeColor="text1"/>
        </w:rPr>
        <w:t xml:space="preserve"> follow-</w:t>
      </w:r>
      <w:proofErr w:type="spellStart"/>
      <w:r w:rsidRPr="005A6D1B">
        <w:rPr>
          <w:b/>
          <w:bCs/>
          <w:color w:val="000000" w:themeColor="text1"/>
        </w:rPr>
        <w:t>up</w:t>
      </w:r>
      <w:proofErr w:type="spellEnd"/>
      <w:r w:rsidRPr="005A6D1B">
        <w:rPr>
          <w:b/>
          <w:bCs/>
          <w:color w:val="000000" w:themeColor="text1"/>
        </w:rPr>
        <w:t xml:space="preserve"> </w:t>
      </w:r>
      <w:proofErr w:type="spellStart"/>
      <w:r w:rsidRPr="005A6D1B">
        <w:rPr>
          <w:b/>
          <w:bCs/>
          <w:color w:val="000000" w:themeColor="text1"/>
        </w:rPr>
        <w:t>to</w:t>
      </w:r>
      <w:proofErr w:type="spellEnd"/>
      <w:r w:rsidRPr="005A6D1B">
        <w:rPr>
          <w:b/>
          <w:bCs/>
          <w:color w:val="000000" w:themeColor="text1"/>
        </w:rPr>
        <w:t xml:space="preserve"> Option 1</w:t>
      </w:r>
      <w:r w:rsidRPr="005A6D1B">
        <w:rPr>
          <w:color w:val="000000" w:themeColor="text1"/>
        </w:rPr>
        <w:t xml:space="preserve">. This </w:t>
      </w:r>
      <w:proofErr w:type="spellStart"/>
      <w:r w:rsidRPr="005A6D1B">
        <w:rPr>
          <w:color w:val="000000" w:themeColor="text1"/>
        </w:rPr>
        <w:t>approach</w:t>
      </w:r>
      <w:proofErr w:type="spellEnd"/>
      <w:r w:rsidRPr="005A6D1B">
        <w:rPr>
          <w:color w:val="000000" w:themeColor="text1"/>
        </w:rPr>
        <w:t xml:space="preserve"> also </w:t>
      </w:r>
      <w:proofErr w:type="spellStart"/>
      <w:r w:rsidRPr="005A6D1B">
        <w:rPr>
          <w:color w:val="000000" w:themeColor="text1"/>
        </w:rPr>
        <w:t>limits</w:t>
      </w:r>
      <w:proofErr w:type="spellEnd"/>
      <w:r w:rsidRPr="005A6D1B">
        <w:rPr>
          <w:color w:val="000000" w:themeColor="text1"/>
        </w:rPr>
        <w:t xml:space="preserve"> </w:t>
      </w:r>
      <w:proofErr w:type="spellStart"/>
      <w:r w:rsidRPr="005A6D1B">
        <w:rPr>
          <w:color w:val="000000" w:themeColor="text1"/>
        </w:rPr>
        <w:t>the</w:t>
      </w:r>
      <w:proofErr w:type="spellEnd"/>
      <w:r w:rsidRPr="005A6D1B">
        <w:rPr>
          <w:color w:val="000000" w:themeColor="text1"/>
        </w:rPr>
        <w:t xml:space="preserve"> </w:t>
      </w:r>
      <w:proofErr w:type="spellStart"/>
      <w:r w:rsidRPr="005A6D1B">
        <w:rPr>
          <w:color w:val="000000" w:themeColor="text1"/>
        </w:rPr>
        <w:t>risk</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w:t>
      </w:r>
      <w:proofErr w:type="spellStart"/>
      <w:r w:rsidRPr="005A6D1B">
        <w:rPr>
          <w:color w:val="000000" w:themeColor="text1"/>
        </w:rPr>
        <w:t>transitional</w:t>
      </w:r>
      <w:proofErr w:type="spellEnd"/>
      <w:r w:rsidRPr="005A6D1B">
        <w:rPr>
          <w:color w:val="000000" w:themeColor="text1"/>
        </w:rPr>
        <w:t xml:space="preserve"> </w:t>
      </w:r>
      <w:proofErr w:type="spellStart"/>
      <w:r w:rsidRPr="005A6D1B">
        <w:rPr>
          <w:b/>
          <w:bCs/>
          <w:color w:val="000000" w:themeColor="text1"/>
        </w:rPr>
        <w:t>data</w:t>
      </w:r>
      <w:proofErr w:type="spellEnd"/>
      <w:r w:rsidRPr="005A6D1B">
        <w:rPr>
          <w:b/>
          <w:bCs/>
          <w:color w:val="000000" w:themeColor="text1"/>
        </w:rPr>
        <w:t xml:space="preserve"> </w:t>
      </w:r>
      <w:proofErr w:type="spellStart"/>
      <w:r w:rsidRPr="005A6D1B">
        <w:rPr>
          <w:b/>
          <w:bCs/>
          <w:color w:val="000000" w:themeColor="text1"/>
        </w:rPr>
        <w:t>gaps</w:t>
      </w:r>
      <w:proofErr w:type="spellEnd"/>
      <w:r w:rsidRPr="005A6D1B">
        <w:rPr>
          <w:color w:val="000000" w:themeColor="text1"/>
        </w:rPr>
        <w:t xml:space="preserve"> and </w:t>
      </w:r>
      <w:proofErr w:type="spellStart"/>
      <w:r w:rsidRPr="005A6D1B">
        <w:rPr>
          <w:b/>
          <w:bCs/>
          <w:color w:val="000000" w:themeColor="text1"/>
        </w:rPr>
        <w:t>unsynchronised</w:t>
      </w:r>
      <w:proofErr w:type="spellEnd"/>
      <w:r w:rsidRPr="005A6D1B">
        <w:rPr>
          <w:b/>
          <w:bCs/>
          <w:color w:val="000000" w:themeColor="text1"/>
        </w:rPr>
        <w:t xml:space="preserve"> </w:t>
      </w:r>
      <w:proofErr w:type="spellStart"/>
      <w:r w:rsidRPr="005A6D1B">
        <w:rPr>
          <w:b/>
          <w:bCs/>
          <w:color w:val="000000" w:themeColor="text1"/>
        </w:rPr>
        <w:t>timelines</w:t>
      </w:r>
      <w:proofErr w:type="spellEnd"/>
      <w:r>
        <w:rPr>
          <w:color w:val="000000" w:themeColor="text1"/>
        </w:rPr>
        <w:t>.</w:t>
      </w:r>
    </w:p>
    <w:p w14:paraId="53069A83" w14:textId="6BECA046" w:rsidR="00926BDA" w:rsidRPr="00F85CE5" w:rsidRDefault="00F85CE5" w:rsidP="00F85CE5">
      <w:pPr>
        <w:pStyle w:val="Aufzhlungszeichen1"/>
        <w:numPr>
          <w:ilvl w:val="0"/>
          <w:numId w:val="0"/>
        </w:numPr>
        <w:ind w:left="284"/>
        <w:rPr>
          <w:color w:val="000000" w:themeColor="text1"/>
        </w:rPr>
      </w:pPr>
      <w:r w:rsidRPr="00A507DE">
        <w:rPr>
          <w:color w:val="000000" w:themeColor="text1"/>
        </w:rPr>
        <w:lastRenderedPageBreak/>
        <w:t xml:space="preserve">At </w:t>
      </w:r>
      <w:proofErr w:type="spellStart"/>
      <w:r w:rsidRPr="00A507DE">
        <w:rPr>
          <w:color w:val="000000" w:themeColor="text1"/>
        </w:rPr>
        <w:t>the</w:t>
      </w:r>
      <w:proofErr w:type="spellEnd"/>
      <w:r w:rsidRPr="00A507DE">
        <w:rPr>
          <w:color w:val="000000" w:themeColor="text1"/>
        </w:rPr>
        <w:t xml:space="preserve"> same time, </w:t>
      </w:r>
      <w:proofErr w:type="spellStart"/>
      <w:r w:rsidRPr="00A507DE">
        <w:rPr>
          <w:color w:val="000000" w:themeColor="text1"/>
        </w:rPr>
        <w:t>we</w:t>
      </w:r>
      <w:proofErr w:type="spellEnd"/>
      <w:r w:rsidRPr="00A507DE">
        <w:rPr>
          <w:color w:val="000000" w:themeColor="text1"/>
        </w:rPr>
        <w:t xml:space="preserve"> </w:t>
      </w:r>
      <w:proofErr w:type="spellStart"/>
      <w:r w:rsidRPr="00A507DE">
        <w:rPr>
          <w:color w:val="000000" w:themeColor="text1"/>
        </w:rPr>
        <w:t>explicitly</w:t>
      </w:r>
      <w:proofErr w:type="spellEnd"/>
      <w:r w:rsidRPr="00A507DE">
        <w:rPr>
          <w:color w:val="000000" w:themeColor="text1"/>
        </w:rPr>
        <w:t xml:space="preserve"> </w:t>
      </w:r>
      <w:proofErr w:type="spellStart"/>
      <w:r w:rsidRPr="00A507DE">
        <w:rPr>
          <w:color w:val="000000" w:themeColor="text1"/>
        </w:rPr>
        <w:t>welcome</w:t>
      </w:r>
      <w:proofErr w:type="spellEnd"/>
      <w:r w:rsidRPr="00A507DE">
        <w:rPr>
          <w:color w:val="000000" w:themeColor="text1"/>
        </w:rPr>
        <w:t xml:space="preserve"> </w:t>
      </w:r>
      <w:proofErr w:type="spellStart"/>
      <w:r w:rsidRPr="00A507DE">
        <w:rPr>
          <w:color w:val="000000" w:themeColor="text1"/>
        </w:rPr>
        <w:t>the</w:t>
      </w:r>
      <w:proofErr w:type="spellEnd"/>
      <w:r w:rsidRPr="00A507DE">
        <w:rPr>
          <w:color w:val="000000" w:themeColor="text1"/>
        </w:rPr>
        <w:t xml:space="preserve"> quick </w:t>
      </w:r>
      <w:proofErr w:type="spellStart"/>
      <w:r w:rsidRPr="00A507DE">
        <w:rPr>
          <w:color w:val="000000" w:themeColor="text1"/>
        </w:rPr>
        <w:t>wins</w:t>
      </w:r>
      <w:proofErr w:type="spellEnd"/>
      <w:r w:rsidRPr="00A507DE">
        <w:rPr>
          <w:color w:val="000000" w:themeColor="text1"/>
        </w:rPr>
        <w:t xml:space="preserve"> </w:t>
      </w:r>
      <w:proofErr w:type="spellStart"/>
      <w:r w:rsidRPr="00A507DE">
        <w:rPr>
          <w:color w:val="000000" w:themeColor="text1"/>
        </w:rPr>
        <w:t>that</w:t>
      </w:r>
      <w:proofErr w:type="spellEnd"/>
      <w:r w:rsidRPr="00A507DE">
        <w:rPr>
          <w:color w:val="000000" w:themeColor="text1"/>
        </w:rPr>
        <w:t xml:space="preserve"> </w:t>
      </w:r>
      <w:proofErr w:type="spellStart"/>
      <w:r w:rsidRPr="00A507DE">
        <w:rPr>
          <w:color w:val="000000" w:themeColor="text1"/>
        </w:rPr>
        <w:t>can</w:t>
      </w:r>
      <w:proofErr w:type="spellEnd"/>
      <w:r w:rsidRPr="00A507DE">
        <w:rPr>
          <w:color w:val="000000" w:themeColor="text1"/>
        </w:rPr>
        <w:t xml:space="preserve"> </w:t>
      </w:r>
      <w:proofErr w:type="spellStart"/>
      <w:r w:rsidRPr="00A507DE">
        <w:rPr>
          <w:color w:val="000000" w:themeColor="text1"/>
        </w:rPr>
        <w:t>be</w:t>
      </w:r>
      <w:proofErr w:type="spellEnd"/>
      <w:r w:rsidRPr="00A507DE">
        <w:rPr>
          <w:color w:val="000000" w:themeColor="text1"/>
        </w:rPr>
        <w:t xml:space="preserve"> </w:t>
      </w:r>
      <w:proofErr w:type="spellStart"/>
      <w:r w:rsidRPr="00A507DE">
        <w:rPr>
          <w:color w:val="000000" w:themeColor="text1"/>
        </w:rPr>
        <w:t>achieved</w:t>
      </w:r>
      <w:proofErr w:type="spellEnd"/>
      <w:r w:rsidRPr="00A507DE">
        <w:rPr>
          <w:color w:val="000000" w:themeColor="text1"/>
        </w:rPr>
        <w:t xml:space="preserve"> </w:t>
      </w:r>
      <w:proofErr w:type="spellStart"/>
      <w:r w:rsidRPr="00A507DE">
        <w:rPr>
          <w:color w:val="000000" w:themeColor="text1"/>
        </w:rPr>
        <w:t>under</w:t>
      </w:r>
      <w:proofErr w:type="spellEnd"/>
      <w:r w:rsidRPr="00A507DE">
        <w:rPr>
          <w:color w:val="000000" w:themeColor="text1"/>
        </w:rPr>
        <w:t xml:space="preserve"> Option 1a and </w:t>
      </w:r>
      <w:proofErr w:type="spellStart"/>
      <w:r w:rsidRPr="00A507DE">
        <w:rPr>
          <w:color w:val="000000" w:themeColor="text1"/>
        </w:rPr>
        <w:t>see</w:t>
      </w:r>
      <w:proofErr w:type="spellEnd"/>
      <w:r w:rsidRPr="00A507DE">
        <w:rPr>
          <w:color w:val="000000" w:themeColor="text1"/>
        </w:rPr>
        <w:t xml:space="preserve"> Option 2a </w:t>
      </w:r>
      <w:proofErr w:type="spellStart"/>
      <w:r w:rsidRPr="00A507DE">
        <w:rPr>
          <w:color w:val="000000" w:themeColor="text1"/>
        </w:rPr>
        <w:t>as</w:t>
      </w:r>
      <w:proofErr w:type="spellEnd"/>
      <w:r w:rsidRPr="00A507DE">
        <w:rPr>
          <w:color w:val="000000" w:themeColor="text1"/>
        </w:rPr>
        <w:t xml:space="preserve"> a potential </w:t>
      </w:r>
      <w:proofErr w:type="spellStart"/>
      <w:r w:rsidRPr="00A507DE">
        <w:rPr>
          <w:color w:val="000000" w:themeColor="text1"/>
        </w:rPr>
        <w:t>long</w:t>
      </w:r>
      <w:proofErr w:type="spellEnd"/>
      <w:r w:rsidRPr="00A507DE">
        <w:rPr>
          <w:color w:val="000000" w:themeColor="text1"/>
        </w:rPr>
        <w:t xml:space="preserve">-term </w:t>
      </w:r>
      <w:proofErr w:type="spellStart"/>
      <w:r w:rsidRPr="00A507DE">
        <w:rPr>
          <w:color w:val="000000" w:themeColor="text1"/>
        </w:rPr>
        <w:t>objective</w:t>
      </w:r>
      <w:proofErr w:type="spellEnd"/>
      <w:r w:rsidRPr="00A507DE">
        <w:rPr>
          <w:color w:val="000000" w:themeColor="text1"/>
        </w:rPr>
        <w:t xml:space="preserve">. </w:t>
      </w:r>
      <w:proofErr w:type="spellStart"/>
      <w:r w:rsidRPr="00A507DE">
        <w:rPr>
          <w:color w:val="000000" w:themeColor="text1"/>
        </w:rPr>
        <w:t>However</w:t>
      </w:r>
      <w:proofErr w:type="spellEnd"/>
      <w:r w:rsidRPr="00A507DE">
        <w:rPr>
          <w:color w:val="000000" w:themeColor="text1"/>
        </w:rPr>
        <w:t xml:space="preserve">, </w:t>
      </w:r>
      <w:proofErr w:type="spellStart"/>
      <w:r w:rsidRPr="00A507DE">
        <w:rPr>
          <w:color w:val="000000" w:themeColor="text1"/>
        </w:rPr>
        <w:t>before</w:t>
      </w:r>
      <w:proofErr w:type="spellEnd"/>
      <w:r w:rsidRPr="00A507DE">
        <w:rPr>
          <w:color w:val="000000" w:themeColor="text1"/>
        </w:rPr>
        <w:t xml:space="preserve"> </w:t>
      </w:r>
      <w:proofErr w:type="spellStart"/>
      <w:r w:rsidRPr="00A507DE">
        <w:rPr>
          <w:color w:val="000000" w:themeColor="text1"/>
        </w:rPr>
        <w:t>moving</w:t>
      </w:r>
      <w:proofErr w:type="spellEnd"/>
      <w:r w:rsidRPr="00A507DE">
        <w:rPr>
          <w:color w:val="000000" w:themeColor="text1"/>
        </w:rPr>
        <w:t xml:space="preserve"> </w:t>
      </w:r>
      <w:proofErr w:type="spellStart"/>
      <w:r w:rsidRPr="00A507DE">
        <w:rPr>
          <w:color w:val="000000" w:themeColor="text1"/>
        </w:rPr>
        <w:t>towards</w:t>
      </w:r>
      <w:proofErr w:type="spellEnd"/>
      <w:r w:rsidRPr="00A507DE">
        <w:rPr>
          <w:color w:val="000000" w:themeColor="text1"/>
        </w:rPr>
        <w:t xml:space="preserve"> Option 2a, </w:t>
      </w:r>
      <w:proofErr w:type="spellStart"/>
      <w:r w:rsidRPr="00A507DE">
        <w:rPr>
          <w:color w:val="000000" w:themeColor="text1"/>
        </w:rPr>
        <w:t>important</w:t>
      </w:r>
      <w:proofErr w:type="spellEnd"/>
      <w:r w:rsidRPr="00A507DE">
        <w:rPr>
          <w:color w:val="000000" w:themeColor="text1"/>
        </w:rPr>
        <w:t xml:space="preserve"> </w:t>
      </w:r>
      <w:proofErr w:type="spellStart"/>
      <w:r w:rsidRPr="00A507DE">
        <w:rPr>
          <w:color w:val="000000" w:themeColor="text1"/>
        </w:rPr>
        <w:t>details</w:t>
      </w:r>
      <w:proofErr w:type="spellEnd"/>
      <w:r w:rsidRPr="00A507DE">
        <w:rPr>
          <w:color w:val="000000" w:themeColor="text1"/>
        </w:rPr>
        <w:t xml:space="preserve"> </w:t>
      </w:r>
      <w:proofErr w:type="spellStart"/>
      <w:r w:rsidRPr="00A507DE">
        <w:rPr>
          <w:color w:val="000000" w:themeColor="text1"/>
        </w:rPr>
        <w:t>must</w:t>
      </w:r>
      <w:proofErr w:type="spellEnd"/>
      <w:r w:rsidRPr="00A507DE">
        <w:rPr>
          <w:color w:val="000000" w:themeColor="text1"/>
        </w:rPr>
        <w:t xml:space="preserve"> </w:t>
      </w:r>
      <w:proofErr w:type="spellStart"/>
      <w:r w:rsidRPr="00A507DE">
        <w:rPr>
          <w:color w:val="000000" w:themeColor="text1"/>
        </w:rPr>
        <w:t>be</w:t>
      </w:r>
      <w:proofErr w:type="spellEnd"/>
      <w:r w:rsidRPr="00A507DE">
        <w:rPr>
          <w:color w:val="000000" w:themeColor="text1"/>
        </w:rPr>
        <w:t xml:space="preserve"> </w:t>
      </w:r>
      <w:proofErr w:type="spellStart"/>
      <w:r w:rsidRPr="00A507DE">
        <w:rPr>
          <w:color w:val="000000" w:themeColor="text1"/>
        </w:rPr>
        <w:t>clarified</w:t>
      </w:r>
      <w:proofErr w:type="spellEnd"/>
      <w:r w:rsidRPr="00A507DE">
        <w:rPr>
          <w:color w:val="000000" w:themeColor="text1"/>
        </w:rPr>
        <w:t xml:space="preserve"> </w:t>
      </w:r>
      <w:proofErr w:type="spellStart"/>
      <w:r w:rsidRPr="00A507DE">
        <w:rPr>
          <w:color w:val="000000" w:themeColor="text1"/>
        </w:rPr>
        <w:t>to</w:t>
      </w:r>
      <w:proofErr w:type="spellEnd"/>
      <w:r w:rsidRPr="00A507DE">
        <w:rPr>
          <w:color w:val="000000" w:themeColor="text1"/>
        </w:rPr>
        <w:t xml:space="preserve"> </w:t>
      </w:r>
      <w:proofErr w:type="spellStart"/>
      <w:r w:rsidRPr="00A507DE">
        <w:rPr>
          <w:color w:val="000000" w:themeColor="text1"/>
        </w:rPr>
        <w:t>ensure</w:t>
      </w:r>
      <w:proofErr w:type="spellEnd"/>
      <w:r w:rsidRPr="00A507DE">
        <w:rPr>
          <w:color w:val="000000" w:themeColor="text1"/>
        </w:rPr>
        <w:t xml:space="preserve"> </w:t>
      </w:r>
      <w:proofErr w:type="spellStart"/>
      <w:r w:rsidRPr="00A507DE">
        <w:rPr>
          <w:color w:val="000000" w:themeColor="text1"/>
        </w:rPr>
        <w:t>feasibility</w:t>
      </w:r>
      <w:proofErr w:type="spellEnd"/>
      <w:r w:rsidRPr="00A507DE">
        <w:rPr>
          <w:color w:val="000000" w:themeColor="text1"/>
        </w:rPr>
        <w:t xml:space="preserve"> and </w:t>
      </w:r>
      <w:proofErr w:type="spellStart"/>
      <w:r w:rsidRPr="00A507DE">
        <w:rPr>
          <w:color w:val="000000" w:themeColor="text1"/>
        </w:rPr>
        <w:t>proportionality</w:t>
      </w:r>
      <w:proofErr w:type="spellEnd"/>
      <w:r w:rsidRPr="00A507DE">
        <w:rPr>
          <w:color w:val="000000" w:themeColor="text1"/>
        </w:rPr>
        <w:t xml:space="preserve">. ESMA </w:t>
      </w:r>
      <w:proofErr w:type="spellStart"/>
      <w:r w:rsidRPr="00A507DE">
        <w:rPr>
          <w:color w:val="000000" w:themeColor="text1"/>
        </w:rPr>
        <w:t>should</w:t>
      </w:r>
      <w:proofErr w:type="spellEnd"/>
      <w:r w:rsidRPr="00A507DE">
        <w:rPr>
          <w:color w:val="000000" w:themeColor="text1"/>
        </w:rPr>
        <w:t xml:space="preserve"> </w:t>
      </w:r>
      <w:proofErr w:type="spellStart"/>
      <w:r w:rsidRPr="00A507DE">
        <w:rPr>
          <w:color w:val="000000" w:themeColor="text1"/>
        </w:rPr>
        <w:t>therefore</w:t>
      </w:r>
      <w:proofErr w:type="spellEnd"/>
      <w:r w:rsidRPr="00A507DE">
        <w:rPr>
          <w:color w:val="000000" w:themeColor="text1"/>
        </w:rPr>
        <w:t xml:space="preserve"> </w:t>
      </w:r>
      <w:proofErr w:type="spellStart"/>
      <w:r w:rsidRPr="00A507DE">
        <w:rPr>
          <w:color w:val="000000" w:themeColor="text1"/>
        </w:rPr>
        <w:t>first</w:t>
      </w:r>
      <w:proofErr w:type="spellEnd"/>
      <w:r w:rsidRPr="00A507DE">
        <w:rPr>
          <w:color w:val="000000" w:themeColor="text1"/>
        </w:rPr>
        <w:t xml:space="preserve"> </w:t>
      </w:r>
      <w:proofErr w:type="spellStart"/>
      <w:r w:rsidRPr="00A507DE">
        <w:rPr>
          <w:color w:val="000000" w:themeColor="text1"/>
        </w:rPr>
        <w:t>deliver</w:t>
      </w:r>
      <w:proofErr w:type="spellEnd"/>
      <w:r w:rsidRPr="00A507DE">
        <w:rPr>
          <w:color w:val="000000" w:themeColor="text1"/>
        </w:rPr>
        <w:t xml:space="preserve"> and </w:t>
      </w:r>
      <w:proofErr w:type="spellStart"/>
      <w:r w:rsidRPr="00A507DE">
        <w:rPr>
          <w:color w:val="000000" w:themeColor="text1"/>
        </w:rPr>
        <w:t>consolidate</w:t>
      </w:r>
      <w:proofErr w:type="spellEnd"/>
      <w:r w:rsidRPr="00A507DE">
        <w:rPr>
          <w:color w:val="000000" w:themeColor="text1"/>
        </w:rPr>
        <w:t xml:space="preserve"> </w:t>
      </w:r>
      <w:proofErr w:type="spellStart"/>
      <w:r w:rsidRPr="00A507DE">
        <w:rPr>
          <w:color w:val="000000" w:themeColor="text1"/>
        </w:rPr>
        <w:t>the</w:t>
      </w:r>
      <w:proofErr w:type="spellEnd"/>
      <w:r w:rsidRPr="00A507DE">
        <w:rPr>
          <w:color w:val="000000" w:themeColor="text1"/>
        </w:rPr>
        <w:t xml:space="preserve"> </w:t>
      </w:r>
      <w:proofErr w:type="spellStart"/>
      <w:r w:rsidRPr="00A507DE">
        <w:rPr>
          <w:color w:val="000000" w:themeColor="text1"/>
        </w:rPr>
        <w:t>near</w:t>
      </w:r>
      <w:proofErr w:type="spellEnd"/>
      <w:r w:rsidRPr="00A507DE">
        <w:rPr>
          <w:color w:val="000000" w:themeColor="text1"/>
        </w:rPr>
        <w:t xml:space="preserve">-term </w:t>
      </w:r>
      <w:proofErr w:type="spellStart"/>
      <w:r w:rsidRPr="00A507DE">
        <w:rPr>
          <w:color w:val="000000" w:themeColor="text1"/>
        </w:rPr>
        <w:t>improvements</w:t>
      </w:r>
      <w:proofErr w:type="spellEnd"/>
      <w:r w:rsidRPr="00A507DE">
        <w:rPr>
          <w:color w:val="000000" w:themeColor="text1"/>
        </w:rPr>
        <w:t xml:space="preserve">, and </w:t>
      </w:r>
      <w:proofErr w:type="spellStart"/>
      <w:r w:rsidRPr="00A507DE">
        <w:rPr>
          <w:color w:val="000000" w:themeColor="text1"/>
        </w:rPr>
        <w:t>only</w:t>
      </w:r>
      <w:proofErr w:type="spellEnd"/>
      <w:r w:rsidRPr="00A507DE">
        <w:rPr>
          <w:color w:val="000000" w:themeColor="text1"/>
        </w:rPr>
        <w:t xml:space="preserve"> </w:t>
      </w:r>
      <w:proofErr w:type="spellStart"/>
      <w:r w:rsidRPr="00A507DE">
        <w:rPr>
          <w:color w:val="000000" w:themeColor="text1"/>
        </w:rPr>
        <w:t>then</w:t>
      </w:r>
      <w:proofErr w:type="spellEnd"/>
      <w:r w:rsidRPr="00A507DE">
        <w:rPr>
          <w:color w:val="000000" w:themeColor="text1"/>
        </w:rPr>
        <w:t xml:space="preserve"> </w:t>
      </w:r>
      <w:proofErr w:type="spellStart"/>
      <w:r w:rsidRPr="00A507DE">
        <w:rPr>
          <w:color w:val="000000" w:themeColor="text1"/>
        </w:rPr>
        <w:t>define</w:t>
      </w:r>
      <w:proofErr w:type="spellEnd"/>
      <w:r w:rsidRPr="00A507DE">
        <w:rPr>
          <w:color w:val="000000" w:themeColor="text1"/>
        </w:rPr>
        <w:t xml:space="preserve"> and </w:t>
      </w:r>
      <w:proofErr w:type="spellStart"/>
      <w:r w:rsidRPr="00A507DE">
        <w:rPr>
          <w:color w:val="000000" w:themeColor="text1"/>
        </w:rPr>
        <w:t>communicate</w:t>
      </w:r>
      <w:proofErr w:type="spellEnd"/>
      <w:r w:rsidRPr="00A507DE">
        <w:rPr>
          <w:color w:val="000000" w:themeColor="text1"/>
        </w:rPr>
        <w:t xml:space="preserve"> </w:t>
      </w:r>
      <w:proofErr w:type="spellStart"/>
      <w:r w:rsidRPr="00A507DE">
        <w:rPr>
          <w:color w:val="000000" w:themeColor="text1"/>
        </w:rPr>
        <w:t>clear</w:t>
      </w:r>
      <w:proofErr w:type="spellEnd"/>
      <w:r w:rsidRPr="00A507DE">
        <w:rPr>
          <w:color w:val="000000" w:themeColor="text1"/>
        </w:rPr>
        <w:t xml:space="preserve"> </w:t>
      </w:r>
      <w:proofErr w:type="spellStart"/>
      <w:r w:rsidRPr="00A507DE">
        <w:rPr>
          <w:color w:val="000000" w:themeColor="text1"/>
        </w:rPr>
        <w:t>targets</w:t>
      </w:r>
      <w:proofErr w:type="spellEnd"/>
      <w:r w:rsidRPr="00A507DE">
        <w:rPr>
          <w:color w:val="000000" w:themeColor="text1"/>
        </w:rPr>
        <w:t xml:space="preserve"> </w:t>
      </w:r>
      <w:proofErr w:type="spellStart"/>
      <w:r w:rsidRPr="00A507DE">
        <w:rPr>
          <w:color w:val="000000" w:themeColor="text1"/>
        </w:rPr>
        <w:t>for</w:t>
      </w:r>
      <w:proofErr w:type="spellEnd"/>
      <w:r w:rsidRPr="00A507DE">
        <w:rPr>
          <w:color w:val="000000" w:themeColor="text1"/>
        </w:rPr>
        <w:t xml:space="preserve"> </w:t>
      </w:r>
      <w:proofErr w:type="spellStart"/>
      <w:r w:rsidRPr="00A507DE">
        <w:rPr>
          <w:color w:val="000000" w:themeColor="text1"/>
        </w:rPr>
        <w:t>the</w:t>
      </w:r>
      <w:proofErr w:type="spellEnd"/>
      <w:r w:rsidRPr="00A507DE">
        <w:rPr>
          <w:color w:val="000000" w:themeColor="text1"/>
        </w:rPr>
        <w:t xml:space="preserve"> </w:t>
      </w:r>
      <w:proofErr w:type="spellStart"/>
      <w:r w:rsidRPr="00A507DE">
        <w:rPr>
          <w:color w:val="000000" w:themeColor="text1"/>
        </w:rPr>
        <w:t>next</w:t>
      </w:r>
      <w:proofErr w:type="spellEnd"/>
      <w:r w:rsidRPr="00A507DE">
        <w:rPr>
          <w:color w:val="000000" w:themeColor="text1"/>
        </w:rPr>
        <w:t xml:space="preserve"> </w:t>
      </w:r>
      <w:proofErr w:type="spellStart"/>
      <w:r w:rsidRPr="00A507DE">
        <w:rPr>
          <w:color w:val="000000" w:themeColor="text1"/>
        </w:rPr>
        <w:t>stage</w:t>
      </w:r>
      <w:proofErr w:type="spellEnd"/>
      <w:r w:rsidRPr="00A507DE">
        <w:rPr>
          <w:color w:val="000000" w:themeColor="text1"/>
        </w:rPr>
        <w:t xml:space="preserve">, </w:t>
      </w:r>
      <w:proofErr w:type="spellStart"/>
      <w:r w:rsidRPr="00A507DE">
        <w:rPr>
          <w:color w:val="000000" w:themeColor="text1"/>
        </w:rPr>
        <w:t>outlining</w:t>
      </w:r>
      <w:proofErr w:type="spellEnd"/>
      <w:r w:rsidRPr="00A507DE">
        <w:rPr>
          <w:color w:val="000000" w:themeColor="text1"/>
        </w:rPr>
        <w:t xml:space="preserve"> </w:t>
      </w:r>
      <w:proofErr w:type="spellStart"/>
      <w:r w:rsidRPr="00A507DE">
        <w:rPr>
          <w:color w:val="000000" w:themeColor="text1"/>
        </w:rPr>
        <w:t>what</w:t>
      </w:r>
      <w:proofErr w:type="spellEnd"/>
      <w:r w:rsidRPr="00A507DE">
        <w:rPr>
          <w:color w:val="000000" w:themeColor="text1"/>
        </w:rPr>
        <w:t xml:space="preserve"> </w:t>
      </w:r>
      <w:proofErr w:type="spellStart"/>
      <w:r w:rsidRPr="00A507DE">
        <w:rPr>
          <w:color w:val="000000" w:themeColor="text1"/>
        </w:rPr>
        <w:t>should</w:t>
      </w:r>
      <w:proofErr w:type="spellEnd"/>
      <w:r w:rsidRPr="00A507DE">
        <w:rPr>
          <w:color w:val="000000" w:themeColor="text1"/>
        </w:rPr>
        <w:t xml:space="preserve"> </w:t>
      </w:r>
      <w:proofErr w:type="spellStart"/>
      <w:r w:rsidRPr="00A507DE">
        <w:rPr>
          <w:color w:val="000000" w:themeColor="text1"/>
        </w:rPr>
        <w:t>be</w:t>
      </w:r>
      <w:proofErr w:type="spellEnd"/>
      <w:r w:rsidRPr="00A507DE">
        <w:rPr>
          <w:color w:val="000000" w:themeColor="text1"/>
        </w:rPr>
        <w:t xml:space="preserve"> </w:t>
      </w:r>
      <w:proofErr w:type="spellStart"/>
      <w:r w:rsidRPr="00A507DE">
        <w:rPr>
          <w:color w:val="000000" w:themeColor="text1"/>
        </w:rPr>
        <w:t>achieved</w:t>
      </w:r>
      <w:proofErr w:type="spellEnd"/>
      <w:r w:rsidRPr="00A507DE">
        <w:rPr>
          <w:color w:val="000000" w:themeColor="text1"/>
        </w:rPr>
        <w:t xml:space="preserve"> in </w:t>
      </w:r>
      <w:proofErr w:type="spellStart"/>
      <w:r w:rsidRPr="00A507DE">
        <w:rPr>
          <w:color w:val="000000" w:themeColor="text1"/>
        </w:rPr>
        <w:t>the</w:t>
      </w:r>
      <w:proofErr w:type="spellEnd"/>
      <w:r w:rsidRPr="00A507DE">
        <w:rPr>
          <w:color w:val="000000" w:themeColor="text1"/>
        </w:rPr>
        <w:t xml:space="preserve"> </w:t>
      </w:r>
      <w:proofErr w:type="spellStart"/>
      <w:r w:rsidRPr="00A507DE">
        <w:rPr>
          <w:color w:val="000000" w:themeColor="text1"/>
        </w:rPr>
        <w:t>future</w:t>
      </w:r>
      <w:proofErr w:type="spellEnd"/>
      <w:r w:rsidRPr="00A507DE">
        <w:rPr>
          <w:color w:val="000000" w:themeColor="text1"/>
        </w:rPr>
        <w:t xml:space="preserve"> and </w:t>
      </w:r>
      <w:proofErr w:type="spellStart"/>
      <w:r w:rsidRPr="00A507DE">
        <w:rPr>
          <w:color w:val="000000" w:themeColor="text1"/>
        </w:rPr>
        <w:t>by</w:t>
      </w:r>
      <w:proofErr w:type="spellEnd"/>
      <w:r w:rsidRPr="00A507DE">
        <w:rPr>
          <w:color w:val="000000" w:themeColor="text1"/>
        </w:rPr>
        <w:t xml:space="preserve"> </w:t>
      </w:r>
      <w:proofErr w:type="spellStart"/>
      <w:r w:rsidRPr="00A507DE">
        <w:rPr>
          <w:color w:val="000000" w:themeColor="text1"/>
        </w:rPr>
        <w:t>which</w:t>
      </w:r>
      <w:proofErr w:type="spellEnd"/>
      <w:r w:rsidRPr="00A507DE">
        <w:rPr>
          <w:color w:val="000000" w:themeColor="text1"/>
        </w:rPr>
        <w:t xml:space="preserve"> </w:t>
      </w:r>
      <w:proofErr w:type="spellStart"/>
      <w:r w:rsidRPr="00A507DE">
        <w:rPr>
          <w:color w:val="000000" w:themeColor="text1"/>
        </w:rPr>
        <w:t>steps</w:t>
      </w:r>
      <w:proofErr w:type="spellEnd"/>
      <w:r w:rsidRPr="00A507DE">
        <w:rPr>
          <w:color w:val="000000" w:themeColor="text1"/>
        </w:rPr>
        <w:t>.</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390C7DB7" w14:textId="77777777" w:rsidR="00606069" w:rsidRPr="005A6D1B" w:rsidRDefault="00606069" w:rsidP="00606069">
      <w:pPr>
        <w:pStyle w:val="Aufzhlungszeichen1"/>
      </w:pPr>
      <w:permStart w:id="1784418006" w:edGrp="everyone"/>
      <w:r>
        <w:t>Y</w:t>
      </w:r>
      <w:r w:rsidRPr="005A6D1B">
        <w:t xml:space="preserve">es, additional </w:t>
      </w:r>
      <w:proofErr w:type="spellStart"/>
      <w:r w:rsidRPr="005A6D1B">
        <w:t>options</w:t>
      </w:r>
      <w:proofErr w:type="spellEnd"/>
      <w:r w:rsidRPr="005A6D1B">
        <w:t xml:space="preserve"> </w:t>
      </w:r>
      <w:proofErr w:type="spellStart"/>
      <w:r w:rsidRPr="005A6D1B">
        <w:t>or</w:t>
      </w:r>
      <w:proofErr w:type="spellEnd"/>
      <w:r w:rsidRPr="005A6D1B">
        <w:t xml:space="preserve"> </w:t>
      </w:r>
      <w:proofErr w:type="spellStart"/>
      <w:r w:rsidRPr="005A6D1B">
        <w:rPr>
          <w:b/>
          <w:bCs/>
        </w:rPr>
        <w:t>phased</w:t>
      </w:r>
      <w:proofErr w:type="spellEnd"/>
      <w:r w:rsidRPr="005A6D1B">
        <w:rPr>
          <w:b/>
          <w:bCs/>
        </w:rPr>
        <w:t xml:space="preserve"> hybrid </w:t>
      </w:r>
      <w:proofErr w:type="spellStart"/>
      <w:r w:rsidRPr="005A6D1B">
        <w:rPr>
          <w:b/>
          <w:bCs/>
        </w:rPr>
        <w:t>approaches</w:t>
      </w:r>
      <w:proofErr w:type="spellEnd"/>
      <w:r w:rsidRPr="005A6D1B">
        <w:t xml:space="preserve"> </w:t>
      </w:r>
      <w:proofErr w:type="spellStart"/>
      <w:r w:rsidRPr="005A6D1B">
        <w:t>should</w:t>
      </w:r>
      <w:proofErr w:type="spellEnd"/>
      <w:r w:rsidRPr="005A6D1B">
        <w:t xml:space="preserve"> </w:t>
      </w:r>
      <w:proofErr w:type="spellStart"/>
      <w:r w:rsidRPr="005A6D1B">
        <w:t>be</w:t>
      </w:r>
      <w:proofErr w:type="spellEnd"/>
      <w:r w:rsidRPr="005A6D1B">
        <w:t xml:space="preserve"> </w:t>
      </w:r>
      <w:proofErr w:type="spellStart"/>
      <w:r w:rsidRPr="005A6D1B">
        <w:t>considered</w:t>
      </w:r>
      <w:proofErr w:type="spellEnd"/>
      <w:r w:rsidRPr="005A6D1B">
        <w:t xml:space="preserve"> </w:t>
      </w:r>
      <w:proofErr w:type="spellStart"/>
      <w:r w:rsidRPr="005A6D1B">
        <w:t>to</w:t>
      </w:r>
      <w:proofErr w:type="spellEnd"/>
      <w:r w:rsidRPr="005A6D1B">
        <w:t xml:space="preserve"> </w:t>
      </w:r>
      <w:proofErr w:type="spellStart"/>
      <w:r w:rsidRPr="005A6D1B">
        <w:t>balance</w:t>
      </w:r>
      <w:proofErr w:type="spellEnd"/>
      <w:r w:rsidRPr="005A6D1B">
        <w:t xml:space="preserve"> </w:t>
      </w:r>
      <w:proofErr w:type="spellStart"/>
      <w:r w:rsidRPr="005A6D1B">
        <w:rPr>
          <w:b/>
          <w:bCs/>
        </w:rPr>
        <w:t>feasibility</w:t>
      </w:r>
      <w:proofErr w:type="spellEnd"/>
      <w:r w:rsidRPr="005A6D1B">
        <w:rPr>
          <w:b/>
          <w:bCs/>
        </w:rPr>
        <w:t xml:space="preserve">, </w:t>
      </w:r>
      <w:proofErr w:type="spellStart"/>
      <w:r w:rsidRPr="005A6D1B">
        <w:rPr>
          <w:b/>
          <w:bCs/>
        </w:rPr>
        <w:t>cost</w:t>
      </w:r>
      <w:proofErr w:type="spellEnd"/>
      <w:r w:rsidRPr="005A6D1B">
        <w:rPr>
          <w:b/>
          <w:bCs/>
        </w:rPr>
        <w:t xml:space="preserve">, and </w:t>
      </w:r>
      <w:proofErr w:type="spellStart"/>
      <w:r w:rsidRPr="005A6D1B">
        <w:rPr>
          <w:b/>
          <w:bCs/>
        </w:rPr>
        <w:t>supervisory</w:t>
      </w:r>
      <w:proofErr w:type="spellEnd"/>
      <w:r w:rsidRPr="005A6D1B">
        <w:rPr>
          <w:b/>
          <w:bCs/>
        </w:rPr>
        <w:t xml:space="preserve"> </w:t>
      </w:r>
      <w:proofErr w:type="spellStart"/>
      <w:r w:rsidRPr="005A6D1B">
        <w:rPr>
          <w:b/>
          <w:bCs/>
        </w:rPr>
        <w:t>integrity</w:t>
      </w:r>
      <w:proofErr w:type="spellEnd"/>
      <w:r w:rsidRPr="005A6D1B">
        <w:t xml:space="preserve">. A </w:t>
      </w:r>
      <w:proofErr w:type="spellStart"/>
      <w:r w:rsidRPr="005A6D1B">
        <w:t>recommended</w:t>
      </w:r>
      <w:proofErr w:type="spellEnd"/>
      <w:r w:rsidRPr="005A6D1B">
        <w:t xml:space="preserve"> hybrid </w:t>
      </w:r>
      <w:proofErr w:type="spellStart"/>
      <w:r w:rsidRPr="005A6D1B">
        <w:t>strategy</w:t>
      </w:r>
      <w:proofErr w:type="spellEnd"/>
      <w:r w:rsidRPr="005A6D1B">
        <w:t xml:space="preserve"> </w:t>
      </w:r>
      <w:proofErr w:type="spellStart"/>
      <w:r w:rsidRPr="005A6D1B">
        <w:t>could</w:t>
      </w:r>
      <w:proofErr w:type="spellEnd"/>
      <w:r w:rsidRPr="005A6D1B">
        <w:t xml:space="preserve"> </w:t>
      </w:r>
      <w:proofErr w:type="spellStart"/>
      <w:r w:rsidRPr="005A6D1B">
        <w:t>involve</w:t>
      </w:r>
      <w:proofErr w:type="spellEnd"/>
      <w:r w:rsidRPr="005A6D1B">
        <w:t xml:space="preserve"> </w:t>
      </w:r>
      <w:proofErr w:type="spellStart"/>
      <w:r w:rsidRPr="005A6D1B">
        <w:rPr>
          <w:b/>
          <w:bCs/>
        </w:rPr>
        <w:t>three</w:t>
      </w:r>
      <w:proofErr w:type="spellEnd"/>
      <w:r w:rsidRPr="005A6D1B">
        <w:rPr>
          <w:b/>
          <w:bCs/>
        </w:rPr>
        <w:t xml:space="preserve"> </w:t>
      </w:r>
      <w:proofErr w:type="spellStart"/>
      <w:r w:rsidRPr="005A6D1B">
        <w:rPr>
          <w:b/>
          <w:bCs/>
        </w:rPr>
        <w:t>phases</w:t>
      </w:r>
      <w:proofErr w:type="spellEnd"/>
      <w:r w:rsidRPr="005A6D1B">
        <w:t>:</w:t>
      </w:r>
    </w:p>
    <w:p w14:paraId="2F3F9C84" w14:textId="77777777" w:rsidR="00606069" w:rsidRPr="005A6D1B" w:rsidRDefault="00606069" w:rsidP="00606069">
      <w:pPr>
        <w:pStyle w:val="Aufzhlungszeichen1"/>
        <w:numPr>
          <w:ilvl w:val="0"/>
          <w:numId w:val="0"/>
        </w:numPr>
        <w:ind w:left="284"/>
      </w:pPr>
      <w:r w:rsidRPr="005A6D1B">
        <w:rPr>
          <w:b/>
          <w:bCs/>
        </w:rPr>
        <w:t xml:space="preserve">Phase 1: Immediate </w:t>
      </w:r>
      <w:proofErr w:type="spellStart"/>
      <w:r w:rsidRPr="005A6D1B">
        <w:rPr>
          <w:b/>
          <w:bCs/>
        </w:rPr>
        <w:t>simplification</w:t>
      </w:r>
      <w:proofErr w:type="spellEnd"/>
      <w:r w:rsidRPr="005A6D1B">
        <w:rPr>
          <w:b/>
          <w:bCs/>
        </w:rPr>
        <w:t xml:space="preserve"> (Option 1a)</w:t>
      </w:r>
    </w:p>
    <w:p w14:paraId="36642EEC" w14:textId="77777777" w:rsidR="00606069" w:rsidRPr="005A6D1B" w:rsidRDefault="00606069" w:rsidP="00606069">
      <w:pPr>
        <w:pStyle w:val="Aufzhlungszeichen1"/>
        <w:numPr>
          <w:ilvl w:val="1"/>
          <w:numId w:val="37"/>
        </w:numPr>
      </w:pPr>
      <w:r w:rsidRPr="005A6D1B">
        <w:t xml:space="preserve">Remove </w:t>
      </w:r>
      <w:proofErr w:type="spellStart"/>
      <w:r w:rsidRPr="005A6D1B">
        <w:t>duplicate</w:t>
      </w:r>
      <w:proofErr w:type="spellEnd"/>
      <w:r w:rsidRPr="005A6D1B">
        <w:t xml:space="preserve"> ETD/OTC </w:t>
      </w:r>
      <w:proofErr w:type="spellStart"/>
      <w:r w:rsidRPr="005A6D1B">
        <w:t>reporting</w:t>
      </w:r>
      <w:proofErr w:type="spellEnd"/>
      <w:r w:rsidRPr="005A6D1B">
        <w:t xml:space="preserve"> </w:t>
      </w:r>
      <w:proofErr w:type="spellStart"/>
      <w:r w:rsidRPr="005A6D1B">
        <w:t>between</w:t>
      </w:r>
      <w:proofErr w:type="spellEnd"/>
      <w:r w:rsidRPr="005A6D1B">
        <w:t xml:space="preserve"> EMIR and </w:t>
      </w:r>
      <w:proofErr w:type="spellStart"/>
      <w:r w:rsidRPr="005A6D1B">
        <w:t>MiFIR</w:t>
      </w:r>
      <w:proofErr w:type="spellEnd"/>
      <w:r w:rsidRPr="005A6D1B">
        <w:t>.</w:t>
      </w:r>
    </w:p>
    <w:p w14:paraId="3C68EBB3" w14:textId="77777777" w:rsidR="00606069" w:rsidRPr="005A6D1B" w:rsidRDefault="00606069" w:rsidP="00606069">
      <w:pPr>
        <w:pStyle w:val="Aufzhlungszeichen1"/>
        <w:numPr>
          <w:ilvl w:val="1"/>
          <w:numId w:val="37"/>
        </w:numPr>
      </w:pPr>
      <w:r w:rsidRPr="005A6D1B">
        <w:t xml:space="preserve">Implement a </w:t>
      </w:r>
      <w:proofErr w:type="spellStart"/>
      <w:r w:rsidRPr="005A6D1B">
        <w:rPr>
          <w:b/>
          <w:bCs/>
        </w:rPr>
        <w:t>harmonised</w:t>
      </w:r>
      <w:proofErr w:type="spellEnd"/>
      <w:r w:rsidRPr="005A6D1B">
        <w:rPr>
          <w:b/>
          <w:bCs/>
        </w:rPr>
        <w:t xml:space="preserve"> </w:t>
      </w:r>
      <w:proofErr w:type="spellStart"/>
      <w:r w:rsidRPr="005A6D1B">
        <w:rPr>
          <w:b/>
          <w:bCs/>
        </w:rPr>
        <w:t>data</w:t>
      </w:r>
      <w:proofErr w:type="spellEnd"/>
      <w:r w:rsidRPr="005A6D1B">
        <w:rPr>
          <w:b/>
          <w:bCs/>
        </w:rPr>
        <w:t xml:space="preserve"> </w:t>
      </w:r>
      <w:proofErr w:type="spellStart"/>
      <w:r w:rsidRPr="005A6D1B">
        <w:rPr>
          <w:b/>
          <w:bCs/>
        </w:rPr>
        <w:t>model</w:t>
      </w:r>
      <w:proofErr w:type="spellEnd"/>
      <w:r>
        <w:rPr>
          <w:b/>
          <w:bCs/>
        </w:rPr>
        <w:t xml:space="preserve"> </w:t>
      </w:r>
      <w:r w:rsidRPr="0014224F">
        <w:rPr>
          <w:b/>
          <w:bCs/>
        </w:rPr>
        <w:t xml:space="preserve">incl. </w:t>
      </w:r>
      <w:proofErr w:type="spellStart"/>
      <w:r w:rsidRPr="0014224F">
        <w:rPr>
          <w:b/>
          <w:bCs/>
        </w:rPr>
        <w:t>aligned</w:t>
      </w:r>
      <w:proofErr w:type="spellEnd"/>
      <w:r w:rsidRPr="0014224F">
        <w:rPr>
          <w:b/>
          <w:bCs/>
        </w:rPr>
        <w:t xml:space="preserve"> </w:t>
      </w:r>
      <w:proofErr w:type="spellStart"/>
      <w:r w:rsidRPr="0014224F">
        <w:rPr>
          <w:b/>
          <w:bCs/>
        </w:rPr>
        <w:t>definitions</w:t>
      </w:r>
      <w:proofErr w:type="spellEnd"/>
      <w:r w:rsidRPr="005A6D1B">
        <w:t xml:space="preserve"> and </w:t>
      </w:r>
      <w:proofErr w:type="spellStart"/>
      <w:r w:rsidRPr="005A6D1B">
        <w:t>basic</w:t>
      </w:r>
      <w:proofErr w:type="spellEnd"/>
      <w:r w:rsidRPr="005A6D1B">
        <w:t xml:space="preserve"> </w:t>
      </w:r>
      <w:proofErr w:type="spellStart"/>
      <w:r w:rsidRPr="005A6D1B">
        <w:t>cross</w:t>
      </w:r>
      <w:proofErr w:type="spellEnd"/>
      <w:r w:rsidRPr="005A6D1B">
        <w:t xml:space="preserve">-regime </w:t>
      </w:r>
      <w:proofErr w:type="spellStart"/>
      <w:r w:rsidRPr="005A6D1B">
        <w:t>linkage</w:t>
      </w:r>
      <w:proofErr w:type="spellEnd"/>
      <w:r w:rsidRPr="005A6D1B">
        <w:t xml:space="preserve">, </w:t>
      </w:r>
      <w:proofErr w:type="spellStart"/>
      <w:r w:rsidRPr="005A6D1B">
        <w:t>addressing</w:t>
      </w:r>
      <w:proofErr w:type="spellEnd"/>
      <w:r w:rsidRPr="005A6D1B">
        <w:t xml:space="preserve"> </w:t>
      </w:r>
      <w:proofErr w:type="spellStart"/>
      <w:r w:rsidRPr="005A6D1B">
        <w:t>the</w:t>
      </w:r>
      <w:proofErr w:type="spellEnd"/>
      <w:r w:rsidRPr="005A6D1B">
        <w:t xml:space="preserve"> </w:t>
      </w:r>
      <w:r w:rsidRPr="005A6D1B">
        <w:rPr>
          <w:b/>
          <w:bCs/>
        </w:rPr>
        <w:t xml:space="preserve">Key </w:t>
      </w:r>
      <w:proofErr w:type="spellStart"/>
      <w:r w:rsidRPr="005A6D1B">
        <w:rPr>
          <w:b/>
          <w:bCs/>
        </w:rPr>
        <w:t>Issues</w:t>
      </w:r>
      <w:proofErr w:type="spellEnd"/>
      <w:r w:rsidRPr="005A6D1B">
        <w:rPr>
          <w:b/>
          <w:bCs/>
        </w:rPr>
        <w:t xml:space="preserve"> </w:t>
      </w:r>
      <w:proofErr w:type="spellStart"/>
      <w:r w:rsidRPr="005A6D1B">
        <w:rPr>
          <w:b/>
          <w:bCs/>
        </w:rPr>
        <w:t>of</w:t>
      </w:r>
      <w:proofErr w:type="spellEnd"/>
      <w:r w:rsidRPr="005A6D1B">
        <w:rPr>
          <w:b/>
          <w:bCs/>
        </w:rPr>
        <w:t xml:space="preserve"> </w:t>
      </w:r>
      <w:proofErr w:type="spellStart"/>
      <w:r w:rsidRPr="005A6D1B">
        <w:rPr>
          <w:b/>
          <w:bCs/>
        </w:rPr>
        <w:t>data</w:t>
      </w:r>
      <w:proofErr w:type="spellEnd"/>
      <w:r w:rsidRPr="005A6D1B">
        <w:rPr>
          <w:b/>
          <w:bCs/>
        </w:rPr>
        <w:t xml:space="preserve"> </w:t>
      </w:r>
      <w:proofErr w:type="spellStart"/>
      <w:r w:rsidRPr="005A6D1B">
        <w:rPr>
          <w:b/>
          <w:bCs/>
        </w:rPr>
        <w:t>inconsistency</w:t>
      </w:r>
      <w:proofErr w:type="spellEnd"/>
      <w:r w:rsidRPr="005A6D1B">
        <w:rPr>
          <w:b/>
          <w:bCs/>
        </w:rPr>
        <w:t xml:space="preserve"> and </w:t>
      </w:r>
      <w:proofErr w:type="spellStart"/>
      <w:r w:rsidRPr="005A6D1B">
        <w:rPr>
          <w:b/>
          <w:bCs/>
        </w:rPr>
        <w:t>duplication</w:t>
      </w:r>
      <w:proofErr w:type="spellEnd"/>
      <w:r w:rsidRPr="005A6D1B">
        <w:t>.</w:t>
      </w:r>
    </w:p>
    <w:p w14:paraId="2027154F" w14:textId="77777777" w:rsidR="00606069" w:rsidRPr="005A6D1B" w:rsidRDefault="00606069" w:rsidP="00606069">
      <w:pPr>
        <w:pStyle w:val="Aufzhlungszeichen1"/>
        <w:numPr>
          <w:ilvl w:val="0"/>
          <w:numId w:val="0"/>
        </w:numPr>
        <w:ind w:left="284"/>
      </w:pPr>
      <w:r w:rsidRPr="005A6D1B">
        <w:rPr>
          <w:b/>
          <w:bCs/>
        </w:rPr>
        <w:t xml:space="preserve">Phase 2: </w:t>
      </w:r>
      <w:proofErr w:type="spellStart"/>
      <w:r w:rsidRPr="005A6D1B">
        <w:rPr>
          <w:b/>
          <w:bCs/>
        </w:rPr>
        <w:t>Targeted</w:t>
      </w:r>
      <w:proofErr w:type="spellEnd"/>
      <w:r w:rsidRPr="005A6D1B">
        <w:rPr>
          <w:b/>
          <w:bCs/>
        </w:rPr>
        <w:t xml:space="preserve"> </w:t>
      </w:r>
      <w:proofErr w:type="spellStart"/>
      <w:r w:rsidRPr="005A6D1B">
        <w:rPr>
          <w:b/>
          <w:bCs/>
        </w:rPr>
        <w:t>integration</w:t>
      </w:r>
      <w:proofErr w:type="spellEnd"/>
      <w:r w:rsidRPr="005A6D1B">
        <w:rPr>
          <w:b/>
          <w:bCs/>
        </w:rPr>
        <w:t xml:space="preserve"> (Option 2a-lite)</w:t>
      </w:r>
    </w:p>
    <w:p w14:paraId="16694507" w14:textId="77777777" w:rsidR="00606069" w:rsidRPr="005A6D1B" w:rsidRDefault="00606069" w:rsidP="00606069">
      <w:pPr>
        <w:pStyle w:val="Aufzhlungszeichen1"/>
        <w:numPr>
          <w:ilvl w:val="1"/>
          <w:numId w:val="37"/>
        </w:numPr>
      </w:pPr>
      <w:r w:rsidRPr="005A6D1B">
        <w:t xml:space="preserve">Pilot </w:t>
      </w:r>
      <w:proofErr w:type="spellStart"/>
      <w:r w:rsidRPr="005A6D1B">
        <w:t>the</w:t>
      </w:r>
      <w:proofErr w:type="spellEnd"/>
      <w:r w:rsidRPr="005A6D1B">
        <w:t xml:space="preserve"> </w:t>
      </w:r>
      <w:proofErr w:type="spellStart"/>
      <w:r w:rsidRPr="005A6D1B">
        <w:rPr>
          <w:b/>
          <w:bCs/>
        </w:rPr>
        <w:t>report</w:t>
      </w:r>
      <w:proofErr w:type="spellEnd"/>
      <w:r w:rsidRPr="005A6D1B">
        <w:rPr>
          <w:b/>
          <w:bCs/>
        </w:rPr>
        <w:t xml:space="preserve"> </w:t>
      </w:r>
      <w:proofErr w:type="spellStart"/>
      <w:r w:rsidRPr="005A6D1B">
        <w:rPr>
          <w:b/>
          <w:bCs/>
        </w:rPr>
        <w:t>once</w:t>
      </w:r>
      <w:proofErr w:type="spellEnd"/>
      <w:r w:rsidRPr="005A6D1B">
        <w:rPr>
          <w:b/>
          <w:bCs/>
        </w:rPr>
        <w:t xml:space="preserve"> </w:t>
      </w:r>
      <w:proofErr w:type="spellStart"/>
      <w:r w:rsidRPr="005A6D1B">
        <w:rPr>
          <w:b/>
          <w:bCs/>
        </w:rPr>
        <w:t>principle</w:t>
      </w:r>
      <w:proofErr w:type="spellEnd"/>
      <w:r w:rsidRPr="005A6D1B">
        <w:t xml:space="preserve"> </w:t>
      </w:r>
      <w:proofErr w:type="spellStart"/>
      <w:r w:rsidRPr="005A6D1B">
        <w:t>for</w:t>
      </w:r>
      <w:proofErr w:type="spellEnd"/>
      <w:r w:rsidRPr="005A6D1B">
        <w:t xml:space="preserve"> high-volume and high-</w:t>
      </w:r>
      <w:proofErr w:type="spellStart"/>
      <w:r w:rsidRPr="005A6D1B">
        <w:t>risk</w:t>
      </w:r>
      <w:proofErr w:type="spellEnd"/>
      <w:r w:rsidRPr="005A6D1B">
        <w:t xml:space="preserve"> </w:t>
      </w:r>
      <w:proofErr w:type="spellStart"/>
      <w:r w:rsidRPr="005A6D1B">
        <w:t>products</w:t>
      </w:r>
      <w:proofErr w:type="spellEnd"/>
      <w:r w:rsidRPr="005A6D1B">
        <w:t xml:space="preserve"> (e.g., </w:t>
      </w:r>
      <w:proofErr w:type="spellStart"/>
      <w:r w:rsidRPr="005A6D1B">
        <w:t>energy</w:t>
      </w:r>
      <w:proofErr w:type="spellEnd"/>
      <w:r w:rsidRPr="005A6D1B">
        <w:t xml:space="preserve"> and </w:t>
      </w:r>
      <w:proofErr w:type="spellStart"/>
      <w:r w:rsidRPr="005A6D1B">
        <w:t>commodity</w:t>
      </w:r>
      <w:proofErr w:type="spellEnd"/>
      <w:r w:rsidRPr="005A6D1B">
        <w:t xml:space="preserve"> derivatives) </w:t>
      </w:r>
      <w:proofErr w:type="spellStart"/>
      <w:r w:rsidRPr="005A6D1B">
        <w:t>to</w:t>
      </w:r>
      <w:proofErr w:type="spellEnd"/>
      <w:r w:rsidRPr="005A6D1B">
        <w:t xml:space="preserve"> </w:t>
      </w:r>
      <w:proofErr w:type="spellStart"/>
      <w:r w:rsidRPr="005A6D1B">
        <w:rPr>
          <w:b/>
          <w:bCs/>
        </w:rPr>
        <w:t>test</w:t>
      </w:r>
      <w:proofErr w:type="spellEnd"/>
      <w:r w:rsidRPr="005A6D1B">
        <w:rPr>
          <w:b/>
          <w:bCs/>
        </w:rPr>
        <w:t xml:space="preserve"> IT </w:t>
      </w:r>
      <w:proofErr w:type="spellStart"/>
      <w:r w:rsidRPr="005A6D1B">
        <w:rPr>
          <w:b/>
          <w:bCs/>
        </w:rPr>
        <w:t>systems</w:t>
      </w:r>
      <w:proofErr w:type="spellEnd"/>
      <w:r w:rsidRPr="005A6D1B">
        <w:rPr>
          <w:b/>
          <w:bCs/>
        </w:rPr>
        <w:t xml:space="preserve">, </w:t>
      </w:r>
      <w:proofErr w:type="spellStart"/>
      <w:r w:rsidRPr="005A6D1B">
        <w:rPr>
          <w:b/>
          <w:bCs/>
        </w:rPr>
        <w:t>supervisory</w:t>
      </w:r>
      <w:proofErr w:type="spellEnd"/>
      <w:r w:rsidRPr="005A6D1B">
        <w:rPr>
          <w:b/>
          <w:bCs/>
        </w:rPr>
        <w:t xml:space="preserve"> </w:t>
      </w:r>
      <w:proofErr w:type="spellStart"/>
      <w:r w:rsidRPr="005A6D1B">
        <w:rPr>
          <w:b/>
          <w:bCs/>
        </w:rPr>
        <w:t>access</w:t>
      </w:r>
      <w:proofErr w:type="spellEnd"/>
      <w:r w:rsidRPr="005A6D1B">
        <w:rPr>
          <w:b/>
          <w:bCs/>
        </w:rPr>
        <w:t xml:space="preserve">, and </w:t>
      </w:r>
      <w:proofErr w:type="spellStart"/>
      <w:r w:rsidRPr="005A6D1B">
        <w:rPr>
          <w:b/>
          <w:bCs/>
        </w:rPr>
        <w:t>validation</w:t>
      </w:r>
      <w:proofErr w:type="spellEnd"/>
      <w:r w:rsidRPr="005A6D1B">
        <w:rPr>
          <w:b/>
          <w:bCs/>
        </w:rPr>
        <w:t xml:space="preserve"> </w:t>
      </w:r>
      <w:proofErr w:type="spellStart"/>
      <w:r w:rsidRPr="005A6D1B">
        <w:rPr>
          <w:b/>
          <w:bCs/>
        </w:rPr>
        <w:t>frameworks</w:t>
      </w:r>
      <w:proofErr w:type="spellEnd"/>
      <w:r w:rsidRPr="005A6D1B">
        <w:t>.</w:t>
      </w:r>
    </w:p>
    <w:p w14:paraId="5F89E267" w14:textId="77777777" w:rsidR="00606069" w:rsidRPr="005A6D1B" w:rsidRDefault="00606069" w:rsidP="00606069">
      <w:pPr>
        <w:pStyle w:val="Aufzhlungszeichen1"/>
        <w:numPr>
          <w:ilvl w:val="1"/>
          <w:numId w:val="37"/>
        </w:numPr>
      </w:pPr>
      <w:r w:rsidRPr="005A6D1B">
        <w:t xml:space="preserve">Include </w:t>
      </w:r>
      <w:proofErr w:type="spellStart"/>
      <w:r w:rsidRPr="005A6D1B">
        <w:rPr>
          <w:b/>
          <w:bCs/>
        </w:rPr>
        <w:t>co-existence</w:t>
      </w:r>
      <w:proofErr w:type="spellEnd"/>
      <w:r w:rsidRPr="005A6D1B">
        <w:rPr>
          <w:b/>
          <w:bCs/>
        </w:rPr>
        <w:t xml:space="preserve"> </w:t>
      </w:r>
      <w:proofErr w:type="spellStart"/>
      <w:r w:rsidRPr="005A6D1B">
        <w:rPr>
          <w:b/>
          <w:bCs/>
        </w:rPr>
        <w:t>periods</w:t>
      </w:r>
      <w:proofErr w:type="spellEnd"/>
      <w:r w:rsidRPr="005A6D1B">
        <w:t xml:space="preserve"> </w:t>
      </w:r>
      <w:proofErr w:type="spellStart"/>
      <w:r w:rsidRPr="005A6D1B">
        <w:t>to</w:t>
      </w:r>
      <w:proofErr w:type="spellEnd"/>
      <w:r w:rsidRPr="005A6D1B">
        <w:t xml:space="preserve"> </w:t>
      </w:r>
      <w:proofErr w:type="spellStart"/>
      <w:r w:rsidRPr="005A6D1B">
        <w:t>allow</w:t>
      </w:r>
      <w:proofErr w:type="spellEnd"/>
      <w:r w:rsidRPr="005A6D1B">
        <w:t xml:space="preserve"> parallel </w:t>
      </w:r>
      <w:proofErr w:type="spellStart"/>
      <w:r w:rsidRPr="005A6D1B">
        <w:t>operation</w:t>
      </w:r>
      <w:proofErr w:type="spellEnd"/>
      <w:r w:rsidRPr="005A6D1B">
        <w:t xml:space="preserve"> </w:t>
      </w:r>
      <w:proofErr w:type="spellStart"/>
      <w:r w:rsidRPr="005A6D1B">
        <w:t>of</w:t>
      </w:r>
      <w:proofErr w:type="spellEnd"/>
      <w:r w:rsidRPr="005A6D1B">
        <w:t xml:space="preserve"> </w:t>
      </w:r>
      <w:proofErr w:type="spellStart"/>
      <w:r w:rsidRPr="005A6D1B">
        <w:t>legacy</w:t>
      </w:r>
      <w:proofErr w:type="spellEnd"/>
      <w:r w:rsidRPr="005A6D1B">
        <w:t xml:space="preserve"> </w:t>
      </w:r>
      <w:proofErr w:type="spellStart"/>
      <w:r w:rsidRPr="005A6D1B">
        <w:t>reporting</w:t>
      </w:r>
      <w:proofErr w:type="spellEnd"/>
      <w:r w:rsidRPr="005A6D1B">
        <w:t xml:space="preserve"> </w:t>
      </w:r>
      <w:proofErr w:type="spellStart"/>
      <w:r w:rsidRPr="005A6D1B">
        <w:t>where</w:t>
      </w:r>
      <w:proofErr w:type="spellEnd"/>
      <w:r w:rsidRPr="005A6D1B">
        <w:t xml:space="preserve"> </w:t>
      </w:r>
      <w:proofErr w:type="spellStart"/>
      <w:r w:rsidRPr="005A6D1B">
        <w:t>needed</w:t>
      </w:r>
      <w:proofErr w:type="spellEnd"/>
      <w:r w:rsidRPr="005A6D1B">
        <w:t>.</w:t>
      </w:r>
    </w:p>
    <w:p w14:paraId="47BF607C" w14:textId="77777777" w:rsidR="00606069" w:rsidRPr="005A6D1B" w:rsidRDefault="00606069" w:rsidP="00606069">
      <w:pPr>
        <w:pStyle w:val="Aufzhlungszeichen1"/>
        <w:numPr>
          <w:ilvl w:val="0"/>
          <w:numId w:val="0"/>
        </w:numPr>
        <w:ind w:left="284"/>
      </w:pPr>
      <w:r w:rsidRPr="005A6D1B">
        <w:rPr>
          <w:b/>
          <w:bCs/>
        </w:rPr>
        <w:t xml:space="preserve">Phase 3: </w:t>
      </w:r>
      <w:proofErr w:type="spellStart"/>
      <w:r w:rsidRPr="005A6D1B">
        <w:rPr>
          <w:b/>
          <w:bCs/>
        </w:rPr>
        <w:t>Full</w:t>
      </w:r>
      <w:proofErr w:type="spellEnd"/>
      <w:r w:rsidRPr="005A6D1B">
        <w:rPr>
          <w:b/>
          <w:bCs/>
        </w:rPr>
        <w:t xml:space="preserve"> </w:t>
      </w:r>
      <w:proofErr w:type="spellStart"/>
      <w:r w:rsidRPr="005A6D1B">
        <w:rPr>
          <w:b/>
          <w:bCs/>
        </w:rPr>
        <w:t>or</w:t>
      </w:r>
      <w:proofErr w:type="spellEnd"/>
      <w:r w:rsidRPr="005A6D1B">
        <w:rPr>
          <w:b/>
          <w:bCs/>
        </w:rPr>
        <w:t xml:space="preserve"> </w:t>
      </w:r>
      <w:proofErr w:type="spellStart"/>
      <w:r w:rsidRPr="005A6D1B">
        <w:rPr>
          <w:b/>
          <w:bCs/>
        </w:rPr>
        <w:t>extended</w:t>
      </w:r>
      <w:proofErr w:type="spellEnd"/>
      <w:r w:rsidRPr="005A6D1B">
        <w:rPr>
          <w:b/>
          <w:bCs/>
        </w:rPr>
        <w:t xml:space="preserve"> </w:t>
      </w:r>
      <w:proofErr w:type="spellStart"/>
      <w:r w:rsidRPr="005A6D1B">
        <w:rPr>
          <w:b/>
          <w:bCs/>
        </w:rPr>
        <w:t>integration</w:t>
      </w:r>
      <w:proofErr w:type="spellEnd"/>
      <w:r w:rsidRPr="005A6D1B">
        <w:rPr>
          <w:b/>
          <w:bCs/>
        </w:rPr>
        <w:t xml:space="preserve"> (Option 2a </w:t>
      </w:r>
      <w:proofErr w:type="spellStart"/>
      <w:r w:rsidRPr="005A6D1B">
        <w:rPr>
          <w:b/>
          <w:bCs/>
        </w:rPr>
        <w:t>or</w:t>
      </w:r>
      <w:proofErr w:type="spellEnd"/>
      <w:r w:rsidRPr="005A6D1B">
        <w:rPr>
          <w:b/>
          <w:bCs/>
        </w:rPr>
        <w:t xml:space="preserve"> 2b)</w:t>
      </w:r>
    </w:p>
    <w:p w14:paraId="13E55170" w14:textId="77777777" w:rsidR="00606069" w:rsidRPr="005A6D1B" w:rsidRDefault="00606069" w:rsidP="00606069">
      <w:pPr>
        <w:pStyle w:val="Aufzhlungszeichen1"/>
        <w:numPr>
          <w:ilvl w:val="1"/>
          <w:numId w:val="37"/>
        </w:numPr>
      </w:pPr>
      <w:r w:rsidRPr="005A6D1B">
        <w:t xml:space="preserve">After </w:t>
      </w:r>
      <w:proofErr w:type="spellStart"/>
      <w:r w:rsidRPr="005A6D1B">
        <w:t>successful</w:t>
      </w:r>
      <w:proofErr w:type="spellEnd"/>
      <w:r w:rsidRPr="005A6D1B">
        <w:t xml:space="preserve"> </w:t>
      </w:r>
      <w:proofErr w:type="spellStart"/>
      <w:r w:rsidRPr="005A6D1B">
        <w:t>pilots</w:t>
      </w:r>
      <w:proofErr w:type="spellEnd"/>
      <w:r w:rsidRPr="005A6D1B">
        <w:t xml:space="preserve"> and </w:t>
      </w:r>
      <w:proofErr w:type="spellStart"/>
      <w:r w:rsidRPr="005A6D1B">
        <w:t>impact</w:t>
      </w:r>
      <w:proofErr w:type="spellEnd"/>
      <w:r w:rsidRPr="005A6D1B">
        <w:t xml:space="preserve"> </w:t>
      </w:r>
      <w:proofErr w:type="spellStart"/>
      <w:r w:rsidRPr="005A6D1B">
        <w:t>assessment</w:t>
      </w:r>
      <w:proofErr w:type="spellEnd"/>
      <w:r w:rsidRPr="005A6D1B">
        <w:t xml:space="preserve">, </w:t>
      </w:r>
      <w:proofErr w:type="spellStart"/>
      <w:r w:rsidRPr="005A6D1B">
        <w:t>expand</w:t>
      </w:r>
      <w:proofErr w:type="spellEnd"/>
      <w:r w:rsidRPr="005A6D1B">
        <w:t xml:space="preserve"> </w:t>
      </w:r>
      <w:proofErr w:type="spellStart"/>
      <w:r w:rsidRPr="005A6D1B">
        <w:t>to</w:t>
      </w:r>
      <w:proofErr w:type="spellEnd"/>
      <w:r w:rsidRPr="005A6D1B">
        <w:t xml:space="preserve"> </w:t>
      </w:r>
      <w:proofErr w:type="spellStart"/>
      <w:r w:rsidRPr="005A6D1B">
        <w:t>full</w:t>
      </w:r>
      <w:proofErr w:type="spellEnd"/>
      <w:r w:rsidRPr="005A6D1B">
        <w:t xml:space="preserve"> </w:t>
      </w:r>
      <w:proofErr w:type="spellStart"/>
      <w:r w:rsidRPr="005A6D1B">
        <w:t>MiFIR</w:t>
      </w:r>
      <w:proofErr w:type="spellEnd"/>
      <w:r w:rsidRPr="005A6D1B">
        <w:t xml:space="preserve">/EMIR/SFTR </w:t>
      </w:r>
      <w:proofErr w:type="spellStart"/>
      <w:r w:rsidRPr="005A6D1B">
        <w:t>integration</w:t>
      </w:r>
      <w:proofErr w:type="spellEnd"/>
      <w:r w:rsidRPr="005A6D1B">
        <w:t xml:space="preserve">, and </w:t>
      </w:r>
      <w:proofErr w:type="spellStart"/>
      <w:r w:rsidRPr="005A6D1B">
        <w:t>potentially</w:t>
      </w:r>
      <w:proofErr w:type="spellEnd"/>
      <w:r w:rsidRPr="005A6D1B">
        <w:t xml:space="preserve"> </w:t>
      </w:r>
      <w:proofErr w:type="spellStart"/>
      <w:r w:rsidRPr="005A6D1B">
        <w:t>include</w:t>
      </w:r>
      <w:proofErr w:type="spellEnd"/>
      <w:r w:rsidRPr="005A6D1B">
        <w:t xml:space="preserve"> </w:t>
      </w:r>
      <w:r w:rsidRPr="005A6D1B">
        <w:rPr>
          <w:b/>
          <w:bCs/>
        </w:rPr>
        <w:t xml:space="preserve">REMIT </w:t>
      </w:r>
      <w:proofErr w:type="spellStart"/>
      <w:r w:rsidRPr="005A6D1B">
        <w:rPr>
          <w:b/>
          <w:bCs/>
        </w:rPr>
        <w:t>or</w:t>
      </w:r>
      <w:proofErr w:type="spellEnd"/>
      <w:r w:rsidRPr="005A6D1B">
        <w:rPr>
          <w:b/>
          <w:bCs/>
        </w:rPr>
        <w:t xml:space="preserve"> </w:t>
      </w:r>
      <w:proofErr w:type="spellStart"/>
      <w:r w:rsidRPr="005A6D1B">
        <w:rPr>
          <w:b/>
          <w:bCs/>
        </w:rPr>
        <w:t>other</w:t>
      </w:r>
      <w:proofErr w:type="spellEnd"/>
      <w:r w:rsidRPr="005A6D1B">
        <w:rPr>
          <w:b/>
          <w:bCs/>
        </w:rPr>
        <w:t xml:space="preserve"> </w:t>
      </w:r>
      <w:proofErr w:type="spellStart"/>
      <w:r w:rsidRPr="005A6D1B">
        <w:rPr>
          <w:b/>
          <w:bCs/>
        </w:rPr>
        <w:t>regimes</w:t>
      </w:r>
      <w:proofErr w:type="spellEnd"/>
      <w:r w:rsidRPr="005A6D1B">
        <w:t>.</w:t>
      </w:r>
    </w:p>
    <w:p w14:paraId="5F71E7BD" w14:textId="77777777" w:rsidR="00606069" w:rsidRPr="005A6D1B" w:rsidRDefault="00606069" w:rsidP="00606069">
      <w:pPr>
        <w:pStyle w:val="Aufzhlungszeichen1"/>
        <w:numPr>
          <w:ilvl w:val="1"/>
          <w:numId w:val="37"/>
        </w:numPr>
      </w:pPr>
      <w:proofErr w:type="spellStart"/>
      <w:r w:rsidRPr="005A6D1B">
        <w:t>Introduce</w:t>
      </w:r>
      <w:proofErr w:type="spellEnd"/>
      <w:r w:rsidRPr="005A6D1B">
        <w:t xml:space="preserve"> </w:t>
      </w:r>
      <w:proofErr w:type="spellStart"/>
      <w:r w:rsidRPr="005A6D1B">
        <w:rPr>
          <w:b/>
          <w:bCs/>
        </w:rPr>
        <w:t>centralised</w:t>
      </w:r>
      <w:proofErr w:type="spellEnd"/>
      <w:r w:rsidRPr="005A6D1B">
        <w:rPr>
          <w:b/>
          <w:bCs/>
        </w:rPr>
        <w:t xml:space="preserve"> </w:t>
      </w:r>
      <w:proofErr w:type="spellStart"/>
      <w:r w:rsidRPr="005A6D1B">
        <w:rPr>
          <w:b/>
          <w:bCs/>
        </w:rPr>
        <w:t>data</w:t>
      </w:r>
      <w:proofErr w:type="spellEnd"/>
      <w:r w:rsidRPr="005A6D1B">
        <w:rPr>
          <w:b/>
          <w:bCs/>
        </w:rPr>
        <w:t xml:space="preserve"> </w:t>
      </w:r>
      <w:proofErr w:type="spellStart"/>
      <w:r w:rsidRPr="005A6D1B">
        <w:rPr>
          <w:b/>
          <w:bCs/>
        </w:rPr>
        <w:t>governance</w:t>
      </w:r>
      <w:proofErr w:type="spellEnd"/>
      <w:r w:rsidRPr="005A6D1B">
        <w:t xml:space="preserve">, </w:t>
      </w:r>
      <w:proofErr w:type="spellStart"/>
      <w:r w:rsidRPr="005A6D1B">
        <w:t>sector-specific</w:t>
      </w:r>
      <w:proofErr w:type="spellEnd"/>
      <w:r w:rsidRPr="005A6D1B">
        <w:t xml:space="preserve"> </w:t>
      </w:r>
      <w:proofErr w:type="spellStart"/>
      <w:r w:rsidRPr="005A6D1B">
        <w:t>lifecycle</w:t>
      </w:r>
      <w:proofErr w:type="spellEnd"/>
      <w:r w:rsidRPr="005A6D1B">
        <w:t xml:space="preserve"> </w:t>
      </w:r>
      <w:proofErr w:type="spellStart"/>
      <w:r w:rsidRPr="005A6D1B">
        <w:t>mapping</w:t>
      </w:r>
      <w:proofErr w:type="spellEnd"/>
      <w:r w:rsidRPr="005A6D1B">
        <w:t xml:space="preserve">, and optional </w:t>
      </w:r>
      <w:proofErr w:type="spellStart"/>
      <w:r w:rsidRPr="005A6D1B">
        <w:rPr>
          <w:b/>
          <w:bCs/>
        </w:rPr>
        <w:t>direct</w:t>
      </w:r>
      <w:proofErr w:type="spellEnd"/>
      <w:r w:rsidRPr="005A6D1B">
        <w:rPr>
          <w:b/>
          <w:bCs/>
        </w:rPr>
        <w:t xml:space="preserve"> </w:t>
      </w:r>
      <w:proofErr w:type="spellStart"/>
      <w:r w:rsidRPr="005A6D1B">
        <w:rPr>
          <w:b/>
          <w:bCs/>
        </w:rPr>
        <w:t>reporting</w:t>
      </w:r>
      <w:proofErr w:type="spellEnd"/>
      <w:r w:rsidRPr="005A6D1B">
        <w:rPr>
          <w:b/>
          <w:bCs/>
        </w:rPr>
        <w:t xml:space="preserve"> </w:t>
      </w:r>
      <w:proofErr w:type="spellStart"/>
      <w:r w:rsidRPr="005A6D1B">
        <w:rPr>
          <w:b/>
          <w:bCs/>
        </w:rPr>
        <w:t>to</w:t>
      </w:r>
      <w:proofErr w:type="spellEnd"/>
      <w:r w:rsidRPr="005A6D1B">
        <w:rPr>
          <w:b/>
          <w:bCs/>
        </w:rPr>
        <w:t xml:space="preserve"> ESMA</w:t>
      </w:r>
      <w:r>
        <w:t>.</w:t>
      </w:r>
    </w:p>
    <w:p w14:paraId="07469BB7" w14:textId="0D9A6054" w:rsidR="00926BDA" w:rsidRDefault="00606069" w:rsidP="00606069">
      <w:pPr>
        <w:pStyle w:val="Aufzhlungszeichen1"/>
        <w:numPr>
          <w:ilvl w:val="0"/>
          <w:numId w:val="0"/>
        </w:numPr>
        <w:ind w:left="284"/>
      </w:pPr>
      <w:r w:rsidRPr="005A6D1B">
        <w:t xml:space="preserve">This </w:t>
      </w:r>
      <w:proofErr w:type="spellStart"/>
      <w:r w:rsidRPr="005A6D1B">
        <w:rPr>
          <w:b/>
          <w:bCs/>
        </w:rPr>
        <w:t>phased</w:t>
      </w:r>
      <w:proofErr w:type="spellEnd"/>
      <w:r w:rsidRPr="005A6D1B">
        <w:rPr>
          <w:b/>
          <w:bCs/>
        </w:rPr>
        <w:t xml:space="preserve"> hybrid </w:t>
      </w:r>
      <w:proofErr w:type="spellStart"/>
      <w:r w:rsidRPr="005A6D1B">
        <w:rPr>
          <w:b/>
          <w:bCs/>
        </w:rPr>
        <w:t>model</w:t>
      </w:r>
      <w:proofErr w:type="spellEnd"/>
      <w:r w:rsidRPr="005A6D1B">
        <w:t xml:space="preserve"> </w:t>
      </w:r>
      <w:proofErr w:type="spellStart"/>
      <w:r w:rsidRPr="005A6D1B">
        <w:t>achieves</w:t>
      </w:r>
      <w:proofErr w:type="spellEnd"/>
      <w:r w:rsidRPr="005A6D1B">
        <w:t xml:space="preserve"> </w:t>
      </w:r>
      <w:proofErr w:type="spellStart"/>
      <w:r w:rsidRPr="005A6D1B">
        <w:t>the</w:t>
      </w:r>
      <w:proofErr w:type="spellEnd"/>
      <w:r w:rsidRPr="005A6D1B">
        <w:t xml:space="preserve"> </w:t>
      </w:r>
      <w:proofErr w:type="spellStart"/>
      <w:r w:rsidRPr="005A6D1B">
        <w:rPr>
          <w:b/>
          <w:bCs/>
        </w:rPr>
        <w:t>early</w:t>
      </w:r>
      <w:proofErr w:type="spellEnd"/>
      <w:r w:rsidRPr="005A6D1B">
        <w:rPr>
          <w:b/>
          <w:bCs/>
        </w:rPr>
        <w:t xml:space="preserve"> </w:t>
      </w:r>
      <w:proofErr w:type="spellStart"/>
      <w:r w:rsidRPr="005A6D1B">
        <w:rPr>
          <w:b/>
          <w:bCs/>
        </w:rPr>
        <w:t>cost</w:t>
      </w:r>
      <w:proofErr w:type="spellEnd"/>
      <w:r w:rsidRPr="005A6D1B">
        <w:rPr>
          <w:b/>
          <w:bCs/>
        </w:rPr>
        <w:t xml:space="preserve"> </w:t>
      </w:r>
      <w:proofErr w:type="spellStart"/>
      <w:r w:rsidRPr="005A6D1B">
        <w:rPr>
          <w:b/>
          <w:bCs/>
        </w:rPr>
        <w:t>savings</w:t>
      </w:r>
      <w:proofErr w:type="spellEnd"/>
      <w:r w:rsidRPr="005A6D1B">
        <w:rPr>
          <w:b/>
          <w:bCs/>
        </w:rPr>
        <w:t xml:space="preserve"> and </w:t>
      </w:r>
      <w:proofErr w:type="spellStart"/>
      <w:r w:rsidRPr="005A6D1B">
        <w:rPr>
          <w:b/>
          <w:bCs/>
        </w:rPr>
        <w:t>burden</w:t>
      </w:r>
      <w:proofErr w:type="spellEnd"/>
      <w:r w:rsidRPr="005A6D1B">
        <w:rPr>
          <w:b/>
          <w:bCs/>
        </w:rPr>
        <w:t xml:space="preserve"> </w:t>
      </w:r>
      <w:proofErr w:type="spellStart"/>
      <w:r w:rsidRPr="005A6D1B">
        <w:rPr>
          <w:b/>
          <w:bCs/>
        </w:rPr>
        <w:t>reduction</w:t>
      </w:r>
      <w:proofErr w:type="spellEnd"/>
      <w:r w:rsidRPr="005A6D1B">
        <w:t xml:space="preserve"> </w:t>
      </w:r>
      <w:proofErr w:type="spellStart"/>
      <w:r w:rsidRPr="005A6D1B">
        <w:t>of</w:t>
      </w:r>
      <w:proofErr w:type="spellEnd"/>
      <w:r w:rsidRPr="005A6D1B">
        <w:t xml:space="preserve"> Option 1 </w:t>
      </w:r>
      <w:proofErr w:type="spellStart"/>
      <w:r w:rsidRPr="005A6D1B">
        <w:t>while</w:t>
      </w:r>
      <w:proofErr w:type="spellEnd"/>
      <w:r w:rsidRPr="005A6D1B">
        <w:t xml:space="preserve"> </w:t>
      </w:r>
      <w:proofErr w:type="spellStart"/>
      <w:r w:rsidRPr="005A6D1B">
        <w:t>creating</w:t>
      </w:r>
      <w:proofErr w:type="spellEnd"/>
      <w:r w:rsidRPr="005A6D1B">
        <w:t xml:space="preserve"> a </w:t>
      </w:r>
      <w:proofErr w:type="spellStart"/>
      <w:r w:rsidRPr="005A6D1B">
        <w:rPr>
          <w:b/>
          <w:bCs/>
        </w:rPr>
        <w:t>controlled</w:t>
      </w:r>
      <w:proofErr w:type="spellEnd"/>
      <w:r w:rsidRPr="005A6D1B">
        <w:rPr>
          <w:b/>
          <w:bCs/>
        </w:rPr>
        <w:t xml:space="preserve"> </w:t>
      </w:r>
      <w:proofErr w:type="spellStart"/>
      <w:r w:rsidRPr="005A6D1B">
        <w:rPr>
          <w:b/>
          <w:bCs/>
        </w:rPr>
        <w:t>pathway</w:t>
      </w:r>
      <w:proofErr w:type="spellEnd"/>
      <w:r w:rsidRPr="005A6D1B">
        <w:rPr>
          <w:b/>
          <w:bCs/>
        </w:rPr>
        <w:t xml:space="preserve"> </w:t>
      </w:r>
      <w:proofErr w:type="spellStart"/>
      <w:r w:rsidRPr="005A6D1B">
        <w:rPr>
          <w:b/>
          <w:bCs/>
        </w:rPr>
        <w:t>toward</w:t>
      </w:r>
      <w:proofErr w:type="spellEnd"/>
      <w:r w:rsidRPr="005A6D1B">
        <w:rPr>
          <w:b/>
          <w:bCs/>
        </w:rPr>
        <w:t xml:space="preserve"> </w:t>
      </w:r>
      <w:proofErr w:type="spellStart"/>
      <w:r w:rsidRPr="005A6D1B">
        <w:rPr>
          <w:b/>
          <w:bCs/>
        </w:rPr>
        <w:t>the</w:t>
      </w:r>
      <w:proofErr w:type="spellEnd"/>
      <w:r w:rsidRPr="005A6D1B">
        <w:rPr>
          <w:b/>
          <w:bCs/>
        </w:rPr>
        <w:t xml:space="preserve"> “</w:t>
      </w:r>
      <w:proofErr w:type="spellStart"/>
      <w:r w:rsidRPr="005A6D1B">
        <w:rPr>
          <w:b/>
          <w:bCs/>
        </w:rPr>
        <w:t>report</w:t>
      </w:r>
      <w:proofErr w:type="spellEnd"/>
      <w:r w:rsidRPr="005A6D1B">
        <w:rPr>
          <w:b/>
          <w:bCs/>
        </w:rPr>
        <w:t xml:space="preserve"> </w:t>
      </w:r>
      <w:proofErr w:type="spellStart"/>
      <w:r w:rsidRPr="005A6D1B">
        <w:rPr>
          <w:b/>
          <w:bCs/>
        </w:rPr>
        <w:lastRenderedPageBreak/>
        <w:t>once</w:t>
      </w:r>
      <w:proofErr w:type="spellEnd"/>
      <w:r w:rsidRPr="005A6D1B">
        <w:rPr>
          <w:b/>
          <w:bCs/>
        </w:rPr>
        <w:t xml:space="preserve">” </w:t>
      </w:r>
      <w:proofErr w:type="spellStart"/>
      <w:r w:rsidRPr="005A6D1B">
        <w:rPr>
          <w:b/>
          <w:bCs/>
        </w:rPr>
        <w:t>objective</w:t>
      </w:r>
      <w:proofErr w:type="spellEnd"/>
      <w:r w:rsidRPr="005A6D1B">
        <w:t xml:space="preserve"> </w:t>
      </w:r>
      <w:proofErr w:type="spellStart"/>
      <w:r w:rsidRPr="005A6D1B">
        <w:t>of</w:t>
      </w:r>
      <w:proofErr w:type="spellEnd"/>
      <w:r w:rsidRPr="005A6D1B">
        <w:t xml:space="preserve"> Option 2. </w:t>
      </w:r>
      <w:proofErr w:type="spellStart"/>
      <w:r w:rsidRPr="005A6D1B">
        <w:t>It</w:t>
      </w:r>
      <w:proofErr w:type="spellEnd"/>
      <w:r w:rsidRPr="005A6D1B">
        <w:t xml:space="preserve"> </w:t>
      </w:r>
      <w:proofErr w:type="spellStart"/>
      <w:r w:rsidRPr="005A6D1B">
        <w:t>directly</w:t>
      </w:r>
      <w:proofErr w:type="spellEnd"/>
      <w:r w:rsidRPr="005A6D1B">
        <w:t xml:space="preserve"> </w:t>
      </w:r>
      <w:proofErr w:type="spellStart"/>
      <w:r w:rsidRPr="005A6D1B">
        <w:t>mitigates</w:t>
      </w:r>
      <w:proofErr w:type="spellEnd"/>
      <w:r w:rsidRPr="005A6D1B">
        <w:t xml:space="preserve"> </w:t>
      </w:r>
      <w:r w:rsidRPr="005A6D1B">
        <w:rPr>
          <w:b/>
          <w:bCs/>
        </w:rPr>
        <w:t xml:space="preserve">frequent </w:t>
      </w:r>
      <w:proofErr w:type="spellStart"/>
      <w:r w:rsidRPr="005A6D1B">
        <w:rPr>
          <w:b/>
          <w:bCs/>
        </w:rPr>
        <w:t>regulatory</w:t>
      </w:r>
      <w:proofErr w:type="spellEnd"/>
      <w:r w:rsidRPr="005A6D1B">
        <w:rPr>
          <w:b/>
          <w:bCs/>
        </w:rPr>
        <w:t xml:space="preserve"> </w:t>
      </w:r>
      <w:proofErr w:type="spellStart"/>
      <w:r w:rsidRPr="005A6D1B">
        <w:rPr>
          <w:b/>
          <w:bCs/>
        </w:rPr>
        <w:t>changes</w:t>
      </w:r>
      <w:proofErr w:type="spellEnd"/>
      <w:r w:rsidRPr="005A6D1B">
        <w:rPr>
          <w:b/>
          <w:bCs/>
        </w:rPr>
        <w:t xml:space="preserve">, </w:t>
      </w:r>
      <w:proofErr w:type="spellStart"/>
      <w:r w:rsidRPr="005A6D1B">
        <w:rPr>
          <w:b/>
          <w:bCs/>
        </w:rPr>
        <w:t>unsynchronised</w:t>
      </w:r>
      <w:proofErr w:type="spellEnd"/>
      <w:r w:rsidRPr="005A6D1B">
        <w:rPr>
          <w:b/>
          <w:bCs/>
        </w:rPr>
        <w:t xml:space="preserve"> </w:t>
      </w:r>
      <w:proofErr w:type="spellStart"/>
      <w:r w:rsidRPr="005A6D1B">
        <w:rPr>
          <w:b/>
          <w:bCs/>
        </w:rPr>
        <w:t>timelines</w:t>
      </w:r>
      <w:proofErr w:type="spellEnd"/>
      <w:r w:rsidRPr="005A6D1B">
        <w:rPr>
          <w:b/>
          <w:bCs/>
        </w:rPr>
        <w:t xml:space="preserve">, and IT </w:t>
      </w:r>
      <w:proofErr w:type="spellStart"/>
      <w:r w:rsidRPr="005A6D1B">
        <w:rPr>
          <w:b/>
          <w:bCs/>
        </w:rPr>
        <w:t>duplication</w:t>
      </w:r>
      <w:proofErr w:type="spellEnd"/>
      <w:r>
        <w:t>.</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1AF5FBE4" w14:textId="77777777" w:rsidR="00606069" w:rsidRPr="005A6D1B" w:rsidRDefault="00606069" w:rsidP="00606069">
      <w:pPr>
        <w:pStyle w:val="Aufzhlungszeichen1"/>
        <w:rPr>
          <w:color w:val="000000" w:themeColor="text1"/>
        </w:rPr>
      </w:pPr>
      <w:permStart w:id="1438851636" w:edGrp="everyone"/>
      <w:proofErr w:type="spellStart"/>
      <w:r>
        <w:rPr>
          <w:color w:val="000000" w:themeColor="text1"/>
        </w:rPr>
        <w:t>We</w:t>
      </w:r>
      <w:proofErr w:type="spellEnd"/>
      <w:r w:rsidRPr="005A6D1B">
        <w:rPr>
          <w:color w:val="000000" w:themeColor="text1"/>
        </w:rPr>
        <w:t xml:space="preserve"> support a </w:t>
      </w:r>
      <w:proofErr w:type="spellStart"/>
      <w:r w:rsidRPr="005A6D1B">
        <w:rPr>
          <w:b/>
          <w:bCs/>
          <w:color w:val="000000" w:themeColor="text1"/>
        </w:rPr>
        <w:t>measured</w:t>
      </w:r>
      <w:proofErr w:type="spellEnd"/>
      <w:r w:rsidRPr="005A6D1B">
        <w:rPr>
          <w:b/>
          <w:bCs/>
          <w:color w:val="000000" w:themeColor="text1"/>
        </w:rPr>
        <w:t xml:space="preserve"> </w:t>
      </w:r>
      <w:proofErr w:type="spellStart"/>
      <w:r w:rsidRPr="005A6D1B">
        <w:rPr>
          <w:b/>
          <w:bCs/>
          <w:color w:val="000000" w:themeColor="text1"/>
        </w:rPr>
        <w:t>modification</w:t>
      </w:r>
      <w:proofErr w:type="spellEnd"/>
      <w:r w:rsidRPr="005A6D1B">
        <w:rPr>
          <w:b/>
          <w:bCs/>
          <w:color w:val="000000" w:themeColor="text1"/>
        </w:rPr>
        <w:t xml:space="preserve"> </w:t>
      </w:r>
      <w:proofErr w:type="spellStart"/>
      <w:r w:rsidRPr="005A6D1B">
        <w:rPr>
          <w:b/>
          <w:bCs/>
          <w:color w:val="000000" w:themeColor="text1"/>
        </w:rPr>
        <w:t>of</w:t>
      </w:r>
      <w:proofErr w:type="spellEnd"/>
      <w:r w:rsidRPr="005A6D1B">
        <w:rPr>
          <w:b/>
          <w:bCs/>
          <w:color w:val="000000" w:themeColor="text1"/>
        </w:rPr>
        <w:t xml:space="preserve"> </w:t>
      </w:r>
      <w:proofErr w:type="spellStart"/>
      <w:r w:rsidRPr="005A6D1B">
        <w:rPr>
          <w:b/>
          <w:bCs/>
          <w:color w:val="000000" w:themeColor="text1"/>
        </w:rPr>
        <w:t>reporting</w:t>
      </w:r>
      <w:proofErr w:type="spellEnd"/>
      <w:r w:rsidRPr="005A6D1B">
        <w:rPr>
          <w:b/>
          <w:bCs/>
          <w:color w:val="000000" w:themeColor="text1"/>
        </w:rPr>
        <w:t xml:space="preserve"> </w:t>
      </w:r>
      <w:proofErr w:type="spellStart"/>
      <w:r w:rsidRPr="005A6D1B">
        <w:rPr>
          <w:b/>
          <w:bCs/>
          <w:color w:val="000000" w:themeColor="text1"/>
        </w:rPr>
        <w:t>channels</w:t>
      </w:r>
      <w:proofErr w:type="spellEnd"/>
      <w:r w:rsidRPr="005A6D1B">
        <w:rPr>
          <w:color w:val="000000" w:themeColor="text1"/>
        </w:rPr>
        <w:t xml:space="preserve"> </w:t>
      </w:r>
      <w:proofErr w:type="spellStart"/>
      <w:r w:rsidRPr="005A6D1B">
        <w:rPr>
          <w:color w:val="000000" w:themeColor="text1"/>
        </w:rPr>
        <w:t>to</w:t>
      </w:r>
      <w:proofErr w:type="spellEnd"/>
      <w:r w:rsidRPr="005A6D1B">
        <w:rPr>
          <w:color w:val="000000" w:themeColor="text1"/>
        </w:rPr>
        <w:t xml:space="preserve"> </w:t>
      </w:r>
      <w:proofErr w:type="spellStart"/>
      <w:r w:rsidRPr="005A6D1B">
        <w:rPr>
          <w:color w:val="000000" w:themeColor="text1"/>
        </w:rPr>
        <w:t>achieve</w:t>
      </w:r>
      <w:proofErr w:type="spellEnd"/>
      <w:r w:rsidRPr="005A6D1B">
        <w:rPr>
          <w:color w:val="000000" w:themeColor="text1"/>
        </w:rPr>
        <w:t xml:space="preserve"> </w:t>
      </w:r>
      <w:proofErr w:type="spellStart"/>
      <w:r w:rsidRPr="005A6D1B">
        <w:rPr>
          <w:color w:val="000000" w:themeColor="text1"/>
        </w:rPr>
        <w:t>consistent</w:t>
      </w:r>
      <w:proofErr w:type="spellEnd"/>
      <w:r w:rsidRPr="005A6D1B">
        <w:rPr>
          <w:color w:val="000000" w:themeColor="text1"/>
        </w:rPr>
        <w:t xml:space="preserve">, </w:t>
      </w:r>
      <w:proofErr w:type="spellStart"/>
      <w:r w:rsidRPr="005A6D1B">
        <w:rPr>
          <w:color w:val="000000" w:themeColor="text1"/>
        </w:rPr>
        <w:t>streamlined</w:t>
      </w:r>
      <w:proofErr w:type="spellEnd"/>
      <w:r w:rsidRPr="005A6D1B">
        <w:rPr>
          <w:color w:val="000000" w:themeColor="text1"/>
        </w:rPr>
        <w:t xml:space="preserve"> </w:t>
      </w:r>
      <w:proofErr w:type="spellStart"/>
      <w:r w:rsidRPr="005A6D1B">
        <w:rPr>
          <w:color w:val="000000" w:themeColor="text1"/>
        </w:rPr>
        <w:t>reporting</w:t>
      </w:r>
      <w:proofErr w:type="spellEnd"/>
      <w:r w:rsidRPr="005A6D1B">
        <w:rPr>
          <w:color w:val="000000" w:themeColor="text1"/>
        </w:rPr>
        <w:t xml:space="preserve"> </w:t>
      </w:r>
      <w:proofErr w:type="spellStart"/>
      <w:r w:rsidRPr="005A6D1B">
        <w:rPr>
          <w:color w:val="000000" w:themeColor="text1"/>
        </w:rPr>
        <w:t>across</w:t>
      </w:r>
      <w:proofErr w:type="spellEnd"/>
      <w:r w:rsidRPr="005A6D1B">
        <w:rPr>
          <w:color w:val="000000" w:themeColor="text1"/>
        </w:rPr>
        <w:t xml:space="preserve"> </w:t>
      </w:r>
      <w:proofErr w:type="spellStart"/>
      <w:r w:rsidRPr="005A6D1B">
        <w:rPr>
          <w:color w:val="000000" w:themeColor="text1"/>
        </w:rPr>
        <w:t>MiFIR</w:t>
      </w:r>
      <w:proofErr w:type="spellEnd"/>
      <w:r w:rsidRPr="005A6D1B">
        <w:rPr>
          <w:color w:val="000000" w:themeColor="text1"/>
        </w:rPr>
        <w:t xml:space="preserve">, EMIR, and SFTR. </w:t>
      </w:r>
      <w:proofErr w:type="spellStart"/>
      <w:r w:rsidRPr="005A6D1B">
        <w:rPr>
          <w:color w:val="000000" w:themeColor="text1"/>
        </w:rPr>
        <w:t>Simplification</w:t>
      </w:r>
      <w:proofErr w:type="spellEnd"/>
      <w:r w:rsidRPr="005A6D1B">
        <w:rPr>
          <w:color w:val="000000" w:themeColor="text1"/>
        </w:rPr>
        <w:t xml:space="preserve"> </w:t>
      </w:r>
      <w:proofErr w:type="spellStart"/>
      <w:r w:rsidRPr="005A6D1B">
        <w:rPr>
          <w:color w:val="000000" w:themeColor="text1"/>
        </w:rPr>
        <w:t>should</w:t>
      </w:r>
      <w:proofErr w:type="spellEnd"/>
      <w:r w:rsidRPr="005A6D1B">
        <w:rPr>
          <w:color w:val="000000" w:themeColor="text1"/>
        </w:rPr>
        <w:t xml:space="preserve"> </w:t>
      </w:r>
      <w:proofErr w:type="spellStart"/>
      <w:r w:rsidRPr="005A6D1B">
        <w:rPr>
          <w:color w:val="000000" w:themeColor="text1"/>
        </w:rPr>
        <w:t>focus</w:t>
      </w:r>
      <w:proofErr w:type="spellEnd"/>
      <w:r w:rsidRPr="005A6D1B">
        <w:rPr>
          <w:color w:val="000000" w:themeColor="text1"/>
        </w:rPr>
        <w:t xml:space="preserve"> on </w:t>
      </w:r>
      <w:proofErr w:type="spellStart"/>
      <w:r w:rsidRPr="005A6D1B">
        <w:rPr>
          <w:b/>
          <w:bCs/>
          <w:color w:val="000000" w:themeColor="text1"/>
        </w:rPr>
        <w:t>reducing</w:t>
      </w:r>
      <w:proofErr w:type="spellEnd"/>
      <w:r w:rsidRPr="005A6D1B">
        <w:rPr>
          <w:b/>
          <w:bCs/>
          <w:color w:val="000000" w:themeColor="text1"/>
        </w:rPr>
        <w:t xml:space="preserve"> redundant </w:t>
      </w:r>
      <w:proofErr w:type="spellStart"/>
      <w:r w:rsidRPr="005A6D1B">
        <w:rPr>
          <w:b/>
          <w:bCs/>
          <w:color w:val="000000" w:themeColor="text1"/>
        </w:rPr>
        <w:t>submission</w:t>
      </w:r>
      <w:proofErr w:type="spellEnd"/>
      <w:r w:rsidRPr="005A6D1B">
        <w:rPr>
          <w:b/>
          <w:bCs/>
          <w:color w:val="000000" w:themeColor="text1"/>
        </w:rPr>
        <w:t xml:space="preserve"> </w:t>
      </w:r>
      <w:proofErr w:type="spellStart"/>
      <w:r w:rsidRPr="005A6D1B">
        <w:rPr>
          <w:b/>
          <w:bCs/>
          <w:color w:val="000000" w:themeColor="text1"/>
        </w:rPr>
        <w:t>layers</w:t>
      </w:r>
      <w:proofErr w:type="spellEnd"/>
      <w:r w:rsidRPr="005A6D1B">
        <w:rPr>
          <w:color w:val="000000" w:themeColor="text1"/>
        </w:rPr>
        <w:t xml:space="preserve"> </w:t>
      </w:r>
      <w:proofErr w:type="spellStart"/>
      <w:r w:rsidRPr="005A6D1B">
        <w:rPr>
          <w:color w:val="000000" w:themeColor="text1"/>
        </w:rPr>
        <w:t>without</w:t>
      </w:r>
      <w:proofErr w:type="spellEnd"/>
      <w:r w:rsidRPr="005A6D1B">
        <w:rPr>
          <w:color w:val="000000" w:themeColor="text1"/>
        </w:rPr>
        <w:t xml:space="preserve"> </w:t>
      </w:r>
      <w:proofErr w:type="spellStart"/>
      <w:r w:rsidRPr="005A6D1B">
        <w:rPr>
          <w:color w:val="000000" w:themeColor="text1"/>
        </w:rPr>
        <w:t>creating</w:t>
      </w:r>
      <w:proofErr w:type="spellEnd"/>
      <w:r w:rsidRPr="005A6D1B">
        <w:rPr>
          <w:color w:val="000000" w:themeColor="text1"/>
        </w:rPr>
        <w:t xml:space="preserve"> additional </w:t>
      </w:r>
      <w:proofErr w:type="spellStart"/>
      <w:r w:rsidRPr="005A6D1B">
        <w:rPr>
          <w:color w:val="000000" w:themeColor="text1"/>
        </w:rPr>
        <w:t>transition</w:t>
      </w:r>
      <w:proofErr w:type="spellEnd"/>
      <w:r w:rsidRPr="005A6D1B">
        <w:rPr>
          <w:color w:val="000000" w:themeColor="text1"/>
        </w:rPr>
        <w:t xml:space="preserve"> </w:t>
      </w:r>
      <w:proofErr w:type="spellStart"/>
      <w:r w:rsidRPr="005A6D1B">
        <w:rPr>
          <w:color w:val="000000" w:themeColor="text1"/>
        </w:rPr>
        <w:t>complexity</w:t>
      </w:r>
      <w:proofErr w:type="spellEnd"/>
      <w:r w:rsidRPr="005A6D1B">
        <w:rPr>
          <w:color w:val="000000" w:themeColor="text1"/>
        </w:rPr>
        <w:t>.</w:t>
      </w:r>
    </w:p>
    <w:p w14:paraId="69CD1E03" w14:textId="77777777" w:rsidR="00606069" w:rsidRPr="005A6D1B" w:rsidRDefault="00606069" w:rsidP="00606069">
      <w:pPr>
        <w:pStyle w:val="Aufzhlungszeichen1"/>
        <w:numPr>
          <w:ilvl w:val="0"/>
          <w:numId w:val="0"/>
        </w:numPr>
        <w:ind w:left="284"/>
        <w:rPr>
          <w:color w:val="000000" w:themeColor="text1"/>
        </w:rPr>
      </w:pPr>
      <w:r w:rsidRPr="005A6D1B">
        <w:rPr>
          <w:color w:val="000000" w:themeColor="text1"/>
        </w:rPr>
        <w:t xml:space="preserve">A </w:t>
      </w:r>
      <w:proofErr w:type="spellStart"/>
      <w:r w:rsidRPr="005A6D1B">
        <w:rPr>
          <w:color w:val="000000" w:themeColor="text1"/>
        </w:rPr>
        <w:t>feasible</w:t>
      </w:r>
      <w:proofErr w:type="spellEnd"/>
      <w:r w:rsidRPr="005A6D1B">
        <w:rPr>
          <w:color w:val="000000" w:themeColor="text1"/>
        </w:rPr>
        <w:t xml:space="preserve"> </w:t>
      </w:r>
      <w:proofErr w:type="spellStart"/>
      <w:r w:rsidRPr="005A6D1B">
        <w:rPr>
          <w:color w:val="000000" w:themeColor="text1"/>
        </w:rPr>
        <w:t>approach</w:t>
      </w:r>
      <w:proofErr w:type="spellEnd"/>
      <w:r w:rsidRPr="005A6D1B">
        <w:rPr>
          <w:color w:val="000000" w:themeColor="text1"/>
        </w:rPr>
        <w:t xml:space="preserve"> </w:t>
      </w:r>
      <w:proofErr w:type="spellStart"/>
      <w:r w:rsidRPr="005A6D1B">
        <w:rPr>
          <w:color w:val="000000" w:themeColor="text1"/>
        </w:rPr>
        <w:t>is</w:t>
      </w:r>
      <w:proofErr w:type="spellEnd"/>
      <w:r w:rsidRPr="005A6D1B">
        <w:rPr>
          <w:color w:val="000000" w:themeColor="text1"/>
        </w:rPr>
        <w:t xml:space="preserve"> </w:t>
      </w:r>
      <w:proofErr w:type="spellStart"/>
      <w:r w:rsidRPr="005A6D1B">
        <w:rPr>
          <w:color w:val="000000" w:themeColor="text1"/>
        </w:rPr>
        <w:t>to</w:t>
      </w:r>
      <w:proofErr w:type="spellEnd"/>
      <w:r w:rsidRPr="005A6D1B">
        <w:rPr>
          <w:color w:val="000000" w:themeColor="text1"/>
        </w:rPr>
        <w:t xml:space="preserve"> </w:t>
      </w:r>
      <w:proofErr w:type="spellStart"/>
      <w:r w:rsidRPr="005A6D1B">
        <w:rPr>
          <w:b/>
          <w:bCs/>
          <w:color w:val="000000" w:themeColor="text1"/>
        </w:rPr>
        <w:t>centralise</w:t>
      </w:r>
      <w:proofErr w:type="spellEnd"/>
      <w:r w:rsidRPr="005A6D1B">
        <w:rPr>
          <w:b/>
          <w:bCs/>
          <w:color w:val="000000" w:themeColor="text1"/>
        </w:rPr>
        <w:t xml:space="preserve"> </w:t>
      </w:r>
      <w:proofErr w:type="spellStart"/>
      <w:r w:rsidRPr="005A6D1B">
        <w:rPr>
          <w:b/>
          <w:bCs/>
          <w:color w:val="000000" w:themeColor="text1"/>
        </w:rPr>
        <w:t>reporting</w:t>
      </w:r>
      <w:proofErr w:type="spellEnd"/>
      <w:r w:rsidRPr="005A6D1B">
        <w:rPr>
          <w:b/>
          <w:bCs/>
          <w:color w:val="000000" w:themeColor="text1"/>
        </w:rPr>
        <w:t xml:space="preserve"> </w:t>
      </w:r>
      <w:proofErr w:type="spellStart"/>
      <w:r w:rsidRPr="005A6D1B">
        <w:rPr>
          <w:b/>
          <w:bCs/>
          <w:color w:val="000000" w:themeColor="text1"/>
        </w:rPr>
        <w:t>flows</w:t>
      </w:r>
      <w:proofErr w:type="spellEnd"/>
      <w:r w:rsidRPr="005A6D1B">
        <w:rPr>
          <w:b/>
          <w:bCs/>
          <w:color w:val="000000" w:themeColor="text1"/>
        </w:rPr>
        <w:t xml:space="preserve"> via a </w:t>
      </w:r>
      <w:proofErr w:type="spellStart"/>
      <w:r w:rsidRPr="005A6D1B">
        <w:rPr>
          <w:b/>
          <w:bCs/>
          <w:color w:val="000000" w:themeColor="text1"/>
        </w:rPr>
        <w:t>single</w:t>
      </w:r>
      <w:proofErr w:type="spellEnd"/>
      <w:r w:rsidRPr="005A6D1B">
        <w:rPr>
          <w:b/>
          <w:bCs/>
          <w:color w:val="000000" w:themeColor="text1"/>
        </w:rPr>
        <w:t xml:space="preserve"> </w:t>
      </w:r>
      <w:proofErr w:type="spellStart"/>
      <w:r w:rsidRPr="005A6D1B">
        <w:rPr>
          <w:b/>
          <w:bCs/>
          <w:color w:val="000000" w:themeColor="text1"/>
        </w:rPr>
        <w:t>primary</w:t>
      </w:r>
      <w:proofErr w:type="spellEnd"/>
      <w:r w:rsidRPr="005A6D1B">
        <w:rPr>
          <w:b/>
          <w:bCs/>
          <w:color w:val="000000" w:themeColor="text1"/>
        </w:rPr>
        <w:t xml:space="preserve"> </w:t>
      </w:r>
      <w:proofErr w:type="spellStart"/>
      <w:r w:rsidRPr="005A6D1B">
        <w:rPr>
          <w:b/>
          <w:bCs/>
          <w:color w:val="000000" w:themeColor="text1"/>
        </w:rPr>
        <w:t>channel</w:t>
      </w:r>
      <w:proofErr w:type="spellEnd"/>
      <w:r w:rsidRPr="005A6D1B">
        <w:rPr>
          <w:color w:val="000000" w:themeColor="text1"/>
        </w:rPr>
        <w:t xml:space="preserve">, </w:t>
      </w:r>
      <w:proofErr w:type="spellStart"/>
      <w:r w:rsidRPr="005A6D1B">
        <w:rPr>
          <w:color w:val="000000" w:themeColor="text1"/>
        </w:rPr>
        <w:t>which</w:t>
      </w:r>
      <w:proofErr w:type="spellEnd"/>
      <w:r w:rsidRPr="005A6D1B">
        <w:rPr>
          <w:color w:val="000000" w:themeColor="text1"/>
        </w:rPr>
        <w:t xml:space="preserve"> </w:t>
      </w:r>
      <w:proofErr w:type="spellStart"/>
      <w:r w:rsidRPr="005A6D1B">
        <w:rPr>
          <w:color w:val="000000" w:themeColor="text1"/>
        </w:rPr>
        <w:t>would</w:t>
      </w:r>
      <w:proofErr w:type="spellEnd"/>
      <w:r w:rsidRPr="005A6D1B">
        <w:rPr>
          <w:color w:val="000000" w:themeColor="text1"/>
        </w:rPr>
        <w:t xml:space="preserve"> </w:t>
      </w:r>
      <w:proofErr w:type="spellStart"/>
      <w:r w:rsidRPr="005A6D1B">
        <w:rPr>
          <w:color w:val="000000" w:themeColor="text1"/>
        </w:rPr>
        <w:t>then</w:t>
      </w:r>
      <w:proofErr w:type="spellEnd"/>
      <w:r w:rsidRPr="005A6D1B">
        <w:rPr>
          <w:color w:val="000000" w:themeColor="text1"/>
        </w:rPr>
        <w:t xml:space="preserve"> </w:t>
      </w:r>
      <w:proofErr w:type="spellStart"/>
      <w:r w:rsidRPr="005A6D1B">
        <w:rPr>
          <w:color w:val="000000" w:themeColor="text1"/>
        </w:rPr>
        <w:t>distribute</w:t>
      </w:r>
      <w:proofErr w:type="spellEnd"/>
      <w:r w:rsidRPr="005A6D1B">
        <w:rPr>
          <w:color w:val="000000" w:themeColor="text1"/>
        </w:rPr>
        <w:t xml:space="preserve"> </w:t>
      </w:r>
      <w:proofErr w:type="spellStart"/>
      <w:r w:rsidRPr="005A6D1B">
        <w:rPr>
          <w:color w:val="000000" w:themeColor="text1"/>
        </w:rPr>
        <w:t>validated</w:t>
      </w:r>
      <w:proofErr w:type="spellEnd"/>
      <w:r w:rsidRPr="005A6D1B">
        <w:rPr>
          <w:color w:val="000000" w:themeColor="text1"/>
        </w:rPr>
        <w:t xml:space="preserve"> </w:t>
      </w:r>
      <w:proofErr w:type="spellStart"/>
      <w:r w:rsidRPr="005A6D1B">
        <w:rPr>
          <w:color w:val="000000" w:themeColor="text1"/>
        </w:rPr>
        <w:t>data</w:t>
      </w:r>
      <w:proofErr w:type="spellEnd"/>
      <w:r w:rsidRPr="005A6D1B">
        <w:rPr>
          <w:color w:val="000000" w:themeColor="text1"/>
        </w:rPr>
        <w:t xml:space="preserve"> </w:t>
      </w:r>
      <w:proofErr w:type="spellStart"/>
      <w:r w:rsidRPr="005A6D1B">
        <w:rPr>
          <w:color w:val="000000" w:themeColor="text1"/>
        </w:rPr>
        <w:t>to</w:t>
      </w:r>
      <w:proofErr w:type="spellEnd"/>
      <w:r w:rsidRPr="005A6D1B">
        <w:rPr>
          <w:color w:val="000000" w:themeColor="text1"/>
        </w:rPr>
        <w:t xml:space="preserve"> all </w:t>
      </w:r>
      <w:proofErr w:type="spellStart"/>
      <w:r w:rsidRPr="005A6D1B">
        <w:rPr>
          <w:color w:val="000000" w:themeColor="text1"/>
        </w:rPr>
        <w:t>competent</w:t>
      </w:r>
      <w:proofErr w:type="spellEnd"/>
      <w:r w:rsidRPr="005A6D1B">
        <w:rPr>
          <w:color w:val="000000" w:themeColor="text1"/>
        </w:rPr>
        <w:t xml:space="preserve"> </w:t>
      </w:r>
      <w:proofErr w:type="spellStart"/>
      <w:r w:rsidRPr="005A6D1B">
        <w:rPr>
          <w:color w:val="000000" w:themeColor="text1"/>
        </w:rPr>
        <w:t>authorities</w:t>
      </w:r>
      <w:proofErr w:type="spellEnd"/>
      <w:r w:rsidRPr="005A6D1B">
        <w:rPr>
          <w:color w:val="000000" w:themeColor="text1"/>
        </w:rPr>
        <w:t xml:space="preserve">. This </w:t>
      </w:r>
      <w:proofErr w:type="spellStart"/>
      <w:r w:rsidRPr="005A6D1B">
        <w:rPr>
          <w:color w:val="000000" w:themeColor="text1"/>
        </w:rPr>
        <w:t>aligns</w:t>
      </w:r>
      <w:proofErr w:type="spellEnd"/>
      <w:r w:rsidRPr="005A6D1B">
        <w:rPr>
          <w:color w:val="000000" w:themeColor="text1"/>
        </w:rPr>
        <w:t xml:space="preserve"> </w:t>
      </w:r>
      <w:proofErr w:type="spellStart"/>
      <w:r w:rsidRPr="005A6D1B">
        <w:rPr>
          <w:color w:val="000000" w:themeColor="text1"/>
        </w:rPr>
        <w:t>with</w:t>
      </w:r>
      <w:proofErr w:type="spellEnd"/>
      <w:r w:rsidRPr="005A6D1B">
        <w:rPr>
          <w:color w:val="000000" w:themeColor="text1"/>
        </w:rPr>
        <w:t xml:space="preserve"> </w:t>
      </w:r>
      <w:proofErr w:type="spellStart"/>
      <w:r w:rsidRPr="005A6D1B">
        <w:rPr>
          <w:color w:val="000000" w:themeColor="text1"/>
        </w:rPr>
        <w:t>prior</w:t>
      </w:r>
      <w:proofErr w:type="spellEnd"/>
      <w:r w:rsidRPr="005A6D1B">
        <w:rPr>
          <w:color w:val="000000" w:themeColor="text1"/>
        </w:rPr>
        <w:t xml:space="preserve"> </w:t>
      </w:r>
      <w:proofErr w:type="spellStart"/>
      <w:r w:rsidRPr="005A6D1B">
        <w:rPr>
          <w:color w:val="000000" w:themeColor="text1"/>
        </w:rPr>
        <w:t>positions</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w:t>
      </w:r>
      <w:proofErr w:type="spellStart"/>
      <w:r w:rsidRPr="005A6D1B">
        <w:rPr>
          <w:color w:val="000000" w:themeColor="text1"/>
        </w:rPr>
        <w:t>energy-sector</w:t>
      </w:r>
      <w:proofErr w:type="spellEnd"/>
      <w:r w:rsidRPr="005A6D1B">
        <w:rPr>
          <w:color w:val="000000" w:themeColor="text1"/>
        </w:rPr>
        <w:t xml:space="preserve"> </w:t>
      </w:r>
      <w:proofErr w:type="spellStart"/>
      <w:r w:rsidRPr="005A6D1B">
        <w:rPr>
          <w:color w:val="000000" w:themeColor="text1"/>
        </w:rPr>
        <w:t>associations</w:t>
      </w:r>
      <w:proofErr w:type="spellEnd"/>
      <w:r w:rsidRPr="005A6D1B">
        <w:rPr>
          <w:color w:val="000000" w:themeColor="text1"/>
        </w:rPr>
        <w:t xml:space="preserve"> </w:t>
      </w:r>
      <w:proofErr w:type="spellStart"/>
      <w:r w:rsidRPr="005A6D1B">
        <w:rPr>
          <w:color w:val="000000" w:themeColor="text1"/>
        </w:rPr>
        <w:t>emphasizing</w:t>
      </w:r>
      <w:proofErr w:type="spellEnd"/>
      <w:r w:rsidRPr="005A6D1B">
        <w:rPr>
          <w:color w:val="000000" w:themeColor="text1"/>
        </w:rPr>
        <w:t xml:space="preserve"> </w:t>
      </w:r>
      <w:proofErr w:type="spellStart"/>
      <w:r w:rsidRPr="005A6D1B">
        <w:rPr>
          <w:color w:val="000000" w:themeColor="text1"/>
        </w:rPr>
        <w:t>that</w:t>
      </w:r>
      <w:proofErr w:type="spellEnd"/>
      <w:r w:rsidRPr="005A6D1B">
        <w:rPr>
          <w:color w:val="000000" w:themeColor="text1"/>
        </w:rPr>
        <w:t xml:space="preserve"> </w:t>
      </w:r>
      <w:r w:rsidRPr="005A6D1B">
        <w:rPr>
          <w:b/>
          <w:bCs/>
          <w:color w:val="000000" w:themeColor="text1"/>
        </w:rPr>
        <w:t>“</w:t>
      </w:r>
      <w:proofErr w:type="spellStart"/>
      <w:r w:rsidRPr="005A6D1B">
        <w:rPr>
          <w:b/>
          <w:bCs/>
          <w:color w:val="000000" w:themeColor="text1"/>
        </w:rPr>
        <w:t>report</w:t>
      </w:r>
      <w:proofErr w:type="spellEnd"/>
      <w:r w:rsidRPr="005A6D1B">
        <w:rPr>
          <w:b/>
          <w:bCs/>
          <w:color w:val="000000" w:themeColor="text1"/>
        </w:rPr>
        <w:t xml:space="preserve"> </w:t>
      </w:r>
      <w:proofErr w:type="spellStart"/>
      <w:r w:rsidRPr="005A6D1B">
        <w:rPr>
          <w:b/>
          <w:bCs/>
          <w:color w:val="000000" w:themeColor="text1"/>
        </w:rPr>
        <w:t>once</w:t>
      </w:r>
      <w:proofErr w:type="spellEnd"/>
      <w:r w:rsidRPr="005A6D1B">
        <w:rPr>
          <w:b/>
          <w:bCs/>
          <w:color w:val="000000" w:themeColor="text1"/>
        </w:rPr>
        <w:t xml:space="preserve">, </w:t>
      </w:r>
      <w:proofErr w:type="spellStart"/>
      <w:r w:rsidRPr="005A6D1B">
        <w:rPr>
          <w:b/>
          <w:bCs/>
          <w:color w:val="000000" w:themeColor="text1"/>
        </w:rPr>
        <w:t>distribute</w:t>
      </w:r>
      <w:proofErr w:type="spellEnd"/>
      <w:r w:rsidRPr="005A6D1B">
        <w:rPr>
          <w:b/>
          <w:bCs/>
          <w:color w:val="000000" w:themeColor="text1"/>
        </w:rPr>
        <w:t xml:space="preserve"> </w:t>
      </w:r>
      <w:proofErr w:type="spellStart"/>
      <w:r w:rsidRPr="005A6D1B">
        <w:rPr>
          <w:b/>
          <w:bCs/>
          <w:color w:val="000000" w:themeColor="text1"/>
        </w:rPr>
        <w:t>many</w:t>
      </w:r>
      <w:proofErr w:type="spellEnd"/>
      <w:r w:rsidRPr="005A6D1B">
        <w:rPr>
          <w:b/>
          <w:bCs/>
          <w:color w:val="000000" w:themeColor="text1"/>
        </w:rPr>
        <w:t>”</w:t>
      </w:r>
      <w:r w:rsidRPr="005A6D1B">
        <w:rPr>
          <w:color w:val="000000" w:themeColor="text1"/>
        </w:rPr>
        <w:t xml:space="preserve"> </w:t>
      </w:r>
      <w:proofErr w:type="spellStart"/>
      <w:r w:rsidRPr="005A6D1B">
        <w:rPr>
          <w:color w:val="000000" w:themeColor="text1"/>
        </w:rPr>
        <w:t>models</w:t>
      </w:r>
      <w:proofErr w:type="spellEnd"/>
      <w:r w:rsidRPr="005A6D1B">
        <w:rPr>
          <w:color w:val="000000" w:themeColor="text1"/>
        </w:rPr>
        <w:t xml:space="preserve"> </w:t>
      </w:r>
      <w:proofErr w:type="spellStart"/>
      <w:r w:rsidRPr="005A6D1B">
        <w:rPr>
          <w:color w:val="000000" w:themeColor="text1"/>
        </w:rPr>
        <w:t>provide</w:t>
      </w:r>
      <w:proofErr w:type="spellEnd"/>
      <w:r w:rsidRPr="005A6D1B">
        <w:rPr>
          <w:color w:val="000000" w:themeColor="text1"/>
        </w:rPr>
        <w:t xml:space="preserve"> </w:t>
      </w:r>
      <w:proofErr w:type="spellStart"/>
      <w:r w:rsidRPr="005A6D1B">
        <w:rPr>
          <w:color w:val="000000" w:themeColor="text1"/>
        </w:rPr>
        <w:t>both</w:t>
      </w:r>
      <w:proofErr w:type="spellEnd"/>
      <w:r w:rsidRPr="005A6D1B">
        <w:rPr>
          <w:color w:val="000000" w:themeColor="text1"/>
        </w:rPr>
        <w:t xml:space="preserve"> </w:t>
      </w:r>
      <w:proofErr w:type="spellStart"/>
      <w:r w:rsidRPr="005A6D1B">
        <w:rPr>
          <w:color w:val="000000" w:themeColor="text1"/>
        </w:rPr>
        <w:t>regulatory</w:t>
      </w:r>
      <w:proofErr w:type="spellEnd"/>
      <w:r w:rsidRPr="005A6D1B">
        <w:rPr>
          <w:color w:val="000000" w:themeColor="text1"/>
        </w:rPr>
        <w:t xml:space="preserve"> </w:t>
      </w:r>
      <w:proofErr w:type="spellStart"/>
      <w:r w:rsidRPr="005A6D1B">
        <w:rPr>
          <w:color w:val="000000" w:themeColor="text1"/>
        </w:rPr>
        <w:t>efficiency</w:t>
      </w:r>
      <w:proofErr w:type="spellEnd"/>
      <w:r w:rsidRPr="005A6D1B">
        <w:rPr>
          <w:color w:val="000000" w:themeColor="text1"/>
        </w:rPr>
        <w:t xml:space="preserve"> and </w:t>
      </w:r>
      <w:proofErr w:type="spellStart"/>
      <w:r w:rsidRPr="005A6D1B">
        <w:rPr>
          <w:color w:val="000000" w:themeColor="text1"/>
        </w:rPr>
        <w:t>cost</w:t>
      </w:r>
      <w:proofErr w:type="spellEnd"/>
      <w:r w:rsidRPr="005A6D1B">
        <w:rPr>
          <w:color w:val="000000" w:themeColor="text1"/>
        </w:rPr>
        <w:t xml:space="preserve"> </w:t>
      </w:r>
      <w:proofErr w:type="spellStart"/>
      <w:r w:rsidRPr="005A6D1B">
        <w:rPr>
          <w:color w:val="000000" w:themeColor="text1"/>
        </w:rPr>
        <w:t>savings</w:t>
      </w:r>
      <w:proofErr w:type="spellEnd"/>
      <w:r w:rsidRPr="005A6D1B">
        <w:rPr>
          <w:color w:val="000000" w:themeColor="text1"/>
        </w:rPr>
        <w:t xml:space="preserve"> </w:t>
      </w:r>
      <w:proofErr w:type="spellStart"/>
      <w:r w:rsidRPr="005A6D1B">
        <w:rPr>
          <w:color w:val="000000" w:themeColor="text1"/>
        </w:rPr>
        <w:t>for</w:t>
      </w:r>
      <w:proofErr w:type="spellEnd"/>
      <w:r w:rsidRPr="005A6D1B">
        <w:rPr>
          <w:color w:val="000000" w:themeColor="text1"/>
        </w:rPr>
        <w:t xml:space="preserve"> </w:t>
      </w:r>
      <w:proofErr w:type="spellStart"/>
      <w:r w:rsidRPr="005A6D1B">
        <w:rPr>
          <w:color w:val="000000" w:themeColor="text1"/>
        </w:rPr>
        <w:t>reporting</w:t>
      </w:r>
      <w:proofErr w:type="spellEnd"/>
      <w:r w:rsidRPr="005A6D1B">
        <w:rPr>
          <w:color w:val="000000" w:themeColor="text1"/>
        </w:rPr>
        <w:t xml:space="preserve"> </w:t>
      </w:r>
      <w:proofErr w:type="spellStart"/>
      <w:r w:rsidRPr="005A6D1B">
        <w:rPr>
          <w:color w:val="000000" w:themeColor="text1"/>
        </w:rPr>
        <w:t>entities</w:t>
      </w:r>
      <w:proofErr w:type="spellEnd"/>
      <w:r w:rsidRPr="005A6D1B">
        <w:rPr>
          <w:color w:val="000000" w:themeColor="text1"/>
        </w:rPr>
        <w:t>.</w:t>
      </w:r>
    </w:p>
    <w:p w14:paraId="7D053E2A" w14:textId="77777777" w:rsidR="00606069" w:rsidRDefault="00606069" w:rsidP="00606069">
      <w:pPr>
        <w:pStyle w:val="Aufzhlungszeichen1"/>
        <w:numPr>
          <w:ilvl w:val="0"/>
          <w:numId w:val="0"/>
        </w:numPr>
        <w:ind w:left="284"/>
        <w:rPr>
          <w:color w:val="000000" w:themeColor="text1"/>
        </w:rPr>
      </w:pPr>
      <w:r w:rsidRPr="005A6D1B">
        <w:rPr>
          <w:color w:val="000000" w:themeColor="text1"/>
        </w:rPr>
        <w:t xml:space="preserve">Such a </w:t>
      </w:r>
      <w:proofErr w:type="spellStart"/>
      <w:r w:rsidRPr="005A6D1B">
        <w:rPr>
          <w:color w:val="000000" w:themeColor="text1"/>
        </w:rPr>
        <w:t>model</w:t>
      </w:r>
      <w:proofErr w:type="spellEnd"/>
      <w:r w:rsidRPr="005A6D1B">
        <w:rPr>
          <w:color w:val="000000" w:themeColor="text1"/>
        </w:rPr>
        <w:t xml:space="preserve"> </w:t>
      </w:r>
      <w:proofErr w:type="spellStart"/>
      <w:r w:rsidRPr="005A6D1B">
        <w:rPr>
          <w:color w:val="000000" w:themeColor="text1"/>
        </w:rPr>
        <w:t>would</w:t>
      </w:r>
      <w:proofErr w:type="spellEnd"/>
      <w:r w:rsidRPr="005A6D1B">
        <w:rPr>
          <w:color w:val="000000" w:themeColor="text1"/>
        </w:rPr>
        <w:t xml:space="preserve"> </w:t>
      </w:r>
      <w:proofErr w:type="spellStart"/>
      <w:r w:rsidRPr="005A6D1B">
        <w:rPr>
          <w:b/>
          <w:bCs/>
          <w:color w:val="000000" w:themeColor="text1"/>
        </w:rPr>
        <w:t>reduce</w:t>
      </w:r>
      <w:proofErr w:type="spellEnd"/>
      <w:r w:rsidRPr="005A6D1B">
        <w:rPr>
          <w:b/>
          <w:bCs/>
          <w:color w:val="000000" w:themeColor="text1"/>
        </w:rPr>
        <w:t xml:space="preserve"> IT </w:t>
      </w:r>
      <w:proofErr w:type="spellStart"/>
      <w:r w:rsidRPr="005A6D1B">
        <w:rPr>
          <w:b/>
          <w:bCs/>
          <w:color w:val="000000" w:themeColor="text1"/>
        </w:rPr>
        <w:t>duplication</w:t>
      </w:r>
      <w:proofErr w:type="spellEnd"/>
      <w:r w:rsidRPr="005A6D1B">
        <w:rPr>
          <w:b/>
          <w:bCs/>
          <w:color w:val="000000" w:themeColor="text1"/>
        </w:rPr>
        <w:t xml:space="preserve">, </w:t>
      </w:r>
      <w:proofErr w:type="spellStart"/>
      <w:r w:rsidRPr="005A6D1B">
        <w:rPr>
          <w:b/>
          <w:bCs/>
          <w:color w:val="000000" w:themeColor="text1"/>
        </w:rPr>
        <w:t>avoid</w:t>
      </w:r>
      <w:proofErr w:type="spellEnd"/>
      <w:r w:rsidRPr="005A6D1B">
        <w:rPr>
          <w:b/>
          <w:bCs/>
          <w:color w:val="000000" w:themeColor="text1"/>
        </w:rPr>
        <w:t xml:space="preserve"> multi-interface </w:t>
      </w:r>
      <w:proofErr w:type="spellStart"/>
      <w:r w:rsidRPr="005A6D1B">
        <w:rPr>
          <w:b/>
          <w:bCs/>
          <w:color w:val="000000" w:themeColor="text1"/>
        </w:rPr>
        <w:t>complexity</w:t>
      </w:r>
      <w:proofErr w:type="spellEnd"/>
      <w:r w:rsidRPr="005A6D1B">
        <w:rPr>
          <w:b/>
          <w:bCs/>
          <w:color w:val="000000" w:themeColor="text1"/>
        </w:rPr>
        <w:t xml:space="preserve">, and </w:t>
      </w:r>
      <w:proofErr w:type="spellStart"/>
      <w:r w:rsidRPr="005A6D1B">
        <w:rPr>
          <w:b/>
          <w:bCs/>
          <w:color w:val="000000" w:themeColor="text1"/>
        </w:rPr>
        <w:t>improve</w:t>
      </w:r>
      <w:proofErr w:type="spellEnd"/>
      <w:r w:rsidRPr="005A6D1B">
        <w:rPr>
          <w:b/>
          <w:bCs/>
          <w:color w:val="000000" w:themeColor="text1"/>
        </w:rPr>
        <w:t xml:space="preserve"> </w:t>
      </w:r>
      <w:proofErr w:type="spellStart"/>
      <w:r w:rsidRPr="005A6D1B">
        <w:rPr>
          <w:b/>
          <w:bCs/>
          <w:color w:val="000000" w:themeColor="text1"/>
        </w:rPr>
        <w:t>data</w:t>
      </w:r>
      <w:proofErr w:type="spellEnd"/>
      <w:r w:rsidRPr="005A6D1B">
        <w:rPr>
          <w:b/>
          <w:bCs/>
          <w:color w:val="000000" w:themeColor="text1"/>
        </w:rPr>
        <w:t xml:space="preserve"> </w:t>
      </w:r>
      <w:proofErr w:type="spellStart"/>
      <w:r w:rsidRPr="005A6D1B">
        <w:rPr>
          <w:b/>
          <w:bCs/>
          <w:color w:val="000000" w:themeColor="text1"/>
        </w:rPr>
        <w:t>integrity</w:t>
      </w:r>
      <w:proofErr w:type="spellEnd"/>
      <w:r w:rsidRPr="005A6D1B">
        <w:rPr>
          <w:color w:val="000000" w:themeColor="text1"/>
        </w:rPr>
        <w:t xml:space="preserve">. </w:t>
      </w:r>
      <w:proofErr w:type="spellStart"/>
      <w:r w:rsidRPr="005A6D1B">
        <w:rPr>
          <w:color w:val="000000" w:themeColor="text1"/>
        </w:rPr>
        <w:t>However</w:t>
      </w:r>
      <w:proofErr w:type="spellEnd"/>
      <w:r w:rsidRPr="005A6D1B">
        <w:rPr>
          <w:color w:val="000000" w:themeColor="text1"/>
        </w:rPr>
        <w:t xml:space="preserve">, </w:t>
      </w:r>
      <w:proofErr w:type="spellStart"/>
      <w:r w:rsidRPr="005A6D1B">
        <w:rPr>
          <w:color w:val="000000" w:themeColor="text1"/>
        </w:rPr>
        <w:t>any</w:t>
      </w:r>
      <w:proofErr w:type="spellEnd"/>
      <w:r w:rsidRPr="005A6D1B">
        <w:rPr>
          <w:color w:val="000000" w:themeColor="text1"/>
        </w:rPr>
        <w:t xml:space="preserve"> </w:t>
      </w:r>
      <w:proofErr w:type="spellStart"/>
      <w:r w:rsidRPr="005A6D1B">
        <w:rPr>
          <w:color w:val="000000" w:themeColor="text1"/>
        </w:rPr>
        <w:t>changes</w:t>
      </w:r>
      <w:proofErr w:type="spellEnd"/>
      <w:r w:rsidRPr="005A6D1B">
        <w:rPr>
          <w:color w:val="000000" w:themeColor="text1"/>
        </w:rPr>
        <w:t xml:space="preserve"> </w:t>
      </w:r>
      <w:proofErr w:type="spellStart"/>
      <w:r w:rsidRPr="005A6D1B">
        <w:rPr>
          <w:color w:val="000000" w:themeColor="text1"/>
        </w:rPr>
        <w:t>should</w:t>
      </w:r>
      <w:proofErr w:type="spellEnd"/>
      <w:r w:rsidRPr="005A6D1B">
        <w:rPr>
          <w:color w:val="000000" w:themeColor="text1"/>
        </w:rPr>
        <w:t xml:space="preserve"> follow a </w:t>
      </w:r>
      <w:proofErr w:type="spellStart"/>
      <w:r w:rsidRPr="005A6D1B">
        <w:rPr>
          <w:b/>
          <w:bCs/>
          <w:color w:val="000000" w:themeColor="text1"/>
        </w:rPr>
        <w:t>phased</w:t>
      </w:r>
      <w:proofErr w:type="spellEnd"/>
      <w:r w:rsidRPr="005A6D1B">
        <w:rPr>
          <w:b/>
          <w:bCs/>
          <w:color w:val="000000" w:themeColor="text1"/>
        </w:rPr>
        <w:t xml:space="preserve"> </w:t>
      </w:r>
      <w:proofErr w:type="spellStart"/>
      <w:r w:rsidRPr="005A6D1B">
        <w:rPr>
          <w:b/>
          <w:bCs/>
          <w:color w:val="000000" w:themeColor="text1"/>
        </w:rPr>
        <w:t>rollout</w:t>
      </w:r>
      <w:proofErr w:type="spellEnd"/>
      <w:r w:rsidRPr="005A6D1B">
        <w:rPr>
          <w:color w:val="000000" w:themeColor="text1"/>
        </w:rPr>
        <w:t xml:space="preserve">, </w:t>
      </w:r>
      <w:proofErr w:type="spellStart"/>
      <w:r w:rsidRPr="005A6D1B">
        <w:rPr>
          <w:color w:val="000000" w:themeColor="text1"/>
        </w:rPr>
        <w:t>ensuring</w:t>
      </w:r>
      <w:proofErr w:type="spellEnd"/>
      <w:r w:rsidRPr="005A6D1B">
        <w:rPr>
          <w:color w:val="000000" w:themeColor="text1"/>
        </w:rPr>
        <w:t xml:space="preserve"> </w:t>
      </w:r>
      <w:proofErr w:type="spellStart"/>
      <w:r w:rsidRPr="005A6D1B">
        <w:rPr>
          <w:color w:val="000000" w:themeColor="text1"/>
        </w:rPr>
        <w:t>that</w:t>
      </w:r>
      <w:proofErr w:type="spellEnd"/>
      <w:r w:rsidRPr="005A6D1B">
        <w:rPr>
          <w:color w:val="000000" w:themeColor="text1"/>
        </w:rPr>
        <w:t xml:space="preserve"> </w:t>
      </w:r>
      <w:proofErr w:type="spellStart"/>
      <w:r w:rsidRPr="005A6D1B">
        <w:rPr>
          <w:color w:val="000000" w:themeColor="text1"/>
        </w:rPr>
        <w:t>reporting</w:t>
      </w:r>
      <w:proofErr w:type="spellEnd"/>
      <w:r w:rsidRPr="005A6D1B">
        <w:rPr>
          <w:color w:val="000000" w:themeColor="text1"/>
        </w:rPr>
        <w:t xml:space="preserve"> </w:t>
      </w:r>
      <w:proofErr w:type="spellStart"/>
      <w:r w:rsidRPr="005A6D1B">
        <w:rPr>
          <w:color w:val="000000" w:themeColor="text1"/>
        </w:rPr>
        <w:t>members</w:t>
      </w:r>
      <w:proofErr w:type="spellEnd"/>
      <w:r w:rsidRPr="005A6D1B">
        <w:rPr>
          <w:color w:val="000000" w:themeColor="text1"/>
        </w:rPr>
        <w:t>—</w:t>
      </w:r>
      <w:proofErr w:type="spellStart"/>
      <w:r w:rsidRPr="005A6D1B">
        <w:rPr>
          <w:color w:val="000000" w:themeColor="text1"/>
        </w:rPr>
        <w:t>especially</w:t>
      </w:r>
      <w:proofErr w:type="spellEnd"/>
      <w:r w:rsidRPr="005A6D1B">
        <w:rPr>
          <w:color w:val="000000" w:themeColor="text1"/>
        </w:rPr>
        <w:t xml:space="preserve"> non-</w:t>
      </w:r>
      <w:proofErr w:type="spellStart"/>
      <w:r w:rsidRPr="005A6D1B">
        <w:rPr>
          <w:color w:val="000000" w:themeColor="text1"/>
        </w:rPr>
        <w:t>financial</w:t>
      </w:r>
      <w:proofErr w:type="spellEnd"/>
      <w:r w:rsidRPr="005A6D1B">
        <w:rPr>
          <w:color w:val="000000" w:themeColor="text1"/>
        </w:rPr>
        <w:t xml:space="preserve"> </w:t>
      </w:r>
      <w:proofErr w:type="spellStart"/>
      <w:r w:rsidRPr="005A6D1B">
        <w:rPr>
          <w:color w:val="000000" w:themeColor="text1"/>
        </w:rPr>
        <w:t>counterparties</w:t>
      </w:r>
      <w:proofErr w:type="spellEnd"/>
      <w:r w:rsidRPr="005A6D1B">
        <w:rPr>
          <w:color w:val="000000" w:themeColor="text1"/>
        </w:rPr>
        <w:t xml:space="preserve"> in </w:t>
      </w:r>
      <w:proofErr w:type="spellStart"/>
      <w:r w:rsidRPr="005A6D1B">
        <w:rPr>
          <w:color w:val="000000" w:themeColor="text1"/>
        </w:rPr>
        <w:t>the</w:t>
      </w:r>
      <w:proofErr w:type="spellEnd"/>
      <w:r w:rsidRPr="005A6D1B">
        <w:rPr>
          <w:color w:val="000000" w:themeColor="text1"/>
        </w:rPr>
        <w:t xml:space="preserve"> </w:t>
      </w:r>
      <w:proofErr w:type="spellStart"/>
      <w:r w:rsidRPr="005A6D1B">
        <w:rPr>
          <w:color w:val="000000" w:themeColor="text1"/>
        </w:rPr>
        <w:t>energy</w:t>
      </w:r>
      <w:proofErr w:type="spellEnd"/>
      <w:r w:rsidRPr="005A6D1B">
        <w:rPr>
          <w:color w:val="000000" w:themeColor="text1"/>
        </w:rPr>
        <w:t xml:space="preserve"> </w:t>
      </w:r>
      <w:proofErr w:type="spellStart"/>
      <w:r w:rsidRPr="005A6D1B">
        <w:rPr>
          <w:color w:val="000000" w:themeColor="text1"/>
        </w:rPr>
        <w:t>sector</w:t>
      </w:r>
      <w:proofErr w:type="spellEnd"/>
      <w:r w:rsidRPr="005A6D1B">
        <w:rPr>
          <w:color w:val="000000" w:themeColor="text1"/>
        </w:rPr>
        <w:t>—</w:t>
      </w:r>
      <w:proofErr w:type="spellStart"/>
      <w:r w:rsidRPr="005A6D1B">
        <w:rPr>
          <w:color w:val="000000" w:themeColor="text1"/>
        </w:rPr>
        <w:t>can</w:t>
      </w:r>
      <w:proofErr w:type="spellEnd"/>
      <w:r w:rsidRPr="005A6D1B">
        <w:rPr>
          <w:color w:val="000000" w:themeColor="text1"/>
        </w:rPr>
        <w:t xml:space="preserve"> </w:t>
      </w:r>
      <w:proofErr w:type="spellStart"/>
      <w:r w:rsidRPr="005A6D1B">
        <w:rPr>
          <w:color w:val="000000" w:themeColor="text1"/>
        </w:rPr>
        <w:t>adapt</w:t>
      </w:r>
      <w:proofErr w:type="spellEnd"/>
      <w:r w:rsidRPr="005A6D1B">
        <w:rPr>
          <w:color w:val="000000" w:themeColor="text1"/>
        </w:rPr>
        <w:t xml:space="preserve"> </w:t>
      </w:r>
      <w:proofErr w:type="spellStart"/>
      <w:r w:rsidRPr="005A6D1B">
        <w:rPr>
          <w:color w:val="000000" w:themeColor="text1"/>
        </w:rPr>
        <w:t>without</w:t>
      </w:r>
      <w:proofErr w:type="spellEnd"/>
      <w:r w:rsidRPr="005A6D1B">
        <w:rPr>
          <w:color w:val="000000" w:themeColor="text1"/>
        </w:rPr>
        <w:t xml:space="preserve"> </w:t>
      </w:r>
      <w:proofErr w:type="spellStart"/>
      <w:r w:rsidRPr="005A6D1B">
        <w:rPr>
          <w:color w:val="000000" w:themeColor="text1"/>
        </w:rPr>
        <w:t>disproportionate</w:t>
      </w:r>
      <w:proofErr w:type="spellEnd"/>
      <w:r w:rsidRPr="005A6D1B">
        <w:rPr>
          <w:color w:val="000000" w:themeColor="text1"/>
        </w:rPr>
        <w:t xml:space="preserve"> </w:t>
      </w:r>
      <w:proofErr w:type="spellStart"/>
      <w:r w:rsidRPr="005A6D1B">
        <w:rPr>
          <w:color w:val="000000" w:themeColor="text1"/>
        </w:rPr>
        <w:t>effort</w:t>
      </w:r>
      <w:proofErr w:type="spellEnd"/>
      <w:r w:rsidRPr="005A6D1B">
        <w:rPr>
          <w:color w:val="000000" w:themeColor="text1"/>
        </w:rPr>
        <w:t xml:space="preserve"> </w:t>
      </w:r>
      <w:proofErr w:type="spellStart"/>
      <w:r w:rsidRPr="005A6D1B">
        <w:rPr>
          <w:color w:val="000000" w:themeColor="text1"/>
        </w:rPr>
        <w:t>or</w:t>
      </w:r>
      <w:proofErr w:type="spellEnd"/>
      <w:r w:rsidRPr="005A6D1B">
        <w:rPr>
          <w:color w:val="000000" w:themeColor="text1"/>
        </w:rPr>
        <w:t xml:space="preserve"> </w:t>
      </w:r>
      <w:proofErr w:type="spellStart"/>
      <w:r w:rsidRPr="005A6D1B">
        <w:rPr>
          <w:color w:val="000000" w:themeColor="text1"/>
        </w:rPr>
        <w:t>resource</w:t>
      </w:r>
      <w:proofErr w:type="spellEnd"/>
      <w:r w:rsidRPr="005A6D1B">
        <w:rPr>
          <w:color w:val="000000" w:themeColor="text1"/>
        </w:rPr>
        <w:t xml:space="preserve"> </w:t>
      </w:r>
      <w:proofErr w:type="spellStart"/>
      <w:r w:rsidRPr="005A6D1B">
        <w:rPr>
          <w:color w:val="000000" w:themeColor="text1"/>
        </w:rPr>
        <w:t>strain</w:t>
      </w:r>
      <w:proofErr w:type="spellEnd"/>
      <w:r w:rsidRPr="005A6D1B">
        <w:rPr>
          <w:color w:val="000000" w:themeColor="text1"/>
        </w:rPr>
        <w:t>.</w:t>
      </w:r>
    </w:p>
    <w:permEnd w:id="1438851636"/>
    <w:p w14:paraId="2C9A1A2C" w14:textId="1772676A"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2B26AE92" w14:textId="77777777" w:rsidR="00606069" w:rsidRPr="005A6D1B" w:rsidRDefault="00606069" w:rsidP="00606069">
      <w:pPr>
        <w:pStyle w:val="Aufzhlungszeichen1"/>
        <w:rPr>
          <w:color w:val="000000" w:themeColor="text1"/>
        </w:rPr>
      </w:pPr>
      <w:permStart w:id="1962436404" w:edGrp="everyone"/>
      <w:r w:rsidRPr="005A6D1B">
        <w:rPr>
          <w:color w:val="000000" w:themeColor="text1"/>
        </w:rPr>
        <w:t xml:space="preserve">Transferring </w:t>
      </w:r>
      <w:proofErr w:type="spellStart"/>
      <w:r w:rsidRPr="005A6D1B">
        <w:rPr>
          <w:color w:val="000000" w:themeColor="text1"/>
        </w:rPr>
        <w:t>the</w:t>
      </w:r>
      <w:proofErr w:type="spellEnd"/>
      <w:r w:rsidRPr="005A6D1B">
        <w:rPr>
          <w:color w:val="000000" w:themeColor="text1"/>
        </w:rPr>
        <w:t xml:space="preserve"> </w:t>
      </w:r>
      <w:proofErr w:type="spellStart"/>
      <w:r w:rsidRPr="005A6D1B">
        <w:rPr>
          <w:color w:val="000000" w:themeColor="text1"/>
        </w:rPr>
        <w:t>reporting</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w:t>
      </w:r>
      <w:r w:rsidRPr="005A6D1B">
        <w:rPr>
          <w:b/>
          <w:bCs/>
          <w:color w:val="000000" w:themeColor="text1"/>
        </w:rPr>
        <w:t>on-</w:t>
      </w:r>
      <w:proofErr w:type="spellStart"/>
      <w:r w:rsidRPr="005A6D1B">
        <w:rPr>
          <w:b/>
          <w:bCs/>
          <w:color w:val="000000" w:themeColor="text1"/>
        </w:rPr>
        <w:t>venue</w:t>
      </w:r>
      <w:proofErr w:type="spellEnd"/>
      <w:r w:rsidRPr="005A6D1B">
        <w:rPr>
          <w:b/>
          <w:bCs/>
          <w:color w:val="000000" w:themeColor="text1"/>
        </w:rPr>
        <w:t xml:space="preserve"> </w:t>
      </w:r>
      <w:proofErr w:type="spellStart"/>
      <w:r w:rsidRPr="005A6D1B">
        <w:rPr>
          <w:b/>
          <w:bCs/>
          <w:color w:val="000000" w:themeColor="text1"/>
        </w:rPr>
        <w:t>transactions</w:t>
      </w:r>
      <w:proofErr w:type="spellEnd"/>
      <w:r w:rsidRPr="005A6D1B">
        <w:rPr>
          <w:color w:val="000000" w:themeColor="text1"/>
        </w:rPr>
        <w:t xml:space="preserve"> </w:t>
      </w:r>
      <w:proofErr w:type="spellStart"/>
      <w:r w:rsidRPr="005A6D1B">
        <w:rPr>
          <w:color w:val="000000" w:themeColor="text1"/>
        </w:rPr>
        <w:t>under</w:t>
      </w:r>
      <w:proofErr w:type="spellEnd"/>
      <w:r w:rsidRPr="005A6D1B">
        <w:rPr>
          <w:color w:val="000000" w:themeColor="text1"/>
        </w:rPr>
        <w:t xml:space="preserve"> </w:t>
      </w:r>
      <w:proofErr w:type="spellStart"/>
      <w:r w:rsidRPr="005A6D1B">
        <w:rPr>
          <w:color w:val="000000" w:themeColor="text1"/>
        </w:rPr>
        <w:t>MiFIR</w:t>
      </w:r>
      <w:proofErr w:type="spellEnd"/>
      <w:r w:rsidRPr="005A6D1B">
        <w:rPr>
          <w:color w:val="000000" w:themeColor="text1"/>
        </w:rPr>
        <w:t xml:space="preserve"> and EMIR </w:t>
      </w:r>
      <w:proofErr w:type="spellStart"/>
      <w:r w:rsidRPr="005A6D1B">
        <w:rPr>
          <w:color w:val="000000" w:themeColor="text1"/>
        </w:rPr>
        <w:t>to</w:t>
      </w:r>
      <w:proofErr w:type="spellEnd"/>
      <w:r w:rsidRPr="005A6D1B">
        <w:rPr>
          <w:color w:val="000000" w:themeColor="text1"/>
        </w:rPr>
        <w:t xml:space="preserve"> </w:t>
      </w:r>
      <w:proofErr w:type="spellStart"/>
      <w:r w:rsidRPr="005A6D1B">
        <w:rPr>
          <w:color w:val="000000" w:themeColor="text1"/>
        </w:rPr>
        <w:t>trading</w:t>
      </w:r>
      <w:proofErr w:type="spellEnd"/>
      <w:r w:rsidRPr="005A6D1B">
        <w:rPr>
          <w:color w:val="000000" w:themeColor="text1"/>
        </w:rPr>
        <w:t xml:space="preserve"> </w:t>
      </w:r>
      <w:proofErr w:type="spellStart"/>
      <w:r w:rsidRPr="005A6D1B">
        <w:rPr>
          <w:color w:val="000000" w:themeColor="text1"/>
        </w:rPr>
        <w:t>venues</w:t>
      </w:r>
      <w:proofErr w:type="spellEnd"/>
      <w:r w:rsidRPr="005A6D1B">
        <w:rPr>
          <w:color w:val="000000" w:themeColor="text1"/>
        </w:rPr>
        <w:t xml:space="preserve"> </w:t>
      </w:r>
      <w:proofErr w:type="spellStart"/>
      <w:r w:rsidRPr="005A6D1B">
        <w:rPr>
          <w:color w:val="000000" w:themeColor="text1"/>
        </w:rPr>
        <w:t>can</w:t>
      </w:r>
      <w:proofErr w:type="spellEnd"/>
      <w:r w:rsidRPr="005A6D1B">
        <w:rPr>
          <w:color w:val="000000" w:themeColor="text1"/>
        </w:rPr>
        <w:t xml:space="preserve"> </w:t>
      </w:r>
      <w:proofErr w:type="spellStart"/>
      <w:r w:rsidRPr="005A6D1B">
        <w:rPr>
          <w:color w:val="000000" w:themeColor="text1"/>
        </w:rPr>
        <w:t>deliver</w:t>
      </w:r>
      <w:proofErr w:type="spellEnd"/>
      <w:r w:rsidRPr="005A6D1B">
        <w:rPr>
          <w:color w:val="000000" w:themeColor="text1"/>
        </w:rPr>
        <w:t xml:space="preserve"> </w:t>
      </w:r>
      <w:proofErr w:type="spellStart"/>
      <w:r w:rsidRPr="005A6D1B">
        <w:rPr>
          <w:b/>
          <w:bCs/>
          <w:color w:val="000000" w:themeColor="text1"/>
        </w:rPr>
        <w:t>clear</w:t>
      </w:r>
      <w:proofErr w:type="spellEnd"/>
      <w:r w:rsidRPr="005A6D1B">
        <w:rPr>
          <w:b/>
          <w:bCs/>
          <w:color w:val="000000" w:themeColor="text1"/>
        </w:rPr>
        <w:t xml:space="preserve"> </w:t>
      </w:r>
      <w:proofErr w:type="spellStart"/>
      <w:r w:rsidRPr="005A6D1B">
        <w:rPr>
          <w:b/>
          <w:bCs/>
          <w:color w:val="000000" w:themeColor="text1"/>
        </w:rPr>
        <w:t>efficiency</w:t>
      </w:r>
      <w:proofErr w:type="spellEnd"/>
      <w:r w:rsidRPr="005A6D1B">
        <w:rPr>
          <w:b/>
          <w:bCs/>
          <w:color w:val="000000" w:themeColor="text1"/>
        </w:rPr>
        <w:t xml:space="preserve"> </w:t>
      </w:r>
      <w:proofErr w:type="spellStart"/>
      <w:r w:rsidRPr="005A6D1B">
        <w:rPr>
          <w:b/>
          <w:bCs/>
          <w:color w:val="000000" w:themeColor="text1"/>
        </w:rPr>
        <w:t>gains</w:t>
      </w:r>
      <w:proofErr w:type="spellEnd"/>
      <w:r w:rsidRPr="005A6D1B">
        <w:rPr>
          <w:color w:val="000000" w:themeColor="text1"/>
        </w:rPr>
        <w:t xml:space="preserve">. Trading </w:t>
      </w:r>
      <w:proofErr w:type="spellStart"/>
      <w:r w:rsidRPr="005A6D1B">
        <w:rPr>
          <w:color w:val="000000" w:themeColor="text1"/>
        </w:rPr>
        <w:t>venues</w:t>
      </w:r>
      <w:proofErr w:type="spellEnd"/>
      <w:r w:rsidRPr="005A6D1B">
        <w:rPr>
          <w:color w:val="000000" w:themeColor="text1"/>
        </w:rPr>
        <w:t xml:space="preserve"> </w:t>
      </w:r>
      <w:proofErr w:type="spellStart"/>
      <w:r w:rsidRPr="005A6D1B">
        <w:rPr>
          <w:color w:val="000000" w:themeColor="text1"/>
        </w:rPr>
        <w:t>already</w:t>
      </w:r>
      <w:proofErr w:type="spellEnd"/>
      <w:r w:rsidRPr="005A6D1B">
        <w:rPr>
          <w:color w:val="000000" w:themeColor="text1"/>
        </w:rPr>
        <w:t xml:space="preserve"> </w:t>
      </w:r>
      <w:proofErr w:type="spellStart"/>
      <w:r w:rsidRPr="005A6D1B">
        <w:rPr>
          <w:color w:val="000000" w:themeColor="text1"/>
        </w:rPr>
        <w:t>capture</w:t>
      </w:r>
      <w:proofErr w:type="spellEnd"/>
      <w:r w:rsidRPr="005A6D1B">
        <w:rPr>
          <w:color w:val="000000" w:themeColor="text1"/>
        </w:rPr>
        <w:t xml:space="preserve"> high-quality, </w:t>
      </w:r>
      <w:proofErr w:type="spellStart"/>
      <w:r w:rsidRPr="005A6D1B">
        <w:rPr>
          <w:color w:val="000000" w:themeColor="text1"/>
        </w:rPr>
        <w:t>near</w:t>
      </w:r>
      <w:proofErr w:type="spellEnd"/>
      <w:r w:rsidRPr="005A6D1B">
        <w:rPr>
          <w:color w:val="000000" w:themeColor="text1"/>
        </w:rPr>
        <w:t xml:space="preserve">-real-time trade </w:t>
      </w:r>
      <w:proofErr w:type="spellStart"/>
      <w:r w:rsidRPr="005A6D1B">
        <w:rPr>
          <w:color w:val="000000" w:themeColor="text1"/>
        </w:rPr>
        <w:t>data</w:t>
      </w:r>
      <w:proofErr w:type="spellEnd"/>
      <w:r w:rsidRPr="005A6D1B">
        <w:rPr>
          <w:color w:val="000000" w:themeColor="text1"/>
        </w:rPr>
        <w:t xml:space="preserve">, </w:t>
      </w:r>
      <w:proofErr w:type="spellStart"/>
      <w:r w:rsidRPr="005A6D1B">
        <w:rPr>
          <w:color w:val="000000" w:themeColor="text1"/>
        </w:rPr>
        <w:t>making</w:t>
      </w:r>
      <w:proofErr w:type="spellEnd"/>
      <w:r w:rsidRPr="005A6D1B">
        <w:rPr>
          <w:color w:val="000000" w:themeColor="text1"/>
        </w:rPr>
        <w:t xml:space="preserve"> </w:t>
      </w:r>
      <w:proofErr w:type="spellStart"/>
      <w:r w:rsidRPr="005A6D1B">
        <w:rPr>
          <w:color w:val="000000" w:themeColor="text1"/>
        </w:rPr>
        <w:t>them</w:t>
      </w:r>
      <w:proofErr w:type="spellEnd"/>
      <w:r w:rsidRPr="005A6D1B">
        <w:rPr>
          <w:color w:val="000000" w:themeColor="text1"/>
        </w:rPr>
        <w:t xml:space="preserve"> </w:t>
      </w:r>
      <w:proofErr w:type="spellStart"/>
      <w:r w:rsidRPr="005A6D1B">
        <w:rPr>
          <w:color w:val="000000" w:themeColor="text1"/>
        </w:rPr>
        <w:t>well</w:t>
      </w:r>
      <w:proofErr w:type="spellEnd"/>
      <w:r w:rsidRPr="005A6D1B">
        <w:rPr>
          <w:color w:val="000000" w:themeColor="text1"/>
        </w:rPr>
        <w:t xml:space="preserve"> </w:t>
      </w:r>
      <w:proofErr w:type="spellStart"/>
      <w:r w:rsidRPr="005A6D1B">
        <w:rPr>
          <w:color w:val="000000" w:themeColor="text1"/>
        </w:rPr>
        <w:t>positioned</w:t>
      </w:r>
      <w:proofErr w:type="spellEnd"/>
      <w:r w:rsidRPr="005A6D1B">
        <w:rPr>
          <w:color w:val="000000" w:themeColor="text1"/>
        </w:rPr>
        <w:t xml:space="preserve"> </w:t>
      </w:r>
      <w:proofErr w:type="spellStart"/>
      <w:r w:rsidRPr="005A6D1B">
        <w:rPr>
          <w:color w:val="000000" w:themeColor="text1"/>
        </w:rPr>
        <w:t>to</w:t>
      </w:r>
      <w:proofErr w:type="spellEnd"/>
      <w:r w:rsidRPr="005A6D1B">
        <w:rPr>
          <w:color w:val="000000" w:themeColor="text1"/>
        </w:rPr>
        <w:t xml:space="preserve"> </w:t>
      </w:r>
      <w:proofErr w:type="spellStart"/>
      <w:r w:rsidRPr="005A6D1B">
        <w:rPr>
          <w:b/>
          <w:bCs/>
          <w:color w:val="000000" w:themeColor="text1"/>
        </w:rPr>
        <w:t>ensure</w:t>
      </w:r>
      <w:proofErr w:type="spellEnd"/>
      <w:r w:rsidRPr="005A6D1B">
        <w:rPr>
          <w:b/>
          <w:bCs/>
          <w:color w:val="000000" w:themeColor="text1"/>
        </w:rPr>
        <w:t xml:space="preserve"> </w:t>
      </w:r>
      <w:proofErr w:type="spellStart"/>
      <w:r w:rsidRPr="005A6D1B">
        <w:rPr>
          <w:b/>
          <w:bCs/>
          <w:color w:val="000000" w:themeColor="text1"/>
        </w:rPr>
        <w:t>consistency</w:t>
      </w:r>
      <w:proofErr w:type="spellEnd"/>
      <w:r w:rsidRPr="005A6D1B">
        <w:rPr>
          <w:b/>
          <w:bCs/>
          <w:color w:val="000000" w:themeColor="text1"/>
        </w:rPr>
        <w:t xml:space="preserve"> and </w:t>
      </w:r>
      <w:proofErr w:type="spellStart"/>
      <w:r w:rsidRPr="005A6D1B">
        <w:rPr>
          <w:b/>
          <w:bCs/>
          <w:color w:val="000000" w:themeColor="text1"/>
        </w:rPr>
        <w:t>timeliness</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w:t>
      </w:r>
      <w:proofErr w:type="spellStart"/>
      <w:r w:rsidRPr="005A6D1B">
        <w:rPr>
          <w:color w:val="000000" w:themeColor="text1"/>
        </w:rPr>
        <w:t>regulatory</w:t>
      </w:r>
      <w:proofErr w:type="spellEnd"/>
      <w:r w:rsidRPr="005A6D1B">
        <w:rPr>
          <w:color w:val="000000" w:themeColor="text1"/>
        </w:rPr>
        <w:t xml:space="preserve"> </w:t>
      </w:r>
      <w:proofErr w:type="spellStart"/>
      <w:r w:rsidRPr="005A6D1B">
        <w:rPr>
          <w:color w:val="000000" w:themeColor="text1"/>
        </w:rPr>
        <w:t>submissions</w:t>
      </w:r>
      <w:proofErr w:type="spellEnd"/>
      <w:r w:rsidRPr="005A6D1B">
        <w:rPr>
          <w:color w:val="000000" w:themeColor="text1"/>
        </w:rPr>
        <w:t>.</w:t>
      </w:r>
    </w:p>
    <w:p w14:paraId="0603E33F" w14:textId="77777777" w:rsidR="00606069" w:rsidRPr="005A6D1B" w:rsidRDefault="00606069" w:rsidP="00606069">
      <w:pPr>
        <w:pStyle w:val="Aufzhlungszeichen1"/>
        <w:numPr>
          <w:ilvl w:val="0"/>
          <w:numId w:val="0"/>
        </w:numPr>
        <w:ind w:left="284"/>
        <w:rPr>
          <w:color w:val="000000" w:themeColor="text1"/>
        </w:rPr>
      </w:pPr>
      <w:proofErr w:type="spellStart"/>
      <w:r>
        <w:rPr>
          <w:color w:val="000000" w:themeColor="text1"/>
        </w:rPr>
        <w:t>We</w:t>
      </w:r>
      <w:proofErr w:type="spellEnd"/>
      <w:r w:rsidRPr="005A6D1B">
        <w:rPr>
          <w:color w:val="000000" w:themeColor="text1"/>
        </w:rPr>
        <w:t xml:space="preserve"> </w:t>
      </w:r>
      <w:proofErr w:type="spellStart"/>
      <w:r w:rsidRPr="005A6D1B">
        <w:rPr>
          <w:color w:val="000000" w:themeColor="text1"/>
        </w:rPr>
        <w:t>have</w:t>
      </w:r>
      <w:proofErr w:type="spellEnd"/>
      <w:r w:rsidRPr="005A6D1B">
        <w:rPr>
          <w:color w:val="000000" w:themeColor="text1"/>
        </w:rPr>
        <w:t xml:space="preserve"> </w:t>
      </w:r>
      <w:proofErr w:type="spellStart"/>
      <w:r w:rsidRPr="005A6D1B">
        <w:rPr>
          <w:color w:val="000000" w:themeColor="text1"/>
        </w:rPr>
        <w:t>previously</w:t>
      </w:r>
      <w:proofErr w:type="spellEnd"/>
      <w:r w:rsidRPr="005A6D1B">
        <w:rPr>
          <w:color w:val="000000" w:themeColor="text1"/>
        </w:rPr>
        <w:t xml:space="preserve"> </w:t>
      </w:r>
      <w:proofErr w:type="spellStart"/>
      <w:r w:rsidRPr="005A6D1B">
        <w:rPr>
          <w:color w:val="000000" w:themeColor="text1"/>
        </w:rPr>
        <w:t>emphasized</w:t>
      </w:r>
      <w:proofErr w:type="spellEnd"/>
      <w:r w:rsidRPr="005A6D1B">
        <w:rPr>
          <w:color w:val="000000" w:themeColor="text1"/>
        </w:rPr>
        <w:t xml:space="preserve"> </w:t>
      </w:r>
      <w:proofErr w:type="spellStart"/>
      <w:r w:rsidRPr="005A6D1B">
        <w:rPr>
          <w:color w:val="000000" w:themeColor="text1"/>
        </w:rPr>
        <w:t>that</w:t>
      </w:r>
      <w:proofErr w:type="spellEnd"/>
      <w:r w:rsidRPr="005A6D1B">
        <w:rPr>
          <w:color w:val="000000" w:themeColor="text1"/>
        </w:rPr>
        <w:t xml:space="preserve"> </w:t>
      </w:r>
      <w:proofErr w:type="spellStart"/>
      <w:r w:rsidRPr="005A6D1B">
        <w:rPr>
          <w:b/>
          <w:bCs/>
          <w:color w:val="000000" w:themeColor="text1"/>
        </w:rPr>
        <w:t>leveraging</w:t>
      </w:r>
      <w:proofErr w:type="spellEnd"/>
      <w:r w:rsidRPr="005A6D1B">
        <w:rPr>
          <w:b/>
          <w:bCs/>
          <w:color w:val="000000" w:themeColor="text1"/>
        </w:rPr>
        <w:t xml:space="preserve"> </w:t>
      </w:r>
      <w:proofErr w:type="spellStart"/>
      <w:r w:rsidRPr="005A6D1B">
        <w:rPr>
          <w:b/>
          <w:bCs/>
          <w:color w:val="000000" w:themeColor="text1"/>
        </w:rPr>
        <w:t>existing</w:t>
      </w:r>
      <w:proofErr w:type="spellEnd"/>
      <w:r w:rsidRPr="005A6D1B">
        <w:rPr>
          <w:b/>
          <w:bCs/>
          <w:color w:val="000000" w:themeColor="text1"/>
        </w:rPr>
        <w:t xml:space="preserve"> </w:t>
      </w:r>
      <w:proofErr w:type="spellStart"/>
      <w:r w:rsidRPr="005A6D1B">
        <w:rPr>
          <w:b/>
          <w:bCs/>
          <w:color w:val="000000" w:themeColor="text1"/>
        </w:rPr>
        <w:t>venue</w:t>
      </w:r>
      <w:proofErr w:type="spellEnd"/>
      <w:r w:rsidRPr="005A6D1B">
        <w:rPr>
          <w:b/>
          <w:bCs/>
          <w:color w:val="000000" w:themeColor="text1"/>
        </w:rPr>
        <w:t xml:space="preserve"> </w:t>
      </w:r>
      <w:proofErr w:type="spellStart"/>
      <w:r w:rsidRPr="005A6D1B">
        <w:rPr>
          <w:b/>
          <w:bCs/>
          <w:color w:val="000000" w:themeColor="text1"/>
        </w:rPr>
        <w:t>infrastructure</w:t>
      </w:r>
      <w:proofErr w:type="spellEnd"/>
      <w:r w:rsidRPr="005A6D1B">
        <w:rPr>
          <w:color w:val="000000" w:themeColor="text1"/>
        </w:rPr>
        <w:t xml:space="preserve"> </w:t>
      </w:r>
      <w:proofErr w:type="spellStart"/>
      <w:r w:rsidRPr="005A6D1B">
        <w:rPr>
          <w:color w:val="000000" w:themeColor="text1"/>
        </w:rPr>
        <w:t>is</w:t>
      </w:r>
      <w:proofErr w:type="spellEnd"/>
      <w:r w:rsidRPr="005A6D1B">
        <w:rPr>
          <w:color w:val="000000" w:themeColor="text1"/>
        </w:rPr>
        <w:t xml:space="preserve"> a </w:t>
      </w:r>
      <w:proofErr w:type="spellStart"/>
      <w:r w:rsidRPr="005A6D1B">
        <w:rPr>
          <w:color w:val="000000" w:themeColor="text1"/>
        </w:rPr>
        <w:t>pragmatic</w:t>
      </w:r>
      <w:proofErr w:type="spellEnd"/>
      <w:r w:rsidRPr="005A6D1B">
        <w:rPr>
          <w:color w:val="000000" w:themeColor="text1"/>
        </w:rPr>
        <w:t xml:space="preserve"> </w:t>
      </w:r>
      <w:proofErr w:type="spellStart"/>
      <w:r w:rsidRPr="005A6D1B">
        <w:rPr>
          <w:color w:val="000000" w:themeColor="text1"/>
        </w:rPr>
        <w:t>step</w:t>
      </w:r>
      <w:proofErr w:type="spellEnd"/>
      <w:r w:rsidRPr="005A6D1B">
        <w:rPr>
          <w:color w:val="000000" w:themeColor="text1"/>
        </w:rPr>
        <w:t xml:space="preserve"> </w:t>
      </w:r>
      <w:proofErr w:type="spellStart"/>
      <w:r w:rsidRPr="005A6D1B">
        <w:rPr>
          <w:color w:val="000000" w:themeColor="text1"/>
        </w:rPr>
        <w:t>towards</w:t>
      </w:r>
      <w:proofErr w:type="spellEnd"/>
      <w:r w:rsidRPr="005A6D1B">
        <w:rPr>
          <w:color w:val="000000" w:themeColor="text1"/>
        </w:rPr>
        <w:t xml:space="preserve"> </w:t>
      </w:r>
      <w:proofErr w:type="spellStart"/>
      <w:r w:rsidRPr="005A6D1B">
        <w:rPr>
          <w:color w:val="000000" w:themeColor="text1"/>
        </w:rPr>
        <w:t>streamlining</w:t>
      </w:r>
      <w:proofErr w:type="spellEnd"/>
      <w:r w:rsidRPr="005A6D1B">
        <w:rPr>
          <w:color w:val="000000" w:themeColor="text1"/>
        </w:rPr>
        <w:t xml:space="preserve">. Benefits </w:t>
      </w:r>
      <w:proofErr w:type="spellStart"/>
      <w:r w:rsidRPr="005A6D1B">
        <w:rPr>
          <w:color w:val="000000" w:themeColor="text1"/>
        </w:rPr>
        <w:t>include</w:t>
      </w:r>
      <w:proofErr w:type="spellEnd"/>
      <w:r w:rsidRPr="005A6D1B">
        <w:rPr>
          <w:color w:val="000000" w:themeColor="text1"/>
        </w:rPr>
        <w:t>:</w:t>
      </w:r>
    </w:p>
    <w:p w14:paraId="5E3190F2" w14:textId="77777777" w:rsidR="00606069" w:rsidRPr="005A6D1B" w:rsidRDefault="00606069" w:rsidP="00606069">
      <w:pPr>
        <w:pStyle w:val="Aufzhlungszeichen1"/>
        <w:numPr>
          <w:ilvl w:val="1"/>
          <w:numId w:val="37"/>
        </w:numPr>
        <w:rPr>
          <w:color w:val="000000" w:themeColor="text1"/>
        </w:rPr>
      </w:pPr>
      <w:proofErr w:type="spellStart"/>
      <w:r w:rsidRPr="005A6D1B">
        <w:rPr>
          <w:b/>
          <w:bCs/>
          <w:color w:val="000000" w:themeColor="text1"/>
        </w:rPr>
        <w:t>Reduced</w:t>
      </w:r>
      <w:proofErr w:type="spellEnd"/>
      <w:r w:rsidRPr="005A6D1B">
        <w:rPr>
          <w:b/>
          <w:bCs/>
          <w:color w:val="000000" w:themeColor="text1"/>
        </w:rPr>
        <w:t xml:space="preserve"> operational </w:t>
      </w:r>
      <w:proofErr w:type="spellStart"/>
      <w:r w:rsidRPr="005A6D1B">
        <w:rPr>
          <w:b/>
          <w:bCs/>
          <w:color w:val="000000" w:themeColor="text1"/>
        </w:rPr>
        <w:t>burden</w:t>
      </w:r>
      <w:proofErr w:type="spellEnd"/>
      <w:r w:rsidRPr="005A6D1B">
        <w:rPr>
          <w:color w:val="000000" w:themeColor="text1"/>
        </w:rPr>
        <w:t xml:space="preserve"> </w:t>
      </w:r>
      <w:proofErr w:type="spellStart"/>
      <w:r w:rsidRPr="005A6D1B">
        <w:rPr>
          <w:color w:val="000000" w:themeColor="text1"/>
        </w:rPr>
        <w:t>for</w:t>
      </w:r>
      <w:proofErr w:type="spellEnd"/>
      <w:r w:rsidRPr="005A6D1B">
        <w:rPr>
          <w:color w:val="000000" w:themeColor="text1"/>
        </w:rPr>
        <w:t xml:space="preserve"> </w:t>
      </w:r>
      <w:proofErr w:type="spellStart"/>
      <w:r w:rsidRPr="005A6D1B">
        <w:rPr>
          <w:color w:val="000000" w:themeColor="text1"/>
        </w:rPr>
        <w:t>market</w:t>
      </w:r>
      <w:proofErr w:type="spellEnd"/>
      <w:r w:rsidRPr="005A6D1B">
        <w:rPr>
          <w:color w:val="000000" w:themeColor="text1"/>
        </w:rPr>
        <w:t xml:space="preserve"> </w:t>
      </w:r>
      <w:proofErr w:type="spellStart"/>
      <w:r w:rsidRPr="005A6D1B">
        <w:rPr>
          <w:color w:val="000000" w:themeColor="text1"/>
        </w:rPr>
        <w:t>participants</w:t>
      </w:r>
      <w:proofErr w:type="spellEnd"/>
      <w:r w:rsidRPr="005A6D1B">
        <w:rPr>
          <w:color w:val="000000" w:themeColor="text1"/>
        </w:rPr>
        <w:t xml:space="preserve">, </w:t>
      </w:r>
      <w:proofErr w:type="spellStart"/>
      <w:r w:rsidRPr="005A6D1B">
        <w:rPr>
          <w:color w:val="000000" w:themeColor="text1"/>
        </w:rPr>
        <w:t>as</w:t>
      </w:r>
      <w:proofErr w:type="spellEnd"/>
      <w:r w:rsidRPr="005A6D1B">
        <w:rPr>
          <w:color w:val="000000" w:themeColor="text1"/>
        </w:rPr>
        <w:t xml:space="preserve"> </w:t>
      </w:r>
      <w:proofErr w:type="spellStart"/>
      <w:r w:rsidRPr="005A6D1B">
        <w:rPr>
          <w:color w:val="000000" w:themeColor="text1"/>
        </w:rPr>
        <w:t>fewer</w:t>
      </w:r>
      <w:proofErr w:type="spellEnd"/>
      <w:r w:rsidRPr="005A6D1B">
        <w:rPr>
          <w:color w:val="000000" w:themeColor="text1"/>
        </w:rPr>
        <w:t xml:space="preserve"> </w:t>
      </w:r>
      <w:proofErr w:type="spellStart"/>
      <w:r w:rsidRPr="005A6D1B">
        <w:rPr>
          <w:color w:val="000000" w:themeColor="text1"/>
        </w:rPr>
        <w:t>direct</w:t>
      </w:r>
      <w:proofErr w:type="spellEnd"/>
      <w:r w:rsidRPr="005A6D1B">
        <w:rPr>
          <w:color w:val="000000" w:themeColor="text1"/>
        </w:rPr>
        <w:t xml:space="preserve"> </w:t>
      </w:r>
      <w:proofErr w:type="spellStart"/>
      <w:r w:rsidRPr="005A6D1B">
        <w:rPr>
          <w:color w:val="000000" w:themeColor="text1"/>
        </w:rPr>
        <w:t>reports</w:t>
      </w:r>
      <w:proofErr w:type="spellEnd"/>
      <w:r w:rsidRPr="005A6D1B">
        <w:rPr>
          <w:color w:val="000000" w:themeColor="text1"/>
        </w:rPr>
        <w:t xml:space="preserve"> </w:t>
      </w:r>
      <w:proofErr w:type="spellStart"/>
      <w:r w:rsidRPr="005A6D1B">
        <w:rPr>
          <w:color w:val="000000" w:themeColor="text1"/>
        </w:rPr>
        <w:t>are</w:t>
      </w:r>
      <w:proofErr w:type="spellEnd"/>
      <w:r w:rsidRPr="005A6D1B">
        <w:rPr>
          <w:color w:val="000000" w:themeColor="text1"/>
        </w:rPr>
        <w:t xml:space="preserve"> </w:t>
      </w:r>
      <w:proofErr w:type="spellStart"/>
      <w:r w:rsidRPr="005A6D1B">
        <w:rPr>
          <w:color w:val="000000" w:themeColor="text1"/>
        </w:rPr>
        <w:t>needed</w:t>
      </w:r>
      <w:proofErr w:type="spellEnd"/>
      <w:r w:rsidRPr="005A6D1B">
        <w:rPr>
          <w:color w:val="000000" w:themeColor="text1"/>
        </w:rPr>
        <w:t>,</w:t>
      </w:r>
    </w:p>
    <w:p w14:paraId="2E92826F" w14:textId="77777777" w:rsidR="00606069" w:rsidRPr="005A6D1B" w:rsidRDefault="00606069" w:rsidP="00606069">
      <w:pPr>
        <w:pStyle w:val="Aufzhlungszeichen1"/>
        <w:numPr>
          <w:ilvl w:val="1"/>
          <w:numId w:val="37"/>
        </w:numPr>
        <w:rPr>
          <w:color w:val="000000" w:themeColor="text1"/>
        </w:rPr>
      </w:pPr>
      <w:proofErr w:type="spellStart"/>
      <w:r w:rsidRPr="005A6D1B">
        <w:rPr>
          <w:b/>
          <w:bCs/>
          <w:color w:val="000000" w:themeColor="text1"/>
        </w:rPr>
        <w:t>Improved</w:t>
      </w:r>
      <w:proofErr w:type="spellEnd"/>
      <w:r w:rsidRPr="005A6D1B">
        <w:rPr>
          <w:b/>
          <w:bCs/>
          <w:color w:val="000000" w:themeColor="text1"/>
        </w:rPr>
        <w:t xml:space="preserve"> </w:t>
      </w:r>
      <w:proofErr w:type="spellStart"/>
      <w:r w:rsidRPr="005A6D1B">
        <w:rPr>
          <w:b/>
          <w:bCs/>
          <w:color w:val="000000" w:themeColor="text1"/>
        </w:rPr>
        <w:t>data</w:t>
      </w:r>
      <w:proofErr w:type="spellEnd"/>
      <w:r w:rsidRPr="005A6D1B">
        <w:rPr>
          <w:b/>
          <w:bCs/>
          <w:color w:val="000000" w:themeColor="text1"/>
        </w:rPr>
        <w:t xml:space="preserve"> </w:t>
      </w:r>
      <w:proofErr w:type="spellStart"/>
      <w:r w:rsidRPr="005A6D1B">
        <w:rPr>
          <w:b/>
          <w:bCs/>
          <w:color w:val="000000" w:themeColor="text1"/>
        </w:rPr>
        <w:t>quality</w:t>
      </w:r>
      <w:proofErr w:type="spellEnd"/>
      <w:r w:rsidRPr="005A6D1B">
        <w:rPr>
          <w:color w:val="000000" w:themeColor="text1"/>
        </w:rPr>
        <w:t xml:space="preserve">, </w:t>
      </w:r>
      <w:proofErr w:type="spellStart"/>
      <w:r w:rsidRPr="005A6D1B">
        <w:rPr>
          <w:color w:val="000000" w:themeColor="text1"/>
        </w:rPr>
        <w:t>since</w:t>
      </w:r>
      <w:proofErr w:type="spellEnd"/>
      <w:r w:rsidRPr="005A6D1B">
        <w:rPr>
          <w:color w:val="000000" w:themeColor="text1"/>
        </w:rPr>
        <w:t xml:space="preserve"> </w:t>
      </w:r>
      <w:proofErr w:type="spellStart"/>
      <w:r w:rsidRPr="005A6D1B">
        <w:rPr>
          <w:color w:val="000000" w:themeColor="text1"/>
        </w:rPr>
        <w:t>execution</w:t>
      </w:r>
      <w:proofErr w:type="spellEnd"/>
      <w:r w:rsidRPr="005A6D1B">
        <w:rPr>
          <w:color w:val="000000" w:themeColor="text1"/>
        </w:rPr>
        <w:t xml:space="preserve"> </w:t>
      </w:r>
      <w:proofErr w:type="spellStart"/>
      <w:r w:rsidRPr="005A6D1B">
        <w:rPr>
          <w:color w:val="000000" w:themeColor="text1"/>
        </w:rPr>
        <w:t>data</w:t>
      </w:r>
      <w:proofErr w:type="spellEnd"/>
      <w:r w:rsidRPr="005A6D1B">
        <w:rPr>
          <w:color w:val="000000" w:themeColor="text1"/>
        </w:rPr>
        <w:t xml:space="preserve"> </w:t>
      </w:r>
      <w:proofErr w:type="spellStart"/>
      <w:r w:rsidRPr="005A6D1B">
        <w:rPr>
          <w:color w:val="000000" w:themeColor="text1"/>
        </w:rPr>
        <w:t>originates</w:t>
      </w:r>
      <w:proofErr w:type="spellEnd"/>
      <w:r w:rsidRPr="005A6D1B">
        <w:rPr>
          <w:color w:val="000000" w:themeColor="text1"/>
        </w:rPr>
        <w:t xml:space="preserve"> at </w:t>
      </w:r>
      <w:proofErr w:type="spellStart"/>
      <w:r w:rsidRPr="005A6D1B">
        <w:rPr>
          <w:color w:val="000000" w:themeColor="text1"/>
        </w:rPr>
        <w:t>the</w:t>
      </w:r>
      <w:proofErr w:type="spellEnd"/>
      <w:r w:rsidRPr="005A6D1B">
        <w:rPr>
          <w:color w:val="000000" w:themeColor="text1"/>
        </w:rPr>
        <w:t xml:space="preserve"> source,</w:t>
      </w:r>
    </w:p>
    <w:p w14:paraId="45A2B317" w14:textId="77777777" w:rsidR="00606069" w:rsidRDefault="00606069" w:rsidP="00606069">
      <w:pPr>
        <w:pStyle w:val="Aufzhlungszeichen1"/>
        <w:numPr>
          <w:ilvl w:val="1"/>
          <w:numId w:val="37"/>
        </w:numPr>
        <w:rPr>
          <w:color w:val="000000" w:themeColor="text1"/>
        </w:rPr>
      </w:pPr>
      <w:r w:rsidRPr="005A6D1B">
        <w:rPr>
          <w:b/>
          <w:bCs/>
          <w:color w:val="000000" w:themeColor="text1"/>
        </w:rPr>
        <w:lastRenderedPageBreak/>
        <w:t xml:space="preserve">Enhanced </w:t>
      </w:r>
      <w:proofErr w:type="spellStart"/>
      <w:r w:rsidRPr="005A6D1B">
        <w:rPr>
          <w:b/>
          <w:bCs/>
          <w:color w:val="000000" w:themeColor="text1"/>
        </w:rPr>
        <w:t>automation</w:t>
      </w:r>
      <w:proofErr w:type="spellEnd"/>
      <w:r w:rsidRPr="005A6D1B">
        <w:rPr>
          <w:color w:val="000000" w:themeColor="text1"/>
        </w:rPr>
        <w:t xml:space="preserve"> </w:t>
      </w:r>
      <w:proofErr w:type="spellStart"/>
      <w:r w:rsidRPr="005A6D1B">
        <w:rPr>
          <w:color w:val="000000" w:themeColor="text1"/>
        </w:rPr>
        <w:t>of</w:t>
      </w:r>
      <w:proofErr w:type="spellEnd"/>
      <w:r w:rsidRPr="005A6D1B">
        <w:rPr>
          <w:color w:val="000000" w:themeColor="text1"/>
        </w:rPr>
        <w:t xml:space="preserve"> end-</w:t>
      </w:r>
      <w:proofErr w:type="spellStart"/>
      <w:r w:rsidRPr="005A6D1B">
        <w:rPr>
          <w:color w:val="000000" w:themeColor="text1"/>
        </w:rPr>
        <w:t>to</w:t>
      </w:r>
      <w:proofErr w:type="spellEnd"/>
      <w:r w:rsidRPr="005A6D1B">
        <w:rPr>
          <w:color w:val="000000" w:themeColor="text1"/>
        </w:rPr>
        <w:t xml:space="preserve">-end </w:t>
      </w:r>
      <w:proofErr w:type="spellStart"/>
      <w:r w:rsidRPr="005A6D1B">
        <w:rPr>
          <w:color w:val="000000" w:themeColor="text1"/>
        </w:rPr>
        <w:t>reporting</w:t>
      </w:r>
      <w:proofErr w:type="spellEnd"/>
      <w:r w:rsidRPr="005A6D1B">
        <w:rPr>
          <w:color w:val="000000" w:themeColor="text1"/>
        </w:rPr>
        <w:t xml:space="preserve"> </w:t>
      </w:r>
      <w:proofErr w:type="spellStart"/>
      <w:r w:rsidRPr="005A6D1B">
        <w:rPr>
          <w:color w:val="000000" w:themeColor="text1"/>
        </w:rPr>
        <w:t>flows</w:t>
      </w:r>
      <w:proofErr w:type="spellEnd"/>
      <w:r w:rsidRPr="005A6D1B">
        <w:rPr>
          <w:color w:val="000000" w:themeColor="text1"/>
        </w:rPr>
        <w:t>.</w:t>
      </w:r>
    </w:p>
    <w:p w14:paraId="0DBD603C" w14:textId="77777777" w:rsidR="00606069" w:rsidRDefault="00606069" w:rsidP="00606069">
      <w:pPr>
        <w:pStyle w:val="Aufzhlungszeichen1"/>
        <w:numPr>
          <w:ilvl w:val="0"/>
          <w:numId w:val="0"/>
        </w:numPr>
        <w:ind w:left="284"/>
      </w:pPr>
      <w:proofErr w:type="spellStart"/>
      <w:r>
        <w:t>Disadvantages</w:t>
      </w:r>
      <w:proofErr w:type="spellEnd"/>
      <w:r>
        <w:t xml:space="preserve"> </w:t>
      </w:r>
      <w:proofErr w:type="spellStart"/>
      <w:r>
        <w:t>include</w:t>
      </w:r>
      <w:proofErr w:type="spellEnd"/>
      <w:r>
        <w:t xml:space="preserve">: </w:t>
      </w:r>
    </w:p>
    <w:p w14:paraId="3521A056" w14:textId="77777777" w:rsidR="00606069" w:rsidRDefault="00606069" w:rsidP="00606069">
      <w:pPr>
        <w:pStyle w:val="Aufzhlungszeichen1"/>
        <w:numPr>
          <w:ilvl w:val="1"/>
          <w:numId w:val="37"/>
        </w:numPr>
      </w:pPr>
      <w:r w:rsidRPr="0014224F">
        <w:rPr>
          <w:b/>
          <w:bCs/>
        </w:rPr>
        <w:t xml:space="preserve">post-trade </w:t>
      </w:r>
      <w:proofErr w:type="spellStart"/>
      <w:r w:rsidRPr="0014224F">
        <w:rPr>
          <w:b/>
          <w:bCs/>
        </w:rPr>
        <w:t>events</w:t>
      </w:r>
      <w:proofErr w:type="spellEnd"/>
      <w:r w:rsidRPr="0014224F">
        <w:t xml:space="preserve">: </w:t>
      </w:r>
      <w:proofErr w:type="spellStart"/>
      <w:r w:rsidRPr="0014224F">
        <w:t>transferring</w:t>
      </w:r>
      <w:proofErr w:type="spellEnd"/>
      <w:r w:rsidRPr="0014224F">
        <w:t xml:space="preserve"> </w:t>
      </w:r>
      <w:proofErr w:type="spellStart"/>
      <w:r w:rsidRPr="0014224F">
        <w:t>the</w:t>
      </w:r>
      <w:proofErr w:type="spellEnd"/>
      <w:r w:rsidRPr="0014224F">
        <w:t xml:space="preserve"> </w:t>
      </w:r>
      <w:proofErr w:type="spellStart"/>
      <w:r w:rsidRPr="0014224F">
        <w:t>reporting</w:t>
      </w:r>
      <w:proofErr w:type="spellEnd"/>
      <w:r w:rsidRPr="0014224F">
        <w:t xml:space="preserve"> </w:t>
      </w:r>
      <w:proofErr w:type="spellStart"/>
      <w:r w:rsidRPr="0014224F">
        <w:t>of</w:t>
      </w:r>
      <w:proofErr w:type="spellEnd"/>
      <w:r w:rsidRPr="0014224F">
        <w:t xml:space="preserve"> on-</w:t>
      </w:r>
      <w:proofErr w:type="spellStart"/>
      <w:r w:rsidRPr="0014224F">
        <w:t>venue</w:t>
      </w:r>
      <w:proofErr w:type="spellEnd"/>
      <w:r w:rsidRPr="0014224F">
        <w:t xml:space="preserve"> </w:t>
      </w:r>
      <w:proofErr w:type="spellStart"/>
      <w:r w:rsidRPr="0014224F">
        <w:t>transactions</w:t>
      </w:r>
      <w:proofErr w:type="spellEnd"/>
      <w:r w:rsidRPr="0014224F">
        <w:t xml:space="preserve"> </w:t>
      </w:r>
      <w:proofErr w:type="spellStart"/>
      <w:r w:rsidRPr="0014224F">
        <w:t>under</w:t>
      </w:r>
      <w:proofErr w:type="spellEnd"/>
      <w:r w:rsidRPr="0014224F">
        <w:t xml:space="preserve"> </w:t>
      </w:r>
      <w:proofErr w:type="spellStart"/>
      <w:r w:rsidRPr="0014224F">
        <w:t>MiFIR</w:t>
      </w:r>
      <w:proofErr w:type="spellEnd"/>
      <w:r w:rsidRPr="0014224F">
        <w:t xml:space="preserve"> and EMIR </w:t>
      </w:r>
      <w:proofErr w:type="spellStart"/>
      <w:r w:rsidRPr="0014224F">
        <w:t>to</w:t>
      </w:r>
      <w:proofErr w:type="spellEnd"/>
      <w:r w:rsidRPr="0014224F">
        <w:t xml:space="preserve"> </w:t>
      </w:r>
      <w:proofErr w:type="spellStart"/>
      <w:r w:rsidRPr="0014224F">
        <w:t>trading</w:t>
      </w:r>
      <w:proofErr w:type="spellEnd"/>
      <w:r w:rsidRPr="0014224F">
        <w:t xml:space="preserve"> </w:t>
      </w:r>
      <w:proofErr w:type="spellStart"/>
      <w:r w:rsidRPr="0014224F">
        <w:t>venues</w:t>
      </w:r>
      <w:proofErr w:type="spellEnd"/>
      <w:r w:rsidRPr="0014224F">
        <w:t xml:space="preserve"> </w:t>
      </w:r>
      <w:proofErr w:type="spellStart"/>
      <w:r w:rsidRPr="0014224F">
        <w:t>requires</w:t>
      </w:r>
      <w:proofErr w:type="spellEnd"/>
      <w:r w:rsidRPr="0014224F">
        <w:t xml:space="preserve"> </w:t>
      </w:r>
      <w:proofErr w:type="spellStart"/>
      <w:r w:rsidRPr="0014224F">
        <w:t>trading</w:t>
      </w:r>
      <w:proofErr w:type="spellEnd"/>
      <w:r w:rsidRPr="0014224F">
        <w:t xml:space="preserve"> </w:t>
      </w:r>
      <w:proofErr w:type="spellStart"/>
      <w:r w:rsidRPr="0014224F">
        <w:t>venues</w:t>
      </w:r>
      <w:proofErr w:type="spellEnd"/>
      <w:r w:rsidRPr="0014224F">
        <w:t xml:space="preserve"> </w:t>
      </w:r>
      <w:proofErr w:type="spellStart"/>
      <w:r w:rsidRPr="0014224F">
        <w:t>having</w:t>
      </w:r>
      <w:proofErr w:type="spellEnd"/>
      <w:r w:rsidRPr="0014224F">
        <w:t xml:space="preserve"> </w:t>
      </w:r>
      <w:proofErr w:type="spellStart"/>
      <w:r w:rsidRPr="0014224F">
        <w:t>necessary</w:t>
      </w:r>
      <w:proofErr w:type="spellEnd"/>
      <w:r w:rsidRPr="0014224F">
        <w:t xml:space="preserve"> </w:t>
      </w:r>
      <w:proofErr w:type="spellStart"/>
      <w:r w:rsidRPr="0014224F">
        <w:t>data</w:t>
      </w:r>
      <w:proofErr w:type="spellEnd"/>
      <w:r w:rsidRPr="0014224F">
        <w:t xml:space="preserve"> </w:t>
      </w:r>
      <w:proofErr w:type="spellStart"/>
      <w:r w:rsidRPr="0014224F">
        <w:t>for</w:t>
      </w:r>
      <w:proofErr w:type="spellEnd"/>
      <w:r w:rsidRPr="0014224F">
        <w:t xml:space="preserve"> all </w:t>
      </w:r>
      <w:proofErr w:type="spellStart"/>
      <w:r w:rsidRPr="0014224F">
        <w:t>scenarios</w:t>
      </w:r>
      <w:proofErr w:type="spellEnd"/>
      <w:r w:rsidRPr="0014224F">
        <w:t xml:space="preserve"> </w:t>
      </w:r>
      <w:proofErr w:type="spellStart"/>
      <w:r w:rsidRPr="0014224F">
        <w:t>of</w:t>
      </w:r>
      <w:proofErr w:type="spellEnd"/>
      <w:r w:rsidRPr="0014224F">
        <w:t xml:space="preserve"> post-trade </w:t>
      </w:r>
      <w:proofErr w:type="spellStart"/>
      <w:r w:rsidRPr="0014224F">
        <w:t>events</w:t>
      </w:r>
      <w:proofErr w:type="spellEnd"/>
      <w:r w:rsidRPr="0014224F">
        <w:t xml:space="preserve"> (high-level </w:t>
      </w:r>
      <w:proofErr w:type="spellStart"/>
      <w:r w:rsidRPr="0014224F">
        <w:t>impact</w:t>
      </w:r>
      <w:proofErr w:type="spellEnd"/>
      <w:r w:rsidRPr="0014224F">
        <w:t xml:space="preserve"> </w:t>
      </w:r>
      <w:proofErr w:type="spellStart"/>
      <w:r w:rsidRPr="0014224F">
        <w:t>analysis</w:t>
      </w:r>
      <w:proofErr w:type="spellEnd"/>
      <w:r w:rsidRPr="0014224F">
        <w:t xml:space="preserve"> not </w:t>
      </w:r>
      <w:proofErr w:type="spellStart"/>
      <w:r w:rsidRPr="0014224F">
        <w:t>sufficient</w:t>
      </w:r>
      <w:proofErr w:type="spellEnd"/>
      <w:r w:rsidRPr="0014224F">
        <w:t xml:space="preserve"> </w:t>
      </w:r>
      <w:proofErr w:type="spellStart"/>
      <w:r w:rsidRPr="0014224F">
        <w:t>to</w:t>
      </w:r>
      <w:proofErr w:type="spellEnd"/>
      <w:r w:rsidRPr="0014224F">
        <w:t xml:space="preserve"> </w:t>
      </w:r>
      <w:proofErr w:type="spellStart"/>
      <w:r w:rsidRPr="0014224F">
        <w:t>verify</w:t>
      </w:r>
      <w:proofErr w:type="spellEnd"/>
      <w:r w:rsidRPr="0014224F">
        <w:t xml:space="preserve"> </w:t>
      </w:r>
      <w:proofErr w:type="spellStart"/>
      <w:r w:rsidRPr="0014224F">
        <w:t>this</w:t>
      </w:r>
      <w:proofErr w:type="spellEnd"/>
      <w:r w:rsidRPr="0014224F">
        <w:t xml:space="preserve"> </w:t>
      </w:r>
      <w:proofErr w:type="spellStart"/>
      <w:r w:rsidRPr="0014224F">
        <w:t>option</w:t>
      </w:r>
      <w:proofErr w:type="spellEnd"/>
      <w:r w:rsidRPr="0014224F">
        <w:t>)</w:t>
      </w:r>
    </w:p>
    <w:p w14:paraId="6610C21B" w14:textId="77777777" w:rsidR="00606069" w:rsidRPr="005A6D1B" w:rsidRDefault="00606069" w:rsidP="00606069">
      <w:pPr>
        <w:pStyle w:val="Aufzhlungszeichen1"/>
        <w:numPr>
          <w:ilvl w:val="1"/>
          <w:numId w:val="37"/>
        </w:numPr>
      </w:pPr>
      <w:proofErr w:type="spellStart"/>
      <w:r w:rsidRPr="0014224F">
        <w:rPr>
          <w:b/>
          <w:bCs/>
        </w:rPr>
        <w:t>third</w:t>
      </w:r>
      <w:proofErr w:type="spellEnd"/>
      <w:r w:rsidRPr="0014224F">
        <w:rPr>
          <w:b/>
          <w:bCs/>
        </w:rPr>
        <w:t xml:space="preserve"> </w:t>
      </w:r>
      <w:proofErr w:type="spellStart"/>
      <w:r w:rsidRPr="0014224F">
        <w:rPr>
          <w:b/>
          <w:bCs/>
        </w:rPr>
        <w:t>country</w:t>
      </w:r>
      <w:proofErr w:type="spellEnd"/>
      <w:r w:rsidRPr="0014224F">
        <w:rPr>
          <w:b/>
          <w:bCs/>
        </w:rPr>
        <w:t xml:space="preserve"> </w:t>
      </w:r>
      <w:proofErr w:type="spellStart"/>
      <w:r w:rsidRPr="0014224F">
        <w:rPr>
          <w:b/>
          <w:bCs/>
        </w:rPr>
        <w:t>trading</w:t>
      </w:r>
      <w:proofErr w:type="spellEnd"/>
      <w:r w:rsidRPr="0014224F">
        <w:rPr>
          <w:b/>
          <w:bCs/>
        </w:rPr>
        <w:t xml:space="preserve"> </w:t>
      </w:r>
      <w:proofErr w:type="spellStart"/>
      <w:r w:rsidRPr="0014224F">
        <w:rPr>
          <w:b/>
          <w:bCs/>
        </w:rPr>
        <w:t>venues</w:t>
      </w:r>
      <w:proofErr w:type="spellEnd"/>
      <w:r w:rsidRPr="0014224F">
        <w:t xml:space="preserve">: </w:t>
      </w:r>
      <w:proofErr w:type="spellStart"/>
      <w:r w:rsidRPr="0014224F">
        <w:t>transferring</w:t>
      </w:r>
      <w:proofErr w:type="spellEnd"/>
      <w:r w:rsidRPr="0014224F">
        <w:t xml:space="preserve"> </w:t>
      </w:r>
      <w:proofErr w:type="spellStart"/>
      <w:r w:rsidRPr="0014224F">
        <w:t>the</w:t>
      </w:r>
      <w:proofErr w:type="spellEnd"/>
      <w:r w:rsidRPr="0014224F">
        <w:t xml:space="preserve"> </w:t>
      </w:r>
      <w:proofErr w:type="spellStart"/>
      <w:r w:rsidRPr="0014224F">
        <w:t>reporting</w:t>
      </w:r>
      <w:proofErr w:type="spellEnd"/>
      <w:r w:rsidRPr="0014224F">
        <w:t xml:space="preserve"> </w:t>
      </w:r>
      <w:proofErr w:type="spellStart"/>
      <w:r w:rsidRPr="0014224F">
        <w:t>of</w:t>
      </w:r>
      <w:proofErr w:type="spellEnd"/>
      <w:r w:rsidRPr="0014224F">
        <w:t xml:space="preserve"> on-</w:t>
      </w:r>
      <w:proofErr w:type="spellStart"/>
      <w:r w:rsidRPr="0014224F">
        <w:t>venue</w:t>
      </w:r>
      <w:proofErr w:type="spellEnd"/>
      <w:r w:rsidRPr="0014224F">
        <w:t xml:space="preserve"> </w:t>
      </w:r>
      <w:proofErr w:type="spellStart"/>
      <w:r w:rsidRPr="0014224F">
        <w:t>transactions</w:t>
      </w:r>
      <w:proofErr w:type="spellEnd"/>
      <w:r w:rsidRPr="0014224F">
        <w:t xml:space="preserve"> </w:t>
      </w:r>
      <w:proofErr w:type="spellStart"/>
      <w:r w:rsidRPr="0014224F">
        <w:t>under</w:t>
      </w:r>
      <w:proofErr w:type="spellEnd"/>
      <w:r w:rsidRPr="0014224F">
        <w:t xml:space="preserve"> </w:t>
      </w:r>
      <w:proofErr w:type="spellStart"/>
      <w:r w:rsidRPr="0014224F">
        <w:t>MiFIR</w:t>
      </w:r>
      <w:proofErr w:type="spellEnd"/>
      <w:r w:rsidRPr="0014224F">
        <w:t xml:space="preserve"> and EMIR </w:t>
      </w:r>
      <w:proofErr w:type="spellStart"/>
      <w:r w:rsidRPr="0014224F">
        <w:t>to</w:t>
      </w:r>
      <w:proofErr w:type="spellEnd"/>
      <w:r w:rsidRPr="0014224F">
        <w:t xml:space="preserve"> </w:t>
      </w:r>
      <w:proofErr w:type="spellStart"/>
      <w:r w:rsidRPr="0014224F">
        <w:t>third</w:t>
      </w:r>
      <w:proofErr w:type="spellEnd"/>
      <w:r w:rsidRPr="0014224F">
        <w:t xml:space="preserve"> </w:t>
      </w:r>
      <w:proofErr w:type="spellStart"/>
      <w:r w:rsidRPr="0014224F">
        <w:t>country</w:t>
      </w:r>
      <w:proofErr w:type="spellEnd"/>
      <w:r w:rsidRPr="0014224F">
        <w:t xml:space="preserve"> </w:t>
      </w:r>
      <w:proofErr w:type="spellStart"/>
      <w:r w:rsidRPr="0014224F">
        <w:t>trading</w:t>
      </w:r>
      <w:proofErr w:type="spellEnd"/>
      <w:r w:rsidRPr="0014224F">
        <w:t xml:space="preserve"> </w:t>
      </w:r>
      <w:proofErr w:type="spellStart"/>
      <w:r w:rsidRPr="0014224F">
        <w:t>venues</w:t>
      </w:r>
      <w:proofErr w:type="spellEnd"/>
      <w:r w:rsidRPr="0014224F">
        <w:t xml:space="preserve"> </w:t>
      </w:r>
      <w:proofErr w:type="spellStart"/>
      <w:r w:rsidRPr="0014224F">
        <w:t>requires</w:t>
      </w:r>
      <w:proofErr w:type="spellEnd"/>
      <w:r w:rsidRPr="0014224F">
        <w:t xml:space="preserve"> </w:t>
      </w:r>
      <w:proofErr w:type="spellStart"/>
      <w:r w:rsidRPr="0014224F">
        <w:t>third</w:t>
      </w:r>
      <w:proofErr w:type="spellEnd"/>
      <w:r w:rsidRPr="0014224F">
        <w:t xml:space="preserve"> </w:t>
      </w:r>
      <w:proofErr w:type="spellStart"/>
      <w:r w:rsidRPr="0014224F">
        <w:t>country</w:t>
      </w:r>
      <w:proofErr w:type="spellEnd"/>
      <w:r w:rsidRPr="0014224F">
        <w:t xml:space="preserve"> </w:t>
      </w:r>
      <w:proofErr w:type="spellStart"/>
      <w:r w:rsidRPr="0014224F">
        <w:t>trading</w:t>
      </w:r>
      <w:proofErr w:type="spellEnd"/>
      <w:r w:rsidRPr="0014224F">
        <w:t xml:space="preserve"> </w:t>
      </w:r>
      <w:proofErr w:type="spellStart"/>
      <w:r w:rsidRPr="0014224F">
        <w:t>venues</w:t>
      </w:r>
      <w:proofErr w:type="spellEnd"/>
      <w:r w:rsidRPr="0014224F">
        <w:t xml:space="preserve"> </w:t>
      </w:r>
      <w:proofErr w:type="spellStart"/>
      <w:r w:rsidRPr="0014224F">
        <w:t>being</w:t>
      </w:r>
      <w:proofErr w:type="spellEnd"/>
      <w:r w:rsidRPr="0014224F">
        <w:t xml:space="preserve"> </w:t>
      </w:r>
      <w:proofErr w:type="spellStart"/>
      <w:r w:rsidRPr="0014224F">
        <w:t>subject</w:t>
      </w:r>
      <w:proofErr w:type="spellEnd"/>
      <w:r w:rsidRPr="0014224F">
        <w:t xml:space="preserve"> </w:t>
      </w:r>
      <w:proofErr w:type="spellStart"/>
      <w:r w:rsidRPr="0014224F">
        <w:t>to</w:t>
      </w:r>
      <w:proofErr w:type="spellEnd"/>
      <w:r w:rsidRPr="0014224F">
        <w:t xml:space="preserve"> EU </w:t>
      </w:r>
      <w:proofErr w:type="spellStart"/>
      <w:r w:rsidRPr="0014224F">
        <w:t>legislation</w:t>
      </w:r>
      <w:proofErr w:type="spellEnd"/>
      <w:r w:rsidRPr="0014224F">
        <w:t xml:space="preserve"> and </w:t>
      </w:r>
      <w:proofErr w:type="spellStart"/>
      <w:r w:rsidRPr="0014224F">
        <w:t>supervision</w:t>
      </w:r>
      <w:proofErr w:type="spellEnd"/>
      <w:r w:rsidRPr="0014224F">
        <w:t xml:space="preserve"> (</w:t>
      </w:r>
      <w:proofErr w:type="spellStart"/>
      <w:r w:rsidRPr="0014224F">
        <w:t>mitigation</w:t>
      </w:r>
      <w:proofErr w:type="spellEnd"/>
      <w:r w:rsidRPr="0014224F">
        <w:t xml:space="preserve"> </w:t>
      </w:r>
      <w:proofErr w:type="spellStart"/>
      <w:r w:rsidRPr="0014224F">
        <w:t>for</w:t>
      </w:r>
      <w:proofErr w:type="spellEnd"/>
      <w:r w:rsidRPr="0014224F">
        <w:t xml:space="preserve"> EU non-</w:t>
      </w:r>
      <w:proofErr w:type="spellStart"/>
      <w:r w:rsidRPr="0014224F">
        <w:t>financial</w:t>
      </w:r>
      <w:proofErr w:type="spellEnd"/>
      <w:r w:rsidRPr="0014224F">
        <w:t xml:space="preserve"> </w:t>
      </w:r>
      <w:proofErr w:type="spellStart"/>
      <w:r w:rsidRPr="0014224F">
        <w:t>counterparties</w:t>
      </w:r>
      <w:proofErr w:type="spellEnd"/>
      <w:r w:rsidRPr="0014224F">
        <w:t xml:space="preserve"> via </w:t>
      </w:r>
      <w:proofErr w:type="spellStart"/>
      <w:r w:rsidRPr="0014224F">
        <w:t>waterfall</w:t>
      </w:r>
      <w:proofErr w:type="spellEnd"/>
      <w:r w:rsidRPr="0014224F">
        <w:t xml:space="preserve"> </w:t>
      </w:r>
      <w:proofErr w:type="spellStart"/>
      <w:r w:rsidRPr="0014224F">
        <w:t>approach</w:t>
      </w:r>
      <w:proofErr w:type="spellEnd"/>
      <w:r w:rsidRPr="0014224F">
        <w:t xml:space="preserve"> </w:t>
      </w:r>
      <w:proofErr w:type="spellStart"/>
      <w:r w:rsidRPr="0014224F">
        <w:t>referring</w:t>
      </w:r>
      <w:proofErr w:type="spellEnd"/>
      <w:r w:rsidRPr="0014224F">
        <w:t xml:space="preserve"> </w:t>
      </w:r>
      <w:proofErr w:type="spellStart"/>
      <w:r w:rsidRPr="0014224F">
        <w:t>to</w:t>
      </w:r>
      <w:proofErr w:type="spellEnd"/>
      <w:r w:rsidRPr="0014224F">
        <w:t xml:space="preserve"> </w:t>
      </w:r>
      <w:proofErr w:type="spellStart"/>
      <w:r w:rsidRPr="0014224F">
        <w:t>central</w:t>
      </w:r>
      <w:proofErr w:type="spellEnd"/>
      <w:r w:rsidRPr="0014224F">
        <w:t xml:space="preserve"> </w:t>
      </w:r>
      <w:proofErr w:type="spellStart"/>
      <w:r w:rsidRPr="0014224F">
        <w:t>counterparties</w:t>
      </w:r>
      <w:proofErr w:type="spellEnd"/>
      <w:r w:rsidRPr="0014224F">
        <w:t xml:space="preserve"> and/</w:t>
      </w:r>
      <w:proofErr w:type="spellStart"/>
      <w:r w:rsidRPr="0014224F">
        <w:t>or</w:t>
      </w:r>
      <w:proofErr w:type="spellEnd"/>
      <w:r w:rsidRPr="0014224F">
        <w:t xml:space="preserve"> </w:t>
      </w:r>
      <w:proofErr w:type="spellStart"/>
      <w:r w:rsidRPr="0014224F">
        <w:t>direct</w:t>
      </w:r>
      <w:proofErr w:type="spellEnd"/>
      <w:r w:rsidRPr="0014224F">
        <w:t xml:space="preserve"> </w:t>
      </w:r>
      <w:proofErr w:type="spellStart"/>
      <w:r w:rsidRPr="0014224F">
        <w:t>clearing</w:t>
      </w:r>
      <w:proofErr w:type="spellEnd"/>
      <w:r w:rsidRPr="0014224F">
        <w:t xml:space="preserve"> </w:t>
      </w:r>
      <w:proofErr w:type="spellStart"/>
      <w:r w:rsidRPr="0014224F">
        <w:t>members</w:t>
      </w:r>
      <w:proofErr w:type="spellEnd"/>
      <w:r w:rsidRPr="0014224F">
        <w:t>)</w:t>
      </w:r>
    </w:p>
    <w:p w14:paraId="2BF36EDC" w14:textId="77777777" w:rsidR="00606069" w:rsidRDefault="00606069" w:rsidP="00606069">
      <w:pPr>
        <w:pStyle w:val="Aufzhlungszeichen1"/>
        <w:numPr>
          <w:ilvl w:val="0"/>
          <w:numId w:val="0"/>
        </w:numPr>
        <w:ind w:left="284"/>
        <w:rPr>
          <w:color w:val="000000" w:themeColor="text1"/>
        </w:rPr>
      </w:pPr>
      <w:proofErr w:type="spellStart"/>
      <w:r w:rsidRPr="005A6D1B">
        <w:rPr>
          <w:color w:val="000000" w:themeColor="text1"/>
        </w:rPr>
        <w:t>However</w:t>
      </w:r>
      <w:proofErr w:type="spellEnd"/>
      <w:r w:rsidRPr="005A6D1B">
        <w:rPr>
          <w:color w:val="000000" w:themeColor="text1"/>
        </w:rPr>
        <w:t xml:space="preserve">, a </w:t>
      </w:r>
      <w:proofErr w:type="spellStart"/>
      <w:r w:rsidRPr="005A6D1B">
        <w:rPr>
          <w:b/>
          <w:bCs/>
          <w:color w:val="000000" w:themeColor="text1"/>
        </w:rPr>
        <w:t>voluntary</w:t>
      </w:r>
      <w:proofErr w:type="spellEnd"/>
      <w:r w:rsidRPr="005A6D1B">
        <w:rPr>
          <w:b/>
          <w:bCs/>
          <w:color w:val="000000" w:themeColor="text1"/>
        </w:rPr>
        <w:t xml:space="preserve"> </w:t>
      </w:r>
      <w:proofErr w:type="spellStart"/>
      <w:r w:rsidRPr="005A6D1B">
        <w:rPr>
          <w:b/>
          <w:bCs/>
          <w:color w:val="000000" w:themeColor="text1"/>
        </w:rPr>
        <w:t>or</w:t>
      </w:r>
      <w:proofErr w:type="spellEnd"/>
      <w:r w:rsidRPr="005A6D1B">
        <w:rPr>
          <w:b/>
          <w:bCs/>
          <w:color w:val="000000" w:themeColor="text1"/>
        </w:rPr>
        <w:t xml:space="preserve"> </w:t>
      </w:r>
      <w:proofErr w:type="spellStart"/>
      <w:r w:rsidRPr="005A6D1B">
        <w:rPr>
          <w:b/>
          <w:bCs/>
          <w:color w:val="000000" w:themeColor="text1"/>
        </w:rPr>
        <w:t>phased</w:t>
      </w:r>
      <w:proofErr w:type="spellEnd"/>
      <w:r w:rsidRPr="005A6D1B">
        <w:rPr>
          <w:b/>
          <w:bCs/>
          <w:color w:val="000000" w:themeColor="text1"/>
        </w:rPr>
        <w:t xml:space="preserve"> </w:t>
      </w:r>
      <w:proofErr w:type="spellStart"/>
      <w:r w:rsidRPr="005A6D1B">
        <w:rPr>
          <w:b/>
          <w:bCs/>
          <w:color w:val="000000" w:themeColor="text1"/>
        </w:rPr>
        <w:t>adoption</w:t>
      </w:r>
      <w:proofErr w:type="spellEnd"/>
      <w:r w:rsidRPr="005A6D1B">
        <w:rPr>
          <w:b/>
          <w:bCs/>
          <w:color w:val="000000" w:themeColor="text1"/>
        </w:rPr>
        <w:t xml:space="preserve"> </w:t>
      </w:r>
      <w:proofErr w:type="spellStart"/>
      <w:r w:rsidRPr="005A6D1B">
        <w:rPr>
          <w:b/>
          <w:bCs/>
          <w:color w:val="000000" w:themeColor="text1"/>
        </w:rPr>
        <w:t>model</w:t>
      </w:r>
      <w:proofErr w:type="spellEnd"/>
      <w:r w:rsidRPr="005A6D1B">
        <w:rPr>
          <w:color w:val="000000" w:themeColor="text1"/>
        </w:rPr>
        <w:t xml:space="preserve"> </w:t>
      </w:r>
      <w:proofErr w:type="spellStart"/>
      <w:r w:rsidRPr="005A6D1B">
        <w:rPr>
          <w:color w:val="000000" w:themeColor="text1"/>
        </w:rPr>
        <w:t>is</w:t>
      </w:r>
      <w:proofErr w:type="spellEnd"/>
      <w:r w:rsidRPr="005A6D1B">
        <w:rPr>
          <w:color w:val="000000" w:themeColor="text1"/>
        </w:rPr>
        <w:t xml:space="preserve"> </w:t>
      </w:r>
      <w:proofErr w:type="spellStart"/>
      <w:r w:rsidRPr="005A6D1B">
        <w:rPr>
          <w:color w:val="000000" w:themeColor="text1"/>
        </w:rPr>
        <w:t>recommended</w:t>
      </w:r>
      <w:proofErr w:type="spellEnd"/>
      <w:r w:rsidRPr="005A6D1B">
        <w:rPr>
          <w:color w:val="000000" w:themeColor="text1"/>
        </w:rPr>
        <w:t xml:space="preserve">. </w:t>
      </w:r>
      <w:proofErr w:type="spellStart"/>
      <w:r w:rsidRPr="005A6D1B">
        <w:rPr>
          <w:color w:val="000000" w:themeColor="text1"/>
        </w:rPr>
        <w:t>Smaller</w:t>
      </w:r>
      <w:proofErr w:type="spellEnd"/>
      <w:r w:rsidRPr="005A6D1B">
        <w:rPr>
          <w:color w:val="000000" w:themeColor="text1"/>
        </w:rPr>
        <w:t xml:space="preserve"> </w:t>
      </w:r>
      <w:proofErr w:type="spellStart"/>
      <w:r w:rsidRPr="005A6D1B">
        <w:rPr>
          <w:color w:val="000000" w:themeColor="text1"/>
        </w:rPr>
        <w:t>venues</w:t>
      </w:r>
      <w:proofErr w:type="spellEnd"/>
      <w:r w:rsidRPr="005A6D1B">
        <w:rPr>
          <w:color w:val="000000" w:themeColor="text1"/>
        </w:rPr>
        <w:t xml:space="preserve"> and </w:t>
      </w:r>
      <w:proofErr w:type="spellStart"/>
      <w:r w:rsidRPr="005A6D1B">
        <w:rPr>
          <w:color w:val="000000" w:themeColor="text1"/>
        </w:rPr>
        <w:t>market</w:t>
      </w:r>
      <w:proofErr w:type="spellEnd"/>
      <w:r w:rsidRPr="005A6D1B">
        <w:rPr>
          <w:color w:val="000000" w:themeColor="text1"/>
        </w:rPr>
        <w:t xml:space="preserve"> </w:t>
      </w:r>
      <w:proofErr w:type="spellStart"/>
      <w:r w:rsidRPr="005A6D1B">
        <w:rPr>
          <w:color w:val="000000" w:themeColor="text1"/>
        </w:rPr>
        <w:t>participants</w:t>
      </w:r>
      <w:proofErr w:type="spellEnd"/>
      <w:r w:rsidRPr="005A6D1B">
        <w:rPr>
          <w:color w:val="000000" w:themeColor="text1"/>
        </w:rPr>
        <w:t xml:space="preserve"> </w:t>
      </w:r>
      <w:proofErr w:type="spellStart"/>
      <w:r w:rsidRPr="005A6D1B">
        <w:rPr>
          <w:color w:val="000000" w:themeColor="text1"/>
        </w:rPr>
        <w:t>may</w:t>
      </w:r>
      <w:proofErr w:type="spellEnd"/>
      <w:r w:rsidRPr="005A6D1B">
        <w:rPr>
          <w:color w:val="000000" w:themeColor="text1"/>
        </w:rPr>
        <w:t xml:space="preserve"> </w:t>
      </w:r>
      <w:proofErr w:type="spellStart"/>
      <w:r w:rsidRPr="005A6D1B">
        <w:rPr>
          <w:color w:val="000000" w:themeColor="text1"/>
        </w:rPr>
        <w:t>need</w:t>
      </w:r>
      <w:proofErr w:type="spellEnd"/>
      <w:r w:rsidRPr="005A6D1B">
        <w:rPr>
          <w:color w:val="000000" w:themeColor="text1"/>
        </w:rPr>
        <w:t xml:space="preserve"> </w:t>
      </w:r>
      <w:r w:rsidRPr="005A6D1B">
        <w:rPr>
          <w:b/>
          <w:bCs/>
          <w:color w:val="000000" w:themeColor="text1"/>
        </w:rPr>
        <w:t xml:space="preserve">time and </w:t>
      </w:r>
      <w:proofErr w:type="spellStart"/>
      <w:r w:rsidRPr="005A6D1B">
        <w:rPr>
          <w:b/>
          <w:bCs/>
          <w:color w:val="000000" w:themeColor="text1"/>
        </w:rPr>
        <w:t>guidance</w:t>
      </w:r>
      <w:proofErr w:type="spellEnd"/>
      <w:r w:rsidRPr="005A6D1B">
        <w:rPr>
          <w:color w:val="000000" w:themeColor="text1"/>
        </w:rPr>
        <w:t xml:space="preserve"> </w:t>
      </w:r>
      <w:proofErr w:type="spellStart"/>
      <w:r w:rsidRPr="005A6D1B">
        <w:rPr>
          <w:color w:val="000000" w:themeColor="text1"/>
        </w:rPr>
        <w:t>to</w:t>
      </w:r>
      <w:proofErr w:type="spellEnd"/>
      <w:r w:rsidRPr="005A6D1B">
        <w:rPr>
          <w:color w:val="000000" w:themeColor="text1"/>
        </w:rPr>
        <w:t xml:space="preserve"> </w:t>
      </w:r>
      <w:proofErr w:type="spellStart"/>
      <w:r w:rsidRPr="005A6D1B">
        <w:rPr>
          <w:color w:val="000000" w:themeColor="text1"/>
        </w:rPr>
        <w:t>ensure</w:t>
      </w:r>
      <w:proofErr w:type="spellEnd"/>
      <w:r w:rsidRPr="005A6D1B">
        <w:rPr>
          <w:color w:val="000000" w:themeColor="text1"/>
        </w:rPr>
        <w:t xml:space="preserve"> </w:t>
      </w:r>
      <w:proofErr w:type="spellStart"/>
      <w:r w:rsidRPr="005A6D1B">
        <w:rPr>
          <w:color w:val="000000" w:themeColor="text1"/>
        </w:rPr>
        <w:t>that</w:t>
      </w:r>
      <w:proofErr w:type="spellEnd"/>
      <w:r w:rsidRPr="005A6D1B">
        <w:rPr>
          <w:color w:val="000000" w:themeColor="text1"/>
        </w:rPr>
        <w:t xml:space="preserve"> </w:t>
      </w:r>
      <w:proofErr w:type="spellStart"/>
      <w:r w:rsidRPr="005A6D1B">
        <w:rPr>
          <w:color w:val="000000" w:themeColor="text1"/>
        </w:rPr>
        <w:t>venue-based</w:t>
      </w:r>
      <w:proofErr w:type="spellEnd"/>
      <w:r w:rsidRPr="005A6D1B">
        <w:rPr>
          <w:color w:val="000000" w:themeColor="text1"/>
        </w:rPr>
        <w:t xml:space="preserve"> </w:t>
      </w:r>
      <w:proofErr w:type="spellStart"/>
      <w:r w:rsidRPr="005A6D1B">
        <w:rPr>
          <w:color w:val="000000" w:themeColor="text1"/>
        </w:rPr>
        <w:t>reporting</w:t>
      </w:r>
      <w:proofErr w:type="spellEnd"/>
      <w:r w:rsidRPr="005A6D1B">
        <w:rPr>
          <w:color w:val="000000" w:themeColor="text1"/>
        </w:rPr>
        <w:t xml:space="preserve"> fully </w:t>
      </w:r>
      <w:proofErr w:type="spellStart"/>
      <w:r w:rsidRPr="005A6D1B">
        <w:rPr>
          <w:color w:val="000000" w:themeColor="text1"/>
        </w:rPr>
        <w:t>aligns</w:t>
      </w:r>
      <w:proofErr w:type="spellEnd"/>
      <w:r w:rsidRPr="005A6D1B">
        <w:rPr>
          <w:color w:val="000000" w:themeColor="text1"/>
        </w:rPr>
        <w:t xml:space="preserve"> </w:t>
      </w:r>
      <w:proofErr w:type="spellStart"/>
      <w:r w:rsidRPr="005A6D1B">
        <w:rPr>
          <w:color w:val="000000" w:themeColor="text1"/>
        </w:rPr>
        <w:t>with</w:t>
      </w:r>
      <w:proofErr w:type="spellEnd"/>
      <w:r w:rsidRPr="005A6D1B">
        <w:rPr>
          <w:color w:val="000000" w:themeColor="text1"/>
        </w:rPr>
        <w:t xml:space="preserve"> </w:t>
      </w:r>
      <w:proofErr w:type="spellStart"/>
      <w:r w:rsidRPr="005A6D1B">
        <w:rPr>
          <w:color w:val="000000" w:themeColor="text1"/>
        </w:rPr>
        <w:t>harmonised</w:t>
      </w:r>
      <w:proofErr w:type="spellEnd"/>
      <w:r w:rsidRPr="005A6D1B">
        <w:rPr>
          <w:color w:val="000000" w:themeColor="text1"/>
        </w:rPr>
        <w:t xml:space="preserve"> </w:t>
      </w:r>
      <w:proofErr w:type="spellStart"/>
      <w:r w:rsidRPr="005A6D1B">
        <w:rPr>
          <w:color w:val="000000" w:themeColor="text1"/>
        </w:rPr>
        <w:t>data</w:t>
      </w:r>
      <w:proofErr w:type="spellEnd"/>
      <w:r w:rsidRPr="005A6D1B">
        <w:rPr>
          <w:color w:val="000000" w:themeColor="text1"/>
        </w:rPr>
        <w:t xml:space="preserve"> </w:t>
      </w:r>
      <w:proofErr w:type="spellStart"/>
      <w:r w:rsidRPr="005A6D1B">
        <w:rPr>
          <w:color w:val="000000" w:themeColor="text1"/>
        </w:rPr>
        <w:t>models</w:t>
      </w:r>
      <w:proofErr w:type="spellEnd"/>
      <w:r w:rsidRPr="005A6D1B">
        <w:rPr>
          <w:color w:val="000000" w:themeColor="text1"/>
        </w:rPr>
        <w:t xml:space="preserve"> and </w:t>
      </w:r>
      <w:proofErr w:type="spellStart"/>
      <w:r w:rsidRPr="005A6D1B">
        <w:rPr>
          <w:color w:val="000000" w:themeColor="text1"/>
        </w:rPr>
        <w:t>lifecycle</w:t>
      </w:r>
      <w:proofErr w:type="spellEnd"/>
      <w:r w:rsidRPr="005A6D1B">
        <w:rPr>
          <w:color w:val="000000" w:themeColor="text1"/>
        </w:rPr>
        <w:t xml:space="preserve"> </w:t>
      </w:r>
      <w:proofErr w:type="spellStart"/>
      <w:r w:rsidRPr="005A6D1B">
        <w:rPr>
          <w:color w:val="000000" w:themeColor="text1"/>
        </w:rPr>
        <w:t>tracking</w:t>
      </w:r>
      <w:proofErr w:type="spellEnd"/>
      <w:r w:rsidRPr="005A6D1B">
        <w:rPr>
          <w:color w:val="000000" w:themeColor="text1"/>
        </w:rPr>
        <w:t xml:space="preserve"> </w:t>
      </w:r>
      <w:proofErr w:type="spellStart"/>
      <w:r w:rsidRPr="005A6D1B">
        <w:rPr>
          <w:color w:val="000000" w:themeColor="text1"/>
        </w:rPr>
        <w:t>requirements</w:t>
      </w:r>
      <w:proofErr w:type="spellEnd"/>
      <w:r w:rsidRPr="005A6D1B">
        <w:rPr>
          <w:color w:val="000000" w:themeColor="text1"/>
        </w:rPr>
        <w:t>.</w:t>
      </w:r>
    </w:p>
    <w:permEnd w:id="1962436404"/>
    <w:p w14:paraId="23718E98" w14:textId="1C77633C"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25D8D9F0" w14:textId="77777777" w:rsidR="00606069" w:rsidRDefault="00606069" w:rsidP="00606069">
      <w:pPr>
        <w:pStyle w:val="Aufzhlungszeichen1"/>
      </w:pPr>
      <w:permStart w:id="105197077" w:edGrp="everyone"/>
      <w:r w:rsidRPr="00203DE1">
        <w:t>Energy-</w:t>
      </w:r>
      <w:proofErr w:type="spellStart"/>
      <w:r w:rsidRPr="00203DE1">
        <w:t>sector</w:t>
      </w:r>
      <w:proofErr w:type="spellEnd"/>
      <w:r w:rsidRPr="00203DE1">
        <w:t xml:space="preserve"> </w:t>
      </w:r>
      <w:proofErr w:type="spellStart"/>
      <w:r w:rsidRPr="00203DE1">
        <w:t>associations</w:t>
      </w:r>
      <w:proofErr w:type="spellEnd"/>
      <w:r w:rsidRPr="00203DE1">
        <w:t xml:space="preserve"> </w:t>
      </w:r>
      <w:proofErr w:type="spellStart"/>
      <w:r w:rsidRPr="00203DE1">
        <w:t>have</w:t>
      </w:r>
      <w:proofErr w:type="spellEnd"/>
      <w:r w:rsidRPr="00203DE1">
        <w:t xml:space="preserve"> </w:t>
      </w:r>
      <w:proofErr w:type="spellStart"/>
      <w:r w:rsidRPr="00203DE1">
        <w:t>repeatedly</w:t>
      </w:r>
      <w:proofErr w:type="spellEnd"/>
      <w:r w:rsidRPr="00203DE1">
        <w:t xml:space="preserve"> </w:t>
      </w:r>
      <w:proofErr w:type="spellStart"/>
      <w:r w:rsidRPr="00203DE1">
        <w:t>underlined</w:t>
      </w:r>
      <w:proofErr w:type="spellEnd"/>
      <w:r w:rsidRPr="00203DE1">
        <w:t xml:space="preserve"> </w:t>
      </w:r>
      <w:proofErr w:type="spellStart"/>
      <w:r w:rsidRPr="00203DE1">
        <w:t>that</w:t>
      </w:r>
      <w:proofErr w:type="spellEnd"/>
      <w:r w:rsidRPr="00203DE1">
        <w:t xml:space="preserve"> </w:t>
      </w:r>
      <w:proofErr w:type="spellStart"/>
      <w:r w:rsidRPr="00203DE1">
        <w:t>centralisation</w:t>
      </w:r>
      <w:proofErr w:type="spellEnd"/>
      <w:r w:rsidRPr="00203DE1">
        <w:t xml:space="preserve"> </w:t>
      </w:r>
      <w:proofErr w:type="spellStart"/>
      <w:r w:rsidRPr="00203DE1">
        <w:t>should</w:t>
      </w:r>
      <w:proofErr w:type="spellEnd"/>
      <w:r w:rsidRPr="00203DE1">
        <w:t xml:space="preserve"> </w:t>
      </w:r>
      <w:r w:rsidRPr="00203DE1">
        <w:rPr>
          <w:b/>
          <w:bCs/>
        </w:rPr>
        <w:t xml:space="preserve">not </w:t>
      </w:r>
      <w:proofErr w:type="spellStart"/>
      <w:r w:rsidRPr="00203DE1">
        <w:rPr>
          <w:b/>
          <w:bCs/>
        </w:rPr>
        <w:t>increase</w:t>
      </w:r>
      <w:proofErr w:type="spellEnd"/>
      <w:r w:rsidRPr="00203DE1">
        <w:rPr>
          <w:b/>
          <w:bCs/>
        </w:rPr>
        <w:t xml:space="preserve"> </w:t>
      </w:r>
      <w:proofErr w:type="spellStart"/>
      <w:r w:rsidRPr="00203DE1">
        <w:rPr>
          <w:b/>
          <w:bCs/>
        </w:rPr>
        <w:t>the</w:t>
      </w:r>
      <w:proofErr w:type="spellEnd"/>
      <w:r w:rsidRPr="00203DE1">
        <w:rPr>
          <w:b/>
          <w:bCs/>
        </w:rPr>
        <w:t xml:space="preserve"> </w:t>
      </w:r>
      <w:proofErr w:type="spellStart"/>
      <w:r w:rsidRPr="00203DE1">
        <w:rPr>
          <w:b/>
          <w:bCs/>
        </w:rPr>
        <w:t>compliance</w:t>
      </w:r>
      <w:proofErr w:type="spellEnd"/>
      <w:r w:rsidRPr="00203DE1">
        <w:rPr>
          <w:b/>
          <w:bCs/>
        </w:rPr>
        <w:t xml:space="preserve"> </w:t>
      </w:r>
      <w:proofErr w:type="spellStart"/>
      <w:r w:rsidRPr="00203DE1">
        <w:rPr>
          <w:b/>
          <w:bCs/>
        </w:rPr>
        <w:t>burden</w:t>
      </w:r>
      <w:proofErr w:type="spellEnd"/>
      <w:r w:rsidRPr="00203DE1">
        <w:t xml:space="preserve"> </w:t>
      </w:r>
      <w:proofErr w:type="spellStart"/>
      <w:r w:rsidRPr="00203DE1">
        <w:t>for</w:t>
      </w:r>
      <w:proofErr w:type="spellEnd"/>
      <w:r w:rsidRPr="00203DE1">
        <w:t xml:space="preserve"> non-</w:t>
      </w:r>
      <w:proofErr w:type="spellStart"/>
      <w:r w:rsidRPr="00203DE1">
        <w:t>financial</w:t>
      </w:r>
      <w:proofErr w:type="spellEnd"/>
      <w:r w:rsidRPr="00203DE1">
        <w:t xml:space="preserve"> </w:t>
      </w:r>
      <w:proofErr w:type="spellStart"/>
      <w:r w:rsidRPr="00203DE1">
        <w:t>participants</w:t>
      </w:r>
      <w:proofErr w:type="spellEnd"/>
      <w:r w:rsidRPr="00203DE1">
        <w:t xml:space="preserve">. Clear </w:t>
      </w:r>
      <w:proofErr w:type="spellStart"/>
      <w:r w:rsidRPr="00203DE1">
        <w:rPr>
          <w:b/>
          <w:bCs/>
        </w:rPr>
        <w:t>data</w:t>
      </w:r>
      <w:proofErr w:type="spellEnd"/>
      <w:r w:rsidRPr="00203DE1">
        <w:rPr>
          <w:b/>
          <w:bCs/>
        </w:rPr>
        <w:t xml:space="preserve"> </w:t>
      </w:r>
      <w:proofErr w:type="spellStart"/>
      <w:r w:rsidRPr="00203DE1">
        <w:rPr>
          <w:b/>
          <w:bCs/>
        </w:rPr>
        <w:t>access</w:t>
      </w:r>
      <w:proofErr w:type="spellEnd"/>
      <w:r w:rsidRPr="00203DE1">
        <w:rPr>
          <w:b/>
          <w:bCs/>
        </w:rPr>
        <w:t xml:space="preserve"> </w:t>
      </w:r>
      <w:proofErr w:type="spellStart"/>
      <w:r w:rsidRPr="00203DE1">
        <w:rPr>
          <w:b/>
          <w:bCs/>
        </w:rPr>
        <w:t>governance</w:t>
      </w:r>
      <w:proofErr w:type="spellEnd"/>
      <w:r w:rsidRPr="00203DE1">
        <w:rPr>
          <w:b/>
          <w:bCs/>
        </w:rPr>
        <w:t xml:space="preserve">, robust </w:t>
      </w:r>
      <w:proofErr w:type="spellStart"/>
      <w:r w:rsidRPr="00203DE1">
        <w:rPr>
          <w:b/>
          <w:bCs/>
        </w:rPr>
        <w:t>validation</w:t>
      </w:r>
      <w:proofErr w:type="spellEnd"/>
      <w:r w:rsidRPr="00203DE1">
        <w:rPr>
          <w:b/>
          <w:bCs/>
        </w:rPr>
        <w:t xml:space="preserve"> </w:t>
      </w:r>
      <w:proofErr w:type="spellStart"/>
      <w:r w:rsidRPr="00203DE1">
        <w:rPr>
          <w:b/>
          <w:bCs/>
        </w:rPr>
        <w:t>procedures</w:t>
      </w:r>
      <w:proofErr w:type="spellEnd"/>
      <w:r w:rsidRPr="00203DE1">
        <w:rPr>
          <w:b/>
          <w:bCs/>
        </w:rPr>
        <w:t xml:space="preserve">, and </w:t>
      </w:r>
      <w:proofErr w:type="spellStart"/>
      <w:r w:rsidRPr="00203DE1">
        <w:rPr>
          <w:b/>
          <w:bCs/>
        </w:rPr>
        <w:t>phased</w:t>
      </w:r>
      <w:proofErr w:type="spellEnd"/>
      <w:r w:rsidRPr="00203DE1">
        <w:rPr>
          <w:b/>
          <w:bCs/>
        </w:rPr>
        <w:t xml:space="preserve"> </w:t>
      </w:r>
      <w:proofErr w:type="spellStart"/>
      <w:r w:rsidRPr="00203DE1">
        <w:rPr>
          <w:b/>
          <w:bCs/>
        </w:rPr>
        <w:t>testing</w:t>
      </w:r>
      <w:proofErr w:type="spellEnd"/>
      <w:r w:rsidRPr="00203DE1">
        <w:t xml:space="preserve"> </w:t>
      </w:r>
      <w:proofErr w:type="spellStart"/>
      <w:r w:rsidRPr="00203DE1">
        <w:t>are</w:t>
      </w:r>
      <w:proofErr w:type="spellEnd"/>
      <w:r w:rsidRPr="00203DE1">
        <w:t xml:space="preserve"> </w:t>
      </w:r>
      <w:proofErr w:type="spellStart"/>
      <w:r w:rsidRPr="00203DE1">
        <w:t>therefore</w:t>
      </w:r>
      <w:proofErr w:type="spellEnd"/>
      <w:r w:rsidRPr="00203DE1">
        <w:t xml:space="preserve"> essential </w:t>
      </w:r>
      <w:proofErr w:type="spellStart"/>
      <w:r w:rsidRPr="00203DE1">
        <w:t>to</w:t>
      </w:r>
      <w:proofErr w:type="spellEnd"/>
      <w:r w:rsidRPr="00203DE1">
        <w:t xml:space="preserve"> </w:t>
      </w:r>
      <w:proofErr w:type="spellStart"/>
      <w:r w:rsidRPr="00203DE1">
        <w:t>ensure</w:t>
      </w:r>
      <w:proofErr w:type="spellEnd"/>
      <w:r w:rsidRPr="00203DE1">
        <w:t xml:space="preserve"> </w:t>
      </w:r>
      <w:proofErr w:type="spellStart"/>
      <w:r w:rsidRPr="00203DE1">
        <w:t>that</w:t>
      </w:r>
      <w:proofErr w:type="spellEnd"/>
      <w:r w:rsidRPr="00203DE1">
        <w:t xml:space="preserve"> a </w:t>
      </w:r>
      <w:proofErr w:type="spellStart"/>
      <w:r w:rsidRPr="00203DE1">
        <w:t>central</w:t>
      </w:r>
      <w:proofErr w:type="spellEnd"/>
      <w:r w:rsidRPr="00203DE1">
        <w:t xml:space="preserve"> ESMA hub </w:t>
      </w:r>
      <w:proofErr w:type="spellStart"/>
      <w:r w:rsidRPr="00203DE1">
        <w:t>enhances</w:t>
      </w:r>
      <w:proofErr w:type="spellEnd"/>
      <w:r w:rsidRPr="00203DE1">
        <w:t xml:space="preserve"> </w:t>
      </w:r>
      <w:proofErr w:type="spellStart"/>
      <w:r w:rsidRPr="00203DE1">
        <w:t>transparency</w:t>
      </w:r>
      <w:proofErr w:type="spellEnd"/>
      <w:r w:rsidRPr="00203DE1">
        <w:t xml:space="preserve"> </w:t>
      </w:r>
      <w:proofErr w:type="spellStart"/>
      <w:r w:rsidRPr="00203DE1">
        <w:rPr>
          <w:b/>
          <w:bCs/>
        </w:rPr>
        <w:t>without</w:t>
      </w:r>
      <w:proofErr w:type="spellEnd"/>
      <w:r w:rsidRPr="00203DE1">
        <w:rPr>
          <w:b/>
          <w:bCs/>
        </w:rPr>
        <w:t xml:space="preserve"> </w:t>
      </w:r>
      <w:proofErr w:type="spellStart"/>
      <w:r w:rsidRPr="00203DE1">
        <w:rPr>
          <w:b/>
          <w:bCs/>
        </w:rPr>
        <w:t>disrupting</w:t>
      </w:r>
      <w:proofErr w:type="spellEnd"/>
      <w:r w:rsidRPr="00203DE1">
        <w:rPr>
          <w:b/>
          <w:bCs/>
        </w:rPr>
        <w:t xml:space="preserve"> </w:t>
      </w:r>
      <w:proofErr w:type="spellStart"/>
      <w:r w:rsidRPr="00203DE1">
        <w:rPr>
          <w:b/>
          <w:bCs/>
        </w:rPr>
        <w:t>existing</w:t>
      </w:r>
      <w:proofErr w:type="spellEnd"/>
      <w:r w:rsidRPr="00203DE1">
        <w:rPr>
          <w:b/>
          <w:bCs/>
        </w:rPr>
        <w:t xml:space="preserve"> operational </w:t>
      </w:r>
      <w:proofErr w:type="spellStart"/>
      <w:r w:rsidRPr="00203DE1">
        <w:rPr>
          <w:b/>
          <w:bCs/>
        </w:rPr>
        <w:t>processes</w:t>
      </w:r>
      <w:proofErr w:type="spellEnd"/>
      <w:r w:rsidRPr="00203DE1">
        <w:t>.</w:t>
      </w:r>
    </w:p>
    <w:p w14:paraId="1A3BE8DE" w14:textId="02874451" w:rsidR="00926BDA" w:rsidRDefault="00606069" w:rsidP="00606069">
      <w:pPr>
        <w:pStyle w:val="Aufzhlungszeichen1"/>
        <w:numPr>
          <w:ilvl w:val="0"/>
          <w:numId w:val="0"/>
        </w:numPr>
        <w:ind w:left="284"/>
      </w:pPr>
      <w:r w:rsidRPr="0014224F">
        <w:rPr>
          <w:b/>
          <w:bCs/>
        </w:rPr>
        <w:t xml:space="preserve">The </w:t>
      </w:r>
      <w:proofErr w:type="spellStart"/>
      <w:r w:rsidRPr="0014224F">
        <w:rPr>
          <w:b/>
          <w:bCs/>
        </w:rPr>
        <w:t>reporting</w:t>
      </w:r>
      <w:proofErr w:type="spellEnd"/>
      <w:r w:rsidRPr="0014224F">
        <w:rPr>
          <w:b/>
          <w:bCs/>
        </w:rPr>
        <w:t xml:space="preserve"> </w:t>
      </w:r>
      <w:proofErr w:type="spellStart"/>
      <w:r w:rsidRPr="0014224F">
        <w:rPr>
          <w:b/>
          <w:bCs/>
        </w:rPr>
        <w:t>channels</w:t>
      </w:r>
      <w:proofErr w:type="spellEnd"/>
      <w:r w:rsidRPr="0014224F">
        <w:rPr>
          <w:b/>
          <w:bCs/>
        </w:rPr>
        <w:t xml:space="preserve"> and </w:t>
      </w:r>
      <w:proofErr w:type="spellStart"/>
      <w:r w:rsidRPr="0014224F">
        <w:rPr>
          <w:b/>
          <w:bCs/>
        </w:rPr>
        <w:t>flows</w:t>
      </w:r>
      <w:proofErr w:type="spellEnd"/>
      <w:r w:rsidRPr="0014224F">
        <w:rPr>
          <w:b/>
          <w:bCs/>
        </w:rPr>
        <w:t xml:space="preserve"> </w:t>
      </w:r>
      <w:proofErr w:type="spellStart"/>
      <w:r w:rsidRPr="0014224F">
        <w:rPr>
          <w:b/>
          <w:bCs/>
        </w:rPr>
        <w:t>should</w:t>
      </w:r>
      <w:proofErr w:type="spellEnd"/>
      <w:r w:rsidRPr="0014224F">
        <w:rPr>
          <w:b/>
          <w:bCs/>
        </w:rPr>
        <w:t xml:space="preserve"> </w:t>
      </w:r>
      <w:proofErr w:type="spellStart"/>
      <w:r w:rsidRPr="0014224F">
        <w:rPr>
          <w:b/>
          <w:bCs/>
        </w:rPr>
        <w:t>ensure</w:t>
      </w:r>
      <w:proofErr w:type="spellEnd"/>
      <w:r w:rsidRPr="0014224F">
        <w:rPr>
          <w:b/>
          <w:bCs/>
        </w:rPr>
        <w:t xml:space="preserve"> </w:t>
      </w:r>
      <w:proofErr w:type="spellStart"/>
      <w:r w:rsidRPr="0014224F">
        <w:rPr>
          <w:b/>
          <w:bCs/>
        </w:rPr>
        <w:t>consistent</w:t>
      </w:r>
      <w:proofErr w:type="spellEnd"/>
      <w:r w:rsidRPr="0014224F">
        <w:rPr>
          <w:b/>
          <w:bCs/>
        </w:rPr>
        <w:t xml:space="preserve"> </w:t>
      </w:r>
      <w:proofErr w:type="spellStart"/>
      <w:r w:rsidRPr="0014224F">
        <w:rPr>
          <w:b/>
          <w:bCs/>
        </w:rPr>
        <w:t>reporting</w:t>
      </w:r>
      <w:proofErr w:type="spellEnd"/>
      <w:r w:rsidRPr="0014224F">
        <w:rPr>
          <w:b/>
          <w:bCs/>
        </w:rPr>
        <w:t xml:space="preserve"> </w:t>
      </w:r>
      <w:proofErr w:type="spellStart"/>
      <w:r w:rsidRPr="0014224F">
        <w:rPr>
          <w:b/>
          <w:bCs/>
        </w:rPr>
        <w:t>to</w:t>
      </w:r>
      <w:proofErr w:type="spellEnd"/>
      <w:r w:rsidRPr="0014224F">
        <w:rPr>
          <w:b/>
          <w:bCs/>
        </w:rPr>
        <w:t xml:space="preserve"> a trade </w:t>
      </w:r>
      <w:proofErr w:type="spellStart"/>
      <w:r w:rsidRPr="0014224F">
        <w:rPr>
          <w:b/>
          <w:bCs/>
        </w:rPr>
        <w:t>repository</w:t>
      </w:r>
      <w:proofErr w:type="spellEnd"/>
      <w:r w:rsidRPr="0014224F">
        <w:rPr>
          <w:b/>
          <w:bCs/>
        </w:rPr>
        <w:t xml:space="preserve"> </w:t>
      </w:r>
      <w:r w:rsidRPr="0014224F">
        <w:t>(</w:t>
      </w:r>
      <w:proofErr w:type="spellStart"/>
      <w:r w:rsidRPr="0014224F">
        <w:t>without</w:t>
      </w:r>
      <w:proofErr w:type="spellEnd"/>
      <w:r w:rsidRPr="0014224F">
        <w:t xml:space="preserve"> </w:t>
      </w:r>
      <w:proofErr w:type="spellStart"/>
      <w:r w:rsidRPr="0014224F">
        <w:t>enhancing</w:t>
      </w:r>
      <w:proofErr w:type="spellEnd"/>
      <w:r w:rsidRPr="0014224F">
        <w:t xml:space="preserve"> ESMA </w:t>
      </w:r>
      <w:proofErr w:type="spellStart"/>
      <w:r w:rsidRPr="0014224F">
        <w:t>role</w:t>
      </w:r>
      <w:proofErr w:type="spellEnd"/>
      <w:r w:rsidRPr="0014224F">
        <w:t xml:space="preserve"> </w:t>
      </w:r>
      <w:proofErr w:type="spellStart"/>
      <w:r w:rsidRPr="0014224F">
        <w:t>as</w:t>
      </w:r>
      <w:proofErr w:type="spellEnd"/>
      <w:r w:rsidRPr="0014224F">
        <w:t xml:space="preserve"> </w:t>
      </w:r>
      <w:proofErr w:type="spellStart"/>
      <w:r w:rsidRPr="0014224F">
        <w:t>data</w:t>
      </w:r>
      <w:proofErr w:type="spellEnd"/>
      <w:r w:rsidRPr="0014224F">
        <w:t xml:space="preserve"> hub </w:t>
      </w:r>
      <w:proofErr w:type="spellStart"/>
      <w:r w:rsidRPr="0014224F">
        <w:t>by</w:t>
      </w:r>
      <w:proofErr w:type="spellEnd"/>
      <w:r w:rsidRPr="0014224F">
        <w:t xml:space="preserve"> </w:t>
      </w:r>
      <w:proofErr w:type="spellStart"/>
      <w:r w:rsidRPr="0014224F">
        <w:t>developing</w:t>
      </w:r>
      <w:proofErr w:type="spellEnd"/>
      <w:r w:rsidRPr="0014224F">
        <w:t xml:space="preserve"> a </w:t>
      </w:r>
      <w:proofErr w:type="spellStart"/>
      <w:r w:rsidRPr="0014224F">
        <w:t>framework</w:t>
      </w:r>
      <w:proofErr w:type="spellEnd"/>
      <w:r w:rsidRPr="0014224F">
        <w:t xml:space="preserve"> </w:t>
      </w:r>
      <w:proofErr w:type="spellStart"/>
      <w:r w:rsidRPr="0014224F">
        <w:t>where</w:t>
      </w:r>
      <w:proofErr w:type="spellEnd"/>
      <w:r w:rsidRPr="0014224F">
        <w:t xml:space="preserve"> </w:t>
      </w:r>
      <w:proofErr w:type="spellStart"/>
      <w:r w:rsidRPr="0014224F">
        <w:t>entities</w:t>
      </w:r>
      <w:proofErr w:type="spellEnd"/>
      <w:r w:rsidRPr="0014224F">
        <w:t xml:space="preserve"> </w:t>
      </w:r>
      <w:proofErr w:type="spellStart"/>
      <w:r w:rsidRPr="0014224F">
        <w:t>would</w:t>
      </w:r>
      <w:proofErr w:type="spellEnd"/>
      <w:r w:rsidRPr="0014224F">
        <w:t xml:space="preserve"> </w:t>
      </w:r>
      <w:proofErr w:type="spellStart"/>
      <w:r w:rsidRPr="0014224F">
        <w:t>report</w:t>
      </w:r>
      <w:proofErr w:type="spellEnd"/>
      <w:r w:rsidRPr="0014224F">
        <w:t xml:space="preserve"> </w:t>
      </w:r>
      <w:proofErr w:type="spellStart"/>
      <w:r w:rsidRPr="0014224F">
        <w:t>consistent</w:t>
      </w:r>
      <w:proofErr w:type="spellEnd"/>
      <w:r w:rsidRPr="0014224F">
        <w:t xml:space="preserve"> and </w:t>
      </w:r>
      <w:proofErr w:type="spellStart"/>
      <w:r w:rsidRPr="0014224F">
        <w:t>harmonized</w:t>
      </w:r>
      <w:proofErr w:type="spellEnd"/>
      <w:r w:rsidRPr="0014224F">
        <w:t xml:space="preserve"> </w:t>
      </w:r>
      <w:proofErr w:type="spellStart"/>
      <w:r w:rsidRPr="0014224F">
        <w:t>data</w:t>
      </w:r>
      <w:proofErr w:type="spellEnd"/>
      <w:r w:rsidRPr="0014224F">
        <w:t xml:space="preserve"> </w:t>
      </w:r>
      <w:proofErr w:type="spellStart"/>
      <w:r w:rsidRPr="0014224F">
        <w:t>directly</w:t>
      </w:r>
      <w:proofErr w:type="spellEnd"/>
      <w:r w:rsidRPr="0014224F">
        <w:t xml:space="preserve"> </w:t>
      </w:r>
      <w:proofErr w:type="spellStart"/>
      <w:r w:rsidRPr="0014224F">
        <w:t>to</w:t>
      </w:r>
      <w:proofErr w:type="spellEnd"/>
      <w:r w:rsidRPr="0014224F">
        <w:t xml:space="preserve"> ESMA) </w:t>
      </w:r>
      <w:proofErr w:type="spellStart"/>
      <w:r w:rsidRPr="0014224F">
        <w:t>under</w:t>
      </w:r>
      <w:proofErr w:type="spellEnd"/>
      <w:r w:rsidRPr="0014224F">
        <w:t xml:space="preserve"> all </w:t>
      </w:r>
      <w:proofErr w:type="spellStart"/>
      <w:r w:rsidRPr="0014224F">
        <w:t>options</w:t>
      </w:r>
      <w:proofErr w:type="spellEnd"/>
      <w:r w:rsidRPr="0014224F">
        <w:t xml:space="preserve"> in </w:t>
      </w:r>
      <w:proofErr w:type="spellStart"/>
      <w:r w:rsidRPr="0014224F">
        <w:t>order</w:t>
      </w:r>
      <w:proofErr w:type="spellEnd"/>
      <w:r w:rsidRPr="0014224F">
        <w:t xml:space="preserve"> </w:t>
      </w:r>
      <w:proofErr w:type="spellStart"/>
      <w:r w:rsidRPr="0014224F">
        <w:t>to</w:t>
      </w:r>
      <w:proofErr w:type="spellEnd"/>
      <w:r w:rsidRPr="0014224F">
        <w:t xml:space="preserve"> </w:t>
      </w:r>
      <w:proofErr w:type="spellStart"/>
      <w:r w:rsidRPr="0014224F">
        <w:t>achieve</w:t>
      </w:r>
      <w:proofErr w:type="spellEnd"/>
      <w:r w:rsidRPr="0014224F">
        <w:t xml:space="preserve"> </w:t>
      </w:r>
      <w:proofErr w:type="spellStart"/>
      <w:r w:rsidRPr="0014224F">
        <w:t>simplification</w:t>
      </w:r>
      <w:proofErr w:type="spellEnd"/>
      <w:r w:rsidRPr="0014224F">
        <w:t xml:space="preserve"> and </w:t>
      </w:r>
      <w:proofErr w:type="spellStart"/>
      <w:r w:rsidRPr="0014224F">
        <w:t>burden</w:t>
      </w:r>
      <w:proofErr w:type="spellEnd"/>
      <w:r w:rsidRPr="0014224F">
        <w:t xml:space="preserve"> </w:t>
      </w:r>
      <w:proofErr w:type="spellStart"/>
      <w:r w:rsidRPr="0014224F">
        <w:t>reduction</w:t>
      </w:r>
      <w:proofErr w:type="spellEnd"/>
      <w:r w:rsidRPr="0014224F">
        <w:t xml:space="preserve"> </w:t>
      </w:r>
      <w:proofErr w:type="spellStart"/>
      <w:r w:rsidRPr="0014224F">
        <w:t>while</w:t>
      </w:r>
      <w:proofErr w:type="spellEnd"/>
      <w:r w:rsidRPr="0014224F">
        <w:t xml:space="preserve"> </w:t>
      </w:r>
      <w:proofErr w:type="spellStart"/>
      <w:r w:rsidRPr="0014224F">
        <w:t>focusing</w:t>
      </w:r>
      <w:proofErr w:type="spellEnd"/>
      <w:r w:rsidRPr="0014224F">
        <w:t xml:space="preserve"> </w:t>
      </w:r>
      <w:proofErr w:type="spellStart"/>
      <w:r w:rsidRPr="0014224F">
        <w:t>ESMA`s</w:t>
      </w:r>
      <w:proofErr w:type="spellEnd"/>
      <w:r w:rsidRPr="0014224F">
        <w:t xml:space="preserve"> </w:t>
      </w:r>
      <w:proofErr w:type="spellStart"/>
      <w:r w:rsidRPr="0014224F">
        <w:t>duties</w:t>
      </w:r>
      <w:proofErr w:type="spellEnd"/>
      <w:r w:rsidRPr="0014224F">
        <w:t xml:space="preserve"> on </w:t>
      </w:r>
      <w:proofErr w:type="spellStart"/>
      <w:r w:rsidRPr="0014224F">
        <w:t>performing</w:t>
      </w:r>
      <w:proofErr w:type="spellEnd"/>
      <w:r w:rsidRPr="0014224F">
        <w:t xml:space="preserve"> </w:t>
      </w:r>
      <w:proofErr w:type="spellStart"/>
      <w:r w:rsidRPr="0014224F">
        <w:t>supervision</w:t>
      </w:r>
      <w:proofErr w:type="spellEnd"/>
      <w:r w:rsidRPr="0014224F">
        <w:t xml:space="preserve"> and </w:t>
      </w:r>
      <w:proofErr w:type="spellStart"/>
      <w:r w:rsidRPr="0014224F">
        <w:t>facilitating</w:t>
      </w:r>
      <w:proofErr w:type="spellEnd"/>
      <w:r w:rsidRPr="0014224F">
        <w:t xml:space="preserve"> </w:t>
      </w:r>
      <w:proofErr w:type="spellStart"/>
      <w:r w:rsidRPr="0014224F">
        <w:t>market</w:t>
      </w:r>
      <w:proofErr w:type="spellEnd"/>
      <w:r w:rsidRPr="0014224F">
        <w:t xml:space="preserve"> </w:t>
      </w:r>
      <w:proofErr w:type="spellStart"/>
      <w:r w:rsidRPr="0014224F">
        <w:t>discipline</w:t>
      </w:r>
      <w:proofErr w:type="spellEnd"/>
      <w:r>
        <w:t>.</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lastRenderedPageBreak/>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52BBC60C" w14:textId="77777777" w:rsidR="00606069" w:rsidRPr="00203DE1" w:rsidRDefault="00606069" w:rsidP="00606069">
      <w:pPr>
        <w:pStyle w:val="Aufzhlungszeichen1"/>
      </w:pPr>
      <w:permStart w:id="817709938" w:edGrp="everyone"/>
      <w:proofErr w:type="spellStart"/>
      <w:r w:rsidRPr="00203DE1">
        <w:t>Full</w:t>
      </w:r>
      <w:proofErr w:type="spellEnd"/>
      <w:r w:rsidRPr="00203DE1">
        <w:t xml:space="preserve"> </w:t>
      </w:r>
      <w:proofErr w:type="spellStart"/>
      <w:r w:rsidRPr="00203DE1">
        <w:t>or</w:t>
      </w:r>
      <w:proofErr w:type="spellEnd"/>
      <w:r w:rsidRPr="00203DE1">
        <w:t xml:space="preserve"> partial </w:t>
      </w:r>
      <w:proofErr w:type="spellStart"/>
      <w:r w:rsidRPr="00203DE1">
        <w:rPr>
          <w:b/>
          <w:bCs/>
        </w:rPr>
        <w:t>centralisation</w:t>
      </w:r>
      <w:proofErr w:type="spellEnd"/>
      <w:r w:rsidRPr="00203DE1">
        <w:rPr>
          <w:b/>
          <w:bCs/>
        </w:rPr>
        <w:t xml:space="preserve"> </w:t>
      </w:r>
      <w:proofErr w:type="spellStart"/>
      <w:r w:rsidRPr="00203DE1">
        <w:rPr>
          <w:b/>
          <w:bCs/>
        </w:rPr>
        <w:t>of</w:t>
      </w:r>
      <w:proofErr w:type="spellEnd"/>
      <w:r w:rsidRPr="00203DE1">
        <w:rPr>
          <w:b/>
          <w:bCs/>
        </w:rPr>
        <w:t xml:space="preserve"> </w:t>
      </w:r>
      <w:proofErr w:type="spellStart"/>
      <w:r w:rsidRPr="00203DE1">
        <w:rPr>
          <w:b/>
          <w:bCs/>
        </w:rPr>
        <w:t>reporting</w:t>
      </w:r>
      <w:proofErr w:type="spellEnd"/>
      <w:r w:rsidRPr="00203DE1">
        <w:t xml:space="preserve"> </w:t>
      </w:r>
      <w:proofErr w:type="spellStart"/>
      <w:r w:rsidRPr="00203DE1">
        <w:t>offers</w:t>
      </w:r>
      <w:proofErr w:type="spellEnd"/>
      <w:r w:rsidRPr="00203DE1">
        <w:t xml:space="preserve"> </w:t>
      </w:r>
      <w:proofErr w:type="spellStart"/>
      <w:r w:rsidRPr="00203DE1">
        <w:t>significant</w:t>
      </w:r>
      <w:proofErr w:type="spellEnd"/>
      <w:r w:rsidRPr="00203DE1">
        <w:t xml:space="preserve"> </w:t>
      </w:r>
      <w:proofErr w:type="spellStart"/>
      <w:r w:rsidRPr="00203DE1">
        <w:t>advantages</w:t>
      </w:r>
      <w:proofErr w:type="spellEnd"/>
      <w:r w:rsidRPr="00203DE1">
        <w:t xml:space="preserve"> </w:t>
      </w:r>
      <w:proofErr w:type="spellStart"/>
      <w:r w:rsidRPr="00203DE1">
        <w:t>for</w:t>
      </w:r>
      <w:proofErr w:type="spellEnd"/>
      <w:r w:rsidRPr="00203DE1">
        <w:t xml:space="preserve"> </w:t>
      </w:r>
      <w:proofErr w:type="spellStart"/>
      <w:r w:rsidRPr="00203DE1">
        <w:t>both</w:t>
      </w:r>
      <w:proofErr w:type="spellEnd"/>
      <w:r w:rsidRPr="00203DE1">
        <w:t xml:space="preserve"> </w:t>
      </w:r>
      <w:proofErr w:type="spellStart"/>
      <w:r w:rsidRPr="00203DE1">
        <w:t>market</w:t>
      </w:r>
      <w:proofErr w:type="spellEnd"/>
      <w:r w:rsidRPr="00203DE1">
        <w:t xml:space="preserve"> </w:t>
      </w:r>
      <w:proofErr w:type="spellStart"/>
      <w:r w:rsidRPr="00203DE1">
        <w:t>participants</w:t>
      </w:r>
      <w:proofErr w:type="spellEnd"/>
      <w:r w:rsidRPr="00203DE1">
        <w:t xml:space="preserve"> and </w:t>
      </w:r>
      <w:proofErr w:type="spellStart"/>
      <w:r w:rsidRPr="00203DE1">
        <w:t>supervisors</w:t>
      </w:r>
      <w:proofErr w:type="spellEnd"/>
      <w:r w:rsidRPr="00203DE1">
        <w:t xml:space="preserve">. </w:t>
      </w:r>
      <w:proofErr w:type="spellStart"/>
      <w:r w:rsidRPr="00203DE1">
        <w:t>It</w:t>
      </w:r>
      <w:proofErr w:type="spellEnd"/>
      <w:r w:rsidRPr="00203DE1">
        <w:t xml:space="preserve"> </w:t>
      </w:r>
      <w:proofErr w:type="spellStart"/>
      <w:r w:rsidRPr="00203DE1">
        <w:rPr>
          <w:b/>
          <w:bCs/>
        </w:rPr>
        <w:t>reduces</w:t>
      </w:r>
      <w:proofErr w:type="spellEnd"/>
      <w:r w:rsidRPr="00203DE1">
        <w:rPr>
          <w:b/>
          <w:bCs/>
        </w:rPr>
        <w:t xml:space="preserve"> IT </w:t>
      </w:r>
      <w:proofErr w:type="spellStart"/>
      <w:r w:rsidRPr="00203DE1">
        <w:rPr>
          <w:b/>
          <w:bCs/>
        </w:rPr>
        <w:t>complexity</w:t>
      </w:r>
      <w:proofErr w:type="spellEnd"/>
      <w:r w:rsidRPr="00203DE1">
        <w:t xml:space="preserve">, </w:t>
      </w:r>
      <w:proofErr w:type="spellStart"/>
      <w:r w:rsidRPr="00203DE1">
        <w:rPr>
          <w:b/>
          <w:bCs/>
        </w:rPr>
        <w:t>minimises</w:t>
      </w:r>
      <w:proofErr w:type="spellEnd"/>
      <w:r w:rsidRPr="00203DE1">
        <w:rPr>
          <w:b/>
          <w:bCs/>
        </w:rPr>
        <w:t xml:space="preserve"> </w:t>
      </w:r>
      <w:proofErr w:type="spellStart"/>
      <w:r w:rsidRPr="00203DE1">
        <w:rPr>
          <w:b/>
          <w:bCs/>
        </w:rPr>
        <w:t>duplicate</w:t>
      </w:r>
      <w:proofErr w:type="spellEnd"/>
      <w:r w:rsidRPr="00203DE1">
        <w:rPr>
          <w:b/>
          <w:bCs/>
        </w:rPr>
        <w:t xml:space="preserve"> </w:t>
      </w:r>
      <w:proofErr w:type="spellStart"/>
      <w:r w:rsidRPr="00203DE1">
        <w:rPr>
          <w:b/>
          <w:bCs/>
        </w:rPr>
        <w:t>submissions</w:t>
      </w:r>
      <w:proofErr w:type="spellEnd"/>
      <w:r w:rsidRPr="00203DE1">
        <w:t xml:space="preserve">, and </w:t>
      </w:r>
      <w:proofErr w:type="spellStart"/>
      <w:r w:rsidRPr="00203DE1">
        <w:rPr>
          <w:b/>
          <w:bCs/>
        </w:rPr>
        <w:t>supports</w:t>
      </w:r>
      <w:proofErr w:type="spellEnd"/>
      <w:r w:rsidRPr="00203DE1">
        <w:rPr>
          <w:b/>
          <w:bCs/>
        </w:rPr>
        <w:t xml:space="preserve"> </w:t>
      </w:r>
      <w:proofErr w:type="spellStart"/>
      <w:r w:rsidRPr="00203DE1">
        <w:rPr>
          <w:b/>
          <w:bCs/>
        </w:rPr>
        <w:t>higher</w:t>
      </w:r>
      <w:proofErr w:type="spellEnd"/>
      <w:r w:rsidRPr="00203DE1">
        <w:rPr>
          <w:b/>
          <w:bCs/>
        </w:rPr>
        <w:t xml:space="preserve"> </w:t>
      </w:r>
      <w:proofErr w:type="spellStart"/>
      <w:r w:rsidRPr="00203DE1">
        <w:rPr>
          <w:b/>
          <w:bCs/>
        </w:rPr>
        <w:t>data</w:t>
      </w:r>
      <w:proofErr w:type="spellEnd"/>
      <w:r w:rsidRPr="00203DE1">
        <w:rPr>
          <w:b/>
          <w:bCs/>
        </w:rPr>
        <w:t xml:space="preserve"> </w:t>
      </w:r>
      <w:proofErr w:type="spellStart"/>
      <w:r w:rsidRPr="00203DE1">
        <w:rPr>
          <w:b/>
          <w:bCs/>
        </w:rPr>
        <w:t>quality</w:t>
      </w:r>
      <w:proofErr w:type="spellEnd"/>
      <w:r w:rsidRPr="00203DE1">
        <w:rPr>
          <w:b/>
          <w:bCs/>
        </w:rPr>
        <w:t xml:space="preserve"> </w:t>
      </w:r>
      <w:proofErr w:type="spellStart"/>
      <w:r w:rsidRPr="00203DE1">
        <w:rPr>
          <w:b/>
          <w:bCs/>
        </w:rPr>
        <w:t>through</w:t>
      </w:r>
      <w:proofErr w:type="spellEnd"/>
      <w:r w:rsidRPr="00203DE1">
        <w:rPr>
          <w:b/>
          <w:bCs/>
        </w:rPr>
        <w:t xml:space="preserve"> </w:t>
      </w:r>
      <w:proofErr w:type="spellStart"/>
      <w:r w:rsidRPr="00203DE1">
        <w:rPr>
          <w:b/>
          <w:bCs/>
        </w:rPr>
        <w:t>unified</w:t>
      </w:r>
      <w:proofErr w:type="spellEnd"/>
      <w:r w:rsidRPr="00203DE1">
        <w:rPr>
          <w:b/>
          <w:bCs/>
        </w:rPr>
        <w:t xml:space="preserve"> </w:t>
      </w:r>
      <w:proofErr w:type="spellStart"/>
      <w:r w:rsidRPr="00203DE1">
        <w:rPr>
          <w:b/>
          <w:bCs/>
        </w:rPr>
        <w:t>validation</w:t>
      </w:r>
      <w:proofErr w:type="spellEnd"/>
      <w:r w:rsidRPr="00203DE1">
        <w:rPr>
          <w:b/>
          <w:bCs/>
        </w:rPr>
        <w:t xml:space="preserve"> </w:t>
      </w:r>
      <w:proofErr w:type="spellStart"/>
      <w:r w:rsidRPr="00203DE1">
        <w:rPr>
          <w:b/>
          <w:bCs/>
        </w:rPr>
        <w:t>processes</w:t>
      </w:r>
      <w:proofErr w:type="spellEnd"/>
      <w:r w:rsidRPr="00203DE1">
        <w:t xml:space="preserve">. </w:t>
      </w:r>
      <w:proofErr w:type="spellStart"/>
      <w:r w:rsidRPr="00203DE1">
        <w:t>From</w:t>
      </w:r>
      <w:proofErr w:type="spellEnd"/>
      <w:r w:rsidRPr="00203DE1">
        <w:t xml:space="preserve"> </w:t>
      </w:r>
      <w:proofErr w:type="spellStart"/>
      <w:r w:rsidRPr="00203DE1">
        <w:t>the</w:t>
      </w:r>
      <w:proofErr w:type="spellEnd"/>
      <w:r w:rsidRPr="00203DE1">
        <w:t xml:space="preserve"> </w:t>
      </w:r>
      <w:proofErr w:type="spellStart"/>
      <w:r w:rsidRPr="00203DE1">
        <w:t>industry</w:t>
      </w:r>
      <w:proofErr w:type="spellEnd"/>
      <w:r w:rsidRPr="00203DE1">
        <w:t xml:space="preserve"> </w:t>
      </w:r>
      <w:proofErr w:type="spellStart"/>
      <w:r w:rsidRPr="00203DE1">
        <w:t>perspective</w:t>
      </w:r>
      <w:proofErr w:type="spellEnd"/>
      <w:r w:rsidRPr="00203DE1">
        <w:t xml:space="preserve">, </w:t>
      </w:r>
      <w:proofErr w:type="spellStart"/>
      <w:r w:rsidRPr="00203DE1">
        <w:t>centralisation</w:t>
      </w:r>
      <w:proofErr w:type="spellEnd"/>
      <w:r w:rsidRPr="00203DE1">
        <w:t xml:space="preserve"> also </w:t>
      </w:r>
      <w:proofErr w:type="spellStart"/>
      <w:r w:rsidRPr="00203DE1">
        <w:t>provides</w:t>
      </w:r>
      <w:proofErr w:type="spellEnd"/>
      <w:r w:rsidRPr="00203DE1">
        <w:t xml:space="preserve"> a </w:t>
      </w:r>
      <w:proofErr w:type="spellStart"/>
      <w:r w:rsidRPr="00203DE1">
        <w:rPr>
          <w:b/>
          <w:bCs/>
        </w:rPr>
        <w:t>clearer</w:t>
      </w:r>
      <w:proofErr w:type="spellEnd"/>
      <w:r w:rsidRPr="00203DE1">
        <w:rPr>
          <w:b/>
          <w:bCs/>
        </w:rPr>
        <w:t xml:space="preserve"> </w:t>
      </w:r>
      <w:proofErr w:type="spellStart"/>
      <w:r w:rsidRPr="00203DE1">
        <w:rPr>
          <w:b/>
          <w:bCs/>
        </w:rPr>
        <w:t>compliance</w:t>
      </w:r>
      <w:proofErr w:type="spellEnd"/>
      <w:r w:rsidRPr="00203DE1">
        <w:rPr>
          <w:b/>
          <w:bCs/>
        </w:rPr>
        <w:t xml:space="preserve"> </w:t>
      </w:r>
      <w:proofErr w:type="spellStart"/>
      <w:r w:rsidRPr="00203DE1">
        <w:rPr>
          <w:b/>
          <w:bCs/>
        </w:rPr>
        <w:t>framework</w:t>
      </w:r>
      <w:proofErr w:type="spellEnd"/>
      <w:r w:rsidRPr="00203DE1">
        <w:t xml:space="preserve">, </w:t>
      </w:r>
      <w:proofErr w:type="spellStart"/>
      <w:r w:rsidRPr="00203DE1">
        <w:t>making</w:t>
      </w:r>
      <w:proofErr w:type="spellEnd"/>
      <w:r w:rsidRPr="00203DE1">
        <w:t xml:space="preserve"> internal </w:t>
      </w:r>
      <w:proofErr w:type="spellStart"/>
      <w:r w:rsidRPr="00203DE1">
        <w:t>workflows</w:t>
      </w:r>
      <w:proofErr w:type="spellEnd"/>
      <w:r w:rsidRPr="00203DE1">
        <w:t xml:space="preserve"> </w:t>
      </w:r>
      <w:proofErr w:type="spellStart"/>
      <w:r w:rsidRPr="00203DE1">
        <w:t>more</w:t>
      </w:r>
      <w:proofErr w:type="spellEnd"/>
      <w:r w:rsidRPr="00203DE1">
        <w:t xml:space="preserve"> </w:t>
      </w:r>
      <w:proofErr w:type="spellStart"/>
      <w:r w:rsidRPr="00203DE1">
        <w:t>predictable</w:t>
      </w:r>
      <w:proofErr w:type="spellEnd"/>
      <w:r w:rsidRPr="00203DE1">
        <w:t xml:space="preserve"> and </w:t>
      </w:r>
      <w:proofErr w:type="spellStart"/>
      <w:r w:rsidRPr="00203DE1">
        <w:t>auditable</w:t>
      </w:r>
      <w:proofErr w:type="spellEnd"/>
      <w:r w:rsidRPr="00203DE1">
        <w:t>.</w:t>
      </w:r>
    </w:p>
    <w:p w14:paraId="08A9AEE0" w14:textId="77777777" w:rsidR="00606069" w:rsidRPr="00203DE1" w:rsidRDefault="00606069" w:rsidP="00606069">
      <w:pPr>
        <w:pStyle w:val="Aufzhlungszeichen1"/>
        <w:numPr>
          <w:ilvl w:val="0"/>
          <w:numId w:val="0"/>
        </w:numPr>
        <w:ind w:left="284"/>
      </w:pPr>
      <w:r w:rsidRPr="00203DE1">
        <w:t xml:space="preserve">Potential </w:t>
      </w:r>
      <w:proofErr w:type="spellStart"/>
      <w:r w:rsidRPr="00203DE1">
        <w:t>disadvantages</w:t>
      </w:r>
      <w:proofErr w:type="spellEnd"/>
      <w:r w:rsidRPr="00203DE1">
        <w:t xml:space="preserve"> </w:t>
      </w:r>
      <w:proofErr w:type="spellStart"/>
      <w:r w:rsidRPr="00203DE1">
        <w:t>include</w:t>
      </w:r>
      <w:proofErr w:type="spellEnd"/>
      <w:r w:rsidRPr="00203DE1">
        <w:t xml:space="preserve"> </w:t>
      </w:r>
      <w:r w:rsidRPr="00203DE1">
        <w:rPr>
          <w:b/>
          <w:bCs/>
        </w:rPr>
        <w:t xml:space="preserve">high initial </w:t>
      </w:r>
      <w:proofErr w:type="spellStart"/>
      <w:r w:rsidRPr="00203DE1">
        <w:rPr>
          <w:b/>
          <w:bCs/>
        </w:rPr>
        <w:t>implementation</w:t>
      </w:r>
      <w:proofErr w:type="spellEnd"/>
      <w:r w:rsidRPr="00203DE1">
        <w:rPr>
          <w:b/>
          <w:bCs/>
        </w:rPr>
        <w:t xml:space="preserve"> </w:t>
      </w:r>
      <w:proofErr w:type="spellStart"/>
      <w:r w:rsidRPr="00203DE1">
        <w:rPr>
          <w:b/>
          <w:bCs/>
        </w:rPr>
        <w:t>costs</w:t>
      </w:r>
      <w:proofErr w:type="spellEnd"/>
      <w:r w:rsidRPr="00203DE1">
        <w:t xml:space="preserve">, </w:t>
      </w:r>
      <w:proofErr w:type="spellStart"/>
      <w:r w:rsidRPr="00203DE1">
        <w:t>the</w:t>
      </w:r>
      <w:proofErr w:type="spellEnd"/>
      <w:r w:rsidRPr="00203DE1">
        <w:t xml:space="preserve"> </w:t>
      </w:r>
      <w:proofErr w:type="spellStart"/>
      <w:r w:rsidRPr="00203DE1">
        <w:t>need</w:t>
      </w:r>
      <w:proofErr w:type="spellEnd"/>
      <w:r w:rsidRPr="00203DE1">
        <w:t xml:space="preserve"> </w:t>
      </w:r>
      <w:proofErr w:type="spellStart"/>
      <w:r w:rsidRPr="00203DE1">
        <w:t>for</w:t>
      </w:r>
      <w:proofErr w:type="spellEnd"/>
      <w:r w:rsidRPr="00203DE1">
        <w:t xml:space="preserve"> </w:t>
      </w:r>
      <w:r w:rsidRPr="00203DE1">
        <w:rPr>
          <w:b/>
          <w:bCs/>
        </w:rPr>
        <w:t xml:space="preserve">robust </w:t>
      </w:r>
      <w:proofErr w:type="spellStart"/>
      <w:r w:rsidRPr="00203DE1">
        <w:rPr>
          <w:b/>
          <w:bCs/>
        </w:rPr>
        <w:t>cybersecurity</w:t>
      </w:r>
      <w:proofErr w:type="spellEnd"/>
      <w:r w:rsidRPr="00203DE1">
        <w:rPr>
          <w:b/>
          <w:bCs/>
        </w:rPr>
        <w:t xml:space="preserve"> and </w:t>
      </w:r>
      <w:proofErr w:type="spellStart"/>
      <w:r w:rsidRPr="00203DE1">
        <w:rPr>
          <w:b/>
          <w:bCs/>
        </w:rPr>
        <w:t>governance</w:t>
      </w:r>
      <w:proofErr w:type="spellEnd"/>
      <w:r w:rsidRPr="00203DE1">
        <w:t xml:space="preserve">, and </w:t>
      </w:r>
      <w:proofErr w:type="spellStart"/>
      <w:r w:rsidRPr="00203DE1">
        <w:t>the</w:t>
      </w:r>
      <w:proofErr w:type="spellEnd"/>
      <w:r w:rsidRPr="00203DE1">
        <w:t xml:space="preserve"> </w:t>
      </w:r>
      <w:proofErr w:type="spellStart"/>
      <w:r w:rsidRPr="00203DE1">
        <w:t>risk</w:t>
      </w:r>
      <w:proofErr w:type="spellEnd"/>
      <w:r w:rsidRPr="00203DE1">
        <w:t xml:space="preserve"> </w:t>
      </w:r>
      <w:proofErr w:type="spellStart"/>
      <w:r w:rsidRPr="00203DE1">
        <w:t>of</w:t>
      </w:r>
      <w:proofErr w:type="spellEnd"/>
      <w:r w:rsidRPr="00203DE1">
        <w:t xml:space="preserve"> </w:t>
      </w:r>
      <w:proofErr w:type="spellStart"/>
      <w:r w:rsidRPr="00203DE1">
        <w:rPr>
          <w:b/>
          <w:bCs/>
        </w:rPr>
        <w:t>temporary</w:t>
      </w:r>
      <w:proofErr w:type="spellEnd"/>
      <w:r w:rsidRPr="00203DE1">
        <w:rPr>
          <w:b/>
          <w:bCs/>
        </w:rPr>
        <w:t xml:space="preserve"> operational </w:t>
      </w:r>
      <w:proofErr w:type="spellStart"/>
      <w:r w:rsidRPr="00203DE1">
        <w:rPr>
          <w:b/>
          <w:bCs/>
        </w:rPr>
        <w:t>bottlenecks</w:t>
      </w:r>
      <w:proofErr w:type="spellEnd"/>
      <w:r w:rsidRPr="00203DE1">
        <w:t xml:space="preserve"> </w:t>
      </w:r>
      <w:proofErr w:type="spellStart"/>
      <w:r w:rsidRPr="00203DE1">
        <w:t>during</w:t>
      </w:r>
      <w:proofErr w:type="spellEnd"/>
      <w:r w:rsidRPr="00203DE1">
        <w:t xml:space="preserve"> </w:t>
      </w:r>
      <w:proofErr w:type="spellStart"/>
      <w:r w:rsidRPr="00203DE1">
        <w:t>transition</w:t>
      </w:r>
      <w:proofErr w:type="spellEnd"/>
      <w:r w:rsidRPr="00203DE1">
        <w:t xml:space="preserve">. </w:t>
      </w:r>
      <w:proofErr w:type="spellStart"/>
      <w:r>
        <w:t>We</w:t>
      </w:r>
      <w:proofErr w:type="spellEnd"/>
      <w:r w:rsidRPr="00203DE1">
        <w:t xml:space="preserve"> </w:t>
      </w:r>
      <w:proofErr w:type="spellStart"/>
      <w:r w:rsidRPr="00203DE1">
        <w:t>have</w:t>
      </w:r>
      <w:proofErr w:type="spellEnd"/>
      <w:r w:rsidRPr="00203DE1">
        <w:t xml:space="preserve"> </w:t>
      </w:r>
      <w:proofErr w:type="spellStart"/>
      <w:r w:rsidRPr="00203DE1">
        <w:t>consistently</w:t>
      </w:r>
      <w:proofErr w:type="spellEnd"/>
      <w:r w:rsidRPr="00203DE1">
        <w:t xml:space="preserve"> </w:t>
      </w:r>
      <w:proofErr w:type="spellStart"/>
      <w:r w:rsidRPr="00203DE1">
        <w:t>advocated</w:t>
      </w:r>
      <w:proofErr w:type="spellEnd"/>
      <w:r w:rsidRPr="00203DE1">
        <w:t xml:space="preserve"> </w:t>
      </w:r>
      <w:proofErr w:type="spellStart"/>
      <w:r w:rsidRPr="00203DE1">
        <w:t>for</w:t>
      </w:r>
      <w:proofErr w:type="spellEnd"/>
      <w:r w:rsidRPr="00203DE1">
        <w:t xml:space="preserve"> </w:t>
      </w:r>
      <w:r w:rsidRPr="00203DE1">
        <w:rPr>
          <w:b/>
          <w:bCs/>
        </w:rPr>
        <w:t xml:space="preserve">gradual, </w:t>
      </w:r>
      <w:proofErr w:type="spellStart"/>
      <w:r w:rsidRPr="00203DE1">
        <w:rPr>
          <w:b/>
          <w:bCs/>
        </w:rPr>
        <w:t>sector</w:t>
      </w:r>
      <w:proofErr w:type="spellEnd"/>
      <w:r w:rsidRPr="00203DE1">
        <w:rPr>
          <w:b/>
          <w:bCs/>
        </w:rPr>
        <w:t xml:space="preserve">-aware </w:t>
      </w:r>
      <w:proofErr w:type="spellStart"/>
      <w:r w:rsidRPr="00203DE1">
        <w:rPr>
          <w:b/>
          <w:bCs/>
        </w:rPr>
        <w:t>implementation</w:t>
      </w:r>
      <w:proofErr w:type="spellEnd"/>
      <w:r w:rsidRPr="00203DE1">
        <w:t xml:space="preserve">, </w:t>
      </w:r>
      <w:proofErr w:type="spellStart"/>
      <w:r w:rsidRPr="00203DE1">
        <w:t>noting</w:t>
      </w:r>
      <w:proofErr w:type="spellEnd"/>
      <w:r w:rsidRPr="00203DE1">
        <w:t xml:space="preserve"> </w:t>
      </w:r>
      <w:proofErr w:type="spellStart"/>
      <w:r w:rsidRPr="00203DE1">
        <w:t>that</w:t>
      </w:r>
      <w:proofErr w:type="spellEnd"/>
      <w:r w:rsidRPr="00203DE1">
        <w:t xml:space="preserve"> non-</w:t>
      </w:r>
      <w:proofErr w:type="spellStart"/>
      <w:r w:rsidRPr="00203DE1">
        <w:t>financial</w:t>
      </w:r>
      <w:proofErr w:type="spellEnd"/>
      <w:r w:rsidRPr="00203DE1">
        <w:t xml:space="preserve"> </w:t>
      </w:r>
      <w:proofErr w:type="spellStart"/>
      <w:r w:rsidRPr="00203DE1">
        <w:t>counterparties</w:t>
      </w:r>
      <w:proofErr w:type="spellEnd"/>
      <w:r w:rsidRPr="00203DE1">
        <w:t>—</w:t>
      </w:r>
      <w:proofErr w:type="spellStart"/>
      <w:r w:rsidRPr="00203DE1">
        <w:t>particularly</w:t>
      </w:r>
      <w:proofErr w:type="spellEnd"/>
      <w:r w:rsidRPr="00203DE1">
        <w:t xml:space="preserve"> in </w:t>
      </w:r>
      <w:proofErr w:type="spellStart"/>
      <w:r w:rsidRPr="00203DE1">
        <w:t>energy</w:t>
      </w:r>
      <w:proofErr w:type="spellEnd"/>
      <w:r w:rsidRPr="00203DE1">
        <w:t>—</w:t>
      </w:r>
      <w:proofErr w:type="spellStart"/>
      <w:r w:rsidRPr="00203DE1">
        <w:t>require</w:t>
      </w:r>
      <w:proofErr w:type="spellEnd"/>
      <w:r w:rsidRPr="00203DE1">
        <w:t xml:space="preserve"> </w:t>
      </w:r>
      <w:proofErr w:type="spellStart"/>
      <w:r w:rsidRPr="00203DE1">
        <w:rPr>
          <w:b/>
          <w:bCs/>
        </w:rPr>
        <w:t>sufficient</w:t>
      </w:r>
      <w:proofErr w:type="spellEnd"/>
      <w:r w:rsidRPr="00203DE1">
        <w:rPr>
          <w:b/>
          <w:bCs/>
        </w:rPr>
        <w:t xml:space="preserve"> </w:t>
      </w:r>
      <w:proofErr w:type="spellStart"/>
      <w:r w:rsidRPr="00203DE1">
        <w:rPr>
          <w:b/>
          <w:bCs/>
        </w:rPr>
        <w:t>lead</w:t>
      </w:r>
      <w:proofErr w:type="spellEnd"/>
      <w:r w:rsidRPr="00203DE1">
        <w:rPr>
          <w:b/>
          <w:bCs/>
        </w:rPr>
        <w:t xml:space="preserve"> time and </w:t>
      </w:r>
      <w:proofErr w:type="spellStart"/>
      <w:r w:rsidRPr="00203DE1">
        <w:rPr>
          <w:b/>
          <w:bCs/>
        </w:rPr>
        <w:t>co-existence</w:t>
      </w:r>
      <w:proofErr w:type="spellEnd"/>
      <w:r w:rsidRPr="00203DE1">
        <w:rPr>
          <w:b/>
          <w:bCs/>
        </w:rPr>
        <w:t xml:space="preserve"> </w:t>
      </w:r>
      <w:proofErr w:type="spellStart"/>
      <w:r w:rsidRPr="00203DE1">
        <w:rPr>
          <w:b/>
          <w:bCs/>
        </w:rPr>
        <w:t>periods</w:t>
      </w:r>
      <w:proofErr w:type="spellEnd"/>
      <w:r w:rsidRPr="00203DE1">
        <w:t xml:space="preserve"> </w:t>
      </w:r>
      <w:proofErr w:type="spellStart"/>
      <w:r w:rsidRPr="00203DE1">
        <w:t>to</w:t>
      </w:r>
      <w:proofErr w:type="spellEnd"/>
      <w:r w:rsidRPr="00203DE1">
        <w:t xml:space="preserve"> </w:t>
      </w:r>
      <w:proofErr w:type="spellStart"/>
      <w:r w:rsidRPr="00203DE1">
        <w:t>adapt</w:t>
      </w:r>
      <w:proofErr w:type="spellEnd"/>
      <w:r w:rsidRPr="00203DE1">
        <w:t xml:space="preserve"> </w:t>
      </w:r>
      <w:proofErr w:type="spellStart"/>
      <w:r w:rsidRPr="00203DE1">
        <w:t>systems</w:t>
      </w:r>
      <w:proofErr w:type="spellEnd"/>
      <w:r w:rsidRPr="00203DE1">
        <w:t xml:space="preserve"> </w:t>
      </w:r>
      <w:proofErr w:type="spellStart"/>
      <w:r w:rsidRPr="00203DE1">
        <w:t>without</w:t>
      </w:r>
      <w:proofErr w:type="spellEnd"/>
      <w:r w:rsidRPr="00203DE1">
        <w:t xml:space="preserve"> </w:t>
      </w:r>
      <w:proofErr w:type="spellStart"/>
      <w:r w:rsidRPr="00203DE1">
        <w:t>disrupting</w:t>
      </w:r>
      <w:proofErr w:type="spellEnd"/>
      <w:r w:rsidRPr="00203DE1">
        <w:t xml:space="preserve"> </w:t>
      </w:r>
      <w:proofErr w:type="spellStart"/>
      <w:r w:rsidRPr="00203DE1">
        <w:t>core</w:t>
      </w:r>
      <w:proofErr w:type="spellEnd"/>
      <w:r w:rsidRPr="00203DE1">
        <w:t xml:space="preserve"> </w:t>
      </w:r>
      <w:proofErr w:type="spellStart"/>
      <w:r w:rsidRPr="00203DE1">
        <w:t>business</w:t>
      </w:r>
      <w:proofErr w:type="spellEnd"/>
      <w:r w:rsidRPr="00203DE1">
        <w:t xml:space="preserve"> </w:t>
      </w:r>
      <w:proofErr w:type="spellStart"/>
      <w:r w:rsidRPr="00203DE1">
        <w:t>operations</w:t>
      </w:r>
      <w:proofErr w:type="spellEnd"/>
      <w:r w:rsidRPr="00203DE1">
        <w:t>.</w:t>
      </w:r>
    </w:p>
    <w:p w14:paraId="70A68C28" w14:textId="77777777" w:rsidR="00606069" w:rsidRPr="00203DE1" w:rsidRDefault="00606069" w:rsidP="00606069">
      <w:pPr>
        <w:pStyle w:val="Aufzhlungszeichen1"/>
        <w:numPr>
          <w:ilvl w:val="0"/>
          <w:numId w:val="0"/>
        </w:numPr>
        <w:ind w:left="284"/>
      </w:pPr>
      <w:proofErr w:type="spellStart"/>
      <w:r w:rsidRPr="00203DE1">
        <w:t>For</w:t>
      </w:r>
      <w:proofErr w:type="spellEnd"/>
      <w:r w:rsidRPr="00203DE1">
        <w:t xml:space="preserve"> </w:t>
      </w:r>
      <w:proofErr w:type="spellStart"/>
      <w:r w:rsidRPr="00203DE1">
        <w:t>successful</w:t>
      </w:r>
      <w:proofErr w:type="spellEnd"/>
      <w:r w:rsidRPr="00203DE1">
        <w:t xml:space="preserve"> </w:t>
      </w:r>
      <w:proofErr w:type="spellStart"/>
      <w:r w:rsidRPr="00203DE1">
        <w:t>implementation</w:t>
      </w:r>
      <w:proofErr w:type="spellEnd"/>
      <w:r w:rsidRPr="00203DE1">
        <w:t xml:space="preserve">, </w:t>
      </w:r>
      <w:proofErr w:type="spellStart"/>
      <w:r w:rsidRPr="00203DE1">
        <w:t>the</w:t>
      </w:r>
      <w:proofErr w:type="spellEnd"/>
      <w:r w:rsidRPr="00203DE1">
        <w:t xml:space="preserve"> </w:t>
      </w:r>
      <w:proofErr w:type="spellStart"/>
      <w:r w:rsidRPr="00203DE1">
        <w:t>following</w:t>
      </w:r>
      <w:proofErr w:type="spellEnd"/>
      <w:r w:rsidRPr="00203DE1">
        <w:t xml:space="preserve"> </w:t>
      </w:r>
      <w:proofErr w:type="spellStart"/>
      <w:r w:rsidRPr="00203DE1">
        <w:t>elements</w:t>
      </w:r>
      <w:proofErr w:type="spellEnd"/>
      <w:r w:rsidRPr="00203DE1">
        <w:t xml:space="preserve"> </w:t>
      </w:r>
      <w:proofErr w:type="spellStart"/>
      <w:r w:rsidRPr="00203DE1">
        <w:t>are</w:t>
      </w:r>
      <w:proofErr w:type="spellEnd"/>
      <w:r w:rsidRPr="00203DE1">
        <w:t xml:space="preserve"> </w:t>
      </w:r>
      <w:proofErr w:type="spellStart"/>
      <w:r w:rsidRPr="00203DE1">
        <w:t>critical</w:t>
      </w:r>
      <w:proofErr w:type="spellEnd"/>
      <w:r w:rsidRPr="00203DE1">
        <w:t>:</w:t>
      </w:r>
    </w:p>
    <w:p w14:paraId="405BD0FE" w14:textId="77777777" w:rsidR="00606069" w:rsidRPr="00203DE1" w:rsidRDefault="00606069" w:rsidP="00606069">
      <w:pPr>
        <w:pStyle w:val="Aufzhlungszeichen1"/>
        <w:numPr>
          <w:ilvl w:val="1"/>
          <w:numId w:val="37"/>
        </w:numPr>
      </w:pPr>
      <w:r w:rsidRPr="00203DE1">
        <w:rPr>
          <w:b/>
          <w:bCs/>
        </w:rPr>
        <w:t xml:space="preserve">Clear </w:t>
      </w:r>
      <w:proofErr w:type="spellStart"/>
      <w:r w:rsidRPr="00203DE1">
        <w:rPr>
          <w:b/>
          <w:bCs/>
        </w:rPr>
        <w:t>supervisory</w:t>
      </w:r>
      <w:proofErr w:type="spellEnd"/>
      <w:r w:rsidRPr="00203DE1">
        <w:rPr>
          <w:b/>
          <w:bCs/>
        </w:rPr>
        <w:t xml:space="preserve"> </w:t>
      </w:r>
      <w:proofErr w:type="spellStart"/>
      <w:r w:rsidRPr="00203DE1">
        <w:rPr>
          <w:b/>
          <w:bCs/>
        </w:rPr>
        <w:t>governance</w:t>
      </w:r>
      <w:proofErr w:type="spellEnd"/>
      <w:r w:rsidRPr="00203DE1">
        <w:t xml:space="preserve"> </w:t>
      </w:r>
      <w:proofErr w:type="spellStart"/>
      <w:r w:rsidRPr="00203DE1">
        <w:t>defining</w:t>
      </w:r>
      <w:proofErr w:type="spellEnd"/>
      <w:r w:rsidRPr="00203DE1">
        <w:t xml:space="preserve"> </w:t>
      </w:r>
      <w:proofErr w:type="spellStart"/>
      <w:r w:rsidRPr="00203DE1">
        <w:t>roles</w:t>
      </w:r>
      <w:proofErr w:type="spellEnd"/>
      <w:r w:rsidRPr="00203DE1">
        <w:t xml:space="preserve"> and </w:t>
      </w:r>
      <w:proofErr w:type="spellStart"/>
      <w:r w:rsidRPr="00203DE1">
        <w:t>responsibilities</w:t>
      </w:r>
      <w:proofErr w:type="spellEnd"/>
      <w:r w:rsidRPr="00203DE1">
        <w:t xml:space="preserve"> </w:t>
      </w:r>
      <w:proofErr w:type="spellStart"/>
      <w:r w:rsidRPr="00203DE1">
        <w:t>across</w:t>
      </w:r>
      <w:proofErr w:type="spellEnd"/>
      <w:r w:rsidRPr="00203DE1">
        <w:t xml:space="preserve"> EU and national </w:t>
      </w:r>
      <w:proofErr w:type="spellStart"/>
      <w:r w:rsidRPr="00203DE1">
        <w:t>authorities</w:t>
      </w:r>
      <w:proofErr w:type="spellEnd"/>
      <w:r w:rsidRPr="00203DE1">
        <w:t>,</w:t>
      </w:r>
    </w:p>
    <w:p w14:paraId="1D6D80DC" w14:textId="77777777" w:rsidR="00606069" w:rsidRPr="00203DE1" w:rsidRDefault="00606069" w:rsidP="00606069">
      <w:pPr>
        <w:pStyle w:val="Aufzhlungszeichen1"/>
        <w:numPr>
          <w:ilvl w:val="1"/>
          <w:numId w:val="37"/>
        </w:numPr>
      </w:pPr>
      <w:proofErr w:type="spellStart"/>
      <w:r w:rsidRPr="00203DE1">
        <w:rPr>
          <w:b/>
          <w:bCs/>
        </w:rPr>
        <w:t>Harmonised</w:t>
      </w:r>
      <w:proofErr w:type="spellEnd"/>
      <w:r w:rsidRPr="00203DE1">
        <w:rPr>
          <w:b/>
          <w:bCs/>
        </w:rPr>
        <w:t xml:space="preserve"> </w:t>
      </w:r>
      <w:proofErr w:type="spellStart"/>
      <w:r w:rsidRPr="00203DE1">
        <w:rPr>
          <w:b/>
          <w:bCs/>
        </w:rPr>
        <w:t>data</w:t>
      </w:r>
      <w:proofErr w:type="spellEnd"/>
      <w:r w:rsidRPr="00203DE1">
        <w:rPr>
          <w:b/>
          <w:bCs/>
        </w:rPr>
        <w:t xml:space="preserve"> </w:t>
      </w:r>
      <w:proofErr w:type="spellStart"/>
      <w:r w:rsidRPr="00203DE1">
        <w:rPr>
          <w:b/>
          <w:bCs/>
        </w:rPr>
        <w:t>models</w:t>
      </w:r>
      <w:proofErr w:type="spellEnd"/>
      <w:r w:rsidRPr="00203DE1">
        <w:rPr>
          <w:b/>
          <w:bCs/>
        </w:rPr>
        <w:t xml:space="preserve"> and </w:t>
      </w:r>
      <w:proofErr w:type="spellStart"/>
      <w:r w:rsidRPr="00203DE1">
        <w:rPr>
          <w:b/>
          <w:bCs/>
        </w:rPr>
        <w:t>lifecycle</w:t>
      </w:r>
      <w:proofErr w:type="spellEnd"/>
      <w:r w:rsidRPr="00203DE1">
        <w:rPr>
          <w:b/>
          <w:bCs/>
        </w:rPr>
        <w:t xml:space="preserve"> </w:t>
      </w:r>
      <w:proofErr w:type="spellStart"/>
      <w:r w:rsidRPr="00203DE1">
        <w:rPr>
          <w:b/>
          <w:bCs/>
        </w:rPr>
        <w:t>mapping</w:t>
      </w:r>
      <w:proofErr w:type="spellEnd"/>
      <w:r w:rsidRPr="00203DE1">
        <w:t xml:space="preserve"> </w:t>
      </w:r>
      <w:proofErr w:type="spellStart"/>
      <w:r w:rsidRPr="00203DE1">
        <w:t>to</w:t>
      </w:r>
      <w:proofErr w:type="spellEnd"/>
      <w:r w:rsidRPr="00203DE1">
        <w:t xml:space="preserve"> </w:t>
      </w:r>
      <w:proofErr w:type="spellStart"/>
      <w:r w:rsidRPr="00203DE1">
        <w:t>ensure</w:t>
      </w:r>
      <w:proofErr w:type="spellEnd"/>
      <w:r w:rsidRPr="00203DE1">
        <w:t xml:space="preserve"> </w:t>
      </w:r>
      <w:proofErr w:type="spellStart"/>
      <w:r w:rsidRPr="00203DE1">
        <w:t>data</w:t>
      </w:r>
      <w:proofErr w:type="spellEnd"/>
      <w:r w:rsidRPr="00203DE1">
        <w:t xml:space="preserve"> </w:t>
      </w:r>
      <w:proofErr w:type="spellStart"/>
      <w:r w:rsidRPr="00203DE1">
        <w:t>consistency</w:t>
      </w:r>
      <w:proofErr w:type="spellEnd"/>
      <w:r w:rsidRPr="00203DE1">
        <w:t>,</w:t>
      </w:r>
    </w:p>
    <w:p w14:paraId="18F148C1" w14:textId="416012E0" w:rsidR="00926BDA" w:rsidRDefault="00606069" w:rsidP="00606069">
      <w:pPr>
        <w:pStyle w:val="Aufzhlungszeichen1"/>
        <w:numPr>
          <w:ilvl w:val="0"/>
          <w:numId w:val="0"/>
        </w:numPr>
        <w:ind w:left="284"/>
      </w:pPr>
      <w:r w:rsidRPr="00203DE1">
        <w:t xml:space="preserve">This </w:t>
      </w:r>
      <w:proofErr w:type="spellStart"/>
      <w:r w:rsidRPr="00203DE1">
        <w:t>approach</w:t>
      </w:r>
      <w:proofErr w:type="spellEnd"/>
      <w:r w:rsidRPr="00203DE1">
        <w:t xml:space="preserve"> </w:t>
      </w:r>
      <w:proofErr w:type="spellStart"/>
      <w:r w:rsidRPr="00203DE1">
        <w:t>aligns</w:t>
      </w:r>
      <w:proofErr w:type="spellEnd"/>
      <w:r w:rsidRPr="00203DE1">
        <w:t xml:space="preserve"> </w:t>
      </w:r>
      <w:proofErr w:type="spellStart"/>
      <w:r w:rsidRPr="00203DE1">
        <w:t>with</w:t>
      </w:r>
      <w:proofErr w:type="spellEnd"/>
      <w:r w:rsidRPr="00203DE1">
        <w:t xml:space="preserve"> </w:t>
      </w:r>
      <w:proofErr w:type="spellStart"/>
      <w:r w:rsidRPr="00203DE1">
        <w:t>the</w:t>
      </w:r>
      <w:proofErr w:type="spellEnd"/>
      <w:r w:rsidRPr="00203DE1">
        <w:t xml:space="preserve"> </w:t>
      </w:r>
      <w:proofErr w:type="spellStart"/>
      <w:r w:rsidRPr="00203DE1">
        <w:rPr>
          <w:b/>
          <w:bCs/>
        </w:rPr>
        <w:t>industry’s</w:t>
      </w:r>
      <w:proofErr w:type="spellEnd"/>
      <w:r w:rsidRPr="00203DE1">
        <w:rPr>
          <w:b/>
          <w:bCs/>
        </w:rPr>
        <w:t xml:space="preserve"> </w:t>
      </w:r>
      <w:proofErr w:type="spellStart"/>
      <w:r w:rsidRPr="00203DE1">
        <w:rPr>
          <w:b/>
          <w:bCs/>
        </w:rPr>
        <w:t>preference</w:t>
      </w:r>
      <w:proofErr w:type="spellEnd"/>
      <w:r w:rsidRPr="00203DE1">
        <w:rPr>
          <w:b/>
          <w:bCs/>
        </w:rPr>
        <w:t xml:space="preserve"> </w:t>
      </w:r>
      <w:proofErr w:type="spellStart"/>
      <w:r w:rsidRPr="00203DE1">
        <w:rPr>
          <w:b/>
          <w:bCs/>
        </w:rPr>
        <w:t>for</w:t>
      </w:r>
      <w:proofErr w:type="spellEnd"/>
      <w:r w:rsidRPr="00203DE1">
        <w:rPr>
          <w:b/>
          <w:bCs/>
        </w:rPr>
        <w:t xml:space="preserve"> </w:t>
      </w:r>
      <w:proofErr w:type="spellStart"/>
      <w:r w:rsidRPr="00203DE1">
        <w:rPr>
          <w:b/>
          <w:bCs/>
        </w:rPr>
        <w:t>pragmatic</w:t>
      </w:r>
      <w:proofErr w:type="spellEnd"/>
      <w:r w:rsidRPr="00203DE1">
        <w:rPr>
          <w:b/>
          <w:bCs/>
        </w:rPr>
        <w:t xml:space="preserve"> </w:t>
      </w:r>
      <w:proofErr w:type="spellStart"/>
      <w:r w:rsidRPr="00203DE1">
        <w:rPr>
          <w:b/>
          <w:bCs/>
        </w:rPr>
        <w:t>streamlining</w:t>
      </w:r>
      <w:proofErr w:type="spellEnd"/>
      <w:r w:rsidRPr="00203DE1">
        <w:t xml:space="preserve">, </w:t>
      </w:r>
      <w:proofErr w:type="spellStart"/>
      <w:r w:rsidRPr="00203DE1">
        <w:t>balancing</w:t>
      </w:r>
      <w:proofErr w:type="spellEnd"/>
      <w:r w:rsidRPr="00203DE1">
        <w:t xml:space="preserve"> </w:t>
      </w:r>
      <w:proofErr w:type="spellStart"/>
      <w:r w:rsidRPr="00203DE1">
        <w:t>burden</w:t>
      </w:r>
      <w:proofErr w:type="spellEnd"/>
      <w:r w:rsidRPr="00203DE1">
        <w:t xml:space="preserve"> </w:t>
      </w:r>
      <w:proofErr w:type="spellStart"/>
      <w:r w:rsidRPr="00203DE1">
        <w:t>reduction</w:t>
      </w:r>
      <w:proofErr w:type="spellEnd"/>
      <w:r w:rsidRPr="00203DE1">
        <w:t xml:space="preserve"> </w:t>
      </w:r>
      <w:proofErr w:type="spellStart"/>
      <w:r w:rsidRPr="00203DE1">
        <w:t>with</w:t>
      </w:r>
      <w:proofErr w:type="spellEnd"/>
      <w:r w:rsidRPr="00203DE1">
        <w:t xml:space="preserve"> operational </w:t>
      </w:r>
      <w:proofErr w:type="spellStart"/>
      <w:r w:rsidRPr="00203DE1">
        <w:t>stability</w:t>
      </w:r>
      <w:proofErr w:type="spellEnd"/>
      <w:r w:rsidRPr="00203DE1">
        <w:t xml:space="preserve"> and </w:t>
      </w:r>
      <w:proofErr w:type="spellStart"/>
      <w:r w:rsidRPr="00203DE1">
        <w:t>regulatory</w:t>
      </w:r>
      <w:proofErr w:type="spellEnd"/>
      <w:r w:rsidRPr="00203DE1">
        <w:t xml:space="preserve"> </w:t>
      </w:r>
      <w:proofErr w:type="spellStart"/>
      <w:r w:rsidRPr="00203DE1">
        <w:t>integrity</w:t>
      </w:r>
      <w:proofErr w:type="spellEnd"/>
      <w:r w:rsidRPr="00203DE1">
        <w:t>.</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6CD18552" w14:textId="77777777" w:rsidR="00606069" w:rsidRPr="00203DE1" w:rsidRDefault="00606069" w:rsidP="00606069">
      <w:pPr>
        <w:pStyle w:val="Aufzhlungszeichen1"/>
        <w:rPr>
          <w:color w:val="000000" w:themeColor="text1"/>
        </w:rPr>
      </w:pPr>
      <w:permStart w:id="993723206" w:edGrp="everyone"/>
      <w:r w:rsidRPr="00203DE1">
        <w:rPr>
          <w:color w:val="000000" w:themeColor="text1"/>
        </w:rPr>
        <w:t xml:space="preserve">The </w:t>
      </w:r>
      <w:proofErr w:type="spellStart"/>
      <w:r w:rsidRPr="00203DE1">
        <w:rPr>
          <w:color w:val="000000" w:themeColor="text1"/>
        </w:rPr>
        <w:t>adoption</w:t>
      </w:r>
      <w:proofErr w:type="spellEnd"/>
      <w:r w:rsidRPr="00203DE1">
        <w:rPr>
          <w:color w:val="000000" w:themeColor="text1"/>
        </w:rPr>
        <w:t xml:space="preserve"> </w:t>
      </w:r>
      <w:proofErr w:type="spellStart"/>
      <w:r w:rsidRPr="00203DE1">
        <w:rPr>
          <w:color w:val="000000" w:themeColor="text1"/>
        </w:rPr>
        <w:t>of</w:t>
      </w:r>
      <w:proofErr w:type="spellEnd"/>
      <w:r w:rsidRPr="00203DE1">
        <w:rPr>
          <w:color w:val="000000" w:themeColor="text1"/>
        </w:rPr>
        <w:t xml:space="preserve"> </w:t>
      </w:r>
      <w:proofErr w:type="spellStart"/>
      <w:r w:rsidRPr="00203DE1">
        <w:rPr>
          <w:b/>
          <w:bCs/>
          <w:color w:val="000000" w:themeColor="text1"/>
        </w:rPr>
        <w:t>modern</w:t>
      </w:r>
      <w:proofErr w:type="spellEnd"/>
      <w:r w:rsidRPr="00203DE1">
        <w:rPr>
          <w:b/>
          <w:bCs/>
          <w:color w:val="000000" w:themeColor="text1"/>
        </w:rPr>
        <w:t xml:space="preserve"> </w:t>
      </w:r>
      <w:proofErr w:type="spellStart"/>
      <w:r w:rsidRPr="00203DE1">
        <w:rPr>
          <w:b/>
          <w:bCs/>
          <w:color w:val="000000" w:themeColor="text1"/>
        </w:rPr>
        <w:t>technologies</w:t>
      </w:r>
      <w:proofErr w:type="spellEnd"/>
      <w:r w:rsidRPr="00203DE1">
        <w:rPr>
          <w:color w:val="000000" w:themeColor="text1"/>
        </w:rPr>
        <w:t xml:space="preserve"> such </w:t>
      </w:r>
      <w:proofErr w:type="spellStart"/>
      <w:r w:rsidRPr="00203DE1">
        <w:rPr>
          <w:color w:val="000000" w:themeColor="text1"/>
        </w:rPr>
        <w:t>as</w:t>
      </w:r>
      <w:proofErr w:type="spellEnd"/>
      <w:r w:rsidRPr="00203DE1">
        <w:rPr>
          <w:color w:val="000000" w:themeColor="text1"/>
        </w:rPr>
        <w:t xml:space="preserve"> </w:t>
      </w:r>
      <w:proofErr w:type="spellStart"/>
      <w:r w:rsidRPr="00203DE1">
        <w:rPr>
          <w:b/>
          <w:bCs/>
          <w:color w:val="000000" w:themeColor="text1"/>
        </w:rPr>
        <w:t>distributed</w:t>
      </w:r>
      <w:proofErr w:type="spellEnd"/>
      <w:r w:rsidRPr="00203DE1">
        <w:rPr>
          <w:b/>
          <w:bCs/>
          <w:color w:val="000000" w:themeColor="text1"/>
        </w:rPr>
        <w:t xml:space="preserve"> </w:t>
      </w:r>
      <w:proofErr w:type="spellStart"/>
      <w:r w:rsidRPr="00203DE1">
        <w:rPr>
          <w:b/>
          <w:bCs/>
          <w:color w:val="000000" w:themeColor="text1"/>
        </w:rPr>
        <w:t>ledger</w:t>
      </w:r>
      <w:proofErr w:type="spellEnd"/>
      <w:r w:rsidRPr="00203DE1">
        <w:rPr>
          <w:b/>
          <w:bCs/>
          <w:color w:val="000000" w:themeColor="text1"/>
        </w:rPr>
        <w:t xml:space="preserve"> </w:t>
      </w:r>
      <w:proofErr w:type="spellStart"/>
      <w:r w:rsidRPr="00203DE1">
        <w:rPr>
          <w:b/>
          <w:bCs/>
          <w:color w:val="000000" w:themeColor="text1"/>
        </w:rPr>
        <w:t>technology</w:t>
      </w:r>
      <w:proofErr w:type="spellEnd"/>
      <w:r w:rsidRPr="00203DE1">
        <w:rPr>
          <w:b/>
          <w:bCs/>
          <w:color w:val="000000" w:themeColor="text1"/>
        </w:rPr>
        <w:t xml:space="preserve"> (DLT)</w:t>
      </w:r>
      <w:r w:rsidRPr="00203DE1">
        <w:rPr>
          <w:color w:val="000000" w:themeColor="text1"/>
        </w:rPr>
        <w:t xml:space="preserve">, </w:t>
      </w:r>
      <w:proofErr w:type="spellStart"/>
      <w:r w:rsidRPr="00203DE1">
        <w:rPr>
          <w:b/>
          <w:bCs/>
          <w:color w:val="000000" w:themeColor="text1"/>
        </w:rPr>
        <w:t>application</w:t>
      </w:r>
      <w:proofErr w:type="spellEnd"/>
      <w:r w:rsidRPr="00203DE1">
        <w:rPr>
          <w:b/>
          <w:bCs/>
          <w:color w:val="000000" w:themeColor="text1"/>
        </w:rPr>
        <w:t xml:space="preserve"> </w:t>
      </w:r>
      <w:proofErr w:type="spellStart"/>
      <w:r w:rsidRPr="00203DE1">
        <w:rPr>
          <w:b/>
          <w:bCs/>
          <w:color w:val="000000" w:themeColor="text1"/>
        </w:rPr>
        <w:t>programming</w:t>
      </w:r>
      <w:proofErr w:type="spellEnd"/>
      <w:r w:rsidRPr="00203DE1">
        <w:rPr>
          <w:b/>
          <w:bCs/>
          <w:color w:val="000000" w:themeColor="text1"/>
        </w:rPr>
        <w:t xml:space="preserve"> </w:t>
      </w:r>
      <w:proofErr w:type="spellStart"/>
      <w:r w:rsidRPr="00203DE1">
        <w:rPr>
          <w:b/>
          <w:bCs/>
          <w:color w:val="000000" w:themeColor="text1"/>
        </w:rPr>
        <w:t>interfaces</w:t>
      </w:r>
      <w:proofErr w:type="spellEnd"/>
      <w:r w:rsidRPr="00203DE1">
        <w:rPr>
          <w:b/>
          <w:bCs/>
          <w:color w:val="000000" w:themeColor="text1"/>
        </w:rPr>
        <w:t xml:space="preserve"> (APIs)</w:t>
      </w:r>
      <w:r w:rsidRPr="00203DE1">
        <w:rPr>
          <w:color w:val="000000" w:themeColor="text1"/>
        </w:rPr>
        <w:t xml:space="preserve">, and </w:t>
      </w:r>
      <w:proofErr w:type="spellStart"/>
      <w:r w:rsidRPr="00203DE1">
        <w:rPr>
          <w:b/>
          <w:bCs/>
          <w:color w:val="000000" w:themeColor="text1"/>
        </w:rPr>
        <w:t>cloud</w:t>
      </w:r>
      <w:proofErr w:type="spellEnd"/>
      <w:r w:rsidRPr="00203DE1">
        <w:rPr>
          <w:b/>
          <w:bCs/>
          <w:color w:val="000000" w:themeColor="text1"/>
        </w:rPr>
        <w:t xml:space="preserve">-native </w:t>
      </w:r>
      <w:proofErr w:type="spellStart"/>
      <w:r w:rsidRPr="00203DE1">
        <w:rPr>
          <w:b/>
          <w:bCs/>
          <w:color w:val="000000" w:themeColor="text1"/>
        </w:rPr>
        <w:t>reporting</w:t>
      </w:r>
      <w:proofErr w:type="spellEnd"/>
      <w:r w:rsidRPr="00203DE1">
        <w:rPr>
          <w:b/>
          <w:bCs/>
          <w:color w:val="000000" w:themeColor="text1"/>
        </w:rPr>
        <w:t xml:space="preserve"> </w:t>
      </w:r>
      <w:proofErr w:type="spellStart"/>
      <w:r w:rsidRPr="00203DE1">
        <w:rPr>
          <w:b/>
          <w:bCs/>
          <w:color w:val="000000" w:themeColor="text1"/>
        </w:rPr>
        <w:t>solutions</w:t>
      </w:r>
      <w:proofErr w:type="spellEnd"/>
      <w:r w:rsidRPr="00203DE1">
        <w:rPr>
          <w:color w:val="000000" w:themeColor="text1"/>
        </w:rPr>
        <w:t xml:space="preserve"> </w:t>
      </w:r>
      <w:proofErr w:type="spellStart"/>
      <w:r w:rsidRPr="00203DE1">
        <w:rPr>
          <w:color w:val="000000" w:themeColor="text1"/>
        </w:rPr>
        <w:t>can</w:t>
      </w:r>
      <w:proofErr w:type="spellEnd"/>
      <w:r w:rsidRPr="00203DE1">
        <w:rPr>
          <w:color w:val="000000" w:themeColor="text1"/>
        </w:rPr>
        <w:t xml:space="preserve"> </w:t>
      </w:r>
      <w:proofErr w:type="spellStart"/>
      <w:r w:rsidRPr="00203DE1">
        <w:rPr>
          <w:color w:val="000000" w:themeColor="text1"/>
        </w:rPr>
        <w:t>significantly</w:t>
      </w:r>
      <w:proofErr w:type="spellEnd"/>
      <w:r w:rsidRPr="00203DE1">
        <w:rPr>
          <w:color w:val="000000" w:themeColor="text1"/>
        </w:rPr>
        <w:t xml:space="preserve"> </w:t>
      </w:r>
      <w:proofErr w:type="spellStart"/>
      <w:r w:rsidRPr="00203DE1">
        <w:rPr>
          <w:color w:val="000000" w:themeColor="text1"/>
        </w:rPr>
        <w:t>enhance</w:t>
      </w:r>
      <w:proofErr w:type="spellEnd"/>
      <w:r w:rsidRPr="00203DE1">
        <w:rPr>
          <w:color w:val="000000" w:themeColor="text1"/>
        </w:rPr>
        <w:t xml:space="preserve"> </w:t>
      </w:r>
      <w:proofErr w:type="spellStart"/>
      <w:r w:rsidRPr="00203DE1">
        <w:rPr>
          <w:color w:val="000000" w:themeColor="text1"/>
        </w:rPr>
        <w:t>the</w:t>
      </w:r>
      <w:proofErr w:type="spellEnd"/>
      <w:r w:rsidRPr="00203DE1">
        <w:rPr>
          <w:color w:val="000000" w:themeColor="text1"/>
        </w:rPr>
        <w:t xml:space="preserve"> </w:t>
      </w:r>
      <w:proofErr w:type="spellStart"/>
      <w:r w:rsidRPr="00203DE1">
        <w:rPr>
          <w:color w:val="000000" w:themeColor="text1"/>
        </w:rPr>
        <w:t>efficiency</w:t>
      </w:r>
      <w:proofErr w:type="spellEnd"/>
      <w:r w:rsidRPr="00203DE1">
        <w:rPr>
          <w:color w:val="000000" w:themeColor="text1"/>
        </w:rPr>
        <w:t xml:space="preserve"> and </w:t>
      </w:r>
      <w:proofErr w:type="spellStart"/>
      <w:r w:rsidRPr="00203DE1">
        <w:rPr>
          <w:color w:val="000000" w:themeColor="text1"/>
        </w:rPr>
        <w:t>reliability</w:t>
      </w:r>
      <w:proofErr w:type="spellEnd"/>
      <w:r w:rsidRPr="00203DE1">
        <w:rPr>
          <w:color w:val="000000" w:themeColor="text1"/>
        </w:rPr>
        <w:t xml:space="preserve"> </w:t>
      </w:r>
      <w:proofErr w:type="spellStart"/>
      <w:r w:rsidRPr="00203DE1">
        <w:rPr>
          <w:color w:val="000000" w:themeColor="text1"/>
        </w:rPr>
        <w:t>of</w:t>
      </w:r>
      <w:proofErr w:type="spellEnd"/>
      <w:r w:rsidRPr="00203DE1">
        <w:rPr>
          <w:color w:val="000000" w:themeColor="text1"/>
        </w:rPr>
        <w:t xml:space="preserve"> </w:t>
      </w:r>
      <w:proofErr w:type="spellStart"/>
      <w:r w:rsidRPr="00203DE1">
        <w:rPr>
          <w:color w:val="000000" w:themeColor="text1"/>
        </w:rPr>
        <w:t>transaction</w:t>
      </w:r>
      <w:proofErr w:type="spellEnd"/>
      <w:r w:rsidRPr="00203DE1">
        <w:rPr>
          <w:color w:val="000000" w:themeColor="text1"/>
        </w:rPr>
        <w:t xml:space="preserve"> </w:t>
      </w:r>
      <w:proofErr w:type="spellStart"/>
      <w:r w:rsidRPr="00203DE1">
        <w:rPr>
          <w:color w:val="000000" w:themeColor="text1"/>
        </w:rPr>
        <w:t>reporting</w:t>
      </w:r>
      <w:proofErr w:type="spellEnd"/>
      <w:r w:rsidRPr="00203DE1">
        <w:rPr>
          <w:color w:val="000000" w:themeColor="text1"/>
        </w:rPr>
        <w:t>.</w:t>
      </w:r>
    </w:p>
    <w:p w14:paraId="3CF49CDD" w14:textId="77777777" w:rsidR="00606069" w:rsidRPr="00203DE1" w:rsidRDefault="00606069" w:rsidP="00606069">
      <w:pPr>
        <w:pStyle w:val="Aufzhlungszeichen1"/>
        <w:numPr>
          <w:ilvl w:val="0"/>
          <w:numId w:val="0"/>
        </w:numPr>
        <w:ind w:left="284"/>
        <w:rPr>
          <w:color w:val="000000" w:themeColor="text1"/>
        </w:rPr>
      </w:pPr>
      <w:proofErr w:type="spellStart"/>
      <w:r>
        <w:rPr>
          <w:color w:val="000000" w:themeColor="text1"/>
        </w:rPr>
        <w:t>We</w:t>
      </w:r>
      <w:proofErr w:type="spellEnd"/>
      <w:r w:rsidRPr="00203DE1">
        <w:rPr>
          <w:color w:val="000000" w:themeColor="text1"/>
        </w:rPr>
        <w:t xml:space="preserve"> </w:t>
      </w:r>
      <w:proofErr w:type="spellStart"/>
      <w:r w:rsidRPr="00203DE1">
        <w:rPr>
          <w:color w:val="000000" w:themeColor="text1"/>
        </w:rPr>
        <w:t>have</w:t>
      </w:r>
      <w:proofErr w:type="spellEnd"/>
      <w:r w:rsidRPr="00203DE1">
        <w:rPr>
          <w:color w:val="000000" w:themeColor="text1"/>
        </w:rPr>
        <w:t xml:space="preserve"> </w:t>
      </w:r>
      <w:proofErr w:type="spellStart"/>
      <w:r w:rsidRPr="00203DE1">
        <w:rPr>
          <w:color w:val="000000" w:themeColor="text1"/>
        </w:rPr>
        <w:t>consistently</w:t>
      </w:r>
      <w:proofErr w:type="spellEnd"/>
      <w:r w:rsidRPr="00203DE1">
        <w:rPr>
          <w:color w:val="000000" w:themeColor="text1"/>
        </w:rPr>
        <w:t xml:space="preserve"> </w:t>
      </w:r>
      <w:proofErr w:type="spellStart"/>
      <w:r w:rsidRPr="00203DE1">
        <w:rPr>
          <w:color w:val="000000" w:themeColor="text1"/>
        </w:rPr>
        <w:t>supported</w:t>
      </w:r>
      <w:proofErr w:type="spellEnd"/>
      <w:r w:rsidRPr="00203DE1">
        <w:rPr>
          <w:color w:val="000000" w:themeColor="text1"/>
        </w:rPr>
        <w:t xml:space="preserve"> </w:t>
      </w:r>
      <w:proofErr w:type="spellStart"/>
      <w:r w:rsidRPr="00203DE1">
        <w:rPr>
          <w:b/>
          <w:bCs/>
          <w:color w:val="000000" w:themeColor="text1"/>
        </w:rPr>
        <w:t>technology-driven</w:t>
      </w:r>
      <w:proofErr w:type="spellEnd"/>
      <w:r w:rsidRPr="00203DE1">
        <w:rPr>
          <w:b/>
          <w:bCs/>
          <w:color w:val="000000" w:themeColor="text1"/>
        </w:rPr>
        <w:t xml:space="preserve"> </w:t>
      </w:r>
      <w:proofErr w:type="spellStart"/>
      <w:r w:rsidRPr="00203DE1">
        <w:rPr>
          <w:b/>
          <w:bCs/>
          <w:color w:val="000000" w:themeColor="text1"/>
        </w:rPr>
        <w:t>streamlining</w:t>
      </w:r>
      <w:proofErr w:type="spellEnd"/>
      <w:r w:rsidRPr="00203DE1">
        <w:rPr>
          <w:color w:val="000000" w:themeColor="text1"/>
        </w:rPr>
        <w:t xml:space="preserve">, </w:t>
      </w:r>
      <w:proofErr w:type="spellStart"/>
      <w:r w:rsidRPr="00203DE1">
        <w:rPr>
          <w:color w:val="000000" w:themeColor="text1"/>
        </w:rPr>
        <w:t>underlining</w:t>
      </w:r>
      <w:proofErr w:type="spellEnd"/>
      <w:r w:rsidRPr="00203DE1">
        <w:rPr>
          <w:color w:val="000000" w:themeColor="text1"/>
        </w:rPr>
        <w:t xml:space="preserve"> </w:t>
      </w:r>
      <w:proofErr w:type="spellStart"/>
      <w:r w:rsidRPr="00203DE1">
        <w:rPr>
          <w:color w:val="000000" w:themeColor="text1"/>
        </w:rPr>
        <w:t>three</w:t>
      </w:r>
      <w:proofErr w:type="spellEnd"/>
      <w:r w:rsidRPr="00203DE1">
        <w:rPr>
          <w:color w:val="000000" w:themeColor="text1"/>
        </w:rPr>
        <w:t xml:space="preserve"> </w:t>
      </w:r>
      <w:proofErr w:type="spellStart"/>
      <w:r w:rsidRPr="00203DE1">
        <w:rPr>
          <w:color w:val="000000" w:themeColor="text1"/>
        </w:rPr>
        <w:t>key</w:t>
      </w:r>
      <w:proofErr w:type="spellEnd"/>
      <w:r w:rsidRPr="00203DE1">
        <w:rPr>
          <w:color w:val="000000" w:themeColor="text1"/>
        </w:rPr>
        <w:t xml:space="preserve"> </w:t>
      </w:r>
      <w:proofErr w:type="spellStart"/>
      <w:r w:rsidRPr="00203DE1">
        <w:rPr>
          <w:color w:val="000000" w:themeColor="text1"/>
        </w:rPr>
        <w:t>benefits</w:t>
      </w:r>
      <w:proofErr w:type="spellEnd"/>
      <w:r w:rsidRPr="00203DE1">
        <w:rPr>
          <w:color w:val="000000" w:themeColor="text1"/>
        </w:rPr>
        <w:t>:</w:t>
      </w:r>
    </w:p>
    <w:p w14:paraId="0F32B0B7" w14:textId="77777777" w:rsidR="00606069" w:rsidRPr="00203DE1" w:rsidRDefault="00606069" w:rsidP="00606069">
      <w:pPr>
        <w:pStyle w:val="Aufzhlungszeichen1"/>
        <w:numPr>
          <w:ilvl w:val="1"/>
          <w:numId w:val="37"/>
        </w:numPr>
        <w:rPr>
          <w:color w:val="000000" w:themeColor="text1"/>
        </w:rPr>
      </w:pPr>
      <w:r w:rsidRPr="00203DE1">
        <w:rPr>
          <w:b/>
          <w:bCs/>
          <w:color w:val="000000" w:themeColor="text1"/>
        </w:rPr>
        <w:t xml:space="preserve">Real-time </w:t>
      </w:r>
      <w:proofErr w:type="spellStart"/>
      <w:r w:rsidRPr="00203DE1">
        <w:rPr>
          <w:b/>
          <w:bCs/>
          <w:color w:val="000000" w:themeColor="text1"/>
        </w:rPr>
        <w:t>or</w:t>
      </w:r>
      <w:proofErr w:type="spellEnd"/>
      <w:r w:rsidRPr="00203DE1">
        <w:rPr>
          <w:b/>
          <w:bCs/>
          <w:color w:val="000000" w:themeColor="text1"/>
        </w:rPr>
        <w:t xml:space="preserve"> </w:t>
      </w:r>
      <w:proofErr w:type="spellStart"/>
      <w:r w:rsidRPr="00203DE1">
        <w:rPr>
          <w:b/>
          <w:bCs/>
          <w:color w:val="000000" w:themeColor="text1"/>
        </w:rPr>
        <w:t>near</w:t>
      </w:r>
      <w:proofErr w:type="spellEnd"/>
      <w:r w:rsidRPr="00203DE1">
        <w:rPr>
          <w:b/>
          <w:bCs/>
          <w:color w:val="000000" w:themeColor="text1"/>
        </w:rPr>
        <w:t xml:space="preserve">-real-time </w:t>
      </w:r>
      <w:proofErr w:type="spellStart"/>
      <w:r w:rsidRPr="00203DE1">
        <w:rPr>
          <w:b/>
          <w:bCs/>
          <w:color w:val="000000" w:themeColor="text1"/>
        </w:rPr>
        <w:t>reporting</w:t>
      </w:r>
      <w:proofErr w:type="spellEnd"/>
      <w:r w:rsidRPr="00203DE1">
        <w:rPr>
          <w:color w:val="000000" w:themeColor="text1"/>
        </w:rPr>
        <w:t xml:space="preserve">, </w:t>
      </w:r>
      <w:proofErr w:type="spellStart"/>
      <w:r w:rsidRPr="00203DE1">
        <w:rPr>
          <w:color w:val="000000" w:themeColor="text1"/>
        </w:rPr>
        <w:t>reducing</w:t>
      </w:r>
      <w:proofErr w:type="spellEnd"/>
      <w:r w:rsidRPr="00203DE1">
        <w:rPr>
          <w:color w:val="000000" w:themeColor="text1"/>
        </w:rPr>
        <w:t xml:space="preserve"> </w:t>
      </w:r>
      <w:proofErr w:type="spellStart"/>
      <w:r w:rsidRPr="00203DE1">
        <w:rPr>
          <w:color w:val="000000" w:themeColor="text1"/>
        </w:rPr>
        <w:t>the</w:t>
      </w:r>
      <w:proofErr w:type="spellEnd"/>
      <w:r w:rsidRPr="00203DE1">
        <w:rPr>
          <w:color w:val="000000" w:themeColor="text1"/>
        </w:rPr>
        <w:t xml:space="preserve"> lag </w:t>
      </w:r>
      <w:proofErr w:type="spellStart"/>
      <w:r w:rsidRPr="00203DE1">
        <w:rPr>
          <w:color w:val="000000" w:themeColor="text1"/>
        </w:rPr>
        <w:t>between</w:t>
      </w:r>
      <w:proofErr w:type="spellEnd"/>
      <w:r w:rsidRPr="00203DE1">
        <w:rPr>
          <w:color w:val="000000" w:themeColor="text1"/>
        </w:rPr>
        <w:t xml:space="preserve"> trade </w:t>
      </w:r>
      <w:proofErr w:type="spellStart"/>
      <w:r w:rsidRPr="00203DE1">
        <w:rPr>
          <w:color w:val="000000" w:themeColor="text1"/>
        </w:rPr>
        <w:t>execution</w:t>
      </w:r>
      <w:proofErr w:type="spellEnd"/>
      <w:r w:rsidRPr="00203DE1">
        <w:rPr>
          <w:color w:val="000000" w:themeColor="text1"/>
        </w:rPr>
        <w:t xml:space="preserve"> and </w:t>
      </w:r>
      <w:proofErr w:type="spellStart"/>
      <w:r w:rsidRPr="00203DE1">
        <w:rPr>
          <w:color w:val="000000" w:themeColor="text1"/>
        </w:rPr>
        <w:t>supervisory</w:t>
      </w:r>
      <w:proofErr w:type="spellEnd"/>
      <w:r w:rsidRPr="00203DE1">
        <w:rPr>
          <w:color w:val="000000" w:themeColor="text1"/>
        </w:rPr>
        <w:t xml:space="preserve"> </w:t>
      </w:r>
      <w:proofErr w:type="spellStart"/>
      <w:r w:rsidRPr="00203DE1">
        <w:rPr>
          <w:color w:val="000000" w:themeColor="text1"/>
        </w:rPr>
        <w:t>visibility</w:t>
      </w:r>
      <w:proofErr w:type="spellEnd"/>
      <w:r w:rsidRPr="00203DE1">
        <w:rPr>
          <w:color w:val="000000" w:themeColor="text1"/>
        </w:rPr>
        <w:t>,</w:t>
      </w:r>
    </w:p>
    <w:p w14:paraId="26B21B92" w14:textId="77777777" w:rsidR="00606069" w:rsidRPr="00203DE1" w:rsidRDefault="00606069" w:rsidP="00606069">
      <w:pPr>
        <w:pStyle w:val="Aufzhlungszeichen1"/>
        <w:numPr>
          <w:ilvl w:val="1"/>
          <w:numId w:val="37"/>
        </w:numPr>
        <w:rPr>
          <w:color w:val="000000" w:themeColor="text1"/>
        </w:rPr>
      </w:pPr>
      <w:proofErr w:type="spellStart"/>
      <w:r w:rsidRPr="00203DE1">
        <w:rPr>
          <w:b/>
          <w:bCs/>
          <w:color w:val="000000" w:themeColor="text1"/>
        </w:rPr>
        <w:lastRenderedPageBreak/>
        <w:t>Automated</w:t>
      </w:r>
      <w:proofErr w:type="spellEnd"/>
      <w:r w:rsidRPr="00203DE1">
        <w:rPr>
          <w:b/>
          <w:bCs/>
          <w:color w:val="000000" w:themeColor="text1"/>
        </w:rPr>
        <w:t xml:space="preserve"> </w:t>
      </w:r>
      <w:proofErr w:type="spellStart"/>
      <w:r w:rsidRPr="00203DE1">
        <w:rPr>
          <w:b/>
          <w:bCs/>
          <w:color w:val="000000" w:themeColor="text1"/>
        </w:rPr>
        <w:t>validation</w:t>
      </w:r>
      <w:proofErr w:type="spellEnd"/>
      <w:r w:rsidRPr="00203DE1">
        <w:rPr>
          <w:b/>
          <w:bCs/>
          <w:color w:val="000000" w:themeColor="text1"/>
        </w:rPr>
        <w:t xml:space="preserve"> and </w:t>
      </w:r>
      <w:proofErr w:type="spellStart"/>
      <w:r w:rsidRPr="00203DE1">
        <w:rPr>
          <w:b/>
          <w:bCs/>
          <w:color w:val="000000" w:themeColor="text1"/>
        </w:rPr>
        <w:t>reconciliation</w:t>
      </w:r>
      <w:proofErr w:type="spellEnd"/>
      <w:r w:rsidRPr="00203DE1">
        <w:rPr>
          <w:color w:val="000000" w:themeColor="text1"/>
        </w:rPr>
        <w:t xml:space="preserve">, </w:t>
      </w:r>
      <w:proofErr w:type="spellStart"/>
      <w:r w:rsidRPr="00203DE1">
        <w:rPr>
          <w:color w:val="000000" w:themeColor="text1"/>
        </w:rPr>
        <w:t>leveraging</w:t>
      </w:r>
      <w:proofErr w:type="spellEnd"/>
      <w:r w:rsidRPr="00203DE1">
        <w:rPr>
          <w:color w:val="000000" w:themeColor="text1"/>
        </w:rPr>
        <w:t xml:space="preserve"> smart </w:t>
      </w:r>
      <w:proofErr w:type="spellStart"/>
      <w:r w:rsidRPr="00203DE1">
        <w:rPr>
          <w:color w:val="000000" w:themeColor="text1"/>
        </w:rPr>
        <w:t>contracts</w:t>
      </w:r>
      <w:proofErr w:type="spellEnd"/>
      <w:r w:rsidRPr="00203DE1">
        <w:rPr>
          <w:color w:val="000000" w:themeColor="text1"/>
        </w:rPr>
        <w:t xml:space="preserve"> </w:t>
      </w:r>
      <w:proofErr w:type="spellStart"/>
      <w:r w:rsidRPr="00203DE1">
        <w:rPr>
          <w:color w:val="000000" w:themeColor="text1"/>
        </w:rPr>
        <w:t>or</w:t>
      </w:r>
      <w:proofErr w:type="spellEnd"/>
      <w:r w:rsidRPr="00203DE1">
        <w:rPr>
          <w:color w:val="000000" w:themeColor="text1"/>
        </w:rPr>
        <w:t xml:space="preserve"> </w:t>
      </w:r>
      <w:proofErr w:type="spellStart"/>
      <w:r w:rsidRPr="00203DE1">
        <w:rPr>
          <w:color w:val="000000" w:themeColor="text1"/>
        </w:rPr>
        <w:t>integrated</w:t>
      </w:r>
      <w:proofErr w:type="spellEnd"/>
      <w:r w:rsidRPr="00203DE1">
        <w:rPr>
          <w:color w:val="000000" w:themeColor="text1"/>
        </w:rPr>
        <w:t xml:space="preserve"> API </w:t>
      </w:r>
      <w:proofErr w:type="spellStart"/>
      <w:r w:rsidRPr="00203DE1">
        <w:rPr>
          <w:color w:val="000000" w:themeColor="text1"/>
        </w:rPr>
        <w:t>connections</w:t>
      </w:r>
      <w:proofErr w:type="spellEnd"/>
      <w:r w:rsidRPr="00203DE1">
        <w:rPr>
          <w:color w:val="000000" w:themeColor="text1"/>
        </w:rPr>
        <w:t xml:space="preserve"> </w:t>
      </w:r>
      <w:proofErr w:type="spellStart"/>
      <w:r w:rsidRPr="00203DE1">
        <w:rPr>
          <w:color w:val="000000" w:themeColor="text1"/>
        </w:rPr>
        <w:t>to</w:t>
      </w:r>
      <w:proofErr w:type="spellEnd"/>
      <w:r w:rsidRPr="00203DE1">
        <w:rPr>
          <w:color w:val="000000" w:themeColor="text1"/>
        </w:rPr>
        <w:t xml:space="preserve"> </w:t>
      </w:r>
      <w:proofErr w:type="spellStart"/>
      <w:r w:rsidRPr="00203DE1">
        <w:rPr>
          <w:color w:val="000000" w:themeColor="text1"/>
        </w:rPr>
        <w:t>reduce</w:t>
      </w:r>
      <w:proofErr w:type="spellEnd"/>
      <w:r w:rsidRPr="00203DE1">
        <w:rPr>
          <w:color w:val="000000" w:themeColor="text1"/>
        </w:rPr>
        <w:t xml:space="preserve"> </w:t>
      </w:r>
      <w:proofErr w:type="spellStart"/>
      <w:r w:rsidRPr="00203DE1">
        <w:rPr>
          <w:color w:val="000000" w:themeColor="text1"/>
        </w:rPr>
        <w:t>errors</w:t>
      </w:r>
      <w:proofErr w:type="spellEnd"/>
      <w:r w:rsidRPr="00203DE1">
        <w:rPr>
          <w:color w:val="000000" w:themeColor="text1"/>
        </w:rPr>
        <w:t>,</w:t>
      </w:r>
    </w:p>
    <w:p w14:paraId="19D887A2" w14:textId="77777777" w:rsidR="00606069" w:rsidRPr="00203DE1" w:rsidRDefault="00606069" w:rsidP="00606069">
      <w:pPr>
        <w:pStyle w:val="Aufzhlungszeichen1"/>
        <w:numPr>
          <w:ilvl w:val="1"/>
          <w:numId w:val="37"/>
        </w:numPr>
        <w:rPr>
          <w:color w:val="000000" w:themeColor="text1"/>
        </w:rPr>
      </w:pPr>
      <w:proofErr w:type="spellStart"/>
      <w:r w:rsidRPr="00203DE1">
        <w:rPr>
          <w:b/>
          <w:bCs/>
          <w:color w:val="000000" w:themeColor="text1"/>
        </w:rPr>
        <w:t>Improved</w:t>
      </w:r>
      <w:proofErr w:type="spellEnd"/>
      <w:r w:rsidRPr="00203DE1">
        <w:rPr>
          <w:b/>
          <w:bCs/>
          <w:color w:val="000000" w:themeColor="text1"/>
        </w:rPr>
        <w:t xml:space="preserve"> </w:t>
      </w:r>
      <w:proofErr w:type="spellStart"/>
      <w:r w:rsidRPr="00203DE1">
        <w:rPr>
          <w:b/>
          <w:bCs/>
          <w:color w:val="000000" w:themeColor="text1"/>
        </w:rPr>
        <w:t>auditability</w:t>
      </w:r>
      <w:proofErr w:type="spellEnd"/>
      <w:r w:rsidRPr="00203DE1">
        <w:rPr>
          <w:b/>
          <w:bCs/>
          <w:color w:val="000000" w:themeColor="text1"/>
        </w:rPr>
        <w:t xml:space="preserve"> and </w:t>
      </w:r>
      <w:proofErr w:type="spellStart"/>
      <w:r w:rsidRPr="00203DE1">
        <w:rPr>
          <w:b/>
          <w:bCs/>
          <w:color w:val="000000" w:themeColor="text1"/>
        </w:rPr>
        <w:t>security</w:t>
      </w:r>
      <w:proofErr w:type="spellEnd"/>
      <w:r w:rsidRPr="00203DE1">
        <w:rPr>
          <w:color w:val="000000" w:themeColor="text1"/>
        </w:rPr>
        <w:t xml:space="preserve">, </w:t>
      </w:r>
      <w:proofErr w:type="spellStart"/>
      <w:r w:rsidRPr="00203DE1">
        <w:rPr>
          <w:color w:val="000000" w:themeColor="text1"/>
        </w:rPr>
        <w:t>as</w:t>
      </w:r>
      <w:proofErr w:type="spellEnd"/>
      <w:r w:rsidRPr="00203DE1">
        <w:rPr>
          <w:color w:val="000000" w:themeColor="text1"/>
        </w:rPr>
        <w:t xml:space="preserve"> DLT </w:t>
      </w:r>
      <w:proofErr w:type="spellStart"/>
      <w:r w:rsidRPr="00203DE1">
        <w:rPr>
          <w:color w:val="000000" w:themeColor="text1"/>
        </w:rPr>
        <w:t>or</w:t>
      </w:r>
      <w:proofErr w:type="spellEnd"/>
      <w:r w:rsidRPr="00203DE1">
        <w:rPr>
          <w:color w:val="000000" w:themeColor="text1"/>
        </w:rPr>
        <w:t xml:space="preserve"> </w:t>
      </w:r>
      <w:proofErr w:type="spellStart"/>
      <w:r w:rsidRPr="00203DE1">
        <w:rPr>
          <w:color w:val="000000" w:themeColor="text1"/>
        </w:rPr>
        <w:t>permissioned</w:t>
      </w:r>
      <w:proofErr w:type="spellEnd"/>
      <w:r w:rsidRPr="00203DE1">
        <w:rPr>
          <w:color w:val="000000" w:themeColor="text1"/>
        </w:rPr>
        <w:t xml:space="preserve"> </w:t>
      </w:r>
      <w:proofErr w:type="spellStart"/>
      <w:r w:rsidRPr="00203DE1">
        <w:rPr>
          <w:color w:val="000000" w:themeColor="text1"/>
        </w:rPr>
        <w:t>ledgers</w:t>
      </w:r>
      <w:proofErr w:type="spellEnd"/>
      <w:r w:rsidRPr="00203DE1">
        <w:rPr>
          <w:color w:val="000000" w:themeColor="text1"/>
        </w:rPr>
        <w:t xml:space="preserve"> </w:t>
      </w:r>
      <w:proofErr w:type="spellStart"/>
      <w:r w:rsidRPr="00203DE1">
        <w:rPr>
          <w:color w:val="000000" w:themeColor="text1"/>
        </w:rPr>
        <w:t>provide</w:t>
      </w:r>
      <w:proofErr w:type="spellEnd"/>
      <w:r w:rsidRPr="00203DE1">
        <w:rPr>
          <w:color w:val="000000" w:themeColor="text1"/>
        </w:rPr>
        <w:t xml:space="preserve"> </w:t>
      </w:r>
      <w:proofErr w:type="spellStart"/>
      <w:r w:rsidRPr="00203DE1">
        <w:rPr>
          <w:color w:val="000000" w:themeColor="text1"/>
        </w:rPr>
        <w:t>immutable</w:t>
      </w:r>
      <w:proofErr w:type="spellEnd"/>
      <w:r w:rsidRPr="00203DE1">
        <w:rPr>
          <w:color w:val="000000" w:themeColor="text1"/>
        </w:rPr>
        <w:t xml:space="preserve"> </w:t>
      </w:r>
      <w:proofErr w:type="spellStart"/>
      <w:r w:rsidRPr="00203DE1">
        <w:rPr>
          <w:color w:val="000000" w:themeColor="text1"/>
        </w:rPr>
        <w:t>records</w:t>
      </w:r>
      <w:proofErr w:type="spellEnd"/>
      <w:r w:rsidRPr="00203DE1">
        <w:rPr>
          <w:color w:val="000000" w:themeColor="text1"/>
        </w:rPr>
        <w:t xml:space="preserve"> and </w:t>
      </w:r>
      <w:proofErr w:type="spellStart"/>
      <w:r w:rsidRPr="00203DE1">
        <w:rPr>
          <w:color w:val="000000" w:themeColor="text1"/>
        </w:rPr>
        <w:t>clear</w:t>
      </w:r>
      <w:proofErr w:type="spellEnd"/>
      <w:r w:rsidRPr="00203DE1">
        <w:rPr>
          <w:color w:val="000000" w:themeColor="text1"/>
        </w:rPr>
        <w:t xml:space="preserve"> </w:t>
      </w:r>
      <w:proofErr w:type="spellStart"/>
      <w:r w:rsidRPr="00203DE1">
        <w:rPr>
          <w:color w:val="000000" w:themeColor="text1"/>
        </w:rPr>
        <w:t>event</w:t>
      </w:r>
      <w:proofErr w:type="spellEnd"/>
      <w:r w:rsidRPr="00203DE1">
        <w:rPr>
          <w:color w:val="000000" w:themeColor="text1"/>
        </w:rPr>
        <w:t xml:space="preserve"> </w:t>
      </w:r>
      <w:proofErr w:type="spellStart"/>
      <w:r w:rsidRPr="00203DE1">
        <w:rPr>
          <w:color w:val="000000" w:themeColor="text1"/>
        </w:rPr>
        <w:t>chains</w:t>
      </w:r>
      <w:proofErr w:type="spellEnd"/>
      <w:r w:rsidRPr="00203DE1">
        <w:rPr>
          <w:color w:val="000000" w:themeColor="text1"/>
        </w:rPr>
        <w:t>.</w:t>
      </w:r>
    </w:p>
    <w:p w14:paraId="1E85F6A9" w14:textId="2A482894" w:rsidR="00926BDA" w:rsidRPr="00606069" w:rsidRDefault="00606069" w:rsidP="00606069">
      <w:pPr>
        <w:pStyle w:val="Aufzhlungszeichen1"/>
        <w:numPr>
          <w:ilvl w:val="0"/>
          <w:numId w:val="0"/>
        </w:numPr>
        <w:ind w:left="284"/>
        <w:rPr>
          <w:color w:val="000000" w:themeColor="text1"/>
        </w:rPr>
      </w:pPr>
      <w:proofErr w:type="spellStart"/>
      <w:r w:rsidRPr="00203DE1">
        <w:rPr>
          <w:color w:val="000000" w:themeColor="text1"/>
        </w:rPr>
        <w:t>However</w:t>
      </w:r>
      <w:proofErr w:type="spellEnd"/>
      <w:r w:rsidRPr="00203DE1">
        <w:rPr>
          <w:color w:val="000000" w:themeColor="text1"/>
        </w:rPr>
        <w:t xml:space="preserve">, </w:t>
      </w:r>
      <w:proofErr w:type="spellStart"/>
      <w:r w:rsidRPr="00203DE1">
        <w:rPr>
          <w:color w:val="000000" w:themeColor="text1"/>
        </w:rPr>
        <w:t>the</w:t>
      </w:r>
      <w:proofErr w:type="spellEnd"/>
      <w:r w:rsidRPr="00203DE1">
        <w:rPr>
          <w:color w:val="000000" w:themeColor="text1"/>
        </w:rPr>
        <w:t xml:space="preserve"> </w:t>
      </w:r>
      <w:proofErr w:type="spellStart"/>
      <w:r w:rsidRPr="00203DE1">
        <w:rPr>
          <w:b/>
          <w:bCs/>
          <w:color w:val="000000" w:themeColor="text1"/>
        </w:rPr>
        <w:t>implementation</w:t>
      </w:r>
      <w:proofErr w:type="spellEnd"/>
      <w:r w:rsidRPr="00203DE1">
        <w:rPr>
          <w:b/>
          <w:bCs/>
          <w:color w:val="000000" w:themeColor="text1"/>
        </w:rPr>
        <w:t xml:space="preserve"> </w:t>
      </w:r>
      <w:proofErr w:type="spellStart"/>
      <w:r w:rsidRPr="00203DE1">
        <w:rPr>
          <w:b/>
          <w:bCs/>
          <w:color w:val="000000" w:themeColor="text1"/>
        </w:rPr>
        <w:t>of</w:t>
      </w:r>
      <w:proofErr w:type="spellEnd"/>
      <w:r w:rsidRPr="00203DE1">
        <w:rPr>
          <w:b/>
          <w:bCs/>
          <w:color w:val="000000" w:themeColor="text1"/>
        </w:rPr>
        <w:t xml:space="preserve"> </w:t>
      </w:r>
      <w:proofErr w:type="spellStart"/>
      <w:r w:rsidRPr="00203DE1">
        <w:rPr>
          <w:b/>
          <w:bCs/>
          <w:color w:val="000000" w:themeColor="text1"/>
        </w:rPr>
        <w:t>new</w:t>
      </w:r>
      <w:proofErr w:type="spellEnd"/>
      <w:r w:rsidRPr="00203DE1">
        <w:rPr>
          <w:b/>
          <w:bCs/>
          <w:color w:val="000000" w:themeColor="text1"/>
        </w:rPr>
        <w:t xml:space="preserve"> </w:t>
      </w:r>
      <w:proofErr w:type="spellStart"/>
      <w:r w:rsidRPr="00203DE1">
        <w:rPr>
          <w:b/>
          <w:bCs/>
          <w:color w:val="000000" w:themeColor="text1"/>
        </w:rPr>
        <w:t>technologies</w:t>
      </w:r>
      <w:proofErr w:type="spellEnd"/>
      <w:r w:rsidRPr="00203DE1">
        <w:rPr>
          <w:b/>
          <w:bCs/>
          <w:color w:val="000000" w:themeColor="text1"/>
        </w:rPr>
        <w:t xml:space="preserve"> </w:t>
      </w:r>
      <w:proofErr w:type="spellStart"/>
      <w:r w:rsidRPr="00203DE1">
        <w:rPr>
          <w:b/>
          <w:bCs/>
          <w:color w:val="000000" w:themeColor="text1"/>
        </w:rPr>
        <w:t>must</w:t>
      </w:r>
      <w:proofErr w:type="spellEnd"/>
      <w:r w:rsidRPr="00203DE1">
        <w:rPr>
          <w:b/>
          <w:bCs/>
          <w:color w:val="000000" w:themeColor="text1"/>
        </w:rPr>
        <w:t xml:space="preserve"> </w:t>
      </w:r>
      <w:proofErr w:type="spellStart"/>
      <w:r w:rsidRPr="00203DE1">
        <w:rPr>
          <w:b/>
          <w:bCs/>
          <w:color w:val="000000" w:themeColor="text1"/>
        </w:rPr>
        <w:t>be</w:t>
      </w:r>
      <w:proofErr w:type="spellEnd"/>
      <w:r w:rsidRPr="00203DE1">
        <w:rPr>
          <w:b/>
          <w:bCs/>
          <w:color w:val="000000" w:themeColor="text1"/>
        </w:rPr>
        <w:t xml:space="preserve"> </w:t>
      </w:r>
      <w:proofErr w:type="spellStart"/>
      <w:r w:rsidRPr="00203DE1">
        <w:rPr>
          <w:b/>
          <w:bCs/>
          <w:color w:val="000000" w:themeColor="text1"/>
        </w:rPr>
        <w:t>proportionate</w:t>
      </w:r>
      <w:proofErr w:type="spellEnd"/>
      <w:r w:rsidRPr="00203DE1">
        <w:rPr>
          <w:color w:val="000000" w:themeColor="text1"/>
        </w:rPr>
        <w:t>. Non-</w:t>
      </w:r>
      <w:proofErr w:type="spellStart"/>
      <w:r w:rsidRPr="00203DE1">
        <w:rPr>
          <w:color w:val="000000" w:themeColor="text1"/>
        </w:rPr>
        <w:t>financial</w:t>
      </w:r>
      <w:proofErr w:type="spellEnd"/>
      <w:r w:rsidRPr="00203DE1">
        <w:rPr>
          <w:color w:val="000000" w:themeColor="text1"/>
        </w:rPr>
        <w:t xml:space="preserve"> </w:t>
      </w:r>
      <w:proofErr w:type="spellStart"/>
      <w:r w:rsidRPr="00203DE1">
        <w:rPr>
          <w:color w:val="000000" w:themeColor="text1"/>
        </w:rPr>
        <w:t>counterparties</w:t>
      </w:r>
      <w:proofErr w:type="spellEnd"/>
      <w:r w:rsidRPr="00203DE1">
        <w:rPr>
          <w:color w:val="000000" w:themeColor="text1"/>
        </w:rPr>
        <w:t xml:space="preserve"> and </w:t>
      </w:r>
      <w:proofErr w:type="spellStart"/>
      <w:r w:rsidRPr="00203DE1">
        <w:rPr>
          <w:color w:val="000000" w:themeColor="text1"/>
        </w:rPr>
        <w:t>smaller</w:t>
      </w:r>
      <w:proofErr w:type="spellEnd"/>
      <w:r w:rsidRPr="00203DE1">
        <w:rPr>
          <w:color w:val="000000" w:themeColor="text1"/>
        </w:rPr>
        <w:t xml:space="preserve"> </w:t>
      </w:r>
      <w:proofErr w:type="spellStart"/>
      <w:r w:rsidRPr="00203DE1">
        <w:rPr>
          <w:color w:val="000000" w:themeColor="text1"/>
        </w:rPr>
        <w:t>market</w:t>
      </w:r>
      <w:proofErr w:type="spellEnd"/>
      <w:r w:rsidRPr="00203DE1">
        <w:rPr>
          <w:color w:val="000000" w:themeColor="text1"/>
        </w:rPr>
        <w:t xml:space="preserve"> </w:t>
      </w:r>
      <w:proofErr w:type="spellStart"/>
      <w:r w:rsidRPr="00203DE1">
        <w:rPr>
          <w:color w:val="000000" w:themeColor="text1"/>
        </w:rPr>
        <w:t>participants</w:t>
      </w:r>
      <w:proofErr w:type="spellEnd"/>
      <w:r w:rsidRPr="00203DE1">
        <w:rPr>
          <w:color w:val="000000" w:themeColor="text1"/>
        </w:rPr>
        <w:t xml:space="preserve"> </w:t>
      </w:r>
      <w:proofErr w:type="spellStart"/>
      <w:r w:rsidRPr="00203DE1">
        <w:rPr>
          <w:color w:val="000000" w:themeColor="text1"/>
        </w:rPr>
        <w:t>require</w:t>
      </w:r>
      <w:proofErr w:type="spellEnd"/>
      <w:r w:rsidRPr="00203DE1">
        <w:rPr>
          <w:color w:val="000000" w:themeColor="text1"/>
        </w:rPr>
        <w:t xml:space="preserve"> </w:t>
      </w:r>
      <w:r w:rsidRPr="00203DE1">
        <w:rPr>
          <w:b/>
          <w:bCs/>
          <w:color w:val="000000" w:themeColor="text1"/>
        </w:rPr>
        <w:t xml:space="preserve">optional </w:t>
      </w:r>
      <w:proofErr w:type="spellStart"/>
      <w:r w:rsidRPr="00203DE1">
        <w:rPr>
          <w:b/>
          <w:bCs/>
          <w:color w:val="000000" w:themeColor="text1"/>
        </w:rPr>
        <w:t>adoption</w:t>
      </w:r>
      <w:proofErr w:type="spellEnd"/>
      <w:r w:rsidRPr="00203DE1">
        <w:rPr>
          <w:b/>
          <w:bCs/>
          <w:color w:val="000000" w:themeColor="text1"/>
        </w:rPr>
        <w:t xml:space="preserve"> </w:t>
      </w:r>
      <w:proofErr w:type="spellStart"/>
      <w:r w:rsidRPr="00203DE1">
        <w:rPr>
          <w:b/>
          <w:bCs/>
          <w:color w:val="000000" w:themeColor="text1"/>
        </w:rPr>
        <w:t>pathways</w:t>
      </w:r>
      <w:proofErr w:type="spellEnd"/>
      <w:r w:rsidRPr="00203DE1">
        <w:rPr>
          <w:color w:val="000000" w:themeColor="text1"/>
        </w:rPr>
        <w:t xml:space="preserve"> and </w:t>
      </w:r>
      <w:r w:rsidRPr="00203DE1">
        <w:rPr>
          <w:b/>
          <w:bCs/>
          <w:color w:val="000000" w:themeColor="text1"/>
        </w:rPr>
        <w:t xml:space="preserve">interoperable </w:t>
      </w:r>
      <w:proofErr w:type="spellStart"/>
      <w:r w:rsidRPr="00203DE1">
        <w:rPr>
          <w:b/>
          <w:bCs/>
          <w:color w:val="000000" w:themeColor="text1"/>
        </w:rPr>
        <w:t>solutions</w:t>
      </w:r>
      <w:proofErr w:type="spellEnd"/>
      <w:r w:rsidRPr="00203DE1">
        <w:rPr>
          <w:color w:val="000000" w:themeColor="text1"/>
        </w:rPr>
        <w:t xml:space="preserve">, </w:t>
      </w:r>
      <w:proofErr w:type="spellStart"/>
      <w:r w:rsidRPr="00203DE1">
        <w:rPr>
          <w:color w:val="000000" w:themeColor="text1"/>
        </w:rPr>
        <w:t>ensuring</w:t>
      </w:r>
      <w:proofErr w:type="spellEnd"/>
      <w:r w:rsidRPr="00203DE1">
        <w:rPr>
          <w:color w:val="000000" w:themeColor="text1"/>
        </w:rPr>
        <w:t xml:space="preserve"> </w:t>
      </w:r>
      <w:proofErr w:type="spellStart"/>
      <w:r w:rsidRPr="00203DE1">
        <w:rPr>
          <w:color w:val="000000" w:themeColor="text1"/>
        </w:rPr>
        <w:t>that</w:t>
      </w:r>
      <w:proofErr w:type="spellEnd"/>
      <w:r w:rsidRPr="00203DE1">
        <w:rPr>
          <w:color w:val="000000" w:themeColor="text1"/>
        </w:rPr>
        <w:t xml:space="preserve"> </w:t>
      </w:r>
      <w:proofErr w:type="spellStart"/>
      <w:r w:rsidRPr="00203DE1">
        <w:rPr>
          <w:color w:val="000000" w:themeColor="text1"/>
        </w:rPr>
        <w:t>innovation</w:t>
      </w:r>
      <w:proofErr w:type="spellEnd"/>
      <w:r w:rsidRPr="00203DE1">
        <w:rPr>
          <w:color w:val="000000" w:themeColor="text1"/>
        </w:rPr>
        <w:t xml:space="preserve"> </w:t>
      </w:r>
      <w:proofErr w:type="spellStart"/>
      <w:r w:rsidRPr="00203DE1">
        <w:rPr>
          <w:color w:val="000000" w:themeColor="text1"/>
        </w:rPr>
        <w:t>does</w:t>
      </w:r>
      <w:proofErr w:type="spellEnd"/>
      <w:r w:rsidRPr="00203DE1">
        <w:rPr>
          <w:color w:val="000000" w:themeColor="text1"/>
        </w:rPr>
        <w:t xml:space="preserve"> not </w:t>
      </w:r>
      <w:proofErr w:type="spellStart"/>
      <w:r w:rsidRPr="00203DE1">
        <w:rPr>
          <w:color w:val="000000" w:themeColor="text1"/>
        </w:rPr>
        <w:t>impose</w:t>
      </w:r>
      <w:proofErr w:type="spellEnd"/>
      <w:r w:rsidRPr="00203DE1">
        <w:rPr>
          <w:color w:val="000000" w:themeColor="text1"/>
        </w:rPr>
        <w:t xml:space="preserve"> </w:t>
      </w:r>
      <w:proofErr w:type="spellStart"/>
      <w:r w:rsidRPr="00203DE1">
        <w:rPr>
          <w:color w:val="000000" w:themeColor="text1"/>
        </w:rPr>
        <w:t>disproportionate</w:t>
      </w:r>
      <w:proofErr w:type="spellEnd"/>
      <w:r w:rsidRPr="00203DE1">
        <w:rPr>
          <w:color w:val="000000" w:themeColor="text1"/>
        </w:rPr>
        <w:t xml:space="preserve"> </w:t>
      </w:r>
      <w:proofErr w:type="spellStart"/>
      <w:r w:rsidRPr="00203DE1">
        <w:rPr>
          <w:color w:val="000000" w:themeColor="text1"/>
        </w:rPr>
        <w:t>costs</w:t>
      </w:r>
      <w:proofErr w:type="spellEnd"/>
      <w:r w:rsidRPr="00203DE1">
        <w:rPr>
          <w:color w:val="000000" w:themeColor="text1"/>
        </w:rPr>
        <w:t xml:space="preserve"> </w:t>
      </w:r>
      <w:proofErr w:type="spellStart"/>
      <w:r w:rsidRPr="00203DE1">
        <w:rPr>
          <w:color w:val="000000" w:themeColor="text1"/>
        </w:rPr>
        <w:t>or</w:t>
      </w:r>
      <w:proofErr w:type="spellEnd"/>
      <w:r w:rsidRPr="00203DE1">
        <w:rPr>
          <w:color w:val="000000" w:themeColor="text1"/>
        </w:rPr>
        <w:t xml:space="preserve"> </w:t>
      </w:r>
      <w:proofErr w:type="spellStart"/>
      <w:r w:rsidRPr="00203DE1">
        <w:rPr>
          <w:color w:val="000000" w:themeColor="text1"/>
        </w:rPr>
        <w:t>technical</w:t>
      </w:r>
      <w:proofErr w:type="spellEnd"/>
      <w:r w:rsidRPr="00203DE1">
        <w:rPr>
          <w:color w:val="000000" w:themeColor="text1"/>
        </w:rPr>
        <w:t xml:space="preserve"> </w:t>
      </w:r>
      <w:proofErr w:type="spellStart"/>
      <w:r w:rsidRPr="00203DE1">
        <w:rPr>
          <w:color w:val="000000" w:themeColor="text1"/>
        </w:rPr>
        <w:t>burdens</w:t>
      </w:r>
      <w:proofErr w:type="spellEnd"/>
      <w:r w:rsidRPr="00203DE1">
        <w:rPr>
          <w:color w:val="000000" w:themeColor="text1"/>
        </w:rPr>
        <w:t>.</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6EC9DF40" w14:textId="77777777" w:rsidR="00606069" w:rsidRPr="00C42EEA" w:rsidRDefault="00606069" w:rsidP="00606069">
      <w:pPr>
        <w:pStyle w:val="Aufzhlungszeichen1"/>
        <w:rPr>
          <w:color w:val="000000" w:themeColor="text1"/>
        </w:rPr>
      </w:pPr>
      <w:permStart w:id="1652326327" w:edGrp="everyone"/>
      <w:proofErr w:type="spellStart"/>
      <w:r w:rsidRPr="00C42EEA">
        <w:rPr>
          <w:color w:val="000000" w:themeColor="text1"/>
        </w:rPr>
        <w:t>Removing</w:t>
      </w:r>
      <w:proofErr w:type="spellEnd"/>
      <w:r w:rsidRPr="00C42EEA">
        <w:rPr>
          <w:color w:val="000000" w:themeColor="text1"/>
        </w:rPr>
        <w:t xml:space="preserve"> dual-</w:t>
      </w:r>
      <w:proofErr w:type="spellStart"/>
      <w:r w:rsidRPr="00C42EEA">
        <w:rPr>
          <w:color w:val="000000" w:themeColor="text1"/>
        </w:rPr>
        <w:t>sided</w:t>
      </w:r>
      <w:proofErr w:type="spellEnd"/>
      <w:r w:rsidRPr="00C42EEA">
        <w:rPr>
          <w:color w:val="000000" w:themeColor="text1"/>
        </w:rPr>
        <w:t xml:space="preserve"> </w:t>
      </w:r>
      <w:proofErr w:type="spellStart"/>
      <w:r w:rsidRPr="00C42EEA">
        <w:rPr>
          <w:color w:val="000000" w:themeColor="text1"/>
        </w:rPr>
        <w:t>reporting</w:t>
      </w:r>
      <w:proofErr w:type="spellEnd"/>
      <w:r w:rsidRPr="00C42EEA">
        <w:rPr>
          <w:color w:val="000000" w:themeColor="text1"/>
        </w:rPr>
        <w:t xml:space="preserve"> </w:t>
      </w:r>
      <w:proofErr w:type="spellStart"/>
      <w:r w:rsidRPr="00C42EEA">
        <w:rPr>
          <w:color w:val="000000" w:themeColor="text1"/>
        </w:rPr>
        <w:t>could</w:t>
      </w:r>
      <w:proofErr w:type="spellEnd"/>
      <w:r w:rsidRPr="00C42EEA">
        <w:rPr>
          <w:color w:val="000000" w:themeColor="text1"/>
        </w:rPr>
        <w:t xml:space="preserve"> </w:t>
      </w:r>
      <w:proofErr w:type="spellStart"/>
      <w:r w:rsidRPr="00C42EEA">
        <w:rPr>
          <w:color w:val="000000" w:themeColor="text1"/>
        </w:rPr>
        <w:t>have</w:t>
      </w:r>
      <w:proofErr w:type="spellEnd"/>
      <w:r w:rsidRPr="00C42EEA">
        <w:rPr>
          <w:color w:val="000000" w:themeColor="text1"/>
        </w:rPr>
        <w:t xml:space="preserve"> </w:t>
      </w:r>
      <w:proofErr w:type="spellStart"/>
      <w:r w:rsidRPr="00C42EEA">
        <w:rPr>
          <w:color w:val="000000" w:themeColor="text1"/>
        </w:rPr>
        <w:t>these</w:t>
      </w:r>
      <w:proofErr w:type="spellEnd"/>
      <w:r w:rsidRPr="00C42EEA">
        <w:rPr>
          <w:color w:val="000000" w:themeColor="text1"/>
        </w:rPr>
        <w:t xml:space="preserve"> </w:t>
      </w:r>
      <w:proofErr w:type="spellStart"/>
      <w:r w:rsidRPr="00C42EEA">
        <w:rPr>
          <w:color w:val="000000" w:themeColor="text1"/>
        </w:rPr>
        <w:t>effects</w:t>
      </w:r>
      <w:proofErr w:type="spellEnd"/>
      <w:r w:rsidRPr="00C42EEA">
        <w:rPr>
          <w:color w:val="000000" w:themeColor="text1"/>
        </w:rPr>
        <w:t xml:space="preserve">: </w:t>
      </w:r>
    </w:p>
    <w:p w14:paraId="518688FE" w14:textId="77777777" w:rsidR="00606069" w:rsidRPr="00C42EEA" w:rsidRDefault="00606069" w:rsidP="00606069">
      <w:pPr>
        <w:pStyle w:val="Aufzhlungszeichen1"/>
        <w:numPr>
          <w:ilvl w:val="1"/>
          <w:numId w:val="37"/>
        </w:numPr>
        <w:rPr>
          <w:color w:val="000000" w:themeColor="text1"/>
        </w:rPr>
      </w:pPr>
      <w:r w:rsidRPr="00C42EEA">
        <w:rPr>
          <w:color w:val="000000" w:themeColor="text1"/>
        </w:rPr>
        <w:t xml:space="preserve">The </w:t>
      </w:r>
      <w:proofErr w:type="spellStart"/>
      <w:r w:rsidRPr="00C42EEA">
        <w:rPr>
          <w:color w:val="000000" w:themeColor="text1"/>
        </w:rPr>
        <w:t>reporting</w:t>
      </w:r>
      <w:proofErr w:type="spellEnd"/>
      <w:r w:rsidRPr="00C42EEA">
        <w:rPr>
          <w:color w:val="000000" w:themeColor="text1"/>
        </w:rPr>
        <w:t xml:space="preserve"> </w:t>
      </w:r>
      <w:proofErr w:type="spellStart"/>
      <w:r w:rsidRPr="00C42EEA">
        <w:rPr>
          <w:color w:val="000000" w:themeColor="text1"/>
        </w:rPr>
        <w:t>entity</w:t>
      </w:r>
      <w:proofErr w:type="spellEnd"/>
      <w:r w:rsidRPr="00C42EEA">
        <w:rPr>
          <w:color w:val="000000" w:themeColor="text1"/>
        </w:rPr>
        <w:t xml:space="preserve"> </w:t>
      </w:r>
      <w:proofErr w:type="spellStart"/>
      <w:r w:rsidRPr="00C42EEA">
        <w:rPr>
          <w:color w:val="000000" w:themeColor="text1"/>
        </w:rPr>
        <w:t>must</w:t>
      </w:r>
      <w:proofErr w:type="spellEnd"/>
      <w:r w:rsidRPr="00C42EEA">
        <w:rPr>
          <w:color w:val="000000" w:themeColor="text1"/>
        </w:rPr>
        <w:t xml:space="preserve"> </w:t>
      </w:r>
      <w:proofErr w:type="spellStart"/>
      <w:r w:rsidRPr="00C42EEA">
        <w:rPr>
          <w:color w:val="000000" w:themeColor="text1"/>
        </w:rPr>
        <w:t>be</w:t>
      </w:r>
      <w:proofErr w:type="spellEnd"/>
      <w:r w:rsidRPr="00C42EEA">
        <w:rPr>
          <w:color w:val="000000" w:themeColor="text1"/>
        </w:rPr>
        <w:t xml:space="preserve"> fully </w:t>
      </w:r>
      <w:proofErr w:type="spellStart"/>
      <w:r w:rsidRPr="00C42EEA">
        <w:rPr>
          <w:color w:val="000000" w:themeColor="text1"/>
        </w:rPr>
        <w:t>responsible</w:t>
      </w:r>
      <w:proofErr w:type="spellEnd"/>
      <w:r w:rsidRPr="00C42EEA">
        <w:rPr>
          <w:color w:val="000000" w:themeColor="text1"/>
        </w:rPr>
        <w:t xml:space="preserve"> </w:t>
      </w:r>
      <w:proofErr w:type="spellStart"/>
      <w:r w:rsidRPr="00C42EEA">
        <w:rPr>
          <w:color w:val="000000" w:themeColor="text1"/>
        </w:rPr>
        <w:t>for</w:t>
      </w:r>
      <w:proofErr w:type="spellEnd"/>
      <w:r w:rsidRPr="00C42EEA">
        <w:rPr>
          <w:color w:val="000000" w:themeColor="text1"/>
        </w:rPr>
        <w:t xml:space="preserve"> </w:t>
      </w:r>
      <w:proofErr w:type="spellStart"/>
      <w:r w:rsidRPr="00C42EEA">
        <w:rPr>
          <w:color w:val="000000" w:themeColor="text1"/>
        </w:rPr>
        <w:t>the</w:t>
      </w:r>
      <w:proofErr w:type="spellEnd"/>
      <w:r w:rsidRPr="00C42EEA">
        <w:rPr>
          <w:color w:val="000000" w:themeColor="text1"/>
        </w:rPr>
        <w:t xml:space="preserve"> </w:t>
      </w:r>
      <w:proofErr w:type="spellStart"/>
      <w:r w:rsidRPr="00C42EEA">
        <w:rPr>
          <w:color w:val="000000" w:themeColor="text1"/>
        </w:rPr>
        <w:t>accuracy</w:t>
      </w:r>
      <w:proofErr w:type="spellEnd"/>
      <w:r w:rsidRPr="00C42EEA">
        <w:rPr>
          <w:color w:val="000000" w:themeColor="text1"/>
        </w:rPr>
        <w:t xml:space="preserve"> </w:t>
      </w:r>
      <w:proofErr w:type="spellStart"/>
      <w:r w:rsidRPr="00C42EEA">
        <w:rPr>
          <w:color w:val="000000" w:themeColor="text1"/>
        </w:rPr>
        <w:t>of</w:t>
      </w:r>
      <w:proofErr w:type="spellEnd"/>
      <w:r w:rsidRPr="00C42EEA">
        <w:rPr>
          <w:color w:val="000000" w:themeColor="text1"/>
        </w:rPr>
        <w:t xml:space="preserve"> </w:t>
      </w:r>
      <w:proofErr w:type="spellStart"/>
      <w:r w:rsidRPr="00C42EEA">
        <w:rPr>
          <w:color w:val="000000" w:themeColor="text1"/>
        </w:rPr>
        <w:t>the</w:t>
      </w:r>
      <w:proofErr w:type="spellEnd"/>
      <w:r w:rsidRPr="00C42EEA">
        <w:rPr>
          <w:color w:val="000000" w:themeColor="text1"/>
        </w:rPr>
        <w:t xml:space="preserve"> </w:t>
      </w:r>
      <w:proofErr w:type="spellStart"/>
      <w:r w:rsidRPr="00C42EEA">
        <w:rPr>
          <w:color w:val="000000" w:themeColor="text1"/>
        </w:rPr>
        <w:t>data</w:t>
      </w:r>
      <w:proofErr w:type="spellEnd"/>
      <w:r w:rsidRPr="00C42EEA">
        <w:rPr>
          <w:color w:val="000000" w:themeColor="text1"/>
        </w:rPr>
        <w:t xml:space="preserve">, </w:t>
      </w:r>
      <w:proofErr w:type="spellStart"/>
      <w:r w:rsidRPr="00C42EEA">
        <w:rPr>
          <w:color w:val="000000" w:themeColor="text1"/>
        </w:rPr>
        <w:t>with</w:t>
      </w:r>
      <w:proofErr w:type="spellEnd"/>
      <w:r w:rsidRPr="00C42EEA">
        <w:rPr>
          <w:color w:val="000000" w:themeColor="text1"/>
        </w:rPr>
        <w:t xml:space="preserve"> </w:t>
      </w:r>
      <w:proofErr w:type="spellStart"/>
      <w:r w:rsidRPr="00C42EEA">
        <w:rPr>
          <w:color w:val="000000" w:themeColor="text1"/>
        </w:rPr>
        <w:t>potentially</w:t>
      </w:r>
      <w:proofErr w:type="spellEnd"/>
      <w:r w:rsidRPr="00C42EEA">
        <w:rPr>
          <w:color w:val="000000" w:themeColor="text1"/>
        </w:rPr>
        <w:t xml:space="preserve"> </w:t>
      </w:r>
      <w:proofErr w:type="spellStart"/>
      <w:r w:rsidRPr="00C42EEA">
        <w:rPr>
          <w:color w:val="000000" w:themeColor="text1"/>
        </w:rPr>
        <w:t>increased</w:t>
      </w:r>
      <w:proofErr w:type="spellEnd"/>
      <w:r w:rsidRPr="00C42EEA">
        <w:rPr>
          <w:color w:val="000000" w:themeColor="text1"/>
        </w:rPr>
        <w:t xml:space="preserve"> </w:t>
      </w:r>
      <w:proofErr w:type="spellStart"/>
      <w:r w:rsidRPr="00C42EEA">
        <w:rPr>
          <w:color w:val="000000" w:themeColor="text1"/>
        </w:rPr>
        <w:t>audit</w:t>
      </w:r>
      <w:proofErr w:type="spellEnd"/>
      <w:r w:rsidRPr="00C42EEA">
        <w:rPr>
          <w:color w:val="000000" w:themeColor="text1"/>
        </w:rPr>
        <w:t xml:space="preserve"> </w:t>
      </w:r>
      <w:proofErr w:type="spellStart"/>
      <w:r w:rsidRPr="00C42EEA">
        <w:rPr>
          <w:color w:val="000000" w:themeColor="text1"/>
        </w:rPr>
        <w:t>requirements</w:t>
      </w:r>
      <w:proofErr w:type="spellEnd"/>
      <w:r w:rsidRPr="00C42EEA">
        <w:rPr>
          <w:color w:val="000000" w:themeColor="text1"/>
        </w:rPr>
        <w:t xml:space="preserve"> (</w:t>
      </w:r>
      <w:proofErr w:type="spellStart"/>
      <w:r w:rsidRPr="00C42EEA">
        <w:rPr>
          <w:color w:val="000000" w:themeColor="text1"/>
        </w:rPr>
        <w:t>unless</w:t>
      </w:r>
      <w:proofErr w:type="spellEnd"/>
      <w:r w:rsidRPr="00C42EEA">
        <w:rPr>
          <w:color w:val="000000" w:themeColor="text1"/>
        </w:rPr>
        <w:t xml:space="preserve"> </w:t>
      </w:r>
      <w:proofErr w:type="spellStart"/>
      <w:r w:rsidRPr="00C42EEA">
        <w:rPr>
          <w:color w:val="000000" w:themeColor="text1"/>
        </w:rPr>
        <w:t>already</w:t>
      </w:r>
      <w:proofErr w:type="spellEnd"/>
      <w:r w:rsidRPr="00C42EEA">
        <w:rPr>
          <w:color w:val="000000" w:themeColor="text1"/>
        </w:rPr>
        <w:t xml:space="preserve"> in </w:t>
      </w:r>
      <w:proofErr w:type="spellStart"/>
      <w:r w:rsidRPr="00C42EEA">
        <w:rPr>
          <w:color w:val="000000" w:themeColor="text1"/>
        </w:rPr>
        <w:t>place</w:t>
      </w:r>
      <w:proofErr w:type="spellEnd"/>
      <w:r w:rsidRPr="00C42EEA">
        <w:rPr>
          <w:color w:val="000000" w:themeColor="text1"/>
        </w:rPr>
        <w:t xml:space="preserve">, e.g., </w:t>
      </w:r>
      <w:proofErr w:type="spellStart"/>
      <w:r w:rsidRPr="00C42EEA">
        <w:rPr>
          <w:color w:val="000000" w:themeColor="text1"/>
        </w:rPr>
        <w:t>for</w:t>
      </w:r>
      <w:proofErr w:type="spellEnd"/>
      <w:r w:rsidRPr="00C42EEA">
        <w:rPr>
          <w:color w:val="000000" w:themeColor="text1"/>
        </w:rPr>
        <w:t xml:space="preserve"> FCs).</w:t>
      </w:r>
    </w:p>
    <w:p w14:paraId="31426419" w14:textId="77777777" w:rsidR="00606069" w:rsidRPr="00C42EEA" w:rsidRDefault="00606069" w:rsidP="00606069">
      <w:pPr>
        <w:pStyle w:val="Aufzhlungszeichen1"/>
        <w:numPr>
          <w:ilvl w:val="1"/>
          <w:numId w:val="37"/>
        </w:numPr>
        <w:rPr>
          <w:color w:val="000000" w:themeColor="text1"/>
        </w:rPr>
      </w:pPr>
      <w:proofErr w:type="spellStart"/>
      <w:r w:rsidRPr="00C42EEA">
        <w:rPr>
          <w:color w:val="000000" w:themeColor="text1"/>
        </w:rPr>
        <w:t>Between</w:t>
      </w:r>
      <w:proofErr w:type="spellEnd"/>
      <w:r w:rsidRPr="00C42EEA">
        <w:rPr>
          <w:color w:val="000000" w:themeColor="text1"/>
        </w:rPr>
        <w:t xml:space="preserve"> FCs, </w:t>
      </w:r>
      <w:proofErr w:type="spellStart"/>
      <w:r w:rsidRPr="00C42EEA">
        <w:rPr>
          <w:color w:val="000000" w:themeColor="text1"/>
        </w:rPr>
        <w:t>there</w:t>
      </w:r>
      <w:proofErr w:type="spellEnd"/>
      <w:r w:rsidRPr="00C42EEA">
        <w:rPr>
          <w:color w:val="000000" w:themeColor="text1"/>
        </w:rPr>
        <w:t xml:space="preserve"> will </w:t>
      </w:r>
      <w:proofErr w:type="spellStart"/>
      <w:r w:rsidRPr="00C42EEA">
        <w:rPr>
          <w:color w:val="000000" w:themeColor="text1"/>
        </w:rPr>
        <w:t>likely</w:t>
      </w:r>
      <w:proofErr w:type="spellEnd"/>
      <w:r w:rsidRPr="00C42EEA">
        <w:rPr>
          <w:color w:val="000000" w:themeColor="text1"/>
        </w:rPr>
        <w:t xml:space="preserve"> </w:t>
      </w:r>
      <w:proofErr w:type="spellStart"/>
      <w:r w:rsidRPr="00C42EEA">
        <w:rPr>
          <w:color w:val="000000" w:themeColor="text1"/>
        </w:rPr>
        <w:t>be</w:t>
      </w:r>
      <w:proofErr w:type="spellEnd"/>
      <w:r w:rsidRPr="00C42EEA">
        <w:rPr>
          <w:color w:val="000000" w:themeColor="text1"/>
        </w:rPr>
        <w:t xml:space="preserve"> </w:t>
      </w:r>
      <w:proofErr w:type="spellStart"/>
      <w:r w:rsidRPr="00C42EEA">
        <w:rPr>
          <w:color w:val="000000" w:themeColor="text1"/>
        </w:rPr>
        <w:t>hardly</w:t>
      </w:r>
      <w:proofErr w:type="spellEnd"/>
      <w:r w:rsidRPr="00C42EEA">
        <w:rPr>
          <w:color w:val="000000" w:themeColor="text1"/>
        </w:rPr>
        <w:t xml:space="preserve"> </w:t>
      </w:r>
      <w:proofErr w:type="spellStart"/>
      <w:r w:rsidRPr="00C42EEA">
        <w:rPr>
          <w:color w:val="000000" w:themeColor="text1"/>
        </w:rPr>
        <w:t>any</w:t>
      </w:r>
      <w:proofErr w:type="spellEnd"/>
      <w:r w:rsidRPr="00C42EEA">
        <w:rPr>
          <w:color w:val="000000" w:themeColor="text1"/>
        </w:rPr>
        <w:t xml:space="preserve"> </w:t>
      </w:r>
      <w:proofErr w:type="spellStart"/>
      <w:r w:rsidRPr="00C42EEA">
        <w:rPr>
          <w:color w:val="000000" w:themeColor="text1"/>
        </w:rPr>
        <w:t>impact</w:t>
      </w:r>
      <w:proofErr w:type="spellEnd"/>
      <w:r w:rsidRPr="00C42EEA">
        <w:rPr>
          <w:color w:val="000000" w:themeColor="text1"/>
        </w:rPr>
        <w:t xml:space="preserve">, </w:t>
      </w:r>
      <w:proofErr w:type="spellStart"/>
      <w:r w:rsidRPr="00C42EEA">
        <w:rPr>
          <w:color w:val="000000" w:themeColor="text1"/>
        </w:rPr>
        <w:t>as</w:t>
      </w:r>
      <w:proofErr w:type="spellEnd"/>
      <w:r w:rsidRPr="00C42EEA">
        <w:rPr>
          <w:color w:val="000000" w:themeColor="text1"/>
        </w:rPr>
        <w:t xml:space="preserve"> </w:t>
      </w:r>
      <w:proofErr w:type="spellStart"/>
      <w:r w:rsidRPr="00C42EEA">
        <w:rPr>
          <w:color w:val="000000" w:themeColor="text1"/>
        </w:rPr>
        <w:t>they</w:t>
      </w:r>
      <w:proofErr w:type="spellEnd"/>
      <w:r w:rsidRPr="00C42EEA">
        <w:rPr>
          <w:color w:val="000000" w:themeColor="text1"/>
        </w:rPr>
        <w:t xml:space="preserve"> will </w:t>
      </w:r>
      <w:proofErr w:type="spellStart"/>
      <w:r w:rsidRPr="00C42EEA">
        <w:rPr>
          <w:color w:val="000000" w:themeColor="text1"/>
        </w:rPr>
        <w:t>continue</w:t>
      </w:r>
      <w:proofErr w:type="spellEnd"/>
      <w:r w:rsidRPr="00C42EEA">
        <w:rPr>
          <w:color w:val="000000" w:themeColor="text1"/>
        </w:rPr>
        <w:t xml:space="preserve"> </w:t>
      </w:r>
      <w:proofErr w:type="spellStart"/>
      <w:r w:rsidRPr="00C42EEA">
        <w:rPr>
          <w:color w:val="000000" w:themeColor="text1"/>
        </w:rPr>
        <w:t>to</w:t>
      </w:r>
      <w:proofErr w:type="spellEnd"/>
      <w:r w:rsidRPr="00C42EEA">
        <w:rPr>
          <w:color w:val="000000" w:themeColor="text1"/>
        </w:rPr>
        <w:t xml:space="preserve"> </w:t>
      </w:r>
      <w:proofErr w:type="spellStart"/>
      <w:r w:rsidRPr="00C42EEA">
        <w:rPr>
          <w:color w:val="000000" w:themeColor="text1"/>
        </w:rPr>
        <w:t>maintain</w:t>
      </w:r>
      <w:proofErr w:type="spellEnd"/>
      <w:r w:rsidRPr="00C42EEA">
        <w:rPr>
          <w:color w:val="000000" w:themeColor="text1"/>
        </w:rPr>
        <w:t xml:space="preserve"> </w:t>
      </w:r>
      <w:proofErr w:type="spellStart"/>
      <w:r w:rsidRPr="00C42EEA">
        <w:rPr>
          <w:color w:val="000000" w:themeColor="text1"/>
        </w:rPr>
        <w:t>appropriate</w:t>
      </w:r>
      <w:proofErr w:type="spellEnd"/>
      <w:r w:rsidRPr="00C42EEA">
        <w:rPr>
          <w:color w:val="000000" w:themeColor="text1"/>
        </w:rPr>
        <w:t xml:space="preserve"> </w:t>
      </w:r>
      <w:proofErr w:type="spellStart"/>
      <w:r w:rsidRPr="00C42EEA">
        <w:rPr>
          <w:color w:val="000000" w:themeColor="text1"/>
        </w:rPr>
        <w:t>reporting</w:t>
      </w:r>
      <w:proofErr w:type="spellEnd"/>
      <w:r w:rsidRPr="00C42EEA">
        <w:rPr>
          <w:color w:val="000000" w:themeColor="text1"/>
        </w:rPr>
        <w:t xml:space="preserve"> </w:t>
      </w:r>
      <w:proofErr w:type="spellStart"/>
      <w:r w:rsidRPr="00C42EEA">
        <w:rPr>
          <w:color w:val="000000" w:themeColor="text1"/>
        </w:rPr>
        <w:t>channels</w:t>
      </w:r>
      <w:proofErr w:type="spellEnd"/>
      <w:r w:rsidRPr="00C42EEA">
        <w:rPr>
          <w:color w:val="000000" w:themeColor="text1"/>
        </w:rPr>
        <w:t xml:space="preserve"> </w:t>
      </w:r>
      <w:proofErr w:type="spellStart"/>
      <w:r w:rsidRPr="00C42EEA">
        <w:rPr>
          <w:color w:val="000000" w:themeColor="text1"/>
        </w:rPr>
        <w:t>for</w:t>
      </w:r>
      <w:proofErr w:type="spellEnd"/>
      <w:r w:rsidRPr="00C42EEA">
        <w:rPr>
          <w:color w:val="000000" w:themeColor="text1"/>
        </w:rPr>
        <w:t xml:space="preserve"> </w:t>
      </w:r>
      <w:proofErr w:type="spellStart"/>
      <w:r w:rsidRPr="00C42EEA">
        <w:rPr>
          <w:color w:val="000000" w:themeColor="text1"/>
        </w:rPr>
        <w:t>cases</w:t>
      </w:r>
      <w:proofErr w:type="spellEnd"/>
      <w:r w:rsidRPr="00C42EEA">
        <w:rPr>
          <w:color w:val="000000" w:themeColor="text1"/>
        </w:rPr>
        <w:t xml:space="preserve"> </w:t>
      </w:r>
      <w:proofErr w:type="spellStart"/>
      <w:r w:rsidRPr="00C42EEA">
        <w:rPr>
          <w:color w:val="000000" w:themeColor="text1"/>
        </w:rPr>
        <w:t>where</w:t>
      </w:r>
      <w:proofErr w:type="spellEnd"/>
      <w:r w:rsidRPr="00C42EEA">
        <w:rPr>
          <w:color w:val="000000" w:themeColor="text1"/>
        </w:rPr>
        <w:t xml:space="preserve"> </w:t>
      </w:r>
      <w:proofErr w:type="spellStart"/>
      <w:r w:rsidRPr="00C42EEA">
        <w:rPr>
          <w:color w:val="000000" w:themeColor="text1"/>
        </w:rPr>
        <w:t>they</w:t>
      </w:r>
      <w:proofErr w:type="spellEnd"/>
      <w:r w:rsidRPr="00C42EEA">
        <w:rPr>
          <w:color w:val="000000" w:themeColor="text1"/>
        </w:rPr>
        <w:t xml:space="preserve"> </w:t>
      </w:r>
      <w:proofErr w:type="spellStart"/>
      <w:r w:rsidRPr="00C42EEA">
        <w:rPr>
          <w:color w:val="000000" w:themeColor="text1"/>
        </w:rPr>
        <w:t>themselves</w:t>
      </w:r>
      <w:proofErr w:type="spellEnd"/>
      <w:r w:rsidRPr="00C42EEA">
        <w:rPr>
          <w:color w:val="000000" w:themeColor="text1"/>
        </w:rPr>
        <w:t xml:space="preserve"> </w:t>
      </w:r>
      <w:proofErr w:type="spellStart"/>
      <w:r w:rsidRPr="00C42EEA">
        <w:rPr>
          <w:color w:val="000000" w:themeColor="text1"/>
        </w:rPr>
        <w:t>are</w:t>
      </w:r>
      <w:proofErr w:type="spellEnd"/>
      <w:r w:rsidRPr="00C42EEA">
        <w:rPr>
          <w:color w:val="000000" w:themeColor="text1"/>
        </w:rPr>
        <w:t xml:space="preserve"> </w:t>
      </w:r>
      <w:proofErr w:type="spellStart"/>
      <w:r w:rsidRPr="00C42EEA">
        <w:rPr>
          <w:color w:val="000000" w:themeColor="text1"/>
        </w:rPr>
        <w:t>the</w:t>
      </w:r>
      <w:proofErr w:type="spellEnd"/>
      <w:r w:rsidRPr="00C42EEA">
        <w:rPr>
          <w:color w:val="000000" w:themeColor="text1"/>
        </w:rPr>
        <w:t xml:space="preserve"> </w:t>
      </w:r>
      <w:proofErr w:type="spellStart"/>
      <w:r w:rsidRPr="00C42EEA">
        <w:rPr>
          <w:color w:val="000000" w:themeColor="text1"/>
        </w:rPr>
        <w:t>reporting</w:t>
      </w:r>
      <w:proofErr w:type="spellEnd"/>
      <w:r w:rsidRPr="00C42EEA">
        <w:rPr>
          <w:color w:val="000000" w:themeColor="text1"/>
        </w:rPr>
        <w:t xml:space="preserve"> </w:t>
      </w:r>
      <w:proofErr w:type="spellStart"/>
      <w:r w:rsidRPr="00C42EEA">
        <w:rPr>
          <w:color w:val="000000" w:themeColor="text1"/>
        </w:rPr>
        <w:t>entity</w:t>
      </w:r>
      <w:proofErr w:type="spellEnd"/>
      <w:r w:rsidRPr="00C42EEA">
        <w:rPr>
          <w:color w:val="000000" w:themeColor="text1"/>
        </w:rPr>
        <w:t>.</w:t>
      </w:r>
    </w:p>
    <w:p w14:paraId="5B06D52B" w14:textId="77777777" w:rsidR="00606069" w:rsidRPr="00C42EEA" w:rsidRDefault="00606069" w:rsidP="00606069">
      <w:pPr>
        <w:pStyle w:val="Aufzhlungszeichen1"/>
        <w:numPr>
          <w:ilvl w:val="1"/>
          <w:numId w:val="37"/>
        </w:numPr>
        <w:rPr>
          <w:color w:val="000000" w:themeColor="text1"/>
        </w:rPr>
      </w:pPr>
      <w:r w:rsidRPr="00C42EEA">
        <w:rPr>
          <w:color w:val="000000" w:themeColor="text1"/>
        </w:rPr>
        <w:t xml:space="preserve">In </w:t>
      </w:r>
      <w:proofErr w:type="spellStart"/>
      <w:r w:rsidRPr="00C42EEA">
        <w:rPr>
          <w:color w:val="000000" w:themeColor="text1"/>
        </w:rPr>
        <w:t>general</w:t>
      </w:r>
      <w:proofErr w:type="spellEnd"/>
      <w:r w:rsidRPr="00C42EEA">
        <w:rPr>
          <w:color w:val="000000" w:themeColor="text1"/>
        </w:rPr>
        <w:t xml:space="preserve">, </w:t>
      </w:r>
      <w:proofErr w:type="spellStart"/>
      <w:r w:rsidRPr="00C42EEA">
        <w:rPr>
          <w:color w:val="000000" w:themeColor="text1"/>
        </w:rPr>
        <w:t>however</w:t>
      </w:r>
      <w:proofErr w:type="spellEnd"/>
      <w:r w:rsidRPr="00C42EEA">
        <w:rPr>
          <w:color w:val="000000" w:themeColor="text1"/>
        </w:rPr>
        <w:t xml:space="preserve">, </w:t>
      </w:r>
      <w:proofErr w:type="spellStart"/>
      <w:r w:rsidRPr="00C42EEA">
        <w:rPr>
          <w:color w:val="000000" w:themeColor="text1"/>
        </w:rPr>
        <w:t>the</w:t>
      </w:r>
      <w:proofErr w:type="spellEnd"/>
      <w:r w:rsidRPr="00C42EEA">
        <w:rPr>
          <w:color w:val="000000" w:themeColor="text1"/>
        </w:rPr>
        <w:t xml:space="preserve"> </w:t>
      </w:r>
      <w:proofErr w:type="spellStart"/>
      <w:r w:rsidRPr="00C42EEA">
        <w:rPr>
          <w:color w:val="000000" w:themeColor="text1"/>
        </w:rPr>
        <w:t>need</w:t>
      </w:r>
      <w:proofErr w:type="spellEnd"/>
      <w:r w:rsidRPr="00C42EEA">
        <w:rPr>
          <w:color w:val="000000" w:themeColor="text1"/>
        </w:rPr>
        <w:t xml:space="preserve"> </w:t>
      </w:r>
      <w:proofErr w:type="spellStart"/>
      <w:r w:rsidRPr="00C42EEA">
        <w:rPr>
          <w:color w:val="000000" w:themeColor="text1"/>
        </w:rPr>
        <w:t>for</w:t>
      </w:r>
      <w:proofErr w:type="spellEnd"/>
      <w:r w:rsidRPr="00C42EEA">
        <w:rPr>
          <w:color w:val="000000" w:themeColor="text1"/>
        </w:rPr>
        <w:t xml:space="preserve"> </w:t>
      </w:r>
      <w:proofErr w:type="spellStart"/>
      <w:r w:rsidRPr="00C42EEA">
        <w:rPr>
          <w:color w:val="000000" w:themeColor="text1"/>
        </w:rPr>
        <w:t>reconciliation</w:t>
      </w:r>
      <w:proofErr w:type="spellEnd"/>
      <w:r w:rsidRPr="00C42EEA">
        <w:rPr>
          <w:color w:val="000000" w:themeColor="text1"/>
        </w:rPr>
        <w:t xml:space="preserve"> </w:t>
      </w:r>
      <w:proofErr w:type="spellStart"/>
      <w:r w:rsidRPr="00C42EEA">
        <w:rPr>
          <w:color w:val="000000" w:themeColor="text1"/>
        </w:rPr>
        <w:t>would</w:t>
      </w:r>
      <w:proofErr w:type="spellEnd"/>
      <w:r w:rsidRPr="00C42EEA">
        <w:rPr>
          <w:color w:val="000000" w:themeColor="text1"/>
        </w:rPr>
        <w:t xml:space="preserve"> </w:t>
      </w:r>
      <w:proofErr w:type="spellStart"/>
      <w:r w:rsidRPr="00C42EEA">
        <w:rPr>
          <w:color w:val="000000" w:themeColor="text1"/>
        </w:rPr>
        <w:t>be</w:t>
      </w:r>
      <w:proofErr w:type="spellEnd"/>
      <w:r w:rsidRPr="00C42EEA">
        <w:rPr>
          <w:color w:val="000000" w:themeColor="text1"/>
        </w:rPr>
        <w:t xml:space="preserve"> </w:t>
      </w:r>
      <w:proofErr w:type="spellStart"/>
      <w:r w:rsidRPr="00C42EEA">
        <w:rPr>
          <w:color w:val="000000" w:themeColor="text1"/>
        </w:rPr>
        <w:t>eliminated</w:t>
      </w:r>
      <w:proofErr w:type="spellEnd"/>
      <w:r w:rsidRPr="00C42EEA">
        <w:rPr>
          <w:color w:val="000000" w:themeColor="text1"/>
        </w:rPr>
        <w:t>.</w:t>
      </w:r>
    </w:p>
    <w:p w14:paraId="302CB467" w14:textId="77777777" w:rsidR="00606069" w:rsidRPr="00C42EEA" w:rsidRDefault="00606069" w:rsidP="00606069">
      <w:pPr>
        <w:pStyle w:val="Aufzhlungszeichen1"/>
        <w:numPr>
          <w:ilvl w:val="1"/>
          <w:numId w:val="37"/>
        </w:numPr>
        <w:rPr>
          <w:color w:val="000000" w:themeColor="text1"/>
        </w:rPr>
      </w:pPr>
      <w:proofErr w:type="spellStart"/>
      <w:r w:rsidRPr="00C42EEA">
        <w:rPr>
          <w:color w:val="000000" w:themeColor="text1"/>
        </w:rPr>
        <w:t>Authorities</w:t>
      </w:r>
      <w:proofErr w:type="spellEnd"/>
      <w:r w:rsidRPr="00C42EEA">
        <w:rPr>
          <w:color w:val="000000" w:themeColor="text1"/>
        </w:rPr>
        <w:t xml:space="preserve"> </w:t>
      </w:r>
      <w:proofErr w:type="spellStart"/>
      <w:r w:rsidRPr="00C42EEA">
        <w:rPr>
          <w:color w:val="000000" w:themeColor="text1"/>
        </w:rPr>
        <w:t>would</w:t>
      </w:r>
      <w:proofErr w:type="spellEnd"/>
      <w:r w:rsidRPr="00C42EEA">
        <w:rPr>
          <w:color w:val="000000" w:themeColor="text1"/>
        </w:rPr>
        <w:t xml:space="preserve"> </w:t>
      </w:r>
      <w:proofErr w:type="spellStart"/>
      <w:r w:rsidRPr="00C42EEA">
        <w:rPr>
          <w:color w:val="000000" w:themeColor="text1"/>
        </w:rPr>
        <w:t>be</w:t>
      </w:r>
      <w:proofErr w:type="spellEnd"/>
      <w:r w:rsidRPr="00C42EEA">
        <w:rPr>
          <w:color w:val="000000" w:themeColor="text1"/>
        </w:rPr>
        <w:t xml:space="preserve"> </w:t>
      </w:r>
      <w:proofErr w:type="spellStart"/>
      <w:r w:rsidRPr="00C42EEA">
        <w:rPr>
          <w:color w:val="000000" w:themeColor="text1"/>
        </w:rPr>
        <w:t>spared</w:t>
      </w:r>
      <w:proofErr w:type="spellEnd"/>
      <w:r w:rsidRPr="00C42EEA">
        <w:rPr>
          <w:color w:val="000000" w:themeColor="text1"/>
        </w:rPr>
        <w:t xml:space="preserve"> </w:t>
      </w:r>
      <w:proofErr w:type="spellStart"/>
      <w:r w:rsidRPr="00C42EEA">
        <w:rPr>
          <w:color w:val="000000" w:themeColor="text1"/>
        </w:rPr>
        <w:t>from</w:t>
      </w:r>
      <w:proofErr w:type="spellEnd"/>
      <w:r w:rsidRPr="00C42EEA">
        <w:rPr>
          <w:color w:val="000000" w:themeColor="text1"/>
        </w:rPr>
        <w:t xml:space="preserve"> </w:t>
      </w:r>
      <w:proofErr w:type="spellStart"/>
      <w:r w:rsidRPr="00C42EEA">
        <w:rPr>
          <w:color w:val="000000" w:themeColor="text1"/>
        </w:rPr>
        <w:t>investigating</w:t>
      </w:r>
      <w:proofErr w:type="spellEnd"/>
      <w:r w:rsidRPr="00C42EEA">
        <w:rPr>
          <w:color w:val="000000" w:themeColor="text1"/>
        </w:rPr>
        <w:t xml:space="preserve"> </w:t>
      </w:r>
      <w:proofErr w:type="spellStart"/>
      <w:r w:rsidRPr="00C42EEA">
        <w:rPr>
          <w:color w:val="000000" w:themeColor="text1"/>
        </w:rPr>
        <w:t>mismatches</w:t>
      </w:r>
      <w:proofErr w:type="spellEnd"/>
      <w:r w:rsidRPr="00C42EEA">
        <w:rPr>
          <w:color w:val="000000" w:themeColor="text1"/>
        </w:rPr>
        <w:t>.</w:t>
      </w:r>
    </w:p>
    <w:p w14:paraId="3E11AED5" w14:textId="77777777" w:rsidR="00606069" w:rsidRPr="00C42EEA" w:rsidRDefault="00606069" w:rsidP="00606069">
      <w:pPr>
        <w:pStyle w:val="Aufzhlungszeichen1"/>
        <w:numPr>
          <w:ilvl w:val="1"/>
          <w:numId w:val="37"/>
        </w:numPr>
        <w:rPr>
          <w:color w:val="000000" w:themeColor="text1"/>
        </w:rPr>
      </w:pPr>
      <w:r w:rsidRPr="00C42EEA">
        <w:rPr>
          <w:color w:val="000000" w:themeColor="text1"/>
        </w:rPr>
        <w:t xml:space="preserve">The </w:t>
      </w:r>
      <w:proofErr w:type="spellStart"/>
      <w:r w:rsidRPr="00C42EEA">
        <w:rPr>
          <w:color w:val="000000" w:themeColor="text1"/>
        </w:rPr>
        <w:t>transfer</w:t>
      </w:r>
      <w:proofErr w:type="spellEnd"/>
      <w:r w:rsidRPr="00C42EEA">
        <w:rPr>
          <w:color w:val="000000" w:themeColor="text1"/>
        </w:rPr>
        <w:t xml:space="preserve"> </w:t>
      </w:r>
      <w:proofErr w:type="spellStart"/>
      <w:r w:rsidRPr="00C42EEA">
        <w:rPr>
          <w:color w:val="000000" w:themeColor="text1"/>
        </w:rPr>
        <w:t>of</w:t>
      </w:r>
      <w:proofErr w:type="spellEnd"/>
      <w:r w:rsidRPr="00C42EEA">
        <w:rPr>
          <w:color w:val="000000" w:themeColor="text1"/>
        </w:rPr>
        <w:t xml:space="preserve"> </w:t>
      </w:r>
      <w:proofErr w:type="spellStart"/>
      <w:r w:rsidRPr="00C42EEA">
        <w:rPr>
          <w:color w:val="000000" w:themeColor="text1"/>
        </w:rPr>
        <w:t>reporting</w:t>
      </w:r>
      <w:proofErr w:type="spellEnd"/>
      <w:r w:rsidRPr="00C42EEA">
        <w:rPr>
          <w:color w:val="000000" w:themeColor="text1"/>
        </w:rPr>
        <w:t xml:space="preserve"> </w:t>
      </w:r>
      <w:proofErr w:type="spellStart"/>
      <w:r w:rsidRPr="00C42EEA">
        <w:rPr>
          <w:color w:val="000000" w:themeColor="text1"/>
        </w:rPr>
        <w:t>obligations</w:t>
      </w:r>
      <w:proofErr w:type="spellEnd"/>
      <w:r w:rsidRPr="00C42EEA">
        <w:rPr>
          <w:color w:val="000000" w:themeColor="text1"/>
        </w:rPr>
        <w:t xml:space="preserve"> </w:t>
      </w:r>
      <w:proofErr w:type="spellStart"/>
      <w:r w:rsidRPr="00C42EEA">
        <w:rPr>
          <w:color w:val="000000" w:themeColor="text1"/>
        </w:rPr>
        <w:t>would</w:t>
      </w:r>
      <w:proofErr w:type="spellEnd"/>
      <w:r w:rsidRPr="00C42EEA">
        <w:rPr>
          <w:color w:val="000000" w:themeColor="text1"/>
        </w:rPr>
        <w:t xml:space="preserve">, in </w:t>
      </w:r>
      <w:proofErr w:type="spellStart"/>
      <w:r w:rsidRPr="00C42EEA">
        <w:rPr>
          <w:color w:val="000000" w:themeColor="text1"/>
        </w:rPr>
        <w:t>principle</w:t>
      </w:r>
      <w:proofErr w:type="spellEnd"/>
      <w:r w:rsidRPr="00C42EEA">
        <w:rPr>
          <w:color w:val="000000" w:themeColor="text1"/>
        </w:rPr>
        <w:t xml:space="preserve">, </w:t>
      </w:r>
      <w:proofErr w:type="spellStart"/>
      <w:r w:rsidRPr="00C42EEA">
        <w:rPr>
          <w:color w:val="000000" w:themeColor="text1"/>
        </w:rPr>
        <w:t>likely</w:t>
      </w:r>
      <w:proofErr w:type="spellEnd"/>
      <w:r w:rsidRPr="00C42EEA">
        <w:rPr>
          <w:color w:val="000000" w:themeColor="text1"/>
        </w:rPr>
        <w:t xml:space="preserve"> </w:t>
      </w:r>
      <w:proofErr w:type="spellStart"/>
      <w:r w:rsidRPr="00C42EEA">
        <w:rPr>
          <w:color w:val="000000" w:themeColor="text1"/>
        </w:rPr>
        <w:t>be</w:t>
      </w:r>
      <w:proofErr w:type="spellEnd"/>
      <w:r w:rsidRPr="00C42EEA">
        <w:rPr>
          <w:color w:val="000000" w:themeColor="text1"/>
        </w:rPr>
        <w:t xml:space="preserve"> </w:t>
      </w:r>
      <w:proofErr w:type="spellStart"/>
      <w:r w:rsidRPr="00C42EEA">
        <w:rPr>
          <w:color w:val="000000" w:themeColor="text1"/>
        </w:rPr>
        <w:t>governed</w:t>
      </w:r>
      <w:proofErr w:type="spellEnd"/>
      <w:r w:rsidRPr="00C42EEA">
        <w:rPr>
          <w:color w:val="000000" w:themeColor="text1"/>
        </w:rPr>
        <w:t xml:space="preserve"> </w:t>
      </w:r>
      <w:proofErr w:type="spellStart"/>
      <w:r w:rsidRPr="00C42EEA">
        <w:rPr>
          <w:color w:val="000000" w:themeColor="text1"/>
        </w:rPr>
        <w:t>by</w:t>
      </w:r>
      <w:proofErr w:type="spellEnd"/>
      <w:r w:rsidRPr="00C42EEA">
        <w:rPr>
          <w:color w:val="000000" w:themeColor="text1"/>
        </w:rPr>
        <w:t xml:space="preserve"> individual </w:t>
      </w:r>
      <w:proofErr w:type="spellStart"/>
      <w:r w:rsidRPr="00C42EEA">
        <w:rPr>
          <w:color w:val="000000" w:themeColor="text1"/>
        </w:rPr>
        <w:t>contractual</w:t>
      </w:r>
      <w:proofErr w:type="spellEnd"/>
      <w:r w:rsidRPr="00C42EEA">
        <w:rPr>
          <w:color w:val="000000" w:themeColor="text1"/>
        </w:rPr>
        <w:t xml:space="preserve"> </w:t>
      </w:r>
      <w:proofErr w:type="spellStart"/>
      <w:r w:rsidRPr="00C42EEA">
        <w:rPr>
          <w:color w:val="000000" w:themeColor="text1"/>
        </w:rPr>
        <w:t>arrangements</w:t>
      </w:r>
      <w:proofErr w:type="spellEnd"/>
      <w:r w:rsidRPr="00C42EEA">
        <w:rPr>
          <w:color w:val="000000" w:themeColor="text1"/>
        </w:rPr>
        <w:t>.</w:t>
      </w:r>
    </w:p>
    <w:p w14:paraId="6E39AACB" w14:textId="6178E582" w:rsidR="00926BDA" w:rsidRPr="00606069" w:rsidRDefault="00606069" w:rsidP="00926BDA">
      <w:pPr>
        <w:pStyle w:val="Aufzhlungszeichen1"/>
        <w:numPr>
          <w:ilvl w:val="1"/>
          <w:numId w:val="37"/>
        </w:numPr>
        <w:rPr>
          <w:color w:val="000000" w:themeColor="text1"/>
        </w:rPr>
      </w:pPr>
      <w:proofErr w:type="spellStart"/>
      <w:r w:rsidRPr="00C42EEA">
        <w:rPr>
          <w:color w:val="000000" w:themeColor="text1"/>
        </w:rPr>
        <w:t>Slightly</w:t>
      </w:r>
      <w:proofErr w:type="spellEnd"/>
      <w:r w:rsidRPr="00C42EEA">
        <w:rPr>
          <w:color w:val="000000" w:themeColor="text1"/>
        </w:rPr>
        <w:t xml:space="preserve"> </w:t>
      </w:r>
      <w:proofErr w:type="spellStart"/>
      <w:r w:rsidRPr="00C42EEA">
        <w:rPr>
          <w:color w:val="000000" w:themeColor="text1"/>
        </w:rPr>
        <w:t>increased</w:t>
      </w:r>
      <w:proofErr w:type="spellEnd"/>
      <w:r w:rsidRPr="00C42EEA">
        <w:rPr>
          <w:color w:val="000000" w:themeColor="text1"/>
        </w:rPr>
        <w:t xml:space="preserve"> </w:t>
      </w:r>
      <w:proofErr w:type="spellStart"/>
      <w:r w:rsidRPr="00C42EEA">
        <w:rPr>
          <w:color w:val="000000" w:themeColor="text1"/>
        </w:rPr>
        <w:t>audit</w:t>
      </w:r>
      <w:proofErr w:type="spellEnd"/>
      <w:r w:rsidRPr="00C42EEA">
        <w:rPr>
          <w:color w:val="000000" w:themeColor="text1"/>
        </w:rPr>
        <w:t xml:space="preserve"> </w:t>
      </w:r>
      <w:proofErr w:type="spellStart"/>
      <w:r w:rsidRPr="00C42EEA">
        <w:rPr>
          <w:color w:val="000000" w:themeColor="text1"/>
        </w:rPr>
        <w:t>requirements</w:t>
      </w:r>
      <w:proofErr w:type="spellEnd"/>
      <w:r w:rsidRPr="00C42EEA">
        <w:rPr>
          <w:color w:val="000000" w:themeColor="text1"/>
        </w:rPr>
        <w:t xml:space="preserve"> </w:t>
      </w:r>
      <w:proofErr w:type="spellStart"/>
      <w:r w:rsidRPr="00C42EEA">
        <w:rPr>
          <w:color w:val="000000" w:themeColor="text1"/>
        </w:rPr>
        <w:t>for</w:t>
      </w:r>
      <w:proofErr w:type="spellEnd"/>
      <w:r w:rsidRPr="00C42EEA">
        <w:rPr>
          <w:color w:val="000000" w:themeColor="text1"/>
        </w:rPr>
        <w:t xml:space="preserve"> </w:t>
      </w:r>
      <w:proofErr w:type="spellStart"/>
      <w:r w:rsidRPr="00C42EEA">
        <w:rPr>
          <w:color w:val="000000" w:themeColor="text1"/>
        </w:rPr>
        <w:t>the</w:t>
      </w:r>
      <w:proofErr w:type="spellEnd"/>
      <w:r w:rsidRPr="00C42EEA">
        <w:rPr>
          <w:color w:val="000000" w:themeColor="text1"/>
        </w:rPr>
        <w:t xml:space="preserve"> </w:t>
      </w:r>
      <w:proofErr w:type="spellStart"/>
      <w:r w:rsidRPr="00C42EEA">
        <w:rPr>
          <w:color w:val="000000" w:themeColor="text1"/>
        </w:rPr>
        <w:t>reporting</w:t>
      </w:r>
      <w:proofErr w:type="spellEnd"/>
      <w:r w:rsidRPr="00C42EEA">
        <w:rPr>
          <w:color w:val="000000" w:themeColor="text1"/>
        </w:rPr>
        <w:t xml:space="preserve"> </w:t>
      </w:r>
      <w:proofErr w:type="spellStart"/>
      <w:r w:rsidRPr="00C42EEA">
        <w:rPr>
          <w:color w:val="000000" w:themeColor="text1"/>
        </w:rPr>
        <w:t>entity</w:t>
      </w:r>
      <w:proofErr w:type="spellEnd"/>
      <w:r w:rsidRPr="00C42EEA">
        <w:rPr>
          <w:color w:val="000000" w:themeColor="text1"/>
        </w:rPr>
        <w:t xml:space="preserve"> </w:t>
      </w:r>
      <w:proofErr w:type="spellStart"/>
      <w:r w:rsidRPr="00C42EEA">
        <w:rPr>
          <w:color w:val="000000" w:themeColor="text1"/>
        </w:rPr>
        <w:t>could</w:t>
      </w:r>
      <w:proofErr w:type="spellEnd"/>
      <w:r w:rsidRPr="00C42EEA">
        <w:rPr>
          <w:color w:val="000000" w:themeColor="text1"/>
        </w:rPr>
        <w:t xml:space="preserve"> also </w:t>
      </w:r>
      <w:proofErr w:type="spellStart"/>
      <w:r w:rsidRPr="00C42EEA">
        <w:rPr>
          <w:color w:val="000000" w:themeColor="text1"/>
        </w:rPr>
        <w:t>ensure</w:t>
      </w:r>
      <w:proofErr w:type="spellEnd"/>
      <w:r w:rsidRPr="00C42EEA">
        <w:rPr>
          <w:color w:val="000000" w:themeColor="text1"/>
        </w:rPr>
        <w:t xml:space="preserve"> </w:t>
      </w:r>
      <w:proofErr w:type="spellStart"/>
      <w:r w:rsidRPr="00C42EEA">
        <w:rPr>
          <w:color w:val="000000" w:themeColor="text1"/>
        </w:rPr>
        <w:t>data</w:t>
      </w:r>
      <w:proofErr w:type="spellEnd"/>
      <w:r w:rsidRPr="00C42EEA">
        <w:rPr>
          <w:color w:val="000000" w:themeColor="text1"/>
        </w:rPr>
        <w:t xml:space="preserve"> </w:t>
      </w:r>
      <w:proofErr w:type="spellStart"/>
      <w:r w:rsidRPr="00C42EEA">
        <w:rPr>
          <w:color w:val="000000" w:themeColor="text1"/>
        </w:rPr>
        <w:t>consistency</w:t>
      </w:r>
      <w:proofErr w:type="spellEnd"/>
      <w:r w:rsidRPr="00C42EEA">
        <w:rPr>
          <w:color w:val="000000" w:themeColor="text1"/>
        </w:rPr>
        <w:t xml:space="preserve">; </w:t>
      </w:r>
      <w:proofErr w:type="spellStart"/>
      <w:r w:rsidRPr="00C42EEA">
        <w:rPr>
          <w:color w:val="000000" w:themeColor="text1"/>
        </w:rPr>
        <w:t>the</w:t>
      </w:r>
      <w:proofErr w:type="spellEnd"/>
      <w:r w:rsidRPr="00C42EEA">
        <w:rPr>
          <w:color w:val="000000" w:themeColor="text1"/>
        </w:rPr>
        <w:t xml:space="preserve"> potential </w:t>
      </w:r>
      <w:proofErr w:type="spellStart"/>
      <w:r w:rsidRPr="00C42EEA">
        <w:rPr>
          <w:color w:val="000000" w:themeColor="text1"/>
        </w:rPr>
        <w:t>for</w:t>
      </w:r>
      <w:proofErr w:type="spellEnd"/>
      <w:r w:rsidRPr="00C42EEA">
        <w:rPr>
          <w:color w:val="000000" w:themeColor="text1"/>
        </w:rPr>
        <w:t xml:space="preserve"> </w:t>
      </w:r>
      <w:proofErr w:type="spellStart"/>
      <w:r w:rsidRPr="00C42EEA">
        <w:rPr>
          <w:color w:val="000000" w:themeColor="text1"/>
        </w:rPr>
        <w:t>errors</w:t>
      </w:r>
      <w:proofErr w:type="spellEnd"/>
      <w:r w:rsidRPr="00C42EEA">
        <w:rPr>
          <w:color w:val="000000" w:themeColor="text1"/>
        </w:rPr>
        <w:t xml:space="preserve"> </w:t>
      </w:r>
      <w:proofErr w:type="spellStart"/>
      <w:r w:rsidRPr="00C42EEA">
        <w:rPr>
          <w:color w:val="000000" w:themeColor="text1"/>
        </w:rPr>
        <w:t>would</w:t>
      </w:r>
      <w:proofErr w:type="spellEnd"/>
      <w:r w:rsidRPr="00C42EEA">
        <w:rPr>
          <w:color w:val="000000" w:themeColor="text1"/>
        </w:rPr>
        <w:t xml:space="preserve"> </w:t>
      </w:r>
      <w:proofErr w:type="spellStart"/>
      <w:r w:rsidRPr="00C42EEA">
        <w:rPr>
          <w:color w:val="000000" w:themeColor="text1"/>
        </w:rPr>
        <w:t>be</w:t>
      </w:r>
      <w:proofErr w:type="spellEnd"/>
      <w:r w:rsidRPr="00C42EEA">
        <w:rPr>
          <w:color w:val="000000" w:themeColor="text1"/>
        </w:rPr>
        <w:t xml:space="preserve"> </w:t>
      </w:r>
      <w:proofErr w:type="spellStart"/>
      <w:r w:rsidRPr="00C42EEA">
        <w:rPr>
          <w:color w:val="000000" w:themeColor="text1"/>
        </w:rPr>
        <w:t>reduced</w:t>
      </w:r>
      <w:proofErr w:type="spellEnd"/>
      <w:r w:rsidRPr="00C42EEA">
        <w:rPr>
          <w:color w:val="000000" w:themeColor="text1"/>
        </w:rPr>
        <w:t>.</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lastRenderedPageBreak/>
        <w:t>&lt;ESMA_QUESTION_CASR_23&gt;</w:t>
      </w:r>
    </w:p>
    <w:p w14:paraId="536D1A46" w14:textId="77777777" w:rsidR="00606069" w:rsidRPr="00FD4B97" w:rsidRDefault="00606069" w:rsidP="00606069">
      <w:pPr>
        <w:pStyle w:val="Aufzhlungszeichen1"/>
        <w:rPr>
          <w:lang w:val="en-US"/>
        </w:rPr>
      </w:pPr>
      <w:permStart w:id="806124853" w:edGrp="everyone"/>
      <w:r w:rsidRPr="00FD4B97">
        <w:rPr>
          <w:color w:val="000000" w:themeColor="text1"/>
          <w:lang w:val="en-US"/>
        </w:rPr>
        <w:t xml:space="preserve">Aligning reporting </w:t>
      </w:r>
      <w:r w:rsidRPr="00FD4B97">
        <w:rPr>
          <w:b/>
          <w:bCs/>
          <w:color w:val="000000" w:themeColor="text1"/>
          <w:lang w:val="en-US"/>
        </w:rPr>
        <w:t>frequency</w:t>
      </w:r>
      <w:r w:rsidRPr="00FD4B97">
        <w:rPr>
          <w:color w:val="000000" w:themeColor="text1"/>
          <w:lang w:val="en-US"/>
        </w:rPr>
        <w:t xml:space="preserve"> with actual </w:t>
      </w:r>
      <w:r w:rsidRPr="00FD4B97">
        <w:rPr>
          <w:b/>
          <w:bCs/>
          <w:color w:val="000000" w:themeColor="text1"/>
          <w:lang w:val="en-US"/>
        </w:rPr>
        <w:t>risk and market needs</w:t>
      </w:r>
      <w:r w:rsidRPr="00FD4B97">
        <w:rPr>
          <w:color w:val="000000" w:themeColor="text1"/>
          <w:lang w:val="en-US"/>
        </w:rPr>
        <w:t xml:space="preserve"> is a key element of simplification. We have previously stressed that </w:t>
      </w:r>
      <w:r w:rsidRPr="00FD4B97">
        <w:rPr>
          <w:b/>
          <w:bCs/>
          <w:color w:val="000000" w:themeColor="text1"/>
          <w:lang w:val="en-US"/>
        </w:rPr>
        <w:t>daily, highly granular reporting</w:t>
      </w:r>
      <w:r w:rsidRPr="00FD4B97">
        <w:rPr>
          <w:color w:val="000000" w:themeColor="text1"/>
          <w:lang w:val="en-US"/>
        </w:rPr>
        <w:t xml:space="preserve"> is unnecessary for non-systemically relevant actors in the energy sector, particularly for </w:t>
      </w:r>
      <w:r w:rsidRPr="00FD4B97">
        <w:rPr>
          <w:b/>
          <w:bCs/>
          <w:color w:val="000000" w:themeColor="text1"/>
          <w:lang w:val="en-US"/>
        </w:rPr>
        <w:t>hedging trades and low-volume activity</w:t>
      </w:r>
      <w:r w:rsidRPr="00FD4B97">
        <w:rPr>
          <w:color w:val="000000" w:themeColor="text1"/>
          <w:lang w:val="en-US"/>
        </w:rPr>
        <w:t>.</w:t>
      </w:r>
    </w:p>
    <w:p w14:paraId="1B95D14A" w14:textId="77777777" w:rsidR="00606069" w:rsidRPr="00203DE1" w:rsidRDefault="00606069" w:rsidP="00606069">
      <w:pPr>
        <w:pStyle w:val="Aufzhlungszeichen1"/>
        <w:numPr>
          <w:ilvl w:val="0"/>
          <w:numId w:val="0"/>
        </w:numPr>
        <w:ind w:left="284"/>
        <w:rPr>
          <w:color w:val="000000" w:themeColor="text1"/>
        </w:rPr>
      </w:pPr>
      <w:proofErr w:type="spellStart"/>
      <w:r w:rsidRPr="00203DE1">
        <w:rPr>
          <w:color w:val="000000" w:themeColor="text1"/>
        </w:rPr>
        <w:t>Proposed</w:t>
      </w:r>
      <w:proofErr w:type="spellEnd"/>
      <w:r w:rsidRPr="00203DE1">
        <w:rPr>
          <w:color w:val="000000" w:themeColor="text1"/>
        </w:rPr>
        <w:t xml:space="preserve"> </w:t>
      </w:r>
      <w:proofErr w:type="spellStart"/>
      <w:r w:rsidRPr="00203DE1">
        <w:rPr>
          <w:color w:val="000000" w:themeColor="text1"/>
        </w:rPr>
        <w:t>adjustments</w:t>
      </w:r>
      <w:proofErr w:type="spellEnd"/>
      <w:r w:rsidRPr="00203DE1">
        <w:rPr>
          <w:color w:val="000000" w:themeColor="text1"/>
        </w:rPr>
        <w:t xml:space="preserve"> </w:t>
      </w:r>
      <w:proofErr w:type="spellStart"/>
      <w:r w:rsidRPr="00203DE1">
        <w:rPr>
          <w:color w:val="000000" w:themeColor="text1"/>
        </w:rPr>
        <w:t>include</w:t>
      </w:r>
      <w:proofErr w:type="spellEnd"/>
      <w:r w:rsidRPr="00203DE1">
        <w:rPr>
          <w:color w:val="000000" w:themeColor="text1"/>
        </w:rPr>
        <w:t>:</w:t>
      </w:r>
    </w:p>
    <w:p w14:paraId="5D8ABFE6" w14:textId="77777777" w:rsidR="00606069" w:rsidRPr="00FD4B97" w:rsidRDefault="00606069" w:rsidP="00606069">
      <w:pPr>
        <w:pStyle w:val="Aufzhlungszeichen1"/>
        <w:numPr>
          <w:ilvl w:val="1"/>
          <w:numId w:val="37"/>
        </w:numPr>
        <w:rPr>
          <w:color w:val="000000" w:themeColor="text1"/>
          <w:lang w:val="en-US"/>
        </w:rPr>
      </w:pPr>
      <w:r w:rsidRPr="00FD4B97">
        <w:rPr>
          <w:b/>
          <w:bCs/>
          <w:color w:val="000000" w:themeColor="text1"/>
          <w:lang w:val="en-US"/>
        </w:rPr>
        <w:t>Risk-based reporting frequency</w:t>
      </w:r>
      <w:r w:rsidRPr="00FD4B97">
        <w:rPr>
          <w:color w:val="000000" w:themeColor="text1"/>
          <w:lang w:val="en-US"/>
        </w:rPr>
        <w:t xml:space="preserve">, where systemic institutions maintain daily reporting while non-financial counterparties could report </w:t>
      </w:r>
      <w:r w:rsidRPr="00FD4B97">
        <w:rPr>
          <w:b/>
          <w:bCs/>
          <w:color w:val="000000" w:themeColor="text1"/>
          <w:lang w:val="en-US"/>
        </w:rPr>
        <w:t>less frequently</w:t>
      </w:r>
      <w:r w:rsidRPr="00FD4B97">
        <w:rPr>
          <w:color w:val="000000" w:themeColor="text1"/>
          <w:lang w:val="en-US"/>
        </w:rPr>
        <w:t>,</w:t>
      </w:r>
    </w:p>
    <w:p w14:paraId="2EF0C75A" w14:textId="77777777" w:rsidR="00606069" w:rsidRPr="00FD4B97" w:rsidRDefault="00606069" w:rsidP="00606069">
      <w:pPr>
        <w:pStyle w:val="Aufzhlungszeichen1"/>
        <w:numPr>
          <w:ilvl w:val="1"/>
          <w:numId w:val="37"/>
        </w:numPr>
        <w:rPr>
          <w:color w:val="000000" w:themeColor="text1"/>
          <w:lang w:val="en-US"/>
        </w:rPr>
      </w:pPr>
      <w:r w:rsidRPr="00FD4B97">
        <w:rPr>
          <w:b/>
          <w:bCs/>
          <w:color w:val="000000" w:themeColor="text1"/>
          <w:lang w:val="en-US"/>
        </w:rPr>
        <w:t>Event-driven reporting</w:t>
      </w:r>
      <w:r w:rsidRPr="00FD4B97">
        <w:rPr>
          <w:color w:val="000000" w:themeColor="text1"/>
          <w:lang w:val="en-US"/>
        </w:rPr>
        <w:t xml:space="preserve"> for post-trade updates rather than mandatory daily submissions for all lifecycle events,</w:t>
      </w:r>
    </w:p>
    <w:p w14:paraId="661C97A4" w14:textId="77777777" w:rsidR="00606069" w:rsidRPr="00FD4B97" w:rsidRDefault="00606069" w:rsidP="00606069">
      <w:pPr>
        <w:pStyle w:val="Aufzhlungszeichen1"/>
        <w:numPr>
          <w:ilvl w:val="1"/>
          <w:numId w:val="37"/>
        </w:numPr>
        <w:rPr>
          <w:color w:val="000000" w:themeColor="text1"/>
          <w:lang w:val="en-US"/>
        </w:rPr>
      </w:pPr>
      <w:r w:rsidRPr="00FD4B97">
        <w:rPr>
          <w:b/>
          <w:bCs/>
          <w:color w:val="000000" w:themeColor="text1"/>
          <w:lang w:val="en-US"/>
        </w:rPr>
        <w:t>Batch processing windows</w:t>
      </w:r>
      <w:r w:rsidRPr="00FD4B97">
        <w:rPr>
          <w:color w:val="000000" w:themeColor="text1"/>
          <w:lang w:val="en-US"/>
        </w:rPr>
        <w:t xml:space="preserve"> to reduce operational stress and IT load, while still meeting supervisory needs.</w:t>
      </w:r>
    </w:p>
    <w:p w14:paraId="71F26782" w14:textId="77777777" w:rsidR="00606069" w:rsidRPr="00C42EEA" w:rsidRDefault="00606069" w:rsidP="00606069">
      <w:pPr>
        <w:pStyle w:val="Aufzhlungszeichen1"/>
        <w:numPr>
          <w:ilvl w:val="0"/>
          <w:numId w:val="0"/>
        </w:numPr>
        <w:ind w:left="284"/>
        <w:rPr>
          <w:color w:val="000000" w:themeColor="text1"/>
          <w:lang w:val="en-US"/>
        </w:rPr>
      </w:pPr>
      <w:r w:rsidRPr="00FD4B97">
        <w:rPr>
          <w:color w:val="000000" w:themeColor="text1"/>
          <w:lang w:val="en-US"/>
        </w:rPr>
        <w:t xml:space="preserve">Such changes would directly reduce </w:t>
      </w:r>
      <w:r w:rsidRPr="00FD4B97">
        <w:rPr>
          <w:b/>
          <w:bCs/>
          <w:color w:val="000000" w:themeColor="text1"/>
          <w:lang w:val="en-US"/>
        </w:rPr>
        <w:t>operational costs and reconciliation efforts</w:t>
      </w:r>
      <w:r w:rsidRPr="00FD4B97">
        <w:rPr>
          <w:color w:val="000000" w:themeColor="text1"/>
          <w:lang w:val="en-US"/>
        </w:rPr>
        <w:t xml:space="preserve">, aligning with industry calls for </w:t>
      </w:r>
      <w:r w:rsidRPr="00FD4B97">
        <w:rPr>
          <w:b/>
          <w:bCs/>
          <w:color w:val="000000" w:themeColor="text1"/>
          <w:lang w:val="en-US"/>
        </w:rPr>
        <w:t>proportionality and burden reduction</w:t>
      </w:r>
      <w:r w:rsidRPr="00FD4B97">
        <w:rPr>
          <w:color w:val="000000" w:themeColor="text1"/>
          <w:lang w:val="en-US"/>
        </w:rPr>
        <w:t>.</w:t>
      </w:r>
    </w:p>
    <w:p w14:paraId="7B79ECDF" w14:textId="77777777" w:rsidR="00606069" w:rsidRPr="0058791C" w:rsidRDefault="00606069" w:rsidP="00606069">
      <w:pPr>
        <w:pStyle w:val="Aufzhlungszeichen1"/>
        <w:numPr>
          <w:ilvl w:val="0"/>
          <w:numId w:val="0"/>
        </w:numPr>
        <w:ind w:left="284"/>
        <w:rPr>
          <w:color w:val="000000" w:themeColor="text1"/>
        </w:rPr>
      </w:pPr>
      <w:proofErr w:type="spellStart"/>
      <w:r w:rsidRPr="0058791C">
        <w:rPr>
          <w:color w:val="000000" w:themeColor="text1"/>
        </w:rPr>
        <w:t>Effective</w:t>
      </w:r>
      <w:proofErr w:type="spellEnd"/>
      <w:r w:rsidRPr="0058791C">
        <w:rPr>
          <w:color w:val="000000" w:themeColor="text1"/>
        </w:rPr>
        <w:t xml:space="preserve"> </w:t>
      </w:r>
      <w:proofErr w:type="spellStart"/>
      <w:r w:rsidRPr="0058791C">
        <w:rPr>
          <w:b/>
          <w:bCs/>
          <w:color w:val="000000" w:themeColor="text1"/>
        </w:rPr>
        <w:t>standardisation</w:t>
      </w:r>
      <w:proofErr w:type="spellEnd"/>
      <w:r w:rsidRPr="0058791C">
        <w:rPr>
          <w:b/>
          <w:bCs/>
          <w:color w:val="000000" w:themeColor="text1"/>
        </w:rPr>
        <w:t xml:space="preserve"> </w:t>
      </w:r>
      <w:proofErr w:type="spellStart"/>
      <w:r w:rsidRPr="0058791C">
        <w:rPr>
          <w:b/>
          <w:bCs/>
          <w:color w:val="000000" w:themeColor="text1"/>
        </w:rPr>
        <w:t>of</w:t>
      </w:r>
      <w:proofErr w:type="spellEnd"/>
      <w:r w:rsidRPr="0058791C">
        <w:rPr>
          <w:b/>
          <w:bCs/>
          <w:color w:val="000000" w:themeColor="text1"/>
        </w:rPr>
        <w:t xml:space="preserve"> </w:t>
      </w:r>
      <w:proofErr w:type="spellStart"/>
      <w:r w:rsidRPr="0058791C">
        <w:rPr>
          <w:b/>
          <w:bCs/>
          <w:color w:val="000000" w:themeColor="text1"/>
        </w:rPr>
        <w:t>reporting</w:t>
      </w:r>
      <w:proofErr w:type="spellEnd"/>
      <w:r w:rsidRPr="0058791C">
        <w:rPr>
          <w:b/>
          <w:bCs/>
          <w:color w:val="000000" w:themeColor="text1"/>
        </w:rPr>
        <w:t xml:space="preserve"> </w:t>
      </w:r>
      <w:proofErr w:type="spellStart"/>
      <w:r w:rsidRPr="0058791C">
        <w:rPr>
          <w:b/>
          <w:bCs/>
          <w:color w:val="000000" w:themeColor="text1"/>
        </w:rPr>
        <w:t>fields</w:t>
      </w:r>
      <w:proofErr w:type="spellEnd"/>
      <w:r w:rsidRPr="0058791C">
        <w:rPr>
          <w:b/>
          <w:bCs/>
          <w:color w:val="000000" w:themeColor="text1"/>
        </w:rPr>
        <w:t xml:space="preserve">, </w:t>
      </w:r>
      <w:proofErr w:type="spellStart"/>
      <w:r w:rsidRPr="0058791C">
        <w:rPr>
          <w:b/>
          <w:bCs/>
          <w:color w:val="000000" w:themeColor="text1"/>
        </w:rPr>
        <w:t>formats</w:t>
      </w:r>
      <w:proofErr w:type="spellEnd"/>
      <w:r w:rsidRPr="0058791C">
        <w:rPr>
          <w:b/>
          <w:bCs/>
          <w:color w:val="000000" w:themeColor="text1"/>
        </w:rPr>
        <w:t xml:space="preserve">, and </w:t>
      </w:r>
      <w:proofErr w:type="spellStart"/>
      <w:r w:rsidRPr="0058791C">
        <w:rPr>
          <w:b/>
          <w:bCs/>
          <w:color w:val="000000" w:themeColor="text1"/>
        </w:rPr>
        <w:t>lifecycle</w:t>
      </w:r>
      <w:proofErr w:type="spellEnd"/>
      <w:r w:rsidRPr="0058791C">
        <w:rPr>
          <w:b/>
          <w:bCs/>
          <w:color w:val="000000" w:themeColor="text1"/>
        </w:rPr>
        <w:t xml:space="preserve"> </w:t>
      </w:r>
      <w:proofErr w:type="spellStart"/>
      <w:r w:rsidRPr="0058791C">
        <w:rPr>
          <w:b/>
          <w:bCs/>
          <w:color w:val="000000" w:themeColor="text1"/>
        </w:rPr>
        <w:t>events</w:t>
      </w:r>
      <w:proofErr w:type="spellEnd"/>
      <w:r w:rsidRPr="0058791C">
        <w:rPr>
          <w:color w:val="000000" w:themeColor="text1"/>
        </w:rPr>
        <w:t xml:space="preserve"> </w:t>
      </w:r>
      <w:proofErr w:type="spellStart"/>
      <w:r w:rsidRPr="0058791C">
        <w:rPr>
          <w:color w:val="000000" w:themeColor="text1"/>
        </w:rPr>
        <w:t>is</w:t>
      </w:r>
      <w:proofErr w:type="spellEnd"/>
      <w:r w:rsidRPr="0058791C">
        <w:rPr>
          <w:color w:val="000000" w:themeColor="text1"/>
        </w:rPr>
        <w:t xml:space="preserve"> essential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unlock</w:t>
      </w:r>
      <w:proofErr w:type="spellEnd"/>
      <w:r w:rsidRPr="0058791C">
        <w:rPr>
          <w:color w:val="000000" w:themeColor="text1"/>
        </w:rPr>
        <w:t xml:space="preserve"> </w:t>
      </w:r>
      <w:proofErr w:type="spellStart"/>
      <w:r w:rsidRPr="0058791C">
        <w:rPr>
          <w:color w:val="000000" w:themeColor="text1"/>
        </w:rPr>
        <w:t>cost</w:t>
      </w:r>
      <w:proofErr w:type="spellEnd"/>
      <w:r w:rsidRPr="0058791C">
        <w:rPr>
          <w:color w:val="000000" w:themeColor="text1"/>
        </w:rPr>
        <w:t xml:space="preserve"> </w:t>
      </w:r>
      <w:proofErr w:type="spellStart"/>
      <w:r w:rsidRPr="0058791C">
        <w:rPr>
          <w:color w:val="000000" w:themeColor="text1"/>
        </w:rPr>
        <w:t>savings</w:t>
      </w:r>
      <w:proofErr w:type="spellEnd"/>
      <w:r w:rsidRPr="0058791C">
        <w:rPr>
          <w:color w:val="000000" w:themeColor="text1"/>
        </w:rPr>
        <w:t xml:space="preserve"> and </w:t>
      </w:r>
      <w:proofErr w:type="spellStart"/>
      <w:r w:rsidRPr="0058791C">
        <w:rPr>
          <w:color w:val="000000" w:themeColor="text1"/>
        </w:rPr>
        <w:t>improve</w:t>
      </w:r>
      <w:proofErr w:type="spellEnd"/>
      <w:r w:rsidRPr="0058791C">
        <w:rPr>
          <w:color w:val="000000" w:themeColor="text1"/>
        </w:rPr>
        <w:t xml:space="preserve"> </w:t>
      </w:r>
      <w:proofErr w:type="spellStart"/>
      <w:r w:rsidRPr="0058791C">
        <w:rPr>
          <w:color w:val="000000" w:themeColor="text1"/>
        </w:rPr>
        <w:t>data</w:t>
      </w:r>
      <w:proofErr w:type="spellEnd"/>
      <w:r w:rsidRPr="0058791C">
        <w:rPr>
          <w:color w:val="000000" w:themeColor="text1"/>
        </w:rPr>
        <w:t xml:space="preserve"> </w:t>
      </w:r>
      <w:proofErr w:type="spellStart"/>
      <w:r w:rsidRPr="0058791C">
        <w:rPr>
          <w:color w:val="000000" w:themeColor="text1"/>
        </w:rPr>
        <w:t>quality</w:t>
      </w:r>
      <w:proofErr w:type="spellEnd"/>
      <w:r w:rsidRPr="0058791C">
        <w:rPr>
          <w:color w:val="000000" w:themeColor="text1"/>
        </w:rPr>
        <w:t xml:space="preserve">. In </w:t>
      </w:r>
      <w:proofErr w:type="spellStart"/>
      <w:r w:rsidRPr="0058791C">
        <w:rPr>
          <w:color w:val="000000" w:themeColor="text1"/>
        </w:rPr>
        <w:t>prior</w:t>
      </w:r>
      <w:proofErr w:type="spellEnd"/>
      <w:r w:rsidRPr="0058791C">
        <w:rPr>
          <w:color w:val="000000" w:themeColor="text1"/>
        </w:rPr>
        <w:t xml:space="preserve"> </w:t>
      </w:r>
      <w:proofErr w:type="spellStart"/>
      <w:r w:rsidRPr="0058791C">
        <w:rPr>
          <w:color w:val="000000" w:themeColor="text1"/>
        </w:rPr>
        <w:t>consultations</w:t>
      </w:r>
      <w:proofErr w:type="spellEnd"/>
      <w:r w:rsidRPr="0058791C">
        <w:rPr>
          <w:color w:val="000000" w:themeColor="text1"/>
        </w:rPr>
        <w:t xml:space="preserve">, </w:t>
      </w:r>
      <w:proofErr w:type="spellStart"/>
      <w:r w:rsidRPr="0058791C">
        <w:rPr>
          <w:color w:val="000000" w:themeColor="text1"/>
        </w:rPr>
        <w:t>we</w:t>
      </w:r>
      <w:proofErr w:type="spellEnd"/>
      <w:r w:rsidRPr="0058791C">
        <w:rPr>
          <w:color w:val="000000" w:themeColor="text1"/>
        </w:rPr>
        <w:t xml:space="preserve"> </w:t>
      </w:r>
      <w:proofErr w:type="spellStart"/>
      <w:r w:rsidRPr="0058791C">
        <w:rPr>
          <w:color w:val="000000" w:themeColor="text1"/>
        </w:rPr>
        <w:t>repeatedly</w:t>
      </w:r>
      <w:proofErr w:type="spellEnd"/>
      <w:r w:rsidRPr="0058791C">
        <w:rPr>
          <w:color w:val="000000" w:themeColor="text1"/>
        </w:rPr>
        <w:t xml:space="preserve"> </w:t>
      </w:r>
      <w:proofErr w:type="spellStart"/>
      <w:r w:rsidRPr="0058791C">
        <w:rPr>
          <w:color w:val="000000" w:themeColor="text1"/>
        </w:rPr>
        <w:t>highlighted</w:t>
      </w:r>
      <w:proofErr w:type="spellEnd"/>
      <w:r w:rsidRPr="0058791C">
        <w:rPr>
          <w:color w:val="000000" w:themeColor="text1"/>
        </w:rPr>
        <w:t xml:space="preserve"> </w:t>
      </w:r>
      <w:proofErr w:type="spellStart"/>
      <w:r w:rsidRPr="0058791C">
        <w:rPr>
          <w:color w:val="000000" w:themeColor="text1"/>
        </w:rPr>
        <w:t>that</w:t>
      </w:r>
      <w:proofErr w:type="spellEnd"/>
      <w:r w:rsidRPr="0058791C">
        <w:rPr>
          <w:color w:val="000000" w:themeColor="text1"/>
        </w:rPr>
        <w:t xml:space="preserve"> </w:t>
      </w:r>
      <w:proofErr w:type="spellStart"/>
      <w:r w:rsidRPr="0058791C">
        <w:rPr>
          <w:color w:val="000000" w:themeColor="text1"/>
        </w:rPr>
        <w:t>fragmented</w:t>
      </w:r>
      <w:proofErr w:type="spellEnd"/>
      <w:r w:rsidRPr="0058791C">
        <w:rPr>
          <w:color w:val="000000" w:themeColor="text1"/>
        </w:rPr>
        <w:t xml:space="preserve"> </w:t>
      </w:r>
      <w:proofErr w:type="spellStart"/>
      <w:r w:rsidRPr="0058791C">
        <w:rPr>
          <w:color w:val="000000" w:themeColor="text1"/>
        </w:rPr>
        <w:t>definitions</w:t>
      </w:r>
      <w:proofErr w:type="spellEnd"/>
      <w:r w:rsidRPr="0058791C">
        <w:rPr>
          <w:color w:val="000000" w:themeColor="text1"/>
        </w:rPr>
        <w:t xml:space="preserve"> and divergent </w:t>
      </w:r>
      <w:proofErr w:type="spellStart"/>
      <w:r w:rsidRPr="0058791C">
        <w:rPr>
          <w:color w:val="000000" w:themeColor="text1"/>
        </w:rPr>
        <w:t>templates</w:t>
      </w:r>
      <w:proofErr w:type="spellEnd"/>
      <w:r w:rsidRPr="0058791C">
        <w:rPr>
          <w:color w:val="000000" w:themeColor="text1"/>
        </w:rPr>
        <w:t xml:space="preserve"> </w:t>
      </w:r>
      <w:proofErr w:type="spellStart"/>
      <w:r w:rsidRPr="0058791C">
        <w:rPr>
          <w:color w:val="000000" w:themeColor="text1"/>
        </w:rPr>
        <w:t>remain</w:t>
      </w:r>
      <w:proofErr w:type="spellEnd"/>
      <w:r w:rsidRPr="0058791C">
        <w:rPr>
          <w:color w:val="000000" w:themeColor="text1"/>
        </w:rPr>
        <w:t xml:space="preserve"> </w:t>
      </w:r>
      <w:proofErr w:type="spellStart"/>
      <w:r w:rsidRPr="0058791C">
        <w:rPr>
          <w:b/>
          <w:bCs/>
          <w:color w:val="000000" w:themeColor="text1"/>
        </w:rPr>
        <w:t>major</w:t>
      </w:r>
      <w:proofErr w:type="spellEnd"/>
      <w:r w:rsidRPr="0058791C">
        <w:rPr>
          <w:b/>
          <w:bCs/>
          <w:color w:val="000000" w:themeColor="text1"/>
        </w:rPr>
        <w:t xml:space="preserve"> </w:t>
      </w:r>
      <w:proofErr w:type="spellStart"/>
      <w:r w:rsidRPr="0058791C">
        <w:rPr>
          <w:b/>
          <w:bCs/>
          <w:color w:val="000000" w:themeColor="text1"/>
        </w:rPr>
        <w:t>cost</w:t>
      </w:r>
      <w:proofErr w:type="spellEnd"/>
      <w:r w:rsidRPr="0058791C">
        <w:rPr>
          <w:b/>
          <w:bCs/>
          <w:color w:val="000000" w:themeColor="text1"/>
        </w:rPr>
        <w:t xml:space="preserve"> </w:t>
      </w:r>
      <w:proofErr w:type="spellStart"/>
      <w:r w:rsidRPr="0058791C">
        <w:rPr>
          <w:b/>
          <w:bCs/>
          <w:color w:val="000000" w:themeColor="text1"/>
        </w:rPr>
        <w:t>drivers</w:t>
      </w:r>
      <w:proofErr w:type="spellEnd"/>
      <w:r w:rsidRPr="0058791C">
        <w:rPr>
          <w:color w:val="000000" w:themeColor="text1"/>
        </w:rPr>
        <w:t>.</w:t>
      </w:r>
      <w:r>
        <w:rPr>
          <w:color w:val="000000" w:themeColor="text1"/>
        </w:rPr>
        <w:t xml:space="preserve"> </w:t>
      </w:r>
      <w:r w:rsidRPr="0058791C">
        <w:rPr>
          <w:color w:val="000000" w:themeColor="text1"/>
        </w:rPr>
        <w:t xml:space="preserve">Key </w:t>
      </w:r>
      <w:proofErr w:type="spellStart"/>
      <w:r w:rsidRPr="0058791C">
        <w:rPr>
          <w:color w:val="000000" w:themeColor="text1"/>
        </w:rPr>
        <w:t>measures</w:t>
      </w:r>
      <w:proofErr w:type="spellEnd"/>
      <w:r w:rsidRPr="0058791C">
        <w:rPr>
          <w:color w:val="000000" w:themeColor="text1"/>
        </w:rPr>
        <w:t xml:space="preserve"> </w:t>
      </w:r>
      <w:proofErr w:type="spellStart"/>
      <w:r w:rsidRPr="0058791C">
        <w:rPr>
          <w:color w:val="000000" w:themeColor="text1"/>
        </w:rPr>
        <w:t>for</w:t>
      </w:r>
      <w:proofErr w:type="spellEnd"/>
      <w:r w:rsidRPr="0058791C">
        <w:rPr>
          <w:color w:val="000000" w:themeColor="text1"/>
        </w:rPr>
        <w:t xml:space="preserve"> </w:t>
      </w:r>
      <w:proofErr w:type="spellStart"/>
      <w:r w:rsidRPr="0058791C">
        <w:rPr>
          <w:color w:val="000000" w:themeColor="text1"/>
        </w:rPr>
        <w:t>improvement</w:t>
      </w:r>
      <w:proofErr w:type="spellEnd"/>
      <w:r w:rsidRPr="0058791C">
        <w:rPr>
          <w:color w:val="000000" w:themeColor="text1"/>
        </w:rPr>
        <w:t xml:space="preserve"> </w:t>
      </w:r>
      <w:proofErr w:type="spellStart"/>
      <w:r w:rsidRPr="0058791C">
        <w:rPr>
          <w:color w:val="000000" w:themeColor="text1"/>
        </w:rPr>
        <w:t>include</w:t>
      </w:r>
      <w:proofErr w:type="spellEnd"/>
      <w:r w:rsidRPr="0058791C">
        <w:rPr>
          <w:color w:val="000000" w:themeColor="text1"/>
        </w:rPr>
        <w:t>:</w:t>
      </w:r>
    </w:p>
    <w:p w14:paraId="0F811097" w14:textId="77777777" w:rsidR="00606069" w:rsidRPr="0058791C" w:rsidRDefault="00606069" w:rsidP="00606069">
      <w:pPr>
        <w:pStyle w:val="Aufzhlungszeichen1"/>
        <w:numPr>
          <w:ilvl w:val="1"/>
          <w:numId w:val="37"/>
        </w:numPr>
        <w:rPr>
          <w:color w:val="000000" w:themeColor="text1"/>
        </w:rPr>
      </w:pPr>
      <w:r w:rsidRPr="0058791C">
        <w:rPr>
          <w:color w:val="000000" w:themeColor="text1"/>
        </w:rPr>
        <w:t xml:space="preserve">A </w:t>
      </w:r>
      <w:proofErr w:type="spellStart"/>
      <w:r w:rsidRPr="0058791C">
        <w:rPr>
          <w:b/>
          <w:bCs/>
          <w:color w:val="000000" w:themeColor="text1"/>
        </w:rPr>
        <w:t>harmonised</w:t>
      </w:r>
      <w:proofErr w:type="spellEnd"/>
      <w:r w:rsidRPr="0058791C">
        <w:rPr>
          <w:b/>
          <w:bCs/>
          <w:color w:val="000000" w:themeColor="text1"/>
        </w:rPr>
        <w:t xml:space="preserve"> </w:t>
      </w:r>
      <w:proofErr w:type="spellStart"/>
      <w:r w:rsidRPr="0058791C">
        <w:rPr>
          <w:b/>
          <w:bCs/>
          <w:color w:val="000000" w:themeColor="text1"/>
        </w:rPr>
        <w:t>reporting</w:t>
      </w:r>
      <w:proofErr w:type="spellEnd"/>
      <w:r w:rsidRPr="0058791C">
        <w:rPr>
          <w:b/>
          <w:bCs/>
          <w:color w:val="000000" w:themeColor="text1"/>
        </w:rPr>
        <w:t xml:space="preserve"> </w:t>
      </w:r>
      <w:proofErr w:type="spellStart"/>
      <w:r w:rsidRPr="0058791C">
        <w:rPr>
          <w:b/>
          <w:bCs/>
          <w:color w:val="000000" w:themeColor="text1"/>
        </w:rPr>
        <w:t>framework</w:t>
      </w:r>
      <w:proofErr w:type="spellEnd"/>
      <w:r w:rsidRPr="0058791C">
        <w:rPr>
          <w:color w:val="000000" w:themeColor="text1"/>
        </w:rPr>
        <w:t xml:space="preserve"> </w:t>
      </w:r>
      <w:proofErr w:type="spellStart"/>
      <w:r w:rsidRPr="0058791C">
        <w:rPr>
          <w:color w:val="000000" w:themeColor="text1"/>
        </w:rPr>
        <w:t>with</w:t>
      </w:r>
      <w:proofErr w:type="spellEnd"/>
      <w:r w:rsidRPr="0058791C">
        <w:rPr>
          <w:color w:val="000000" w:themeColor="text1"/>
        </w:rPr>
        <w:t xml:space="preserve"> </w:t>
      </w:r>
      <w:r w:rsidRPr="0058791C">
        <w:rPr>
          <w:b/>
          <w:bCs/>
          <w:color w:val="000000" w:themeColor="text1"/>
        </w:rPr>
        <w:t xml:space="preserve">uniform </w:t>
      </w:r>
      <w:proofErr w:type="spellStart"/>
      <w:r w:rsidRPr="0058791C">
        <w:rPr>
          <w:b/>
          <w:bCs/>
          <w:color w:val="000000" w:themeColor="text1"/>
        </w:rPr>
        <w:t>field</w:t>
      </w:r>
      <w:proofErr w:type="spellEnd"/>
      <w:r w:rsidRPr="0058791C">
        <w:rPr>
          <w:b/>
          <w:bCs/>
          <w:color w:val="000000" w:themeColor="text1"/>
        </w:rPr>
        <w:t xml:space="preserve"> </w:t>
      </w:r>
      <w:proofErr w:type="spellStart"/>
      <w:r w:rsidRPr="0058791C">
        <w:rPr>
          <w:b/>
          <w:bCs/>
          <w:color w:val="000000" w:themeColor="text1"/>
        </w:rPr>
        <w:t>definitions</w:t>
      </w:r>
      <w:proofErr w:type="spellEnd"/>
      <w:r w:rsidRPr="0058791C">
        <w:rPr>
          <w:b/>
          <w:bCs/>
          <w:color w:val="000000" w:themeColor="text1"/>
        </w:rPr>
        <w:t xml:space="preserve"> and </w:t>
      </w:r>
      <w:proofErr w:type="spellStart"/>
      <w:r w:rsidRPr="0058791C">
        <w:rPr>
          <w:b/>
          <w:bCs/>
          <w:color w:val="000000" w:themeColor="text1"/>
        </w:rPr>
        <w:t>identifiers</w:t>
      </w:r>
      <w:proofErr w:type="spellEnd"/>
      <w:r w:rsidRPr="0058791C">
        <w:rPr>
          <w:b/>
          <w:bCs/>
          <w:color w:val="000000" w:themeColor="text1"/>
        </w:rPr>
        <w:t xml:space="preserve"> (UTIs, UPIs)</w:t>
      </w:r>
      <w:r w:rsidRPr="0058791C">
        <w:rPr>
          <w:color w:val="000000" w:themeColor="text1"/>
        </w:rPr>
        <w:t>,</w:t>
      </w:r>
    </w:p>
    <w:p w14:paraId="656621C8" w14:textId="77777777" w:rsidR="00606069" w:rsidRPr="0058791C" w:rsidRDefault="00606069" w:rsidP="00606069">
      <w:pPr>
        <w:pStyle w:val="Aufzhlungszeichen1"/>
        <w:numPr>
          <w:ilvl w:val="1"/>
          <w:numId w:val="37"/>
        </w:numPr>
        <w:rPr>
          <w:color w:val="000000" w:themeColor="text1"/>
        </w:rPr>
      </w:pPr>
      <w:proofErr w:type="spellStart"/>
      <w:r w:rsidRPr="0058791C">
        <w:rPr>
          <w:b/>
          <w:bCs/>
          <w:color w:val="000000" w:themeColor="text1"/>
        </w:rPr>
        <w:t>Standardised</w:t>
      </w:r>
      <w:proofErr w:type="spellEnd"/>
      <w:r w:rsidRPr="0058791C">
        <w:rPr>
          <w:b/>
          <w:bCs/>
          <w:color w:val="000000" w:themeColor="text1"/>
        </w:rPr>
        <w:t xml:space="preserve"> </w:t>
      </w:r>
      <w:proofErr w:type="spellStart"/>
      <w:r w:rsidRPr="0058791C">
        <w:rPr>
          <w:b/>
          <w:bCs/>
          <w:color w:val="000000" w:themeColor="text1"/>
        </w:rPr>
        <w:t>lifecycle</w:t>
      </w:r>
      <w:proofErr w:type="spellEnd"/>
      <w:r w:rsidRPr="0058791C">
        <w:rPr>
          <w:b/>
          <w:bCs/>
          <w:color w:val="000000" w:themeColor="text1"/>
        </w:rPr>
        <w:t xml:space="preserve"> </w:t>
      </w:r>
      <w:proofErr w:type="spellStart"/>
      <w:r w:rsidRPr="0058791C">
        <w:rPr>
          <w:b/>
          <w:bCs/>
          <w:color w:val="000000" w:themeColor="text1"/>
        </w:rPr>
        <w:t>event</w:t>
      </w:r>
      <w:proofErr w:type="spellEnd"/>
      <w:r w:rsidRPr="0058791C">
        <w:rPr>
          <w:b/>
          <w:bCs/>
          <w:color w:val="000000" w:themeColor="text1"/>
        </w:rPr>
        <w:t xml:space="preserve"> </w:t>
      </w:r>
      <w:proofErr w:type="spellStart"/>
      <w:r w:rsidRPr="0058791C">
        <w:rPr>
          <w:b/>
          <w:bCs/>
          <w:color w:val="000000" w:themeColor="text1"/>
        </w:rPr>
        <w:t>taxonomy</w:t>
      </w:r>
      <w:proofErr w:type="spellEnd"/>
      <w:r w:rsidRPr="0058791C">
        <w:rPr>
          <w:color w:val="000000" w:themeColor="text1"/>
        </w:rPr>
        <w:t xml:space="preserve">, </w:t>
      </w:r>
      <w:proofErr w:type="spellStart"/>
      <w:r w:rsidRPr="0058791C">
        <w:rPr>
          <w:color w:val="000000" w:themeColor="text1"/>
        </w:rPr>
        <w:t>ensuring</w:t>
      </w:r>
      <w:proofErr w:type="spellEnd"/>
      <w:r w:rsidRPr="0058791C">
        <w:rPr>
          <w:color w:val="000000" w:themeColor="text1"/>
        </w:rPr>
        <w:t xml:space="preserve"> </w:t>
      </w:r>
      <w:proofErr w:type="spellStart"/>
      <w:r w:rsidRPr="0058791C">
        <w:rPr>
          <w:color w:val="000000" w:themeColor="text1"/>
        </w:rPr>
        <w:t>that</w:t>
      </w:r>
      <w:proofErr w:type="spellEnd"/>
      <w:r w:rsidRPr="0058791C">
        <w:rPr>
          <w:color w:val="000000" w:themeColor="text1"/>
        </w:rPr>
        <w:t xml:space="preserve"> trade </w:t>
      </w:r>
      <w:proofErr w:type="spellStart"/>
      <w:r w:rsidRPr="0058791C">
        <w:rPr>
          <w:color w:val="000000" w:themeColor="text1"/>
        </w:rPr>
        <w:t>updates</w:t>
      </w:r>
      <w:proofErr w:type="spellEnd"/>
      <w:r w:rsidRPr="0058791C">
        <w:rPr>
          <w:color w:val="000000" w:themeColor="text1"/>
        </w:rPr>
        <w:t xml:space="preserve">, </w:t>
      </w:r>
      <w:proofErr w:type="spellStart"/>
      <w:r w:rsidRPr="0058791C">
        <w:rPr>
          <w:color w:val="000000" w:themeColor="text1"/>
        </w:rPr>
        <w:t>margin</w:t>
      </w:r>
      <w:proofErr w:type="spellEnd"/>
      <w:r w:rsidRPr="0058791C">
        <w:rPr>
          <w:color w:val="000000" w:themeColor="text1"/>
        </w:rPr>
        <w:t xml:space="preserve"> </w:t>
      </w:r>
      <w:proofErr w:type="spellStart"/>
      <w:r w:rsidRPr="0058791C">
        <w:rPr>
          <w:color w:val="000000" w:themeColor="text1"/>
        </w:rPr>
        <w:t>calls</w:t>
      </w:r>
      <w:proofErr w:type="spellEnd"/>
      <w:r w:rsidRPr="0058791C">
        <w:rPr>
          <w:color w:val="000000" w:themeColor="text1"/>
        </w:rPr>
        <w:t xml:space="preserve">, and </w:t>
      </w:r>
      <w:proofErr w:type="spellStart"/>
      <w:r w:rsidRPr="0058791C">
        <w:rPr>
          <w:color w:val="000000" w:themeColor="text1"/>
        </w:rPr>
        <w:t>novations</w:t>
      </w:r>
      <w:proofErr w:type="spellEnd"/>
      <w:r w:rsidRPr="0058791C">
        <w:rPr>
          <w:color w:val="000000" w:themeColor="text1"/>
        </w:rPr>
        <w:t xml:space="preserve"> </w:t>
      </w:r>
      <w:proofErr w:type="spellStart"/>
      <w:r w:rsidRPr="0058791C">
        <w:rPr>
          <w:color w:val="000000" w:themeColor="text1"/>
        </w:rPr>
        <w:t>are</w:t>
      </w:r>
      <w:proofErr w:type="spellEnd"/>
      <w:r w:rsidRPr="0058791C">
        <w:rPr>
          <w:color w:val="000000" w:themeColor="text1"/>
        </w:rPr>
        <w:t xml:space="preserve"> </w:t>
      </w:r>
      <w:proofErr w:type="spellStart"/>
      <w:r w:rsidRPr="0058791C">
        <w:rPr>
          <w:b/>
          <w:bCs/>
          <w:color w:val="000000" w:themeColor="text1"/>
        </w:rPr>
        <w:t>consistently</w:t>
      </w:r>
      <w:proofErr w:type="spellEnd"/>
      <w:r w:rsidRPr="0058791C">
        <w:rPr>
          <w:b/>
          <w:bCs/>
          <w:color w:val="000000" w:themeColor="text1"/>
        </w:rPr>
        <w:t xml:space="preserve"> </w:t>
      </w:r>
      <w:proofErr w:type="spellStart"/>
      <w:r w:rsidRPr="0058791C">
        <w:rPr>
          <w:b/>
          <w:bCs/>
          <w:color w:val="000000" w:themeColor="text1"/>
        </w:rPr>
        <w:t>captured</w:t>
      </w:r>
      <w:proofErr w:type="spellEnd"/>
      <w:r w:rsidRPr="0058791C">
        <w:rPr>
          <w:color w:val="000000" w:themeColor="text1"/>
        </w:rPr>
        <w:t>,</w:t>
      </w:r>
    </w:p>
    <w:p w14:paraId="1A2AE6F3" w14:textId="77777777" w:rsidR="00606069" w:rsidRDefault="00606069" w:rsidP="00606069">
      <w:pPr>
        <w:pStyle w:val="Aufzhlungszeichen1"/>
        <w:numPr>
          <w:ilvl w:val="0"/>
          <w:numId w:val="0"/>
        </w:numPr>
        <w:ind w:left="284"/>
        <w:rPr>
          <w:color w:val="000000" w:themeColor="text1"/>
        </w:rPr>
      </w:pPr>
      <w:r w:rsidRPr="0058791C">
        <w:rPr>
          <w:color w:val="000000" w:themeColor="text1"/>
        </w:rPr>
        <w:t xml:space="preserve">Such </w:t>
      </w:r>
      <w:proofErr w:type="spellStart"/>
      <w:r w:rsidRPr="0058791C">
        <w:rPr>
          <w:color w:val="000000" w:themeColor="text1"/>
        </w:rPr>
        <w:t>standardisation</w:t>
      </w:r>
      <w:proofErr w:type="spellEnd"/>
      <w:r w:rsidRPr="0058791C">
        <w:rPr>
          <w:color w:val="000000" w:themeColor="text1"/>
        </w:rPr>
        <w:t xml:space="preserve"> </w:t>
      </w:r>
      <w:proofErr w:type="spellStart"/>
      <w:r w:rsidRPr="0058791C">
        <w:rPr>
          <w:color w:val="000000" w:themeColor="text1"/>
        </w:rPr>
        <w:t>reduces</w:t>
      </w:r>
      <w:proofErr w:type="spellEnd"/>
      <w:r w:rsidRPr="0058791C">
        <w:rPr>
          <w:color w:val="000000" w:themeColor="text1"/>
        </w:rPr>
        <w:t xml:space="preserve"> </w:t>
      </w:r>
      <w:r w:rsidRPr="0058791C">
        <w:rPr>
          <w:b/>
          <w:bCs/>
          <w:color w:val="000000" w:themeColor="text1"/>
        </w:rPr>
        <w:t xml:space="preserve">IT </w:t>
      </w:r>
      <w:proofErr w:type="spellStart"/>
      <w:r w:rsidRPr="0058791C">
        <w:rPr>
          <w:b/>
          <w:bCs/>
          <w:color w:val="000000" w:themeColor="text1"/>
        </w:rPr>
        <w:t>complexity</w:t>
      </w:r>
      <w:proofErr w:type="spellEnd"/>
      <w:r w:rsidRPr="0058791C">
        <w:rPr>
          <w:b/>
          <w:bCs/>
          <w:color w:val="000000" w:themeColor="text1"/>
        </w:rPr>
        <w:t xml:space="preserve">, </w:t>
      </w:r>
      <w:proofErr w:type="spellStart"/>
      <w:r w:rsidRPr="0058791C">
        <w:rPr>
          <w:b/>
          <w:bCs/>
          <w:color w:val="000000" w:themeColor="text1"/>
        </w:rPr>
        <w:t>reconciliation</w:t>
      </w:r>
      <w:proofErr w:type="spellEnd"/>
      <w:r w:rsidRPr="0058791C">
        <w:rPr>
          <w:b/>
          <w:bCs/>
          <w:color w:val="000000" w:themeColor="text1"/>
        </w:rPr>
        <w:t xml:space="preserve"> </w:t>
      </w:r>
      <w:proofErr w:type="spellStart"/>
      <w:r w:rsidRPr="0058791C">
        <w:rPr>
          <w:b/>
          <w:bCs/>
          <w:color w:val="000000" w:themeColor="text1"/>
        </w:rPr>
        <w:t>costs</w:t>
      </w:r>
      <w:proofErr w:type="spellEnd"/>
      <w:r w:rsidRPr="0058791C">
        <w:rPr>
          <w:b/>
          <w:bCs/>
          <w:color w:val="000000" w:themeColor="text1"/>
        </w:rPr>
        <w:t xml:space="preserve">, and </w:t>
      </w:r>
      <w:proofErr w:type="spellStart"/>
      <w:r w:rsidRPr="0058791C">
        <w:rPr>
          <w:b/>
          <w:bCs/>
          <w:color w:val="000000" w:themeColor="text1"/>
        </w:rPr>
        <w:t>misreporting</w:t>
      </w:r>
      <w:proofErr w:type="spellEnd"/>
      <w:r w:rsidRPr="0058791C">
        <w:rPr>
          <w:b/>
          <w:bCs/>
          <w:color w:val="000000" w:themeColor="text1"/>
        </w:rPr>
        <w:t xml:space="preserve"> </w:t>
      </w:r>
      <w:proofErr w:type="spellStart"/>
      <w:r w:rsidRPr="0058791C">
        <w:rPr>
          <w:b/>
          <w:bCs/>
          <w:color w:val="000000" w:themeColor="text1"/>
        </w:rPr>
        <w:t>risks</w:t>
      </w:r>
      <w:proofErr w:type="spellEnd"/>
      <w:r w:rsidRPr="0058791C">
        <w:rPr>
          <w:color w:val="000000" w:themeColor="text1"/>
        </w:rPr>
        <w:t xml:space="preserve">, </w:t>
      </w:r>
      <w:proofErr w:type="spellStart"/>
      <w:r w:rsidRPr="0058791C">
        <w:rPr>
          <w:color w:val="000000" w:themeColor="text1"/>
        </w:rPr>
        <w:t>thereby</w:t>
      </w:r>
      <w:proofErr w:type="spellEnd"/>
      <w:r w:rsidRPr="0058791C">
        <w:rPr>
          <w:color w:val="000000" w:themeColor="text1"/>
        </w:rPr>
        <w:t xml:space="preserve"> </w:t>
      </w:r>
      <w:proofErr w:type="spellStart"/>
      <w:r w:rsidRPr="0058791C">
        <w:rPr>
          <w:color w:val="000000" w:themeColor="text1"/>
        </w:rPr>
        <w:t>delivering</w:t>
      </w:r>
      <w:proofErr w:type="spellEnd"/>
      <w:r w:rsidRPr="0058791C">
        <w:rPr>
          <w:color w:val="000000" w:themeColor="text1"/>
        </w:rPr>
        <w:t xml:space="preserve"> </w:t>
      </w:r>
      <w:proofErr w:type="spellStart"/>
      <w:r w:rsidRPr="0058791C">
        <w:rPr>
          <w:color w:val="000000" w:themeColor="text1"/>
        </w:rPr>
        <w:t>meaningful</w:t>
      </w:r>
      <w:proofErr w:type="spellEnd"/>
      <w:r w:rsidRPr="0058791C">
        <w:rPr>
          <w:color w:val="000000" w:themeColor="text1"/>
        </w:rPr>
        <w:t xml:space="preserve"> </w:t>
      </w:r>
      <w:proofErr w:type="spellStart"/>
      <w:r w:rsidRPr="0058791C">
        <w:rPr>
          <w:color w:val="000000" w:themeColor="text1"/>
        </w:rPr>
        <w:t>long</w:t>
      </w:r>
      <w:proofErr w:type="spellEnd"/>
      <w:r w:rsidRPr="0058791C">
        <w:rPr>
          <w:color w:val="000000" w:themeColor="text1"/>
        </w:rPr>
        <w:t xml:space="preserve">-term </w:t>
      </w:r>
      <w:proofErr w:type="spellStart"/>
      <w:r w:rsidRPr="0058791C">
        <w:rPr>
          <w:color w:val="000000" w:themeColor="text1"/>
        </w:rPr>
        <w:t>savings</w:t>
      </w:r>
      <w:proofErr w:type="spellEnd"/>
      <w:r w:rsidRPr="0058791C">
        <w:rPr>
          <w:color w:val="000000" w:themeColor="text1"/>
        </w:rPr>
        <w:t>.</w:t>
      </w:r>
    </w:p>
    <w:permEnd w:id="806124853"/>
    <w:p w14:paraId="009ECB82" w14:textId="55AFC6DE"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8F8D110" w14:textId="77777777" w:rsidR="00606069" w:rsidRPr="0058791C" w:rsidRDefault="00606069" w:rsidP="00606069">
      <w:pPr>
        <w:pStyle w:val="Aufzhlungszeichen1"/>
        <w:rPr>
          <w:color w:val="000000" w:themeColor="text1"/>
        </w:rPr>
      </w:pPr>
      <w:permStart w:id="1360161894" w:edGrp="everyone"/>
      <w:proofErr w:type="spellStart"/>
      <w:r w:rsidRPr="0058791C">
        <w:rPr>
          <w:color w:val="000000" w:themeColor="text1"/>
        </w:rPr>
        <w:t>Proportionality</w:t>
      </w:r>
      <w:proofErr w:type="spellEnd"/>
      <w:r w:rsidRPr="0058791C">
        <w:rPr>
          <w:color w:val="000000" w:themeColor="text1"/>
        </w:rPr>
        <w:t xml:space="preserve"> </w:t>
      </w:r>
      <w:proofErr w:type="spellStart"/>
      <w:r w:rsidRPr="0058791C">
        <w:rPr>
          <w:color w:val="000000" w:themeColor="text1"/>
        </w:rPr>
        <w:t>is</w:t>
      </w:r>
      <w:proofErr w:type="spellEnd"/>
      <w:r w:rsidRPr="0058791C">
        <w:rPr>
          <w:color w:val="000000" w:themeColor="text1"/>
        </w:rPr>
        <w:t xml:space="preserve"> a </w:t>
      </w:r>
      <w:proofErr w:type="spellStart"/>
      <w:r w:rsidRPr="0058791C">
        <w:rPr>
          <w:b/>
          <w:bCs/>
          <w:color w:val="000000" w:themeColor="text1"/>
        </w:rPr>
        <w:t>cornerstone</w:t>
      </w:r>
      <w:proofErr w:type="spellEnd"/>
      <w:r w:rsidRPr="0058791C">
        <w:rPr>
          <w:b/>
          <w:bCs/>
          <w:color w:val="000000" w:themeColor="text1"/>
        </w:rPr>
        <w:t xml:space="preserve"> </w:t>
      </w:r>
      <w:proofErr w:type="spellStart"/>
      <w:r w:rsidRPr="0058791C">
        <w:rPr>
          <w:b/>
          <w:bCs/>
          <w:color w:val="000000" w:themeColor="text1"/>
        </w:rPr>
        <w:t>of</w:t>
      </w:r>
      <w:proofErr w:type="spellEnd"/>
      <w:r w:rsidRPr="0058791C">
        <w:rPr>
          <w:b/>
          <w:bCs/>
          <w:color w:val="000000" w:themeColor="text1"/>
        </w:rPr>
        <w:t xml:space="preserve"> </w:t>
      </w:r>
      <w:proofErr w:type="spellStart"/>
      <w:r w:rsidRPr="0058791C">
        <w:rPr>
          <w:b/>
          <w:bCs/>
          <w:color w:val="000000" w:themeColor="text1"/>
        </w:rPr>
        <w:t>effective</w:t>
      </w:r>
      <w:proofErr w:type="spellEnd"/>
      <w:r w:rsidRPr="0058791C">
        <w:rPr>
          <w:b/>
          <w:bCs/>
          <w:color w:val="000000" w:themeColor="text1"/>
        </w:rPr>
        <w:t xml:space="preserve"> </w:t>
      </w:r>
      <w:proofErr w:type="spellStart"/>
      <w:r w:rsidRPr="0058791C">
        <w:rPr>
          <w:b/>
          <w:bCs/>
          <w:color w:val="000000" w:themeColor="text1"/>
        </w:rPr>
        <w:t>regulatory</w:t>
      </w:r>
      <w:proofErr w:type="spellEnd"/>
      <w:r w:rsidRPr="0058791C">
        <w:rPr>
          <w:b/>
          <w:bCs/>
          <w:color w:val="000000" w:themeColor="text1"/>
        </w:rPr>
        <w:t xml:space="preserve"> </w:t>
      </w:r>
      <w:proofErr w:type="spellStart"/>
      <w:r w:rsidRPr="0058791C">
        <w:rPr>
          <w:b/>
          <w:bCs/>
          <w:color w:val="000000" w:themeColor="text1"/>
        </w:rPr>
        <w:t>simplification</w:t>
      </w:r>
      <w:proofErr w:type="spellEnd"/>
      <w:r w:rsidRPr="0058791C">
        <w:rPr>
          <w:color w:val="000000" w:themeColor="text1"/>
        </w:rPr>
        <w:t xml:space="preserve"> and </w:t>
      </w:r>
      <w:proofErr w:type="spellStart"/>
      <w:r w:rsidRPr="0058791C">
        <w:rPr>
          <w:color w:val="000000" w:themeColor="text1"/>
        </w:rPr>
        <w:t>has</w:t>
      </w:r>
      <w:proofErr w:type="spellEnd"/>
      <w:r w:rsidRPr="0058791C">
        <w:rPr>
          <w:color w:val="000000" w:themeColor="text1"/>
        </w:rPr>
        <w:t xml:space="preserve"> </w:t>
      </w:r>
      <w:proofErr w:type="spellStart"/>
      <w:r w:rsidRPr="0058791C">
        <w:rPr>
          <w:color w:val="000000" w:themeColor="text1"/>
        </w:rPr>
        <w:t>been</w:t>
      </w:r>
      <w:proofErr w:type="spellEnd"/>
      <w:r w:rsidRPr="0058791C">
        <w:rPr>
          <w:color w:val="000000" w:themeColor="text1"/>
        </w:rPr>
        <w:t xml:space="preserve"> </w:t>
      </w:r>
      <w:proofErr w:type="spellStart"/>
      <w:r w:rsidRPr="0058791C">
        <w:rPr>
          <w:b/>
          <w:bCs/>
          <w:color w:val="000000" w:themeColor="text1"/>
        </w:rPr>
        <w:t>consistently</w:t>
      </w:r>
      <w:proofErr w:type="spellEnd"/>
      <w:r w:rsidRPr="0058791C">
        <w:rPr>
          <w:b/>
          <w:bCs/>
          <w:color w:val="000000" w:themeColor="text1"/>
        </w:rPr>
        <w:t xml:space="preserve"> </w:t>
      </w:r>
      <w:proofErr w:type="spellStart"/>
      <w:r w:rsidRPr="0058791C">
        <w:rPr>
          <w:b/>
          <w:bCs/>
          <w:color w:val="000000" w:themeColor="text1"/>
        </w:rPr>
        <w:t>emphasized</w:t>
      </w:r>
      <w:proofErr w:type="spellEnd"/>
      <w:r w:rsidRPr="0058791C">
        <w:rPr>
          <w:color w:val="000000" w:themeColor="text1"/>
        </w:rPr>
        <w:t xml:space="preserve"> </w:t>
      </w:r>
      <w:proofErr w:type="spellStart"/>
      <w:r w:rsidRPr="0058791C">
        <w:rPr>
          <w:color w:val="000000" w:themeColor="text1"/>
        </w:rPr>
        <w:t>by</w:t>
      </w:r>
      <w:proofErr w:type="spellEnd"/>
      <w:r w:rsidRPr="0058791C">
        <w:rPr>
          <w:color w:val="000000" w:themeColor="text1"/>
        </w:rPr>
        <w:t xml:space="preserve"> </w:t>
      </w:r>
      <w:proofErr w:type="spellStart"/>
      <w:r>
        <w:rPr>
          <w:color w:val="000000" w:themeColor="text1"/>
        </w:rPr>
        <w:t>us</w:t>
      </w:r>
      <w:proofErr w:type="spellEnd"/>
      <w:r w:rsidRPr="0058791C">
        <w:rPr>
          <w:color w:val="000000" w:themeColor="text1"/>
        </w:rPr>
        <w:t xml:space="preserve"> in </w:t>
      </w:r>
      <w:proofErr w:type="spellStart"/>
      <w:r w:rsidRPr="0058791C">
        <w:rPr>
          <w:color w:val="000000" w:themeColor="text1"/>
        </w:rPr>
        <w:t>previous</w:t>
      </w:r>
      <w:proofErr w:type="spellEnd"/>
      <w:r w:rsidRPr="0058791C">
        <w:rPr>
          <w:color w:val="000000" w:themeColor="text1"/>
        </w:rPr>
        <w:t xml:space="preserve"> </w:t>
      </w:r>
      <w:proofErr w:type="spellStart"/>
      <w:r w:rsidRPr="0058791C">
        <w:rPr>
          <w:color w:val="000000" w:themeColor="text1"/>
        </w:rPr>
        <w:t>consultations</w:t>
      </w:r>
      <w:proofErr w:type="spellEnd"/>
      <w:r w:rsidRPr="0058791C">
        <w:rPr>
          <w:color w:val="000000" w:themeColor="text1"/>
        </w:rPr>
        <w:t>. Non-</w:t>
      </w:r>
      <w:proofErr w:type="spellStart"/>
      <w:r w:rsidRPr="0058791C">
        <w:rPr>
          <w:color w:val="000000" w:themeColor="text1"/>
        </w:rPr>
        <w:t>financial</w:t>
      </w:r>
      <w:proofErr w:type="spellEnd"/>
      <w:r w:rsidRPr="0058791C">
        <w:rPr>
          <w:color w:val="000000" w:themeColor="text1"/>
        </w:rPr>
        <w:t xml:space="preserve"> </w:t>
      </w:r>
      <w:proofErr w:type="spellStart"/>
      <w:r w:rsidRPr="0058791C">
        <w:rPr>
          <w:color w:val="000000" w:themeColor="text1"/>
        </w:rPr>
        <w:t>counterparties</w:t>
      </w:r>
      <w:proofErr w:type="spellEnd"/>
      <w:r w:rsidRPr="0058791C">
        <w:rPr>
          <w:color w:val="000000" w:themeColor="text1"/>
        </w:rPr>
        <w:t xml:space="preserve">, </w:t>
      </w:r>
      <w:proofErr w:type="spellStart"/>
      <w:r w:rsidRPr="0058791C">
        <w:rPr>
          <w:color w:val="000000" w:themeColor="text1"/>
        </w:rPr>
        <w:t>particularly</w:t>
      </w:r>
      <w:proofErr w:type="spellEnd"/>
      <w:r w:rsidRPr="0058791C">
        <w:rPr>
          <w:color w:val="000000" w:themeColor="text1"/>
        </w:rPr>
        <w:t xml:space="preserve"> in </w:t>
      </w:r>
      <w:proofErr w:type="spellStart"/>
      <w:r w:rsidRPr="0058791C">
        <w:rPr>
          <w:color w:val="000000" w:themeColor="text1"/>
        </w:rPr>
        <w:t>the</w:t>
      </w:r>
      <w:proofErr w:type="spellEnd"/>
      <w:r w:rsidRPr="0058791C">
        <w:rPr>
          <w:color w:val="000000" w:themeColor="text1"/>
        </w:rPr>
        <w:t xml:space="preserve"> </w:t>
      </w:r>
      <w:proofErr w:type="spellStart"/>
      <w:r w:rsidRPr="0058791C">
        <w:rPr>
          <w:color w:val="000000" w:themeColor="text1"/>
        </w:rPr>
        <w:t>energy</w:t>
      </w:r>
      <w:proofErr w:type="spellEnd"/>
      <w:r w:rsidRPr="0058791C">
        <w:rPr>
          <w:color w:val="000000" w:themeColor="text1"/>
        </w:rPr>
        <w:t xml:space="preserve"> </w:t>
      </w:r>
      <w:proofErr w:type="spellStart"/>
      <w:r w:rsidRPr="0058791C">
        <w:rPr>
          <w:color w:val="000000" w:themeColor="text1"/>
        </w:rPr>
        <w:t>sector</w:t>
      </w:r>
      <w:proofErr w:type="spellEnd"/>
      <w:r w:rsidRPr="0058791C">
        <w:rPr>
          <w:color w:val="000000" w:themeColor="text1"/>
        </w:rPr>
        <w:t xml:space="preserve">, carry </w:t>
      </w:r>
      <w:proofErr w:type="spellStart"/>
      <w:r w:rsidRPr="0058791C">
        <w:rPr>
          <w:b/>
          <w:bCs/>
          <w:color w:val="000000" w:themeColor="text1"/>
        </w:rPr>
        <w:t>low</w:t>
      </w:r>
      <w:proofErr w:type="spellEnd"/>
      <w:r w:rsidRPr="0058791C">
        <w:rPr>
          <w:b/>
          <w:bCs/>
          <w:color w:val="000000" w:themeColor="text1"/>
        </w:rPr>
        <w:t xml:space="preserve"> </w:t>
      </w:r>
      <w:proofErr w:type="spellStart"/>
      <w:r w:rsidRPr="0058791C">
        <w:rPr>
          <w:b/>
          <w:bCs/>
          <w:color w:val="000000" w:themeColor="text1"/>
        </w:rPr>
        <w:t>systemic</w:t>
      </w:r>
      <w:proofErr w:type="spellEnd"/>
      <w:r w:rsidRPr="0058791C">
        <w:rPr>
          <w:b/>
          <w:bCs/>
          <w:color w:val="000000" w:themeColor="text1"/>
        </w:rPr>
        <w:t xml:space="preserve"> </w:t>
      </w:r>
      <w:proofErr w:type="spellStart"/>
      <w:r w:rsidRPr="0058791C">
        <w:rPr>
          <w:b/>
          <w:bCs/>
          <w:color w:val="000000" w:themeColor="text1"/>
        </w:rPr>
        <w:t>risk</w:t>
      </w:r>
      <w:proofErr w:type="spellEnd"/>
      <w:r w:rsidRPr="0058791C">
        <w:rPr>
          <w:color w:val="000000" w:themeColor="text1"/>
        </w:rPr>
        <w:t xml:space="preserve"> and </w:t>
      </w:r>
      <w:proofErr w:type="spellStart"/>
      <w:r w:rsidRPr="0058791C">
        <w:rPr>
          <w:color w:val="000000" w:themeColor="text1"/>
        </w:rPr>
        <w:t>should</w:t>
      </w:r>
      <w:proofErr w:type="spellEnd"/>
      <w:r w:rsidRPr="0058791C">
        <w:rPr>
          <w:color w:val="000000" w:themeColor="text1"/>
        </w:rPr>
        <w:t xml:space="preserve"> not </w:t>
      </w:r>
      <w:proofErr w:type="spellStart"/>
      <w:r w:rsidRPr="0058791C">
        <w:rPr>
          <w:color w:val="000000" w:themeColor="text1"/>
        </w:rPr>
        <w:t>be</w:t>
      </w:r>
      <w:proofErr w:type="spellEnd"/>
      <w:r w:rsidRPr="0058791C">
        <w:rPr>
          <w:color w:val="000000" w:themeColor="text1"/>
        </w:rPr>
        <w:t xml:space="preserve"> </w:t>
      </w:r>
      <w:proofErr w:type="spellStart"/>
      <w:r w:rsidRPr="0058791C">
        <w:rPr>
          <w:color w:val="000000" w:themeColor="text1"/>
        </w:rPr>
        <w:t>subjected</w:t>
      </w:r>
      <w:proofErr w:type="spellEnd"/>
      <w:r w:rsidRPr="0058791C">
        <w:rPr>
          <w:color w:val="000000" w:themeColor="text1"/>
        </w:rPr>
        <w:t xml:space="preserve">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reporting</w:t>
      </w:r>
      <w:proofErr w:type="spellEnd"/>
      <w:r w:rsidRPr="0058791C">
        <w:rPr>
          <w:color w:val="000000" w:themeColor="text1"/>
        </w:rPr>
        <w:t xml:space="preserve"> </w:t>
      </w:r>
      <w:proofErr w:type="spellStart"/>
      <w:r w:rsidRPr="0058791C">
        <w:rPr>
          <w:color w:val="000000" w:themeColor="text1"/>
        </w:rPr>
        <w:t>requirements</w:t>
      </w:r>
      <w:proofErr w:type="spellEnd"/>
      <w:r w:rsidRPr="0058791C">
        <w:rPr>
          <w:color w:val="000000" w:themeColor="text1"/>
        </w:rPr>
        <w:t xml:space="preserve"> </w:t>
      </w:r>
      <w:proofErr w:type="spellStart"/>
      <w:r w:rsidRPr="0058791C">
        <w:rPr>
          <w:color w:val="000000" w:themeColor="text1"/>
        </w:rPr>
        <w:t>designed</w:t>
      </w:r>
      <w:proofErr w:type="spellEnd"/>
      <w:r w:rsidRPr="0058791C">
        <w:rPr>
          <w:color w:val="000000" w:themeColor="text1"/>
        </w:rPr>
        <w:t xml:space="preserve"> </w:t>
      </w:r>
      <w:proofErr w:type="spellStart"/>
      <w:r w:rsidRPr="0058791C">
        <w:rPr>
          <w:color w:val="000000" w:themeColor="text1"/>
        </w:rPr>
        <w:t>primarily</w:t>
      </w:r>
      <w:proofErr w:type="spellEnd"/>
      <w:r w:rsidRPr="0058791C">
        <w:rPr>
          <w:color w:val="000000" w:themeColor="text1"/>
        </w:rPr>
        <w:t xml:space="preserve"> </w:t>
      </w:r>
      <w:proofErr w:type="spellStart"/>
      <w:r w:rsidRPr="0058791C">
        <w:rPr>
          <w:color w:val="000000" w:themeColor="text1"/>
        </w:rPr>
        <w:t>for</w:t>
      </w:r>
      <w:proofErr w:type="spellEnd"/>
      <w:r w:rsidRPr="0058791C">
        <w:rPr>
          <w:color w:val="000000" w:themeColor="text1"/>
        </w:rPr>
        <w:t xml:space="preserve"> large </w:t>
      </w:r>
      <w:proofErr w:type="spellStart"/>
      <w:r w:rsidRPr="0058791C">
        <w:rPr>
          <w:color w:val="000000" w:themeColor="text1"/>
        </w:rPr>
        <w:lastRenderedPageBreak/>
        <w:t>financial</w:t>
      </w:r>
      <w:proofErr w:type="spellEnd"/>
      <w:r w:rsidRPr="0058791C">
        <w:rPr>
          <w:color w:val="000000" w:themeColor="text1"/>
        </w:rPr>
        <w:t xml:space="preserve"> </w:t>
      </w:r>
      <w:proofErr w:type="spellStart"/>
      <w:r w:rsidRPr="0058791C">
        <w:rPr>
          <w:color w:val="000000" w:themeColor="text1"/>
        </w:rPr>
        <w:t>institutions</w:t>
      </w:r>
      <w:proofErr w:type="spellEnd"/>
      <w:r w:rsidRPr="0058791C">
        <w:rPr>
          <w:color w:val="000000" w:themeColor="text1"/>
        </w:rPr>
        <w:t xml:space="preserve">. A </w:t>
      </w:r>
      <w:proofErr w:type="spellStart"/>
      <w:r w:rsidRPr="0058791C">
        <w:rPr>
          <w:color w:val="000000" w:themeColor="text1"/>
        </w:rPr>
        <w:t>meaningful</w:t>
      </w:r>
      <w:proofErr w:type="spellEnd"/>
      <w:r w:rsidRPr="0058791C">
        <w:rPr>
          <w:color w:val="000000" w:themeColor="text1"/>
        </w:rPr>
        <w:t xml:space="preserve"> </w:t>
      </w:r>
      <w:proofErr w:type="spellStart"/>
      <w:r w:rsidRPr="0058791C">
        <w:rPr>
          <w:color w:val="000000" w:themeColor="text1"/>
        </w:rPr>
        <w:t>simplification</w:t>
      </w:r>
      <w:proofErr w:type="spellEnd"/>
      <w:r w:rsidRPr="0058791C">
        <w:rPr>
          <w:color w:val="000000" w:themeColor="text1"/>
        </w:rPr>
        <w:t xml:space="preserve"> </w:t>
      </w:r>
      <w:proofErr w:type="spellStart"/>
      <w:r w:rsidRPr="0058791C">
        <w:rPr>
          <w:color w:val="000000" w:themeColor="text1"/>
        </w:rPr>
        <w:t>framework</w:t>
      </w:r>
      <w:proofErr w:type="spellEnd"/>
      <w:r w:rsidRPr="0058791C">
        <w:rPr>
          <w:color w:val="000000" w:themeColor="text1"/>
        </w:rPr>
        <w:t xml:space="preserve"> </w:t>
      </w:r>
      <w:proofErr w:type="spellStart"/>
      <w:r w:rsidRPr="0058791C">
        <w:rPr>
          <w:color w:val="000000" w:themeColor="text1"/>
        </w:rPr>
        <w:t>should</w:t>
      </w:r>
      <w:proofErr w:type="spellEnd"/>
      <w:r w:rsidRPr="0058791C">
        <w:rPr>
          <w:color w:val="000000" w:themeColor="text1"/>
        </w:rPr>
        <w:t xml:space="preserve"> </w:t>
      </w:r>
      <w:proofErr w:type="spellStart"/>
      <w:r w:rsidRPr="0058791C">
        <w:rPr>
          <w:color w:val="000000" w:themeColor="text1"/>
        </w:rPr>
        <w:t>therefore</w:t>
      </w:r>
      <w:proofErr w:type="spellEnd"/>
      <w:r w:rsidRPr="0058791C">
        <w:rPr>
          <w:color w:val="000000" w:themeColor="text1"/>
        </w:rPr>
        <w:t xml:space="preserve"> </w:t>
      </w:r>
      <w:proofErr w:type="spellStart"/>
      <w:r w:rsidRPr="0058791C">
        <w:rPr>
          <w:color w:val="000000" w:themeColor="text1"/>
        </w:rPr>
        <w:t>align</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b/>
          <w:bCs/>
          <w:color w:val="000000" w:themeColor="text1"/>
        </w:rPr>
        <w:t>scope</w:t>
      </w:r>
      <w:proofErr w:type="spellEnd"/>
      <w:r w:rsidRPr="0058791C">
        <w:rPr>
          <w:b/>
          <w:bCs/>
          <w:color w:val="000000" w:themeColor="text1"/>
        </w:rPr>
        <w:t xml:space="preserve"> and </w:t>
      </w:r>
      <w:proofErr w:type="spellStart"/>
      <w:r w:rsidRPr="0058791C">
        <w:rPr>
          <w:b/>
          <w:bCs/>
          <w:color w:val="000000" w:themeColor="text1"/>
        </w:rPr>
        <w:t>complexity</w:t>
      </w:r>
      <w:proofErr w:type="spellEnd"/>
      <w:r w:rsidRPr="0058791C">
        <w:rPr>
          <w:b/>
          <w:bCs/>
          <w:color w:val="000000" w:themeColor="text1"/>
        </w:rPr>
        <w:t xml:space="preserve"> </w:t>
      </w:r>
      <w:proofErr w:type="spellStart"/>
      <w:r w:rsidRPr="0058791C">
        <w:rPr>
          <w:b/>
          <w:bCs/>
          <w:color w:val="000000" w:themeColor="text1"/>
        </w:rPr>
        <w:t>of</w:t>
      </w:r>
      <w:proofErr w:type="spellEnd"/>
      <w:r w:rsidRPr="0058791C">
        <w:rPr>
          <w:b/>
          <w:bCs/>
          <w:color w:val="000000" w:themeColor="text1"/>
        </w:rPr>
        <w:t xml:space="preserve"> </w:t>
      </w:r>
      <w:proofErr w:type="spellStart"/>
      <w:r w:rsidRPr="0058791C">
        <w:rPr>
          <w:b/>
          <w:bCs/>
          <w:color w:val="000000" w:themeColor="text1"/>
        </w:rPr>
        <w:t>reporting</w:t>
      </w:r>
      <w:proofErr w:type="spellEnd"/>
      <w:r w:rsidRPr="0058791C">
        <w:rPr>
          <w:b/>
          <w:bCs/>
          <w:color w:val="000000" w:themeColor="text1"/>
        </w:rPr>
        <w:t xml:space="preserve"> </w:t>
      </w:r>
      <w:proofErr w:type="spellStart"/>
      <w:r w:rsidRPr="0058791C">
        <w:rPr>
          <w:b/>
          <w:bCs/>
          <w:color w:val="000000" w:themeColor="text1"/>
        </w:rPr>
        <w:t>obligations</w:t>
      </w:r>
      <w:proofErr w:type="spellEnd"/>
      <w:r w:rsidRPr="0058791C">
        <w:rPr>
          <w:color w:val="000000" w:themeColor="text1"/>
        </w:rPr>
        <w:t xml:space="preserve"> </w:t>
      </w:r>
      <w:proofErr w:type="spellStart"/>
      <w:r w:rsidRPr="0058791C">
        <w:rPr>
          <w:color w:val="000000" w:themeColor="text1"/>
        </w:rPr>
        <w:t>with</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b/>
          <w:bCs/>
          <w:color w:val="000000" w:themeColor="text1"/>
        </w:rPr>
        <w:t>actual</w:t>
      </w:r>
      <w:proofErr w:type="spellEnd"/>
      <w:r w:rsidRPr="0058791C">
        <w:rPr>
          <w:b/>
          <w:bCs/>
          <w:color w:val="000000" w:themeColor="text1"/>
        </w:rPr>
        <w:t xml:space="preserve"> </w:t>
      </w:r>
      <w:proofErr w:type="spellStart"/>
      <w:r w:rsidRPr="0058791C">
        <w:rPr>
          <w:b/>
          <w:bCs/>
          <w:color w:val="000000" w:themeColor="text1"/>
        </w:rPr>
        <w:t>risk</w:t>
      </w:r>
      <w:proofErr w:type="spellEnd"/>
      <w:r w:rsidRPr="0058791C">
        <w:rPr>
          <w:b/>
          <w:bCs/>
          <w:color w:val="000000" w:themeColor="text1"/>
        </w:rPr>
        <w:t xml:space="preserve"> </w:t>
      </w:r>
      <w:proofErr w:type="spellStart"/>
      <w:r w:rsidRPr="0058791C">
        <w:rPr>
          <w:b/>
          <w:bCs/>
          <w:color w:val="000000" w:themeColor="text1"/>
        </w:rPr>
        <w:t>profile</w:t>
      </w:r>
      <w:proofErr w:type="spellEnd"/>
      <w:r w:rsidRPr="0058791C">
        <w:rPr>
          <w:b/>
          <w:bCs/>
          <w:color w:val="000000" w:themeColor="text1"/>
        </w:rPr>
        <w:t xml:space="preserve"> and </w:t>
      </w:r>
      <w:proofErr w:type="spellStart"/>
      <w:r w:rsidRPr="0058791C">
        <w:rPr>
          <w:b/>
          <w:bCs/>
          <w:color w:val="000000" w:themeColor="text1"/>
        </w:rPr>
        <w:t>market</w:t>
      </w:r>
      <w:proofErr w:type="spellEnd"/>
      <w:r w:rsidRPr="0058791C">
        <w:rPr>
          <w:b/>
          <w:bCs/>
          <w:color w:val="000000" w:themeColor="text1"/>
        </w:rPr>
        <w:t xml:space="preserve"> </w:t>
      </w:r>
      <w:proofErr w:type="spellStart"/>
      <w:r w:rsidRPr="0058791C">
        <w:rPr>
          <w:b/>
          <w:bCs/>
          <w:color w:val="000000" w:themeColor="text1"/>
        </w:rPr>
        <w:t>role</w:t>
      </w:r>
      <w:proofErr w:type="spellEnd"/>
      <w:r w:rsidRPr="0058791C">
        <w:rPr>
          <w:color w:val="000000" w:themeColor="text1"/>
        </w:rPr>
        <w:t xml:space="preserve"> </w:t>
      </w:r>
      <w:proofErr w:type="spellStart"/>
      <w:r w:rsidRPr="0058791C">
        <w:rPr>
          <w:color w:val="000000" w:themeColor="text1"/>
        </w:rPr>
        <w:t>of</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color w:val="000000" w:themeColor="text1"/>
        </w:rPr>
        <w:t>reporting</w:t>
      </w:r>
      <w:proofErr w:type="spellEnd"/>
      <w:r w:rsidRPr="0058791C">
        <w:rPr>
          <w:color w:val="000000" w:themeColor="text1"/>
        </w:rPr>
        <w:t xml:space="preserve"> </w:t>
      </w:r>
      <w:proofErr w:type="spellStart"/>
      <w:r w:rsidRPr="0058791C">
        <w:rPr>
          <w:color w:val="000000" w:themeColor="text1"/>
        </w:rPr>
        <w:t>entity</w:t>
      </w:r>
      <w:proofErr w:type="spellEnd"/>
      <w:r w:rsidRPr="0058791C">
        <w:rPr>
          <w:color w:val="000000" w:themeColor="text1"/>
        </w:rPr>
        <w:t>.</w:t>
      </w:r>
    </w:p>
    <w:p w14:paraId="0C7930A0" w14:textId="77777777" w:rsidR="00606069" w:rsidRPr="0058791C" w:rsidRDefault="00606069" w:rsidP="00606069">
      <w:pPr>
        <w:pStyle w:val="Aufzhlungszeichen1"/>
        <w:numPr>
          <w:ilvl w:val="0"/>
          <w:numId w:val="0"/>
        </w:numPr>
        <w:ind w:left="284"/>
        <w:rPr>
          <w:color w:val="000000" w:themeColor="text1"/>
        </w:rPr>
      </w:pPr>
      <w:proofErr w:type="spellStart"/>
      <w:r w:rsidRPr="0058791C">
        <w:rPr>
          <w:color w:val="000000" w:themeColor="text1"/>
        </w:rPr>
        <w:t>Applying</w:t>
      </w:r>
      <w:proofErr w:type="spellEnd"/>
      <w:r w:rsidRPr="0058791C">
        <w:rPr>
          <w:color w:val="000000" w:themeColor="text1"/>
        </w:rPr>
        <w:t xml:space="preserve"> </w:t>
      </w:r>
      <w:proofErr w:type="spellStart"/>
      <w:r w:rsidRPr="0058791C">
        <w:rPr>
          <w:color w:val="000000" w:themeColor="text1"/>
        </w:rPr>
        <w:t>proportionality</w:t>
      </w:r>
      <w:proofErr w:type="spellEnd"/>
      <w:r w:rsidRPr="0058791C">
        <w:rPr>
          <w:color w:val="000000" w:themeColor="text1"/>
        </w:rPr>
        <w:t xml:space="preserve"> in </w:t>
      </w:r>
      <w:proofErr w:type="spellStart"/>
      <w:r w:rsidRPr="0058791C">
        <w:rPr>
          <w:color w:val="000000" w:themeColor="text1"/>
        </w:rPr>
        <w:t>practice</w:t>
      </w:r>
      <w:proofErr w:type="spellEnd"/>
      <w:r w:rsidRPr="0058791C">
        <w:rPr>
          <w:color w:val="000000" w:themeColor="text1"/>
        </w:rPr>
        <w:t xml:space="preserve"> </w:t>
      </w:r>
      <w:proofErr w:type="spellStart"/>
      <w:r w:rsidRPr="0058791C">
        <w:rPr>
          <w:color w:val="000000" w:themeColor="text1"/>
        </w:rPr>
        <w:t>means</w:t>
      </w:r>
      <w:proofErr w:type="spellEnd"/>
      <w:r w:rsidRPr="0058791C">
        <w:rPr>
          <w:color w:val="000000" w:themeColor="text1"/>
        </w:rPr>
        <w:t xml:space="preserve"> </w:t>
      </w:r>
      <w:proofErr w:type="spellStart"/>
      <w:r w:rsidRPr="0058791C">
        <w:rPr>
          <w:color w:val="000000" w:themeColor="text1"/>
        </w:rPr>
        <w:t>that</w:t>
      </w:r>
      <w:proofErr w:type="spellEnd"/>
      <w:r w:rsidRPr="0058791C">
        <w:rPr>
          <w:color w:val="000000" w:themeColor="text1"/>
        </w:rPr>
        <w:t xml:space="preserve"> </w:t>
      </w:r>
      <w:proofErr w:type="spellStart"/>
      <w:r w:rsidRPr="0058791C">
        <w:rPr>
          <w:color w:val="000000" w:themeColor="text1"/>
        </w:rPr>
        <w:t>smaller</w:t>
      </w:r>
      <w:proofErr w:type="spellEnd"/>
      <w:r w:rsidRPr="0058791C">
        <w:rPr>
          <w:color w:val="000000" w:themeColor="text1"/>
        </w:rPr>
        <w:t xml:space="preserve"> </w:t>
      </w:r>
      <w:proofErr w:type="spellStart"/>
      <w:r w:rsidRPr="0058791C">
        <w:rPr>
          <w:color w:val="000000" w:themeColor="text1"/>
        </w:rPr>
        <w:t>or</w:t>
      </w:r>
      <w:proofErr w:type="spellEnd"/>
      <w:r w:rsidRPr="0058791C">
        <w:rPr>
          <w:color w:val="000000" w:themeColor="text1"/>
        </w:rPr>
        <w:t xml:space="preserve"> non-</w:t>
      </w:r>
      <w:proofErr w:type="spellStart"/>
      <w:r w:rsidRPr="0058791C">
        <w:rPr>
          <w:color w:val="000000" w:themeColor="text1"/>
        </w:rPr>
        <w:t>systemically</w:t>
      </w:r>
      <w:proofErr w:type="spellEnd"/>
      <w:r w:rsidRPr="0058791C">
        <w:rPr>
          <w:color w:val="000000" w:themeColor="text1"/>
        </w:rPr>
        <w:t xml:space="preserve"> </w:t>
      </w:r>
      <w:proofErr w:type="spellStart"/>
      <w:r w:rsidRPr="0058791C">
        <w:rPr>
          <w:color w:val="000000" w:themeColor="text1"/>
        </w:rPr>
        <w:t>important</w:t>
      </w:r>
      <w:proofErr w:type="spellEnd"/>
      <w:r w:rsidRPr="0058791C">
        <w:rPr>
          <w:color w:val="000000" w:themeColor="text1"/>
        </w:rPr>
        <w:t xml:space="preserve"> </w:t>
      </w:r>
      <w:proofErr w:type="spellStart"/>
      <w:r w:rsidRPr="0058791C">
        <w:rPr>
          <w:color w:val="000000" w:themeColor="text1"/>
        </w:rPr>
        <w:t>entities</w:t>
      </w:r>
      <w:proofErr w:type="spellEnd"/>
      <w:r w:rsidRPr="0058791C">
        <w:rPr>
          <w:color w:val="000000" w:themeColor="text1"/>
        </w:rPr>
        <w:t xml:space="preserve"> </w:t>
      </w:r>
      <w:proofErr w:type="spellStart"/>
      <w:r w:rsidRPr="0058791C">
        <w:rPr>
          <w:color w:val="000000" w:themeColor="text1"/>
        </w:rPr>
        <w:t>should</w:t>
      </w:r>
      <w:proofErr w:type="spellEnd"/>
      <w:r w:rsidRPr="0058791C">
        <w:rPr>
          <w:color w:val="000000" w:themeColor="text1"/>
        </w:rPr>
        <w:t xml:space="preserve"> </w:t>
      </w:r>
      <w:proofErr w:type="spellStart"/>
      <w:r w:rsidRPr="0058791C">
        <w:rPr>
          <w:color w:val="000000" w:themeColor="text1"/>
        </w:rPr>
        <w:t>face</w:t>
      </w:r>
      <w:proofErr w:type="spellEnd"/>
      <w:r w:rsidRPr="0058791C">
        <w:rPr>
          <w:color w:val="000000" w:themeColor="text1"/>
        </w:rPr>
        <w:t xml:space="preserve"> a </w:t>
      </w:r>
      <w:proofErr w:type="spellStart"/>
      <w:r w:rsidRPr="0058791C">
        <w:rPr>
          <w:b/>
          <w:bCs/>
          <w:color w:val="000000" w:themeColor="text1"/>
        </w:rPr>
        <w:t>reduced</w:t>
      </w:r>
      <w:proofErr w:type="spellEnd"/>
      <w:r w:rsidRPr="0058791C">
        <w:rPr>
          <w:b/>
          <w:bCs/>
          <w:color w:val="000000" w:themeColor="text1"/>
        </w:rPr>
        <w:t xml:space="preserve"> </w:t>
      </w:r>
      <w:proofErr w:type="spellStart"/>
      <w:r w:rsidRPr="0058791C">
        <w:rPr>
          <w:b/>
          <w:bCs/>
          <w:color w:val="000000" w:themeColor="text1"/>
        </w:rPr>
        <w:t>reporting</w:t>
      </w:r>
      <w:proofErr w:type="spellEnd"/>
      <w:r w:rsidRPr="0058791C">
        <w:rPr>
          <w:b/>
          <w:bCs/>
          <w:color w:val="000000" w:themeColor="text1"/>
        </w:rPr>
        <w:t xml:space="preserve"> </w:t>
      </w:r>
      <w:proofErr w:type="spellStart"/>
      <w:r w:rsidRPr="0058791C">
        <w:rPr>
          <w:b/>
          <w:bCs/>
          <w:color w:val="000000" w:themeColor="text1"/>
        </w:rPr>
        <w:t>burden</w:t>
      </w:r>
      <w:proofErr w:type="spellEnd"/>
      <w:r w:rsidRPr="0058791C">
        <w:rPr>
          <w:color w:val="000000" w:themeColor="text1"/>
        </w:rPr>
        <w:t xml:space="preserve"> </w:t>
      </w:r>
      <w:proofErr w:type="spellStart"/>
      <w:r w:rsidRPr="0058791C">
        <w:rPr>
          <w:color w:val="000000" w:themeColor="text1"/>
        </w:rPr>
        <w:t>compared</w:t>
      </w:r>
      <w:proofErr w:type="spellEnd"/>
      <w:r w:rsidRPr="0058791C">
        <w:rPr>
          <w:color w:val="000000" w:themeColor="text1"/>
        </w:rPr>
        <w:t xml:space="preserve">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banks</w:t>
      </w:r>
      <w:proofErr w:type="spellEnd"/>
      <w:r w:rsidRPr="0058791C">
        <w:rPr>
          <w:color w:val="000000" w:themeColor="text1"/>
        </w:rPr>
        <w:t xml:space="preserve"> </w:t>
      </w:r>
      <w:proofErr w:type="spellStart"/>
      <w:r w:rsidRPr="0058791C">
        <w:rPr>
          <w:color w:val="000000" w:themeColor="text1"/>
        </w:rPr>
        <w:t>or</w:t>
      </w:r>
      <w:proofErr w:type="spellEnd"/>
      <w:r w:rsidRPr="0058791C">
        <w:rPr>
          <w:color w:val="000000" w:themeColor="text1"/>
        </w:rPr>
        <w:t xml:space="preserve"> </w:t>
      </w:r>
      <w:proofErr w:type="spellStart"/>
      <w:r w:rsidRPr="0058791C">
        <w:rPr>
          <w:color w:val="000000" w:themeColor="text1"/>
        </w:rPr>
        <w:t>investment</w:t>
      </w:r>
      <w:proofErr w:type="spellEnd"/>
      <w:r w:rsidRPr="0058791C">
        <w:rPr>
          <w:color w:val="000000" w:themeColor="text1"/>
        </w:rPr>
        <w:t xml:space="preserve"> </w:t>
      </w:r>
      <w:proofErr w:type="spellStart"/>
      <w:r w:rsidRPr="0058791C">
        <w:rPr>
          <w:color w:val="000000" w:themeColor="text1"/>
        </w:rPr>
        <w:t>firms</w:t>
      </w:r>
      <w:proofErr w:type="spellEnd"/>
      <w:r w:rsidRPr="0058791C">
        <w:rPr>
          <w:color w:val="000000" w:themeColor="text1"/>
        </w:rPr>
        <w:t xml:space="preserve">. This </w:t>
      </w:r>
      <w:proofErr w:type="spellStart"/>
      <w:r w:rsidRPr="0058791C">
        <w:rPr>
          <w:color w:val="000000" w:themeColor="text1"/>
        </w:rPr>
        <w:t>can</w:t>
      </w:r>
      <w:proofErr w:type="spellEnd"/>
      <w:r w:rsidRPr="0058791C">
        <w:rPr>
          <w:color w:val="000000" w:themeColor="text1"/>
        </w:rPr>
        <w:t xml:space="preserve"> </w:t>
      </w:r>
      <w:proofErr w:type="spellStart"/>
      <w:r w:rsidRPr="0058791C">
        <w:rPr>
          <w:color w:val="000000" w:themeColor="text1"/>
        </w:rPr>
        <w:t>be</w:t>
      </w:r>
      <w:proofErr w:type="spellEnd"/>
      <w:r w:rsidRPr="0058791C">
        <w:rPr>
          <w:color w:val="000000" w:themeColor="text1"/>
        </w:rPr>
        <w:t xml:space="preserve"> </w:t>
      </w:r>
      <w:proofErr w:type="spellStart"/>
      <w:r w:rsidRPr="0058791C">
        <w:rPr>
          <w:color w:val="000000" w:themeColor="text1"/>
        </w:rPr>
        <w:t>achieved</w:t>
      </w:r>
      <w:proofErr w:type="spellEnd"/>
      <w:r w:rsidRPr="0058791C">
        <w:rPr>
          <w:color w:val="000000" w:themeColor="text1"/>
        </w:rPr>
        <w:t xml:space="preserve"> </w:t>
      </w:r>
      <w:proofErr w:type="spellStart"/>
      <w:r w:rsidRPr="0058791C">
        <w:rPr>
          <w:color w:val="000000" w:themeColor="text1"/>
        </w:rPr>
        <w:t>by</w:t>
      </w:r>
      <w:proofErr w:type="spellEnd"/>
      <w:r w:rsidRPr="0058791C">
        <w:rPr>
          <w:color w:val="000000" w:themeColor="text1"/>
        </w:rPr>
        <w:t xml:space="preserve"> </w:t>
      </w:r>
      <w:proofErr w:type="spellStart"/>
      <w:r w:rsidRPr="0058791C">
        <w:rPr>
          <w:color w:val="000000" w:themeColor="text1"/>
        </w:rPr>
        <w:t>simplifying</w:t>
      </w:r>
      <w:proofErr w:type="spellEnd"/>
      <w:r w:rsidRPr="0058791C">
        <w:rPr>
          <w:color w:val="000000" w:themeColor="text1"/>
        </w:rPr>
        <w:t xml:space="preserve"> </w:t>
      </w:r>
      <w:proofErr w:type="spellStart"/>
      <w:r w:rsidRPr="0058791C">
        <w:rPr>
          <w:color w:val="000000" w:themeColor="text1"/>
        </w:rPr>
        <w:t>templates</w:t>
      </w:r>
      <w:proofErr w:type="spellEnd"/>
      <w:r w:rsidRPr="0058791C">
        <w:rPr>
          <w:color w:val="000000" w:themeColor="text1"/>
        </w:rPr>
        <w:t xml:space="preserve">, </w:t>
      </w:r>
      <w:proofErr w:type="spellStart"/>
      <w:r w:rsidRPr="0058791C">
        <w:rPr>
          <w:color w:val="000000" w:themeColor="text1"/>
        </w:rPr>
        <w:t>reducing</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color w:val="000000" w:themeColor="text1"/>
        </w:rPr>
        <w:t>number</w:t>
      </w:r>
      <w:proofErr w:type="spellEnd"/>
      <w:r w:rsidRPr="0058791C">
        <w:rPr>
          <w:color w:val="000000" w:themeColor="text1"/>
        </w:rPr>
        <w:t xml:space="preserve"> </w:t>
      </w:r>
      <w:proofErr w:type="spellStart"/>
      <w:r w:rsidRPr="0058791C">
        <w:rPr>
          <w:color w:val="000000" w:themeColor="text1"/>
        </w:rPr>
        <w:t>of</w:t>
      </w:r>
      <w:proofErr w:type="spellEnd"/>
      <w:r w:rsidRPr="0058791C">
        <w:rPr>
          <w:color w:val="000000" w:themeColor="text1"/>
        </w:rPr>
        <w:t xml:space="preserve"> </w:t>
      </w:r>
      <w:proofErr w:type="spellStart"/>
      <w:r w:rsidRPr="0058791C">
        <w:rPr>
          <w:color w:val="000000" w:themeColor="text1"/>
        </w:rPr>
        <w:t>reporting</w:t>
      </w:r>
      <w:proofErr w:type="spellEnd"/>
      <w:r w:rsidRPr="0058791C">
        <w:rPr>
          <w:color w:val="000000" w:themeColor="text1"/>
        </w:rPr>
        <w:t xml:space="preserve"> </w:t>
      </w:r>
      <w:proofErr w:type="spellStart"/>
      <w:r w:rsidRPr="0058791C">
        <w:rPr>
          <w:color w:val="000000" w:themeColor="text1"/>
        </w:rPr>
        <w:t>fields</w:t>
      </w:r>
      <w:proofErr w:type="spellEnd"/>
      <w:r w:rsidRPr="0058791C">
        <w:rPr>
          <w:color w:val="000000" w:themeColor="text1"/>
        </w:rPr>
        <w:t xml:space="preserve">, and </w:t>
      </w:r>
      <w:proofErr w:type="spellStart"/>
      <w:r w:rsidRPr="0058791C">
        <w:rPr>
          <w:color w:val="000000" w:themeColor="text1"/>
        </w:rPr>
        <w:t>allowing</w:t>
      </w:r>
      <w:proofErr w:type="spellEnd"/>
      <w:r w:rsidRPr="0058791C">
        <w:rPr>
          <w:color w:val="000000" w:themeColor="text1"/>
        </w:rPr>
        <w:t xml:space="preserve"> </w:t>
      </w:r>
      <w:proofErr w:type="spellStart"/>
      <w:r w:rsidRPr="0058791C">
        <w:rPr>
          <w:color w:val="000000" w:themeColor="text1"/>
        </w:rPr>
        <w:t>for</w:t>
      </w:r>
      <w:proofErr w:type="spellEnd"/>
      <w:r w:rsidRPr="0058791C">
        <w:rPr>
          <w:color w:val="000000" w:themeColor="text1"/>
        </w:rPr>
        <w:t xml:space="preserve"> </w:t>
      </w:r>
      <w:proofErr w:type="spellStart"/>
      <w:r w:rsidRPr="0058791C">
        <w:rPr>
          <w:color w:val="000000" w:themeColor="text1"/>
        </w:rPr>
        <w:t>longer</w:t>
      </w:r>
      <w:proofErr w:type="spellEnd"/>
      <w:r w:rsidRPr="0058791C">
        <w:rPr>
          <w:color w:val="000000" w:themeColor="text1"/>
        </w:rPr>
        <w:t xml:space="preserve"> </w:t>
      </w:r>
      <w:proofErr w:type="spellStart"/>
      <w:r w:rsidRPr="0058791C">
        <w:rPr>
          <w:color w:val="000000" w:themeColor="text1"/>
        </w:rPr>
        <w:t>implementation</w:t>
      </w:r>
      <w:proofErr w:type="spellEnd"/>
      <w:r w:rsidRPr="0058791C">
        <w:rPr>
          <w:color w:val="000000" w:themeColor="text1"/>
        </w:rPr>
        <w:t xml:space="preserve"> </w:t>
      </w:r>
      <w:proofErr w:type="spellStart"/>
      <w:r w:rsidRPr="0058791C">
        <w:rPr>
          <w:color w:val="000000" w:themeColor="text1"/>
        </w:rPr>
        <w:t>timelines</w:t>
      </w:r>
      <w:proofErr w:type="spellEnd"/>
      <w:r w:rsidRPr="0058791C">
        <w:rPr>
          <w:color w:val="000000" w:themeColor="text1"/>
        </w:rPr>
        <w:t xml:space="preserve"> and </w:t>
      </w:r>
      <w:proofErr w:type="spellStart"/>
      <w:r w:rsidRPr="0058791C">
        <w:rPr>
          <w:color w:val="000000" w:themeColor="text1"/>
        </w:rPr>
        <w:t>co-existence</w:t>
      </w:r>
      <w:proofErr w:type="spellEnd"/>
      <w:r w:rsidRPr="0058791C">
        <w:rPr>
          <w:color w:val="000000" w:themeColor="text1"/>
        </w:rPr>
        <w:t xml:space="preserve"> </w:t>
      </w:r>
      <w:proofErr w:type="spellStart"/>
      <w:r w:rsidRPr="0058791C">
        <w:rPr>
          <w:color w:val="000000" w:themeColor="text1"/>
        </w:rPr>
        <w:t>periods</w:t>
      </w:r>
      <w:proofErr w:type="spellEnd"/>
      <w:r w:rsidRPr="0058791C">
        <w:rPr>
          <w:color w:val="000000" w:themeColor="text1"/>
        </w:rPr>
        <w:t xml:space="preserve"> </w:t>
      </w:r>
      <w:proofErr w:type="spellStart"/>
      <w:r w:rsidRPr="0058791C">
        <w:rPr>
          <w:color w:val="000000" w:themeColor="text1"/>
        </w:rPr>
        <w:t>during</w:t>
      </w:r>
      <w:proofErr w:type="spellEnd"/>
      <w:r w:rsidRPr="0058791C">
        <w:rPr>
          <w:color w:val="000000" w:themeColor="text1"/>
        </w:rPr>
        <w:t xml:space="preserve"> </w:t>
      </w:r>
      <w:proofErr w:type="spellStart"/>
      <w:r w:rsidRPr="0058791C">
        <w:rPr>
          <w:color w:val="000000" w:themeColor="text1"/>
        </w:rPr>
        <w:t>regulatory</w:t>
      </w:r>
      <w:proofErr w:type="spellEnd"/>
      <w:r w:rsidRPr="0058791C">
        <w:rPr>
          <w:color w:val="000000" w:themeColor="text1"/>
        </w:rPr>
        <w:t xml:space="preserve"> </w:t>
      </w:r>
      <w:proofErr w:type="spellStart"/>
      <w:r w:rsidRPr="0058791C">
        <w:rPr>
          <w:color w:val="000000" w:themeColor="text1"/>
        </w:rPr>
        <w:t>transitions</w:t>
      </w:r>
      <w:proofErr w:type="spellEnd"/>
      <w:r w:rsidRPr="0058791C">
        <w:rPr>
          <w:color w:val="000000" w:themeColor="text1"/>
        </w:rPr>
        <w:t>. Non-</w:t>
      </w:r>
      <w:proofErr w:type="spellStart"/>
      <w:r w:rsidRPr="0058791C">
        <w:rPr>
          <w:color w:val="000000" w:themeColor="text1"/>
        </w:rPr>
        <w:t>financial</w:t>
      </w:r>
      <w:proofErr w:type="spellEnd"/>
      <w:r w:rsidRPr="0058791C">
        <w:rPr>
          <w:color w:val="000000" w:themeColor="text1"/>
        </w:rPr>
        <w:t xml:space="preserve"> </w:t>
      </w:r>
      <w:proofErr w:type="spellStart"/>
      <w:r w:rsidRPr="0058791C">
        <w:rPr>
          <w:color w:val="000000" w:themeColor="text1"/>
        </w:rPr>
        <w:t>participants</w:t>
      </w:r>
      <w:proofErr w:type="spellEnd"/>
      <w:r w:rsidRPr="0058791C">
        <w:rPr>
          <w:color w:val="000000" w:themeColor="text1"/>
        </w:rPr>
        <w:t xml:space="preserve"> </w:t>
      </w:r>
      <w:proofErr w:type="spellStart"/>
      <w:r w:rsidRPr="0058791C">
        <w:rPr>
          <w:color w:val="000000" w:themeColor="text1"/>
        </w:rPr>
        <w:t>should</w:t>
      </w:r>
      <w:proofErr w:type="spellEnd"/>
      <w:r w:rsidRPr="0058791C">
        <w:rPr>
          <w:color w:val="000000" w:themeColor="text1"/>
        </w:rPr>
        <w:t xml:space="preserve"> also </w:t>
      </w:r>
      <w:proofErr w:type="spellStart"/>
      <w:r w:rsidRPr="0058791C">
        <w:rPr>
          <w:color w:val="000000" w:themeColor="text1"/>
        </w:rPr>
        <w:t>have</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color w:val="000000" w:themeColor="text1"/>
        </w:rPr>
        <w:t>flexibility</w:t>
      </w:r>
      <w:proofErr w:type="spellEnd"/>
      <w:r w:rsidRPr="0058791C">
        <w:rPr>
          <w:color w:val="000000" w:themeColor="text1"/>
        </w:rPr>
        <w:t xml:space="preserve">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rely</w:t>
      </w:r>
      <w:proofErr w:type="spellEnd"/>
      <w:r w:rsidRPr="0058791C">
        <w:rPr>
          <w:color w:val="000000" w:themeColor="text1"/>
        </w:rPr>
        <w:t xml:space="preserve"> on intermediaries, such </w:t>
      </w:r>
      <w:proofErr w:type="spellStart"/>
      <w:r w:rsidRPr="0058791C">
        <w:rPr>
          <w:color w:val="000000" w:themeColor="text1"/>
        </w:rPr>
        <w:t>as</w:t>
      </w:r>
      <w:proofErr w:type="spellEnd"/>
      <w:r w:rsidRPr="0058791C">
        <w:rPr>
          <w:color w:val="000000" w:themeColor="text1"/>
        </w:rPr>
        <w:t xml:space="preserve"> </w:t>
      </w:r>
      <w:proofErr w:type="spellStart"/>
      <w:r w:rsidRPr="0058791C">
        <w:rPr>
          <w:color w:val="000000" w:themeColor="text1"/>
        </w:rPr>
        <w:t>clearing</w:t>
      </w:r>
      <w:proofErr w:type="spellEnd"/>
      <w:r w:rsidRPr="0058791C">
        <w:rPr>
          <w:color w:val="000000" w:themeColor="text1"/>
        </w:rPr>
        <w:t xml:space="preserve"> </w:t>
      </w:r>
      <w:proofErr w:type="spellStart"/>
      <w:r w:rsidRPr="0058791C">
        <w:rPr>
          <w:color w:val="000000" w:themeColor="text1"/>
        </w:rPr>
        <w:t>service</w:t>
      </w:r>
      <w:proofErr w:type="spellEnd"/>
      <w:r w:rsidRPr="0058791C">
        <w:rPr>
          <w:color w:val="000000" w:themeColor="text1"/>
        </w:rPr>
        <w:t xml:space="preserve"> </w:t>
      </w:r>
      <w:proofErr w:type="spellStart"/>
      <w:r w:rsidRPr="0058791C">
        <w:rPr>
          <w:color w:val="000000" w:themeColor="text1"/>
        </w:rPr>
        <w:t>providers</w:t>
      </w:r>
      <w:proofErr w:type="spellEnd"/>
      <w:r w:rsidRPr="0058791C">
        <w:rPr>
          <w:color w:val="000000" w:themeColor="text1"/>
        </w:rPr>
        <w:t xml:space="preserve">,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fulfill</w:t>
      </w:r>
      <w:proofErr w:type="spellEnd"/>
      <w:r w:rsidRPr="0058791C">
        <w:rPr>
          <w:color w:val="000000" w:themeColor="text1"/>
        </w:rPr>
        <w:t xml:space="preserve"> </w:t>
      </w:r>
      <w:proofErr w:type="spellStart"/>
      <w:r w:rsidRPr="0058791C">
        <w:rPr>
          <w:color w:val="000000" w:themeColor="text1"/>
        </w:rPr>
        <w:t>highly</w:t>
      </w:r>
      <w:proofErr w:type="spellEnd"/>
      <w:r w:rsidRPr="0058791C">
        <w:rPr>
          <w:color w:val="000000" w:themeColor="text1"/>
        </w:rPr>
        <w:t xml:space="preserve"> </w:t>
      </w:r>
      <w:proofErr w:type="spellStart"/>
      <w:r w:rsidRPr="0058791C">
        <w:rPr>
          <w:color w:val="000000" w:themeColor="text1"/>
        </w:rPr>
        <w:t>technical</w:t>
      </w:r>
      <w:proofErr w:type="spellEnd"/>
      <w:r w:rsidRPr="0058791C">
        <w:rPr>
          <w:color w:val="000000" w:themeColor="text1"/>
        </w:rPr>
        <w:t xml:space="preserve"> </w:t>
      </w:r>
      <w:proofErr w:type="spellStart"/>
      <w:r w:rsidRPr="0058791C">
        <w:rPr>
          <w:color w:val="000000" w:themeColor="text1"/>
        </w:rPr>
        <w:t>obligations</w:t>
      </w:r>
      <w:proofErr w:type="spellEnd"/>
      <w:r w:rsidRPr="0058791C">
        <w:rPr>
          <w:color w:val="000000" w:themeColor="text1"/>
        </w:rPr>
        <w:t xml:space="preserve"> </w:t>
      </w:r>
      <w:proofErr w:type="spellStart"/>
      <w:r w:rsidRPr="0058791C">
        <w:rPr>
          <w:color w:val="000000" w:themeColor="text1"/>
        </w:rPr>
        <w:t>when</w:t>
      </w:r>
      <w:proofErr w:type="spellEnd"/>
      <w:r w:rsidRPr="0058791C">
        <w:rPr>
          <w:color w:val="000000" w:themeColor="text1"/>
        </w:rPr>
        <w:t xml:space="preserve"> </w:t>
      </w:r>
      <w:proofErr w:type="spellStart"/>
      <w:r w:rsidRPr="0058791C">
        <w:rPr>
          <w:color w:val="000000" w:themeColor="text1"/>
        </w:rPr>
        <w:t>appropriate</w:t>
      </w:r>
      <w:proofErr w:type="spellEnd"/>
      <w:r w:rsidRPr="0058791C">
        <w:rPr>
          <w:color w:val="000000" w:themeColor="text1"/>
        </w:rPr>
        <w:t>.</w:t>
      </w:r>
    </w:p>
    <w:p w14:paraId="204B2D7D" w14:textId="77777777" w:rsidR="00606069" w:rsidRPr="0058791C" w:rsidRDefault="00606069" w:rsidP="00606069">
      <w:pPr>
        <w:pStyle w:val="Aufzhlungszeichen1"/>
        <w:numPr>
          <w:ilvl w:val="0"/>
          <w:numId w:val="0"/>
        </w:numPr>
        <w:ind w:left="284"/>
        <w:rPr>
          <w:color w:val="000000" w:themeColor="text1"/>
        </w:rPr>
      </w:pPr>
      <w:r w:rsidRPr="0058791C">
        <w:rPr>
          <w:color w:val="000000" w:themeColor="text1"/>
        </w:rPr>
        <w:t xml:space="preserve">By </w:t>
      </w:r>
      <w:proofErr w:type="spellStart"/>
      <w:r w:rsidRPr="0058791C">
        <w:rPr>
          <w:color w:val="000000" w:themeColor="text1"/>
        </w:rPr>
        <w:t>tailoring</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color w:val="000000" w:themeColor="text1"/>
        </w:rPr>
        <w:t>reporting</w:t>
      </w:r>
      <w:proofErr w:type="spellEnd"/>
      <w:r w:rsidRPr="0058791C">
        <w:rPr>
          <w:color w:val="000000" w:themeColor="text1"/>
        </w:rPr>
        <w:t xml:space="preserve"> </w:t>
      </w:r>
      <w:proofErr w:type="spellStart"/>
      <w:r w:rsidRPr="0058791C">
        <w:rPr>
          <w:color w:val="000000" w:themeColor="text1"/>
        </w:rPr>
        <w:t>framework</w:t>
      </w:r>
      <w:proofErr w:type="spellEnd"/>
      <w:r w:rsidRPr="0058791C">
        <w:rPr>
          <w:color w:val="000000" w:themeColor="text1"/>
        </w:rPr>
        <w:t xml:space="preserve">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reflect</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b/>
          <w:bCs/>
          <w:color w:val="000000" w:themeColor="text1"/>
        </w:rPr>
        <w:t>risk</w:t>
      </w:r>
      <w:proofErr w:type="spellEnd"/>
      <w:r w:rsidRPr="0058791C">
        <w:rPr>
          <w:b/>
          <w:bCs/>
          <w:color w:val="000000" w:themeColor="text1"/>
        </w:rPr>
        <w:t xml:space="preserve"> </w:t>
      </w:r>
      <w:proofErr w:type="spellStart"/>
      <w:r w:rsidRPr="0058791C">
        <w:rPr>
          <w:b/>
          <w:bCs/>
          <w:color w:val="000000" w:themeColor="text1"/>
        </w:rPr>
        <w:t>contribution</w:t>
      </w:r>
      <w:proofErr w:type="spellEnd"/>
      <w:r w:rsidRPr="0058791C">
        <w:rPr>
          <w:b/>
          <w:bCs/>
          <w:color w:val="000000" w:themeColor="text1"/>
        </w:rPr>
        <w:t xml:space="preserve"> and </w:t>
      </w:r>
      <w:proofErr w:type="spellStart"/>
      <w:r w:rsidRPr="0058791C">
        <w:rPr>
          <w:b/>
          <w:bCs/>
          <w:color w:val="000000" w:themeColor="text1"/>
        </w:rPr>
        <w:t>market</w:t>
      </w:r>
      <w:proofErr w:type="spellEnd"/>
      <w:r w:rsidRPr="0058791C">
        <w:rPr>
          <w:b/>
          <w:bCs/>
          <w:color w:val="000000" w:themeColor="text1"/>
        </w:rPr>
        <w:t xml:space="preserve"> </w:t>
      </w:r>
      <w:proofErr w:type="spellStart"/>
      <w:r w:rsidRPr="0058791C">
        <w:rPr>
          <w:b/>
          <w:bCs/>
          <w:color w:val="000000" w:themeColor="text1"/>
        </w:rPr>
        <w:t>function</w:t>
      </w:r>
      <w:proofErr w:type="spellEnd"/>
      <w:r w:rsidRPr="0058791C">
        <w:rPr>
          <w:color w:val="000000" w:themeColor="text1"/>
        </w:rPr>
        <w:t xml:space="preserve"> </w:t>
      </w:r>
      <w:proofErr w:type="spellStart"/>
      <w:r w:rsidRPr="0058791C">
        <w:rPr>
          <w:color w:val="000000" w:themeColor="text1"/>
        </w:rPr>
        <w:t>of</w:t>
      </w:r>
      <w:proofErr w:type="spellEnd"/>
      <w:r w:rsidRPr="0058791C">
        <w:rPr>
          <w:color w:val="000000" w:themeColor="text1"/>
        </w:rPr>
        <w:t xml:space="preserve"> </w:t>
      </w:r>
      <w:proofErr w:type="spellStart"/>
      <w:r w:rsidRPr="0058791C">
        <w:rPr>
          <w:color w:val="000000" w:themeColor="text1"/>
        </w:rPr>
        <w:t>each</w:t>
      </w:r>
      <w:proofErr w:type="spellEnd"/>
      <w:r w:rsidRPr="0058791C">
        <w:rPr>
          <w:color w:val="000000" w:themeColor="text1"/>
        </w:rPr>
        <w:t xml:space="preserve"> </w:t>
      </w:r>
      <w:proofErr w:type="spellStart"/>
      <w:r w:rsidRPr="0058791C">
        <w:rPr>
          <w:color w:val="000000" w:themeColor="text1"/>
        </w:rPr>
        <w:t>segment</w:t>
      </w:r>
      <w:proofErr w:type="spellEnd"/>
      <w:r w:rsidRPr="0058791C">
        <w:rPr>
          <w:color w:val="000000" w:themeColor="text1"/>
        </w:rPr>
        <w:t xml:space="preserve">, </w:t>
      </w:r>
      <w:proofErr w:type="spellStart"/>
      <w:r w:rsidRPr="0058791C">
        <w:rPr>
          <w:color w:val="000000" w:themeColor="text1"/>
        </w:rPr>
        <w:t>proportionality</w:t>
      </w:r>
      <w:proofErr w:type="spellEnd"/>
      <w:r w:rsidRPr="0058791C">
        <w:rPr>
          <w:color w:val="000000" w:themeColor="text1"/>
        </w:rPr>
        <w:t xml:space="preserve"> not </w:t>
      </w:r>
      <w:proofErr w:type="spellStart"/>
      <w:r w:rsidRPr="0058791C">
        <w:rPr>
          <w:color w:val="000000" w:themeColor="text1"/>
        </w:rPr>
        <w:t>only</w:t>
      </w:r>
      <w:proofErr w:type="spellEnd"/>
      <w:r w:rsidRPr="0058791C">
        <w:rPr>
          <w:color w:val="000000" w:themeColor="text1"/>
        </w:rPr>
        <w:t xml:space="preserve"> </w:t>
      </w:r>
      <w:proofErr w:type="spellStart"/>
      <w:r w:rsidRPr="0058791C">
        <w:rPr>
          <w:color w:val="000000" w:themeColor="text1"/>
        </w:rPr>
        <w:t>ensures</w:t>
      </w:r>
      <w:proofErr w:type="spellEnd"/>
      <w:r w:rsidRPr="0058791C">
        <w:rPr>
          <w:color w:val="000000" w:themeColor="text1"/>
        </w:rPr>
        <w:t xml:space="preserve"> </w:t>
      </w:r>
      <w:r w:rsidRPr="0058791C">
        <w:rPr>
          <w:b/>
          <w:bCs/>
          <w:color w:val="000000" w:themeColor="text1"/>
        </w:rPr>
        <w:t xml:space="preserve">fair </w:t>
      </w:r>
      <w:proofErr w:type="spellStart"/>
      <w:r w:rsidRPr="0058791C">
        <w:rPr>
          <w:b/>
          <w:bCs/>
          <w:color w:val="000000" w:themeColor="text1"/>
        </w:rPr>
        <w:t>cost</w:t>
      </w:r>
      <w:proofErr w:type="spellEnd"/>
      <w:r w:rsidRPr="0058791C">
        <w:rPr>
          <w:b/>
          <w:bCs/>
          <w:color w:val="000000" w:themeColor="text1"/>
        </w:rPr>
        <w:t xml:space="preserve"> </w:t>
      </w:r>
      <w:proofErr w:type="spellStart"/>
      <w:r w:rsidRPr="0058791C">
        <w:rPr>
          <w:b/>
          <w:bCs/>
          <w:color w:val="000000" w:themeColor="text1"/>
        </w:rPr>
        <w:t>allocation</w:t>
      </w:r>
      <w:proofErr w:type="spellEnd"/>
      <w:r w:rsidRPr="0058791C">
        <w:rPr>
          <w:color w:val="000000" w:themeColor="text1"/>
        </w:rPr>
        <w:t xml:space="preserve">, but also </w:t>
      </w:r>
      <w:proofErr w:type="spellStart"/>
      <w:r w:rsidRPr="0058791C">
        <w:rPr>
          <w:b/>
          <w:bCs/>
          <w:color w:val="000000" w:themeColor="text1"/>
        </w:rPr>
        <w:t>enhances</w:t>
      </w:r>
      <w:proofErr w:type="spellEnd"/>
      <w:r w:rsidRPr="0058791C">
        <w:rPr>
          <w:b/>
          <w:bCs/>
          <w:color w:val="000000" w:themeColor="text1"/>
        </w:rPr>
        <w:t xml:space="preserve"> </w:t>
      </w:r>
      <w:proofErr w:type="spellStart"/>
      <w:r w:rsidRPr="0058791C">
        <w:rPr>
          <w:b/>
          <w:bCs/>
          <w:color w:val="000000" w:themeColor="text1"/>
        </w:rPr>
        <w:t>overall</w:t>
      </w:r>
      <w:proofErr w:type="spellEnd"/>
      <w:r w:rsidRPr="0058791C">
        <w:rPr>
          <w:b/>
          <w:bCs/>
          <w:color w:val="000000" w:themeColor="text1"/>
        </w:rPr>
        <w:t xml:space="preserve"> </w:t>
      </w:r>
      <w:proofErr w:type="spellStart"/>
      <w:r w:rsidRPr="0058791C">
        <w:rPr>
          <w:b/>
          <w:bCs/>
          <w:color w:val="000000" w:themeColor="text1"/>
        </w:rPr>
        <w:t>reporting</w:t>
      </w:r>
      <w:proofErr w:type="spellEnd"/>
      <w:r w:rsidRPr="0058791C">
        <w:rPr>
          <w:b/>
          <w:bCs/>
          <w:color w:val="000000" w:themeColor="text1"/>
        </w:rPr>
        <w:t xml:space="preserve"> </w:t>
      </w:r>
      <w:proofErr w:type="spellStart"/>
      <w:r w:rsidRPr="0058791C">
        <w:rPr>
          <w:b/>
          <w:bCs/>
          <w:color w:val="000000" w:themeColor="text1"/>
        </w:rPr>
        <w:t>quality</w:t>
      </w:r>
      <w:proofErr w:type="spellEnd"/>
      <w:r w:rsidRPr="0058791C">
        <w:rPr>
          <w:color w:val="000000" w:themeColor="text1"/>
        </w:rPr>
        <w:t xml:space="preserve">. </w:t>
      </w:r>
      <w:proofErr w:type="spellStart"/>
      <w:r w:rsidRPr="0058791C">
        <w:rPr>
          <w:color w:val="000000" w:themeColor="text1"/>
        </w:rPr>
        <w:t>When</w:t>
      </w:r>
      <w:proofErr w:type="spellEnd"/>
      <w:r w:rsidRPr="0058791C">
        <w:rPr>
          <w:color w:val="000000" w:themeColor="text1"/>
        </w:rPr>
        <w:t xml:space="preserve"> </w:t>
      </w:r>
      <w:proofErr w:type="spellStart"/>
      <w:r w:rsidRPr="0058791C">
        <w:rPr>
          <w:color w:val="000000" w:themeColor="text1"/>
        </w:rPr>
        <w:t>market</w:t>
      </w:r>
      <w:proofErr w:type="spellEnd"/>
      <w:r w:rsidRPr="0058791C">
        <w:rPr>
          <w:color w:val="000000" w:themeColor="text1"/>
        </w:rPr>
        <w:t xml:space="preserve"> </w:t>
      </w:r>
      <w:proofErr w:type="spellStart"/>
      <w:r w:rsidRPr="0058791C">
        <w:rPr>
          <w:color w:val="000000" w:themeColor="text1"/>
        </w:rPr>
        <w:t>participants</w:t>
      </w:r>
      <w:proofErr w:type="spellEnd"/>
      <w:r w:rsidRPr="0058791C">
        <w:rPr>
          <w:color w:val="000000" w:themeColor="text1"/>
        </w:rPr>
        <w:t xml:space="preserve"> </w:t>
      </w:r>
      <w:proofErr w:type="spellStart"/>
      <w:r w:rsidRPr="0058791C">
        <w:rPr>
          <w:color w:val="000000" w:themeColor="text1"/>
        </w:rPr>
        <w:t>are</w:t>
      </w:r>
      <w:proofErr w:type="spellEnd"/>
      <w:r w:rsidRPr="0058791C">
        <w:rPr>
          <w:color w:val="000000" w:themeColor="text1"/>
        </w:rPr>
        <w:t xml:space="preserve"> not </w:t>
      </w:r>
      <w:proofErr w:type="spellStart"/>
      <w:r w:rsidRPr="0058791C">
        <w:rPr>
          <w:color w:val="000000" w:themeColor="text1"/>
        </w:rPr>
        <w:t>overburdened</w:t>
      </w:r>
      <w:proofErr w:type="spellEnd"/>
      <w:r w:rsidRPr="0058791C">
        <w:rPr>
          <w:color w:val="000000" w:themeColor="text1"/>
        </w:rPr>
        <w:t xml:space="preserve"> </w:t>
      </w:r>
      <w:proofErr w:type="spellStart"/>
      <w:r w:rsidRPr="0058791C">
        <w:rPr>
          <w:color w:val="000000" w:themeColor="text1"/>
        </w:rPr>
        <w:t>with</w:t>
      </w:r>
      <w:proofErr w:type="spellEnd"/>
      <w:r w:rsidRPr="0058791C">
        <w:rPr>
          <w:color w:val="000000" w:themeColor="text1"/>
        </w:rPr>
        <w:t xml:space="preserve"> </w:t>
      </w:r>
      <w:proofErr w:type="spellStart"/>
      <w:r w:rsidRPr="0058791C">
        <w:rPr>
          <w:color w:val="000000" w:themeColor="text1"/>
        </w:rPr>
        <w:t>disproportionate</w:t>
      </w:r>
      <w:proofErr w:type="spellEnd"/>
      <w:r w:rsidRPr="0058791C">
        <w:rPr>
          <w:color w:val="000000" w:themeColor="text1"/>
        </w:rPr>
        <w:t xml:space="preserve"> </w:t>
      </w:r>
      <w:proofErr w:type="spellStart"/>
      <w:r w:rsidRPr="0058791C">
        <w:rPr>
          <w:color w:val="000000" w:themeColor="text1"/>
        </w:rPr>
        <w:t>requirements</w:t>
      </w:r>
      <w:proofErr w:type="spellEnd"/>
      <w:r w:rsidRPr="0058791C">
        <w:rPr>
          <w:color w:val="000000" w:themeColor="text1"/>
        </w:rPr>
        <w:t xml:space="preserve">, </w:t>
      </w:r>
      <w:proofErr w:type="spellStart"/>
      <w:r w:rsidRPr="0058791C">
        <w:rPr>
          <w:color w:val="000000" w:themeColor="text1"/>
        </w:rPr>
        <w:t>they</w:t>
      </w:r>
      <w:proofErr w:type="spellEnd"/>
      <w:r w:rsidRPr="0058791C">
        <w:rPr>
          <w:color w:val="000000" w:themeColor="text1"/>
        </w:rPr>
        <w:t xml:space="preserve"> </w:t>
      </w:r>
      <w:proofErr w:type="spellStart"/>
      <w:r w:rsidRPr="0058791C">
        <w:rPr>
          <w:color w:val="000000" w:themeColor="text1"/>
        </w:rPr>
        <w:t>can</w:t>
      </w:r>
      <w:proofErr w:type="spellEnd"/>
      <w:r w:rsidRPr="0058791C">
        <w:rPr>
          <w:color w:val="000000" w:themeColor="text1"/>
        </w:rPr>
        <w:t xml:space="preserve"> </w:t>
      </w:r>
      <w:proofErr w:type="spellStart"/>
      <w:r w:rsidRPr="0058791C">
        <w:rPr>
          <w:color w:val="000000" w:themeColor="text1"/>
        </w:rPr>
        <w:t>dedicate</w:t>
      </w:r>
      <w:proofErr w:type="spellEnd"/>
      <w:r w:rsidRPr="0058791C">
        <w:rPr>
          <w:color w:val="000000" w:themeColor="text1"/>
        </w:rPr>
        <w:t xml:space="preserve"> </w:t>
      </w:r>
      <w:proofErr w:type="spellStart"/>
      <w:r w:rsidRPr="0058791C">
        <w:rPr>
          <w:color w:val="000000" w:themeColor="text1"/>
        </w:rPr>
        <w:t>their</w:t>
      </w:r>
      <w:proofErr w:type="spellEnd"/>
      <w:r w:rsidRPr="0058791C">
        <w:rPr>
          <w:color w:val="000000" w:themeColor="text1"/>
        </w:rPr>
        <w:t xml:space="preserve"> </w:t>
      </w:r>
      <w:proofErr w:type="spellStart"/>
      <w:r w:rsidRPr="0058791C">
        <w:rPr>
          <w:color w:val="000000" w:themeColor="text1"/>
        </w:rPr>
        <w:t>resources</w:t>
      </w:r>
      <w:proofErr w:type="spellEnd"/>
      <w:r w:rsidRPr="0058791C">
        <w:rPr>
          <w:color w:val="000000" w:themeColor="text1"/>
        </w:rPr>
        <w:t xml:space="preserve"> </w:t>
      </w:r>
      <w:proofErr w:type="spellStart"/>
      <w:r w:rsidRPr="0058791C">
        <w:rPr>
          <w:color w:val="000000" w:themeColor="text1"/>
        </w:rPr>
        <w:t>to</w:t>
      </w:r>
      <w:proofErr w:type="spellEnd"/>
      <w:r w:rsidRPr="0058791C">
        <w:rPr>
          <w:color w:val="000000" w:themeColor="text1"/>
        </w:rPr>
        <w:t xml:space="preserve"> </w:t>
      </w:r>
      <w:proofErr w:type="spellStart"/>
      <w:r w:rsidRPr="0058791C">
        <w:rPr>
          <w:color w:val="000000" w:themeColor="text1"/>
        </w:rPr>
        <w:t>producing</w:t>
      </w:r>
      <w:proofErr w:type="spellEnd"/>
      <w:r w:rsidRPr="0058791C">
        <w:rPr>
          <w:color w:val="000000" w:themeColor="text1"/>
        </w:rPr>
        <w:t xml:space="preserve"> </w:t>
      </w:r>
      <w:proofErr w:type="spellStart"/>
      <w:r w:rsidRPr="0058791C">
        <w:rPr>
          <w:color w:val="000000" w:themeColor="text1"/>
        </w:rPr>
        <w:t>accurate</w:t>
      </w:r>
      <w:proofErr w:type="spellEnd"/>
      <w:r w:rsidRPr="0058791C">
        <w:rPr>
          <w:color w:val="000000" w:themeColor="text1"/>
        </w:rPr>
        <w:t xml:space="preserve">, reliable, and </w:t>
      </w:r>
      <w:proofErr w:type="spellStart"/>
      <w:r w:rsidRPr="0058791C">
        <w:rPr>
          <w:color w:val="000000" w:themeColor="text1"/>
        </w:rPr>
        <w:t>timely</w:t>
      </w:r>
      <w:proofErr w:type="spellEnd"/>
      <w:r w:rsidRPr="0058791C">
        <w:rPr>
          <w:color w:val="000000" w:themeColor="text1"/>
        </w:rPr>
        <w:t xml:space="preserve"> </w:t>
      </w:r>
      <w:proofErr w:type="spellStart"/>
      <w:r w:rsidRPr="0058791C">
        <w:rPr>
          <w:color w:val="000000" w:themeColor="text1"/>
        </w:rPr>
        <w:t>data</w:t>
      </w:r>
      <w:proofErr w:type="spellEnd"/>
      <w:r w:rsidRPr="0058791C">
        <w:rPr>
          <w:color w:val="000000" w:themeColor="text1"/>
        </w:rPr>
        <w:t xml:space="preserve">, </w:t>
      </w:r>
      <w:proofErr w:type="spellStart"/>
      <w:r w:rsidRPr="0058791C">
        <w:rPr>
          <w:color w:val="000000" w:themeColor="text1"/>
        </w:rPr>
        <w:t>which</w:t>
      </w:r>
      <w:proofErr w:type="spellEnd"/>
      <w:r w:rsidRPr="0058791C">
        <w:rPr>
          <w:color w:val="000000" w:themeColor="text1"/>
        </w:rPr>
        <w:t xml:space="preserve"> </w:t>
      </w:r>
      <w:proofErr w:type="spellStart"/>
      <w:r w:rsidRPr="0058791C">
        <w:rPr>
          <w:color w:val="000000" w:themeColor="text1"/>
        </w:rPr>
        <w:t>ultimately</w:t>
      </w:r>
      <w:proofErr w:type="spellEnd"/>
      <w:r w:rsidRPr="0058791C">
        <w:rPr>
          <w:color w:val="000000" w:themeColor="text1"/>
        </w:rPr>
        <w:t xml:space="preserve"> </w:t>
      </w:r>
      <w:proofErr w:type="spellStart"/>
      <w:r w:rsidRPr="0058791C">
        <w:rPr>
          <w:color w:val="000000" w:themeColor="text1"/>
        </w:rPr>
        <w:t>benefits</w:t>
      </w:r>
      <w:proofErr w:type="spellEnd"/>
      <w:r w:rsidRPr="0058791C">
        <w:rPr>
          <w:color w:val="000000" w:themeColor="text1"/>
        </w:rPr>
        <w:t xml:space="preserve"> </w:t>
      </w:r>
      <w:proofErr w:type="spellStart"/>
      <w:r w:rsidRPr="0058791C">
        <w:rPr>
          <w:color w:val="000000" w:themeColor="text1"/>
        </w:rPr>
        <w:t>supervisors</w:t>
      </w:r>
      <w:proofErr w:type="spellEnd"/>
      <w:r w:rsidRPr="0058791C">
        <w:rPr>
          <w:color w:val="000000" w:themeColor="text1"/>
        </w:rPr>
        <w:t xml:space="preserve"> and </w:t>
      </w:r>
      <w:proofErr w:type="spellStart"/>
      <w:r w:rsidRPr="0058791C">
        <w:rPr>
          <w:color w:val="000000" w:themeColor="text1"/>
        </w:rPr>
        <w:t>supports</w:t>
      </w:r>
      <w:proofErr w:type="spellEnd"/>
      <w:r w:rsidRPr="0058791C">
        <w:rPr>
          <w:color w:val="000000" w:themeColor="text1"/>
        </w:rPr>
        <w:t xml:space="preserve"> </w:t>
      </w:r>
      <w:proofErr w:type="spellStart"/>
      <w:r w:rsidRPr="0058791C">
        <w:rPr>
          <w:color w:val="000000" w:themeColor="text1"/>
        </w:rPr>
        <w:t>the</w:t>
      </w:r>
      <w:proofErr w:type="spellEnd"/>
      <w:r w:rsidRPr="0058791C">
        <w:rPr>
          <w:color w:val="000000" w:themeColor="text1"/>
        </w:rPr>
        <w:t xml:space="preserve"> </w:t>
      </w:r>
      <w:proofErr w:type="spellStart"/>
      <w:r w:rsidRPr="0058791C">
        <w:rPr>
          <w:color w:val="000000" w:themeColor="text1"/>
        </w:rPr>
        <w:t>EU’s</w:t>
      </w:r>
      <w:proofErr w:type="spellEnd"/>
      <w:r w:rsidRPr="0058791C">
        <w:rPr>
          <w:color w:val="000000" w:themeColor="text1"/>
        </w:rPr>
        <w:t xml:space="preserve"> </w:t>
      </w:r>
      <w:proofErr w:type="spellStart"/>
      <w:r w:rsidRPr="0058791C">
        <w:rPr>
          <w:color w:val="000000" w:themeColor="text1"/>
        </w:rPr>
        <w:t>market</w:t>
      </w:r>
      <w:proofErr w:type="spellEnd"/>
      <w:r w:rsidRPr="0058791C">
        <w:rPr>
          <w:color w:val="000000" w:themeColor="text1"/>
        </w:rPr>
        <w:t xml:space="preserve"> </w:t>
      </w:r>
      <w:proofErr w:type="spellStart"/>
      <w:r w:rsidRPr="0058791C">
        <w:rPr>
          <w:color w:val="000000" w:themeColor="text1"/>
        </w:rPr>
        <w:t>transparency</w:t>
      </w:r>
      <w:proofErr w:type="spellEnd"/>
      <w:r w:rsidRPr="0058791C">
        <w:rPr>
          <w:color w:val="000000" w:themeColor="text1"/>
        </w:rPr>
        <w:t xml:space="preserve"> </w:t>
      </w:r>
      <w:proofErr w:type="spellStart"/>
      <w:r w:rsidRPr="0058791C">
        <w:rPr>
          <w:color w:val="000000" w:themeColor="text1"/>
        </w:rPr>
        <w:t>objectives</w:t>
      </w:r>
      <w:proofErr w:type="spellEnd"/>
      <w:r w:rsidRPr="0058791C">
        <w:rPr>
          <w:color w:val="000000" w:themeColor="text1"/>
        </w:rPr>
        <w:t>.</w:t>
      </w:r>
    </w:p>
    <w:permEnd w:id="1360161894"/>
    <w:p w14:paraId="0138C76D" w14:textId="2BE345C8"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6AA46F63" w14:textId="77777777" w:rsidR="00606069" w:rsidRDefault="00606069" w:rsidP="00606069">
      <w:pPr>
        <w:pStyle w:val="Aufzhlungszeichen1"/>
        <w:rPr>
          <w:color w:val="000000" w:themeColor="text1"/>
        </w:rPr>
      </w:pPr>
      <w:permStart w:id="1181963014" w:edGrp="everyone"/>
      <w:proofErr w:type="spellStart"/>
      <w:r w:rsidRPr="000262A5">
        <w:rPr>
          <w:color w:val="000000" w:themeColor="text1"/>
        </w:rPr>
        <w:t>We</w:t>
      </w:r>
      <w:proofErr w:type="spellEnd"/>
      <w:r w:rsidRPr="000262A5">
        <w:rPr>
          <w:color w:val="000000" w:themeColor="text1"/>
        </w:rPr>
        <w:t xml:space="preserve"> </w:t>
      </w:r>
      <w:proofErr w:type="spellStart"/>
      <w:r w:rsidRPr="000262A5">
        <w:rPr>
          <w:color w:val="000000" w:themeColor="text1"/>
        </w:rPr>
        <w:t>recognise</w:t>
      </w:r>
      <w:proofErr w:type="spellEnd"/>
      <w:r w:rsidRPr="000262A5">
        <w:rPr>
          <w:color w:val="000000" w:themeColor="text1"/>
        </w:rPr>
        <w:t xml:space="preserve"> </w:t>
      </w:r>
      <w:proofErr w:type="spellStart"/>
      <w:r w:rsidRPr="000262A5">
        <w:rPr>
          <w:color w:val="000000" w:themeColor="text1"/>
        </w:rPr>
        <w:t>that</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implementation</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EMIR </w:t>
      </w:r>
      <w:proofErr w:type="spellStart"/>
      <w:r w:rsidRPr="000262A5">
        <w:rPr>
          <w:color w:val="000000" w:themeColor="text1"/>
        </w:rPr>
        <w:t>requirements</w:t>
      </w:r>
      <w:proofErr w:type="spellEnd"/>
      <w:r w:rsidRPr="000262A5">
        <w:rPr>
          <w:color w:val="000000" w:themeColor="text1"/>
        </w:rPr>
        <w:t xml:space="preserve"> </w:t>
      </w:r>
      <w:proofErr w:type="spellStart"/>
      <w:r w:rsidRPr="000262A5">
        <w:rPr>
          <w:color w:val="000000" w:themeColor="text1"/>
        </w:rPr>
        <w:t>has</w:t>
      </w:r>
      <w:proofErr w:type="spellEnd"/>
      <w:r w:rsidRPr="000262A5">
        <w:rPr>
          <w:color w:val="000000" w:themeColor="text1"/>
        </w:rPr>
        <w:t xml:space="preserve"> </w:t>
      </w:r>
      <w:proofErr w:type="spellStart"/>
      <w:r w:rsidRPr="000262A5">
        <w:rPr>
          <w:color w:val="000000" w:themeColor="text1"/>
        </w:rPr>
        <w:t>involved</w:t>
      </w:r>
      <w:proofErr w:type="spellEnd"/>
      <w:r w:rsidRPr="000262A5">
        <w:rPr>
          <w:color w:val="000000" w:themeColor="text1"/>
        </w:rPr>
        <w:t xml:space="preserve"> </w:t>
      </w:r>
      <w:proofErr w:type="spellStart"/>
      <w:r w:rsidRPr="000262A5">
        <w:rPr>
          <w:b/>
          <w:bCs/>
          <w:color w:val="000000" w:themeColor="text1"/>
        </w:rPr>
        <w:t>significant</w:t>
      </w:r>
      <w:proofErr w:type="spellEnd"/>
      <w:r w:rsidRPr="000262A5">
        <w:rPr>
          <w:b/>
          <w:bCs/>
          <w:color w:val="000000" w:themeColor="text1"/>
        </w:rPr>
        <w:t xml:space="preserve"> </w:t>
      </w:r>
      <w:proofErr w:type="spellStart"/>
      <w:r w:rsidRPr="000262A5">
        <w:rPr>
          <w:b/>
          <w:bCs/>
          <w:color w:val="000000" w:themeColor="text1"/>
        </w:rPr>
        <w:t>one</w:t>
      </w:r>
      <w:proofErr w:type="spellEnd"/>
      <w:r w:rsidRPr="000262A5">
        <w:rPr>
          <w:b/>
          <w:bCs/>
          <w:color w:val="000000" w:themeColor="text1"/>
        </w:rPr>
        <w:t xml:space="preserve">-off </w:t>
      </w:r>
      <w:proofErr w:type="spellStart"/>
      <w:r w:rsidRPr="000262A5">
        <w:rPr>
          <w:b/>
          <w:bCs/>
          <w:color w:val="000000" w:themeColor="text1"/>
        </w:rPr>
        <w:t>costs</w:t>
      </w:r>
      <w:proofErr w:type="spellEnd"/>
      <w:r w:rsidRPr="000262A5">
        <w:rPr>
          <w:color w:val="000000" w:themeColor="text1"/>
        </w:rPr>
        <w:t xml:space="preserve">, </w:t>
      </w:r>
      <w:proofErr w:type="spellStart"/>
      <w:r w:rsidRPr="000262A5">
        <w:rPr>
          <w:color w:val="000000" w:themeColor="text1"/>
        </w:rPr>
        <w:t>especially</w:t>
      </w:r>
      <w:proofErr w:type="spellEnd"/>
      <w:r w:rsidRPr="000262A5">
        <w:rPr>
          <w:color w:val="000000" w:themeColor="text1"/>
        </w:rPr>
        <w:t xml:space="preserve"> </w:t>
      </w:r>
      <w:proofErr w:type="spellStart"/>
      <w:r w:rsidRPr="000262A5">
        <w:rPr>
          <w:color w:val="000000" w:themeColor="text1"/>
        </w:rPr>
        <w:t>during</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initial </w:t>
      </w:r>
      <w:proofErr w:type="spellStart"/>
      <w:r w:rsidRPr="000262A5">
        <w:rPr>
          <w:color w:val="000000" w:themeColor="text1"/>
        </w:rPr>
        <w:t>rollout</w:t>
      </w:r>
      <w:proofErr w:type="spellEnd"/>
      <w:r w:rsidRPr="000262A5">
        <w:rPr>
          <w:color w:val="000000" w:themeColor="text1"/>
        </w:rPr>
        <w:t xml:space="preserve"> and </w:t>
      </w:r>
      <w:proofErr w:type="spellStart"/>
      <w:r w:rsidRPr="000262A5">
        <w:rPr>
          <w:color w:val="000000" w:themeColor="text1"/>
        </w:rPr>
        <w:t>the</w:t>
      </w:r>
      <w:proofErr w:type="spellEnd"/>
      <w:r w:rsidRPr="000262A5">
        <w:rPr>
          <w:color w:val="000000" w:themeColor="text1"/>
        </w:rPr>
        <w:t xml:space="preserve"> EMIR Refit </w:t>
      </w:r>
      <w:proofErr w:type="spellStart"/>
      <w:r w:rsidRPr="000262A5">
        <w:rPr>
          <w:color w:val="000000" w:themeColor="text1"/>
        </w:rPr>
        <w:t>phases</w:t>
      </w:r>
      <w:proofErr w:type="spellEnd"/>
      <w:r w:rsidRPr="000262A5">
        <w:rPr>
          <w:color w:val="000000" w:themeColor="text1"/>
        </w:rPr>
        <w:t xml:space="preserve">. These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include</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b/>
          <w:bCs/>
          <w:color w:val="000000" w:themeColor="text1"/>
        </w:rPr>
        <w:t>familiarisation</w:t>
      </w:r>
      <w:proofErr w:type="spellEnd"/>
      <w:r w:rsidRPr="000262A5">
        <w:rPr>
          <w:b/>
          <w:bCs/>
          <w:color w:val="000000" w:themeColor="text1"/>
        </w:rPr>
        <w:t xml:space="preserve"> </w:t>
      </w:r>
      <w:proofErr w:type="spellStart"/>
      <w:r w:rsidRPr="000262A5">
        <w:rPr>
          <w:b/>
          <w:bCs/>
          <w:color w:val="000000" w:themeColor="text1"/>
        </w:rPr>
        <w:t>with</w:t>
      </w:r>
      <w:proofErr w:type="spellEnd"/>
      <w:r w:rsidRPr="000262A5">
        <w:rPr>
          <w:b/>
          <w:bCs/>
          <w:color w:val="000000" w:themeColor="text1"/>
        </w:rPr>
        <w:t xml:space="preserve"> </w:t>
      </w:r>
      <w:proofErr w:type="spellStart"/>
      <w:r w:rsidRPr="000262A5">
        <w:rPr>
          <w:b/>
          <w:bCs/>
          <w:color w:val="000000" w:themeColor="text1"/>
        </w:rPr>
        <w:t>regulatory</w:t>
      </w:r>
      <w:proofErr w:type="spellEnd"/>
      <w:r w:rsidRPr="000262A5">
        <w:rPr>
          <w:b/>
          <w:bCs/>
          <w:color w:val="000000" w:themeColor="text1"/>
        </w:rPr>
        <w:t xml:space="preserve"> </w:t>
      </w:r>
      <w:proofErr w:type="spellStart"/>
      <w:r w:rsidRPr="000262A5">
        <w:rPr>
          <w:b/>
          <w:bCs/>
          <w:color w:val="000000" w:themeColor="text1"/>
        </w:rPr>
        <w:t>obligations</w:t>
      </w:r>
      <w:proofErr w:type="spellEnd"/>
      <w:r w:rsidRPr="000262A5">
        <w:rPr>
          <w:b/>
          <w:bCs/>
          <w:color w:val="000000" w:themeColor="text1"/>
        </w:rPr>
        <w:t xml:space="preserve">, </w:t>
      </w:r>
      <w:proofErr w:type="spellStart"/>
      <w:r w:rsidRPr="000262A5">
        <w:rPr>
          <w:b/>
          <w:bCs/>
          <w:color w:val="000000" w:themeColor="text1"/>
        </w:rPr>
        <w:t>staff</w:t>
      </w:r>
      <w:proofErr w:type="spellEnd"/>
      <w:r w:rsidRPr="000262A5">
        <w:rPr>
          <w:b/>
          <w:bCs/>
          <w:color w:val="000000" w:themeColor="text1"/>
        </w:rPr>
        <w:t xml:space="preserve"> </w:t>
      </w:r>
      <w:proofErr w:type="spellStart"/>
      <w:r w:rsidRPr="000262A5">
        <w:rPr>
          <w:b/>
          <w:bCs/>
          <w:color w:val="000000" w:themeColor="text1"/>
        </w:rPr>
        <w:t>recruitment</w:t>
      </w:r>
      <w:proofErr w:type="spellEnd"/>
      <w:r w:rsidRPr="000262A5">
        <w:rPr>
          <w:b/>
          <w:bCs/>
          <w:color w:val="000000" w:themeColor="text1"/>
        </w:rPr>
        <w:t xml:space="preserve"> and </w:t>
      </w:r>
      <w:proofErr w:type="spellStart"/>
      <w:r w:rsidRPr="000262A5">
        <w:rPr>
          <w:b/>
          <w:bCs/>
          <w:color w:val="000000" w:themeColor="text1"/>
        </w:rPr>
        <w:t>training</w:t>
      </w:r>
      <w:proofErr w:type="spellEnd"/>
      <w:r w:rsidRPr="000262A5">
        <w:rPr>
          <w:b/>
          <w:bCs/>
          <w:color w:val="000000" w:themeColor="text1"/>
        </w:rPr>
        <w:t xml:space="preserve">, </w:t>
      </w:r>
      <w:proofErr w:type="spellStart"/>
      <w:r w:rsidRPr="000262A5">
        <w:rPr>
          <w:b/>
          <w:bCs/>
          <w:color w:val="000000" w:themeColor="text1"/>
        </w:rPr>
        <w:t>engagement</w:t>
      </w:r>
      <w:proofErr w:type="spellEnd"/>
      <w:r w:rsidRPr="000262A5">
        <w:rPr>
          <w:b/>
          <w:bCs/>
          <w:color w:val="000000" w:themeColor="text1"/>
        </w:rPr>
        <w:t xml:space="preserve"> </w:t>
      </w:r>
      <w:proofErr w:type="spellStart"/>
      <w:r w:rsidRPr="000262A5">
        <w:rPr>
          <w:b/>
          <w:bCs/>
          <w:color w:val="000000" w:themeColor="text1"/>
        </w:rPr>
        <w:t>of</w:t>
      </w:r>
      <w:proofErr w:type="spellEnd"/>
      <w:r w:rsidRPr="000262A5">
        <w:rPr>
          <w:b/>
          <w:bCs/>
          <w:color w:val="000000" w:themeColor="text1"/>
        </w:rPr>
        <w:t xml:space="preserve"> legal and </w:t>
      </w:r>
      <w:proofErr w:type="spellStart"/>
      <w:r w:rsidRPr="000262A5">
        <w:rPr>
          <w:b/>
          <w:bCs/>
          <w:color w:val="000000" w:themeColor="text1"/>
        </w:rPr>
        <w:t>consulting</w:t>
      </w:r>
      <w:proofErr w:type="spellEnd"/>
      <w:r w:rsidRPr="000262A5">
        <w:rPr>
          <w:b/>
          <w:bCs/>
          <w:color w:val="000000" w:themeColor="text1"/>
        </w:rPr>
        <w:t xml:space="preserve"> support, </w:t>
      </w:r>
      <w:proofErr w:type="spellStart"/>
      <w:r w:rsidRPr="000262A5">
        <w:rPr>
          <w:b/>
          <w:bCs/>
          <w:color w:val="000000" w:themeColor="text1"/>
        </w:rPr>
        <w:t>project</w:t>
      </w:r>
      <w:proofErr w:type="spellEnd"/>
      <w:r w:rsidRPr="000262A5">
        <w:rPr>
          <w:b/>
          <w:bCs/>
          <w:color w:val="000000" w:themeColor="text1"/>
        </w:rPr>
        <w:t xml:space="preserve"> </w:t>
      </w:r>
      <w:proofErr w:type="spellStart"/>
      <w:r w:rsidRPr="000262A5">
        <w:rPr>
          <w:b/>
          <w:bCs/>
          <w:color w:val="000000" w:themeColor="text1"/>
        </w:rPr>
        <w:t>management</w:t>
      </w:r>
      <w:proofErr w:type="spellEnd"/>
      <w:r w:rsidRPr="000262A5">
        <w:rPr>
          <w:b/>
          <w:bCs/>
          <w:color w:val="000000" w:themeColor="text1"/>
        </w:rPr>
        <w:t xml:space="preserve">, and extensive IT </w:t>
      </w:r>
      <w:proofErr w:type="spellStart"/>
      <w:r w:rsidRPr="000262A5">
        <w:rPr>
          <w:b/>
          <w:bCs/>
          <w:color w:val="000000" w:themeColor="text1"/>
        </w:rPr>
        <w:t>development</w:t>
      </w:r>
      <w:proofErr w:type="spellEnd"/>
      <w:r w:rsidRPr="000262A5">
        <w:rPr>
          <w:b/>
          <w:bCs/>
          <w:color w:val="000000" w:themeColor="text1"/>
        </w:rPr>
        <w:t xml:space="preserve"> </w:t>
      </w:r>
      <w:proofErr w:type="spellStart"/>
      <w:r w:rsidRPr="000262A5">
        <w:rPr>
          <w:b/>
          <w:bCs/>
          <w:color w:val="000000" w:themeColor="text1"/>
        </w:rPr>
        <w:t>or</w:t>
      </w:r>
      <w:proofErr w:type="spellEnd"/>
      <w:r w:rsidRPr="000262A5">
        <w:rPr>
          <w:b/>
          <w:bCs/>
          <w:color w:val="000000" w:themeColor="text1"/>
        </w:rPr>
        <w:t xml:space="preserve"> </w:t>
      </w:r>
      <w:proofErr w:type="spellStart"/>
      <w:r w:rsidRPr="000262A5">
        <w:rPr>
          <w:b/>
          <w:bCs/>
          <w:color w:val="000000" w:themeColor="text1"/>
        </w:rPr>
        <w:t>upgrades</w:t>
      </w:r>
      <w:proofErr w:type="spellEnd"/>
      <w:r w:rsidRPr="000262A5">
        <w:rPr>
          <w:color w:val="000000" w:themeColor="text1"/>
        </w:rPr>
        <w:t xml:space="preserve">. Many </w:t>
      </w:r>
      <w:proofErr w:type="spellStart"/>
      <w:r w:rsidRPr="000262A5">
        <w:rPr>
          <w:color w:val="000000" w:themeColor="text1"/>
        </w:rPr>
        <w:t>entities</w:t>
      </w:r>
      <w:proofErr w:type="spellEnd"/>
      <w:r w:rsidRPr="000262A5">
        <w:rPr>
          <w:color w:val="000000" w:themeColor="text1"/>
        </w:rPr>
        <w:t xml:space="preserve">, </w:t>
      </w:r>
      <w:proofErr w:type="spellStart"/>
      <w:r w:rsidRPr="000262A5">
        <w:rPr>
          <w:color w:val="000000" w:themeColor="text1"/>
        </w:rPr>
        <w:t>particularly</w:t>
      </w:r>
      <w:proofErr w:type="spellEnd"/>
      <w:r w:rsidRPr="000262A5">
        <w:rPr>
          <w:color w:val="000000" w:themeColor="text1"/>
        </w:rPr>
        <w:t xml:space="preserve"> non-</w:t>
      </w:r>
      <w:proofErr w:type="spellStart"/>
      <w:r w:rsidRPr="000262A5">
        <w:rPr>
          <w:color w:val="000000" w:themeColor="text1"/>
        </w:rPr>
        <w:t>financial</w:t>
      </w:r>
      <w:proofErr w:type="spellEnd"/>
      <w:r w:rsidRPr="000262A5">
        <w:rPr>
          <w:color w:val="000000" w:themeColor="text1"/>
        </w:rPr>
        <w:t xml:space="preserve"> </w:t>
      </w:r>
      <w:proofErr w:type="spellStart"/>
      <w:r w:rsidRPr="000262A5">
        <w:rPr>
          <w:color w:val="000000" w:themeColor="text1"/>
        </w:rPr>
        <w:t>participants</w:t>
      </w:r>
      <w:proofErr w:type="spellEnd"/>
      <w:r w:rsidRPr="000262A5">
        <w:rPr>
          <w:color w:val="000000" w:themeColor="text1"/>
        </w:rPr>
        <w:t xml:space="preserve"> in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energy</w:t>
      </w:r>
      <w:proofErr w:type="spellEnd"/>
      <w:r w:rsidRPr="000262A5">
        <w:rPr>
          <w:color w:val="000000" w:themeColor="text1"/>
        </w:rPr>
        <w:t xml:space="preserve"> </w:t>
      </w:r>
      <w:proofErr w:type="spellStart"/>
      <w:r w:rsidRPr="000262A5">
        <w:rPr>
          <w:color w:val="000000" w:themeColor="text1"/>
        </w:rPr>
        <w:t>sector</w:t>
      </w:r>
      <w:proofErr w:type="spellEnd"/>
      <w:r w:rsidRPr="000262A5">
        <w:rPr>
          <w:color w:val="000000" w:themeColor="text1"/>
        </w:rPr>
        <w:t xml:space="preserve">, also </w:t>
      </w:r>
      <w:proofErr w:type="spellStart"/>
      <w:r w:rsidRPr="000262A5">
        <w:rPr>
          <w:color w:val="000000" w:themeColor="text1"/>
        </w:rPr>
        <w:t>incurred</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for</w:t>
      </w:r>
      <w:proofErr w:type="spellEnd"/>
      <w:r w:rsidRPr="000262A5">
        <w:rPr>
          <w:color w:val="000000" w:themeColor="text1"/>
        </w:rPr>
        <w:t xml:space="preserve"> </w:t>
      </w:r>
      <w:proofErr w:type="spellStart"/>
      <w:r w:rsidRPr="000262A5">
        <w:rPr>
          <w:color w:val="000000" w:themeColor="text1"/>
        </w:rPr>
        <w:t>integrating</w:t>
      </w:r>
      <w:proofErr w:type="spellEnd"/>
      <w:r w:rsidRPr="000262A5">
        <w:rPr>
          <w:color w:val="000000" w:themeColor="text1"/>
        </w:rPr>
        <w:t xml:space="preserve"> trade </w:t>
      </w:r>
      <w:proofErr w:type="spellStart"/>
      <w:r w:rsidRPr="000262A5">
        <w:rPr>
          <w:color w:val="000000" w:themeColor="text1"/>
        </w:rPr>
        <w:t>repositories</w:t>
      </w:r>
      <w:proofErr w:type="spellEnd"/>
      <w:r w:rsidRPr="000262A5">
        <w:rPr>
          <w:color w:val="000000" w:themeColor="text1"/>
        </w:rPr>
        <w:t xml:space="preserve"> and </w:t>
      </w:r>
      <w:proofErr w:type="spellStart"/>
      <w:r w:rsidRPr="000262A5">
        <w:rPr>
          <w:color w:val="000000" w:themeColor="text1"/>
        </w:rPr>
        <w:t>establishing</w:t>
      </w:r>
      <w:proofErr w:type="spellEnd"/>
      <w:r w:rsidRPr="000262A5">
        <w:rPr>
          <w:color w:val="000000" w:themeColor="text1"/>
        </w:rPr>
        <w:t xml:space="preserve"> internal </w:t>
      </w:r>
      <w:proofErr w:type="spellStart"/>
      <w:r w:rsidRPr="000262A5">
        <w:rPr>
          <w:color w:val="000000" w:themeColor="text1"/>
        </w:rPr>
        <w:t>reconciliation</w:t>
      </w:r>
      <w:proofErr w:type="spellEnd"/>
      <w:r w:rsidRPr="000262A5">
        <w:rPr>
          <w:color w:val="000000" w:themeColor="text1"/>
        </w:rPr>
        <w:t xml:space="preserve"> </w:t>
      </w:r>
      <w:proofErr w:type="spellStart"/>
      <w:r w:rsidRPr="000262A5">
        <w:rPr>
          <w:color w:val="000000" w:themeColor="text1"/>
        </w:rPr>
        <w:t>processes</w:t>
      </w:r>
      <w:proofErr w:type="spellEnd"/>
      <w:r w:rsidRPr="000262A5">
        <w:rPr>
          <w:color w:val="000000" w:themeColor="text1"/>
        </w:rPr>
        <w:t>.</w:t>
      </w:r>
    </w:p>
    <w:p w14:paraId="41521097" w14:textId="77777777" w:rsidR="00606069" w:rsidRDefault="00606069" w:rsidP="00606069">
      <w:pPr>
        <w:pStyle w:val="Aufzhlungszeichen1"/>
        <w:numPr>
          <w:ilvl w:val="0"/>
          <w:numId w:val="0"/>
        </w:numPr>
        <w:ind w:left="284"/>
        <w:rPr>
          <w:color w:val="000000" w:themeColor="text1"/>
        </w:rPr>
      </w:pPr>
      <w:proofErr w:type="spellStart"/>
      <w:r w:rsidRPr="000262A5">
        <w:rPr>
          <w:color w:val="000000" w:themeColor="text1"/>
        </w:rPr>
        <w:t>Beyond</w:t>
      </w:r>
      <w:proofErr w:type="spellEnd"/>
      <w:r w:rsidRPr="000262A5">
        <w:rPr>
          <w:color w:val="000000" w:themeColor="text1"/>
        </w:rPr>
        <w:t xml:space="preserve"> </w:t>
      </w:r>
      <w:proofErr w:type="spellStart"/>
      <w:r w:rsidRPr="000262A5">
        <w:rPr>
          <w:color w:val="000000" w:themeColor="text1"/>
        </w:rPr>
        <w:t>these</w:t>
      </w:r>
      <w:proofErr w:type="spellEnd"/>
      <w:r w:rsidRPr="000262A5">
        <w:rPr>
          <w:color w:val="000000" w:themeColor="text1"/>
        </w:rPr>
        <w:t xml:space="preserve"> </w:t>
      </w:r>
      <w:proofErr w:type="spellStart"/>
      <w:r w:rsidRPr="000262A5">
        <w:rPr>
          <w:color w:val="000000" w:themeColor="text1"/>
        </w:rPr>
        <w:t>core</w:t>
      </w:r>
      <w:proofErr w:type="spellEnd"/>
      <w:r w:rsidRPr="000262A5">
        <w:rPr>
          <w:color w:val="000000" w:themeColor="text1"/>
        </w:rPr>
        <w:t xml:space="preserve"> </w:t>
      </w:r>
      <w:proofErr w:type="spellStart"/>
      <w:r w:rsidRPr="000262A5">
        <w:rPr>
          <w:color w:val="000000" w:themeColor="text1"/>
        </w:rPr>
        <w:t>areas</w:t>
      </w:r>
      <w:proofErr w:type="spellEnd"/>
      <w:r w:rsidRPr="000262A5">
        <w:rPr>
          <w:color w:val="000000" w:themeColor="text1"/>
        </w:rPr>
        <w:t xml:space="preserve">, </w:t>
      </w:r>
      <w:proofErr w:type="spellStart"/>
      <w:r w:rsidRPr="000262A5">
        <w:rPr>
          <w:color w:val="000000" w:themeColor="text1"/>
        </w:rPr>
        <w:t>other</w:t>
      </w:r>
      <w:proofErr w:type="spellEnd"/>
      <w:r w:rsidRPr="000262A5">
        <w:rPr>
          <w:color w:val="000000" w:themeColor="text1"/>
        </w:rPr>
        <w:t xml:space="preserve"> relevant </w:t>
      </w:r>
      <w:proofErr w:type="spellStart"/>
      <w:r w:rsidRPr="000262A5">
        <w:rPr>
          <w:color w:val="000000" w:themeColor="text1"/>
        </w:rPr>
        <w:t>one</w:t>
      </w:r>
      <w:proofErr w:type="spellEnd"/>
      <w:r w:rsidRPr="000262A5">
        <w:rPr>
          <w:color w:val="000000" w:themeColor="text1"/>
        </w:rPr>
        <w:t xml:space="preserve">-off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arose</w:t>
      </w:r>
      <w:proofErr w:type="spellEnd"/>
      <w:r w:rsidRPr="000262A5">
        <w:rPr>
          <w:color w:val="000000" w:themeColor="text1"/>
        </w:rPr>
        <w:t xml:space="preserve"> </w:t>
      </w:r>
      <w:proofErr w:type="spellStart"/>
      <w:r w:rsidRPr="000262A5">
        <w:rPr>
          <w:color w:val="000000" w:themeColor="text1"/>
        </w:rPr>
        <w:t>from</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b/>
          <w:bCs/>
          <w:color w:val="000000" w:themeColor="text1"/>
        </w:rPr>
        <w:t>customisation</w:t>
      </w:r>
      <w:proofErr w:type="spellEnd"/>
      <w:r w:rsidRPr="000262A5">
        <w:rPr>
          <w:b/>
          <w:bCs/>
          <w:color w:val="000000" w:themeColor="text1"/>
        </w:rPr>
        <w:t xml:space="preserve"> </w:t>
      </w:r>
      <w:proofErr w:type="spellStart"/>
      <w:r w:rsidRPr="000262A5">
        <w:rPr>
          <w:b/>
          <w:bCs/>
          <w:color w:val="000000" w:themeColor="text1"/>
        </w:rPr>
        <w:t>of</w:t>
      </w:r>
      <w:proofErr w:type="spellEnd"/>
      <w:r w:rsidRPr="000262A5">
        <w:rPr>
          <w:b/>
          <w:bCs/>
          <w:color w:val="000000" w:themeColor="text1"/>
        </w:rPr>
        <w:t xml:space="preserve"> internal </w:t>
      </w:r>
      <w:proofErr w:type="spellStart"/>
      <w:r w:rsidRPr="000262A5">
        <w:rPr>
          <w:b/>
          <w:bCs/>
          <w:color w:val="000000" w:themeColor="text1"/>
        </w:rPr>
        <w:t>risk</w:t>
      </w:r>
      <w:proofErr w:type="spellEnd"/>
      <w:r w:rsidRPr="000262A5">
        <w:rPr>
          <w:b/>
          <w:bCs/>
          <w:color w:val="000000" w:themeColor="text1"/>
        </w:rPr>
        <w:t xml:space="preserve"> and </w:t>
      </w:r>
      <w:proofErr w:type="spellStart"/>
      <w:r w:rsidRPr="000262A5">
        <w:rPr>
          <w:b/>
          <w:bCs/>
          <w:color w:val="000000" w:themeColor="text1"/>
        </w:rPr>
        <w:t>reporting</w:t>
      </w:r>
      <w:proofErr w:type="spellEnd"/>
      <w:r w:rsidRPr="000262A5">
        <w:rPr>
          <w:b/>
          <w:bCs/>
          <w:color w:val="000000" w:themeColor="text1"/>
        </w:rPr>
        <w:t xml:space="preserve"> </w:t>
      </w:r>
      <w:proofErr w:type="spellStart"/>
      <w:r w:rsidRPr="000262A5">
        <w:rPr>
          <w:b/>
          <w:bCs/>
          <w:color w:val="000000" w:themeColor="text1"/>
        </w:rPr>
        <w:t>systems</w:t>
      </w:r>
      <w:proofErr w:type="spellEnd"/>
      <w:r w:rsidRPr="000262A5">
        <w:rPr>
          <w:color w:val="000000" w:themeColor="text1"/>
        </w:rPr>
        <w:t xml:space="preserve">, </w:t>
      </w:r>
      <w:proofErr w:type="spellStart"/>
      <w:r w:rsidRPr="000262A5">
        <w:rPr>
          <w:color w:val="000000" w:themeColor="text1"/>
        </w:rPr>
        <w:t>alignment</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trade </w:t>
      </w:r>
      <w:proofErr w:type="spellStart"/>
      <w:r w:rsidRPr="000262A5">
        <w:rPr>
          <w:color w:val="000000" w:themeColor="text1"/>
        </w:rPr>
        <w:t>capture</w:t>
      </w:r>
      <w:proofErr w:type="spellEnd"/>
      <w:r w:rsidRPr="000262A5">
        <w:rPr>
          <w:color w:val="000000" w:themeColor="text1"/>
        </w:rPr>
        <w:t xml:space="preserve"> and </w:t>
      </w:r>
      <w:proofErr w:type="spellStart"/>
      <w:r w:rsidRPr="000262A5">
        <w:rPr>
          <w:color w:val="000000" w:themeColor="text1"/>
        </w:rPr>
        <w:t>confirmation</w:t>
      </w:r>
      <w:proofErr w:type="spellEnd"/>
      <w:r w:rsidRPr="000262A5">
        <w:rPr>
          <w:color w:val="000000" w:themeColor="text1"/>
        </w:rPr>
        <w:t xml:space="preserve"> </w:t>
      </w:r>
      <w:proofErr w:type="spellStart"/>
      <w:r w:rsidRPr="000262A5">
        <w:rPr>
          <w:color w:val="000000" w:themeColor="text1"/>
        </w:rPr>
        <w:t>processes</w:t>
      </w:r>
      <w:proofErr w:type="spellEnd"/>
      <w:r w:rsidRPr="000262A5">
        <w:rPr>
          <w:color w:val="000000" w:themeColor="text1"/>
        </w:rPr>
        <w:t xml:space="preserve">, and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development</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audit</w:t>
      </w:r>
      <w:proofErr w:type="spellEnd"/>
      <w:r w:rsidRPr="000262A5">
        <w:rPr>
          <w:color w:val="000000" w:themeColor="text1"/>
        </w:rPr>
        <w:t xml:space="preserve"> and </w:t>
      </w:r>
      <w:proofErr w:type="spellStart"/>
      <w:r w:rsidRPr="000262A5">
        <w:rPr>
          <w:color w:val="000000" w:themeColor="text1"/>
        </w:rPr>
        <w:t>validation</w:t>
      </w:r>
      <w:proofErr w:type="spellEnd"/>
      <w:r w:rsidRPr="000262A5">
        <w:rPr>
          <w:color w:val="000000" w:themeColor="text1"/>
        </w:rPr>
        <w:t xml:space="preserve"> </w:t>
      </w:r>
      <w:proofErr w:type="spellStart"/>
      <w:r w:rsidRPr="000262A5">
        <w:rPr>
          <w:color w:val="000000" w:themeColor="text1"/>
        </w:rPr>
        <w:t>tools</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ensure</w:t>
      </w:r>
      <w:proofErr w:type="spellEnd"/>
      <w:r w:rsidRPr="000262A5">
        <w:rPr>
          <w:color w:val="000000" w:themeColor="text1"/>
        </w:rPr>
        <w:t xml:space="preserve"> </w:t>
      </w:r>
      <w:proofErr w:type="spellStart"/>
      <w:r w:rsidRPr="000262A5">
        <w:rPr>
          <w:color w:val="000000" w:themeColor="text1"/>
        </w:rPr>
        <w:t>compliance</w:t>
      </w:r>
      <w:proofErr w:type="spellEnd"/>
      <w:r w:rsidRPr="000262A5">
        <w:rPr>
          <w:color w:val="000000" w:themeColor="text1"/>
        </w:rPr>
        <w:t xml:space="preserve">. </w:t>
      </w:r>
      <w:proofErr w:type="spellStart"/>
      <w:r w:rsidRPr="000262A5">
        <w:rPr>
          <w:color w:val="000000" w:themeColor="text1"/>
        </w:rPr>
        <w:t>Together</w:t>
      </w:r>
      <w:proofErr w:type="spellEnd"/>
      <w:r w:rsidRPr="000262A5">
        <w:rPr>
          <w:color w:val="000000" w:themeColor="text1"/>
        </w:rPr>
        <w:t xml:space="preserve">, </w:t>
      </w:r>
      <w:proofErr w:type="spellStart"/>
      <w:r w:rsidRPr="000262A5">
        <w:rPr>
          <w:color w:val="000000" w:themeColor="text1"/>
        </w:rPr>
        <w:t>these</w:t>
      </w:r>
      <w:proofErr w:type="spellEnd"/>
      <w:r w:rsidRPr="000262A5">
        <w:rPr>
          <w:color w:val="000000" w:themeColor="text1"/>
        </w:rPr>
        <w:t xml:space="preserve"> </w:t>
      </w:r>
      <w:proofErr w:type="spellStart"/>
      <w:r w:rsidRPr="000262A5">
        <w:rPr>
          <w:color w:val="000000" w:themeColor="text1"/>
        </w:rPr>
        <w:t>investments</w:t>
      </w:r>
      <w:proofErr w:type="spellEnd"/>
      <w:r w:rsidRPr="000262A5">
        <w:rPr>
          <w:color w:val="000000" w:themeColor="text1"/>
        </w:rPr>
        <w:t xml:space="preserve"> </w:t>
      </w:r>
      <w:proofErr w:type="spellStart"/>
      <w:r w:rsidRPr="000262A5">
        <w:rPr>
          <w:color w:val="000000" w:themeColor="text1"/>
        </w:rPr>
        <w:t>were</w:t>
      </w:r>
      <w:proofErr w:type="spellEnd"/>
      <w:r w:rsidRPr="000262A5">
        <w:rPr>
          <w:color w:val="000000" w:themeColor="text1"/>
        </w:rPr>
        <w:t xml:space="preserve"> essential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meet</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initial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requirements</w:t>
      </w:r>
      <w:proofErr w:type="spellEnd"/>
      <w:r w:rsidRPr="000262A5">
        <w:rPr>
          <w:color w:val="000000" w:themeColor="text1"/>
        </w:rPr>
        <w:t xml:space="preserve"> but </w:t>
      </w:r>
      <w:proofErr w:type="spellStart"/>
      <w:r w:rsidRPr="000262A5">
        <w:rPr>
          <w:color w:val="000000" w:themeColor="text1"/>
        </w:rPr>
        <w:t>represented</w:t>
      </w:r>
      <w:proofErr w:type="spellEnd"/>
      <w:r w:rsidRPr="000262A5">
        <w:rPr>
          <w:color w:val="000000" w:themeColor="text1"/>
        </w:rPr>
        <w:t xml:space="preserve"> a </w:t>
      </w:r>
      <w:r w:rsidRPr="000262A5">
        <w:rPr>
          <w:b/>
          <w:bCs/>
          <w:color w:val="000000" w:themeColor="text1"/>
        </w:rPr>
        <w:t xml:space="preserve">substantial </w:t>
      </w:r>
      <w:proofErr w:type="spellStart"/>
      <w:r w:rsidRPr="000262A5">
        <w:rPr>
          <w:b/>
          <w:bCs/>
          <w:color w:val="000000" w:themeColor="text1"/>
        </w:rPr>
        <w:t>financial</w:t>
      </w:r>
      <w:proofErr w:type="spellEnd"/>
      <w:r w:rsidRPr="000262A5">
        <w:rPr>
          <w:b/>
          <w:bCs/>
          <w:color w:val="000000" w:themeColor="text1"/>
        </w:rPr>
        <w:t xml:space="preserve"> and operational </w:t>
      </w:r>
      <w:proofErr w:type="spellStart"/>
      <w:r w:rsidRPr="000262A5">
        <w:rPr>
          <w:b/>
          <w:bCs/>
          <w:color w:val="000000" w:themeColor="text1"/>
        </w:rPr>
        <w:t>commitment</w:t>
      </w:r>
      <w:proofErr w:type="spellEnd"/>
      <w:r w:rsidRPr="000262A5">
        <w:rPr>
          <w:color w:val="000000" w:themeColor="text1"/>
        </w:rPr>
        <w:t xml:space="preserve"> </w:t>
      </w:r>
      <w:proofErr w:type="spellStart"/>
      <w:r w:rsidRPr="000262A5">
        <w:rPr>
          <w:color w:val="000000" w:themeColor="text1"/>
        </w:rPr>
        <w:t>for</w:t>
      </w:r>
      <w:proofErr w:type="spellEnd"/>
      <w:r w:rsidRPr="000262A5">
        <w:rPr>
          <w:color w:val="000000" w:themeColor="text1"/>
        </w:rPr>
        <w:t xml:space="preserve"> </w:t>
      </w:r>
      <w:proofErr w:type="spellStart"/>
      <w:r w:rsidRPr="000262A5">
        <w:rPr>
          <w:color w:val="000000" w:themeColor="text1"/>
        </w:rPr>
        <w:t>market</w:t>
      </w:r>
      <w:proofErr w:type="spellEnd"/>
      <w:r w:rsidRPr="000262A5">
        <w:rPr>
          <w:color w:val="000000" w:themeColor="text1"/>
        </w:rPr>
        <w:t xml:space="preserve"> </w:t>
      </w:r>
      <w:proofErr w:type="spellStart"/>
      <w:r w:rsidRPr="000262A5">
        <w:rPr>
          <w:color w:val="000000" w:themeColor="text1"/>
        </w:rPr>
        <w:t>participants</w:t>
      </w:r>
      <w:proofErr w:type="spellEnd"/>
      <w:r w:rsidRPr="000262A5">
        <w:rPr>
          <w:color w:val="000000" w:themeColor="text1"/>
        </w:rPr>
        <w:t>.</w:t>
      </w:r>
    </w:p>
    <w:permEnd w:id="1181963014"/>
    <w:p w14:paraId="77305D93" w14:textId="780ECB91" w:rsidR="00926BDA" w:rsidRDefault="00926BDA" w:rsidP="00926BDA">
      <w:r>
        <w:lastRenderedPageBreak/>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45D6E646" w14:textId="77777777" w:rsidR="00606069" w:rsidRPr="000262A5" w:rsidRDefault="00606069" w:rsidP="00606069">
      <w:pPr>
        <w:pStyle w:val="Aufzhlungszeichen1"/>
        <w:rPr>
          <w:color w:val="000000" w:themeColor="text1"/>
        </w:rPr>
      </w:pPr>
      <w:permStart w:id="1743740379" w:edGrp="everyone"/>
      <w:proofErr w:type="spellStart"/>
      <w:r w:rsidRPr="000262A5">
        <w:rPr>
          <w:color w:val="000000" w:themeColor="text1"/>
        </w:rPr>
        <w:t>Ongoing</w:t>
      </w:r>
      <w:proofErr w:type="spellEnd"/>
      <w:r w:rsidRPr="000262A5">
        <w:rPr>
          <w:color w:val="000000" w:themeColor="text1"/>
        </w:rPr>
        <w:t xml:space="preserve"> </w:t>
      </w:r>
      <w:proofErr w:type="spellStart"/>
      <w:r w:rsidRPr="000262A5">
        <w:rPr>
          <w:color w:val="000000" w:themeColor="text1"/>
        </w:rPr>
        <w:t>compliance</w:t>
      </w:r>
      <w:proofErr w:type="spellEnd"/>
      <w:r w:rsidRPr="000262A5">
        <w:rPr>
          <w:color w:val="000000" w:themeColor="text1"/>
        </w:rPr>
        <w:t xml:space="preserve"> </w:t>
      </w:r>
      <w:proofErr w:type="spellStart"/>
      <w:r w:rsidRPr="000262A5">
        <w:rPr>
          <w:color w:val="000000" w:themeColor="text1"/>
        </w:rPr>
        <w:t>with</w:t>
      </w:r>
      <w:proofErr w:type="spellEnd"/>
      <w:r w:rsidRPr="000262A5">
        <w:rPr>
          <w:color w:val="000000" w:themeColor="text1"/>
        </w:rPr>
        <w:t xml:space="preserve"> EMIR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requirements</w:t>
      </w:r>
      <w:proofErr w:type="spellEnd"/>
      <w:r w:rsidRPr="000262A5">
        <w:rPr>
          <w:color w:val="000000" w:themeColor="text1"/>
        </w:rPr>
        <w:t xml:space="preserve"> </w:t>
      </w:r>
      <w:proofErr w:type="spellStart"/>
      <w:r w:rsidRPr="000262A5">
        <w:rPr>
          <w:color w:val="000000" w:themeColor="text1"/>
        </w:rPr>
        <w:t>involves</w:t>
      </w:r>
      <w:proofErr w:type="spellEnd"/>
      <w:r w:rsidRPr="000262A5">
        <w:rPr>
          <w:color w:val="000000" w:themeColor="text1"/>
        </w:rPr>
        <w:t xml:space="preserve"> a </w:t>
      </w:r>
      <w:proofErr w:type="spellStart"/>
      <w:r w:rsidRPr="000262A5">
        <w:rPr>
          <w:b/>
          <w:bCs/>
          <w:color w:val="000000" w:themeColor="text1"/>
        </w:rPr>
        <w:t>continuous</w:t>
      </w:r>
      <w:proofErr w:type="spellEnd"/>
      <w:r w:rsidRPr="000262A5">
        <w:rPr>
          <w:b/>
          <w:bCs/>
          <w:color w:val="000000" w:themeColor="text1"/>
        </w:rPr>
        <w:t xml:space="preserve"> </w:t>
      </w:r>
      <w:proofErr w:type="spellStart"/>
      <w:r w:rsidRPr="000262A5">
        <w:rPr>
          <w:b/>
          <w:bCs/>
          <w:color w:val="000000" w:themeColor="text1"/>
        </w:rPr>
        <w:t>cost</w:t>
      </w:r>
      <w:proofErr w:type="spellEnd"/>
      <w:r w:rsidRPr="000262A5">
        <w:rPr>
          <w:b/>
          <w:bCs/>
          <w:color w:val="000000" w:themeColor="text1"/>
        </w:rPr>
        <w:t xml:space="preserve"> </w:t>
      </w:r>
      <w:proofErr w:type="spellStart"/>
      <w:r w:rsidRPr="000262A5">
        <w:rPr>
          <w:b/>
          <w:bCs/>
          <w:color w:val="000000" w:themeColor="text1"/>
        </w:rPr>
        <w:t>burden</w:t>
      </w:r>
      <w:proofErr w:type="spellEnd"/>
      <w:r w:rsidRPr="000262A5">
        <w:rPr>
          <w:color w:val="000000" w:themeColor="text1"/>
        </w:rPr>
        <w:t xml:space="preserve">. The </w:t>
      </w:r>
      <w:proofErr w:type="spellStart"/>
      <w:r w:rsidRPr="000262A5">
        <w:rPr>
          <w:color w:val="000000" w:themeColor="text1"/>
        </w:rPr>
        <w:t>main</w:t>
      </w:r>
      <w:proofErr w:type="spellEnd"/>
      <w:r w:rsidRPr="000262A5">
        <w:rPr>
          <w:color w:val="000000" w:themeColor="text1"/>
        </w:rPr>
        <w:t xml:space="preserve"> </w:t>
      </w:r>
      <w:proofErr w:type="spellStart"/>
      <w:r w:rsidRPr="000262A5">
        <w:rPr>
          <w:color w:val="000000" w:themeColor="text1"/>
        </w:rPr>
        <w:t>drivers</w:t>
      </w:r>
      <w:proofErr w:type="spellEnd"/>
      <w:r w:rsidRPr="000262A5">
        <w:rPr>
          <w:color w:val="000000" w:themeColor="text1"/>
        </w:rPr>
        <w:t xml:space="preserve"> </w:t>
      </w:r>
      <w:proofErr w:type="spellStart"/>
      <w:r w:rsidRPr="000262A5">
        <w:rPr>
          <w:color w:val="000000" w:themeColor="text1"/>
        </w:rPr>
        <w:t>include</w:t>
      </w:r>
      <w:proofErr w:type="spellEnd"/>
      <w:r w:rsidRPr="000262A5">
        <w:rPr>
          <w:color w:val="000000" w:themeColor="text1"/>
        </w:rPr>
        <w:t xml:space="preserve"> </w:t>
      </w:r>
      <w:proofErr w:type="spellStart"/>
      <w:r w:rsidRPr="000262A5">
        <w:rPr>
          <w:b/>
          <w:bCs/>
          <w:color w:val="000000" w:themeColor="text1"/>
        </w:rPr>
        <w:t>fees</w:t>
      </w:r>
      <w:proofErr w:type="spellEnd"/>
      <w:r w:rsidRPr="000262A5">
        <w:rPr>
          <w:b/>
          <w:bCs/>
          <w:color w:val="000000" w:themeColor="text1"/>
        </w:rPr>
        <w:t xml:space="preserve"> </w:t>
      </w:r>
      <w:proofErr w:type="spellStart"/>
      <w:r w:rsidRPr="000262A5">
        <w:rPr>
          <w:b/>
          <w:bCs/>
          <w:color w:val="000000" w:themeColor="text1"/>
        </w:rPr>
        <w:t>to</w:t>
      </w:r>
      <w:proofErr w:type="spellEnd"/>
      <w:r w:rsidRPr="000262A5">
        <w:rPr>
          <w:b/>
          <w:bCs/>
          <w:color w:val="000000" w:themeColor="text1"/>
        </w:rPr>
        <w:t xml:space="preserve"> trade </w:t>
      </w:r>
      <w:proofErr w:type="spellStart"/>
      <w:r w:rsidRPr="000262A5">
        <w:rPr>
          <w:b/>
          <w:bCs/>
          <w:color w:val="000000" w:themeColor="text1"/>
        </w:rPr>
        <w:t>repositories</w:t>
      </w:r>
      <w:proofErr w:type="spellEnd"/>
      <w:r w:rsidRPr="000262A5">
        <w:rPr>
          <w:color w:val="000000" w:themeColor="text1"/>
        </w:rPr>
        <w:t xml:space="preserve">, </w:t>
      </w:r>
      <w:r w:rsidRPr="000262A5">
        <w:rPr>
          <w:b/>
          <w:bCs/>
          <w:color w:val="000000" w:themeColor="text1"/>
        </w:rPr>
        <w:t xml:space="preserve">IT </w:t>
      </w:r>
      <w:proofErr w:type="spellStart"/>
      <w:r w:rsidRPr="000262A5">
        <w:rPr>
          <w:b/>
          <w:bCs/>
          <w:color w:val="000000" w:themeColor="text1"/>
        </w:rPr>
        <w:t>system</w:t>
      </w:r>
      <w:proofErr w:type="spellEnd"/>
      <w:r w:rsidRPr="000262A5">
        <w:rPr>
          <w:b/>
          <w:bCs/>
          <w:color w:val="000000" w:themeColor="text1"/>
        </w:rPr>
        <w:t xml:space="preserve"> </w:t>
      </w:r>
      <w:proofErr w:type="spellStart"/>
      <w:r w:rsidRPr="000262A5">
        <w:rPr>
          <w:b/>
          <w:bCs/>
          <w:color w:val="000000" w:themeColor="text1"/>
        </w:rPr>
        <w:t>maintenance</w:t>
      </w:r>
      <w:proofErr w:type="spellEnd"/>
      <w:r w:rsidRPr="000262A5">
        <w:rPr>
          <w:b/>
          <w:bCs/>
          <w:color w:val="000000" w:themeColor="text1"/>
        </w:rPr>
        <w:t xml:space="preserve"> and </w:t>
      </w:r>
      <w:proofErr w:type="spellStart"/>
      <w:r w:rsidRPr="000262A5">
        <w:rPr>
          <w:b/>
          <w:bCs/>
          <w:color w:val="000000" w:themeColor="text1"/>
        </w:rPr>
        <w:t>upgrades</w:t>
      </w:r>
      <w:proofErr w:type="spellEnd"/>
      <w:r w:rsidRPr="000262A5">
        <w:rPr>
          <w:color w:val="000000" w:themeColor="text1"/>
        </w:rPr>
        <w:t xml:space="preserve">, </w:t>
      </w:r>
      <w:proofErr w:type="spellStart"/>
      <w:r w:rsidRPr="000262A5">
        <w:rPr>
          <w:b/>
          <w:bCs/>
          <w:color w:val="000000" w:themeColor="text1"/>
        </w:rPr>
        <w:t>data</w:t>
      </w:r>
      <w:proofErr w:type="spellEnd"/>
      <w:r w:rsidRPr="000262A5">
        <w:rPr>
          <w:b/>
          <w:bCs/>
          <w:color w:val="000000" w:themeColor="text1"/>
        </w:rPr>
        <w:t xml:space="preserve"> </w:t>
      </w:r>
      <w:proofErr w:type="spellStart"/>
      <w:r w:rsidRPr="000262A5">
        <w:rPr>
          <w:b/>
          <w:bCs/>
          <w:color w:val="000000" w:themeColor="text1"/>
        </w:rPr>
        <w:t>validation</w:t>
      </w:r>
      <w:proofErr w:type="spellEnd"/>
      <w:r w:rsidRPr="000262A5">
        <w:rPr>
          <w:b/>
          <w:bCs/>
          <w:color w:val="000000" w:themeColor="text1"/>
        </w:rPr>
        <w:t xml:space="preserve"> and </w:t>
      </w:r>
      <w:proofErr w:type="spellStart"/>
      <w:r w:rsidRPr="000262A5">
        <w:rPr>
          <w:b/>
          <w:bCs/>
          <w:color w:val="000000" w:themeColor="text1"/>
        </w:rPr>
        <w:t>processing</w:t>
      </w:r>
      <w:proofErr w:type="spellEnd"/>
      <w:r w:rsidRPr="000262A5">
        <w:rPr>
          <w:color w:val="000000" w:themeColor="text1"/>
        </w:rPr>
        <w:t xml:space="preserve">, </w:t>
      </w:r>
      <w:proofErr w:type="spellStart"/>
      <w:r w:rsidRPr="000262A5">
        <w:rPr>
          <w:b/>
          <w:bCs/>
          <w:color w:val="000000" w:themeColor="text1"/>
        </w:rPr>
        <w:t>staff</w:t>
      </w:r>
      <w:proofErr w:type="spellEnd"/>
      <w:r w:rsidRPr="000262A5">
        <w:rPr>
          <w:b/>
          <w:bCs/>
          <w:color w:val="000000" w:themeColor="text1"/>
        </w:rPr>
        <w:t xml:space="preserve"> </w:t>
      </w:r>
      <w:proofErr w:type="spellStart"/>
      <w:r w:rsidRPr="000262A5">
        <w:rPr>
          <w:b/>
          <w:bCs/>
          <w:color w:val="000000" w:themeColor="text1"/>
        </w:rPr>
        <w:t>training</w:t>
      </w:r>
      <w:proofErr w:type="spellEnd"/>
      <w:r w:rsidRPr="000262A5">
        <w:rPr>
          <w:color w:val="000000" w:themeColor="text1"/>
        </w:rPr>
        <w:t xml:space="preserve">, and </w:t>
      </w:r>
      <w:r w:rsidRPr="000262A5">
        <w:rPr>
          <w:b/>
          <w:bCs/>
          <w:color w:val="000000" w:themeColor="text1"/>
        </w:rPr>
        <w:t xml:space="preserve">internal </w:t>
      </w:r>
      <w:proofErr w:type="spellStart"/>
      <w:r w:rsidRPr="000262A5">
        <w:rPr>
          <w:b/>
          <w:bCs/>
          <w:color w:val="000000" w:themeColor="text1"/>
        </w:rPr>
        <w:t>or</w:t>
      </w:r>
      <w:proofErr w:type="spellEnd"/>
      <w:r w:rsidRPr="000262A5">
        <w:rPr>
          <w:b/>
          <w:bCs/>
          <w:color w:val="000000" w:themeColor="text1"/>
        </w:rPr>
        <w:t xml:space="preserve"> external </w:t>
      </w:r>
      <w:proofErr w:type="spellStart"/>
      <w:r w:rsidRPr="000262A5">
        <w:rPr>
          <w:b/>
          <w:bCs/>
          <w:color w:val="000000" w:themeColor="text1"/>
        </w:rPr>
        <w:t>audit</w:t>
      </w:r>
      <w:proofErr w:type="spellEnd"/>
      <w:r w:rsidRPr="000262A5">
        <w:rPr>
          <w:b/>
          <w:bCs/>
          <w:color w:val="000000" w:themeColor="text1"/>
        </w:rPr>
        <w:t xml:space="preserve"> </w:t>
      </w:r>
      <w:proofErr w:type="spellStart"/>
      <w:r w:rsidRPr="000262A5">
        <w:rPr>
          <w:b/>
          <w:bCs/>
          <w:color w:val="000000" w:themeColor="text1"/>
        </w:rPr>
        <w:t>activities</w:t>
      </w:r>
      <w:proofErr w:type="spellEnd"/>
      <w:r w:rsidRPr="000262A5">
        <w:rPr>
          <w:color w:val="000000" w:themeColor="text1"/>
        </w:rPr>
        <w:t>.</w:t>
      </w:r>
    </w:p>
    <w:p w14:paraId="00710FAD" w14:textId="1D24AB8E" w:rsidR="00926BDA" w:rsidRPr="00606069" w:rsidRDefault="00606069" w:rsidP="00606069">
      <w:pPr>
        <w:pStyle w:val="Aufzhlungszeichen1"/>
        <w:numPr>
          <w:ilvl w:val="0"/>
          <w:numId w:val="0"/>
        </w:numPr>
        <w:ind w:left="284"/>
        <w:rPr>
          <w:color w:val="000000" w:themeColor="text1"/>
        </w:rPr>
      </w:pPr>
      <w:proofErr w:type="spellStart"/>
      <w:r w:rsidRPr="000262A5">
        <w:rPr>
          <w:color w:val="000000" w:themeColor="text1"/>
        </w:rPr>
        <w:t>For</w:t>
      </w:r>
      <w:proofErr w:type="spellEnd"/>
      <w:r w:rsidRPr="000262A5">
        <w:rPr>
          <w:color w:val="000000" w:themeColor="text1"/>
        </w:rPr>
        <w:t xml:space="preserve"> non-</w:t>
      </w:r>
      <w:proofErr w:type="spellStart"/>
      <w:r w:rsidRPr="000262A5">
        <w:rPr>
          <w:color w:val="000000" w:themeColor="text1"/>
        </w:rPr>
        <w:t>financial</w:t>
      </w:r>
      <w:proofErr w:type="spellEnd"/>
      <w:r w:rsidRPr="000262A5">
        <w:rPr>
          <w:color w:val="000000" w:themeColor="text1"/>
        </w:rPr>
        <w:t xml:space="preserve"> </w:t>
      </w:r>
      <w:proofErr w:type="spellStart"/>
      <w:r w:rsidRPr="000262A5">
        <w:rPr>
          <w:color w:val="000000" w:themeColor="text1"/>
        </w:rPr>
        <w:t>participants</w:t>
      </w:r>
      <w:proofErr w:type="spellEnd"/>
      <w:r w:rsidRPr="000262A5">
        <w:rPr>
          <w:color w:val="000000" w:themeColor="text1"/>
        </w:rPr>
        <w:t xml:space="preserve">, </w:t>
      </w:r>
      <w:proofErr w:type="spellStart"/>
      <w:r w:rsidRPr="000262A5">
        <w:rPr>
          <w:color w:val="000000" w:themeColor="text1"/>
        </w:rPr>
        <w:t>these</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can</w:t>
      </w:r>
      <w:proofErr w:type="spellEnd"/>
      <w:r w:rsidRPr="000262A5">
        <w:rPr>
          <w:color w:val="000000" w:themeColor="text1"/>
        </w:rPr>
        <w:t xml:space="preserve"> </w:t>
      </w:r>
      <w:proofErr w:type="spellStart"/>
      <w:r w:rsidRPr="000262A5">
        <w:rPr>
          <w:color w:val="000000" w:themeColor="text1"/>
        </w:rPr>
        <w:t>be</w:t>
      </w:r>
      <w:proofErr w:type="spellEnd"/>
      <w:r w:rsidRPr="000262A5">
        <w:rPr>
          <w:color w:val="000000" w:themeColor="text1"/>
        </w:rPr>
        <w:t xml:space="preserve"> </w:t>
      </w:r>
      <w:proofErr w:type="spellStart"/>
      <w:r w:rsidRPr="000262A5">
        <w:rPr>
          <w:b/>
          <w:bCs/>
          <w:color w:val="000000" w:themeColor="text1"/>
        </w:rPr>
        <w:t>disproportionate</w:t>
      </w:r>
      <w:proofErr w:type="spellEnd"/>
      <w:r w:rsidRPr="000262A5">
        <w:rPr>
          <w:b/>
          <w:bCs/>
          <w:color w:val="000000" w:themeColor="text1"/>
        </w:rPr>
        <w:t xml:space="preserve"> </w:t>
      </w:r>
      <w:proofErr w:type="spellStart"/>
      <w:r w:rsidRPr="000262A5">
        <w:rPr>
          <w:b/>
          <w:bCs/>
          <w:color w:val="000000" w:themeColor="text1"/>
        </w:rPr>
        <w:t>to</w:t>
      </w:r>
      <w:proofErr w:type="spellEnd"/>
      <w:r w:rsidRPr="000262A5">
        <w:rPr>
          <w:b/>
          <w:bCs/>
          <w:color w:val="000000" w:themeColor="text1"/>
        </w:rPr>
        <w:t xml:space="preserve"> </w:t>
      </w:r>
      <w:proofErr w:type="spellStart"/>
      <w:r w:rsidRPr="000262A5">
        <w:rPr>
          <w:b/>
          <w:bCs/>
          <w:color w:val="000000" w:themeColor="text1"/>
        </w:rPr>
        <w:t>their</w:t>
      </w:r>
      <w:proofErr w:type="spellEnd"/>
      <w:r w:rsidRPr="000262A5">
        <w:rPr>
          <w:b/>
          <w:bCs/>
          <w:color w:val="000000" w:themeColor="text1"/>
        </w:rPr>
        <w:t xml:space="preserve"> </w:t>
      </w:r>
      <w:proofErr w:type="spellStart"/>
      <w:r w:rsidRPr="000262A5">
        <w:rPr>
          <w:b/>
          <w:bCs/>
          <w:color w:val="000000" w:themeColor="text1"/>
        </w:rPr>
        <w:t>systemic</w:t>
      </w:r>
      <w:proofErr w:type="spellEnd"/>
      <w:r w:rsidRPr="000262A5">
        <w:rPr>
          <w:b/>
          <w:bCs/>
          <w:color w:val="000000" w:themeColor="text1"/>
        </w:rPr>
        <w:t xml:space="preserve"> </w:t>
      </w:r>
      <w:proofErr w:type="spellStart"/>
      <w:r w:rsidRPr="000262A5">
        <w:rPr>
          <w:b/>
          <w:bCs/>
          <w:color w:val="000000" w:themeColor="text1"/>
        </w:rPr>
        <w:t>relevance</w:t>
      </w:r>
      <w:proofErr w:type="spellEnd"/>
      <w:r w:rsidRPr="000262A5">
        <w:rPr>
          <w:color w:val="000000" w:themeColor="text1"/>
        </w:rPr>
        <w:t xml:space="preserve">, </w:t>
      </w:r>
      <w:proofErr w:type="spellStart"/>
      <w:r w:rsidRPr="000262A5">
        <w:rPr>
          <w:color w:val="000000" w:themeColor="text1"/>
        </w:rPr>
        <w:t>as</w:t>
      </w:r>
      <w:proofErr w:type="spellEnd"/>
      <w:r w:rsidRPr="000262A5">
        <w:rPr>
          <w:color w:val="000000" w:themeColor="text1"/>
        </w:rPr>
        <w:t xml:space="preserve"> </w:t>
      </w:r>
      <w:proofErr w:type="spellStart"/>
      <w:r w:rsidRPr="000262A5">
        <w:rPr>
          <w:color w:val="000000" w:themeColor="text1"/>
        </w:rPr>
        <w:t>maintaining</w:t>
      </w:r>
      <w:proofErr w:type="spellEnd"/>
      <w:r w:rsidRPr="000262A5">
        <w:rPr>
          <w:color w:val="000000" w:themeColor="text1"/>
        </w:rPr>
        <w:t xml:space="preserve"> dual-</w:t>
      </w:r>
      <w:proofErr w:type="spellStart"/>
      <w:r w:rsidRPr="000262A5">
        <w:rPr>
          <w:color w:val="000000" w:themeColor="text1"/>
        </w:rPr>
        <w:t>sided</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and </w:t>
      </w:r>
      <w:proofErr w:type="spellStart"/>
      <w:r w:rsidRPr="000262A5">
        <w:rPr>
          <w:color w:val="000000" w:themeColor="text1"/>
        </w:rPr>
        <w:t>performing</w:t>
      </w:r>
      <w:proofErr w:type="spellEnd"/>
      <w:r w:rsidRPr="000262A5">
        <w:rPr>
          <w:color w:val="000000" w:themeColor="text1"/>
        </w:rPr>
        <w:t xml:space="preserve"> </w:t>
      </w:r>
      <w:proofErr w:type="spellStart"/>
      <w:r w:rsidRPr="000262A5">
        <w:rPr>
          <w:color w:val="000000" w:themeColor="text1"/>
        </w:rPr>
        <w:t>regular</w:t>
      </w:r>
      <w:proofErr w:type="spellEnd"/>
      <w:r w:rsidRPr="000262A5">
        <w:rPr>
          <w:color w:val="000000" w:themeColor="text1"/>
        </w:rPr>
        <w:t xml:space="preserve"> </w:t>
      </w:r>
      <w:proofErr w:type="spellStart"/>
      <w:r w:rsidRPr="000262A5">
        <w:rPr>
          <w:color w:val="000000" w:themeColor="text1"/>
        </w:rPr>
        <w:t>reconciliation</w:t>
      </w:r>
      <w:proofErr w:type="spellEnd"/>
      <w:r w:rsidRPr="000262A5">
        <w:rPr>
          <w:color w:val="000000" w:themeColor="text1"/>
        </w:rPr>
        <w:t xml:space="preserve"> </w:t>
      </w:r>
      <w:proofErr w:type="spellStart"/>
      <w:r w:rsidRPr="000262A5">
        <w:rPr>
          <w:color w:val="000000" w:themeColor="text1"/>
        </w:rPr>
        <w:t>requires</w:t>
      </w:r>
      <w:proofErr w:type="spellEnd"/>
      <w:r w:rsidRPr="000262A5">
        <w:rPr>
          <w:color w:val="000000" w:themeColor="text1"/>
        </w:rPr>
        <w:t xml:space="preserve"> </w:t>
      </w:r>
      <w:proofErr w:type="spellStart"/>
      <w:r w:rsidRPr="000262A5">
        <w:rPr>
          <w:b/>
          <w:bCs/>
          <w:color w:val="000000" w:themeColor="text1"/>
        </w:rPr>
        <w:t>dedicated</w:t>
      </w:r>
      <w:proofErr w:type="spellEnd"/>
      <w:r w:rsidRPr="000262A5">
        <w:rPr>
          <w:b/>
          <w:bCs/>
          <w:color w:val="000000" w:themeColor="text1"/>
        </w:rPr>
        <w:t xml:space="preserve"> </w:t>
      </w:r>
      <w:proofErr w:type="spellStart"/>
      <w:r w:rsidRPr="000262A5">
        <w:rPr>
          <w:b/>
          <w:bCs/>
          <w:color w:val="000000" w:themeColor="text1"/>
        </w:rPr>
        <w:t>resources</w:t>
      </w:r>
      <w:proofErr w:type="spellEnd"/>
      <w:r w:rsidRPr="000262A5">
        <w:rPr>
          <w:b/>
          <w:bCs/>
          <w:color w:val="000000" w:themeColor="text1"/>
        </w:rPr>
        <w:t xml:space="preserve"> and </w:t>
      </w:r>
      <w:proofErr w:type="spellStart"/>
      <w:r w:rsidRPr="000262A5">
        <w:rPr>
          <w:b/>
          <w:bCs/>
          <w:color w:val="000000" w:themeColor="text1"/>
        </w:rPr>
        <w:t>recurring</w:t>
      </w:r>
      <w:proofErr w:type="spellEnd"/>
      <w:r w:rsidRPr="000262A5">
        <w:rPr>
          <w:b/>
          <w:bCs/>
          <w:color w:val="000000" w:themeColor="text1"/>
        </w:rPr>
        <w:t xml:space="preserve"> </w:t>
      </w:r>
      <w:proofErr w:type="spellStart"/>
      <w:r w:rsidRPr="000262A5">
        <w:rPr>
          <w:b/>
          <w:bCs/>
          <w:color w:val="000000" w:themeColor="text1"/>
        </w:rPr>
        <w:t>expenditures</w:t>
      </w:r>
      <w:proofErr w:type="spellEnd"/>
      <w:r w:rsidRPr="000262A5">
        <w:rPr>
          <w:color w:val="000000" w:themeColor="text1"/>
        </w:rPr>
        <w:t xml:space="preserve">. Any additional </w:t>
      </w:r>
      <w:proofErr w:type="spellStart"/>
      <w:r w:rsidRPr="000262A5">
        <w:rPr>
          <w:color w:val="000000" w:themeColor="text1"/>
        </w:rPr>
        <w:t>obligations</w:t>
      </w:r>
      <w:proofErr w:type="spellEnd"/>
      <w:r w:rsidRPr="000262A5">
        <w:rPr>
          <w:color w:val="000000" w:themeColor="text1"/>
        </w:rPr>
        <w:t xml:space="preserve">, such </w:t>
      </w:r>
      <w:proofErr w:type="spellStart"/>
      <w:r w:rsidRPr="000262A5">
        <w:rPr>
          <w:color w:val="000000" w:themeColor="text1"/>
        </w:rPr>
        <w:t>as</w:t>
      </w:r>
      <w:proofErr w:type="spellEnd"/>
      <w:r w:rsidRPr="000262A5">
        <w:rPr>
          <w:color w:val="000000" w:themeColor="text1"/>
        </w:rPr>
        <w:t xml:space="preserve"> </w:t>
      </w:r>
      <w:proofErr w:type="spellStart"/>
      <w:r w:rsidRPr="000262A5">
        <w:rPr>
          <w:color w:val="000000" w:themeColor="text1"/>
        </w:rPr>
        <w:t>implementing</w:t>
      </w:r>
      <w:proofErr w:type="spellEnd"/>
      <w:r w:rsidRPr="000262A5">
        <w:rPr>
          <w:color w:val="000000" w:themeColor="text1"/>
        </w:rPr>
        <w:t xml:space="preserve"> </w:t>
      </w:r>
      <w:proofErr w:type="spellStart"/>
      <w:r w:rsidRPr="000262A5">
        <w:rPr>
          <w:color w:val="000000" w:themeColor="text1"/>
        </w:rPr>
        <w:t>new</w:t>
      </w:r>
      <w:proofErr w:type="spellEnd"/>
      <w:r w:rsidRPr="000262A5">
        <w:rPr>
          <w:color w:val="000000" w:themeColor="text1"/>
        </w:rPr>
        <w:t xml:space="preserve"> </w:t>
      </w:r>
      <w:proofErr w:type="spellStart"/>
      <w:r w:rsidRPr="000262A5">
        <w:rPr>
          <w:color w:val="000000" w:themeColor="text1"/>
        </w:rPr>
        <w:t>technical</w:t>
      </w:r>
      <w:proofErr w:type="spellEnd"/>
      <w:r w:rsidRPr="000262A5">
        <w:rPr>
          <w:color w:val="000000" w:themeColor="text1"/>
        </w:rPr>
        <w:t xml:space="preserve"> </w:t>
      </w:r>
      <w:proofErr w:type="spellStart"/>
      <w:r w:rsidRPr="000262A5">
        <w:rPr>
          <w:color w:val="000000" w:themeColor="text1"/>
        </w:rPr>
        <w:t>standards</w:t>
      </w:r>
      <w:proofErr w:type="spellEnd"/>
      <w:r w:rsidRPr="000262A5">
        <w:rPr>
          <w:color w:val="000000" w:themeColor="text1"/>
        </w:rPr>
        <w:t xml:space="preserve"> </w:t>
      </w:r>
      <w:proofErr w:type="spellStart"/>
      <w:r w:rsidRPr="000262A5">
        <w:rPr>
          <w:color w:val="000000" w:themeColor="text1"/>
        </w:rPr>
        <w:t>or</w:t>
      </w:r>
      <w:proofErr w:type="spellEnd"/>
      <w:r w:rsidRPr="000262A5">
        <w:rPr>
          <w:color w:val="000000" w:themeColor="text1"/>
        </w:rPr>
        <w:t xml:space="preserve"> </w:t>
      </w:r>
      <w:proofErr w:type="spellStart"/>
      <w:r w:rsidRPr="000262A5">
        <w:rPr>
          <w:color w:val="000000" w:themeColor="text1"/>
        </w:rPr>
        <w:t>adjusting</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frequent </w:t>
      </w:r>
      <w:proofErr w:type="spellStart"/>
      <w:r w:rsidRPr="000262A5">
        <w:rPr>
          <w:color w:val="000000" w:themeColor="text1"/>
        </w:rPr>
        <w:t>regulatory</w:t>
      </w:r>
      <w:proofErr w:type="spellEnd"/>
      <w:r w:rsidRPr="000262A5">
        <w:rPr>
          <w:color w:val="000000" w:themeColor="text1"/>
        </w:rPr>
        <w:t xml:space="preserve"> </w:t>
      </w:r>
      <w:proofErr w:type="spellStart"/>
      <w:r w:rsidRPr="000262A5">
        <w:rPr>
          <w:color w:val="000000" w:themeColor="text1"/>
        </w:rPr>
        <w:t>changes</w:t>
      </w:r>
      <w:proofErr w:type="spellEnd"/>
      <w:r w:rsidRPr="000262A5">
        <w:rPr>
          <w:color w:val="000000" w:themeColor="text1"/>
        </w:rPr>
        <w:t xml:space="preserve">, </w:t>
      </w:r>
      <w:proofErr w:type="spellStart"/>
      <w:r w:rsidRPr="000262A5">
        <w:rPr>
          <w:color w:val="000000" w:themeColor="text1"/>
        </w:rPr>
        <w:t>further</w:t>
      </w:r>
      <w:proofErr w:type="spellEnd"/>
      <w:r w:rsidRPr="000262A5">
        <w:rPr>
          <w:color w:val="000000" w:themeColor="text1"/>
        </w:rPr>
        <w:t xml:space="preserve"> </w:t>
      </w:r>
      <w:proofErr w:type="spellStart"/>
      <w:r w:rsidRPr="000262A5">
        <w:rPr>
          <w:color w:val="000000" w:themeColor="text1"/>
        </w:rPr>
        <w:t>contribute</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ongoing</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and operational </w:t>
      </w:r>
      <w:proofErr w:type="spellStart"/>
      <w:r w:rsidRPr="000262A5">
        <w:rPr>
          <w:color w:val="000000" w:themeColor="text1"/>
        </w:rPr>
        <w:t>strain</w:t>
      </w:r>
      <w:proofErr w:type="spellEnd"/>
      <w:r w:rsidRPr="000262A5">
        <w:rPr>
          <w:color w:val="000000" w:themeColor="text1"/>
        </w:rPr>
        <w:t>.</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25086D35" w14:textId="77777777" w:rsidR="00606069" w:rsidRPr="000262A5" w:rsidRDefault="00606069" w:rsidP="00606069">
      <w:pPr>
        <w:pStyle w:val="Aufzhlungszeichen1"/>
        <w:rPr>
          <w:color w:val="000000" w:themeColor="text1"/>
        </w:rPr>
      </w:pPr>
      <w:permStart w:id="1620378332" w:edGrp="everyone"/>
      <w:r w:rsidRPr="000262A5">
        <w:rPr>
          <w:color w:val="000000" w:themeColor="text1"/>
        </w:rPr>
        <w:t xml:space="preserve">The </w:t>
      </w:r>
      <w:proofErr w:type="spellStart"/>
      <w:r w:rsidRPr="000262A5">
        <w:rPr>
          <w:color w:val="000000" w:themeColor="text1"/>
        </w:rPr>
        <w:t>implementation</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MiFIR</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also </w:t>
      </w:r>
      <w:proofErr w:type="spellStart"/>
      <w:r w:rsidRPr="000262A5">
        <w:rPr>
          <w:color w:val="000000" w:themeColor="text1"/>
        </w:rPr>
        <w:t>required</w:t>
      </w:r>
      <w:proofErr w:type="spellEnd"/>
      <w:r w:rsidRPr="000262A5">
        <w:rPr>
          <w:color w:val="000000" w:themeColor="text1"/>
        </w:rPr>
        <w:t xml:space="preserve"> </w:t>
      </w:r>
      <w:proofErr w:type="spellStart"/>
      <w:r w:rsidRPr="000262A5">
        <w:rPr>
          <w:b/>
          <w:bCs/>
          <w:color w:val="000000" w:themeColor="text1"/>
        </w:rPr>
        <w:t>significant</w:t>
      </w:r>
      <w:proofErr w:type="spellEnd"/>
      <w:r w:rsidRPr="000262A5">
        <w:rPr>
          <w:b/>
          <w:bCs/>
          <w:color w:val="000000" w:themeColor="text1"/>
        </w:rPr>
        <w:t xml:space="preserve"> </w:t>
      </w:r>
      <w:proofErr w:type="spellStart"/>
      <w:r w:rsidRPr="000262A5">
        <w:rPr>
          <w:b/>
          <w:bCs/>
          <w:color w:val="000000" w:themeColor="text1"/>
        </w:rPr>
        <w:t>one</w:t>
      </w:r>
      <w:proofErr w:type="spellEnd"/>
      <w:r w:rsidRPr="000262A5">
        <w:rPr>
          <w:b/>
          <w:bCs/>
          <w:color w:val="000000" w:themeColor="text1"/>
        </w:rPr>
        <w:t xml:space="preserve">-off </w:t>
      </w:r>
      <w:proofErr w:type="spellStart"/>
      <w:r w:rsidRPr="000262A5">
        <w:rPr>
          <w:b/>
          <w:bCs/>
          <w:color w:val="000000" w:themeColor="text1"/>
        </w:rPr>
        <w:t>investments</w:t>
      </w:r>
      <w:proofErr w:type="spellEnd"/>
      <w:r w:rsidRPr="000262A5">
        <w:rPr>
          <w:color w:val="000000" w:themeColor="text1"/>
        </w:rPr>
        <w:t xml:space="preserve">, </w:t>
      </w:r>
      <w:proofErr w:type="spellStart"/>
      <w:r w:rsidRPr="000262A5">
        <w:rPr>
          <w:color w:val="000000" w:themeColor="text1"/>
        </w:rPr>
        <w:t>though</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nature</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these</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differs</w:t>
      </w:r>
      <w:proofErr w:type="spellEnd"/>
      <w:r w:rsidRPr="000262A5">
        <w:rPr>
          <w:color w:val="000000" w:themeColor="text1"/>
        </w:rPr>
        <w:t xml:space="preserve"> </w:t>
      </w:r>
      <w:proofErr w:type="spellStart"/>
      <w:r w:rsidRPr="000262A5">
        <w:rPr>
          <w:color w:val="000000" w:themeColor="text1"/>
        </w:rPr>
        <w:t>slightly</w:t>
      </w:r>
      <w:proofErr w:type="spellEnd"/>
      <w:r w:rsidRPr="000262A5">
        <w:rPr>
          <w:color w:val="000000" w:themeColor="text1"/>
        </w:rPr>
        <w:t xml:space="preserve"> </w:t>
      </w:r>
      <w:proofErr w:type="spellStart"/>
      <w:r w:rsidRPr="000262A5">
        <w:rPr>
          <w:color w:val="000000" w:themeColor="text1"/>
        </w:rPr>
        <w:t>from</w:t>
      </w:r>
      <w:proofErr w:type="spellEnd"/>
      <w:r w:rsidRPr="000262A5">
        <w:rPr>
          <w:color w:val="000000" w:themeColor="text1"/>
        </w:rPr>
        <w:t xml:space="preserve"> EMIR. </w:t>
      </w:r>
      <w:proofErr w:type="spellStart"/>
      <w:r w:rsidRPr="000262A5">
        <w:rPr>
          <w:color w:val="000000" w:themeColor="text1"/>
        </w:rPr>
        <w:t>Firms</w:t>
      </w:r>
      <w:proofErr w:type="spellEnd"/>
      <w:r w:rsidRPr="000262A5">
        <w:rPr>
          <w:color w:val="000000" w:themeColor="text1"/>
        </w:rPr>
        <w:t xml:space="preserve"> </w:t>
      </w:r>
      <w:proofErr w:type="spellStart"/>
      <w:r w:rsidRPr="000262A5">
        <w:rPr>
          <w:color w:val="000000" w:themeColor="text1"/>
        </w:rPr>
        <w:t>had</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b/>
          <w:bCs/>
          <w:color w:val="000000" w:themeColor="text1"/>
        </w:rPr>
        <w:t>establish</w:t>
      </w:r>
      <w:proofErr w:type="spellEnd"/>
      <w:r w:rsidRPr="000262A5">
        <w:rPr>
          <w:b/>
          <w:bCs/>
          <w:color w:val="000000" w:themeColor="text1"/>
        </w:rPr>
        <w:t xml:space="preserve"> </w:t>
      </w:r>
      <w:proofErr w:type="spellStart"/>
      <w:r w:rsidRPr="000262A5">
        <w:rPr>
          <w:b/>
          <w:bCs/>
          <w:color w:val="000000" w:themeColor="text1"/>
        </w:rPr>
        <w:t>connectivity</w:t>
      </w:r>
      <w:proofErr w:type="spellEnd"/>
      <w:r w:rsidRPr="000262A5">
        <w:rPr>
          <w:b/>
          <w:bCs/>
          <w:color w:val="000000" w:themeColor="text1"/>
        </w:rPr>
        <w:t xml:space="preserve"> </w:t>
      </w:r>
      <w:proofErr w:type="spellStart"/>
      <w:r w:rsidRPr="000262A5">
        <w:rPr>
          <w:b/>
          <w:bCs/>
          <w:color w:val="000000" w:themeColor="text1"/>
        </w:rPr>
        <w:t>with</w:t>
      </w:r>
      <w:proofErr w:type="spellEnd"/>
      <w:r w:rsidRPr="000262A5">
        <w:rPr>
          <w:b/>
          <w:bCs/>
          <w:color w:val="000000" w:themeColor="text1"/>
        </w:rPr>
        <w:t xml:space="preserve"> </w:t>
      </w:r>
      <w:proofErr w:type="spellStart"/>
      <w:r w:rsidRPr="000262A5">
        <w:rPr>
          <w:b/>
          <w:bCs/>
          <w:color w:val="000000" w:themeColor="text1"/>
        </w:rPr>
        <w:t>Approved</w:t>
      </w:r>
      <w:proofErr w:type="spellEnd"/>
      <w:r w:rsidRPr="000262A5">
        <w:rPr>
          <w:b/>
          <w:bCs/>
          <w:color w:val="000000" w:themeColor="text1"/>
        </w:rPr>
        <w:t xml:space="preserve"> Reporting </w:t>
      </w:r>
      <w:proofErr w:type="spellStart"/>
      <w:r w:rsidRPr="000262A5">
        <w:rPr>
          <w:b/>
          <w:bCs/>
          <w:color w:val="000000" w:themeColor="text1"/>
        </w:rPr>
        <w:t>Mechanisms</w:t>
      </w:r>
      <w:proofErr w:type="spellEnd"/>
      <w:r w:rsidRPr="000262A5">
        <w:rPr>
          <w:b/>
          <w:bCs/>
          <w:color w:val="000000" w:themeColor="text1"/>
        </w:rPr>
        <w:t xml:space="preserve"> (ARMs)</w:t>
      </w:r>
      <w:r w:rsidRPr="000262A5">
        <w:rPr>
          <w:color w:val="000000" w:themeColor="text1"/>
        </w:rPr>
        <w:t xml:space="preserve">, </w:t>
      </w:r>
      <w:proofErr w:type="spellStart"/>
      <w:r w:rsidRPr="000262A5">
        <w:rPr>
          <w:color w:val="000000" w:themeColor="text1"/>
        </w:rPr>
        <w:t>adapt</w:t>
      </w:r>
      <w:proofErr w:type="spellEnd"/>
      <w:r w:rsidRPr="000262A5">
        <w:rPr>
          <w:color w:val="000000" w:themeColor="text1"/>
        </w:rPr>
        <w:t xml:space="preserve"> trade </w:t>
      </w:r>
      <w:proofErr w:type="spellStart"/>
      <w:r w:rsidRPr="000262A5">
        <w:rPr>
          <w:color w:val="000000" w:themeColor="text1"/>
        </w:rPr>
        <w:t>capture</w:t>
      </w:r>
      <w:proofErr w:type="spellEnd"/>
      <w:r w:rsidRPr="000262A5">
        <w:rPr>
          <w:color w:val="000000" w:themeColor="text1"/>
        </w:rPr>
        <w:t xml:space="preserve"> </w:t>
      </w:r>
      <w:proofErr w:type="spellStart"/>
      <w:r w:rsidRPr="000262A5">
        <w:rPr>
          <w:color w:val="000000" w:themeColor="text1"/>
        </w:rPr>
        <w:t>systems</w:t>
      </w:r>
      <w:proofErr w:type="spellEnd"/>
      <w:r w:rsidRPr="000262A5">
        <w:rPr>
          <w:color w:val="000000" w:themeColor="text1"/>
        </w:rPr>
        <w:t xml:space="preserve"> </w:t>
      </w:r>
      <w:proofErr w:type="spellStart"/>
      <w:r w:rsidRPr="000262A5">
        <w:rPr>
          <w:color w:val="000000" w:themeColor="text1"/>
        </w:rPr>
        <w:t>for</w:t>
      </w:r>
      <w:proofErr w:type="spellEnd"/>
      <w:r w:rsidRPr="000262A5">
        <w:rPr>
          <w:color w:val="000000" w:themeColor="text1"/>
        </w:rPr>
        <w:t xml:space="preserve"> </w:t>
      </w:r>
      <w:proofErr w:type="spellStart"/>
      <w:r w:rsidRPr="000262A5">
        <w:rPr>
          <w:color w:val="000000" w:themeColor="text1"/>
        </w:rPr>
        <w:t>MiFIR-specific</w:t>
      </w:r>
      <w:proofErr w:type="spellEnd"/>
      <w:r w:rsidRPr="000262A5">
        <w:rPr>
          <w:color w:val="000000" w:themeColor="text1"/>
        </w:rPr>
        <w:t xml:space="preserve"> </w:t>
      </w:r>
      <w:proofErr w:type="spellStart"/>
      <w:r w:rsidRPr="000262A5">
        <w:rPr>
          <w:color w:val="000000" w:themeColor="text1"/>
        </w:rPr>
        <w:t>data</w:t>
      </w:r>
      <w:proofErr w:type="spellEnd"/>
      <w:r w:rsidRPr="000262A5">
        <w:rPr>
          <w:color w:val="000000" w:themeColor="text1"/>
        </w:rPr>
        <w:t xml:space="preserve"> </w:t>
      </w:r>
      <w:proofErr w:type="spellStart"/>
      <w:r w:rsidRPr="000262A5">
        <w:rPr>
          <w:color w:val="000000" w:themeColor="text1"/>
        </w:rPr>
        <w:t>fields</w:t>
      </w:r>
      <w:proofErr w:type="spellEnd"/>
      <w:r w:rsidRPr="000262A5">
        <w:rPr>
          <w:color w:val="000000" w:themeColor="text1"/>
        </w:rPr>
        <w:t xml:space="preserve">, and </w:t>
      </w:r>
      <w:proofErr w:type="spellStart"/>
      <w:r w:rsidRPr="000262A5">
        <w:rPr>
          <w:color w:val="000000" w:themeColor="text1"/>
        </w:rPr>
        <w:t>implement</w:t>
      </w:r>
      <w:proofErr w:type="spellEnd"/>
      <w:r w:rsidRPr="000262A5">
        <w:rPr>
          <w:color w:val="000000" w:themeColor="text1"/>
        </w:rPr>
        <w:t xml:space="preserve"> </w:t>
      </w:r>
      <w:proofErr w:type="spellStart"/>
      <w:r w:rsidRPr="000262A5">
        <w:rPr>
          <w:b/>
          <w:bCs/>
          <w:color w:val="000000" w:themeColor="text1"/>
        </w:rPr>
        <w:t>complex</w:t>
      </w:r>
      <w:proofErr w:type="spellEnd"/>
      <w:r w:rsidRPr="000262A5">
        <w:rPr>
          <w:b/>
          <w:bCs/>
          <w:color w:val="000000" w:themeColor="text1"/>
        </w:rPr>
        <w:t xml:space="preserve"> </w:t>
      </w:r>
      <w:proofErr w:type="spellStart"/>
      <w:r w:rsidRPr="000262A5">
        <w:rPr>
          <w:b/>
          <w:bCs/>
          <w:color w:val="000000" w:themeColor="text1"/>
        </w:rPr>
        <w:t>validation</w:t>
      </w:r>
      <w:proofErr w:type="spellEnd"/>
      <w:r w:rsidRPr="000262A5">
        <w:rPr>
          <w:b/>
          <w:bCs/>
          <w:color w:val="000000" w:themeColor="text1"/>
        </w:rPr>
        <w:t xml:space="preserve"> and </w:t>
      </w:r>
      <w:proofErr w:type="spellStart"/>
      <w:r w:rsidRPr="000262A5">
        <w:rPr>
          <w:b/>
          <w:bCs/>
          <w:color w:val="000000" w:themeColor="text1"/>
        </w:rPr>
        <w:t>submission</w:t>
      </w:r>
      <w:proofErr w:type="spellEnd"/>
      <w:r w:rsidRPr="000262A5">
        <w:rPr>
          <w:b/>
          <w:bCs/>
          <w:color w:val="000000" w:themeColor="text1"/>
        </w:rPr>
        <w:t xml:space="preserve"> </w:t>
      </w:r>
      <w:proofErr w:type="spellStart"/>
      <w:r w:rsidRPr="000262A5">
        <w:rPr>
          <w:b/>
          <w:bCs/>
          <w:color w:val="000000" w:themeColor="text1"/>
        </w:rPr>
        <w:t>workflows</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meet</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regime’s</w:t>
      </w:r>
      <w:proofErr w:type="spellEnd"/>
      <w:r w:rsidRPr="000262A5">
        <w:rPr>
          <w:color w:val="000000" w:themeColor="text1"/>
        </w:rPr>
        <w:t xml:space="preserve"> transaction-level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requirements</w:t>
      </w:r>
      <w:proofErr w:type="spellEnd"/>
      <w:r w:rsidRPr="000262A5">
        <w:rPr>
          <w:color w:val="000000" w:themeColor="text1"/>
        </w:rPr>
        <w:t>.</w:t>
      </w:r>
    </w:p>
    <w:p w14:paraId="1FB47DD6" w14:textId="2B2AED82" w:rsidR="00926BDA" w:rsidRPr="00606069" w:rsidRDefault="00606069" w:rsidP="00606069">
      <w:pPr>
        <w:pStyle w:val="Aufzhlungszeichen1"/>
        <w:numPr>
          <w:ilvl w:val="0"/>
          <w:numId w:val="0"/>
        </w:numPr>
        <w:ind w:left="284"/>
        <w:rPr>
          <w:color w:val="000000" w:themeColor="text1"/>
        </w:rPr>
      </w:pPr>
      <w:r w:rsidRPr="000262A5">
        <w:rPr>
          <w:color w:val="000000" w:themeColor="text1"/>
        </w:rPr>
        <w:t xml:space="preserve">In </w:t>
      </w:r>
      <w:proofErr w:type="spellStart"/>
      <w:r w:rsidRPr="000262A5">
        <w:rPr>
          <w:color w:val="000000" w:themeColor="text1"/>
        </w:rPr>
        <w:t>addition</w:t>
      </w:r>
      <w:proofErr w:type="spellEnd"/>
      <w:r w:rsidRPr="000262A5">
        <w:rPr>
          <w:color w:val="000000" w:themeColor="text1"/>
        </w:rPr>
        <w:t xml:space="preserve">, </w:t>
      </w:r>
      <w:proofErr w:type="spellStart"/>
      <w:r w:rsidRPr="000262A5">
        <w:rPr>
          <w:color w:val="000000" w:themeColor="text1"/>
        </w:rPr>
        <w:t>one</w:t>
      </w:r>
      <w:proofErr w:type="spellEnd"/>
      <w:r w:rsidRPr="000262A5">
        <w:rPr>
          <w:color w:val="000000" w:themeColor="text1"/>
        </w:rPr>
        <w:t xml:space="preserve">-off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included</w:t>
      </w:r>
      <w:proofErr w:type="spellEnd"/>
      <w:r w:rsidRPr="000262A5">
        <w:rPr>
          <w:color w:val="000000" w:themeColor="text1"/>
        </w:rPr>
        <w:t xml:space="preserve"> </w:t>
      </w:r>
      <w:r w:rsidRPr="000262A5">
        <w:rPr>
          <w:b/>
          <w:bCs/>
          <w:color w:val="000000" w:themeColor="text1"/>
        </w:rPr>
        <w:t xml:space="preserve">legal and </w:t>
      </w:r>
      <w:proofErr w:type="spellStart"/>
      <w:r w:rsidRPr="000262A5">
        <w:rPr>
          <w:b/>
          <w:bCs/>
          <w:color w:val="000000" w:themeColor="text1"/>
        </w:rPr>
        <w:t>consulting</w:t>
      </w:r>
      <w:proofErr w:type="spellEnd"/>
      <w:r w:rsidRPr="000262A5">
        <w:rPr>
          <w:b/>
          <w:bCs/>
          <w:color w:val="000000" w:themeColor="text1"/>
        </w:rPr>
        <w:t xml:space="preserve"> </w:t>
      </w:r>
      <w:proofErr w:type="spellStart"/>
      <w:r w:rsidRPr="000262A5">
        <w:rPr>
          <w:b/>
          <w:bCs/>
          <w:color w:val="000000" w:themeColor="text1"/>
        </w:rPr>
        <w:t>services</w:t>
      </w:r>
      <w:proofErr w:type="spellEnd"/>
      <w:r w:rsidRPr="000262A5">
        <w:rPr>
          <w:color w:val="000000" w:themeColor="text1"/>
        </w:rPr>
        <w:t xml:space="preserve">, </w:t>
      </w:r>
      <w:proofErr w:type="spellStart"/>
      <w:r w:rsidRPr="000262A5">
        <w:rPr>
          <w:b/>
          <w:bCs/>
          <w:color w:val="000000" w:themeColor="text1"/>
        </w:rPr>
        <w:t>staff</w:t>
      </w:r>
      <w:proofErr w:type="spellEnd"/>
      <w:r w:rsidRPr="000262A5">
        <w:rPr>
          <w:b/>
          <w:bCs/>
          <w:color w:val="000000" w:themeColor="text1"/>
        </w:rPr>
        <w:t xml:space="preserve"> </w:t>
      </w:r>
      <w:proofErr w:type="spellStart"/>
      <w:r w:rsidRPr="000262A5">
        <w:rPr>
          <w:b/>
          <w:bCs/>
          <w:color w:val="000000" w:themeColor="text1"/>
        </w:rPr>
        <w:t>training</w:t>
      </w:r>
      <w:proofErr w:type="spellEnd"/>
      <w:r w:rsidRPr="000262A5">
        <w:rPr>
          <w:color w:val="000000" w:themeColor="text1"/>
        </w:rPr>
        <w:t xml:space="preserve">, </w:t>
      </w:r>
      <w:r w:rsidRPr="000262A5">
        <w:rPr>
          <w:b/>
          <w:bCs/>
          <w:color w:val="000000" w:themeColor="text1"/>
        </w:rPr>
        <w:t xml:space="preserve">IT </w:t>
      </w:r>
      <w:proofErr w:type="spellStart"/>
      <w:r w:rsidRPr="000262A5">
        <w:rPr>
          <w:b/>
          <w:bCs/>
          <w:color w:val="000000" w:themeColor="text1"/>
        </w:rPr>
        <w:t>project</w:t>
      </w:r>
      <w:proofErr w:type="spellEnd"/>
      <w:r w:rsidRPr="000262A5">
        <w:rPr>
          <w:b/>
          <w:bCs/>
          <w:color w:val="000000" w:themeColor="text1"/>
        </w:rPr>
        <w:t xml:space="preserve"> </w:t>
      </w:r>
      <w:proofErr w:type="spellStart"/>
      <w:r w:rsidRPr="000262A5">
        <w:rPr>
          <w:b/>
          <w:bCs/>
          <w:color w:val="000000" w:themeColor="text1"/>
        </w:rPr>
        <w:t>management</w:t>
      </w:r>
      <w:proofErr w:type="spellEnd"/>
      <w:r w:rsidRPr="000262A5">
        <w:rPr>
          <w:color w:val="000000" w:themeColor="text1"/>
        </w:rPr>
        <w:t xml:space="preserve">, and </w:t>
      </w:r>
      <w:proofErr w:type="spellStart"/>
      <w:r w:rsidRPr="000262A5">
        <w:rPr>
          <w:color w:val="000000" w:themeColor="text1"/>
        </w:rPr>
        <w:t>the</w:t>
      </w:r>
      <w:proofErr w:type="spellEnd"/>
      <w:r w:rsidRPr="000262A5">
        <w:rPr>
          <w:color w:val="000000" w:themeColor="text1"/>
        </w:rPr>
        <w:t xml:space="preserve"> </w:t>
      </w:r>
      <w:proofErr w:type="spellStart"/>
      <w:r w:rsidRPr="000262A5">
        <w:rPr>
          <w:b/>
          <w:bCs/>
          <w:color w:val="000000" w:themeColor="text1"/>
        </w:rPr>
        <w:t>development</w:t>
      </w:r>
      <w:proofErr w:type="spellEnd"/>
      <w:r w:rsidRPr="000262A5">
        <w:rPr>
          <w:b/>
          <w:bCs/>
          <w:color w:val="000000" w:themeColor="text1"/>
        </w:rPr>
        <w:t xml:space="preserve"> </w:t>
      </w:r>
      <w:proofErr w:type="spellStart"/>
      <w:r w:rsidRPr="000262A5">
        <w:rPr>
          <w:b/>
          <w:bCs/>
          <w:color w:val="000000" w:themeColor="text1"/>
        </w:rPr>
        <w:t>of</w:t>
      </w:r>
      <w:proofErr w:type="spellEnd"/>
      <w:r w:rsidRPr="000262A5">
        <w:rPr>
          <w:b/>
          <w:bCs/>
          <w:color w:val="000000" w:themeColor="text1"/>
        </w:rPr>
        <w:t xml:space="preserve"> </w:t>
      </w:r>
      <w:proofErr w:type="spellStart"/>
      <w:r w:rsidRPr="000262A5">
        <w:rPr>
          <w:b/>
          <w:bCs/>
          <w:color w:val="000000" w:themeColor="text1"/>
        </w:rPr>
        <w:t>monitoring</w:t>
      </w:r>
      <w:proofErr w:type="spellEnd"/>
      <w:r w:rsidRPr="000262A5">
        <w:rPr>
          <w:b/>
          <w:bCs/>
          <w:color w:val="000000" w:themeColor="text1"/>
        </w:rPr>
        <w:t xml:space="preserve"> </w:t>
      </w:r>
      <w:proofErr w:type="spellStart"/>
      <w:r w:rsidRPr="000262A5">
        <w:rPr>
          <w:b/>
          <w:bCs/>
          <w:color w:val="000000" w:themeColor="text1"/>
        </w:rPr>
        <w:t>dashboards</w:t>
      </w:r>
      <w:proofErr w:type="spellEnd"/>
      <w:r w:rsidRPr="000262A5">
        <w:rPr>
          <w:b/>
          <w:bCs/>
          <w:color w:val="000000" w:themeColor="text1"/>
        </w:rPr>
        <w:t xml:space="preserve"> and </w:t>
      </w:r>
      <w:proofErr w:type="spellStart"/>
      <w:r w:rsidRPr="000262A5">
        <w:rPr>
          <w:b/>
          <w:bCs/>
          <w:color w:val="000000" w:themeColor="text1"/>
        </w:rPr>
        <w:t>reporting</w:t>
      </w:r>
      <w:proofErr w:type="spellEnd"/>
      <w:r w:rsidRPr="000262A5">
        <w:rPr>
          <w:b/>
          <w:bCs/>
          <w:color w:val="000000" w:themeColor="text1"/>
        </w:rPr>
        <w:t xml:space="preserve"> </w:t>
      </w:r>
      <w:proofErr w:type="spellStart"/>
      <w:r w:rsidRPr="000262A5">
        <w:rPr>
          <w:b/>
          <w:bCs/>
          <w:color w:val="000000" w:themeColor="text1"/>
        </w:rPr>
        <w:t>quality</w:t>
      </w:r>
      <w:proofErr w:type="spellEnd"/>
      <w:r w:rsidRPr="000262A5">
        <w:rPr>
          <w:b/>
          <w:bCs/>
          <w:color w:val="000000" w:themeColor="text1"/>
        </w:rPr>
        <w:t xml:space="preserve"> </w:t>
      </w:r>
      <w:proofErr w:type="spellStart"/>
      <w:r w:rsidRPr="000262A5">
        <w:rPr>
          <w:b/>
          <w:bCs/>
          <w:color w:val="000000" w:themeColor="text1"/>
        </w:rPr>
        <w:t>controls</w:t>
      </w:r>
      <w:proofErr w:type="spellEnd"/>
      <w:r w:rsidRPr="000262A5">
        <w:rPr>
          <w:color w:val="000000" w:themeColor="text1"/>
        </w:rPr>
        <w:t xml:space="preserve">. The </w:t>
      </w:r>
      <w:proofErr w:type="spellStart"/>
      <w:r w:rsidRPr="000262A5">
        <w:rPr>
          <w:color w:val="000000" w:themeColor="text1"/>
        </w:rPr>
        <w:t>integration</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MiFIR</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with</w:t>
      </w:r>
      <w:proofErr w:type="spellEnd"/>
      <w:r w:rsidRPr="000262A5">
        <w:rPr>
          <w:color w:val="000000" w:themeColor="text1"/>
        </w:rPr>
        <w:t xml:space="preserve"> </w:t>
      </w:r>
      <w:proofErr w:type="spellStart"/>
      <w:r w:rsidRPr="000262A5">
        <w:rPr>
          <w:color w:val="000000" w:themeColor="text1"/>
        </w:rPr>
        <w:t>existing</w:t>
      </w:r>
      <w:proofErr w:type="spellEnd"/>
      <w:r w:rsidRPr="000262A5">
        <w:rPr>
          <w:color w:val="000000" w:themeColor="text1"/>
        </w:rPr>
        <w:t xml:space="preserve"> EMIR and internal </w:t>
      </w:r>
      <w:proofErr w:type="spellStart"/>
      <w:r w:rsidRPr="000262A5">
        <w:rPr>
          <w:color w:val="000000" w:themeColor="text1"/>
        </w:rPr>
        <w:t>systems</w:t>
      </w:r>
      <w:proofErr w:type="spellEnd"/>
      <w:r w:rsidRPr="000262A5">
        <w:rPr>
          <w:color w:val="000000" w:themeColor="text1"/>
        </w:rPr>
        <w:t xml:space="preserve"> was </w:t>
      </w:r>
      <w:proofErr w:type="spellStart"/>
      <w:r w:rsidRPr="000262A5">
        <w:rPr>
          <w:color w:val="000000" w:themeColor="text1"/>
        </w:rPr>
        <w:t>particularly</w:t>
      </w:r>
      <w:proofErr w:type="spellEnd"/>
      <w:r w:rsidRPr="000262A5">
        <w:rPr>
          <w:color w:val="000000" w:themeColor="text1"/>
        </w:rPr>
        <w:t xml:space="preserve"> </w:t>
      </w:r>
      <w:proofErr w:type="spellStart"/>
      <w:r w:rsidRPr="000262A5">
        <w:rPr>
          <w:color w:val="000000" w:themeColor="text1"/>
        </w:rPr>
        <w:t>challenging</w:t>
      </w:r>
      <w:proofErr w:type="spellEnd"/>
      <w:r w:rsidRPr="000262A5">
        <w:rPr>
          <w:color w:val="000000" w:themeColor="text1"/>
        </w:rPr>
        <w:t xml:space="preserve"> due </w:t>
      </w:r>
      <w:proofErr w:type="spellStart"/>
      <w:r w:rsidRPr="000262A5">
        <w:rPr>
          <w:color w:val="000000" w:themeColor="text1"/>
        </w:rPr>
        <w:t>to</w:t>
      </w:r>
      <w:proofErr w:type="spellEnd"/>
      <w:r w:rsidRPr="000262A5">
        <w:rPr>
          <w:color w:val="000000" w:themeColor="text1"/>
        </w:rPr>
        <w:t xml:space="preserve"> </w:t>
      </w:r>
      <w:proofErr w:type="spellStart"/>
      <w:r w:rsidRPr="000262A5">
        <w:rPr>
          <w:b/>
          <w:bCs/>
          <w:color w:val="000000" w:themeColor="text1"/>
        </w:rPr>
        <w:t>data</w:t>
      </w:r>
      <w:proofErr w:type="spellEnd"/>
      <w:r w:rsidRPr="000262A5">
        <w:rPr>
          <w:b/>
          <w:bCs/>
          <w:color w:val="000000" w:themeColor="text1"/>
        </w:rPr>
        <w:t xml:space="preserve"> </w:t>
      </w:r>
      <w:proofErr w:type="spellStart"/>
      <w:r w:rsidRPr="000262A5">
        <w:rPr>
          <w:b/>
          <w:bCs/>
          <w:color w:val="000000" w:themeColor="text1"/>
        </w:rPr>
        <w:t>model</w:t>
      </w:r>
      <w:proofErr w:type="spellEnd"/>
      <w:r w:rsidRPr="000262A5">
        <w:rPr>
          <w:b/>
          <w:bCs/>
          <w:color w:val="000000" w:themeColor="text1"/>
        </w:rPr>
        <w:t xml:space="preserve"> </w:t>
      </w:r>
      <w:proofErr w:type="spellStart"/>
      <w:r w:rsidRPr="000262A5">
        <w:rPr>
          <w:b/>
          <w:bCs/>
          <w:color w:val="000000" w:themeColor="text1"/>
        </w:rPr>
        <w:t>differences</w:t>
      </w:r>
      <w:proofErr w:type="spellEnd"/>
      <w:r w:rsidRPr="000262A5">
        <w:rPr>
          <w:b/>
          <w:bCs/>
          <w:color w:val="000000" w:themeColor="text1"/>
        </w:rPr>
        <w:t xml:space="preserve"> </w:t>
      </w:r>
      <w:r w:rsidRPr="000262A5">
        <w:rPr>
          <w:b/>
          <w:bCs/>
          <w:color w:val="000000" w:themeColor="text1"/>
        </w:rPr>
        <w:lastRenderedPageBreak/>
        <w:t xml:space="preserve">and </w:t>
      </w:r>
      <w:proofErr w:type="spellStart"/>
      <w:r w:rsidRPr="000262A5">
        <w:rPr>
          <w:b/>
          <w:bCs/>
          <w:color w:val="000000" w:themeColor="text1"/>
        </w:rPr>
        <w:t>fragmented</w:t>
      </w:r>
      <w:proofErr w:type="spellEnd"/>
      <w:r w:rsidRPr="000262A5">
        <w:rPr>
          <w:b/>
          <w:bCs/>
          <w:color w:val="000000" w:themeColor="text1"/>
        </w:rPr>
        <w:t xml:space="preserve"> </w:t>
      </w:r>
      <w:proofErr w:type="spellStart"/>
      <w:r w:rsidRPr="000262A5">
        <w:rPr>
          <w:b/>
          <w:bCs/>
          <w:color w:val="000000" w:themeColor="text1"/>
        </w:rPr>
        <w:t>definitions</w:t>
      </w:r>
      <w:proofErr w:type="spellEnd"/>
      <w:r w:rsidRPr="000262A5">
        <w:rPr>
          <w:color w:val="000000" w:themeColor="text1"/>
        </w:rPr>
        <w:t xml:space="preserve">, </w:t>
      </w:r>
      <w:proofErr w:type="spellStart"/>
      <w:r w:rsidRPr="000262A5">
        <w:rPr>
          <w:color w:val="000000" w:themeColor="text1"/>
        </w:rPr>
        <w:t>which</w:t>
      </w:r>
      <w:proofErr w:type="spellEnd"/>
      <w:r w:rsidRPr="000262A5">
        <w:rPr>
          <w:color w:val="000000" w:themeColor="text1"/>
        </w:rPr>
        <w:t xml:space="preserve"> </w:t>
      </w:r>
      <w:proofErr w:type="spellStart"/>
      <w:r w:rsidRPr="000262A5">
        <w:rPr>
          <w:color w:val="000000" w:themeColor="text1"/>
        </w:rPr>
        <w:t>required</w:t>
      </w:r>
      <w:proofErr w:type="spellEnd"/>
      <w:r w:rsidRPr="000262A5">
        <w:rPr>
          <w:color w:val="000000" w:themeColor="text1"/>
        </w:rPr>
        <w:t xml:space="preserve"> </w:t>
      </w:r>
      <w:proofErr w:type="spellStart"/>
      <w:r w:rsidRPr="000262A5">
        <w:rPr>
          <w:color w:val="000000" w:themeColor="text1"/>
        </w:rPr>
        <w:t>tailored</w:t>
      </w:r>
      <w:proofErr w:type="spellEnd"/>
      <w:r w:rsidRPr="000262A5">
        <w:rPr>
          <w:color w:val="000000" w:themeColor="text1"/>
        </w:rPr>
        <w:t xml:space="preserve"> </w:t>
      </w:r>
      <w:proofErr w:type="spellStart"/>
      <w:r w:rsidRPr="000262A5">
        <w:rPr>
          <w:color w:val="000000" w:themeColor="text1"/>
        </w:rPr>
        <w:t>solutions</w:t>
      </w:r>
      <w:proofErr w:type="spellEnd"/>
      <w:r w:rsidRPr="000262A5">
        <w:rPr>
          <w:color w:val="000000" w:themeColor="text1"/>
        </w:rPr>
        <w:t xml:space="preserve"> and </w:t>
      </w:r>
      <w:proofErr w:type="spellStart"/>
      <w:r w:rsidRPr="000262A5">
        <w:rPr>
          <w:color w:val="000000" w:themeColor="text1"/>
        </w:rPr>
        <w:t>significant</w:t>
      </w:r>
      <w:proofErr w:type="spellEnd"/>
      <w:r w:rsidRPr="000262A5">
        <w:rPr>
          <w:color w:val="000000" w:themeColor="text1"/>
        </w:rPr>
        <w:t xml:space="preserve"> </w:t>
      </w:r>
      <w:proofErr w:type="spellStart"/>
      <w:r w:rsidRPr="000262A5">
        <w:rPr>
          <w:color w:val="000000" w:themeColor="text1"/>
        </w:rPr>
        <w:t>resource</w:t>
      </w:r>
      <w:proofErr w:type="spellEnd"/>
      <w:r w:rsidRPr="000262A5">
        <w:rPr>
          <w:color w:val="000000" w:themeColor="text1"/>
        </w:rPr>
        <w:t xml:space="preserve"> </w:t>
      </w:r>
      <w:proofErr w:type="spellStart"/>
      <w:r w:rsidRPr="000262A5">
        <w:rPr>
          <w:color w:val="000000" w:themeColor="text1"/>
        </w:rPr>
        <w:t>allocation</w:t>
      </w:r>
      <w:proofErr w:type="spellEnd"/>
      <w:r w:rsidRPr="000262A5">
        <w:rPr>
          <w:color w:val="000000" w:themeColor="text1"/>
        </w:rPr>
        <w:t>.</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0362E197" w14:textId="77777777" w:rsidR="00606069" w:rsidRPr="000262A5" w:rsidRDefault="00606069" w:rsidP="00606069">
      <w:pPr>
        <w:pStyle w:val="Aufzhlungszeichen1"/>
        <w:rPr>
          <w:color w:val="000000" w:themeColor="text1"/>
        </w:rPr>
      </w:pPr>
      <w:permStart w:id="443381358" w:edGrp="everyone"/>
      <w:r w:rsidRPr="000262A5">
        <w:rPr>
          <w:color w:val="000000" w:themeColor="text1"/>
        </w:rPr>
        <w:t xml:space="preserve">The </w:t>
      </w:r>
      <w:proofErr w:type="spellStart"/>
      <w:r w:rsidRPr="000262A5">
        <w:rPr>
          <w:color w:val="000000" w:themeColor="text1"/>
        </w:rPr>
        <w:t>ongoing</w:t>
      </w:r>
      <w:proofErr w:type="spellEnd"/>
      <w:r w:rsidRPr="000262A5">
        <w:rPr>
          <w:color w:val="000000" w:themeColor="text1"/>
        </w:rPr>
        <w:t xml:space="preserve"> </w:t>
      </w:r>
      <w:proofErr w:type="spellStart"/>
      <w:r w:rsidRPr="000262A5">
        <w:rPr>
          <w:color w:val="000000" w:themeColor="text1"/>
        </w:rPr>
        <w:t>cost</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MiFIR</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primarily</w:t>
      </w:r>
      <w:proofErr w:type="spellEnd"/>
      <w:r w:rsidRPr="000262A5">
        <w:rPr>
          <w:color w:val="000000" w:themeColor="text1"/>
        </w:rPr>
        <w:t xml:space="preserve"> </w:t>
      </w:r>
      <w:proofErr w:type="spellStart"/>
      <w:r w:rsidRPr="000262A5">
        <w:rPr>
          <w:color w:val="000000" w:themeColor="text1"/>
        </w:rPr>
        <w:t>stems</w:t>
      </w:r>
      <w:proofErr w:type="spellEnd"/>
      <w:r w:rsidRPr="000262A5">
        <w:rPr>
          <w:color w:val="000000" w:themeColor="text1"/>
        </w:rPr>
        <w:t xml:space="preserve"> </w:t>
      </w:r>
      <w:proofErr w:type="spellStart"/>
      <w:r w:rsidRPr="000262A5">
        <w:rPr>
          <w:color w:val="000000" w:themeColor="text1"/>
        </w:rPr>
        <w:t>from</w:t>
      </w:r>
      <w:proofErr w:type="spellEnd"/>
      <w:r w:rsidRPr="000262A5">
        <w:rPr>
          <w:color w:val="000000" w:themeColor="text1"/>
        </w:rPr>
        <w:t xml:space="preserve"> </w:t>
      </w:r>
      <w:r w:rsidRPr="000262A5">
        <w:rPr>
          <w:b/>
          <w:bCs/>
          <w:color w:val="000000" w:themeColor="text1"/>
        </w:rPr>
        <w:t xml:space="preserve">ARM </w:t>
      </w:r>
      <w:proofErr w:type="spellStart"/>
      <w:r w:rsidRPr="000262A5">
        <w:rPr>
          <w:b/>
          <w:bCs/>
          <w:color w:val="000000" w:themeColor="text1"/>
        </w:rPr>
        <w:t>fees</w:t>
      </w:r>
      <w:proofErr w:type="spellEnd"/>
      <w:r w:rsidRPr="000262A5">
        <w:rPr>
          <w:b/>
          <w:bCs/>
          <w:color w:val="000000" w:themeColor="text1"/>
        </w:rPr>
        <w:t xml:space="preserve">, IT </w:t>
      </w:r>
      <w:proofErr w:type="spellStart"/>
      <w:r w:rsidRPr="000262A5">
        <w:rPr>
          <w:b/>
          <w:bCs/>
          <w:color w:val="000000" w:themeColor="text1"/>
        </w:rPr>
        <w:t>system</w:t>
      </w:r>
      <w:proofErr w:type="spellEnd"/>
      <w:r w:rsidRPr="000262A5">
        <w:rPr>
          <w:b/>
          <w:bCs/>
          <w:color w:val="000000" w:themeColor="text1"/>
        </w:rPr>
        <w:t xml:space="preserve"> support, </w:t>
      </w:r>
      <w:proofErr w:type="spellStart"/>
      <w:r w:rsidRPr="000262A5">
        <w:rPr>
          <w:b/>
          <w:bCs/>
          <w:color w:val="000000" w:themeColor="text1"/>
        </w:rPr>
        <w:t>data</w:t>
      </w:r>
      <w:proofErr w:type="spellEnd"/>
      <w:r w:rsidRPr="000262A5">
        <w:rPr>
          <w:b/>
          <w:bCs/>
          <w:color w:val="000000" w:themeColor="text1"/>
        </w:rPr>
        <w:t xml:space="preserve"> </w:t>
      </w:r>
      <w:proofErr w:type="spellStart"/>
      <w:r w:rsidRPr="000262A5">
        <w:rPr>
          <w:b/>
          <w:bCs/>
          <w:color w:val="000000" w:themeColor="text1"/>
        </w:rPr>
        <w:t>processing</w:t>
      </w:r>
      <w:proofErr w:type="spellEnd"/>
      <w:r w:rsidRPr="000262A5">
        <w:rPr>
          <w:b/>
          <w:bCs/>
          <w:color w:val="000000" w:themeColor="text1"/>
        </w:rPr>
        <w:t xml:space="preserve">, and internal </w:t>
      </w:r>
      <w:proofErr w:type="spellStart"/>
      <w:r w:rsidRPr="000262A5">
        <w:rPr>
          <w:b/>
          <w:bCs/>
          <w:color w:val="000000" w:themeColor="text1"/>
        </w:rPr>
        <w:t>reconciliation</w:t>
      </w:r>
      <w:proofErr w:type="spellEnd"/>
      <w:r w:rsidRPr="000262A5">
        <w:rPr>
          <w:color w:val="000000" w:themeColor="text1"/>
        </w:rPr>
        <w:t xml:space="preserve">. Regular </w:t>
      </w:r>
      <w:proofErr w:type="spellStart"/>
      <w:r w:rsidRPr="000262A5">
        <w:rPr>
          <w:color w:val="000000" w:themeColor="text1"/>
        </w:rPr>
        <w:t>updates</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standards</w:t>
      </w:r>
      <w:proofErr w:type="spellEnd"/>
      <w:r w:rsidRPr="000262A5">
        <w:rPr>
          <w:color w:val="000000" w:themeColor="text1"/>
        </w:rPr>
        <w:t xml:space="preserve">, </w:t>
      </w:r>
      <w:proofErr w:type="spellStart"/>
      <w:r w:rsidRPr="000262A5">
        <w:rPr>
          <w:color w:val="000000" w:themeColor="text1"/>
        </w:rPr>
        <w:t>coupled</w:t>
      </w:r>
      <w:proofErr w:type="spellEnd"/>
      <w:r w:rsidRPr="000262A5">
        <w:rPr>
          <w:color w:val="000000" w:themeColor="text1"/>
        </w:rPr>
        <w:t xml:space="preserve"> </w:t>
      </w:r>
      <w:proofErr w:type="spellStart"/>
      <w:r w:rsidRPr="000262A5">
        <w:rPr>
          <w:color w:val="000000" w:themeColor="text1"/>
        </w:rPr>
        <w:t>with</w:t>
      </w:r>
      <w:proofErr w:type="spellEnd"/>
      <w:r w:rsidRPr="000262A5">
        <w:rPr>
          <w:color w:val="000000" w:themeColor="text1"/>
        </w:rPr>
        <w:t xml:space="preserve"> </w:t>
      </w:r>
      <w:proofErr w:type="spellStart"/>
      <w:r w:rsidRPr="000262A5">
        <w:rPr>
          <w:b/>
          <w:bCs/>
          <w:color w:val="000000" w:themeColor="text1"/>
        </w:rPr>
        <w:t>data</w:t>
      </w:r>
      <w:proofErr w:type="spellEnd"/>
      <w:r w:rsidRPr="000262A5">
        <w:rPr>
          <w:b/>
          <w:bCs/>
          <w:color w:val="000000" w:themeColor="text1"/>
        </w:rPr>
        <w:t xml:space="preserve"> </w:t>
      </w:r>
      <w:proofErr w:type="spellStart"/>
      <w:r w:rsidRPr="000262A5">
        <w:rPr>
          <w:b/>
          <w:bCs/>
          <w:color w:val="000000" w:themeColor="text1"/>
        </w:rPr>
        <w:t>quality</w:t>
      </w:r>
      <w:proofErr w:type="spellEnd"/>
      <w:r w:rsidRPr="000262A5">
        <w:rPr>
          <w:b/>
          <w:bCs/>
          <w:color w:val="000000" w:themeColor="text1"/>
        </w:rPr>
        <w:t xml:space="preserve"> </w:t>
      </w:r>
      <w:proofErr w:type="spellStart"/>
      <w:r w:rsidRPr="000262A5">
        <w:rPr>
          <w:b/>
          <w:bCs/>
          <w:color w:val="000000" w:themeColor="text1"/>
        </w:rPr>
        <w:t>controls</w:t>
      </w:r>
      <w:proofErr w:type="spellEnd"/>
      <w:r w:rsidRPr="000262A5">
        <w:rPr>
          <w:b/>
          <w:bCs/>
          <w:color w:val="000000" w:themeColor="text1"/>
        </w:rPr>
        <w:t xml:space="preserve"> and </w:t>
      </w:r>
      <w:proofErr w:type="spellStart"/>
      <w:r w:rsidRPr="000262A5">
        <w:rPr>
          <w:b/>
          <w:bCs/>
          <w:color w:val="000000" w:themeColor="text1"/>
        </w:rPr>
        <w:t>audit</w:t>
      </w:r>
      <w:proofErr w:type="spellEnd"/>
      <w:r w:rsidRPr="000262A5">
        <w:rPr>
          <w:b/>
          <w:bCs/>
          <w:color w:val="000000" w:themeColor="text1"/>
        </w:rPr>
        <w:t xml:space="preserve"> </w:t>
      </w:r>
      <w:proofErr w:type="spellStart"/>
      <w:r w:rsidRPr="000262A5">
        <w:rPr>
          <w:b/>
          <w:bCs/>
          <w:color w:val="000000" w:themeColor="text1"/>
        </w:rPr>
        <w:t>requirements</w:t>
      </w:r>
      <w:proofErr w:type="spellEnd"/>
      <w:r w:rsidRPr="000262A5">
        <w:rPr>
          <w:color w:val="000000" w:themeColor="text1"/>
        </w:rPr>
        <w:t xml:space="preserve">, </w:t>
      </w:r>
      <w:proofErr w:type="spellStart"/>
      <w:r w:rsidRPr="000262A5">
        <w:rPr>
          <w:color w:val="000000" w:themeColor="text1"/>
        </w:rPr>
        <w:t>create</w:t>
      </w:r>
      <w:proofErr w:type="spellEnd"/>
      <w:r w:rsidRPr="000262A5">
        <w:rPr>
          <w:color w:val="000000" w:themeColor="text1"/>
        </w:rPr>
        <w:t xml:space="preserve"> a </w:t>
      </w:r>
      <w:proofErr w:type="spellStart"/>
      <w:r w:rsidRPr="000262A5">
        <w:rPr>
          <w:color w:val="000000" w:themeColor="text1"/>
        </w:rPr>
        <w:t>continuous</w:t>
      </w:r>
      <w:proofErr w:type="spellEnd"/>
      <w:r w:rsidRPr="000262A5">
        <w:rPr>
          <w:color w:val="000000" w:themeColor="text1"/>
        </w:rPr>
        <w:t xml:space="preserve"> operational and </w:t>
      </w:r>
      <w:proofErr w:type="spellStart"/>
      <w:r w:rsidRPr="000262A5">
        <w:rPr>
          <w:color w:val="000000" w:themeColor="text1"/>
        </w:rPr>
        <w:t>financial</w:t>
      </w:r>
      <w:proofErr w:type="spellEnd"/>
      <w:r w:rsidRPr="000262A5">
        <w:rPr>
          <w:color w:val="000000" w:themeColor="text1"/>
        </w:rPr>
        <w:t xml:space="preserve"> </w:t>
      </w:r>
      <w:proofErr w:type="spellStart"/>
      <w:r w:rsidRPr="000262A5">
        <w:rPr>
          <w:color w:val="000000" w:themeColor="text1"/>
        </w:rPr>
        <w:t>burden</w:t>
      </w:r>
      <w:proofErr w:type="spellEnd"/>
      <w:r w:rsidRPr="000262A5">
        <w:rPr>
          <w:color w:val="000000" w:themeColor="text1"/>
        </w:rPr>
        <w:t>.</w:t>
      </w:r>
      <w:r>
        <w:rPr>
          <w:color w:val="000000" w:themeColor="text1"/>
        </w:rPr>
        <w:t xml:space="preserve"> </w:t>
      </w:r>
      <w:r w:rsidRPr="007256D5">
        <w:rPr>
          <w:b/>
          <w:bCs/>
          <w:color w:val="000000" w:themeColor="text1"/>
        </w:rPr>
        <w:t xml:space="preserve">The </w:t>
      </w:r>
      <w:proofErr w:type="spellStart"/>
      <w:r w:rsidRPr="007256D5">
        <w:rPr>
          <w:b/>
          <w:bCs/>
          <w:color w:val="000000" w:themeColor="text1"/>
        </w:rPr>
        <w:t>majority</w:t>
      </w:r>
      <w:proofErr w:type="spellEnd"/>
      <w:r w:rsidRPr="007256D5">
        <w:rPr>
          <w:b/>
          <w:bCs/>
          <w:color w:val="000000" w:themeColor="text1"/>
        </w:rPr>
        <w:t xml:space="preserve"> </w:t>
      </w:r>
      <w:proofErr w:type="spellStart"/>
      <w:r w:rsidRPr="007256D5">
        <w:rPr>
          <w:b/>
          <w:bCs/>
          <w:color w:val="000000" w:themeColor="text1"/>
        </w:rPr>
        <w:t>of</w:t>
      </w:r>
      <w:proofErr w:type="spellEnd"/>
      <w:r w:rsidRPr="007256D5">
        <w:rPr>
          <w:b/>
          <w:bCs/>
          <w:color w:val="000000" w:themeColor="text1"/>
        </w:rPr>
        <w:t xml:space="preserve"> NFCs </w:t>
      </w:r>
      <w:proofErr w:type="spellStart"/>
      <w:r w:rsidRPr="007256D5">
        <w:rPr>
          <w:b/>
          <w:bCs/>
          <w:color w:val="000000" w:themeColor="text1"/>
        </w:rPr>
        <w:t>are</w:t>
      </w:r>
      <w:proofErr w:type="spellEnd"/>
      <w:r w:rsidRPr="007256D5">
        <w:rPr>
          <w:b/>
          <w:bCs/>
          <w:color w:val="000000" w:themeColor="text1"/>
        </w:rPr>
        <w:t xml:space="preserve"> </w:t>
      </w:r>
      <w:proofErr w:type="spellStart"/>
      <w:r w:rsidRPr="007256D5">
        <w:rPr>
          <w:b/>
          <w:bCs/>
          <w:color w:val="000000" w:themeColor="text1"/>
        </w:rPr>
        <w:t>currently</w:t>
      </w:r>
      <w:proofErr w:type="spellEnd"/>
      <w:r w:rsidRPr="007256D5">
        <w:rPr>
          <w:b/>
          <w:bCs/>
          <w:color w:val="000000" w:themeColor="text1"/>
        </w:rPr>
        <w:t xml:space="preserve"> not </w:t>
      </w:r>
      <w:proofErr w:type="spellStart"/>
      <w:r w:rsidRPr="007256D5">
        <w:rPr>
          <w:b/>
          <w:bCs/>
          <w:color w:val="000000" w:themeColor="text1"/>
        </w:rPr>
        <w:t>reporting</w:t>
      </w:r>
      <w:proofErr w:type="spellEnd"/>
      <w:r w:rsidRPr="007256D5">
        <w:rPr>
          <w:b/>
          <w:bCs/>
          <w:color w:val="000000" w:themeColor="text1"/>
        </w:rPr>
        <w:t xml:space="preserve"> </w:t>
      </w:r>
      <w:proofErr w:type="spellStart"/>
      <w:r w:rsidRPr="007256D5">
        <w:rPr>
          <w:b/>
          <w:bCs/>
          <w:color w:val="000000" w:themeColor="text1"/>
        </w:rPr>
        <w:t>under</w:t>
      </w:r>
      <w:proofErr w:type="spellEnd"/>
      <w:r w:rsidRPr="007256D5">
        <w:rPr>
          <w:b/>
          <w:bCs/>
          <w:color w:val="000000" w:themeColor="text1"/>
        </w:rPr>
        <w:t xml:space="preserve"> </w:t>
      </w:r>
      <w:proofErr w:type="spellStart"/>
      <w:r w:rsidRPr="007256D5">
        <w:rPr>
          <w:b/>
          <w:bCs/>
          <w:color w:val="000000" w:themeColor="text1"/>
        </w:rPr>
        <w:t>MiFIR</w:t>
      </w:r>
      <w:proofErr w:type="spellEnd"/>
      <w:r w:rsidRPr="007256D5">
        <w:rPr>
          <w:b/>
          <w:bCs/>
          <w:color w:val="000000" w:themeColor="text1"/>
        </w:rPr>
        <w:t xml:space="preserve"> and </w:t>
      </w:r>
      <w:proofErr w:type="spellStart"/>
      <w:r w:rsidRPr="007256D5">
        <w:rPr>
          <w:b/>
          <w:bCs/>
          <w:color w:val="000000" w:themeColor="text1"/>
        </w:rPr>
        <w:t>hence</w:t>
      </w:r>
      <w:proofErr w:type="spellEnd"/>
      <w:r w:rsidRPr="007256D5">
        <w:rPr>
          <w:b/>
          <w:bCs/>
          <w:color w:val="000000" w:themeColor="text1"/>
        </w:rPr>
        <w:t xml:space="preserve"> do not </w:t>
      </w:r>
      <w:proofErr w:type="spellStart"/>
      <w:r w:rsidRPr="007256D5">
        <w:rPr>
          <w:b/>
          <w:bCs/>
          <w:color w:val="000000" w:themeColor="text1"/>
        </w:rPr>
        <w:t>have</w:t>
      </w:r>
      <w:proofErr w:type="spellEnd"/>
      <w:r w:rsidRPr="007256D5">
        <w:rPr>
          <w:b/>
          <w:bCs/>
          <w:color w:val="000000" w:themeColor="text1"/>
        </w:rPr>
        <w:t xml:space="preserve"> </w:t>
      </w:r>
      <w:proofErr w:type="spellStart"/>
      <w:r w:rsidRPr="007256D5">
        <w:rPr>
          <w:b/>
          <w:bCs/>
          <w:color w:val="000000" w:themeColor="text1"/>
        </w:rPr>
        <w:t>MiFIR</w:t>
      </w:r>
      <w:proofErr w:type="spellEnd"/>
      <w:r w:rsidRPr="007256D5">
        <w:rPr>
          <w:b/>
          <w:bCs/>
          <w:color w:val="000000" w:themeColor="text1"/>
        </w:rPr>
        <w:t xml:space="preserve"> </w:t>
      </w:r>
      <w:proofErr w:type="spellStart"/>
      <w:r w:rsidRPr="007256D5">
        <w:rPr>
          <w:b/>
          <w:bCs/>
          <w:color w:val="000000" w:themeColor="text1"/>
        </w:rPr>
        <w:t>implemented</w:t>
      </w:r>
      <w:proofErr w:type="spellEnd"/>
      <w:r w:rsidRPr="007256D5">
        <w:rPr>
          <w:b/>
          <w:bCs/>
          <w:color w:val="000000" w:themeColor="text1"/>
        </w:rPr>
        <w:t>.</w:t>
      </w:r>
    </w:p>
    <w:p w14:paraId="03751B87" w14:textId="77777777" w:rsidR="00606069" w:rsidRDefault="00606069" w:rsidP="00606069">
      <w:pPr>
        <w:pStyle w:val="Aufzhlungszeichen1"/>
        <w:numPr>
          <w:ilvl w:val="0"/>
          <w:numId w:val="0"/>
        </w:numPr>
        <w:ind w:left="284"/>
        <w:rPr>
          <w:color w:val="000000" w:themeColor="text1"/>
        </w:rPr>
      </w:pPr>
      <w:proofErr w:type="spellStart"/>
      <w:r w:rsidRPr="000262A5">
        <w:rPr>
          <w:color w:val="000000" w:themeColor="text1"/>
        </w:rPr>
        <w:t>Smaller</w:t>
      </w:r>
      <w:proofErr w:type="spellEnd"/>
      <w:r w:rsidRPr="000262A5">
        <w:rPr>
          <w:color w:val="000000" w:themeColor="text1"/>
        </w:rPr>
        <w:t xml:space="preserve"> non-</w:t>
      </w:r>
      <w:proofErr w:type="spellStart"/>
      <w:r w:rsidRPr="000262A5">
        <w:rPr>
          <w:color w:val="000000" w:themeColor="text1"/>
        </w:rPr>
        <w:t>financial</w:t>
      </w:r>
      <w:proofErr w:type="spellEnd"/>
      <w:r w:rsidRPr="000262A5">
        <w:rPr>
          <w:color w:val="000000" w:themeColor="text1"/>
        </w:rPr>
        <w:t xml:space="preserve"> </w:t>
      </w:r>
      <w:proofErr w:type="spellStart"/>
      <w:r w:rsidRPr="000262A5">
        <w:rPr>
          <w:color w:val="000000" w:themeColor="text1"/>
        </w:rPr>
        <w:t>entities</w:t>
      </w:r>
      <w:proofErr w:type="spellEnd"/>
      <w:r w:rsidRPr="000262A5">
        <w:rPr>
          <w:color w:val="000000" w:themeColor="text1"/>
        </w:rPr>
        <w:t xml:space="preserve"> </w:t>
      </w:r>
      <w:proofErr w:type="spellStart"/>
      <w:r w:rsidRPr="000262A5">
        <w:rPr>
          <w:color w:val="000000" w:themeColor="text1"/>
        </w:rPr>
        <w:t>experience</w:t>
      </w:r>
      <w:proofErr w:type="spellEnd"/>
      <w:r w:rsidRPr="000262A5">
        <w:rPr>
          <w:color w:val="000000" w:themeColor="text1"/>
        </w:rPr>
        <w:t xml:space="preserve"> </w:t>
      </w:r>
      <w:proofErr w:type="spellStart"/>
      <w:r w:rsidRPr="000262A5">
        <w:rPr>
          <w:color w:val="000000" w:themeColor="text1"/>
        </w:rPr>
        <w:t>this</w:t>
      </w:r>
      <w:proofErr w:type="spellEnd"/>
      <w:r w:rsidRPr="000262A5">
        <w:rPr>
          <w:color w:val="000000" w:themeColor="text1"/>
        </w:rPr>
        <w:t xml:space="preserve"> </w:t>
      </w:r>
      <w:proofErr w:type="spellStart"/>
      <w:r w:rsidRPr="000262A5">
        <w:rPr>
          <w:color w:val="000000" w:themeColor="text1"/>
        </w:rPr>
        <w:t>as</w:t>
      </w:r>
      <w:proofErr w:type="spellEnd"/>
      <w:r w:rsidRPr="000262A5">
        <w:rPr>
          <w:color w:val="000000" w:themeColor="text1"/>
        </w:rPr>
        <w:t xml:space="preserve"> </w:t>
      </w:r>
      <w:proofErr w:type="spellStart"/>
      <w:r w:rsidRPr="000262A5">
        <w:rPr>
          <w:b/>
          <w:bCs/>
          <w:color w:val="000000" w:themeColor="text1"/>
        </w:rPr>
        <w:t>disproportionate</w:t>
      </w:r>
      <w:proofErr w:type="spellEnd"/>
      <w:r w:rsidRPr="000262A5">
        <w:rPr>
          <w:color w:val="000000" w:themeColor="text1"/>
        </w:rPr>
        <w:t xml:space="preserve">, </w:t>
      </w:r>
      <w:proofErr w:type="spellStart"/>
      <w:r w:rsidRPr="000262A5">
        <w:rPr>
          <w:color w:val="000000" w:themeColor="text1"/>
        </w:rPr>
        <w:t>given</w:t>
      </w:r>
      <w:proofErr w:type="spellEnd"/>
      <w:r w:rsidRPr="000262A5">
        <w:rPr>
          <w:color w:val="000000" w:themeColor="text1"/>
        </w:rPr>
        <w:t xml:space="preserve"> </w:t>
      </w:r>
      <w:proofErr w:type="spellStart"/>
      <w:r w:rsidRPr="000262A5">
        <w:rPr>
          <w:color w:val="000000" w:themeColor="text1"/>
        </w:rPr>
        <w:t>that</w:t>
      </w:r>
      <w:proofErr w:type="spellEnd"/>
      <w:r w:rsidRPr="000262A5">
        <w:rPr>
          <w:color w:val="000000" w:themeColor="text1"/>
        </w:rPr>
        <w:t xml:space="preserve"> </w:t>
      </w:r>
      <w:proofErr w:type="spellStart"/>
      <w:r w:rsidRPr="000262A5">
        <w:rPr>
          <w:color w:val="000000" w:themeColor="text1"/>
        </w:rPr>
        <w:t>their</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volumes</w:t>
      </w:r>
      <w:proofErr w:type="spellEnd"/>
      <w:r w:rsidRPr="000262A5">
        <w:rPr>
          <w:color w:val="000000" w:themeColor="text1"/>
        </w:rPr>
        <w:t xml:space="preserve"> </w:t>
      </w:r>
      <w:proofErr w:type="spellStart"/>
      <w:r w:rsidRPr="000262A5">
        <w:rPr>
          <w:color w:val="000000" w:themeColor="text1"/>
        </w:rPr>
        <w:t>are</w:t>
      </w:r>
      <w:proofErr w:type="spellEnd"/>
      <w:r w:rsidRPr="000262A5">
        <w:rPr>
          <w:color w:val="000000" w:themeColor="text1"/>
        </w:rPr>
        <w:t xml:space="preserve"> </w:t>
      </w:r>
      <w:proofErr w:type="spellStart"/>
      <w:r w:rsidRPr="000262A5">
        <w:rPr>
          <w:color w:val="000000" w:themeColor="text1"/>
        </w:rPr>
        <w:t>often</w:t>
      </w:r>
      <w:proofErr w:type="spellEnd"/>
      <w:r w:rsidRPr="000262A5">
        <w:rPr>
          <w:color w:val="000000" w:themeColor="text1"/>
        </w:rPr>
        <w:t xml:space="preserve"> </w:t>
      </w:r>
      <w:proofErr w:type="spellStart"/>
      <w:r w:rsidRPr="000262A5">
        <w:rPr>
          <w:color w:val="000000" w:themeColor="text1"/>
        </w:rPr>
        <w:t>low</w:t>
      </w:r>
      <w:proofErr w:type="spellEnd"/>
      <w:r w:rsidRPr="000262A5">
        <w:rPr>
          <w:color w:val="000000" w:themeColor="text1"/>
        </w:rPr>
        <w:t xml:space="preserve"> but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fixed</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maintaining</w:t>
      </w:r>
      <w:proofErr w:type="spellEnd"/>
      <w:r w:rsidRPr="000262A5">
        <w:rPr>
          <w:color w:val="000000" w:themeColor="text1"/>
        </w:rPr>
        <w:t xml:space="preserve"> </w:t>
      </w:r>
      <w:proofErr w:type="spellStart"/>
      <w:r w:rsidRPr="000262A5">
        <w:rPr>
          <w:color w:val="000000" w:themeColor="text1"/>
        </w:rPr>
        <w:t>compliant</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systems</w:t>
      </w:r>
      <w:proofErr w:type="spellEnd"/>
      <w:r w:rsidRPr="000262A5">
        <w:rPr>
          <w:color w:val="000000" w:themeColor="text1"/>
        </w:rPr>
        <w:t xml:space="preserve"> </w:t>
      </w:r>
      <w:proofErr w:type="spellStart"/>
      <w:r w:rsidRPr="000262A5">
        <w:rPr>
          <w:color w:val="000000" w:themeColor="text1"/>
        </w:rPr>
        <w:t>are</w:t>
      </w:r>
      <w:proofErr w:type="spellEnd"/>
      <w:r w:rsidRPr="000262A5">
        <w:rPr>
          <w:color w:val="000000" w:themeColor="text1"/>
        </w:rPr>
        <w:t xml:space="preserve"> high. This </w:t>
      </w:r>
      <w:proofErr w:type="spellStart"/>
      <w:r w:rsidRPr="000262A5">
        <w:rPr>
          <w:color w:val="000000" w:themeColor="text1"/>
        </w:rPr>
        <w:t>underscores</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importance</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b/>
          <w:bCs/>
          <w:color w:val="000000" w:themeColor="text1"/>
        </w:rPr>
        <w:t>streamlining</w:t>
      </w:r>
      <w:proofErr w:type="spellEnd"/>
      <w:r w:rsidRPr="000262A5">
        <w:rPr>
          <w:b/>
          <w:bCs/>
          <w:color w:val="000000" w:themeColor="text1"/>
        </w:rPr>
        <w:t xml:space="preserve"> and </w:t>
      </w:r>
      <w:proofErr w:type="spellStart"/>
      <w:r w:rsidRPr="000262A5">
        <w:rPr>
          <w:b/>
          <w:bCs/>
          <w:color w:val="000000" w:themeColor="text1"/>
        </w:rPr>
        <w:t>harmonisation</w:t>
      </w:r>
      <w:proofErr w:type="spellEnd"/>
      <w:r w:rsidRPr="000262A5">
        <w:rPr>
          <w:b/>
          <w:bCs/>
          <w:color w:val="000000" w:themeColor="text1"/>
        </w:rPr>
        <w:t xml:space="preserve"> </w:t>
      </w:r>
      <w:proofErr w:type="spellStart"/>
      <w:r w:rsidRPr="000262A5">
        <w:rPr>
          <w:b/>
          <w:bCs/>
          <w:color w:val="000000" w:themeColor="text1"/>
        </w:rPr>
        <w:t>efforts</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ensure</w:t>
      </w:r>
      <w:proofErr w:type="spellEnd"/>
      <w:r w:rsidRPr="000262A5">
        <w:rPr>
          <w:color w:val="000000" w:themeColor="text1"/>
        </w:rPr>
        <w:t xml:space="preserve"> </w:t>
      </w:r>
      <w:proofErr w:type="spellStart"/>
      <w:r w:rsidRPr="000262A5">
        <w:rPr>
          <w:color w:val="000000" w:themeColor="text1"/>
        </w:rPr>
        <w:t>that</w:t>
      </w:r>
      <w:proofErr w:type="spellEnd"/>
      <w:r w:rsidRPr="000262A5">
        <w:rPr>
          <w:color w:val="000000" w:themeColor="text1"/>
        </w:rPr>
        <w:t xml:space="preserve"> </w:t>
      </w:r>
      <w:proofErr w:type="spellStart"/>
      <w:r w:rsidRPr="000262A5">
        <w:rPr>
          <w:color w:val="000000" w:themeColor="text1"/>
        </w:rPr>
        <w:t>ongoing</w:t>
      </w:r>
      <w:proofErr w:type="spellEnd"/>
      <w:r w:rsidRPr="000262A5">
        <w:rPr>
          <w:color w:val="000000" w:themeColor="text1"/>
        </w:rPr>
        <w:t xml:space="preserve"> </w:t>
      </w:r>
      <w:proofErr w:type="spellStart"/>
      <w:r w:rsidRPr="000262A5">
        <w:rPr>
          <w:color w:val="000000" w:themeColor="text1"/>
        </w:rPr>
        <w:t>MiFIR</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w:t>
      </w:r>
      <w:proofErr w:type="spellStart"/>
      <w:r w:rsidRPr="000262A5">
        <w:rPr>
          <w:color w:val="000000" w:themeColor="text1"/>
        </w:rPr>
        <w:t>are</w:t>
      </w:r>
      <w:proofErr w:type="spellEnd"/>
      <w:r w:rsidRPr="000262A5">
        <w:rPr>
          <w:color w:val="000000" w:themeColor="text1"/>
        </w:rPr>
        <w:t xml:space="preserve"> </w:t>
      </w:r>
      <w:proofErr w:type="spellStart"/>
      <w:r w:rsidRPr="000262A5">
        <w:rPr>
          <w:color w:val="000000" w:themeColor="text1"/>
        </w:rPr>
        <w:t>aligned</w:t>
      </w:r>
      <w:proofErr w:type="spellEnd"/>
      <w:r w:rsidRPr="000262A5">
        <w:rPr>
          <w:color w:val="000000" w:themeColor="text1"/>
        </w:rPr>
        <w:t xml:space="preserve"> </w:t>
      </w:r>
      <w:proofErr w:type="spellStart"/>
      <w:r w:rsidRPr="000262A5">
        <w:rPr>
          <w:color w:val="000000" w:themeColor="text1"/>
        </w:rPr>
        <w:t>with</w:t>
      </w:r>
      <w:proofErr w:type="spellEnd"/>
      <w:r w:rsidRPr="000262A5">
        <w:rPr>
          <w:color w:val="000000" w:themeColor="text1"/>
        </w:rPr>
        <w:t xml:space="preserve"> </w:t>
      </w:r>
      <w:proofErr w:type="spellStart"/>
      <w:r w:rsidRPr="000262A5">
        <w:rPr>
          <w:color w:val="000000" w:themeColor="text1"/>
        </w:rPr>
        <w:t>actual</w:t>
      </w:r>
      <w:proofErr w:type="spellEnd"/>
      <w:r w:rsidRPr="000262A5">
        <w:rPr>
          <w:color w:val="000000" w:themeColor="text1"/>
        </w:rPr>
        <w:t xml:space="preserve"> </w:t>
      </w:r>
      <w:proofErr w:type="spellStart"/>
      <w:r w:rsidRPr="000262A5">
        <w:rPr>
          <w:color w:val="000000" w:themeColor="text1"/>
        </w:rPr>
        <w:t>supervisory</w:t>
      </w:r>
      <w:proofErr w:type="spellEnd"/>
      <w:r w:rsidRPr="000262A5">
        <w:rPr>
          <w:color w:val="000000" w:themeColor="text1"/>
        </w:rPr>
        <w:t xml:space="preserve"> </w:t>
      </w:r>
      <w:proofErr w:type="spellStart"/>
      <w:r w:rsidRPr="000262A5">
        <w:rPr>
          <w:color w:val="000000" w:themeColor="text1"/>
        </w:rPr>
        <w:t>needs</w:t>
      </w:r>
      <w:proofErr w:type="spellEnd"/>
      <w:r w:rsidRPr="000262A5">
        <w:rPr>
          <w:color w:val="000000" w:themeColor="text1"/>
        </w:rPr>
        <w:t>.</w:t>
      </w:r>
    </w:p>
    <w:permEnd w:id="443381358"/>
    <w:p w14:paraId="39C29865" w14:textId="0207E182"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79FF7DB0" w14:textId="77777777" w:rsidR="00606069" w:rsidRPr="000262A5" w:rsidRDefault="00606069" w:rsidP="00606069">
      <w:pPr>
        <w:pStyle w:val="Aufzhlungszeichen1"/>
        <w:rPr>
          <w:color w:val="000000" w:themeColor="text1"/>
        </w:rPr>
      </w:pPr>
      <w:permStart w:id="1172965324" w:edGrp="everyone"/>
      <w:r w:rsidRPr="000262A5">
        <w:rPr>
          <w:color w:val="000000" w:themeColor="text1"/>
        </w:rPr>
        <w:t xml:space="preserve">In </w:t>
      </w:r>
      <w:proofErr w:type="spellStart"/>
      <w:r w:rsidRPr="000262A5">
        <w:rPr>
          <w:color w:val="000000" w:themeColor="text1"/>
        </w:rPr>
        <w:t>estimating</w:t>
      </w:r>
      <w:proofErr w:type="spellEnd"/>
      <w:r w:rsidRPr="000262A5">
        <w:rPr>
          <w:color w:val="000000" w:themeColor="text1"/>
        </w:rPr>
        <w:t xml:space="preserve"> </w:t>
      </w:r>
      <w:proofErr w:type="spellStart"/>
      <w:r w:rsidRPr="000262A5">
        <w:rPr>
          <w:color w:val="000000" w:themeColor="text1"/>
        </w:rPr>
        <w:t>long</w:t>
      </w:r>
      <w:proofErr w:type="spellEnd"/>
      <w:r w:rsidRPr="000262A5">
        <w:rPr>
          <w:color w:val="000000" w:themeColor="text1"/>
        </w:rPr>
        <w:t xml:space="preserve">-term </w:t>
      </w:r>
      <w:proofErr w:type="spellStart"/>
      <w:r w:rsidRPr="000262A5">
        <w:rPr>
          <w:color w:val="000000" w:themeColor="text1"/>
        </w:rPr>
        <w:t>cost</w:t>
      </w:r>
      <w:proofErr w:type="spellEnd"/>
      <w:r w:rsidRPr="000262A5">
        <w:rPr>
          <w:color w:val="000000" w:themeColor="text1"/>
        </w:rPr>
        <w:t xml:space="preserve"> </w:t>
      </w:r>
      <w:proofErr w:type="spellStart"/>
      <w:r w:rsidRPr="000262A5">
        <w:rPr>
          <w:color w:val="000000" w:themeColor="text1"/>
        </w:rPr>
        <w:t>savings</w:t>
      </w:r>
      <w:proofErr w:type="spellEnd"/>
      <w:r w:rsidRPr="000262A5">
        <w:rPr>
          <w:color w:val="000000" w:themeColor="text1"/>
        </w:rPr>
        <w:t xml:space="preserve">, </w:t>
      </w:r>
      <w:proofErr w:type="spellStart"/>
      <w:r w:rsidRPr="000262A5">
        <w:rPr>
          <w:color w:val="000000" w:themeColor="text1"/>
        </w:rPr>
        <w:t>it</w:t>
      </w:r>
      <w:proofErr w:type="spellEnd"/>
      <w:r w:rsidRPr="000262A5">
        <w:rPr>
          <w:color w:val="000000" w:themeColor="text1"/>
        </w:rPr>
        <w:t xml:space="preserve"> </w:t>
      </w:r>
      <w:proofErr w:type="spellStart"/>
      <w:r w:rsidRPr="000262A5">
        <w:rPr>
          <w:color w:val="000000" w:themeColor="text1"/>
        </w:rPr>
        <w:t>is</w:t>
      </w:r>
      <w:proofErr w:type="spellEnd"/>
      <w:r w:rsidRPr="000262A5">
        <w:rPr>
          <w:color w:val="000000" w:themeColor="text1"/>
        </w:rPr>
        <w:t xml:space="preserve"> </w:t>
      </w:r>
      <w:proofErr w:type="spellStart"/>
      <w:r w:rsidRPr="000262A5">
        <w:rPr>
          <w:color w:val="000000" w:themeColor="text1"/>
        </w:rPr>
        <w:t>important</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consider</w:t>
      </w:r>
      <w:proofErr w:type="spellEnd"/>
      <w:r w:rsidRPr="000262A5">
        <w:rPr>
          <w:color w:val="000000" w:themeColor="text1"/>
        </w:rPr>
        <w:t xml:space="preserve"> </w:t>
      </w:r>
      <w:proofErr w:type="spellStart"/>
      <w:r w:rsidRPr="000262A5">
        <w:rPr>
          <w:b/>
          <w:bCs/>
          <w:color w:val="000000" w:themeColor="text1"/>
        </w:rPr>
        <w:t>indirect</w:t>
      </w:r>
      <w:proofErr w:type="spellEnd"/>
      <w:r w:rsidRPr="000262A5">
        <w:rPr>
          <w:b/>
          <w:bCs/>
          <w:color w:val="000000" w:themeColor="text1"/>
        </w:rPr>
        <w:t xml:space="preserve"> and </w:t>
      </w:r>
      <w:proofErr w:type="spellStart"/>
      <w:r w:rsidRPr="000262A5">
        <w:rPr>
          <w:b/>
          <w:bCs/>
          <w:color w:val="000000" w:themeColor="text1"/>
        </w:rPr>
        <w:t>opportunity</w:t>
      </w:r>
      <w:proofErr w:type="spellEnd"/>
      <w:r w:rsidRPr="000262A5">
        <w:rPr>
          <w:b/>
          <w:bCs/>
          <w:color w:val="000000" w:themeColor="text1"/>
        </w:rPr>
        <w:t xml:space="preserve"> </w:t>
      </w:r>
      <w:proofErr w:type="spellStart"/>
      <w:r w:rsidRPr="000262A5">
        <w:rPr>
          <w:b/>
          <w:bCs/>
          <w:color w:val="000000" w:themeColor="text1"/>
        </w:rPr>
        <w:t>costs</w:t>
      </w:r>
      <w:proofErr w:type="spellEnd"/>
      <w:r w:rsidRPr="000262A5">
        <w:rPr>
          <w:color w:val="000000" w:themeColor="text1"/>
        </w:rPr>
        <w:t xml:space="preserve"> </w:t>
      </w:r>
      <w:proofErr w:type="spellStart"/>
      <w:r w:rsidRPr="000262A5">
        <w:rPr>
          <w:color w:val="000000" w:themeColor="text1"/>
        </w:rPr>
        <w:t>that</w:t>
      </w:r>
      <w:proofErr w:type="spellEnd"/>
      <w:r w:rsidRPr="000262A5">
        <w:rPr>
          <w:color w:val="000000" w:themeColor="text1"/>
        </w:rPr>
        <w:t xml:space="preserve"> </w:t>
      </w:r>
      <w:proofErr w:type="spellStart"/>
      <w:r w:rsidRPr="000262A5">
        <w:rPr>
          <w:color w:val="000000" w:themeColor="text1"/>
        </w:rPr>
        <w:t>arise</w:t>
      </w:r>
      <w:proofErr w:type="spellEnd"/>
      <w:r w:rsidRPr="000262A5">
        <w:rPr>
          <w:color w:val="000000" w:themeColor="text1"/>
        </w:rPr>
        <w:t xml:space="preserve"> </w:t>
      </w:r>
      <w:proofErr w:type="spellStart"/>
      <w:r w:rsidRPr="000262A5">
        <w:rPr>
          <w:color w:val="000000" w:themeColor="text1"/>
        </w:rPr>
        <w:t>from</w:t>
      </w:r>
      <w:proofErr w:type="spellEnd"/>
      <w:r w:rsidRPr="000262A5">
        <w:rPr>
          <w:color w:val="000000" w:themeColor="text1"/>
        </w:rPr>
        <w:t xml:space="preserve"> </w:t>
      </w:r>
      <w:proofErr w:type="spellStart"/>
      <w:r w:rsidRPr="000262A5">
        <w:rPr>
          <w:color w:val="000000" w:themeColor="text1"/>
        </w:rPr>
        <w:t>complex</w:t>
      </w:r>
      <w:proofErr w:type="spellEnd"/>
      <w:r w:rsidRPr="000262A5">
        <w:rPr>
          <w:color w:val="000000" w:themeColor="text1"/>
        </w:rPr>
        <w:t xml:space="preserve">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obligations</w:t>
      </w:r>
      <w:proofErr w:type="spellEnd"/>
      <w:r w:rsidRPr="000262A5">
        <w:rPr>
          <w:color w:val="000000" w:themeColor="text1"/>
        </w:rPr>
        <w:t xml:space="preserve">. </w:t>
      </w:r>
      <w:proofErr w:type="spellStart"/>
      <w:r w:rsidRPr="000262A5">
        <w:rPr>
          <w:color w:val="000000" w:themeColor="text1"/>
        </w:rPr>
        <w:t>Maintaining</w:t>
      </w:r>
      <w:proofErr w:type="spellEnd"/>
      <w:r w:rsidRPr="000262A5">
        <w:rPr>
          <w:color w:val="000000" w:themeColor="text1"/>
        </w:rPr>
        <w:t xml:space="preserve"> </w:t>
      </w:r>
      <w:r w:rsidRPr="000262A5">
        <w:rPr>
          <w:b/>
          <w:bCs/>
          <w:color w:val="000000" w:themeColor="text1"/>
        </w:rPr>
        <w:t xml:space="preserve">parallel IT </w:t>
      </w:r>
      <w:proofErr w:type="spellStart"/>
      <w:r w:rsidRPr="000262A5">
        <w:rPr>
          <w:b/>
          <w:bCs/>
          <w:color w:val="000000" w:themeColor="text1"/>
        </w:rPr>
        <w:t>systems</w:t>
      </w:r>
      <w:proofErr w:type="spellEnd"/>
      <w:r w:rsidRPr="000262A5">
        <w:rPr>
          <w:color w:val="000000" w:themeColor="text1"/>
        </w:rPr>
        <w:t xml:space="preserve">, frequent </w:t>
      </w:r>
      <w:proofErr w:type="spellStart"/>
      <w:r w:rsidRPr="000262A5">
        <w:rPr>
          <w:color w:val="000000" w:themeColor="text1"/>
        </w:rPr>
        <w:t>adaptation</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b/>
          <w:bCs/>
          <w:color w:val="000000" w:themeColor="text1"/>
        </w:rPr>
        <w:t>new</w:t>
      </w:r>
      <w:proofErr w:type="spellEnd"/>
      <w:r w:rsidRPr="000262A5">
        <w:rPr>
          <w:b/>
          <w:bCs/>
          <w:color w:val="000000" w:themeColor="text1"/>
        </w:rPr>
        <w:t xml:space="preserve"> </w:t>
      </w:r>
      <w:proofErr w:type="spellStart"/>
      <w:r w:rsidRPr="000262A5">
        <w:rPr>
          <w:b/>
          <w:bCs/>
          <w:color w:val="000000" w:themeColor="text1"/>
        </w:rPr>
        <w:t>templates</w:t>
      </w:r>
      <w:proofErr w:type="spellEnd"/>
      <w:r w:rsidRPr="000262A5">
        <w:rPr>
          <w:b/>
          <w:bCs/>
          <w:color w:val="000000" w:themeColor="text1"/>
        </w:rPr>
        <w:t xml:space="preserve"> </w:t>
      </w:r>
      <w:proofErr w:type="spellStart"/>
      <w:r w:rsidRPr="000262A5">
        <w:rPr>
          <w:b/>
          <w:bCs/>
          <w:color w:val="000000" w:themeColor="text1"/>
        </w:rPr>
        <w:t>or</w:t>
      </w:r>
      <w:proofErr w:type="spellEnd"/>
      <w:r w:rsidRPr="000262A5">
        <w:rPr>
          <w:b/>
          <w:bCs/>
          <w:color w:val="000000" w:themeColor="text1"/>
        </w:rPr>
        <w:t xml:space="preserve"> </w:t>
      </w:r>
      <w:proofErr w:type="spellStart"/>
      <w:r w:rsidRPr="000262A5">
        <w:rPr>
          <w:b/>
          <w:bCs/>
          <w:color w:val="000000" w:themeColor="text1"/>
        </w:rPr>
        <w:t>regulatory</w:t>
      </w:r>
      <w:proofErr w:type="spellEnd"/>
      <w:r w:rsidRPr="000262A5">
        <w:rPr>
          <w:b/>
          <w:bCs/>
          <w:color w:val="000000" w:themeColor="text1"/>
        </w:rPr>
        <w:t xml:space="preserve"> </w:t>
      </w:r>
      <w:proofErr w:type="spellStart"/>
      <w:r w:rsidRPr="000262A5">
        <w:rPr>
          <w:b/>
          <w:bCs/>
          <w:color w:val="000000" w:themeColor="text1"/>
        </w:rPr>
        <w:t>updates</w:t>
      </w:r>
      <w:proofErr w:type="spellEnd"/>
      <w:r w:rsidRPr="000262A5">
        <w:rPr>
          <w:color w:val="000000" w:themeColor="text1"/>
        </w:rPr>
        <w:t xml:space="preserve">, and </w:t>
      </w:r>
      <w:proofErr w:type="spellStart"/>
      <w:r w:rsidRPr="000262A5">
        <w:rPr>
          <w:color w:val="000000" w:themeColor="text1"/>
        </w:rPr>
        <w:t>the</w:t>
      </w:r>
      <w:proofErr w:type="spellEnd"/>
      <w:r w:rsidRPr="000262A5">
        <w:rPr>
          <w:color w:val="000000" w:themeColor="text1"/>
        </w:rPr>
        <w:t xml:space="preserve"> </w:t>
      </w:r>
      <w:r w:rsidRPr="000262A5">
        <w:rPr>
          <w:b/>
          <w:bCs/>
          <w:color w:val="000000" w:themeColor="text1"/>
        </w:rPr>
        <w:t xml:space="preserve">operational </w:t>
      </w:r>
      <w:proofErr w:type="spellStart"/>
      <w:r w:rsidRPr="000262A5">
        <w:rPr>
          <w:b/>
          <w:bCs/>
          <w:color w:val="000000" w:themeColor="text1"/>
        </w:rPr>
        <w:t>risk</w:t>
      </w:r>
      <w:proofErr w:type="spellEnd"/>
      <w:r w:rsidRPr="000262A5">
        <w:rPr>
          <w:b/>
          <w:bCs/>
          <w:color w:val="000000" w:themeColor="text1"/>
        </w:rPr>
        <w:t xml:space="preserve"> </w:t>
      </w:r>
      <w:proofErr w:type="spellStart"/>
      <w:r w:rsidRPr="000262A5">
        <w:rPr>
          <w:b/>
          <w:bCs/>
          <w:color w:val="000000" w:themeColor="text1"/>
        </w:rPr>
        <w:t>of</w:t>
      </w:r>
      <w:proofErr w:type="spellEnd"/>
      <w:r w:rsidRPr="000262A5">
        <w:rPr>
          <w:b/>
          <w:bCs/>
          <w:color w:val="000000" w:themeColor="text1"/>
        </w:rPr>
        <w:t xml:space="preserve"> </w:t>
      </w:r>
      <w:proofErr w:type="spellStart"/>
      <w:r w:rsidRPr="000262A5">
        <w:rPr>
          <w:b/>
          <w:bCs/>
          <w:color w:val="000000" w:themeColor="text1"/>
        </w:rPr>
        <w:t>misreporting</w:t>
      </w:r>
      <w:proofErr w:type="spellEnd"/>
      <w:r w:rsidRPr="000262A5">
        <w:rPr>
          <w:color w:val="000000" w:themeColor="text1"/>
        </w:rPr>
        <w:t xml:space="preserve"> all </w:t>
      </w:r>
      <w:proofErr w:type="spellStart"/>
      <w:r w:rsidRPr="000262A5">
        <w:rPr>
          <w:color w:val="000000" w:themeColor="text1"/>
        </w:rPr>
        <w:t>represent</w:t>
      </w:r>
      <w:proofErr w:type="spellEnd"/>
      <w:r w:rsidRPr="000262A5">
        <w:rPr>
          <w:color w:val="000000" w:themeColor="text1"/>
        </w:rPr>
        <w:t xml:space="preserve"> </w:t>
      </w:r>
      <w:proofErr w:type="spellStart"/>
      <w:r w:rsidRPr="000262A5">
        <w:rPr>
          <w:color w:val="000000" w:themeColor="text1"/>
        </w:rPr>
        <w:t>significant</w:t>
      </w:r>
      <w:proofErr w:type="spellEnd"/>
      <w:r w:rsidRPr="000262A5">
        <w:rPr>
          <w:color w:val="000000" w:themeColor="text1"/>
        </w:rPr>
        <w:t xml:space="preserve"> </w:t>
      </w:r>
      <w:proofErr w:type="spellStart"/>
      <w:r w:rsidRPr="000262A5">
        <w:rPr>
          <w:color w:val="000000" w:themeColor="text1"/>
        </w:rPr>
        <w:t>cost</w:t>
      </w:r>
      <w:proofErr w:type="spellEnd"/>
      <w:r w:rsidRPr="000262A5">
        <w:rPr>
          <w:color w:val="000000" w:themeColor="text1"/>
        </w:rPr>
        <w:t xml:space="preserve"> </w:t>
      </w:r>
      <w:proofErr w:type="spellStart"/>
      <w:r w:rsidRPr="000262A5">
        <w:rPr>
          <w:color w:val="000000" w:themeColor="text1"/>
        </w:rPr>
        <w:t>factors</w:t>
      </w:r>
      <w:proofErr w:type="spellEnd"/>
      <w:r w:rsidRPr="000262A5">
        <w:rPr>
          <w:color w:val="000000" w:themeColor="text1"/>
        </w:rPr>
        <w:t xml:space="preserve"> </w:t>
      </w:r>
      <w:proofErr w:type="spellStart"/>
      <w:r w:rsidRPr="000262A5">
        <w:rPr>
          <w:color w:val="000000" w:themeColor="text1"/>
        </w:rPr>
        <w:t>over</w:t>
      </w:r>
      <w:proofErr w:type="spellEnd"/>
      <w:r w:rsidRPr="000262A5">
        <w:rPr>
          <w:color w:val="000000" w:themeColor="text1"/>
        </w:rPr>
        <w:t xml:space="preserve"> time.</w:t>
      </w:r>
    </w:p>
    <w:p w14:paraId="0D39D81F" w14:textId="4C6A1551" w:rsidR="00926BDA" w:rsidRPr="00606069" w:rsidRDefault="00606069" w:rsidP="00606069">
      <w:pPr>
        <w:pStyle w:val="Aufzhlungszeichen1"/>
        <w:numPr>
          <w:ilvl w:val="0"/>
          <w:numId w:val="0"/>
        </w:numPr>
        <w:ind w:left="284"/>
        <w:rPr>
          <w:color w:val="000000" w:themeColor="text1"/>
        </w:rPr>
      </w:pPr>
      <w:proofErr w:type="spellStart"/>
      <w:r w:rsidRPr="000262A5">
        <w:rPr>
          <w:color w:val="000000" w:themeColor="text1"/>
        </w:rPr>
        <w:t>Furthermore</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b/>
          <w:bCs/>
          <w:color w:val="000000" w:themeColor="text1"/>
        </w:rPr>
        <w:t>fragmentation</w:t>
      </w:r>
      <w:proofErr w:type="spellEnd"/>
      <w:r w:rsidRPr="000262A5">
        <w:rPr>
          <w:b/>
          <w:bCs/>
          <w:color w:val="000000" w:themeColor="text1"/>
        </w:rPr>
        <w:t xml:space="preserve"> </w:t>
      </w:r>
      <w:proofErr w:type="spellStart"/>
      <w:r w:rsidRPr="000262A5">
        <w:rPr>
          <w:b/>
          <w:bCs/>
          <w:color w:val="000000" w:themeColor="text1"/>
        </w:rPr>
        <w:t>of</w:t>
      </w:r>
      <w:proofErr w:type="spellEnd"/>
      <w:r w:rsidRPr="000262A5">
        <w:rPr>
          <w:b/>
          <w:bCs/>
          <w:color w:val="000000" w:themeColor="text1"/>
        </w:rPr>
        <w:t xml:space="preserve"> </w:t>
      </w:r>
      <w:proofErr w:type="spellStart"/>
      <w:r w:rsidRPr="000262A5">
        <w:rPr>
          <w:b/>
          <w:bCs/>
          <w:color w:val="000000" w:themeColor="text1"/>
        </w:rPr>
        <w:t>reporting</w:t>
      </w:r>
      <w:proofErr w:type="spellEnd"/>
      <w:r w:rsidRPr="000262A5">
        <w:rPr>
          <w:b/>
          <w:bCs/>
          <w:color w:val="000000" w:themeColor="text1"/>
        </w:rPr>
        <w:t xml:space="preserve"> </w:t>
      </w:r>
      <w:proofErr w:type="spellStart"/>
      <w:r w:rsidRPr="000262A5">
        <w:rPr>
          <w:b/>
          <w:bCs/>
          <w:color w:val="000000" w:themeColor="text1"/>
        </w:rPr>
        <w:t>channels</w:t>
      </w:r>
      <w:proofErr w:type="spellEnd"/>
      <w:r w:rsidRPr="000262A5">
        <w:rPr>
          <w:color w:val="000000" w:themeColor="text1"/>
        </w:rPr>
        <w:t xml:space="preserve"> and </w:t>
      </w:r>
      <w:proofErr w:type="spellStart"/>
      <w:r w:rsidRPr="000262A5">
        <w:rPr>
          <w:b/>
          <w:bCs/>
          <w:color w:val="000000" w:themeColor="text1"/>
        </w:rPr>
        <w:t>duplicative</w:t>
      </w:r>
      <w:proofErr w:type="spellEnd"/>
      <w:r w:rsidRPr="000262A5">
        <w:rPr>
          <w:b/>
          <w:bCs/>
          <w:color w:val="000000" w:themeColor="text1"/>
        </w:rPr>
        <w:t xml:space="preserve"> </w:t>
      </w:r>
      <w:proofErr w:type="spellStart"/>
      <w:r w:rsidRPr="000262A5">
        <w:rPr>
          <w:b/>
          <w:bCs/>
          <w:color w:val="000000" w:themeColor="text1"/>
        </w:rPr>
        <w:t>reconciliation</w:t>
      </w:r>
      <w:proofErr w:type="spellEnd"/>
      <w:r w:rsidRPr="000262A5">
        <w:rPr>
          <w:b/>
          <w:bCs/>
          <w:color w:val="000000" w:themeColor="text1"/>
        </w:rPr>
        <w:t xml:space="preserve"> </w:t>
      </w:r>
      <w:proofErr w:type="spellStart"/>
      <w:r w:rsidRPr="000262A5">
        <w:rPr>
          <w:b/>
          <w:bCs/>
          <w:color w:val="000000" w:themeColor="text1"/>
        </w:rPr>
        <w:t>requirements</w:t>
      </w:r>
      <w:proofErr w:type="spellEnd"/>
      <w:r w:rsidRPr="000262A5">
        <w:rPr>
          <w:color w:val="000000" w:themeColor="text1"/>
        </w:rPr>
        <w:t xml:space="preserve"> not </w:t>
      </w:r>
      <w:proofErr w:type="spellStart"/>
      <w:r w:rsidRPr="000262A5">
        <w:rPr>
          <w:color w:val="000000" w:themeColor="text1"/>
        </w:rPr>
        <w:t>only</w:t>
      </w:r>
      <w:proofErr w:type="spellEnd"/>
      <w:r w:rsidRPr="000262A5">
        <w:rPr>
          <w:color w:val="000000" w:themeColor="text1"/>
        </w:rPr>
        <w:t xml:space="preserve"> </w:t>
      </w:r>
      <w:proofErr w:type="spellStart"/>
      <w:r w:rsidRPr="000262A5">
        <w:rPr>
          <w:color w:val="000000" w:themeColor="text1"/>
        </w:rPr>
        <w:t>increase</w:t>
      </w:r>
      <w:proofErr w:type="spellEnd"/>
      <w:r w:rsidRPr="000262A5">
        <w:rPr>
          <w:color w:val="000000" w:themeColor="text1"/>
        </w:rPr>
        <w:t xml:space="preserve"> </w:t>
      </w:r>
      <w:proofErr w:type="spellStart"/>
      <w:r w:rsidRPr="000262A5">
        <w:rPr>
          <w:color w:val="000000" w:themeColor="text1"/>
        </w:rPr>
        <w:t>direct</w:t>
      </w:r>
      <w:proofErr w:type="spellEnd"/>
      <w:r w:rsidRPr="000262A5">
        <w:rPr>
          <w:color w:val="000000" w:themeColor="text1"/>
        </w:rPr>
        <w:t xml:space="preserve"> </w:t>
      </w:r>
      <w:proofErr w:type="spellStart"/>
      <w:r w:rsidRPr="000262A5">
        <w:rPr>
          <w:color w:val="000000" w:themeColor="text1"/>
        </w:rPr>
        <w:t>costs</w:t>
      </w:r>
      <w:proofErr w:type="spellEnd"/>
      <w:r w:rsidRPr="000262A5">
        <w:rPr>
          <w:color w:val="000000" w:themeColor="text1"/>
        </w:rPr>
        <w:t xml:space="preserve"> but also </w:t>
      </w:r>
      <w:proofErr w:type="spellStart"/>
      <w:r w:rsidRPr="000262A5">
        <w:rPr>
          <w:color w:val="000000" w:themeColor="text1"/>
        </w:rPr>
        <w:t>limit</w:t>
      </w:r>
      <w:proofErr w:type="spellEnd"/>
      <w:r w:rsidRPr="000262A5">
        <w:rPr>
          <w:color w:val="000000" w:themeColor="text1"/>
        </w:rPr>
        <w:t xml:space="preserve">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ability</w:t>
      </w:r>
      <w:proofErr w:type="spellEnd"/>
      <w:r w:rsidRPr="000262A5">
        <w:rPr>
          <w:color w:val="000000" w:themeColor="text1"/>
        </w:rPr>
        <w:t xml:space="preserve"> </w:t>
      </w:r>
      <w:proofErr w:type="spellStart"/>
      <w:r w:rsidRPr="000262A5">
        <w:rPr>
          <w:color w:val="000000" w:themeColor="text1"/>
        </w:rPr>
        <w:t>of</w:t>
      </w:r>
      <w:proofErr w:type="spellEnd"/>
      <w:r w:rsidRPr="000262A5">
        <w:rPr>
          <w:color w:val="000000" w:themeColor="text1"/>
        </w:rPr>
        <w:t xml:space="preserve"> </w:t>
      </w:r>
      <w:proofErr w:type="spellStart"/>
      <w:r w:rsidRPr="000262A5">
        <w:rPr>
          <w:color w:val="000000" w:themeColor="text1"/>
        </w:rPr>
        <w:t>entities</w:t>
      </w:r>
      <w:proofErr w:type="spellEnd"/>
      <w:r w:rsidRPr="000262A5">
        <w:rPr>
          <w:color w:val="000000" w:themeColor="text1"/>
        </w:rPr>
        <w:t xml:space="preserve"> </w:t>
      </w:r>
      <w:proofErr w:type="spellStart"/>
      <w:r w:rsidRPr="000262A5">
        <w:rPr>
          <w:color w:val="000000" w:themeColor="text1"/>
        </w:rPr>
        <w:t>to</w:t>
      </w:r>
      <w:proofErr w:type="spellEnd"/>
      <w:r w:rsidRPr="000262A5">
        <w:rPr>
          <w:color w:val="000000" w:themeColor="text1"/>
        </w:rPr>
        <w:t xml:space="preserve"> </w:t>
      </w:r>
      <w:proofErr w:type="spellStart"/>
      <w:r w:rsidRPr="000262A5">
        <w:rPr>
          <w:color w:val="000000" w:themeColor="text1"/>
        </w:rPr>
        <w:t>focus</w:t>
      </w:r>
      <w:proofErr w:type="spellEnd"/>
      <w:r w:rsidRPr="000262A5">
        <w:rPr>
          <w:color w:val="000000" w:themeColor="text1"/>
        </w:rPr>
        <w:t xml:space="preserve"> </w:t>
      </w:r>
      <w:proofErr w:type="spellStart"/>
      <w:r w:rsidRPr="000262A5">
        <w:rPr>
          <w:color w:val="000000" w:themeColor="text1"/>
        </w:rPr>
        <w:t>resources</w:t>
      </w:r>
      <w:proofErr w:type="spellEnd"/>
      <w:r w:rsidRPr="000262A5">
        <w:rPr>
          <w:color w:val="000000" w:themeColor="text1"/>
        </w:rPr>
        <w:t xml:space="preserve"> on </w:t>
      </w:r>
      <w:proofErr w:type="spellStart"/>
      <w:r w:rsidRPr="000262A5">
        <w:rPr>
          <w:color w:val="000000" w:themeColor="text1"/>
        </w:rPr>
        <w:t>core</w:t>
      </w:r>
      <w:proofErr w:type="spellEnd"/>
      <w:r w:rsidRPr="000262A5">
        <w:rPr>
          <w:color w:val="000000" w:themeColor="text1"/>
        </w:rPr>
        <w:t xml:space="preserve"> </w:t>
      </w:r>
      <w:proofErr w:type="spellStart"/>
      <w:r w:rsidRPr="000262A5">
        <w:rPr>
          <w:color w:val="000000" w:themeColor="text1"/>
        </w:rPr>
        <w:t>business</w:t>
      </w:r>
      <w:proofErr w:type="spellEnd"/>
      <w:r w:rsidRPr="000262A5">
        <w:rPr>
          <w:color w:val="000000" w:themeColor="text1"/>
        </w:rPr>
        <w:t xml:space="preserve"> </w:t>
      </w:r>
      <w:proofErr w:type="spellStart"/>
      <w:r w:rsidRPr="000262A5">
        <w:rPr>
          <w:color w:val="000000" w:themeColor="text1"/>
        </w:rPr>
        <w:t>operations</w:t>
      </w:r>
      <w:proofErr w:type="spellEnd"/>
      <w:r w:rsidRPr="000262A5">
        <w:rPr>
          <w:color w:val="000000" w:themeColor="text1"/>
        </w:rPr>
        <w:t xml:space="preserve"> and </w:t>
      </w:r>
      <w:proofErr w:type="spellStart"/>
      <w:r w:rsidRPr="000262A5">
        <w:rPr>
          <w:color w:val="000000" w:themeColor="text1"/>
        </w:rPr>
        <w:t>risk</w:t>
      </w:r>
      <w:proofErr w:type="spellEnd"/>
      <w:r w:rsidRPr="000262A5">
        <w:rPr>
          <w:color w:val="000000" w:themeColor="text1"/>
        </w:rPr>
        <w:t xml:space="preserve"> </w:t>
      </w:r>
      <w:proofErr w:type="spellStart"/>
      <w:r w:rsidRPr="000262A5">
        <w:rPr>
          <w:color w:val="000000" w:themeColor="text1"/>
        </w:rPr>
        <w:t>management</w:t>
      </w:r>
      <w:proofErr w:type="spellEnd"/>
      <w:r w:rsidRPr="000262A5">
        <w:rPr>
          <w:color w:val="000000" w:themeColor="text1"/>
        </w:rPr>
        <w:t xml:space="preserve">. </w:t>
      </w:r>
      <w:proofErr w:type="spellStart"/>
      <w:r w:rsidRPr="000262A5">
        <w:rPr>
          <w:color w:val="000000" w:themeColor="text1"/>
        </w:rPr>
        <w:t>Meaningful</w:t>
      </w:r>
      <w:proofErr w:type="spellEnd"/>
      <w:r w:rsidRPr="000262A5">
        <w:rPr>
          <w:color w:val="000000" w:themeColor="text1"/>
        </w:rPr>
        <w:t xml:space="preserve"> </w:t>
      </w:r>
      <w:proofErr w:type="spellStart"/>
      <w:r w:rsidRPr="000262A5">
        <w:rPr>
          <w:color w:val="000000" w:themeColor="text1"/>
        </w:rPr>
        <w:t>simplification</w:t>
      </w:r>
      <w:proofErr w:type="spellEnd"/>
      <w:r w:rsidRPr="000262A5">
        <w:rPr>
          <w:color w:val="000000" w:themeColor="text1"/>
        </w:rPr>
        <w:t xml:space="preserve"> and </w:t>
      </w:r>
      <w:proofErr w:type="spellStart"/>
      <w:r w:rsidRPr="000262A5">
        <w:rPr>
          <w:color w:val="000000" w:themeColor="text1"/>
        </w:rPr>
        <w:t>proportionality</w:t>
      </w:r>
      <w:proofErr w:type="spellEnd"/>
      <w:r w:rsidRPr="000262A5">
        <w:rPr>
          <w:color w:val="000000" w:themeColor="text1"/>
        </w:rPr>
        <w:t xml:space="preserve"> in </w:t>
      </w:r>
      <w:proofErr w:type="spellStart"/>
      <w:r w:rsidRPr="000262A5">
        <w:rPr>
          <w:color w:val="000000" w:themeColor="text1"/>
        </w:rPr>
        <w:t>reporting</w:t>
      </w:r>
      <w:proofErr w:type="spellEnd"/>
      <w:r w:rsidRPr="000262A5">
        <w:rPr>
          <w:color w:val="000000" w:themeColor="text1"/>
        </w:rPr>
        <w:t xml:space="preserve"> </w:t>
      </w:r>
      <w:proofErr w:type="spellStart"/>
      <w:r w:rsidRPr="000262A5">
        <w:rPr>
          <w:color w:val="000000" w:themeColor="text1"/>
        </w:rPr>
        <w:t>would</w:t>
      </w:r>
      <w:proofErr w:type="spellEnd"/>
      <w:r w:rsidRPr="000262A5">
        <w:rPr>
          <w:color w:val="000000" w:themeColor="text1"/>
        </w:rPr>
        <w:t xml:space="preserve"> </w:t>
      </w:r>
      <w:proofErr w:type="spellStart"/>
      <w:r w:rsidRPr="000262A5">
        <w:rPr>
          <w:color w:val="000000" w:themeColor="text1"/>
        </w:rPr>
        <w:lastRenderedPageBreak/>
        <w:t>therefore</w:t>
      </w:r>
      <w:proofErr w:type="spellEnd"/>
      <w:r w:rsidRPr="000262A5">
        <w:rPr>
          <w:color w:val="000000" w:themeColor="text1"/>
        </w:rPr>
        <w:t xml:space="preserve"> </w:t>
      </w:r>
      <w:proofErr w:type="spellStart"/>
      <w:r w:rsidRPr="000262A5">
        <w:rPr>
          <w:color w:val="000000" w:themeColor="text1"/>
        </w:rPr>
        <w:t>unlock</w:t>
      </w:r>
      <w:proofErr w:type="spellEnd"/>
      <w:r w:rsidRPr="000262A5">
        <w:rPr>
          <w:color w:val="000000" w:themeColor="text1"/>
        </w:rPr>
        <w:t xml:space="preserve"> not </w:t>
      </w:r>
      <w:proofErr w:type="spellStart"/>
      <w:r w:rsidRPr="000262A5">
        <w:rPr>
          <w:color w:val="000000" w:themeColor="text1"/>
        </w:rPr>
        <w:t>only</w:t>
      </w:r>
      <w:proofErr w:type="spellEnd"/>
      <w:r w:rsidRPr="000262A5">
        <w:rPr>
          <w:color w:val="000000" w:themeColor="text1"/>
        </w:rPr>
        <w:t xml:space="preserve"> </w:t>
      </w:r>
      <w:proofErr w:type="spellStart"/>
      <w:r w:rsidRPr="000262A5">
        <w:rPr>
          <w:color w:val="000000" w:themeColor="text1"/>
        </w:rPr>
        <w:t>direct</w:t>
      </w:r>
      <w:proofErr w:type="spellEnd"/>
      <w:r w:rsidRPr="000262A5">
        <w:rPr>
          <w:color w:val="000000" w:themeColor="text1"/>
        </w:rPr>
        <w:t xml:space="preserve"> </w:t>
      </w:r>
      <w:proofErr w:type="spellStart"/>
      <w:r w:rsidRPr="000262A5">
        <w:rPr>
          <w:color w:val="000000" w:themeColor="text1"/>
        </w:rPr>
        <w:t>cost</w:t>
      </w:r>
      <w:proofErr w:type="spellEnd"/>
      <w:r w:rsidRPr="000262A5">
        <w:rPr>
          <w:color w:val="000000" w:themeColor="text1"/>
        </w:rPr>
        <w:t xml:space="preserve"> </w:t>
      </w:r>
      <w:proofErr w:type="spellStart"/>
      <w:r w:rsidRPr="000262A5">
        <w:rPr>
          <w:color w:val="000000" w:themeColor="text1"/>
        </w:rPr>
        <w:t>savings</w:t>
      </w:r>
      <w:proofErr w:type="spellEnd"/>
      <w:r w:rsidRPr="000262A5">
        <w:rPr>
          <w:color w:val="000000" w:themeColor="text1"/>
        </w:rPr>
        <w:t xml:space="preserve"> but also </w:t>
      </w:r>
      <w:proofErr w:type="spellStart"/>
      <w:r w:rsidRPr="000262A5">
        <w:rPr>
          <w:b/>
          <w:bCs/>
          <w:color w:val="000000" w:themeColor="text1"/>
        </w:rPr>
        <w:t>improve</w:t>
      </w:r>
      <w:proofErr w:type="spellEnd"/>
      <w:r w:rsidRPr="000262A5">
        <w:rPr>
          <w:b/>
          <w:bCs/>
          <w:color w:val="000000" w:themeColor="text1"/>
        </w:rPr>
        <w:t xml:space="preserve"> </w:t>
      </w:r>
      <w:proofErr w:type="spellStart"/>
      <w:r w:rsidRPr="000262A5">
        <w:rPr>
          <w:b/>
          <w:bCs/>
          <w:color w:val="000000" w:themeColor="text1"/>
        </w:rPr>
        <w:t>efficiency</w:t>
      </w:r>
      <w:proofErr w:type="spellEnd"/>
      <w:r w:rsidRPr="000262A5">
        <w:rPr>
          <w:b/>
          <w:bCs/>
          <w:color w:val="000000" w:themeColor="text1"/>
        </w:rPr>
        <w:t xml:space="preserve"> and </w:t>
      </w:r>
      <w:proofErr w:type="spellStart"/>
      <w:r w:rsidRPr="000262A5">
        <w:rPr>
          <w:b/>
          <w:bCs/>
          <w:color w:val="000000" w:themeColor="text1"/>
        </w:rPr>
        <w:t>reduce</w:t>
      </w:r>
      <w:proofErr w:type="spellEnd"/>
      <w:r w:rsidRPr="000262A5">
        <w:rPr>
          <w:b/>
          <w:bCs/>
          <w:color w:val="000000" w:themeColor="text1"/>
        </w:rPr>
        <w:t xml:space="preserve"> operational </w:t>
      </w:r>
      <w:proofErr w:type="spellStart"/>
      <w:r w:rsidRPr="000262A5">
        <w:rPr>
          <w:b/>
          <w:bCs/>
          <w:color w:val="000000" w:themeColor="text1"/>
        </w:rPr>
        <w:t>risk</w:t>
      </w:r>
      <w:proofErr w:type="spellEnd"/>
      <w:r w:rsidRPr="000262A5">
        <w:rPr>
          <w:color w:val="000000" w:themeColor="text1"/>
        </w:rPr>
        <w:t xml:space="preserve"> in </w:t>
      </w:r>
      <w:proofErr w:type="spellStart"/>
      <w:r w:rsidRPr="000262A5">
        <w:rPr>
          <w:color w:val="000000" w:themeColor="text1"/>
        </w:rPr>
        <w:t>the</w:t>
      </w:r>
      <w:proofErr w:type="spellEnd"/>
      <w:r w:rsidRPr="000262A5">
        <w:rPr>
          <w:color w:val="000000" w:themeColor="text1"/>
        </w:rPr>
        <w:t xml:space="preserve"> </w:t>
      </w:r>
      <w:proofErr w:type="spellStart"/>
      <w:r w:rsidRPr="000262A5">
        <w:rPr>
          <w:color w:val="000000" w:themeColor="text1"/>
        </w:rPr>
        <w:t>long</w:t>
      </w:r>
      <w:proofErr w:type="spellEnd"/>
      <w:r w:rsidRPr="000262A5">
        <w:rPr>
          <w:color w:val="000000" w:themeColor="text1"/>
        </w:rPr>
        <w:t xml:space="preserve"> </w:t>
      </w:r>
      <w:proofErr w:type="spellStart"/>
      <w:r w:rsidRPr="000262A5">
        <w:rPr>
          <w:color w:val="000000" w:themeColor="text1"/>
        </w:rPr>
        <w:t>term</w:t>
      </w:r>
      <w:proofErr w:type="spellEnd"/>
      <w:r w:rsidRPr="000262A5">
        <w:rPr>
          <w:color w:val="000000" w:themeColor="text1"/>
        </w:rPr>
        <w:t>.</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023CA1E9" w14:textId="77777777" w:rsidR="00606069" w:rsidRPr="000262A5" w:rsidRDefault="00606069" w:rsidP="00606069">
      <w:pPr>
        <w:pStyle w:val="Aufzhlungszeichen1"/>
      </w:pPr>
      <w:permStart w:id="34827801" w:edGrp="everyone"/>
      <w:proofErr w:type="spellStart"/>
      <w:r w:rsidRPr="000262A5">
        <w:t>Transitioning</w:t>
      </w:r>
      <w:proofErr w:type="spellEnd"/>
      <w:r w:rsidRPr="000262A5">
        <w:t xml:space="preserve"> </w:t>
      </w:r>
      <w:proofErr w:type="spellStart"/>
      <w:r w:rsidRPr="000262A5">
        <w:t>to</w:t>
      </w:r>
      <w:proofErr w:type="spellEnd"/>
      <w:r w:rsidRPr="000262A5">
        <w:t xml:space="preserve"> </w:t>
      </w:r>
      <w:proofErr w:type="spellStart"/>
      <w:r w:rsidRPr="000262A5">
        <w:t>any</w:t>
      </w:r>
      <w:proofErr w:type="spellEnd"/>
      <w:r w:rsidRPr="000262A5">
        <w:t xml:space="preserve"> </w:t>
      </w:r>
      <w:proofErr w:type="spellStart"/>
      <w:r w:rsidRPr="000262A5">
        <w:t>of</w:t>
      </w:r>
      <w:proofErr w:type="spellEnd"/>
      <w:r w:rsidRPr="000262A5">
        <w:t xml:space="preserve"> </w:t>
      </w:r>
      <w:proofErr w:type="spellStart"/>
      <w:r w:rsidRPr="000262A5">
        <w:t>the</w:t>
      </w:r>
      <w:proofErr w:type="spellEnd"/>
      <w:r w:rsidRPr="000262A5">
        <w:t xml:space="preserve"> </w:t>
      </w:r>
      <w:proofErr w:type="spellStart"/>
      <w:r w:rsidRPr="000262A5">
        <w:t>proposed</w:t>
      </w:r>
      <w:proofErr w:type="spellEnd"/>
      <w:r w:rsidRPr="000262A5">
        <w:t xml:space="preserve"> </w:t>
      </w:r>
      <w:proofErr w:type="spellStart"/>
      <w:r w:rsidRPr="000262A5">
        <w:t>simplification</w:t>
      </w:r>
      <w:proofErr w:type="spellEnd"/>
      <w:r w:rsidRPr="000262A5">
        <w:t xml:space="preserve"> </w:t>
      </w:r>
      <w:proofErr w:type="spellStart"/>
      <w:r w:rsidRPr="000262A5">
        <w:t>options</w:t>
      </w:r>
      <w:proofErr w:type="spellEnd"/>
      <w:r w:rsidRPr="000262A5">
        <w:t xml:space="preserve"> will </w:t>
      </w:r>
      <w:proofErr w:type="spellStart"/>
      <w:r w:rsidRPr="000262A5">
        <w:t>involve</w:t>
      </w:r>
      <w:proofErr w:type="spellEnd"/>
      <w:r w:rsidRPr="000262A5">
        <w:t xml:space="preserve"> </w:t>
      </w:r>
      <w:r w:rsidRPr="000262A5">
        <w:rPr>
          <w:b/>
          <w:bCs/>
        </w:rPr>
        <w:t xml:space="preserve">material </w:t>
      </w:r>
      <w:proofErr w:type="spellStart"/>
      <w:r w:rsidRPr="000262A5">
        <w:rPr>
          <w:b/>
          <w:bCs/>
        </w:rPr>
        <w:t>investments</w:t>
      </w:r>
      <w:proofErr w:type="spellEnd"/>
      <w:r w:rsidRPr="000262A5">
        <w:rPr>
          <w:b/>
          <w:bCs/>
        </w:rPr>
        <w:t xml:space="preserve"> and </w:t>
      </w:r>
      <w:proofErr w:type="spellStart"/>
      <w:r w:rsidRPr="000262A5">
        <w:rPr>
          <w:b/>
          <w:bCs/>
        </w:rPr>
        <w:t>transition</w:t>
      </w:r>
      <w:proofErr w:type="spellEnd"/>
      <w:r w:rsidRPr="000262A5">
        <w:rPr>
          <w:b/>
          <w:bCs/>
        </w:rPr>
        <w:t xml:space="preserve"> </w:t>
      </w:r>
      <w:proofErr w:type="spellStart"/>
      <w:r w:rsidRPr="000262A5">
        <w:rPr>
          <w:b/>
          <w:bCs/>
        </w:rPr>
        <w:t>costs</w:t>
      </w:r>
      <w:proofErr w:type="spellEnd"/>
      <w:r w:rsidRPr="000262A5">
        <w:t xml:space="preserve">, </w:t>
      </w:r>
      <w:proofErr w:type="spellStart"/>
      <w:r w:rsidRPr="000262A5">
        <w:t>though</w:t>
      </w:r>
      <w:proofErr w:type="spellEnd"/>
      <w:r w:rsidRPr="000262A5">
        <w:t xml:space="preserve"> </w:t>
      </w:r>
      <w:proofErr w:type="spellStart"/>
      <w:r w:rsidRPr="000262A5">
        <w:t>the</w:t>
      </w:r>
      <w:proofErr w:type="spellEnd"/>
      <w:r w:rsidRPr="000262A5">
        <w:t xml:space="preserve"> </w:t>
      </w:r>
      <w:proofErr w:type="spellStart"/>
      <w:r w:rsidRPr="000262A5">
        <w:t>magnitude</w:t>
      </w:r>
      <w:proofErr w:type="spellEnd"/>
      <w:r w:rsidRPr="000262A5">
        <w:t xml:space="preserve"> </w:t>
      </w:r>
      <w:proofErr w:type="spellStart"/>
      <w:r w:rsidRPr="000262A5">
        <w:t>varies</w:t>
      </w:r>
      <w:proofErr w:type="spellEnd"/>
      <w:r w:rsidRPr="000262A5">
        <w:t xml:space="preserve"> </w:t>
      </w:r>
      <w:proofErr w:type="spellStart"/>
      <w:r w:rsidRPr="000262A5">
        <w:t>by</w:t>
      </w:r>
      <w:proofErr w:type="spellEnd"/>
      <w:r w:rsidRPr="000262A5">
        <w:t xml:space="preserve"> </w:t>
      </w:r>
      <w:proofErr w:type="spellStart"/>
      <w:r w:rsidRPr="000262A5">
        <w:t>option</w:t>
      </w:r>
      <w:proofErr w:type="spellEnd"/>
      <w:r w:rsidRPr="000262A5">
        <w:t>.</w:t>
      </w:r>
    </w:p>
    <w:p w14:paraId="6B1C0BFC" w14:textId="77777777" w:rsidR="00606069" w:rsidRPr="000262A5" w:rsidRDefault="00606069" w:rsidP="00606069">
      <w:pPr>
        <w:pStyle w:val="Aufzhlungszeichen1"/>
        <w:numPr>
          <w:ilvl w:val="1"/>
          <w:numId w:val="37"/>
        </w:numPr>
      </w:pPr>
      <w:r w:rsidRPr="000262A5">
        <w:rPr>
          <w:b/>
          <w:bCs/>
        </w:rPr>
        <w:t>Option 1a</w:t>
      </w:r>
      <w:r w:rsidRPr="000262A5">
        <w:t xml:space="preserve"> will </w:t>
      </w:r>
      <w:proofErr w:type="spellStart"/>
      <w:r w:rsidRPr="000262A5">
        <w:t>require</w:t>
      </w:r>
      <w:proofErr w:type="spellEnd"/>
      <w:r w:rsidRPr="000262A5">
        <w:t xml:space="preserve"> </w:t>
      </w:r>
      <w:r w:rsidRPr="000262A5">
        <w:rPr>
          <w:b/>
          <w:bCs/>
        </w:rPr>
        <w:t xml:space="preserve">moderate IT </w:t>
      </w:r>
      <w:proofErr w:type="spellStart"/>
      <w:r w:rsidRPr="000262A5">
        <w:rPr>
          <w:b/>
          <w:bCs/>
        </w:rPr>
        <w:t>adaptation</w:t>
      </w:r>
      <w:proofErr w:type="spellEnd"/>
      <w:r w:rsidRPr="000262A5">
        <w:t xml:space="preserve">, </w:t>
      </w:r>
      <w:proofErr w:type="spellStart"/>
      <w:r w:rsidRPr="000262A5">
        <w:t>staff</w:t>
      </w:r>
      <w:proofErr w:type="spellEnd"/>
      <w:r w:rsidRPr="000262A5">
        <w:t xml:space="preserve"> </w:t>
      </w:r>
      <w:proofErr w:type="spellStart"/>
      <w:r w:rsidRPr="000262A5">
        <w:t>training</w:t>
      </w:r>
      <w:proofErr w:type="spellEnd"/>
      <w:r w:rsidRPr="000262A5">
        <w:t xml:space="preserve">, and </w:t>
      </w:r>
      <w:proofErr w:type="spellStart"/>
      <w:r w:rsidRPr="000262A5">
        <w:t>temporary</w:t>
      </w:r>
      <w:proofErr w:type="spellEnd"/>
      <w:r w:rsidRPr="000262A5">
        <w:t xml:space="preserve"> dual-system </w:t>
      </w:r>
      <w:proofErr w:type="spellStart"/>
      <w:r w:rsidRPr="000262A5">
        <w:t>management</w:t>
      </w:r>
      <w:proofErr w:type="spellEnd"/>
      <w:r w:rsidRPr="000262A5">
        <w:t xml:space="preserve">. Costs </w:t>
      </w:r>
      <w:proofErr w:type="spellStart"/>
      <w:r w:rsidRPr="000262A5">
        <w:t>are</w:t>
      </w:r>
      <w:proofErr w:type="spellEnd"/>
      <w:r w:rsidRPr="000262A5">
        <w:t xml:space="preserve"> </w:t>
      </w:r>
      <w:proofErr w:type="spellStart"/>
      <w:r w:rsidRPr="000262A5">
        <w:t>manageable</w:t>
      </w:r>
      <w:proofErr w:type="spellEnd"/>
      <w:r w:rsidRPr="000262A5">
        <w:t xml:space="preserve"> and front-</w:t>
      </w:r>
      <w:proofErr w:type="spellStart"/>
      <w:r w:rsidRPr="000262A5">
        <w:t>loaded</w:t>
      </w:r>
      <w:proofErr w:type="spellEnd"/>
      <w:r w:rsidRPr="000262A5">
        <w:t xml:space="preserve"> but </w:t>
      </w:r>
      <w:proofErr w:type="spellStart"/>
      <w:r w:rsidRPr="000262A5">
        <w:t>offer</w:t>
      </w:r>
      <w:proofErr w:type="spellEnd"/>
      <w:r w:rsidRPr="000262A5">
        <w:t xml:space="preserve"> </w:t>
      </w:r>
      <w:proofErr w:type="spellStart"/>
      <w:r w:rsidRPr="000262A5">
        <w:rPr>
          <w:b/>
          <w:bCs/>
        </w:rPr>
        <w:t>early</w:t>
      </w:r>
      <w:proofErr w:type="spellEnd"/>
      <w:r w:rsidRPr="000262A5">
        <w:rPr>
          <w:b/>
          <w:bCs/>
        </w:rPr>
        <w:t xml:space="preserve"> </w:t>
      </w:r>
      <w:proofErr w:type="spellStart"/>
      <w:r w:rsidRPr="000262A5">
        <w:rPr>
          <w:b/>
          <w:bCs/>
        </w:rPr>
        <w:t>relief</w:t>
      </w:r>
      <w:proofErr w:type="spellEnd"/>
      <w:r w:rsidRPr="000262A5">
        <w:rPr>
          <w:b/>
          <w:bCs/>
        </w:rPr>
        <w:t xml:space="preserve"> </w:t>
      </w:r>
      <w:proofErr w:type="spellStart"/>
      <w:r w:rsidRPr="000262A5">
        <w:rPr>
          <w:b/>
          <w:bCs/>
        </w:rPr>
        <w:t>through</w:t>
      </w:r>
      <w:proofErr w:type="spellEnd"/>
      <w:r w:rsidRPr="000262A5">
        <w:rPr>
          <w:b/>
          <w:bCs/>
        </w:rPr>
        <w:t xml:space="preserve"> </w:t>
      </w:r>
      <w:proofErr w:type="spellStart"/>
      <w:r w:rsidRPr="000262A5">
        <w:rPr>
          <w:b/>
          <w:bCs/>
        </w:rPr>
        <w:t>duplication</w:t>
      </w:r>
      <w:proofErr w:type="spellEnd"/>
      <w:r w:rsidRPr="000262A5">
        <w:rPr>
          <w:b/>
          <w:bCs/>
        </w:rPr>
        <w:t xml:space="preserve"> </w:t>
      </w:r>
      <w:proofErr w:type="spellStart"/>
      <w:r w:rsidRPr="000262A5">
        <w:rPr>
          <w:b/>
          <w:bCs/>
        </w:rPr>
        <w:t>removal</w:t>
      </w:r>
      <w:proofErr w:type="spellEnd"/>
      <w:r w:rsidRPr="000262A5">
        <w:t>.</w:t>
      </w:r>
    </w:p>
    <w:p w14:paraId="2E04A010" w14:textId="77777777" w:rsidR="00606069" w:rsidRPr="000262A5" w:rsidRDefault="00606069" w:rsidP="00606069">
      <w:pPr>
        <w:pStyle w:val="Aufzhlungszeichen1"/>
        <w:numPr>
          <w:ilvl w:val="1"/>
          <w:numId w:val="37"/>
        </w:numPr>
      </w:pPr>
      <w:r w:rsidRPr="000262A5">
        <w:rPr>
          <w:b/>
          <w:bCs/>
        </w:rPr>
        <w:t>Option 1b</w:t>
      </w:r>
      <w:r w:rsidRPr="000262A5">
        <w:t xml:space="preserve"> </w:t>
      </w:r>
      <w:proofErr w:type="spellStart"/>
      <w:r w:rsidRPr="000262A5">
        <w:t>introduces</w:t>
      </w:r>
      <w:proofErr w:type="spellEnd"/>
      <w:r w:rsidRPr="000262A5">
        <w:t xml:space="preserve"> </w:t>
      </w:r>
      <w:proofErr w:type="spellStart"/>
      <w:r w:rsidRPr="000262A5">
        <w:rPr>
          <w:b/>
          <w:bCs/>
        </w:rPr>
        <w:t>higher</w:t>
      </w:r>
      <w:proofErr w:type="spellEnd"/>
      <w:r w:rsidRPr="000262A5">
        <w:rPr>
          <w:b/>
          <w:bCs/>
        </w:rPr>
        <w:t xml:space="preserve"> </w:t>
      </w:r>
      <w:proofErr w:type="spellStart"/>
      <w:r w:rsidRPr="000262A5">
        <w:rPr>
          <w:b/>
          <w:bCs/>
        </w:rPr>
        <w:t>short</w:t>
      </w:r>
      <w:proofErr w:type="spellEnd"/>
      <w:r w:rsidRPr="000262A5">
        <w:rPr>
          <w:b/>
          <w:bCs/>
        </w:rPr>
        <w:t xml:space="preserve">-term </w:t>
      </w:r>
      <w:proofErr w:type="spellStart"/>
      <w:r w:rsidRPr="000262A5">
        <w:rPr>
          <w:b/>
          <w:bCs/>
        </w:rPr>
        <w:t>complexity</w:t>
      </w:r>
      <w:proofErr w:type="spellEnd"/>
      <w:r w:rsidRPr="000262A5">
        <w:t xml:space="preserve">, </w:t>
      </w:r>
      <w:proofErr w:type="spellStart"/>
      <w:r w:rsidRPr="000262A5">
        <w:t>as</w:t>
      </w:r>
      <w:proofErr w:type="spellEnd"/>
      <w:r w:rsidRPr="000262A5">
        <w:t xml:space="preserve"> </w:t>
      </w:r>
      <w:proofErr w:type="spellStart"/>
      <w:r w:rsidRPr="000262A5">
        <w:t>maintaining</w:t>
      </w:r>
      <w:proofErr w:type="spellEnd"/>
      <w:r w:rsidRPr="000262A5">
        <w:t xml:space="preserve"> dual </w:t>
      </w:r>
      <w:proofErr w:type="spellStart"/>
      <w:r w:rsidRPr="000262A5">
        <w:t>flows</w:t>
      </w:r>
      <w:proofErr w:type="spellEnd"/>
      <w:r w:rsidRPr="000262A5">
        <w:t xml:space="preserve"> and </w:t>
      </w:r>
      <w:proofErr w:type="spellStart"/>
      <w:r w:rsidRPr="000262A5">
        <w:t>reconciliation</w:t>
      </w:r>
      <w:proofErr w:type="spellEnd"/>
      <w:r w:rsidRPr="000262A5">
        <w:t xml:space="preserve"> </w:t>
      </w:r>
      <w:proofErr w:type="spellStart"/>
      <w:r w:rsidRPr="000262A5">
        <w:t>frameworks</w:t>
      </w:r>
      <w:proofErr w:type="spellEnd"/>
      <w:r w:rsidRPr="000262A5">
        <w:t xml:space="preserve"> </w:t>
      </w:r>
      <w:proofErr w:type="spellStart"/>
      <w:r w:rsidRPr="000262A5">
        <w:t>temporarily</w:t>
      </w:r>
      <w:proofErr w:type="spellEnd"/>
      <w:r w:rsidRPr="000262A5">
        <w:t xml:space="preserve"> </w:t>
      </w:r>
      <w:proofErr w:type="spellStart"/>
      <w:r w:rsidRPr="000262A5">
        <w:t>increases</w:t>
      </w:r>
      <w:proofErr w:type="spellEnd"/>
      <w:r w:rsidRPr="000262A5">
        <w:t xml:space="preserve"> operational and IT </w:t>
      </w:r>
      <w:proofErr w:type="spellStart"/>
      <w:r w:rsidRPr="000262A5">
        <w:t>costs</w:t>
      </w:r>
      <w:proofErr w:type="spellEnd"/>
      <w:r w:rsidRPr="000262A5">
        <w:t xml:space="preserve"> </w:t>
      </w:r>
      <w:proofErr w:type="spellStart"/>
      <w:r w:rsidRPr="000262A5">
        <w:t>before</w:t>
      </w:r>
      <w:proofErr w:type="spellEnd"/>
      <w:r w:rsidRPr="000262A5">
        <w:t xml:space="preserve"> </w:t>
      </w:r>
      <w:proofErr w:type="spellStart"/>
      <w:r w:rsidRPr="000262A5">
        <w:t>simplification</w:t>
      </w:r>
      <w:proofErr w:type="spellEnd"/>
      <w:r w:rsidRPr="000262A5">
        <w:t xml:space="preserve"> </w:t>
      </w:r>
      <w:proofErr w:type="spellStart"/>
      <w:r w:rsidRPr="000262A5">
        <w:t>benefits</w:t>
      </w:r>
      <w:proofErr w:type="spellEnd"/>
      <w:r w:rsidRPr="000262A5">
        <w:t xml:space="preserve"> </w:t>
      </w:r>
      <w:proofErr w:type="spellStart"/>
      <w:r w:rsidRPr="000262A5">
        <w:t>emerge</w:t>
      </w:r>
      <w:proofErr w:type="spellEnd"/>
      <w:r w:rsidRPr="000262A5">
        <w:t>.</w:t>
      </w:r>
    </w:p>
    <w:p w14:paraId="027D4462" w14:textId="77777777" w:rsidR="00606069" w:rsidRPr="000262A5" w:rsidRDefault="00606069" w:rsidP="00606069">
      <w:pPr>
        <w:pStyle w:val="Aufzhlungszeichen1"/>
        <w:numPr>
          <w:ilvl w:val="1"/>
          <w:numId w:val="37"/>
        </w:numPr>
      </w:pPr>
      <w:r w:rsidRPr="000262A5">
        <w:rPr>
          <w:b/>
          <w:bCs/>
        </w:rPr>
        <w:t>Option 2a</w:t>
      </w:r>
      <w:r w:rsidRPr="000262A5">
        <w:t xml:space="preserve"> </w:t>
      </w:r>
      <w:proofErr w:type="spellStart"/>
      <w:r w:rsidRPr="000262A5">
        <w:t>entails</w:t>
      </w:r>
      <w:proofErr w:type="spellEnd"/>
      <w:r w:rsidRPr="000262A5">
        <w:t xml:space="preserve"> </w:t>
      </w:r>
      <w:r w:rsidRPr="000262A5">
        <w:rPr>
          <w:b/>
          <w:bCs/>
        </w:rPr>
        <w:t xml:space="preserve">high </w:t>
      </w:r>
      <w:proofErr w:type="spellStart"/>
      <w:r w:rsidRPr="000262A5">
        <w:rPr>
          <w:b/>
          <w:bCs/>
        </w:rPr>
        <w:t>upfront</w:t>
      </w:r>
      <w:proofErr w:type="spellEnd"/>
      <w:r w:rsidRPr="000262A5">
        <w:rPr>
          <w:b/>
          <w:bCs/>
        </w:rPr>
        <w:t xml:space="preserve"> </w:t>
      </w:r>
      <w:proofErr w:type="spellStart"/>
      <w:r w:rsidRPr="000262A5">
        <w:rPr>
          <w:b/>
          <w:bCs/>
        </w:rPr>
        <w:t>investments</w:t>
      </w:r>
      <w:proofErr w:type="spellEnd"/>
      <w:r w:rsidRPr="000262A5">
        <w:t xml:space="preserve"> in </w:t>
      </w:r>
      <w:proofErr w:type="spellStart"/>
      <w:r w:rsidRPr="000262A5">
        <w:t>system</w:t>
      </w:r>
      <w:proofErr w:type="spellEnd"/>
      <w:r w:rsidRPr="000262A5">
        <w:t xml:space="preserve"> </w:t>
      </w:r>
      <w:proofErr w:type="spellStart"/>
      <w:r w:rsidRPr="000262A5">
        <w:t>redesign</w:t>
      </w:r>
      <w:proofErr w:type="spellEnd"/>
      <w:r w:rsidRPr="000262A5">
        <w:t xml:space="preserve">, </w:t>
      </w:r>
      <w:proofErr w:type="spellStart"/>
      <w:r w:rsidRPr="000262A5">
        <w:t>harmonised</w:t>
      </w:r>
      <w:proofErr w:type="spellEnd"/>
      <w:r w:rsidRPr="000262A5">
        <w:t xml:space="preserve"> </w:t>
      </w:r>
      <w:proofErr w:type="spellStart"/>
      <w:r w:rsidRPr="000262A5">
        <w:t>data</w:t>
      </w:r>
      <w:proofErr w:type="spellEnd"/>
      <w:r w:rsidRPr="000262A5">
        <w:t xml:space="preserve"> </w:t>
      </w:r>
      <w:proofErr w:type="spellStart"/>
      <w:r w:rsidRPr="000262A5">
        <w:t>models</w:t>
      </w:r>
      <w:proofErr w:type="spellEnd"/>
      <w:r w:rsidRPr="000262A5">
        <w:t xml:space="preserve">, and </w:t>
      </w:r>
      <w:proofErr w:type="spellStart"/>
      <w:r w:rsidRPr="000262A5">
        <w:t>process</w:t>
      </w:r>
      <w:proofErr w:type="spellEnd"/>
      <w:r w:rsidRPr="000262A5">
        <w:t xml:space="preserve"> </w:t>
      </w:r>
      <w:proofErr w:type="spellStart"/>
      <w:r w:rsidRPr="000262A5">
        <w:t>integration</w:t>
      </w:r>
      <w:proofErr w:type="spellEnd"/>
      <w:r w:rsidRPr="000262A5">
        <w:t xml:space="preserve">. These </w:t>
      </w:r>
      <w:proofErr w:type="spellStart"/>
      <w:r w:rsidRPr="000262A5">
        <w:t>costs</w:t>
      </w:r>
      <w:proofErr w:type="spellEnd"/>
      <w:r w:rsidRPr="000262A5">
        <w:t xml:space="preserve"> will </w:t>
      </w:r>
      <w:proofErr w:type="spellStart"/>
      <w:r w:rsidRPr="000262A5">
        <w:t>be</w:t>
      </w:r>
      <w:proofErr w:type="spellEnd"/>
      <w:r w:rsidRPr="000262A5">
        <w:t xml:space="preserve"> </w:t>
      </w:r>
      <w:proofErr w:type="spellStart"/>
      <w:r w:rsidRPr="000262A5">
        <w:t>offset</w:t>
      </w:r>
      <w:proofErr w:type="spellEnd"/>
      <w:r w:rsidRPr="000262A5">
        <w:t xml:space="preserve"> </w:t>
      </w:r>
      <w:proofErr w:type="spellStart"/>
      <w:r w:rsidRPr="000262A5">
        <w:t>over</w:t>
      </w:r>
      <w:proofErr w:type="spellEnd"/>
      <w:r w:rsidRPr="000262A5">
        <w:t xml:space="preserve"> time </w:t>
      </w:r>
      <w:proofErr w:type="spellStart"/>
      <w:r w:rsidRPr="000262A5">
        <w:t>through</w:t>
      </w:r>
      <w:proofErr w:type="spellEnd"/>
      <w:r w:rsidRPr="000262A5">
        <w:t xml:space="preserve"> </w:t>
      </w:r>
      <w:proofErr w:type="spellStart"/>
      <w:r w:rsidRPr="000262A5">
        <w:t>reduced</w:t>
      </w:r>
      <w:proofErr w:type="spellEnd"/>
      <w:r w:rsidRPr="000262A5">
        <w:t xml:space="preserve"> </w:t>
      </w:r>
      <w:proofErr w:type="spellStart"/>
      <w:r w:rsidRPr="000262A5">
        <w:t>duplication</w:t>
      </w:r>
      <w:proofErr w:type="spellEnd"/>
      <w:r w:rsidRPr="000262A5">
        <w:t xml:space="preserve"> and </w:t>
      </w:r>
      <w:proofErr w:type="spellStart"/>
      <w:r w:rsidRPr="000262A5">
        <w:t>unified</w:t>
      </w:r>
      <w:proofErr w:type="spellEnd"/>
      <w:r w:rsidRPr="000262A5">
        <w:t xml:space="preserve"> </w:t>
      </w:r>
      <w:proofErr w:type="spellStart"/>
      <w:r w:rsidRPr="000262A5">
        <w:t>reporting</w:t>
      </w:r>
      <w:proofErr w:type="spellEnd"/>
      <w:r w:rsidRPr="000262A5">
        <w:t xml:space="preserve"> </w:t>
      </w:r>
      <w:proofErr w:type="spellStart"/>
      <w:r w:rsidRPr="000262A5">
        <w:t>flows</w:t>
      </w:r>
      <w:proofErr w:type="spellEnd"/>
      <w:r w:rsidRPr="000262A5">
        <w:t xml:space="preserve">, </w:t>
      </w:r>
      <w:proofErr w:type="spellStart"/>
      <w:r w:rsidRPr="000262A5">
        <w:t>delivering</w:t>
      </w:r>
      <w:proofErr w:type="spellEnd"/>
      <w:r w:rsidRPr="000262A5">
        <w:t xml:space="preserve"> </w:t>
      </w:r>
      <w:r w:rsidRPr="000262A5">
        <w:rPr>
          <w:b/>
          <w:bCs/>
        </w:rPr>
        <w:t xml:space="preserve">substantial </w:t>
      </w:r>
      <w:proofErr w:type="spellStart"/>
      <w:r w:rsidRPr="000262A5">
        <w:rPr>
          <w:b/>
          <w:bCs/>
        </w:rPr>
        <w:t>long</w:t>
      </w:r>
      <w:proofErr w:type="spellEnd"/>
      <w:r w:rsidRPr="000262A5">
        <w:rPr>
          <w:b/>
          <w:bCs/>
        </w:rPr>
        <w:t xml:space="preserve">-term </w:t>
      </w:r>
      <w:proofErr w:type="spellStart"/>
      <w:r w:rsidRPr="000262A5">
        <w:rPr>
          <w:b/>
          <w:bCs/>
        </w:rPr>
        <w:t>savings</w:t>
      </w:r>
      <w:proofErr w:type="spellEnd"/>
      <w:r w:rsidRPr="000262A5">
        <w:t>.</w:t>
      </w:r>
    </w:p>
    <w:p w14:paraId="1AB50A6B" w14:textId="77777777" w:rsidR="00606069" w:rsidRPr="000262A5" w:rsidRDefault="00606069" w:rsidP="00606069">
      <w:pPr>
        <w:pStyle w:val="Aufzhlungszeichen1"/>
        <w:numPr>
          <w:ilvl w:val="1"/>
          <w:numId w:val="37"/>
        </w:numPr>
      </w:pPr>
      <w:r w:rsidRPr="000262A5">
        <w:rPr>
          <w:b/>
          <w:bCs/>
        </w:rPr>
        <w:t>Option 2b</w:t>
      </w:r>
      <w:r w:rsidRPr="000262A5">
        <w:t xml:space="preserve"> </w:t>
      </w:r>
      <w:proofErr w:type="spellStart"/>
      <w:r w:rsidRPr="000262A5">
        <w:t>carries</w:t>
      </w:r>
      <w:proofErr w:type="spellEnd"/>
      <w:r w:rsidRPr="000262A5">
        <w:t xml:space="preserve"> </w:t>
      </w:r>
      <w:proofErr w:type="spellStart"/>
      <w:r w:rsidRPr="000262A5">
        <w:t>the</w:t>
      </w:r>
      <w:proofErr w:type="spellEnd"/>
      <w:r w:rsidRPr="000262A5">
        <w:t xml:space="preserve"> </w:t>
      </w:r>
      <w:proofErr w:type="spellStart"/>
      <w:r w:rsidRPr="000262A5">
        <w:rPr>
          <w:b/>
          <w:bCs/>
        </w:rPr>
        <w:t>highest</w:t>
      </w:r>
      <w:proofErr w:type="spellEnd"/>
      <w:r w:rsidRPr="000262A5">
        <w:rPr>
          <w:b/>
          <w:bCs/>
        </w:rPr>
        <w:t xml:space="preserve"> initial </w:t>
      </w:r>
      <w:proofErr w:type="spellStart"/>
      <w:r w:rsidRPr="000262A5">
        <w:rPr>
          <w:b/>
          <w:bCs/>
        </w:rPr>
        <w:t>cost</w:t>
      </w:r>
      <w:proofErr w:type="spellEnd"/>
      <w:r w:rsidRPr="000262A5">
        <w:rPr>
          <w:b/>
          <w:bCs/>
        </w:rPr>
        <w:t xml:space="preserve"> and operational </w:t>
      </w:r>
      <w:proofErr w:type="spellStart"/>
      <w:r w:rsidRPr="000262A5">
        <w:rPr>
          <w:b/>
          <w:bCs/>
        </w:rPr>
        <w:t>risk</w:t>
      </w:r>
      <w:proofErr w:type="spellEnd"/>
      <w:r w:rsidRPr="000262A5">
        <w:t xml:space="preserve">, </w:t>
      </w:r>
      <w:proofErr w:type="spellStart"/>
      <w:r w:rsidRPr="000262A5">
        <w:t>as</w:t>
      </w:r>
      <w:proofErr w:type="spellEnd"/>
      <w:r w:rsidRPr="000262A5">
        <w:t xml:space="preserve"> </w:t>
      </w:r>
      <w:proofErr w:type="spellStart"/>
      <w:r w:rsidRPr="000262A5">
        <w:t>it</w:t>
      </w:r>
      <w:proofErr w:type="spellEnd"/>
      <w:r w:rsidRPr="000262A5">
        <w:t xml:space="preserve"> </w:t>
      </w:r>
      <w:proofErr w:type="spellStart"/>
      <w:r w:rsidRPr="000262A5">
        <w:t>requires</w:t>
      </w:r>
      <w:proofErr w:type="spellEnd"/>
      <w:r w:rsidRPr="000262A5">
        <w:t xml:space="preserve"> multi-regime </w:t>
      </w:r>
      <w:proofErr w:type="spellStart"/>
      <w:r w:rsidRPr="000262A5">
        <w:t>integration</w:t>
      </w:r>
      <w:proofErr w:type="spellEnd"/>
      <w:r w:rsidRPr="000262A5">
        <w:t xml:space="preserve"> and extensive </w:t>
      </w:r>
      <w:proofErr w:type="spellStart"/>
      <w:r w:rsidRPr="000262A5">
        <w:t>coordination</w:t>
      </w:r>
      <w:proofErr w:type="spellEnd"/>
      <w:r w:rsidRPr="000262A5">
        <w:t xml:space="preserve"> </w:t>
      </w:r>
      <w:proofErr w:type="spellStart"/>
      <w:r w:rsidRPr="000262A5">
        <w:t>across</w:t>
      </w:r>
      <w:proofErr w:type="spellEnd"/>
      <w:r w:rsidRPr="000262A5">
        <w:t xml:space="preserve"> </w:t>
      </w:r>
      <w:proofErr w:type="spellStart"/>
      <w:r w:rsidRPr="000262A5">
        <w:t>sectors</w:t>
      </w:r>
      <w:proofErr w:type="spellEnd"/>
      <w:r w:rsidRPr="000262A5">
        <w:t xml:space="preserve">. </w:t>
      </w:r>
      <w:proofErr w:type="spellStart"/>
      <w:r w:rsidRPr="000262A5">
        <w:t>While</w:t>
      </w:r>
      <w:proofErr w:type="spellEnd"/>
      <w:r w:rsidRPr="000262A5">
        <w:t xml:space="preserve"> </w:t>
      </w:r>
      <w:proofErr w:type="spellStart"/>
      <w:r w:rsidRPr="000262A5">
        <w:t>it</w:t>
      </w:r>
      <w:proofErr w:type="spellEnd"/>
      <w:r w:rsidRPr="000262A5">
        <w:t xml:space="preserve"> </w:t>
      </w:r>
      <w:proofErr w:type="spellStart"/>
      <w:r w:rsidRPr="000262A5">
        <w:t>promises</w:t>
      </w:r>
      <w:proofErr w:type="spellEnd"/>
      <w:r w:rsidRPr="000262A5">
        <w:t xml:space="preserve"> </w:t>
      </w:r>
      <w:proofErr w:type="spellStart"/>
      <w:r w:rsidRPr="000262A5">
        <w:t>the</w:t>
      </w:r>
      <w:proofErr w:type="spellEnd"/>
      <w:r w:rsidRPr="000262A5">
        <w:t xml:space="preserve"> </w:t>
      </w:r>
      <w:proofErr w:type="spellStart"/>
      <w:r w:rsidRPr="000262A5">
        <w:t>largest</w:t>
      </w:r>
      <w:proofErr w:type="spellEnd"/>
      <w:r w:rsidRPr="000262A5">
        <w:t xml:space="preserve"> eventual </w:t>
      </w:r>
      <w:proofErr w:type="spellStart"/>
      <w:r w:rsidRPr="000262A5">
        <w:t>cost</w:t>
      </w:r>
      <w:proofErr w:type="spellEnd"/>
      <w:r w:rsidRPr="000262A5">
        <w:t xml:space="preserve"> </w:t>
      </w:r>
      <w:proofErr w:type="spellStart"/>
      <w:r w:rsidRPr="000262A5">
        <w:t>savings</w:t>
      </w:r>
      <w:proofErr w:type="spellEnd"/>
      <w:r w:rsidRPr="000262A5">
        <w:t xml:space="preserve"> and </w:t>
      </w:r>
      <w:proofErr w:type="spellStart"/>
      <w:r w:rsidRPr="000262A5">
        <w:t>supervisory</w:t>
      </w:r>
      <w:proofErr w:type="spellEnd"/>
      <w:r w:rsidRPr="000262A5">
        <w:t xml:space="preserve"> </w:t>
      </w:r>
      <w:proofErr w:type="spellStart"/>
      <w:r w:rsidRPr="000262A5">
        <w:t>efficiency</w:t>
      </w:r>
      <w:proofErr w:type="spellEnd"/>
      <w:r w:rsidRPr="000262A5">
        <w:t xml:space="preserve">, </w:t>
      </w:r>
      <w:proofErr w:type="spellStart"/>
      <w:r w:rsidRPr="000262A5">
        <w:t>these</w:t>
      </w:r>
      <w:proofErr w:type="spellEnd"/>
      <w:r w:rsidRPr="000262A5">
        <w:t xml:space="preserve"> </w:t>
      </w:r>
      <w:proofErr w:type="spellStart"/>
      <w:r w:rsidRPr="000262A5">
        <w:t>benefits</w:t>
      </w:r>
      <w:proofErr w:type="spellEnd"/>
      <w:r w:rsidRPr="000262A5">
        <w:t xml:space="preserve"> will </w:t>
      </w:r>
      <w:proofErr w:type="spellStart"/>
      <w:r w:rsidRPr="000262A5">
        <w:t>only</w:t>
      </w:r>
      <w:proofErr w:type="spellEnd"/>
      <w:r w:rsidRPr="000262A5">
        <w:t xml:space="preserve"> </w:t>
      </w:r>
      <w:proofErr w:type="spellStart"/>
      <w:r w:rsidRPr="000262A5">
        <w:t>materialise</w:t>
      </w:r>
      <w:proofErr w:type="spellEnd"/>
      <w:r w:rsidRPr="000262A5">
        <w:t xml:space="preserve"> </w:t>
      </w:r>
      <w:proofErr w:type="spellStart"/>
      <w:r w:rsidRPr="000262A5">
        <w:rPr>
          <w:b/>
          <w:bCs/>
        </w:rPr>
        <w:t>gradually</w:t>
      </w:r>
      <w:proofErr w:type="spellEnd"/>
      <w:r w:rsidRPr="000262A5">
        <w:rPr>
          <w:b/>
          <w:bCs/>
        </w:rPr>
        <w:t xml:space="preserve"> </w:t>
      </w:r>
      <w:proofErr w:type="spellStart"/>
      <w:r w:rsidRPr="000262A5">
        <w:rPr>
          <w:b/>
          <w:bCs/>
        </w:rPr>
        <w:t>over</w:t>
      </w:r>
      <w:proofErr w:type="spellEnd"/>
      <w:r w:rsidRPr="000262A5">
        <w:rPr>
          <w:b/>
          <w:bCs/>
        </w:rPr>
        <w:t xml:space="preserve"> a </w:t>
      </w:r>
      <w:proofErr w:type="spellStart"/>
      <w:r w:rsidRPr="000262A5">
        <w:rPr>
          <w:b/>
          <w:bCs/>
        </w:rPr>
        <w:t>longer</w:t>
      </w:r>
      <w:proofErr w:type="spellEnd"/>
      <w:r w:rsidRPr="000262A5">
        <w:rPr>
          <w:b/>
          <w:bCs/>
        </w:rPr>
        <w:t xml:space="preserve"> </w:t>
      </w:r>
      <w:proofErr w:type="spellStart"/>
      <w:r w:rsidRPr="000262A5">
        <w:rPr>
          <w:b/>
          <w:bCs/>
        </w:rPr>
        <w:t>horizon</w:t>
      </w:r>
      <w:proofErr w:type="spellEnd"/>
      <w:r w:rsidRPr="000262A5">
        <w:t>.</w:t>
      </w:r>
    </w:p>
    <w:p w14:paraId="5F1EAC10" w14:textId="590B7E0F" w:rsidR="00926BDA" w:rsidRDefault="00606069" w:rsidP="00606069">
      <w:pPr>
        <w:pStyle w:val="Aufzhlungszeichen1"/>
        <w:numPr>
          <w:ilvl w:val="0"/>
          <w:numId w:val="0"/>
        </w:numPr>
        <w:ind w:left="284"/>
      </w:pPr>
      <w:proofErr w:type="spellStart"/>
      <w:r w:rsidRPr="000262A5">
        <w:t>For</w:t>
      </w:r>
      <w:proofErr w:type="spellEnd"/>
      <w:r w:rsidRPr="000262A5">
        <w:t xml:space="preserve"> all </w:t>
      </w:r>
      <w:proofErr w:type="spellStart"/>
      <w:r w:rsidRPr="000262A5">
        <w:t>options</w:t>
      </w:r>
      <w:proofErr w:type="spellEnd"/>
      <w:r w:rsidRPr="000262A5">
        <w:t xml:space="preserve">, </w:t>
      </w:r>
      <w:proofErr w:type="spellStart"/>
      <w:r w:rsidRPr="000262A5">
        <w:rPr>
          <w:b/>
          <w:bCs/>
        </w:rPr>
        <w:t>average</w:t>
      </w:r>
      <w:proofErr w:type="spellEnd"/>
      <w:r w:rsidRPr="000262A5">
        <w:rPr>
          <w:b/>
          <w:bCs/>
        </w:rPr>
        <w:t xml:space="preserve"> </w:t>
      </w:r>
      <w:proofErr w:type="spellStart"/>
      <w:r w:rsidRPr="000262A5">
        <w:rPr>
          <w:b/>
          <w:bCs/>
        </w:rPr>
        <w:t>cost</w:t>
      </w:r>
      <w:proofErr w:type="spellEnd"/>
      <w:r w:rsidRPr="000262A5">
        <w:rPr>
          <w:b/>
          <w:bCs/>
        </w:rPr>
        <w:t xml:space="preserve"> </w:t>
      </w:r>
      <w:proofErr w:type="spellStart"/>
      <w:r w:rsidRPr="000262A5">
        <w:rPr>
          <w:b/>
          <w:bCs/>
        </w:rPr>
        <w:t>savings</w:t>
      </w:r>
      <w:proofErr w:type="spellEnd"/>
      <w:r w:rsidRPr="000262A5">
        <w:rPr>
          <w:b/>
          <w:bCs/>
        </w:rPr>
        <w:t xml:space="preserve"> per </w:t>
      </w:r>
      <w:proofErr w:type="spellStart"/>
      <w:r w:rsidRPr="000262A5">
        <w:rPr>
          <w:b/>
          <w:bCs/>
        </w:rPr>
        <w:t>transaction</w:t>
      </w:r>
      <w:proofErr w:type="spellEnd"/>
      <w:r w:rsidRPr="000262A5">
        <w:t xml:space="preserve"> </w:t>
      </w:r>
      <w:proofErr w:type="spellStart"/>
      <w:r w:rsidRPr="000262A5">
        <w:t>are</w:t>
      </w:r>
      <w:proofErr w:type="spellEnd"/>
      <w:r w:rsidRPr="000262A5">
        <w:t xml:space="preserve"> </w:t>
      </w:r>
      <w:proofErr w:type="spellStart"/>
      <w:r w:rsidRPr="000262A5">
        <w:t>expected</w:t>
      </w:r>
      <w:proofErr w:type="spellEnd"/>
      <w:r w:rsidRPr="000262A5">
        <w:t xml:space="preserve"> </w:t>
      </w:r>
      <w:proofErr w:type="spellStart"/>
      <w:r w:rsidRPr="000262A5">
        <w:t>to</w:t>
      </w:r>
      <w:proofErr w:type="spellEnd"/>
      <w:r w:rsidRPr="000262A5">
        <w:t xml:space="preserve"> </w:t>
      </w:r>
      <w:proofErr w:type="spellStart"/>
      <w:r w:rsidRPr="000262A5">
        <w:t>improve</w:t>
      </w:r>
      <w:proofErr w:type="spellEnd"/>
      <w:r w:rsidRPr="000262A5">
        <w:t xml:space="preserve"> </w:t>
      </w:r>
      <w:proofErr w:type="spellStart"/>
      <w:r w:rsidRPr="000262A5">
        <w:t>as</w:t>
      </w:r>
      <w:proofErr w:type="spellEnd"/>
      <w:r w:rsidRPr="000262A5">
        <w:t xml:space="preserve"> </w:t>
      </w:r>
      <w:proofErr w:type="spellStart"/>
      <w:r w:rsidRPr="000262A5">
        <w:t>duplication</w:t>
      </w:r>
      <w:proofErr w:type="spellEnd"/>
      <w:r w:rsidRPr="000262A5">
        <w:t xml:space="preserve"> </w:t>
      </w:r>
      <w:proofErr w:type="spellStart"/>
      <w:r w:rsidRPr="000262A5">
        <w:t>is</w:t>
      </w:r>
      <w:proofErr w:type="spellEnd"/>
      <w:r w:rsidRPr="000262A5">
        <w:t xml:space="preserve"> </w:t>
      </w:r>
      <w:proofErr w:type="spellStart"/>
      <w:r w:rsidRPr="000262A5">
        <w:t>reduced</w:t>
      </w:r>
      <w:proofErr w:type="spellEnd"/>
      <w:r w:rsidRPr="000262A5">
        <w:t xml:space="preserve">, </w:t>
      </w:r>
      <w:proofErr w:type="spellStart"/>
      <w:r w:rsidRPr="000262A5">
        <w:t>reconciliation</w:t>
      </w:r>
      <w:proofErr w:type="spellEnd"/>
      <w:r w:rsidRPr="000262A5">
        <w:t xml:space="preserve"> </w:t>
      </w:r>
      <w:proofErr w:type="spellStart"/>
      <w:r w:rsidRPr="000262A5">
        <w:t>burdens</w:t>
      </w:r>
      <w:proofErr w:type="spellEnd"/>
      <w:r w:rsidRPr="000262A5">
        <w:t xml:space="preserve"> </w:t>
      </w:r>
      <w:proofErr w:type="spellStart"/>
      <w:r w:rsidRPr="000262A5">
        <w:t>decline</w:t>
      </w:r>
      <w:proofErr w:type="spellEnd"/>
      <w:r w:rsidRPr="000262A5">
        <w:t xml:space="preserve">, and </w:t>
      </w:r>
      <w:proofErr w:type="spellStart"/>
      <w:r w:rsidRPr="000262A5">
        <w:t>reporting</w:t>
      </w:r>
      <w:proofErr w:type="spellEnd"/>
      <w:r w:rsidRPr="000262A5">
        <w:t xml:space="preserve"> </w:t>
      </w:r>
      <w:proofErr w:type="spellStart"/>
      <w:r w:rsidRPr="000262A5">
        <w:t>becomes</w:t>
      </w:r>
      <w:proofErr w:type="spellEnd"/>
      <w:r w:rsidRPr="000262A5">
        <w:t xml:space="preserve"> </w:t>
      </w:r>
      <w:proofErr w:type="spellStart"/>
      <w:r w:rsidRPr="000262A5">
        <w:t>more</w:t>
      </w:r>
      <w:proofErr w:type="spellEnd"/>
      <w:r w:rsidRPr="000262A5">
        <w:t xml:space="preserve"> </w:t>
      </w:r>
      <w:proofErr w:type="spellStart"/>
      <w:r w:rsidRPr="000262A5">
        <w:t>automated</w:t>
      </w:r>
      <w:proofErr w:type="spellEnd"/>
      <w:r w:rsidRPr="000262A5">
        <w:t xml:space="preserve"> and </w:t>
      </w:r>
      <w:proofErr w:type="spellStart"/>
      <w:r w:rsidRPr="000262A5">
        <w:t>standardised</w:t>
      </w:r>
      <w:proofErr w:type="spellEnd"/>
      <w:r w:rsidRPr="000262A5">
        <w:t xml:space="preserve">. </w:t>
      </w:r>
      <w:proofErr w:type="spellStart"/>
      <w:r w:rsidRPr="000262A5">
        <w:t>However</w:t>
      </w:r>
      <w:proofErr w:type="spellEnd"/>
      <w:r w:rsidRPr="000262A5">
        <w:t xml:space="preserve">, </w:t>
      </w:r>
      <w:proofErr w:type="spellStart"/>
      <w:r w:rsidRPr="000262A5">
        <w:t>achieving</w:t>
      </w:r>
      <w:proofErr w:type="spellEnd"/>
      <w:r w:rsidRPr="000262A5">
        <w:t xml:space="preserve"> </w:t>
      </w:r>
      <w:proofErr w:type="spellStart"/>
      <w:r w:rsidRPr="000262A5">
        <w:t>these</w:t>
      </w:r>
      <w:proofErr w:type="spellEnd"/>
      <w:r w:rsidRPr="000262A5">
        <w:t xml:space="preserve"> </w:t>
      </w:r>
      <w:proofErr w:type="spellStart"/>
      <w:r w:rsidRPr="000262A5">
        <w:t>savings</w:t>
      </w:r>
      <w:proofErr w:type="spellEnd"/>
      <w:r w:rsidRPr="000262A5">
        <w:t xml:space="preserve"> </w:t>
      </w:r>
      <w:proofErr w:type="spellStart"/>
      <w:r w:rsidRPr="000262A5">
        <w:t>requires</w:t>
      </w:r>
      <w:proofErr w:type="spellEnd"/>
      <w:r w:rsidRPr="000262A5">
        <w:t xml:space="preserve"> </w:t>
      </w:r>
      <w:proofErr w:type="spellStart"/>
      <w:r w:rsidRPr="000262A5">
        <w:rPr>
          <w:b/>
          <w:bCs/>
        </w:rPr>
        <w:t>careful</w:t>
      </w:r>
      <w:proofErr w:type="spellEnd"/>
      <w:r w:rsidRPr="000262A5">
        <w:rPr>
          <w:b/>
          <w:bCs/>
        </w:rPr>
        <w:t xml:space="preserve"> </w:t>
      </w:r>
      <w:proofErr w:type="spellStart"/>
      <w:r w:rsidRPr="000262A5">
        <w:rPr>
          <w:b/>
          <w:bCs/>
        </w:rPr>
        <w:t>transition</w:t>
      </w:r>
      <w:proofErr w:type="spellEnd"/>
      <w:r w:rsidRPr="000262A5">
        <w:rPr>
          <w:b/>
          <w:bCs/>
        </w:rPr>
        <w:t xml:space="preserve"> </w:t>
      </w:r>
      <w:proofErr w:type="spellStart"/>
      <w:r w:rsidRPr="000262A5">
        <w:rPr>
          <w:b/>
          <w:bCs/>
        </w:rPr>
        <w:t>planning</w:t>
      </w:r>
      <w:proofErr w:type="spellEnd"/>
      <w:r w:rsidRPr="000262A5">
        <w:rPr>
          <w:b/>
          <w:bCs/>
        </w:rPr>
        <w:t xml:space="preserve">, </w:t>
      </w:r>
      <w:proofErr w:type="spellStart"/>
      <w:r w:rsidRPr="000262A5">
        <w:rPr>
          <w:b/>
          <w:bCs/>
        </w:rPr>
        <w:t>phased</w:t>
      </w:r>
      <w:proofErr w:type="spellEnd"/>
      <w:r w:rsidRPr="000262A5">
        <w:rPr>
          <w:b/>
          <w:bCs/>
        </w:rPr>
        <w:t xml:space="preserve"> </w:t>
      </w:r>
      <w:proofErr w:type="spellStart"/>
      <w:r w:rsidRPr="000262A5">
        <w:rPr>
          <w:b/>
          <w:bCs/>
        </w:rPr>
        <w:t>implementation</w:t>
      </w:r>
      <w:proofErr w:type="spellEnd"/>
      <w:r w:rsidRPr="000262A5">
        <w:rPr>
          <w:b/>
          <w:bCs/>
        </w:rPr>
        <w:t xml:space="preserve">, and robust support </w:t>
      </w:r>
      <w:proofErr w:type="spellStart"/>
      <w:r w:rsidRPr="000262A5">
        <w:rPr>
          <w:b/>
          <w:bCs/>
        </w:rPr>
        <w:t>for</w:t>
      </w:r>
      <w:proofErr w:type="spellEnd"/>
      <w:r w:rsidRPr="000262A5">
        <w:rPr>
          <w:b/>
          <w:bCs/>
        </w:rPr>
        <w:t xml:space="preserve"> </w:t>
      </w:r>
      <w:proofErr w:type="spellStart"/>
      <w:r w:rsidRPr="000262A5">
        <w:rPr>
          <w:b/>
          <w:bCs/>
        </w:rPr>
        <w:t>smaller</w:t>
      </w:r>
      <w:proofErr w:type="spellEnd"/>
      <w:r w:rsidRPr="000262A5">
        <w:rPr>
          <w:b/>
          <w:bCs/>
        </w:rPr>
        <w:t xml:space="preserve"> non-</w:t>
      </w:r>
      <w:proofErr w:type="spellStart"/>
      <w:r w:rsidRPr="000262A5">
        <w:rPr>
          <w:b/>
          <w:bCs/>
        </w:rPr>
        <w:t>financial</w:t>
      </w:r>
      <w:proofErr w:type="spellEnd"/>
      <w:r w:rsidRPr="000262A5">
        <w:rPr>
          <w:b/>
          <w:bCs/>
        </w:rPr>
        <w:t xml:space="preserve"> </w:t>
      </w:r>
      <w:proofErr w:type="spellStart"/>
      <w:r w:rsidRPr="000262A5">
        <w:rPr>
          <w:b/>
          <w:bCs/>
        </w:rPr>
        <w:t>participants</w:t>
      </w:r>
      <w:proofErr w:type="spellEnd"/>
      <w:r w:rsidRPr="000262A5">
        <w:t>.</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788"/>
    <w:multiLevelType w:val="hybridMultilevel"/>
    <w:tmpl w:val="EFB21650"/>
    <w:lvl w:ilvl="0" w:tplc="DB782580">
      <w:start w:val="1"/>
      <w:numFmt w:val="bullet"/>
      <w:pStyle w:val="Aufzhlungszeichen1"/>
      <w:lvlText w:val="›"/>
      <w:lvlJc w:val="left"/>
      <w:pPr>
        <w:ind w:left="644" w:hanging="360"/>
      </w:pPr>
      <w:rPr>
        <w:rFonts w:ascii="Calibri" w:hAnsi="Calibri" w:cs="Calibri" w:hint="default"/>
        <w:b w:val="0"/>
        <w:i w:val="0"/>
        <w:color w:val="E7E6E6" w:themeColor="background2"/>
        <w:sz w:val="24"/>
        <w:u w:color="E7E6E6" w:themeColor="background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5"/>
  </w:num>
  <w:num w:numId="4" w16cid:durableId="1880320868">
    <w:abstractNumId w:val="4"/>
  </w:num>
  <w:num w:numId="5" w16cid:durableId="290864581">
    <w:abstractNumId w:val="14"/>
  </w:num>
  <w:num w:numId="6" w16cid:durableId="952590553">
    <w:abstractNumId w:val="27"/>
  </w:num>
  <w:num w:numId="7" w16cid:durableId="1159686949">
    <w:abstractNumId w:val="13"/>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1"/>
  </w:num>
  <w:num w:numId="21" w16cid:durableId="1623876054">
    <w:abstractNumId w:val="24"/>
  </w:num>
  <w:num w:numId="22" w16cid:durableId="783383837">
    <w:abstractNumId w:val="15"/>
  </w:num>
  <w:num w:numId="23" w16cid:durableId="2112964618">
    <w:abstractNumId w:val="21"/>
  </w:num>
  <w:num w:numId="24" w16cid:durableId="1958565453">
    <w:abstractNumId w:val="1"/>
  </w:num>
  <w:num w:numId="25" w16cid:durableId="1372725395">
    <w:abstractNumId w:val="19"/>
  </w:num>
  <w:num w:numId="26" w16cid:durableId="1686445133">
    <w:abstractNumId w:val="17"/>
  </w:num>
  <w:num w:numId="27" w16cid:durableId="1247768697">
    <w:abstractNumId w:val="10"/>
  </w:num>
  <w:num w:numId="28" w16cid:durableId="954170948">
    <w:abstractNumId w:val="2"/>
  </w:num>
  <w:num w:numId="29" w16cid:durableId="837424337">
    <w:abstractNumId w:val="18"/>
  </w:num>
  <w:num w:numId="30" w16cid:durableId="299657983">
    <w:abstractNumId w:val="5"/>
  </w:num>
  <w:num w:numId="31" w16cid:durableId="699822250">
    <w:abstractNumId w:val="16"/>
  </w:num>
  <w:num w:numId="32" w16cid:durableId="730466929">
    <w:abstractNumId w:val="12"/>
    <w:lvlOverride w:ilvl="0">
      <w:startOverride w:val="1"/>
    </w:lvlOverride>
  </w:num>
  <w:num w:numId="33" w16cid:durableId="552498262">
    <w:abstractNumId w:val="20"/>
  </w:num>
  <w:num w:numId="34" w16cid:durableId="1829132647">
    <w:abstractNumId w:val="12"/>
    <w:lvlOverride w:ilvl="0">
      <w:startOverride w:val="1"/>
    </w:lvlOverride>
  </w:num>
  <w:num w:numId="35" w16cid:durableId="1915964461">
    <w:abstractNumId w:val="12"/>
    <w:lvlOverride w:ilvl="0">
      <w:startOverride w:val="1"/>
    </w:lvlOverride>
  </w:num>
  <w:num w:numId="36" w16cid:durableId="1385182617">
    <w:abstractNumId w:val="12"/>
    <w:lvlOverride w:ilvl="0">
      <w:startOverride w:val="1"/>
    </w:lvlOverride>
  </w:num>
  <w:num w:numId="37" w16cid:durableId="20166846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0E0E"/>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149F"/>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069"/>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5DA"/>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67F7A"/>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0FC1"/>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638D"/>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5CE5"/>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paragraph" w:customStyle="1" w:styleId="Paragraph">
    <w:name w:val="Paragraph"/>
    <w:basedOn w:val="Listenabsatz"/>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Absatz-Standardschriftart"/>
    <w:link w:val="Paragraph"/>
    <w:rsid w:val="00CB0C0C"/>
    <w:rPr>
      <w:rFonts w:ascii="Arial" w:hAnsi="Arial" w:cs="Arial"/>
      <w:color w:val="1A1A1A" w:themeColor="background1" w:themeShade="1A"/>
      <w:sz w:val="22"/>
      <w:szCs w:val="22"/>
      <w:lang w:val="en-GB" w:eastAsia="en-GB"/>
    </w:rPr>
  </w:style>
  <w:style w:type="paragraph" w:customStyle="1" w:styleId="Aufzhlungszeichen1">
    <w:name w:val="Aufzählungszeichen 1"/>
    <w:basedOn w:val="Standard"/>
    <w:qFormat/>
    <w:rsid w:val="00320E0E"/>
    <w:pPr>
      <w:numPr>
        <w:numId w:val="37"/>
      </w:numPr>
      <w:spacing w:after="120" w:line="320" w:lineRule="atLeast"/>
      <w:ind w:left="284" w:hanging="284"/>
    </w:pPr>
    <w:rPr>
      <w:rFonts w:asciiTheme="minorHAnsi" w:hAnsiTheme="minorHAnsi" w:cstheme="minorBid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23</Pages>
  <Words>6287</Words>
  <Characters>39615</Characters>
  <Application>Microsoft Office Word</Application>
  <DocSecurity>8</DocSecurity>
  <Lines>330</Lines>
  <Paragraphs>91</Paragraphs>
  <ScaleCrop>false</ScaleCrop>
  <HeadingPairs>
    <vt:vector size="2" baseType="variant">
      <vt:variant>
        <vt:lpstr>Titel</vt:lpstr>
      </vt:variant>
      <vt:variant>
        <vt:i4>1</vt:i4>
      </vt:variant>
    </vt:vector>
  </HeadingPairs>
  <TitlesOfParts>
    <vt:vector size="1" baseType="lpstr">
      <vt:lpstr/>
    </vt:vector>
  </TitlesOfParts>
  <Company>ESMA</Company>
  <LinksUpToDate>false</LinksUpToDate>
  <CharactersWithSpaces>45811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Bähr, Merlin</cp:lastModifiedBy>
  <cp:revision>3</cp:revision>
  <cp:lastPrinted>2017-07-24T14:47:00Z</cp:lastPrinted>
  <dcterms:created xsi:type="dcterms:W3CDTF">2025-09-17T14:06:00Z</dcterms:created>
  <dcterms:modified xsi:type="dcterms:W3CDTF">2025-09-18T08:28:00Z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