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tc>
          <w:tcPr>
            <w:tcW w:w="5595" w:type="dxa"/>
          </w:tcPr>
          <w:p w14:paraId="1B67440D" w14:textId="5A87457D" w:rsidR="00C85C8B" w:rsidRPr="00B16706" w:rsidRDefault="00D8188B" w:rsidP="00C85C8B">
            <w:pPr>
              <w:rPr>
                <w:rFonts w:ascii="Arial" w:hAnsi="Arial" w:cs="Arial"/>
                <w:color w:val="808080"/>
                <w:sz w:val="16"/>
                <w:szCs w:val="20"/>
                <w:lang w:eastAsia="de-DE"/>
              </w:rPr>
            </w:pPr>
            <w:r>
              <w:rPr>
                <w:rFonts w:ascii="Arial" w:hAnsi="Arial" w:cs="Arial"/>
                <w:color w:val="808080"/>
                <w:sz w:val="16"/>
                <w:szCs w:val="20"/>
                <w:lang w:eastAsia="de-DE"/>
              </w:rPr>
              <w:t>DTI Foundation</w:t>
            </w:r>
          </w:p>
        </w:tc>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502BE92"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7203A">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tcPr>
              <w:p w14:paraId="6C4423E1" w14:textId="48A10A0C" w:rsidR="00C85C8B" w:rsidRPr="00B16706" w:rsidRDefault="00C7203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7321D29B" w:rsidR="00C85C8B" w:rsidRPr="00B16706" w:rsidRDefault="00C7203A"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18F100F" w14:textId="77777777" w:rsidR="00926BDA" w:rsidRDefault="00926BDA" w:rsidP="00926BDA">
      <w:permStart w:id="785210304" w:edGrp="everyone"/>
      <w:r>
        <w:t>TYPE YOUR TEXT HERE</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77777777" w:rsidR="00926BDA" w:rsidRDefault="00926BDA" w:rsidP="00926BDA">
      <w:permStart w:id="545925079" w:edGrp="everyone"/>
      <w:r>
        <w:t>TYPE YOUR TEXT HERE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77777777" w:rsidR="00926BDA" w:rsidRDefault="00926BDA" w:rsidP="00926BDA">
      <w:permStart w:id="666895774" w:edGrp="everyone"/>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77777777" w:rsidR="00926BDA" w:rsidRDefault="00926BDA" w:rsidP="00926BDA">
      <w:permStart w:id="1901729855" w:edGrp="everyone"/>
      <w:r>
        <w:t>TYPE YOUR TEXT HERE</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77777777" w:rsidR="00926BDA" w:rsidRDefault="00926BDA" w:rsidP="00926BDA">
      <w:permStart w:id="1034637762" w:edGrp="everyone"/>
      <w:r>
        <w:t>TYPE YOUR TEXT HERE</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lastRenderedPageBreak/>
        <w:t>What are the key advantages of option 1b and how do these benefits address the issues in section 3?</w:t>
      </w:r>
    </w:p>
    <w:p w14:paraId="5103F3A5" w14:textId="77777777" w:rsidR="00926BDA" w:rsidRDefault="00926BDA" w:rsidP="00926BDA">
      <w:r>
        <w:t>&lt;ESMA_QUESTION_CASR_6&gt;</w:t>
      </w:r>
    </w:p>
    <w:p w14:paraId="1FA6E054" w14:textId="77777777" w:rsidR="00926BDA" w:rsidRDefault="00926BDA" w:rsidP="00926BDA">
      <w:permStart w:id="276758894" w:edGrp="everyone"/>
      <w:r>
        <w:t>TYPE YOUR TEXT HERE</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77777777" w:rsidR="00926BDA" w:rsidRDefault="00926BDA" w:rsidP="00926BDA">
      <w:permStart w:id="1327239170" w:edGrp="everyone"/>
      <w:r>
        <w:t>TYPE YOUR TEXT HERE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77777777" w:rsidR="00926BDA" w:rsidRDefault="00926BDA" w:rsidP="00926BDA">
      <w:permStart w:id="1249454344" w:edGrp="everyone"/>
      <w:r>
        <w:t>TYPE YOUR TEXT HERE</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77777777" w:rsidR="00926BDA" w:rsidRDefault="00926BDA" w:rsidP="00926BDA">
      <w:permStart w:id="199837036" w:edGrp="everyone"/>
      <w:r>
        <w:t>TYPE YOUR TEXT HERE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77777777" w:rsidR="00926BDA" w:rsidRDefault="00926BDA" w:rsidP="00926BDA">
      <w:permStart w:id="2123508368" w:edGrp="everyone"/>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77777777" w:rsidR="00926BDA" w:rsidRDefault="00926BDA" w:rsidP="00926BDA">
      <w:permStart w:id="16780711" w:edGrp="everyone"/>
      <w:r>
        <w:lastRenderedPageBreak/>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77777777" w:rsidR="00926BDA" w:rsidRDefault="00926BDA" w:rsidP="00926BDA">
      <w:permStart w:id="695482675" w:edGrp="everyone"/>
      <w:r>
        <w:t>TYPE YOUR TEXT HERE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77777777" w:rsidR="00926BDA" w:rsidRDefault="00926BDA" w:rsidP="00926BDA">
      <w:permStart w:id="1784418006" w:edGrp="everyone"/>
      <w:r>
        <w:t>TYPE YOUR TEXT HERE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 xml:space="preserve">In this regard, and based on the current order book requirements for trading venues and the availability of information, what are the advantages and </w:t>
      </w:r>
      <w:r>
        <w:lastRenderedPageBreak/>
        <w:t>disadvantages of transferring the reporting of on-venue transactions under MiFIR and EMIR to trading venues?</w:t>
      </w:r>
    </w:p>
    <w:p w14:paraId="7705C731" w14:textId="77777777" w:rsidR="00926BDA" w:rsidRDefault="00926BDA" w:rsidP="00926BDA">
      <w:r>
        <w:t>&lt;ESMA_QUESTION_CASR_18&gt;</w:t>
      </w:r>
    </w:p>
    <w:p w14:paraId="33B78B8E" w14:textId="77777777" w:rsidR="00926BDA" w:rsidRDefault="00926BDA" w:rsidP="00926BDA">
      <w:permStart w:id="1962436404" w:edGrp="everyone"/>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77777777" w:rsidR="00926BDA" w:rsidRDefault="00926BDA" w:rsidP="00926BDA">
      <w:permStart w:id="105197077" w:edGrp="everyone"/>
      <w:r>
        <w:t>TYPE YOUR TEXT HERE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08240B5E" w14:textId="77777777" w:rsidR="00F43805" w:rsidRDefault="00F43805" w:rsidP="00F43805">
      <w:pPr>
        <w:spacing w:before="240" w:line="360" w:lineRule="auto"/>
        <w:rPr>
          <w:rFonts w:eastAsia="Arial" w:cs="Arial"/>
        </w:rPr>
      </w:pPr>
      <w:permStart w:id="993723206" w:edGrp="everyone"/>
      <w:r>
        <w:rPr>
          <w:rFonts w:eastAsia="Arial" w:cs="Arial"/>
        </w:rPr>
        <w:t xml:space="preserve">The DTI Foundation and its PAC </w:t>
      </w:r>
      <w:r w:rsidRPr="00DD5AA9">
        <w:rPr>
          <w:rFonts w:eastAsia="Arial" w:cs="Arial"/>
        </w:rPr>
        <w:t>support initiatives that aim to streamline and improve the efficiency of the transaction reporting process.</w:t>
      </w:r>
      <w:r>
        <w:rPr>
          <w:rFonts w:eastAsia="Arial" w:cs="Arial"/>
        </w:rPr>
        <w:t xml:space="preserve"> </w:t>
      </w:r>
    </w:p>
    <w:p w14:paraId="69D4BAFC" w14:textId="77777777" w:rsidR="00F43805" w:rsidRDefault="00F43805" w:rsidP="00F43805">
      <w:pPr>
        <w:spacing w:before="240" w:line="360" w:lineRule="auto"/>
        <w:rPr>
          <w:rFonts w:eastAsia="Arial" w:cs="Arial"/>
        </w:rPr>
      </w:pPr>
      <w:r w:rsidRPr="006B0D3D">
        <w:rPr>
          <w:rFonts w:eastAsia="Arial" w:cs="Arial"/>
        </w:rPr>
        <w:t xml:space="preserve">We </w:t>
      </w:r>
      <w:r>
        <w:rPr>
          <w:rFonts w:eastAsia="Arial" w:cs="Arial"/>
        </w:rPr>
        <w:t>consider</w:t>
      </w:r>
      <w:r w:rsidRPr="006B0D3D">
        <w:rPr>
          <w:rFonts w:eastAsia="Arial" w:cs="Arial"/>
        </w:rPr>
        <w:t xml:space="preserve"> that</w:t>
      </w:r>
      <w:r>
        <w:rPr>
          <w:rFonts w:eastAsia="Arial" w:cs="Arial"/>
        </w:rPr>
        <w:t xml:space="preserve"> a simplified reporting process relies on</w:t>
      </w:r>
      <w:r w:rsidRPr="006B0D3D">
        <w:rPr>
          <w:rFonts w:eastAsia="Arial" w:cs="Arial"/>
        </w:rPr>
        <w:t xml:space="preserve"> high-quality, consistent, and meaningful data</w:t>
      </w:r>
      <w:r>
        <w:rPr>
          <w:rFonts w:eastAsia="Arial" w:cs="Arial"/>
        </w:rPr>
        <w:t xml:space="preserve"> - </w:t>
      </w:r>
      <w:r w:rsidRPr="006B0D3D">
        <w:rPr>
          <w:rFonts w:eastAsia="Arial" w:cs="Arial"/>
        </w:rPr>
        <w:t>regardless of the underlying technology</w:t>
      </w:r>
      <w:r>
        <w:rPr>
          <w:rFonts w:eastAsia="Arial" w:cs="Arial"/>
        </w:rPr>
        <w:t xml:space="preserve"> - for effective</w:t>
      </w:r>
      <w:r w:rsidRPr="006B0D3D">
        <w:rPr>
          <w:rFonts w:eastAsia="Arial" w:cs="Arial"/>
        </w:rPr>
        <w:t xml:space="preserve"> industry </w:t>
      </w:r>
      <w:r>
        <w:rPr>
          <w:rFonts w:eastAsia="Arial" w:cs="Arial"/>
        </w:rPr>
        <w:t>implementation and</w:t>
      </w:r>
      <w:r w:rsidRPr="006B0D3D">
        <w:rPr>
          <w:rFonts w:eastAsia="Arial" w:cs="Arial"/>
        </w:rPr>
        <w:t xml:space="preserve"> regulator</w:t>
      </w:r>
      <w:r>
        <w:rPr>
          <w:rFonts w:eastAsia="Arial" w:cs="Arial"/>
        </w:rPr>
        <w:t>y use</w:t>
      </w:r>
      <w:r w:rsidRPr="006B0D3D">
        <w:rPr>
          <w:rFonts w:eastAsia="Arial" w:cs="Arial"/>
        </w:rPr>
        <w:t xml:space="preserve">. In the context of </w:t>
      </w:r>
      <w:r>
        <w:rPr>
          <w:rFonts w:eastAsia="Arial" w:cs="Arial"/>
        </w:rPr>
        <w:t xml:space="preserve">a </w:t>
      </w:r>
      <w:r w:rsidRPr="006B0D3D">
        <w:rPr>
          <w:rFonts w:eastAsia="Arial" w:cs="Arial"/>
        </w:rPr>
        <w:t>DLT</w:t>
      </w:r>
      <w:r>
        <w:rPr>
          <w:rFonts w:eastAsia="Arial" w:cs="Arial"/>
        </w:rPr>
        <w:t xml:space="preserve"> ecosystem</w:t>
      </w:r>
      <w:r w:rsidRPr="006B0D3D">
        <w:rPr>
          <w:rFonts w:eastAsia="Arial" w:cs="Arial"/>
        </w:rPr>
        <w:t>, the effectiveness of reporting processes will continue to depend on the use of industry-agreed, interoperable standards.</w:t>
      </w:r>
    </w:p>
    <w:p w14:paraId="21164B56" w14:textId="77777777" w:rsidR="00F43805" w:rsidRDefault="00F43805" w:rsidP="00F43805">
      <w:pPr>
        <w:spacing w:before="240" w:line="360" w:lineRule="auto"/>
        <w:rPr>
          <w:rFonts w:eastAsia="Arial" w:cs="Arial"/>
        </w:rPr>
      </w:pPr>
      <w:r w:rsidRPr="00BF5D60">
        <w:rPr>
          <w:rFonts w:eastAsia="Arial" w:cs="Arial"/>
        </w:rPr>
        <w:t xml:space="preserve">The Digital Token Identifier (DTI), a globally recognised ISO standard, enables the technical identification of a digital token and its associated ledger. </w:t>
      </w:r>
      <w:r>
        <w:rPr>
          <w:rFonts w:eastAsia="Arial" w:cs="Arial"/>
        </w:rPr>
        <w:t xml:space="preserve">A DTI, </w:t>
      </w:r>
      <w:r w:rsidRPr="00BF5D60">
        <w:rPr>
          <w:rFonts w:eastAsia="Arial" w:cs="Arial"/>
        </w:rPr>
        <w:t xml:space="preserve">in combination with </w:t>
      </w:r>
      <w:r>
        <w:rPr>
          <w:rFonts w:eastAsia="Arial" w:cs="Arial"/>
        </w:rPr>
        <w:t>other</w:t>
      </w:r>
      <w:r w:rsidRPr="00BF5D60">
        <w:rPr>
          <w:rFonts w:eastAsia="Arial" w:cs="Arial"/>
        </w:rPr>
        <w:t xml:space="preserve"> </w:t>
      </w:r>
      <w:r w:rsidRPr="00BF5D60">
        <w:rPr>
          <w:rFonts w:eastAsia="Arial" w:cs="Arial"/>
        </w:rPr>
        <w:lastRenderedPageBreak/>
        <w:t xml:space="preserve">ISO standards such as ISIN (ISO 6166), FISN (ISO 18774), LEI (ISO 17442), and CFI (ISO 10962), </w:t>
      </w:r>
      <w:r>
        <w:rPr>
          <w:rFonts w:eastAsia="Arial" w:cs="Arial"/>
        </w:rPr>
        <w:t>provides a complete picture of</w:t>
      </w:r>
      <w:r w:rsidRPr="00BF5D60">
        <w:rPr>
          <w:rFonts w:eastAsia="Arial" w:cs="Arial"/>
        </w:rPr>
        <w:t xml:space="preserve"> </w:t>
      </w:r>
      <w:r>
        <w:rPr>
          <w:rFonts w:eastAsia="Arial" w:cs="Arial"/>
        </w:rPr>
        <w:t xml:space="preserve">technical attributes alongside </w:t>
      </w:r>
      <w:r w:rsidRPr="00BF5D60">
        <w:rPr>
          <w:rFonts w:eastAsia="Arial" w:cs="Arial"/>
        </w:rPr>
        <w:t xml:space="preserve">economic </w:t>
      </w:r>
      <w:r>
        <w:rPr>
          <w:rFonts w:eastAsia="Arial" w:cs="Arial"/>
        </w:rPr>
        <w:t>and party details for</w:t>
      </w:r>
      <w:r w:rsidRPr="00BF5D60">
        <w:rPr>
          <w:rFonts w:eastAsia="Arial" w:cs="Arial"/>
        </w:rPr>
        <w:t xml:space="preserve"> digital assets in a harmonised and machine-readable format.</w:t>
      </w:r>
    </w:p>
    <w:p w14:paraId="6F54EA65" w14:textId="77777777" w:rsidR="00F43805" w:rsidRDefault="00F43805" w:rsidP="00F43805">
      <w:pPr>
        <w:spacing w:before="240" w:line="360" w:lineRule="auto"/>
        <w:rPr>
          <w:rFonts w:eastAsia="Arial" w:cs="Arial"/>
        </w:rPr>
      </w:pPr>
      <w:r w:rsidRPr="00B82B6F">
        <w:rPr>
          <w:rFonts w:eastAsia="Arial" w:cs="Arial"/>
        </w:rPr>
        <w:t>As noted in our response to the European Commission’s targeted consultation on the integration of EU capital markets, technical standards are essential to support DLT-based financial activities, including reporting.</w:t>
      </w:r>
      <w:r>
        <w:rPr>
          <w:rStyle w:val="FootnoteReference"/>
          <w:rFonts w:eastAsia="Arial" w:cs="Arial"/>
        </w:rPr>
        <w:footnoteReference w:id="2"/>
      </w:r>
      <w:r w:rsidRPr="00B82B6F">
        <w:rPr>
          <w:rFonts w:eastAsia="Arial" w:cs="Arial"/>
        </w:rPr>
        <w:t xml:space="preserve"> Foundational data standards</w:t>
      </w:r>
      <w:r>
        <w:rPr>
          <w:rFonts w:eastAsia="Arial" w:cs="Arial"/>
        </w:rPr>
        <w:t xml:space="preserve"> - </w:t>
      </w:r>
      <w:r w:rsidRPr="00B82B6F">
        <w:rPr>
          <w:rFonts w:eastAsia="Arial" w:cs="Arial"/>
        </w:rPr>
        <w:t>covering identifiers, dates, and currencies</w:t>
      </w:r>
      <w:r>
        <w:rPr>
          <w:rFonts w:eastAsia="Arial" w:cs="Arial"/>
        </w:rPr>
        <w:t xml:space="preserve"> - </w:t>
      </w:r>
      <w:r w:rsidRPr="00B82B6F">
        <w:rPr>
          <w:rFonts w:eastAsia="Arial" w:cs="Arial"/>
        </w:rPr>
        <w:t>are necessary for clear and harmonised communication throughout the lifecycle of a financial instrument.</w:t>
      </w:r>
      <w:r>
        <w:rPr>
          <w:rFonts w:eastAsia="Arial" w:cs="Arial"/>
        </w:rPr>
        <w:t xml:space="preserve"> </w:t>
      </w:r>
      <w:r w:rsidRPr="00B06242">
        <w:rPr>
          <w:rFonts w:eastAsia="Arial" w:cs="Arial"/>
        </w:rPr>
        <w:t xml:space="preserve">Trade </w:t>
      </w:r>
      <w:r>
        <w:rPr>
          <w:rFonts w:eastAsia="Arial" w:cs="Arial"/>
        </w:rPr>
        <w:t>A</w:t>
      </w:r>
      <w:r w:rsidRPr="00B06242">
        <w:rPr>
          <w:rFonts w:eastAsia="Arial" w:cs="Arial"/>
        </w:rPr>
        <w:t xml:space="preserve">ssociations and industry bodies have </w:t>
      </w:r>
      <w:r>
        <w:rPr>
          <w:rFonts w:eastAsia="Arial" w:cs="Arial"/>
        </w:rPr>
        <w:t xml:space="preserve">also </w:t>
      </w:r>
      <w:r w:rsidRPr="00B06242">
        <w:rPr>
          <w:rFonts w:eastAsia="Arial" w:cs="Arial"/>
        </w:rPr>
        <w:t>developed standardised taxonomies</w:t>
      </w:r>
      <w:r>
        <w:rPr>
          <w:rFonts w:eastAsia="Arial" w:cs="Arial"/>
        </w:rPr>
        <w:t xml:space="preserve"> for the consistent representation of all financial instruments, such as the Common Domain Model developed by ICMA, ISDA, and ISLA. </w:t>
      </w:r>
    </w:p>
    <w:p w14:paraId="27B121D3" w14:textId="77777777" w:rsidR="00F43805" w:rsidRDefault="00F43805" w:rsidP="00F43805">
      <w:pPr>
        <w:spacing w:before="240" w:line="360" w:lineRule="auto"/>
        <w:rPr>
          <w:rFonts w:eastAsia="Arial" w:cs="Arial"/>
        </w:rPr>
      </w:pPr>
      <w:r w:rsidRPr="00BF5D60">
        <w:rPr>
          <w:rFonts w:eastAsia="Arial" w:cs="Arial"/>
        </w:rPr>
        <w:t xml:space="preserve">We believe that </w:t>
      </w:r>
      <w:r>
        <w:rPr>
          <w:rFonts w:eastAsia="Arial" w:cs="Arial"/>
        </w:rPr>
        <w:t>the application of</w:t>
      </w:r>
      <w:r w:rsidRPr="00BF5D60">
        <w:rPr>
          <w:rFonts w:eastAsia="Arial" w:cs="Arial"/>
        </w:rPr>
        <w:t xml:space="preserve"> such standards can significantly improve interoperability, automation, and transparency, while reducing fragmentation across frameworks such as MiFIR and Mi</w:t>
      </w:r>
      <w:r>
        <w:rPr>
          <w:rFonts w:eastAsia="Arial" w:cs="Arial"/>
        </w:rPr>
        <w:t>CA</w:t>
      </w:r>
      <w:r w:rsidRPr="00BF5D60">
        <w:rPr>
          <w:rFonts w:eastAsia="Arial" w:cs="Arial"/>
        </w:rPr>
        <w:t xml:space="preserve">. </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7777777" w:rsidR="00926BDA" w:rsidRDefault="00926BDA" w:rsidP="00926BDA">
      <w:permStart w:id="806124853" w:edGrp="everyone"/>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lastRenderedPageBreak/>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 xml:space="preserve">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w:t>
      </w:r>
      <w:r>
        <w:lastRenderedPageBreak/>
        <w:t>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C763" w14:textId="77777777" w:rsidR="00190CAD" w:rsidRDefault="00190CAD" w:rsidP="007E7997">
      <w:r>
        <w:separator/>
      </w:r>
    </w:p>
  </w:endnote>
  <w:endnote w:type="continuationSeparator" w:id="0">
    <w:p w14:paraId="7C897E6C" w14:textId="77777777" w:rsidR="00190CAD" w:rsidRDefault="00190CAD" w:rsidP="007E7997">
      <w:r>
        <w:continuationSeparator/>
      </w:r>
    </w:p>
  </w:endnote>
  <w:endnote w:type="continuationNotice" w:id="1">
    <w:p w14:paraId="15C57A33" w14:textId="77777777" w:rsidR="00190CAD" w:rsidRDefault="00190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0895" w14:textId="77777777" w:rsidR="00190CAD" w:rsidRDefault="00190CAD" w:rsidP="007E7997">
      <w:r>
        <w:separator/>
      </w:r>
    </w:p>
  </w:footnote>
  <w:footnote w:type="continuationSeparator" w:id="0">
    <w:p w14:paraId="0CB9CB45" w14:textId="77777777" w:rsidR="00190CAD" w:rsidRDefault="00190CAD" w:rsidP="007E7997">
      <w:r>
        <w:continuationSeparator/>
      </w:r>
    </w:p>
  </w:footnote>
  <w:footnote w:type="continuationNotice" w:id="1">
    <w:p w14:paraId="7CD83E5C" w14:textId="77777777" w:rsidR="00190CAD" w:rsidRDefault="00190CAD"/>
  </w:footnote>
  <w:footnote w:id="2">
    <w:p w14:paraId="516B5C51" w14:textId="77777777" w:rsidR="00F43805" w:rsidRDefault="00F43805" w:rsidP="00F43805">
      <w:pPr>
        <w:pStyle w:val="FootnoteText"/>
      </w:pPr>
      <w:r>
        <w:rPr>
          <w:rStyle w:val="FootnoteReference"/>
        </w:rPr>
        <w:footnoteRef/>
      </w:r>
      <w:r>
        <w:t xml:space="preserve"> </w:t>
      </w:r>
      <w:hyperlink r:id="rId1" w:history="1">
        <w:r w:rsidRPr="008A31C3">
          <w:rPr>
            <w:rStyle w:val="Hyperlink1"/>
            <w:rFonts w:eastAsiaTheme="minorEastAsia" w:cs="Arial"/>
            <w:lang w:val="en-US"/>
          </w:rPr>
          <w:t>DTIF response to EC targeted consultation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0"/>
  </w:num>
  <w:num w:numId="21" w16cid:durableId="1623876054">
    <w:abstractNumId w:val="23"/>
  </w:num>
  <w:num w:numId="22" w16cid:durableId="783383837">
    <w:abstractNumId w:val="14"/>
  </w:num>
  <w:num w:numId="23" w16cid:durableId="2112964618">
    <w:abstractNumId w:val="20"/>
  </w:num>
  <w:num w:numId="24" w16cid:durableId="1958565453">
    <w:abstractNumId w:val="0"/>
  </w:num>
  <w:num w:numId="25" w16cid:durableId="1372725395">
    <w:abstractNumId w:val="18"/>
  </w:num>
  <w:num w:numId="26" w16cid:durableId="1686445133">
    <w:abstractNumId w:val="16"/>
  </w:num>
  <w:num w:numId="27" w16cid:durableId="1247768697">
    <w:abstractNumId w:val="9"/>
  </w:num>
  <w:num w:numId="28" w16cid:durableId="954170948">
    <w:abstractNumId w:val="1"/>
  </w:num>
  <w:num w:numId="29" w16cid:durableId="837424337">
    <w:abstractNumId w:val="17"/>
  </w:num>
  <w:num w:numId="30" w16cid:durableId="299657983">
    <w:abstractNumId w:val="4"/>
  </w:num>
  <w:num w:numId="31" w16cid:durableId="699822250">
    <w:abstractNumId w:val="15"/>
  </w:num>
  <w:num w:numId="32" w16cid:durableId="730466929">
    <w:abstractNumId w:val="11"/>
    <w:lvlOverride w:ilvl="0">
      <w:startOverride w:val="1"/>
    </w:lvlOverride>
  </w:num>
  <w:num w:numId="33" w16cid:durableId="552498262">
    <w:abstractNumId w:val="19"/>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0CAD"/>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1BC6"/>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5EDD"/>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203A"/>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188B"/>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3805"/>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6F53E8"/>
    <w:rPr>
      <w:sz w:val="16"/>
    </w:rPr>
  </w:style>
  <w:style w:type="character" w:customStyle="1" w:styleId="FootnoteTextChar">
    <w:name w:val="Footnote Text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customStyle="1" w:styleId="Hyperlink1">
    <w:name w:val="Hyperlink1"/>
    <w:basedOn w:val="DefaultParagraphFont"/>
    <w:uiPriority w:val="99"/>
    <w:unhideWhenUsed/>
    <w:rsid w:val="00F43805"/>
    <w:rPr>
      <w:color w:val="4B2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tif.org/wp-content/uploads/2025/06/DTI-Foundation-response_Integration-of-EU-capital-market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D203F22D5E4D998BCDD61A96F6A5" ma:contentTypeVersion="33" ma:contentTypeDescription="Create a new document." ma:contentTypeScope="" ma:versionID="6b1de0d6dd8b2d4e1b37232b43bb7def">
  <xsd:schema xmlns:xsd="http://www.w3.org/2001/XMLSchema" xmlns:xs="http://www.w3.org/2001/XMLSchema" xmlns:p="http://schemas.microsoft.com/office/2006/metadata/properties" xmlns:ns2="56e8fde9-f66a-4997-8251-f5f2550eef39" xmlns:ns3="1ab9889e-1560-4440-87cb-c03200e41b86" xmlns:ns4="http://schemas.microsoft.com/sharepoint/v3/fields" targetNamespace="http://schemas.microsoft.com/office/2006/metadata/properties" ma:root="true" ma:fieldsID="a06ea4a8d07050a55acbb003525b22ee" ns2:_="" ns3:_="" ns4:_="">
    <xsd:import namespace="56e8fde9-f66a-4997-8251-f5f2550eef39"/>
    <xsd:import namespace="1ab9889e-1560-4440-87cb-c03200e41b86"/>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4:_Vers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Released" minOccurs="0"/>
                <xsd:element ref="ns3:CABApprov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fde9-f66a-4997-8251-f5f2550eef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ad7c8c7-cbfe-4445-8c93-5e017a8041f1}" ma:internalName="TaxCatchAll" ma:showField="CatchAllData" ma:web="56e8fde9-f66a-4997-8251-f5f2550eef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9889e-1560-4440-87cb-c03200e41b8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c7092a5-376c-49bb-b001-2afca4e87105" ma:termSetId="09814cd3-568e-fe90-9814-8d621ff8fb84" ma:anchorId="fba54fb3-c3e1-fe81-a776-ca4b69148c4d" ma:open="true" ma:isKeyword="false">
      <xsd:complexType>
        <xsd:sequence>
          <xsd:element ref="pc:Terms" minOccurs="0" maxOccurs="1"/>
        </xsd:sequence>
      </xsd:complexType>
    </xsd:element>
    <xsd:element name="Released" ma:index="25" nillable="true" ma:displayName="Released" ma:format="Dropdown" ma:internalName="Released">
      <xsd:simpleType>
        <xsd:restriction base="dms:Choice">
          <xsd:enumeration value="Yes"/>
          <xsd:enumeration value="No"/>
          <xsd:enumeration value="On Hold"/>
        </xsd:restriction>
      </xsd:simpleType>
    </xsd:element>
    <xsd:element name="CABApproved" ma:index="26" nillable="true" ma:displayName="CAB Approved" ma:format="Dropdown" ma:internalName="CABApproved">
      <xsd:simpleType>
        <xsd:restriction base="dms:Choice">
          <xsd:enumeration value="Approved"/>
          <xsd:enumeration value="No"/>
          <xsd:enumeration value="For Further Review"/>
          <xsd:enumeration value="For CAB Review"/>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e8fde9-f66a-4997-8251-f5f2550eef39" xsi:nil="true"/>
    <_Version xmlns="http://schemas.microsoft.com/sharepoint/v3/fields" xsi:nil="true"/>
    <lcf76f155ced4ddcb4097134ff3c332f xmlns="1ab9889e-1560-4440-87cb-c03200e41b86">
      <Terms xmlns="http://schemas.microsoft.com/office/infopath/2007/PartnerControls"/>
    </lcf76f155ced4ddcb4097134ff3c332f>
    <Released xmlns="1ab9889e-1560-4440-87cb-c03200e41b86" xsi:nil="true"/>
    <CABApproved xmlns="1ab9889e-1560-4440-87cb-c03200e41b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CA78-A956-4CFA-9FF0-68F66AC8E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fde9-f66a-4997-8251-f5f2550eef39"/>
    <ds:schemaRef ds:uri="1ab9889e-1560-4440-87cb-c03200e41b8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56e8fde9-f66a-4997-8251-f5f2550eef39"/>
    <ds:schemaRef ds:uri="http://schemas.microsoft.com/sharepoint/v3/fields"/>
    <ds:schemaRef ds:uri="1ab9889e-1560-4440-87cb-c03200e41b86"/>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3</TotalTime>
  <Pages>11</Pages>
  <Words>2137</Words>
  <Characters>12183</Characters>
  <Application>Microsoft Office Word</Application>
  <DocSecurity>8</DocSecurity>
  <Lines>101</Lines>
  <Paragraphs>28</Paragraphs>
  <ScaleCrop>false</ScaleCrop>
  <Company>ESMA</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Rowan Varrall</cp:lastModifiedBy>
  <cp:revision>6</cp:revision>
  <cp:lastPrinted>2017-07-24T14:47:00Z</cp:lastPrinted>
  <dcterms:created xsi:type="dcterms:W3CDTF">2025-06-23T07:36:00Z</dcterms:created>
  <dcterms:modified xsi:type="dcterms:W3CDTF">2025-09-16T13:33:00Z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0x010100350DD203F22D5E4D998BCDD61A96F6A5</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MediaServiceImageTags">
    <vt:lpwstr/>
  </property>
</Properties>
</file>