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6B19" w14:textId="3B538532" w:rsidR="0096523F" w:rsidRPr="004057FB" w:rsidRDefault="0096523F" w:rsidP="00696451">
      <w:pPr>
        <w:rPr>
          <w:b/>
          <w:bCs/>
          <w:sz w:val="24"/>
          <w:szCs w:val="24"/>
          <w:lang w:val="en-US"/>
        </w:rPr>
      </w:pPr>
      <w:r w:rsidRPr="004057FB">
        <w:rPr>
          <w:b/>
          <w:bCs/>
          <w:sz w:val="24"/>
          <w:szCs w:val="24"/>
          <w:lang w:val="en-US"/>
        </w:rPr>
        <w:t>3.1 Understanding non-regulatory barriers to retail investor participation</w:t>
      </w:r>
    </w:p>
    <w:p w14:paraId="0D27C065" w14:textId="77777777" w:rsidR="0096523F" w:rsidRPr="004057FB" w:rsidRDefault="0096523F" w:rsidP="00696451">
      <w:pPr>
        <w:rPr>
          <w:lang w:val="en-US"/>
        </w:rPr>
      </w:pPr>
    </w:p>
    <w:p w14:paraId="1C9089DD" w14:textId="77777777" w:rsidR="00226070" w:rsidRDefault="00226070" w:rsidP="00696451">
      <w:pPr>
        <w:rPr>
          <w:lang w:val="en-US"/>
        </w:rPr>
      </w:pPr>
    </w:p>
    <w:p w14:paraId="0C604606" w14:textId="6B404B2A" w:rsidR="00696451" w:rsidRPr="004057FB" w:rsidRDefault="00696451" w:rsidP="00696451">
      <w:pPr>
        <w:rPr>
          <w:lang w:val="en-US"/>
        </w:rPr>
      </w:pPr>
      <w:r w:rsidRPr="004057FB">
        <w:rPr>
          <w:lang w:val="en-US"/>
        </w:rPr>
        <w:t xml:space="preserve">Q1: What are the key reasons why many retail savers choose not to invest in capital </w:t>
      </w:r>
    </w:p>
    <w:p w14:paraId="646AFB97" w14:textId="77777777" w:rsidR="00696451" w:rsidRPr="004057FB" w:rsidRDefault="00696451" w:rsidP="00696451">
      <w:pPr>
        <w:rPr>
          <w:i/>
          <w:iCs/>
          <w:lang w:val="en-US"/>
        </w:rPr>
      </w:pPr>
      <w:r w:rsidRPr="004057FB">
        <w:rPr>
          <w:lang w:val="en-US"/>
        </w:rPr>
        <w:t xml:space="preserve">markets and instead keep their savings in bank </w:t>
      </w:r>
      <w:proofErr w:type="gramStart"/>
      <w:r w:rsidRPr="004057FB">
        <w:rPr>
          <w:lang w:val="en-US"/>
        </w:rPr>
        <w:t>deposits?</w:t>
      </w:r>
      <w:proofErr w:type="gramEnd"/>
      <w:r w:rsidRPr="004057FB">
        <w:rPr>
          <w:lang w:val="en-US"/>
        </w:rPr>
        <w:t xml:space="preserve"> </w:t>
      </w:r>
      <w:r w:rsidRPr="004057FB">
        <w:rPr>
          <w:i/>
          <w:iCs/>
          <w:lang w:val="en-US"/>
        </w:rPr>
        <w:t>Please explain and provide</w:t>
      </w:r>
    </w:p>
    <w:p w14:paraId="7742BE86" w14:textId="77777777" w:rsidR="00696451" w:rsidRPr="004057FB" w:rsidRDefault="00696451" w:rsidP="00696451">
      <w:pPr>
        <w:rPr>
          <w:i/>
          <w:iCs/>
          <w:lang w:val="en-US"/>
        </w:rPr>
      </w:pPr>
      <w:r w:rsidRPr="004057FB">
        <w:rPr>
          <w:i/>
          <w:iCs/>
          <w:lang w:val="en-US"/>
        </w:rPr>
        <w:t xml:space="preserve">practical examples, or evidence drawn from experience, </w:t>
      </w:r>
      <w:proofErr w:type="gramStart"/>
      <w:r w:rsidRPr="004057FB">
        <w:rPr>
          <w:i/>
          <w:iCs/>
          <w:lang w:val="en-US"/>
        </w:rPr>
        <w:t>where</w:t>
      </w:r>
      <w:proofErr w:type="gramEnd"/>
      <w:r w:rsidRPr="004057FB">
        <w:rPr>
          <w:i/>
          <w:iCs/>
          <w:lang w:val="en-US"/>
        </w:rPr>
        <w:t xml:space="preserve"> available.</w:t>
      </w:r>
    </w:p>
    <w:p w14:paraId="0B0BB590" w14:textId="77777777" w:rsidR="001B1DF6" w:rsidRDefault="001B1DF6" w:rsidP="00696451">
      <w:pPr>
        <w:rPr>
          <w:lang w:val="en-US"/>
        </w:rPr>
      </w:pPr>
    </w:p>
    <w:p w14:paraId="06FA2414" w14:textId="30D1C71A" w:rsidR="00A34344" w:rsidRPr="003011B9" w:rsidRDefault="00A34344" w:rsidP="00696451">
      <w:pPr>
        <w:rPr>
          <w:color w:val="7030A0"/>
          <w:lang w:val="en-US"/>
        </w:rPr>
      </w:pPr>
      <w:r w:rsidRPr="003011B9">
        <w:rPr>
          <w:color w:val="7030A0"/>
          <w:lang w:val="en-US"/>
        </w:rPr>
        <w:t>Key reasons:</w:t>
      </w:r>
    </w:p>
    <w:p w14:paraId="30735625" w14:textId="1C13F890" w:rsidR="000606B8" w:rsidRPr="003011B9" w:rsidRDefault="000A26EA" w:rsidP="000606B8">
      <w:pPr>
        <w:pStyle w:val="ListParagraph"/>
        <w:numPr>
          <w:ilvl w:val="0"/>
          <w:numId w:val="15"/>
        </w:numPr>
        <w:rPr>
          <w:color w:val="7030A0"/>
          <w:lang w:val="en-US"/>
        </w:rPr>
      </w:pPr>
      <w:r w:rsidRPr="003011B9">
        <w:rPr>
          <w:color w:val="7030A0"/>
          <w:lang w:val="en-US"/>
        </w:rPr>
        <w:t>Lack of knowledge</w:t>
      </w:r>
      <w:r w:rsidR="00151486" w:rsidRPr="003011B9">
        <w:rPr>
          <w:color w:val="7030A0"/>
          <w:lang w:val="en-US"/>
        </w:rPr>
        <w:t>, lack of information</w:t>
      </w:r>
      <w:r w:rsidR="005C68AA" w:rsidRPr="003011B9">
        <w:rPr>
          <w:color w:val="7030A0"/>
          <w:lang w:val="en-US"/>
        </w:rPr>
        <w:t xml:space="preserve"> by retail savers. </w:t>
      </w:r>
      <w:r w:rsidR="00942BB7" w:rsidRPr="003011B9">
        <w:rPr>
          <w:color w:val="7030A0"/>
          <w:lang w:val="en-US"/>
        </w:rPr>
        <w:t>This may be linked also to the fact that capital market in Slovenia has been established only 30 years ago.</w:t>
      </w:r>
    </w:p>
    <w:p w14:paraId="2F3D171B" w14:textId="2CFCDA3B" w:rsidR="00C57739" w:rsidRPr="003011B9" w:rsidRDefault="006860C5" w:rsidP="000606B8">
      <w:pPr>
        <w:pStyle w:val="ListParagraph"/>
        <w:numPr>
          <w:ilvl w:val="0"/>
          <w:numId w:val="15"/>
        </w:numPr>
        <w:rPr>
          <w:color w:val="7030A0"/>
          <w:lang w:val="en-US"/>
        </w:rPr>
      </w:pPr>
      <w:r w:rsidRPr="003011B9">
        <w:rPr>
          <w:color w:val="7030A0"/>
          <w:lang w:val="en-US"/>
        </w:rPr>
        <w:t>Negative expe</w:t>
      </w:r>
      <w:r w:rsidR="008C22F6" w:rsidRPr="003011B9">
        <w:rPr>
          <w:color w:val="7030A0"/>
          <w:lang w:val="en-US"/>
        </w:rPr>
        <w:t>rience from the past</w:t>
      </w:r>
      <w:r w:rsidR="00C12FDA" w:rsidRPr="003011B9">
        <w:rPr>
          <w:color w:val="7030A0"/>
          <w:lang w:val="en-US"/>
        </w:rPr>
        <w:t>.</w:t>
      </w:r>
      <w:r w:rsidR="00524643" w:rsidRPr="003011B9">
        <w:rPr>
          <w:color w:val="7030A0"/>
          <w:lang w:val="en-US"/>
        </w:rPr>
        <w:t xml:space="preserve"> Negative experience</w:t>
      </w:r>
      <w:r w:rsidR="00A67188">
        <w:rPr>
          <w:color w:val="7030A0"/>
          <w:lang w:val="en-US"/>
        </w:rPr>
        <w:t xml:space="preserve"> can be their own (</w:t>
      </w:r>
      <w:r w:rsidR="0094528E">
        <w:rPr>
          <w:color w:val="7030A0"/>
          <w:lang w:val="en-US"/>
        </w:rPr>
        <w:t xml:space="preserve">e.g. expropriation </w:t>
      </w:r>
      <w:r w:rsidR="002A0A9A">
        <w:rPr>
          <w:color w:val="7030A0"/>
          <w:lang w:val="en-US"/>
        </w:rPr>
        <w:t xml:space="preserve">of investors in </w:t>
      </w:r>
      <w:r w:rsidR="00C031B0">
        <w:rPr>
          <w:color w:val="7030A0"/>
          <w:lang w:val="en-US"/>
        </w:rPr>
        <w:t xml:space="preserve">a </w:t>
      </w:r>
      <w:r w:rsidR="002A0A9A">
        <w:rPr>
          <w:color w:val="7030A0"/>
          <w:lang w:val="en-US"/>
        </w:rPr>
        <w:t>bail-in procedure</w:t>
      </w:r>
      <w:r w:rsidR="00C031B0">
        <w:rPr>
          <w:color w:val="7030A0"/>
          <w:lang w:val="en-US"/>
        </w:rPr>
        <w:t xml:space="preserve"> over </w:t>
      </w:r>
      <w:r w:rsidR="00416EB3">
        <w:rPr>
          <w:color w:val="7030A0"/>
          <w:lang w:val="en-US"/>
        </w:rPr>
        <w:t>issuing bank</w:t>
      </w:r>
      <w:r w:rsidR="006F6938">
        <w:rPr>
          <w:color w:val="7030A0"/>
          <w:lang w:val="en-US"/>
        </w:rPr>
        <w:t>)</w:t>
      </w:r>
      <w:r w:rsidR="008472C7">
        <w:rPr>
          <w:color w:val="7030A0"/>
          <w:lang w:val="en-US"/>
        </w:rPr>
        <w:t>, but</w:t>
      </w:r>
      <w:r w:rsidR="00524643" w:rsidRPr="003011B9">
        <w:rPr>
          <w:color w:val="7030A0"/>
          <w:lang w:val="en-US"/>
        </w:rPr>
        <w:t xml:space="preserve"> mostly not </w:t>
      </w:r>
      <w:r w:rsidR="0051358C">
        <w:rPr>
          <w:color w:val="7030A0"/>
          <w:lang w:val="en-US"/>
        </w:rPr>
        <w:t xml:space="preserve">even </w:t>
      </w:r>
      <w:r w:rsidR="00524643" w:rsidRPr="003011B9">
        <w:rPr>
          <w:color w:val="7030A0"/>
          <w:lang w:val="en-US"/>
        </w:rPr>
        <w:t>their own</w:t>
      </w:r>
      <w:r w:rsidR="00043679" w:rsidRPr="003011B9">
        <w:rPr>
          <w:color w:val="7030A0"/>
          <w:lang w:val="en-US"/>
        </w:rPr>
        <w:t>; retail savers tend to generalize</w:t>
      </w:r>
      <w:r w:rsidR="004423A7" w:rsidRPr="003011B9">
        <w:rPr>
          <w:color w:val="7030A0"/>
          <w:lang w:val="en-US"/>
        </w:rPr>
        <w:t xml:space="preserve"> negative </w:t>
      </w:r>
      <w:r w:rsidR="00EB61D9" w:rsidRPr="003011B9">
        <w:rPr>
          <w:color w:val="7030A0"/>
          <w:lang w:val="en-US"/>
        </w:rPr>
        <w:t>information</w:t>
      </w:r>
      <w:r w:rsidR="004423A7" w:rsidRPr="003011B9">
        <w:rPr>
          <w:color w:val="7030A0"/>
          <w:lang w:val="en-US"/>
        </w:rPr>
        <w:t xml:space="preserve"> they have </w:t>
      </w:r>
      <w:r w:rsidR="004972B4" w:rsidRPr="003011B9">
        <w:rPr>
          <w:color w:val="7030A0"/>
          <w:lang w:val="en-US"/>
        </w:rPr>
        <w:t>heard</w:t>
      </w:r>
      <w:r w:rsidR="004423A7" w:rsidRPr="003011B9">
        <w:rPr>
          <w:color w:val="7030A0"/>
          <w:lang w:val="en-US"/>
        </w:rPr>
        <w:t xml:space="preserve"> about </w:t>
      </w:r>
      <w:r w:rsidR="00EB61D9" w:rsidRPr="003011B9">
        <w:rPr>
          <w:color w:val="7030A0"/>
          <w:lang w:val="en-US"/>
        </w:rPr>
        <w:t xml:space="preserve">and is related to a particular issuer or </w:t>
      </w:r>
      <w:r w:rsidR="004972B4" w:rsidRPr="003011B9">
        <w:rPr>
          <w:color w:val="7030A0"/>
          <w:lang w:val="en-US"/>
        </w:rPr>
        <w:t>financial</w:t>
      </w:r>
      <w:r w:rsidR="00EB61D9" w:rsidRPr="003011B9">
        <w:rPr>
          <w:color w:val="7030A0"/>
          <w:lang w:val="en-US"/>
        </w:rPr>
        <w:t xml:space="preserve"> instrument, to all </w:t>
      </w:r>
      <w:r w:rsidR="00E16907" w:rsidRPr="003011B9">
        <w:rPr>
          <w:color w:val="7030A0"/>
          <w:lang w:val="en-US"/>
        </w:rPr>
        <w:t>investment possibilities.</w:t>
      </w:r>
    </w:p>
    <w:p w14:paraId="24A79544" w14:textId="7776F40F" w:rsidR="00F80146" w:rsidRPr="003011B9" w:rsidRDefault="00F80146" w:rsidP="000606B8">
      <w:pPr>
        <w:pStyle w:val="ListParagraph"/>
        <w:numPr>
          <w:ilvl w:val="0"/>
          <w:numId w:val="15"/>
        </w:numPr>
        <w:rPr>
          <w:color w:val="7030A0"/>
          <w:lang w:val="en-US"/>
        </w:rPr>
      </w:pPr>
      <w:r w:rsidRPr="003011B9">
        <w:rPr>
          <w:color w:val="7030A0"/>
          <w:lang w:val="en-US"/>
        </w:rPr>
        <w:t>Financial literacy is too low</w:t>
      </w:r>
      <w:r w:rsidR="00B410BF" w:rsidRPr="003011B9">
        <w:rPr>
          <w:color w:val="7030A0"/>
          <w:lang w:val="en-US"/>
        </w:rPr>
        <w:t xml:space="preserve">. Even </w:t>
      </w:r>
      <w:r w:rsidR="002A7BAE" w:rsidRPr="003011B9">
        <w:rPr>
          <w:color w:val="7030A0"/>
          <w:lang w:val="en-US"/>
        </w:rPr>
        <w:t>the younger</w:t>
      </w:r>
      <w:r w:rsidR="00C04397" w:rsidRPr="003011B9">
        <w:rPr>
          <w:color w:val="7030A0"/>
          <w:lang w:val="en-US"/>
        </w:rPr>
        <w:t xml:space="preserve"> generation is often not familiar with basic concepts (like </w:t>
      </w:r>
      <w:r w:rsidR="00E63C04" w:rsidRPr="003011B9">
        <w:rPr>
          <w:color w:val="7030A0"/>
          <w:lang w:val="en-US"/>
        </w:rPr>
        <w:t xml:space="preserve">interest </w:t>
      </w:r>
      <w:r w:rsidR="002A7BAE" w:rsidRPr="003011B9">
        <w:rPr>
          <w:color w:val="7030A0"/>
          <w:lang w:val="en-US"/>
        </w:rPr>
        <w:t>rates</w:t>
      </w:r>
      <w:r w:rsidR="00E63C04" w:rsidRPr="003011B9">
        <w:rPr>
          <w:color w:val="7030A0"/>
          <w:lang w:val="en-US"/>
        </w:rPr>
        <w:t>)</w:t>
      </w:r>
      <w:r w:rsidR="0056013F" w:rsidRPr="003011B9">
        <w:rPr>
          <w:color w:val="7030A0"/>
          <w:lang w:val="en-US"/>
        </w:rPr>
        <w:t>.</w:t>
      </w:r>
    </w:p>
    <w:p w14:paraId="26546F30" w14:textId="5B5CDC9D" w:rsidR="00514745" w:rsidRPr="003011B9" w:rsidRDefault="00192820" w:rsidP="000606B8">
      <w:pPr>
        <w:pStyle w:val="ListParagraph"/>
        <w:numPr>
          <w:ilvl w:val="0"/>
          <w:numId w:val="15"/>
        </w:numPr>
        <w:rPr>
          <w:color w:val="7030A0"/>
          <w:lang w:val="en-US"/>
        </w:rPr>
      </w:pPr>
      <w:r w:rsidRPr="003011B9">
        <w:rPr>
          <w:color w:val="7030A0"/>
          <w:lang w:val="en-US"/>
        </w:rPr>
        <w:t>Risk aversion.</w:t>
      </w:r>
    </w:p>
    <w:p w14:paraId="69A7774B" w14:textId="77777777" w:rsidR="001B1DF6" w:rsidRDefault="001B1DF6" w:rsidP="00696451">
      <w:pPr>
        <w:rPr>
          <w:lang w:val="en-US"/>
        </w:rPr>
      </w:pPr>
    </w:p>
    <w:p w14:paraId="32382BAB" w14:textId="77777777" w:rsidR="007C2592" w:rsidRPr="004057FB" w:rsidRDefault="007C2592" w:rsidP="00696451">
      <w:pPr>
        <w:rPr>
          <w:lang w:val="en-US"/>
        </w:rPr>
      </w:pPr>
    </w:p>
    <w:p w14:paraId="5693FF62" w14:textId="77777777" w:rsidR="00696451" w:rsidRPr="004057FB" w:rsidRDefault="00696451" w:rsidP="00696451">
      <w:pPr>
        <w:rPr>
          <w:lang w:val="en-US"/>
        </w:rPr>
      </w:pPr>
      <w:r w:rsidRPr="004057FB">
        <w:rPr>
          <w:lang w:val="en-US"/>
        </w:rPr>
        <w:t xml:space="preserve">Q2a: To what extent do retail investors find investment products too complex or difficult </w:t>
      </w:r>
    </w:p>
    <w:p w14:paraId="06B9313D" w14:textId="77777777" w:rsidR="00696451" w:rsidRPr="00046188" w:rsidRDefault="00696451" w:rsidP="00696451">
      <w:pPr>
        <w:rPr>
          <w:i/>
          <w:iCs/>
          <w:lang w:val="en-US"/>
        </w:rPr>
      </w:pPr>
      <w:r w:rsidRPr="004057FB">
        <w:rPr>
          <w:lang w:val="en-US"/>
        </w:rPr>
        <w:t xml:space="preserve">to understand? </w:t>
      </w:r>
      <w:r w:rsidRPr="00046188">
        <w:rPr>
          <w:i/>
          <w:iCs/>
          <w:lang w:val="en-US"/>
        </w:rPr>
        <w:t xml:space="preserve">Please select one of the following options and please explain and </w:t>
      </w:r>
    </w:p>
    <w:p w14:paraId="09A2B473" w14:textId="77777777" w:rsidR="00696451" w:rsidRPr="00046188" w:rsidRDefault="00696451" w:rsidP="00696451">
      <w:pPr>
        <w:rPr>
          <w:i/>
          <w:iCs/>
          <w:lang w:val="en-US"/>
        </w:rPr>
      </w:pPr>
      <w:r w:rsidRPr="00046188">
        <w:rPr>
          <w:i/>
          <w:iCs/>
          <w:lang w:val="en-US"/>
        </w:rPr>
        <w:t>provide practical examples, or evidence drawn from experience, where available.</w:t>
      </w:r>
    </w:p>
    <w:p w14:paraId="41F15799" w14:textId="77777777" w:rsidR="00696451" w:rsidRPr="0092187D" w:rsidRDefault="00696451" w:rsidP="00696451">
      <w:pPr>
        <w:rPr>
          <w:b/>
          <w:bCs/>
          <w:color w:val="7030A0"/>
          <w:lang w:val="en-US"/>
        </w:rPr>
      </w:pPr>
      <w:r w:rsidRPr="0092187D">
        <w:rPr>
          <w:color w:val="7030A0"/>
          <w:lang w:val="en-US"/>
        </w:rPr>
        <w:t xml:space="preserve">• </w:t>
      </w:r>
      <w:r w:rsidRPr="0092187D">
        <w:rPr>
          <w:b/>
          <w:bCs/>
          <w:color w:val="7030A0"/>
          <w:lang w:val="en-US"/>
        </w:rPr>
        <w:t>A major barrier to investment</w:t>
      </w:r>
    </w:p>
    <w:p w14:paraId="62BA6EC8" w14:textId="77777777" w:rsidR="00696451" w:rsidRPr="004057FB" w:rsidRDefault="00696451" w:rsidP="00696451">
      <w:pPr>
        <w:rPr>
          <w:lang w:val="en-US"/>
        </w:rPr>
      </w:pPr>
      <w:r w:rsidRPr="004057FB">
        <w:rPr>
          <w:lang w:val="en-US"/>
        </w:rPr>
        <w:t>• A moderate concern, but not the main factor</w:t>
      </w:r>
    </w:p>
    <w:p w14:paraId="2538E592" w14:textId="77777777" w:rsidR="00696451" w:rsidRPr="004057FB" w:rsidRDefault="00696451" w:rsidP="00696451">
      <w:pPr>
        <w:rPr>
          <w:lang w:val="en-US"/>
        </w:rPr>
      </w:pPr>
      <w:r w:rsidRPr="004057FB">
        <w:rPr>
          <w:lang w:val="en-US"/>
        </w:rPr>
        <w:t>• A minor issue compared to other factors</w:t>
      </w:r>
    </w:p>
    <w:p w14:paraId="12CBCFA2" w14:textId="77777777" w:rsidR="00696451" w:rsidRPr="004057FB" w:rsidRDefault="00696451" w:rsidP="00696451">
      <w:pPr>
        <w:rPr>
          <w:lang w:val="en-US"/>
        </w:rPr>
      </w:pPr>
      <w:r w:rsidRPr="004057FB">
        <w:rPr>
          <w:lang w:val="en-US"/>
        </w:rPr>
        <w:t>• Not a concern at all</w:t>
      </w:r>
    </w:p>
    <w:p w14:paraId="25EC8A38" w14:textId="77777777" w:rsidR="007C2592" w:rsidRDefault="007C2592" w:rsidP="00696451">
      <w:pPr>
        <w:rPr>
          <w:lang w:val="en-US"/>
        </w:rPr>
      </w:pPr>
    </w:p>
    <w:p w14:paraId="2363F245" w14:textId="77777777" w:rsidR="00226070" w:rsidRPr="004057FB" w:rsidRDefault="00226070" w:rsidP="00696451">
      <w:pPr>
        <w:rPr>
          <w:lang w:val="en-US"/>
        </w:rPr>
      </w:pPr>
    </w:p>
    <w:p w14:paraId="5AB40893" w14:textId="77777777" w:rsidR="00696451" w:rsidRPr="004057FB" w:rsidRDefault="00696451" w:rsidP="00696451">
      <w:pPr>
        <w:rPr>
          <w:lang w:val="en-US"/>
        </w:rPr>
      </w:pPr>
      <w:r w:rsidRPr="004057FB">
        <w:rPr>
          <w:lang w:val="en-US"/>
        </w:rPr>
        <w:t xml:space="preserve">Q3: Do past experiences with low or negative returns significantly affect retail investors’ </w:t>
      </w:r>
    </w:p>
    <w:p w14:paraId="47B9E6FD" w14:textId="77777777" w:rsidR="00696451" w:rsidRPr="004057FB" w:rsidRDefault="00696451" w:rsidP="00696451">
      <w:pPr>
        <w:rPr>
          <w:i/>
          <w:iCs/>
          <w:lang w:val="en-US"/>
        </w:rPr>
      </w:pPr>
      <w:r w:rsidRPr="004057FB">
        <w:rPr>
          <w:lang w:val="en-US"/>
        </w:rPr>
        <w:t xml:space="preserve">willingness to invest again? </w:t>
      </w:r>
      <w:r w:rsidRPr="004057FB">
        <w:rPr>
          <w:i/>
          <w:iCs/>
          <w:lang w:val="en-US"/>
        </w:rPr>
        <w:t xml:space="preserve">Please select one of the following options and please explain </w:t>
      </w:r>
    </w:p>
    <w:p w14:paraId="41DF4DDA" w14:textId="77777777" w:rsidR="00696451" w:rsidRPr="004057FB" w:rsidRDefault="00696451" w:rsidP="00696451">
      <w:pPr>
        <w:rPr>
          <w:lang w:val="en-US"/>
        </w:rPr>
      </w:pPr>
      <w:r w:rsidRPr="004057FB">
        <w:rPr>
          <w:i/>
          <w:iCs/>
          <w:lang w:val="en-US"/>
        </w:rPr>
        <w:t>and provide practical examples, or evidence drawn from experience, where available.</w:t>
      </w:r>
    </w:p>
    <w:p w14:paraId="2EBA8B26" w14:textId="77777777" w:rsidR="00696451" w:rsidRPr="00A92830" w:rsidRDefault="00696451" w:rsidP="00696451">
      <w:pPr>
        <w:rPr>
          <w:b/>
          <w:bCs/>
          <w:color w:val="7030A0"/>
          <w:lang w:val="en-US"/>
        </w:rPr>
      </w:pPr>
      <w:r w:rsidRPr="00A92830">
        <w:rPr>
          <w:color w:val="7030A0"/>
          <w:lang w:val="en-US"/>
        </w:rPr>
        <w:t xml:space="preserve">• </w:t>
      </w:r>
      <w:r w:rsidRPr="00A92830">
        <w:rPr>
          <w:b/>
          <w:bCs/>
          <w:color w:val="7030A0"/>
          <w:lang w:val="en-US"/>
        </w:rPr>
        <w:t>Yes, negative experiences strongly discourage future investment</w:t>
      </w:r>
    </w:p>
    <w:p w14:paraId="4578FA4F" w14:textId="77777777" w:rsidR="00696451" w:rsidRPr="004057FB" w:rsidRDefault="00696451" w:rsidP="00696451">
      <w:pPr>
        <w:rPr>
          <w:lang w:val="en-US"/>
        </w:rPr>
      </w:pPr>
      <w:r w:rsidRPr="004057FB">
        <w:rPr>
          <w:lang w:val="en-US"/>
        </w:rPr>
        <w:t>• Somewhat, but other factors (e.g., trust, risk appetite) play a bigger role</w:t>
      </w:r>
    </w:p>
    <w:p w14:paraId="4D2789CE" w14:textId="77777777" w:rsidR="00696451" w:rsidRPr="004057FB" w:rsidRDefault="00696451" w:rsidP="00696451">
      <w:pPr>
        <w:rPr>
          <w:lang w:val="en-US"/>
        </w:rPr>
      </w:pPr>
      <w:r w:rsidRPr="004057FB">
        <w:rPr>
          <w:lang w:val="en-US"/>
        </w:rPr>
        <w:t>• No, past experiences with poor returns are not a major factor in investor decisions</w:t>
      </w:r>
    </w:p>
    <w:p w14:paraId="730AB140" w14:textId="77777777" w:rsidR="007C2592" w:rsidRDefault="007C2592" w:rsidP="00696451">
      <w:pPr>
        <w:rPr>
          <w:lang w:val="en-US"/>
        </w:rPr>
      </w:pPr>
    </w:p>
    <w:p w14:paraId="02162808" w14:textId="77777777" w:rsidR="00226070" w:rsidRPr="004057FB" w:rsidRDefault="00226070" w:rsidP="00696451">
      <w:pPr>
        <w:rPr>
          <w:lang w:val="en-US"/>
        </w:rPr>
      </w:pPr>
    </w:p>
    <w:p w14:paraId="00DE8D44" w14:textId="3F1D947E" w:rsidR="00696451" w:rsidRPr="004057FB" w:rsidRDefault="00696451" w:rsidP="00696451">
      <w:pPr>
        <w:rPr>
          <w:lang w:val="en-US"/>
        </w:rPr>
      </w:pPr>
      <w:r w:rsidRPr="004057FB">
        <w:rPr>
          <w:lang w:val="en-US"/>
        </w:rPr>
        <w:t xml:space="preserve">Q4a: Do high fees and costs discourage retail investors from participating in capital </w:t>
      </w:r>
    </w:p>
    <w:p w14:paraId="74DE0C9E" w14:textId="77777777" w:rsidR="00696451" w:rsidRPr="004057FB" w:rsidRDefault="00696451" w:rsidP="00696451">
      <w:pPr>
        <w:rPr>
          <w:i/>
          <w:iCs/>
          <w:lang w:val="en-US"/>
        </w:rPr>
      </w:pPr>
      <w:r w:rsidRPr="004057FB">
        <w:rPr>
          <w:lang w:val="en-US"/>
        </w:rPr>
        <w:t xml:space="preserve">markets? </w:t>
      </w:r>
      <w:r w:rsidRPr="004057FB">
        <w:rPr>
          <w:i/>
          <w:iCs/>
          <w:lang w:val="en-US"/>
        </w:rPr>
        <w:t xml:space="preserve">Please select one of the following options and please explain and provide practical </w:t>
      </w:r>
    </w:p>
    <w:p w14:paraId="111586BA" w14:textId="25F73C6E" w:rsidR="00F81B56" w:rsidRPr="004057FB" w:rsidRDefault="00696451" w:rsidP="0057418B">
      <w:pPr>
        <w:rPr>
          <w:i/>
          <w:iCs/>
          <w:lang w:val="en-US"/>
        </w:rPr>
      </w:pPr>
      <w:r w:rsidRPr="004057FB">
        <w:rPr>
          <w:i/>
          <w:iCs/>
          <w:lang w:val="en-US"/>
        </w:rPr>
        <w:t>examples, or evidence drawn from experience, where available</w:t>
      </w:r>
    </w:p>
    <w:p w14:paraId="3C93343B" w14:textId="77777777" w:rsidR="00970D38" w:rsidRPr="004057FB" w:rsidRDefault="00970D38" w:rsidP="00970D38">
      <w:pPr>
        <w:rPr>
          <w:lang w:val="en-US"/>
        </w:rPr>
      </w:pPr>
      <w:r w:rsidRPr="004057FB">
        <w:rPr>
          <w:lang w:val="en-US"/>
        </w:rPr>
        <w:t>• Yes, fees are a major obstacle to investment</w:t>
      </w:r>
    </w:p>
    <w:p w14:paraId="764782D6" w14:textId="77777777" w:rsidR="00970D38" w:rsidRPr="00A92830" w:rsidRDefault="00970D38" w:rsidP="00970D38">
      <w:pPr>
        <w:rPr>
          <w:b/>
          <w:bCs/>
          <w:color w:val="7030A0"/>
          <w:lang w:val="en-US"/>
        </w:rPr>
      </w:pPr>
      <w:r w:rsidRPr="00A92830">
        <w:rPr>
          <w:color w:val="7030A0"/>
          <w:lang w:val="en-US"/>
        </w:rPr>
        <w:t xml:space="preserve">• </w:t>
      </w:r>
      <w:r w:rsidRPr="00A92830">
        <w:rPr>
          <w:b/>
          <w:bCs/>
          <w:color w:val="7030A0"/>
          <w:lang w:val="en-US"/>
        </w:rPr>
        <w:t>Somewhat, but investors consider other factors as well</w:t>
      </w:r>
    </w:p>
    <w:p w14:paraId="1BF65981" w14:textId="497DB8BF" w:rsidR="00C41CB1" w:rsidRPr="004057FB" w:rsidRDefault="00970D38" w:rsidP="00970D38">
      <w:pPr>
        <w:rPr>
          <w:lang w:val="en-US"/>
        </w:rPr>
      </w:pPr>
      <w:r w:rsidRPr="004057FB">
        <w:rPr>
          <w:lang w:val="en-US"/>
        </w:rPr>
        <w:t>• No, fees are not a significant concern for most retail investors</w:t>
      </w:r>
    </w:p>
    <w:p w14:paraId="4AC9610A" w14:textId="77777777" w:rsidR="00C41CB1" w:rsidRDefault="00C41CB1" w:rsidP="00970D38">
      <w:pPr>
        <w:rPr>
          <w:lang w:val="en-US"/>
        </w:rPr>
      </w:pPr>
    </w:p>
    <w:p w14:paraId="54174FD9" w14:textId="77777777" w:rsidR="00226070" w:rsidRPr="004057FB" w:rsidRDefault="00226070" w:rsidP="00970D38">
      <w:pPr>
        <w:rPr>
          <w:lang w:val="en-US"/>
        </w:rPr>
      </w:pPr>
    </w:p>
    <w:p w14:paraId="2D13E355" w14:textId="77777777" w:rsidR="00970D38" w:rsidRPr="004057FB" w:rsidRDefault="00970D38" w:rsidP="00970D38">
      <w:pPr>
        <w:rPr>
          <w:lang w:val="en-US"/>
        </w:rPr>
      </w:pPr>
      <w:r w:rsidRPr="004057FB">
        <w:rPr>
          <w:lang w:val="en-US"/>
        </w:rPr>
        <w:t>Q5a: Have you identified a lack of trust in investment service providers as a factor</w:t>
      </w:r>
    </w:p>
    <w:p w14:paraId="6F050AA5" w14:textId="77777777" w:rsidR="00970D38" w:rsidRPr="004057FB" w:rsidRDefault="00970D38" w:rsidP="00970D38">
      <w:pPr>
        <w:rPr>
          <w:i/>
          <w:iCs/>
          <w:lang w:val="en-US"/>
        </w:rPr>
      </w:pPr>
      <w:r w:rsidRPr="004057FB">
        <w:rPr>
          <w:lang w:val="en-US"/>
        </w:rPr>
        <w:t xml:space="preserve">influencing retail investors’ reluctance to invest? </w:t>
      </w:r>
      <w:r w:rsidRPr="004057FB">
        <w:rPr>
          <w:i/>
          <w:iCs/>
          <w:lang w:val="en-US"/>
        </w:rPr>
        <w:t>Please select one of the following options</w:t>
      </w:r>
    </w:p>
    <w:p w14:paraId="2F7642D2" w14:textId="77777777" w:rsidR="00970D38" w:rsidRPr="004057FB" w:rsidRDefault="00970D38" w:rsidP="00970D38">
      <w:pPr>
        <w:rPr>
          <w:i/>
          <w:iCs/>
          <w:lang w:val="en-US"/>
        </w:rPr>
      </w:pPr>
      <w:r w:rsidRPr="004057FB">
        <w:rPr>
          <w:i/>
          <w:iCs/>
          <w:lang w:val="en-US"/>
        </w:rPr>
        <w:t xml:space="preserve">and please explain and provide practical examples, or evidence drawn from experience, </w:t>
      </w:r>
      <w:proofErr w:type="gramStart"/>
      <w:r w:rsidRPr="004057FB">
        <w:rPr>
          <w:i/>
          <w:iCs/>
          <w:lang w:val="en-US"/>
        </w:rPr>
        <w:t>where</w:t>
      </w:r>
      <w:proofErr w:type="gramEnd"/>
      <w:r w:rsidRPr="004057FB">
        <w:rPr>
          <w:i/>
          <w:iCs/>
          <w:lang w:val="en-US"/>
        </w:rPr>
        <w:t xml:space="preserve"> </w:t>
      </w:r>
    </w:p>
    <w:p w14:paraId="66EE34E6" w14:textId="77777777" w:rsidR="00970D38" w:rsidRPr="004057FB" w:rsidRDefault="00970D38" w:rsidP="00970D38">
      <w:pPr>
        <w:rPr>
          <w:i/>
          <w:iCs/>
          <w:lang w:val="en-US"/>
        </w:rPr>
      </w:pPr>
      <w:r w:rsidRPr="004057FB">
        <w:rPr>
          <w:i/>
          <w:iCs/>
          <w:lang w:val="en-US"/>
        </w:rPr>
        <w:t>available.</w:t>
      </w:r>
    </w:p>
    <w:p w14:paraId="5B7047C0" w14:textId="77777777" w:rsidR="00970D38" w:rsidRPr="004057FB" w:rsidRDefault="00970D38" w:rsidP="00970D38">
      <w:pPr>
        <w:rPr>
          <w:lang w:val="en-US"/>
        </w:rPr>
      </w:pPr>
      <w:r w:rsidRPr="004057FB">
        <w:rPr>
          <w:lang w:val="en-US"/>
        </w:rPr>
        <w:t>• A major factor</w:t>
      </w:r>
    </w:p>
    <w:p w14:paraId="7D7D75AD" w14:textId="77777777" w:rsidR="00970D38" w:rsidRPr="004057FB" w:rsidRDefault="00970D38" w:rsidP="00970D38">
      <w:pPr>
        <w:rPr>
          <w:lang w:val="en-US"/>
        </w:rPr>
      </w:pPr>
      <w:r w:rsidRPr="004057FB">
        <w:rPr>
          <w:lang w:val="en-US"/>
        </w:rPr>
        <w:t>• A contributing factor, but not the main issue</w:t>
      </w:r>
    </w:p>
    <w:p w14:paraId="51186163" w14:textId="77777777" w:rsidR="00970D38" w:rsidRPr="004057FB" w:rsidRDefault="00970D38" w:rsidP="00970D38">
      <w:pPr>
        <w:rPr>
          <w:lang w:val="en-US"/>
        </w:rPr>
      </w:pPr>
      <w:r w:rsidRPr="004057FB">
        <w:rPr>
          <w:lang w:val="en-US"/>
        </w:rPr>
        <w:t>• A minor factor compared to other concerns</w:t>
      </w:r>
    </w:p>
    <w:p w14:paraId="2F5CF067" w14:textId="77777777" w:rsidR="00970D38" w:rsidRPr="00A92830" w:rsidRDefault="00970D38" w:rsidP="00970D38">
      <w:pPr>
        <w:rPr>
          <w:b/>
          <w:bCs/>
          <w:color w:val="7030A0"/>
          <w:lang w:val="en-US"/>
        </w:rPr>
      </w:pPr>
      <w:r w:rsidRPr="00A92830">
        <w:rPr>
          <w:color w:val="7030A0"/>
          <w:lang w:val="en-US"/>
        </w:rPr>
        <w:t xml:space="preserve">• </w:t>
      </w:r>
      <w:r w:rsidRPr="00A92830">
        <w:rPr>
          <w:b/>
          <w:bCs/>
          <w:color w:val="7030A0"/>
          <w:lang w:val="en-US"/>
        </w:rPr>
        <w:t>Not a factor at all</w:t>
      </w:r>
    </w:p>
    <w:p w14:paraId="23B1B03F" w14:textId="77777777" w:rsidR="00F9498A" w:rsidRDefault="00F9498A" w:rsidP="00970D38">
      <w:pPr>
        <w:rPr>
          <w:lang w:val="en-US"/>
        </w:rPr>
      </w:pPr>
    </w:p>
    <w:p w14:paraId="6332E549" w14:textId="77777777" w:rsidR="00226070" w:rsidRDefault="00226070" w:rsidP="00970D38">
      <w:pPr>
        <w:rPr>
          <w:lang w:val="en-US"/>
        </w:rPr>
      </w:pPr>
    </w:p>
    <w:p w14:paraId="10EF5BFE" w14:textId="439419E1" w:rsidR="00970D38" w:rsidRPr="004057FB" w:rsidRDefault="00970D38" w:rsidP="00970D38">
      <w:pPr>
        <w:rPr>
          <w:lang w:val="en-US"/>
        </w:rPr>
      </w:pPr>
      <w:r w:rsidRPr="004057FB">
        <w:rPr>
          <w:lang w:val="en-US"/>
        </w:rPr>
        <w:t xml:space="preserve">Q6: Do retail investors feel they have adequate access to investment advice and </w:t>
      </w:r>
    </w:p>
    <w:p w14:paraId="49A8E1E2" w14:textId="77777777" w:rsidR="00970D38" w:rsidRPr="004057FB" w:rsidRDefault="00970D38" w:rsidP="00970D38">
      <w:pPr>
        <w:rPr>
          <w:lang w:val="en-US"/>
        </w:rPr>
      </w:pPr>
      <w:r w:rsidRPr="004057FB">
        <w:rPr>
          <w:lang w:val="en-US"/>
        </w:rPr>
        <w:t xml:space="preserve">relevant information when they encounter difficulties in understanding investment </w:t>
      </w:r>
    </w:p>
    <w:p w14:paraId="6EEE874C" w14:textId="77777777" w:rsidR="00970D38" w:rsidRPr="004057FB" w:rsidRDefault="00970D38" w:rsidP="00970D38">
      <w:pPr>
        <w:rPr>
          <w:i/>
          <w:iCs/>
          <w:lang w:val="en-US"/>
        </w:rPr>
      </w:pPr>
      <w:r w:rsidRPr="004057FB">
        <w:rPr>
          <w:lang w:val="en-US"/>
        </w:rPr>
        <w:t>products? If not, what forms of support would be most helpful</w:t>
      </w:r>
      <w:r w:rsidRPr="004057FB">
        <w:rPr>
          <w:i/>
          <w:iCs/>
          <w:lang w:val="en-US"/>
        </w:rPr>
        <w:t xml:space="preserve">? Please explain and </w:t>
      </w:r>
    </w:p>
    <w:p w14:paraId="4524CA08" w14:textId="4FC9538A" w:rsidR="00F81B56" w:rsidRPr="004057FB" w:rsidRDefault="00970D38" w:rsidP="00970D38">
      <w:pPr>
        <w:rPr>
          <w:i/>
          <w:iCs/>
          <w:lang w:val="en-US"/>
        </w:rPr>
      </w:pPr>
      <w:r w:rsidRPr="004057FB">
        <w:rPr>
          <w:i/>
          <w:iCs/>
          <w:lang w:val="en-US"/>
        </w:rPr>
        <w:t>provide practical examples, or evidence drawn from experience, where available</w:t>
      </w:r>
    </w:p>
    <w:p w14:paraId="54512A7A" w14:textId="77777777" w:rsidR="00E955EA" w:rsidRDefault="00E955EA" w:rsidP="00970D38">
      <w:pPr>
        <w:rPr>
          <w:lang w:val="en-US"/>
        </w:rPr>
      </w:pPr>
    </w:p>
    <w:p w14:paraId="32CA010F" w14:textId="59D45B1A" w:rsidR="008928F0" w:rsidRDefault="005E12C6" w:rsidP="00970D38">
      <w:pPr>
        <w:rPr>
          <w:color w:val="7030A0"/>
          <w:lang w:val="en-US"/>
        </w:rPr>
      </w:pPr>
      <w:r>
        <w:rPr>
          <w:color w:val="7030A0"/>
          <w:lang w:val="en-US"/>
        </w:rPr>
        <w:lastRenderedPageBreak/>
        <w:t>Retail investors</w:t>
      </w:r>
      <w:r w:rsidR="00206A9B">
        <w:rPr>
          <w:color w:val="7030A0"/>
          <w:lang w:val="en-US"/>
        </w:rPr>
        <w:t xml:space="preserve"> could get adequate access to </w:t>
      </w:r>
      <w:r w:rsidR="0007018D">
        <w:rPr>
          <w:color w:val="7030A0"/>
          <w:lang w:val="en-US"/>
        </w:rPr>
        <w:t xml:space="preserve">relevant information, but they do not </w:t>
      </w:r>
      <w:r w:rsidR="00DA5388">
        <w:rPr>
          <w:color w:val="7030A0"/>
          <w:lang w:val="en-US"/>
        </w:rPr>
        <w:t xml:space="preserve">make use of </w:t>
      </w:r>
      <w:r w:rsidR="00446E32">
        <w:rPr>
          <w:color w:val="7030A0"/>
          <w:lang w:val="en-US"/>
        </w:rPr>
        <w:t>the possibilities</w:t>
      </w:r>
      <w:r w:rsidR="00DA5388">
        <w:rPr>
          <w:color w:val="7030A0"/>
          <w:lang w:val="en-US"/>
        </w:rPr>
        <w:t xml:space="preserve"> available to them</w:t>
      </w:r>
      <w:r w:rsidR="00C54375">
        <w:rPr>
          <w:color w:val="7030A0"/>
          <w:lang w:val="en-US"/>
        </w:rPr>
        <w:t>.</w:t>
      </w:r>
    </w:p>
    <w:p w14:paraId="6B3C543A" w14:textId="77777777" w:rsidR="00FA1012" w:rsidRDefault="00C54375" w:rsidP="00970D38">
      <w:pPr>
        <w:rPr>
          <w:color w:val="7030A0"/>
          <w:lang w:val="en-US"/>
        </w:rPr>
      </w:pPr>
      <w:r>
        <w:rPr>
          <w:color w:val="7030A0"/>
          <w:lang w:val="en-US"/>
        </w:rPr>
        <w:t xml:space="preserve">As a bank </w:t>
      </w:r>
      <w:r w:rsidR="005B7236">
        <w:rPr>
          <w:color w:val="7030A0"/>
          <w:lang w:val="en-US"/>
        </w:rPr>
        <w:t>which is not offering the investment advice service</w:t>
      </w:r>
      <w:r w:rsidR="002359A1">
        <w:rPr>
          <w:color w:val="7030A0"/>
          <w:lang w:val="en-US"/>
        </w:rPr>
        <w:t xml:space="preserve">, </w:t>
      </w:r>
      <w:r w:rsidR="005760A0">
        <w:rPr>
          <w:color w:val="7030A0"/>
          <w:lang w:val="en-US"/>
        </w:rPr>
        <w:t xml:space="preserve">we are also </w:t>
      </w:r>
      <w:r w:rsidR="006435F2">
        <w:rPr>
          <w:color w:val="7030A0"/>
          <w:lang w:val="en-US"/>
        </w:rPr>
        <w:t xml:space="preserve">obliged to </w:t>
      </w:r>
      <w:r w:rsidR="0017362F">
        <w:rPr>
          <w:color w:val="7030A0"/>
          <w:lang w:val="en-US"/>
        </w:rPr>
        <w:t xml:space="preserve">be careful not to cross the line of </w:t>
      </w:r>
      <w:r w:rsidR="00BC437C">
        <w:rPr>
          <w:color w:val="7030A0"/>
          <w:lang w:val="en-US"/>
        </w:rPr>
        <w:t xml:space="preserve">mere </w:t>
      </w:r>
      <w:r w:rsidR="0017362F">
        <w:rPr>
          <w:color w:val="7030A0"/>
          <w:lang w:val="en-US"/>
        </w:rPr>
        <w:t xml:space="preserve">giving </w:t>
      </w:r>
      <w:r w:rsidR="00A103D5">
        <w:rPr>
          <w:color w:val="7030A0"/>
          <w:lang w:val="en-US"/>
        </w:rPr>
        <w:t>information</w:t>
      </w:r>
      <w:r w:rsidR="000C3D6D">
        <w:rPr>
          <w:color w:val="7030A0"/>
          <w:lang w:val="en-US"/>
        </w:rPr>
        <w:t xml:space="preserve"> (</w:t>
      </w:r>
      <w:r w:rsidR="00425BED">
        <w:rPr>
          <w:color w:val="7030A0"/>
          <w:lang w:val="en-US"/>
        </w:rPr>
        <w:t xml:space="preserve">not </w:t>
      </w:r>
      <w:r w:rsidR="00445ECC">
        <w:rPr>
          <w:color w:val="7030A0"/>
          <w:lang w:val="en-US"/>
        </w:rPr>
        <w:t>giving</w:t>
      </w:r>
      <w:r w:rsidR="00425BED">
        <w:rPr>
          <w:color w:val="7030A0"/>
          <w:lang w:val="en-US"/>
        </w:rPr>
        <w:t xml:space="preserve"> investment advice)</w:t>
      </w:r>
      <w:r w:rsidR="008C5D68">
        <w:rPr>
          <w:color w:val="7030A0"/>
          <w:lang w:val="en-US"/>
        </w:rPr>
        <w:t xml:space="preserve">. Sometimes </w:t>
      </w:r>
      <w:r w:rsidR="00707CC7">
        <w:rPr>
          <w:color w:val="7030A0"/>
          <w:lang w:val="en-US"/>
        </w:rPr>
        <w:t xml:space="preserve">this is </w:t>
      </w:r>
      <w:r w:rsidR="00445ECC">
        <w:rPr>
          <w:color w:val="7030A0"/>
          <w:lang w:val="en-US"/>
        </w:rPr>
        <w:t>frustrating for</w:t>
      </w:r>
      <w:r w:rsidR="00707CC7">
        <w:rPr>
          <w:color w:val="7030A0"/>
          <w:lang w:val="en-US"/>
        </w:rPr>
        <w:t xml:space="preserve"> customers</w:t>
      </w:r>
      <w:r w:rsidR="00487630">
        <w:rPr>
          <w:color w:val="7030A0"/>
          <w:lang w:val="en-US"/>
        </w:rPr>
        <w:t>.</w:t>
      </w:r>
      <w:r w:rsidR="00CB3505">
        <w:rPr>
          <w:color w:val="7030A0"/>
          <w:lang w:val="en-US"/>
        </w:rPr>
        <w:t xml:space="preserve"> </w:t>
      </w:r>
      <w:r w:rsidR="00487630">
        <w:rPr>
          <w:color w:val="7030A0"/>
          <w:lang w:val="en-US"/>
        </w:rPr>
        <w:t>E</w:t>
      </w:r>
      <w:r w:rsidR="00CB3505">
        <w:rPr>
          <w:color w:val="7030A0"/>
          <w:lang w:val="en-US"/>
        </w:rPr>
        <w:t xml:space="preserve">.g. they are asking </w:t>
      </w:r>
      <w:r w:rsidR="00445ECC">
        <w:rPr>
          <w:color w:val="7030A0"/>
          <w:lang w:val="en-US"/>
        </w:rPr>
        <w:t>questions</w:t>
      </w:r>
      <w:r w:rsidR="005B5B37">
        <w:rPr>
          <w:color w:val="7030A0"/>
          <w:lang w:val="en-US"/>
        </w:rPr>
        <w:t xml:space="preserve"> which we </w:t>
      </w:r>
      <w:r w:rsidR="004718C7">
        <w:rPr>
          <w:color w:val="7030A0"/>
          <w:lang w:val="en-US"/>
        </w:rPr>
        <w:t xml:space="preserve">cannot </w:t>
      </w:r>
      <w:proofErr w:type="gramStart"/>
      <w:r w:rsidR="00487630">
        <w:rPr>
          <w:color w:val="7030A0"/>
          <w:lang w:val="en-US"/>
        </w:rPr>
        <w:t>answer:</w:t>
      </w:r>
      <w:proofErr w:type="gramEnd"/>
      <w:r w:rsidR="004718C7">
        <w:rPr>
          <w:color w:val="7030A0"/>
          <w:lang w:val="en-US"/>
        </w:rPr>
        <w:t xml:space="preserve"> </w:t>
      </w:r>
      <w:r w:rsidR="00D80E64">
        <w:rPr>
          <w:color w:val="7030A0"/>
          <w:lang w:val="en-US"/>
        </w:rPr>
        <w:t>answering</w:t>
      </w:r>
      <w:r w:rsidR="006134EB">
        <w:rPr>
          <w:color w:val="7030A0"/>
          <w:lang w:val="en-US"/>
        </w:rPr>
        <w:t xml:space="preserve"> them</w:t>
      </w:r>
      <w:r w:rsidR="00D80E64">
        <w:rPr>
          <w:color w:val="7030A0"/>
          <w:lang w:val="en-US"/>
        </w:rPr>
        <w:t xml:space="preserve"> </w:t>
      </w:r>
      <w:r w:rsidR="004834C7">
        <w:rPr>
          <w:color w:val="7030A0"/>
          <w:lang w:val="en-US"/>
        </w:rPr>
        <w:t xml:space="preserve">could mean crossing </w:t>
      </w:r>
      <w:r w:rsidR="00FE2CDC">
        <w:rPr>
          <w:color w:val="7030A0"/>
          <w:lang w:val="en-US"/>
        </w:rPr>
        <w:t>that line</w:t>
      </w:r>
      <w:r w:rsidR="00916AA9">
        <w:rPr>
          <w:color w:val="7030A0"/>
          <w:lang w:val="en-US"/>
        </w:rPr>
        <w:t>.</w:t>
      </w:r>
    </w:p>
    <w:p w14:paraId="12935FEA" w14:textId="3C24CF95" w:rsidR="00AC7008" w:rsidRDefault="009D05BB" w:rsidP="00970D38">
      <w:pPr>
        <w:rPr>
          <w:color w:val="7030A0"/>
          <w:lang w:val="en-US"/>
        </w:rPr>
      </w:pPr>
      <w:r>
        <w:rPr>
          <w:color w:val="7030A0"/>
          <w:lang w:val="en-US"/>
        </w:rPr>
        <w:t>Opening the possibility to have some kind of “light” investment advice</w:t>
      </w:r>
      <w:r w:rsidR="006116FD">
        <w:rPr>
          <w:color w:val="7030A0"/>
          <w:lang w:val="en-US"/>
        </w:rPr>
        <w:t xml:space="preserve"> (with fewer</w:t>
      </w:r>
      <w:r w:rsidR="0077333E">
        <w:rPr>
          <w:color w:val="7030A0"/>
          <w:lang w:val="en-US"/>
        </w:rPr>
        <w:t>, or simplified,</w:t>
      </w:r>
      <w:r w:rsidR="006116FD">
        <w:rPr>
          <w:color w:val="7030A0"/>
          <w:lang w:val="en-US"/>
        </w:rPr>
        <w:t xml:space="preserve"> regulatory </w:t>
      </w:r>
      <w:r w:rsidR="008A5EF9">
        <w:rPr>
          <w:color w:val="7030A0"/>
          <w:lang w:val="en-US"/>
        </w:rPr>
        <w:t>requirements)</w:t>
      </w:r>
      <w:r w:rsidR="00101B60">
        <w:rPr>
          <w:color w:val="7030A0"/>
          <w:lang w:val="en-US"/>
        </w:rPr>
        <w:t xml:space="preserve"> would in our view be beneficial</w:t>
      </w:r>
      <w:r w:rsidR="006C2508">
        <w:rPr>
          <w:color w:val="7030A0"/>
          <w:lang w:val="en-US"/>
        </w:rPr>
        <w:t>.</w:t>
      </w:r>
    </w:p>
    <w:p w14:paraId="2A320FD0" w14:textId="77777777" w:rsidR="00CE711B" w:rsidRDefault="00CE711B" w:rsidP="00706A52">
      <w:pPr>
        <w:rPr>
          <w:lang w:val="en-US"/>
        </w:rPr>
      </w:pPr>
    </w:p>
    <w:p w14:paraId="4C4EA3C2" w14:textId="77777777" w:rsidR="00226070" w:rsidRDefault="00226070" w:rsidP="00706A52">
      <w:pPr>
        <w:rPr>
          <w:lang w:val="en-US"/>
        </w:rPr>
      </w:pPr>
    </w:p>
    <w:p w14:paraId="2404985A" w14:textId="25FB066B" w:rsidR="00706A52" w:rsidRPr="004057FB" w:rsidRDefault="00706A52" w:rsidP="00706A52">
      <w:pPr>
        <w:rPr>
          <w:lang w:val="en-US"/>
        </w:rPr>
      </w:pPr>
      <w:r w:rsidRPr="004057FB">
        <w:rPr>
          <w:lang w:val="en-US"/>
        </w:rPr>
        <w:t xml:space="preserve">Q8a: To what extent does a lack of financial education or investment knowledge </w:t>
      </w:r>
    </w:p>
    <w:p w14:paraId="5F558923" w14:textId="77777777" w:rsidR="00706A52" w:rsidRPr="004057FB" w:rsidRDefault="00706A52" w:rsidP="00706A52">
      <w:pPr>
        <w:rPr>
          <w:i/>
          <w:iCs/>
          <w:lang w:val="en-US"/>
        </w:rPr>
      </w:pPr>
      <w:r w:rsidRPr="004057FB">
        <w:rPr>
          <w:lang w:val="en-US"/>
        </w:rPr>
        <w:t xml:space="preserve">contribute to retail investors’ reluctance to invest in capital markets? </w:t>
      </w:r>
      <w:r w:rsidRPr="004057FB">
        <w:rPr>
          <w:i/>
          <w:iCs/>
          <w:lang w:val="en-US"/>
        </w:rPr>
        <w:t xml:space="preserve">Please select one </w:t>
      </w:r>
    </w:p>
    <w:p w14:paraId="6F7AF8C0" w14:textId="77777777" w:rsidR="00706A52" w:rsidRPr="004057FB" w:rsidRDefault="00706A52" w:rsidP="00706A52">
      <w:pPr>
        <w:rPr>
          <w:i/>
          <w:iCs/>
          <w:lang w:val="en-US"/>
        </w:rPr>
      </w:pPr>
      <w:r w:rsidRPr="004057FB">
        <w:rPr>
          <w:i/>
          <w:iCs/>
          <w:lang w:val="en-US"/>
        </w:rPr>
        <w:t xml:space="preserve">of the following options and please explain and provide practical examples, or evidence drawn </w:t>
      </w:r>
    </w:p>
    <w:p w14:paraId="5BA5D350" w14:textId="77777777" w:rsidR="00706A52" w:rsidRPr="004057FB" w:rsidRDefault="00706A52" w:rsidP="00706A52">
      <w:pPr>
        <w:rPr>
          <w:i/>
          <w:iCs/>
          <w:lang w:val="en-US"/>
        </w:rPr>
      </w:pPr>
      <w:r w:rsidRPr="004057FB">
        <w:rPr>
          <w:i/>
          <w:iCs/>
          <w:lang w:val="en-US"/>
        </w:rPr>
        <w:t>from experience, where available.</w:t>
      </w:r>
    </w:p>
    <w:p w14:paraId="03A87DC1" w14:textId="77777777" w:rsidR="00706A52" w:rsidRPr="00B202CF" w:rsidRDefault="00706A52" w:rsidP="00706A52">
      <w:pPr>
        <w:rPr>
          <w:b/>
          <w:bCs/>
          <w:color w:val="7030A0"/>
          <w:lang w:val="en-US"/>
        </w:rPr>
      </w:pPr>
      <w:r w:rsidRPr="00B202CF">
        <w:rPr>
          <w:b/>
          <w:bCs/>
          <w:color w:val="7030A0"/>
          <w:lang w:val="en-US"/>
        </w:rPr>
        <w:t>• A major barrier to investment</w:t>
      </w:r>
    </w:p>
    <w:p w14:paraId="71ED18D9" w14:textId="77777777" w:rsidR="00706A52" w:rsidRPr="004057FB" w:rsidRDefault="00706A52" w:rsidP="00706A52">
      <w:pPr>
        <w:rPr>
          <w:lang w:val="en-US"/>
        </w:rPr>
      </w:pPr>
      <w:r w:rsidRPr="004057FB">
        <w:rPr>
          <w:lang w:val="en-US"/>
        </w:rPr>
        <w:t>• A contributing factor, but not the main issue</w:t>
      </w:r>
    </w:p>
    <w:p w14:paraId="2FDF1E77" w14:textId="77777777" w:rsidR="00706A52" w:rsidRPr="004057FB" w:rsidRDefault="00706A52" w:rsidP="00706A52">
      <w:pPr>
        <w:rPr>
          <w:lang w:val="en-US"/>
        </w:rPr>
      </w:pPr>
      <w:r w:rsidRPr="004057FB">
        <w:rPr>
          <w:lang w:val="en-US"/>
        </w:rPr>
        <w:t>• A minor factor compared to other concerns</w:t>
      </w:r>
    </w:p>
    <w:p w14:paraId="3B442F27" w14:textId="1DA088C9" w:rsidR="00706A52" w:rsidRPr="004057FB" w:rsidRDefault="00706A52" w:rsidP="00706A52">
      <w:pPr>
        <w:rPr>
          <w:lang w:val="en-US"/>
        </w:rPr>
      </w:pPr>
      <w:r w:rsidRPr="004057FB">
        <w:rPr>
          <w:lang w:val="en-US"/>
        </w:rPr>
        <w:t>• Not a factor at all</w:t>
      </w:r>
    </w:p>
    <w:p w14:paraId="7F5B313A" w14:textId="77777777" w:rsidR="009032C3" w:rsidRDefault="009032C3" w:rsidP="00070ED7">
      <w:pPr>
        <w:rPr>
          <w:lang w:val="en-US"/>
        </w:rPr>
      </w:pPr>
    </w:p>
    <w:p w14:paraId="45DB5E55" w14:textId="77777777" w:rsidR="00226070" w:rsidRDefault="00226070" w:rsidP="00070ED7">
      <w:pPr>
        <w:rPr>
          <w:lang w:val="en-US"/>
        </w:rPr>
      </w:pPr>
    </w:p>
    <w:p w14:paraId="4A802E46" w14:textId="479A23C6" w:rsidR="00070ED7" w:rsidRPr="004057FB" w:rsidRDefault="00070ED7" w:rsidP="00070ED7">
      <w:pPr>
        <w:rPr>
          <w:lang w:val="en-US"/>
        </w:rPr>
      </w:pPr>
      <w:r w:rsidRPr="004057FB">
        <w:rPr>
          <w:lang w:val="en-US"/>
        </w:rPr>
        <w:t xml:space="preserve">Q11: What </w:t>
      </w:r>
      <w:proofErr w:type="gramStart"/>
      <w:r w:rsidRPr="004057FB">
        <w:rPr>
          <w:lang w:val="en-US"/>
        </w:rPr>
        <w:t>role</w:t>
      </w:r>
      <w:proofErr w:type="gramEnd"/>
      <w:r w:rsidRPr="004057FB">
        <w:rPr>
          <w:lang w:val="en-US"/>
        </w:rPr>
        <w:t xml:space="preserve"> do digital platforms and mobile applications play in shaping the investor </w:t>
      </w:r>
    </w:p>
    <w:p w14:paraId="327C07A6" w14:textId="77777777" w:rsidR="00070ED7" w:rsidRPr="004057FB" w:rsidRDefault="00070ED7" w:rsidP="00070ED7">
      <w:pPr>
        <w:rPr>
          <w:lang w:val="en-US"/>
        </w:rPr>
      </w:pPr>
      <w:r w:rsidRPr="004057FB">
        <w:rPr>
          <w:lang w:val="en-US"/>
        </w:rPr>
        <w:t xml:space="preserve">journey? Are there digital features or tools that have simplified the investment process </w:t>
      </w:r>
    </w:p>
    <w:p w14:paraId="5B3E4B70" w14:textId="77777777" w:rsidR="00070ED7" w:rsidRPr="004057FB" w:rsidRDefault="00070ED7" w:rsidP="00070ED7">
      <w:pPr>
        <w:rPr>
          <w:lang w:val="en-US"/>
        </w:rPr>
      </w:pPr>
      <w:r w:rsidRPr="004057FB">
        <w:rPr>
          <w:lang w:val="en-US"/>
        </w:rPr>
        <w:t xml:space="preserve">or improved investor understanding and decision-making? Conversely, are there </w:t>
      </w:r>
    </w:p>
    <w:p w14:paraId="7FE0E33F" w14:textId="77777777" w:rsidR="00070ED7" w:rsidRPr="004057FB" w:rsidRDefault="00070ED7" w:rsidP="00070ED7">
      <w:pPr>
        <w:rPr>
          <w:i/>
          <w:iCs/>
          <w:lang w:val="en-US"/>
        </w:rPr>
      </w:pPr>
      <w:r w:rsidRPr="004057FB">
        <w:rPr>
          <w:lang w:val="en-US"/>
        </w:rPr>
        <w:t xml:space="preserve">aspects that may complicate the experience for some retail investors? </w:t>
      </w:r>
      <w:r w:rsidRPr="004057FB">
        <w:rPr>
          <w:i/>
          <w:iCs/>
          <w:lang w:val="en-US"/>
        </w:rPr>
        <w:t xml:space="preserve">Please explain </w:t>
      </w:r>
    </w:p>
    <w:p w14:paraId="717AE6BD" w14:textId="77777777" w:rsidR="00070ED7" w:rsidRPr="004057FB" w:rsidRDefault="00070ED7" w:rsidP="00070ED7">
      <w:pPr>
        <w:rPr>
          <w:lang w:val="en-US"/>
        </w:rPr>
      </w:pPr>
      <w:r w:rsidRPr="004057FB">
        <w:rPr>
          <w:i/>
          <w:iCs/>
          <w:lang w:val="en-US"/>
        </w:rPr>
        <w:t>and provide practical examples, or evidence drawn from experience, where available</w:t>
      </w:r>
      <w:r w:rsidRPr="004057FB">
        <w:rPr>
          <w:lang w:val="en-US"/>
        </w:rPr>
        <w:t>.</w:t>
      </w:r>
    </w:p>
    <w:p w14:paraId="0AEB8D21" w14:textId="77777777" w:rsidR="000947B3" w:rsidRPr="004057FB" w:rsidRDefault="000947B3" w:rsidP="00070ED7">
      <w:pPr>
        <w:rPr>
          <w:lang w:val="en-US"/>
        </w:rPr>
      </w:pPr>
    </w:p>
    <w:p w14:paraId="0287289A" w14:textId="2DD58F71" w:rsidR="00B120D8" w:rsidRDefault="00F50E2C" w:rsidP="00070ED7">
      <w:pPr>
        <w:rPr>
          <w:color w:val="7030A0"/>
          <w:lang w:val="en-US"/>
        </w:rPr>
      </w:pPr>
      <w:r w:rsidRPr="00F50E2C">
        <w:rPr>
          <w:color w:val="7030A0"/>
          <w:lang w:val="en-US"/>
        </w:rPr>
        <w:t xml:space="preserve">Digital </w:t>
      </w:r>
      <w:r w:rsidR="007C1A87">
        <w:rPr>
          <w:color w:val="7030A0"/>
          <w:lang w:val="en-US"/>
        </w:rPr>
        <w:t>access (</w:t>
      </w:r>
      <w:r w:rsidR="001C06F3">
        <w:rPr>
          <w:color w:val="7030A0"/>
          <w:lang w:val="en-US"/>
        </w:rPr>
        <w:t>web and mobile</w:t>
      </w:r>
      <w:r w:rsidR="00D7228D">
        <w:rPr>
          <w:color w:val="7030A0"/>
          <w:lang w:val="en-US"/>
        </w:rPr>
        <w:t xml:space="preserve">) to </w:t>
      </w:r>
      <w:r w:rsidR="006E71A0">
        <w:rPr>
          <w:color w:val="7030A0"/>
          <w:lang w:val="en-US"/>
        </w:rPr>
        <w:t xml:space="preserve">brokerage services </w:t>
      </w:r>
      <w:r w:rsidR="00431E8F">
        <w:rPr>
          <w:color w:val="7030A0"/>
          <w:lang w:val="en-US"/>
        </w:rPr>
        <w:t xml:space="preserve">has, in our experience, significantly </w:t>
      </w:r>
      <w:r w:rsidR="008C4B08">
        <w:rPr>
          <w:color w:val="7030A0"/>
          <w:lang w:val="en-US"/>
        </w:rPr>
        <w:t xml:space="preserve">increased </w:t>
      </w:r>
      <w:r w:rsidR="00362F9A">
        <w:rPr>
          <w:color w:val="7030A0"/>
          <w:lang w:val="en-US"/>
        </w:rPr>
        <w:t xml:space="preserve">the number of clients’ orders and clients’ engagement in general. </w:t>
      </w:r>
      <w:r w:rsidR="00605C4B">
        <w:rPr>
          <w:color w:val="7030A0"/>
          <w:lang w:val="en-US"/>
        </w:rPr>
        <w:t xml:space="preserve">This is </w:t>
      </w:r>
      <w:r w:rsidR="00D00ABD">
        <w:rPr>
          <w:color w:val="7030A0"/>
          <w:lang w:val="en-US"/>
        </w:rPr>
        <w:t>because</w:t>
      </w:r>
      <w:r w:rsidR="007F0DE8">
        <w:rPr>
          <w:color w:val="7030A0"/>
          <w:lang w:val="en-US"/>
        </w:rPr>
        <w:t xml:space="preserve"> the services are </w:t>
      </w:r>
      <w:r w:rsidR="00A95176">
        <w:rPr>
          <w:color w:val="7030A0"/>
          <w:lang w:val="en-US"/>
        </w:rPr>
        <w:t xml:space="preserve">available to </w:t>
      </w:r>
      <w:r w:rsidR="00D00ABD">
        <w:rPr>
          <w:color w:val="7030A0"/>
          <w:lang w:val="en-US"/>
        </w:rPr>
        <w:t>them</w:t>
      </w:r>
      <w:r w:rsidR="00361874">
        <w:rPr>
          <w:color w:val="7030A0"/>
          <w:lang w:val="en-US"/>
        </w:rPr>
        <w:t xml:space="preserve"> outside </w:t>
      </w:r>
      <w:r w:rsidR="00E41E27">
        <w:rPr>
          <w:color w:val="7030A0"/>
          <w:lang w:val="en-US"/>
        </w:rPr>
        <w:t>working</w:t>
      </w:r>
      <w:r w:rsidR="00361874">
        <w:rPr>
          <w:color w:val="7030A0"/>
          <w:lang w:val="en-US"/>
        </w:rPr>
        <w:t xml:space="preserve"> </w:t>
      </w:r>
      <w:r w:rsidR="00D00ABD">
        <w:rPr>
          <w:color w:val="7030A0"/>
          <w:lang w:val="en-US"/>
        </w:rPr>
        <w:t>hours</w:t>
      </w:r>
      <w:r w:rsidR="00361874">
        <w:rPr>
          <w:color w:val="7030A0"/>
          <w:lang w:val="en-US"/>
        </w:rPr>
        <w:t xml:space="preserve"> and </w:t>
      </w:r>
      <w:r w:rsidR="001E56CC">
        <w:rPr>
          <w:color w:val="7030A0"/>
          <w:lang w:val="en-US"/>
        </w:rPr>
        <w:t>on a click (no need to go to the bank</w:t>
      </w:r>
      <w:r w:rsidR="00101049">
        <w:rPr>
          <w:color w:val="7030A0"/>
          <w:lang w:val="en-US"/>
        </w:rPr>
        <w:t xml:space="preserve">’s premises or </w:t>
      </w:r>
      <w:r w:rsidR="00AE24B5">
        <w:rPr>
          <w:color w:val="7030A0"/>
          <w:lang w:val="en-US"/>
        </w:rPr>
        <w:t xml:space="preserve">to </w:t>
      </w:r>
      <w:r w:rsidR="00E41E27">
        <w:rPr>
          <w:color w:val="7030A0"/>
          <w:lang w:val="en-US"/>
        </w:rPr>
        <w:t>place</w:t>
      </w:r>
      <w:r w:rsidR="00AE24B5">
        <w:rPr>
          <w:color w:val="7030A0"/>
          <w:lang w:val="en-US"/>
        </w:rPr>
        <w:t xml:space="preserve"> a phone order).</w:t>
      </w:r>
    </w:p>
    <w:p w14:paraId="1A176BFA" w14:textId="162D5C76" w:rsidR="00431E8F" w:rsidRDefault="009861D6" w:rsidP="00070ED7">
      <w:pPr>
        <w:rPr>
          <w:color w:val="7030A0"/>
          <w:lang w:val="en-US"/>
        </w:rPr>
      </w:pPr>
      <w:r>
        <w:rPr>
          <w:color w:val="7030A0"/>
          <w:lang w:val="en-US"/>
        </w:rPr>
        <w:t>It has also been noted that through those channels customers can see all the variety of financial ins</w:t>
      </w:r>
      <w:r w:rsidR="003D0631">
        <w:rPr>
          <w:color w:val="7030A0"/>
          <w:lang w:val="en-US"/>
        </w:rPr>
        <w:t>truments available to them</w:t>
      </w:r>
      <w:r w:rsidR="00146BB3">
        <w:rPr>
          <w:color w:val="7030A0"/>
          <w:lang w:val="en-US"/>
        </w:rPr>
        <w:t xml:space="preserve"> and consequently they tend to diversify </w:t>
      </w:r>
      <w:r w:rsidR="00C11388">
        <w:rPr>
          <w:color w:val="7030A0"/>
          <w:lang w:val="en-US"/>
        </w:rPr>
        <w:t>their portfolios</w:t>
      </w:r>
      <w:r w:rsidR="00B120D8">
        <w:rPr>
          <w:color w:val="7030A0"/>
          <w:lang w:val="en-US"/>
        </w:rPr>
        <w:t>.</w:t>
      </w:r>
    </w:p>
    <w:p w14:paraId="49C817A2" w14:textId="7EC224B5" w:rsidR="001F07CE" w:rsidRPr="00F50E2C" w:rsidRDefault="001F07CE" w:rsidP="00070ED7">
      <w:pPr>
        <w:rPr>
          <w:color w:val="7030A0"/>
          <w:lang w:val="en-US"/>
        </w:rPr>
      </w:pPr>
      <w:r>
        <w:rPr>
          <w:color w:val="7030A0"/>
          <w:lang w:val="en-US"/>
        </w:rPr>
        <w:t xml:space="preserve">However, there </w:t>
      </w:r>
      <w:r w:rsidR="00841C4D">
        <w:rPr>
          <w:color w:val="7030A0"/>
          <w:lang w:val="en-US"/>
        </w:rPr>
        <w:t>are</w:t>
      </w:r>
      <w:r>
        <w:rPr>
          <w:color w:val="7030A0"/>
          <w:lang w:val="en-US"/>
        </w:rPr>
        <w:t xml:space="preserve"> certain </w:t>
      </w:r>
      <w:r w:rsidR="006B2F41">
        <w:rPr>
          <w:color w:val="7030A0"/>
          <w:lang w:val="en-US"/>
        </w:rPr>
        <w:t>numbers</w:t>
      </w:r>
      <w:r>
        <w:rPr>
          <w:color w:val="7030A0"/>
          <w:lang w:val="en-US"/>
        </w:rPr>
        <w:t xml:space="preserve"> of customers that do not want to use digital channels. For those </w:t>
      </w:r>
      <w:r w:rsidR="006B2F41">
        <w:rPr>
          <w:color w:val="7030A0"/>
          <w:lang w:val="en-US"/>
        </w:rPr>
        <w:t>we are still offering traditional channels (branch, phone).</w:t>
      </w:r>
    </w:p>
    <w:p w14:paraId="119AD2F0" w14:textId="77777777" w:rsidR="0084153E" w:rsidRDefault="0084153E" w:rsidP="00070ED7">
      <w:pPr>
        <w:rPr>
          <w:lang w:val="en-US"/>
        </w:rPr>
      </w:pPr>
    </w:p>
    <w:p w14:paraId="3023E777" w14:textId="77777777" w:rsidR="00226070" w:rsidRPr="004057FB" w:rsidRDefault="00226070" w:rsidP="00070ED7">
      <w:pPr>
        <w:rPr>
          <w:lang w:val="en-US"/>
        </w:rPr>
      </w:pPr>
    </w:p>
    <w:p w14:paraId="12F2CE6F" w14:textId="77777777" w:rsidR="00070ED7" w:rsidRPr="004057FB" w:rsidRDefault="00070ED7" w:rsidP="00070ED7">
      <w:pPr>
        <w:rPr>
          <w:lang w:val="en-US"/>
        </w:rPr>
      </w:pPr>
      <w:r w:rsidRPr="004057FB">
        <w:rPr>
          <w:lang w:val="en-US"/>
        </w:rPr>
        <w:t xml:space="preserve">Q12: How effective do retail investors find the current mechanisms for filing complaints </w:t>
      </w:r>
    </w:p>
    <w:p w14:paraId="07E62FDA" w14:textId="77777777" w:rsidR="00070ED7" w:rsidRPr="004057FB" w:rsidRDefault="00070ED7" w:rsidP="00070ED7">
      <w:pPr>
        <w:rPr>
          <w:lang w:val="en-US"/>
        </w:rPr>
      </w:pPr>
      <w:r w:rsidRPr="004057FB">
        <w:rPr>
          <w:lang w:val="en-US"/>
        </w:rPr>
        <w:t xml:space="preserve">and obtaining redress when issues arise with investment products or services? Do </w:t>
      </w:r>
    </w:p>
    <w:p w14:paraId="24C6622A" w14:textId="77777777" w:rsidR="00070ED7" w:rsidRPr="004057FB" w:rsidRDefault="00070ED7" w:rsidP="00070ED7">
      <w:pPr>
        <w:rPr>
          <w:lang w:val="en-US"/>
        </w:rPr>
      </w:pPr>
      <w:r w:rsidRPr="004057FB">
        <w:rPr>
          <w:lang w:val="en-US"/>
        </w:rPr>
        <w:t xml:space="preserve">issues with these mechanisms play a role in retail investors’ hesitation to </w:t>
      </w:r>
      <w:proofErr w:type="gramStart"/>
      <w:r w:rsidRPr="004057FB">
        <w:rPr>
          <w:lang w:val="en-US"/>
        </w:rPr>
        <w:t>invest?</w:t>
      </w:r>
      <w:proofErr w:type="gramEnd"/>
      <w:r w:rsidRPr="004057FB">
        <w:rPr>
          <w:lang w:val="en-US"/>
        </w:rPr>
        <w:t xml:space="preserve"> If yes, </w:t>
      </w:r>
    </w:p>
    <w:p w14:paraId="69B09FED" w14:textId="77777777" w:rsidR="00070ED7" w:rsidRPr="004057FB" w:rsidRDefault="00070ED7" w:rsidP="00070ED7">
      <w:pPr>
        <w:rPr>
          <w:i/>
          <w:iCs/>
          <w:lang w:val="en-US"/>
        </w:rPr>
      </w:pPr>
      <w:r w:rsidRPr="004057FB">
        <w:rPr>
          <w:lang w:val="en-US"/>
        </w:rPr>
        <w:t xml:space="preserve">which improvements can be made? </w:t>
      </w:r>
      <w:r w:rsidRPr="004057FB">
        <w:rPr>
          <w:i/>
          <w:iCs/>
          <w:lang w:val="en-US"/>
        </w:rPr>
        <w:t xml:space="preserve">Please explain and provide practical examples, or </w:t>
      </w:r>
    </w:p>
    <w:p w14:paraId="37F4298E" w14:textId="77777777" w:rsidR="00070ED7" w:rsidRPr="004057FB" w:rsidRDefault="00070ED7" w:rsidP="00070ED7">
      <w:pPr>
        <w:rPr>
          <w:i/>
          <w:iCs/>
          <w:lang w:val="en-US"/>
        </w:rPr>
      </w:pPr>
      <w:r w:rsidRPr="004057FB">
        <w:rPr>
          <w:i/>
          <w:iCs/>
          <w:lang w:val="en-US"/>
        </w:rPr>
        <w:t>evidence drawn from experience, where available.</w:t>
      </w:r>
    </w:p>
    <w:p w14:paraId="7B88DEFE" w14:textId="77777777" w:rsidR="00DF323E" w:rsidRDefault="00DF323E" w:rsidP="00070ED7">
      <w:pPr>
        <w:rPr>
          <w:lang w:val="en-US"/>
        </w:rPr>
      </w:pPr>
    </w:p>
    <w:p w14:paraId="5C4368CF" w14:textId="3E9F2CDD" w:rsidR="006D366D" w:rsidRPr="000C21C0" w:rsidRDefault="00B2713C" w:rsidP="00070ED7">
      <w:pPr>
        <w:rPr>
          <w:color w:val="7030A0"/>
          <w:lang w:val="en-US"/>
        </w:rPr>
      </w:pPr>
      <w:r w:rsidRPr="000C21C0">
        <w:rPr>
          <w:color w:val="7030A0"/>
          <w:lang w:val="en-US"/>
        </w:rPr>
        <w:t xml:space="preserve">We have not observed any issues </w:t>
      </w:r>
      <w:r w:rsidR="00E04BC1" w:rsidRPr="000C21C0">
        <w:rPr>
          <w:color w:val="7030A0"/>
          <w:lang w:val="en-US"/>
        </w:rPr>
        <w:t xml:space="preserve">with the mechanisms for filing complaints </w:t>
      </w:r>
      <w:r w:rsidR="001B38E2" w:rsidRPr="000C21C0">
        <w:rPr>
          <w:color w:val="7030A0"/>
          <w:lang w:val="en-US"/>
        </w:rPr>
        <w:t>and obtaining redress.</w:t>
      </w:r>
      <w:r w:rsidR="00E5655C">
        <w:rPr>
          <w:color w:val="7030A0"/>
          <w:lang w:val="en-US"/>
        </w:rPr>
        <w:t xml:space="preserve"> Retail investors use </w:t>
      </w:r>
      <w:r w:rsidR="002B4DC9">
        <w:rPr>
          <w:color w:val="7030A0"/>
          <w:lang w:val="en-US"/>
        </w:rPr>
        <w:t>the complaints</w:t>
      </w:r>
      <w:r w:rsidR="00BE2F1D">
        <w:rPr>
          <w:color w:val="7030A0"/>
          <w:lang w:val="en-US"/>
        </w:rPr>
        <w:t xml:space="preserve"> channel implemented within the bank, sometimes also </w:t>
      </w:r>
      <w:r w:rsidR="00A62C5B">
        <w:rPr>
          <w:color w:val="7030A0"/>
          <w:lang w:val="en-US"/>
        </w:rPr>
        <w:t>established out-of-court dispute resolution mechanisms.</w:t>
      </w:r>
    </w:p>
    <w:p w14:paraId="5ADE4320" w14:textId="77777777" w:rsidR="000C21C0" w:rsidRDefault="000C21C0" w:rsidP="00070ED7">
      <w:pPr>
        <w:rPr>
          <w:lang w:val="en-US"/>
        </w:rPr>
      </w:pPr>
    </w:p>
    <w:p w14:paraId="26DC9964" w14:textId="77777777" w:rsidR="00226070" w:rsidRPr="004057FB" w:rsidRDefault="00226070" w:rsidP="00070ED7">
      <w:pPr>
        <w:rPr>
          <w:lang w:val="en-US"/>
        </w:rPr>
      </w:pPr>
    </w:p>
    <w:p w14:paraId="2CEAF9FD" w14:textId="77777777" w:rsidR="00070ED7" w:rsidRPr="004057FB" w:rsidRDefault="00070ED7" w:rsidP="00070ED7">
      <w:pPr>
        <w:rPr>
          <w:lang w:val="en-US"/>
        </w:rPr>
      </w:pPr>
      <w:r w:rsidRPr="004057FB">
        <w:rPr>
          <w:lang w:val="en-US"/>
        </w:rPr>
        <w:t xml:space="preserve">Q13: What measures - whether market-driven or policy-driven - could help improve retail </w:t>
      </w:r>
    </w:p>
    <w:p w14:paraId="4D852ABD" w14:textId="77777777" w:rsidR="00070ED7" w:rsidRPr="004057FB" w:rsidRDefault="00070ED7" w:rsidP="00070ED7">
      <w:pPr>
        <w:rPr>
          <w:i/>
          <w:iCs/>
          <w:lang w:val="en-US"/>
        </w:rPr>
      </w:pPr>
      <w:r w:rsidRPr="004057FB">
        <w:rPr>
          <w:lang w:val="en-US"/>
        </w:rPr>
        <w:t xml:space="preserve">investor </w:t>
      </w:r>
      <w:proofErr w:type="gramStart"/>
      <w:r w:rsidRPr="004057FB">
        <w:rPr>
          <w:lang w:val="en-US"/>
        </w:rPr>
        <w:t>participation</w:t>
      </w:r>
      <w:proofErr w:type="gramEnd"/>
      <w:r w:rsidRPr="004057FB">
        <w:rPr>
          <w:lang w:val="en-US"/>
        </w:rPr>
        <w:t xml:space="preserve"> in capital markets? </w:t>
      </w:r>
      <w:r w:rsidRPr="004057FB">
        <w:rPr>
          <w:i/>
          <w:iCs/>
          <w:lang w:val="en-US"/>
        </w:rPr>
        <w:t xml:space="preserve">Please explain and provide practical examples, </w:t>
      </w:r>
    </w:p>
    <w:p w14:paraId="30A5A051" w14:textId="08C5679C" w:rsidR="00F81B56" w:rsidRPr="004057FB" w:rsidRDefault="00070ED7" w:rsidP="00070ED7">
      <w:pPr>
        <w:rPr>
          <w:i/>
          <w:iCs/>
          <w:lang w:val="en-US"/>
        </w:rPr>
      </w:pPr>
      <w:r w:rsidRPr="004057FB">
        <w:rPr>
          <w:i/>
          <w:iCs/>
          <w:lang w:val="en-US"/>
        </w:rPr>
        <w:t>or evidence drawn from experience, where available.</w:t>
      </w:r>
    </w:p>
    <w:p w14:paraId="0225A868" w14:textId="77777777" w:rsidR="00F81B56" w:rsidRPr="004057FB" w:rsidRDefault="00F81B56" w:rsidP="0057418B">
      <w:pPr>
        <w:rPr>
          <w:lang w:val="en-US"/>
        </w:rPr>
      </w:pPr>
    </w:p>
    <w:p w14:paraId="3673CC4B" w14:textId="2131C635" w:rsidR="006D366D" w:rsidRPr="00015BE7" w:rsidRDefault="00C508A3" w:rsidP="00C508A3">
      <w:pPr>
        <w:pStyle w:val="ListParagraph"/>
        <w:numPr>
          <w:ilvl w:val="0"/>
          <w:numId w:val="16"/>
        </w:numPr>
        <w:rPr>
          <w:color w:val="7030A0"/>
          <w:lang w:val="en-US"/>
        </w:rPr>
      </w:pPr>
      <w:r w:rsidRPr="00015BE7">
        <w:rPr>
          <w:color w:val="7030A0"/>
          <w:lang w:val="en-US"/>
        </w:rPr>
        <w:t>Individual investment account</w:t>
      </w:r>
      <w:r w:rsidR="00E728C1" w:rsidRPr="00015BE7">
        <w:rPr>
          <w:color w:val="7030A0"/>
          <w:lang w:val="en-US"/>
        </w:rPr>
        <w:t xml:space="preserve">: a measure already underway </w:t>
      </w:r>
      <w:r w:rsidR="00BC0D9F" w:rsidRPr="00015BE7">
        <w:rPr>
          <w:color w:val="7030A0"/>
          <w:lang w:val="en-US"/>
        </w:rPr>
        <w:t>–</w:t>
      </w:r>
      <w:r w:rsidR="00E728C1" w:rsidRPr="00015BE7">
        <w:rPr>
          <w:color w:val="7030A0"/>
          <w:lang w:val="en-US"/>
        </w:rPr>
        <w:t xml:space="preserve"> </w:t>
      </w:r>
      <w:r w:rsidR="00BC0D9F" w:rsidRPr="00015BE7">
        <w:rPr>
          <w:color w:val="7030A0"/>
          <w:lang w:val="en-US"/>
        </w:rPr>
        <w:t xml:space="preserve">will be implemented </w:t>
      </w:r>
      <w:r w:rsidR="00015BE7" w:rsidRPr="00015BE7">
        <w:rPr>
          <w:color w:val="7030A0"/>
          <w:lang w:val="en-US"/>
        </w:rPr>
        <w:t>from 5</w:t>
      </w:r>
      <w:r w:rsidR="00015BE7" w:rsidRPr="00015BE7">
        <w:rPr>
          <w:color w:val="7030A0"/>
          <w:vertAlign w:val="superscript"/>
          <w:lang w:val="en-US"/>
        </w:rPr>
        <w:t>th</w:t>
      </w:r>
      <w:r w:rsidR="00015BE7" w:rsidRPr="00015BE7">
        <w:rPr>
          <w:color w:val="7030A0"/>
          <w:lang w:val="en-US"/>
        </w:rPr>
        <w:t xml:space="preserve"> March 2026 on (accordingly to the respective national law: </w:t>
      </w:r>
      <w:hyperlink r:id="rId8" w:history="1">
        <w:r w:rsidR="003E169E">
          <w:rPr>
            <w:rStyle w:val="Hyperlink"/>
          </w:rPr>
          <w:t>Zakon o individualnih naložbenih računih (ZINR) (PISRS)</w:t>
        </w:r>
      </w:hyperlink>
      <w:r w:rsidR="00015BE7" w:rsidRPr="00015BE7">
        <w:rPr>
          <w:color w:val="7030A0"/>
          <w:lang w:val="en-US"/>
        </w:rPr>
        <w:t>)</w:t>
      </w:r>
      <w:r w:rsidR="00613EF9">
        <w:rPr>
          <w:color w:val="7030A0"/>
          <w:lang w:val="en-US"/>
        </w:rPr>
        <w:t>.</w:t>
      </w:r>
    </w:p>
    <w:p w14:paraId="3BD63400" w14:textId="0D8DAD42" w:rsidR="00015BE7" w:rsidRDefault="00FB4C72" w:rsidP="00C508A3">
      <w:pPr>
        <w:pStyle w:val="ListParagraph"/>
        <w:numPr>
          <w:ilvl w:val="0"/>
          <w:numId w:val="16"/>
        </w:numPr>
        <w:rPr>
          <w:color w:val="7030A0"/>
          <w:lang w:val="en-US"/>
        </w:rPr>
      </w:pPr>
      <w:r>
        <w:rPr>
          <w:color w:val="7030A0"/>
          <w:lang w:val="en-US"/>
        </w:rPr>
        <w:t xml:space="preserve">Inserting financial literacy topics into </w:t>
      </w:r>
      <w:r w:rsidR="0055042F">
        <w:rPr>
          <w:color w:val="7030A0"/>
          <w:lang w:val="en-US"/>
        </w:rPr>
        <w:t>school curriculum</w:t>
      </w:r>
      <w:r w:rsidR="00613EF9">
        <w:rPr>
          <w:color w:val="7030A0"/>
          <w:lang w:val="en-US"/>
        </w:rPr>
        <w:t>.</w:t>
      </w:r>
    </w:p>
    <w:p w14:paraId="5E6D25F4" w14:textId="77777777" w:rsidR="0094534D" w:rsidRDefault="00E35926" w:rsidP="0094534D">
      <w:pPr>
        <w:pStyle w:val="ListParagraph"/>
        <w:numPr>
          <w:ilvl w:val="0"/>
          <w:numId w:val="16"/>
        </w:numPr>
        <w:rPr>
          <w:color w:val="7030A0"/>
          <w:lang w:val="en-US"/>
        </w:rPr>
      </w:pPr>
      <w:r>
        <w:rPr>
          <w:color w:val="7030A0"/>
          <w:lang w:val="en-US"/>
        </w:rPr>
        <w:t>Releasing educative webinars to retail clients</w:t>
      </w:r>
      <w:r w:rsidR="004E6038">
        <w:rPr>
          <w:color w:val="7030A0"/>
          <w:lang w:val="en-US"/>
        </w:rPr>
        <w:t xml:space="preserve"> – from industry associations or even from the regulator or the Ministry of Finance</w:t>
      </w:r>
      <w:r w:rsidR="00134095">
        <w:rPr>
          <w:color w:val="7030A0"/>
          <w:lang w:val="en-US"/>
        </w:rPr>
        <w:t xml:space="preserve"> (</w:t>
      </w:r>
      <w:r w:rsidR="001F6ED3">
        <w:rPr>
          <w:color w:val="7030A0"/>
          <w:lang w:val="en-US"/>
        </w:rPr>
        <w:t xml:space="preserve">if provided from </w:t>
      </w:r>
      <w:r w:rsidR="00857382">
        <w:rPr>
          <w:color w:val="7030A0"/>
          <w:lang w:val="en-US"/>
        </w:rPr>
        <w:t>firms</w:t>
      </w:r>
      <w:r w:rsidR="001F6ED3">
        <w:rPr>
          <w:color w:val="7030A0"/>
          <w:lang w:val="en-US"/>
        </w:rPr>
        <w:t xml:space="preserve"> themselves, those are perceived as marketing materials).</w:t>
      </w:r>
    </w:p>
    <w:p w14:paraId="4DDCC8D2" w14:textId="3C27D041" w:rsidR="0093591C" w:rsidRPr="0094534D" w:rsidRDefault="0093591C" w:rsidP="0094534D">
      <w:pPr>
        <w:pStyle w:val="ListParagraph"/>
        <w:numPr>
          <w:ilvl w:val="0"/>
          <w:numId w:val="16"/>
        </w:numPr>
        <w:rPr>
          <w:color w:val="7030A0"/>
          <w:lang w:val="en-US"/>
        </w:rPr>
      </w:pPr>
      <w:r w:rsidRPr="0094534D">
        <w:rPr>
          <w:color w:val="7030A0"/>
          <w:lang w:val="en-US"/>
        </w:rPr>
        <w:t xml:space="preserve">A more </w:t>
      </w:r>
      <w:proofErr w:type="spellStart"/>
      <w:r w:rsidRPr="0094534D">
        <w:rPr>
          <w:color w:val="7030A0"/>
          <w:lang w:val="en-US"/>
        </w:rPr>
        <w:t>favourable</w:t>
      </w:r>
      <w:proofErr w:type="spellEnd"/>
      <w:r w:rsidRPr="0094534D">
        <w:rPr>
          <w:color w:val="7030A0"/>
          <w:lang w:val="en-US"/>
        </w:rPr>
        <w:t xml:space="preserve"> or more stimulating tax policy</w:t>
      </w:r>
    </w:p>
    <w:p w14:paraId="770AA0C3" w14:textId="77777777" w:rsidR="00EC026E" w:rsidRPr="0094534D" w:rsidRDefault="00EC026E" w:rsidP="004F5515">
      <w:pPr>
        <w:rPr>
          <w:lang w:val="en-US"/>
        </w:rPr>
      </w:pPr>
    </w:p>
    <w:p w14:paraId="26E1F89F" w14:textId="77777777" w:rsidR="00FA1012" w:rsidRPr="0094534D" w:rsidRDefault="00FA1012" w:rsidP="004F5515">
      <w:pPr>
        <w:rPr>
          <w:lang w:val="en-US"/>
        </w:rPr>
      </w:pPr>
    </w:p>
    <w:p w14:paraId="69DA94C7" w14:textId="70177A74" w:rsidR="00EC026E" w:rsidRPr="004057FB" w:rsidRDefault="00EC026E" w:rsidP="004F5515">
      <w:pPr>
        <w:rPr>
          <w:b/>
          <w:bCs/>
          <w:sz w:val="24"/>
          <w:szCs w:val="24"/>
          <w:lang w:val="en-US"/>
        </w:rPr>
      </w:pPr>
      <w:r w:rsidRPr="004057FB">
        <w:rPr>
          <w:b/>
          <w:bCs/>
          <w:sz w:val="24"/>
          <w:szCs w:val="24"/>
          <w:lang w:val="en-US"/>
        </w:rPr>
        <w:t>3.2 Understanding the appeal of speculative and volatile investments among young investors</w:t>
      </w:r>
    </w:p>
    <w:p w14:paraId="3A2175D0" w14:textId="77777777" w:rsidR="00EC026E" w:rsidRPr="004057FB" w:rsidRDefault="00EC026E" w:rsidP="004F5515">
      <w:pPr>
        <w:rPr>
          <w:lang w:val="en-US"/>
        </w:rPr>
      </w:pPr>
    </w:p>
    <w:p w14:paraId="05955C33" w14:textId="018A851E" w:rsidR="004F5515" w:rsidRPr="004057FB" w:rsidRDefault="004F5515" w:rsidP="004F5515">
      <w:pPr>
        <w:rPr>
          <w:lang w:val="en-US"/>
        </w:rPr>
      </w:pPr>
      <w:r w:rsidRPr="004057FB">
        <w:rPr>
          <w:lang w:val="en-US"/>
        </w:rPr>
        <w:t>Q14a: Do you believe that young investors are more attracted to speculative and volatile</w:t>
      </w:r>
    </w:p>
    <w:p w14:paraId="4DFEBF35" w14:textId="77777777" w:rsidR="004F5515" w:rsidRPr="004057FB" w:rsidRDefault="004F5515" w:rsidP="004F5515">
      <w:pPr>
        <w:rPr>
          <w:lang w:val="en-US"/>
        </w:rPr>
      </w:pPr>
      <w:r w:rsidRPr="004057FB">
        <w:rPr>
          <w:lang w:val="en-US"/>
        </w:rPr>
        <w:t xml:space="preserve">markets (e.g., cryptocurrencies) rather than traditional investments (e.g. </w:t>
      </w:r>
      <w:proofErr w:type="gramStart"/>
      <w:r w:rsidRPr="004057FB">
        <w:rPr>
          <w:lang w:val="en-US"/>
        </w:rPr>
        <w:t>investment</w:t>
      </w:r>
      <w:proofErr w:type="gramEnd"/>
      <w:r w:rsidRPr="004057FB">
        <w:rPr>
          <w:lang w:val="en-US"/>
        </w:rPr>
        <w:t xml:space="preserve"> </w:t>
      </w:r>
    </w:p>
    <w:p w14:paraId="40FA3450" w14:textId="77777777" w:rsidR="004F5515" w:rsidRPr="004057FB" w:rsidRDefault="004F5515" w:rsidP="004F5515">
      <w:pPr>
        <w:rPr>
          <w:i/>
          <w:iCs/>
          <w:lang w:val="en-US"/>
        </w:rPr>
      </w:pPr>
      <w:r w:rsidRPr="004057FB">
        <w:rPr>
          <w:lang w:val="en-US"/>
        </w:rPr>
        <w:t xml:space="preserve">funds)? If yes, what are the main reasons for this? </w:t>
      </w:r>
      <w:r w:rsidRPr="004057FB">
        <w:rPr>
          <w:i/>
          <w:iCs/>
          <w:lang w:val="en-US"/>
        </w:rPr>
        <w:t xml:space="preserve">Please select one or more of the </w:t>
      </w:r>
    </w:p>
    <w:p w14:paraId="59B5B5A8" w14:textId="77777777" w:rsidR="004F5515" w:rsidRPr="004057FB" w:rsidRDefault="004F5515" w:rsidP="004F5515">
      <w:pPr>
        <w:rPr>
          <w:i/>
          <w:iCs/>
          <w:lang w:val="en-US"/>
        </w:rPr>
      </w:pPr>
      <w:r w:rsidRPr="004057FB">
        <w:rPr>
          <w:i/>
          <w:iCs/>
          <w:lang w:val="en-US"/>
        </w:rPr>
        <w:t xml:space="preserve">following options and please explain and provide practical examples, or evidence drawn from </w:t>
      </w:r>
    </w:p>
    <w:p w14:paraId="2B06CAA5" w14:textId="77777777" w:rsidR="004F5515" w:rsidRPr="004057FB" w:rsidRDefault="004F5515" w:rsidP="004F5515">
      <w:pPr>
        <w:rPr>
          <w:i/>
          <w:iCs/>
          <w:lang w:val="en-US"/>
        </w:rPr>
      </w:pPr>
      <w:r w:rsidRPr="004057FB">
        <w:rPr>
          <w:i/>
          <w:iCs/>
          <w:lang w:val="en-US"/>
        </w:rPr>
        <w:t>experience, where available.</w:t>
      </w:r>
    </w:p>
    <w:p w14:paraId="3E98E2E6" w14:textId="77777777" w:rsidR="004F5515" w:rsidRPr="00EB6F30" w:rsidRDefault="004F5515" w:rsidP="004F5515">
      <w:pPr>
        <w:rPr>
          <w:b/>
          <w:bCs/>
          <w:color w:val="7030A0"/>
          <w:lang w:val="en-US"/>
        </w:rPr>
      </w:pPr>
      <w:r w:rsidRPr="00EB6F30">
        <w:rPr>
          <w:color w:val="7030A0"/>
          <w:lang w:val="en-US"/>
        </w:rPr>
        <w:t xml:space="preserve">• </w:t>
      </w:r>
      <w:r w:rsidRPr="00EB6F30">
        <w:rPr>
          <w:b/>
          <w:bCs/>
          <w:color w:val="7030A0"/>
          <w:lang w:val="en-US"/>
        </w:rPr>
        <w:t>The expectation of high returns</w:t>
      </w:r>
    </w:p>
    <w:p w14:paraId="0A456BEC" w14:textId="77777777" w:rsidR="004F5515" w:rsidRPr="00EB6F30" w:rsidRDefault="004F5515" w:rsidP="004F5515">
      <w:pPr>
        <w:rPr>
          <w:b/>
          <w:bCs/>
          <w:color w:val="7030A0"/>
          <w:lang w:val="en-US"/>
        </w:rPr>
      </w:pPr>
      <w:r w:rsidRPr="00EB6F30">
        <w:rPr>
          <w:color w:val="7030A0"/>
          <w:lang w:val="en-US"/>
        </w:rPr>
        <w:t xml:space="preserve">• </w:t>
      </w:r>
      <w:r w:rsidRPr="00EB6F30">
        <w:rPr>
          <w:b/>
          <w:bCs/>
          <w:color w:val="7030A0"/>
          <w:lang w:val="en-US"/>
        </w:rPr>
        <w:t>The perception of lower costs (e.g., no management fees, low transaction costs)</w:t>
      </w:r>
    </w:p>
    <w:p w14:paraId="2449F276" w14:textId="77777777" w:rsidR="004F5515" w:rsidRPr="00EB6F30" w:rsidRDefault="004F5515" w:rsidP="004F5515">
      <w:pPr>
        <w:rPr>
          <w:b/>
          <w:bCs/>
          <w:color w:val="7030A0"/>
          <w:lang w:val="en-US"/>
        </w:rPr>
      </w:pPr>
      <w:r w:rsidRPr="00EB6F30">
        <w:rPr>
          <w:color w:val="7030A0"/>
          <w:lang w:val="en-US"/>
        </w:rPr>
        <w:t xml:space="preserve">• </w:t>
      </w:r>
      <w:r w:rsidRPr="00EB6F30">
        <w:rPr>
          <w:b/>
          <w:bCs/>
          <w:color w:val="7030A0"/>
          <w:lang w:val="en-US"/>
        </w:rPr>
        <w:t>The ease of access and fewer entry barriers compared to traditional investments</w:t>
      </w:r>
    </w:p>
    <w:p w14:paraId="43E75569" w14:textId="77777777" w:rsidR="004F5515" w:rsidRPr="004057FB" w:rsidRDefault="004F5515" w:rsidP="004F5515">
      <w:pPr>
        <w:rPr>
          <w:lang w:val="en-US"/>
        </w:rPr>
      </w:pPr>
      <w:r w:rsidRPr="004057FB">
        <w:rPr>
          <w:lang w:val="en-US"/>
        </w:rPr>
        <w:t xml:space="preserve">• A preference for </w:t>
      </w:r>
      <w:proofErr w:type="spellStart"/>
      <w:r w:rsidRPr="004057FB">
        <w:rPr>
          <w:lang w:val="en-US"/>
        </w:rPr>
        <w:t>decentralised</w:t>
      </w:r>
      <w:proofErr w:type="spellEnd"/>
      <w:r w:rsidRPr="004057FB">
        <w:rPr>
          <w:lang w:val="en-US"/>
        </w:rPr>
        <w:t>, non-</w:t>
      </w:r>
      <w:proofErr w:type="gramStart"/>
      <w:r w:rsidRPr="004057FB">
        <w:rPr>
          <w:lang w:val="en-US"/>
        </w:rPr>
        <w:t>intermediated</w:t>
      </w:r>
      <w:proofErr w:type="gramEnd"/>
      <w:r w:rsidRPr="004057FB">
        <w:rPr>
          <w:lang w:val="en-US"/>
        </w:rPr>
        <w:t xml:space="preserve"> investments</w:t>
      </w:r>
    </w:p>
    <w:p w14:paraId="1CC46DFF" w14:textId="77777777" w:rsidR="004F5515" w:rsidRPr="00EB6F30" w:rsidRDefault="004F5515" w:rsidP="004F5515">
      <w:pPr>
        <w:rPr>
          <w:b/>
          <w:bCs/>
          <w:color w:val="7030A0"/>
          <w:lang w:val="en-US"/>
        </w:rPr>
      </w:pPr>
      <w:r w:rsidRPr="00EB6F30">
        <w:rPr>
          <w:color w:val="7030A0"/>
          <w:lang w:val="en-US"/>
        </w:rPr>
        <w:t xml:space="preserve">• </w:t>
      </w:r>
      <w:r w:rsidRPr="00EB6F30">
        <w:rPr>
          <w:b/>
          <w:bCs/>
          <w:color w:val="7030A0"/>
          <w:lang w:val="en-US"/>
        </w:rPr>
        <w:t>Influence from social media and online communities</w:t>
      </w:r>
    </w:p>
    <w:p w14:paraId="36BC82BD" w14:textId="77777777" w:rsidR="004F5515" w:rsidRPr="004057FB" w:rsidRDefault="004F5515" w:rsidP="004F5515">
      <w:pPr>
        <w:rPr>
          <w:lang w:val="en-US"/>
        </w:rPr>
      </w:pPr>
      <w:r w:rsidRPr="004057FB">
        <w:rPr>
          <w:lang w:val="en-US"/>
        </w:rPr>
        <w:t>• Distrust in traditional financial institutions and advisers</w:t>
      </w:r>
    </w:p>
    <w:p w14:paraId="61C7FEA1" w14:textId="78F061DA" w:rsidR="004F5515" w:rsidRPr="004057FB" w:rsidRDefault="004F5515" w:rsidP="004F5515">
      <w:pPr>
        <w:rPr>
          <w:lang w:val="en-US"/>
        </w:rPr>
      </w:pPr>
      <w:r w:rsidRPr="004057FB">
        <w:rPr>
          <w:lang w:val="en-US"/>
        </w:rPr>
        <w:t>• Other (please specify</w:t>
      </w:r>
    </w:p>
    <w:p w14:paraId="65896D28" w14:textId="77777777" w:rsidR="004F5515" w:rsidRPr="004057FB" w:rsidRDefault="004F5515" w:rsidP="0057418B">
      <w:pPr>
        <w:rPr>
          <w:lang w:val="en-US"/>
        </w:rPr>
      </w:pPr>
    </w:p>
    <w:p w14:paraId="675CF627" w14:textId="77777777" w:rsidR="00F5510B" w:rsidRDefault="00F5510B" w:rsidP="00E8531B">
      <w:pPr>
        <w:rPr>
          <w:color w:val="0070C0"/>
          <w:lang w:val="en-US"/>
        </w:rPr>
      </w:pPr>
    </w:p>
    <w:p w14:paraId="186296FE" w14:textId="77777777" w:rsidR="00BA283B" w:rsidRPr="004057FB" w:rsidRDefault="00BA283B" w:rsidP="00E8531B">
      <w:pPr>
        <w:rPr>
          <w:color w:val="0070C0"/>
          <w:lang w:val="en-US"/>
        </w:rPr>
      </w:pPr>
    </w:p>
    <w:p w14:paraId="4179979F" w14:textId="0BE614D3" w:rsidR="004F5515" w:rsidRPr="004057FB" w:rsidRDefault="006F03AB" w:rsidP="0057418B">
      <w:pPr>
        <w:rPr>
          <w:b/>
          <w:bCs/>
          <w:sz w:val="24"/>
          <w:szCs w:val="24"/>
          <w:lang w:val="en-US"/>
        </w:rPr>
      </w:pPr>
      <w:r w:rsidRPr="004057FB">
        <w:rPr>
          <w:b/>
          <w:bCs/>
          <w:sz w:val="24"/>
          <w:szCs w:val="24"/>
          <w:lang w:val="en-US"/>
        </w:rPr>
        <w:t>3.3 Ensuring meaningful and effective disclosures for retail investors</w:t>
      </w:r>
    </w:p>
    <w:p w14:paraId="5DEF39A9" w14:textId="77777777" w:rsidR="006F03AB" w:rsidRPr="004057FB" w:rsidRDefault="006F03AB" w:rsidP="0057418B">
      <w:pPr>
        <w:rPr>
          <w:lang w:val="en-US"/>
        </w:rPr>
      </w:pPr>
    </w:p>
    <w:p w14:paraId="0C703116" w14:textId="79A46E04" w:rsidR="006F03AB" w:rsidRPr="004057FB" w:rsidRDefault="00700AE4" w:rsidP="0057418B">
      <w:pPr>
        <w:rPr>
          <w:i/>
          <w:iCs/>
          <w:lang w:val="en-US"/>
        </w:rPr>
      </w:pPr>
      <w:r w:rsidRPr="004057FB">
        <w:rPr>
          <w:i/>
          <w:iCs/>
          <w:lang w:val="en-US"/>
        </w:rPr>
        <w:t>General MiFID II requirements on information to clients</w:t>
      </w:r>
    </w:p>
    <w:p w14:paraId="1D89D7B5" w14:textId="77777777" w:rsidR="00896F06" w:rsidRPr="00F72B74" w:rsidRDefault="00896F06" w:rsidP="0057418B">
      <w:pPr>
        <w:rPr>
          <w:i/>
          <w:iCs/>
          <w:color w:val="7030A0"/>
          <w:lang w:val="en-US"/>
        </w:rPr>
      </w:pPr>
    </w:p>
    <w:p w14:paraId="4FAA6E88" w14:textId="77777777" w:rsidR="00634752" w:rsidRPr="004057FB" w:rsidRDefault="00634752" w:rsidP="00634752">
      <w:pPr>
        <w:rPr>
          <w:lang w:val="en-US"/>
        </w:rPr>
      </w:pPr>
      <w:r w:rsidRPr="004057FB">
        <w:rPr>
          <w:lang w:val="en-US"/>
        </w:rPr>
        <w:t xml:space="preserve">Q15c: For firms: Have firms observed cases where retail investors disengage or hesitate </w:t>
      </w:r>
    </w:p>
    <w:p w14:paraId="585F4720" w14:textId="77777777" w:rsidR="00634752" w:rsidRPr="004057FB" w:rsidRDefault="00634752" w:rsidP="00634752">
      <w:pPr>
        <w:rPr>
          <w:lang w:val="en-US"/>
        </w:rPr>
      </w:pPr>
      <w:r w:rsidRPr="004057FB">
        <w:rPr>
          <w:lang w:val="en-US"/>
        </w:rPr>
        <w:t xml:space="preserve">to invest due to the volume, complexity, or presentation of disclosures? If so, what are </w:t>
      </w:r>
    </w:p>
    <w:p w14:paraId="5A3869CB" w14:textId="77777777" w:rsidR="00634752" w:rsidRPr="004057FB" w:rsidRDefault="00634752" w:rsidP="00634752">
      <w:pPr>
        <w:rPr>
          <w:lang w:val="en-US"/>
        </w:rPr>
      </w:pPr>
      <w:r w:rsidRPr="004057FB">
        <w:rPr>
          <w:lang w:val="en-US"/>
        </w:rPr>
        <w:t xml:space="preserve">the main factors contributing to this? Which disclosures and contractual documents do </w:t>
      </w:r>
    </w:p>
    <w:p w14:paraId="413F826A" w14:textId="77777777" w:rsidR="00634752" w:rsidRPr="004057FB" w:rsidRDefault="00634752" w:rsidP="00634752">
      <w:pPr>
        <w:rPr>
          <w:lang w:val="en-US"/>
        </w:rPr>
      </w:pPr>
      <w:r w:rsidRPr="004057FB">
        <w:rPr>
          <w:lang w:val="en-US"/>
        </w:rPr>
        <w:t xml:space="preserve">firms </w:t>
      </w:r>
      <w:proofErr w:type="gramStart"/>
      <w:r w:rsidRPr="004057FB">
        <w:rPr>
          <w:lang w:val="en-US"/>
        </w:rPr>
        <w:t>consider</w:t>
      </w:r>
      <w:proofErr w:type="gramEnd"/>
      <w:r w:rsidRPr="004057FB">
        <w:rPr>
          <w:lang w:val="en-US"/>
        </w:rPr>
        <w:t xml:space="preserve"> genuinely necessary, regardless of specific legal requirements under </w:t>
      </w:r>
    </w:p>
    <w:p w14:paraId="3C7AE50A" w14:textId="77777777" w:rsidR="00634752" w:rsidRPr="004057FB" w:rsidRDefault="00634752" w:rsidP="00634752">
      <w:pPr>
        <w:rPr>
          <w:i/>
          <w:iCs/>
          <w:lang w:val="en-US"/>
        </w:rPr>
      </w:pPr>
      <w:r w:rsidRPr="004057FB">
        <w:rPr>
          <w:lang w:val="en-US"/>
        </w:rPr>
        <w:t xml:space="preserve">MiFID II or other sectoral legislation? </w:t>
      </w:r>
      <w:r w:rsidRPr="004057FB">
        <w:rPr>
          <w:i/>
          <w:iCs/>
          <w:lang w:val="en-US"/>
        </w:rPr>
        <w:t xml:space="preserve">Please explain your reasoning and provide practical </w:t>
      </w:r>
    </w:p>
    <w:p w14:paraId="77EC1F2D" w14:textId="51B183E1" w:rsidR="006F03AB" w:rsidRPr="004057FB" w:rsidRDefault="00634752" w:rsidP="00634752">
      <w:pPr>
        <w:rPr>
          <w:i/>
          <w:iCs/>
          <w:lang w:val="en-US"/>
        </w:rPr>
      </w:pPr>
      <w:r w:rsidRPr="004057FB">
        <w:rPr>
          <w:i/>
          <w:iCs/>
          <w:lang w:val="en-US"/>
        </w:rPr>
        <w:t>examples, or evidence drawn from experience, where available.</w:t>
      </w:r>
    </w:p>
    <w:p w14:paraId="798A69D5" w14:textId="77777777" w:rsidR="006F03AB" w:rsidRPr="004057FB" w:rsidRDefault="006F03AB" w:rsidP="0057418B">
      <w:pPr>
        <w:rPr>
          <w:lang w:val="en-US"/>
        </w:rPr>
      </w:pPr>
    </w:p>
    <w:p w14:paraId="0382A04B" w14:textId="7F68A9C7" w:rsidR="009E5538" w:rsidRPr="009F2B6B" w:rsidRDefault="003E12CA" w:rsidP="0057418B">
      <w:pPr>
        <w:rPr>
          <w:color w:val="7030A0"/>
          <w:lang w:val="en-US"/>
        </w:rPr>
      </w:pPr>
      <w:r w:rsidRPr="009F2B6B">
        <w:rPr>
          <w:color w:val="7030A0"/>
          <w:lang w:val="en-US"/>
        </w:rPr>
        <w:t>Genuinely</w:t>
      </w:r>
      <w:r w:rsidR="00E439B9" w:rsidRPr="009F2B6B">
        <w:rPr>
          <w:color w:val="7030A0"/>
          <w:lang w:val="en-US"/>
        </w:rPr>
        <w:t xml:space="preserve"> necessary we consider the following disclosures/contractual documents:</w:t>
      </w:r>
    </w:p>
    <w:p w14:paraId="3B3FBDC2" w14:textId="6F26EF9B" w:rsidR="00E439B9" w:rsidRPr="009F2B6B" w:rsidRDefault="007747BF" w:rsidP="007747BF">
      <w:pPr>
        <w:pStyle w:val="ListParagraph"/>
        <w:numPr>
          <w:ilvl w:val="0"/>
          <w:numId w:val="17"/>
        </w:numPr>
        <w:rPr>
          <w:color w:val="7030A0"/>
          <w:lang w:val="en-US"/>
        </w:rPr>
      </w:pPr>
      <w:r w:rsidRPr="009F2B6B">
        <w:rPr>
          <w:color w:val="7030A0"/>
          <w:lang w:val="en-US"/>
        </w:rPr>
        <w:t>disclosures on costs and related charges,</w:t>
      </w:r>
    </w:p>
    <w:p w14:paraId="29FECDF7" w14:textId="05878B9C" w:rsidR="007747BF" w:rsidRPr="009F2B6B" w:rsidRDefault="00A561EA" w:rsidP="007747BF">
      <w:pPr>
        <w:pStyle w:val="ListParagraph"/>
        <w:numPr>
          <w:ilvl w:val="0"/>
          <w:numId w:val="17"/>
        </w:numPr>
        <w:rPr>
          <w:color w:val="7030A0"/>
          <w:lang w:val="en-US"/>
        </w:rPr>
      </w:pPr>
      <w:r w:rsidRPr="009F2B6B">
        <w:rPr>
          <w:color w:val="7030A0"/>
          <w:lang w:val="en-US"/>
        </w:rPr>
        <w:t>confirmation</w:t>
      </w:r>
      <w:r w:rsidR="005A3ADB" w:rsidRPr="009F2B6B">
        <w:rPr>
          <w:color w:val="7030A0"/>
          <w:lang w:val="en-US"/>
        </w:rPr>
        <w:t>,</w:t>
      </w:r>
    </w:p>
    <w:p w14:paraId="3A51E122" w14:textId="1B84D0F7" w:rsidR="005A3ADB" w:rsidRPr="009F2B6B" w:rsidRDefault="009F2B6B" w:rsidP="007747BF">
      <w:pPr>
        <w:pStyle w:val="ListParagraph"/>
        <w:numPr>
          <w:ilvl w:val="0"/>
          <w:numId w:val="17"/>
        </w:numPr>
        <w:rPr>
          <w:color w:val="7030A0"/>
          <w:lang w:val="en-US"/>
        </w:rPr>
      </w:pPr>
      <w:r w:rsidRPr="009F2B6B">
        <w:rPr>
          <w:color w:val="7030A0"/>
          <w:lang w:val="en-US"/>
        </w:rPr>
        <w:t>periodic reports on investments.</w:t>
      </w:r>
    </w:p>
    <w:p w14:paraId="65AFF206" w14:textId="77777777" w:rsidR="00132FE9" w:rsidRPr="009F2B6B" w:rsidRDefault="00132FE9" w:rsidP="0057418B">
      <w:pPr>
        <w:rPr>
          <w:color w:val="7030A0"/>
          <w:lang w:val="en-US"/>
        </w:rPr>
      </w:pPr>
    </w:p>
    <w:p w14:paraId="44EDECE5" w14:textId="77777777" w:rsidR="00132FE9" w:rsidRPr="004057FB" w:rsidRDefault="00132FE9" w:rsidP="0057418B">
      <w:pPr>
        <w:rPr>
          <w:lang w:val="en-US"/>
        </w:rPr>
      </w:pPr>
    </w:p>
    <w:p w14:paraId="3C8876A7" w14:textId="399E1311" w:rsidR="00F635C0" w:rsidRPr="004057FB" w:rsidRDefault="00D40DC3" w:rsidP="0057418B">
      <w:pPr>
        <w:rPr>
          <w:i/>
          <w:iCs/>
          <w:lang w:val="en-US"/>
        </w:rPr>
      </w:pPr>
      <w:r w:rsidRPr="004057FB">
        <w:rPr>
          <w:i/>
          <w:iCs/>
          <w:lang w:val="en-US"/>
        </w:rPr>
        <w:t>Product disclosure</w:t>
      </w:r>
    </w:p>
    <w:p w14:paraId="06787160" w14:textId="77777777" w:rsidR="00D40DC3" w:rsidRPr="004057FB" w:rsidRDefault="00D40DC3" w:rsidP="0057418B">
      <w:pPr>
        <w:rPr>
          <w:lang w:val="en-US"/>
        </w:rPr>
      </w:pPr>
    </w:p>
    <w:p w14:paraId="747D88D3" w14:textId="77777777" w:rsidR="00A71781" w:rsidRPr="004057FB" w:rsidRDefault="00A71781" w:rsidP="00A71781">
      <w:pPr>
        <w:rPr>
          <w:lang w:val="en-US"/>
        </w:rPr>
      </w:pPr>
      <w:r w:rsidRPr="004057FB">
        <w:rPr>
          <w:lang w:val="en-US"/>
        </w:rPr>
        <w:t xml:space="preserve">Q16a: Do retail investors find the PRIIPs KID helpful in understanding investment </w:t>
      </w:r>
    </w:p>
    <w:p w14:paraId="0EF70B81" w14:textId="77777777" w:rsidR="00A71781" w:rsidRPr="004057FB" w:rsidRDefault="00A71781" w:rsidP="00A71781">
      <w:pPr>
        <w:rPr>
          <w:i/>
          <w:iCs/>
          <w:lang w:val="en-US"/>
        </w:rPr>
      </w:pPr>
      <w:r w:rsidRPr="004057FB">
        <w:rPr>
          <w:lang w:val="en-US"/>
        </w:rPr>
        <w:t xml:space="preserve">products? </w:t>
      </w:r>
      <w:r w:rsidRPr="004057FB">
        <w:rPr>
          <w:i/>
          <w:iCs/>
          <w:lang w:val="en-US"/>
        </w:rPr>
        <w:t xml:space="preserve">Please provide details notably on the elements that are the most helpful and on </w:t>
      </w:r>
    </w:p>
    <w:p w14:paraId="3681094A" w14:textId="77777777" w:rsidR="00A71781" w:rsidRPr="004057FB" w:rsidRDefault="00A71781" w:rsidP="00A71781">
      <w:pPr>
        <w:rPr>
          <w:i/>
          <w:iCs/>
          <w:lang w:val="en-US"/>
        </w:rPr>
      </w:pPr>
      <w:r w:rsidRPr="004057FB">
        <w:rPr>
          <w:i/>
          <w:iCs/>
          <w:lang w:val="en-US"/>
        </w:rPr>
        <w:t xml:space="preserve">ways to improve them. If not, are there alternative ways to protect retail investors that could be </w:t>
      </w:r>
    </w:p>
    <w:p w14:paraId="4BB8D765" w14:textId="64BE6061" w:rsidR="00796BA1" w:rsidRPr="004D7358" w:rsidRDefault="00A71781" w:rsidP="00A71781">
      <w:pPr>
        <w:rPr>
          <w:i/>
          <w:iCs/>
          <w:lang w:val="en-US"/>
        </w:rPr>
      </w:pPr>
      <w:r w:rsidRPr="004057FB">
        <w:rPr>
          <w:i/>
          <w:iCs/>
          <w:lang w:val="en-US"/>
        </w:rPr>
        <w:t>considered, while not increasing the volume of required disclosures</w:t>
      </w:r>
      <w:r w:rsidR="00CB53CC" w:rsidRPr="004057FB">
        <w:rPr>
          <w:color w:val="0070C0"/>
          <w:lang w:val="en-US"/>
        </w:rPr>
        <w:t>.</w:t>
      </w:r>
    </w:p>
    <w:p w14:paraId="38D8F1DE" w14:textId="77777777" w:rsidR="004D7358" w:rsidRDefault="004D7358" w:rsidP="2DB2E863">
      <w:pPr>
        <w:rPr>
          <w:color w:val="7030A0"/>
          <w:lang w:val="en-US"/>
        </w:rPr>
      </w:pPr>
    </w:p>
    <w:p w14:paraId="4FA8B2EA" w14:textId="516461B0" w:rsidR="004D7358" w:rsidRDefault="005B11A2" w:rsidP="2DB2E863">
      <w:pPr>
        <w:rPr>
          <w:color w:val="7030A0"/>
          <w:lang w:val="en-US"/>
        </w:rPr>
      </w:pPr>
      <w:r>
        <w:rPr>
          <w:color w:val="7030A0"/>
          <w:lang w:val="en-US"/>
        </w:rPr>
        <w:t xml:space="preserve">For </w:t>
      </w:r>
      <w:r w:rsidR="00002EC3">
        <w:rPr>
          <w:color w:val="7030A0"/>
          <w:lang w:val="en-US"/>
        </w:rPr>
        <w:t xml:space="preserve">UCITS funds KID-s: </w:t>
      </w:r>
    </w:p>
    <w:p w14:paraId="014C7899" w14:textId="33E165DC" w:rsidR="00E02454" w:rsidRDefault="00D156FD" w:rsidP="2DB2E863">
      <w:pPr>
        <w:rPr>
          <w:color w:val="7030A0"/>
          <w:lang w:val="en-US"/>
        </w:rPr>
      </w:pPr>
      <w:r>
        <w:rPr>
          <w:color w:val="7030A0"/>
          <w:lang w:val="en-US"/>
        </w:rPr>
        <w:t>They</w:t>
      </w:r>
      <w:r w:rsidR="00720E39">
        <w:rPr>
          <w:color w:val="7030A0"/>
          <w:lang w:val="en-US"/>
        </w:rPr>
        <w:t xml:space="preserve"> are useful for retail investors, although </w:t>
      </w:r>
      <w:r w:rsidR="00586423">
        <w:rPr>
          <w:color w:val="7030A0"/>
          <w:lang w:val="en-US"/>
        </w:rPr>
        <w:t>most</w:t>
      </w:r>
      <w:r w:rsidR="008008EF">
        <w:rPr>
          <w:color w:val="7030A0"/>
          <w:lang w:val="en-US"/>
        </w:rPr>
        <w:t xml:space="preserve"> </w:t>
      </w:r>
      <w:r w:rsidR="000A7615">
        <w:rPr>
          <w:color w:val="7030A0"/>
          <w:lang w:val="en-US"/>
        </w:rPr>
        <w:t>retail investors</w:t>
      </w:r>
      <w:r w:rsidR="008008EF">
        <w:rPr>
          <w:color w:val="7030A0"/>
          <w:lang w:val="en-US"/>
        </w:rPr>
        <w:t xml:space="preserve"> do not read </w:t>
      </w:r>
      <w:r w:rsidR="00AE5A98">
        <w:rPr>
          <w:color w:val="7030A0"/>
          <w:lang w:val="en-US"/>
        </w:rPr>
        <w:t xml:space="preserve">the </w:t>
      </w:r>
      <w:r w:rsidR="00A65595">
        <w:rPr>
          <w:color w:val="7030A0"/>
          <w:lang w:val="en-US"/>
        </w:rPr>
        <w:t>KID</w:t>
      </w:r>
      <w:r w:rsidR="00F10AFE">
        <w:rPr>
          <w:color w:val="7030A0"/>
          <w:lang w:val="en-US"/>
        </w:rPr>
        <w:t>, or they do not read it in whole or</w:t>
      </w:r>
      <w:r w:rsidR="00646533">
        <w:rPr>
          <w:color w:val="7030A0"/>
          <w:lang w:val="en-US"/>
        </w:rPr>
        <w:t xml:space="preserve"> in </w:t>
      </w:r>
      <w:r w:rsidR="000C6D12">
        <w:rPr>
          <w:color w:val="7030A0"/>
          <w:lang w:val="en-US"/>
        </w:rPr>
        <w:t>detail,</w:t>
      </w:r>
      <w:r w:rsidR="00D20C20">
        <w:rPr>
          <w:color w:val="7030A0"/>
          <w:lang w:val="en-US"/>
        </w:rPr>
        <w:t xml:space="preserve"> before takin</w:t>
      </w:r>
      <w:r w:rsidR="00A90405">
        <w:rPr>
          <w:color w:val="7030A0"/>
          <w:lang w:val="en-US"/>
        </w:rPr>
        <w:t xml:space="preserve">g investment </w:t>
      </w:r>
      <w:r w:rsidR="000C6D12">
        <w:rPr>
          <w:color w:val="7030A0"/>
          <w:lang w:val="en-US"/>
        </w:rPr>
        <w:t>decisions</w:t>
      </w:r>
      <w:r w:rsidR="00222C99">
        <w:rPr>
          <w:color w:val="7030A0"/>
          <w:lang w:val="en-US"/>
        </w:rPr>
        <w:t xml:space="preserve">. </w:t>
      </w:r>
      <w:r w:rsidR="00A5513C">
        <w:rPr>
          <w:color w:val="7030A0"/>
          <w:lang w:val="en-US"/>
        </w:rPr>
        <w:t>Many</w:t>
      </w:r>
      <w:r w:rsidR="00233A1C">
        <w:rPr>
          <w:color w:val="7030A0"/>
          <w:lang w:val="en-US"/>
        </w:rPr>
        <w:t xml:space="preserve"> </w:t>
      </w:r>
      <w:proofErr w:type="gramStart"/>
      <w:r w:rsidR="00A01DB6">
        <w:rPr>
          <w:color w:val="7030A0"/>
          <w:lang w:val="en-US"/>
        </w:rPr>
        <w:t>look</w:t>
      </w:r>
      <w:proofErr w:type="gramEnd"/>
      <w:r w:rsidR="00D5480B">
        <w:rPr>
          <w:color w:val="7030A0"/>
          <w:lang w:val="en-US"/>
        </w:rPr>
        <w:t xml:space="preserve"> </w:t>
      </w:r>
      <w:r w:rsidR="000C6D12">
        <w:rPr>
          <w:color w:val="7030A0"/>
          <w:lang w:val="en-US"/>
        </w:rPr>
        <w:t>at</w:t>
      </w:r>
      <w:r w:rsidR="00D5480B">
        <w:rPr>
          <w:color w:val="7030A0"/>
          <w:lang w:val="en-US"/>
        </w:rPr>
        <w:t xml:space="preserve"> </w:t>
      </w:r>
      <w:r w:rsidR="006804F8">
        <w:rPr>
          <w:color w:val="7030A0"/>
          <w:lang w:val="en-US"/>
        </w:rPr>
        <w:t>its key elements</w:t>
      </w:r>
      <w:r w:rsidR="009D6AC8">
        <w:rPr>
          <w:color w:val="7030A0"/>
          <w:lang w:val="en-US"/>
        </w:rPr>
        <w:t xml:space="preserve"> (</w:t>
      </w:r>
      <w:r w:rsidR="000B073A">
        <w:rPr>
          <w:color w:val="7030A0"/>
          <w:lang w:val="en-US"/>
        </w:rPr>
        <w:t>to match</w:t>
      </w:r>
      <w:r w:rsidR="003257F7">
        <w:rPr>
          <w:color w:val="7030A0"/>
          <w:lang w:val="en-US"/>
        </w:rPr>
        <w:t xml:space="preserve"> information </w:t>
      </w:r>
      <w:r w:rsidR="00C6492A">
        <w:rPr>
          <w:color w:val="7030A0"/>
          <w:lang w:val="en-US"/>
        </w:rPr>
        <w:t xml:space="preserve">in </w:t>
      </w:r>
      <w:r w:rsidR="006B36F2">
        <w:rPr>
          <w:color w:val="7030A0"/>
          <w:lang w:val="en-US"/>
        </w:rPr>
        <w:t xml:space="preserve">the </w:t>
      </w:r>
      <w:r w:rsidR="00C6492A">
        <w:rPr>
          <w:color w:val="7030A0"/>
          <w:lang w:val="en-US"/>
        </w:rPr>
        <w:t>KID</w:t>
      </w:r>
      <w:r w:rsidR="003257F7">
        <w:rPr>
          <w:color w:val="7030A0"/>
          <w:lang w:val="en-US"/>
        </w:rPr>
        <w:t xml:space="preserve"> </w:t>
      </w:r>
      <w:r w:rsidR="000B073A">
        <w:rPr>
          <w:color w:val="7030A0"/>
          <w:lang w:val="en-US"/>
        </w:rPr>
        <w:t>with</w:t>
      </w:r>
      <w:r w:rsidR="003257F7">
        <w:rPr>
          <w:color w:val="7030A0"/>
          <w:lang w:val="en-US"/>
        </w:rPr>
        <w:t xml:space="preserve"> the information </w:t>
      </w:r>
      <w:r w:rsidR="00ED13D9">
        <w:rPr>
          <w:color w:val="7030A0"/>
          <w:lang w:val="en-US"/>
        </w:rPr>
        <w:t>presented by a salesperson</w:t>
      </w:r>
      <w:r w:rsidR="000B073A">
        <w:rPr>
          <w:color w:val="7030A0"/>
          <w:lang w:val="en-US"/>
        </w:rPr>
        <w:t>)</w:t>
      </w:r>
      <w:r w:rsidR="00380DE1">
        <w:rPr>
          <w:color w:val="7030A0"/>
          <w:lang w:val="en-US"/>
        </w:rPr>
        <w:t xml:space="preserve">. However, </w:t>
      </w:r>
      <w:r w:rsidR="00092265">
        <w:rPr>
          <w:color w:val="7030A0"/>
          <w:lang w:val="en-US"/>
        </w:rPr>
        <w:t xml:space="preserve">the KID </w:t>
      </w:r>
      <w:r w:rsidR="00766836">
        <w:rPr>
          <w:color w:val="7030A0"/>
          <w:lang w:val="en-US"/>
        </w:rPr>
        <w:t xml:space="preserve">is always </w:t>
      </w:r>
      <w:r w:rsidR="006C6CD5">
        <w:rPr>
          <w:color w:val="7030A0"/>
          <w:lang w:val="en-US"/>
        </w:rPr>
        <w:t xml:space="preserve">handed out </w:t>
      </w:r>
      <w:r w:rsidR="000A0F00">
        <w:rPr>
          <w:color w:val="7030A0"/>
          <w:lang w:val="en-US"/>
        </w:rPr>
        <w:t xml:space="preserve">to the retail investor </w:t>
      </w:r>
      <w:r w:rsidR="00365A4C">
        <w:rPr>
          <w:color w:val="7030A0"/>
          <w:lang w:val="en-US"/>
        </w:rPr>
        <w:t>at</w:t>
      </w:r>
      <w:r w:rsidR="000A0F00">
        <w:rPr>
          <w:color w:val="7030A0"/>
          <w:lang w:val="en-US"/>
        </w:rPr>
        <w:t xml:space="preserve"> the start of the sell process and before signing any relevant do</w:t>
      </w:r>
      <w:r w:rsidR="000144E0">
        <w:rPr>
          <w:color w:val="7030A0"/>
          <w:lang w:val="en-US"/>
        </w:rPr>
        <w:t>cuments; the retail investor has the possibility to read the</w:t>
      </w:r>
      <w:r w:rsidR="00FB04E0">
        <w:rPr>
          <w:color w:val="7030A0"/>
          <w:lang w:val="en-US"/>
        </w:rPr>
        <w:t xml:space="preserve"> whole</w:t>
      </w:r>
      <w:r w:rsidR="000144E0">
        <w:rPr>
          <w:color w:val="7030A0"/>
          <w:lang w:val="en-US"/>
        </w:rPr>
        <w:t xml:space="preserve"> KID</w:t>
      </w:r>
      <w:r w:rsidR="000C6D12">
        <w:rPr>
          <w:color w:val="7030A0"/>
          <w:lang w:val="en-US"/>
        </w:rPr>
        <w:t xml:space="preserve"> in detail</w:t>
      </w:r>
      <w:r w:rsidR="000144E0">
        <w:rPr>
          <w:color w:val="7030A0"/>
          <w:lang w:val="en-US"/>
        </w:rPr>
        <w:t xml:space="preserve"> before </w:t>
      </w:r>
      <w:r w:rsidR="001B0286">
        <w:rPr>
          <w:color w:val="7030A0"/>
          <w:lang w:val="en-US"/>
        </w:rPr>
        <w:t>signing</w:t>
      </w:r>
      <w:r w:rsidR="00055C7E">
        <w:rPr>
          <w:color w:val="7030A0"/>
          <w:lang w:val="en-US"/>
        </w:rPr>
        <w:t xml:space="preserve">. </w:t>
      </w:r>
    </w:p>
    <w:p w14:paraId="66A2FD75" w14:textId="21326C59" w:rsidR="0044062F" w:rsidRDefault="00CC66AB" w:rsidP="2DB2E863">
      <w:pPr>
        <w:rPr>
          <w:color w:val="7030A0"/>
          <w:lang w:val="en-US"/>
        </w:rPr>
      </w:pPr>
      <w:r>
        <w:rPr>
          <w:color w:val="7030A0"/>
          <w:lang w:val="en-US"/>
        </w:rPr>
        <w:t xml:space="preserve">A </w:t>
      </w:r>
      <w:r w:rsidR="001C1824">
        <w:rPr>
          <w:color w:val="7030A0"/>
          <w:lang w:val="en-US"/>
        </w:rPr>
        <w:t>salesperson</w:t>
      </w:r>
      <w:r w:rsidR="0044062F">
        <w:rPr>
          <w:color w:val="7030A0"/>
          <w:lang w:val="en-US"/>
        </w:rPr>
        <w:t xml:space="preserve"> presents information from the KID to a retail investor</w:t>
      </w:r>
      <w:r>
        <w:rPr>
          <w:color w:val="7030A0"/>
          <w:lang w:val="en-US"/>
        </w:rPr>
        <w:t xml:space="preserve"> also orally</w:t>
      </w:r>
      <w:r w:rsidR="0060007E">
        <w:rPr>
          <w:color w:val="7030A0"/>
          <w:lang w:val="en-US"/>
        </w:rPr>
        <w:t xml:space="preserve"> </w:t>
      </w:r>
      <w:r w:rsidR="006F55FA">
        <w:rPr>
          <w:color w:val="7030A0"/>
          <w:lang w:val="en-US"/>
        </w:rPr>
        <w:t xml:space="preserve">– he/she uses the KID as a useful </w:t>
      </w:r>
      <w:r w:rsidR="001F2A1A">
        <w:rPr>
          <w:color w:val="7030A0"/>
          <w:lang w:val="en-US"/>
        </w:rPr>
        <w:t xml:space="preserve">reminder and concept what information </w:t>
      </w:r>
      <w:r w:rsidR="00AF6353">
        <w:rPr>
          <w:color w:val="7030A0"/>
          <w:lang w:val="en-US"/>
        </w:rPr>
        <w:t>needs</w:t>
      </w:r>
      <w:r w:rsidR="001F2A1A">
        <w:rPr>
          <w:color w:val="7030A0"/>
          <w:lang w:val="en-US"/>
        </w:rPr>
        <w:t xml:space="preserve"> to be presented and how to do it</w:t>
      </w:r>
      <w:r w:rsidR="006C5024">
        <w:rPr>
          <w:color w:val="7030A0"/>
          <w:lang w:val="en-US"/>
        </w:rPr>
        <w:t xml:space="preserve">. In practice, </w:t>
      </w:r>
      <w:r w:rsidR="0045579D">
        <w:rPr>
          <w:color w:val="7030A0"/>
          <w:lang w:val="en-US"/>
        </w:rPr>
        <w:t>the most</w:t>
      </w:r>
      <w:r w:rsidR="006C5024">
        <w:rPr>
          <w:color w:val="7030A0"/>
          <w:lang w:val="en-US"/>
        </w:rPr>
        <w:t xml:space="preserve"> helpful information </w:t>
      </w:r>
      <w:r w:rsidR="00AF6353">
        <w:rPr>
          <w:color w:val="7030A0"/>
          <w:lang w:val="en-US"/>
        </w:rPr>
        <w:t>for</w:t>
      </w:r>
      <w:r w:rsidR="006C5024">
        <w:rPr>
          <w:color w:val="7030A0"/>
          <w:lang w:val="en-US"/>
        </w:rPr>
        <w:t xml:space="preserve"> a retail investor </w:t>
      </w:r>
      <w:r w:rsidR="0060007E">
        <w:rPr>
          <w:color w:val="7030A0"/>
          <w:lang w:val="en-US"/>
        </w:rPr>
        <w:t>is</w:t>
      </w:r>
      <w:r w:rsidR="006C5024">
        <w:rPr>
          <w:color w:val="7030A0"/>
          <w:lang w:val="en-US"/>
        </w:rPr>
        <w:t xml:space="preserve"> information on </w:t>
      </w:r>
      <w:r w:rsidR="0060007E">
        <w:rPr>
          <w:color w:val="7030A0"/>
          <w:lang w:val="en-US"/>
        </w:rPr>
        <w:t>risk level, scenarios and costs.</w:t>
      </w:r>
    </w:p>
    <w:p w14:paraId="6B903829" w14:textId="3DAFFCF8" w:rsidR="00A71781" w:rsidRPr="004057FB" w:rsidRDefault="00A71781" w:rsidP="00A71781">
      <w:pPr>
        <w:rPr>
          <w:lang w:val="en-US"/>
        </w:rPr>
      </w:pPr>
    </w:p>
    <w:p w14:paraId="1893D68B" w14:textId="77777777" w:rsidR="00226070" w:rsidRDefault="00226070" w:rsidP="0057418B">
      <w:pPr>
        <w:rPr>
          <w:i/>
          <w:iCs/>
          <w:lang w:val="en-US"/>
        </w:rPr>
      </w:pPr>
    </w:p>
    <w:p w14:paraId="283EB6AA" w14:textId="77F54CE5" w:rsidR="00D40DC3" w:rsidRPr="004057FB" w:rsidRDefault="00946570" w:rsidP="0057418B">
      <w:pPr>
        <w:rPr>
          <w:i/>
          <w:iCs/>
          <w:lang w:val="en-US"/>
        </w:rPr>
      </w:pPr>
      <w:r w:rsidRPr="004057FB">
        <w:rPr>
          <w:i/>
          <w:iCs/>
          <w:lang w:val="en-US"/>
        </w:rPr>
        <w:t>Information on costs and charges</w:t>
      </w:r>
    </w:p>
    <w:p w14:paraId="0F059F2F" w14:textId="77777777" w:rsidR="00946570" w:rsidRPr="004057FB" w:rsidRDefault="00946570" w:rsidP="0057418B">
      <w:pPr>
        <w:rPr>
          <w:lang w:val="en-US"/>
        </w:rPr>
      </w:pPr>
    </w:p>
    <w:p w14:paraId="793A7076" w14:textId="77777777" w:rsidR="00F73975" w:rsidRPr="004057FB" w:rsidRDefault="00F73975" w:rsidP="00F73975">
      <w:pPr>
        <w:rPr>
          <w:lang w:val="en-US"/>
        </w:rPr>
      </w:pPr>
      <w:r w:rsidRPr="004057FB">
        <w:rPr>
          <w:lang w:val="en-US"/>
        </w:rPr>
        <w:t xml:space="preserve">Q18: Do retail investors find the costs and charges disclosures helpful in understanding </w:t>
      </w:r>
    </w:p>
    <w:p w14:paraId="51F9594D" w14:textId="77777777" w:rsidR="00F73975" w:rsidRPr="004057FB" w:rsidRDefault="00F73975" w:rsidP="00F73975">
      <w:pPr>
        <w:rPr>
          <w:i/>
          <w:iCs/>
          <w:lang w:val="en-US"/>
        </w:rPr>
      </w:pPr>
      <w:r w:rsidRPr="004057FB">
        <w:rPr>
          <w:lang w:val="en-US"/>
        </w:rPr>
        <w:t xml:space="preserve">the costs of investing? </w:t>
      </w:r>
      <w:r w:rsidRPr="004057FB">
        <w:rPr>
          <w:i/>
          <w:iCs/>
          <w:lang w:val="en-US"/>
        </w:rPr>
        <w:t xml:space="preserve">Please provide details notably on the disclosures that are the most </w:t>
      </w:r>
    </w:p>
    <w:p w14:paraId="65E3B151" w14:textId="77777777" w:rsidR="00F73975" w:rsidRPr="004057FB" w:rsidRDefault="00F73975" w:rsidP="00F73975">
      <w:pPr>
        <w:rPr>
          <w:i/>
          <w:iCs/>
          <w:lang w:val="en-US"/>
        </w:rPr>
      </w:pPr>
      <w:r w:rsidRPr="004057FB">
        <w:rPr>
          <w:i/>
          <w:iCs/>
          <w:lang w:val="en-US"/>
        </w:rPr>
        <w:t xml:space="preserve">helpful (e.g., total costs, illustration of cumulative effect of costs on return) and on ways to </w:t>
      </w:r>
    </w:p>
    <w:p w14:paraId="6B16622A" w14:textId="77777777" w:rsidR="00F73975" w:rsidRPr="004057FB" w:rsidRDefault="00F73975" w:rsidP="00F73975">
      <w:pPr>
        <w:rPr>
          <w:lang w:val="en-US"/>
        </w:rPr>
      </w:pPr>
      <w:r w:rsidRPr="004057FB">
        <w:rPr>
          <w:i/>
          <w:iCs/>
          <w:lang w:val="en-US"/>
        </w:rPr>
        <w:t>improve them.</w:t>
      </w:r>
      <w:r w:rsidRPr="004057FB">
        <w:rPr>
          <w:lang w:val="en-US"/>
        </w:rPr>
        <w:t xml:space="preserve"> If not, are there alternative ways to protect retail investors that could be </w:t>
      </w:r>
    </w:p>
    <w:p w14:paraId="54C0DB1E" w14:textId="77777777" w:rsidR="00F73975" w:rsidRPr="004057FB" w:rsidRDefault="00F73975" w:rsidP="00F73975">
      <w:pPr>
        <w:rPr>
          <w:lang w:val="en-US"/>
        </w:rPr>
      </w:pPr>
      <w:r w:rsidRPr="004057FB">
        <w:rPr>
          <w:lang w:val="en-US"/>
        </w:rPr>
        <w:lastRenderedPageBreak/>
        <w:t>considered while not increasing the volume of required disclosures?</w:t>
      </w:r>
    </w:p>
    <w:p w14:paraId="3FFDB6AA" w14:textId="77777777" w:rsidR="0029191E" w:rsidRDefault="0029191E" w:rsidP="00F73975">
      <w:pPr>
        <w:rPr>
          <w:lang w:val="en-US"/>
        </w:rPr>
      </w:pPr>
    </w:p>
    <w:p w14:paraId="2BC9F04A" w14:textId="26553006" w:rsidR="00682474" w:rsidRDefault="003956DA" w:rsidP="00F73975">
      <w:pPr>
        <w:rPr>
          <w:color w:val="7030A0"/>
          <w:lang w:val="en-US"/>
        </w:rPr>
      </w:pPr>
      <w:r w:rsidRPr="003956DA">
        <w:rPr>
          <w:color w:val="7030A0"/>
          <w:lang w:val="en-US"/>
        </w:rPr>
        <w:t>Disclosures on costs and related charges are very important for retail investors.</w:t>
      </w:r>
      <w:r w:rsidR="00F750FE">
        <w:rPr>
          <w:color w:val="7030A0"/>
          <w:lang w:val="en-US"/>
        </w:rPr>
        <w:t xml:space="preserve"> In general, </w:t>
      </w:r>
      <w:r w:rsidR="00C078BA">
        <w:rPr>
          <w:color w:val="7030A0"/>
          <w:lang w:val="en-US"/>
        </w:rPr>
        <w:t>retail investors find them very difficult to understand</w:t>
      </w:r>
      <w:r w:rsidR="00806D05">
        <w:rPr>
          <w:color w:val="7030A0"/>
          <w:lang w:val="en-US"/>
        </w:rPr>
        <w:t>, especially if forei</w:t>
      </w:r>
      <w:r w:rsidR="00472A3D">
        <w:rPr>
          <w:color w:val="7030A0"/>
          <w:lang w:val="en-US"/>
        </w:rPr>
        <w:t>gn markets are involved</w:t>
      </w:r>
      <w:r w:rsidR="00480381">
        <w:rPr>
          <w:color w:val="7030A0"/>
          <w:lang w:val="en-US"/>
        </w:rPr>
        <w:t xml:space="preserve"> and </w:t>
      </w:r>
      <w:r w:rsidR="00F872A0">
        <w:rPr>
          <w:color w:val="7030A0"/>
          <w:lang w:val="en-US"/>
        </w:rPr>
        <w:t xml:space="preserve">especially </w:t>
      </w:r>
      <w:r w:rsidR="00666248">
        <w:rPr>
          <w:color w:val="7030A0"/>
          <w:lang w:val="en-US"/>
        </w:rPr>
        <w:t>regarding the costs</w:t>
      </w:r>
      <w:r w:rsidR="00F872A0">
        <w:rPr>
          <w:color w:val="7030A0"/>
          <w:lang w:val="en-US"/>
        </w:rPr>
        <w:t xml:space="preserve"> of </w:t>
      </w:r>
      <w:r w:rsidR="00350386">
        <w:rPr>
          <w:color w:val="7030A0"/>
          <w:lang w:val="en-US"/>
        </w:rPr>
        <w:t xml:space="preserve">other intermediaries and market infrastructure participants that </w:t>
      </w:r>
      <w:r w:rsidR="00666248">
        <w:rPr>
          <w:color w:val="7030A0"/>
          <w:lang w:val="en-US"/>
        </w:rPr>
        <w:t>have</w:t>
      </w:r>
      <w:r w:rsidR="00350386">
        <w:rPr>
          <w:color w:val="7030A0"/>
          <w:lang w:val="en-US"/>
        </w:rPr>
        <w:t xml:space="preserve"> been transferred </w:t>
      </w:r>
      <w:r w:rsidR="001D00B5">
        <w:rPr>
          <w:color w:val="7030A0"/>
          <w:lang w:val="en-US"/>
        </w:rPr>
        <w:t xml:space="preserve">and charged </w:t>
      </w:r>
      <w:r w:rsidR="00350386">
        <w:rPr>
          <w:color w:val="7030A0"/>
          <w:lang w:val="en-US"/>
        </w:rPr>
        <w:t>to them</w:t>
      </w:r>
      <w:r w:rsidR="007E29C3">
        <w:rPr>
          <w:color w:val="7030A0"/>
          <w:lang w:val="en-US"/>
        </w:rPr>
        <w:t>.</w:t>
      </w:r>
    </w:p>
    <w:p w14:paraId="543CE44D" w14:textId="6C9C7D3C" w:rsidR="000852C0" w:rsidRDefault="007E29C3" w:rsidP="00F73975">
      <w:pPr>
        <w:rPr>
          <w:color w:val="7030A0"/>
          <w:lang w:val="en-US"/>
        </w:rPr>
      </w:pPr>
      <w:r>
        <w:rPr>
          <w:color w:val="7030A0"/>
          <w:lang w:val="en-US"/>
        </w:rPr>
        <w:t xml:space="preserve">As concerns </w:t>
      </w:r>
      <w:r w:rsidR="000852C0">
        <w:rPr>
          <w:color w:val="7030A0"/>
          <w:lang w:val="en-US"/>
        </w:rPr>
        <w:t>the disclosure</w:t>
      </w:r>
      <w:r>
        <w:rPr>
          <w:color w:val="7030A0"/>
          <w:lang w:val="en-US"/>
        </w:rPr>
        <w:t xml:space="preserve"> of costs and charges that </w:t>
      </w:r>
      <w:r w:rsidR="00666248">
        <w:rPr>
          <w:color w:val="7030A0"/>
          <w:lang w:val="en-US"/>
        </w:rPr>
        <w:t>need</w:t>
      </w:r>
      <w:r>
        <w:rPr>
          <w:color w:val="7030A0"/>
          <w:lang w:val="en-US"/>
        </w:rPr>
        <w:t xml:space="preserve"> to be done</w:t>
      </w:r>
      <w:r w:rsidR="000852C0">
        <w:rPr>
          <w:color w:val="7030A0"/>
          <w:lang w:val="en-US"/>
        </w:rPr>
        <w:t xml:space="preserve"> before </w:t>
      </w:r>
      <w:r>
        <w:rPr>
          <w:color w:val="7030A0"/>
          <w:lang w:val="en-US"/>
        </w:rPr>
        <w:t xml:space="preserve">a retail </w:t>
      </w:r>
      <w:r w:rsidR="0079502E">
        <w:rPr>
          <w:color w:val="7030A0"/>
          <w:lang w:val="en-US"/>
        </w:rPr>
        <w:t xml:space="preserve">investor </w:t>
      </w:r>
      <w:proofErr w:type="gramStart"/>
      <w:r w:rsidR="00666248">
        <w:rPr>
          <w:color w:val="7030A0"/>
          <w:lang w:val="en-US"/>
        </w:rPr>
        <w:t>places</w:t>
      </w:r>
      <w:proofErr w:type="gramEnd"/>
      <w:r w:rsidR="00FA6F59">
        <w:rPr>
          <w:color w:val="7030A0"/>
          <w:lang w:val="en-US"/>
        </w:rPr>
        <w:t xml:space="preserve"> an order </w:t>
      </w:r>
      <w:r w:rsidR="00D11432">
        <w:rPr>
          <w:color w:val="7030A0"/>
          <w:lang w:val="en-US"/>
        </w:rPr>
        <w:t>on</w:t>
      </w:r>
      <w:r w:rsidR="0027457C">
        <w:rPr>
          <w:color w:val="7030A0"/>
          <w:lang w:val="en-US"/>
        </w:rPr>
        <w:t xml:space="preserve"> the market</w:t>
      </w:r>
      <w:r w:rsidR="0079502E">
        <w:rPr>
          <w:color w:val="7030A0"/>
          <w:lang w:val="en-US"/>
        </w:rPr>
        <w:t>, in our view it</w:t>
      </w:r>
      <w:r w:rsidR="0027457C">
        <w:rPr>
          <w:color w:val="7030A0"/>
          <w:lang w:val="en-US"/>
        </w:rPr>
        <w:t xml:space="preserve"> </w:t>
      </w:r>
      <w:r w:rsidR="007714F2">
        <w:rPr>
          <w:color w:val="7030A0"/>
          <w:lang w:val="en-US"/>
        </w:rPr>
        <w:t>should be structured differently: only the costs and charges related to that specific order should be disclosed</w:t>
      </w:r>
      <w:r w:rsidR="00220B6C">
        <w:rPr>
          <w:color w:val="7030A0"/>
          <w:lang w:val="en-US"/>
        </w:rPr>
        <w:t xml:space="preserve">, without including also the costs and charges of related ancillary services. </w:t>
      </w:r>
      <w:r w:rsidR="00E5381D">
        <w:rPr>
          <w:color w:val="7030A0"/>
          <w:lang w:val="en-US"/>
        </w:rPr>
        <w:t>By including the latter, the disclosure is</w:t>
      </w:r>
      <w:r w:rsidR="000957D5">
        <w:rPr>
          <w:color w:val="7030A0"/>
          <w:lang w:val="en-US"/>
        </w:rPr>
        <w:t>, in many cases, confusing for retail investors</w:t>
      </w:r>
      <w:r w:rsidR="007E4C1B">
        <w:rPr>
          <w:color w:val="7030A0"/>
          <w:lang w:val="en-US"/>
        </w:rPr>
        <w:t xml:space="preserve"> and may discourage them from continuing to place an order. </w:t>
      </w:r>
      <w:r w:rsidR="007C09BF">
        <w:rPr>
          <w:color w:val="7030A0"/>
          <w:lang w:val="en-US"/>
        </w:rPr>
        <w:t xml:space="preserve">This can be mitigated when orders are placed in live interactions with a broker </w:t>
      </w:r>
      <w:r w:rsidR="003211AB">
        <w:rPr>
          <w:color w:val="7030A0"/>
          <w:lang w:val="en-US"/>
        </w:rPr>
        <w:t xml:space="preserve">(by giving necessary additional </w:t>
      </w:r>
      <w:r w:rsidR="007B62A6">
        <w:rPr>
          <w:color w:val="7030A0"/>
          <w:lang w:val="en-US"/>
        </w:rPr>
        <w:t xml:space="preserve">explanations), </w:t>
      </w:r>
      <w:r w:rsidR="002916A5">
        <w:rPr>
          <w:color w:val="7030A0"/>
          <w:lang w:val="en-US"/>
        </w:rPr>
        <w:t xml:space="preserve">but in </w:t>
      </w:r>
      <w:r w:rsidR="00ED5F0E">
        <w:rPr>
          <w:color w:val="7030A0"/>
          <w:lang w:val="en-US"/>
        </w:rPr>
        <w:t>e-channels this poses a greater challenge</w:t>
      </w:r>
      <w:r w:rsidR="00623C22">
        <w:rPr>
          <w:color w:val="7030A0"/>
          <w:lang w:val="en-US"/>
        </w:rPr>
        <w:t>.</w:t>
      </w:r>
    </w:p>
    <w:p w14:paraId="51AC6F39" w14:textId="17F6871C" w:rsidR="00ED0AA0" w:rsidRPr="003956DA" w:rsidRDefault="00E34893" w:rsidP="00F73975">
      <w:pPr>
        <w:rPr>
          <w:color w:val="7030A0"/>
          <w:lang w:val="en-US"/>
        </w:rPr>
      </w:pPr>
      <w:r>
        <w:rPr>
          <w:color w:val="7030A0"/>
          <w:lang w:val="en-US"/>
        </w:rPr>
        <w:t>The</w:t>
      </w:r>
      <w:r w:rsidR="000E1F4F">
        <w:rPr>
          <w:color w:val="7030A0"/>
          <w:lang w:val="en-US"/>
        </w:rPr>
        <w:t xml:space="preserve"> yearly </w:t>
      </w:r>
      <w:r w:rsidR="000E1F4F" w:rsidRPr="00E34893">
        <w:rPr>
          <w:i/>
          <w:iCs/>
          <w:color w:val="7030A0"/>
          <w:lang w:val="en-US"/>
        </w:rPr>
        <w:t>ex post</w:t>
      </w:r>
      <w:r w:rsidR="000E1F4F">
        <w:rPr>
          <w:color w:val="7030A0"/>
          <w:lang w:val="en-US"/>
        </w:rPr>
        <w:t xml:space="preserve"> disclosure of costs </w:t>
      </w:r>
      <w:r w:rsidR="00502910">
        <w:rPr>
          <w:color w:val="7030A0"/>
          <w:lang w:val="en-US"/>
        </w:rPr>
        <w:t>and charges and their effect on return of the investment</w:t>
      </w:r>
      <w:r w:rsidR="00E37353">
        <w:rPr>
          <w:color w:val="7030A0"/>
          <w:lang w:val="en-US"/>
        </w:rPr>
        <w:t xml:space="preserve"> within a brokerage </w:t>
      </w:r>
      <w:r w:rsidR="0024316A">
        <w:rPr>
          <w:color w:val="7030A0"/>
          <w:lang w:val="en-US"/>
        </w:rPr>
        <w:t>service</w:t>
      </w:r>
      <w:r w:rsidR="00926670">
        <w:rPr>
          <w:color w:val="7030A0"/>
          <w:lang w:val="en-US"/>
        </w:rPr>
        <w:t xml:space="preserve"> does not serve its purpose. </w:t>
      </w:r>
      <w:r w:rsidR="003D22B4">
        <w:rPr>
          <w:color w:val="7030A0"/>
          <w:lang w:val="en-US"/>
        </w:rPr>
        <w:t>Based on the</w:t>
      </w:r>
      <w:r w:rsidR="00075CE3">
        <w:rPr>
          <w:color w:val="7030A0"/>
          <w:lang w:val="en-US"/>
        </w:rPr>
        <w:t xml:space="preserve"> comments from retail clients receiving t</w:t>
      </w:r>
      <w:r w:rsidR="00A64F41">
        <w:rPr>
          <w:color w:val="7030A0"/>
          <w:lang w:val="en-US"/>
        </w:rPr>
        <w:t>hem,</w:t>
      </w:r>
      <w:r w:rsidR="00CA6E6F">
        <w:rPr>
          <w:color w:val="7030A0"/>
          <w:lang w:val="en-US"/>
        </w:rPr>
        <w:t xml:space="preserve"> we can </w:t>
      </w:r>
      <w:r w:rsidR="00A64F41">
        <w:rPr>
          <w:color w:val="7030A0"/>
          <w:lang w:val="en-US"/>
        </w:rPr>
        <w:t>understand</w:t>
      </w:r>
      <w:r w:rsidR="00CA6E6F">
        <w:rPr>
          <w:color w:val="7030A0"/>
          <w:lang w:val="en-US"/>
        </w:rPr>
        <w:t xml:space="preserve"> that this report is </w:t>
      </w:r>
      <w:r w:rsidR="00D175F3">
        <w:rPr>
          <w:color w:val="7030A0"/>
          <w:lang w:val="en-US"/>
        </w:rPr>
        <w:t xml:space="preserve">not of much practical value </w:t>
      </w:r>
      <w:r w:rsidR="00666248">
        <w:rPr>
          <w:color w:val="7030A0"/>
          <w:lang w:val="en-US"/>
        </w:rPr>
        <w:t>to</w:t>
      </w:r>
      <w:r w:rsidR="00D175F3">
        <w:rPr>
          <w:color w:val="7030A0"/>
          <w:lang w:val="en-US"/>
        </w:rPr>
        <w:t xml:space="preserve"> them</w:t>
      </w:r>
      <w:r w:rsidR="00DB5829">
        <w:rPr>
          <w:color w:val="7030A0"/>
          <w:lang w:val="en-US"/>
        </w:rPr>
        <w:t>.</w:t>
      </w:r>
    </w:p>
    <w:p w14:paraId="0364227E" w14:textId="77777777" w:rsidR="00682474" w:rsidRPr="004057FB" w:rsidRDefault="00682474" w:rsidP="00F73975">
      <w:pPr>
        <w:rPr>
          <w:lang w:val="en-US"/>
        </w:rPr>
      </w:pPr>
    </w:p>
    <w:p w14:paraId="0DCFF797" w14:textId="77777777" w:rsidR="00B51BF9" w:rsidRDefault="00B51BF9" w:rsidP="00F73975">
      <w:pPr>
        <w:rPr>
          <w:lang w:val="en-US"/>
        </w:rPr>
      </w:pPr>
    </w:p>
    <w:p w14:paraId="05A30377" w14:textId="7E549473" w:rsidR="00F73975" w:rsidRPr="004057FB" w:rsidRDefault="00F73975" w:rsidP="00F73975">
      <w:pPr>
        <w:rPr>
          <w:lang w:val="en-US"/>
        </w:rPr>
      </w:pPr>
      <w:r w:rsidRPr="004057FB">
        <w:rPr>
          <w:lang w:val="en-US"/>
        </w:rPr>
        <w:t xml:space="preserve">Q19: Do firms apply layering of information on costs on charges on digital platforms or </w:t>
      </w:r>
    </w:p>
    <w:p w14:paraId="59C89F7B" w14:textId="77777777" w:rsidR="00F73975" w:rsidRPr="004057FB" w:rsidRDefault="00F73975" w:rsidP="00F73975">
      <w:pPr>
        <w:rPr>
          <w:lang w:val="en-US"/>
        </w:rPr>
      </w:pPr>
      <w:r w:rsidRPr="004057FB">
        <w:rPr>
          <w:lang w:val="en-US"/>
        </w:rPr>
        <w:t xml:space="preserve">in mobile applications (e.g., by showing only the total amount and percentage on the </w:t>
      </w:r>
    </w:p>
    <w:p w14:paraId="009B14D1" w14:textId="77777777" w:rsidR="00F73975" w:rsidRPr="004057FB" w:rsidRDefault="00F73975" w:rsidP="00F73975">
      <w:pPr>
        <w:rPr>
          <w:i/>
          <w:iCs/>
          <w:lang w:val="en-US"/>
        </w:rPr>
      </w:pPr>
      <w:r w:rsidRPr="004057FB">
        <w:rPr>
          <w:lang w:val="en-US"/>
        </w:rPr>
        <w:t xml:space="preserve">order screen, and all required information in a PDF)? </w:t>
      </w:r>
      <w:r w:rsidRPr="004057FB">
        <w:rPr>
          <w:i/>
          <w:iCs/>
          <w:lang w:val="en-US"/>
        </w:rPr>
        <w:t xml:space="preserve">Please provide details, also on the </w:t>
      </w:r>
    </w:p>
    <w:p w14:paraId="7306C79D" w14:textId="587A5550" w:rsidR="00946570" w:rsidRPr="004057FB" w:rsidRDefault="00F73975" w:rsidP="00F73975">
      <w:pPr>
        <w:rPr>
          <w:i/>
          <w:iCs/>
          <w:lang w:val="en-US"/>
        </w:rPr>
      </w:pPr>
      <w:r w:rsidRPr="004057FB">
        <w:rPr>
          <w:i/>
          <w:iCs/>
          <w:lang w:val="en-US"/>
        </w:rPr>
        <w:t xml:space="preserve">appreciation of retail investors </w:t>
      </w:r>
      <w:proofErr w:type="gramStart"/>
      <w:r w:rsidRPr="004057FB">
        <w:rPr>
          <w:i/>
          <w:iCs/>
          <w:lang w:val="en-US"/>
        </w:rPr>
        <w:t>of</w:t>
      </w:r>
      <w:proofErr w:type="gramEnd"/>
      <w:r w:rsidRPr="004057FB">
        <w:rPr>
          <w:i/>
          <w:iCs/>
          <w:lang w:val="en-US"/>
        </w:rPr>
        <w:t xml:space="preserve"> this application of layering.</w:t>
      </w:r>
    </w:p>
    <w:p w14:paraId="0DD4B831" w14:textId="77777777" w:rsidR="00F73975" w:rsidRPr="004057FB" w:rsidRDefault="00F73975" w:rsidP="0057418B">
      <w:pPr>
        <w:rPr>
          <w:lang w:val="en-US"/>
        </w:rPr>
      </w:pPr>
    </w:p>
    <w:p w14:paraId="167CDD8E" w14:textId="790693E3" w:rsidR="00BC5E36" w:rsidRPr="00BC5E36" w:rsidRDefault="00BC5E36" w:rsidP="0057418B">
      <w:pPr>
        <w:rPr>
          <w:color w:val="7030A0"/>
          <w:lang w:val="en-US"/>
        </w:rPr>
      </w:pPr>
      <w:r>
        <w:rPr>
          <w:color w:val="7030A0"/>
          <w:lang w:val="en-US"/>
        </w:rPr>
        <w:t>Our trading app</w:t>
      </w:r>
      <w:r w:rsidR="0037772A">
        <w:rPr>
          <w:color w:val="7030A0"/>
          <w:lang w:val="en-US"/>
        </w:rPr>
        <w:t xml:space="preserve"> applies layering of </w:t>
      </w:r>
      <w:r w:rsidR="00BB23C7">
        <w:rPr>
          <w:color w:val="7030A0"/>
          <w:lang w:val="en-US"/>
        </w:rPr>
        <w:t xml:space="preserve">information on costs and charges, as described in </w:t>
      </w:r>
      <w:r w:rsidR="00AE43A6">
        <w:rPr>
          <w:color w:val="7030A0"/>
          <w:lang w:val="en-US"/>
        </w:rPr>
        <w:t xml:space="preserve">the example given in the question. </w:t>
      </w:r>
      <w:r w:rsidR="00B45470">
        <w:rPr>
          <w:color w:val="7030A0"/>
          <w:lang w:val="en-US"/>
        </w:rPr>
        <w:t xml:space="preserve">Information on costs and charges </w:t>
      </w:r>
      <w:r w:rsidR="00122181">
        <w:rPr>
          <w:color w:val="7030A0"/>
          <w:lang w:val="en-US"/>
        </w:rPr>
        <w:t>is</w:t>
      </w:r>
      <w:r w:rsidR="00CE2E85">
        <w:rPr>
          <w:color w:val="7030A0"/>
          <w:lang w:val="en-US"/>
        </w:rPr>
        <w:t xml:space="preserve"> available to investors before they place their order.</w:t>
      </w:r>
      <w:r w:rsidR="00DD4632">
        <w:rPr>
          <w:color w:val="7030A0"/>
          <w:lang w:val="en-US"/>
        </w:rPr>
        <w:t xml:space="preserve"> In our opinion </w:t>
      </w:r>
      <w:r w:rsidR="005B251E">
        <w:rPr>
          <w:color w:val="7030A0"/>
          <w:lang w:val="en-US"/>
        </w:rPr>
        <w:t xml:space="preserve">retail investors do appreciate such layering, </w:t>
      </w:r>
      <w:r w:rsidR="00571925">
        <w:rPr>
          <w:color w:val="7030A0"/>
          <w:lang w:val="en-US"/>
        </w:rPr>
        <w:t>but the content of the information should be different</w:t>
      </w:r>
      <w:r w:rsidR="00122181">
        <w:rPr>
          <w:color w:val="7030A0"/>
          <w:lang w:val="en-US"/>
        </w:rPr>
        <w:t xml:space="preserve">: </w:t>
      </w:r>
      <w:r w:rsidR="00C55E15">
        <w:rPr>
          <w:color w:val="7030A0"/>
          <w:lang w:val="en-US"/>
        </w:rPr>
        <w:t xml:space="preserve">total amount and percentage (in the first layer, on the order screen) </w:t>
      </w:r>
      <w:r w:rsidR="00CE055E">
        <w:rPr>
          <w:color w:val="7030A0"/>
          <w:lang w:val="en-US"/>
        </w:rPr>
        <w:t>should</w:t>
      </w:r>
      <w:r w:rsidR="00C55E15">
        <w:rPr>
          <w:color w:val="7030A0"/>
          <w:lang w:val="en-US"/>
        </w:rPr>
        <w:t xml:space="preserve"> only </w:t>
      </w:r>
      <w:r w:rsidR="007D5F5B">
        <w:rPr>
          <w:color w:val="7030A0"/>
          <w:lang w:val="en-US"/>
        </w:rPr>
        <w:t xml:space="preserve">relate only to </w:t>
      </w:r>
      <w:r w:rsidR="00CE055E">
        <w:rPr>
          <w:color w:val="7030A0"/>
          <w:lang w:val="en-US"/>
        </w:rPr>
        <w:t>the costs</w:t>
      </w:r>
      <w:r w:rsidR="007D5F5B">
        <w:rPr>
          <w:color w:val="7030A0"/>
          <w:lang w:val="en-US"/>
        </w:rPr>
        <w:t xml:space="preserve"> of that particular transaction, not also to </w:t>
      </w:r>
      <w:r w:rsidR="00370661">
        <w:rPr>
          <w:color w:val="7030A0"/>
          <w:lang w:val="en-US"/>
        </w:rPr>
        <w:t>costs of related ancillary services.</w:t>
      </w:r>
      <w:r w:rsidR="00571925">
        <w:rPr>
          <w:color w:val="7030A0"/>
          <w:lang w:val="en-US"/>
        </w:rPr>
        <w:t xml:space="preserve"> </w:t>
      </w:r>
      <w:r w:rsidR="002A6993">
        <w:rPr>
          <w:color w:val="7030A0"/>
          <w:lang w:val="en-US"/>
        </w:rPr>
        <w:t xml:space="preserve">Those could be shown to customers </w:t>
      </w:r>
      <w:r w:rsidR="006331F2">
        <w:rPr>
          <w:color w:val="7030A0"/>
          <w:lang w:val="en-US"/>
        </w:rPr>
        <w:t>on demand (in the second layer, in PDF)</w:t>
      </w:r>
      <w:r w:rsidR="00D77CBB">
        <w:rPr>
          <w:color w:val="7030A0"/>
          <w:lang w:val="en-US"/>
        </w:rPr>
        <w:t xml:space="preserve"> and </w:t>
      </w:r>
      <w:r w:rsidR="00CE055E">
        <w:rPr>
          <w:color w:val="7030A0"/>
          <w:lang w:val="en-US"/>
        </w:rPr>
        <w:t>clearly separated from the detailed costs of the transaction.</w:t>
      </w:r>
      <w:r w:rsidR="00A07BB4">
        <w:rPr>
          <w:color w:val="7030A0"/>
          <w:lang w:val="en-US"/>
        </w:rPr>
        <w:t xml:space="preserve"> </w:t>
      </w:r>
    </w:p>
    <w:p w14:paraId="2392AE9D" w14:textId="77777777" w:rsidR="00DB5571" w:rsidRPr="004057FB" w:rsidRDefault="00DB5571" w:rsidP="0057418B">
      <w:pPr>
        <w:rPr>
          <w:lang w:val="en-US"/>
        </w:rPr>
      </w:pPr>
    </w:p>
    <w:p w14:paraId="0DBA1944" w14:textId="77777777" w:rsidR="00226070" w:rsidRDefault="00226070" w:rsidP="0057418B">
      <w:pPr>
        <w:rPr>
          <w:i/>
          <w:iCs/>
          <w:lang w:val="en-US"/>
        </w:rPr>
      </w:pPr>
    </w:p>
    <w:p w14:paraId="62D0DFE6" w14:textId="7A9A54F4" w:rsidR="00DB5571" w:rsidRPr="004057FB" w:rsidRDefault="00DB5571" w:rsidP="0057418B">
      <w:pPr>
        <w:rPr>
          <w:i/>
          <w:iCs/>
          <w:lang w:val="en-US"/>
        </w:rPr>
      </w:pPr>
      <w:r w:rsidRPr="004057FB">
        <w:rPr>
          <w:i/>
          <w:iCs/>
          <w:lang w:val="en-US"/>
        </w:rPr>
        <w:t>Post sale disclosures (periodic reports on investments)</w:t>
      </w:r>
    </w:p>
    <w:p w14:paraId="2E13EB6F" w14:textId="77777777" w:rsidR="00DB5571" w:rsidRPr="004057FB" w:rsidRDefault="00DB5571" w:rsidP="0057418B">
      <w:pPr>
        <w:rPr>
          <w:lang w:val="en-US"/>
        </w:rPr>
      </w:pPr>
    </w:p>
    <w:p w14:paraId="4312AFA8" w14:textId="77777777" w:rsidR="00075025" w:rsidRPr="004057FB" w:rsidRDefault="00075025" w:rsidP="00075025">
      <w:pPr>
        <w:rPr>
          <w:lang w:val="en-US"/>
        </w:rPr>
      </w:pPr>
      <w:r w:rsidRPr="004057FB">
        <w:rPr>
          <w:lang w:val="en-US"/>
        </w:rPr>
        <w:t xml:space="preserve">Q20: Do retail investors find the quarterly statements helpful in keeping track of </w:t>
      </w:r>
      <w:proofErr w:type="gramStart"/>
      <w:r w:rsidRPr="004057FB">
        <w:rPr>
          <w:lang w:val="en-US"/>
        </w:rPr>
        <w:t>their</w:t>
      </w:r>
      <w:proofErr w:type="gramEnd"/>
      <w:r w:rsidRPr="004057FB">
        <w:rPr>
          <w:lang w:val="en-US"/>
        </w:rPr>
        <w:t xml:space="preserve"> </w:t>
      </w:r>
    </w:p>
    <w:p w14:paraId="3EE9AAE1" w14:textId="77777777" w:rsidR="00075025" w:rsidRPr="00AD5C7C" w:rsidRDefault="00075025" w:rsidP="00075025">
      <w:pPr>
        <w:rPr>
          <w:i/>
          <w:iCs/>
          <w:lang w:val="en-US"/>
        </w:rPr>
      </w:pPr>
      <w:r w:rsidRPr="004057FB">
        <w:rPr>
          <w:lang w:val="en-US"/>
        </w:rPr>
        <w:t xml:space="preserve">investments? </w:t>
      </w:r>
      <w:r w:rsidRPr="00AD5C7C">
        <w:rPr>
          <w:i/>
          <w:iCs/>
          <w:lang w:val="en-US"/>
        </w:rPr>
        <w:t xml:space="preserve">Please select one of the following options and please explain and provide </w:t>
      </w:r>
    </w:p>
    <w:p w14:paraId="254D5454" w14:textId="77777777" w:rsidR="00075025" w:rsidRPr="00AD5C7C" w:rsidRDefault="00075025" w:rsidP="00075025">
      <w:pPr>
        <w:rPr>
          <w:i/>
          <w:iCs/>
          <w:lang w:val="en-US"/>
        </w:rPr>
      </w:pPr>
      <w:r w:rsidRPr="00AD5C7C">
        <w:rPr>
          <w:i/>
          <w:iCs/>
          <w:lang w:val="en-US"/>
        </w:rPr>
        <w:t xml:space="preserve">practical examples, or evidence drawn from experience, </w:t>
      </w:r>
      <w:proofErr w:type="gramStart"/>
      <w:r w:rsidRPr="00AD5C7C">
        <w:rPr>
          <w:i/>
          <w:iCs/>
          <w:lang w:val="en-US"/>
        </w:rPr>
        <w:t>where</w:t>
      </w:r>
      <w:proofErr w:type="gramEnd"/>
      <w:r w:rsidRPr="00AD5C7C">
        <w:rPr>
          <w:i/>
          <w:iCs/>
          <w:lang w:val="en-US"/>
        </w:rPr>
        <w:t xml:space="preserve"> available.</w:t>
      </w:r>
    </w:p>
    <w:p w14:paraId="22A8E525" w14:textId="77777777" w:rsidR="00075025" w:rsidRPr="004057FB" w:rsidRDefault="00075025" w:rsidP="00075025">
      <w:pPr>
        <w:rPr>
          <w:lang w:val="en-US"/>
        </w:rPr>
      </w:pPr>
      <w:r w:rsidRPr="004057FB">
        <w:rPr>
          <w:lang w:val="en-US"/>
        </w:rPr>
        <w:t>• Yes, it provides clear and relevant information</w:t>
      </w:r>
    </w:p>
    <w:p w14:paraId="446B92FC" w14:textId="77777777" w:rsidR="00075025" w:rsidRPr="00A95B74" w:rsidRDefault="00075025" w:rsidP="00075025">
      <w:pPr>
        <w:rPr>
          <w:b/>
          <w:bCs/>
          <w:color w:val="7030A0"/>
          <w:lang w:val="en-US"/>
        </w:rPr>
      </w:pPr>
      <w:r w:rsidRPr="00A95B74">
        <w:rPr>
          <w:b/>
          <w:bCs/>
          <w:color w:val="7030A0"/>
          <w:lang w:val="en-US"/>
        </w:rPr>
        <w:t>• Somewhat, but the frequency could be lower</w:t>
      </w:r>
    </w:p>
    <w:p w14:paraId="6DF29F84" w14:textId="77777777" w:rsidR="00075025" w:rsidRPr="004057FB" w:rsidRDefault="00075025" w:rsidP="00075025">
      <w:pPr>
        <w:rPr>
          <w:lang w:val="en-US"/>
        </w:rPr>
      </w:pPr>
      <w:r w:rsidRPr="004057FB">
        <w:rPr>
          <w:lang w:val="en-US"/>
        </w:rPr>
        <w:t xml:space="preserve">• No, the information is usually readily available to the retail investor online and thus the </w:t>
      </w:r>
    </w:p>
    <w:p w14:paraId="0FDE8038" w14:textId="77777777" w:rsidR="00075025" w:rsidRPr="004057FB" w:rsidRDefault="00075025" w:rsidP="00075025">
      <w:pPr>
        <w:rPr>
          <w:lang w:val="en-US"/>
        </w:rPr>
      </w:pPr>
      <w:r w:rsidRPr="004057FB">
        <w:rPr>
          <w:lang w:val="en-US"/>
        </w:rPr>
        <w:t>statements do not have much added value</w:t>
      </w:r>
    </w:p>
    <w:p w14:paraId="2B839FFD" w14:textId="65E9A228" w:rsidR="00075025" w:rsidRPr="004057FB" w:rsidRDefault="00075025" w:rsidP="00075025">
      <w:pPr>
        <w:rPr>
          <w:lang w:val="en-US"/>
        </w:rPr>
      </w:pPr>
      <w:r w:rsidRPr="004057FB">
        <w:rPr>
          <w:lang w:val="en-US"/>
        </w:rPr>
        <w:t>• Mixed views (please elaborate)</w:t>
      </w:r>
    </w:p>
    <w:p w14:paraId="65CC0C77" w14:textId="77777777" w:rsidR="00075025" w:rsidRPr="004057FB" w:rsidRDefault="00075025" w:rsidP="00075025">
      <w:pPr>
        <w:rPr>
          <w:lang w:val="en-US"/>
        </w:rPr>
      </w:pPr>
    </w:p>
    <w:p w14:paraId="287DA921" w14:textId="77777777" w:rsidR="00075025" w:rsidRPr="004057FB" w:rsidRDefault="00075025" w:rsidP="00075025">
      <w:pPr>
        <w:rPr>
          <w:lang w:val="en-US"/>
        </w:rPr>
      </w:pPr>
    </w:p>
    <w:p w14:paraId="2A18867C" w14:textId="50B0D90D" w:rsidR="00A01EC0" w:rsidRPr="004057FB" w:rsidRDefault="00A01EC0" w:rsidP="00A01EC0">
      <w:pPr>
        <w:rPr>
          <w:lang w:val="en-US"/>
        </w:rPr>
      </w:pPr>
      <w:r w:rsidRPr="004057FB">
        <w:rPr>
          <w:lang w:val="en-US"/>
        </w:rPr>
        <w:t xml:space="preserve">Q21a: Do retail investors find the information on every 10% depreciation of leveraged </w:t>
      </w:r>
    </w:p>
    <w:p w14:paraId="09EBFB40" w14:textId="77777777" w:rsidR="00A01EC0" w:rsidRPr="004057FB" w:rsidRDefault="00A01EC0" w:rsidP="00A01EC0">
      <w:pPr>
        <w:rPr>
          <w:lang w:val="en-US"/>
        </w:rPr>
      </w:pPr>
      <w:r w:rsidRPr="004057FB">
        <w:rPr>
          <w:lang w:val="en-US"/>
        </w:rPr>
        <w:t xml:space="preserve">instruments, or the portfolio value in case of portfolio management, helpful in keeping </w:t>
      </w:r>
    </w:p>
    <w:p w14:paraId="3D127335" w14:textId="77777777" w:rsidR="00A01EC0" w:rsidRPr="00CF2AE6" w:rsidRDefault="00A01EC0" w:rsidP="00A01EC0">
      <w:pPr>
        <w:rPr>
          <w:i/>
          <w:iCs/>
          <w:lang w:val="en-US"/>
        </w:rPr>
      </w:pPr>
      <w:r w:rsidRPr="004057FB">
        <w:rPr>
          <w:lang w:val="en-US"/>
        </w:rPr>
        <w:t xml:space="preserve">track of their investments? </w:t>
      </w:r>
      <w:r w:rsidRPr="00CF2AE6">
        <w:rPr>
          <w:i/>
          <w:iCs/>
          <w:lang w:val="en-US"/>
        </w:rPr>
        <w:t xml:space="preserve">Please select one of the following options and please explain </w:t>
      </w:r>
    </w:p>
    <w:p w14:paraId="07DA917F" w14:textId="77777777" w:rsidR="00A01EC0" w:rsidRPr="00CF2AE6" w:rsidRDefault="00A01EC0" w:rsidP="00A01EC0">
      <w:pPr>
        <w:rPr>
          <w:i/>
          <w:iCs/>
          <w:lang w:val="en-US"/>
        </w:rPr>
      </w:pPr>
      <w:r w:rsidRPr="00CF2AE6">
        <w:rPr>
          <w:i/>
          <w:iCs/>
          <w:lang w:val="en-US"/>
        </w:rPr>
        <w:t>and provide practical examples, or evidence drawn from experience, where available.</w:t>
      </w:r>
    </w:p>
    <w:p w14:paraId="670C756C" w14:textId="77777777" w:rsidR="00A01EC0" w:rsidRPr="004057FB" w:rsidRDefault="00A01EC0" w:rsidP="00A01EC0">
      <w:pPr>
        <w:rPr>
          <w:lang w:val="en-US"/>
        </w:rPr>
      </w:pPr>
      <w:r w:rsidRPr="004057FB">
        <w:rPr>
          <w:lang w:val="en-US"/>
        </w:rPr>
        <w:t>• Yes, it provides timely and relevant information</w:t>
      </w:r>
    </w:p>
    <w:p w14:paraId="6401AA97" w14:textId="77777777" w:rsidR="00A01EC0" w:rsidRPr="004057FB" w:rsidRDefault="00A01EC0" w:rsidP="00A01EC0">
      <w:pPr>
        <w:rPr>
          <w:lang w:val="en-US"/>
        </w:rPr>
      </w:pPr>
      <w:r w:rsidRPr="004057FB">
        <w:rPr>
          <w:lang w:val="en-US"/>
        </w:rPr>
        <w:t xml:space="preserve">• Somewhat, but the trigger for sending the information could be improved (e.g., when </w:t>
      </w:r>
    </w:p>
    <w:p w14:paraId="2EFA5473" w14:textId="77777777" w:rsidR="00A01EC0" w:rsidRPr="004057FB" w:rsidRDefault="00A01EC0" w:rsidP="00A01EC0">
      <w:pPr>
        <w:rPr>
          <w:lang w:val="en-US"/>
        </w:rPr>
      </w:pPr>
      <w:proofErr w:type="gramStart"/>
      <w:r w:rsidRPr="004057FB">
        <w:rPr>
          <w:lang w:val="en-US"/>
        </w:rPr>
        <w:t>the</w:t>
      </w:r>
      <w:proofErr w:type="gramEnd"/>
      <w:r w:rsidRPr="004057FB">
        <w:rPr>
          <w:lang w:val="en-US"/>
        </w:rPr>
        <w:t xml:space="preserve"> performance of the portfolio is x% worse than the benchmark, if a benchmark has </w:t>
      </w:r>
    </w:p>
    <w:p w14:paraId="54868157" w14:textId="77777777" w:rsidR="00A01EC0" w:rsidRPr="004057FB" w:rsidRDefault="00A01EC0" w:rsidP="00A01EC0">
      <w:pPr>
        <w:rPr>
          <w:lang w:val="en-US"/>
        </w:rPr>
      </w:pPr>
      <w:r w:rsidRPr="004057FB">
        <w:rPr>
          <w:lang w:val="en-US"/>
        </w:rPr>
        <w:t>been agreed)</w:t>
      </w:r>
    </w:p>
    <w:p w14:paraId="471CBDF9" w14:textId="77777777" w:rsidR="00A01EC0" w:rsidRPr="00640E9E" w:rsidRDefault="00A01EC0" w:rsidP="00A01EC0">
      <w:pPr>
        <w:rPr>
          <w:b/>
          <w:bCs/>
          <w:color w:val="7030A0"/>
          <w:lang w:val="en-US"/>
        </w:rPr>
      </w:pPr>
      <w:r w:rsidRPr="00640E9E">
        <w:rPr>
          <w:color w:val="7030A0"/>
          <w:lang w:val="en-US"/>
        </w:rPr>
        <w:t xml:space="preserve">• </w:t>
      </w:r>
      <w:r w:rsidRPr="00640E9E">
        <w:rPr>
          <w:b/>
          <w:bCs/>
          <w:color w:val="7030A0"/>
          <w:lang w:val="en-US"/>
        </w:rPr>
        <w:t xml:space="preserve">No, this information may arrive at a moment of temporary market stress, triggering </w:t>
      </w:r>
    </w:p>
    <w:p w14:paraId="34B0CB5B" w14:textId="77777777" w:rsidR="00A01EC0" w:rsidRPr="00640E9E" w:rsidRDefault="00A01EC0" w:rsidP="00A01EC0">
      <w:pPr>
        <w:rPr>
          <w:b/>
          <w:bCs/>
          <w:color w:val="7030A0"/>
          <w:lang w:val="en-US"/>
        </w:rPr>
      </w:pPr>
      <w:r w:rsidRPr="00640E9E">
        <w:rPr>
          <w:b/>
          <w:bCs/>
          <w:color w:val="7030A0"/>
          <w:lang w:val="en-US"/>
        </w:rPr>
        <w:t>impulse-driven investment decisions at the wrong time.</w:t>
      </w:r>
    </w:p>
    <w:p w14:paraId="7D7629FD" w14:textId="77777777" w:rsidR="00A01EC0" w:rsidRPr="004057FB" w:rsidRDefault="00A01EC0" w:rsidP="00A01EC0">
      <w:pPr>
        <w:rPr>
          <w:lang w:val="en-US"/>
        </w:rPr>
      </w:pPr>
      <w:r w:rsidRPr="004057FB">
        <w:rPr>
          <w:lang w:val="en-US"/>
        </w:rPr>
        <w:t>• Mixed views (please elaborate)</w:t>
      </w:r>
    </w:p>
    <w:p w14:paraId="0C1B9F70" w14:textId="77777777" w:rsidR="00701C87" w:rsidRDefault="00701C87" w:rsidP="00A01EC0">
      <w:pPr>
        <w:rPr>
          <w:lang w:val="en-US"/>
        </w:rPr>
      </w:pPr>
    </w:p>
    <w:p w14:paraId="61C25D0B" w14:textId="0421F826" w:rsidR="009517D6" w:rsidRDefault="00857FE5" w:rsidP="00A01EC0">
      <w:pPr>
        <w:rPr>
          <w:color w:val="7030A0"/>
          <w:lang w:val="en-US"/>
        </w:rPr>
      </w:pPr>
      <w:r>
        <w:rPr>
          <w:color w:val="7030A0"/>
          <w:lang w:val="en-US"/>
        </w:rPr>
        <w:t xml:space="preserve">The above answer </w:t>
      </w:r>
      <w:r w:rsidR="00B27838">
        <w:rPr>
          <w:color w:val="7030A0"/>
          <w:lang w:val="en-US"/>
        </w:rPr>
        <w:t>is in our view valid</w:t>
      </w:r>
      <w:r>
        <w:rPr>
          <w:color w:val="7030A0"/>
          <w:lang w:val="en-US"/>
        </w:rPr>
        <w:t xml:space="preserve"> for </w:t>
      </w:r>
      <w:r w:rsidR="003E4D0E">
        <w:rPr>
          <w:color w:val="7030A0"/>
          <w:lang w:val="en-US"/>
        </w:rPr>
        <w:t xml:space="preserve">portfolio management service. </w:t>
      </w:r>
      <w:r w:rsidR="0017023E">
        <w:rPr>
          <w:color w:val="7030A0"/>
          <w:lang w:val="en-US"/>
        </w:rPr>
        <w:t>In our experience</w:t>
      </w:r>
      <w:r w:rsidR="00B27838">
        <w:rPr>
          <w:color w:val="7030A0"/>
          <w:lang w:val="en-US"/>
        </w:rPr>
        <w:t>,</w:t>
      </w:r>
      <w:r w:rsidR="0017023E">
        <w:rPr>
          <w:color w:val="7030A0"/>
          <w:lang w:val="en-US"/>
        </w:rPr>
        <w:t xml:space="preserve"> </w:t>
      </w:r>
      <w:r w:rsidR="00B27838">
        <w:rPr>
          <w:color w:val="7030A0"/>
          <w:lang w:val="en-US"/>
        </w:rPr>
        <w:t>such in</w:t>
      </w:r>
      <w:r w:rsidR="00423FAF">
        <w:rPr>
          <w:color w:val="7030A0"/>
          <w:lang w:val="en-US"/>
        </w:rPr>
        <w:t>formation tends to induce panic reactions with retail clients</w:t>
      </w:r>
      <w:r w:rsidR="00824E1E">
        <w:rPr>
          <w:color w:val="7030A0"/>
          <w:lang w:val="en-US"/>
        </w:rPr>
        <w:t xml:space="preserve">, consequently </w:t>
      </w:r>
      <w:r w:rsidR="00604593">
        <w:rPr>
          <w:color w:val="7030A0"/>
          <w:lang w:val="en-US"/>
        </w:rPr>
        <w:t>they tend to take</w:t>
      </w:r>
      <w:r w:rsidR="00824E1E">
        <w:rPr>
          <w:color w:val="7030A0"/>
          <w:lang w:val="en-US"/>
        </w:rPr>
        <w:t xml:space="preserve"> detrimental sell </w:t>
      </w:r>
      <w:r w:rsidR="00974F18">
        <w:rPr>
          <w:color w:val="7030A0"/>
          <w:lang w:val="en-US"/>
        </w:rPr>
        <w:t>investment decisions.</w:t>
      </w:r>
    </w:p>
    <w:p w14:paraId="25D7D7AE" w14:textId="77777777" w:rsidR="00701C87" w:rsidRPr="004057FB" w:rsidRDefault="00701C87" w:rsidP="00A01EC0">
      <w:pPr>
        <w:rPr>
          <w:lang w:val="en-US"/>
        </w:rPr>
      </w:pPr>
    </w:p>
    <w:p w14:paraId="13F2A83E" w14:textId="77777777" w:rsidR="00241103" w:rsidRPr="004057FB" w:rsidRDefault="00241103" w:rsidP="0057418B">
      <w:pPr>
        <w:rPr>
          <w:lang w:val="en-US"/>
        </w:rPr>
      </w:pPr>
    </w:p>
    <w:p w14:paraId="5CA5472C" w14:textId="6FA4EF1D" w:rsidR="00241103" w:rsidRPr="004057FB" w:rsidRDefault="009F5396" w:rsidP="0057418B">
      <w:pPr>
        <w:rPr>
          <w:i/>
          <w:iCs/>
          <w:lang w:val="en-US"/>
        </w:rPr>
      </w:pPr>
      <w:r w:rsidRPr="004057FB">
        <w:rPr>
          <w:i/>
          <w:iCs/>
          <w:lang w:val="en-US"/>
        </w:rPr>
        <w:t>Customer due diligence for anti-money laundering and countering the financing of terrorism (AML/CFT) purposes</w:t>
      </w:r>
    </w:p>
    <w:p w14:paraId="01ED62B8" w14:textId="77777777" w:rsidR="00B95AD0" w:rsidRPr="004057FB" w:rsidRDefault="00B95AD0" w:rsidP="0057418B">
      <w:pPr>
        <w:rPr>
          <w:i/>
          <w:iCs/>
          <w:lang w:val="en-US"/>
        </w:rPr>
      </w:pPr>
    </w:p>
    <w:p w14:paraId="1E2F914D" w14:textId="77777777" w:rsidR="00B95AD0" w:rsidRPr="004057FB" w:rsidRDefault="00B95AD0" w:rsidP="00B95AD0">
      <w:pPr>
        <w:rPr>
          <w:lang w:val="en-US"/>
        </w:rPr>
      </w:pPr>
      <w:r w:rsidRPr="004057FB">
        <w:rPr>
          <w:lang w:val="en-US"/>
        </w:rPr>
        <w:t xml:space="preserve">Q22: To what extent do questions and measures on customer due diligence in </w:t>
      </w:r>
    </w:p>
    <w:p w14:paraId="21E606A0" w14:textId="77777777" w:rsidR="00B95AD0" w:rsidRPr="004057FB" w:rsidRDefault="00B95AD0" w:rsidP="00B95AD0">
      <w:pPr>
        <w:rPr>
          <w:lang w:val="en-US"/>
        </w:rPr>
      </w:pPr>
      <w:r w:rsidRPr="004057FB">
        <w:rPr>
          <w:lang w:val="en-US"/>
        </w:rPr>
        <w:t xml:space="preserve">accordance with AML/CFT requirements create barriers that prevent retail clients </w:t>
      </w:r>
      <w:proofErr w:type="gramStart"/>
      <w:r w:rsidRPr="004057FB">
        <w:rPr>
          <w:lang w:val="en-US"/>
        </w:rPr>
        <w:t>to</w:t>
      </w:r>
      <w:proofErr w:type="gramEnd"/>
      <w:r w:rsidRPr="004057FB">
        <w:rPr>
          <w:lang w:val="en-US"/>
        </w:rPr>
        <w:t xml:space="preserve"> </w:t>
      </w:r>
    </w:p>
    <w:p w14:paraId="1098DED3" w14:textId="77777777" w:rsidR="00B95AD0" w:rsidRPr="004057FB" w:rsidRDefault="00B95AD0" w:rsidP="00B95AD0">
      <w:pPr>
        <w:rPr>
          <w:i/>
          <w:iCs/>
          <w:lang w:val="en-US"/>
        </w:rPr>
      </w:pPr>
      <w:r w:rsidRPr="004057FB">
        <w:rPr>
          <w:lang w:val="en-US"/>
        </w:rPr>
        <w:t xml:space="preserve">start investing? </w:t>
      </w:r>
      <w:r w:rsidRPr="004057FB">
        <w:rPr>
          <w:i/>
          <w:iCs/>
          <w:lang w:val="en-US"/>
        </w:rPr>
        <w:t xml:space="preserve">Please select one of the following options and please explain and provide </w:t>
      </w:r>
    </w:p>
    <w:p w14:paraId="53A90F0E" w14:textId="77777777" w:rsidR="00B95AD0" w:rsidRPr="004057FB" w:rsidRDefault="00B95AD0" w:rsidP="00B95AD0">
      <w:pPr>
        <w:rPr>
          <w:i/>
          <w:iCs/>
          <w:lang w:val="en-US"/>
        </w:rPr>
      </w:pPr>
      <w:r w:rsidRPr="004057FB">
        <w:rPr>
          <w:i/>
          <w:iCs/>
          <w:lang w:val="en-US"/>
        </w:rPr>
        <w:t xml:space="preserve">practical examples, or evidence drawn from experience, </w:t>
      </w:r>
      <w:proofErr w:type="gramStart"/>
      <w:r w:rsidRPr="004057FB">
        <w:rPr>
          <w:i/>
          <w:iCs/>
          <w:lang w:val="en-US"/>
        </w:rPr>
        <w:t>where</w:t>
      </w:r>
      <w:proofErr w:type="gramEnd"/>
      <w:r w:rsidRPr="004057FB">
        <w:rPr>
          <w:i/>
          <w:iCs/>
          <w:lang w:val="en-US"/>
        </w:rPr>
        <w:t xml:space="preserve"> available.</w:t>
      </w:r>
    </w:p>
    <w:p w14:paraId="17B37417" w14:textId="77777777" w:rsidR="00B95AD0" w:rsidRPr="004057FB" w:rsidRDefault="00B95AD0" w:rsidP="00B95AD0">
      <w:pPr>
        <w:rPr>
          <w:lang w:val="en-US"/>
        </w:rPr>
      </w:pPr>
      <w:r w:rsidRPr="004057FB">
        <w:rPr>
          <w:lang w:val="en-US"/>
        </w:rPr>
        <w:t>• A major barrier to investment</w:t>
      </w:r>
    </w:p>
    <w:p w14:paraId="5A794E53" w14:textId="77777777" w:rsidR="00B95AD0" w:rsidRPr="004057FB" w:rsidRDefault="00B95AD0" w:rsidP="00B95AD0">
      <w:pPr>
        <w:rPr>
          <w:lang w:val="en-US"/>
        </w:rPr>
      </w:pPr>
      <w:r w:rsidRPr="004057FB">
        <w:rPr>
          <w:lang w:val="en-US"/>
        </w:rPr>
        <w:t>• A contributing factor, but not the main issue</w:t>
      </w:r>
    </w:p>
    <w:p w14:paraId="7ABEBA4A" w14:textId="77777777" w:rsidR="00B95AD0" w:rsidRPr="004057FB" w:rsidRDefault="00B95AD0" w:rsidP="00B95AD0">
      <w:pPr>
        <w:rPr>
          <w:lang w:val="en-US"/>
        </w:rPr>
      </w:pPr>
      <w:r w:rsidRPr="004057FB">
        <w:rPr>
          <w:lang w:val="en-US"/>
        </w:rPr>
        <w:t>• A minor factor compared to other concerns</w:t>
      </w:r>
    </w:p>
    <w:p w14:paraId="01FD978E" w14:textId="77777777" w:rsidR="00B95AD0" w:rsidRPr="0038601E" w:rsidRDefault="00B95AD0" w:rsidP="00B95AD0">
      <w:pPr>
        <w:rPr>
          <w:b/>
          <w:bCs/>
          <w:color w:val="7030A0"/>
          <w:lang w:val="en-US"/>
        </w:rPr>
      </w:pPr>
      <w:r w:rsidRPr="0038601E">
        <w:rPr>
          <w:b/>
          <w:bCs/>
          <w:color w:val="7030A0"/>
          <w:lang w:val="en-US"/>
        </w:rPr>
        <w:t>• Not a factor at all</w:t>
      </w:r>
    </w:p>
    <w:p w14:paraId="28DB7BD5" w14:textId="77777777" w:rsidR="00B95AD0" w:rsidRPr="004057FB" w:rsidRDefault="00B95AD0" w:rsidP="00B95AD0">
      <w:pPr>
        <w:rPr>
          <w:lang w:val="en-US"/>
        </w:rPr>
      </w:pPr>
    </w:p>
    <w:p w14:paraId="60603549" w14:textId="77777777" w:rsidR="006679C1" w:rsidRDefault="006679C1" w:rsidP="00B95AD0">
      <w:pPr>
        <w:rPr>
          <w:lang w:val="en-US"/>
        </w:rPr>
      </w:pPr>
    </w:p>
    <w:p w14:paraId="78ABE100" w14:textId="29273670" w:rsidR="00B95AD0" w:rsidRPr="004057FB" w:rsidRDefault="00B95AD0" w:rsidP="00B95AD0">
      <w:pPr>
        <w:rPr>
          <w:lang w:val="en-US"/>
        </w:rPr>
      </w:pPr>
      <w:r w:rsidRPr="004057FB">
        <w:rPr>
          <w:lang w:val="en-US"/>
        </w:rPr>
        <w:t xml:space="preserve">Q23: Do questions and measures on customer due diligence in accordance with </w:t>
      </w:r>
    </w:p>
    <w:p w14:paraId="74E3A29A" w14:textId="77777777" w:rsidR="00B95AD0" w:rsidRPr="004057FB" w:rsidRDefault="00B95AD0" w:rsidP="00B95AD0">
      <w:pPr>
        <w:rPr>
          <w:lang w:val="en-US"/>
        </w:rPr>
      </w:pPr>
      <w:r w:rsidRPr="004057FB">
        <w:rPr>
          <w:lang w:val="en-US"/>
        </w:rPr>
        <w:t xml:space="preserve">AML/CFT requirements affect the onboarding experience for retail investors? Are there </w:t>
      </w:r>
    </w:p>
    <w:p w14:paraId="5BE1EA8D" w14:textId="77777777" w:rsidR="00B95AD0" w:rsidRPr="004057FB" w:rsidRDefault="00B95AD0" w:rsidP="00B95AD0">
      <w:pPr>
        <w:rPr>
          <w:i/>
          <w:iCs/>
          <w:lang w:val="en-US"/>
        </w:rPr>
      </w:pPr>
      <w:proofErr w:type="gramStart"/>
      <w:r w:rsidRPr="004057FB">
        <w:rPr>
          <w:lang w:val="en-US"/>
        </w:rPr>
        <w:t>particular steps</w:t>
      </w:r>
      <w:proofErr w:type="gramEnd"/>
      <w:r w:rsidRPr="004057FB">
        <w:rPr>
          <w:lang w:val="en-US"/>
        </w:rPr>
        <w:t xml:space="preserve"> in the process that cause delays or confusion? </w:t>
      </w:r>
      <w:r w:rsidRPr="004057FB">
        <w:rPr>
          <w:i/>
          <w:iCs/>
          <w:lang w:val="en-US"/>
        </w:rPr>
        <w:t xml:space="preserve">Please explain and </w:t>
      </w:r>
    </w:p>
    <w:p w14:paraId="57084DE2" w14:textId="04EFFFC3" w:rsidR="00B95AD0" w:rsidRPr="004057FB" w:rsidRDefault="00B95AD0" w:rsidP="00B95AD0">
      <w:pPr>
        <w:rPr>
          <w:i/>
          <w:iCs/>
          <w:lang w:val="en-US"/>
        </w:rPr>
      </w:pPr>
      <w:r w:rsidRPr="004057FB">
        <w:rPr>
          <w:i/>
          <w:iCs/>
          <w:lang w:val="en-US"/>
        </w:rPr>
        <w:t>provide practical examples, or evidence drawn from experience, where available.</w:t>
      </w:r>
    </w:p>
    <w:p w14:paraId="11742DD8" w14:textId="77777777" w:rsidR="00241103" w:rsidRPr="004057FB" w:rsidRDefault="00241103" w:rsidP="0057418B">
      <w:pPr>
        <w:rPr>
          <w:lang w:val="en-US"/>
        </w:rPr>
      </w:pPr>
    </w:p>
    <w:p w14:paraId="217C7760" w14:textId="1326A13A" w:rsidR="004A3815" w:rsidRPr="004A3815" w:rsidRDefault="004A3815" w:rsidP="004A3815">
      <w:pPr>
        <w:rPr>
          <w:color w:val="7030A0"/>
          <w:lang w:val="en-US"/>
        </w:rPr>
      </w:pPr>
      <w:r w:rsidRPr="004A3815">
        <w:rPr>
          <w:color w:val="7030A0"/>
          <w:lang w:val="en-US"/>
        </w:rPr>
        <w:t xml:space="preserve">Questions and measures on customer due diligence in accordance with AML/CFT requirements </w:t>
      </w:r>
      <w:r w:rsidR="00DE67CD" w:rsidRPr="004A3815">
        <w:rPr>
          <w:color w:val="7030A0"/>
          <w:lang w:val="en-US"/>
        </w:rPr>
        <w:t>influence</w:t>
      </w:r>
      <w:r w:rsidRPr="004A3815">
        <w:rPr>
          <w:color w:val="7030A0"/>
          <w:lang w:val="en-US"/>
        </w:rPr>
        <w:t xml:space="preserve"> onboarding experience for retail investors. Customers don't always understand the importance of gathering the required data on </w:t>
      </w:r>
      <w:r w:rsidR="00DE67CD" w:rsidRPr="004A3815">
        <w:rPr>
          <w:color w:val="7030A0"/>
          <w:lang w:val="en-US"/>
        </w:rPr>
        <w:t>the bank’s</w:t>
      </w:r>
      <w:r w:rsidRPr="004A3815">
        <w:rPr>
          <w:color w:val="7030A0"/>
          <w:lang w:val="en-US"/>
        </w:rPr>
        <w:t xml:space="preserve"> side. Some customers are especially negatively oriented regarding the information on the source of funds (not just when onboarding, but also during the duration of </w:t>
      </w:r>
      <w:r w:rsidR="00DE67CD" w:rsidRPr="004A3815">
        <w:rPr>
          <w:color w:val="7030A0"/>
          <w:lang w:val="en-US"/>
        </w:rPr>
        <w:t>business</w:t>
      </w:r>
      <w:r w:rsidRPr="004A3815">
        <w:rPr>
          <w:color w:val="7030A0"/>
          <w:lang w:val="en-US"/>
        </w:rPr>
        <w:t xml:space="preserve"> relationship when bank additionally checks the source of funds, which is arising from transaction monitoring – e.g. some customers closes their trading accounts due to such inquiries, because they don't want to provide the information or are very much frustrated because they believe respective information are not something that the bank should ask for).</w:t>
      </w:r>
    </w:p>
    <w:p w14:paraId="2F78D582" w14:textId="77777777" w:rsidR="009255F1" w:rsidRDefault="009255F1" w:rsidP="004A3815">
      <w:pPr>
        <w:rPr>
          <w:color w:val="7030A0"/>
          <w:lang w:val="en-US"/>
        </w:rPr>
      </w:pPr>
    </w:p>
    <w:p w14:paraId="753CB30D" w14:textId="6757D44F" w:rsidR="00E2018A" w:rsidRDefault="004A3815" w:rsidP="0057418B">
      <w:pPr>
        <w:rPr>
          <w:color w:val="7030A0"/>
          <w:lang w:val="en-US"/>
        </w:rPr>
      </w:pPr>
      <w:r w:rsidRPr="004A3815">
        <w:rPr>
          <w:color w:val="7030A0"/>
          <w:lang w:val="en-US"/>
        </w:rPr>
        <w:t>Requirements of submitting all the information and</w:t>
      </w:r>
      <w:r w:rsidR="004359E3" w:rsidRPr="004D47C6">
        <w:rPr>
          <w:color w:val="7030A0"/>
          <w:lang w:val="en-US"/>
        </w:rPr>
        <w:t xml:space="preserve"> documents </w:t>
      </w:r>
      <w:r w:rsidR="009255F1" w:rsidRPr="004A3815">
        <w:rPr>
          <w:color w:val="7030A0"/>
          <w:lang w:val="en-US"/>
        </w:rPr>
        <w:t>slow</w:t>
      </w:r>
      <w:r w:rsidR="004359E3" w:rsidRPr="004D47C6">
        <w:rPr>
          <w:color w:val="7030A0"/>
          <w:lang w:val="en-US"/>
        </w:rPr>
        <w:t xml:space="preserve"> down the onboarding process.</w:t>
      </w:r>
      <w:r w:rsidR="008854EE">
        <w:rPr>
          <w:color w:val="7030A0"/>
          <w:lang w:val="en-US"/>
        </w:rPr>
        <w:t xml:space="preserve"> </w:t>
      </w:r>
      <w:r w:rsidRPr="004A3815">
        <w:rPr>
          <w:color w:val="7030A0"/>
          <w:lang w:val="en-US"/>
        </w:rPr>
        <w:t>The specified</w:t>
      </w:r>
      <w:r w:rsidR="00373C7D">
        <w:rPr>
          <w:color w:val="7030A0"/>
          <w:lang w:val="en-US"/>
        </w:rPr>
        <w:t xml:space="preserve"> issue is more </w:t>
      </w:r>
      <w:r w:rsidRPr="004A3815">
        <w:rPr>
          <w:color w:val="7030A0"/>
          <w:lang w:val="en-US"/>
        </w:rPr>
        <w:t>common</w:t>
      </w:r>
      <w:r w:rsidR="00373C7D">
        <w:rPr>
          <w:color w:val="7030A0"/>
          <w:lang w:val="en-US"/>
        </w:rPr>
        <w:t xml:space="preserve"> with</w:t>
      </w:r>
      <w:r w:rsidR="00BE0DCB">
        <w:rPr>
          <w:color w:val="7030A0"/>
          <w:lang w:val="en-US"/>
        </w:rPr>
        <w:t xml:space="preserve"> customers associated with higher ML/TF risk (PEPs, </w:t>
      </w:r>
      <w:r w:rsidR="00A77093">
        <w:rPr>
          <w:color w:val="7030A0"/>
          <w:lang w:val="en-US"/>
        </w:rPr>
        <w:t>non-residents</w:t>
      </w:r>
      <w:r w:rsidRPr="004A3815">
        <w:rPr>
          <w:color w:val="7030A0"/>
          <w:lang w:val="en-US"/>
        </w:rPr>
        <w:t>…) and with customers with unusual or high cashflow.</w:t>
      </w:r>
    </w:p>
    <w:p w14:paraId="3264FD58" w14:textId="77777777" w:rsidR="009255F1" w:rsidRPr="004057FB" w:rsidRDefault="009255F1" w:rsidP="004A3815">
      <w:pPr>
        <w:rPr>
          <w:lang w:val="en-US"/>
        </w:rPr>
      </w:pPr>
    </w:p>
    <w:p w14:paraId="0D8E368F" w14:textId="5F0576B9" w:rsidR="00E2018A" w:rsidRPr="004057FB" w:rsidRDefault="00C91AF5" w:rsidP="0057418B">
      <w:pPr>
        <w:rPr>
          <w:i/>
          <w:iCs/>
          <w:lang w:val="en-US"/>
        </w:rPr>
      </w:pPr>
      <w:r w:rsidRPr="004057FB">
        <w:rPr>
          <w:i/>
          <w:iCs/>
          <w:lang w:val="en-US"/>
        </w:rPr>
        <w:t>Taxes</w:t>
      </w:r>
    </w:p>
    <w:p w14:paraId="60484798" w14:textId="77777777" w:rsidR="006C2126" w:rsidRPr="004057FB" w:rsidRDefault="006C2126" w:rsidP="00736B0B">
      <w:pPr>
        <w:rPr>
          <w:lang w:val="en-US"/>
        </w:rPr>
      </w:pPr>
    </w:p>
    <w:p w14:paraId="689E6837" w14:textId="77777777" w:rsidR="00736B0B" w:rsidRPr="004057FB" w:rsidRDefault="00736B0B" w:rsidP="00736B0B">
      <w:pPr>
        <w:rPr>
          <w:lang w:val="en-US"/>
        </w:rPr>
      </w:pPr>
      <w:r w:rsidRPr="004057FB">
        <w:rPr>
          <w:lang w:val="en-US"/>
        </w:rPr>
        <w:t xml:space="preserve">Q25: To what extent do tax-related issues discourage retail investors from investing in </w:t>
      </w:r>
    </w:p>
    <w:p w14:paraId="2010F4CD" w14:textId="77777777" w:rsidR="00736B0B" w:rsidRPr="004057FB" w:rsidRDefault="00736B0B" w:rsidP="00736B0B">
      <w:pPr>
        <w:rPr>
          <w:i/>
          <w:iCs/>
          <w:lang w:val="en-US"/>
        </w:rPr>
      </w:pPr>
      <w:r w:rsidRPr="004057FB">
        <w:rPr>
          <w:lang w:val="en-US"/>
        </w:rPr>
        <w:t xml:space="preserve">investment products issued or manufactured in another Member State? </w:t>
      </w:r>
      <w:r w:rsidRPr="004057FB">
        <w:rPr>
          <w:i/>
          <w:iCs/>
          <w:lang w:val="en-US"/>
        </w:rPr>
        <w:t xml:space="preserve">Please explain </w:t>
      </w:r>
    </w:p>
    <w:p w14:paraId="294C34D1" w14:textId="458C28C0" w:rsidR="00C91AF5" w:rsidRPr="004057FB" w:rsidRDefault="00736B0B" w:rsidP="00736B0B">
      <w:pPr>
        <w:rPr>
          <w:lang w:val="en-US"/>
        </w:rPr>
      </w:pPr>
      <w:r w:rsidRPr="004057FB">
        <w:rPr>
          <w:i/>
          <w:iCs/>
          <w:lang w:val="en-US"/>
        </w:rPr>
        <w:t>and provide practical examples, or evidence drawn from experience, where available.</w:t>
      </w:r>
      <w:r w:rsidRPr="004057FB">
        <w:rPr>
          <w:i/>
          <w:iCs/>
          <w:lang w:val="en-US"/>
        </w:rPr>
        <w:cr/>
      </w:r>
    </w:p>
    <w:p w14:paraId="3B98026A" w14:textId="268E80F0" w:rsidR="00074A95" w:rsidRPr="00716B24" w:rsidRDefault="00074A95" w:rsidP="00736B0B">
      <w:pPr>
        <w:rPr>
          <w:color w:val="7030A0"/>
          <w:lang w:val="en-US"/>
        </w:rPr>
      </w:pPr>
      <w:r w:rsidRPr="00716B24">
        <w:rPr>
          <w:color w:val="7030A0"/>
          <w:lang w:val="en-US"/>
        </w:rPr>
        <w:t xml:space="preserve">In our brokerage service, we do not notice any discouragement </w:t>
      </w:r>
      <w:r w:rsidR="00263448" w:rsidRPr="00716B24">
        <w:rPr>
          <w:color w:val="7030A0"/>
          <w:lang w:val="en-US"/>
        </w:rPr>
        <w:t>on the side of our retail investors when investing in products issued or manufactured in another Member State</w:t>
      </w:r>
      <w:r w:rsidR="00716B24" w:rsidRPr="00716B24">
        <w:rPr>
          <w:color w:val="7030A0"/>
          <w:lang w:val="en-US"/>
        </w:rPr>
        <w:t>, due to tax-related issues.</w:t>
      </w:r>
    </w:p>
    <w:p w14:paraId="3AECBE81" w14:textId="77777777" w:rsidR="00074A95" w:rsidRDefault="00074A95" w:rsidP="00736B0B">
      <w:pPr>
        <w:rPr>
          <w:lang w:val="en-US"/>
        </w:rPr>
      </w:pPr>
    </w:p>
    <w:p w14:paraId="786F573D" w14:textId="77777777" w:rsidR="008E3AB3" w:rsidRPr="004057FB" w:rsidRDefault="008E3AB3" w:rsidP="00736B0B">
      <w:pPr>
        <w:rPr>
          <w:lang w:val="en-US"/>
        </w:rPr>
      </w:pPr>
    </w:p>
    <w:p w14:paraId="036EE847" w14:textId="5075C8E7" w:rsidR="00C91AF5" w:rsidRPr="004057FB" w:rsidRDefault="00E6739F" w:rsidP="0057418B">
      <w:pPr>
        <w:rPr>
          <w:b/>
          <w:bCs/>
          <w:sz w:val="24"/>
          <w:szCs w:val="24"/>
          <w:lang w:val="en-US"/>
        </w:rPr>
      </w:pPr>
      <w:r w:rsidRPr="004057FB">
        <w:rPr>
          <w:b/>
          <w:bCs/>
          <w:sz w:val="24"/>
          <w:szCs w:val="24"/>
          <w:lang w:val="en-US"/>
        </w:rPr>
        <w:t>3.4 Regulatory disclosures and marketing material</w:t>
      </w:r>
    </w:p>
    <w:p w14:paraId="7C8F6195" w14:textId="77777777" w:rsidR="00DB5571" w:rsidRPr="004057FB" w:rsidRDefault="00DB5571" w:rsidP="0057418B">
      <w:pPr>
        <w:rPr>
          <w:lang w:val="en-US"/>
        </w:rPr>
      </w:pPr>
    </w:p>
    <w:p w14:paraId="1B9AC47D" w14:textId="77777777" w:rsidR="00E61E47" w:rsidRPr="004057FB" w:rsidRDefault="00E61E47" w:rsidP="00E61E47">
      <w:pPr>
        <w:rPr>
          <w:lang w:val="en-US"/>
        </w:rPr>
      </w:pPr>
      <w:r w:rsidRPr="004057FB">
        <w:rPr>
          <w:lang w:val="en-US"/>
        </w:rPr>
        <w:t xml:space="preserve">Q28: For firms and trade associations: Which steps do firms take to make </w:t>
      </w:r>
      <w:proofErr w:type="gramStart"/>
      <w:r w:rsidRPr="004057FB">
        <w:rPr>
          <w:lang w:val="en-US"/>
        </w:rPr>
        <w:t>investment</w:t>
      </w:r>
      <w:proofErr w:type="gramEnd"/>
      <w:r w:rsidRPr="004057FB">
        <w:rPr>
          <w:lang w:val="en-US"/>
        </w:rPr>
        <w:t xml:space="preserve"> </w:t>
      </w:r>
    </w:p>
    <w:p w14:paraId="1B70B459" w14:textId="77777777" w:rsidR="00E61E47" w:rsidRPr="004057FB" w:rsidRDefault="00E61E47" w:rsidP="00E61E47">
      <w:pPr>
        <w:rPr>
          <w:lang w:val="en-US"/>
        </w:rPr>
      </w:pPr>
      <w:r w:rsidRPr="004057FB">
        <w:rPr>
          <w:lang w:val="en-US"/>
        </w:rPr>
        <w:t>service agreements (contracts) more accessible and understandable to retail investors?</w:t>
      </w:r>
    </w:p>
    <w:p w14:paraId="4DC37201" w14:textId="77777777" w:rsidR="00E61E47" w:rsidRPr="004057FB" w:rsidRDefault="00E61E47" w:rsidP="00E61E47">
      <w:pPr>
        <w:rPr>
          <w:i/>
          <w:iCs/>
          <w:lang w:val="en-US"/>
        </w:rPr>
      </w:pPr>
      <w:r w:rsidRPr="004057FB">
        <w:rPr>
          <w:i/>
          <w:iCs/>
          <w:lang w:val="en-US"/>
        </w:rPr>
        <w:t xml:space="preserve">Please explain and provide practical examples, or evidence drawn from experience, </w:t>
      </w:r>
      <w:proofErr w:type="gramStart"/>
      <w:r w:rsidRPr="004057FB">
        <w:rPr>
          <w:i/>
          <w:iCs/>
          <w:lang w:val="en-US"/>
        </w:rPr>
        <w:t>where</w:t>
      </w:r>
      <w:proofErr w:type="gramEnd"/>
      <w:r w:rsidRPr="004057FB">
        <w:rPr>
          <w:i/>
          <w:iCs/>
          <w:lang w:val="en-US"/>
        </w:rPr>
        <w:t xml:space="preserve"> </w:t>
      </w:r>
    </w:p>
    <w:p w14:paraId="3BF61749" w14:textId="5DF968A1" w:rsidR="00DB5571" w:rsidRPr="004057FB" w:rsidRDefault="00E61E47" w:rsidP="00E61E47">
      <w:pPr>
        <w:rPr>
          <w:i/>
          <w:iCs/>
          <w:lang w:val="en-US"/>
        </w:rPr>
      </w:pPr>
      <w:r w:rsidRPr="004057FB">
        <w:rPr>
          <w:i/>
          <w:iCs/>
          <w:lang w:val="en-US"/>
        </w:rPr>
        <w:t>available.</w:t>
      </w:r>
    </w:p>
    <w:p w14:paraId="709729B8" w14:textId="77777777" w:rsidR="00F73975" w:rsidRPr="004057FB" w:rsidRDefault="00F73975" w:rsidP="0057418B">
      <w:pPr>
        <w:rPr>
          <w:lang w:val="en-US"/>
        </w:rPr>
      </w:pPr>
    </w:p>
    <w:p w14:paraId="7718F484" w14:textId="49144B95" w:rsidR="00A42F6A" w:rsidRPr="00381BAE" w:rsidRDefault="00882098" w:rsidP="0057418B">
      <w:pPr>
        <w:rPr>
          <w:color w:val="7030A0"/>
          <w:lang w:val="en-US"/>
        </w:rPr>
      </w:pPr>
      <w:r w:rsidRPr="00381BAE">
        <w:rPr>
          <w:color w:val="7030A0"/>
          <w:lang w:val="en-US"/>
        </w:rPr>
        <w:t xml:space="preserve">The investment service agreements (contracts) that we use are structured as required by respective regulations. </w:t>
      </w:r>
      <w:r w:rsidR="003569E3" w:rsidRPr="00381BAE">
        <w:rPr>
          <w:color w:val="7030A0"/>
          <w:lang w:val="en-US"/>
        </w:rPr>
        <w:t xml:space="preserve">In our opinion we do not have </w:t>
      </w:r>
      <w:r w:rsidR="00E47DF2" w:rsidRPr="00381BAE">
        <w:rPr>
          <w:color w:val="7030A0"/>
          <w:lang w:val="en-US"/>
        </w:rPr>
        <w:t>much</w:t>
      </w:r>
      <w:r w:rsidR="003569E3" w:rsidRPr="00381BAE">
        <w:rPr>
          <w:color w:val="7030A0"/>
          <w:lang w:val="en-US"/>
        </w:rPr>
        <w:t xml:space="preserve"> room to tailor them differently</w:t>
      </w:r>
      <w:r w:rsidR="006B0E17" w:rsidRPr="00381BAE">
        <w:rPr>
          <w:color w:val="7030A0"/>
          <w:lang w:val="en-US"/>
        </w:rPr>
        <w:t>.</w:t>
      </w:r>
      <w:r w:rsidR="00E47DF2" w:rsidRPr="00381BAE">
        <w:rPr>
          <w:color w:val="7030A0"/>
          <w:lang w:val="en-US"/>
        </w:rPr>
        <w:t xml:space="preserve"> </w:t>
      </w:r>
      <w:r w:rsidR="006B0E17" w:rsidRPr="00381BAE">
        <w:rPr>
          <w:color w:val="7030A0"/>
          <w:lang w:val="en-US"/>
        </w:rPr>
        <w:t>W</w:t>
      </w:r>
      <w:r w:rsidR="00E47DF2" w:rsidRPr="00381BAE">
        <w:rPr>
          <w:color w:val="7030A0"/>
          <w:lang w:val="en-US"/>
        </w:rPr>
        <w:t xml:space="preserve">e </w:t>
      </w:r>
      <w:r w:rsidR="00381BAE" w:rsidRPr="00381BAE">
        <w:rPr>
          <w:color w:val="7030A0"/>
          <w:lang w:val="en-US"/>
        </w:rPr>
        <w:t xml:space="preserve">are </w:t>
      </w:r>
      <w:r w:rsidR="006B0E17" w:rsidRPr="00381BAE">
        <w:rPr>
          <w:color w:val="7030A0"/>
          <w:lang w:val="en-US"/>
        </w:rPr>
        <w:t xml:space="preserve">also </w:t>
      </w:r>
      <w:r w:rsidR="00381BAE" w:rsidRPr="00381BAE">
        <w:rPr>
          <w:color w:val="7030A0"/>
          <w:lang w:val="en-US"/>
        </w:rPr>
        <w:t>restrained about</w:t>
      </w:r>
      <w:r w:rsidR="006335BA" w:rsidRPr="00381BAE">
        <w:rPr>
          <w:color w:val="7030A0"/>
          <w:lang w:val="en-US"/>
        </w:rPr>
        <w:t xml:space="preserve"> any kind of simplification, because it could be understood or interpreted as omitting/hiding some important information from retail investors.</w:t>
      </w:r>
    </w:p>
    <w:p w14:paraId="7561D209" w14:textId="77777777" w:rsidR="00381BAE" w:rsidRPr="00381BAE" w:rsidRDefault="00381BAE" w:rsidP="0057418B">
      <w:pPr>
        <w:rPr>
          <w:color w:val="7030A0"/>
          <w:lang w:val="en-US"/>
        </w:rPr>
      </w:pPr>
    </w:p>
    <w:p w14:paraId="778C77F1" w14:textId="77777777" w:rsidR="00B72E68" w:rsidRPr="004057FB" w:rsidRDefault="00B72E68" w:rsidP="0057418B">
      <w:pPr>
        <w:rPr>
          <w:lang w:val="en-US"/>
        </w:rPr>
      </w:pPr>
    </w:p>
    <w:p w14:paraId="1CBF208A" w14:textId="637882E3" w:rsidR="00B72E68" w:rsidRPr="004057FB" w:rsidRDefault="006D59A5" w:rsidP="0057418B">
      <w:pPr>
        <w:rPr>
          <w:b/>
          <w:bCs/>
          <w:sz w:val="24"/>
          <w:szCs w:val="24"/>
          <w:lang w:val="en-US"/>
        </w:rPr>
      </w:pPr>
      <w:r w:rsidRPr="004057FB">
        <w:rPr>
          <w:b/>
          <w:bCs/>
          <w:sz w:val="24"/>
          <w:szCs w:val="24"/>
          <w:lang w:val="en-US"/>
        </w:rPr>
        <w:t>3.5 Suitability assessment related to investment advice and portfolio management</w:t>
      </w:r>
    </w:p>
    <w:p w14:paraId="7AE9C658" w14:textId="77777777" w:rsidR="00B72E68" w:rsidRPr="004057FB" w:rsidRDefault="00B72E68" w:rsidP="0057418B">
      <w:pPr>
        <w:rPr>
          <w:lang w:val="en-US"/>
        </w:rPr>
      </w:pPr>
    </w:p>
    <w:p w14:paraId="345E572D" w14:textId="77777777" w:rsidR="001C3931" w:rsidRPr="004057FB" w:rsidRDefault="001C3931" w:rsidP="001C3931">
      <w:pPr>
        <w:rPr>
          <w:i/>
          <w:iCs/>
          <w:lang w:val="en-US"/>
        </w:rPr>
      </w:pPr>
      <w:r w:rsidRPr="004057FB">
        <w:rPr>
          <w:i/>
          <w:iCs/>
          <w:lang w:val="en-US"/>
        </w:rPr>
        <w:t>Collection of client information and length of the process</w:t>
      </w:r>
    </w:p>
    <w:p w14:paraId="5662EC1E" w14:textId="77777777" w:rsidR="001C3931" w:rsidRPr="004057FB" w:rsidRDefault="001C3931" w:rsidP="001C3931">
      <w:pPr>
        <w:rPr>
          <w:i/>
          <w:iCs/>
          <w:lang w:val="en-US"/>
        </w:rPr>
      </w:pPr>
    </w:p>
    <w:p w14:paraId="2243178A" w14:textId="77777777" w:rsidR="001C3931" w:rsidRPr="004057FB" w:rsidRDefault="001C3931" w:rsidP="001C3931">
      <w:pPr>
        <w:rPr>
          <w:lang w:val="en-US"/>
        </w:rPr>
      </w:pPr>
      <w:r w:rsidRPr="004057FB">
        <w:rPr>
          <w:lang w:val="en-US"/>
        </w:rPr>
        <w:t xml:space="preserve">Q29: To what extent do retail investors find </w:t>
      </w:r>
      <w:bookmarkStart w:id="0" w:name="_Hlk202531507"/>
      <w:r w:rsidRPr="004057FB">
        <w:rPr>
          <w:lang w:val="en-US"/>
        </w:rPr>
        <w:t xml:space="preserve">the process of regularly/periodically </w:t>
      </w:r>
    </w:p>
    <w:p w14:paraId="02EAD9D6" w14:textId="77777777" w:rsidR="001C3931" w:rsidRPr="004057FB" w:rsidRDefault="001C3931" w:rsidP="001C3931">
      <w:pPr>
        <w:rPr>
          <w:lang w:val="en-US"/>
        </w:rPr>
      </w:pPr>
      <w:r w:rsidRPr="004057FB">
        <w:rPr>
          <w:lang w:val="en-US"/>
        </w:rPr>
        <w:lastRenderedPageBreak/>
        <w:t xml:space="preserve">providing and updating personal and financial information for suitability assessments </w:t>
      </w:r>
    </w:p>
    <w:bookmarkEnd w:id="0"/>
    <w:p w14:paraId="06B38BE9" w14:textId="77777777" w:rsidR="001C3931" w:rsidRPr="004057FB" w:rsidRDefault="001C3931" w:rsidP="001C3931">
      <w:pPr>
        <w:rPr>
          <w:i/>
          <w:iCs/>
          <w:lang w:val="en-US"/>
        </w:rPr>
      </w:pPr>
      <w:r w:rsidRPr="004057FB">
        <w:rPr>
          <w:lang w:val="en-US"/>
        </w:rPr>
        <w:t xml:space="preserve">clear and workable? </w:t>
      </w:r>
      <w:r w:rsidRPr="004057FB">
        <w:rPr>
          <w:i/>
          <w:iCs/>
          <w:lang w:val="en-US"/>
        </w:rPr>
        <w:t xml:space="preserve">Please explain and provide practical examples, or evidence drawn from </w:t>
      </w:r>
    </w:p>
    <w:p w14:paraId="310B20B8" w14:textId="77777777" w:rsidR="001C3931" w:rsidRPr="004057FB" w:rsidRDefault="001C3931" w:rsidP="001C3931">
      <w:pPr>
        <w:rPr>
          <w:i/>
          <w:iCs/>
          <w:lang w:val="en-US"/>
        </w:rPr>
      </w:pPr>
      <w:r w:rsidRPr="004057FB">
        <w:rPr>
          <w:i/>
          <w:iCs/>
          <w:lang w:val="en-US"/>
        </w:rPr>
        <w:t>experience, where available.</w:t>
      </w:r>
    </w:p>
    <w:p w14:paraId="756191D4" w14:textId="77777777" w:rsidR="001C3931" w:rsidRDefault="001C3931" w:rsidP="001C3931">
      <w:pPr>
        <w:rPr>
          <w:lang w:val="en-US"/>
        </w:rPr>
      </w:pPr>
    </w:p>
    <w:p w14:paraId="215853A3" w14:textId="0947F3F6" w:rsidR="00007661" w:rsidRPr="007F65D5" w:rsidRDefault="00007661" w:rsidP="00007661">
      <w:pPr>
        <w:rPr>
          <w:color w:val="7030A0"/>
          <w:lang w:val="en-US"/>
        </w:rPr>
      </w:pPr>
      <w:r w:rsidRPr="007F65D5">
        <w:rPr>
          <w:color w:val="7030A0"/>
          <w:lang w:val="en-US"/>
        </w:rPr>
        <w:t xml:space="preserve">The process of regularly/periodically providing and updating personal and financial information for suitability assessments </w:t>
      </w:r>
      <w:r w:rsidR="00B67F1F" w:rsidRPr="007F65D5">
        <w:rPr>
          <w:color w:val="7030A0"/>
          <w:lang w:val="en-US"/>
        </w:rPr>
        <w:t>is in our experience well accepted by retail clients</w:t>
      </w:r>
      <w:r w:rsidR="00B75FED" w:rsidRPr="007F65D5">
        <w:rPr>
          <w:color w:val="7030A0"/>
          <w:lang w:val="en-US"/>
        </w:rPr>
        <w:t xml:space="preserve"> of portfolio management</w:t>
      </w:r>
      <w:r w:rsidR="00335303" w:rsidRPr="007F65D5">
        <w:rPr>
          <w:color w:val="7030A0"/>
          <w:lang w:val="en-US"/>
        </w:rPr>
        <w:t xml:space="preserve"> (under pre-condition that the questions are </w:t>
      </w:r>
      <w:r w:rsidR="00A34992" w:rsidRPr="007F65D5">
        <w:rPr>
          <w:color w:val="7030A0"/>
          <w:lang w:val="en-US"/>
        </w:rPr>
        <w:t>well structured</w:t>
      </w:r>
      <w:r w:rsidR="00C067CF" w:rsidRPr="007F65D5">
        <w:rPr>
          <w:color w:val="7030A0"/>
          <w:lang w:val="en-US"/>
        </w:rPr>
        <w:t xml:space="preserve">, understandable and sensible to </w:t>
      </w:r>
      <w:r w:rsidR="007324B9" w:rsidRPr="007F65D5">
        <w:rPr>
          <w:color w:val="7030A0"/>
          <w:lang w:val="en-US"/>
        </w:rPr>
        <w:t>retail investors,</w:t>
      </w:r>
      <w:r w:rsidR="00A34992" w:rsidRPr="007F65D5">
        <w:rPr>
          <w:color w:val="7030A0"/>
          <w:lang w:val="en-US"/>
        </w:rPr>
        <w:t xml:space="preserve"> and not too numerous</w:t>
      </w:r>
      <w:r w:rsidR="00B52A0A" w:rsidRPr="007F65D5">
        <w:rPr>
          <w:color w:val="7030A0"/>
          <w:lang w:val="en-US"/>
        </w:rPr>
        <w:t>).</w:t>
      </w:r>
    </w:p>
    <w:p w14:paraId="325C2217" w14:textId="7FBBE633" w:rsidR="007F65D5" w:rsidRPr="007F65D5" w:rsidRDefault="007F65D5" w:rsidP="00007661">
      <w:pPr>
        <w:rPr>
          <w:color w:val="7030A0"/>
          <w:lang w:val="en-US"/>
        </w:rPr>
      </w:pPr>
      <w:r w:rsidRPr="007F65D5">
        <w:rPr>
          <w:color w:val="7030A0"/>
          <w:lang w:val="en-US"/>
        </w:rPr>
        <w:t>The process is beneficial also for the bank</w:t>
      </w:r>
      <w:r w:rsidR="005D3928">
        <w:rPr>
          <w:color w:val="7030A0"/>
          <w:lang w:val="en-US"/>
        </w:rPr>
        <w:t>, to have up-</w:t>
      </w:r>
      <w:r w:rsidR="00A80BF3">
        <w:rPr>
          <w:color w:val="7030A0"/>
          <w:lang w:val="en-US"/>
        </w:rPr>
        <w:t>to-date</w:t>
      </w:r>
      <w:r w:rsidR="005D3928">
        <w:rPr>
          <w:color w:val="7030A0"/>
          <w:lang w:val="en-US"/>
        </w:rPr>
        <w:t xml:space="preserve"> insight into </w:t>
      </w:r>
      <w:r w:rsidR="00403E0C">
        <w:rPr>
          <w:color w:val="7030A0"/>
          <w:lang w:val="en-US"/>
        </w:rPr>
        <w:t>a client’s situation</w:t>
      </w:r>
      <w:r w:rsidRPr="007F65D5">
        <w:rPr>
          <w:color w:val="7030A0"/>
          <w:lang w:val="en-US"/>
        </w:rPr>
        <w:t>.</w:t>
      </w:r>
    </w:p>
    <w:p w14:paraId="451E82BD" w14:textId="77777777" w:rsidR="00432F68" w:rsidRDefault="00432F68" w:rsidP="001C3931">
      <w:pPr>
        <w:rPr>
          <w:color w:val="0070C0"/>
          <w:lang w:val="en-US"/>
        </w:rPr>
      </w:pPr>
    </w:p>
    <w:p w14:paraId="5A97E7A4" w14:textId="77777777" w:rsidR="009A6883" w:rsidRPr="00196FEB" w:rsidRDefault="009A6883" w:rsidP="001C3931">
      <w:pPr>
        <w:rPr>
          <w:lang w:val="de-DE"/>
        </w:rPr>
      </w:pPr>
    </w:p>
    <w:p w14:paraId="070198DE" w14:textId="4B885FF2" w:rsidR="00BC35FA" w:rsidRPr="004057FB" w:rsidRDefault="00BC35FA" w:rsidP="001C3931">
      <w:pPr>
        <w:rPr>
          <w:i/>
          <w:iCs/>
          <w:lang w:val="en-US"/>
        </w:rPr>
      </w:pPr>
      <w:r w:rsidRPr="004057FB">
        <w:rPr>
          <w:i/>
          <w:iCs/>
          <w:lang w:val="en-US"/>
        </w:rPr>
        <w:t>Integration of “sustainability preferences” in the suitability assessment</w:t>
      </w:r>
    </w:p>
    <w:p w14:paraId="63D08480" w14:textId="77777777" w:rsidR="00BC35FA" w:rsidRPr="004057FB" w:rsidRDefault="00BC35FA" w:rsidP="001C3931">
      <w:pPr>
        <w:rPr>
          <w:lang w:val="en-US"/>
        </w:rPr>
      </w:pPr>
    </w:p>
    <w:p w14:paraId="42022643" w14:textId="77777777" w:rsidR="00FC73B3" w:rsidRPr="004057FB" w:rsidRDefault="00FC73B3" w:rsidP="00FC73B3">
      <w:pPr>
        <w:rPr>
          <w:lang w:val="en-US"/>
        </w:rPr>
      </w:pPr>
      <w:r w:rsidRPr="004057FB">
        <w:rPr>
          <w:lang w:val="en-US"/>
        </w:rPr>
        <w:t xml:space="preserve">Q32: How do retail investors perceive the integration of sustainability preferences in </w:t>
      </w:r>
    </w:p>
    <w:p w14:paraId="6782B2ED" w14:textId="77777777" w:rsidR="00FC73B3" w:rsidRPr="004057FB" w:rsidRDefault="00FC73B3" w:rsidP="00FC73B3">
      <w:pPr>
        <w:rPr>
          <w:lang w:val="en-US"/>
        </w:rPr>
      </w:pPr>
      <w:proofErr w:type="gramStart"/>
      <w:r w:rsidRPr="004057FB">
        <w:rPr>
          <w:lang w:val="en-US"/>
        </w:rPr>
        <w:t>suitability</w:t>
      </w:r>
      <w:proofErr w:type="gramEnd"/>
      <w:r w:rsidRPr="004057FB">
        <w:rPr>
          <w:lang w:val="en-US"/>
        </w:rPr>
        <w:t xml:space="preserve"> assessments? How has it impacted the investment advice/portfolio </w:t>
      </w:r>
    </w:p>
    <w:p w14:paraId="1C171F18" w14:textId="77777777" w:rsidR="00FC73B3" w:rsidRPr="004057FB" w:rsidRDefault="00FC73B3" w:rsidP="00FC73B3">
      <w:pPr>
        <w:rPr>
          <w:i/>
          <w:iCs/>
          <w:lang w:val="en-US"/>
        </w:rPr>
      </w:pPr>
      <w:r w:rsidRPr="004057FB">
        <w:rPr>
          <w:lang w:val="en-US"/>
        </w:rPr>
        <w:t xml:space="preserve">management services they </w:t>
      </w:r>
      <w:proofErr w:type="gramStart"/>
      <w:r w:rsidRPr="004057FB">
        <w:rPr>
          <w:lang w:val="en-US"/>
        </w:rPr>
        <w:t>receive?</w:t>
      </w:r>
      <w:proofErr w:type="gramEnd"/>
      <w:r w:rsidRPr="004057FB">
        <w:rPr>
          <w:lang w:val="en-US"/>
        </w:rPr>
        <w:t xml:space="preserve"> </w:t>
      </w:r>
      <w:r w:rsidRPr="004057FB">
        <w:rPr>
          <w:i/>
          <w:iCs/>
          <w:lang w:val="en-US"/>
        </w:rPr>
        <w:t xml:space="preserve">Please explain and provide practical examples, or </w:t>
      </w:r>
    </w:p>
    <w:p w14:paraId="3E108BE6" w14:textId="77777777" w:rsidR="00FC73B3" w:rsidRPr="004057FB" w:rsidRDefault="00FC73B3" w:rsidP="00FC73B3">
      <w:pPr>
        <w:rPr>
          <w:i/>
          <w:iCs/>
          <w:lang w:val="en-US"/>
        </w:rPr>
      </w:pPr>
      <w:r w:rsidRPr="004057FB">
        <w:rPr>
          <w:i/>
          <w:iCs/>
          <w:lang w:val="en-US"/>
        </w:rPr>
        <w:t>evidence drawn from experience, where available.</w:t>
      </w:r>
    </w:p>
    <w:p w14:paraId="68071CA8" w14:textId="77777777" w:rsidR="00FC73B3" w:rsidRDefault="00FC73B3" w:rsidP="00FC73B3">
      <w:pPr>
        <w:rPr>
          <w:lang w:val="en-US"/>
        </w:rPr>
      </w:pPr>
    </w:p>
    <w:p w14:paraId="63D06F73" w14:textId="104CA74C" w:rsidR="00684B63" w:rsidRDefault="00684B63" w:rsidP="00684B63">
      <w:pPr>
        <w:rPr>
          <w:color w:val="7030A0"/>
          <w:lang w:val="en-US"/>
        </w:rPr>
      </w:pPr>
      <w:r w:rsidRPr="2DB2E863">
        <w:rPr>
          <w:color w:val="7030A0"/>
          <w:lang w:val="en-US"/>
        </w:rPr>
        <w:t>Retail investors perceive the integration of sustainability preferences in suitability assessments</w:t>
      </w:r>
      <w:r w:rsidR="00C25C49" w:rsidRPr="2DB2E863">
        <w:rPr>
          <w:color w:val="7030A0"/>
          <w:lang w:val="en-US"/>
        </w:rPr>
        <w:t xml:space="preserve"> mostly only as a burden</w:t>
      </w:r>
      <w:r w:rsidR="00304D7A" w:rsidRPr="2DB2E863">
        <w:rPr>
          <w:color w:val="7030A0"/>
          <w:lang w:val="en-US"/>
        </w:rPr>
        <w:t>. Questions are very difficult</w:t>
      </w:r>
      <w:r w:rsidR="004F49B6" w:rsidRPr="2DB2E863">
        <w:rPr>
          <w:color w:val="7030A0"/>
          <w:lang w:val="en-US"/>
        </w:rPr>
        <w:t xml:space="preserve"> for them</w:t>
      </w:r>
      <w:r w:rsidR="00304D7A" w:rsidRPr="2DB2E863">
        <w:rPr>
          <w:color w:val="7030A0"/>
          <w:lang w:val="en-US"/>
        </w:rPr>
        <w:t xml:space="preserve"> to understand, since they are related to complex </w:t>
      </w:r>
      <w:r w:rsidR="001F5CF3" w:rsidRPr="2DB2E863">
        <w:rPr>
          <w:color w:val="7030A0"/>
          <w:lang w:val="en-US"/>
        </w:rPr>
        <w:t xml:space="preserve">notions as defined in </w:t>
      </w:r>
      <w:r w:rsidR="67CF95B1" w:rsidRPr="2DB2E863">
        <w:rPr>
          <w:color w:val="7030A0"/>
          <w:lang w:val="en-US"/>
        </w:rPr>
        <w:t>their respective</w:t>
      </w:r>
      <w:r w:rsidR="001F5CF3" w:rsidRPr="2DB2E863">
        <w:rPr>
          <w:color w:val="7030A0"/>
          <w:lang w:val="en-US"/>
        </w:rPr>
        <w:t xml:space="preserve"> regulations. </w:t>
      </w:r>
      <w:r w:rsidR="00A40C03" w:rsidRPr="2DB2E863">
        <w:rPr>
          <w:color w:val="7030A0"/>
          <w:lang w:val="en-US"/>
        </w:rPr>
        <w:t xml:space="preserve">In our </w:t>
      </w:r>
      <w:r w:rsidR="29CDFE56" w:rsidRPr="2DB2E863">
        <w:rPr>
          <w:color w:val="7030A0"/>
          <w:lang w:val="en-US"/>
        </w:rPr>
        <w:t>view,</w:t>
      </w:r>
      <w:r w:rsidR="00A40C03" w:rsidRPr="2DB2E863">
        <w:rPr>
          <w:color w:val="7030A0"/>
          <w:lang w:val="en-US"/>
        </w:rPr>
        <w:t xml:space="preserve"> </w:t>
      </w:r>
      <w:r w:rsidR="00E96C9C" w:rsidRPr="2DB2E863">
        <w:rPr>
          <w:color w:val="7030A0"/>
          <w:lang w:val="en-US"/>
        </w:rPr>
        <w:t>the results</w:t>
      </w:r>
      <w:r w:rsidR="007C6BD3" w:rsidRPr="2DB2E863">
        <w:rPr>
          <w:color w:val="7030A0"/>
          <w:lang w:val="en-US"/>
        </w:rPr>
        <w:t xml:space="preserve"> of introducing</w:t>
      </w:r>
      <w:r w:rsidR="00E96C9C" w:rsidRPr="2DB2E863">
        <w:rPr>
          <w:color w:val="7030A0"/>
          <w:lang w:val="en-US"/>
        </w:rPr>
        <w:t xml:space="preserve"> this addendum to </w:t>
      </w:r>
      <w:r w:rsidR="008B221B" w:rsidRPr="2DB2E863">
        <w:rPr>
          <w:color w:val="7030A0"/>
          <w:lang w:val="en-US"/>
        </w:rPr>
        <w:t>the suitability</w:t>
      </w:r>
      <w:r w:rsidR="00E96C9C" w:rsidRPr="2DB2E863">
        <w:rPr>
          <w:color w:val="7030A0"/>
          <w:lang w:val="en-US"/>
        </w:rPr>
        <w:t xml:space="preserve"> questionnaire</w:t>
      </w:r>
      <w:r w:rsidR="0022383B" w:rsidRPr="2DB2E863">
        <w:rPr>
          <w:color w:val="7030A0"/>
          <w:lang w:val="en-US"/>
        </w:rPr>
        <w:t xml:space="preserve"> give rather poor </w:t>
      </w:r>
      <w:r w:rsidR="00A475C6" w:rsidRPr="2DB2E863">
        <w:rPr>
          <w:color w:val="7030A0"/>
          <w:lang w:val="en-US"/>
        </w:rPr>
        <w:t>input</w:t>
      </w:r>
      <w:r w:rsidR="0022383B" w:rsidRPr="2DB2E863">
        <w:rPr>
          <w:color w:val="7030A0"/>
          <w:lang w:val="en-US"/>
        </w:rPr>
        <w:t xml:space="preserve"> on </w:t>
      </w:r>
      <w:r w:rsidR="00A475C6" w:rsidRPr="2DB2E863">
        <w:rPr>
          <w:color w:val="7030A0"/>
          <w:lang w:val="en-US"/>
        </w:rPr>
        <w:t>customers’ real sustainability preferences.</w:t>
      </w:r>
    </w:p>
    <w:p w14:paraId="7DF2073C" w14:textId="2F8E50A8" w:rsidR="007E5537" w:rsidRPr="00E672D6" w:rsidRDefault="008B221B" w:rsidP="00684B63">
      <w:pPr>
        <w:rPr>
          <w:color w:val="7030A0"/>
          <w:lang w:val="en-US"/>
        </w:rPr>
      </w:pPr>
      <w:r w:rsidRPr="2DB2E863">
        <w:rPr>
          <w:color w:val="7030A0"/>
          <w:lang w:val="en-US"/>
        </w:rPr>
        <w:t xml:space="preserve">Mostly </w:t>
      </w:r>
      <w:r w:rsidR="003F221C" w:rsidRPr="2DB2E863">
        <w:rPr>
          <w:color w:val="7030A0"/>
          <w:lang w:val="en-US"/>
        </w:rPr>
        <w:t xml:space="preserve">it has not </w:t>
      </w:r>
      <w:proofErr w:type="gramStart"/>
      <w:r w:rsidR="5BB878DA" w:rsidRPr="2DB2E863">
        <w:rPr>
          <w:color w:val="7030A0"/>
          <w:lang w:val="en-US"/>
        </w:rPr>
        <w:t>impacted</w:t>
      </w:r>
      <w:proofErr w:type="gramEnd"/>
      <w:r w:rsidR="003F221C" w:rsidRPr="2DB2E863">
        <w:rPr>
          <w:color w:val="7030A0"/>
          <w:lang w:val="en-US"/>
        </w:rPr>
        <w:t xml:space="preserve"> </w:t>
      </w:r>
      <w:r w:rsidR="00CA6E15" w:rsidRPr="2DB2E863">
        <w:rPr>
          <w:color w:val="7030A0"/>
          <w:lang w:val="en-US"/>
        </w:rPr>
        <w:t xml:space="preserve">the portfolio management services </w:t>
      </w:r>
      <w:r w:rsidR="007E5537" w:rsidRPr="2DB2E863">
        <w:rPr>
          <w:color w:val="7030A0"/>
          <w:lang w:val="en-US"/>
        </w:rPr>
        <w:t>retail investors</w:t>
      </w:r>
      <w:r w:rsidR="00CA6E15" w:rsidRPr="2DB2E863">
        <w:rPr>
          <w:color w:val="7030A0"/>
          <w:lang w:val="en-US"/>
        </w:rPr>
        <w:t xml:space="preserve"> receive, simply because they do not express their sustainability p</w:t>
      </w:r>
      <w:r w:rsidR="007E5537" w:rsidRPr="2DB2E863">
        <w:rPr>
          <w:color w:val="7030A0"/>
          <w:lang w:val="en-US"/>
        </w:rPr>
        <w:t>references. Where they do</w:t>
      </w:r>
      <w:r w:rsidR="00144D3A" w:rsidRPr="2DB2E863">
        <w:rPr>
          <w:color w:val="7030A0"/>
          <w:lang w:val="en-US"/>
        </w:rPr>
        <w:t xml:space="preserve"> express them, we are facing difficulties </w:t>
      </w:r>
      <w:r w:rsidR="42CB8BE7" w:rsidRPr="2DB2E863">
        <w:rPr>
          <w:color w:val="7030A0"/>
          <w:lang w:val="en-US"/>
        </w:rPr>
        <w:t>finding</w:t>
      </w:r>
      <w:r w:rsidR="007334BB" w:rsidRPr="2DB2E863">
        <w:rPr>
          <w:color w:val="7030A0"/>
          <w:lang w:val="en-US"/>
        </w:rPr>
        <w:t xml:space="preserve"> </w:t>
      </w:r>
      <w:r w:rsidR="00B31E52" w:rsidRPr="2DB2E863">
        <w:rPr>
          <w:color w:val="7030A0"/>
          <w:lang w:val="en-US"/>
        </w:rPr>
        <w:t>investments to address those preferences</w:t>
      </w:r>
      <w:r w:rsidR="00BB389F" w:rsidRPr="2DB2E863">
        <w:rPr>
          <w:color w:val="7030A0"/>
          <w:lang w:val="en-US"/>
        </w:rPr>
        <w:t xml:space="preserve"> and</w:t>
      </w:r>
      <w:r w:rsidR="001A11E4" w:rsidRPr="2DB2E863">
        <w:rPr>
          <w:color w:val="7030A0"/>
          <w:lang w:val="en-US"/>
        </w:rPr>
        <w:t xml:space="preserve"> </w:t>
      </w:r>
      <w:r w:rsidR="0087442D" w:rsidRPr="2DB2E863">
        <w:rPr>
          <w:color w:val="7030A0"/>
          <w:lang w:val="en-US"/>
        </w:rPr>
        <w:t>therefore</w:t>
      </w:r>
      <w:r w:rsidR="00BB389F" w:rsidRPr="2DB2E863">
        <w:rPr>
          <w:color w:val="7030A0"/>
          <w:lang w:val="en-US"/>
        </w:rPr>
        <w:t xml:space="preserve"> have very limited possibilities to make </w:t>
      </w:r>
      <w:r w:rsidR="001A11E4" w:rsidRPr="2DB2E863">
        <w:rPr>
          <w:color w:val="7030A0"/>
          <w:lang w:val="en-US"/>
        </w:rPr>
        <w:t>recommendations on suitable portfolios.</w:t>
      </w:r>
    </w:p>
    <w:p w14:paraId="6752487A" w14:textId="77777777" w:rsidR="00DC0186" w:rsidRPr="004057FB" w:rsidRDefault="00DC0186" w:rsidP="00FC73B3">
      <w:pPr>
        <w:rPr>
          <w:lang w:val="en-US"/>
        </w:rPr>
      </w:pPr>
    </w:p>
    <w:p w14:paraId="3B81D645" w14:textId="77777777" w:rsidR="006679C1" w:rsidRDefault="006679C1" w:rsidP="00FC73B3">
      <w:pPr>
        <w:rPr>
          <w:lang w:val="en-US"/>
        </w:rPr>
      </w:pPr>
    </w:p>
    <w:p w14:paraId="45329D55" w14:textId="65E9201D" w:rsidR="00FC73B3" w:rsidRPr="004057FB" w:rsidRDefault="00FC73B3" w:rsidP="00FC73B3">
      <w:pPr>
        <w:rPr>
          <w:lang w:val="en-US"/>
        </w:rPr>
      </w:pPr>
      <w:r w:rsidRPr="004057FB">
        <w:rPr>
          <w:lang w:val="en-US"/>
        </w:rPr>
        <w:t xml:space="preserve">Q34: For firms and trade associations: Have firms observed cases </w:t>
      </w:r>
      <w:proofErr w:type="gramStart"/>
      <w:r w:rsidRPr="004057FB">
        <w:rPr>
          <w:lang w:val="en-US"/>
        </w:rPr>
        <w:t>where</w:t>
      </w:r>
      <w:proofErr w:type="gramEnd"/>
      <w:r w:rsidRPr="004057FB">
        <w:rPr>
          <w:lang w:val="en-US"/>
        </w:rPr>
        <w:t xml:space="preserve"> clients </w:t>
      </w:r>
    </w:p>
    <w:p w14:paraId="41CAAD64" w14:textId="77777777" w:rsidR="00FC73B3" w:rsidRPr="004057FB" w:rsidRDefault="00FC73B3" w:rsidP="00FC73B3">
      <w:pPr>
        <w:rPr>
          <w:lang w:val="en-US"/>
        </w:rPr>
      </w:pPr>
      <w:r w:rsidRPr="004057FB">
        <w:rPr>
          <w:lang w:val="en-US"/>
        </w:rPr>
        <w:t xml:space="preserve">struggle to express their sustainability preferences in a meaningful way? How have </w:t>
      </w:r>
    </w:p>
    <w:p w14:paraId="176ABFE1" w14:textId="77777777" w:rsidR="00FC73B3" w:rsidRPr="004057FB" w:rsidRDefault="00FC73B3" w:rsidP="00FC73B3">
      <w:pPr>
        <w:rPr>
          <w:i/>
          <w:iCs/>
          <w:lang w:val="en-US"/>
        </w:rPr>
      </w:pPr>
      <w:r w:rsidRPr="004057FB">
        <w:rPr>
          <w:lang w:val="en-US"/>
        </w:rPr>
        <w:t xml:space="preserve">these issues been addressed to help retail investors? </w:t>
      </w:r>
      <w:r w:rsidRPr="004057FB">
        <w:rPr>
          <w:i/>
          <w:iCs/>
          <w:lang w:val="en-US"/>
        </w:rPr>
        <w:t xml:space="preserve">Please explain and provide practical </w:t>
      </w:r>
    </w:p>
    <w:p w14:paraId="07067A04" w14:textId="754FD973" w:rsidR="00BC35FA" w:rsidRDefault="00FC73B3" w:rsidP="00FC73B3">
      <w:pPr>
        <w:rPr>
          <w:lang w:val="en-US"/>
        </w:rPr>
      </w:pPr>
      <w:r w:rsidRPr="004057FB">
        <w:rPr>
          <w:i/>
          <w:iCs/>
          <w:lang w:val="en-US"/>
        </w:rPr>
        <w:t>examples, or evidence drawn from experience, where available.</w:t>
      </w:r>
      <w:r w:rsidRPr="004057FB">
        <w:rPr>
          <w:lang w:val="en-US"/>
        </w:rPr>
        <w:cr/>
      </w:r>
    </w:p>
    <w:p w14:paraId="6729000C" w14:textId="6157F278" w:rsidR="00E15088" w:rsidRPr="00E15088" w:rsidRDefault="00E15088" w:rsidP="00E15088">
      <w:pPr>
        <w:rPr>
          <w:color w:val="7030A0"/>
          <w:lang w:val="en-US"/>
        </w:rPr>
      </w:pPr>
      <w:r w:rsidRPr="2DB2E863">
        <w:rPr>
          <w:color w:val="7030A0"/>
          <w:lang w:val="en-US"/>
        </w:rPr>
        <w:t xml:space="preserve">Clients struggle to express their sustainability preferences in a meaningful way in most cases (please see also our answer to Q32). </w:t>
      </w:r>
      <w:r w:rsidR="00A2209C" w:rsidRPr="2DB2E863">
        <w:rPr>
          <w:color w:val="7030A0"/>
          <w:lang w:val="en-US"/>
        </w:rPr>
        <w:t xml:space="preserve">We </w:t>
      </w:r>
      <w:r w:rsidR="00720750" w:rsidRPr="2DB2E863">
        <w:rPr>
          <w:color w:val="7030A0"/>
          <w:lang w:val="en-US"/>
        </w:rPr>
        <w:t xml:space="preserve">are trying to give them additional explanations </w:t>
      </w:r>
      <w:r w:rsidR="004277D9" w:rsidRPr="2DB2E863">
        <w:rPr>
          <w:color w:val="7030A0"/>
          <w:lang w:val="en-US"/>
        </w:rPr>
        <w:t xml:space="preserve">orally, </w:t>
      </w:r>
      <w:r w:rsidR="6AAF7E5B" w:rsidRPr="2DB2E863">
        <w:rPr>
          <w:color w:val="7030A0"/>
          <w:lang w:val="en-US"/>
        </w:rPr>
        <w:t>during</w:t>
      </w:r>
      <w:r w:rsidR="004277D9" w:rsidRPr="2DB2E863">
        <w:rPr>
          <w:color w:val="7030A0"/>
          <w:lang w:val="en-US"/>
        </w:rPr>
        <w:t xml:space="preserve"> the profiling process</w:t>
      </w:r>
      <w:r w:rsidR="00924A85" w:rsidRPr="2DB2E863">
        <w:rPr>
          <w:color w:val="7030A0"/>
          <w:lang w:val="en-US"/>
        </w:rPr>
        <w:t>.</w:t>
      </w:r>
    </w:p>
    <w:p w14:paraId="7DCDB0E9" w14:textId="77777777" w:rsidR="00516845" w:rsidRPr="004057FB" w:rsidRDefault="00516845" w:rsidP="00FC73B3">
      <w:pPr>
        <w:rPr>
          <w:lang w:val="en-US"/>
        </w:rPr>
      </w:pPr>
    </w:p>
    <w:p w14:paraId="078D21EE" w14:textId="77777777" w:rsidR="00516845" w:rsidRPr="004057FB" w:rsidRDefault="00516845" w:rsidP="00FC73B3">
      <w:pPr>
        <w:rPr>
          <w:lang w:val="en-US"/>
        </w:rPr>
      </w:pPr>
    </w:p>
    <w:p w14:paraId="70062845" w14:textId="31E39159" w:rsidR="00A45196" w:rsidRPr="004057FB" w:rsidRDefault="00BA171A" w:rsidP="001C3931">
      <w:pPr>
        <w:rPr>
          <w:b/>
          <w:bCs/>
          <w:sz w:val="24"/>
          <w:szCs w:val="24"/>
          <w:lang w:val="en-US"/>
        </w:rPr>
      </w:pPr>
      <w:r w:rsidRPr="004057FB">
        <w:rPr>
          <w:b/>
          <w:bCs/>
          <w:sz w:val="24"/>
          <w:szCs w:val="24"/>
          <w:lang w:val="en-US"/>
        </w:rPr>
        <w:t>3.6 Appropriateness assessment for non-advised services</w:t>
      </w:r>
    </w:p>
    <w:p w14:paraId="40AD7C71" w14:textId="77777777" w:rsidR="00BA171A" w:rsidRPr="004057FB" w:rsidRDefault="00BA171A" w:rsidP="001C3931">
      <w:pPr>
        <w:rPr>
          <w:lang w:val="en-US"/>
        </w:rPr>
      </w:pPr>
    </w:p>
    <w:p w14:paraId="03B0E769" w14:textId="77777777" w:rsidR="00D64031" w:rsidRPr="004057FB" w:rsidRDefault="00D64031" w:rsidP="00D64031">
      <w:pPr>
        <w:rPr>
          <w:lang w:val="en-US"/>
        </w:rPr>
      </w:pPr>
      <w:r w:rsidRPr="004057FB">
        <w:rPr>
          <w:lang w:val="en-US"/>
        </w:rPr>
        <w:t xml:space="preserve">Q36a: Do you believe the MiFID II appropriateness assessment helps ensure that retail </w:t>
      </w:r>
    </w:p>
    <w:p w14:paraId="34AA480A" w14:textId="77777777" w:rsidR="00D64031" w:rsidRPr="004057FB" w:rsidRDefault="00D64031" w:rsidP="00D64031">
      <w:pPr>
        <w:rPr>
          <w:i/>
          <w:iCs/>
          <w:lang w:val="en-US"/>
        </w:rPr>
      </w:pPr>
      <w:r w:rsidRPr="004057FB">
        <w:rPr>
          <w:lang w:val="en-US"/>
        </w:rPr>
        <w:t xml:space="preserve">investors understand the risks of the products they invest </w:t>
      </w:r>
      <w:proofErr w:type="gramStart"/>
      <w:r w:rsidRPr="004057FB">
        <w:rPr>
          <w:lang w:val="en-US"/>
        </w:rPr>
        <w:t>in?</w:t>
      </w:r>
      <w:proofErr w:type="gramEnd"/>
      <w:r w:rsidRPr="004057FB">
        <w:rPr>
          <w:lang w:val="en-US"/>
        </w:rPr>
        <w:t xml:space="preserve"> </w:t>
      </w:r>
      <w:r w:rsidRPr="004057FB">
        <w:rPr>
          <w:i/>
          <w:iCs/>
          <w:lang w:val="en-US"/>
        </w:rPr>
        <w:t xml:space="preserve">Please select one of the </w:t>
      </w:r>
    </w:p>
    <w:p w14:paraId="039A7783" w14:textId="77777777" w:rsidR="00D64031" w:rsidRPr="004057FB" w:rsidRDefault="00D64031" w:rsidP="00D64031">
      <w:pPr>
        <w:rPr>
          <w:i/>
          <w:iCs/>
          <w:lang w:val="en-US"/>
        </w:rPr>
      </w:pPr>
      <w:r w:rsidRPr="004057FB">
        <w:rPr>
          <w:i/>
          <w:iCs/>
          <w:lang w:val="en-US"/>
        </w:rPr>
        <w:t xml:space="preserve">following options and please explain and provide practical examples, or evidence drawn from </w:t>
      </w:r>
    </w:p>
    <w:p w14:paraId="57E781D4" w14:textId="77777777" w:rsidR="00D64031" w:rsidRPr="004057FB" w:rsidRDefault="00D64031" w:rsidP="00D64031">
      <w:pPr>
        <w:rPr>
          <w:i/>
          <w:iCs/>
          <w:lang w:val="en-US"/>
        </w:rPr>
      </w:pPr>
      <w:r w:rsidRPr="004057FB">
        <w:rPr>
          <w:i/>
          <w:iCs/>
          <w:lang w:val="en-US"/>
        </w:rPr>
        <w:t>experience, where available.</w:t>
      </w:r>
    </w:p>
    <w:p w14:paraId="676C866B" w14:textId="77777777" w:rsidR="00D64031" w:rsidRPr="004057FB" w:rsidRDefault="00D64031" w:rsidP="00D64031">
      <w:pPr>
        <w:rPr>
          <w:lang w:val="en-US"/>
        </w:rPr>
      </w:pPr>
      <w:r w:rsidRPr="004057FB">
        <w:rPr>
          <w:lang w:val="en-US"/>
        </w:rPr>
        <w:t>• Yes, it is an effective safeguard.</w:t>
      </w:r>
    </w:p>
    <w:p w14:paraId="496D9FFF" w14:textId="77777777" w:rsidR="00D64031" w:rsidRPr="004057FB" w:rsidRDefault="00D64031" w:rsidP="00D64031">
      <w:pPr>
        <w:rPr>
          <w:lang w:val="en-US"/>
        </w:rPr>
      </w:pPr>
      <w:r w:rsidRPr="004057FB">
        <w:rPr>
          <w:lang w:val="en-US"/>
        </w:rPr>
        <w:t>• Somewhat, but there is room for improvement.</w:t>
      </w:r>
    </w:p>
    <w:p w14:paraId="0D9FCD69" w14:textId="77777777" w:rsidR="00D64031" w:rsidRPr="0030158B" w:rsidRDefault="00D64031" w:rsidP="00D64031">
      <w:pPr>
        <w:rPr>
          <w:b/>
          <w:bCs/>
          <w:color w:val="7030A0"/>
          <w:lang w:val="en-US"/>
        </w:rPr>
      </w:pPr>
      <w:r w:rsidRPr="0030158B">
        <w:rPr>
          <w:b/>
          <w:bCs/>
          <w:color w:val="7030A0"/>
          <w:lang w:val="en-US"/>
        </w:rPr>
        <w:t>• No, it is not particularly effective.</w:t>
      </w:r>
    </w:p>
    <w:p w14:paraId="4697EB78" w14:textId="77777777" w:rsidR="00D64031" w:rsidRPr="004057FB" w:rsidRDefault="00D64031" w:rsidP="00D64031">
      <w:pPr>
        <w:rPr>
          <w:lang w:val="en-US"/>
        </w:rPr>
      </w:pPr>
      <w:r w:rsidRPr="004057FB">
        <w:rPr>
          <w:lang w:val="en-US"/>
        </w:rPr>
        <w:t>• Mixed views (please elaborate).</w:t>
      </w:r>
    </w:p>
    <w:p w14:paraId="786A7284" w14:textId="77777777" w:rsidR="007F1EA4" w:rsidRDefault="007F1EA4" w:rsidP="00D64031">
      <w:pPr>
        <w:rPr>
          <w:lang w:val="en-US"/>
        </w:rPr>
      </w:pPr>
    </w:p>
    <w:p w14:paraId="767E1346" w14:textId="724FDF8E" w:rsidR="00AA72FC" w:rsidRDefault="006B3F59" w:rsidP="00D64031">
      <w:pPr>
        <w:rPr>
          <w:color w:val="7030A0"/>
          <w:lang w:val="en-US"/>
        </w:rPr>
      </w:pPr>
      <w:r w:rsidRPr="008D770F">
        <w:rPr>
          <w:color w:val="7030A0"/>
          <w:lang w:val="en-US"/>
        </w:rPr>
        <w:t xml:space="preserve">Retail </w:t>
      </w:r>
      <w:r w:rsidR="008D770F" w:rsidRPr="008D770F">
        <w:rPr>
          <w:color w:val="7030A0"/>
          <w:lang w:val="en-US"/>
        </w:rPr>
        <w:t>investors,</w:t>
      </w:r>
      <w:r w:rsidRPr="008D770F">
        <w:rPr>
          <w:color w:val="7030A0"/>
          <w:lang w:val="en-US"/>
        </w:rPr>
        <w:t xml:space="preserve"> in most </w:t>
      </w:r>
      <w:r w:rsidR="008D770F" w:rsidRPr="008D770F">
        <w:rPr>
          <w:color w:val="7030A0"/>
          <w:lang w:val="en-US"/>
        </w:rPr>
        <w:t>cases,</w:t>
      </w:r>
      <w:r w:rsidRPr="008D770F">
        <w:rPr>
          <w:color w:val="7030A0"/>
          <w:lang w:val="en-US"/>
        </w:rPr>
        <w:t xml:space="preserve"> do not </w:t>
      </w:r>
      <w:r w:rsidR="008D770F" w:rsidRPr="008D770F">
        <w:rPr>
          <w:color w:val="7030A0"/>
          <w:lang w:val="en-US"/>
        </w:rPr>
        <w:t>pay</w:t>
      </w:r>
      <w:r w:rsidRPr="008D770F">
        <w:rPr>
          <w:color w:val="7030A0"/>
          <w:lang w:val="en-US"/>
        </w:rPr>
        <w:t xml:space="preserve"> attention to the </w:t>
      </w:r>
      <w:r w:rsidR="002A1860" w:rsidRPr="008D770F">
        <w:rPr>
          <w:color w:val="7030A0"/>
          <w:lang w:val="en-US"/>
        </w:rPr>
        <w:t xml:space="preserve">content of the </w:t>
      </w:r>
      <w:proofErr w:type="gramStart"/>
      <w:r w:rsidR="002A1860" w:rsidRPr="008D770F">
        <w:rPr>
          <w:color w:val="7030A0"/>
          <w:lang w:val="en-US"/>
        </w:rPr>
        <w:t>appropriateness</w:t>
      </w:r>
      <w:proofErr w:type="gramEnd"/>
      <w:r w:rsidR="002A1860" w:rsidRPr="008D770F">
        <w:rPr>
          <w:color w:val="7030A0"/>
          <w:lang w:val="en-US"/>
        </w:rPr>
        <w:t xml:space="preserve"> questionnaire (despite our </w:t>
      </w:r>
      <w:r w:rsidR="005A3140" w:rsidRPr="008D770F">
        <w:rPr>
          <w:color w:val="7030A0"/>
          <w:lang w:val="en-US"/>
        </w:rPr>
        <w:t>encouragement</w:t>
      </w:r>
      <w:r w:rsidR="002A1860" w:rsidRPr="008D770F">
        <w:rPr>
          <w:color w:val="7030A0"/>
          <w:lang w:val="en-US"/>
        </w:rPr>
        <w:t xml:space="preserve"> and explanations)</w:t>
      </w:r>
      <w:r w:rsidR="005A3140" w:rsidRPr="008D770F">
        <w:rPr>
          <w:color w:val="7030A0"/>
          <w:lang w:val="en-US"/>
        </w:rPr>
        <w:t>. Consequently,</w:t>
      </w:r>
      <w:r w:rsidR="0019786D">
        <w:rPr>
          <w:color w:val="7030A0"/>
          <w:lang w:val="en-US"/>
        </w:rPr>
        <w:t xml:space="preserve"> its output</w:t>
      </w:r>
      <w:r w:rsidR="00D04F8D">
        <w:rPr>
          <w:color w:val="7030A0"/>
          <w:lang w:val="en-US"/>
        </w:rPr>
        <w:t xml:space="preserve"> (a) may not be accurate to the </w:t>
      </w:r>
      <w:r w:rsidR="008E4578">
        <w:rPr>
          <w:color w:val="7030A0"/>
          <w:lang w:val="en-US"/>
        </w:rPr>
        <w:t>client’s real knowledge and experience and/or (b)</w:t>
      </w:r>
      <w:r w:rsidR="00603D19">
        <w:rPr>
          <w:color w:val="7030A0"/>
          <w:lang w:val="en-US"/>
        </w:rPr>
        <w:t xml:space="preserve"> is not understood </w:t>
      </w:r>
      <w:r w:rsidR="00031904">
        <w:rPr>
          <w:color w:val="7030A0"/>
          <w:lang w:val="en-US"/>
        </w:rPr>
        <w:t>by</w:t>
      </w:r>
      <w:r w:rsidR="00603D19">
        <w:rPr>
          <w:color w:val="7030A0"/>
          <w:lang w:val="en-US"/>
        </w:rPr>
        <w:t xml:space="preserve"> the client</w:t>
      </w:r>
      <w:r w:rsidR="00A032B2">
        <w:rPr>
          <w:color w:val="7030A0"/>
          <w:lang w:val="en-US"/>
        </w:rPr>
        <w:t xml:space="preserve"> – despite the questionnaire filled-in and possible warnings received they still do not understand the risk related to specific classes of financial instruments</w:t>
      </w:r>
      <w:r w:rsidR="008D770F" w:rsidRPr="008D770F">
        <w:rPr>
          <w:color w:val="7030A0"/>
          <w:lang w:val="en-US"/>
        </w:rPr>
        <w:t>.</w:t>
      </w:r>
    </w:p>
    <w:p w14:paraId="58D9A989" w14:textId="37B688F0" w:rsidR="004A1E46" w:rsidRDefault="004A1E46" w:rsidP="00D64031">
      <w:pPr>
        <w:rPr>
          <w:lang w:val="en-US"/>
        </w:rPr>
      </w:pPr>
      <w:r>
        <w:rPr>
          <w:color w:val="7030A0"/>
          <w:lang w:val="en-US"/>
        </w:rPr>
        <w:t xml:space="preserve">Moreover, in most cases, retail investors do come to </w:t>
      </w:r>
      <w:r w:rsidR="00950D11">
        <w:rPr>
          <w:color w:val="7030A0"/>
          <w:lang w:val="en-US"/>
        </w:rPr>
        <w:t xml:space="preserve">invest with an idea already built </w:t>
      </w:r>
      <w:r w:rsidR="0042511A">
        <w:rPr>
          <w:color w:val="7030A0"/>
          <w:lang w:val="en-US"/>
        </w:rPr>
        <w:t xml:space="preserve">and they are not open to any </w:t>
      </w:r>
      <w:r w:rsidR="002B21C6">
        <w:rPr>
          <w:color w:val="7030A0"/>
          <w:lang w:val="en-US"/>
        </w:rPr>
        <w:t xml:space="preserve">warnings. </w:t>
      </w:r>
    </w:p>
    <w:p w14:paraId="4D9A3060" w14:textId="77777777" w:rsidR="00C6260C" w:rsidRPr="004057FB" w:rsidRDefault="00C6260C" w:rsidP="00D64031">
      <w:pPr>
        <w:rPr>
          <w:lang w:val="en-US"/>
        </w:rPr>
      </w:pPr>
    </w:p>
    <w:p w14:paraId="3D61A536" w14:textId="77777777" w:rsidR="008E1B0F" w:rsidRPr="004057FB" w:rsidRDefault="008E1B0F" w:rsidP="00D64031">
      <w:pPr>
        <w:rPr>
          <w:lang w:val="en-US"/>
        </w:rPr>
      </w:pPr>
    </w:p>
    <w:p w14:paraId="63A3A555" w14:textId="77777777" w:rsidR="00A7470F" w:rsidRPr="004057FB" w:rsidRDefault="00A7470F" w:rsidP="00A7470F">
      <w:pPr>
        <w:rPr>
          <w:lang w:val="en-US"/>
        </w:rPr>
      </w:pPr>
      <w:r w:rsidRPr="004057FB">
        <w:rPr>
          <w:lang w:val="en-US"/>
        </w:rPr>
        <w:t xml:space="preserve">Q39a: Do you believe the current approach to assessing client knowledge and </w:t>
      </w:r>
    </w:p>
    <w:p w14:paraId="180A9702" w14:textId="77777777" w:rsidR="00A7470F" w:rsidRPr="004057FB" w:rsidRDefault="00A7470F" w:rsidP="00A7470F">
      <w:pPr>
        <w:rPr>
          <w:lang w:val="en-US"/>
        </w:rPr>
      </w:pPr>
      <w:r w:rsidRPr="004057FB">
        <w:rPr>
          <w:lang w:val="en-US"/>
        </w:rPr>
        <w:t xml:space="preserve">experience via the appropriateness test (i.e., going beyond self-assessment) creates </w:t>
      </w:r>
    </w:p>
    <w:p w14:paraId="694FD522" w14:textId="77777777" w:rsidR="00A7470F" w:rsidRPr="004057FB" w:rsidRDefault="00A7470F" w:rsidP="00A7470F">
      <w:pPr>
        <w:rPr>
          <w:i/>
          <w:iCs/>
          <w:lang w:val="en-US"/>
        </w:rPr>
      </w:pPr>
      <w:r w:rsidRPr="004057FB">
        <w:rPr>
          <w:lang w:val="en-US"/>
        </w:rPr>
        <w:lastRenderedPageBreak/>
        <w:t xml:space="preserve">any barrier to retail engagement in financial markets? </w:t>
      </w:r>
      <w:r w:rsidRPr="004057FB">
        <w:rPr>
          <w:i/>
          <w:iCs/>
          <w:lang w:val="en-US"/>
        </w:rPr>
        <w:t xml:space="preserve">Please explain and provide practical </w:t>
      </w:r>
    </w:p>
    <w:p w14:paraId="053CCD6A" w14:textId="36B0560A" w:rsidR="00101C91" w:rsidRPr="004057FB" w:rsidRDefault="00A7470F" w:rsidP="00A7470F">
      <w:pPr>
        <w:rPr>
          <w:i/>
          <w:iCs/>
          <w:lang w:val="en-US"/>
        </w:rPr>
      </w:pPr>
      <w:r w:rsidRPr="004057FB">
        <w:rPr>
          <w:i/>
          <w:iCs/>
          <w:lang w:val="en-US"/>
        </w:rPr>
        <w:t>examples, or evidence drawn from experience, where available.</w:t>
      </w:r>
    </w:p>
    <w:p w14:paraId="26C2BFF8" w14:textId="77777777" w:rsidR="00101C91" w:rsidRPr="004057FB" w:rsidRDefault="00101C91" w:rsidP="00D64031">
      <w:pPr>
        <w:rPr>
          <w:lang w:val="en-US"/>
        </w:rPr>
      </w:pPr>
    </w:p>
    <w:p w14:paraId="7A18E466" w14:textId="6200650F" w:rsidR="00BA171A" w:rsidRPr="00B066A8" w:rsidRDefault="00FA385D" w:rsidP="00A9389C">
      <w:pPr>
        <w:rPr>
          <w:color w:val="7030A0"/>
          <w:lang w:val="en-US"/>
        </w:rPr>
      </w:pPr>
      <w:r w:rsidRPr="00B066A8">
        <w:rPr>
          <w:color w:val="7030A0"/>
          <w:lang w:val="en-US"/>
        </w:rPr>
        <w:t xml:space="preserve">In our view </w:t>
      </w:r>
      <w:r w:rsidR="00A9389C" w:rsidRPr="00B066A8">
        <w:rPr>
          <w:color w:val="7030A0"/>
          <w:lang w:val="en-US"/>
        </w:rPr>
        <w:t>the current approach to assessing client knowledge and experience via the appropriateness test does not create any barrier</w:t>
      </w:r>
      <w:r w:rsidR="00B066A8" w:rsidRPr="00B066A8">
        <w:rPr>
          <w:color w:val="7030A0"/>
          <w:lang w:val="en-US"/>
        </w:rPr>
        <w:t>, but on the same time it is not taken seriously by clients – they do not see any added value in them.</w:t>
      </w:r>
    </w:p>
    <w:p w14:paraId="459D4562" w14:textId="77777777" w:rsidR="00B066A8" w:rsidRPr="004057FB" w:rsidRDefault="00B066A8" w:rsidP="00A9389C">
      <w:pPr>
        <w:rPr>
          <w:lang w:val="en-US"/>
        </w:rPr>
      </w:pPr>
    </w:p>
    <w:p w14:paraId="02401113" w14:textId="77777777" w:rsidR="00BA171A" w:rsidRPr="004057FB" w:rsidRDefault="00BA171A" w:rsidP="001C3931">
      <w:pPr>
        <w:rPr>
          <w:lang w:val="en-US"/>
        </w:rPr>
      </w:pPr>
    </w:p>
    <w:p w14:paraId="7CB7432E" w14:textId="77777777" w:rsidR="00BA171A" w:rsidRPr="004057FB" w:rsidRDefault="00BA171A" w:rsidP="001C3931">
      <w:pPr>
        <w:rPr>
          <w:lang w:val="en-US"/>
        </w:rPr>
      </w:pPr>
    </w:p>
    <w:p w14:paraId="2E48F868" w14:textId="77777777" w:rsidR="00946570" w:rsidRPr="004057FB" w:rsidRDefault="00946570" w:rsidP="0057418B">
      <w:pPr>
        <w:rPr>
          <w:lang w:val="en-US"/>
        </w:rPr>
      </w:pPr>
    </w:p>
    <w:p w14:paraId="74B13028" w14:textId="77777777" w:rsidR="006D59A5" w:rsidRPr="004057FB" w:rsidRDefault="006D59A5" w:rsidP="0057418B">
      <w:pPr>
        <w:rPr>
          <w:lang w:val="en-US"/>
        </w:rPr>
      </w:pPr>
    </w:p>
    <w:p w14:paraId="01801D90" w14:textId="77777777" w:rsidR="006D59A5" w:rsidRPr="004057FB" w:rsidRDefault="006D59A5" w:rsidP="0057418B">
      <w:pPr>
        <w:rPr>
          <w:lang w:val="en-US"/>
        </w:rPr>
      </w:pPr>
    </w:p>
    <w:p w14:paraId="354E6078" w14:textId="77777777" w:rsidR="00F635C0" w:rsidRPr="004057FB" w:rsidRDefault="00F635C0" w:rsidP="0057418B">
      <w:pPr>
        <w:rPr>
          <w:lang w:val="en-US"/>
        </w:rPr>
      </w:pPr>
    </w:p>
    <w:p w14:paraId="5D3BF8D1" w14:textId="77777777" w:rsidR="00F635C0" w:rsidRPr="004057FB" w:rsidRDefault="00F635C0" w:rsidP="0057418B">
      <w:pPr>
        <w:rPr>
          <w:lang w:val="en-US"/>
        </w:rPr>
      </w:pPr>
    </w:p>
    <w:p w14:paraId="0F9F482D" w14:textId="77777777" w:rsidR="009E5538" w:rsidRPr="004057FB" w:rsidRDefault="009E5538" w:rsidP="0057418B">
      <w:pPr>
        <w:rPr>
          <w:lang w:val="en-US"/>
        </w:rPr>
      </w:pPr>
    </w:p>
    <w:p w14:paraId="672EB159" w14:textId="77777777" w:rsidR="009E5538" w:rsidRPr="004057FB" w:rsidRDefault="009E5538" w:rsidP="0057418B">
      <w:pPr>
        <w:rPr>
          <w:lang w:val="en-US"/>
        </w:rPr>
      </w:pPr>
    </w:p>
    <w:p w14:paraId="67AFD1BC" w14:textId="77777777" w:rsidR="009E5538" w:rsidRPr="004057FB" w:rsidRDefault="009E5538" w:rsidP="0057418B">
      <w:pPr>
        <w:rPr>
          <w:lang w:val="en-US"/>
        </w:rPr>
      </w:pPr>
    </w:p>
    <w:p w14:paraId="35915340" w14:textId="77777777" w:rsidR="009E5538" w:rsidRPr="004057FB" w:rsidRDefault="009E5538" w:rsidP="0057418B">
      <w:pPr>
        <w:rPr>
          <w:lang w:val="en-US"/>
        </w:rPr>
      </w:pPr>
    </w:p>
    <w:p w14:paraId="0AC959C7" w14:textId="77777777" w:rsidR="009E5538" w:rsidRPr="004057FB" w:rsidRDefault="009E5538" w:rsidP="0057418B">
      <w:pPr>
        <w:rPr>
          <w:lang w:val="en-US"/>
        </w:rPr>
      </w:pPr>
    </w:p>
    <w:p w14:paraId="4D661D6A" w14:textId="77777777" w:rsidR="009E5538" w:rsidRPr="004057FB" w:rsidRDefault="009E5538" w:rsidP="0057418B">
      <w:pPr>
        <w:rPr>
          <w:lang w:val="en-US"/>
        </w:rPr>
      </w:pPr>
    </w:p>
    <w:p w14:paraId="029289D2" w14:textId="77777777" w:rsidR="009E5538" w:rsidRPr="004057FB" w:rsidRDefault="009E5538" w:rsidP="0057418B">
      <w:pPr>
        <w:rPr>
          <w:lang w:val="en-US"/>
        </w:rPr>
      </w:pPr>
    </w:p>
    <w:p w14:paraId="178B2CD8" w14:textId="77777777" w:rsidR="006F03AB" w:rsidRPr="004057FB" w:rsidRDefault="006F03AB" w:rsidP="0057418B">
      <w:pPr>
        <w:rPr>
          <w:lang w:val="en-US"/>
        </w:rPr>
      </w:pPr>
    </w:p>
    <w:p w14:paraId="3CF15667" w14:textId="77777777" w:rsidR="006F03AB" w:rsidRPr="004057FB" w:rsidRDefault="006F03AB" w:rsidP="0057418B">
      <w:pPr>
        <w:rPr>
          <w:lang w:val="en-US"/>
        </w:rPr>
      </w:pPr>
    </w:p>
    <w:p w14:paraId="569B273E" w14:textId="77777777" w:rsidR="006F03AB" w:rsidRPr="004057FB" w:rsidRDefault="006F03AB" w:rsidP="0057418B">
      <w:pPr>
        <w:rPr>
          <w:lang w:val="en-US"/>
        </w:rPr>
      </w:pPr>
    </w:p>
    <w:p w14:paraId="0D5808AE" w14:textId="77777777" w:rsidR="00413E7F" w:rsidRPr="004057FB" w:rsidRDefault="00413E7F" w:rsidP="0057418B">
      <w:pPr>
        <w:rPr>
          <w:lang w:val="en-US"/>
        </w:rPr>
      </w:pPr>
    </w:p>
    <w:p w14:paraId="27A4DEC3" w14:textId="77777777" w:rsidR="00413E7F" w:rsidRPr="004057FB" w:rsidRDefault="00413E7F" w:rsidP="0057418B">
      <w:pPr>
        <w:rPr>
          <w:lang w:val="en-US"/>
        </w:rPr>
      </w:pPr>
    </w:p>
    <w:p w14:paraId="2DF310BE" w14:textId="77777777" w:rsidR="00413E7F" w:rsidRPr="004057FB" w:rsidRDefault="00413E7F" w:rsidP="0057418B">
      <w:pPr>
        <w:rPr>
          <w:lang w:val="en-US"/>
        </w:rPr>
      </w:pPr>
    </w:p>
    <w:sectPr w:rsidR="00413E7F" w:rsidRPr="004057FB" w:rsidSect="002F2B61">
      <w:footerReference w:type="default" r:id="rId9"/>
      <w:pgSz w:w="11906" w:h="16838"/>
      <w:pgMar w:top="1418" w:right="68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8F93" w14:textId="77777777" w:rsidR="00B25761" w:rsidRDefault="00B25761">
      <w:r>
        <w:separator/>
      </w:r>
    </w:p>
  </w:endnote>
  <w:endnote w:type="continuationSeparator" w:id="0">
    <w:p w14:paraId="09171718" w14:textId="77777777" w:rsidR="00B25761" w:rsidRDefault="00B2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72637"/>
      <w:docPartObj>
        <w:docPartGallery w:val="Page Numbers (Bottom of Page)"/>
        <w:docPartUnique/>
      </w:docPartObj>
    </w:sdtPr>
    <w:sdtEndPr/>
    <w:sdtContent>
      <w:p w14:paraId="4F3193EE" w14:textId="713D321F" w:rsidR="00D4393F" w:rsidRDefault="00D4393F">
        <w:pPr>
          <w:pStyle w:val="Footer"/>
          <w:jc w:val="center"/>
        </w:pPr>
        <w:r>
          <w:fldChar w:fldCharType="begin"/>
        </w:r>
        <w:r>
          <w:instrText>PAGE   \* MERGEFORMAT</w:instrText>
        </w:r>
        <w:r>
          <w:fldChar w:fldCharType="separate"/>
        </w:r>
        <w:r>
          <w:t>2</w:t>
        </w:r>
        <w:r>
          <w:fldChar w:fldCharType="end"/>
        </w:r>
      </w:p>
    </w:sdtContent>
  </w:sdt>
  <w:p w14:paraId="6B2B1103" w14:textId="77777777" w:rsidR="002F2A71" w:rsidRDefault="002F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6DE9" w14:textId="77777777" w:rsidR="00B25761" w:rsidRDefault="00B25761">
      <w:r>
        <w:separator/>
      </w:r>
    </w:p>
  </w:footnote>
  <w:footnote w:type="continuationSeparator" w:id="0">
    <w:p w14:paraId="6F494697" w14:textId="77777777" w:rsidR="00B25761" w:rsidRDefault="00B25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11599E"/>
    <w:multiLevelType w:val="hybridMultilevel"/>
    <w:tmpl w:val="5378B5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65734E"/>
    <w:multiLevelType w:val="hybridMultilevel"/>
    <w:tmpl w:val="912815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48F1A8B"/>
    <w:multiLevelType w:val="hybridMultilevel"/>
    <w:tmpl w:val="1D9EA1F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8F13503"/>
    <w:multiLevelType w:val="hybridMultilevel"/>
    <w:tmpl w:val="5EA668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DF06AA"/>
    <w:multiLevelType w:val="hybridMultilevel"/>
    <w:tmpl w:val="5C60244A"/>
    <w:lvl w:ilvl="0" w:tplc="EF24D1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13006D"/>
    <w:multiLevelType w:val="hybridMultilevel"/>
    <w:tmpl w:val="F15E430E"/>
    <w:lvl w:ilvl="0" w:tplc="334E81FE">
      <w:start w:val="1"/>
      <w:numFmt w:val="decimal"/>
      <w:pStyle w:val="stevilcenje"/>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7D78CD"/>
    <w:multiLevelType w:val="hybridMultilevel"/>
    <w:tmpl w:val="98ACA032"/>
    <w:lvl w:ilvl="0" w:tplc="A06CE1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83388114">
    <w:abstractNumId w:val="0"/>
  </w:num>
  <w:num w:numId="2" w16cid:durableId="1990939214">
    <w:abstractNumId w:val="2"/>
  </w:num>
  <w:num w:numId="3" w16cid:durableId="449907671">
    <w:abstractNumId w:val="10"/>
  </w:num>
  <w:num w:numId="4" w16cid:durableId="858351857">
    <w:abstractNumId w:val="11"/>
  </w:num>
  <w:num w:numId="5" w16cid:durableId="613246935">
    <w:abstractNumId w:val="3"/>
  </w:num>
  <w:num w:numId="6" w16cid:durableId="655303438">
    <w:abstractNumId w:val="0"/>
  </w:num>
  <w:num w:numId="7" w16cid:durableId="102118666">
    <w:abstractNumId w:val="2"/>
  </w:num>
  <w:num w:numId="8" w16cid:durableId="1871916202">
    <w:abstractNumId w:val="10"/>
  </w:num>
  <w:num w:numId="9" w16cid:durableId="960651074">
    <w:abstractNumId w:val="11"/>
  </w:num>
  <w:num w:numId="10" w16cid:durableId="1513108826">
    <w:abstractNumId w:val="3"/>
  </w:num>
  <w:num w:numId="11" w16cid:durableId="773137752">
    <w:abstractNumId w:val="8"/>
  </w:num>
  <w:num w:numId="12" w16cid:durableId="622805430">
    <w:abstractNumId w:val="5"/>
  </w:num>
  <w:num w:numId="13" w16cid:durableId="1619950020">
    <w:abstractNumId w:val="4"/>
  </w:num>
  <w:num w:numId="14" w16cid:durableId="25915314">
    <w:abstractNumId w:val="9"/>
  </w:num>
  <w:num w:numId="15" w16cid:durableId="980695594">
    <w:abstractNumId w:val="1"/>
  </w:num>
  <w:num w:numId="16" w16cid:durableId="1017535288">
    <w:abstractNumId w:val="6"/>
  </w:num>
  <w:num w:numId="17" w16cid:durableId="1514605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27"/>
    <w:rsid w:val="0000203E"/>
    <w:rsid w:val="00002EC3"/>
    <w:rsid w:val="000044B8"/>
    <w:rsid w:val="00007661"/>
    <w:rsid w:val="00012405"/>
    <w:rsid w:val="000133FA"/>
    <w:rsid w:val="00013ACA"/>
    <w:rsid w:val="000144E0"/>
    <w:rsid w:val="00015BE7"/>
    <w:rsid w:val="00025B86"/>
    <w:rsid w:val="00026411"/>
    <w:rsid w:val="0002752B"/>
    <w:rsid w:val="00031904"/>
    <w:rsid w:val="00033D05"/>
    <w:rsid w:val="00033FD1"/>
    <w:rsid w:val="00035BF1"/>
    <w:rsid w:val="00041EFB"/>
    <w:rsid w:val="00043679"/>
    <w:rsid w:val="00044D63"/>
    <w:rsid w:val="00046188"/>
    <w:rsid w:val="00055C7E"/>
    <w:rsid w:val="00057532"/>
    <w:rsid w:val="000606B8"/>
    <w:rsid w:val="00060CE0"/>
    <w:rsid w:val="00061C45"/>
    <w:rsid w:val="0006377A"/>
    <w:rsid w:val="000646B5"/>
    <w:rsid w:val="00064E7D"/>
    <w:rsid w:val="00065985"/>
    <w:rsid w:val="00067D40"/>
    <w:rsid w:val="0007018D"/>
    <w:rsid w:val="00070ED7"/>
    <w:rsid w:val="00074A95"/>
    <w:rsid w:val="00075025"/>
    <w:rsid w:val="00075CE3"/>
    <w:rsid w:val="00077450"/>
    <w:rsid w:val="00080835"/>
    <w:rsid w:val="00082AAC"/>
    <w:rsid w:val="000849D8"/>
    <w:rsid w:val="00084B23"/>
    <w:rsid w:val="00084D03"/>
    <w:rsid w:val="000852C0"/>
    <w:rsid w:val="000905A7"/>
    <w:rsid w:val="00092265"/>
    <w:rsid w:val="000947B3"/>
    <w:rsid w:val="000957D5"/>
    <w:rsid w:val="000A0F00"/>
    <w:rsid w:val="000A11C0"/>
    <w:rsid w:val="000A26EA"/>
    <w:rsid w:val="000A4841"/>
    <w:rsid w:val="000A4DC3"/>
    <w:rsid w:val="000A559C"/>
    <w:rsid w:val="000A7615"/>
    <w:rsid w:val="000B073A"/>
    <w:rsid w:val="000B5251"/>
    <w:rsid w:val="000B5E0E"/>
    <w:rsid w:val="000B71E2"/>
    <w:rsid w:val="000B7D18"/>
    <w:rsid w:val="000C06D6"/>
    <w:rsid w:val="000C21C0"/>
    <w:rsid w:val="000C3D6D"/>
    <w:rsid w:val="000C6D12"/>
    <w:rsid w:val="000D6914"/>
    <w:rsid w:val="000D7C38"/>
    <w:rsid w:val="000E1F4F"/>
    <w:rsid w:val="000E5B87"/>
    <w:rsid w:val="000E7954"/>
    <w:rsid w:val="000F46FC"/>
    <w:rsid w:val="000F57FB"/>
    <w:rsid w:val="00100EA0"/>
    <w:rsid w:val="00100F46"/>
    <w:rsid w:val="00101049"/>
    <w:rsid w:val="00101B60"/>
    <w:rsid w:val="00101C91"/>
    <w:rsid w:val="00104EB8"/>
    <w:rsid w:val="00111004"/>
    <w:rsid w:val="00122181"/>
    <w:rsid w:val="0013262F"/>
    <w:rsid w:val="00132FE9"/>
    <w:rsid w:val="001336A3"/>
    <w:rsid w:val="00134095"/>
    <w:rsid w:val="00134784"/>
    <w:rsid w:val="0013482B"/>
    <w:rsid w:val="001448C3"/>
    <w:rsid w:val="00144D3A"/>
    <w:rsid w:val="00144EBF"/>
    <w:rsid w:val="001450C6"/>
    <w:rsid w:val="00146BB3"/>
    <w:rsid w:val="00151486"/>
    <w:rsid w:val="001561D5"/>
    <w:rsid w:val="001624EE"/>
    <w:rsid w:val="0016336A"/>
    <w:rsid w:val="0016506A"/>
    <w:rsid w:val="00165853"/>
    <w:rsid w:val="0017023E"/>
    <w:rsid w:val="0017153F"/>
    <w:rsid w:val="0017362F"/>
    <w:rsid w:val="001776E6"/>
    <w:rsid w:val="001814CF"/>
    <w:rsid w:val="00182143"/>
    <w:rsid w:val="00182B43"/>
    <w:rsid w:val="00192820"/>
    <w:rsid w:val="00195448"/>
    <w:rsid w:val="00196FEB"/>
    <w:rsid w:val="0019786D"/>
    <w:rsid w:val="001A066F"/>
    <w:rsid w:val="001A11E4"/>
    <w:rsid w:val="001B0286"/>
    <w:rsid w:val="001B0301"/>
    <w:rsid w:val="001B08E7"/>
    <w:rsid w:val="001B1DF6"/>
    <w:rsid w:val="001B1F12"/>
    <w:rsid w:val="001B38E2"/>
    <w:rsid w:val="001B7623"/>
    <w:rsid w:val="001C06F3"/>
    <w:rsid w:val="001C0C5E"/>
    <w:rsid w:val="001C1824"/>
    <w:rsid w:val="001C1A23"/>
    <w:rsid w:val="001C330E"/>
    <w:rsid w:val="001C3931"/>
    <w:rsid w:val="001C5DB5"/>
    <w:rsid w:val="001D00B5"/>
    <w:rsid w:val="001D1CEE"/>
    <w:rsid w:val="001D7779"/>
    <w:rsid w:val="001E26B5"/>
    <w:rsid w:val="001E3D6A"/>
    <w:rsid w:val="001E56CC"/>
    <w:rsid w:val="001F07CE"/>
    <w:rsid w:val="001F2A1A"/>
    <w:rsid w:val="001F55E9"/>
    <w:rsid w:val="001F59D4"/>
    <w:rsid w:val="001F5CF3"/>
    <w:rsid w:val="001F61BB"/>
    <w:rsid w:val="001F6694"/>
    <w:rsid w:val="001F6ED3"/>
    <w:rsid w:val="002029EE"/>
    <w:rsid w:val="002033E6"/>
    <w:rsid w:val="00206A9B"/>
    <w:rsid w:val="00207CFC"/>
    <w:rsid w:val="00217484"/>
    <w:rsid w:val="00217DA7"/>
    <w:rsid w:val="00220B6C"/>
    <w:rsid w:val="00222C99"/>
    <w:rsid w:val="002232BF"/>
    <w:rsid w:val="0022383B"/>
    <w:rsid w:val="00226070"/>
    <w:rsid w:val="0023391A"/>
    <w:rsid w:val="00233996"/>
    <w:rsid w:val="00233A1C"/>
    <w:rsid w:val="002344E2"/>
    <w:rsid w:val="002359A1"/>
    <w:rsid w:val="00236B91"/>
    <w:rsid w:val="002408B3"/>
    <w:rsid w:val="00241103"/>
    <w:rsid w:val="002428EC"/>
    <w:rsid w:val="0024316A"/>
    <w:rsid w:val="002439D5"/>
    <w:rsid w:val="0024471C"/>
    <w:rsid w:val="00245384"/>
    <w:rsid w:val="00245EBE"/>
    <w:rsid w:val="00250FE8"/>
    <w:rsid w:val="00251482"/>
    <w:rsid w:val="002548A7"/>
    <w:rsid w:val="00256B50"/>
    <w:rsid w:val="00263448"/>
    <w:rsid w:val="002657C0"/>
    <w:rsid w:val="0027457C"/>
    <w:rsid w:val="00277381"/>
    <w:rsid w:val="00287CC4"/>
    <w:rsid w:val="002916A5"/>
    <w:rsid w:val="0029191E"/>
    <w:rsid w:val="00293FB8"/>
    <w:rsid w:val="00297A4D"/>
    <w:rsid w:val="002A0A9A"/>
    <w:rsid w:val="002A1860"/>
    <w:rsid w:val="002A2A96"/>
    <w:rsid w:val="002A6993"/>
    <w:rsid w:val="002A6A3A"/>
    <w:rsid w:val="002A6DC1"/>
    <w:rsid w:val="002A7BAE"/>
    <w:rsid w:val="002B043E"/>
    <w:rsid w:val="002B145E"/>
    <w:rsid w:val="002B177E"/>
    <w:rsid w:val="002B21C6"/>
    <w:rsid w:val="002B4B62"/>
    <w:rsid w:val="002B4DC9"/>
    <w:rsid w:val="002C0339"/>
    <w:rsid w:val="002C04F7"/>
    <w:rsid w:val="002C093F"/>
    <w:rsid w:val="002C12B2"/>
    <w:rsid w:val="002C12D8"/>
    <w:rsid w:val="002C269B"/>
    <w:rsid w:val="002C4173"/>
    <w:rsid w:val="002C5CC4"/>
    <w:rsid w:val="002C6D84"/>
    <w:rsid w:val="002D42A0"/>
    <w:rsid w:val="002D5A69"/>
    <w:rsid w:val="002E14AA"/>
    <w:rsid w:val="002E64D2"/>
    <w:rsid w:val="002F2A71"/>
    <w:rsid w:val="002F2B61"/>
    <w:rsid w:val="002F2BF2"/>
    <w:rsid w:val="003003EE"/>
    <w:rsid w:val="003011B9"/>
    <w:rsid w:val="0030158B"/>
    <w:rsid w:val="003038EA"/>
    <w:rsid w:val="00304D7A"/>
    <w:rsid w:val="00312ADE"/>
    <w:rsid w:val="00314ED0"/>
    <w:rsid w:val="00316ED6"/>
    <w:rsid w:val="003211AB"/>
    <w:rsid w:val="003257F7"/>
    <w:rsid w:val="00325B97"/>
    <w:rsid w:val="003275F6"/>
    <w:rsid w:val="003312BC"/>
    <w:rsid w:val="00335303"/>
    <w:rsid w:val="00335521"/>
    <w:rsid w:val="0034020D"/>
    <w:rsid w:val="00340C64"/>
    <w:rsid w:val="003447BE"/>
    <w:rsid w:val="00347AE8"/>
    <w:rsid w:val="00350386"/>
    <w:rsid w:val="00352083"/>
    <w:rsid w:val="003551A6"/>
    <w:rsid w:val="003569E3"/>
    <w:rsid w:val="003606DF"/>
    <w:rsid w:val="00361874"/>
    <w:rsid w:val="00362A31"/>
    <w:rsid w:val="00362F9A"/>
    <w:rsid w:val="00365A4C"/>
    <w:rsid w:val="00366D57"/>
    <w:rsid w:val="00366F2F"/>
    <w:rsid w:val="00370661"/>
    <w:rsid w:val="00371A71"/>
    <w:rsid w:val="00373C7D"/>
    <w:rsid w:val="0037772A"/>
    <w:rsid w:val="003809E1"/>
    <w:rsid w:val="00380DE1"/>
    <w:rsid w:val="00381BAE"/>
    <w:rsid w:val="0038601E"/>
    <w:rsid w:val="0038627D"/>
    <w:rsid w:val="003956DA"/>
    <w:rsid w:val="003961A1"/>
    <w:rsid w:val="003A01CF"/>
    <w:rsid w:val="003A63B7"/>
    <w:rsid w:val="003C5EEF"/>
    <w:rsid w:val="003C635C"/>
    <w:rsid w:val="003C7D12"/>
    <w:rsid w:val="003D026C"/>
    <w:rsid w:val="003D0631"/>
    <w:rsid w:val="003D22B4"/>
    <w:rsid w:val="003D238E"/>
    <w:rsid w:val="003E12CA"/>
    <w:rsid w:val="003E169E"/>
    <w:rsid w:val="003E1A36"/>
    <w:rsid w:val="003E4D0E"/>
    <w:rsid w:val="003E7D66"/>
    <w:rsid w:val="003F1159"/>
    <w:rsid w:val="003F221C"/>
    <w:rsid w:val="003F4583"/>
    <w:rsid w:val="003F7B45"/>
    <w:rsid w:val="00400824"/>
    <w:rsid w:val="00403E0C"/>
    <w:rsid w:val="00403FC8"/>
    <w:rsid w:val="004057FB"/>
    <w:rsid w:val="00405ABD"/>
    <w:rsid w:val="00405DF3"/>
    <w:rsid w:val="00413C80"/>
    <w:rsid w:val="00413E7F"/>
    <w:rsid w:val="00416EB3"/>
    <w:rsid w:val="00423FAF"/>
    <w:rsid w:val="0042511A"/>
    <w:rsid w:val="00425BED"/>
    <w:rsid w:val="004277D9"/>
    <w:rsid w:val="00427C3C"/>
    <w:rsid w:val="00431E8F"/>
    <w:rsid w:val="00432F68"/>
    <w:rsid w:val="004359E3"/>
    <w:rsid w:val="0044062F"/>
    <w:rsid w:val="0044070B"/>
    <w:rsid w:val="00440921"/>
    <w:rsid w:val="004423A7"/>
    <w:rsid w:val="00444D2F"/>
    <w:rsid w:val="0044595A"/>
    <w:rsid w:val="00445ECC"/>
    <w:rsid w:val="004465B9"/>
    <w:rsid w:val="00446E32"/>
    <w:rsid w:val="0044724C"/>
    <w:rsid w:val="00453EA0"/>
    <w:rsid w:val="00455155"/>
    <w:rsid w:val="0045579D"/>
    <w:rsid w:val="00460AEB"/>
    <w:rsid w:val="00461C3F"/>
    <w:rsid w:val="0046355E"/>
    <w:rsid w:val="00464C94"/>
    <w:rsid w:val="004661F2"/>
    <w:rsid w:val="004718C7"/>
    <w:rsid w:val="00472A3D"/>
    <w:rsid w:val="00477C67"/>
    <w:rsid w:val="00480381"/>
    <w:rsid w:val="00483398"/>
    <w:rsid w:val="004834C7"/>
    <w:rsid w:val="00483BAF"/>
    <w:rsid w:val="00484103"/>
    <w:rsid w:val="00485FD1"/>
    <w:rsid w:val="004865FF"/>
    <w:rsid w:val="00486F1A"/>
    <w:rsid w:val="00487630"/>
    <w:rsid w:val="004902FE"/>
    <w:rsid w:val="004908F1"/>
    <w:rsid w:val="00491A71"/>
    <w:rsid w:val="00494AB1"/>
    <w:rsid w:val="0049668F"/>
    <w:rsid w:val="00497162"/>
    <w:rsid w:val="004972B4"/>
    <w:rsid w:val="004A1E46"/>
    <w:rsid w:val="004A3815"/>
    <w:rsid w:val="004A4D3A"/>
    <w:rsid w:val="004C2294"/>
    <w:rsid w:val="004C2BCB"/>
    <w:rsid w:val="004C2DD1"/>
    <w:rsid w:val="004C53A5"/>
    <w:rsid w:val="004C7EEE"/>
    <w:rsid w:val="004D0D44"/>
    <w:rsid w:val="004D0EC1"/>
    <w:rsid w:val="004D1CC0"/>
    <w:rsid w:val="004D428E"/>
    <w:rsid w:val="004D47C6"/>
    <w:rsid w:val="004D7358"/>
    <w:rsid w:val="004D7C5F"/>
    <w:rsid w:val="004E3921"/>
    <w:rsid w:val="004E3F74"/>
    <w:rsid w:val="004E40A2"/>
    <w:rsid w:val="004E4493"/>
    <w:rsid w:val="004E5C36"/>
    <w:rsid w:val="004E5E1F"/>
    <w:rsid w:val="004E6038"/>
    <w:rsid w:val="004E6CAC"/>
    <w:rsid w:val="004F0E03"/>
    <w:rsid w:val="004F103A"/>
    <w:rsid w:val="004F1867"/>
    <w:rsid w:val="004F1ADF"/>
    <w:rsid w:val="004F2909"/>
    <w:rsid w:val="004F49B6"/>
    <w:rsid w:val="004F5515"/>
    <w:rsid w:val="004F5E8D"/>
    <w:rsid w:val="00502910"/>
    <w:rsid w:val="00505D9E"/>
    <w:rsid w:val="00512A14"/>
    <w:rsid w:val="005133D4"/>
    <w:rsid w:val="0051358C"/>
    <w:rsid w:val="00514745"/>
    <w:rsid w:val="00514C12"/>
    <w:rsid w:val="00516845"/>
    <w:rsid w:val="00517851"/>
    <w:rsid w:val="00524643"/>
    <w:rsid w:val="00527758"/>
    <w:rsid w:val="00531897"/>
    <w:rsid w:val="00532A5D"/>
    <w:rsid w:val="00536FB0"/>
    <w:rsid w:val="005377CE"/>
    <w:rsid w:val="00541A9E"/>
    <w:rsid w:val="00542A42"/>
    <w:rsid w:val="00547106"/>
    <w:rsid w:val="0055042F"/>
    <w:rsid w:val="00552426"/>
    <w:rsid w:val="005525CB"/>
    <w:rsid w:val="0055687D"/>
    <w:rsid w:val="00557CC1"/>
    <w:rsid w:val="0056013F"/>
    <w:rsid w:val="0056315B"/>
    <w:rsid w:val="00571925"/>
    <w:rsid w:val="0057418B"/>
    <w:rsid w:val="005760A0"/>
    <w:rsid w:val="005761F8"/>
    <w:rsid w:val="00576559"/>
    <w:rsid w:val="0058555D"/>
    <w:rsid w:val="00586423"/>
    <w:rsid w:val="0059023C"/>
    <w:rsid w:val="0059289D"/>
    <w:rsid w:val="005A3140"/>
    <w:rsid w:val="005A3ADB"/>
    <w:rsid w:val="005B0149"/>
    <w:rsid w:val="005B11A2"/>
    <w:rsid w:val="005B251E"/>
    <w:rsid w:val="005B5B37"/>
    <w:rsid w:val="005B722F"/>
    <w:rsid w:val="005B7236"/>
    <w:rsid w:val="005B7A50"/>
    <w:rsid w:val="005B7ED6"/>
    <w:rsid w:val="005C10FE"/>
    <w:rsid w:val="005C68AA"/>
    <w:rsid w:val="005C7009"/>
    <w:rsid w:val="005C7635"/>
    <w:rsid w:val="005D0DD3"/>
    <w:rsid w:val="005D24B2"/>
    <w:rsid w:val="005D2C9D"/>
    <w:rsid w:val="005D3928"/>
    <w:rsid w:val="005D5FD5"/>
    <w:rsid w:val="005D7D1C"/>
    <w:rsid w:val="005E12C6"/>
    <w:rsid w:val="005E601A"/>
    <w:rsid w:val="005F366F"/>
    <w:rsid w:val="005F794D"/>
    <w:rsid w:val="0060007E"/>
    <w:rsid w:val="00603D19"/>
    <w:rsid w:val="00604593"/>
    <w:rsid w:val="00604C21"/>
    <w:rsid w:val="00605869"/>
    <w:rsid w:val="00605C4B"/>
    <w:rsid w:val="0060735E"/>
    <w:rsid w:val="00610A53"/>
    <w:rsid w:val="006110C2"/>
    <w:rsid w:val="006116FD"/>
    <w:rsid w:val="0061225A"/>
    <w:rsid w:val="006134EB"/>
    <w:rsid w:val="00613EF9"/>
    <w:rsid w:val="00615A4E"/>
    <w:rsid w:val="00620A10"/>
    <w:rsid w:val="0062305C"/>
    <w:rsid w:val="00623C22"/>
    <w:rsid w:val="006302FF"/>
    <w:rsid w:val="00630E8C"/>
    <w:rsid w:val="006331F2"/>
    <w:rsid w:val="006335BA"/>
    <w:rsid w:val="00633D14"/>
    <w:rsid w:val="00634752"/>
    <w:rsid w:val="006358D7"/>
    <w:rsid w:val="00636871"/>
    <w:rsid w:val="00640E9E"/>
    <w:rsid w:val="00641AF6"/>
    <w:rsid w:val="006435F2"/>
    <w:rsid w:val="00644332"/>
    <w:rsid w:val="00646055"/>
    <w:rsid w:val="00646533"/>
    <w:rsid w:val="00653737"/>
    <w:rsid w:val="00657EEA"/>
    <w:rsid w:val="00661FD7"/>
    <w:rsid w:val="00666248"/>
    <w:rsid w:val="006679C1"/>
    <w:rsid w:val="00670E7D"/>
    <w:rsid w:val="0067572D"/>
    <w:rsid w:val="00677138"/>
    <w:rsid w:val="006804F8"/>
    <w:rsid w:val="00682474"/>
    <w:rsid w:val="0068425A"/>
    <w:rsid w:val="00684543"/>
    <w:rsid w:val="00684B63"/>
    <w:rsid w:val="006860C5"/>
    <w:rsid w:val="006916AB"/>
    <w:rsid w:val="00695DE0"/>
    <w:rsid w:val="00696451"/>
    <w:rsid w:val="006978EE"/>
    <w:rsid w:val="006A6CCE"/>
    <w:rsid w:val="006B017D"/>
    <w:rsid w:val="006B05B4"/>
    <w:rsid w:val="006B0E17"/>
    <w:rsid w:val="006B2C9C"/>
    <w:rsid w:val="006B2F41"/>
    <w:rsid w:val="006B36F2"/>
    <w:rsid w:val="006B3C6C"/>
    <w:rsid w:val="006B3F59"/>
    <w:rsid w:val="006B7584"/>
    <w:rsid w:val="006C2126"/>
    <w:rsid w:val="006C2508"/>
    <w:rsid w:val="006C5024"/>
    <w:rsid w:val="006C6432"/>
    <w:rsid w:val="006C6CD5"/>
    <w:rsid w:val="006D366D"/>
    <w:rsid w:val="006D59A5"/>
    <w:rsid w:val="006E1317"/>
    <w:rsid w:val="006E2AE7"/>
    <w:rsid w:val="006E71A0"/>
    <w:rsid w:val="006F03AB"/>
    <w:rsid w:val="006F0F89"/>
    <w:rsid w:val="006F1BE2"/>
    <w:rsid w:val="006F2264"/>
    <w:rsid w:val="006F3857"/>
    <w:rsid w:val="006F44C2"/>
    <w:rsid w:val="006F55FA"/>
    <w:rsid w:val="006F6938"/>
    <w:rsid w:val="00700AE4"/>
    <w:rsid w:val="00701C87"/>
    <w:rsid w:val="00706A52"/>
    <w:rsid w:val="00707CC7"/>
    <w:rsid w:val="00711534"/>
    <w:rsid w:val="00714269"/>
    <w:rsid w:val="007145F7"/>
    <w:rsid w:val="00716B24"/>
    <w:rsid w:val="007203F0"/>
    <w:rsid w:val="00720750"/>
    <w:rsid w:val="00720E39"/>
    <w:rsid w:val="00721167"/>
    <w:rsid w:val="007221C1"/>
    <w:rsid w:val="00725433"/>
    <w:rsid w:val="00725997"/>
    <w:rsid w:val="00725FB7"/>
    <w:rsid w:val="0073002D"/>
    <w:rsid w:val="00730AB1"/>
    <w:rsid w:val="007324B9"/>
    <w:rsid w:val="007334BB"/>
    <w:rsid w:val="00736B0B"/>
    <w:rsid w:val="007408AE"/>
    <w:rsid w:val="0074203D"/>
    <w:rsid w:val="00744F21"/>
    <w:rsid w:val="0075006B"/>
    <w:rsid w:val="00750746"/>
    <w:rsid w:val="007561A5"/>
    <w:rsid w:val="00757B30"/>
    <w:rsid w:val="00763BD6"/>
    <w:rsid w:val="00766836"/>
    <w:rsid w:val="00770405"/>
    <w:rsid w:val="007714F2"/>
    <w:rsid w:val="0077333E"/>
    <w:rsid w:val="00773DDA"/>
    <w:rsid w:val="007742EA"/>
    <w:rsid w:val="007747BF"/>
    <w:rsid w:val="00774ED6"/>
    <w:rsid w:val="00774F84"/>
    <w:rsid w:val="00776DB5"/>
    <w:rsid w:val="00777EC8"/>
    <w:rsid w:val="007805F6"/>
    <w:rsid w:val="00782849"/>
    <w:rsid w:val="007854B4"/>
    <w:rsid w:val="007859DC"/>
    <w:rsid w:val="00786D58"/>
    <w:rsid w:val="00794448"/>
    <w:rsid w:val="0079502E"/>
    <w:rsid w:val="00796BA1"/>
    <w:rsid w:val="007A4204"/>
    <w:rsid w:val="007A4211"/>
    <w:rsid w:val="007A5DB9"/>
    <w:rsid w:val="007A7E71"/>
    <w:rsid w:val="007B18E3"/>
    <w:rsid w:val="007B62A6"/>
    <w:rsid w:val="007B77C0"/>
    <w:rsid w:val="007C09BF"/>
    <w:rsid w:val="007C1A87"/>
    <w:rsid w:val="007C2592"/>
    <w:rsid w:val="007C5845"/>
    <w:rsid w:val="007C6BD3"/>
    <w:rsid w:val="007D2156"/>
    <w:rsid w:val="007D5F5B"/>
    <w:rsid w:val="007D70EB"/>
    <w:rsid w:val="007E0584"/>
    <w:rsid w:val="007E29C3"/>
    <w:rsid w:val="007E3298"/>
    <w:rsid w:val="007E4C1B"/>
    <w:rsid w:val="007E5537"/>
    <w:rsid w:val="007E6523"/>
    <w:rsid w:val="007F0A0C"/>
    <w:rsid w:val="007F0DE8"/>
    <w:rsid w:val="007F1EA4"/>
    <w:rsid w:val="007F25DC"/>
    <w:rsid w:val="007F30A0"/>
    <w:rsid w:val="007F465F"/>
    <w:rsid w:val="007F4F89"/>
    <w:rsid w:val="007F65D5"/>
    <w:rsid w:val="007F6780"/>
    <w:rsid w:val="008005E1"/>
    <w:rsid w:val="008008EF"/>
    <w:rsid w:val="00801FF4"/>
    <w:rsid w:val="008040C8"/>
    <w:rsid w:val="00806D05"/>
    <w:rsid w:val="0081069D"/>
    <w:rsid w:val="008110EA"/>
    <w:rsid w:val="00822F6A"/>
    <w:rsid w:val="008234D3"/>
    <w:rsid w:val="00824E1E"/>
    <w:rsid w:val="0083199C"/>
    <w:rsid w:val="00833C3A"/>
    <w:rsid w:val="00841427"/>
    <w:rsid w:val="0084153E"/>
    <w:rsid w:val="00841C4D"/>
    <w:rsid w:val="0084266E"/>
    <w:rsid w:val="008472C7"/>
    <w:rsid w:val="00852A65"/>
    <w:rsid w:val="008531CF"/>
    <w:rsid w:val="00857382"/>
    <w:rsid w:val="008576CF"/>
    <w:rsid w:val="00857F9C"/>
    <w:rsid w:val="00857FE5"/>
    <w:rsid w:val="008614F1"/>
    <w:rsid w:val="00862ABE"/>
    <w:rsid w:val="008658DC"/>
    <w:rsid w:val="008663A2"/>
    <w:rsid w:val="0087074C"/>
    <w:rsid w:val="00870955"/>
    <w:rsid w:val="008713C0"/>
    <w:rsid w:val="00872ED2"/>
    <w:rsid w:val="008741F1"/>
    <w:rsid w:val="0087442D"/>
    <w:rsid w:val="00877812"/>
    <w:rsid w:val="0087788F"/>
    <w:rsid w:val="008809BA"/>
    <w:rsid w:val="00881FE9"/>
    <w:rsid w:val="00882098"/>
    <w:rsid w:val="008831B0"/>
    <w:rsid w:val="008854EE"/>
    <w:rsid w:val="00885CA4"/>
    <w:rsid w:val="00886408"/>
    <w:rsid w:val="00886B43"/>
    <w:rsid w:val="008928F0"/>
    <w:rsid w:val="00892956"/>
    <w:rsid w:val="00892A75"/>
    <w:rsid w:val="008934E7"/>
    <w:rsid w:val="00896F06"/>
    <w:rsid w:val="008A0023"/>
    <w:rsid w:val="008A13FB"/>
    <w:rsid w:val="008A1D32"/>
    <w:rsid w:val="008A1EC3"/>
    <w:rsid w:val="008A4288"/>
    <w:rsid w:val="008A5EF9"/>
    <w:rsid w:val="008B1B10"/>
    <w:rsid w:val="008B221B"/>
    <w:rsid w:val="008C22F6"/>
    <w:rsid w:val="008C4B08"/>
    <w:rsid w:val="008C5C96"/>
    <w:rsid w:val="008C5D68"/>
    <w:rsid w:val="008C5F3B"/>
    <w:rsid w:val="008C6009"/>
    <w:rsid w:val="008D0723"/>
    <w:rsid w:val="008D1198"/>
    <w:rsid w:val="008D2E03"/>
    <w:rsid w:val="008D770F"/>
    <w:rsid w:val="008E14A8"/>
    <w:rsid w:val="008E1B0F"/>
    <w:rsid w:val="008E3AB3"/>
    <w:rsid w:val="008E4578"/>
    <w:rsid w:val="008E5768"/>
    <w:rsid w:val="008E79BF"/>
    <w:rsid w:val="008F2192"/>
    <w:rsid w:val="008F2BC9"/>
    <w:rsid w:val="008F4A9B"/>
    <w:rsid w:val="008F60AF"/>
    <w:rsid w:val="0090071F"/>
    <w:rsid w:val="00900D64"/>
    <w:rsid w:val="0090316B"/>
    <w:rsid w:val="009032C3"/>
    <w:rsid w:val="00906BC3"/>
    <w:rsid w:val="00914636"/>
    <w:rsid w:val="009165B4"/>
    <w:rsid w:val="00916AA9"/>
    <w:rsid w:val="0092187D"/>
    <w:rsid w:val="009222FB"/>
    <w:rsid w:val="009223A2"/>
    <w:rsid w:val="00924A85"/>
    <w:rsid w:val="009255F1"/>
    <w:rsid w:val="00926670"/>
    <w:rsid w:val="00927D49"/>
    <w:rsid w:val="0093329D"/>
    <w:rsid w:val="00935332"/>
    <w:rsid w:val="0093591C"/>
    <w:rsid w:val="009405FE"/>
    <w:rsid w:val="00942138"/>
    <w:rsid w:val="00942BB7"/>
    <w:rsid w:val="009432EA"/>
    <w:rsid w:val="0094528E"/>
    <w:rsid w:val="0094534D"/>
    <w:rsid w:val="00946570"/>
    <w:rsid w:val="00947F62"/>
    <w:rsid w:val="00950D11"/>
    <w:rsid w:val="009517D6"/>
    <w:rsid w:val="0095503A"/>
    <w:rsid w:val="0096523F"/>
    <w:rsid w:val="00970D38"/>
    <w:rsid w:val="0097242A"/>
    <w:rsid w:val="0097332B"/>
    <w:rsid w:val="00974F18"/>
    <w:rsid w:val="009817C2"/>
    <w:rsid w:val="009861D6"/>
    <w:rsid w:val="00986866"/>
    <w:rsid w:val="00986F71"/>
    <w:rsid w:val="009874CB"/>
    <w:rsid w:val="009910C4"/>
    <w:rsid w:val="00993E21"/>
    <w:rsid w:val="009946EA"/>
    <w:rsid w:val="009A6883"/>
    <w:rsid w:val="009B4D5C"/>
    <w:rsid w:val="009B757A"/>
    <w:rsid w:val="009D05BB"/>
    <w:rsid w:val="009D2733"/>
    <w:rsid w:val="009D6AC8"/>
    <w:rsid w:val="009E5538"/>
    <w:rsid w:val="009E62B9"/>
    <w:rsid w:val="009F28E1"/>
    <w:rsid w:val="009F2B6B"/>
    <w:rsid w:val="009F5396"/>
    <w:rsid w:val="00A01DB6"/>
    <w:rsid w:val="00A01EC0"/>
    <w:rsid w:val="00A02015"/>
    <w:rsid w:val="00A032B2"/>
    <w:rsid w:val="00A0722E"/>
    <w:rsid w:val="00A07BB4"/>
    <w:rsid w:val="00A102C9"/>
    <w:rsid w:val="00A103D5"/>
    <w:rsid w:val="00A11752"/>
    <w:rsid w:val="00A136C6"/>
    <w:rsid w:val="00A2209C"/>
    <w:rsid w:val="00A251AD"/>
    <w:rsid w:val="00A252A6"/>
    <w:rsid w:val="00A30185"/>
    <w:rsid w:val="00A30E88"/>
    <w:rsid w:val="00A3148F"/>
    <w:rsid w:val="00A314C4"/>
    <w:rsid w:val="00A323B0"/>
    <w:rsid w:val="00A34344"/>
    <w:rsid w:val="00A34992"/>
    <w:rsid w:val="00A36ECD"/>
    <w:rsid w:val="00A4033F"/>
    <w:rsid w:val="00A40C03"/>
    <w:rsid w:val="00A42F6A"/>
    <w:rsid w:val="00A42F9A"/>
    <w:rsid w:val="00A445BE"/>
    <w:rsid w:val="00A45196"/>
    <w:rsid w:val="00A4535B"/>
    <w:rsid w:val="00A475C6"/>
    <w:rsid w:val="00A5068B"/>
    <w:rsid w:val="00A53B98"/>
    <w:rsid w:val="00A5513C"/>
    <w:rsid w:val="00A55E40"/>
    <w:rsid w:val="00A561EA"/>
    <w:rsid w:val="00A5699D"/>
    <w:rsid w:val="00A57B54"/>
    <w:rsid w:val="00A62C5B"/>
    <w:rsid w:val="00A64F41"/>
    <w:rsid w:val="00A65595"/>
    <w:rsid w:val="00A67188"/>
    <w:rsid w:val="00A71781"/>
    <w:rsid w:val="00A7470F"/>
    <w:rsid w:val="00A76A9A"/>
    <w:rsid w:val="00A77093"/>
    <w:rsid w:val="00A80BF3"/>
    <w:rsid w:val="00A81509"/>
    <w:rsid w:val="00A82320"/>
    <w:rsid w:val="00A8546E"/>
    <w:rsid w:val="00A86325"/>
    <w:rsid w:val="00A90405"/>
    <w:rsid w:val="00A92830"/>
    <w:rsid w:val="00A9389C"/>
    <w:rsid w:val="00A95176"/>
    <w:rsid w:val="00A95B74"/>
    <w:rsid w:val="00AA010B"/>
    <w:rsid w:val="00AA2F68"/>
    <w:rsid w:val="00AA3F5F"/>
    <w:rsid w:val="00AA4B8B"/>
    <w:rsid w:val="00AA72FC"/>
    <w:rsid w:val="00AB7757"/>
    <w:rsid w:val="00AC3F10"/>
    <w:rsid w:val="00AC48F8"/>
    <w:rsid w:val="00AC5256"/>
    <w:rsid w:val="00AC5573"/>
    <w:rsid w:val="00AC64CA"/>
    <w:rsid w:val="00AC7008"/>
    <w:rsid w:val="00AD1F31"/>
    <w:rsid w:val="00AD44D4"/>
    <w:rsid w:val="00AD5C7C"/>
    <w:rsid w:val="00AE0C2B"/>
    <w:rsid w:val="00AE213E"/>
    <w:rsid w:val="00AE24B5"/>
    <w:rsid w:val="00AE27A5"/>
    <w:rsid w:val="00AE2943"/>
    <w:rsid w:val="00AE43A6"/>
    <w:rsid w:val="00AE5A98"/>
    <w:rsid w:val="00AE6BBA"/>
    <w:rsid w:val="00AF085E"/>
    <w:rsid w:val="00AF4167"/>
    <w:rsid w:val="00AF6353"/>
    <w:rsid w:val="00AF705B"/>
    <w:rsid w:val="00AF76E1"/>
    <w:rsid w:val="00B0173E"/>
    <w:rsid w:val="00B027F5"/>
    <w:rsid w:val="00B06273"/>
    <w:rsid w:val="00B066A8"/>
    <w:rsid w:val="00B07B41"/>
    <w:rsid w:val="00B103F3"/>
    <w:rsid w:val="00B1155A"/>
    <w:rsid w:val="00B1187D"/>
    <w:rsid w:val="00B119CE"/>
    <w:rsid w:val="00B120D8"/>
    <w:rsid w:val="00B1728A"/>
    <w:rsid w:val="00B202CF"/>
    <w:rsid w:val="00B2309B"/>
    <w:rsid w:val="00B2363D"/>
    <w:rsid w:val="00B2474E"/>
    <w:rsid w:val="00B25761"/>
    <w:rsid w:val="00B2713C"/>
    <w:rsid w:val="00B272D3"/>
    <w:rsid w:val="00B27838"/>
    <w:rsid w:val="00B27874"/>
    <w:rsid w:val="00B31E52"/>
    <w:rsid w:val="00B35F45"/>
    <w:rsid w:val="00B37E97"/>
    <w:rsid w:val="00B410BF"/>
    <w:rsid w:val="00B45470"/>
    <w:rsid w:val="00B479AD"/>
    <w:rsid w:val="00B47CBD"/>
    <w:rsid w:val="00B50479"/>
    <w:rsid w:val="00B507CE"/>
    <w:rsid w:val="00B51BF9"/>
    <w:rsid w:val="00B52A0A"/>
    <w:rsid w:val="00B55098"/>
    <w:rsid w:val="00B64515"/>
    <w:rsid w:val="00B6612C"/>
    <w:rsid w:val="00B66722"/>
    <w:rsid w:val="00B67F1F"/>
    <w:rsid w:val="00B72B8D"/>
    <w:rsid w:val="00B72E68"/>
    <w:rsid w:val="00B75FED"/>
    <w:rsid w:val="00B80FD3"/>
    <w:rsid w:val="00B83302"/>
    <w:rsid w:val="00B836D6"/>
    <w:rsid w:val="00B84F04"/>
    <w:rsid w:val="00B9018B"/>
    <w:rsid w:val="00B91836"/>
    <w:rsid w:val="00B92808"/>
    <w:rsid w:val="00B92D6D"/>
    <w:rsid w:val="00B95AD0"/>
    <w:rsid w:val="00BA001E"/>
    <w:rsid w:val="00BA171A"/>
    <w:rsid w:val="00BA1DAA"/>
    <w:rsid w:val="00BA283B"/>
    <w:rsid w:val="00BA3A1D"/>
    <w:rsid w:val="00BA50E7"/>
    <w:rsid w:val="00BA5D27"/>
    <w:rsid w:val="00BA6695"/>
    <w:rsid w:val="00BB23C7"/>
    <w:rsid w:val="00BB389F"/>
    <w:rsid w:val="00BB5B14"/>
    <w:rsid w:val="00BC0D9F"/>
    <w:rsid w:val="00BC35FA"/>
    <w:rsid w:val="00BC437C"/>
    <w:rsid w:val="00BC5AF8"/>
    <w:rsid w:val="00BC5E36"/>
    <w:rsid w:val="00BC6DF1"/>
    <w:rsid w:val="00BC75FE"/>
    <w:rsid w:val="00BD2C62"/>
    <w:rsid w:val="00BD437E"/>
    <w:rsid w:val="00BD587D"/>
    <w:rsid w:val="00BD7373"/>
    <w:rsid w:val="00BE0DCB"/>
    <w:rsid w:val="00BE2947"/>
    <w:rsid w:val="00BE2F1D"/>
    <w:rsid w:val="00BE5DCF"/>
    <w:rsid w:val="00C00AFF"/>
    <w:rsid w:val="00C00E1D"/>
    <w:rsid w:val="00C031B0"/>
    <w:rsid w:val="00C04397"/>
    <w:rsid w:val="00C067CF"/>
    <w:rsid w:val="00C078BA"/>
    <w:rsid w:val="00C07AF7"/>
    <w:rsid w:val="00C11388"/>
    <w:rsid w:val="00C12666"/>
    <w:rsid w:val="00C12FDA"/>
    <w:rsid w:val="00C1329B"/>
    <w:rsid w:val="00C14A2D"/>
    <w:rsid w:val="00C14C24"/>
    <w:rsid w:val="00C15178"/>
    <w:rsid w:val="00C155F2"/>
    <w:rsid w:val="00C20B30"/>
    <w:rsid w:val="00C24FB6"/>
    <w:rsid w:val="00C25C49"/>
    <w:rsid w:val="00C31142"/>
    <w:rsid w:val="00C365C3"/>
    <w:rsid w:val="00C3758C"/>
    <w:rsid w:val="00C41CB1"/>
    <w:rsid w:val="00C42AF8"/>
    <w:rsid w:val="00C4385B"/>
    <w:rsid w:val="00C44E9D"/>
    <w:rsid w:val="00C503E3"/>
    <w:rsid w:val="00C508A3"/>
    <w:rsid w:val="00C54375"/>
    <w:rsid w:val="00C54946"/>
    <w:rsid w:val="00C55E15"/>
    <w:rsid w:val="00C57739"/>
    <w:rsid w:val="00C6260C"/>
    <w:rsid w:val="00C6492A"/>
    <w:rsid w:val="00C71305"/>
    <w:rsid w:val="00C719A0"/>
    <w:rsid w:val="00C71D01"/>
    <w:rsid w:val="00C77DCD"/>
    <w:rsid w:val="00C8643E"/>
    <w:rsid w:val="00C91AF5"/>
    <w:rsid w:val="00C93ACC"/>
    <w:rsid w:val="00C942CD"/>
    <w:rsid w:val="00CA0DAF"/>
    <w:rsid w:val="00CA4C57"/>
    <w:rsid w:val="00CA6E15"/>
    <w:rsid w:val="00CA6E6F"/>
    <w:rsid w:val="00CB3505"/>
    <w:rsid w:val="00CB4804"/>
    <w:rsid w:val="00CB53CC"/>
    <w:rsid w:val="00CB5B9D"/>
    <w:rsid w:val="00CC66AB"/>
    <w:rsid w:val="00CD03C2"/>
    <w:rsid w:val="00CD17B2"/>
    <w:rsid w:val="00CD2560"/>
    <w:rsid w:val="00CD4E33"/>
    <w:rsid w:val="00CD7CB8"/>
    <w:rsid w:val="00CE055E"/>
    <w:rsid w:val="00CE2E85"/>
    <w:rsid w:val="00CE711B"/>
    <w:rsid w:val="00CF2746"/>
    <w:rsid w:val="00CF2AE6"/>
    <w:rsid w:val="00D00ABD"/>
    <w:rsid w:val="00D0418B"/>
    <w:rsid w:val="00D04F8D"/>
    <w:rsid w:val="00D0797A"/>
    <w:rsid w:val="00D11432"/>
    <w:rsid w:val="00D14F53"/>
    <w:rsid w:val="00D156FD"/>
    <w:rsid w:val="00D1623B"/>
    <w:rsid w:val="00D175F3"/>
    <w:rsid w:val="00D20C20"/>
    <w:rsid w:val="00D2384E"/>
    <w:rsid w:val="00D25E33"/>
    <w:rsid w:val="00D27242"/>
    <w:rsid w:val="00D37429"/>
    <w:rsid w:val="00D40678"/>
    <w:rsid w:val="00D40DC3"/>
    <w:rsid w:val="00D4393F"/>
    <w:rsid w:val="00D43C2A"/>
    <w:rsid w:val="00D44B18"/>
    <w:rsid w:val="00D5480B"/>
    <w:rsid w:val="00D56EE4"/>
    <w:rsid w:val="00D619FA"/>
    <w:rsid w:val="00D64031"/>
    <w:rsid w:val="00D67A73"/>
    <w:rsid w:val="00D719B8"/>
    <w:rsid w:val="00D7228D"/>
    <w:rsid w:val="00D730CB"/>
    <w:rsid w:val="00D7540C"/>
    <w:rsid w:val="00D767EE"/>
    <w:rsid w:val="00D7774C"/>
    <w:rsid w:val="00D77CBB"/>
    <w:rsid w:val="00D80E64"/>
    <w:rsid w:val="00D81F46"/>
    <w:rsid w:val="00D84858"/>
    <w:rsid w:val="00D87A47"/>
    <w:rsid w:val="00D87D40"/>
    <w:rsid w:val="00D9185A"/>
    <w:rsid w:val="00D9426D"/>
    <w:rsid w:val="00DA5388"/>
    <w:rsid w:val="00DB0C3C"/>
    <w:rsid w:val="00DB24EF"/>
    <w:rsid w:val="00DB416F"/>
    <w:rsid w:val="00DB5571"/>
    <w:rsid w:val="00DB560E"/>
    <w:rsid w:val="00DB5829"/>
    <w:rsid w:val="00DB777B"/>
    <w:rsid w:val="00DB7B3A"/>
    <w:rsid w:val="00DC0186"/>
    <w:rsid w:val="00DC148E"/>
    <w:rsid w:val="00DC3DA0"/>
    <w:rsid w:val="00DC5E8B"/>
    <w:rsid w:val="00DD07B1"/>
    <w:rsid w:val="00DD2286"/>
    <w:rsid w:val="00DD329D"/>
    <w:rsid w:val="00DD4632"/>
    <w:rsid w:val="00DD69A4"/>
    <w:rsid w:val="00DD7AAF"/>
    <w:rsid w:val="00DE0315"/>
    <w:rsid w:val="00DE05B7"/>
    <w:rsid w:val="00DE217F"/>
    <w:rsid w:val="00DE31B2"/>
    <w:rsid w:val="00DE46BE"/>
    <w:rsid w:val="00DE67CD"/>
    <w:rsid w:val="00DF323E"/>
    <w:rsid w:val="00DF42BF"/>
    <w:rsid w:val="00DF559E"/>
    <w:rsid w:val="00E02454"/>
    <w:rsid w:val="00E04BC1"/>
    <w:rsid w:val="00E05B68"/>
    <w:rsid w:val="00E05D3A"/>
    <w:rsid w:val="00E0775D"/>
    <w:rsid w:val="00E15088"/>
    <w:rsid w:val="00E16907"/>
    <w:rsid w:val="00E2018A"/>
    <w:rsid w:val="00E215DC"/>
    <w:rsid w:val="00E21AC2"/>
    <w:rsid w:val="00E24476"/>
    <w:rsid w:val="00E24581"/>
    <w:rsid w:val="00E24DAD"/>
    <w:rsid w:val="00E2562C"/>
    <w:rsid w:val="00E26052"/>
    <w:rsid w:val="00E26A61"/>
    <w:rsid w:val="00E3044A"/>
    <w:rsid w:val="00E31980"/>
    <w:rsid w:val="00E34893"/>
    <w:rsid w:val="00E35926"/>
    <w:rsid w:val="00E37353"/>
    <w:rsid w:val="00E41E27"/>
    <w:rsid w:val="00E439B9"/>
    <w:rsid w:val="00E43ED3"/>
    <w:rsid w:val="00E47DF2"/>
    <w:rsid w:val="00E5381D"/>
    <w:rsid w:val="00E5427B"/>
    <w:rsid w:val="00E5569A"/>
    <w:rsid w:val="00E5655C"/>
    <w:rsid w:val="00E56A25"/>
    <w:rsid w:val="00E61E47"/>
    <w:rsid w:val="00E63C04"/>
    <w:rsid w:val="00E6414C"/>
    <w:rsid w:val="00E672D6"/>
    <w:rsid w:val="00E6739F"/>
    <w:rsid w:val="00E70E27"/>
    <w:rsid w:val="00E728C1"/>
    <w:rsid w:val="00E75D5F"/>
    <w:rsid w:val="00E83416"/>
    <w:rsid w:val="00E8531B"/>
    <w:rsid w:val="00E90F74"/>
    <w:rsid w:val="00E92A2D"/>
    <w:rsid w:val="00E93003"/>
    <w:rsid w:val="00E9489F"/>
    <w:rsid w:val="00E948FC"/>
    <w:rsid w:val="00E95375"/>
    <w:rsid w:val="00E955EA"/>
    <w:rsid w:val="00E9610F"/>
    <w:rsid w:val="00E96C9C"/>
    <w:rsid w:val="00E97C8A"/>
    <w:rsid w:val="00EA3070"/>
    <w:rsid w:val="00EA41D9"/>
    <w:rsid w:val="00EB15B2"/>
    <w:rsid w:val="00EB61D9"/>
    <w:rsid w:val="00EB6F30"/>
    <w:rsid w:val="00EC026E"/>
    <w:rsid w:val="00EC02B5"/>
    <w:rsid w:val="00EC0A5F"/>
    <w:rsid w:val="00ED0AA0"/>
    <w:rsid w:val="00ED13D9"/>
    <w:rsid w:val="00ED5F0E"/>
    <w:rsid w:val="00ED6A2C"/>
    <w:rsid w:val="00ED6FA2"/>
    <w:rsid w:val="00EE3DE7"/>
    <w:rsid w:val="00EF1E7F"/>
    <w:rsid w:val="00EF283A"/>
    <w:rsid w:val="00EF3FF6"/>
    <w:rsid w:val="00EF62B9"/>
    <w:rsid w:val="00F00197"/>
    <w:rsid w:val="00F02C97"/>
    <w:rsid w:val="00F034CC"/>
    <w:rsid w:val="00F073AF"/>
    <w:rsid w:val="00F10AFE"/>
    <w:rsid w:val="00F11BBE"/>
    <w:rsid w:val="00F130B8"/>
    <w:rsid w:val="00F13E59"/>
    <w:rsid w:val="00F14D2A"/>
    <w:rsid w:val="00F201B8"/>
    <w:rsid w:val="00F2139B"/>
    <w:rsid w:val="00F2172C"/>
    <w:rsid w:val="00F25D1B"/>
    <w:rsid w:val="00F26AD1"/>
    <w:rsid w:val="00F3155A"/>
    <w:rsid w:val="00F31940"/>
    <w:rsid w:val="00F321EA"/>
    <w:rsid w:val="00F35F5F"/>
    <w:rsid w:val="00F373E4"/>
    <w:rsid w:val="00F41BD5"/>
    <w:rsid w:val="00F433A1"/>
    <w:rsid w:val="00F436A9"/>
    <w:rsid w:val="00F459F2"/>
    <w:rsid w:val="00F4600E"/>
    <w:rsid w:val="00F46607"/>
    <w:rsid w:val="00F50E2C"/>
    <w:rsid w:val="00F50E4D"/>
    <w:rsid w:val="00F5510B"/>
    <w:rsid w:val="00F55D2D"/>
    <w:rsid w:val="00F57B4B"/>
    <w:rsid w:val="00F61F08"/>
    <w:rsid w:val="00F63531"/>
    <w:rsid w:val="00F6357B"/>
    <w:rsid w:val="00F635C0"/>
    <w:rsid w:val="00F64755"/>
    <w:rsid w:val="00F72B74"/>
    <w:rsid w:val="00F73975"/>
    <w:rsid w:val="00F73C05"/>
    <w:rsid w:val="00F74614"/>
    <w:rsid w:val="00F74658"/>
    <w:rsid w:val="00F750FE"/>
    <w:rsid w:val="00F77D91"/>
    <w:rsid w:val="00F80146"/>
    <w:rsid w:val="00F81B56"/>
    <w:rsid w:val="00F84873"/>
    <w:rsid w:val="00F862AE"/>
    <w:rsid w:val="00F872A0"/>
    <w:rsid w:val="00F9498A"/>
    <w:rsid w:val="00F94FE9"/>
    <w:rsid w:val="00F9735C"/>
    <w:rsid w:val="00FA1012"/>
    <w:rsid w:val="00FA385D"/>
    <w:rsid w:val="00FA575D"/>
    <w:rsid w:val="00FA594B"/>
    <w:rsid w:val="00FA6F59"/>
    <w:rsid w:val="00FA7316"/>
    <w:rsid w:val="00FB049B"/>
    <w:rsid w:val="00FB04E0"/>
    <w:rsid w:val="00FB1EA2"/>
    <w:rsid w:val="00FB4C72"/>
    <w:rsid w:val="00FB5021"/>
    <w:rsid w:val="00FC01F2"/>
    <w:rsid w:val="00FC230D"/>
    <w:rsid w:val="00FC39BA"/>
    <w:rsid w:val="00FC73B3"/>
    <w:rsid w:val="00FC77E2"/>
    <w:rsid w:val="00FD397A"/>
    <w:rsid w:val="00FE0CDF"/>
    <w:rsid w:val="00FE2CDC"/>
    <w:rsid w:val="00FF20B1"/>
    <w:rsid w:val="00FF7D5B"/>
    <w:rsid w:val="29CDFE56"/>
    <w:rsid w:val="2DB2E863"/>
    <w:rsid w:val="36DB3681"/>
    <w:rsid w:val="42CB8BE7"/>
    <w:rsid w:val="4DFA00FB"/>
    <w:rsid w:val="5BB878DA"/>
    <w:rsid w:val="67CF95B1"/>
    <w:rsid w:val="6AAF7E5B"/>
    <w:rsid w:val="7713CF89"/>
    <w:rsid w:val="77F0E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BAB57"/>
  <w15:chartTrackingRefBased/>
  <w15:docId w15:val="{5224CE5E-EC6A-4BC7-A99C-0D171A9C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sr-Latn-BA" w:eastAsia="sr-Latn-BA"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87"/>
    <w:rPr>
      <w:rFonts w:ascii="Arial" w:hAnsi="Arial"/>
      <w:lang w:val="sl-SI" w:eastAsia="en-US"/>
    </w:rPr>
  </w:style>
  <w:style w:type="paragraph" w:styleId="Heading1">
    <w:name w:val="heading 1"/>
    <w:basedOn w:val="Normal"/>
    <w:next w:val="Normal"/>
    <w:qFormat/>
    <w:rsid w:val="00FA594B"/>
    <w:pPr>
      <w:keepNext/>
      <w:spacing w:after="360"/>
      <w:outlineLvl w:val="0"/>
    </w:pPr>
    <w:rPr>
      <w:b/>
      <w:kern w:val="28"/>
    </w:rPr>
  </w:style>
  <w:style w:type="paragraph" w:styleId="Heading2">
    <w:name w:val="heading 2"/>
    <w:basedOn w:val="Normal"/>
    <w:next w:val="Normal"/>
    <w:qFormat/>
    <w:rsid w:val="00FA594B"/>
    <w:pPr>
      <w:keepNext/>
      <w:spacing w:after="360"/>
      <w:outlineLvl w:val="1"/>
    </w:pPr>
    <w:rPr>
      <w:b/>
    </w:rPr>
  </w:style>
  <w:style w:type="paragraph" w:styleId="Heading3">
    <w:name w:val="heading 3"/>
    <w:basedOn w:val="Normal"/>
    <w:next w:val="Normal"/>
    <w:qFormat/>
    <w:rsid w:val="00FA594B"/>
    <w:pPr>
      <w:keepNext/>
      <w:spacing w:before="240" w:after="60"/>
      <w:outlineLvl w:val="2"/>
    </w:pPr>
  </w:style>
  <w:style w:type="paragraph" w:styleId="Heading4">
    <w:name w:val="heading 4"/>
    <w:basedOn w:val="Normal"/>
    <w:next w:val="Normal"/>
    <w:link w:val="Heading4Char"/>
    <w:semiHidden/>
    <w:unhideWhenUsed/>
    <w:qFormat/>
    <w:rsid w:val="00841427"/>
    <w:pPr>
      <w:keepNext/>
      <w:keepLines/>
      <w:spacing w:before="80" w:after="40"/>
      <w:outlineLvl w:val="3"/>
    </w:pPr>
    <w:rPr>
      <w:rFonts w:asciiTheme="minorHAnsi" w:eastAsiaTheme="majorEastAsia" w:hAnsiTheme="minorHAnsi" w:cstheme="majorBidi"/>
      <w:i/>
      <w:iCs/>
      <w:color w:val="1A0059" w:themeColor="accent1" w:themeShade="BF"/>
    </w:rPr>
  </w:style>
  <w:style w:type="paragraph" w:styleId="Heading5">
    <w:name w:val="heading 5"/>
    <w:basedOn w:val="Normal"/>
    <w:next w:val="Normal"/>
    <w:link w:val="Heading5Char"/>
    <w:semiHidden/>
    <w:unhideWhenUsed/>
    <w:qFormat/>
    <w:rsid w:val="00841427"/>
    <w:pPr>
      <w:keepNext/>
      <w:keepLines/>
      <w:spacing w:before="80" w:after="40"/>
      <w:outlineLvl w:val="4"/>
    </w:pPr>
    <w:rPr>
      <w:rFonts w:asciiTheme="minorHAnsi" w:eastAsiaTheme="majorEastAsia" w:hAnsiTheme="minorHAnsi" w:cstheme="majorBidi"/>
      <w:color w:val="1A0059" w:themeColor="accent1" w:themeShade="BF"/>
    </w:rPr>
  </w:style>
  <w:style w:type="paragraph" w:styleId="Heading6">
    <w:name w:val="heading 6"/>
    <w:basedOn w:val="Normal"/>
    <w:next w:val="Normal"/>
    <w:link w:val="Heading6Char"/>
    <w:semiHidden/>
    <w:unhideWhenUsed/>
    <w:qFormat/>
    <w:rsid w:val="008414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414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414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8414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594B"/>
    <w:pPr>
      <w:tabs>
        <w:tab w:val="center" w:pos="4253"/>
        <w:tab w:val="right" w:pos="9072"/>
      </w:tabs>
    </w:pPr>
    <w:rPr>
      <w:sz w:val="16"/>
    </w:rPr>
  </w:style>
  <w:style w:type="paragraph" w:styleId="Footer">
    <w:name w:val="footer"/>
    <w:basedOn w:val="Normal"/>
    <w:link w:val="FooterChar"/>
    <w:uiPriority w:val="99"/>
    <w:rsid w:val="00FA594B"/>
    <w:pPr>
      <w:tabs>
        <w:tab w:val="center" w:pos="4253"/>
        <w:tab w:val="right" w:pos="9072"/>
      </w:tabs>
    </w:pPr>
    <w:rPr>
      <w:sz w:val="16"/>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b/>
      <w:sz w:val="24"/>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0B71E2"/>
    <w:pPr>
      <w:numPr>
        <w:numId w:val="11"/>
      </w:num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b/>
      <w:i/>
      <w:sz w:val="24"/>
    </w:rPr>
  </w:style>
  <w:style w:type="paragraph" w:styleId="TOC9">
    <w:name w:val="toc 9"/>
    <w:basedOn w:val="Normal"/>
    <w:next w:val="Normal"/>
    <w:semiHidden/>
    <w:rsid w:val="00FA594B"/>
    <w:pPr>
      <w:ind w:left="1600"/>
    </w:pPr>
  </w:style>
  <w:style w:type="paragraph" w:styleId="NoSpacing">
    <w:name w:val="No Spacing"/>
    <w:uiPriority w:val="1"/>
    <w:qFormat/>
    <w:rsid w:val="00E3044A"/>
    <w:rPr>
      <w:rFonts w:ascii="Arial" w:hAnsi="Arial"/>
      <w:lang w:val="sl-SI" w:eastAsia="en-US"/>
    </w:rPr>
  </w:style>
  <w:style w:type="character" w:customStyle="1" w:styleId="Heading4Char">
    <w:name w:val="Heading 4 Char"/>
    <w:basedOn w:val="DefaultParagraphFont"/>
    <w:link w:val="Heading4"/>
    <w:semiHidden/>
    <w:rsid w:val="00841427"/>
    <w:rPr>
      <w:rFonts w:asciiTheme="minorHAnsi" w:eastAsiaTheme="majorEastAsia" w:hAnsiTheme="minorHAnsi" w:cstheme="majorBidi"/>
      <w:i/>
      <w:iCs/>
      <w:color w:val="1A0059" w:themeColor="accent1" w:themeShade="BF"/>
      <w:lang w:val="sl-SI" w:eastAsia="en-US"/>
    </w:rPr>
  </w:style>
  <w:style w:type="character" w:customStyle="1" w:styleId="Heading5Char">
    <w:name w:val="Heading 5 Char"/>
    <w:basedOn w:val="DefaultParagraphFont"/>
    <w:link w:val="Heading5"/>
    <w:semiHidden/>
    <w:rsid w:val="00841427"/>
    <w:rPr>
      <w:rFonts w:asciiTheme="minorHAnsi" w:eastAsiaTheme="majorEastAsia" w:hAnsiTheme="minorHAnsi" w:cstheme="majorBidi"/>
      <w:color w:val="1A0059" w:themeColor="accent1" w:themeShade="BF"/>
      <w:lang w:val="sl-SI" w:eastAsia="en-US"/>
    </w:rPr>
  </w:style>
  <w:style w:type="character" w:customStyle="1" w:styleId="Heading6Char">
    <w:name w:val="Heading 6 Char"/>
    <w:basedOn w:val="DefaultParagraphFont"/>
    <w:link w:val="Heading6"/>
    <w:semiHidden/>
    <w:rsid w:val="00841427"/>
    <w:rPr>
      <w:rFonts w:asciiTheme="minorHAnsi" w:eastAsiaTheme="majorEastAsia" w:hAnsiTheme="minorHAnsi" w:cstheme="majorBidi"/>
      <w:i/>
      <w:iCs/>
      <w:color w:val="595959" w:themeColor="text1" w:themeTint="A6"/>
      <w:lang w:val="sl-SI" w:eastAsia="en-US"/>
    </w:rPr>
  </w:style>
  <w:style w:type="character" w:customStyle="1" w:styleId="Heading7Char">
    <w:name w:val="Heading 7 Char"/>
    <w:basedOn w:val="DefaultParagraphFont"/>
    <w:link w:val="Heading7"/>
    <w:semiHidden/>
    <w:rsid w:val="00841427"/>
    <w:rPr>
      <w:rFonts w:asciiTheme="minorHAnsi" w:eastAsiaTheme="majorEastAsia" w:hAnsiTheme="minorHAnsi" w:cstheme="majorBidi"/>
      <w:color w:val="595959" w:themeColor="text1" w:themeTint="A6"/>
      <w:lang w:val="sl-SI" w:eastAsia="en-US"/>
    </w:rPr>
  </w:style>
  <w:style w:type="character" w:customStyle="1" w:styleId="Heading8Char">
    <w:name w:val="Heading 8 Char"/>
    <w:basedOn w:val="DefaultParagraphFont"/>
    <w:link w:val="Heading8"/>
    <w:semiHidden/>
    <w:rsid w:val="00841427"/>
    <w:rPr>
      <w:rFonts w:asciiTheme="minorHAnsi" w:eastAsiaTheme="majorEastAsia" w:hAnsiTheme="minorHAnsi" w:cstheme="majorBidi"/>
      <w:i/>
      <w:iCs/>
      <w:color w:val="272727" w:themeColor="text1" w:themeTint="D8"/>
      <w:lang w:val="sl-SI" w:eastAsia="en-US"/>
    </w:rPr>
  </w:style>
  <w:style w:type="character" w:customStyle="1" w:styleId="Heading9Char">
    <w:name w:val="Heading 9 Char"/>
    <w:basedOn w:val="DefaultParagraphFont"/>
    <w:link w:val="Heading9"/>
    <w:semiHidden/>
    <w:rsid w:val="00841427"/>
    <w:rPr>
      <w:rFonts w:asciiTheme="minorHAnsi" w:eastAsiaTheme="majorEastAsia" w:hAnsiTheme="minorHAnsi" w:cstheme="majorBidi"/>
      <w:color w:val="272727" w:themeColor="text1" w:themeTint="D8"/>
      <w:lang w:val="sl-SI" w:eastAsia="en-US"/>
    </w:rPr>
  </w:style>
  <w:style w:type="paragraph" w:styleId="Title">
    <w:name w:val="Title"/>
    <w:basedOn w:val="Normal"/>
    <w:next w:val="Normal"/>
    <w:link w:val="TitleChar"/>
    <w:qFormat/>
    <w:rsid w:val="00841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1427"/>
    <w:rPr>
      <w:rFonts w:asciiTheme="majorHAnsi" w:eastAsiaTheme="majorEastAsia" w:hAnsiTheme="majorHAnsi" w:cstheme="majorBidi"/>
      <w:spacing w:val="-10"/>
      <w:kern w:val="28"/>
      <w:sz w:val="56"/>
      <w:szCs w:val="56"/>
      <w:lang w:val="sl-SI" w:eastAsia="en-US"/>
    </w:rPr>
  </w:style>
  <w:style w:type="paragraph" w:styleId="Subtitle">
    <w:name w:val="Subtitle"/>
    <w:basedOn w:val="Normal"/>
    <w:next w:val="Normal"/>
    <w:link w:val="SubtitleChar"/>
    <w:qFormat/>
    <w:rsid w:val="008414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41427"/>
    <w:rPr>
      <w:rFonts w:asciiTheme="minorHAnsi" w:eastAsiaTheme="majorEastAsia" w:hAnsiTheme="minorHAnsi" w:cstheme="majorBidi"/>
      <w:color w:val="595959" w:themeColor="text1" w:themeTint="A6"/>
      <w:spacing w:val="15"/>
      <w:sz w:val="28"/>
      <w:szCs w:val="28"/>
      <w:lang w:val="sl-SI" w:eastAsia="en-US"/>
    </w:rPr>
  </w:style>
  <w:style w:type="paragraph" w:styleId="Quote">
    <w:name w:val="Quote"/>
    <w:basedOn w:val="Normal"/>
    <w:next w:val="Normal"/>
    <w:link w:val="QuoteChar"/>
    <w:uiPriority w:val="29"/>
    <w:qFormat/>
    <w:rsid w:val="00841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1427"/>
    <w:rPr>
      <w:rFonts w:ascii="Arial" w:hAnsi="Arial"/>
      <w:i/>
      <w:iCs/>
      <w:color w:val="404040" w:themeColor="text1" w:themeTint="BF"/>
      <w:lang w:val="sl-SI" w:eastAsia="en-US"/>
    </w:rPr>
  </w:style>
  <w:style w:type="paragraph" w:styleId="ListParagraph">
    <w:name w:val="List Paragraph"/>
    <w:basedOn w:val="Normal"/>
    <w:uiPriority w:val="34"/>
    <w:qFormat/>
    <w:rsid w:val="00841427"/>
    <w:pPr>
      <w:ind w:left="720"/>
      <w:contextualSpacing/>
    </w:pPr>
  </w:style>
  <w:style w:type="character" w:styleId="IntenseEmphasis">
    <w:name w:val="Intense Emphasis"/>
    <w:basedOn w:val="DefaultParagraphFont"/>
    <w:uiPriority w:val="21"/>
    <w:qFormat/>
    <w:rsid w:val="00841427"/>
    <w:rPr>
      <w:i/>
      <w:iCs/>
      <w:color w:val="1A0059" w:themeColor="accent1" w:themeShade="BF"/>
    </w:rPr>
  </w:style>
  <w:style w:type="paragraph" w:styleId="IntenseQuote">
    <w:name w:val="Intense Quote"/>
    <w:basedOn w:val="Normal"/>
    <w:next w:val="Normal"/>
    <w:link w:val="IntenseQuoteChar"/>
    <w:uiPriority w:val="30"/>
    <w:qFormat/>
    <w:rsid w:val="00841427"/>
    <w:pPr>
      <w:pBdr>
        <w:top w:val="single" w:sz="4" w:space="10" w:color="1A0059" w:themeColor="accent1" w:themeShade="BF"/>
        <w:bottom w:val="single" w:sz="4" w:space="10" w:color="1A0059" w:themeColor="accent1" w:themeShade="BF"/>
      </w:pBdr>
      <w:spacing w:before="360" w:after="360"/>
      <w:ind w:left="864" w:right="864"/>
      <w:jc w:val="center"/>
    </w:pPr>
    <w:rPr>
      <w:i/>
      <w:iCs/>
      <w:color w:val="1A0059" w:themeColor="accent1" w:themeShade="BF"/>
    </w:rPr>
  </w:style>
  <w:style w:type="character" w:customStyle="1" w:styleId="IntenseQuoteChar">
    <w:name w:val="Intense Quote Char"/>
    <w:basedOn w:val="DefaultParagraphFont"/>
    <w:link w:val="IntenseQuote"/>
    <w:uiPriority w:val="30"/>
    <w:rsid w:val="00841427"/>
    <w:rPr>
      <w:rFonts w:ascii="Arial" w:hAnsi="Arial"/>
      <w:i/>
      <w:iCs/>
      <w:color w:val="1A0059" w:themeColor="accent1" w:themeShade="BF"/>
      <w:lang w:val="sl-SI" w:eastAsia="en-US"/>
    </w:rPr>
  </w:style>
  <w:style w:type="character" w:styleId="IntenseReference">
    <w:name w:val="Intense Reference"/>
    <w:basedOn w:val="DefaultParagraphFont"/>
    <w:uiPriority w:val="32"/>
    <w:qFormat/>
    <w:rsid w:val="00841427"/>
    <w:rPr>
      <w:b/>
      <w:bCs/>
      <w:smallCaps/>
      <w:color w:val="1A0059" w:themeColor="accent1" w:themeShade="BF"/>
      <w:spacing w:val="5"/>
    </w:rPr>
  </w:style>
  <w:style w:type="table" w:styleId="TableGrid">
    <w:name w:val="Table Grid"/>
    <w:basedOn w:val="TableNormal"/>
    <w:rsid w:val="006D5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59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3E169E"/>
    <w:rPr>
      <w:color w:val="0000FF"/>
      <w:u w:val="single"/>
    </w:rPr>
  </w:style>
  <w:style w:type="character" w:customStyle="1" w:styleId="FooterChar">
    <w:name w:val="Footer Char"/>
    <w:basedOn w:val="DefaultParagraphFont"/>
    <w:link w:val="Footer"/>
    <w:uiPriority w:val="99"/>
    <w:rsid w:val="00D4393F"/>
    <w:rPr>
      <w:rFonts w:ascii="Arial" w:hAnsi="Arial"/>
      <w:sz w:val="16"/>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91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LB_tema 2023">
  <a:themeElements>
    <a:clrScheme name="NLB_Barve 2023">
      <a:dk1>
        <a:srgbClr val="000000"/>
      </a:dk1>
      <a:lt1>
        <a:srgbClr val="FFFFFF"/>
      </a:lt1>
      <a:dk2>
        <a:srgbClr val="A7A8AA"/>
      </a:dk2>
      <a:lt2>
        <a:srgbClr val="DFDFE1"/>
      </a:lt2>
      <a:accent1>
        <a:srgbClr val="230078"/>
      </a:accent1>
      <a:accent2>
        <a:srgbClr val="63666A"/>
      </a:accent2>
      <a:accent3>
        <a:srgbClr val="919496"/>
      </a:accent3>
      <a:accent4>
        <a:srgbClr val="B1B2B4"/>
      </a:accent4>
      <a:accent5>
        <a:srgbClr val="917FBB"/>
      </a:accent5>
      <a:accent6>
        <a:srgbClr val="6B549E"/>
      </a:accent6>
      <a:hlink>
        <a:srgbClr val="230078"/>
      </a:hlink>
      <a:folHlink>
        <a:srgbClr val="A195C4"/>
      </a:folHlink>
    </a:clrScheme>
    <a:fontScheme name="NLB_Pisave 2023">
      <a:majorFont>
        <a:latin typeface="Arial"/>
        <a:ea typeface=""/>
        <a:cs typeface=""/>
      </a:majorFont>
      <a:minorFont>
        <a:latin typeface="Arial"/>
        <a:ea typeface=""/>
        <a:cs typeface=""/>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w="38100">
          <a:solidFill>
            <a:schemeClr val="bg1"/>
          </a:solidFill>
        </a:ln>
      </a:spPr>
      <a:bodyPr lIns="0" tIns="0" rIns="0" bIns="0" rtlCol="0" anchor="ctr">
        <a:normAutofit/>
      </a:bodyPr>
      <a:lstStyle>
        <a:defPPr algn="ctr">
          <a:lnSpc>
            <a:spcPct val="120000"/>
          </a:lnSpc>
          <a:defRPr sz="1600" dirty="0">
            <a:solidFill>
              <a:srgbClr val="ECECEC"/>
            </a:solidFill>
            <a:effectLst/>
            <a:latin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Zelena">
      <a:srgbClr val="83BD00"/>
    </a:custClr>
    <a:custClr name="Oranžna">
      <a:srgbClr val="FA7800"/>
    </a:custClr>
  </a:custClrLst>
  <a:extLst>
    <a:ext uri="{05A4C25C-085E-4340-85A3-A5531E510DB2}">
      <thm15:themeFamily xmlns:thm15="http://schemas.microsoft.com/office/thememl/2012/main" name="NLB_tema 2023" id="{78033C2E-4DBF-4332-B7D1-9C458F7F0C92}" vid="{09DD29A4-67F0-48EF-9BD3-7243A6CF54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3070-FCEF-4734-994D-349AD1A7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3124</Words>
  <Characters>18075</Characters>
  <Application>Microsoft Office Word</Application>
  <DocSecurity>0</DocSecurity>
  <Lines>150</Lines>
  <Paragraphs>42</Paragraphs>
  <ScaleCrop>false</ScaleCrop>
  <Company>NLB d.d.</Company>
  <LinksUpToDate>false</LinksUpToDate>
  <CharactersWithSpaces>21157</CharactersWithSpaces>
  <SharedDoc>false</SharedDoc>
  <HLinks>
    <vt:vector size="6" baseType="variant">
      <vt:variant>
        <vt:i4>1114188</vt:i4>
      </vt:variant>
      <vt:variant>
        <vt:i4>0</vt:i4>
      </vt:variant>
      <vt:variant>
        <vt:i4>0</vt:i4>
      </vt:variant>
      <vt:variant>
        <vt:i4>5</vt:i4>
      </vt:variant>
      <vt:variant>
        <vt:lpwstr>https://pisrs.si/pregledPredpisa?id=ZAKO9154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Tomažič Vida</dc:creator>
  <cp:keywords/>
  <dc:description/>
  <cp:lastModifiedBy>Tomažič Vida</cp:lastModifiedBy>
  <cp:revision>9</cp:revision>
  <dcterms:created xsi:type="dcterms:W3CDTF">2025-07-17T05:56:00Z</dcterms:created>
  <dcterms:modified xsi:type="dcterms:W3CDTF">2025-07-17T06:02:00Z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988d88-5fe0-47a4-9360-6624a6a4a677_Enabled">
    <vt:lpwstr>true</vt:lpwstr>
  </property>
  <property fmtid="{D5CDD505-2E9C-101B-9397-08002B2CF9AE}" pid="3" name="MSIP_Label_72988d88-5fe0-47a4-9360-6624a6a4a677_SetDate">
    <vt:lpwstr>2025-06-24T11:59:20Z</vt:lpwstr>
  </property>
  <property fmtid="{D5CDD505-2E9C-101B-9397-08002B2CF9AE}" pid="4" name="MSIP_Label_72988d88-5fe0-47a4-9360-6624a6a4a677_Method">
    <vt:lpwstr>Privileged</vt:lpwstr>
  </property>
  <property fmtid="{D5CDD505-2E9C-101B-9397-08002B2CF9AE}" pid="5" name="MSIP_Label_72988d88-5fe0-47a4-9360-6624a6a4a677_Name">
    <vt:lpwstr>Za javno objavo</vt:lpwstr>
  </property>
  <property fmtid="{D5CDD505-2E9C-101B-9397-08002B2CF9AE}" pid="6" name="MSIP_Label_72988d88-5fe0-47a4-9360-6624a6a4a677_SiteId">
    <vt:lpwstr>368e92b5-dfa0-4bce-9594-4c2e6fd2d1eb</vt:lpwstr>
  </property>
  <property fmtid="{D5CDD505-2E9C-101B-9397-08002B2CF9AE}" pid="7" name="MSIP_Label_72988d88-5fe0-47a4-9360-6624a6a4a677_ActionId">
    <vt:lpwstr>582de96f-9c8c-4cc5-ac68-937f6ddfabcb</vt:lpwstr>
  </property>
  <property fmtid="{D5CDD505-2E9C-101B-9397-08002B2CF9AE}" pid="8" name="MSIP_Label_72988d88-5fe0-47a4-9360-6624a6a4a677_ContentBits">
    <vt:lpwstr>0</vt:lpwstr>
  </property>
  <property fmtid="{D5CDD505-2E9C-101B-9397-08002B2CF9AE}" pid="9" name="MSIP_Label_72988d88-5fe0-47a4-9360-6624a6a4a677_Tag">
    <vt:lpwstr>10, 0, 1, 1</vt:lpwstr>
  </property>
</Properties>
</file>