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inorHAnsi" w:eastAsiaTheme="minorEastAsia" w:hAnsiTheme="minorHAnsi" w:cstheme="minorBidi"/>
          <w:b w:val="0"/>
          <w:color w:val="181818" w:themeColor="background1" w:themeShade="1A"/>
          <w:spacing w:val="0"/>
          <w:sz w:val="28"/>
          <w:szCs w:val="28"/>
        </w:rPr>
        <w:id w:val="-973058580"/>
        <w:docPartObj>
          <w:docPartGallery w:val="Cover Pages"/>
          <w:docPartUnique/>
        </w:docPartObj>
      </w:sdtPr>
      <w:sdtEndPr/>
      <w:sdtContent>
        <w:p w14:paraId="5633A7B7" w14:textId="77777777" w:rsidR="00870A24" w:rsidRDefault="00870A24" w:rsidP="00F72D28">
          <w:pPr>
            <w:pStyle w:val="Title"/>
            <w:rPr>
              <w:rFonts w:asciiTheme="minorHAnsi" w:eastAsiaTheme="minorEastAsia" w:hAnsiTheme="minorHAnsi" w:cstheme="minorBidi"/>
              <w:b w:val="0"/>
              <w:color w:val="181818" w:themeColor="background1" w:themeShade="1A"/>
              <w:spacing w:val="0"/>
              <w:sz w:val="28"/>
              <w:szCs w:val="28"/>
            </w:rPr>
          </w:pPr>
        </w:p>
        <w:p w14:paraId="3A35CA5C" w14:textId="77777777" w:rsidR="005634A3" w:rsidRDefault="005634A3" w:rsidP="00F72D28">
          <w:pPr>
            <w:pStyle w:val="Title"/>
          </w:pPr>
        </w:p>
        <w:p w14:paraId="01438AE1" w14:textId="052010EB" w:rsidR="00563C1F" w:rsidRDefault="00EC6066" w:rsidP="00F72D28">
          <w:pPr>
            <w:pStyle w:val="Title"/>
          </w:pPr>
          <w:r>
            <w:t xml:space="preserve">Reply </w:t>
          </w:r>
          <w:r w:rsidR="00DD03DC">
            <w:t>F</w:t>
          </w:r>
          <w:r>
            <w:t>orm</w:t>
          </w:r>
        </w:p>
        <w:p w14:paraId="031F2108" w14:textId="6ED64E55" w:rsidR="007E7997" w:rsidRPr="00C01571" w:rsidRDefault="00D77369" w:rsidP="00D77369">
          <w:pPr>
            <w:pStyle w:val="Subtitle"/>
            <w:rPr>
              <w:rFonts w:cs="Arial"/>
              <w:sz w:val="36"/>
              <w:szCs w:val="36"/>
            </w:rPr>
          </w:pPr>
          <w:r w:rsidRPr="00C01571">
            <w:rPr>
              <w:noProof/>
              <w:sz w:val="36"/>
              <w:szCs w:val="36"/>
            </w:rPr>
            <mc:AlternateContent>
              <mc:Choice Requires="wps">
                <w:drawing>
                  <wp:anchor distT="0" distB="0" distL="114300" distR="114300" simplePos="0" relativeHeight="251658240" behindDoc="1" locked="1" layoutInCell="1" allowOverlap="0" wp14:anchorId="72CBE987" wp14:editId="58A94EEA">
                    <wp:simplePos x="0" y="0"/>
                    <wp:positionH relativeFrom="page">
                      <wp:posOffset>1905</wp:posOffset>
                    </wp:positionH>
                    <wp:positionV relativeFrom="paragraph">
                      <wp:posOffset>510540</wp:posOffset>
                    </wp:positionV>
                    <wp:extent cx="7570470" cy="9777095"/>
                    <wp:effectExtent l="0" t="0" r="0" b="0"/>
                    <wp:wrapNone/>
                    <wp:docPr id="1" name="Freeform: Shape 1"/>
                    <wp:cNvGraphicFramePr/>
                    <a:graphic xmlns:a="http://schemas.openxmlformats.org/drawingml/2006/main">
                      <a:graphicData uri="http://schemas.microsoft.com/office/word/2010/wordprocessingShape">
                        <wps:wsp>
                          <wps:cNvSpPr/>
                          <wps:spPr>
                            <a:xfrm>
                              <a:off x="0" y="0"/>
                              <a:ext cx="7570470" cy="9777095"/>
                            </a:xfrm>
                            <a:custGeom>
                              <a:avLst/>
                              <a:gdLst>
                                <a:gd name="connsiteX0" fmla="*/ 2959709 w 7569200"/>
                                <a:gd name="connsiteY0" fmla="*/ 0 h 9565640"/>
                                <a:gd name="connsiteX1" fmla="*/ 4609491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321548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28581 h 9594221"/>
                                <a:gd name="connsiteX1" fmla="*/ 7569200 w 7569200"/>
                                <a:gd name="connsiteY1" fmla="*/ 350129 h 9594221"/>
                                <a:gd name="connsiteX2" fmla="*/ 7569200 w 7569200"/>
                                <a:gd name="connsiteY2" fmla="*/ 2988290 h 9594221"/>
                                <a:gd name="connsiteX3" fmla="*/ 7569200 w 7569200"/>
                                <a:gd name="connsiteY3" fmla="*/ 9594221 h 9594221"/>
                                <a:gd name="connsiteX4" fmla="*/ 7569200 w 7569200"/>
                                <a:gd name="connsiteY4" fmla="*/ 9594221 h 9594221"/>
                                <a:gd name="connsiteX5" fmla="*/ 0 w 7569200"/>
                                <a:gd name="connsiteY5" fmla="*/ 9594221 h 9594221"/>
                                <a:gd name="connsiteX6" fmla="*/ 0 w 7569200"/>
                                <a:gd name="connsiteY6" fmla="*/ 9594221 h 9594221"/>
                                <a:gd name="connsiteX7" fmla="*/ 0 w 7569200"/>
                                <a:gd name="connsiteY7" fmla="*/ 2988290 h 9594221"/>
                                <a:gd name="connsiteX8" fmla="*/ 2959709 w 7569200"/>
                                <a:gd name="connsiteY8" fmla="*/ 28581 h 9594221"/>
                                <a:gd name="connsiteX0" fmla="*/ 2959709 w 7569200"/>
                                <a:gd name="connsiteY0" fmla="*/ 453815 h 10019455"/>
                                <a:gd name="connsiteX1" fmla="*/ 7569200 w 7569200"/>
                                <a:gd name="connsiteY1" fmla="*/ 775363 h 10019455"/>
                                <a:gd name="connsiteX2" fmla="*/ 7569200 w 7569200"/>
                                <a:gd name="connsiteY2" fmla="*/ 3413524 h 10019455"/>
                                <a:gd name="connsiteX3" fmla="*/ 7569200 w 7569200"/>
                                <a:gd name="connsiteY3" fmla="*/ 10019455 h 10019455"/>
                                <a:gd name="connsiteX4" fmla="*/ 7569200 w 7569200"/>
                                <a:gd name="connsiteY4" fmla="*/ 10019455 h 10019455"/>
                                <a:gd name="connsiteX5" fmla="*/ 0 w 7569200"/>
                                <a:gd name="connsiteY5" fmla="*/ 10019455 h 10019455"/>
                                <a:gd name="connsiteX6" fmla="*/ 0 w 7569200"/>
                                <a:gd name="connsiteY6" fmla="*/ 10019455 h 10019455"/>
                                <a:gd name="connsiteX7" fmla="*/ 0 w 7569200"/>
                                <a:gd name="connsiteY7" fmla="*/ 3413524 h 10019455"/>
                                <a:gd name="connsiteX8" fmla="*/ 2959709 w 7569200"/>
                                <a:gd name="connsiteY8" fmla="*/ 453815 h 10019455"/>
                                <a:gd name="connsiteX0" fmla="*/ 2889371 w 7569200"/>
                                <a:gd name="connsiteY0" fmla="*/ 635572 h 9738968"/>
                                <a:gd name="connsiteX1" fmla="*/ 7569200 w 7569200"/>
                                <a:gd name="connsiteY1" fmla="*/ 494876 h 9738968"/>
                                <a:gd name="connsiteX2" fmla="*/ 7569200 w 7569200"/>
                                <a:gd name="connsiteY2" fmla="*/ 3133037 h 9738968"/>
                                <a:gd name="connsiteX3" fmla="*/ 7569200 w 7569200"/>
                                <a:gd name="connsiteY3" fmla="*/ 9738968 h 9738968"/>
                                <a:gd name="connsiteX4" fmla="*/ 7569200 w 7569200"/>
                                <a:gd name="connsiteY4" fmla="*/ 9738968 h 9738968"/>
                                <a:gd name="connsiteX5" fmla="*/ 0 w 7569200"/>
                                <a:gd name="connsiteY5" fmla="*/ 9738968 h 9738968"/>
                                <a:gd name="connsiteX6" fmla="*/ 0 w 7569200"/>
                                <a:gd name="connsiteY6" fmla="*/ 9738968 h 9738968"/>
                                <a:gd name="connsiteX7" fmla="*/ 0 w 7569200"/>
                                <a:gd name="connsiteY7" fmla="*/ 3133037 h 9738968"/>
                                <a:gd name="connsiteX8" fmla="*/ 2889371 w 7569200"/>
                                <a:gd name="connsiteY8" fmla="*/ 635572 h 9738968"/>
                                <a:gd name="connsiteX0" fmla="*/ 3411886 w 7569200"/>
                                <a:gd name="connsiteY0" fmla="*/ 570295 h 9814376"/>
                                <a:gd name="connsiteX1" fmla="*/ 7569200 w 7569200"/>
                                <a:gd name="connsiteY1" fmla="*/ 570284 h 9814376"/>
                                <a:gd name="connsiteX2" fmla="*/ 7569200 w 7569200"/>
                                <a:gd name="connsiteY2" fmla="*/ 3208445 h 9814376"/>
                                <a:gd name="connsiteX3" fmla="*/ 7569200 w 7569200"/>
                                <a:gd name="connsiteY3" fmla="*/ 9814376 h 9814376"/>
                                <a:gd name="connsiteX4" fmla="*/ 7569200 w 7569200"/>
                                <a:gd name="connsiteY4" fmla="*/ 9814376 h 9814376"/>
                                <a:gd name="connsiteX5" fmla="*/ 0 w 7569200"/>
                                <a:gd name="connsiteY5" fmla="*/ 9814376 h 9814376"/>
                                <a:gd name="connsiteX6" fmla="*/ 0 w 7569200"/>
                                <a:gd name="connsiteY6" fmla="*/ 9814376 h 9814376"/>
                                <a:gd name="connsiteX7" fmla="*/ 0 w 7569200"/>
                                <a:gd name="connsiteY7" fmla="*/ 3208445 h 9814376"/>
                                <a:gd name="connsiteX8" fmla="*/ 3411886 w 7569200"/>
                                <a:gd name="connsiteY8" fmla="*/ 570295 h 9814376"/>
                                <a:gd name="connsiteX0" fmla="*/ 3411886 w 7569200"/>
                                <a:gd name="connsiteY0" fmla="*/ 682726 h 9926807"/>
                                <a:gd name="connsiteX1" fmla="*/ 7569200 w 7569200"/>
                                <a:gd name="connsiteY1" fmla="*/ 682715 h 9926807"/>
                                <a:gd name="connsiteX2" fmla="*/ 7569200 w 7569200"/>
                                <a:gd name="connsiteY2" fmla="*/ 3320876 h 9926807"/>
                                <a:gd name="connsiteX3" fmla="*/ 7569200 w 7569200"/>
                                <a:gd name="connsiteY3" fmla="*/ 9926807 h 9926807"/>
                                <a:gd name="connsiteX4" fmla="*/ 7569200 w 7569200"/>
                                <a:gd name="connsiteY4" fmla="*/ 9926807 h 9926807"/>
                                <a:gd name="connsiteX5" fmla="*/ 0 w 7569200"/>
                                <a:gd name="connsiteY5" fmla="*/ 9926807 h 9926807"/>
                                <a:gd name="connsiteX6" fmla="*/ 0 w 7569200"/>
                                <a:gd name="connsiteY6" fmla="*/ 9926807 h 9926807"/>
                                <a:gd name="connsiteX7" fmla="*/ 0 w 7569200"/>
                                <a:gd name="connsiteY7" fmla="*/ 3320876 h 9926807"/>
                                <a:gd name="connsiteX8" fmla="*/ 3411886 w 7569200"/>
                                <a:gd name="connsiteY8" fmla="*/ 682726 h 9926807"/>
                                <a:gd name="connsiteX0" fmla="*/ 3411886 w 7569200"/>
                                <a:gd name="connsiteY0" fmla="*/ 530032 h 9774113"/>
                                <a:gd name="connsiteX1" fmla="*/ 7569200 w 7569200"/>
                                <a:gd name="connsiteY1" fmla="*/ 1012366 h 9774113"/>
                                <a:gd name="connsiteX2" fmla="*/ 7569200 w 7569200"/>
                                <a:gd name="connsiteY2" fmla="*/ 3168182 h 9774113"/>
                                <a:gd name="connsiteX3" fmla="*/ 7569200 w 7569200"/>
                                <a:gd name="connsiteY3" fmla="*/ 9774113 h 9774113"/>
                                <a:gd name="connsiteX4" fmla="*/ 7569200 w 7569200"/>
                                <a:gd name="connsiteY4" fmla="*/ 9774113 h 9774113"/>
                                <a:gd name="connsiteX5" fmla="*/ 0 w 7569200"/>
                                <a:gd name="connsiteY5" fmla="*/ 9774113 h 9774113"/>
                                <a:gd name="connsiteX6" fmla="*/ 0 w 7569200"/>
                                <a:gd name="connsiteY6" fmla="*/ 9774113 h 9774113"/>
                                <a:gd name="connsiteX7" fmla="*/ 0 w 7569200"/>
                                <a:gd name="connsiteY7" fmla="*/ 3168182 h 9774113"/>
                                <a:gd name="connsiteX8" fmla="*/ 3411886 w 7569200"/>
                                <a:gd name="connsiteY8" fmla="*/ 530032 h 9774113"/>
                                <a:gd name="connsiteX0" fmla="*/ 3411886 w 7569200"/>
                                <a:gd name="connsiteY0" fmla="*/ 464307 h 9708388"/>
                                <a:gd name="connsiteX1" fmla="*/ 7569200 w 7569200"/>
                                <a:gd name="connsiteY1" fmla="*/ 946641 h 9708388"/>
                                <a:gd name="connsiteX2" fmla="*/ 7569200 w 7569200"/>
                                <a:gd name="connsiteY2" fmla="*/ 3102457 h 9708388"/>
                                <a:gd name="connsiteX3" fmla="*/ 7569200 w 7569200"/>
                                <a:gd name="connsiteY3" fmla="*/ 9708388 h 9708388"/>
                                <a:gd name="connsiteX4" fmla="*/ 7569200 w 7569200"/>
                                <a:gd name="connsiteY4" fmla="*/ 9708388 h 9708388"/>
                                <a:gd name="connsiteX5" fmla="*/ 0 w 7569200"/>
                                <a:gd name="connsiteY5" fmla="*/ 9708388 h 9708388"/>
                                <a:gd name="connsiteX6" fmla="*/ 0 w 7569200"/>
                                <a:gd name="connsiteY6" fmla="*/ 9708388 h 9708388"/>
                                <a:gd name="connsiteX7" fmla="*/ 0 w 7569200"/>
                                <a:gd name="connsiteY7" fmla="*/ 3102457 h 9708388"/>
                                <a:gd name="connsiteX8" fmla="*/ 3411886 w 7569200"/>
                                <a:gd name="connsiteY8" fmla="*/ 464307 h 9708388"/>
                                <a:gd name="connsiteX0" fmla="*/ 3411886 w 7569200"/>
                                <a:gd name="connsiteY0" fmla="*/ 474760 h 9718841"/>
                                <a:gd name="connsiteX1" fmla="*/ 7569200 w 7569200"/>
                                <a:gd name="connsiteY1" fmla="*/ 906849 h 9718841"/>
                                <a:gd name="connsiteX2" fmla="*/ 7569200 w 7569200"/>
                                <a:gd name="connsiteY2" fmla="*/ 3112910 h 9718841"/>
                                <a:gd name="connsiteX3" fmla="*/ 7569200 w 7569200"/>
                                <a:gd name="connsiteY3" fmla="*/ 9718841 h 9718841"/>
                                <a:gd name="connsiteX4" fmla="*/ 7569200 w 7569200"/>
                                <a:gd name="connsiteY4" fmla="*/ 9718841 h 9718841"/>
                                <a:gd name="connsiteX5" fmla="*/ 0 w 7569200"/>
                                <a:gd name="connsiteY5" fmla="*/ 9718841 h 9718841"/>
                                <a:gd name="connsiteX6" fmla="*/ 0 w 7569200"/>
                                <a:gd name="connsiteY6" fmla="*/ 9718841 h 9718841"/>
                                <a:gd name="connsiteX7" fmla="*/ 0 w 7569200"/>
                                <a:gd name="connsiteY7" fmla="*/ 3112910 h 9718841"/>
                                <a:gd name="connsiteX8" fmla="*/ 3411886 w 7569200"/>
                                <a:gd name="connsiteY8" fmla="*/ 474760 h 9718841"/>
                                <a:gd name="connsiteX0" fmla="*/ 3411886 w 7569200"/>
                                <a:gd name="connsiteY0" fmla="*/ 583845 h 9827926"/>
                                <a:gd name="connsiteX1" fmla="*/ 7569200 w 7569200"/>
                                <a:gd name="connsiteY1" fmla="*/ 593896 h 9827926"/>
                                <a:gd name="connsiteX2" fmla="*/ 7569200 w 7569200"/>
                                <a:gd name="connsiteY2" fmla="*/ 3221995 h 9827926"/>
                                <a:gd name="connsiteX3" fmla="*/ 7569200 w 7569200"/>
                                <a:gd name="connsiteY3" fmla="*/ 9827926 h 9827926"/>
                                <a:gd name="connsiteX4" fmla="*/ 7569200 w 7569200"/>
                                <a:gd name="connsiteY4" fmla="*/ 9827926 h 9827926"/>
                                <a:gd name="connsiteX5" fmla="*/ 0 w 7569200"/>
                                <a:gd name="connsiteY5" fmla="*/ 9827926 h 9827926"/>
                                <a:gd name="connsiteX6" fmla="*/ 0 w 7569200"/>
                                <a:gd name="connsiteY6" fmla="*/ 9827926 h 9827926"/>
                                <a:gd name="connsiteX7" fmla="*/ 0 w 7569200"/>
                                <a:gd name="connsiteY7" fmla="*/ 3221995 h 9827926"/>
                                <a:gd name="connsiteX8" fmla="*/ 3411886 w 7569200"/>
                                <a:gd name="connsiteY8" fmla="*/ 583845 h 9827926"/>
                                <a:gd name="connsiteX0" fmla="*/ 3411886 w 7569200"/>
                                <a:gd name="connsiteY0" fmla="*/ 792245 h 10036326"/>
                                <a:gd name="connsiteX1" fmla="*/ 7569200 w 7569200"/>
                                <a:gd name="connsiteY1" fmla="*/ 802296 h 10036326"/>
                                <a:gd name="connsiteX2" fmla="*/ 7569200 w 7569200"/>
                                <a:gd name="connsiteY2" fmla="*/ 3430395 h 10036326"/>
                                <a:gd name="connsiteX3" fmla="*/ 7569200 w 7569200"/>
                                <a:gd name="connsiteY3" fmla="*/ 10036326 h 10036326"/>
                                <a:gd name="connsiteX4" fmla="*/ 7569200 w 7569200"/>
                                <a:gd name="connsiteY4" fmla="*/ 10036326 h 10036326"/>
                                <a:gd name="connsiteX5" fmla="*/ 0 w 7569200"/>
                                <a:gd name="connsiteY5" fmla="*/ 10036326 h 10036326"/>
                                <a:gd name="connsiteX6" fmla="*/ 0 w 7569200"/>
                                <a:gd name="connsiteY6" fmla="*/ 10036326 h 10036326"/>
                                <a:gd name="connsiteX7" fmla="*/ 0 w 7569200"/>
                                <a:gd name="connsiteY7" fmla="*/ 3430395 h 10036326"/>
                                <a:gd name="connsiteX8" fmla="*/ 3411886 w 7569200"/>
                                <a:gd name="connsiteY8" fmla="*/ 792245 h 10036326"/>
                                <a:gd name="connsiteX0" fmla="*/ 2567825 w 7569200"/>
                                <a:gd name="connsiteY0" fmla="*/ 911186 h 9803570"/>
                                <a:gd name="connsiteX1" fmla="*/ 7569200 w 7569200"/>
                                <a:gd name="connsiteY1" fmla="*/ 569540 h 9803570"/>
                                <a:gd name="connsiteX2" fmla="*/ 7569200 w 7569200"/>
                                <a:gd name="connsiteY2" fmla="*/ 3197639 h 9803570"/>
                                <a:gd name="connsiteX3" fmla="*/ 7569200 w 7569200"/>
                                <a:gd name="connsiteY3" fmla="*/ 9803570 h 9803570"/>
                                <a:gd name="connsiteX4" fmla="*/ 7569200 w 7569200"/>
                                <a:gd name="connsiteY4" fmla="*/ 9803570 h 9803570"/>
                                <a:gd name="connsiteX5" fmla="*/ 0 w 7569200"/>
                                <a:gd name="connsiteY5" fmla="*/ 9803570 h 9803570"/>
                                <a:gd name="connsiteX6" fmla="*/ 0 w 7569200"/>
                                <a:gd name="connsiteY6" fmla="*/ 9803570 h 9803570"/>
                                <a:gd name="connsiteX7" fmla="*/ 0 w 7569200"/>
                                <a:gd name="connsiteY7" fmla="*/ 3197639 h 9803570"/>
                                <a:gd name="connsiteX8" fmla="*/ 2567825 w 7569200"/>
                                <a:gd name="connsiteY8" fmla="*/ 911186 h 9803570"/>
                                <a:gd name="connsiteX0" fmla="*/ 2587921 w 7569200"/>
                                <a:gd name="connsiteY0" fmla="*/ 934891 h 9766982"/>
                                <a:gd name="connsiteX1" fmla="*/ 7569200 w 7569200"/>
                                <a:gd name="connsiteY1" fmla="*/ 532952 h 9766982"/>
                                <a:gd name="connsiteX2" fmla="*/ 7569200 w 7569200"/>
                                <a:gd name="connsiteY2" fmla="*/ 3161051 h 9766982"/>
                                <a:gd name="connsiteX3" fmla="*/ 7569200 w 7569200"/>
                                <a:gd name="connsiteY3" fmla="*/ 9766982 h 9766982"/>
                                <a:gd name="connsiteX4" fmla="*/ 7569200 w 7569200"/>
                                <a:gd name="connsiteY4" fmla="*/ 9766982 h 9766982"/>
                                <a:gd name="connsiteX5" fmla="*/ 0 w 7569200"/>
                                <a:gd name="connsiteY5" fmla="*/ 9766982 h 9766982"/>
                                <a:gd name="connsiteX6" fmla="*/ 0 w 7569200"/>
                                <a:gd name="connsiteY6" fmla="*/ 9766982 h 9766982"/>
                                <a:gd name="connsiteX7" fmla="*/ 0 w 7569200"/>
                                <a:gd name="connsiteY7" fmla="*/ 3161051 h 9766982"/>
                                <a:gd name="connsiteX8" fmla="*/ 2587921 w 7569200"/>
                                <a:gd name="connsiteY8" fmla="*/ 934891 h 9766982"/>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569200" h="9779055">
                                  <a:moveTo>
                                    <a:pt x="2939613" y="926867"/>
                                  </a:moveTo>
                                  <a:cubicBezTo>
                                    <a:pt x="5038819" y="-714379"/>
                                    <a:pt x="6826523" y="267027"/>
                                    <a:pt x="7569200" y="545025"/>
                                  </a:cubicBezTo>
                                  <a:lnTo>
                                    <a:pt x="7569200" y="3173124"/>
                                  </a:lnTo>
                                  <a:lnTo>
                                    <a:pt x="7569200" y="9779055"/>
                                  </a:lnTo>
                                  <a:lnTo>
                                    <a:pt x="7569200" y="9779055"/>
                                  </a:lnTo>
                                  <a:lnTo>
                                    <a:pt x="0" y="9779055"/>
                                  </a:lnTo>
                                  <a:lnTo>
                                    <a:pt x="0" y="9779055"/>
                                  </a:lnTo>
                                  <a:lnTo>
                                    <a:pt x="0" y="3173124"/>
                                  </a:lnTo>
                                  <a:lnTo>
                                    <a:pt x="2939613" y="926867"/>
                                  </a:lnTo>
                                  <a:close/>
                                </a:path>
                              </a:pathLst>
                            </a:custGeom>
                            <a:blipFill>
                              <a:blip r:embed="rId11"/>
                              <a:stretch>
                                <a:fillRect t="-18199" b="18199"/>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02C578" id="Freeform: Shape 1" o:spid="_x0000_s1026" style="position:absolute;margin-left:.15pt;margin-top:40.2pt;width:596.1pt;height:769.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7569200,977905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ommKt4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tJxVbiqp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ROKrMVdiq0thpVbA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RNMVWk1xVrFWiaY0q0muSVrFURk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q0tiq3FXdMVWE4aVrCrRNM&#10;VWk1xVF5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0TTFVpNc&#10;VaxVaThpVuFXYqtJxVbiriaYVRmQ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aTiq3FWiaYqtJrklaxVommKrK1xV2KrS2FK3FCYZB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WicVWYq7FVpbDSrcKuJpiqwmuKtYq0TTClaTXFDWBXZKmVJhlbF&#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ommKrSa4q1irRNMaVaTXJK1iq0nFVu&#10;KuwqtJxStwIdhS0TTJJ5LSa4otM8q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Vpb&#10;FVuKu6YqsJw0rWFWiaYqtJrirWKtE4UrOuKHYq7DTKlpbCtrcWLsVTTKl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RNMVWk1xVrFVpOGlW4Vdiq0nFVuKuJphVYTXFWsCuw0mmiaZJK0muKGs&#10;UOxVaTiqbZU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q0nFVuKtE0xVaTXJK1irRNMVWVrir&#10;sVWlsKVuKHYpdhpK0nCi1uKHYq0TTFVpNcKtYqnGU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0Ti&#10;qzFXYqtLYaVbhVxNMVWE1xVrFWiaYUrSa4oawK7JUyponCtrMUOxQ7FVpOFVuKuwKtJxSnWVI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piq0muKtYq0TTGlWk1yStYqtJxVbirsKrScUrcCHYUtE0ySeS0m&#10;uKLaxQ7FWiaYqtJrhVrArRNMUrSa4aVrJITzMd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tLYqtxV3TFVhOG&#10;lawq0TTFVpNcVaxVonClZ1xQ7FXYaZUtLYVtbixdirq0xVYTXDStYq7Aq0thStwq0TTCq0muKaT/&#10;ADHY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ommKrSa4q1iq0nDSrcKuxVaTiq3FXE0wqsJrirWBXYaTTRNMklaTX&#10;FDWKHYqtJxVbhV2BWiaYpWk1yVK1hQtLYsqW4q7pihkGY6H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VpOKrcVaJpiq0m&#10;uSVrFWiaYqsrXFXYqtLYUrcUOxS7DSVpOFFrcUOxVommKrSa4VaxV3TAlYThpWsKtE0wrS0muKWs&#10;VtaTiiluLJkmY7B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onFVmKuxVaWw0q3CriaYqsJrirWKtE0wpWk1xQ1gV2SplTROFb&#10;WYodih2KrScKrcVdgVaTilbkqV2FC0nFlS3FbaJpijmtJrilrFLROKslzHYO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tE0xVaTXFWs&#10;VaJpjSrSa5JWsVWk4qtxV2FVpOKVuBDsKWiaZJPJaTXFFtYodirRNMVWk1wq1gVommKVpNcNK1kk&#10;NE4ppZiydixtaWxTS3FLRNMVWk1xVrFWUZjsH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tLYqtxV3TFVhOGlawq0TTFVpNcVaxVonClZ1&#10;xQ7FXYaZUtLYVtbixdirq0xVYTXDStYq7Aq0thStwq0TTCq0muKaaxW2iaYoWk1xZNYqtLYqtxV2&#10;Kuw0rKMxmD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aJpiq0muKtYqtJw0q3CrsVWk4qtxVxNMKrCa4q1gV2Gk00TTJJWk1xQ1ih2KrScVW4Vd&#10;gVommKVpNclStYULS2LKluKu6YoWE4pprFLRNMVWk1xVrFXYaV2FXYqyjMVg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tJxVbirRNMVWk1yStYq0&#10;TTFVla4q7FVpbClbih2KXYaStJwotbih2KtE0xVaTXCrWKu6YErCcNK1hVommFaWk1xS1itrScUU&#10;txZOxVaTiq3FXYq7JK7FVpOKrcVZZmKw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xVZirsVWlsNKtwq4mmKrCa4q1irRNMKVpNcUNYFdkqZUtJwra3F&#10;i7FXYqtJwqtxV2BVpOKVuSpXYULScWVLcVtommKOa0muKWsUtE4qsxV2Kuw0rsKtE0xVaTXFWsVa&#10;JpirLcxWD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RNMVW&#10;k1xVrFWiaY0q0muSVrFVpOKrcVdhVaTilbgQ7ClommSTyWk1xRbWKHYq0TTFVpNcKtYFaJpilaTX&#10;DStZJDROKaWYsnYsbWlsU0txS0TTFVpNcVaxV2NK7JK7FVpbFVuKurTFVhNcVaxVmGYrB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rS2KrcVd0xVYThpWsKtE0xVa&#10;TXFWsVaJwpWdcUOxV2GmVLS2FbW4sXYq6tMVWE1w0rWKuwKtLYUrcKtE0wqtJrimmsVtommKFpNc&#10;WTWKrS2KrcVdirsNK7CrRNMVWk1xVrFVpOKrcVdhVaThpWZZhsH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0TTFVpNcVaxVaThpVuFXYqtJxVbiriaYVWE1xVrArsNJpom&#10;mSStJrihrFDsVWk4qtwq7ArRNMUrSa5KlawoWlsWVLcVdWmKFhNcU01ilommKrSa4q1irsNK7Crs&#10;VWE4q1irRNMVWk1xVrFWicNKsySuxVmmYTB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aTiq3FWiaYqtJrklaxVonFVnXFXYqtLYUrcUOxS7DSVhOFFtYodirRNMVWk1wq1ir&#10;umBKwnDStYVaJphWlpNcUtYra0nFaW4pdiq0nFVuKuxV2SV2KrScVW4q7FVpOKrcVaJphVaTXDSt&#10;YVaJpiqytcVZxmEw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" o:allowoverlap="f" path="m2939613,926867c5038819,-714379,6826523,267027,7569200,545025r,2628099l7569200,9779055r,l,9779055r,l,3173124,2939613,926867xe" stroked="f" strokeweight="1pt">
                    <v:fill r:id="rId13" o:title="" recolor="t" rotate="t" type="frame"/>
                    <v:stroke joinstyle="miter"/>
                    <v:path arrowok="t" o:connecttype="custom" o:connectlocs="2940106,926681;7570470,544916;7570470,3172488;7570470,9777095;7570470,9777095;0,9777095;0,9777095;0,3172488;2940106,926681" o:connectangles="0,0,0,0,0,0,0,0,0"/>
                    <w10:wrap anchorx="page"/>
                    <w10:anchorlock/>
                  </v:shape>
                </w:pict>
              </mc:Fallback>
            </mc:AlternateContent>
          </w:r>
          <w:r w:rsidR="00C01571" w:rsidRPr="00C01571">
            <w:rPr>
              <w:rFonts w:cs="Arial"/>
              <w:b/>
              <w:bCs/>
              <w:sz w:val="36"/>
              <w:szCs w:val="36"/>
            </w:rPr>
            <w:t>to</w:t>
          </w:r>
          <w:r w:rsidR="003C5D75" w:rsidRPr="00C01571">
            <w:rPr>
              <w:rFonts w:cs="Arial"/>
              <w:b/>
              <w:sz w:val="36"/>
              <w:szCs w:val="36"/>
            </w:rPr>
            <w:t xml:space="preserve"> the</w:t>
          </w:r>
          <w:r w:rsidR="00EC6066" w:rsidRPr="00C01571">
            <w:rPr>
              <w:rFonts w:cs="Arial"/>
              <w:b/>
              <w:sz w:val="36"/>
              <w:szCs w:val="36"/>
            </w:rPr>
            <w:t xml:space="preserve"> </w:t>
          </w:r>
          <w:r w:rsidR="00D470B7" w:rsidRPr="00C01571">
            <w:rPr>
              <w:rFonts w:cs="Arial"/>
              <w:b/>
              <w:sz w:val="36"/>
              <w:szCs w:val="36"/>
            </w:rPr>
            <w:t xml:space="preserve">Consultation </w:t>
          </w:r>
          <w:r w:rsidR="00DD03DC" w:rsidRPr="00C01571">
            <w:rPr>
              <w:rFonts w:cs="Arial"/>
              <w:b/>
              <w:sz w:val="36"/>
              <w:szCs w:val="36"/>
            </w:rPr>
            <w:t>Paper</w:t>
          </w:r>
          <w:r w:rsidR="00780FEC" w:rsidRPr="00C01571">
            <w:rPr>
              <w:rFonts w:cs="Arial"/>
              <w:b/>
              <w:sz w:val="36"/>
              <w:szCs w:val="36"/>
            </w:rPr>
            <w:t xml:space="preserve"> on </w:t>
          </w:r>
          <w:r w:rsidR="00B400C4">
            <w:rPr>
              <w:rFonts w:cs="Arial"/>
              <w:b/>
              <w:sz w:val="36"/>
              <w:szCs w:val="36"/>
            </w:rPr>
            <w:t>D</w:t>
          </w:r>
          <w:r w:rsidR="00B400C4" w:rsidRPr="00B400C4">
            <w:rPr>
              <w:rFonts w:cs="Arial"/>
              <w:b/>
              <w:sz w:val="36"/>
              <w:szCs w:val="36"/>
            </w:rPr>
            <w:t>raft technical standards amending Regulation (EU) 149/2013 to further detail the new EMIR clearing thresholds regime</w:t>
          </w:r>
        </w:p>
        <w:p w14:paraId="5C42D2D2" w14:textId="77777777" w:rsidR="00D77369" w:rsidRDefault="00D77369" w:rsidP="00D77369"/>
        <w:p w14:paraId="0A9EB4DC" w14:textId="77777777" w:rsidR="00D77369" w:rsidRPr="00D77369" w:rsidRDefault="00D77369" w:rsidP="00D77369">
          <w:pPr>
            <w:sectPr w:rsidR="00D77369" w:rsidRPr="00D77369" w:rsidSect="0043139E">
              <w:footerReference w:type="even" r:id="rId14"/>
              <w:footerReference w:type="default" r:id="rId15"/>
              <w:headerReference w:type="first" r:id="rId16"/>
              <w:footerReference w:type="first" r:id="rId17"/>
              <w:pgSz w:w="11906" w:h="16838"/>
              <w:pgMar w:top="1417" w:right="1417" w:bottom="1417" w:left="1417" w:header="862" w:footer="708" w:gutter="0"/>
              <w:pgNumType w:start="0"/>
              <w:cols w:space="708"/>
              <w:titlePg/>
              <w:docGrid w:linePitch="360"/>
            </w:sectPr>
          </w:pPr>
        </w:p>
        <w:p w14:paraId="11777801" w14:textId="2BBC7B15" w:rsidR="002533FC" w:rsidRPr="005B6B12" w:rsidRDefault="002533FC" w:rsidP="002533FC">
          <w:pPr>
            <w:pStyle w:val="Subtitle"/>
          </w:pPr>
          <w:r w:rsidRPr="005B6B12">
            <w:lastRenderedPageBreak/>
            <w:t xml:space="preserve">Responding to this </w:t>
          </w:r>
          <w:r w:rsidR="00191207">
            <w:t>Consultation P</w:t>
          </w:r>
          <w:r w:rsidRPr="005B6B12">
            <w:t xml:space="preserve">aper </w:t>
          </w:r>
        </w:p>
        <w:p w14:paraId="2F436F98" w14:textId="63D3E10F" w:rsidR="002533FC" w:rsidRPr="005B6B12" w:rsidRDefault="002533FC" w:rsidP="002533FC">
          <w:r w:rsidRPr="005B6B12">
            <w:t xml:space="preserve">ESMA invites comments on all matters in this </w:t>
          </w:r>
          <w:r w:rsidR="002F0D34">
            <w:t>C</w:t>
          </w:r>
          <w:r w:rsidR="00191207">
            <w:t xml:space="preserve">onsultation </w:t>
          </w:r>
          <w:r w:rsidR="002F0D34">
            <w:t>P</w:t>
          </w:r>
          <w:r w:rsidRPr="005B6B12">
            <w:t xml:space="preserve">aper and in particular </w:t>
          </w:r>
          <w:r>
            <w:t>on the specific questions summa</w:t>
          </w:r>
          <w:r w:rsidRPr="005B6B12">
            <w:t>rised in Annex 1. Comments are most helpful if they:</w:t>
          </w:r>
        </w:p>
        <w:p w14:paraId="491CDAA8" w14:textId="77777777" w:rsidR="002533FC" w:rsidRPr="00DB2FD6" w:rsidRDefault="002533FC" w:rsidP="00EC6066">
          <w:pPr>
            <w:pStyle w:val="ListParagraph"/>
            <w:rPr>
              <w:lang w:val="en-GB"/>
            </w:rPr>
          </w:pPr>
          <w:r w:rsidRPr="00DB2FD6">
            <w:rPr>
              <w:lang w:val="en-GB"/>
            </w:rPr>
            <w:t>respond to the question stated;</w:t>
          </w:r>
        </w:p>
        <w:p w14:paraId="72FD40F6" w14:textId="77777777" w:rsidR="002533FC" w:rsidRPr="00DB2FD6" w:rsidRDefault="002533FC" w:rsidP="00EC6066">
          <w:pPr>
            <w:pStyle w:val="ListParagraph"/>
            <w:rPr>
              <w:lang w:val="en-GB"/>
            </w:rPr>
          </w:pPr>
          <w:r w:rsidRPr="00DB2FD6">
            <w:rPr>
              <w:lang w:val="en-GB"/>
            </w:rPr>
            <w:t>indicate the specific question to which the comment relates;</w:t>
          </w:r>
        </w:p>
        <w:p w14:paraId="78B206B7" w14:textId="77777777" w:rsidR="002533FC" w:rsidRPr="00E13D25" w:rsidRDefault="002533FC" w:rsidP="00EC6066">
          <w:pPr>
            <w:pStyle w:val="ListParagraph"/>
          </w:pPr>
          <w:r w:rsidRPr="00E13D25">
            <w:t>contain a clear rationale; and</w:t>
          </w:r>
        </w:p>
        <w:p w14:paraId="60B8834E" w14:textId="77777777" w:rsidR="002533FC" w:rsidRPr="00DB2FD6" w:rsidRDefault="002533FC" w:rsidP="00EC6066">
          <w:pPr>
            <w:pStyle w:val="ListParagraph"/>
            <w:rPr>
              <w:lang w:val="en-GB"/>
            </w:rPr>
          </w:pPr>
          <w:r w:rsidRPr="00DB2FD6">
            <w:rPr>
              <w:lang w:val="en-GB"/>
            </w:rPr>
            <w:t>describe any alternatives ESMA should consider.</w:t>
          </w:r>
        </w:p>
        <w:p w14:paraId="219225AC" w14:textId="719875BB" w:rsidR="002533FC" w:rsidRPr="005B6B12" w:rsidRDefault="002533FC" w:rsidP="002533FC">
          <w:r w:rsidRPr="005B6B12">
            <w:t xml:space="preserve">ESMA will consider all comments received by </w:t>
          </w:r>
          <w:r w:rsidR="008559E2">
            <w:rPr>
              <w:b/>
              <w:bCs/>
              <w:color w:val="auto"/>
            </w:rPr>
            <w:t>16</w:t>
          </w:r>
          <w:r w:rsidR="4A420E9D" w:rsidRPr="1768F097">
            <w:rPr>
              <w:b/>
              <w:bCs/>
              <w:color w:val="auto"/>
            </w:rPr>
            <w:t xml:space="preserve"> </w:t>
          </w:r>
          <w:r w:rsidR="00392A82">
            <w:rPr>
              <w:b/>
              <w:bCs/>
              <w:color w:val="auto"/>
            </w:rPr>
            <w:t>June</w:t>
          </w:r>
          <w:r w:rsidR="0029727F" w:rsidRPr="1768F097">
            <w:rPr>
              <w:b/>
              <w:color w:val="auto"/>
            </w:rPr>
            <w:t xml:space="preserve"> 202</w:t>
          </w:r>
          <w:r w:rsidR="00CA6782">
            <w:rPr>
              <w:b/>
              <w:color w:val="auto"/>
            </w:rPr>
            <w:t>5</w:t>
          </w:r>
          <w:r w:rsidRPr="1768F097">
            <w:rPr>
              <w:b/>
              <w:color w:val="auto"/>
            </w:rPr>
            <w:t>.</w:t>
          </w:r>
          <w:r w:rsidRPr="005B6B12">
            <w:rPr>
              <w:b/>
            </w:rPr>
            <w:t xml:space="preserve"> </w:t>
          </w:r>
        </w:p>
        <w:p w14:paraId="7EBC0542" w14:textId="0CD5B31D" w:rsidR="002533FC" w:rsidRDefault="002533FC" w:rsidP="002533FC">
          <w:r w:rsidRPr="005B6B12">
            <w:t xml:space="preserve">All contributions should be submitted online at </w:t>
          </w:r>
          <w:hyperlink r:id="rId18" w:history="1">
            <w:r w:rsidRPr="005B6B12">
              <w:rPr>
                <w:rStyle w:val="Hyperlink"/>
              </w:rPr>
              <w:t>www.esma.europa.eu</w:t>
            </w:r>
          </w:hyperlink>
          <w:r w:rsidRPr="005B6B12">
            <w:t xml:space="preserve"> under the heading ‘Your input - Consultations’. </w:t>
          </w:r>
        </w:p>
        <w:p w14:paraId="5E44C845" w14:textId="77777777" w:rsidR="00EC6066" w:rsidRPr="0026459D" w:rsidRDefault="00EC6066" w:rsidP="00EC6066">
          <w:pPr>
            <w:pStyle w:val="Subtitle"/>
            <w:rPr>
              <w:b/>
              <w:sz w:val="24"/>
              <w:szCs w:val="22"/>
            </w:rPr>
          </w:pPr>
          <w:r w:rsidRPr="00013CA1">
            <w:t>Instructions</w:t>
          </w:r>
        </w:p>
        <w:p w14:paraId="0FC3DC5B" w14:textId="77777777" w:rsidR="00EC6066" w:rsidRPr="0026459D" w:rsidRDefault="00EC6066" w:rsidP="00EC6066">
          <w:pPr>
            <w:rPr>
              <w:bCs/>
            </w:rPr>
          </w:pPr>
          <w:r w:rsidRPr="0026459D">
            <w:rPr>
              <w:bCs/>
            </w:rPr>
            <w:t>In order to facilitate analysis of responses to the Consultation Paper, respondents are requested to follow the below steps when preparing and submitting their response:</w:t>
          </w:r>
        </w:p>
        <w:p w14:paraId="67E94801" w14:textId="77777777" w:rsidR="00EC6066" w:rsidRPr="0026459D" w:rsidRDefault="00EC6066" w:rsidP="00EC6066">
          <w:pPr>
            <w:ind w:left="142"/>
            <w:rPr>
              <w:bCs/>
            </w:rPr>
          </w:pPr>
          <w:r w:rsidRPr="0026459D">
            <w:rPr>
              <w:bCs/>
            </w:rPr>
            <w:t>•</w:t>
          </w:r>
          <w:r w:rsidRPr="0026459D">
            <w:rPr>
              <w:bCs/>
            </w:rPr>
            <w:tab/>
            <w:t xml:space="preserve">Insert your responses to the questions in the Consultation Paper in this reply form. </w:t>
          </w:r>
        </w:p>
        <w:p w14:paraId="7B7C29FF" w14:textId="716EA12B" w:rsidR="00EC6066" w:rsidRPr="00C5469A" w:rsidRDefault="00EC6066" w:rsidP="00EC6066">
          <w:pPr>
            <w:ind w:left="142"/>
            <w:rPr>
              <w:bCs/>
            </w:rPr>
          </w:pPr>
          <w:r w:rsidRPr="0026459D">
            <w:rPr>
              <w:bCs/>
            </w:rPr>
            <w:t>•</w:t>
          </w:r>
          <w:r w:rsidRPr="0026459D">
            <w:rPr>
              <w:bCs/>
            </w:rPr>
            <w:tab/>
            <w:t xml:space="preserve">Please </w:t>
          </w:r>
          <w:r w:rsidRPr="00B400C4">
            <w:rPr>
              <w:b/>
            </w:rPr>
            <w:t>do not remove</w:t>
          </w:r>
          <w:r w:rsidRPr="0026459D">
            <w:rPr>
              <w:bCs/>
            </w:rPr>
            <w:t xml:space="preserve"> tags of the type &lt;</w:t>
          </w:r>
          <w:r w:rsidRPr="00557BD2">
            <w:t xml:space="preserve"> </w:t>
          </w:r>
          <w:r w:rsidRPr="00557BD2">
            <w:rPr>
              <w:bCs/>
            </w:rPr>
            <w:t>ESMA_</w:t>
          </w:r>
          <w:r w:rsidRPr="00C5469A">
            <w:rPr>
              <w:bCs/>
            </w:rPr>
            <w:t>QUESTION</w:t>
          </w:r>
          <w:r w:rsidR="00C62B79">
            <w:rPr>
              <w:bCs/>
            </w:rPr>
            <w:t>_</w:t>
          </w:r>
          <w:r w:rsidR="002F0D97">
            <w:rPr>
              <w:bCs/>
            </w:rPr>
            <w:t>CPCT</w:t>
          </w:r>
          <w:r w:rsidR="00C62B79">
            <w:rPr>
              <w:bCs/>
            </w:rPr>
            <w:t>_</w:t>
          </w:r>
          <w:r w:rsidRPr="00C5469A">
            <w:rPr>
              <w:bCs/>
            </w:rPr>
            <w:t xml:space="preserve">0&gt;. Your response </w:t>
          </w:r>
          <w:r w:rsidRPr="00C5469A">
            <w:rPr>
              <w:bCs/>
            </w:rPr>
            <w:tab/>
            <w:t>to each question has to be framed by the two tags corresponding to the question.</w:t>
          </w:r>
        </w:p>
        <w:p w14:paraId="65642175" w14:textId="77777777" w:rsidR="00EC6066" w:rsidRPr="00C5469A" w:rsidRDefault="00EC6066" w:rsidP="00EC6066">
          <w:pPr>
            <w:ind w:left="142"/>
            <w:rPr>
              <w:bCs/>
            </w:rPr>
          </w:pPr>
          <w:r w:rsidRPr="00C5469A">
            <w:rPr>
              <w:bCs/>
            </w:rPr>
            <w:t>•</w:t>
          </w:r>
          <w:r w:rsidRPr="00C5469A">
            <w:rPr>
              <w:bCs/>
            </w:rPr>
            <w:tab/>
            <w:t xml:space="preserve">If you do not wish to respond to a given question, please </w:t>
          </w:r>
          <w:r w:rsidRPr="00B400C4">
            <w:rPr>
              <w:b/>
            </w:rPr>
            <w:t xml:space="preserve">do not delete it but simply </w:t>
          </w:r>
          <w:r w:rsidRPr="00B400C4">
            <w:rPr>
              <w:b/>
            </w:rPr>
            <w:tab/>
            <w:t>leave the text</w:t>
          </w:r>
          <w:r w:rsidRPr="00C5469A">
            <w:rPr>
              <w:bCs/>
            </w:rPr>
            <w:t xml:space="preserve"> “TYPE YOUR TEXT HERE” between the tags.</w:t>
          </w:r>
        </w:p>
        <w:p w14:paraId="4D646F3A" w14:textId="4996A2F0" w:rsidR="00EC6066" w:rsidRPr="00C5469A" w:rsidRDefault="00EC6066" w:rsidP="00EC6066">
          <w:pPr>
            <w:ind w:left="142"/>
            <w:rPr>
              <w:bCs/>
            </w:rPr>
          </w:pPr>
          <w:r w:rsidRPr="00C5469A">
            <w:rPr>
              <w:bCs/>
            </w:rPr>
            <w:t>•</w:t>
          </w:r>
          <w:r w:rsidRPr="00C5469A">
            <w:rPr>
              <w:bCs/>
            </w:rPr>
            <w:tab/>
            <w:t xml:space="preserve">When you have drafted your responses, save the reply form according to the following </w:t>
          </w:r>
          <w:r w:rsidRPr="00C5469A">
            <w:rPr>
              <w:bCs/>
            </w:rPr>
            <w:tab/>
            <w:t>convention: ESMA_CP1_</w:t>
          </w:r>
          <w:r w:rsidR="00DB2FD6" w:rsidRPr="00DB2FD6">
            <w:rPr>
              <w:bCs/>
            </w:rPr>
            <w:t xml:space="preserve"> </w:t>
          </w:r>
          <w:r w:rsidR="00392A82">
            <w:rPr>
              <w:bCs/>
            </w:rPr>
            <w:t>CP</w:t>
          </w:r>
          <w:r w:rsidR="002F0D97">
            <w:rPr>
              <w:bCs/>
            </w:rPr>
            <w:t>CT</w:t>
          </w:r>
          <w:r w:rsidRPr="00C5469A">
            <w:rPr>
              <w:bCs/>
            </w:rPr>
            <w:t xml:space="preserve">_nameofrespondent. </w:t>
          </w:r>
        </w:p>
        <w:p w14:paraId="210BE93A" w14:textId="2C566F27" w:rsidR="00EC6066" w:rsidRPr="0026459D" w:rsidRDefault="00EC6066" w:rsidP="00EC6066">
          <w:pPr>
            <w:ind w:left="142"/>
            <w:rPr>
              <w:bCs/>
            </w:rPr>
          </w:pPr>
          <w:r w:rsidRPr="00C5469A">
            <w:rPr>
              <w:bCs/>
            </w:rPr>
            <w:tab/>
            <w:t xml:space="preserve">For example, for a respondent named ABCD, the reply form would be saved with the </w:t>
          </w:r>
          <w:r w:rsidRPr="00C5469A">
            <w:rPr>
              <w:bCs/>
            </w:rPr>
            <w:tab/>
            <w:t>following name: ESMA_CP1_</w:t>
          </w:r>
          <w:r w:rsidR="00DB2FD6" w:rsidRPr="00DB2FD6">
            <w:rPr>
              <w:bCs/>
            </w:rPr>
            <w:t xml:space="preserve"> </w:t>
          </w:r>
          <w:r w:rsidR="002F0D97">
            <w:rPr>
              <w:bCs/>
            </w:rPr>
            <w:t>CPCT</w:t>
          </w:r>
          <w:r w:rsidRPr="00C5469A">
            <w:rPr>
              <w:bCs/>
            </w:rPr>
            <w:t>_ABCD.</w:t>
          </w:r>
        </w:p>
        <w:p w14:paraId="2E70CEDD" w14:textId="640173CC" w:rsidR="004035C7" w:rsidRDefault="00EC6066" w:rsidP="004035C7">
          <w:pPr>
            <w:ind w:left="142"/>
            <w:rPr>
              <w:bCs/>
              <w:i/>
              <w:iCs/>
            </w:rPr>
          </w:pPr>
          <w:r w:rsidRPr="0026459D">
            <w:rPr>
              <w:bCs/>
            </w:rPr>
            <w:t>•</w:t>
          </w:r>
          <w:r w:rsidRPr="0026459D">
            <w:rPr>
              <w:bCs/>
            </w:rPr>
            <w:tab/>
          </w:r>
          <w:r w:rsidRPr="00B400C4">
            <w:rPr>
              <w:bCs/>
              <w:u w:val="single"/>
            </w:rPr>
            <w:t>Upload the Word reply form containing your responses to ESMA’s website (</w:t>
          </w:r>
          <w:r w:rsidRPr="00B400C4">
            <w:rPr>
              <w:b/>
              <w:u w:val="single"/>
            </w:rPr>
            <w:t xml:space="preserve">pdf </w:t>
          </w:r>
          <w:r w:rsidRPr="00B400C4">
            <w:rPr>
              <w:b/>
            </w:rPr>
            <w:tab/>
          </w:r>
          <w:r w:rsidRPr="00B400C4">
            <w:rPr>
              <w:b/>
              <w:u w:val="single"/>
            </w:rPr>
            <w:t>documents will not be considered except for annexes</w:t>
          </w:r>
          <w:r w:rsidRPr="0026459D">
            <w:rPr>
              <w:bCs/>
            </w:rPr>
            <w:t xml:space="preserve">). All contributions should be </w:t>
          </w:r>
          <w:r>
            <w:rPr>
              <w:bCs/>
            </w:rPr>
            <w:tab/>
          </w:r>
          <w:r w:rsidRPr="0026459D">
            <w:rPr>
              <w:bCs/>
            </w:rPr>
            <w:t xml:space="preserve">submitted online at </w:t>
          </w:r>
          <w:r w:rsidRPr="00557BD2">
            <w:rPr>
              <w:bCs/>
              <w:i/>
              <w:iCs/>
            </w:rPr>
            <w:t>www.esma.europa.eu</w:t>
          </w:r>
          <w:r w:rsidRPr="0026459D">
            <w:rPr>
              <w:bCs/>
            </w:rPr>
            <w:t xml:space="preserve"> under the heading </w:t>
          </w:r>
          <w:r w:rsidRPr="00557BD2">
            <w:rPr>
              <w:bCs/>
              <w:i/>
              <w:iCs/>
            </w:rPr>
            <w:t xml:space="preserve">‘Your input - </w:t>
          </w:r>
          <w:r w:rsidRPr="00557BD2">
            <w:rPr>
              <w:bCs/>
              <w:i/>
              <w:iCs/>
            </w:rPr>
            <w:tab/>
            <w:t>Consultations’.</w:t>
          </w:r>
        </w:p>
        <w:p w14:paraId="50B53C82" w14:textId="77777777" w:rsidR="004035C7" w:rsidRPr="004035C7" w:rsidRDefault="004035C7" w:rsidP="004035C7">
          <w:pPr>
            <w:ind w:left="142"/>
            <w:rPr>
              <w:bCs/>
              <w:i/>
              <w:iCs/>
            </w:rPr>
          </w:pPr>
        </w:p>
        <w:p w14:paraId="6B61FE84" w14:textId="77777777" w:rsidR="00EC6066" w:rsidRPr="005B6B12" w:rsidRDefault="00EC6066" w:rsidP="00EC6066">
          <w:pPr>
            <w:rPr>
              <w:b/>
            </w:rPr>
          </w:pPr>
          <w:r w:rsidRPr="005B6B12">
            <w:rPr>
              <w:b/>
            </w:rPr>
            <w:t>Publication of responses</w:t>
          </w:r>
        </w:p>
        <w:p w14:paraId="296E0671" w14:textId="77777777" w:rsidR="00EC6066" w:rsidRPr="005B6B12" w:rsidRDefault="00EC6066" w:rsidP="00EC6066">
          <w:r w:rsidRPr="005B6B12">
            <w:t>All contributions received will be published following the close of the consultation, unless you request otherwise.  Please clearly and prominently indicate in your submission any part you do not wish to be publicly disclosed.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p>
        <w:p w14:paraId="7CF9D385" w14:textId="77777777" w:rsidR="00EC6066" w:rsidRPr="005B6B12" w:rsidRDefault="00EC6066" w:rsidP="00EC6066">
          <w:pPr>
            <w:rPr>
              <w:b/>
            </w:rPr>
          </w:pPr>
          <w:r w:rsidRPr="005B6B12">
            <w:rPr>
              <w:b/>
            </w:rPr>
            <w:t>Data protection</w:t>
          </w:r>
        </w:p>
        <w:p w14:paraId="1734978B" w14:textId="77777777" w:rsidR="00EC6066" w:rsidRPr="005B6B12" w:rsidRDefault="00EC6066" w:rsidP="00EC6066">
          <w:r w:rsidRPr="005B6B12">
            <w:t xml:space="preserve">Information on data protection can be found at </w:t>
          </w:r>
          <w:hyperlink r:id="rId19" w:history="1">
            <w:r w:rsidRPr="005B6B12">
              <w:rPr>
                <w:rStyle w:val="Hyperlink"/>
              </w:rPr>
              <w:t>www.esma.europa.eu</w:t>
            </w:r>
          </w:hyperlink>
          <w:r w:rsidRPr="005B6B12">
            <w:t xml:space="preserve"> under the heading </w:t>
          </w:r>
          <w:r w:rsidRPr="00025A7F">
            <w:rPr>
              <w:rStyle w:val="Hyperlink"/>
            </w:rPr>
            <w:t>‘</w:t>
          </w:r>
          <w:hyperlink r:id="rId20" w:history="1">
            <w:r>
              <w:rPr>
                <w:rStyle w:val="Hyperlink"/>
              </w:rPr>
              <w:t>Data protection</w:t>
            </w:r>
          </w:hyperlink>
          <w:r>
            <w:rPr>
              <w:rStyle w:val="Hyperlink"/>
            </w:rPr>
            <w:t>’</w:t>
          </w:r>
          <w:r w:rsidRPr="005B6B12">
            <w:t>.</w:t>
          </w:r>
        </w:p>
        <w:p w14:paraId="57A67DA5" w14:textId="381708DC" w:rsidR="00EC6066" w:rsidRPr="005B6B12" w:rsidRDefault="00EC6066" w:rsidP="00EC6066">
          <w:pPr>
            <w:rPr>
              <w:b/>
            </w:rPr>
          </w:pPr>
          <w:r w:rsidRPr="005B6B12">
            <w:rPr>
              <w:b/>
            </w:rPr>
            <w:t>Who should read this paper?</w:t>
          </w:r>
        </w:p>
      </w:sdtContent>
    </w:sdt>
    <w:p w14:paraId="50C0B880" w14:textId="0CE402AD" w:rsidR="005171FF" w:rsidRDefault="0011144F">
      <w:pPr>
        <w:spacing w:after="120" w:line="264" w:lineRule="auto"/>
        <w:jc w:val="left"/>
        <w:rPr>
          <w:rFonts w:asciiTheme="majorHAnsi" w:eastAsiaTheme="majorEastAsia" w:hAnsiTheme="majorHAnsi" w:cstheme="majorBidi"/>
          <w:sz w:val="28"/>
          <w:szCs w:val="24"/>
          <w:highlight w:val="yellow"/>
        </w:rPr>
      </w:pPr>
      <w:r w:rsidRPr="0011144F">
        <w:t xml:space="preserve">All interested stakeholders are invited to respond to this consultation paper. In particular, responses are sought from financial and non-financial counterparties entering into OTC derivative transactions, as well as from central counterparties (CCPs).  </w:t>
      </w:r>
      <w:r w:rsidR="005171FF">
        <w:rPr>
          <w:rFonts w:asciiTheme="majorHAnsi" w:eastAsiaTheme="majorEastAsia" w:hAnsiTheme="majorHAnsi" w:cstheme="majorBidi"/>
          <w:sz w:val="28"/>
          <w:szCs w:val="24"/>
          <w:highlight w:val="yellow"/>
        </w:rPr>
        <w:br w:type="page"/>
      </w:r>
    </w:p>
    <w:p w14:paraId="60EF00E1" w14:textId="77777777" w:rsidR="00635BCA" w:rsidRPr="00557BD2" w:rsidRDefault="00635BCA" w:rsidP="00635BCA">
      <w:pPr>
        <w:pStyle w:val="Heading1"/>
        <w:rPr>
          <w:lang w:val="fr-BE"/>
        </w:rPr>
      </w:pPr>
      <w:r>
        <w:rPr>
          <w:lang w:val="fr-BE"/>
        </w:rPr>
        <w:lastRenderedPageBreak/>
        <w:t xml:space="preserve">General information about </w:t>
      </w:r>
      <w:r w:rsidRPr="00501EF4">
        <w:t>respondent</w:t>
      </w:r>
    </w:p>
    <w:tbl>
      <w:tblPr>
        <w:tblStyle w:val="TableGrid"/>
        <w:tblW w:w="0" w:type="auto"/>
        <w:tblLook w:val="04A0" w:firstRow="1" w:lastRow="0" w:firstColumn="1" w:lastColumn="0" w:noHBand="0" w:noVBand="1"/>
      </w:tblPr>
      <w:tblGrid>
        <w:gridCol w:w="4531"/>
        <w:gridCol w:w="4531"/>
      </w:tblGrid>
      <w:tr w:rsidR="00635BCA" w:rsidRPr="00557BD2" w14:paraId="183FA56F" w14:textId="77777777" w:rsidTr="00D21C35">
        <w:tc>
          <w:tcPr>
            <w:tcW w:w="4531" w:type="dxa"/>
          </w:tcPr>
          <w:p w14:paraId="4C01A6C9" w14:textId="77777777" w:rsidR="00635BCA" w:rsidRPr="00557BD2" w:rsidRDefault="00635BCA" w:rsidP="00D21C35">
            <w:pPr>
              <w:rPr>
                <w:color w:val="00379F" w:themeColor="text1"/>
                <w:sz w:val="24"/>
                <w:szCs w:val="22"/>
              </w:rPr>
            </w:pPr>
            <w:r w:rsidRPr="00557BD2">
              <w:rPr>
                <w:color w:val="00379F" w:themeColor="text1"/>
                <w:sz w:val="24"/>
                <w:szCs w:val="22"/>
              </w:rPr>
              <w:t>Name of the company / organisation</w:t>
            </w:r>
          </w:p>
        </w:tc>
        <w:permStart w:id="43071050" w:edGrp="everyone" w:displacedByCustomXml="next"/>
        <w:sdt>
          <w:sdtPr>
            <w:id w:val="-803776227"/>
            <w:placeholder>
              <w:docPart w:val="2B0FF21738C1433DBAFB661809AC1F87"/>
            </w:placeholder>
          </w:sdtPr>
          <w:sdtEndPr/>
          <w:sdtContent>
            <w:tc>
              <w:tcPr>
                <w:tcW w:w="4531" w:type="dxa"/>
              </w:tcPr>
              <w:p w14:paraId="76683ED7" w14:textId="4F631640" w:rsidR="00635BCA" w:rsidRPr="00557BD2" w:rsidRDefault="005116A0" w:rsidP="00D21C35">
                <w:r>
                  <w:t>Energy Traders Europe</w:t>
                </w:r>
              </w:p>
            </w:tc>
          </w:sdtContent>
        </w:sdt>
      </w:tr>
      <w:tr w:rsidR="00B17279" w:rsidRPr="00557BD2" w14:paraId="4FC13461" w14:textId="77777777" w:rsidTr="00D21C35">
        <w:tc>
          <w:tcPr>
            <w:tcW w:w="4531" w:type="dxa"/>
          </w:tcPr>
          <w:p w14:paraId="7F52409C" w14:textId="15C0D60C" w:rsidR="00B17279" w:rsidRDefault="00B17279" w:rsidP="00B17279">
            <w:pPr>
              <w:rPr>
                <w:color w:val="00379F" w:themeColor="text1"/>
                <w:sz w:val="24"/>
                <w:szCs w:val="22"/>
              </w:rPr>
            </w:pPr>
            <w:permStart w:id="1315974205" w:edGrp="everyone" w:colFirst="1" w:colLast="1"/>
            <w:permEnd w:id="43071050"/>
            <w:r>
              <w:rPr>
                <w:color w:val="00379F" w:themeColor="text1"/>
                <w:sz w:val="24"/>
                <w:szCs w:val="22"/>
              </w:rPr>
              <w:t>Activity</w:t>
            </w:r>
          </w:p>
        </w:tc>
        <w:sdt>
          <w:sdtPr>
            <w:alias w:val="Select an activity"/>
            <w:tag w:val="Select an activity"/>
            <w:id w:val="1608545486"/>
            <w:placeholder>
              <w:docPart w:val="B6E42B0E299148B09DE18600D49992C9"/>
            </w:placeholder>
            <w:comboBox>
              <w:listItem w:value="Choose an item."/>
              <w:listItem w:displayText="Investment firm" w:value="Investment firm"/>
              <w:listItem w:displayText="Credit institution" w:value="Credit institution"/>
              <w:listItem w:displayText="Asset management company" w:value="Asset management company"/>
              <w:listItem w:displayText="Trading Venue" w:value="Trading Venue"/>
              <w:listItem w:displayText="Issuer (SME)" w:value="Issuer (SME)"/>
              <w:listItem w:displayText="Issuer (Other than SME)" w:value="Issuer (Other than SME)"/>
              <w:listItem w:displayText="Retail investor" w:value="Retail investor"/>
              <w:listItem w:displayText="Institutional investor" w:value="Institutional investor"/>
              <w:listItem w:displayText="Trade Association" w:value="Trade Association"/>
              <w:listItem w:displayText="Public authority" w:value="Public authority"/>
              <w:listItem w:displayText="Consultant" w:value="Consultant"/>
              <w:listItem w:displayText="Academic" w:value="Academic"/>
              <w:listItem w:displayText="Other" w:value="Other"/>
            </w:comboBox>
          </w:sdtPr>
          <w:sdtEndPr/>
          <w:sdtContent>
            <w:tc>
              <w:tcPr>
                <w:tcW w:w="4531" w:type="dxa"/>
              </w:tcPr>
              <w:p w14:paraId="1185A96B" w14:textId="1A84D40D" w:rsidR="00B17279" w:rsidRDefault="005116A0" w:rsidP="00B17279">
                <w:r>
                  <w:t>Trade Association</w:t>
                </w:r>
              </w:p>
            </w:tc>
          </w:sdtContent>
        </w:sdt>
      </w:tr>
      <w:permEnd w:id="1315974205"/>
      <w:tr w:rsidR="00B17279" w:rsidRPr="00557BD2" w14:paraId="7387C961" w14:textId="77777777" w:rsidTr="00D21C35">
        <w:tc>
          <w:tcPr>
            <w:tcW w:w="4531" w:type="dxa"/>
          </w:tcPr>
          <w:p w14:paraId="58ECD1B3" w14:textId="6CD5389D" w:rsidR="00B17279" w:rsidRPr="00557BD2" w:rsidRDefault="00B17279" w:rsidP="00B17279">
            <w:pPr>
              <w:rPr>
                <w:color w:val="00379F" w:themeColor="text1"/>
                <w:sz w:val="24"/>
                <w:szCs w:val="22"/>
              </w:rPr>
            </w:pPr>
            <w:r>
              <w:rPr>
                <w:color w:val="00379F" w:themeColor="text1"/>
                <w:sz w:val="24"/>
                <w:szCs w:val="22"/>
              </w:rPr>
              <w:t>Are you representing an association?</w:t>
            </w:r>
          </w:p>
        </w:tc>
        <w:sdt>
          <w:sdtPr>
            <w:id w:val="225122840"/>
            <w14:checkbox>
              <w14:checked w14:val="1"/>
              <w14:checkedState w14:val="2612" w14:font="MS Gothic"/>
              <w14:uncheckedState w14:val="2610" w14:font="MS Gothic"/>
            </w14:checkbox>
          </w:sdtPr>
          <w:sdtEndPr/>
          <w:sdtContent>
            <w:tc>
              <w:tcPr>
                <w:tcW w:w="4531" w:type="dxa"/>
              </w:tcPr>
              <w:p w14:paraId="10359AFE" w14:textId="23D8B2E3" w:rsidR="00B17279" w:rsidRDefault="00444A3E" w:rsidP="00B17279">
                <w:r>
                  <w:rPr>
                    <w:rFonts w:ascii="MS Gothic" w:eastAsia="MS Gothic" w:hAnsi="MS Gothic" w:hint="eastAsia"/>
                  </w:rPr>
                  <w:t>☐</w:t>
                </w:r>
              </w:p>
            </w:tc>
          </w:sdtContent>
        </w:sdt>
      </w:tr>
      <w:tr w:rsidR="00B17279" w:rsidRPr="00557BD2" w14:paraId="3D982432" w14:textId="77777777" w:rsidTr="00D21C35">
        <w:tc>
          <w:tcPr>
            <w:tcW w:w="4531" w:type="dxa"/>
          </w:tcPr>
          <w:p w14:paraId="7771F8C5" w14:textId="6CDC5B46" w:rsidR="00B17279" w:rsidRPr="00557BD2" w:rsidRDefault="00B17279" w:rsidP="00B17279">
            <w:pPr>
              <w:rPr>
                <w:color w:val="00379F" w:themeColor="text1"/>
                <w:sz w:val="24"/>
                <w:szCs w:val="22"/>
              </w:rPr>
            </w:pPr>
            <w:r w:rsidRPr="00557BD2">
              <w:rPr>
                <w:color w:val="00379F" w:themeColor="text1"/>
                <w:sz w:val="24"/>
                <w:szCs w:val="22"/>
              </w:rPr>
              <w:t>Country / Region</w:t>
            </w:r>
          </w:p>
        </w:tc>
        <w:sdt>
          <w:sdtPr>
            <w:alias w:val="Select a country/region"/>
            <w:tag w:val="Select a country/region"/>
            <w:id w:val="32541635"/>
            <w:placeholder>
              <w:docPart w:val="2C1105927AE5462D802EE598D84A45F6"/>
            </w:placeholder>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permStart w:id="1104175425" w:edGrp="everyone" w:displacedByCustomXml="prev"/>
            <w:tc>
              <w:tcPr>
                <w:tcW w:w="4531" w:type="dxa"/>
              </w:tcPr>
              <w:p w14:paraId="6A619B85" w14:textId="68A5EC58" w:rsidR="00B17279" w:rsidRPr="00557BD2" w:rsidRDefault="005116A0" w:rsidP="00B17279">
                <w:r>
                  <w:t>Belgium</w:t>
                </w:r>
                <w:r w:rsidR="000B047A">
                  <w:t>/EU</w:t>
                </w:r>
              </w:p>
            </w:tc>
            <w:permEnd w:id="1104175425" w:displacedByCustomXml="next"/>
          </w:sdtContent>
        </w:sdt>
      </w:tr>
    </w:tbl>
    <w:p w14:paraId="5683698C" w14:textId="77777777" w:rsidR="00B17279" w:rsidRPr="00053B66" w:rsidRDefault="00B17279" w:rsidP="00635BCA"/>
    <w:p w14:paraId="100113CC" w14:textId="281AB360" w:rsidR="005E6AB9" w:rsidRPr="005E6AB9" w:rsidRDefault="00635BCA" w:rsidP="005E6AB9">
      <w:pPr>
        <w:pStyle w:val="Heading1"/>
        <w:rPr>
          <w:lang w:val="fr-BE"/>
        </w:rPr>
      </w:pPr>
      <w:r w:rsidRPr="00557BD2">
        <w:rPr>
          <w:lang w:val="fr-BE"/>
        </w:rPr>
        <w:t>Questions</w:t>
      </w:r>
    </w:p>
    <w:p w14:paraId="146136B4" w14:textId="77777777" w:rsidR="005E6AB9" w:rsidRDefault="005E6AB9" w:rsidP="005E6AB9">
      <w:pPr>
        <w:pStyle w:val="Questionstyle"/>
        <w:numPr>
          <w:ilvl w:val="0"/>
          <w:numId w:val="16"/>
        </w:numPr>
        <w:tabs>
          <w:tab w:val="clear" w:pos="567"/>
        </w:tabs>
        <w:spacing w:before="120" w:after="120"/>
        <w:ind w:left="851" w:hanging="425"/>
      </w:pPr>
      <w:r>
        <w:t xml:space="preserve">Do you agree that the aggregate thresholds should only be set for those asset classes subject to the CO i.e. IRDs and credit derivatives? If not, please elaborate.  </w:t>
      </w:r>
    </w:p>
    <w:p w14:paraId="707C56B4" w14:textId="77777777" w:rsidR="005E6AB9" w:rsidRDefault="005E6AB9" w:rsidP="005E6AB9">
      <w:r>
        <w:t>&lt;ESMA_QUESTION_CPCT_1&gt;</w:t>
      </w:r>
    </w:p>
    <w:p w14:paraId="1568EBB4" w14:textId="77777777" w:rsidR="00EF16BC" w:rsidRDefault="00EF16BC" w:rsidP="005E6AB9">
      <w:permStart w:id="380310048" w:edGrp="everyone"/>
      <w:r w:rsidRPr="00EF16BC">
        <w:t>Yes, we agree that aggregate thresholds should apply only to those asset classes currently subject to the clearing obligation, namely, interest rate derivatives (IRDs) and credit derivatives, and only in relation to financial counterparties (FCs).</w:t>
      </w:r>
    </w:p>
    <w:permEnd w:id="380310048"/>
    <w:p w14:paraId="2BC895E8" w14:textId="78740175" w:rsidR="005E6AB9" w:rsidRDefault="005E6AB9" w:rsidP="005E6AB9">
      <w:r>
        <w:t>&lt;ESMA_QUESTION_CPCT_1&gt;</w:t>
      </w:r>
    </w:p>
    <w:p w14:paraId="492BA20C" w14:textId="77777777" w:rsidR="005E6AB9" w:rsidRDefault="005E6AB9" w:rsidP="005E6AB9"/>
    <w:p w14:paraId="29F48C1D" w14:textId="77777777" w:rsidR="005E6AB9" w:rsidRDefault="005E6AB9" w:rsidP="005E6AB9">
      <w:pPr>
        <w:pStyle w:val="Questionstyle"/>
        <w:numPr>
          <w:ilvl w:val="0"/>
          <w:numId w:val="16"/>
        </w:numPr>
        <w:tabs>
          <w:tab w:val="clear" w:pos="567"/>
        </w:tabs>
        <w:spacing w:before="120" w:after="120"/>
        <w:ind w:left="851" w:hanging="425"/>
      </w:pPr>
      <w:r>
        <w:t xml:space="preserve">Do you agree with ESMA’s proposal to maintain the aggregate thresholds at the current level i.e. 3 billion EUR for IRDs and 1 billion EUR for credit derivatives? If not, please elaborate. </w:t>
      </w:r>
    </w:p>
    <w:p w14:paraId="25B001A3" w14:textId="77777777" w:rsidR="005E6AB9" w:rsidRDefault="005E6AB9" w:rsidP="005E6AB9">
      <w:r>
        <w:t>&lt;ESMA_QUESTION_CPCT_2&gt;</w:t>
      </w:r>
    </w:p>
    <w:p w14:paraId="02C5723F" w14:textId="77777777" w:rsidR="003B4EFC" w:rsidRDefault="003B4EFC" w:rsidP="005E6AB9">
      <w:permStart w:id="169040581" w:edGrp="everyone"/>
      <w:r w:rsidRPr="003B4EFC">
        <w:t>Yes, we support ESMA’s proposal to maintain the existing aggregate threshold levels of EUR 3 billion for interest rate derivatives and EUR 1 billion for credit derivatives. We agree that the aggregate threshold should apply to financial counterparties only.</w:t>
      </w:r>
    </w:p>
    <w:permEnd w:id="169040581"/>
    <w:p w14:paraId="468A64D6" w14:textId="47076BF5" w:rsidR="005E6AB9" w:rsidRDefault="005E6AB9" w:rsidP="005E6AB9">
      <w:r>
        <w:t>&lt;ESMA_QUESTION_CPCT_2&gt;</w:t>
      </w:r>
    </w:p>
    <w:p w14:paraId="464B4114" w14:textId="77777777" w:rsidR="005E6AB9" w:rsidRDefault="005E6AB9" w:rsidP="005E6AB9"/>
    <w:p w14:paraId="500C8637" w14:textId="77777777" w:rsidR="005E6AB9" w:rsidRDefault="005E6AB9" w:rsidP="005E6AB9">
      <w:pPr>
        <w:pStyle w:val="Questionstyle"/>
        <w:numPr>
          <w:ilvl w:val="0"/>
          <w:numId w:val="16"/>
        </w:numPr>
        <w:tabs>
          <w:tab w:val="clear" w:pos="567"/>
        </w:tabs>
        <w:spacing w:before="120" w:after="120"/>
        <w:ind w:left="851" w:hanging="425"/>
      </w:pPr>
      <w:r>
        <w:lastRenderedPageBreak/>
        <w:t xml:space="preserve">Do you agree with the proposed uncleared thresholds? If not, please elaborate, explain for which asset class(es) and, where possible, provide supporting data and elements. </w:t>
      </w:r>
    </w:p>
    <w:p w14:paraId="0B85BFAE" w14:textId="77777777" w:rsidR="005E6AB9" w:rsidRDefault="005E6AB9" w:rsidP="005E6AB9">
      <w:r>
        <w:t>&lt;ESMA_QUESTION_CPCT_3&gt;</w:t>
      </w:r>
    </w:p>
    <w:p w14:paraId="5F4ED551" w14:textId="50C2F0BA" w:rsidR="00C273FB" w:rsidRPr="00C273FB" w:rsidRDefault="003D1DDC" w:rsidP="00C273FB">
      <w:pPr>
        <w:rPr>
          <w:b/>
          <w:bCs/>
        </w:rPr>
      </w:pPr>
      <w:permStart w:id="56697520" w:edGrp="everyone"/>
      <w:r>
        <w:rPr>
          <w:b/>
          <w:bCs/>
        </w:rPr>
        <w:t xml:space="preserve">Introduction: </w:t>
      </w:r>
      <w:r w:rsidR="00C273FB" w:rsidRPr="00C273FB">
        <w:rPr>
          <w:b/>
          <w:bCs/>
        </w:rPr>
        <w:t>General considerations regarding the application of the updated calculation</w:t>
      </w:r>
    </w:p>
    <w:p w14:paraId="6E5A726B" w14:textId="77777777" w:rsidR="00C273FB" w:rsidRDefault="00C273FB" w:rsidP="00C273FB">
      <w:r>
        <w:t>We appreciate that Article 5 of EMIR 3.0 specifies that the changes to the clearing thresholds under Article 4(a) and Article 10 will not take effect until the regulatory technical standards (RTS) related to this consultation paper come into force. However, we would like to request that the draft RTS submitted to the European Commission by ESMA explicitly recommend that the RTS amending the clearing thresholds (CTs) take effect immediately upon publication in the Official Journal. This clarification is necessary to ensure legal certainty, as any additional transitional implementation period would unnecessarily delay the application of Articles 10(1), (2), and (3) of EMIR 3.0 and the new threshold calculation method.</w:t>
      </w:r>
    </w:p>
    <w:p w14:paraId="1EE46597" w14:textId="77777777" w:rsidR="00C273FB" w:rsidRDefault="00C273FB" w:rsidP="00C273FB">
      <w:r>
        <w:t>Firstly, non-financial counterparties have already begun preparations and do not require any additional implementation time, beyond the period that has elapsed since the publication of EMIR 3.0 and the enforcement of Articles 10(1), (2), and (3).</w:t>
      </w:r>
    </w:p>
    <w:p w14:paraId="6AF8D4B3" w14:textId="7FC9ADA4" w:rsidR="00225111" w:rsidRDefault="00C273FB" w:rsidP="005E6AB9">
      <w:r>
        <w:t>Secondly, in accordance with OTC Answer 2 from ESMA's Questions and Answers on the Implementation of Regulation (EU) No 648/2012 regarding OTC derivatives, central counterparties, and trade repositories (EMIR), most market participants evaluate their positions against the clearing thresholds every 12 months on June 17 (the date EMIR Refit became effective) for the previous 12-month period (referred to as the "calculation period"). This evaluation is essential for determining their counterparty status under EMIR. If the Regulatory Technical Standards (RTS) on the revised clearing thresholds are published during the calculation period, market participants should be permitted to use the new calculation method immediately, even for the current calculation period. Otherwise, they would be unfairly stuck using an outdated methodology that the European legislator has deemed inappropriate. As noted by Energy Traders Europe in its previous statements, supported by the Frontier Economics Report Review of the EMIR clearing thresholds for commodities</w:t>
      </w:r>
      <w:r w:rsidR="005E6C1A">
        <w:t xml:space="preserve"> (hereafter “Frontier Economics EMIR Review”)</w:t>
      </w:r>
      <w:r>
        <w:t>, this situation would be disproportionate and would place EU firms at a competitive disadvantage compared to firms from third countries</w:t>
      </w:r>
      <w:r w:rsidR="00F7341B" w:rsidRPr="00F7341B">
        <w:rPr>
          <w:vertAlign w:val="superscript"/>
        </w:rPr>
        <w:footnoteReference w:id="2"/>
      </w:r>
      <w:r>
        <w:t>.</w:t>
      </w:r>
    </w:p>
    <w:p w14:paraId="21785FC2" w14:textId="77777777" w:rsidR="00C71D11" w:rsidRDefault="00C71D11" w:rsidP="00225111"/>
    <w:p w14:paraId="6BA17006" w14:textId="1A113704" w:rsidR="003D1DDC" w:rsidRPr="003D1DDC" w:rsidRDefault="003D1DDC" w:rsidP="00225111">
      <w:pPr>
        <w:rPr>
          <w:b/>
          <w:bCs/>
        </w:rPr>
      </w:pPr>
      <w:r w:rsidRPr="003D1DDC">
        <w:rPr>
          <w:b/>
          <w:bCs/>
        </w:rPr>
        <w:lastRenderedPageBreak/>
        <w:t>Energy Traders Europe answer to Q3</w:t>
      </w:r>
    </w:p>
    <w:p w14:paraId="10E442B8" w14:textId="6199FD90" w:rsidR="00225111" w:rsidRPr="00225111" w:rsidRDefault="00225111" w:rsidP="00225111">
      <w:r w:rsidRPr="00225111">
        <w:t xml:space="preserve">We believe that that the current regulatory framework should be preserved at </w:t>
      </w:r>
      <w:r w:rsidRPr="00225111">
        <w:rPr>
          <w:i/>
          <w:iCs/>
        </w:rPr>
        <w:t>a minimum</w:t>
      </w:r>
      <w:r w:rsidRPr="00225111">
        <w:t xml:space="preserve"> to ensure that energy market participants involved in trading commodities, emission allowances, and other derivatives are not disadvantaged. </w:t>
      </w:r>
    </w:p>
    <w:p w14:paraId="1FE0536E" w14:textId="77777777" w:rsidR="00225111" w:rsidRPr="00225111" w:rsidRDefault="00225111" w:rsidP="00225111">
      <w:r w:rsidRPr="00225111">
        <w:t xml:space="preserve">Many corporate groups centralize all their derivative trading activities within a single legal entity, hence conducting </w:t>
      </w:r>
      <w:proofErr w:type="gramStart"/>
      <w:r w:rsidRPr="00225111">
        <w:t>all of</w:t>
      </w:r>
      <w:proofErr w:type="gramEnd"/>
      <w:r w:rsidRPr="00225111">
        <w:t xml:space="preserve"> their trading volume through that entity. This set up often results from an organisational choice to to present a unified face to the market and optimize costs. It is typically driven by considerations such as risk management, as well as the centralization of steering, netting exposures, and enhancing margin efficiency.</w:t>
      </w:r>
    </w:p>
    <w:p w14:paraId="7BED5A7B" w14:textId="77777777" w:rsidR="00225111" w:rsidRPr="00225111" w:rsidRDefault="00225111" w:rsidP="00225111">
      <w:r w:rsidRPr="00225111">
        <w:t>The uncleared OTC derivatives trading activity of a centralized trading entity can quickly surpass the proposed lower threshold. This situation arises because the entity would not benefit from the amended requirements of Article 10 of EMIR 3.0. The proposed reduction of the commodity derivatives threshold from €4 billion to €3 billion would significantly restrict the trading activity that a group with a centrally established entity in the EU can undertake without pushing all the non-financial entities in its group into NFC+ status. This transition comes with additional regulatory implications. To avoid disproportionately impacting these entities and energy market participants, it is essential to at least maintain the current threshold of €4 billion and ideally consider an increase. This approach would allow them to operate efficiently and contribute to the resilience and robustness of the EU energy markets without facing unnecessary regulatory burdens.</w:t>
      </w:r>
    </w:p>
    <w:p w14:paraId="5BB51160" w14:textId="77777777" w:rsidR="00225111" w:rsidRPr="00225111" w:rsidRDefault="00225111" w:rsidP="00225111">
      <w:r w:rsidRPr="003D1DDC">
        <w:rPr>
          <w:b/>
          <w:bCs/>
          <w:i/>
          <w:iCs/>
          <w:u w:val="single"/>
        </w:rPr>
        <w:t>First</w:t>
      </w:r>
      <w:r w:rsidRPr="00225111">
        <w:t xml:space="preserve">, these changes are justified, proportionate and necessary for the following reasons: </w:t>
      </w:r>
    </w:p>
    <w:p w14:paraId="5DC056BC" w14:textId="4226FFA9" w:rsidR="00225111" w:rsidRPr="00225111" w:rsidRDefault="00225111" w:rsidP="00225111">
      <w:pPr>
        <w:numPr>
          <w:ilvl w:val="0"/>
          <w:numId w:val="17"/>
        </w:numPr>
        <w:rPr>
          <w:lang w:val="nl-BE"/>
        </w:rPr>
      </w:pPr>
      <w:r w:rsidRPr="00225111">
        <w:rPr>
          <w:b/>
          <w:bCs/>
          <w:lang w:val="nl-BE"/>
        </w:rPr>
        <w:t>To better align with EMIR’s objective to reduce systemic risk</w:t>
      </w:r>
      <w:r w:rsidRPr="00225111">
        <w:rPr>
          <w:lang w:val="nl-BE"/>
        </w:rPr>
        <w:t xml:space="preserve">: the purpose of EMIR is to reduce systemic risk, which is understood to be the risk of a breakdown of an entire system rather than simply the failure of individual parts thereof. In this context, systemic risk refers to the risk of cascading failures within the financial sector, which could lead to a significant economic downturn. The thorough data analysis conducted by ESMA highlights the current distribution of NFC+ and NFC- in European derivatives markets and demonstrates how to maintain this balance by establishing appropriate clearing thresholds. However, it does not provide relevant evidence to illustrate any systemic risk stemming from the activities of energy market participants in the commodity and emission allowances derivatives market. </w:t>
      </w:r>
    </w:p>
    <w:p w14:paraId="594157A4" w14:textId="27E8B630" w:rsidR="00225111" w:rsidRPr="00225111" w:rsidRDefault="00225111" w:rsidP="00225111">
      <w:pPr>
        <w:numPr>
          <w:ilvl w:val="0"/>
          <w:numId w:val="17"/>
        </w:numPr>
        <w:rPr>
          <w:lang w:val="nl-BE"/>
        </w:rPr>
      </w:pPr>
      <w:r w:rsidRPr="00225111">
        <w:rPr>
          <w:b/>
          <w:bCs/>
          <w:lang w:val="nl-BE"/>
        </w:rPr>
        <w:t>To align with current market realities and ensure that the thresholds account for price inflation and international competitiveness</w:t>
      </w:r>
      <w:r w:rsidRPr="00225111">
        <w:rPr>
          <w:lang w:val="nl-BE"/>
        </w:rPr>
        <w:t xml:space="preserve"> (as suggested by the indicators proposed by ESMA in Article 11b): we believe that the existing threshold for commodity derivatives, set at €3 billion in 2012 and raised to €4 billion in 2022, no longer reflects today’s market conditions. Price inflation and increased volatility, particularly in energy </w:t>
      </w:r>
      <w:r w:rsidRPr="00225111">
        <w:rPr>
          <w:lang w:val="nl-BE"/>
        </w:rPr>
        <w:lastRenderedPageBreak/>
        <w:t xml:space="preserve">markets, have significantly affected trading volumes. For example, the original €3 billion threshold allowed for trading approximately 70 TWh in OTC derivatives, while by 2022, it permitted only 11 TWh, representing a decline of over 80%. Increasing the threshold would help counteract inflation, enable effective portfolio optimization, enhance market liquidity and resilience, align with international standards, and support investments in renewable energy. </w:t>
      </w:r>
    </w:p>
    <w:p w14:paraId="3F634E71" w14:textId="4224139B" w:rsidR="00225111" w:rsidRPr="00225111" w:rsidRDefault="00225111" w:rsidP="003D1DDC">
      <w:pPr>
        <w:ind w:left="708"/>
        <w:rPr>
          <w:lang w:val="nl-BE"/>
        </w:rPr>
      </w:pPr>
      <w:r w:rsidRPr="00225111">
        <w:rPr>
          <w:lang w:val="nl-BE"/>
        </w:rPr>
        <w:t>Additionally, it is important to consider inflationary pressures and the depreciation of the euro, which has weakened from an exchange rate of 1.39 against the USD on December 31, 2013, to 1.04 by December 31, 2024. This depreciation has influenced overall market dynamics and should be reflected in a recalibration of the clearing threshold.</w:t>
      </w:r>
    </w:p>
    <w:p w14:paraId="27812B0A" w14:textId="09C03A75" w:rsidR="00225111" w:rsidRPr="00225111" w:rsidRDefault="00225111" w:rsidP="00225111">
      <w:pPr>
        <w:numPr>
          <w:ilvl w:val="0"/>
          <w:numId w:val="17"/>
        </w:numPr>
        <w:rPr>
          <w:lang w:val="nl-BE"/>
        </w:rPr>
      </w:pPr>
      <w:r w:rsidRPr="00225111">
        <w:rPr>
          <w:b/>
          <w:bCs/>
          <w:lang w:val="nl-BE"/>
        </w:rPr>
        <w:t>To finance private (non-public) investments into energy generation facilities</w:t>
      </w:r>
      <w:r w:rsidRPr="00225111">
        <w:rPr>
          <w:lang w:val="nl-BE"/>
        </w:rPr>
        <w:t>: energy market participants are well-positioned to offer a set of agreements that can help reduce the commodity risks faced by their counterparties and support their investment activities. In this context, the ability to engage in over-the-counter (OTC) derivatives, which do not reduce risk, is essential for EU energy firms. This capability enables them to meet the needs of renewable energy investors and actively bolster the resilience of energy markets. Through these efforts, energy market participants can effectively contribute to the energy transition and encourage additional private investments in renewable production capacity, thereby facilitating affordable energy pricing. This aligns with the goals outlined in the Clean Industrial Deal and the Affordable Energy Action Plan.</w:t>
      </w:r>
    </w:p>
    <w:p w14:paraId="016848AD" w14:textId="7DBB24FA" w:rsidR="00225111" w:rsidRPr="00225111" w:rsidRDefault="00225111" w:rsidP="00225111">
      <w:pPr>
        <w:numPr>
          <w:ilvl w:val="0"/>
          <w:numId w:val="17"/>
        </w:numPr>
        <w:rPr>
          <w:lang w:val="nl-BE"/>
        </w:rPr>
      </w:pPr>
      <w:r w:rsidRPr="00225111">
        <w:rPr>
          <w:b/>
          <w:bCs/>
          <w:lang w:val="nl-BE"/>
        </w:rPr>
        <w:t>To strengthen the competitiveness of EU energy market participants:</w:t>
      </w:r>
      <w:r w:rsidRPr="00225111">
        <w:rPr>
          <w:lang w:val="nl-BE"/>
        </w:rPr>
        <w:t xml:space="preserve"> As recognised by the Draghi Report, the Clean Industrial deal and the Affordable Energy Action Plan, currently, the EU energy market is behind other competing jurisdictions, particularly the U.S. In the U.S., energy firms can engage in unlimited cash-settled derivatives for hedging purposes and can conduct yearly swap (meaning “OTC derivatives”) trading activities of up to $8 billion for non-hedging purposes under the Dodd-Frank Act (DFA).  The U.S. employs a 12-month rolling window for threshold calculations, which differs from the stricter approach taken by the EU. As a result, swaps only count towards the Dodd-Frank threshold for a period of 12 months following their execution. In contrast, over-the-counter (OTC) derivatives count towards the European Market Infrastructure Regulation (EMIR) threshold until their expiry. In effect, this difference in regulatory approaches can be a showstopper for EU firms, in particular in the context of those virtual PPAs which firms don’t qualify as “objectively measurable as risk reducing for the firm or its group” in accordance with Article 10 of Commission Delegated Regulation (EU) No 149/2013 (as opposed to some virtual PPAs which clearly are risk reducing and can be excluded from the clearing threshold calculation </w:t>
      </w:r>
      <w:r w:rsidRPr="00225111">
        <w:rPr>
          <w:lang w:val="nl-BE"/>
        </w:rPr>
        <w:lastRenderedPageBreak/>
        <w:t xml:space="preserve">on that basis), and the renewable transition (see the developments in Section 4 of the </w:t>
      </w:r>
      <w:r w:rsidR="004E2AF3">
        <w:t>Frontier Economics EMIR Review</w:t>
      </w:r>
      <w:r w:rsidRPr="00225111">
        <w:rPr>
          <w:lang w:val="nl-BE"/>
        </w:rPr>
        <w:t>”</w:t>
      </w:r>
      <w:r w:rsidRPr="00225111">
        <w:rPr>
          <w:vertAlign w:val="superscript"/>
          <w:lang w:val="nl-BE"/>
        </w:rPr>
        <w:footnoteReference w:id="3"/>
      </w:r>
      <w:r w:rsidRPr="00225111">
        <w:rPr>
          <w:lang w:val="nl-BE"/>
        </w:rPr>
        <w:t xml:space="preserve">).  </w:t>
      </w:r>
    </w:p>
    <w:p w14:paraId="383F9EE5" w14:textId="77777777" w:rsidR="003D1DDC" w:rsidRDefault="00225111" w:rsidP="00225111">
      <w:pPr>
        <w:rPr>
          <w:lang w:val="nl-BE"/>
        </w:rPr>
      </w:pPr>
      <w:r w:rsidRPr="00225111">
        <w:rPr>
          <w:lang w:val="nl-BE"/>
        </w:rPr>
        <w:t>For example, if an energy market participant offers a renewable investor a vPPA that cannot be classified as risk-reducing from the perspective of that energy market participant, with a volume of 300 MW baseload at €45/MWh over 10 years, the notional value for the purpose of clearing threshold calculation would be the product of the volume (in MWh) multiplied by the price</w:t>
      </w:r>
      <w:r w:rsidR="003D1DDC">
        <w:rPr>
          <w:lang w:val="nl-BE"/>
        </w:rPr>
        <w:t xml:space="preserve">: </w:t>
      </w:r>
    </w:p>
    <w:p w14:paraId="615B0CC0" w14:textId="46B9181E" w:rsidR="003D1DDC" w:rsidRDefault="00225111" w:rsidP="003D1DDC">
      <w:pPr>
        <w:pStyle w:val="ListParagraph"/>
        <w:numPr>
          <w:ilvl w:val="0"/>
          <w:numId w:val="38"/>
        </w:numPr>
        <w:rPr>
          <w:lang w:val="nl-BE"/>
        </w:rPr>
      </w:pPr>
      <w:r w:rsidRPr="003D1DDC">
        <w:rPr>
          <w:lang w:val="nl-BE"/>
        </w:rPr>
        <w:t xml:space="preserve">Under U.S. regulations, this market participant would contribute €1.183 billion to their Dodd-Frank Act (DFA) clearing threshold calculation for just one year after the transaction execution. </w:t>
      </w:r>
    </w:p>
    <w:p w14:paraId="18B8BC7D" w14:textId="38BA6254" w:rsidR="00225111" w:rsidRPr="003D1DDC" w:rsidRDefault="00225111" w:rsidP="003D1DDC">
      <w:pPr>
        <w:pStyle w:val="ListParagraph"/>
        <w:numPr>
          <w:ilvl w:val="0"/>
          <w:numId w:val="38"/>
        </w:numPr>
        <w:rPr>
          <w:lang w:val="nl-BE"/>
        </w:rPr>
      </w:pPr>
      <w:r w:rsidRPr="003D1DDC">
        <w:rPr>
          <w:lang w:val="nl-BE"/>
        </w:rPr>
        <w:t>In contrast, under EU regulations, the same participant would contribute €1.183 billion to their European Market Infrastructure Regulation (EMIR) clearing threshold as of the date of execution of the transaction. That outstanding gross notional value only reduces gradually and proportionately to the deliveries / settlements under the vPPA during the lifetime of the contract starting from the commencement of delivery. This is particularly relevant for a vPPA associated with a new renewable energy generation project that is still under construction, as deliveries may begin significantly after the execution of the agreement. This regulatory discrepancy creates an imbalance that hampers the EU’s ability to foster a liquid and competitive energy market.</w:t>
      </w:r>
    </w:p>
    <w:p w14:paraId="0223BE43" w14:textId="77777777" w:rsidR="00225111" w:rsidRPr="00225111" w:rsidRDefault="00225111" w:rsidP="00225111">
      <w:r w:rsidRPr="003D1DDC">
        <w:rPr>
          <w:b/>
          <w:bCs/>
          <w:i/>
          <w:iCs/>
          <w:u w:val="single"/>
        </w:rPr>
        <w:t>Second</w:t>
      </w:r>
      <w:r w:rsidRPr="00225111">
        <w:t>, the proposed increase does not introduce any systemic risks (such as counterparty or credit risk) which is required to be contained under EMIR:</w:t>
      </w:r>
    </w:p>
    <w:p w14:paraId="3046CDD2" w14:textId="74416FFD" w:rsidR="00225111" w:rsidRPr="003D1DDC" w:rsidRDefault="00225111" w:rsidP="00FC636C">
      <w:pPr>
        <w:pStyle w:val="ListParagraph"/>
        <w:numPr>
          <w:ilvl w:val="0"/>
          <w:numId w:val="21"/>
        </w:numPr>
        <w:rPr>
          <w:lang w:val="en-GB"/>
        </w:rPr>
      </w:pPr>
      <w:r w:rsidRPr="003D1DDC">
        <w:rPr>
          <w:lang w:val="en-GB"/>
        </w:rPr>
        <w:t xml:space="preserve">While OTC derivatives may be considered unmargined in terms of the eligible collateral exchanged according to EMIR's uncleared OTC margin requirements, they are frequently secured through credit lines and other forms of credit support. </w:t>
      </w:r>
    </w:p>
    <w:p w14:paraId="2752B956" w14:textId="21FE5E02" w:rsidR="00225111" w:rsidRPr="003D1DDC" w:rsidRDefault="00225111" w:rsidP="00FC636C">
      <w:pPr>
        <w:pStyle w:val="ListParagraph"/>
        <w:numPr>
          <w:ilvl w:val="0"/>
          <w:numId w:val="21"/>
        </w:numPr>
        <w:rPr>
          <w:lang w:val="en-GB"/>
        </w:rPr>
      </w:pPr>
      <w:r w:rsidRPr="003D1DDC">
        <w:rPr>
          <w:lang w:val="en-GB"/>
        </w:rPr>
        <w:t>OTC derivatives are managed according to a prudent risk framework, as outlined in the Liquidity Manual guidance from Energy Traders Europe</w:t>
      </w:r>
      <w:r w:rsidR="00C71D11">
        <w:rPr>
          <w:rStyle w:val="FootnoteReference"/>
          <w:lang w:val="en-GB"/>
        </w:rPr>
        <w:footnoteReference w:id="4"/>
      </w:r>
      <w:r w:rsidRPr="003D1DDC">
        <w:rPr>
          <w:lang w:val="en-GB"/>
        </w:rPr>
        <w:t xml:space="preserve">. The commodity derivatives market is relatively small compared to other asset classes, making it unlikely to disrupt the stability of the financial sector. </w:t>
      </w:r>
    </w:p>
    <w:p w14:paraId="2B9CE861" w14:textId="72985B92" w:rsidR="00225111" w:rsidRPr="003D1DDC" w:rsidRDefault="00225111" w:rsidP="00FC636C">
      <w:pPr>
        <w:pStyle w:val="ListParagraph"/>
        <w:numPr>
          <w:ilvl w:val="0"/>
          <w:numId w:val="21"/>
        </w:numPr>
        <w:rPr>
          <w:u w:val="single"/>
          <w:lang w:val="en-GB"/>
        </w:rPr>
      </w:pPr>
      <w:r w:rsidRPr="003D1DDC">
        <w:rPr>
          <w:lang w:val="en-GB"/>
        </w:rPr>
        <w:t xml:space="preserve">Non-Financial Counterparties (NFCs) are not considered systemically important to the financial system. They operate as commercial entities that do not finance their activities through repayable deposits, do not engage in interbank lending, and do not provide loans to consumers, which would make them vulnerable to sudden cash demands. As such, their </w:t>
      </w:r>
      <w:r w:rsidRPr="003D1DDC">
        <w:rPr>
          <w:lang w:val="en-GB"/>
        </w:rPr>
        <w:lastRenderedPageBreak/>
        <w:t>activity or its impairment doesn’t present any risk of disruption of financial services. The volume of financial services they provide and their interconnectedness with financial institutions is marginal, accounting for less than 1% of the total notional traded across all asset classes. This diminishes the likelihood of causing a disruption to the broader financial system</w:t>
      </w:r>
      <w:r w:rsidRPr="00225111">
        <w:rPr>
          <w:vertAlign w:val="superscript"/>
        </w:rPr>
        <w:footnoteReference w:id="5"/>
      </w:r>
      <w:r w:rsidRPr="003D1DDC">
        <w:rPr>
          <w:lang w:val="en-GB"/>
        </w:rPr>
        <w:t>.</w:t>
      </w:r>
    </w:p>
    <w:p w14:paraId="30D48F86" w14:textId="7E6F7D9E" w:rsidR="00225111" w:rsidRPr="00225111" w:rsidRDefault="00225111" w:rsidP="00225111">
      <w:pPr>
        <w:rPr>
          <w:lang w:val="nl-BE"/>
        </w:rPr>
      </w:pPr>
      <w:r w:rsidRPr="00225111">
        <w:rPr>
          <w:lang w:val="nl-BE"/>
        </w:rPr>
        <w:t>We, therefore, advocate for a forward-looking and comprehensive approach to establishing clearing thresholds under EMIR 3.0, one that considers changing market conditions and international competitiveness.</w:t>
      </w:r>
    </w:p>
    <w:p w14:paraId="6592CBB6" w14:textId="2023D8AA" w:rsidR="00225111" w:rsidRPr="00225111" w:rsidRDefault="00225111" w:rsidP="00225111">
      <w:pPr>
        <w:rPr>
          <w:lang w:val="nl-BE"/>
        </w:rPr>
      </w:pPr>
      <w:r w:rsidRPr="00225111">
        <w:rPr>
          <w:lang w:val="nl-BE"/>
        </w:rPr>
        <w:t>In conclusion, we believe it is essential to revise the proposed commodity thresholds and methodologies. At a minimum, we should maintain the current threshold of €4 billion, with the ideal scenario being an increase. This could empower energy market participants and foster the private investment needed for the renewable energy transition, reinforcing the EU's competitive position in the global energy landscape.</w:t>
      </w:r>
    </w:p>
    <w:permEnd w:id="56697520"/>
    <w:p w14:paraId="0408FDBA" w14:textId="5C134988" w:rsidR="005E6AB9" w:rsidRDefault="005E6AB9" w:rsidP="005E6AB9">
      <w:r>
        <w:t>&lt;ESMA_QUESTION_CPCT_3&gt;</w:t>
      </w:r>
    </w:p>
    <w:p w14:paraId="67FA7813" w14:textId="77777777" w:rsidR="005E6AB9" w:rsidRDefault="005E6AB9" w:rsidP="005E6AB9"/>
    <w:p w14:paraId="0EDD50E4" w14:textId="77777777" w:rsidR="005E6AB9" w:rsidRDefault="005E6AB9" w:rsidP="005E6AB9">
      <w:pPr>
        <w:pStyle w:val="Questionstyle"/>
        <w:numPr>
          <w:ilvl w:val="0"/>
          <w:numId w:val="16"/>
        </w:numPr>
        <w:tabs>
          <w:tab w:val="clear" w:pos="567"/>
        </w:tabs>
        <w:spacing w:before="120" w:after="120"/>
        <w:ind w:left="851" w:hanging="425"/>
      </w:pPr>
      <w:r>
        <w:t xml:space="preserve">Do you agree with ESMA’s proposal not to introduce in the RTS separate thresholds for the various commodity derivatives sub-asset classes at this stage? If not, please elaborate. </w:t>
      </w:r>
    </w:p>
    <w:p w14:paraId="5B74E217" w14:textId="77777777" w:rsidR="005E6AB9" w:rsidRDefault="005E6AB9" w:rsidP="005E6AB9">
      <w:r>
        <w:t>&lt;ESMA_QUESTION_CPCT_4&gt;</w:t>
      </w:r>
    </w:p>
    <w:p w14:paraId="32BE94ED" w14:textId="77777777" w:rsidR="00821BDF" w:rsidRDefault="00821BDF" w:rsidP="00821BDF">
      <w:permStart w:id="1125530746" w:edGrp="everyone"/>
      <w:r>
        <w:t>We support ESMA's proposal to retain the current approach of a single clearing threshold for commodity derivatives sub-asset classes, rather than introducing separate thresholds. Recital 21 of EMIR 3.0 suggests, but does not mandate, the introduction of more granular thresholds, which, at this stage, offer no clear supervisory benefit.</w:t>
      </w:r>
    </w:p>
    <w:p w14:paraId="54641460" w14:textId="31C66569" w:rsidR="00821BDF" w:rsidRDefault="00821BDF" w:rsidP="00821BDF">
      <w:r>
        <w:t>Th</w:t>
      </w:r>
      <w:r w:rsidR="003D1DDC">
        <w:t xml:space="preserve">is “single” </w:t>
      </w:r>
      <w:r>
        <w:t>threshold aligns with real-economy risk management practices, as energy market participants do not trade in isolation within a single commodity market but engage across multiple markets.</w:t>
      </w:r>
    </w:p>
    <w:p w14:paraId="1E6E7D45" w14:textId="77777777" w:rsidR="00821BDF" w:rsidRDefault="00821BDF" w:rsidP="00821BDF">
      <w:r>
        <w:t>Disaggregating the threshold would lead to several negative consequences:</w:t>
      </w:r>
    </w:p>
    <w:p w14:paraId="0FC8841B" w14:textId="11AD842E" w:rsidR="00821BDF" w:rsidRPr="003D1DDC" w:rsidRDefault="00821BDF" w:rsidP="00C71D11">
      <w:pPr>
        <w:pStyle w:val="ListParagraph"/>
        <w:numPr>
          <w:ilvl w:val="0"/>
          <w:numId w:val="39"/>
        </w:numPr>
        <w:rPr>
          <w:lang w:val="en-GB"/>
        </w:rPr>
      </w:pPr>
      <w:r w:rsidRPr="00C71D11">
        <w:rPr>
          <w:b/>
          <w:bCs/>
          <w:lang w:val="en-GB"/>
        </w:rPr>
        <w:lastRenderedPageBreak/>
        <w:t>Increased Compliance Costs:</w:t>
      </w:r>
      <w:r w:rsidRPr="003D1DDC">
        <w:rPr>
          <w:lang w:val="en-GB"/>
        </w:rPr>
        <w:t xml:space="preserve"> It would unnecessarily raise compliance burdens, particularly for NFCs involved in cross-commodity transactions, without offering clear benefits for these firms or the EU domestic market.</w:t>
      </w:r>
    </w:p>
    <w:p w14:paraId="1A80B097" w14:textId="47376BED" w:rsidR="00821BDF" w:rsidRPr="003D1DDC" w:rsidRDefault="00821BDF" w:rsidP="00C71D11">
      <w:pPr>
        <w:pStyle w:val="ListParagraph"/>
        <w:numPr>
          <w:ilvl w:val="0"/>
          <w:numId w:val="39"/>
        </w:numPr>
        <w:rPr>
          <w:lang w:val="en-GB"/>
        </w:rPr>
      </w:pPr>
      <w:r w:rsidRPr="00C71D11">
        <w:rPr>
          <w:b/>
          <w:bCs/>
          <w:lang w:val="en-GB"/>
        </w:rPr>
        <w:t>Complex Risk Reduction Controls:</w:t>
      </w:r>
      <w:r w:rsidRPr="003D1DDC">
        <w:rPr>
          <w:lang w:val="en-GB"/>
        </w:rPr>
        <w:t xml:space="preserve"> It would complicate the qualitative and quantitative controls on risk-reducing transactions outlined in Article 7 of Commission Delegated Regulation 2021/1833, making transaction reporting unnecessarily complex.</w:t>
      </w:r>
    </w:p>
    <w:p w14:paraId="42964359" w14:textId="77777777" w:rsidR="003943AC" w:rsidRPr="003D1DDC" w:rsidRDefault="00821BDF" w:rsidP="00C71D11">
      <w:pPr>
        <w:pStyle w:val="ListParagraph"/>
        <w:numPr>
          <w:ilvl w:val="0"/>
          <w:numId w:val="39"/>
        </w:numPr>
        <w:rPr>
          <w:lang w:val="en-GB"/>
        </w:rPr>
      </w:pPr>
      <w:r w:rsidRPr="00C71D11">
        <w:rPr>
          <w:b/>
          <w:bCs/>
          <w:lang w:val="en-GB"/>
        </w:rPr>
        <w:t>Impaired Market Liquidity:</w:t>
      </w:r>
      <w:r w:rsidRPr="003D1DDC">
        <w:rPr>
          <w:lang w:val="en-GB"/>
        </w:rPr>
        <w:t xml:space="preserve"> It could increase the risk of hampering market liquidity, as market participants will find themselves obliged to actively administer their various threshold consumption per sub asset class. To avoid exceeding one of the sub asset thresholds, market participants will ultimately withhold their trading in that </w:t>
      </w:r>
      <w:proofErr w:type="gramStart"/>
      <w:r w:rsidRPr="003D1DDC">
        <w:rPr>
          <w:lang w:val="en-GB"/>
        </w:rPr>
        <w:t>particular sub</w:t>
      </w:r>
      <w:proofErr w:type="gramEnd"/>
      <w:r w:rsidRPr="003D1DDC">
        <w:rPr>
          <w:lang w:val="en-GB"/>
        </w:rPr>
        <w:t xml:space="preserve"> asset class, hence withdrawing liquidity with potential consequences on the robustness and resilience of the EU energy markets.</w:t>
      </w:r>
    </w:p>
    <w:p w14:paraId="693DAD1A" w14:textId="4379987B" w:rsidR="00821BDF" w:rsidRDefault="003943AC" w:rsidP="003943AC">
      <w:r w:rsidRPr="003943AC">
        <w:t xml:space="preserve">We, therefore, believe that ESMA's cautious approach is both reasonable and practical. The integrated approach facilitates effective risk warehousing and hedging. Disaggregating the thresholds would fragment risk management practices, </w:t>
      </w:r>
      <w:r w:rsidR="00072051" w:rsidRPr="003943AC">
        <w:t>reduce</w:t>
      </w:r>
      <w:r w:rsidRPr="003943AC">
        <w:t xml:space="preserve"> flexibility and potentially discourag</w:t>
      </w:r>
      <w:r w:rsidR="00072051">
        <w:t>e</w:t>
      </w:r>
      <w:r w:rsidRPr="003943AC">
        <w:t xml:space="preserve"> efficient hedging. It could also distort overall exposure assessments and drive firms to withdraw from certain markets once a sub-threshold is reached. Furthermore, we support ESMA’s conclusion that further data collection and market engagement are necessary before reconsidering this issue.</w:t>
      </w:r>
    </w:p>
    <w:permEnd w:id="1125530746"/>
    <w:p w14:paraId="13EFD1F1" w14:textId="0A4DE458" w:rsidR="005E6AB9" w:rsidRDefault="005E6AB9" w:rsidP="005E6AB9">
      <w:r>
        <w:t>&lt;ESMA_QUESTION_CPCT_4&gt;</w:t>
      </w:r>
    </w:p>
    <w:p w14:paraId="7255C212" w14:textId="77777777" w:rsidR="005E6AB9" w:rsidRDefault="005E6AB9" w:rsidP="005E6AB9"/>
    <w:p w14:paraId="5F031D3B" w14:textId="77777777" w:rsidR="005E6AB9" w:rsidRDefault="005E6AB9" w:rsidP="005E6AB9">
      <w:pPr>
        <w:pStyle w:val="Questionstyle"/>
        <w:numPr>
          <w:ilvl w:val="0"/>
          <w:numId w:val="16"/>
        </w:numPr>
        <w:tabs>
          <w:tab w:val="clear" w:pos="567"/>
        </w:tabs>
        <w:spacing w:before="120" w:after="120"/>
        <w:ind w:left="851" w:hanging="425"/>
      </w:pPr>
      <w:r>
        <w:t xml:space="preserve">Do you agree with ESMA’s proposal to have in the fifth bucket only commodity and emission allowance derivatives? Or do you consider that commodity derivatives should be singled out as a stand-alone category and another category for emission allowance derivatives introduced? Please elaborate.  </w:t>
      </w:r>
    </w:p>
    <w:p w14:paraId="15854178" w14:textId="77777777" w:rsidR="005E6AB9" w:rsidRDefault="005E6AB9" w:rsidP="005E6AB9">
      <w:r>
        <w:t>&lt;ESMA_QUESTION_CPCT_5&gt;</w:t>
      </w:r>
    </w:p>
    <w:p w14:paraId="03A6024E" w14:textId="77777777" w:rsidR="00B46675" w:rsidRDefault="00B46675" w:rsidP="00B46675">
      <w:permStart w:id="396387658" w:edGrp="everyone"/>
      <w:r>
        <w:t xml:space="preserve">We support the proposal to maintain commodity and emission allowance derivatives within a combined fifth bucket, as this approach ensures operational simplicity. It aligns with current practices for clearing threshold calculations, where energy market participants treat all OTC derivatives defined under Sections </w:t>
      </w:r>
      <w:proofErr w:type="gramStart"/>
      <w:r>
        <w:t>C(</w:t>
      </w:r>
      <w:proofErr w:type="gramEnd"/>
      <w:r>
        <w:t xml:space="preserve">4), </w:t>
      </w:r>
      <w:proofErr w:type="gramStart"/>
      <w:r>
        <w:t>C(</w:t>
      </w:r>
      <w:proofErr w:type="gramEnd"/>
      <w:r>
        <w:t xml:space="preserve">5), </w:t>
      </w:r>
      <w:proofErr w:type="gramStart"/>
      <w:r>
        <w:t>C(</w:t>
      </w:r>
      <w:proofErr w:type="gramEnd"/>
      <w:r>
        <w:t xml:space="preserve">6), </w:t>
      </w:r>
      <w:proofErr w:type="gramStart"/>
      <w:r>
        <w:t>C(</w:t>
      </w:r>
      <w:proofErr w:type="gramEnd"/>
      <w:r>
        <w:t xml:space="preserve">7), and </w:t>
      </w:r>
      <w:proofErr w:type="gramStart"/>
      <w:r>
        <w:t>C(</w:t>
      </w:r>
      <w:proofErr w:type="gramEnd"/>
      <w:r>
        <w:t>10) as relevant for the purposes of Article 10.3 of EMIR.</w:t>
      </w:r>
    </w:p>
    <w:p w14:paraId="12B32FDF" w14:textId="77777777" w:rsidR="00B46675" w:rsidRDefault="00B46675" w:rsidP="00B46675">
      <w:r>
        <w:t xml:space="preserve">Since the entry into force of EMIR, </w:t>
      </w:r>
      <w:proofErr w:type="spellStart"/>
      <w:r>
        <w:t>MiFIR</w:t>
      </w:r>
      <w:proofErr w:type="spellEnd"/>
      <w:r>
        <w:t xml:space="preserve"> Article 2.1(30) provides a definition of commodity derivatives that includes all financial instruments under Sections </w:t>
      </w:r>
      <w:proofErr w:type="gramStart"/>
      <w:r>
        <w:t>C(</w:t>
      </w:r>
      <w:proofErr w:type="gramEnd"/>
      <w:r>
        <w:t xml:space="preserve">5), </w:t>
      </w:r>
      <w:proofErr w:type="gramStart"/>
      <w:r>
        <w:t>C(</w:t>
      </w:r>
      <w:proofErr w:type="gramEnd"/>
      <w:r>
        <w:t xml:space="preserve">6), </w:t>
      </w:r>
      <w:proofErr w:type="gramStart"/>
      <w:r>
        <w:t>C(</w:t>
      </w:r>
      <w:proofErr w:type="gramEnd"/>
      <w:r>
        <w:t xml:space="preserve">7), and </w:t>
      </w:r>
      <w:proofErr w:type="gramStart"/>
      <w:r>
        <w:t>C(</w:t>
      </w:r>
      <w:proofErr w:type="gramEnd"/>
      <w:r>
        <w:t xml:space="preserve">10). </w:t>
      </w:r>
      <w:r>
        <w:lastRenderedPageBreak/>
        <w:t xml:space="preserve">We support using this definition of “commodity derivatives” when determining clearing thresholds under EMIR. To maintain the current scope, we also support the inclusion of "emission allowance derivatives" to cover OTC derivatives under </w:t>
      </w:r>
      <w:proofErr w:type="gramStart"/>
      <w:r>
        <w:t>C(</w:t>
      </w:r>
      <w:proofErr w:type="gramEnd"/>
      <w:r>
        <w:t>4).</w:t>
      </w:r>
    </w:p>
    <w:p w14:paraId="7F404710" w14:textId="77777777" w:rsidR="00B46675" w:rsidRDefault="00B46675" w:rsidP="00B46675">
      <w:r>
        <w:t>Additionally, ESMA’s proposal:</w:t>
      </w:r>
    </w:p>
    <w:p w14:paraId="5FF334D6" w14:textId="39130D5C" w:rsidR="00B46675" w:rsidRPr="003D1DDC" w:rsidRDefault="00B46675" w:rsidP="00FC636C">
      <w:pPr>
        <w:pStyle w:val="ListParagraph"/>
        <w:numPr>
          <w:ilvl w:val="0"/>
          <w:numId w:val="29"/>
        </w:numPr>
        <w:rPr>
          <w:lang w:val="en-GB"/>
        </w:rPr>
      </w:pPr>
      <w:r w:rsidRPr="003D1DDC">
        <w:rPr>
          <w:lang w:val="en-GB"/>
        </w:rPr>
        <w:t>Aligns with the existing EMIR Refit reporting framework, specifically Field 11, Table 2 of Regulation 2022/1860.</w:t>
      </w:r>
    </w:p>
    <w:p w14:paraId="103ED1AF" w14:textId="77768ED1" w:rsidR="00B46675" w:rsidRPr="003D1DDC" w:rsidRDefault="00B46675" w:rsidP="00FC636C">
      <w:pPr>
        <w:pStyle w:val="ListParagraph"/>
        <w:numPr>
          <w:ilvl w:val="0"/>
          <w:numId w:val="29"/>
        </w:numPr>
        <w:rPr>
          <w:lang w:val="en-GB"/>
        </w:rPr>
      </w:pPr>
      <w:r w:rsidRPr="003D1DDC">
        <w:rPr>
          <w:lang w:val="en-GB"/>
        </w:rPr>
        <w:t>Promotes consistency and reduces operational burdens by:</w:t>
      </w:r>
    </w:p>
    <w:p w14:paraId="54FED52E" w14:textId="0DA42C9A" w:rsidR="00B46675" w:rsidRPr="003D1DDC" w:rsidRDefault="00B46675" w:rsidP="00C71D11">
      <w:pPr>
        <w:pStyle w:val="ListParagraph"/>
        <w:numPr>
          <w:ilvl w:val="0"/>
          <w:numId w:val="40"/>
        </w:numPr>
        <w:rPr>
          <w:lang w:val="en-GB"/>
        </w:rPr>
      </w:pPr>
      <w:r w:rsidRPr="003D1DDC">
        <w:rPr>
          <w:lang w:val="en-GB"/>
        </w:rPr>
        <w:t xml:space="preserve">Facilitating the use of a shared classification </w:t>
      </w:r>
      <w:proofErr w:type="gramStart"/>
      <w:r w:rsidRPr="003D1DDC">
        <w:rPr>
          <w:lang w:val="en-GB"/>
        </w:rPr>
        <w:t>system;</w:t>
      </w:r>
      <w:proofErr w:type="gramEnd"/>
    </w:p>
    <w:p w14:paraId="4F451ECD" w14:textId="063E10F6" w:rsidR="00B46675" w:rsidRPr="003D1DDC" w:rsidRDefault="00B46675" w:rsidP="00C71D11">
      <w:pPr>
        <w:pStyle w:val="ListParagraph"/>
        <w:numPr>
          <w:ilvl w:val="0"/>
          <w:numId w:val="40"/>
        </w:numPr>
        <w:rPr>
          <w:lang w:val="en-GB"/>
        </w:rPr>
      </w:pPr>
      <w:r w:rsidRPr="003D1DDC">
        <w:rPr>
          <w:lang w:val="en-GB"/>
        </w:rPr>
        <w:t xml:space="preserve">Avoiding the creation of parallel structures for threshold calculations, thereby minimizing reconciliation issues, reducing operational fragmentation, and preventing duplication of compliance </w:t>
      </w:r>
      <w:proofErr w:type="gramStart"/>
      <w:r w:rsidRPr="003D1DDC">
        <w:rPr>
          <w:lang w:val="en-GB"/>
        </w:rPr>
        <w:t>efforts;</w:t>
      </w:r>
      <w:proofErr w:type="gramEnd"/>
    </w:p>
    <w:p w14:paraId="29BB7730" w14:textId="454716D0" w:rsidR="00B46675" w:rsidRPr="003D1DDC" w:rsidRDefault="00B46675" w:rsidP="00C71D11">
      <w:pPr>
        <w:pStyle w:val="ListParagraph"/>
        <w:numPr>
          <w:ilvl w:val="0"/>
          <w:numId w:val="40"/>
        </w:numPr>
        <w:rPr>
          <w:lang w:val="en-GB"/>
        </w:rPr>
      </w:pPr>
      <w:r w:rsidRPr="003D1DDC">
        <w:rPr>
          <w:lang w:val="en-GB"/>
        </w:rPr>
        <w:t>Ensuring national competent authorities are not burdened with additional oversight complexities at this stage.</w:t>
      </w:r>
    </w:p>
    <w:p w14:paraId="58AFB4E4" w14:textId="77777777" w:rsidR="00B46675" w:rsidRDefault="00B46675" w:rsidP="005E6AB9">
      <w:r>
        <w:t>Furthermore, emission allowances (EUAs) are frequently tied to commodity price hedging, such as CO</w:t>
      </w:r>
      <w:r>
        <w:rPr>
          <w:rFonts w:ascii="Cambria Math" w:hAnsi="Cambria Math" w:cs="Cambria Math"/>
        </w:rPr>
        <w:t>₂</w:t>
      </w:r>
      <w:r>
        <w:t xml:space="preserve"> price fluctuations affecting gas and electricity prices. Separating these derivatives could artificially silo risks within firms' hedging strategies, complicating overall risk management.</w:t>
      </w:r>
    </w:p>
    <w:permEnd w:id="396387658"/>
    <w:p w14:paraId="4A16B157" w14:textId="7F938058" w:rsidR="005E6AB9" w:rsidRDefault="005E6AB9" w:rsidP="005E6AB9">
      <w:r>
        <w:t>&lt;ESMA_QUESTION_CPCT_5&gt;</w:t>
      </w:r>
    </w:p>
    <w:p w14:paraId="639E226E" w14:textId="77777777" w:rsidR="005E6AB9" w:rsidRDefault="005E6AB9" w:rsidP="005E6AB9"/>
    <w:p w14:paraId="449BCF45" w14:textId="77777777" w:rsidR="005E6AB9" w:rsidRDefault="005E6AB9" w:rsidP="005E6AB9">
      <w:pPr>
        <w:pStyle w:val="Questionstyle"/>
        <w:numPr>
          <w:ilvl w:val="0"/>
          <w:numId w:val="16"/>
        </w:numPr>
        <w:tabs>
          <w:tab w:val="clear" w:pos="567"/>
        </w:tabs>
        <w:spacing w:before="120" w:after="120"/>
        <w:ind w:left="851" w:hanging="425"/>
      </w:pPr>
      <w:r>
        <w:t xml:space="preserve">Do you agree with ESMA’s proposal not to introduce a sixth bucket for other derivatives at this stage? If not, please elaborate. </w:t>
      </w:r>
    </w:p>
    <w:p w14:paraId="286B66D4" w14:textId="77777777" w:rsidR="005E6AB9" w:rsidRDefault="005E6AB9" w:rsidP="005E6AB9">
      <w:r>
        <w:t>&lt;ESMA_QUESTION_CPCT_6&gt;</w:t>
      </w:r>
    </w:p>
    <w:p w14:paraId="2A465308" w14:textId="0D92C32F" w:rsidR="005D2324" w:rsidRDefault="005D2324" w:rsidP="005E6AB9">
      <w:permStart w:id="1558385500" w:edGrp="everyone"/>
      <w:r w:rsidRPr="005D2324">
        <w:t>We agree with the decision not to introduce a sixth bucket for any other specific asset classes and share ESMA’s view that any such change should be carefully assessed considering market developments and future dynamics, underpinned by robust data collection. It is crucial for ESMA to continue relying on industry-specific expertise, as this ensures informed discussions and strengthens our association’s position as a knowledgeable and trusted partner.</w:t>
      </w:r>
    </w:p>
    <w:permEnd w:id="1558385500"/>
    <w:p w14:paraId="39BA67C4" w14:textId="3F75EE5E" w:rsidR="005E6AB9" w:rsidRDefault="005E6AB9" w:rsidP="005E6AB9">
      <w:r>
        <w:t>&lt;ESMA_QUESTION_CPCT_6&gt;</w:t>
      </w:r>
    </w:p>
    <w:p w14:paraId="3F2BA70A" w14:textId="77777777" w:rsidR="005E6AB9" w:rsidRDefault="005E6AB9" w:rsidP="005E6AB9"/>
    <w:p w14:paraId="08B40680" w14:textId="77777777" w:rsidR="005E6AB9" w:rsidRDefault="005E6AB9" w:rsidP="005E6AB9">
      <w:pPr>
        <w:pStyle w:val="Questionstyle"/>
        <w:numPr>
          <w:ilvl w:val="0"/>
          <w:numId w:val="16"/>
        </w:numPr>
        <w:tabs>
          <w:tab w:val="clear" w:pos="567"/>
        </w:tabs>
        <w:spacing w:before="120" w:after="120"/>
        <w:ind w:left="851" w:hanging="425"/>
      </w:pPr>
      <w:r>
        <w:t xml:space="preserve">Do you agree with ESMA’s proposal not to introduce more granular thresholds for commodity derivatives based on ESG factors at this stage? If not, please elaborate. </w:t>
      </w:r>
    </w:p>
    <w:p w14:paraId="7D6A0422" w14:textId="77777777" w:rsidR="005E6AB9" w:rsidRDefault="005E6AB9" w:rsidP="005E6AB9">
      <w:r>
        <w:t>&lt;ESMA_QUESTION_CPCT_7&gt;</w:t>
      </w:r>
    </w:p>
    <w:p w14:paraId="21F0B81F" w14:textId="77777777" w:rsidR="0097171B" w:rsidRDefault="0097171B" w:rsidP="0097171B">
      <w:permStart w:id="87309562" w:edGrp="everyone"/>
      <w:r>
        <w:t>We agree with ESMA’s proposal not to introduce more granular thresholds for commodity derivatives based on ESG factors, as this would be inconsistent with EMIR’s core objective of mitigating counterparty and systemic risk, and the framework should not be repurposed to address environmental, social, and governance (ESG) considerations. These regulatory frameworks serve distinct purposes and should remain separate. Introducing sustainability-related considerations into EMIR at this stage would be premature and misaligned with its core mandate.</w:t>
      </w:r>
    </w:p>
    <w:p w14:paraId="2AD44173" w14:textId="77777777" w:rsidR="0097171B" w:rsidRDefault="0097171B" w:rsidP="0097171B">
      <w:r>
        <w:t>The ESG impact of commodity derivatives is already addressed through dedicated instruments such as the Renewable Energy Directive (RED II) and the Corporate Sustainability Reporting Directive (CSRD). Incorporating ESG-based criteria into EMIR risks regulatory overlap, confusion, and unnecessary complexity.</w:t>
      </w:r>
    </w:p>
    <w:p w14:paraId="2BDF977E" w14:textId="77777777" w:rsidR="0097171B" w:rsidRDefault="0097171B" w:rsidP="0097171B">
      <w:r>
        <w:t>Specifically, introducing ESG-based thresholds would:</w:t>
      </w:r>
    </w:p>
    <w:p w14:paraId="3BC397E3" w14:textId="2B2E24BF" w:rsidR="0097171B" w:rsidRPr="003D1DDC" w:rsidRDefault="0097171B" w:rsidP="00C71D11">
      <w:pPr>
        <w:pStyle w:val="ListParagraph"/>
        <w:numPr>
          <w:ilvl w:val="0"/>
          <w:numId w:val="41"/>
        </w:numPr>
        <w:rPr>
          <w:lang w:val="en-GB"/>
        </w:rPr>
      </w:pPr>
      <w:r w:rsidRPr="003D1DDC">
        <w:rPr>
          <w:lang w:val="en-GB"/>
        </w:rPr>
        <w:t>Be inconsistent with existing energy and commodity trading practices.</w:t>
      </w:r>
    </w:p>
    <w:p w14:paraId="59A6B482" w14:textId="29AE75DC" w:rsidR="0097171B" w:rsidRPr="003D1DDC" w:rsidRDefault="0097171B" w:rsidP="00C71D11">
      <w:pPr>
        <w:pStyle w:val="ListParagraph"/>
        <w:numPr>
          <w:ilvl w:val="0"/>
          <w:numId w:val="41"/>
        </w:numPr>
        <w:rPr>
          <w:lang w:val="en-GB"/>
        </w:rPr>
      </w:pPr>
      <w:r w:rsidRPr="003D1DDC">
        <w:rPr>
          <w:lang w:val="en-GB"/>
        </w:rPr>
        <w:t>Be impractical due to the absence of a harmonised and operational ESG classification system.</w:t>
      </w:r>
    </w:p>
    <w:p w14:paraId="6B67BF48" w14:textId="7C440ED4" w:rsidR="0097171B" w:rsidRPr="003D1DDC" w:rsidRDefault="0097171B" w:rsidP="00C71D11">
      <w:pPr>
        <w:pStyle w:val="ListParagraph"/>
        <w:numPr>
          <w:ilvl w:val="0"/>
          <w:numId w:val="41"/>
        </w:numPr>
        <w:rPr>
          <w:lang w:val="en-GB"/>
        </w:rPr>
      </w:pPr>
      <w:r w:rsidRPr="003D1DDC">
        <w:rPr>
          <w:lang w:val="en-GB"/>
        </w:rPr>
        <w:t>Risk fragmenting market liquidity and increasing compliance burdens, without delivering clear or proportionate benefits.</w:t>
      </w:r>
    </w:p>
    <w:p w14:paraId="15818783" w14:textId="77777777" w:rsidR="0097171B" w:rsidRDefault="0097171B" w:rsidP="005E6AB9">
      <w:r>
        <w:t>Moreover, ESG-labelled commodity derivatives remain at an early stage of development, lacking standardised definitions, robust data, and market maturity. Prematurely incorporating ESG considerations into EMIR could result in unclear classifications, excessive red tape, and unintended consequences, particularly for non-financial Counterparties (NFCs) already adapting to the EMIR 3.0 reforms.</w:t>
      </w:r>
    </w:p>
    <w:permEnd w:id="87309562"/>
    <w:p w14:paraId="59F74F70" w14:textId="19315B20" w:rsidR="005E6AB9" w:rsidRDefault="005E6AB9" w:rsidP="005E6AB9">
      <w:r>
        <w:t>&lt;ESMA_QUESTION_CPCT_7&gt;</w:t>
      </w:r>
    </w:p>
    <w:p w14:paraId="7FAF5B71" w14:textId="77777777" w:rsidR="005E6AB9" w:rsidRDefault="005E6AB9" w:rsidP="005E6AB9"/>
    <w:p w14:paraId="05540381" w14:textId="77777777" w:rsidR="005E6AB9" w:rsidRDefault="005E6AB9" w:rsidP="005E6AB9">
      <w:pPr>
        <w:pStyle w:val="Questionstyle"/>
        <w:numPr>
          <w:ilvl w:val="0"/>
          <w:numId w:val="16"/>
        </w:numPr>
        <w:tabs>
          <w:tab w:val="clear" w:pos="567"/>
        </w:tabs>
        <w:spacing w:before="120" w:after="120"/>
        <w:ind w:left="851" w:hanging="425"/>
      </w:pPr>
      <w:r>
        <w:lastRenderedPageBreak/>
        <w:t xml:space="preserve">Do you agree with ESMA’s proposal not to introduce more granular thresholds for commodity derivatives based on crypto-related features at this stage? If not, please elaborate. </w:t>
      </w:r>
    </w:p>
    <w:p w14:paraId="03170C50" w14:textId="77777777" w:rsidR="005E6AB9" w:rsidRDefault="005E6AB9" w:rsidP="005E6AB9">
      <w:r>
        <w:t>&lt;ESMA_QUESTION_CPCT_8&gt;</w:t>
      </w:r>
    </w:p>
    <w:p w14:paraId="263FFF21" w14:textId="741FA8D5" w:rsidR="005E6AB9" w:rsidRDefault="005E6AB9" w:rsidP="005E6AB9">
      <w:permStart w:id="1516456876" w:edGrp="everyone"/>
      <w:r>
        <w:t>TYPE YOUR TEXT HERE</w:t>
      </w:r>
    </w:p>
    <w:permEnd w:id="1516456876"/>
    <w:p w14:paraId="002B52F6" w14:textId="77777777" w:rsidR="005E6AB9" w:rsidRDefault="005E6AB9" w:rsidP="005E6AB9">
      <w:r>
        <w:t>&lt;ESMA_QUESTION_CPCT_8&gt;</w:t>
      </w:r>
    </w:p>
    <w:p w14:paraId="191A53CD" w14:textId="77777777" w:rsidR="005E6AB9" w:rsidRDefault="005E6AB9" w:rsidP="005E6AB9"/>
    <w:p w14:paraId="220DAE4D" w14:textId="77777777" w:rsidR="005E6AB9" w:rsidRDefault="005E6AB9" w:rsidP="005E6AB9">
      <w:pPr>
        <w:pStyle w:val="Questionstyle"/>
        <w:numPr>
          <w:ilvl w:val="0"/>
          <w:numId w:val="16"/>
        </w:numPr>
        <w:tabs>
          <w:tab w:val="clear" w:pos="567"/>
        </w:tabs>
        <w:spacing w:before="120" w:after="120"/>
        <w:ind w:left="851" w:hanging="425"/>
      </w:pPr>
      <w:r>
        <w:t xml:space="preserve">Do you consider clarifications should be included in Article 10 of Commission Delegated Regulation (EU) No 149/2013? If yes, please specify and if possible, provide arguments and drafting suggestions. </w:t>
      </w:r>
    </w:p>
    <w:p w14:paraId="01E4851E" w14:textId="77777777" w:rsidR="005E6AB9" w:rsidRDefault="005E6AB9" w:rsidP="005E6AB9">
      <w:r>
        <w:t>&lt;ESMA_QUESTION_CPCT_9&gt;</w:t>
      </w:r>
    </w:p>
    <w:p w14:paraId="17CEC8FA" w14:textId="77777777" w:rsidR="00F60E6C" w:rsidRDefault="00F60E6C" w:rsidP="00F60E6C">
      <w:permStart w:id="2081836860" w:edGrp="everyone"/>
      <w:r>
        <w:t>We believe it is important to clarify (i) the treatment of derivatives trading and (ii) virtual Power Purchase Agreements (</w:t>
      </w:r>
      <w:proofErr w:type="spellStart"/>
      <w:r>
        <w:t>vPPAs</w:t>
      </w:r>
      <w:proofErr w:type="spellEnd"/>
      <w:r>
        <w:t xml:space="preserve">) in relation to commercial activities. </w:t>
      </w:r>
    </w:p>
    <w:p w14:paraId="7300D567" w14:textId="66730DA8" w:rsidR="00F60E6C" w:rsidRDefault="00F60E6C" w:rsidP="00FC636C">
      <w:pPr>
        <w:pStyle w:val="ListParagraph"/>
        <w:numPr>
          <w:ilvl w:val="0"/>
          <w:numId w:val="35"/>
        </w:numPr>
      </w:pPr>
      <w:r w:rsidRPr="003D1DDC">
        <w:rPr>
          <w:lang w:val="en-GB"/>
        </w:rPr>
        <w:t xml:space="preserve">The guidance provided by the European Commission in its response from December 2023 adds legal certainty to the context of EMIR. For reasons of simplification and harmonisation, we recommend that this interpretation be directly incorporated into the Regulatory Technical Standards (RTS) to ensure a consistent and uniform understanding across EU member states and market participants. </w:t>
      </w:r>
      <w:r>
        <w:t>In this context, Article 10 should explicitly state that:</w:t>
      </w:r>
    </w:p>
    <w:p w14:paraId="0207C9EB" w14:textId="60B86A35" w:rsidR="00F60E6C" w:rsidRPr="003D1DDC" w:rsidRDefault="00F60E6C" w:rsidP="00C71D11">
      <w:pPr>
        <w:pStyle w:val="ListParagraph"/>
        <w:numPr>
          <w:ilvl w:val="1"/>
          <w:numId w:val="29"/>
        </w:numPr>
        <w:rPr>
          <w:lang w:val="en-GB"/>
        </w:rPr>
      </w:pPr>
      <w:r w:rsidRPr="003D1DDC">
        <w:rPr>
          <w:lang w:val="en-GB"/>
        </w:rPr>
        <w:t xml:space="preserve">Trading in financial instruments may be considered a part of a firm's commercial activity and could be subject to risk </w:t>
      </w:r>
      <w:proofErr w:type="gramStart"/>
      <w:r w:rsidRPr="003D1DDC">
        <w:rPr>
          <w:lang w:val="en-GB"/>
        </w:rPr>
        <w:t>reduction</w:t>
      </w:r>
      <w:r w:rsidR="008B6827">
        <w:rPr>
          <w:lang w:val="en-GB"/>
        </w:rPr>
        <w:t>;</w:t>
      </w:r>
      <w:proofErr w:type="gramEnd"/>
      <w:r w:rsidR="008B6827">
        <w:rPr>
          <w:lang w:val="en-GB"/>
        </w:rPr>
        <w:t xml:space="preserve"> and</w:t>
      </w:r>
      <w:r w:rsidRPr="003D1DDC">
        <w:rPr>
          <w:lang w:val="en-GB"/>
        </w:rPr>
        <w:t xml:space="preserve">. </w:t>
      </w:r>
    </w:p>
    <w:p w14:paraId="6701276F" w14:textId="0C2FD3C3" w:rsidR="00F60E6C" w:rsidRPr="003D1DDC" w:rsidRDefault="00F60E6C" w:rsidP="00C71D11">
      <w:pPr>
        <w:pStyle w:val="ListParagraph"/>
        <w:numPr>
          <w:ilvl w:val="1"/>
          <w:numId w:val="29"/>
        </w:numPr>
        <w:rPr>
          <w:lang w:val="en-GB"/>
        </w:rPr>
      </w:pPr>
      <w:r w:rsidRPr="003D1DDC">
        <w:rPr>
          <w:lang w:val="en-GB"/>
        </w:rPr>
        <w:t>The risks associated with this commercial activity can be mitigated through the execution of additional derivatives contracts. If these contracts meet the conditions outlined in Article 10 [of Regulation RTS 149/2013], they should be recognized as risk-reducing for the purposes of compliance with the European Market Infrastructure Regulation (EMIR).</w:t>
      </w:r>
    </w:p>
    <w:p w14:paraId="2CE5CE40" w14:textId="03A9CC16" w:rsidR="00F60E6C" w:rsidRDefault="00F60E6C" w:rsidP="00F60E6C">
      <w:r>
        <w:t>Please see our suggested drafting at the end of our response to Q9.</w:t>
      </w:r>
    </w:p>
    <w:p w14:paraId="07264A17" w14:textId="5F621319" w:rsidR="00F60E6C" w:rsidRPr="003D1DDC" w:rsidRDefault="00F60E6C" w:rsidP="00FC636C">
      <w:pPr>
        <w:pStyle w:val="ListParagraph"/>
        <w:numPr>
          <w:ilvl w:val="0"/>
          <w:numId w:val="35"/>
        </w:numPr>
        <w:rPr>
          <w:lang w:val="en-GB"/>
        </w:rPr>
      </w:pPr>
      <w:r w:rsidRPr="003D1DDC">
        <w:rPr>
          <w:lang w:val="en-GB"/>
        </w:rPr>
        <w:t xml:space="preserve">In addition, we would also suggest addressing the question of </w:t>
      </w:r>
      <w:proofErr w:type="spellStart"/>
      <w:r w:rsidRPr="003D1DDC">
        <w:rPr>
          <w:lang w:val="en-GB"/>
        </w:rPr>
        <w:t>vPPAs</w:t>
      </w:r>
      <w:proofErr w:type="spellEnd"/>
      <w:r w:rsidRPr="003D1DDC">
        <w:rPr>
          <w:lang w:val="en-GB"/>
        </w:rPr>
        <w:t xml:space="preserve">. </w:t>
      </w:r>
    </w:p>
    <w:p w14:paraId="62F509DA" w14:textId="77777777" w:rsidR="00F60E6C" w:rsidRDefault="00F60E6C" w:rsidP="00F60E6C">
      <w:r>
        <w:t xml:space="preserve">By way of introduction, we would like to clarify the general context surrounding the execution of certain </w:t>
      </w:r>
      <w:proofErr w:type="spellStart"/>
      <w:r>
        <w:t>vPPAs</w:t>
      </w:r>
      <w:proofErr w:type="spellEnd"/>
      <w:r>
        <w:t>, which we trust can facilitate efficient decision-making by the ESMA.</w:t>
      </w:r>
    </w:p>
    <w:p w14:paraId="4ADFF6C0" w14:textId="5F41F6F0" w:rsidR="00F60E6C" w:rsidRDefault="00F60E6C" w:rsidP="00F60E6C">
      <w:r>
        <w:lastRenderedPageBreak/>
        <w:t xml:space="preserve">The activity of energy market participants can be depicted using the below graphic representation, set out in the Frontier Economics Study “Principles of Energy Market Regulation”, </w:t>
      </w:r>
      <w:commentRangeStart w:id="0"/>
      <w:r>
        <w:t>particularly Figure 8 on page 55</w:t>
      </w:r>
      <w:r w:rsidR="00C71D11">
        <w:rPr>
          <w:rStyle w:val="FootnoteReference"/>
        </w:rPr>
        <w:footnoteReference w:id="6"/>
      </w:r>
      <w:r w:rsidR="00666485">
        <w:t>.</w:t>
      </w:r>
      <w:commentRangeEnd w:id="0"/>
      <w:r w:rsidR="0035708B">
        <w:rPr>
          <w:rStyle w:val="CommentReference"/>
        </w:rPr>
        <w:commentReference w:id="0"/>
      </w:r>
    </w:p>
    <w:p w14:paraId="5B255B27" w14:textId="40D8FA20" w:rsidR="003B4701" w:rsidRDefault="003B4701" w:rsidP="00F60E6C">
      <w:r>
        <w:rPr>
          <w:noProof/>
        </w:rPr>
        <w:drawing>
          <wp:anchor distT="0" distB="0" distL="114300" distR="114300" simplePos="0" relativeHeight="251658241" behindDoc="0" locked="0" layoutInCell="1" allowOverlap="1" wp14:anchorId="4327120E" wp14:editId="47E15E98">
            <wp:simplePos x="0" y="0"/>
            <wp:positionH relativeFrom="margin">
              <wp:align>center</wp:align>
            </wp:positionH>
            <wp:positionV relativeFrom="paragraph">
              <wp:posOffset>76200</wp:posOffset>
            </wp:positionV>
            <wp:extent cx="4115435" cy="3169920"/>
            <wp:effectExtent l="0" t="0" r="0" b="0"/>
            <wp:wrapSquare wrapText="bothSides"/>
            <wp:docPr id="100119293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115435" cy="3169920"/>
                    </a:xfrm>
                    <a:prstGeom prst="rect">
                      <a:avLst/>
                    </a:prstGeom>
                    <a:noFill/>
                  </pic:spPr>
                </pic:pic>
              </a:graphicData>
            </a:graphic>
          </wp:anchor>
        </w:drawing>
      </w:r>
    </w:p>
    <w:p w14:paraId="35509B59" w14:textId="77777777" w:rsidR="003B4701" w:rsidRDefault="003B4701" w:rsidP="00F60E6C"/>
    <w:p w14:paraId="56A9B81C" w14:textId="77777777" w:rsidR="003B4701" w:rsidRDefault="003B4701" w:rsidP="00F60E6C"/>
    <w:p w14:paraId="189E9313" w14:textId="77777777" w:rsidR="003B4701" w:rsidRDefault="003B4701" w:rsidP="00F60E6C"/>
    <w:p w14:paraId="5412D094" w14:textId="77777777" w:rsidR="003B4701" w:rsidRDefault="003B4701" w:rsidP="00F60E6C"/>
    <w:p w14:paraId="43A6BFAA" w14:textId="77777777" w:rsidR="003B4701" w:rsidRDefault="003B4701" w:rsidP="00F60E6C"/>
    <w:p w14:paraId="643F4702" w14:textId="77777777" w:rsidR="003B4701" w:rsidRDefault="003B4701" w:rsidP="00F60E6C"/>
    <w:p w14:paraId="4B9DF735" w14:textId="77777777" w:rsidR="003B4701" w:rsidRDefault="003B4701" w:rsidP="00F60E6C"/>
    <w:p w14:paraId="4CFFF0F6" w14:textId="77777777" w:rsidR="003B4701" w:rsidRDefault="003B4701" w:rsidP="00F60E6C"/>
    <w:p w14:paraId="58BC138B" w14:textId="77777777" w:rsidR="003B4701" w:rsidRDefault="003B4701" w:rsidP="00F60E6C"/>
    <w:p w14:paraId="29491100" w14:textId="77777777" w:rsidR="003B4701" w:rsidRDefault="003B4701" w:rsidP="00F60E6C"/>
    <w:p w14:paraId="0D09F3A1" w14:textId="4246982F" w:rsidR="00F60E6C" w:rsidRDefault="00F60E6C" w:rsidP="00F60E6C">
      <w:r>
        <w:t xml:space="preserve">The roles of "Counterparty A" and "Counterparty B," as described in Section 91 and subsequent sections of the Consultation Paper, do not necessarily represent </w:t>
      </w:r>
      <w:proofErr w:type="gramStart"/>
      <w:r>
        <w:t>all of</w:t>
      </w:r>
      <w:proofErr w:type="gramEnd"/>
      <w:r>
        <w:t xml:space="preserve"> the roles that non-financial counterparties may play in connection with </w:t>
      </w:r>
      <w:proofErr w:type="spellStart"/>
      <w:r>
        <w:t>vPPAs</w:t>
      </w:r>
      <w:proofErr w:type="spellEnd"/>
      <w:r>
        <w:t>. There are numerous scenarios in which energy market participants may act as hedge providers, rather than solely as off-takers (in the role of Counterparty B in ESMA’s example).</w:t>
      </w:r>
    </w:p>
    <w:p w14:paraId="51D40CBA" w14:textId="38762C95" w:rsidR="00F60E6C" w:rsidRDefault="00F60E6C" w:rsidP="00F60E6C">
      <w:r>
        <w:t xml:space="preserve">Renewable plants are long-term investments with a lifetime of more than 20 years. Uncertainty about the profitability of a project (from price, volume and availability risk) can be a major impediment to the ability to finance such large-scale renewable investments. Renewable energy generators (Counterparty B in ESMA’s example) require hedging solutions as pre-condition to the development of their project (see for more details Section 3.2 of the </w:t>
      </w:r>
      <w:r w:rsidR="004E2AF3">
        <w:t>Frontier Economics EMIR Review</w:t>
      </w:r>
      <w:r>
        <w:t xml:space="preserve">). These solutions are usually provided by energy market participants </w:t>
      </w:r>
      <w:r>
        <w:lastRenderedPageBreak/>
        <w:t xml:space="preserve">(depicted as Counterparty A in ESMA’s example) who could warehouse these risks without causing any systemic risk to the financial markets: </w:t>
      </w:r>
    </w:p>
    <w:p w14:paraId="4EF91FF9" w14:textId="77777777" w:rsidR="00F60E6C" w:rsidRDefault="00F60E6C" w:rsidP="00F60E6C">
      <w:r>
        <w:t>•</w:t>
      </w:r>
      <w:r>
        <w:tab/>
        <w:t xml:space="preserve">All activity of energy market participants is framed by strict risk mandates and governance, as described in the Liquidity Manual, which ensure a controlled exposure of firms to market, liquidity and counterparty risks, </w:t>
      </w:r>
    </w:p>
    <w:p w14:paraId="464C7C95" w14:textId="77777777" w:rsidR="00F60E6C" w:rsidRDefault="00F60E6C" w:rsidP="00F60E6C">
      <w:r>
        <w:t>•</w:t>
      </w:r>
      <w:r>
        <w:tab/>
        <w:t>Their activity is asset backed and not funded through the financial markets.</w:t>
      </w:r>
    </w:p>
    <w:p w14:paraId="7F5433E5" w14:textId="77777777" w:rsidR="00F60E6C" w:rsidRDefault="00F60E6C" w:rsidP="00F60E6C">
      <w:r>
        <w:t xml:space="preserve">Financial instruments and OTC Derivatives hence become a pillar of the financing of renewable investments. Because this activity can in certain cases count towards the clearing thresholds of the hedge provider, the regulatory framework becomes part of commercial considerations for EU market participants only, as it increases their costs for accessing the hedging market and optimising their physical assets.  </w:t>
      </w:r>
    </w:p>
    <w:p w14:paraId="3182A786" w14:textId="67F176E8" w:rsidR="00F60E6C" w:rsidRDefault="00F60E6C" w:rsidP="00F60E6C">
      <w:proofErr w:type="spellStart"/>
      <w:r>
        <w:t>vPPAs</w:t>
      </w:r>
      <w:proofErr w:type="spellEnd"/>
      <w:r>
        <w:t xml:space="preserve"> for example are such financial instruments / OTC derivatives and are an integral part of an energy market participant’s intrinsic and natural commercial operations as the contractual structure allows to effectively mirror physical power generation business without representing any investment risks linked to the development, operation and maintenance of new facilities. These agreements function as legal constructs, allowing energy market participants to operate in a manner analogous to a physical investment in a power plant without bearing the investment risk or a physical power purchase agreement which requires the market participant to access the power transmission system. This can be important in markets where firms don’t at this stage have access to the physical grid and enables to strengthen competition by offering investors a varied choice of potential counterparties for their risk reduction.  As such, we believe these contracts should be assessed according to their true nature as energy sourcing and excluded from the CCT calculation.</w:t>
      </w:r>
    </w:p>
    <w:p w14:paraId="7C619CE3" w14:textId="77777777" w:rsidR="00F60E6C" w:rsidRPr="00380BEE" w:rsidRDefault="00F60E6C" w:rsidP="00F60E6C">
      <w:pPr>
        <w:rPr>
          <w:b/>
          <w:bCs/>
        </w:rPr>
      </w:pPr>
      <w:r w:rsidRPr="00380BEE">
        <w:rPr>
          <w:b/>
          <w:bCs/>
        </w:rPr>
        <w:t xml:space="preserve">Proposed </w:t>
      </w:r>
      <w:r w:rsidRPr="0061133A">
        <w:rPr>
          <w:b/>
          <w:bCs/>
          <w:color w:val="EE0000"/>
        </w:rPr>
        <w:t>new</w:t>
      </w:r>
      <w:r w:rsidRPr="00380BEE">
        <w:rPr>
          <w:b/>
          <w:bCs/>
        </w:rPr>
        <w:t xml:space="preserve"> drafting of Art. 10 RTS 149/2013: </w:t>
      </w:r>
    </w:p>
    <w:p w14:paraId="1268E475" w14:textId="40E6B96F" w:rsidR="00F60E6C" w:rsidRPr="0061133A" w:rsidRDefault="00F60E6C" w:rsidP="00F60E6C">
      <w:pPr>
        <w:rPr>
          <w:i/>
          <w:iCs/>
        </w:rPr>
      </w:pPr>
      <w:r>
        <w:t>1.</w:t>
      </w:r>
      <w:r>
        <w:tab/>
      </w:r>
      <w:r w:rsidRPr="0061133A">
        <w:rPr>
          <w:i/>
          <w:iCs/>
        </w:rPr>
        <w:t>An OTC derivative contract shall be objectively measurable as reducing risks directly relating to the commercial activity (</w:t>
      </w:r>
      <w:r w:rsidRPr="0061133A">
        <w:rPr>
          <w:i/>
          <w:iCs/>
          <w:color w:val="EE0000"/>
        </w:rPr>
        <w:t>which includes trading in financial instruments</w:t>
      </w:r>
      <w:r w:rsidRPr="0061133A">
        <w:rPr>
          <w:i/>
          <w:iCs/>
        </w:rPr>
        <w:t xml:space="preserve">) or treasury financing activity of the non-financial counterparty or of that group, when, by itself or in combination with other derivative contracts, directly or through closely correlated instruments, it meets one of the following criteria: </w:t>
      </w:r>
    </w:p>
    <w:p w14:paraId="5D111C31" w14:textId="77777777" w:rsidR="00F60E6C" w:rsidRPr="0061133A" w:rsidRDefault="00F60E6C" w:rsidP="00F60E6C">
      <w:pPr>
        <w:rPr>
          <w:i/>
          <w:iCs/>
        </w:rPr>
      </w:pPr>
      <w:r w:rsidRPr="0061133A">
        <w:rPr>
          <w:i/>
          <w:iCs/>
        </w:rPr>
        <w:t xml:space="preserve">(a) it covers the risks arising from the potential change in the value of assets, services, inputs, products, commodities, </w:t>
      </w:r>
      <w:r w:rsidRPr="0061133A">
        <w:rPr>
          <w:i/>
          <w:iCs/>
          <w:color w:val="EE0000"/>
        </w:rPr>
        <w:t xml:space="preserve">commodity and emission allowance derivatives </w:t>
      </w:r>
      <w:r w:rsidRPr="0061133A">
        <w:rPr>
          <w:i/>
          <w:iCs/>
        </w:rPr>
        <w:t xml:space="preserve">or liabilities that the non-financial counterparty or its group owns, produces, manufactures, processes, provides, purchases, merchandises, leases, sells or incurs or reasonably anticipates owning, producing, manufacturing, processing, providing, purchasing, merchandising, leasing, selling or incurring in the normal course of its business </w:t>
      </w:r>
    </w:p>
    <w:p w14:paraId="0B20D421" w14:textId="2B9367F6" w:rsidR="00F60E6C" w:rsidRPr="0061133A" w:rsidRDefault="00F60E6C" w:rsidP="00F60E6C">
      <w:pPr>
        <w:rPr>
          <w:i/>
          <w:iCs/>
        </w:rPr>
      </w:pPr>
      <w:r w:rsidRPr="0061133A">
        <w:rPr>
          <w:i/>
          <w:iCs/>
        </w:rPr>
        <w:lastRenderedPageBreak/>
        <w:t>[...]</w:t>
      </w:r>
    </w:p>
    <w:p w14:paraId="353372EE" w14:textId="77777777" w:rsidR="00F60E6C" w:rsidRPr="0061133A" w:rsidRDefault="00F60E6C" w:rsidP="005E6AB9">
      <w:pPr>
        <w:rPr>
          <w:i/>
          <w:iCs/>
        </w:rPr>
      </w:pPr>
      <w:r w:rsidRPr="0061133A">
        <w:rPr>
          <w:i/>
          <w:iCs/>
        </w:rPr>
        <w:t xml:space="preserve">(d) </w:t>
      </w:r>
      <w:r w:rsidRPr="00CE3F40">
        <w:rPr>
          <w:i/>
          <w:iCs/>
          <w:color w:val="FF0000"/>
        </w:rPr>
        <w:t>insofar as not otherwise covered by any of the paragraphs above, it is entered into between two non-financial counterparties and it relates to the virtual supply or purchase of electricity produced from renewable energy sources and any associated environmental attributes, where applicable.”</w:t>
      </w:r>
    </w:p>
    <w:permEnd w:id="2081836860"/>
    <w:p w14:paraId="6A94D4DC" w14:textId="1AC5E6C9" w:rsidR="005E6AB9" w:rsidRDefault="005E6AB9" w:rsidP="005E6AB9">
      <w:r>
        <w:t>&lt;ESMA_QUESTION_CPCT_9&gt;</w:t>
      </w:r>
    </w:p>
    <w:p w14:paraId="6AB6E21F" w14:textId="77777777" w:rsidR="005E6AB9" w:rsidRDefault="005E6AB9" w:rsidP="005E6AB9"/>
    <w:p w14:paraId="050DB62D" w14:textId="77777777" w:rsidR="005E6AB9" w:rsidRPr="001B1AE6" w:rsidRDefault="005E6AB9" w:rsidP="005E6AB9">
      <w:pPr>
        <w:pStyle w:val="Questionstyle"/>
        <w:numPr>
          <w:ilvl w:val="0"/>
          <w:numId w:val="16"/>
        </w:numPr>
        <w:tabs>
          <w:tab w:val="clear" w:pos="567"/>
        </w:tabs>
        <w:spacing w:before="120" w:after="120"/>
        <w:ind w:left="851" w:hanging="425"/>
      </w:pPr>
      <w:r>
        <w:t>Do you consider other indicators should be monitored and assessed? If yes, please specify and if possible provide drafting suggestion.</w:t>
      </w:r>
    </w:p>
    <w:p w14:paraId="7A1299EF" w14:textId="77777777" w:rsidR="005E6AB9" w:rsidRDefault="005E6AB9" w:rsidP="005E6AB9">
      <w:r>
        <w:t>&lt;ESMA_QUESTION_CPCT_10&gt;</w:t>
      </w:r>
    </w:p>
    <w:p w14:paraId="40B83E74" w14:textId="129A60B0" w:rsidR="000F79AC" w:rsidRDefault="000F79AC" w:rsidP="000F79AC">
      <w:permStart w:id="307772646" w:edGrp="everyone"/>
      <w:r>
        <w:t>When considering the indicators that may trigger a review of the clearing thresholds, it is essential that ESMA refrains from lowering the applicable thresholds. Energy market participants often hold positions that cannot be significantly reduced</w:t>
      </w:r>
      <w:r w:rsidR="00C21857">
        <w:t xml:space="preserve"> upon a regulatory change</w:t>
      </w:r>
      <w:r>
        <w:t xml:space="preserve"> due to long-term contractual commitments, which continue to count toward the clearing threshold calculation until contract expiry. A reduction in thresholds would risk creating cliff-edge effects, as it could:</w:t>
      </w:r>
    </w:p>
    <w:p w14:paraId="7740B9FF" w14:textId="3B17DD54" w:rsidR="000F79AC" w:rsidRPr="003D1DDC" w:rsidRDefault="000F79AC" w:rsidP="000F79AC">
      <w:pPr>
        <w:pStyle w:val="ListParagraph"/>
        <w:numPr>
          <w:ilvl w:val="0"/>
          <w:numId w:val="36"/>
        </w:numPr>
        <w:rPr>
          <w:lang w:val="en-GB"/>
        </w:rPr>
      </w:pPr>
      <w:r w:rsidRPr="003D1DDC">
        <w:rPr>
          <w:lang w:val="en-GB"/>
        </w:rPr>
        <w:t>Automatically push some NFC- entities into NFC+ status, or</w:t>
      </w:r>
    </w:p>
    <w:p w14:paraId="092C69AB" w14:textId="09970370" w:rsidR="000F79AC" w:rsidRPr="003D1DDC" w:rsidRDefault="000F79AC" w:rsidP="000F79AC">
      <w:pPr>
        <w:pStyle w:val="ListParagraph"/>
        <w:numPr>
          <w:ilvl w:val="0"/>
          <w:numId w:val="36"/>
        </w:numPr>
        <w:rPr>
          <w:lang w:val="en-GB"/>
        </w:rPr>
      </w:pPr>
      <w:r w:rsidRPr="003D1DDC">
        <w:rPr>
          <w:lang w:val="en-GB"/>
        </w:rPr>
        <w:t>Prompt NFC- entities to unwind or exit long-term contracts to avoid breaching the new thresholds, potentially incurring high compensation costs and creating uncertainty for counterparties, thereby weakening the energy markets.</w:t>
      </w:r>
    </w:p>
    <w:p w14:paraId="71933B21" w14:textId="74B5BD18" w:rsidR="000F79AC" w:rsidRDefault="000F79AC" w:rsidP="005E6AB9">
      <w:r>
        <w:t xml:space="preserve">In terms of making the clearing threshold framework more agile, we note that Energy Traders Europe has previously advocated for a dynamic and responsive regime, one that is not distorted by legacy transactions. Specifically, we suggested adopting a model </w:t>
      </w:r>
      <w:r w:rsidR="00ED1696">
        <w:t>similar to</w:t>
      </w:r>
      <w:r>
        <w:t xml:space="preserve"> the De Minimis threshold under the Dodd-Frank Act, where uncleared OTC derivatives would only count toward the clearing threshold for 12 months post-execution. Such an approach would simplify administration, mitigate cliff-edge effects, and better reflect evolving risk exposures, particularly for firms engaged in long-term hedging strategies (see also our explanation under Question 3 above).</w:t>
      </w:r>
    </w:p>
    <w:permEnd w:id="307772646"/>
    <w:p w14:paraId="772517DA" w14:textId="0C8F53EC" w:rsidR="005E6AB9" w:rsidRDefault="005E6AB9" w:rsidP="005E6AB9">
      <w:r>
        <w:t>&lt;ESMA_QUESTION_CPCT_10&gt;</w:t>
      </w:r>
    </w:p>
    <w:p w14:paraId="7C79ACB0" w14:textId="7A78F3E0" w:rsidR="00DB2FD6" w:rsidRDefault="00DB2FD6" w:rsidP="009B55CE">
      <w:pPr>
        <w:pStyle w:val="Questionstyle"/>
        <w:tabs>
          <w:tab w:val="clear" w:pos="567"/>
        </w:tabs>
        <w:spacing w:after="240" w:line="256" w:lineRule="auto"/>
        <w:ind w:firstLine="0"/>
      </w:pPr>
    </w:p>
    <w:sectPr w:rsidR="00DB2FD6" w:rsidSect="00AD0B10">
      <w:headerReference w:type="default" r:id="rId26"/>
      <w:footerReference w:type="even" r:id="rId27"/>
      <w:footerReference w:type="default" r:id="rId28"/>
      <w:footerReference w:type="first" r:id="rId29"/>
      <w:pgSz w:w="11906" w:h="16838"/>
      <w:pgMar w:top="1417" w:right="1417" w:bottom="1417" w:left="1417" w:header="862"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Bissessur Anya" w:date="2025-06-16T12:39:00Z" w:initials="AB">
    <w:p w14:paraId="4BDD92FC" w14:textId="77777777" w:rsidR="0035708B" w:rsidRDefault="0035708B" w:rsidP="0035708B">
      <w:pPr>
        <w:pStyle w:val="CommentText"/>
        <w:jc w:val="left"/>
      </w:pPr>
      <w:r>
        <w:rPr>
          <w:rStyle w:val="CommentReference"/>
        </w:rPr>
        <w:annotationRef/>
      </w:r>
      <w:r>
        <w:t>Could we add a link to that report as well, in a footnote?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BDD92F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D474CBD" w16cex:dateUtc="2025-06-16T10: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BDD92FC" w16cid:durableId="0D474CB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2DA26F" w14:textId="77777777" w:rsidR="003C2FC0" w:rsidRDefault="003C2FC0" w:rsidP="007E7997">
      <w:pPr>
        <w:spacing w:line="240" w:lineRule="auto"/>
      </w:pPr>
      <w:r>
        <w:separator/>
      </w:r>
    </w:p>
  </w:endnote>
  <w:endnote w:type="continuationSeparator" w:id="0">
    <w:p w14:paraId="32F36538" w14:textId="77777777" w:rsidR="003C2FC0" w:rsidRDefault="003C2FC0" w:rsidP="007E7997">
      <w:pPr>
        <w:spacing w:line="240" w:lineRule="auto"/>
      </w:pPr>
      <w:r>
        <w:continuationSeparator/>
      </w:r>
    </w:p>
  </w:endnote>
  <w:endnote w:type="continuationNotice" w:id="1">
    <w:p w14:paraId="275727FD" w14:textId="77777777" w:rsidR="003C2FC0" w:rsidRDefault="003C2FC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B0426" w14:textId="77777777" w:rsidR="003D1DDC" w:rsidRDefault="003D1D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31CDB" w14:textId="77777777" w:rsidR="003D1DDC" w:rsidRDefault="003D1DD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03E40" w14:textId="77777777" w:rsidR="003D1DDC" w:rsidRDefault="003D1DD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1AE5C" w14:textId="77777777" w:rsidR="003D1DDC" w:rsidRDefault="003D1DD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4024557"/>
      <w:docPartObj>
        <w:docPartGallery w:val="Page Numbers (Bottom of Page)"/>
        <w:docPartUnique/>
      </w:docPartObj>
    </w:sdtPr>
    <w:sdtEndPr>
      <w:rPr>
        <w:noProof/>
      </w:rPr>
    </w:sdtEndPr>
    <w:sdtContent>
      <w:p w14:paraId="5AA6C61A" w14:textId="77777777" w:rsidR="006A44DA" w:rsidRDefault="006A44DA" w:rsidP="00B73281">
        <w:pPr>
          <w:pStyle w:val="Footer"/>
          <w:jc w:val="right"/>
        </w:pPr>
        <w:r>
          <w:fldChar w:fldCharType="begin"/>
        </w:r>
        <w:r>
          <w:instrText xml:space="preserve"> PAGE   \* MERGEFORMAT </w:instrText>
        </w:r>
        <w:r>
          <w:fldChar w:fldCharType="separate"/>
        </w:r>
        <w:r>
          <w:rPr>
            <w:noProof/>
          </w:rPr>
          <w:t>14</w:t>
        </w:r>
        <w:r>
          <w:rPr>
            <w:noProof/>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29726" w14:textId="77777777" w:rsidR="003D1DDC" w:rsidRDefault="003D1D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91662F" w14:textId="77777777" w:rsidR="003C2FC0" w:rsidRDefault="003C2FC0" w:rsidP="007E7997">
      <w:pPr>
        <w:spacing w:line="240" w:lineRule="auto"/>
      </w:pPr>
      <w:r>
        <w:separator/>
      </w:r>
    </w:p>
  </w:footnote>
  <w:footnote w:type="continuationSeparator" w:id="0">
    <w:p w14:paraId="2D157695" w14:textId="77777777" w:rsidR="003C2FC0" w:rsidRDefault="003C2FC0" w:rsidP="007E7997">
      <w:pPr>
        <w:spacing w:line="240" w:lineRule="auto"/>
      </w:pPr>
      <w:r>
        <w:continuationSeparator/>
      </w:r>
    </w:p>
  </w:footnote>
  <w:footnote w:type="continuationNotice" w:id="1">
    <w:p w14:paraId="76740836" w14:textId="77777777" w:rsidR="003C2FC0" w:rsidRDefault="003C2FC0">
      <w:pPr>
        <w:spacing w:after="0" w:line="240" w:lineRule="auto"/>
      </w:pPr>
    </w:p>
  </w:footnote>
  <w:footnote w:id="2">
    <w:p w14:paraId="09F338C2" w14:textId="11BE05FE" w:rsidR="00F7341B" w:rsidRDefault="00F7341B" w:rsidP="00F7341B">
      <w:pPr>
        <w:pStyle w:val="FootnoteText"/>
        <w:rPr>
          <w:sz w:val="20"/>
        </w:rPr>
      </w:pPr>
      <w:r>
        <w:rPr>
          <w:rStyle w:val="FootnoteReference"/>
        </w:rPr>
        <w:footnoteRef/>
      </w:r>
      <w:r>
        <w:t xml:space="preserve"> </w:t>
      </w:r>
      <w:r w:rsidR="00C71D11" w:rsidRPr="00C71D11">
        <w:t xml:space="preserve">Frontier Economics, </w:t>
      </w:r>
      <w:hyperlink r:id="rId1" w:history="1">
        <w:r w:rsidR="00C71D11" w:rsidRPr="00C71D11">
          <w:rPr>
            <w:rStyle w:val="Hyperlink"/>
          </w:rPr>
          <w:t>REVIEW OF THE EMIR CLEARING THRESHOLD FOR COMMODITIES</w:t>
        </w:r>
      </w:hyperlink>
      <w:r>
        <w:t>, May 2022</w:t>
      </w:r>
    </w:p>
  </w:footnote>
  <w:footnote w:id="3">
    <w:p w14:paraId="4B9E029F" w14:textId="77777777" w:rsidR="00225111" w:rsidRDefault="00225111" w:rsidP="00225111">
      <w:pPr>
        <w:pStyle w:val="FootnoteText"/>
      </w:pPr>
      <w:r>
        <w:rPr>
          <w:rStyle w:val="FootnoteReference"/>
        </w:rPr>
        <w:footnoteRef/>
      </w:r>
      <w:r>
        <w:t xml:space="preserve"> Frontier Economics, </w:t>
      </w:r>
      <w:hyperlink r:id="rId2" w:history="1">
        <w:r>
          <w:rPr>
            <w:rStyle w:val="Hyperlink"/>
          </w:rPr>
          <w:t>REVIEW OF THE EMIR CLEARING THRESHOLD FOR COMMODITIES</w:t>
        </w:r>
      </w:hyperlink>
      <w:r>
        <w:t>, Section 4, May 2022</w:t>
      </w:r>
    </w:p>
  </w:footnote>
  <w:footnote w:id="4">
    <w:p w14:paraId="366945F9" w14:textId="1A663D14" w:rsidR="00C71D11" w:rsidRPr="00C71D11" w:rsidRDefault="00C71D11">
      <w:pPr>
        <w:pStyle w:val="FootnoteText"/>
      </w:pPr>
      <w:r>
        <w:rPr>
          <w:rStyle w:val="FootnoteReference"/>
        </w:rPr>
        <w:footnoteRef/>
      </w:r>
      <w:r>
        <w:t xml:space="preserve"> Energy Traders Europe, </w:t>
      </w:r>
      <w:hyperlink r:id="rId3" w:history="1">
        <w:r>
          <w:rPr>
            <w:rStyle w:val="Hyperlink"/>
          </w:rPr>
          <w:t>Manual on Liquidity Risk Management Final</w:t>
        </w:r>
      </w:hyperlink>
      <w:r>
        <w:t>, January 2025</w:t>
      </w:r>
    </w:p>
  </w:footnote>
  <w:footnote w:id="5">
    <w:p w14:paraId="07D7711F" w14:textId="77777777" w:rsidR="00225111" w:rsidRDefault="00225111" w:rsidP="00225111">
      <w:pPr>
        <w:pStyle w:val="FootnoteText"/>
      </w:pPr>
      <w:r>
        <w:rPr>
          <w:rStyle w:val="FootnoteReference"/>
        </w:rPr>
        <w:footnoteRef/>
      </w:r>
      <w:r>
        <w:t xml:space="preserve">Data from ESMA Market Report - </w:t>
      </w:r>
      <w:hyperlink r:id="rId4" w:history="1">
        <w:r>
          <w:rPr>
            <w:rStyle w:val="Hyperlink"/>
          </w:rPr>
          <w:t>EU derivatives market 2023</w:t>
        </w:r>
      </w:hyperlink>
      <w:r>
        <w:t>, December 2023</w:t>
      </w:r>
    </w:p>
  </w:footnote>
  <w:footnote w:id="6">
    <w:p w14:paraId="00AB4AC1" w14:textId="06821054" w:rsidR="00C71D11" w:rsidRPr="00C71D11" w:rsidRDefault="00C71D11">
      <w:pPr>
        <w:pStyle w:val="FootnoteText"/>
        <w:rPr>
          <w:lang w:val="en-US"/>
        </w:rPr>
      </w:pPr>
      <w:r>
        <w:rPr>
          <w:rStyle w:val="FootnoteReference"/>
        </w:rPr>
        <w:footnoteRef/>
      </w:r>
      <w:r>
        <w:t xml:space="preserve"> </w:t>
      </w:r>
      <w:r>
        <w:rPr>
          <w:lang w:val="en-US"/>
        </w:rPr>
        <w:t xml:space="preserve">Frontier Economics, </w:t>
      </w:r>
      <w:hyperlink r:id="rId5" w:history="1">
        <w:r w:rsidRPr="00C71D11">
          <w:rPr>
            <w:rStyle w:val="Hyperlink"/>
          </w:rPr>
          <w:t>PRINCIPLES OF ENERGY MARKET REGULATION – SECURING EFFICIENT &amp; RESILIENT ENERGY TRADING</w:t>
        </w:r>
      </w:hyperlink>
      <w:r>
        <w:rPr>
          <w:lang w:val="en-US"/>
        </w:rPr>
        <w:t>, April 2024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42034" w14:textId="3A7FA23C" w:rsidR="00D77369" w:rsidRPr="00A51B24" w:rsidRDefault="00D77369" w:rsidP="008858FE">
    <w:pPr>
      <w:pStyle w:val="Header"/>
      <w:rPr>
        <w:bCs/>
        <w:caps/>
        <w:color w:val="FF0000" w:themeColor="accent6"/>
        <w:sz w:val="22"/>
      </w:rPr>
    </w:pPr>
    <w:r w:rsidRPr="00A51B24">
      <w:rPr>
        <w:rStyle w:val="ESMAConfidentialRestricted"/>
        <w:noProof/>
        <w:highlight w:val="yellow"/>
      </w:rPr>
      <w:drawing>
        <wp:anchor distT="0" distB="0" distL="114300" distR="114300" simplePos="0" relativeHeight="251658240" behindDoc="0" locked="0" layoutInCell="1" allowOverlap="1" wp14:anchorId="7A8D36CF" wp14:editId="0FC7D767">
          <wp:simplePos x="0" y="0"/>
          <wp:positionH relativeFrom="page">
            <wp:posOffset>892914</wp:posOffset>
          </wp:positionH>
          <wp:positionV relativeFrom="page">
            <wp:posOffset>547370</wp:posOffset>
          </wp:positionV>
          <wp:extent cx="2296800" cy="601200"/>
          <wp:effectExtent l="0" t="0" r="1905"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96800" cy="601200"/>
                  </a:xfrm>
                  <a:prstGeom prst="rect">
                    <a:avLst/>
                  </a:prstGeom>
                  <a:noFill/>
                </pic:spPr>
              </pic:pic>
            </a:graphicData>
          </a:graphic>
          <wp14:sizeRelH relativeFrom="page">
            <wp14:pctWidth>0</wp14:pctWidth>
          </wp14:sizeRelH>
          <wp14:sizeRelV relativeFrom="page">
            <wp14:pctHeight>0</wp14:pctHeight>
          </wp14:sizeRelV>
        </wp:anchor>
      </w:drawing>
    </w:r>
    <w:r w:rsidR="009E22C5">
      <w:t>8</w:t>
    </w:r>
    <w:r w:rsidR="00306F0E" w:rsidRPr="00A51B24">
      <w:t xml:space="preserve"> </w:t>
    </w:r>
    <w:r w:rsidR="00A51B24" w:rsidRPr="00A51B24">
      <w:t>April</w:t>
    </w:r>
    <w:r w:rsidR="00EB238F" w:rsidRPr="00A51B24">
      <w:t xml:space="preserve"> </w:t>
    </w:r>
    <w:r w:rsidR="00A51B24" w:rsidRPr="00A51B24">
      <w:t>2025</w:t>
    </w:r>
  </w:p>
  <w:p w14:paraId="10BD5565" w14:textId="0A49C0F5" w:rsidR="008858FE" w:rsidRDefault="009E22C5" w:rsidP="00A51B24">
    <w:pPr>
      <w:jc w:val="right"/>
    </w:pPr>
    <w:r w:rsidRPr="009E22C5">
      <w:rPr>
        <w:color w:val="001B4F" w:themeColor="text1" w:themeShade="80"/>
        <w:sz w:val="16"/>
      </w:rPr>
      <w:t>ESMA74-1049116226-878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34B74" w14:textId="7D6DC2CF" w:rsidR="00AD0B10" w:rsidRDefault="00AD0B10" w:rsidP="00AD0B10">
    <w:pPr>
      <w:pStyle w:val="Header"/>
    </w:pPr>
  </w:p>
  <w:p w14:paraId="76D78551" w14:textId="45227A06" w:rsidR="00AD0B10" w:rsidRDefault="00AD0B10" w:rsidP="00AD0B10">
    <w:pPr>
      <w:pStyle w:val="Header"/>
    </w:pPr>
  </w:p>
  <w:p w14:paraId="56B00CEC" w14:textId="77777777" w:rsidR="00AD0B10" w:rsidRPr="0043139E" w:rsidRDefault="00AD0B10" w:rsidP="00AD0B10">
    <w:pPr>
      <w:pStyle w:val="Header"/>
    </w:pPr>
  </w:p>
  <w:p w14:paraId="68227DE6" w14:textId="77777777" w:rsidR="00AD0B10" w:rsidRPr="0043139E" w:rsidRDefault="00AD0B10" w:rsidP="00AD0B10">
    <w:pPr>
      <w:pStyle w:val="Header"/>
    </w:pPr>
  </w:p>
  <w:p w14:paraId="0E44DBD1" w14:textId="77777777" w:rsidR="00AD0B10" w:rsidRPr="0043139E" w:rsidRDefault="00AD0B10" w:rsidP="00AD0B10">
    <w:pPr>
      <w:pStyle w:val="Header"/>
      <w:rPr>
        <w:rStyle w:val="ESMARegularuse"/>
        <w:bCs w:val="0"/>
        <w:caps w:val="0"/>
        <w:color w:val="001B4F" w:themeColor="text1" w:themeShade="80"/>
        <w:sz w:val="16"/>
      </w:rPr>
    </w:pPr>
    <w:r w:rsidRPr="0043139E">
      <w:rPr>
        <w:rStyle w:val="ESMARegularuse"/>
        <w:bCs w:val="0"/>
        <w:caps w:val="0"/>
        <w:noProof/>
        <w:color w:val="001B4F" w:themeColor="text1" w:themeShade="80"/>
        <w:sz w:val="16"/>
      </w:rPr>
      <w:drawing>
        <wp:anchor distT="0" distB="0" distL="114300" distR="114300" simplePos="0" relativeHeight="251658241" behindDoc="0" locked="0" layoutInCell="1" allowOverlap="1" wp14:anchorId="5D5432C8" wp14:editId="022CF7DB">
          <wp:simplePos x="0" y="0"/>
          <wp:positionH relativeFrom="page">
            <wp:posOffset>892810</wp:posOffset>
          </wp:positionH>
          <wp:positionV relativeFrom="page">
            <wp:posOffset>547370</wp:posOffset>
          </wp:positionV>
          <wp:extent cx="1807200" cy="475200"/>
          <wp:effectExtent l="0" t="0" r="0" b="0"/>
          <wp:wrapNone/>
          <wp:docPr id="13" name="Picture 1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07200" cy="475200"/>
                  </a:xfrm>
                  <a:prstGeom prst="rect">
                    <a:avLst/>
                  </a:prstGeom>
                  <a:noFill/>
                </pic:spPr>
              </pic:pic>
            </a:graphicData>
          </a:graphic>
          <wp14:sizeRelH relativeFrom="page">
            <wp14:pctWidth>0</wp14:pctWidth>
          </wp14:sizeRelH>
          <wp14:sizeRelV relativeFrom="page">
            <wp14:pctHeight>0</wp14:pctHeight>
          </wp14:sizeRelV>
        </wp:anchor>
      </w:drawing>
    </w:r>
  </w:p>
  <w:p w14:paraId="02B18CB0" w14:textId="77777777" w:rsidR="00AD0B10" w:rsidRPr="0043139E" w:rsidRDefault="00AD0B10" w:rsidP="00AD0B10">
    <w:pPr>
      <w:pStyle w:val="Header"/>
    </w:pPr>
  </w:p>
  <w:p w14:paraId="706EF268" w14:textId="77777777" w:rsidR="00AD0B10" w:rsidRPr="0043139E" w:rsidRDefault="00AD0B10" w:rsidP="00AD0B10">
    <w:pPr>
      <w:pStyle w:val="Header"/>
    </w:pPr>
  </w:p>
  <w:p w14:paraId="6B568202" w14:textId="77777777" w:rsidR="00AD0B10" w:rsidRPr="0043139E" w:rsidRDefault="00AD0B10" w:rsidP="00AD0B10">
    <w:pPr>
      <w:pStyle w:val="Header"/>
    </w:pPr>
  </w:p>
  <w:p w14:paraId="70C66BCD" w14:textId="77777777" w:rsidR="00AD0B10" w:rsidRPr="0043139E" w:rsidRDefault="00AD0B10" w:rsidP="00AD0B10">
    <w:pPr>
      <w:pStyle w:val="Header"/>
    </w:pPr>
  </w:p>
  <w:p w14:paraId="07229907" w14:textId="77777777" w:rsidR="00AD0B10" w:rsidRPr="0043139E" w:rsidRDefault="00AD0B10" w:rsidP="00AD0B10">
    <w:pPr>
      <w:pStyle w:val="Header"/>
    </w:pPr>
  </w:p>
  <w:p w14:paraId="55555744" w14:textId="77777777" w:rsidR="00AD0B10" w:rsidRPr="0043139E" w:rsidRDefault="00AD0B10" w:rsidP="00AD0B10">
    <w:pPr>
      <w:pStyle w:val="Header"/>
    </w:pPr>
  </w:p>
  <w:p w14:paraId="4601AE9C" w14:textId="77777777" w:rsidR="00AD0B10" w:rsidRDefault="00AD0B10" w:rsidP="00AD0B10">
    <w:pPr>
      <w:pStyle w:val="Header"/>
    </w:pPr>
  </w:p>
  <w:p w14:paraId="49946785" w14:textId="77777777" w:rsidR="00AD0B10" w:rsidRPr="0043139E" w:rsidRDefault="00AD0B10" w:rsidP="00AD0B10">
    <w:pPr>
      <w:pStyle w:val="Header"/>
    </w:pPr>
  </w:p>
  <w:p w14:paraId="72BAD19F" w14:textId="77777777" w:rsidR="008858FE" w:rsidRPr="00AD0B10" w:rsidRDefault="008858FE" w:rsidP="00AD0B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53E5F"/>
    <w:multiLevelType w:val="multilevel"/>
    <w:tmpl w:val="A6A24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7C741E"/>
    <w:multiLevelType w:val="hybridMultilevel"/>
    <w:tmpl w:val="4A224C42"/>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04262AE"/>
    <w:multiLevelType w:val="hybridMultilevel"/>
    <w:tmpl w:val="378EB7F2"/>
    <w:lvl w:ilvl="0" w:tplc="0464AC16">
      <w:start w:val="1"/>
      <w:numFmt w:val="decimal"/>
      <w:lvlText w:val="%1."/>
      <w:lvlJc w:val="left"/>
      <w:pPr>
        <w:ind w:left="1416" w:hanging="708"/>
      </w:pPr>
      <w:rPr>
        <w:rFonts w:hint="default"/>
      </w:rPr>
    </w:lvl>
    <w:lvl w:ilvl="1" w:tplc="20000019" w:tentative="1">
      <w:start w:val="1"/>
      <w:numFmt w:val="lowerLetter"/>
      <w:lvlText w:val="%2."/>
      <w:lvlJc w:val="left"/>
      <w:pPr>
        <w:ind w:left="1788" w:hanging="360"/>
      </w:pPr>
    </w:lvl>
    <w:lvl w:ilvl="2" w:tplc="2000001B" w:tentative="1">
      <w:start w:val="1"/>
      <w:numFmt w:val="lowerRoman"/>
      <w:lvlText w:val="%3."/>
      <w:lvlJc w:val="right"/>
      <w:pPr>
        <w:ind w:left="2508" w:hanging="180"/>
      </w:pPr>
    </w:lvl>
    <w:lvl w:ilvl="3" w:tplc="2000000F" w:tentative="1">
      <w:start w:val="1"/>
      <w:numFmt w:val="decimal"/>
      <w:lvlText w:val="%4."/>
      <w:lvlJc w:val="left"/>
      <w:pPr>
        <w:ind w:left="3228" w:hanging="360"/>
      </w:pPr>
    </w:lvl>
    <w:lvl w:ilvl="4" w:tplc="20000019" w:tentative="1">
      <w:start w:val="1"/>
      <w:numFmt w:val="lowerLetter"/>
      <w:lvlText w:val="%5."/>
      <w:lvlJc w:val="left"/>
      <w:pPr>
        <w:ind w:left="3948" w:hanging="360"/>
      </w:pPr>
    </w:lvl>
    <w:lvl w:ilvl="5" w:tplc="2000001B" w:tentative="1">
      <w:start w:val="1"/>
      <w:numFmt w:val="lowerRoman"/>
      <w:lvlText w:val="%6."/>
      <w:lvlJc w:val="right"/>
      <w:pPr>
        <w:ind w:left="4668" w:hanging="180"/>
      </w:pPr>
    </w:lvl>
    <w:lvl w:ilvl="6" w:tplc="2000000F" w:tentative="1">
      <w:start w:val="1"/>
      <w:numFmt w:val="decimal"/>
      <w:lvlText w:val="%7."/>
      <w:lvlJc w:val="left"/>
      <w:pPr>
        <w:ind w:left="5388" w:hanging="360"/>
      </w:pPr>
    </w:lvl>
    <w:lvl w:ilvl="7" w:tplc="20000019" w:tentative="1">
      <w:start w:val="1"/>
      <w:numFmt w:val="lowerLetter"/>
      <w:lvlText w:val="%8."/>
      <w:lvlJc w:val="left"/>
      <w:pPr>
        <w:ind w:left="6108" w:hanging="360"/>
      </w:pPr>
    </w:lvl>
    <w:lvl w:ilvl="8" w:tplc="2000001B" w:tentative="1">
      <w:start w:val="1"/>
      <w:numFmt w:val="lowerRoman"/>
      <w:lvlText w:val="%9."/>
      <w:lvlJc w:val="right"/>
      <w:pPr>
        <w:ind w:left="6828" w:hanging="180"/>
      </w:pPr>
    </w:lvl>
  </w:abstractNum>
  <w:abstractNum w:abstractNumId="3" w15:restartNumberingAfterBreak="0">
    <w:nsid w:val="11504F6E"/>
    <w:multiLevelType w:val="hybridMultilevel"/>
    <w:tmpl w:val="D4B60A9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13001F3C"/>
    <w:multiLevelType w:val="hybridMultilevel"/>
    <w:tmpl w:val="4A224C42"/>
    <w:lvl w:ilvl="0" w:tplc="C84A6C9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3E0314A"/>
    <w:multiLevelType w:val="hybridMultilevel"/>
    <w:tmpl w:val="3DCAEACE"/>
    <w:lvl w:ilvl="0" w:tplc="6AB896A2">
      <w:start w:val="1"/>
      <w:numFmt w:val="decimal"/>
      <w:lvlText w:val="%1."/>
      <w:lvlJc w:val="left"/>
      <w:pPr>
        <w:ind w:left="1068" w:hanging="708"/>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16F61C36"/>
    <w:multiLevelType w:val="hybridMultilevel"/>
    <w:tmpl w:val="F216BC5E"/>
    <w:lvl w:ilvl="0" w:tplc="259AF348">
      <w:start w:val="3"/>
      <w:numFmt w:val="bullet"/>
      <w:lvlText w:val="•"/>
      <w:lvlJc w:val="left"/>
      <w:pPr>
        <w:ind w:left="1428" w:hanging="708"/>
      </w:pPr>
      <w:rPr>
        <w:rFonts w:ascii="Arial" w:eastAsiaTheme="minorEastAsia" w:hAnsi="Arial" w:cs="Aria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7" w15:restartNumberingAfterBreak="0">
    <w:nsid w:val="199D405C"/>
    <w:multiLevelType w:val="hybridMultilevel"/>
    <w:tmpl w:val="B0880680"/>
    <w:lvl w:ilvl="0" w:tplc="259AF348">
      <w:start w:val="3"/>
      <w:numFmt w:val="bullet"/>
      <w:lvlText w:val="•"/>
      <w:lvlJc w:val="left"/>
      <w:pPr>
        <w:ind w:left="1068" w:hanging="708"/>
      </w:pPr>
      <w:rPr>
        <w:rFonts w:ascii="Arial" w:eastAsiaTheme="minorEastAsia"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1AF739E8"/>
    <w:multiLevelType w:val="hybridMultilevel"/>
    <w:tmpl w:val="4474A61C"/>
    <w:lvl w:ilvl="0" w:tplc="6520DB36">
      <w:numFmt w:val="bullet"/>
      <w:lvlText w:val="-"/>
      <w:lvlJc w:val="left"/>
      <w:pPr>
        <w:ind w:left="720" w:hanging="360"/>
      </w:pPr>
      <w:rPr>
        <w:rFonts w:ascii="Arial" w:eastAsiaTheme="minorEastAsia"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21033A11"/>
    <w:multiLevelType w:val="hybridMultilevel"/>
    <w:tmpl w:val="98E2AB72"/>
    <w:lvl w:ilvl="0" w:tplc="259AF348">
      <w:start w:val="3"/>
      <w:numFmt w:val="bullet"/>
      <w:lvlText w:val="•"/>
      <w:lvlJc w:val="left"/>
      <w:pPr>
        <w:ind w:left="720" w:hanging="360"/>
      </w:pPr>
      <w:rPr>
        <w:rFonts w:ascii="Arial" w:eastAsiaTheme="minorEastAsia"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24AD4B00"/>
    <w:multiLevelType w:val="hybridMultilevel"/>
    <w:tmpl w:val="86560C38"/>
    <w:lvl w:ilvl="0" w:tplc="2000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25816C5C"/>
    <w:multiLevelType w:val="hybridMultilevel"/>
    <w:tmpl w:val="0BF2C596"/>
    <w:lvl w:ilvl="0" w:tplc="20000005">
      <w:start w:val="1"/>
      <w:numFmt w:val="bullet"/>
      <w:lvlText w:val=""/>
      <w:lvlJc w:val="left"/>
      <w:pPr>
        <w:ind w:left="1416" w:hanging="708"/>
      </w:pPr>
      <w:rPr>
        <w:rFonts w:ascii="Wingdings" w:hAnsi="Wingding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2" w15:restartNumberingAfterBreak="0">
    <w:nsid w:val="25AE4847"/>
    <w:multiLevelType w:val="hybridMultilevel"/>
    <w:tmpl w:val="0C50DC1E"/>
    <w:lvl w:ilvl="0" w:tplc="259AF348">
      <w:start w:val="3"/>
      <w:numFmt w:val="bullet"/>
      <w:lvlText w:val="•"/>
      <w:lvlJc w:val="left"/>
      <w:pPr>
        <w:ind w:left="720" w:hanging="360"/>
      </w:pPr>
      <w:rPr>
        <w:rFonts w:ascii="Arial" w:eastAsiaTheme="minorEastAsia"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15:restartNumberingAfterBreak="0">
    <w:nsid w:val="28806DE5"/>
    <w:multiLevelType w:val="multilevel"/>
    <w:tmpl w:val="5790C22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pStyle w:val="Title3"/>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90848C7"/>
    <w:multiLevelType w:val="hybridMultilevel"/>
    <w:tmpl w:val="B2F6126A"/>
    <w:lvl w:ilvl="0" w:tplc="D8E43DA8">
      <w:start w:val="1"/>
      <w:numFmt w:val="decimal"/>
      <w:lvlText w:val="%1."/>
      <w:lvlJc w:val="left"/>
      <w:pPr>
        <w:ind w:left="1068" w:hanging="708"/>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15:restartNumberingAfterBreak="0">
    <w:nsid w:val="2B9E089E"/>
    <w:multiLevelType w:val="hybridMultilevel"/>
    <w:tmpl w:val="87960D64"/>
    <w:lvl w:ilvl="0" w:tplc="4F30587E">
      <w:start w:val="1"/>
      <w:numFmt w:val="lowerLetter"/>
      <w:pStyle w:val="Heading5"/>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6" w15:restartNumberingAfterBreak="0">
    <w:nsid w:val="2DCF1BCF"/>
    <w:multiLevelType w:val="hybridMultilevel"/>
    <w:tmpl w:val="9F6EC834"/>
    <w:lvl w:ilvl="0" w:tplc="20000001">
      <w:start w:val="1"/>
      <w:numFmt w:val="bullet"/>
      <w:lvlText w:val=""/>
      <w:lvlJc w:val="left"/>
      <w:pPr>
        <w:ind w:left="708" w:hanging="708"/>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35733BD5"/>
    <w:multiLevelType w:val="hybridMultilevel"/>
    <w:tmpl w:val="5AACEFB0"/>
    <w:lvl w:ilvl="0" w:tplc="0464AC16">
      <w:start w:val="1"/>
      <w:numFmt w:val="decimal"/>
      <w:lvlText w:val="%1."/>
      <w:lvlJc w:val="left"/>
      <w:pPr>
        <w:ind w:left="1416" w:hanging="708"/>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 w15:restartNumberingAfterBreak="0">
    <w:nsid w:val="36517925"/>
    <w:multiLevelType w:val="hybridMultilevel"/>
    <w:tmpl w:val="E3C81A9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37EA3B3F"/>
    <w:multiLevelType w:val="hybridMultilevel"/>
    <w:tmpl w:val="1A0CBFAA"/>
    <w:lvl w:ilvl="0" w:tplc="5C6E3C6E">
      <w:start w:val="1"/>
      <w:numFmt w:val="decimal"/>
      <w:lvlText w:val="%1."/>
      <w:lvlJc w:val="left"/>
      <w:pPr>
        <w:ind w:left="708" w:hanging="708"/>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0" w15:restartNumberingAfterBreak="0">
    <w:nsid w:val="382E0B48"/>
    <w:multiLevelType w:val="hybridMultilevel"/>
    <w:tmpl w:val="0D527EBC"/>
    <w:lvl w:ilvl="0" w:tplc="20000005">
      <w:start w:val="1"/>
      <w:numFmt w:val="bullet"/>
      <w:lvlText w:val=""/>
      <w:lvlJc w:val="left"/>
      <w:pPr>
        <w:ind w:left="360" w:hanging="360"/>
      </w:pPr>
      <w:rPr>
        <w:rFonts w:ascii="Wingdings" w:hAnsi="Wingdings"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21" w15:restartNumberingAfterBreak="0">
    <w:nsid w:val="39687F8E"/>
    <w:multiLevelType w:val="hybridMultilevel"/>
    <w:tmpl w:val="7B3294E4"/>
    <w:lvl w:ilvl="0" w:tplc="3DA2FB76">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A52232B"/>
    <w:multiLevelType w:val="hybridMultilevel"/>
    <w:tmpl w:val="E474F29A"/>
    <w:lvl w:ilvl="0" w:tplc="91A4A3F4">
      <w:start w:val="1"/>
      <w:numFmt w:val="decimal"/>
      <w:lvlText w:val="Q%1"/>
      <w:lvlJc w:val="left"/>
      <w:pPr>
        <w:ind w:left="720" w:hanging="360"/>
      </w:pPr>
      <w:rPr>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3" w15:restartNumberingAfterBreak="0">
    <w:nsid w:val="3CE73C0D"/>
    <w:multiLevelType w:val="hybridMultilevel"/>
    <w:tmpl w:val="F80EDEFE"/>
    <w:lvl w:ilvl="0" w:tplc="259AF348">
      <w:start w:val="3"/>
      <w:numFmt w:val="bullet"/>
      <w:lvlText w:val="•"/>
      <w:lvlJc w:val="left"/>
      <w:pPr>
        <w:ind w:left="360" w:hanging="360"/>
      </w:pPr>
      <w:rPr>
        <w:rFonts w:ascii="Arial" w:eastAsiaTheme="minorEastAsia" w:hAnsi="Arial" w:cs="Arial" w:hint="default"/>
      </w:rPr>
    </w:lvl>
    <w:lvl w:ilvl="1" w:tplc="20000003">
      <w:start w:val="1"/>
      <w:numFmt w:val="bullet"/>
      <w:lvlText w:val="o"/>
      <w:lvlJc w:val="left"/>
      <w:pPr>
        <w:ind w:left="1080" w:hanging="360"/>
      </w:pPr>
      <w:rPr>
        <w:rFonts w:ascii="Courier New" w:hAnsi="Courier New" w:cs="Courier New" w:hint="default"/>
      </w:rPr>
    </w:lvl>
    <w:lvl w:ilvl="2" w:tplc="20000005">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24" w15:restartNumberingAfterBreak="0">
    <w:nsid w:val="3EA61840"/>
    <w:multiLevelType w:val="hybridMultilevel"/>
    <w:tmpl w:val="6624CD50"/>
    <w:lvl w:ilvl="0" w:tplc="30EC5BE8">
      <w:start w:val="1"/>
      <w:numFmt w:val="bullet"/>
      <w:lvlText w:val=""/>
      <w:lvlJc w:val="left"/>
      <w:pPr>
        <w:ind w:left="1070" w:hanging="360"/>
      </w:pPr>
      <w:rPr>
        <w:rFonts w:ascii="Symbol" w:hAnsi="Symbol" w:hint="default"/>
      </w:rPr>
    </w:lvl>
    <w:lvl w:ilvl="1" w:tplc="FFFFFFFF">
      <w:start w:val="1"/>
      <w:numFmt w:val="decimal"/>
      <w:lvlText w:val="%2."/>
      <w:lvlJc w:val="left"/>
      <w:pPr>
        <w:ind w:left="795" w:hanging="360"/>
      </w:pPr>
    </w:lvl>
    <w:lvl w:ilvl="2" w:tplc="FFFFFFFF">
      <w:start w:val="1"/>
      <w:numFmt w:val="bullet"/>
      <w:lvlText w:val=""/>
      <w:lvlJc w:val="left"/>
      <w:pPr>
        <w:ind w:left="1515" w:hanging="360"/>
      </w:pPr>
      <w:rPr>
        <w:rFonts w:ascii="Wingdings" w:hAnsi="Wingdings" w:hint="default"/>
      </w:rPr>
    </w:lvl>
    <w:lvl w:ilvl="3" w:tplc="FFFFFFFF" w:tentative="1">
      <w:start w:val="1"/>
      <w:numFmt w:val="bullet"/>
      <w:lvlText w:val=""/>
      <w:lvlJc w:val="left"/>
      <w:pPr>
        <w:ind w:left="2235" w:hanging="360"/>
      </w:pPr>
      <w:rPr>
        <w:rFonts w:ascii="Symbol" w:hAnsi="Symbol" w:hint="default"/>
      </w:rPr>
    </w:lvl>
    <w:lvl w:ilvl="4" w:tplc="FFFFFFFF" w:tentative="1">
      <w:start w:val="1"/>
      <w:numFmt w:val="bullet"/>
      <w:lvlText w:val="o"/>
      <w:lvlJc w:val="left"/>
      <w:pPr>
        <w:ind w:left="2955" w:hanging="360"/>
      </w:pPr>
      <w:rPr>
        <w:rFonts w:ascii="Courier New" w:hAnsi="Courier New" w:cs="Courier New" w:hint="default"/>
      </w:rPr>
    </w:lvl>
    <w:lvl w:ilvl="5" w:tplc="FFFFFFFF" w:tentative="1">
      <w:start w:val="1"/>
      <w:numFmt w:val="bullet"/>
      <w:lvlText w:val=""/>
      <w:lvlJc w:val="left"/>
      <w:pPr>
        <w:ind w:left="3675" w:hanging="360"/>
      </w:pPr>
      <w:rPr>
        <w:rFonts w:ascii="Wingdings" w:hAnsi="Wingdings" w:hint="default"/>
      </w:rPr>
    </w:lvl>
    <w:lvl w:ilvl="6" w:tplc="FFFFFFFF" w:tentative="1">
      <w:start w:val="1"/>
      <w:numFmt w:val="bullet"/>
      <w:lvlText w:val=""/>
      <w:lvlJc w:val="left"/>
      <w:pPr>
        <w:ind w:left="4395" w:hanging="360"/>
      </w:pPr>
      <w:rPr>
        <w:rFonts w:ascii="Symbol" w:hAnsi="Symbol" w:hint="default"/>
      </w:rPr>
    </w:lvl>
    <w:lvl w:ilvl="7" w:tplc="FFFFFFFF" w:tentative="1">
      <w:start w:val="1"/>
      <w:numFmt w:val="bullet"/>
      <w:lvlText w:val="o"/>
      <w:lvlJc w:val="left"/>
      <w:pPr>
        <w:ind w:left="5115" w:hanging="360"/>
      </w:pPr>
      <w:rPr>
        <w:rFonts w:ascii="Courier New" w:hAnsi="Courier New" w:cs="Courier New" w:hint="default"/>
      </w:rPr>
    </w:lvl>
    <w:lvl w:ilvl="8" w:tplc="FFFFFFFF" w:tentative="1">
      <w:start w:val="1"/>
      <w:numFmt w:val="bullet"/>
      <w:lvlText w:val=""/>
      <w:lvlJc w:val="left"/>
      <w:pPr>
        <w:ind w:left="5835" w:hanging="360"/>
      </w:pPr>
      <w:rPr>
        <w:rFonts w:ascii="Wingdings" w:hAnsi="Wingdings" w:hint="default"/>
      </w:rPr>
    </w:lvl>
  </w:abstractNum>
  <w:abstractNum w:abstractNumId="25" w15:restartNumberingAfterBreak="0">
    <w:nsid w:val="43350819"/>
    <w:multiLevelType w:val="hybridMultilevel"/>
    <w:tmpl w:val="B9163880"/>
    <w:lvl w:ilvl="0" w:tplc="2000000F">
      <w:start w:val="1"/>
      <w:numFmt w:val="decimal"/>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26" w15:restartNumberingAfterBreak="0">
    <w:nsid w:val="435F5CFE"/>
    <w:multiLevelType w:val="hybridMultilevel"/>
    <w:tmpl w:val="D206B550"/>
    <w:lvl w:ilvl="0" w:tplc="5C6E3C6E">
      <w:start w:val="1"/>
      <w:numFmt w:val="decimal"/>
      <w:lvlText w:val="%1."/>
      <w:lvlJc w:val="left"/>
      <w:pPr>
        <w:ind w:left="708" w:hanging="708"/>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27" w15:restartNumberingAfterBreak="0">
    <w:nsid w:val="4F2B60E0"/>
    <w:multiLevelType w:val="hybridMultilevel"/>
    <w:tmpl w:val="93826B3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8" w15:restartNumberingAfterBreak="0">
    <w:nsid w:val="50C25AA0"/>
    <w:multiLevelType w:val="hybridMultilevel"/>
    <w:tmpl w:val="43440F3E"/>
    <w:lvl w:ilvl="0" w:tplc="20000001">
      <w:start w:val="1"/>
      <w:numFmt w:val="bullet"/>
      <w:lvlText w:val=""/>
      <w:lvlJc w:val="left"/>
      <w:pPr>
        <w:ind w:left="1068" w:hanging="708"/>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19F086B"/>
    <w:multiLevelType w:val="hybridMultilevel"/>
    <w:tmpl w:val="5EE0308E"/>
    <w:lvl w:ilvl="0" w:tplc="20000005">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0" w15:restartNumberingAfterBreak="0">
    <w:nsid w:val="534F44E6"/>
    <w:multiLevelType w:val="multilevel"/>
    <w:tmpl w:val="647663A2"/>
    <w:styleLink w:val="CurrentList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1" w15:restartNumberingAfterBreak="0">
    <w:nsid w:val="60597152"/>
    <w:multiLevelType w:val="hybridMultilevel"/>
    <w:tmpl w:val="502AF5D4"/>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2" w15:restartNumberingAfterBreak="0">
    <w:nsid w:val="67672233"/>
    <w:multiLevelType w:val="hybridMultilevel"/>
    <w:tmpl w:val="9A6A3B8A"/>
    <w:lvl w:ilvl="0" w:tplc="4F3C28E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BAD1101"/>
    <w:multiLevelType w:val="multilevel"/>
    <w:tmpl w:val="647663A2"/>
    <w:lvl w:ilvl="0">
      <w:start w:val="1"/>
      <w:numFmt w:val="decimal"/>
      <w:pStyle w:val="Heading1"/>
      <w:lvlText w:val="%1"/>
      <w:lvlJc w:val="left"/>
      <w:pPr>
        <w:ind w:left="4686" w:hanging="432"/>
      </w:pPr>
    </w:lvl>
    <w:lvl w:ilvl="1">
      <w:start w:val="1"/>
      <w:numFmt w:val="decimal"/>
      <w:pStyle w:val="Heading2"/>
      <w:lvlText w:val="%1.%2"/>
      <w:lvlJc w:val="left"/>
      <w:pPr>
        <w:ind w:left="8230"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4" w15:restartNumberingAfterBreak="0">
    <w:nsid w:val="6D3F4D74"/>
    <w:multiLevelType w:val="hybridMultilevel"/>
    <w:tmpl w:val="630ACC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0095D3C"/>
    <w:multiLevelType w:val="hybridMultilevel"/>
    <w:tmpl w:val="F07A1A68"/>
    <w:lvl w:ilvl="0" w:tplc="4C106E8C">
      <w:start w:val="1"/>
      <w:numFmt w:val="decimal"/>
      <w:pStyle w:val="ListParagraph"/>
      <w:lvlText w:val="%1."/>
      <w:lvlJc w:val="left"/>
      <w:pPr>
        <w:ind w:left="708" w:hanging="708"/>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num w:numId="1" w16cid:durableId="2071421525">
    <w:abstractNumId w:val="33"/>
  </w:num>
  <w:num w:numId="2" w16cid:durableId="270287514">
    <w:abstractNumId w:val="15"/>
  </w:num>
  <w:num w:numId="3" w16cid:durableId="1675497260">
    <w:abstractNumId w:val="30"/>
  </w:num>
  <w:num w:numId="4" w16cid:durableId="1146706333">
    <w:abstractNumId w:val="13"/>
  </w:num>
  <w:num w:numId="5" w16cid:durableId="1502348752">
    <w:abstractNumId w:val="0"/>
  </w:num>
  <w:num w:numId="6" w16cid:durableId="1544101585">
    <w:abstractNumId w:val="18"/>
  </w:num>
  <w:num w:numId="7" w16cid:durableId="896626050">
    <w:abstractNumId w:val="34"/>
  </w:num>
  <w:num w:numId="8" w16cid:durableId="806780153">
    <w:abstractNumId w:val="4"/>
  </w:num>
  <w:num w:numId="9" w16cid:durableId="1677002603">
    <w:abstractNumId w:val="32"/>
  </w:num>
  <w:num w:numId="10" w16cid:durableId="22487393">
    <w:abstractNumId w:val="27"/>
  </w:num>
  <w:num w:numId="11" w16cid:durableId="270942799">
    <w:abstractNumId w:val="24"/>
  </w:num>
  <w:num w:numId="12" w16cid:durableId="10230698">
    <w:abstractNumId w:val="24"/>
    <w:lvlOverride w:ilvl="0">
      <w:startOverride w:val="1"/>
    </w:lvlOverride>
  </w:num>
  <w:num w:numId="13" w16cid:durableId="1914856611">
    <w:abstractNumId w:val="1"/>
  </w:num>
  <w:num w:numId="14" w16cid:durableId="29761409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1555029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66791932">
    <w:abstractNumId w:val="22"/>
  </w:num>
  <w:num w:numId="17" w16cid:durableId="1126317803">
    <w:abstractNumId w:val="10"/>
  </w:num>
  <w:num w:numId="18" w16cid:durableId="1904294263">
    <w:abstractNumId w:val="10"/>
  </w:num>
  <w:num w:numId="19" w16cid:durableId="1422291341">
    <w:abstractNumId w:val="3"/>
  </w:num>
  <w:num w:numId="20" w16cid:durableId="1314218468">
    <w:abstractNumId w:val="8"/>
  </w:num>
  <w:num w:numId="21" w16cid:durableId="159779968">
    <w:abstractNumId w:val="20"/>
  </w:num>
  <w:num w:numId="22" w16cid:durableId="1066994433">
    <w:abstractNumId w:val="31"/>
  </w:num>
  <w:num w:numId="23" w16cid:durableId="591863940">
    <w:abstractNumId w:val="26"/>
  </w:num>
  <w:num w:numId="24" w16cid:durableId="1956789916">
    <w:abstractNumId w:val="19"/>
  </w:num>
  <w:num w:numId="25" w16cid:durableId="321201527">
    <w:abstractNumId w:val="2"/>
  </w:num>
  <w:num w:numId="26" w16cid:durableId="641035616">
    <w:abstractNumId w:val="29"/>
  </w:num>
  <w:num w:numId="27" w16cid:durableId="1836652185">
    <w:abstractNumId w:val="7"/>
  </w:num>
  <w:num w:numId="28" w16cid:durableId="2098555310">
    <w:abstractNumId w:val="6"/>
  </w:num>
  <w:num w:numId="29" w16cid:durableId="1078089257">
    <w:abstractNumId w:val="23"/>
  </w:num>
  <w:num w:numId="30" w16cid:durableId="719743601">
    <w:abstractNumId w:val="17"/>
  </w:num>
  <w:num w:numId="31" w16cid:durableId="1877544192">
    <w:abstractNumId w:val="14"/>
  </w:num>
  <w:num w:numId="32" w16cid:durableId="703864577">
    <w:abstractNumId w:val="12"/>
  </w:num>
  <w:num w:numId="33" w16cid:durableId="1862085390">
    <w:abstractNumId w:val="35"/>
  </w:num>
  <w:num w:numId="34" w16cid:durableId="76097095">
    <w:abstractNumId w:val="35"/>
    <w:lvlOverride w:ilvl="0">
      <w:startOverride w:val="1"/>
    </w:lvlOverride>
  </w:num>
  <w:num w:numId="35" w16cid:durableId="1817523929">
    <w:abstractNumId w:val="25"/>
  </w:num>
  <w:num w:numId="36" w16cid:durableId="199441255">
    <w:abstractNumId w:val="9"/>
  </w:num>
  <w:num w:numId="37" w16cid:durableId="1574050768">
    <w:abstractNumId w:val="5"/>
  </w:num>
  <w:num w:numId="38" w16cid:durableId="53238623">
    <w:abstractNumId w:val="21"/>
  </w:num>
  <w:num w:numId="39" w16cid:durableId="46998692">
    <w:abstractNumId w:val="16"/>
  </w:num>
  <w:num w:numId="40" w16cid:durableId="1412704268">
    <w:abstractNumId w:val="11"/>
  </w:num>
  <w:num w:numId="41" w16cid:durableId="126553803">
    <w:abstractNumId w:val="28"/>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issessur Anya">
    <w15:presenceInfo w15:providerId="AD" w15:userId="S::u33461@energycorp.com::35fd2cbc-c6b3-4636-88e8-dfe39e0a1fd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Rk3LYGCd2Wcx83MHckOQTkVOfvSH9rZnv894wpqEy4qNKDzz7XsoEZfdaVItu+w/6RPZ4pJCvhnNgRQKn/i7w==" w:salt="xfF1RBz34V2g6aLEUiFIGA=="/>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563C1F"/>
    <w:rsid w:val="00000106"/>
    <w:rsid w:val="000006B0"/>
    <w:rsid w:val="00000871"/>
    <w:rsid w:val="0000093E"/>
    <w:rsid w:val="00000B5A"/>
    <w:rsid w:val="00000F47"/>
    <w:rsid w:val="000016E1"/>
    <w:rsid w:val="00001A56"/>
    <w:rsid w:val="00001FE4"/>
    <w:rsid w:val="00002320"/>
    <w:rsid w:val="000024D8"/>
    <w:rsid w:val="0000274F"/>
    <w:rsid w:val="00002779"/>
    <w:rsid w:val="00002825"/>
    <w:rsid w:val="00002ED5"/>
    <w:rsid w:val="00002EE6"/>
    <w:rsid w:val="00004AF7"/>
    <w:rsid w:val="00005477"/>
    <w:rsid w:val="000056A3"/>
    <w:rsid w:val="00005AB2"/>
    <w:rsid w:val="00005C61"/>
    <w:rsid w:val="00005F85"/>
    <w:rsid w:val="000064F2"/>
    <w:rsid w:val="00006545"/>
    <w:rsid w:val="00006613"/>
    <w:rsid w:val="00006815"/>
    <w:rsid w:val="00007464"/>
    <w:rsid w:val="00007779"/>
    <w:rsid w:val="000079F1"/>
    <w:rsid w:val="00007A47"/>
    <w:rsid w:val="00007A85"/>
    <w:rsid w:val="00007F5B"/>
    <w:rsid w:val="00010571"/>
    <w:rsid w:val="0001058E"/>
    <w:rsid w:val="00010A1D"/>
    <w:rsid w:val="00010FB2"/>
    <w:rsid w:val="000111A8"/>
    <w:rsid w:val="00011B38"/>
    <w:rsid w:val="000126F1"/>
    <w:rsid w:val="00012B39"/>
    <w:rsid w:val="00012D0A"/>
    <w:rsid w:val="00012D68"/>
    <w:rsid w:val="000138FA"/>
    <w:rsid w:val="00013DD9"/>
    <w:rsid w:val="00013F7F"/>
    <w:rsid w:val="0001403A"/>
    <w:rsid w:val="0001447C"/>
    <w:rsid w:val="000145FD"/>
    <w:rsid w:val="00014634"/>
    <w:rsid w:val="00014ED9"/>
    <w:rsid w:val="00015167"/>
    <w:rsid w:val="0001526F"/>
    <w:rsid w:val="000154A2"/>
    <w:rsid w:val="000157DC"/>
    <w:rsid w:val="0001595F"/>
    <w:rsid w:val="00015D05"/>
    <w:rsid w:val="000166FD"/>
    <w:rsid w:val="00016C55"/>
    <w:rsid w:val="0001714D"/>
    <w:rsid w:val="0001716D"/>
    <w:rsid w:val="000178F0"/>
    <w:rsid w:val="00020300"/>
    <w:rsid w:val="00020308"/>
    <w:rsid w:val="0002059D"/>
    <w:rsid w:val="00020AF3"/>
    <w:rsid w:val="00021363"/>
    <w:rsid w:val="000213BF"/>
    <w:rsid w:val="00021485"/>
    <w:rsid w:val="000216EE"/>
    <w:rsid w:val="00021B39"/>
    <w:rsid w:val="00021DEB"/>
    <w:rsid w:val="000222AE"/>
    <w:rsid w:val="0002246F"/>
    <w:rsid w:val="00022A26"/>
    <w:rsid w:val="00022CCD"/>
    <w:rsid w:val="00022EE9"/>
    <w:rsid w:val="000230FF"/>
    <w:rsid w:val="000233CE"/>
    <w:rsid w:val="0002341B"/>
    <w:rsid w:val="00023473"/>
    <w:rsid w:val="00023E8C"/>
    <w:rsid w:val="00024499"/>
    <w:rsid w:val="00024CAF"/>
    <w:rsid w:val="00025363"/>
    <w:rsid w:val="00025631"/>
    <w:rsid w:val="00025A7F"/>
    <w:rsid w:val="00025C8C"/>
    <w:rsid w:val="00026016"/>
    <w:rsid w:val="0002607B"/>
    <w:rsid w:val="000271F8"/>
    <w:rsid w:val="000275A0"/>
    <w:rsid w:val="000275BD"/>
    <w:rsid w:val="000279E9"/>
    <w:rsid w:val="00030900"/>
    <w:rsid w:val="00030B38"/>
    <w:rsid w:val="00030CFE"/>
    <w:rsid w:val="00030EF6"/>
    <w:rsid w:val="000312A6"/>
    <w:rsid w:val="00031738"/>
    <w:rsid w:val="00031FBC"/>
    <w:rsid w:val="00032C68"/>
    <w:rsid w:val="00033108"/>
    <w:rsid w:val="000332F2"/>
    <w:rsid w:val="00033318"/>
    <w:rsid w:val="000333F7"/>
    <w:rsid w:val="00033696"/>
    <w:rsid w:val="00033B3C"/>
    <w:rsid w:val="00033DE1"/>
    <w:rsid w:val="00034017"/>
    <w:rsid w:val="000340CE"/>
    <w:rsid w:val="000340EB"/>
    <w:rsid w:val="000341C3"/>
    <w:rsid w:val="00034277"/>
    <w:rsid w:val="00034EB5"/>
    <w:rsid w:val="00035C05"/>
    <w:rsid w:val="000372BF"/>
    <w:rsid w:val="00037FBD"/>
    <w:rsid w:val="0004027B"/>
    <w:rsid w:val="00040979"/>
    <w:rsid w:val="00040D1B"/>
    <w:rsid w:val="00040EED"/>
    <w:rsid w:val="00041079"/>
    <w:rsid w:val="000418EB"/>
    <w:rsid w:val="00041978"/>
    <w:rsid w:val="00041B30"/>
    <w:rsid w:val="00041C7C"/>
    <w:rsid w:val="00041DB8"/>
    <w:rsid w:val="00042241"/>
    <w:rsid w:val="000425D9"/>
    <w:rsid w:val="00042762"/>
    <w:rsid w:val="000427B1"/>
    <w:rsid w:val="00042BF9"/>
    <w:rsid w:val="00042E50"/>
    <w:rsid w:val="00043271"/>
    <w:rsid w:val="0004374E"/>
    <w:rsid w:val="000437B4"/>
    <w:rsid w:val="00043A53"/>
    <w:rsid w:val="00043E48"/>
    <w:rsid w:val="000440BD"/>
    <w:rsid w:val="000442CD"/>
    <w:rsid w:val="00044364"/>
    <w:rsid w:val="00044845"/>
    <w:rsid w:val="000448B4"/>
    <w:rsid w:val="00044C5A"/>
    <w:rsid w:val="00045942"/>
    <w:rsid w:val="00045B6B"/>
    <w:rsid w:val="00045BA9"/>
    <w:rsid w:val="00045CED"/>
    <w:rsid w:val="000469D2"/>
    <w:rsid w:val="000470E5"/>
    <w:rsid w:val="00047270"/>
    <w:rsid w:val="000504AC"/>
    <w:rsid w:val="000509A0"/>
    <w:rsid w:val="00050C75"/>
    <w:rsid w:val="0005116F"/>
    <w:rsid w:val="000518C1"/>
    <w:rsid w:val="0005199F"/>
    <w:rsid w:val="00052218"/>
    <w:rsid w:val="00052934"/>
    <w:rsid w:val="00052CB6"/>
    <w:rsid w:val="000531B4"/>
    <w:rsid w:val="00053346"/>
    <w:rsid w:val="00053B49"/>
    <w:rsid w:val="0005431E"/>
    <w:rsid w:val="00054555"/>
    <w:rsid w:val="000546CD"/>
    <w:rsid w:val="000547CC"/>
    <w:rsid w:val="00054C9F"/>
    <w:rsid w:val="00054DE5"/>
    <w:rsid w:val="00055AC4"/>
    <w:rsid w:val="00055E25"/>
    <w:rsid w:val="0005603E"/>
    <w:rsid w:val="00056196"/>
    <w:rsid w:val="00056896"/>
    <w:rsid w:val="00056BF6"/>
    <w:rsid w:val="00060360"/>
    <w:rsid w:val="000605A6"/>
    <w:rsid w:val="0006071F"/>
    <w:rsid w:val="00060962"/>
    <w:rsid w:val="00060A0A"/>
    <w:rsid w:val="00060D38"/>
    <w:rsid w:val="0006131F"/>
    <w:rsid w:val="000613AD"/>
    <w:rsid w:val="000617DB"/>
    <w:rsid w:val="0006186E"/>
    <w:rsid w:val="00061BB8"/>
    <w:rsid w:val="00061F32"/>
    <w:rsid w:val="00062D49"/>
    <w:rsid w:val="0006339C"/>
    <w:rsid w:val="00063847"/>
    <w:rsid w:val="00063BAE"/>
    <w:rsid w:val="00063FB5"/>
    <w:rsid w:val="00064212"/>
    <w:rsid w:val="00064EF0"/>
    <w:rsid w:val="00065B40"/>
    <w:rsid w:val="000661C3"/>
    <w:rsid w:val="00066B8E"/>
    <w:rsid w:val="0006711D"/>
    <w:rsid w:val="0006773E"/>
    <w:rsid w:val="00067893"/>
    <w:rsid w:val="00067B6D"/>
    <w:rsid w:val="00067C84"/>
    <w:rsid w:val="000704EB"/>
    <w:rsid w:val="00070613"/>
    <w:rsid w:val="00072051"/>
    <w:rsid w:val="00072846"/>
    <w:rsid w:val="0007285E"/>
    <w:rsid w:val="00072E43"/>
    <w:rsid w:val="00073FFD"/>
    <w:rsid w:val="00074344"/>
    <w:rsid w:val="00074E30"/>
    <w:rsid w:val="00075014"/>
    <w:rsid w:val="0007539F"/>
    <w:rsid w:val="00075506"/>
    <w:rsid w:val="000759A3"/>
    <w:rsid w:val="00075DA6"/>
    <w:rsid w:val="00076B7A"/>
    <w:rsid w:val="00076BC7"/>
    <w:rsid w:val="00076DE8"/>
    <w:rsid w:val="00077859"/>
    <w:rsid w:val="00077BA1"/>
    <w:rsid w:val="00077BDF"/>
    <w:rsid w:val="00077C57"/>
    <w:rsid w:val="000801E8"/>
    <w:rsid w:val="00080D13"/>
    <w:rsid w:val="00080DC3"/>
    <w:rsid w:val="00080FC3"/>
    <w:rsid w:val="000812C7"/>
    <w:rsid w:val="00081841"/>
    <w:rsid w:val="00081F58"/>
    <w:rsid w:val="0008237A"/>
    <w:rsid w:val="00082E89"/>
    <w:rsid w:val="000831F3"/>
    <w:rsid w:val="00083DAE"/>
    <w:rsid w:val="00084FC1"/>
    <w:rsid w:val="00085AA4"/>
    <w:rsid w:val="00085B24"/>
    <w:rsid w:val="00085EFA"/>
    <w:rsid w:val="000860D3"/>
    <w:rsid w:val="000866B2"/>
    <w:rsid w:val="00086783"/>
    <w:rsid w:val="00086BAC"/>
    <w:rsid w:val="000874BC"/>
    <w:rsid w:val="00087D2D"/>
    <w:rsid w:val="000900C6"/>
    <w:rsid w:val="00090912"/>
    <w:rsid w:val="00091203"/>
    <w:rsid w:val="00091B09"/>
    <w:rsid w:val="00091BB5"/>
    <w:rsid w:val="00092AA2"/>
    <w:rsid w:val="0009321F"/>
    <w:rsid w:val="000934DC"/>
    <w:rsid w:val="000934FD"/>
    <w:rsid w:val="0009362A"/>
    <w:rsid w:val="00093884"/>
    <w:rsid w:val="00093AA6"/>
    <w:rsid w:val="00093EA2"/>
    <w:rsid w:val="000942EA"/>
    <w:rsid w:val="0009498D"/>
    <w:rsid w:val="00094C24"/>
    <w:rsid w:val="00095712"/>
    <w:rsid w:val="0009597A"/>
    <w:rsid w:val="00095E39"/>
    <w:rsid w:val="000968A1"/>
    <w:rsid w:val="00096AAC"/>
    <w:rsid w:val="00096B28"/>
    <w:rsid w:val="00096D55"/>
    <w:rsid w:val="00096D57"/>
    <w:rsid w:val="00097CBF"/>
    <w:rsid w:val="000A081E"/>
    <w:rsid w:val="000A0C5A"/>
    <w:rsid w:val="000A0FB7"/>
    <w:rsid w:val="000A10FD"/>
    <w:rsid w:val="000A17B4"/>
    <w:rsid w:val="000A1DBC"/>
    <w:rsid w:val="000A1ED4"/>
    <w:rsid w:val="000A2058"/>
    <w:rsid w:val="000A2A7D"/>
    <w:rsid w:val="000A2CFA"/>
    <w:rsid w:val="000A2F1D"/>
    <w:rsid w:val="000A3326"/>
    <w:rsid w:val="000A35C8"/>
    <w:rsid w:val="000A3BC2"/>
    <w:rsid w:val="000A3CDE"/>
    <w:rsid w:val="000A54CD"/>
    <w:rsid w:val="000A55CE"/>
    <w:rsid w:val="000A5820"/>
    <w:rsid w:val="000A6117"/>
    <w:rsid w:val="000A6616"/>
    <w:rsid w:val="000A6786"/>
    <w:rsid w:val="000A756F"/>
    <w:rsid w:val="000A7600"/>
    <w:rsid w:val="000A7CF6"/>
    <w:rsid w:val="000B047A"/>
    <w:rsid w:val="000B056C"/>
    <w:rsid w:val="000B0864"/>
    <w:rsid w:val="000B0A19"/>
    <w:rsid w:val="000B0FA7"/>
    <w:rsid w:val="000B14CD"/>
    <w:rsid w:val="000B16DC"/>
    <w:rsid w:val="000B1961"/>
    <w:rsid w:val="000B1AC3"/>
    <w:rsid w:val="000B1DE9"/>
    <w:rsid w:val="000B253F"/>
    <w:rsid w:val="000B2818"/>
    <w:rsid w:val="000B2A66"/>
    <w:rsid w:val="000B2C5A"/>
    <w:rsid w:val="000B312D"/>
    <w:rsid w:val="000B3131"/>
    <w:rsid w:val="000B32A0"/>
    <w:rsid w:val="000B32E6"/>
    <w:rsid w:val="000B3465"/>
    <w:rsid w:val="000B3D11"/>
    <w:rsid w:val="000B4353"/>
    <w:rsid w:val="000B45DC"/>
    <w:rsid w:val="000B51F8"/>
    <w:rsid w:val="000B5D3D"/>
    <w:rsid w:val="000B5F77"/>
    <w:rsid w:val="000B60AB"/>
    <w:rsid w:val="000B6C50"/>
    <w:rsid w:val="000B7851"/>
    <w:rsid w:val="000B7C20"/>
    <w:rsid w:val="000C009C"/>
    <w:rsid w:val="000C0745"/>
    <w:rsid w:val="000C07C6"/>
    <w:rsid w:val="000C08C5"/>
    <w:rsid w:val="000C0AF3"/>
    <w:rsid w:val="000C0CE0"/>
    <w:rsid w:val="000C1066"/>
    <w:rsid w:val="000C11BC"/>
    <w:rsid w:val="000C1CB2"/>
    <w:rsid w:val="000C1E78"/>
    <w:rsid w:val="000C380D"/>
    <w:rsid w:val="000C3858"/>
    <w:rsid w:val="000C3FC6"/>
    <w:rsid w:val="000C3FEB"/>
    <w:rsid w:val="000C40F1"/>
    <w:rsid w:val="000C4CAD"/>
    <w:rsid w:val="000C567A"/>
    <w:rsid w:val="000C5A4E"/>
    <w:rsid w:val="000C5C41"/>
    <w:rsid w:val="000C5FB4"/>
    <w:rsid w:val="000C6025"/>
    <w:rsid w:val="000C654E"/>
    <w:rsid w:val="000C660F"/>
    <w:rsid w:val="000C6631"/>
    <w:rsid w:val="000C7251"/>
    <w:rsid w:val="000C72DC"/>
    <w:rsid w:val="000C7AE6"/>
    <w:rsid w:val="000C7EDE"/>
    <w:rsid w:val="000D0040"/>
    <w:rsid w:val="000D0372"/>
    <w:rsid w:val="000D0C54"/>
    <w:rsid w:val="000D0C71"/>
    <w:rsid w:val="000D1038"/>
    <w:rsid w:val="000D13ED"/>
    <w:rsid w:val="000D16EB"/>
    <w:rsid w:val="000D1894"/>
    <w:rsid w:val="000D1A12"/>
    <w:rsid w:val="000D1C3A"/>
    <w:rsid w:val="000D1E53"/>
    <w:rsid w:val="000D1E81"/>
    <w:rsid w:val="000D2604"/>
    <w:rsid w:val="000D27F3"/>
    <w:rsid w:val="000D2A96"/>
    <w:rsid w:val="000D2C4F"/>
    <w:rsid w:val="000D2CBC"/>
    <w:rsid w:val="000D3569"/>
    <w:rsid w:val="000D3661"/>
    <w:rsid w:val="000D42F2"/>
    <w:rsid w:val="000D48AC"/>
    <w:rsid w:val="000D4B4E"/>
    <w:rsid w:val="000D4E31"/>
    <w:rsid w:val="000D4E48"/>
    <w:rsid w:val="000D5244"/>
    <w:rsid w:val="000D529F"/>
    <w:rsid w:val="000D5598"/>
    <w:rsid w:val="000D6245"/>
    <w:rsid w:val="000D6B06"/>
    <w:rsid w:val="000D78CF"/>
    <w:rsid w:val="000E02A3"/>
    <w:rsid w:val="000E03E9"/>
    <w:rsid w:val="000E07ED"/>
    <w:rsid w:val="000E0ECD"/>
    <w:rsid w:val="000E10A4"/>
    <w:rsid w:val="000E19CE"/>
    <w:rsid w:val="000E1A33"/>
    <w:rsid w:val="000E23D5"/>
    <w:rsid w:val="000E330E"/>
    <w:rsid w:val="000E384D"/>
    <w:rsid w:val="000E4100"/>
    <w:rsid w:val="000E4207"/>
    <w:rsid w:val="000E42A2"/>
    <w:rsid w:val="000E4875"/>
    <w:rsid w:val="000E492C"/>
    <w:rsid w:val="000E49FC"/>
    <w:rsid w:val="000E4A13"/>
    <w:rsid w:val="000E4B31"/>
    <w:rsid w:val="000E4B48"/>
    <w:rsid w:val="000E5313"/>
    <w:rsid w:val="000E539E"/>
    <w:rsid w:val="000E5B21"/>
    <w:rsid w:val="000E6341"/>
    <w:rsid w:val="000E686A"/>
    <w:rsid w:val="000E6879"/>
    <w:rsid w:val="000E70F7"/>
    <w:rsid w:val="000E75F0"/>
    <w:rsid w:val="000E77EF"/>
    <w:rsid w:val="000E7879"/>
    <w:rsid w:val="000F042B"/>
    <w:rsid w:val="000F1AC6"/>
    <w:rsid w:val="000F1AF5"/>
    <w:rsid w:val="000F25B7"/>
    <w:rsid w:val="000F3148"/>
    <w:rsid w:val="000F3473"/>
    <w:rsid w:val="000F4BF0"/>
    <w:rsid w:val="000F4C18"/>
    <w:rsid w:val="000F5114"/>
    <w:rsid w:val="000F52DD"/>
    <w:rsid w:val="000F541A"/>
    <w:rsid w:val="000F57B6"/>
    <w:rsid w:val="000F5B7D"/>
    <w:rsid w:val="000F66F0"/>
    <w:rsid w:val="000F67DC"/>
    <w:rsid w:val="000F683D"/>
    <w:rsid w:val="000F690E"/>
    <w:rsid w:val="000F6FF0"/>
    <w:rsid w:val="000F71FE"/>
    <w:rsid w:val="000F7766"/>
    <w:rsid w:val="000F7954"/>
    <w:rsid w:val="000F79AC"/>
    <w:rsid w:val="000F7E96"/>
    <w:rsid w:val="000F7EAE"/>
    <w:rsid w:val="00100177"/>
    <w:rsid w:val="001004FA"/>
    <w:rsid w:val="00100A48"/>
    <w:rsid w:val="00100D19"/>
    <w:rsid w:val="00100EAE"/>
    <w:rsid w:val="00101225"/>
    <w:rsid w:val="0010144C"/>
    <w:rsid w:val="0010181A"/>
    <w:rsid w:val="00101986"/>
    <w:rsid w:val="00101B11"/>
    <w:rsid w:val="00101DAD"/>
    <w:rsid w:val="00102675"/>
    <w:rsid w:val="0010390A"/>
    <w:rsid w:val="00103C71"/>
    <w:rsid w:val="001040CF"/>
    <w:rsid w:val="00104265"/>
    <w:rsid w:val="0010473F"/>
    <w:rsid w:val="00104DFF"/>
    <w:rsid w:val="00104FD6"/>
    <w:rsid w:val="00105115"/>
    <w:rsid w:val="0010560D"/>
    <w:rsid w:val="001058E6"/>
    <w:rsid w:val="00105B37"/>
    <w:rsid w:val="00106494"/>
    <w:rsid w:val="00106799"/>
    <w:rsid w:val="001067FA"/>
    <w:rsid w:val="001069C1"/>
    <w:rsid w:val="00106F04"/>
    <w:rsid w:val="0010780B"/>
    <w:rsid w:val="0010785F"/>
    <w:rsid w:val="00107DE3"/>
    <w:rsid w:val="00107E69"/>
    <w:rsid w:val="00107EA7"/>
    <w:rsid w:val="00110454"/>
    <w:rsid w:val="00110B88"/>
    <w:rsid w:val="00110E98"/>
    <w:rsid w:val="0011144F"/>
    <w:rsid w:val="00111C8F"/>
    <w:rsid w:val="00112066"/>
    <w:rsid w:val="001120F2"/>
    <w:rsid w:val="001122D0"/>
    <w:rsid w:val="00112591"/>
    <w:rsid w:val="00112637"/>
    <w:rsid w:val="001128B5"/>
    <w:rsid w:val="00113090"/>
    <w:rsid w:val="00113750"/>
    <w:rsid w:val="001139A8"/>
    <w:rsid w:val="001139E4"/>
    <w:rsid w:val="0011403D"/>
    <w:rsid w:val="001141FB"/>
    <w:rsid w:val="001143E4"/>
    <w:rsid w:val="00114B49"/>
    <w:rsid w:val="00114ED5"/>
    <w:rsid w:val="00115648"/>
    <w:rsid w:val="00115EA1"/>
    <w:rsid w:val="0011604D"/>
    <w:rsid w:val="00116558"/>
    <w:rsid w:val="00116FEC"/>
    <w:rsid w:val="00117269"/>
    <w:rsid w:val="001174A8"/>
    <w:rsid w:val="00117CA3"/>
    <w:rsid w:val="00117E46"/>
    <w:rsid w:val="00117FB3"/>
    <w:rsid w:val="00120222"/>
    <w:rsid w:val="001204FC"/>
    <w:rsid w:val="00120548"/>
    <w:rsid w:val="00120B7D"/>
    <w:rsid w:val="00120D10"/>
    <w:rsid w:val="00121319"/>
    <w:rsid w:val="00121770"/>
    <w:rsid w:val="00121A91"/>
    <w:rsid w:val="00121B3A"/>
    <w:rsid w:val="00122450"/>
    <w:rsid w:val="00122550"/>
    <w:rsid w:val="001227A0"/>
    <w:rsid w:val="001231AA"/>
    <w:rsid w:val="00123483"/>
    <w:rsid w:val="00124C76"/>
    <w:rsid w:val="00124E47"/>
    <w:rsid w:val="00124F90"/>
    <w:rsid w:val="0012509F"/>
    <w:rsid w:val="00125101"/>
    <w:rsid w:val="001256CF"/>
    <w:rsid w:val="001256D3"/>
    <w:rsid w:val="00125CC2"/>
    <w:rsid w:val="001278A2"/>
    <w:rsid w:val="00130D88"/>
    <w:rsid w:val="00130EF9"/>
    <w:rsid w:val="0013112A"/>
    <w:rsid w:val="0013112E"/>
    <w:rsid w:val="00131979"/>
    <w:rsid w:val="001324D7"/>
    <w:rsid w:val="001327B9"/>
    <w:rsid w:val="001329DF"/>
    <w:rsid w:val="0013329C"/>
    <w:rsid w:val="001333FD"/>
    <w:rsid w:val="0013408E"/>
    <w:rsid w:val="001340CE"/>
    <w:rsid w:val="00134578"/>
    <w:rsid w:val="0013511C"/>
    <w:rsid w:val="001353F4"/>
    <w:rsid w:val="00135DB5"/>
    <w:rsid w:val="00135E08"/>
    <w:rsid w:val="0013656A"/>
    <w:rsid w:val="00136B4D"/>
    <w:rsid w:val="00137264"/>
    <w:rsid w:val="00137E61"/>
    <w:rsid w:val="00140BD4"/>
    <w:rsid w:val="0014136E"/>
    <w:rsid w:val="00142E4A"/>
    <w:rsid w:val="00142FBA"/>
    <w:rsid w:val="00143112"/>
    <w:rsid w:val="00143116"/>
    <w:rsid w:val="00143137"/>
    <w:rsid w:val="00143685"/>
    <w:rsid w:val="00143DD3"/>
    <w:rsid w:val="0014423D"/>
    <w:rsid w:val="00144920"/>
    <w:rsid w:val="00144AAD"/>
    <w:rsid w:val="00146012"/>
    <w:rsid w:val="0014628C"/>
    <w:rsid w:val="001462D5"/>
    <w:rsid w:val="00146698"/>
    <w:rsid w:val="00146A33"/>
    <w:rsid w:val="00146B8D"/>
    <w:rsid w:val="00146C60"/>
    <w:rsid w:val="00146D7A"/>
    <w:rsid w:val="00146E77"/>
    <w:rsid w:val="00146F68"/>
    <w:rsid w:val="001471A9"/>
    <w:rsid w:val="0014759E"/>
    <w:rsid w:val="0014796F"/>
    <w:rsid w:val="00147E4E"/>
    <w:rsid w:val="001504A4"/>
    <w:rsid w:val="001509B2"/>
    <w:rsid w:val="001519C2"/>
    <w:rsid w:val="00151A73"/>
    <w:rsid w:val="00151CE1"/>
    <w:rsid w:val="00151FBE"/>
    <w:rsid w:val="0015215A"/>
    <w:rsid w:val="00152948"/>
    <w:rsid w:val="00152DA0"/>
    <w:rsid w:val="00152DE0"/>
    <w:rsid w:val="0015349D"/>
    <w:rsid w:val="00153A29"/>
    <w:rsid w:val="00153E86"/>
    <w:rsid w:val="0015477A"/>
    <w:rsid w:val="00155685"/>
    <w:rsid w:val="00155EE0"/>
    <w:rsid w:val="00156067"/>
    <w:rsid w:val="00156071"/>
    <w:rsid w:val="001561CF"/>
    <w:rsid w:val="001562B9"/>
    <w:rsid w:val="00156538"/>
    <w:rsid w:val="0015657B"/>
    <w:rsid w:val="00157562"/>
    <w:rsid w:val="00157895"/>
    <w:rsid w:val="00157B19"/>
    <w:rsid w:val="00157E2B"/>
    <w:rsid w:val="001612BB"/>
    <w:rsid w:val="00162033"/>
    <w:rsid w:val="00162660"/>
    <w:rsid w:val="00162BE2"/>
    <w:rsid w:val="00162E45"/>
    <w:rsid w:val="0016313B"/>
    <w:rsid w:val="0016369E"/>
    <w:rsid w:val="0016408C"/>
    <w:rsid w:val="00164153"/>
    <w:rsid w:val="00164468"/>
    <w:rsid w:val="001646B2"/>
    <w:rsid w:val="00165987"/>
    <w:rsid w:val="00165B05"/>
    <w:rsid w:val="00165F27"/>
    <w:rsid w:val="00166381"/>
    <w:rsid w:val="00166568"/>
    <w:rsid w:val="00166ED0"/>
    <w:rsid w:val="001675D5"/>
    <w:rsid w:val="001678F4"/>
    <w:rsid w:val="001706ED"/>
    <w:rsid w:val="00170D35"/>
    <w:rsid w:val="00170D8A"/>
    <w:rsid w:val="00171149"/>
    <w:rsid w:val="001715FF"/>
    <w:rsid w:val="00172046"/>
    <w:rsid w:val="0017230D"/>
    <w:rsid w:val="00172469"/>
    <w:rsid w:val="001727C0"/>
    <w:rsid w:val="00172CDC"/>
    <w:rsid w:val="00172FA3"/>
    <w:rsid w:val="001730A2"/>
    <w:rsid w:val="0017314B"/>
    <w:rsid w:val="001734BF"/>
    <w:rsid w:val="001734FE"/>
    <w:rsid w:val="001737CA"/>
    <w:rsid w:val="001737F0"/>
    <w:rsid w:val="00173D05"/>
    <w:rsid w:val="00174AC5"/>
    <w:rsid w:val="00174B11"/>
    <w:rsid w:val="001752CF"/>
    <w:rsid w:val="001759B1"/>
    <w:rsid w:val="00175AF5"/>
    <w:rsid w:val="00175DD2"/>
    <w:rsid w:val="001768AB"/>
    <w:rsid w:val="00176E22"/>
    <w:rsid w:val="00177B79"/>
    <w:rsid w:val="00177F8C"/>
    <w:rsid w:val="00180136"/>
    <w:rsid w:val="00180912"/>
    <w:rsid w:val="00180E67"/>
    <w:rsid w:val="001814B4"/>
    <w:rsid w:val="001817EC"/>
    <w:rsid w:val="001818CC"/>
    <w:rsid w:val="00182160"/>
    <w:rsid w:val="001826FD"/>
    <w:rsid w:val="00182A76"/>
    <w:rsid w:val="00183414"/>
    <w:rsid w:val="001839B2"/>
    <w:rsid w:val="00183AE7"/>
    <w:rsid w:val="00183C99"/>
    <w:rsid w:val="00183CE7"/>
    <w:rsid w:val="00184017"/>
    <w:rsid w:val="00184589"/>
    <w:rsid w:val="0018540C"/>
    <w:rsid w:val="00185A90"/>
    <w:rsid w:val="00185C4C"/>
    <w:rsid w:val="001865B6"/>
    <w:rsid w:val="001865EF"/>
    <w:rsid w:val="00186932"/>
    <w:rsid w:val="0018704D"/>
    <w:rsid w:val="001872C8"/>
    <w:rsid w:val="001879C7"/>
    <w:rsid w:val="0019085F"/>
    <w:rsid w:val="00190FCF"/>
    <w:rsid w:val="00191207"/>
    <w:rsid w:val="00191A56"/>
    <w:rsid w:val="001920DF"/>
    <w:rsid w:val="00192249"/>
    <w:rsid w:val="001924C0"/>
    <w:rsid w:val="00192BBA"/>
    <w:rsid w:val="00192FDE"/>
    <w:rsid w:val="00193114"/>
    <w:rsid w:val="00194440"/>
    <w:rsid w:val="001947EE"/>
    <w:rsid w:val="0019488B"/>
    <w:rsid w:val="00194A1B"/>
    <w:rsid w:val="0019537A"/>
    <w:rsid w:val="001955BB"/>
    <w:rsid w:val="0019689D"/>
    <w:rsid w:val="00196F6C"/>
    <w:rsid w:val="00197828"/>
    <w:rsid w:val="00197FF5"/>
    <w:rsid w:val="001A0632"/>
    <w:rsid w:val="001A069D"/>
    <w:rsid w:val="001A0C53"/>
    <w:rsid w:val="001A0C90"/>
    <w:rsid w:val="001A0E8D"/>
    <w:rsid w:val="001A120F"/>
    <w:rsid w:val="001A16BF"/>
    <w:rsid w:val="001A19EF"/>
    <w:rsid w:val="001A1D74"/>
    <w:rsid w:val="001A217C"/>
    <w:rsid w:val="001A27A0"/>
    <w:rsid w:val="001A2869"/>
    <w:rsid w:val="001A2AC4"/>
    <w:rsid w:val="001A33A7"/>
    <w:rsid w:val="001A4A92"/>
    <w:rsid w:val="001A4D4B"/>
    <w:rsid w:val="001A5526"/>
    <w:rsid w:val="001A555F"/>
    <w:rsid w:val="001A558B"/>
    <w:rsid w:val="001A5A8F"/>
    <w:rsid w:val="001A5B61"/>
    <w:rsid w:val="001A5CA8"/>
    <w:rsid w:val="001A683E"/>
    <w:rsid w:val="001A6912"/>
    <w:rsid w:val="001A69F5"/>
    <w:rsid w:val="001A7004"/>
    <w:rsid w:val="001A747B"/>
    <w:rsid w:val="001A7F41"/>
    <w:rsid w:val="001B01C1"/>
    <w:rsid w:val="001B0951"/>
    <w:rsid w:val="001B0AE5"/>
    <w:rsid w:val="001B0EFC"/>
    <w:rsid w:val="001B0FDF"/>
    <w:rsid w:val="001B0FE0"/>
    <w:rsid w:val="001B172E"/>
    <w:rsid w:val="001B187F"/>
    <w:rsid w:val="001B1DD9"/>
    <w:rsid w:val="001B1DEB"/>
    <w:rsid w:val="001B2151"/>
    <w:rsid w:val="001B22E3"/>
    <w:rsid w:val="001B25A1"/>
    <w:rsid w:val="001B30F5"/>
    <w:rsid w:val="001B31B1"/>
    <w:rsid w:val="001B31BE"/>
    <w:rsid w:val="001B32D3"/>
    <w:rsid w:val="001B3347"/>
    <w:rsid w:val="001B39F8"/>
    <w:rsid w:val="001B3AF8"/>
    <w:rsid w:val="001B4086"/>
    <w:rsid w:val="001B4996"/>
    <w:rsid w:val="001B4AE1"/>
    <w:rsid w:val="001B5283"/>
    <w:rsid w:val="001B5730"/>
    <w:rsid w:val="001B57ED"/>
    <w:rsid w:val="001B5DCD"/>
    <w:rsid w:val="001B6AE1"/>
    <w:rsid w:val="001B7063"/>
    <w:rsid w:val="001B73E7"/>
    <w:rsid w:val="001B767E"/>
    <w:rsid w:val="001B7F20"/>
    <w:rsid w:val="001C0461"/>
    <w:rsid w:val="001C088C"/>
    <w:rsid w:val="001C0ACA"/>
    <w:rsid w:val="001C13FA"/>
    <w:rsid w:val="001C1457"/>
    <w:rsid w:val="001C163F"/>
    <w:rsid w:val="001C2017"/>
    <w:rsid w:val="001C2134"/>
    <w:rsid w:val="001C2186"/>
    <w:rsid w:val="001C2AC2"/>
    <w:rsid w:val="001C34BB"/>
    <w:rsid w:val="001C389D"/>
    <w:rsid w:val="001C3B72"/>
    <w:rsid w:val="001C3B81"/>
    <w:rsid w:val="001C3CC7"/>
    <w:rsid w:val="001C41D7"/>
    <w:rsid w:val="001C4F22"/>
    <w:rsid w:val="001C5579"/>
    <w:rsid w:val="001C5FDC"/>
    <w:rsid w:val="001C65B7"/>
    <w:rsid w:val="001C660F"/>
    <w:rsid w:val="001C66BA"/>
    <w:rsid w:val="001C69A8"/>
    <w:rsid w:val="001C6D50"/>
    <w:rsid w:val="001C7377"/>
    <w:rsid w:val="001C7507"/>
    <w:rsid w:val="001C7877"/>
    <w:rsid w:val="001C78F4"/>
    <w:rsid w:val="001C790D"/>
    <w:rsid w:val="001C7D48"/>
    <w:rsid w:val="001D00BD"/>
    <w:rsid w:val="001D07B9"/>
    <w:rsid w:val="001D090B"/>
    <w:rsid w:val="001D0F87"/>
    <w:rsid w:val="001D1701"/>
    <w:rsid w:val="001D1AA0"/>
    <w:rsid w:val="001D1B5D"/>
    <w:rsid w:val="001D21CE"/>
    <w:rsid w:val="001D2613"/>
    <w:rsid w:val="001D261E"/>
    <w:rsid w:val="001D2AB5"/>
    <w:rsid w:val="001D380E"/>
    <w:rsid w:val="001D3811"/>
    <w:rsid w:val="001D3B3F"/>
    <w:rsid w:val="001D4D39"/>
    <w:rsid w:val="001D5740"/>
    <w:rsid w:val="001D5A1D"/>
    <w:rsid w:val="001D5C07"/>
    <w:rsid w:val="001D5CAF"/>
    <w:rsid w:val="001D6503"/>
    <w:rsid w:val="001D66F1"/>
    <w:rsid w:val="001D7080"/>
    <w:rsid w:val="001D7492"/>
    <w:rsid w:val="001D7C85"/>
    <w:rsid w:val="001E0231"/>
    <w:rsid w:val="001E05CE"/>
    <w:rsid w:val="001E1281"/>
    <w:rsid w:val="001E1282"/>
    <w:rsid w:val="001E1C23"/>
    <w:rsid w:val="001E22D5"/>
    <w:rsid w:val="001E2A4A"/>
    <w:rsid w:val="001E3356"/>
    <w:rsid w:val="001E36EC"/>
    <w:rsid w:val="001E49F9"/>
    <w:rsid w:val="001E49FD"/>
    <w:rsid w:val="001E4E68"/>
    <w:rsid w:val="001E5253"/>
    <w:rsid w:val="001E599B"/>
    <w:rsid w:val="001E5BDC"/>
    <w:rsid w:val="001E5FB9"/>
    <w:rsid w:val="001E63FF"/>
    <w:rsid w:val="001E66EC"/>
    <w:rsid w:val="001E7D54"/>
    <w:rsid w:val="001E7E49"/>
    <w:rsid w:val="001F0400"/>
    <w:rsid w:val="001F0E16"/>
    <w:rsid w:val="001F1B5A"/>
    <w:rsid w:val="001F1EC1"/>
    <w:rsid w:val="001F251D"/>
    <w:rsid w:val="001F287C"/>
    <w:rsid w:val="001F288D"/>
    <w:rsid w:val="001F33DE"/>
    <w:rsid w:val="001F352E"/>
    <w:rsid w:val="001F3660"/>
    <w:rsid w:val="001F419C"/>
    <w:rsid w:val="001F427C"/>
    <w:rsid w:val="001F452C"/>
    <w:rsid w:val="001F4611"/>
    <w:rsid w:val="001F4ECD"/>
    <w:rsid w:val="001F52FD"/>
    <w:rsid w:val="001F59C8"/>
    <w:rsid w:val="001F5F4E"/>
    <w:rsid w:val="001F6749"/>
    <w:rsid w:val="001F6811"/>
    <w:rsid w:val="001F6936"/>
    <w:rsid w:val="001F6DD6"/>
    <w:rsid w:val="001F711E"/>
    <w:rsid w:val="001F7C99"/>
    <w:rsid w:val="001F7D89"/>
    <w:rsid w:val="001F7E7D"/>
    <w:rsid w:val="002004EC"/>
    <w:rsid w:val="00200EF9"/>
    <w:rsid w:val="002012B0"/>
    <w:rsid w:val="00201468"/>
    <w:rsid w:val="002017BA"/>
    <w:rsid w:val="0020313D"/>
    <w:rsid w:val="002031EA"/>
    <w:rsid w:val="00204C7D"/>
    <w:rsid w:val="00205C40"/>
    <w:rsid w:val="00206205"/>
    <w:rsid w:val="0020622B"/>
    <w:rsid w:val="00206A7B"/>
    <w:rsid w:val="00207A39"/>
    <w:rsid w:val="00207CA6"/>
    <w:rsid w:val="002101FB"/>
    <w:rsid w:val="002104E5"/>
    <w:rsid w:val="0021101C"/>
    <w:rsid w:val="00211384"/>
    <w:rsid w:val="00211CF5"/>
    <w:rsid w:val="00212030"/>
    <w:rsid w:val="00213569"/>
    <w:rsid w:val="002138C3"/>
    <w:rsid w:val="00213CDC"/>
    <w:rsid w:val="002142BB"/>
    <w:rsid w:val="002146B3"/>
    <w:rsid w:val="002152F9"/>
    <w:rsid w:val="00215527"/>
    <w:rsid w:val="00215BE1"/>
    <w:rsid w:val="00216141"/>
    <w:rsid w:val="0021622E"/>
    <w:rsid w:val="00217155"/>
    <w:rsid w:val="00217772"/>
    <w:rsid w:val="00217848"/>
    <w:rsid w:val="002209C3"/>
    <w:rsid w:val="00220A3B"/>
    <w:rsid w:val="00220B54"/>
    <w:rsid w:val="00220D26"/>
    <w:rsid w:val="00221728"/>
    <w:rsid w:val="0022181F"/>
    <w:rsid w:val="002218C3"/>
    <w:rsid w:val="00221B56"/>
    <w:rsid w:val="0022214D"/>
    <w:rsid w:val="002227CF"/>
    <w:rsid w:val="002236FA"/>
    <w:rsid w:val="00224440"/>
    <w:rsid w:val="00224667"/>
    <w:rsid w:val="002247AF"/>
    <w:rsid w:val="0022488F"/>
    <w:rsid w:val="00224ABF"/>
    <w:rsid w:val="00225111"/>
    <w:rsid w:val="002255A5"/>
    <w:rsid w:val="00227538"/>
    <w:rsid w:val="00227964"/>
    <w:rsid w:val="00227A16"/>
    <w:rsid w:val="00227A98"/>
    <w:rsid w:val="00227E47"/>
    <w:rsid w:val="00227F6F"/>
    <w:rsid w:val="00227FD5"/>
    <w:rsid w:val="0023008B"/>
    <w:rsid w:val="00230BBE"/>
    <w:rsid w:val="00230FA9"/>
    <w:rsid w:val="00231643"/>
    <w:rsid w:val="00231659"/>
    <w:rsid w:val="00231966"/>
    <w:rsid w:val="00231AE9"/>
    <w:rsid w:val="00231CCD"/>
    <w:rsid w:val="00231FF3"/>
    <w:rsid w:val="00232394"/>
    <w:rsid w:val="0023249B"/>
    <w:rsid w:val="002328C6"/>
    <w:rsid w:val="00232A37"/>
    <w:rsid w:val="00233015"/>
    <w:rsid w:val="0023345E"/>
    <w:rsid w:val="002336F6"/>
    <w:rsid w:val="00233DDB"/>
    <w:rsid w:val="00234013"/>
    <w:rsid w:val="002346D7"/>
    <w:rsid w:val="0023471B"/>
    <w:rsid w:val="00234DF3"/>
    <w:rsid w:val="00235224"/>
    <w:rsid w:val="002353C3"/>
    <w:rsid w:val="00236144"/>
    <w:rsid w:val="0023670D"/>
    <w:rsid w:val="002369AA"/>
    <w:rsid w:val="00236FCF"/>
    <w:rsid w:val="002374D3"/>
    <w:rsid w:val="00237B4D"/>
    <w:rsid w:val="00240412"/>
    <w:rsid w:val="0024051F"/>
    <w:rsid w:val="0024077E"/>
    <w:rsid w:val="00240AE3"/>
    <w:rsid w:val="00240ECE"/>
    <w:rsid w:val="002411E1"/>
    <w:rsid w:val="002415E7"/>
    <w:rsid w:val="00241D72"/>
    <w:rsid w:val="0024265E"/>
    <w:rsid w:val="00242C10"/>
    <w:rsid w:val="00242E6E"/>
    <w:rsid w:val="0024346C"/>
    <w:rsid w:val="00244191"/>
    <w:rsid w:val="0024426C"/>
    <w:rsid w:val="00244561"/>
    <w:rsid w:val="00244813"/>
    <w:rsid w:val="00244A2C"/>
    <w:rsid w:val="00244ADE"/>
    <w:rsid w:val="00244D05"/>
    <w:rsid w:val="00244D77"/>
    <w:rsid w:val="00244FE9"/>
    <w:rsid w:val="00245056"/>
    <w:rsid w:val="002450DE"/>
    <w:rsid w:val="00245199"/>
    <w:rsid w:val="002456DA"/>
    <w:rsid w:val="00245B89"/>
    <w:rsid w:val="00246005"/>
    <w:rsid w:val="00246587"/>
    <w:rsid w:val="0024683D"/>
    <w:rsid w:val="00246ABA"/>
    <w:rsid w:val="00246B53"/>
    <w:rsid w:val="00246DA6"/>
    <w:rsid w:val="002475F6"/>
    <w:rsid w:val="00250025"/>
    <w:rsid w:val="00251067"/>
    <w:rsid w:val="00251A27"/>
    <w:rsid w:val="00251F26"/>
    <w:rsid w:val="00252076"/>
    <w:rsid w:val="00252A09"/>
    <w:rsid w:val="002533FC"/>
    <w:rsid w:val="00253719"/>
    <w:rsid w:val="002537CE"/>
    <w:rsid w:val="00253AF4"/>
    <w:rsid w:val="00253BF8"/>
    <w:rsid w:val="00253F4A"/>
    <w:rsid w:val="0025474C"/>
    <w:rsid w:val="0025491B"/>
    <w:rsid w:val="002549E6"/>
    <w:rsid w:val="002553BA"/>
    <w:rsid w:val="00255849"/>
    <w:rsid w:val="00255B29"/>
    <w:rsid w:val="00255C5A"/>
    <w:rsid w:val="00256077"/>
    <w:rsid w:val="00256437"/>
    <w:rsid w:val="00256780"/>
    <w:rsid w:val="0025725E"/>
    <w:rsid w:val="002572A0"/>
    <w:rsid w:val="002574D1"/>
    <w:rsid w:val="00257FBF"/>
    <w:rsid w:val="0026006F"/>
    <w:rsid w:val="002614EA"/>
    <w:rsid w:val="00261D1C"/>
    <w:rsid w:val="00261ED0"/>
    <w:rsid w:val="002621C0"/>
    <w:rsid w:val="0026242D"/>
    <w:rsid w:val="0026299A"/>
    <w:rsid w:val="00262C4D"/>
    <w:rsid w:val="0026331D"/>
    <w:rsid w:val="00263A72"/>
    <w:rsid w:val="00263AFF"/>
    <w:rsid w:val="0026408E"/>
    <w:rsid w:val="0026480C"/>
    <w:rsid w:val="00264D17"/>
    <w:rsid w:val="00264EB8"/>
    <w:rsid w:val="002653AF"/>
    <w:rsid w:val="00265A85"/>
    <w:rsid w:val="00266352"/>
    <w:rsid w:val="0026653F"/>
    <w:rsid w:val="0026725A"/>
    <w:rsid w:val="00267D21"/>
    <w:rsid w:val="00267F67"/>
    <w:rsid w:val="00270200"/>
    <w:rsid w:val="00270564"/>
    <w:rsid w:val="002708B8"/>
    <w:rsid w:val="00270D4E"/>
    <w:rsid w:val="002711D5"/>
    <w:rsid w:val="002714FA"/>
    <w:rsid w:val="0027174D"/>
    <w:rsid w:val="00273699"/>
    <w:rsid w:val="00273B76"/>
    <w:rsid w:val="00274544"/>
    <w:rsid w:val="002747FC"/>
    <w:rsid w:val="00274AAF"/>
    <w:rsid w:val="00274D2F"/>
    <w:rsid w:val="00275171"/>
    <w:rsid w:val="00275188"/>
    <w:rsid w:val="0027567D"/>
    <w:rsid w:val="00275EB0"/>
    <w:rsid w:val="002765D1"/>
    <w:rsid w:val="002768E1"/>
    <w:rsid w:val="00276E2F"/>
    <w:rsid w:val="00277553"/>
    <w:rsid w:val="002775CC"/>
    <w:rsid w:val="00277D49"/>
    <w:rsid w:val="00280417"/>
    <w:rsid w:val="0028060C"/>
    <w:rsid w:val="00280F3B"/>
    <w:rsid w:val="00281840"/>
    <w:rsid w:val="00281851"/>
    <w:rsid w:val="00281870"/>
    <w:rsid w:val="00281C2C"/>
    <w:rsid w:val="0028218D"/>
    <w:rsid w:val="00282901"/>
    <w:rsid w:val="002838EF"/>
    <w:rsid w:val="00283FA7"/>
    <w:rsid w:val="00284DE2"/>
    <w:rsid w:val="00285354"/>
    <w:rsid w:val="002853B1"/>
    <w:rsid w:val="002857DE"/>
    <w:rsid w:val="00285A45"/>
    <w:rsid w:val="00285CFF"/>
    <w:rsid w:val="00285D15"/>
    <w:rsid w:val="00286CCF"/>
    <w:rsid w:val="00287171"/>
    <w:rsid w:val="00287D88"/>
    <w:rsid w:val="002906B8"/>
    <w:rsid w:val="002907B1"/>
    <w:rsid w:val="00290FF8"/>
    <w:rsid w:val="0029142B"/>
    <w:rsid w:val="00291FBD"/>
    <w:rsid w:val="0029217E"/>
    <w:rsid w:val="00292755"/>
    <w:rsid w:val="00292807"/>
    <w:rsid w:val="00292F46"/>
    <w:rsid w:val="00292F7D"/>
    <w:rsid w:val="00293A5F"/>
    <w:rsid w:val="00293AC5"/>
    <w:rsid w:val="00294074"/>
    <w:rsid w:val="002943B4"/>
    <w:rsid w:val="0029486D"/>
    <w:rsid w:val="00294983"/>
    <w:rsid w:val="002957E3"/>
    <w:rsid w:val="0029592F"/>
    <w:rsid w:val="00295977"/>
    <w:rsid w:val="00295D12"/>
    <w:rsid w:val="00295DCA"/>
    <w:rsid w:val="00295E4D"/>
    <w:rsid w:val="00295F04"/>
    <w:rsid w:val="00296067"/>
    <w:rsid w:val="00296589"/>
    <w:rsid w:val="00296BF7"/>
    <w:rsid w:val="002970EA"/>
    <w:rsid w:val="0029727F"/>
    <w:rsid w:val="002974A6"/>
    <w:rsid w:val="00297C80"/>
    <w:rsid w:val="002A0186"/>
    <w:rsid w:val="002A051B"/>
    <w:rsid w:val="002A0658"/>
    <w:rsid w:val="002A0C3C"/>
    <w:rsid w:val="002A0E37"/>
    <w:rsid w:val="002A13F1"/>
    <w:rsid w:val="002A1657"/>
    <w:rsid w:val="002A1964"/>
    <w:rsid w:val="002A2D48"/>
    <w:rsid w:val="002A2D63"/>
    <w:rsid w:val="002A3076"/>
    <w:rsid w:val="002A32CD"/>
    <w:rsid w:val="002A4C6E"/>
    <w:rsid w:val="002A4F46"/>
    <w:rsid w:val="002A54D9"/>
    <w:rsid w:val="002A55C5"/>
    <w:rsid w:val="002A5751"/>
    <w:rsid w:val="002A5753"/>
    <w:rsid w:val="002A6E54"/>
    <w:rsid w:val="002A742E"/>
    <w:rsid w:val="002A7B5A"/>
    <w:rsid w:val="002A7F05"/>
    <w:rsid w:val="002A7F2B"/>
    <w:rsid w:val="002B003D"/>
    <w:rsid w:val="002B036C"/>
    <w:rsid w:val="002B04BE"/>
    <w:rsid w:val="002B06CD"/>
    <w:rsid w:val="002B159F"/>
    <w:rsid w:val="002B1BEA"/>
    <w:rsid w:val="002B1E5E"/>
    <w:rsid w:val="002B1FBE"/>
    <w:rsid w:val="002B20CA"/>
    <w:rsid w:val="002B2422"/>
    <w:rsid w:val="002B2467"/>
    <w:rsid w:val="002B2D98"/>
    <w:rsid w:val="002B30BB"/>
    <w:rsid w:val="002B342E"/>
    <w:rsid w:val="002B358A"/>
    <w:rsid w:val="002B35CC"/>
    <w:rsid w:val="002B4AD7"/>
    <w:rsid w:val="002B59F0"/>
    <w:rsid w:val="002B5B01"/>
    <w:rsid w:val="002B6654"/>
    <w:rsid w:val="002B698F"/>
    <w:rsid w:val="002B73FB"/>
    <w:rsid w:val="002B7497"/>
    <w:rsid w:val="002B76FE"/>
    <w:rsid w:val="002B7955"/>
    <w:rsid w:val="002B7F6D"/>
    <w:rsid w:val="002C06A9"/>
    <w:rsid w:val="002C06CE"/>
    <w:rsid w:val="002C1530"/>
    <w:rsid w:val="002C1EB5"/>
    <w:rsid w:val="002C2175"/>
    <w:rsid w:val="002C2940"/>
    <w:rsid w:val="002C2E9E"/>
    <w:rsid w:val="002C2FA5"/>
    <w:rsid w:val="002C3068"/>
    <w:rsid w:val="002C3305"/>
    <w:rsid w:val="002C3AA7"/>
    <w:rsid w:val="002C40BE"/>
    <w:rsid w:val="002C423B"/>
    <w:rsid w:val="002C4317"/>
    <w:rsid w:val="002C4999"/>
    <w:rsid w:val="002C4A15"/>
    <w:rsid w:val="002C4FC0"/>
    <w:rsid w:val="002C51C7"/>
    <w:rsid w:val="002C5437"/>
    <w:rsid w:val="002C54A8"/>
    <w:rsid w:val="002C551A"/>
    <w:rsid w:val="002C566E"/>
    <w:rsid w:val="002C569F"/>
    <w:rsid w:val="002C56E1"/>
    <w:rsid w:val="002C591C"/>
    <w:rsid w:val="002C5AE7"/>
    <w:rsid w:val="002C5DC6"/>
    <w:rsid w:val="002C615B"/>
    <w:rsid w:val="002C687A"/>
    <w:rsid w:val="002C6F5E"/>
    <w:rsid w:val="002C713B"/>
    <w:rsid w:val="002C736F"/>
    <w:rsid w:val="002C7374"/>
    <w:rsid w:val="002C7E46"/>
    <w:rsid w:val="002D030A"/>
    <w:rsid w:val="002D0D64"/>
    <w:rsid w:val="002D0E50"/>
    <w:rsid w:val="002D0EAC"/>
    <w:rsid w:val="002D1122"/>
    <w:rsid w:val="002D1694"/>
    <w:rsid w:val="002D21B1"/>
    <w:rsid w:val="002D3317"/>
    <w:rsid w:val="002D3559"/>
    <w:rsid w:val="002D37EE"/>
    <w:rsid w:val="002D3881"/>
    <w:rsid w:val="002D3ADD"/>
    <w:rsid w:val="002D3D91"/>
    <w:rsid w:val="002D425B"/>
    <w:rsid w:val="002D557C"/>
    <w:rsid w:val="002D5768"/>
    <w:rsid w:val="002D6291"/>
    <w:rsid w:val="002D7205"/>
    <w:rsid w:val="002D750A"/>
    <w:rsid w:val="002D772D"/>
    <w:rsid w:val="002E0065"/>
    <w:rsid w:val="002E04A9"/>
    <w:rsid w:val="002E12EF"/>
    <w:rsid w:val="002E135A"/>
    <w:rsid w:val="002E1BB9"/>
    <w:rsid w:val="002E1C11"/>
    <w:rsid w:val="002E1DF2"/>
    <w:rsid w:val="002E257D"/>
    <w:rsid w:val="002E28DB"/>
    <w:rsid w:val="002E359D"/>
    <w:rsid w:val="002E35C7"/>
    <w:rsid w:val="002E3EAA"/>
    <w:rsid w:val="002E401D"/>
    <w:rsid w:val="002E4311"/>
    <w:rsid w:val="002E43B9"/>
    <w:rsid w:val="002E5533"/>
    <w:rsid w:val="002E576A"/>
    <w:rsid w:val="002E5B28"/>
    <w:rsid w:val="002E606F"/>
    <w:rsid w:val="002E62B3"/>
    <w:rsid w:val="002E6311"/>
    <w:rsid w:val="002E649A"/>
    <w:rsid w:val="002E6556"/>
    <w:rsid w:val="002E65F2"/>
    <w:rsid w:val="002E6F9C"/>
    <w:rsid w:val="002E7268"/>
    <w:rsid w:val="002E7B59"/>
    <w:rsid w:val="002E7D02"/>
    <w:rsid w:val="002F01DC"/>
    <w:rsid w:val="002F065D"/>
    <w:rsid w:val="002F07C6"/>
    <w:rsid w:val="002F0A8F"/>
    <w:rsid w:val="002F0D34"/>
    <w:rsid w:val="002F0D97"/>
    <w:rsid w:val="002F0F94"/>
    <w:rsid w:val="002F12CD"/>
    <w:rsid w:val="002F1B0E"/>
    <w:rsid w:val="002F1E0B"/>
    <w:rsid w:val="002F289C"/>
    <w:rsid w:val="002F3073"/>
    <w:rsid w:val="002F347A"/>
    <w:rsid w:val="002F37C2"/>
    <w:rsid w:val="002F3F3B"/>
    <w:rsid w:val="002F4938"/>
    <w:rsid w:val="002F4A56"/>
    <w:rsid w:val="002F4D0C"/>
    <w:rsid w:val="002F557B"/>
    <w:rsid w:val="002F57EB"/>
    <w:rsid w:val="002F5A3C"/>
    <w:rsid w:val="002F66CA"/>
    <w:rsid w:val="002F6CE1"/>
    <w:rsid w:val="002F773E"/>
    <w:rsid w:val="002F7B7C"/>
    <w:rsid w:val="003003F3"/>
    <w:rsid w:val="003003F9"/>
    <w:rsid w:val="00300709"/>
    <w:rsid w:val="003009AC"/>
    <w:rsid w:val="00300D81"/>
    <w:rsid w:val="003011D4"/>
    <w:rsid w:val="003015DF"/>
    <w:rsid w:val="00301891"/>
    <w:rsid w:val="003018E8"/>
    <w:rsid w:val="0030209B"/>
    <w:rsid w:val="003020F7"/>
    <w:rsid w:val="00302488"/>
    <w:rsid w:val="00302A09"/>
    <w:rsid w:val="00302A76"/>
    <w:rsid w:val="00302F37"/>
    <w:rsid w:val="0030327A"/>
    <w:rsid w:val="003032AB"/>
    <w:rsid w:val="003036D7"/>
    <w:rsid w:val="00303B4E"/>
    <w:rsid w:val="00304A15"/>
    <w:rsid w:val="00304BDC"/>
    <w:rsid w:val="00304CD4"/>
    <w:rsid w:val="00304ED0"/>
    <w:rsid w:val="00305609"/>
    <w:rsid w:val="0030562A"/>
    <w:rsid w:val="003057A5"/>
    <w:rsid w:val="00305D1F"/>
    <w:rsid w:val="00305E9C"/>
    <w:rsid w:val="0030622B"/>
    <w:rsid w:val="00306780"/>
    <w:rsid w:val="00306B81"/>
    <w:rsid w:val="00306F0E"/>
    <w:rsid w:val="0030704A"/>
    <w:rsid w:val="003070F2"/>
    <w:rsid w:val="00310314"/>
    <w:rsid w:val="0031033C"/>
    <w:rsid w:val="003108AC"/>
    <w:rsid w:val="00310BDC"/>
    <w:rsid w:val="00310CAF"/>
    <w:rsid w:val="003110E3"/>
    <w:rsid w:val="003110EF"/>
    <w:rsid w:val="00311358"/>
    <w:rsid w:val="003120D5"/>
    <w:rsid w:val="003124F5"/>
    <w:rsid w:val="0031252F"/>
    <w:rsid w:val="00312D33"/>
    <w:rsid w:val="0031315D"/>
    <w:rsid w:val="003134B2"/>
    <w:rsid w:val="0031396B"/>
    <w:rsid w:val="003139A6"/>
    <w:rsid w:val="00313C60"/>
    <w:rsid w:val="00313F4E"/>
    <w:rsid w:val="00314117"/>
    <w:rsid w:val="0031452B"/>
    <w:rsid w:val="0031472B"/>
    <w:rsid w:val="003148F1"/>
    <w:rsid w:val="003154E2"/>
    <w:rsid w:val="003155BD"/>
    <w:rsid w:val="0031613D"/>
    <w:rsid w:val="003161E9"/>
    <w:rsid w:val="00316BB2"/>
    <w:rsid w:val="00316DD2"/>
    <w:rsid w:val="00317540"/>
    <w:rsid w:val="003176ED"/>
    <w:rsid w:val="00317AC2"/>
    <w:rsid w:val="00317BBF"/>
    <w:rsid w:val="00317DF8"/>
    <w:rsid w:val="00317EDF"/>
    <w:rsid w:val="003201FA"/>
    <w:rsid w:val="003206AF"/>
    <w:rsid w:val="00320ED3"/>
    <w:rsid w:val="00321065"/>
    <w:rsid w:val="00321275"/>
    <w:rsid w:val="0032165E"/>
    <w:rsid w:val="003217BE"/>
    <w:rsid w:val="0032196C"/>
    <w:rsid w:val="00322069"/>
    <w:rsid w:val="00322AA8"/>
    <w:rsid w:val="0032494A"/>
    <w:rsid w:val="00324A37"/>
    <w:rsid w:val="00324E8F"/>
    <w:rsid w:val="0032537E"/>
    <w:rsid w:val="00325417"/>
    <w:rsid w:val="00325432"/>
    <w:rsid w:val="00325CD5"/>
    <w:rsid w:val="00326389"/>
    <w:rsid w:val="0032640E"/>
    <w:rsid w:val="0032655B"/>
    <w:rsid w:val="003268D2"/>
    <w:rsid w:val="003269D5"/>
    <w:rsid w:val="00327012"/>
    <w:rsid w:val="003277C4"/>
    <w:rsid w:val="003279E7"/>
    <w:rsid w:val="00330363"/>
    <w:rsid w:val="00330680"/>
    <w:rsid w:val="0033089F"/>
    <w:rsid w:val="00330AD8"/>
    <w:rsid w:val="003315F5"/>
    <w:rsid w:val="00331811"/>
    <w:rsid w:val="00331C47"/>
    <w:rsid w:val="003321D7"/>
    <w:rsid w:val="0033324D"/>
    <w:rsid w:val="00333CD5"/>
    <w:rsid w:val="00333D66"/>
    <w:rsid w:val="00333EF4"/>
    <w:rsid w:val="003345D4"/>
    <w:rsid w:val="00334B67"/>
    <w:rsid w:val="00334F58"/>
    <w:rsid w:val="00334FEA"/>
    <w:rsid w:val="003350D6"/>
    <w:rsid w:val="003359FF"/>
    <w:rsid w:val="00335AED"/>
    <w:rsid w:val="00336D33"/>
    <w:rsid w:val="00336E3A"/>
    <w:rsid w:val="003370C9"/>
    <w:rsid w:val="00337129"/>
    <w:rsid w:val="00337317"/>
    <w:rsid w:val="00337A21"/>
    <w:rsid w:val="00337DA3"/>
    <w:rsid w:val="00340073"/>
    <w:rsid w:val="0034050B"/>
    <w:rsid w:val="003407D2"/>
    <w:rsid w:val="00340B10"/>
    <w:rsid w:val="00341B6E"/>
    <w:rsid w:val="00342050"/>
    <w:rsid w:val="003420F4"/>
    <w:rsid w:val="003420F9"/>
    <w:rsid w:val="003432FA"/>
    <w:rsid w:val="00343507"/>
    <w:rsid w:val="00343A52"/>
    <w:rsid w:val="00343BFD"/>
    <w:rsid w:val="00344957"/>
    <w:rsid w:val="00344BD6"/>
    <w:rsid w:val="00344D60"/>
    <w:rsid w:val="00344E59"/>
    <w:rsid w:val="003450C2"/>
    <w:rsid w:val="003454ED"/>
    <w:rsid w:val="00345847"/>
    <w:rsid w:val="00346600"/>
    <w:rsid w:val="0034676F"/>
    <w:rsid w:val="003469AF"/>
    <w:rsid w:val="00346AA2"/>
    <w:rsid w:val="00346AB8"/>
    <w:rsid w:val="00346CB2"/>
    <w:rsid w:val="00347121"/>
    <w:rsid w:val="00347367"/>
    <w:rsid w:val="00347403"/>
    <w:rsid w:val="00347534"/>
    <w:rsid w:val="00347D6A"/>
    <w:rsid w:val="00350CA1"/>
    <w:rsid w:val="00350D45"/>
    <w:rsid w:val="00350F2B"/>
    <w:rsid w:val="003510C9"/>
    <w:rsid w:val="00351757"/>
    <w:rsid w:val="003519DA"/>
    <w:rsid w:val="00351BE3"/>
    <w:rsid w:val="00352A2C"/>
    <w:rsid w:val="00352DA9"/>
    <w:rsid w:val="003535E3"/>
    <w:rsid w:val="00353629"/>
    <w:rsid w:val="00353E8B"/>
    <w:rsid w:val="003540E9"/>
    <w:rsid w:val="00354133"/>
    <w:rsid w:val="00355176"/>
    <w:rsid w:val="00355569"/>
    <w:rsid w:val="0035556C"/>
    <w:rsid w:val="003564FA"/>
    <w:rsid w:val="00356903"/>
    <w:rsid w:val="0035708B"/>
    <w:rsid w:val="00357571"/>
    <w:rsid w:val="00357712"/>
    <w:rsid w:val="00357AD6"/>
    <w:rsid w:val="00360D72"/>
    <w:rsid w:val="00360FBD"/>
    <w:rsid w:val="00361255"/>
    <w:rsid w:val="00361B6F"/>
    <w:rsid w:val="003621BC"/>
    <w:rsid w:val="0036298B"/>
    <w:rsid w:val="00362D2B"/>
    <w:rsid w:val="003634ED"/>
    <w:rsid w:val="00364460"/>
    <w:rsid w:val="00364C61"/>
    <w:rsid w:val="003656AB"/>
    <w:rsid w:val="00365943"/>
    <w:rsid w:val="00365F70"/>
    <w:rsid w:val="00365F8E"/>
    <w:rsid w:val="003665C3"/>
    <w:rsid w:val="0036689B"/>
    <w:rsid w:val="00366D42"/>
    <w:rsid w:val="00367160"/>
    <w:rsid w:val="0036753F"/>
    <w:rsid w:val="003700CA"/>
    <w:rsid w:val="0037015B"/>
    <w:rsid w:val="0037020E"/>
    <w:rsid w:val="00370671"/>
    <w:rsid w:val="00370DC9"/>
    <w:rsid w:val="00371A95"/>
    <w:rsid w:val="00371C57"/>
    <w:rsid w:val="00371CBD"/>
    <w:rsid w:val="00372038"/>
    <w:rsid w:val="0037245E"/>
    <w:rsid w:val="00372594"/>
    <w:rsid w:val="00372E44"/>
    <w:rsid w:val="00372E8A"/>
    <w:rsid w:val="00373429"/>
    <w:rsid w:val="0037344E"/>
    <w:rsid w:val="00373811"/>
    <w:rsid w:val="00373928"/>
    <w:rsid w:val="00373D64"/>
    <w:rsid w:val="003742D3"/>
    <w:rsid w:val="00374786"/>
    <w:rsid w:val="003748B4"/>
    <w:rsid w:val="00374A8F"/>
    <w:rsid w:val="003755B3"/>
    <w:rsid w:val="00375857"/>
    <w:rsid w:val="00375C6D"/>
    <w:rsid w:val="0037613E"/>
    <w:rsid w:val="00376820"/>
    <w:rsid w:val="00376F54"/>
    <w:rsid w:val="0037711B"/>
    <w:rsid w:val="00377883"/>
    <w:rsid w:val="00380102"/>
    <w:rsid w:val="003806F7"/>
    <w:rsid w:val="0038077B"/>
    <w:rsid w:val="00380BEE"/>
    <w:rsid w:val="00380FE4"/>
    <w:rsid w:val="003816C4"/>
    <w:rsid w:val="00381DAE"/>
    <w:rsid w:val="003821C1"/>
    <w:rsid w:val="003826C8"/>
    <w:rsid w:val="003829D6"/>
    <w:rsid w:val="00383097"/>
    <w:rsid w:val="003831E2"/>
    <w:rsid w:val="00383A09"/>
    <w:rsid w:val="00383B87"/>
    <w:rsid w:val="00384C43"/>
    <w:rsid w:val="00385BC6"/>
    <w:rsid w:val="00385F5C"/>
    <w:rsid w:val="00387A6C"/>
    <w:rsid w:val="0039007D"/>
    <w:rsid w:val="00390E7C"/>
    <w:rsid w:val="00391000"/>
    <w:rsid w:val="00391E8C"/>
    <w:rsid w:val="003923A0"/>
    <w:rsid w:val="00392652"/>
    <w:rsid w:val="003929A1"/>
    <w:rsid w:val="00392A6B"/>
    <w:rsid w:val="00392A82"/>
    <w:rsid w:val="00392DB6"/>
    <w:rsid w:val="00393554"/>
    <w:rsid w:val="0039365A"/>
    <w:rsid w:val="00393E2D"/>
    <w:rsid w:val="003943AC"/>
    <w:rsid w:val="0039470E"/>
    <w:rsid w:val="00394E3A"/>
    <w:rsid w:val="00394F80"/>
    <w:rsid w:val="003950BB"/>
    <w:rsid w:val="00395540"/>
    <w:rsid w:val="00395C72"/>
    <w:rsid w:val="00396B14"/>
    <w:rsid w:val="00396BF9"/>
    <w:rsid w:val="00396D21"/>
    <w:rsid w:val="00396EDD"/>
    <w:rsid w:val="00396F7D"/>
    <w:rsid w:val="0039774D"/>
    <w:rsid w:val="00397879"/>
    <w:rsid w:val="00397A76"/>
    <w:rsid w:val="00397C31"/>
    <w:rsid w:val="00397CDC"/>
    <w:rsid w:val="00397FE5"/>
    <w:rsid w:val="003A04E1"/>
    <w:rsid w:val="003A052A"/>
    <w:rsid w:val="003A067F"/>
    <w:rsid w:val="003A0E03"/>
    <w:rsid w:val="003A0F93"/>
    <w:rsid w:val="003A0FB5"/>
    <w:rsid w:val="003A1044"/>
    <w:rsid w:val="003A1153"/>
    <w:rsid w:val="003A15E8"/>
    <w:rsid w:val="003A1A3C"/>
    <w:rsid w:val="003A1B8D"/>
    <w:rsid w:val="003A1ED2"/>
    <w:rsid w:val="003A2DC9"/>
    <w:rsid w:val="003A2F5F"/>
    <w:rsid w:val="003A30AE"/>
    <w:rsid w:val="003A3270"/>
    <w:rsid w:val="003A44E9"/>
    <w:rsid w:val="003A5382"/>
    <w:rsid w:val="003A575A"/>
    <w:rsid w:val="003A5900"/>
    <w:rsid w:val="003A5C1D"/>
    <w:rsid w:val="003A5DB4"/>
    <w:rsid w:val="003A6085"/>
    <w:rsid w:val="003A6E3B"/>
    <w:rsid w:val="003A75C1"/>
    <w:rsid w:val="003A773D"/>
    <w:rsid w:val="003A78AC"/>
    <w:rsid w:val="003B0006"/>
    <w:rsid w:val="003B0FFF"/>
    <w:rsid w:val="003B1091"/>
    <w:rsid w:val="003B132F"/>
    <w:rsid w:val="003B1464"/>
    <w:rsid w:val="003B1BC3"/>
    <w:rsid w:val="003B1E51"/>
    <w:rsid w:val="003B22B2"/>
    <w:rsid w:val="003B23CC"/>
    <w:rsid w:val="003B2A8B"/>
    <w:rsid w:val="003B320B"/>
    <w:rsid w:val="003B34A1"/>
    <w:rsid w:val="003B363D"/>
    <w:rsid w:val="003B36C1"/>
    <w:rsid w:val="003B3A84"/>
    <w:rsid w:val="003B40A3"/>
    <w:rsid w:val="003B4656"/>
    <w:rsid w:val="003B4701"/>
    <w:rsid w:val="003B4EFC"/>
    <w:rsid w:val="003B52FF"/>
    <w:rsid w:val="003B56AF"/>
    <w:rsid w:val="003B6135"/>
    <w:rsid w:val="003B6E20"/>
    <w:rsid w:val="003B6F36"/>
    <w:rsid w:val="003B79FB"/>
    <w:rsid w:val="003B7CCB"/>
    <w:rsid w:val="003B7D3F"/>
    <w:rsid w:val="003C059F"/>
    <w:rsid w:val="003C16C6"/>
    <w:rsid w:val="003C1710"/>
    <w:rsid w:val="003C1D0D"/>
    <w:rsid w:val="003C232C"/>
    <w:rsid w:val="003C2C9B"/>
    <w:rsid w:val="003C2E99"/>
    <w:rsid w:val="003C2FC0"/>
    <w:rsid w:val="003C3001"/>
    <w:rsid w:val="003C35E6"/>
    <w:rsid w:val="003C397B"/>
    <w:rsid w:val="003C43CD"/>
    <w:rsid w:val="003C484E"/>
    <w:rsid w:val="003C4EB5"/>
    <w:rsid w:val="003C5050"/>
    <w:rsid w:val="003C50CE"/>
    <w:rsid w:val="003C522D"/>
    <w:rsid w:val="003C5288"/>
    <w:rsid w:val="003C537A"/>
    <w:rsid w:val="003C5D75"/>
    <w:rsid w:val="003C6BC5"/>
    <w:rsid w:val="003C7696"/>
    <w:rsid w:val="003D017C"/>
    <w:rsid w:val="003D02F0"/>
    <w:rsid w:val="003D0516"/>
    <w:rsid w:val="003D09B4"/>
    <w:rsid w:val="003D0D59"/>
    <w:rsid w:val="003D1AC5"/>
    <w:rsid w:val="003D1B59"/>
    <w:rsid w:val="003D1D3C"/>
    <w:rsid w:val="003D1D80"/>
    <w:rsid w:val="003D1DDC"/>
    <w:rsid w:val="003D1EED"/>
    <w:rsid w:val="003D24BA"/>
    <w:rsid w:val="003D3B93"/>
    <w:rsid w:val="003D47C1"/>
    <w:rsid w:val="003D4B69"/>
    <w:rsid w:val="003D4F08"/>
    <w:rsid w:val="003D4FAB"/>
    <w:rsid w:val="003D4FAD"/>
    <w:rsid w:val="003D5A6F"/>
    <w:rsid w:val="003D5CB9"/>
    <w:rsid w:val="003D5DB1"/>
    <w:rsid w:val="003D6062"/>
    <w:rsid w:val="003D61FE"/>
    <w:rsid w:val="003D656E"/>
    <w:rsid w:val="003D666D"/>
    <w:rsid w:val="003D6902"/>
    <w:rsid w:val="003D6FAA"/>
    <w:rsid w:val="003D7182"/>
    <w:rsid w:val="003D7321"/>
    <w:rsid w:val="003E014B"/>
    <w:rsid w:val="003E038A"/>
    <w:rsid w:val="003E0405"/>
    <w:rsid w:val="003E0CF9"/>
    <w:rsid w:val="003E1371"/>
    <w:rsid w:val="003E196A"/>
    <w:rsid w:val="003E2368"/>
    <w:rsid w:val="003E24CC"/>
    <w:rsid w:val="003E2717"/>
    <w:rsid w:val="003E2B10"/>
    <w:rsid w:val="003E3AC0"/>
    <w:rsid w:val="003E3C5D"/>
    <w:rsid w:val="003E3D78"/>
    <w:rsid w:val="003E3DBA"/>
    <w:rsid w:val="003E4571"/>
    <w:rsid w:val="003E48D0"/>
    <w:rsid w:val="003E4CE0"/>
    <w:rsid w:val="003E555E"/>
    <w:rsid w:val="003E559B"/>
    <w:rsid w:val="003E5954"/>
    <w:rsid w:val="003E5B22"/>
    <w:rsid w:val="003E621E"/>
    <w:rsid w:val="003E649A"/>
    <w:rsid w:val="003E7169"/>
    <w:rsid w:val="003E73D5"/>
    <w:rsid w:val="003E7558"/>
    <w:rsid w:val="003E7AA0"/>
    <w:rsid w:val="003F0B44"/>
    <w:rsid w:val="003F0BBC"/>
    <w:rsid w:val="003F1204"/>
    <w:rsid w:val="003F1FB2"/>
    <w:rsid w:val="003F1FCF"/>
    <w:rsid w:val="003F25D3"/>
    <w:rsid w:val="003F25EC"/>
    <w:rsid w:val="003F2651"/>
    <w:rsid w:val="003F2C8D"/>
    <w:rsid w:val="003F33D3"/>
    <w:rsid w:val="003F39B1"/>
    <w:rsid w:val="003F3E4C"/>
    <w:rsid w:val="003F3F14"/>
    <w:rsid w:val="003F4824"/>
    <w:rsid w:val="003F4AFE"/>
    <w:rsid w:val="003F5A11"/>
    <w:rsid w:val="003F5B77"/>
    <w:rsid w:val="003F61D7"/>
    <w:rsid w:val="003F6288"/>
    <w:rsid w:val="003F6714"/>
    <w:rsid w:val="003F6AD4"/>
    <w:rsid w:val="003F7008"/>
    <w:rsid w:val="003F70E0"/>
    <w:rsid w:val="003F7508"/>
    <w:rsid w:val="003F7C2F"/>
    <w:rsid w:val="003F7C9B"/>
    <w:rsid w:val="003F7F1F"/>
    <w:rsid w:val="004003A2"/>
    <w:rsid w:val="00401185"/>
    <w:rsid w:val="00401CF2"/>
    <w:rsid w:val="0040211B"/>
    <w:rsid w:val="0040236B"/>
    <w:rsid w:val="00402635"/>
    <w:rsid w:val="0040265D"/>
    <w:rsid w:val="00402A43"/>
    <w:rsid w:val="00402AD3"/>
    <w:rsid w:val="00402FF5"/>
    <w:rsid w:val="0040305B"/>
    <w:rsid w:val="004035C7"/>
    <w:rsid w:val="00403C9F"/>
    <w:rsid w:val="004045CC"/>
    <w:rsid w:val="00404638"/>
    <w:rsid w:val="004048DD"/>
    <w:rsid w:val="00404A27"/>
    <w:rsid w:val="00405453"/>
    <w:rsid w:val="00405739"/>
    <w:rsid w:val="00406853"/>
    <w:rsid w:val="00406988"/>
    <w:rsid w:val="00406A35"/>
    <w:rsid w:val="00406C0C"/>
    <w:rsid w:val="004075C4"/>
    <w:rsid w:val="004100DB"/>
    <w:rsid w:val="004102A7"/>
    <w:rsid w:val="00410993"/>
    <w:rsid w:val="0041139A"/>
    <w:rsid w:val="004115D4"/>
    <w:rsid w:val="004123D9"/>
    <w:rsid w:val="004128F8"/>
    <w:rsid w:val="00412957"/>
    <w:rsid w:val="00412C02"/>
    <w:rsid w:val="00412D6D"/>
    <w:rsid w:val="0041367F"/>
    <w:rsid w:val="0041372D"/>
    <w:rsid w:val="00413D4F"/>
    <w:rsid w:val="00413E2B"/>
    <w:rsid w:val="00414537"/>
    <w:rsid w:val="004149C3"/>
    <w:rsid w:val="00414AB2"/>
    <w:rsid w:val="00415010"/>
    <w:rsid w:val="004156B6"/>
    <w:rsid w:val="00415B87"/>
    <w:rsid w:val="00415BBD"/>
    <w:rsid w:val="00415C97"/>
    <w:rsid w:val="00416058"/>
    <w:rsid w:val="004166CF"/>
    <w:rsid w:val="00416841"/>
    <w:rsid w:val="00416B17"/>
    <w:rsid w:val="004171A6"/>
    <w:rsid w:val="00417427"/>
    <w:rsid w:val="00417571"/>
    <w:rsid w:val="004178E6"/>
    <w:rsid w:val="00417AFB"/>
    <w:rsid w:val="00417BAC"/>
    <w:rsid w:val="0042012A"/>
    <w:rsid w:val="0042013D"/>
    <w:rsid w:val="00422198"/>
    <w:rsid w:val="00422251"/>
    <w:rsid w:val="004222BC"/>
    <w:rsid w:val="004224B0"/>
    <w:rsid w:val="0042314E"/>
    <w:rsid w:val="004231D5"/>
    <w:rsid w:val="00423217"/>
    <w:rsid w:val="00423BA0"/>
    <w:rsid w:val="004240E1"/>
    <w:rsid w:val="00424573"/>
    <w:rsid w:val="00424840"/>
    <w:rsid w:val="004249C4"/>
    <w:rsid w:val="00424A2A"/>
    <w:rsid w:val="004257CF"/>
    <w:rsid w:val="00425FE5"/>
    <w:rsid w:val="0042606A"/>
    <w:rsid w:val="0042606D"/>
    <w:rsid w:val="004261AD"/>
    <w:rsid w:val="00426324"/>
    <w:rsid w:val="00426902"/>
    <w:rsid w:val="00426951"/>
    <w:rsid w:val="00426A34"/>
    <w:rsid w:val="00426ADC"/>
    <w:rsid w:val="00426C50"/>
    <w:rsid w:val="00426D5B"/>
    <w:rsid w:val="00427068"/>
    <w:rsid w:val="0042727B"/>
    <w:rsid w:val="00427866"/>
    <w:rsid w:val="00430270"/>
    <w:rsid w:val="004302ED"/>
    <w:rsid w:val="00430375"/>
    <w:rsid w:val="004305B7"/>
    <w:rsid w:val="00430B18"/>
    <w:rsid w:val="00430B37"/>
    <w:rsid w:val="004311C5"/>
    <w:rsid w:val="0043139E"/>
    <w:rsid w:val="004319ED"/>
    <w:rsid w:val="00431A08"/>
    <w:rsid w:val="00431BB6"/>
    <w:rsid w:val="0043235B"/>
    <w:rsid w:val="0043242D"/>
    <w:rsid w:val="0043246C"/>
    <w:rsid w:val="004325FF"/>
    <w:rsid w:val="00432848"/>
    <w:rsid w:val="0043284D"/>
    <w:rsid w:val="00432AC4"/>
    <w:rsid w:val="00432FC9"/>
    <w:rsid w:val="0043354B"/>
    <w:rsid w:val="00433A3D"/>
    <w:rsid w:val="00433AD8"/>
    <w:rsid w:val="00433CA1"/>
    <w:rsid w:val="00434E72"/>
    <w:rsid w:val="00435473"/>
    <w:rsid w:val="0043576B"/>
    <w:rsid w:val="004357B4"/>
    <w:rsid w:val="004359C5"/>
    <w:rsid w:val="00435F98"/>
    <w:rsid w:val="00435FE9"/>
    <w:rsid w:val="00436206"/>
    <w:rsid w:val="0043757A"/>
    <w:rsid w:val="00437582"/>
    <w:rsid w:val="0043788A"/>
    <w:rsid w:val="00440342"/>
    <w:rsid w:val="004406BD"/>
    <w:rsid w:val="004408D1"/>
    <w:rsid w:val="00440D4E"/>
    <w:rsid w:val="004414EF"/>
    <w:rsid w:val="00441977"/>
    <w:rsid w:val="00441B89"/>
    <w:rsid w:val="004424E6"/>
    <w:rsid w:val="00442518"/>
    <w:rsid w:val="0044299D"/>
    <w:rsid w:val="00442FCD"/>
    <w:rsid w:val="00444272"/>
    <w:rsid w:val="00444295"/>
    <w:rsid w:val="00444714"/>
    <w:rsid w:val="004448AC"/>
    <w:rsid w:val="00444A3E"/>
    <w:rsid w:val="00444F94"/>
    <w:rsid w:val="00445696"/>
    <w:rsid w:val="00445B7E"/>
    <w:rsid w:val="00445BC4"/>
    <w:rsid w:val="00445E7B"/>
    <w:rsid w:val="004468C4"/>
    <w:rsid w:val="00447737"/>
    <w:rsid w:val="00447D0D"/>
    <w:rsid w:val="00450412"/>
    <w:rsid w:val="004504AA"/>
    <w:rsid w:val="00450C2E"/>
    <w:rsid w:val="00450DA2"/>
    <w:rsid w:val="004510EA"/>
    <w:rsid w:val="004515DA"/>
    <w:rsid w:val="00451618"/>
    <w:rsid w:val="00451A0B"/>
    <w:rsid w:val="0045311F"/>
    <w:rsid w:val="004537A0"/>
    <w:rsid w:val="00453CC2"/>
    <w:rsid w:val="00453DB6"/>
    <w:rsid w:val="00453F33"/>
    <w:rsid w:val="00453F82"/>
    <w:rsid w:val="00454257"/>
    <w:rsid w:val="00454259"/>
    <w:rsid w:val="004551C0"/>
    <w:rsid w:val="004553BE"/>
    <w:rsid w:val="00456142"/>
    <w:rsid w:val="00456B62"/>
    <w:rsid w:val="00456EC6"/>
    <w:rsid w:val="00456F0B"/>
    <w:rsid w:val="00456F7D"/>
    <w:rsid w:val="004573EF"/>
    <w:rsid w:val="004573F5"/>
    <w:rsid w:val="0045752E"/>
    <w:rsid w:val="00457C7B"/>
    <w:rsid w:val="0046083D"/>
    <w:rsid w:val="00461564"/>
    <w:rsid w:val="00461937"/>
    <w:rsid w:val="004620A0"/>
    <w:rsid w:val="004620D1"/>
    <w:rsid w:val="004624D5"/>
    <w:rsid w:val="0046275B"/>
    <w:rsid w:val="00463479"/>
    <w:rsid w:val="0046375A"/>
    <w:rsid w:val="004638D4"/>
    <w:rsid w:val="00463C52"/>
    <w:rsid w:val="00463D90"/>
    <w:rsid w:val="0046412D"/>
    <w:rsid w:val="00464135"/>
    <w:rsid w:val="004644C4"/>
    <w:rsid w:val="00464A41"/>
    <w:rsid w:val="00464D47"/>
    <w:rsid w:val="0046503C"/>
    <w:rsid w:val="0046520D"/>
    <w:rsid w:val="004652F0"/>
    <w:rsid w:val="0046540A"/>
    <w:rsid w:val="00465643"/>
    <w:rsid w:val="00465759"/>
    <w:rsid w:val="00465CFA"/>
    <w:rsid w:val="00465DA9"/>
    <w:rsid w:val="004667CC"/>
    <w:rsid w:val="004668D2"/>
    <w:rsid w:val="00466A61"/>
    <w:rsid w:val="00467114"/>
    <w:rsid w:val="00467529"/>
    <w:rsid w:val="0046754B"/>
    <w:rsid w:val="0047019B"/>
    <w:rsid w:val="004707A5"/>
    <w:rsid w:val="00470E87"/>
    <w:rsid w:val="004715C9"/>
    <w:rsid w:val="00471DEF"/>
    <w:rsid w:val="00472065"/>
    <w:rsid w:val="004727AC"/>
    <w:rsid w:val="004730C6"/>
    <w:rsid w:val="004730DF"/>
    <w:rsid w:val="0047339D"/>
    <w:rsid w:val="0047366A"/>
    <w:rsid w:val="00473E7F"/>
    <w:rsid w:val="004740B2"/>
    <w:rsid w:val="0047469B"/>
    <w:rsid w:val="00474946"/>
    <w:rsid w:val="00475A18"/>
    <w:rsid w:val="00475A78"/>
    <w:rsid w:val="00475D25"/>
    <w:rsid w:val="00476825"/>
    <w:rsid w:val="00476AAD"/>
    <w:rsid w:val="00476F56"/>
    <w:rsid w:val="0047703A"/>
    <w:rsid w:val="00477200"/>
    <w:rsid w:val="004773DA"/>
    <w:rsid w:val="004776A6"/>
    <w:rsid w:val="00477FFD"/>
    <w:rsid w:val="0048000F"/>
    <w:rsid w:val="00480332"/>
    <w:rsid w:val="0048098A"/>
    <w:rsid w:val="00480F3D"/>
    <w:rsid w:val="004813F4"/>
    <w:rsid w:val="0048206D"/>
    <w:rsid w:val="00482387"/>
    <w:rsid w:val="00482A83"/>
    <w:rsid w:val="00483D55"/>
    <w:rsid w:val="00484023"/>
    <w:rsid w:val="0048418C"/>
    <w:rsid w:val="00484323"/>
    <w:rsid w:val="004844C5"/>
    <w:rsid w:val="00484B3B"/>
    <w:rsid w:val="00484C1E"/>
    <w:rsid w:val="00485A4C"/>
    <w:rsid w:val="00485DFE"/>
    <w:rsid w:val="00485E4F"/>
    <w:rsid w:val="00485F56"/>
    <w:rsid w:val="00485FC8"/>
    <w:rsid w:val="00486663"/>
    <w:rsid w:val="00486A58"/>
    <w:rsid w:val="00486D9D"/>
    <w:rsid w:val="0048731C"/>
    <w:rsid w:val="00487E3F"/>
    <w:rsid w:val="00490282"/>
    <w:rsid w:val="0049046F"/>
    <w:rsid w:val="0049054B"/>
    <w:rsid w:val="004907D8"/>
    <w:rsid w:val="00491092"/>
    <w:rsid w:val="0049131A"/>
    <w:rsid w:val="004914E1"/>
    <w:rsid w:val="00491546"/>
    <w:rsid w:val="0049159C"/>
    <w:rsid w:val="004916FC"/>
    <w:rsid w:val="00491908"/>
    <w:rsid w:val="004937A7"/>
    <w:rsid w:val="00493FD1"/>
    <w:rsid w:val="004941A0"/>
    <w:rsid w:val="00494607"/>
    <w:rsid w:val="00494B27"/>
    <w:rsid w:val="00494E5B"/>
    <w:rsid w:val="00494EA1"/>
    <w:rsid w:val="0049515E"/>
    <w:rsid w:val="00495905"/>
    <w:rsid w:val="00496166"/>
    <w:rsid w:val="00496613"/>
    <w:rsid w:val="00496F0E"/>
    <w:rsid w:val="00497353"/>
    <w:rsid w:val="0049738C"/>
    <w:rsid w:val="00497406"/>
    <w:rsid w:val="004975ED"/>
    <w:rsid w:val="00497659"/>
    <w:rsid w:val="004A0308"/>
    <w:rsid w:val="004A0372"/>
    <w:rsid w:val="004A03BF"/>
    <w:rsid w:val="004A05B9"/>
    <w:rsid w:val="004A0A25"/>
    <w:rsid w:val="004A0C51"/>
    <w:rsid w:val="004A125F"/>
    <w:rsid w:val="004A166D"/>
    <w:rsid w:val="004A1B24"/>
    <w:rsid w:val="004A1EF4"/>
    <w:rsid w:val="004A20DC"/>
    <w:rsid w:val="004A2BD3"/>
    <w:rsid w:val="004A2E54"/>
    <w:rsid w:val="004A2F2B"/>
    <w:rsid w:val="004A2FA8"/>
    <w:rsid w:val="004A3946"/>
    <w:rsid w:val="004A4BA2"/>
    <w:rsid w:val="004A4EAC"/>
    <w:rsid w:val="004A50D2"/>
    <w:rsid w:val="004A55CE"/>
    <w:rsid w:val="004A5696"/>
    <w:rsid w:val="004A57CE"/>
    <w:rsid w:val="004A5B6B"/>
    <w:rsid w:val="004A6036"/>
    <w:rsid w:val="004A60F1"/>
    <w:rsid w:val="004A678D"/>
    <w:rsid w:val="004A69B6"/>
    <w:rsid w:val="004A6BD1"/>
    <w:rsid w:val="004A704E"/>
    <w:rsid w:val="004A7555"/>
    <w:rsid w:val="004A7719"/>
    <w:rsid w:val="004A785C"/>
    <w:rsid w:val="004A7BAD"/>
    <w:rsid w:val="004B02C3"/>
    <w:rsid w:val="004B08D9"/>
    <w:rsid w:val="004B0B81"/>
    <w:rsid w:val="004B1226"/>
    <w:rsid w:val="004B17DD"/>
    <w:rsid w:val="004B19C6"/>
    <w:rsid w:val="004B1D1A"/>
    <w:rsid w:val="004B26FB"/>
    <w:rsid w:val="004B293F"/>
    <w:rsid w:val="004B2EDB"/>
    <w:rsid w:val="004B2F3B"/>
    <w:rsid w:val="004B31D2"/>
    <w:rsid w:val="004B3396"/>
    <w:rsid w:val="004B3765"/>
    <w:rsid w:val="004B3997"/>
    <w:rsid w:val="004B3A8D"/>
    <w:rsid w:val="004B3BD9"/>
    <w:rsid w:val="004B3BF7"/>
    <w:rsid w:val="004B4014"/>
    <w:rsid w:val="004B41CC"/>
    <w:rsid w:val="004B4727"/>
    <w:rsid w:val="004B4F92"/>
    <w:rsid w:val="004B51AD"/>
    <w:rsid w:val="004B53F3"/>
    <w:rsid w:val="004B56A6"/>
    <w:rsid w:val="004B56FD"/>
    <w:rsid w:val="004B6172"/>
    <w:rsid w:val="004B6452"/>
    <w:rsid w:val="004B6495"/>
    <w:rsid w:val="004B6FB7"/>
    <w:rsid w:val="004C0301"/>
    <w:rsid w:val="004C0360"/>
    <w:rsid w:val="004C10ED"/>
    <w:rsid w:val="004C1A38"/>
    <w:rsid w:val="004C1AAB"/>
    <w:rsid w:val="004C1FE3"/>
    <w:rsid w:val="004C2A13"/>
    <w:rsid w:val="004C35D0"/>
    <w:rsid w:val="004C3937"/>
    <w:rsid w:val="004C3FD2"/>
    <w:rsid w:val="004C47F3"/>
    <w:rsid w:val="004C4E07"/>
    <w:rsid w:val="004C4E65"/>
    <w:rsid w:val="004C5070"/>
    <w:rsid w:val="004C5846"/>
    <w:rsid w:val="004C5959"/>
    <w:rsid w:val="004C59B8"/>
    <w:rsid w:val="004C5B35"/>
    <w:rsid w:val="004C5DDC"/>
    <w:rsid w:val="004C5E29"/>
    <w:rsid w:val="004C6917"/>
    <w:rsid w:val="004C6B8C"/>
    <w:rsid w:val="004C76FF"/>
    <w:rsid w:val="004C7E96"/>
    <w:rsid w:val="004C7EE2"/>
    <w:rsid w:val="004D028A"/>
    <w:rsid w:val="004D031E"/>
    <w:rsid w:val="004D0744"/>
    <w:rsid w:val="004D1042"/>
    <w:rsid w:val="004D1073"/>
    <w:rsid w:val="004D1B9D"/>
    <w:rsid w:val="004D1C01"/>
    <w:rsid w:val="004D2C6E"/>
    <w:rsid w:val="004D2ED6"/>
    <w:rsid w:val="004D30FA"/>
    <w:rsid w:val="004D3758"/>
    <w:rsid w:val="004D40C7"/>
    <w:rsid w:val="004D4117"/>
    <w:rsid w:val="004D4E4A"/>
    <w:rsid w:val="004D524A"/>
    <w:rsid w:val="004D5513"/>
    <w:rsid w:val="004D5B11"/>
    <w:rsid w:val="004D6BD8"/>
    <w:rsid w:val="004D6C91"/>
    <w:rsid w:val="004D7849"/>
    <w:rsid w:val="004D78E9"/>
    <w:rsid w:val="004D7AE0"/>
    <w:rsid w:val="004D7F13"/>
    <w:rsid w:val="004E0F87"/>
    <w:rsid w:val="004E1C3A"/>
    <w:rsid w:val="004E1EAD"/>
    <w:rsid w:val="004E1FBC"/>
    <w:rsid w:val="004E234D"/>
    <w:rsid w:val="004E2854"/>
    <w:rsid w:val="004E2AF3"/>
    <w:rsid w:val="004E3BC7"/>
    <w:rsid w:val="004E4030"/>
    <w:rsid w:val="004E419E"/>
    <w:rsid w:val="004E4536"/>
    <w:rsid w:val="004E4987"/>
    <w:rsid w:val="004E4F87"/>
    <w:rsid w:val="004E51DE"/>
    <w:rsid w:val="004E54D8"/>
    <w:rsid w:val="004E5659"/>
    <w:rsid w:val="004E5D1C"/>
    <w:rsid w:val="004E5F2A"/>
    <w:rsid w:val="004E5FA3"/>
    <w:rsid w:val="004E5FF8"/>
    <w:rsid w:val="004E617E"/>
    <w:rsid w:val="004E61AC"/>
    <w:rsid w:val="004E723E"/>
    <w:rsid w:val="004E741E"/>
    <w:rsid w:val="004E7753"/>
    <w:rsid w:val="004E7F43"/>
    <w:rsid w:val="004F01A2"/>
    <w:rsid w:val="004F02D7"/>
    <w:rsid w:val="004F0326"/>
    <w:rsid w:val="004F0331"/>
    <w:rsid w:val="004F03A9"/>
    <w:rsid w:val="004F05EF"/>
    <w:rsid w:val="004F17A3"/>
    <w:rsid w:val="004F18EB"/>
    <w:rsid w:val="004F19E6"/>
    <w:rsid w:val="004F1A10"/>
    <w:rsid w:val="004F30AE"/>
    <w:rsid w:val="004F3BEE"/>
    <w:rsid w:val="004F4117"/>
    <w:rsid w:val="004F4161"/>
    <w:rsid w:val="004F4296"/>
    <w:rsid w:val="004F452E"/>
    <w:rsid w:val="004F5AC2"/>
    <w:rsid w:val="004F5C2F"/>
    <w:rsid w:val="004F5F52"/>
    <w:rsid w:val="004F641D"/>
    <w:rsid w:val="004F64A1"/>
    <w:rsid w:val="004F6BEB"/>
    <w:rsid w:val="004F6FEB"/>
    <w:rsid w:val="004F7198"/>
    <w:rsid w:val="004F780C"/>
    <w:rsid w:val="004F782C"/>
    <w:rsid w:val="004F7B28"/>
    <w:rsid w:val="00500263"/>
    <w:rsid w:val="00500DA4"/>
    <w:rsid w:val="00500FBC"/>
    <w:rsid w:val="005012C6"/>
    <w:rsid w:val="005018D2"/>
    <w:rsid w:val="0050193D"/>
    <w:rsid w:val="005019DF"/>
    <w:rsid w:val="00501B6A"/>
    <w:rsid w:val="00501B7D"/>
    <w:rsid w:val="00501C1C"/>
    <w:rsid w:val="00501D79"/>
    <w:rsid w:val="005021A9"/>
    <w:rsid w:val="00502C6B"/>
    <w:rsid w:val="00502CB4"/>
    <w:rsid w:val="0050313D"/>
    <w:rsid w:val="00503B2C"/>
    <w:rsid w:val="00503CE9"/>
    <w:rsid w:val="00503E92"/>
    <w:rsid w:val="00503FF0"/>
    <w:rsid w:val="00504354"/>
    <w:rsid w:val="005044DC"/>
    <w:rsid w:val="00504998"/>
    <w:rsid w:val="00504B68"/>
    <w:rsid w:val="005058EA"/>
    <w:rsid w:val="00505ECC"/>
    <w:rsid w:val="005060BC"/>
    <w:rsid w:val="00506270"/>
    <w:rsid w:val="0050691D"/>
    <w:rsid w:val="00506FD7"/>
    <w:rsid w:val="00507361"/>
    <w:rsid w:val="00507AF2"/>
    <w:rsid w:val="00507E34"/>
    <w:rsid w:val="00507E45"/>
    <w:rsid w:val="0051029F"/>
    <w:rsid w:val="00510657"/>
    <w:rsid w:val="00510A00"/>
    <w:rsid w:val="00511216"/>
    <w:rsid w:val="005116A0"/>
    <w:rsid w:val="005117EE"/>
    <w:rsid w:val="00511F7B"/>
    <w:rsid w:val="00514106"/>
    <w:rsid w:val="00514822"/>
    <w:rsid w:val="00514885"/>
    <w:rsid w:val="00515098"/>
    <w:rsid w:val="00515530"/>
    <w:rsid w:val="00515ACC"/>
    <w:rsid w:val="005164B3"/>
    <w:rsid w:val="00516989"/>
    <w:rsid w:val="00516A8F"/>
    <w:rsid w:val="00516CBA"/>
    <w:rsid w:val="00516F67"/>
    <w:rsid w:val="005171FF"/>
    <w:rsid w:val="005174F3"/>
    <w:rsid w:val="00517932"/>
    <w:rsid w:val="00517E1C"/>
    <w:rsid w:val="00520271"/>
    <w:rsid w:val="0052073A"/>
    <w:rsid w:val="00520976"/>
    <w:rsid w:val="00520CF7"/>
    <w:rsid w:val="00520F1A"/>
    <w:rsid w:val="005210B7"/>
    <w:rsid w:val="005211A8"/>
    <w:rsid w:val="005212F7"/>
    <w:rsid w:val="005212FC"/>
    <w:rsid w:val="0052136F"/>
    <w:rsid w:val="0052176F"/>
    <w:rsid w:val="005223DF"/>
    <w:rsid w:val="005229DC"/>
    <w:rsid w:val="00522FCC"/>
    <w:rsid w:val="0052328E"/>
    <w:rsid w:val="005241B3"/>
    <w:rsid w:val="00524770"/>
    <w:rsid w:val="00524C3E"/>
    <w:rsid w:val="00524D37"/>
    <w:rsid w:val="00524E9C"/>
    <w:rsid w:val="005250DA"/>
    <w:rsid w:val="005251EB"/>
    <w:rsid w:val="00525584"/>
    <w:rsid w:val="005264C5"/>
    <w:rsid w:val="00526E5D"/>
    <w:rsid w:val="00526FDB"/>
    <w:rsid w:val="005279B7"/>
    <w:rsid w:val="00527C09"/>
    <w:rsid w:val="00527F8C"/>
    <w:rsid w:val="005300C2"/>
    <w:rsid w:val="005305B3"/>
    <w:rsid w:val="0053097A"/>
    <w:rsid w:val="005311E2"/>
    <w:rsid w:val="0053134F"/>
    <w:rsid w:val="0053154F"/>
    <w:rsid w:val="005315AA"/>
    <w:rsid w:val="005315CC"/>
    <w:rsid w:val="00533046"/>
    <w:rsid w:val="0053314F"/>
    <w:rsid w:val="00533CE4"/>
    <w:rsid w:val="005342C3"/>
    <w:rsid w:val="00534300"/>
    <w:rsid w:val="00534A52"/>
    <w:rsid w:val="00534F14"/>
    <w:rsid w:val="00535DB3"/>
    <w:rsid w:val="005361FD"/>
    <w:rsid w:val="00536390"/>
    <w:rsid w:val="00536714"/>
    <w:rsid w:val="00536DA6"/>
    <w:rsid w:val="005372CD"/>
    <w:rsid w:val="00537328"/>
    <w:rsid w:val="00540A41"/>
    <w:rsid w:val="00540F1E"/>
    <w:rsid w:val="005413DF"/>
    <w:rsid w:val="0054184A"/>
    <w:rsid w:val="00543344"/>
    <w:rsid w:val="005434A0"/>
    <w:rsid w:val="00543E6C"/>
    <w:rsid w:val="00544433"/>
    <w:rsid w:val="00544897"/>
    <w:rsid w:val="00544A94"/>
    <w:rsid w:val="00544CFC"/>
    <w:rsid w:val="00544D67"/>
    <w:rsid w:val="005452DD"/>
    <w:rsid w:val="00545831"/>
    <w:rsid w:val="005463F0"/>
    <w:rsid w:val="00546D89"/>
    <w:rsid w:val="00546D90"/>
    <w:rsid w:val="00546FB3"/>
    <w:rsid w:val="005472E1"/>
    <w:rsid w:val="005476C0"/>
    <w:rsid w:val="00547C59"/>
    <w:rsid w:val="005506A1"/>
    <w:rsid w:val="005508DF"/>
    <w:rsid w:val="0055094E"/>
    <w:rsid w:val="00550B4C"/>
    <w:rsid w:val="00550C09"/>
    <w:rsid w:val="00550C8E"/>
    <w:rsid w:val="005515C6"/>
    <w:rsid w:val="005516F9"/>
    <w:rsid w:val="00551860"/>
    <w:rsid w:val="00552116"/>
    <w:rsid w:val="00552535"/>
    <w:rsid w:val="00552855"/>
    <w:rsid w:val="00552AAC"/>
    <w:rsid w:val="00552BD8"/>
    <w:rsid w:val="00552F3D"/>
    <w:rsid w:val="00553278"/>
    <w:rsid w:val="005532C4"/>
    <w:rsid w:val="005533B0"/>
    <w:rsid w:val="0055373D"/>
    <w:rsid w:val="00553B91"/>
    <w:rsid w:val="00553D6F"/>
    <w:rsid w:val="00553F8A"/>
    <w:rsid w:val="00554037"/>
    <w:rsid w:val="005551C3"/>
    <w:rsid w:val="00555ED6"/>
    <w:rsid w:val="00555F0B"/>
    <w:rsid w:val="005566AB"/>
    <w:rsid w:val="00556B3C"/>
    <w:rsid w:val="00556CB0"/>
    <w:rsid w:val="00557275"/>
    <w:rsid w:val="005572DC"/>
    <w:rsid w:val="00557349"/>
    <w:rsid w:val="00557442"/>
    <w:rsid w:val="005579EE"/>
    <w:rsid w:val="00560149"/>
    <w:rsid w:val="00560364"/>
    <w:rsid w:val="00560E0B"/>
    <w:rsid w:val="00561168"/>
    <w:rsid w:val="005611C2"/>
    <w:rsid w:val="00561211"/>
    <w:rsid w:val="005613CF"/>
    <w:rsid w:val="00561A32"/>
    <w:rsid w:val="005621EC"/>
    <w:rsid w:val="0056227D"/>
    <w:rsid w:val="005623FC"/>
    <w:rsid w:val="005625F4"/>
    <w:rsid w:val="005631E8"/>
    <w:rsid w:val="00563221"/>
    <w:rsid w:val="005634A3"/>
    <w:rsid w:val="00563A92"/>
    <w:rsid w:val="00563C1F"/>
    <w:rsid w:val="00564110"/>
    <w:rsid w:val="005641A7"/>
    <w:rsid w:val="00564230"/>
    <w:rsid w:val="0056424C"/>
    <w:rsid w:val="005647ED"/>
    <w:rsid w:val="00564FB9"/>
    <w:rsid w:val="00564FE1"/>
    <w:rsid w:val="00565193"/>
    <w:rsid w:val="005653AB"/>
    <w:rsid w:val="005666CD"/>
    <w:rsid w:val="00566A02"/>
    <w:rsid w:val="00566C49"/>
    <w:rsid w:val="00566EC5"/>
    <w:rsid w:val="00566F99"/>
    <w:rsid w:val="00567272"/>
    <w:rsid w:val="00570B0A"/>
    <w:rsid w:val="00570FC2"/>
    <w:rsid w:val="005715F2"/>
    <w:rsid w:val="00571F2D"/>
    <w:rsid w:val="00571F95"/>
    <w:rsid w:val="00572241"/>
    <w:rsid w:val="005722E9"/>
    <w:rsid w:val="0057279C"/>
    <w:rsid w:val="00572A06"/>
    <w:rsid w:val="00572C8A"/>
    <w:rsid w:val="0057314E"/>
    <w:rsid w:val="00573205"/>
    <w:rsid w:val="00573397"/>
    <w:rsid w:val="0057364B"/>
    <w:rsid w:val="005739FB"/>
    <w:rsid w:val="00573E7B"/>
    <w:rsid w:val="00574116"/>
    <w:rsid w:val="00574BFD"/>
    <w:rsid w:val="00574CE9"/>
    <w:rsid w:val="0057510C"/>
    <w:rsid w:val="00575AD3"/>
    <w:rsid w:val="00575CBB"/>
    <w:rsid w:val="00575EC8"/>
    <w:rsid w:val="00576B6D"/>
    <w:rsid w:val="00576EB3"/>
    <w:rsid w:val="00577404"/>
    <w:rsid w:val="00577923"/>
    <w:rsid w:val="00577CFF"/>
    <w:rsid w:val="00580729"/>
    <w:rsid w:val="00580E56"/>
    <w:rsid w:val="00580F63"/>
    <w:rsid w:val="0058140C"/>
    <w:rsid w:val="0058165F"/>
    <w:rsid w:val="00581931"/>
    <w:rsid w:val="00581B50"/>
    <w:rsid w:val="00582588"/>
    <w:rsid w:val="00582C01"/>
    <w:rsid w:val="00582D3C"/>
    <w:rsid w:val="005840C3"/>
    <w:rsid w:val="005840C6"/>
    <w:rsid w:val="00585110"/>
    <w:rsid w:val="0058592C"/>
    <w:rsid w:val="00586116"/>
    <w:rsid w:val="00586449"/>
    <w:rsid w:val="00586851"/>
    <w:rsid w:val="00586CD1"/>
    <w:rsid w:val="00586DB1"/>
    <w:rsid w:val="00587017"/>
    <w:rsid w:val="005870F7"/>
    <w:rsid w:val="005875CB"/>
    <w:rsid w:val="00587A9F"/>
    <w:rsid w:val="00587C4F"/>
    <w:rsid w:val="00587D65"/>
    <w:rsid w:val="00587D78"/>
    <w:rsid w:val="00587DC3"/>
    <w:rsid w:val="005903A2"/>
    <w:rsid w:val="005906A5"/>
    <w:rsid w:val="00590CB3"/>
    <w:rsid w:val="00590F50"/>
    <w:rsid w:val="00591402"/>
    <w:rsid w:val="0059173E"/>
    <w:rsid w:val="005919F4"/>
    <w:rsid w:val="0059367B"/>
    <w:rsid w:val="00593DDB"/>
    <w:rsid w:val="005945B1"/>
    <w:rsid w:val="0059495F"/>
    <w:rsid w:val="005958A0"/>
    <w:rsid w:val="005958FC"/>
    <w:rsid w:val="00595E58"/>
    <w:rsid w:val="0059639F"/>
    <w:rsid w:val="0059670D"/>
    <w:rsid w:val="00596839"/>
    <w:rsid w:val="005970FD"/>
    <w:rsid w:val="005971EE"/>
    <w:rsid w:val="0059773F"/>
    <w:rsid w:val="00597DE6"/>
    <w:rsid w:val="005A0560"/>
    <w:rsid w:val="005A07B6"/>
    <w:rsid w:val="005A0950"/>
    <w:rsid w:val="005A0BD1"/>
    <w:rsid w:val="005A0D4A"/>
    <w:rsid w:val="005A104B"/>
    <w:rsid w:val="005A18DF"/>
    <w:rsid w:val="005A20CE"/>
    <w:rsid w:val="005A20ED"/>
    <w:rsid w:val="005A23F8"/>
    <w:rsid w:val="005A2535"/>
    <w:rsid w:val="005A2AAB"/>
    <w:rsid w:val="005A2B38"/>
    <w:rsid w:val="005A2C9B"/>
    <w:rsid w:val="005A2EFA"/>
    <w:rsid w:val="005A3372"/>
    <w:rsid w:val="005A3640"/>
    <w:rsid w:val="005A4B5B"/>
    <w:rsid w:val="005A4CE2"/>
    <w:rsid w:val="005A5012"/>
    <w:rsid w:val="005A5116"/>
    <w:rsid w:val="005A554D"/>
    <w:rsid w:val="005A59EB"/>
    <w:rsid w:val="005A5D59"/>
    <w:rsid w:val="005A601B"/>
    <w:rsid w:val="005A6830"/>
    <w:rsid w:val="005A6CA3"/>
    <w:rsid w:val="005A6F5C"/>
    <w:rsid w:val="005A7EDB"/>
    <w:rsid w:val="005B0195"/>
    <w:rsid w:val="005B08A7"/>
    <w:rsid w:val="005B11CF"/>
    <w:rsid w:val="005B12C1"/>
    <w:rsid w:val="005B1BB5"/>
    <w:rsid w:val="005B1D17"/>
    <w:rsid w:val="005B1EFA"/>
    <w:rsid w:val="005B22E8"/>
    <w:rsid w:val="005B2828"/>
    <w:rsid w:val="005B2D1C"/>
    <w:rsid w:val="005B324C"/>
    <w:rsid w:val="005B3725"/>
    <w:rsid w:val="005B3BA8"/>
    <w:rsid w:val="005B3E6A"/>
    <w:rsid w:val="005B4260"/>
    <w:rsid w:val="005B470A"/>
    <w:rsid w:val="005B4D2B"/>
    <w:rsid w:val="005B52B4"/>
    <w:rsid w:val="005B534D"/>
    <w:rsid w:val="005B54F6"/>
    <w:rsid w:val="005B5505"/>
    <w:rsid w:val="005B59D9"/>
    <w:rsid w:val="005B5DC1"/>
    <w:rsid w:val="005B5EE9"/>
    <w:rsid w:val="005B5F6B"/>
    <w:rsid w:val="005B6026"/>
    <w:rsid w:val="005B64AF"/>
    <w:rsid w:val="005B6597"/>
    <w:rsid w:val="005B6695"/>
    <w:rsid w:val="005B6B12"/>
    <w:rsid w:val="005B6BF6"/>
    <w:rsid w:val="005B76F0"/>
    <w:rsid w:val="005B7B88"/>
    <w:rsid w:val="005C0061"/>
    <w:rsid w:val="005C03CA"/>
    <w:rsid w:val="005C0DB8"/>
    <w:rsid w:val="005C0EF0"/>
    <w:rsid w:val="005C12B2"/>
    <w:rsid w:val="005C1E6C"/>
    <w:rsid w:val="005C217D"/>
    <w:rsid w:val="005C30F3"/>
    <w:rsid w:val="005C3690"/>
    <w:rsid w:val="005C36DC"/>
    <w:rsid w:val="005C3848"/>
    <w:rsid w:val="005C38AE"/>
    <w:rsid w:val="005C393F"/>
    <w:rsid w:val="005C4107"/>
    <w:rsid w:val="005C4703"/>
    <w:rsid w:val="005C493D"/>
    <w:rsid w:val="005C51C5"/>
    <w:rsid w:val="005C53F5"/>
    <w:rsid w:val="005C56A5"/>
    <w:rsid w:val="005C56B4"/>
    <w:rsid w:val="005C56F8"/>
    <w:rsid w:val="005C578B"/>
    <w:rsid w:val="005C58B7"/>
    <w:rsid w:val="005C69EB"/>
    <w:rsid w:val="005C74FA"/>
    <w:rsid w:val="005C77B6"/>
    <w:rsid w:val="005D00D3"/>
    <w:rsid w:val="005D031C"/>
    <w:rsid w:val="005D0A1B"/>
    <w:rsid w:val="005D1C27"/>
    <w:rsid w:val="005D2324"/>
    <w:rsid w:val="005D2929"/>
    <w:rsid w:val="005D3263"/>
    <w:rsid w:val="005D34F5"/>
    <w:rsid w:val="005D3EA5"/>
    <w:rsid w:val="005D3EEC"/>
    <w:rsid w:val="005D413D"/>
    <w:rsid w:val="005D418E"/>
    <w:rsid w:val="005D4572"/>
    <w:rsid w:val="005D45AE"/>
    <w:rsid w:val="005D5323"/>
    <w:rsid w:val="005D556B"/>
    <w:rsid w:val="005D5AA2"/>
    <w:rsid w:val="005D5CB0"/>
    <w:rsid w:val="005D6306"/>
    <w:rsid w:val="005D6872"/>
    <w:rsid w:val="005D6CB3"/>
    <w:rsid w:val="005D6D5C"/>
    <w:rsid w:val="005D71F4"/>
    <w:rsid w:val="005D73CB"/>
    <w:rsid w:val="005D76A3"/>
    <w:rsid w:val="005E0161"/>
    <w:rsid w:val="005E0181"/>
    <w:rsid w:val="005E097C"/>
    <w:rsid w:val="005E169A"/>
    <w:rsid w:val="005E18BB"/>
    <w:rsid w:val="005E1D11"/>
    <w:rsid w:val="005E256B"/>
    <w:rsid w:val="005E2930"/>
    <w:rsid w:val="005E2DDB"/>
    <w:rsid w:val="005E2E82"/>
    <w:rsid w:val="005E33FB"/>
    <w:rsid w:val="005E3428"/>
    <w:rsid w:val="005E3E68"/>
    <w:rsid w:val="005E3ED1"/>
    <w:rsid w:val="005E3FD9"/>
    <w:rsid w:val="005E412D"/>
    <w:rsid w:val="005E4732"/>
    <w:rsid w:val="005E4D29"/>
    <w:rsid w:val="005E5A98"/>
    <w:rsid w:val="005E5E9E"/>
    <w:rsid w:val="005E6AB9"/>
    <w:rsid w:val="005E6C1A"/>
    <w:rsid w:val="005E6C4A"/>
    <w:rsid w:val="005E6DE4"/>
    <w:rsid w:val="005E7421"/>
    <w:rsid w:val="005E74F1"/>
    <w:rsid w:val="005E753A"/>
    <w:rsid w:val="005E7887"/>
    <w:rsid w:val="005F002F"/>
    <w:rsid w:val="005F00EA"/>
    <w:rsid w:val="005F0102"/>
    <w:rsid w:val="005F03A7"/>
    <w:rsid w:val="005F0867"/>
    <w:rsid w:val="005F091E"/>
    <w:rsid w:val="005F09F1"/>
    <w:rsid w:val="005F0F25"/>
    <w:rsid w:val="005F10B1"/>
    <w:rsid w:val="005F1194"/>
    <w:rsid w:val="005F15FE"/>
    <w:rsid w:val="005F1C84"/>
    <w:rsid w:val="005F244B"/>
    <w:rsid w:val="005F28E9"/>
    <w:rsid w:val="005F2A47"/>
    <w:rsid w:val="005F32BC"/>
    <w:rsid w:val="005F32FB"/>
    <w:rsid w:val="005F37AE"/>
    <w:rsid w:val="005F37FB"/>
    <w:rsid w:val="005F3BBA"/>
    <w:rsid w:val="005F4337"/>
    <w:rsid w:val="005F49ED"/>
    <w:rsid w:val="005F4CCD"/>
    <w:rsid w:val="005F4E6E"/>
    <w:rsid w:val="005F4E92"/>
    <w:rsid w:val="005F50D8"/>
    <w:rsid w:val="005F5760"/>
    <w:rsid w:val="005F58D7"/>
    <w:rsid w:val="005F59C5"/>
    <w:rsid w:val="005F59EC"/>
    <w:rsid w:val="005F5BEC"/>
    <w:rsid w:val="005F6233"/>
    <w:rsid w:val="005F6510"/>
    <w:rsid w:val="005F68E0"/>
    <w:rsid w:val="005F6AAE"/>
    <w:rsid w:val="005F7491"/>
    <w:rsid w:val="005F7800"/>
    <w:rsid w:val="006014B2"/>
    <w:rsid w:val="00601C34"/>
    <w:rsid w:val="006035B0"/>
    <w:rsid w:val="00604082"/>
    <w:rsid w:val="006042FF"/>
    <w:rsid w:val="006045A7"/>
    <w:rsid w:val="006045B5"/>
    <w:rsid w:val="00604890"/>
    <w:rsid w:val="006057B4"/>
    <w:rsid w:val="00605A19"/>
    <w:rsid w:val="00605D4D"/>
    <w:rsid w:val="006064CF"/>
    <w:rsid w:val="006067B5"/>
    <w:rsid w:val="00606BC7"/>
    <w:rsid w:val="00606C6D"/>
    <w:rsid w:val="00607B16"/>
    <w:rsid w:val="00607B3D"/>
    <w:rsid w:val="006101EB"/>
    <w:rsid w:val="00610410"/>
    <w:rsid w:val="00610796"/>
    <w:rsid w:val="00610943"/>
    <w:rsid w:val="00610A03"/>
    <w:rsid w:val="00610B07"/>
    <w:rsid w:val="00610E14"/>
    <w:rsid w:val="0061103E"/>
    <w:rsid w:val="0061114B"/>
    <w:rsid w:val="006111CC"/>
    <w:rsid w:val="0061133A"/>
    <w:rsid w:val="006118FF"/>
    <w:rsid w:val="00611988"/>
    <w:rsid w:val="00611B42"/>
    <w:rsid w:val="00612216"/>
    <w:rsid w:val="0061233E"/>
    <w:rsid w:val="00612480"/>
    <w:rsid w:val="00612B0F"/>
    <w:rsid w:val="00612C4A"/>
    <w:rsid w:val="00612E1B"/>
    <w:rsid w:val="006132B3"/>
    <w:rsid w:val="006132F6"/>
    <w:rsid w:val="0061383F"/>
    <w:rsid w:val="00613915"/>
    <w:rsid w:val="00613997"/>
    <w:rsid w:val="00613BEA"/>
    <w:rsid w:val="00613F86"/>
    <w:rsid w:val="0061413F"/>
    <w:rsid w:val="00614230"/>
    <w:rsid w:val="006143EF"/>
    <w:rsid w:val="006145AA"/>
    <w:rsid w:val="00614678"/>
    <w:rsid w:val="00614C56"/>
    <w:rsid w:val="00614F67"/>
    <w:rsid w:val="0061557B"/>
    <w:rsid w:val="00615EC7"/>
    <w:rsid w:val="006168B5"/>
    <w:rsid w:val="00617CA1"/>
    <w:rsid w:val="00617D5D"/>
    <w:rsid w:val="0062012F"/>
    <w:rsid w:val="00620238"/>
    <w:rsid w:val="0062037A"/>
    <w:rsid w:val="006203BE"/>
    <w:rsid w:val="00621487"/>
    <w:rsid w:val="0062182D"/>
    <w:rsid w:val="00621C85"/>
    <w:rsid w:val="00621DF5"/>
    <w:rsid w:val="00622240"/>
    <w:rsid w:val="006223C3"/>
    <w:rsid w:val="00622A73"/>
    <w:rsid w:val="00622F0B"/>
    <w:rsid w:val="00623868"/>
    <w:rsid w:val="00623A46"/>
    <w:rsid w:val="006245EB"/>
    <w:rsid w:val="00624A50"/>
    <w:rsid w:val="00624BB9"/>
    <w:rsid w:val="006250A4"/>
    <w:rsid w:val="00625B11"/>
    <w:rsid w:val="0062601B"/>
    <w:rsid w:val="0062631D"/>
    <w:rsid w:val="006263CE"/>
    <w:rsid w:val="00626CA4"/>
    <w:rsid w:val="00626D32"/>
    <w:rsid w:val="0062734D"/>
    <w:rsid w:val="00627D59"/>
    <w:rsid w:val="00630165"/>
    <w:rsid w:val="0063138F"/>
    <w:rsid w:val="006316DD"/>
    <w:rsid w:val="006318DC"/>
    <w:rsid w:val="006322E2"/>
    <w:rsid w:val="006334B4"/>
    <w:rsid w:val="006336E9"/>
    <w:rsid w:val="00633911"/>
    <w:rsid w:val="00633A87"/>
    <w:rsid w:val="00633B2B"/>
    <w:rsid w:val="00634A85"/>
    <w:rsid w:val="00634EC4"/>
    <w:rsid w:val="00635347"/>
    <w:rsid w:val="00635439"/>
    <w:rsid w:val="0063565E"/>
    <w:rsid w:val="00635A12"/>
    <w:rsid w:val="00635BCA"/>
    <w:rsid w:val="00635DDF"/>
    <w:rsid w:val="00636458"/>
    <w:rsid w:val="00636533"/>
    <w:rsid w:val="0063668A"/>
    <w:rsid w:val="006367CF"/>
    <w:rsid w:val="00636C24"/>
    <w:rsid w:val="00636E02"/>
    <w:rsid w:val="00637437"/>
    <w:rsid w:val="00637B29"/>
    <w:rsid w:val="00637FCB"/>
    <w:rsid w:val="00640894"/>
    <w:rsid w:val="00640AC0"/>
    <w:rsid w:val="006414DE"/>
    <w:rsid w:val="00641963"/>
    <w:rsid w:val="00641C86"/>
    <w:rsid w:val="00641F03"/>
    <w:rsid w:val="00642297"/>
    <w:rsid w:val="00642300"/>
    <w:rsid w:val="006426B8"/>
    <w:rsid w:val="00642AE4"/>
    <w:rsid w:val="00642BFA"/>
    <w:rsid w:val="0064351D"/>
    <w:rsid w:val="006435BF"/>
    <w:rsid w:val="00643EB0"/>
    <w:rsid w:val="00643FC8"/>
    <w:rsid w:val="00644159"/>
    <w:rsid w:val="00644307"/>
    <w:rsid w:val="006448AE"/>
    <w:rsid w:val="00644A34"/>
    <w:rsid w:val="00645204"/>
    <w:rsid w:val="00645858"/>
    <w:rsid w:val="00645CBC"/>
    <w:rsid w:val="00645CD1"/>
    <w:rsid w:val="00645E58"/>
    <w:rsid w:val="006462D0"/>
    <w:rsid w:val="00646B4F"/>
    <w:rsid w:val="00646C0F"/>
    <w:rsid w:val="00646CE6"/>
    <w:rsid w:val="00646D3F"/>
    <w:rsid w:val="00647198"/>
    <w:rsid w:val="00647237"/>
    <w:rsid w:val="006475F6"/>
    <w:rsid w:val="006479D7"/>
    <w:rsid w:val="00647DF9"/>
    <w:rsid w:val="00650396"/>
    <w:rsid w:val="0065109C"/>
    <w:rsid w:val="006511A3"/>
    <w:rsid w:val="0065126A"/>
    <w:rsid w:val="00651752"/>
    <w:rsid w:val="0065200A"/>
    <w:rsid w:val="006523C7"/>
    <w:rsid w:val="00652BA9"/>
    <w:rsid w:val="00652D41"/>
    <w:rsid w:val="00652E52"/>
    <w:rsid w:val="00652F59"/>
    <w:rsid w:val="0065332B"/>
    <w:rsid w:val="00653744"/>
    <w:rsid w:val="00653B14"/>
    <w:rsid w:val="0065434D"/>
    <w:rsid w:val="006545A3"/>
    <w:rsid w:val="00655D87"/>
    <w:rsid w:val="00656191"/>
    <w:rsid w:val="00656C7A"/>
    <w:rsid w:val="00656E93"/>
    <w:rsid w:val="00657BE7"/>
    <w:rsid w:val="00657C00"/>
    <w:rsid w:val="00657D50"/>
    <w:rsid w:val="00660052"/>
    <w:rsid w:val="00660190"/>
    <w:rsid w:val="006603D3"/>
    <w:rsid w:val="006604BE"/>
    <w:rsid w:val="006604CC"/>
    <w:rsid w:val="00660D82"/>
    <w:rsid w:val="006611BF"/>
    <w:rsid w:val="00661512"/>
    <w:rsid w:val="00661706"/>
    <w:rsid w:val="0066176B"/>
    <w:rsid w:val="0066185A"/>
    <w:rsid w:val="00661B12"/>
    <w:rsid w:val="006623DF"/>
    <w:rsid w:val="00662882"/>
    <w:rsid w:val="00663072"/>
    <w:rsid w:val="006630E0"/>
    <w:rsid w:val="006631EB"/>
    <w:rsid w:val="00663691"/>
    <w:rsid w:val="00663F4C"/>
    <w:rsid w:val="006644F7"/>
    <w:rsid w:val="00665825"/>
    <w:rsid w:val="00665A7C"/>
    <w:rsid w:val="00665CF5"/>
    <w:rsid w:val="00665DEC"/>
    <w:rsid w:val="00666485"/>
    <w:rsid w:val="006667A8"/>
    <w:rsid w:val="0066774F"/>
    <w:rsid w:val="00667827"/>
    <w:rsid w:val="0067070C"/>
    <w:rsid w:val="00670818"/>
    <w:rsid w:val="006709B7"/>
    <w:rsid w:val="00671363"/>
    <w:rsid w:val="006719CC"/>
    <w:rsid w:val="00671B52"/>
    <w:rsid w:val="00672010"/>
    <w:rsid w:val="0067221D"/>
    <w:rsid w:val="00672C04"/>
    <w:rsid w:val="00672D1B"/>
    <w:rsid w:val="006731AA"/>
    <w:rsid w:val="00673206"/>
    <w:rsid w:val="00673563"/>
    <w:rsid w:val="0067394F"/>
    <w:rsid w:val="00673AC8"/>
    <w:rsid w:val="00673C5E"/>
    <w:rsid w:val="00673FAB"/>
    <w:rsid w:val="00674523"/>
    <w:rsid w:val="006745A4"/>
    <w:rsid w:val="00674C26"/>
    <w:rsid w:val="0067523C"/>
    <w:rsid w:val="00675955"/>
    <w:rsid w:val="00675F47"/>
    <w:rsid w:val="006760AD"/>
    <w:rsid w:val="00676140"/>
    <w:rsid w:val="006762F8"/>
    <w:rsid w:val="0067657D"/>
    <w:rsid w:val="00677501"/>
    <w:rsid w:val="006776FA"/>
    <w:rsid w:val="00677928"/>
    <w:rsid w:val="006779AB"/>
    <w:rsid w:val="00680018"/>
    <w:rsid w:val="006802BF"/>
    <w:rsid w:val="006803D8"/>
    <w:rsid w:val="006806F4"/>
    <w:rsid w:val="006808FD"/>
    <w:rsid w:val="00680A90"/>
    <w:rsid w:val="00680CBD"/>
    <w:rsid w:val="006810C4"/>
    <w:rsid w:val="006811EB"/>
    <w:rsid w:val="006816D8"/>
    <w:rsid w:val="00681C6E"/>
    <w:rsid w:val="00681EDB"/>
    <w:rsid w:val="00681F42"/>
    <w:rsid w:val="0068238A"/>
    <w:rsid w:val="006829D5"/>
    <w:rsid w:val="00682B21"/>
    <w:rsid w:val="00682B58"/>
    <w:rsid w:val="00682CB1"/>
    <w:rsid w:val="00683568"/>
    <w:rsid w:val="00683A01"/>
    <w:rsid w:val="00683F26"/>
    <w:rsid w:val="00683FD8"/>
    <w:rsid w:val="00684AF0"/>
    <w:rsid w:val="00684B9D"/>
    <w:rsid w:val="00684D1A"/>
    <w:rsid w:val="00684EB0"/>
    <w:rsid w:val="00685485"/>
    <w:rsid w:val="00685812"/>
    <w:rsid w:val="00685A84"/>
    <w:rsid w:val="00685CFB"/>
    <w:rsid w:val="00686CB5"/>
    <w:rsid w:val="00687099"/>
    <w:rsid w:val="00687A6B"/>
    <w:rsid w:val="00687C1D"/>
    <w:rsid w:val="006902D1"/>
    <w:rsid w:val="0069049F"/>
    <w:rsid w:val="00690530"/>
    <w:rsid w:val="00690682"/>
    <w:rsid w:val="00690879"/>
    <w:rsid w:val="00690E34"/>
    <w:rsid w:val="00691A0D"/>
    <w:rsid w:val="00691B63"/>
    <w:rsid w:val="0069245B"/>
    <w:rsid w:val="006928CA"/>
    <w:rsid w:val="00692941"/>
    <w:rsid w:val="00692FB4"/>
    <w:rsid w:val="00693597"/>
    <w:rsid w:val="00693807"/>
    <w:rsid w:val="00693DDB"/>
    <w:rsid w:val="00694832"/>
    <w:rsid w:val="00694A04"/>
    <w:rsid w:val="006956FE"/>
    <w:rsid w:val="006958E3"/>
    <w:rsid w:val="00695A42"/>
    <w:rsid w:val="00695AC2"/>
    <w:rsid w:val="006960E9"/>
    <w:rsid w:val="00696B02"/>
    <w:rsid w:val="006A09FA"/>
    <w:rsid w:val="006A0E18"/>
    <w:rsid w:val="006A1288"/>
    <w:rsid w:val="006A1ABD"/>
    <w:rsid w:val="006A1E77"/>
    <w:rsid w:val="006A2C89"/>
    <w:rsid w:val="006A2DC8"/>
    <w:rsid w:val="006A30A8"/>
    <w:rsid w:val="006A44DA"/>
    <w:rsid w:val="006A4657"/>
    <w:rsid w:val="006A498C"/>
    <w:rsid w:val="006A5314"/>
    <w:rsid w:val="006A61AC"/>
    <w:rsid w:val="006A6374"/>
    <w:rsid w:val="006A64F6"/>
    <w:rsid w:val="006A658C"/>
    <w:rsid w:val="006A66BF"/>
    <w:rsid w:val="006A6A45"/>
    <w:rsid w:val="006A7238"/>
    <w:rsid w:val="006A756A"/>
    <w:rsid w:val="006A797D"/>
    <w:rsid w:val="006A7A10"/>
    <w:rsid w:val="006A7E92"/>
    <w:rsid w:val="006B005C"/>
    <w:rsid w:val="006B09E2"/>
    <w:rsid w:val="006B0DA4"/>
    <w:rsid w:val="006B145F"/>
    <w:rsid w:val="006B14EC"/>
    <w:rsid w:val="006B1786"/>
    <w:rsid w:val="006B17F1"/>
    <w:rsid w:val="006B1B6B"/>
    <w:rsid w:val="006B2757"/>
    <w:rsid w:val="006B28B3"/>
    <w:rsid w:val="006B2B20"/>
    <w:rsid w:val="006B30A1"/>
    <w:rsid w:val="006B36B2"/>
    <w:rsid w:val="006B3D9E"/>
    <w:rsid w:val="006B4044"/>
    <w:rsid w:val="006B4616"/>
    <w:rsid w:val="006B492E"/>
    <w:rsid w:val="006B4D0F"/>
    <w:rsid w:val="006B4FF4"/>
    <w:rsid w:val="006B5605"/>
    <w:rsid w:val="006B5E18"/>
    <w:rsid w:val="006B654F"/>
    <w:rsid w:val="006B677A"/>
    <w:rsid w:val="006B6CDB"/>
    <w:rsid w:val="006B7B72"/>
    <w:rsid w:val="006C0189"/>
    <w:rsid w:val="006C0925"/>
    <w:rsid w:val="006C0D19"/>
    <w:rsid w:val="006C0D3A"/>
    <w:rsid w:val="006C0F82"/>
    <w:rsid w:val="006C1248"/>
    <w:rsid w:val="006C1298"/>
    <w:rsid w:val="006C1485"/>
    <w:rsid w:val="006C1B4A"/>
    <w:rsid w:val="006C2B48"/>
    <w:rsid w:val="006C2D4D"/>
    <w:rsid w:val="006C2FCD"/>
    <w:rsid w:val="006C2FFC"/>
    <w:rsid w:val="006C3617"/>
    <w:rsid w:val="006C371A"/>
    <w:rsid w:val="006C4351"/>
    <w:rsid w:val="006C4ECA"/>
    <w:rsid w:val="006C531D"/>
    <w:rsid w:val="006C5A3D"/>
    <w:rsid w:val="006C5AC4"/>
    <w:rsid w:val="006C6198"/>
    <w:rsid w:val="006C6421"/>
    <w:rsid w:val="006C6639"/>
    <w:rsid w:val="006C6729"/>
    <w:rsid w:val="006C694A"/>
    <w:rsid w:val="006C6C5B"/>
    <w:rsid w:val="006C6E63"/>
    <w:rsid w:val="006C6E8F"/>
    <w:rsid w:val="006C6F0A"/>
    <w:rsid w:val="006C712E"/>
    <w:rsid w:val="006C7352"/>
    <w:rsid w:val="006D0135"/>
    <w:rsid w:val="006D0137"/>
    <w:rsid w:val="006D050C"/>
    <w:rsid w:val="006D0638"/>
    <w:rsid w:val="006D0D23"/>
    <w:rsid w:val="006D0D35"/>
    <w:rsid w:val="006D0D98"/>
    <w:rsid w:val="006D0DBF"/>
    <w:rsid w:val="006D1A8D"/>
    <w:rsid w:val="006D29E0"/>
    <w:rsid w:val="006D2C70"/>
    <w:rsid w:val="006D2FB8"/>
    <w:rsid w:val="006D344E"/>
    <w:rsid w:val="006D3658"/>
    <w:rsid w:val="006D376D"/>
    <w:rsid w:val="006D38B5"/>
    <w:rsid w:val="006D39AE"/>
    <w:rsid w:val="006D3BB5"/>
    <w:rsid w:val="006D3E66"/>
    <w:rsid w:val="006D436A"/>
    <w:rsid w:val="006D4692"/>
    <w:rsid w:val="006D4A95"/>
    <w:rsid w:val="006D4F43"/>
    <w:rsid w:val="006D54B3"/>
    <w:rsid w:val="006D59BF"/>
    <w:rsid w:val="006D5AB4"/>
    <w:rsid w:val="006D5AD3"/>
    <w:rsid w:val="006D5AE0"/>
    <w:rsid w:val="006D605D"/>
    <w:rsid w:val="006D6790"/>
    <w:rsid w:val="006D6803"/>
    <w:rsid w:val="006D6EA0"/>
    <w:rsid w:val="006D704B"/>
    <w:rsid w:val="006D74AF"/>
    <w:rsid w:val="006D781A"/>
    <w:rsid w:val="006D7E95"/>
    <w:rsid w:val="006E00C4"/>
    <w:rsid w:val="006E0396"/>
    <w:rsid w:val="006E0398"/>
    <w:rsid w:val="006E10E6"/>
    <w:rsid w:val="006E15FE"/>
    <w:rsid w:val="006E1637"/>
    <w:rsid w:val="006E1AAD"/>
    <w:rsid w:val="006E1ADD"/>
    <w:rsid w:val="006E2829"/>
    <w:rsid w:val="006E2999"/>
    <w:rsid w:val="006E3080"/>
    <w:rsid w:val="006E337F"/>
    <w:rsid w:val="006E3481"/>
    <w:rsid w:val="006E360F"/>
    <w:rsid w:val="006E3968"/>
    <w:rsid w:val="006E39B5"/>
    <w:rsid w:val="006E4086"/>
    <w:rsid w:val="006E42B1"/>
    <w:rsid w:val="006E443B"/>
    <w:rsid w:val="006E48AA"/>
    <w:rsid w:val="006E492E"/>
    <w:rsid w:val="006E4A3E"/>
    <w:rsid w:val="006E4C43"/>
    <w:rsid w:val="006E4ED0"/>
    <w:rsid w:val="006E508A"/>
    <w:rsid w:val="006E54A6"/>
    <w:rsid w:val="006E55E7"/>
    <w:rsid w:val="006E56E1"/>
    <w:rsid w:val="006E5CFD"/>
    <w:rsid w:val="006E5FD9"/>
    <w:rsid w:val="006E6300"/>
    <w:rsid w:val="006E65C6"/>
    <w:rsid w:val="006E6651"/>
    <w:rsid w:val="006E66F1"/>
    <w:rsid w:val="006E6A98"/>
    <w:rsid w:val="006E6AF5"/>
    <w:rsid w:val="006E6F60"/>
    <w:rsid w:val="006E785C"/>
    <w:rsid w:val="006F01FB"/>
    <w:rsid w:val="006F025C"/>
    <w:rsid w:val="006F0524"/>
    <w:rsid w:val="006F0A52"/>
    <w:rsid w:val="006F11AA"/>
    <w:rsid w:val="006F1C24"/>
    <w:rsid w:val="006F2084"/>
    <w:rsid w:val="006F21F0"/>
    <w:rsid w:val="006F250E"/>
    <w:rsid w:val="006F2702"/>
    <w:rsid w:val="006F2951"/>
    <w:rsid w:val="006F2D7A"/>
    <w:rsid w:val="006F3AA1"/>
    <w:rsid w:val="006F3DC6"/>
    <w:rsid w:val="006F3F7F"/>
    <w:rsid w:val="006F3FFB"/>
    <w:rsid w:val="006F4185"/>
    <w:rsid w:val="006F45D5"/>
    <w:rsid w:val="006F49FD"/>
    <w:rsid w:val="006F4E2B"/>
    <w:rsid w:val="006F5364"/>
    <w:rsid w:val="006F53CE"/>
    <w:rsid w:val="006F53E8"/>
    <w:rsid w:val="006F5C47"/>
    <w:rsid w:val="006F5C8C"/>
    <w:rsid w:val="006F6226"/>
    <w:rsid w:val="006F6A04"/>
    <w:rsid w:val="006F6B49"/>
    <w:rsid w:val="006F7250"/>
    <w:rsid w:val="006F744F"/>
    <w:rsid w:val="007009D6"/>
    <w:rsid w:val="00700F4C"/>
    <w:rsid w:val="00700FC6"/>
    <w:rsid w:val="00701127"/>
    <w:rsid w:val="0070137A"/>
    <w:rsid w:val="0070175C"/>
    <w:rsid w:val="0070177E"/>
    <w:rsid w:val="0070204F"/>
    <w:rsid w:val="007023F5"/>
    <w:rsid w:val="00702CC5"/>
    <w:rsid w:val="00702EA4"/>
    <w:rsid w:val="00702FCA"/>
    <w:rsid w:val="0070314D"/>
    <w:rsid w:val="00703376"/>
    <w:rsid w:val="0070376B"/>
    <w:rsid w:val="00703A00"/>
    <w:rsid w:val="00703F6E"/>
    <w:rsid w:val="00704103"/>
    <w:rsid w:val="007041BA"/>
    <w:rsid w:val="0070450A"/>
    <w:rsid w:val="00704F45"/>
    <w:rsid w:val="007051A2"/>
    <w:rsid w:val="00705A8E"/>
    <w:rsid w:val="00705AA6"/>
    <w:rsid w:val="00705BA0"/>
    <w:rsid w:val="00706072"/>
    <w:rsid w:val="007065CB"/>
    <w:rsid w:val="00706AB2"/>
    <w:rsid w:val="00707074"/>
    <w:rsid w:val="00707682"/>
    <w:rsid w:val="007076DA"/>
    <w:rsid w:val="00707C4A"/>
    <w:rsid w:val="00707CD5"/>
    <w:rsid w:val="007101F0"/>
    <w:rsid w:val="007106C0"/>
    <w:rsid w:val="00710E18"/>
    <w:rsid w:val="007118DF"/>
    <w:rsid w:val="00711E12"/>
    <w:rsid w:val="00712300"/>
    <w:rsid w:val="00713061"/>
    <w:rsid w:val="00713399"/>
    <w:rsid w:val="00713FB1"/>
    <w:rsid w:val="007140FD"/>
    <w:rsid w:val="007144DA"/>
    <w:rsid w:val="007147A4"/>
    <w:rsid w:val="007151BF"/>
    <w:rsid w:val="00715FE1"/>
    <w:rsid w:val="007161B4"/>
    <w:rsid w:val="00716342"/>
    <w:rsid w:val="007164BF"/>
    <w:rsid w:val="007165A5"/>
    <w:rsid w:val="00716759"/>
    <w:rsid w:val="007167DE"/>
    <w:rsid w:val="00717B52"/>
    <w:rsid w:val="007203BF"/>
    <w:rsid w:val="0072056B"/>
    <w:rsid w:val="007205F7"/>
    <w:rsid w:val="00720850"/>
    <w:rsid w:val="00720942"/>
    <w:rsid w:val="00720A99"/>
    <w:rsid w:val="00720DC5"/>
    <w:rsid w:val="00720E44"/>
    <w:rsid w:val="00721031"/>
    <w:rsid w:val="00721178"/>
    <w:rsid w:val="00721767"/>
    <w:rsid w:val="00721CB3"/>
    <w:rsid w:val="007223F7"/>
    <w:rsid w:val="00722F17"/>
    <w:rsid w:val="00723534"/>
    <w:rsid w:val="007237AA"/>
    <w:rsid w:val="007238FB"/>
    <w:rsid w:val="00723A91"/>
    <w:rsid w:val="00723F73"/>
    <w:rsid w:val="00723FEC"/>
    <w:rsid w:val="00724A15"/>
    <w:rsid w:val="00724A82"/>
    <w:rsid w:val="00724BD9"/>
    <w:rsid w:val="0072592B"/>
    <w:rsid w:val="00725C1A"/>
    <w:rsid w:val="00725D74"/>
    <w:rsid w:val="00725D86"/>
    <w:rsid w:val="00725F59"/>
    <w:rsid w:val="007262D3"/>
    <w:rsid w:val="007266C8"/>
    <w:rsid w:val="00726919"/>
    <w:rsid w:val="00726CAE"/>
    <w:rsid w:val="00727212"/>
    <w:rsid w:val="007273D0"/>
    <w:rsid w:val="00727D5F"/>
    <w:rsid w:val="00730173"/>
    <w:rsid w:val="0073024F"/>
    <w:rsid w:val="00730E4F"/>
    <w:rsid w:val="00730ED5"/>
    <w:rsid w:val="0073163D"/>
    <w:rsid w:val="00731684"/>
    <w:rsid w:val="007318E3"/>
    <w:rsid w:val="00731D04"/>
    <w:rsid w:val="00732295"/>
    <w:rsid w:val="00732E6A"/>
    <w:rsid w:val="0073302D"/>
    <w:rsid w:val="007330FF"/>
    <w:rsid w:val="007333C0"/>
    <w:rsid w:val="007333E9"/>
    <w:rsid w:val="0073380E"/>
    <w:rsid w:val="00733A79"/>
    <w:rsid w:val="00733D35"/>
    <w:rsid w:val="00733F83"/>
    <w:rsid w:val="00734107"/>
    <w:rsid w:val="007341E4"/>
    <w:rsid w:val="00734573"/>
    <w:rsid w:val="00734E30"/>
    <w:rsid w:val="00734F2C"/>
    <w:rsid w:val="00734F43"/>
    <w:rsid w:val="00735382"/>
    <w:rsid w:val="00735451"/>
    <w:rsid w:val="007354B6"/>
    <w:rsid w:val="00735657"/>
    <w:rsid w:val="00735C87"/>
    <w:rsid w:val="00735E80"/>
    <w:rsid w:val="00736117"/>
    <w:rsid w:val="00740052"/>
    <w:rsid w:val="00740229"/>
    <w:rsid w:val="00740996"/>
    <w:rsid w:val="00740CE4"/>
    <w:rsid w:val="00740FDB"/>
    <w:rsid w:val="00741324"/>
    <w:rsid w:val="00741677"/>
    <w:rsid w:val="0074205D"/>
    <w:rsid w:val="00742608"/>
    <w:rsid w:val="00742962"/>
    <w:rsid w:val="00742C0F"/>
    <w:rsid w:val="00743006"/>
    <w:rsid w:val="00743477"/>
    <w:rsid w:val="0074379E"/>
    <w:rsid w:val="00743D74"/>
    <w:rsid w:val="007442A4"/>
    <w:rsid w:val="00744335"/>
    <w:rsid w:val="0074564F"/>
    <w:rsid w:val="007456A1"/>
    <w:rsid w:val="00745EA7"/>
    <w:rsid w:val="00746111"/>
    <w:rsid w:val="007463A8"/>
    <w:rsid w:val="007465BC"/>
    <w:rsid w:val="007467D7"/>
    <w:rsid w:val="00746A56"/>
    <w:rsid w:val="00747168"/>
    <w:rsid w:val="00747785"/>
    <w:rsid w:val="007502BF"/>
    <w:rsid w:val="0075066B"/>
    <w:rsid w:val="00750BE1"/>
    <w:rsid w:val="0075129A"/>
    <w:rsid w:val="007520A8"/>
    <w:rsid w:val="00752244"/>
    <w:rsid w:val="007529E5"/>
    <w:rsid w:val="00752DE9"/>
    <w:rsid w:val="007531C1"/>
    <w:rsid w:val="00753542"/>
    <w:rsid w:val="00753870"/>
    <w:rsid w:val="007549AC"/>
    <w:rsid w:val="00754C78"/>
    <w:rsid w:val="00755B59"/>
    <w:rsid w:val="00755C9A"/>
    <w:rsid w:val="00756B73"/>
    <w:rsid w:val="00756E8A"/>
    <w:rsid w:val="00757140"/>
    <w:rsid w:val="00757219"/>
    <w:rsid w:val="0075725E"/>
    <w:rsid w:val="0075730C"/>
    <w:rsid w:val="007574CF"/>
    <w:rsid w:val="0075786E"/>
    <w:rsid w:val="0076041E"/>
    <w:rsid w:val="00760C2F"/>
    <w:rsid w:val="0076123B"/>
    <w:rsid w:val="007613B2"/>
    <w:rsid w:val="0076158C"/>
    <w:rsid w:val="00761A0F"/>
    <w:rsid w:val="00762863"/>
    <w:rsid w:val="0076289E"/>
    <w:rsid w:val="00762945"/>
    <w:rsid w:val="007632DC"/>
    <w:rsid w:val="00763983"/>
    <w:rsid w:val="007642D0"/>
    <w:rsid w:val="00764B06"/>
    <w:rsid w:val="00764B1E"/>
    <w:rsid w:val="00764CF3"/>
    <w:rsid w:val="00765302"/>
    <w:rsid w:val="0076571A"/>
    <w:rsid w:val="00765AE2"/>
    <w:rsid w:val="00765B95"/>
    <w:rsid w:val="00765C57"/>
    <w:rsid w:val="00766174"/>
    <w:rsid w:val="00766648"/>
    <w:rsid w:val="0076688F"/>
    <w:rsid w:val="00766BA8"/>
    <w:rsid w:val="00766D94"/>
    <w:rsid w:val="00766F29"/>
    <w:rsid w:val="00766F30"/>
    <w:rsid w:val="007670E1"/>
    <w:rsid w:val="00767323"/>
    <w:rsid w:val="007675BB"/>
    <w:rsid w:val="007700CE"/>
    <w:rsid w:val="00770750"/>
    <w:rsid w:val="00770CF0"/>
    <w:rsid w:val="007712EA"/>
    <w:rsid w:val="00771909"/>
    <w:rsid w:val="00771B32"/>
    <w:rsid w:val="00772158"/>
    <w:rsid w:val="0077218E"/>
    <w:rsid w:val="00772ACD"/>
    <w:rsid w:val="00772BA7"/>
    <w:rsid w:val="00772EDB"/>
    <w:rsid w:val="00773003"/>
    <w:rsid w:val="00773718"/>
    <w:rsid w:val="007739B5"/>
    <w:rsid w:val="00773B45"/>
    <w:rsid w:val="00773BAA"/>
    <w:rsid w:val="00773D9D"/>
    <w:rsid w:val="0077428B"/>
    <w:rsid w:val="007746D7"/>
    <w:rsid w:val="0077506E"/>
    <w:rsid w:val="007750F2"/>
    <w:rsid w:val="00775136"/>
    <w:rsid w:val="00775C32"/>
    <w:rsid w:val="0077682F"/>
    <w:rsid w:val="007768B8"/>
    <w:rsid w:val="00776DD7"/>
    <w:rsid w:val="007770FE"/>
    <w:rsid w:val="007771EE"/>
    <w:rsid w:val="00777300"/>
    <w:rsid w:val="00777399"/>
    <w:rsid w:val="007777CB"/>
    <w:rsid w:val="00777811"/>
    <w:rsid w:val="00777954"/>
    <w:rsid w:val="00777C9A"/>
    <w:rsid w:val="00777E56"/>
    <w:rsid w:val="00780887"/>
    <w:rsid w:val="00780B82"/>
    <w:rsid w:val="00780FEC"/>
    <w:rsid w:val="007812A6"/>
    <w:rsid w:val="007813F9"/>
    <w:rsid w:val="007815FA"/>
    <w:rsid w:val="007823A2"/>
    <w:rsid w:val="00782809"/>
    <w:rsid w:val="00782C97"/>
    <w:rsid w:val="00783055"/>
    <w:rsid w:val="00783135"/>
    <w:rsid w:val="00783154"/>
    <w:rsid w:val="00783C45"/>
    <w:rsid w:val="0078400A"/>
    <w:rsid w:val="00784292"/>
    <w:rsid w:val="00784297"/>
    <w:rsid w:val="00784313"/>
    <w:rsid w:val="00784511"/>
    <w:rsid w:val="007846D1"/>
    <w:rsid w:val="0078476B"/>
    <w:rsid w:val="00784821"/>
    <w:rsid w:val="00784AF9"/>
    <w:rsid w:val="00784C2F"/>
    <w:rsid w:val="00784C4A"/>
    <w:rsid w:val="00784FE3"/>
    <w:rsid w:val="007853F6"/>
    <w:rsid w:val="00785E08"/>
    <w:rsid w:val="00786756"/>
    <w:rsid w:val="00786FDF"/>
    <w:rsid w:val="00787413"/>
    <w:rsid w:val="0078765D"/>
    <w:rsid w:val="00787867"/>
    <w:rsid w:val="00787BE1"/>
    <w:rsid w:val="00787ED3"/>
    <w:rsid w:val="007904FF"/>
    <w:rsid w:val="00790B45"/>
    <w:rsid w:val="00790C10"/>
    <w:rsid w:val="00790C97"/>
    <w:rsid w:val="00792544"/>
    <w:rsid w:val="00792792"/>
    <w:rsid w:val="007928DA"/>
    <w:rsid w:val="007928E7"/>
    <w:rsid w:val="00792E0A"/>
    <w:rsid w:val="00793167"/>
    <w:rsid w:val="007932E1"/>
    <w:rsid w:val="00794039"/>
    <w:rsid w:val="00794595"/>
    <w:rsid w:val="007945A4"/>
    <w:rsid w:val="00794C71"/>
    <w:rsid w:val="007950D2"/>
    <w:rsid w:val="007953EE"/>
    <w:rsid w:val="00795A9E"/>
    <w:rsid w:val="00795FAE"/>
    <w:rsid w:val="007960DB"/>
    <w:rsid w:val="007960DE"/>
    <w:rsid w:val="007971C4"/>
    <w:rsid w:val="007979BE"/>
    <w:rsid w:val="00797E0C"/>
    <w:rsid w:val="007A02AF"/>
    <w:rsid w:val="007A0924"/>
    <w:rsid w:val="007A0A42"/>
    <w:rsid w:val="007A0B00"/>
    <w:rsid w:val="007A0C47"/>
    <w:rsid w:val="007A10B8"/>
    <w:rsid w:val="007A1110"/>
    <w:rsid w:val="007A1337"/>
    <w:rsid w:val="007A15D3"/>
    <w:rsid w:val="007A1712"/>
    <w:rsid w:val="007A1A9D"/>
    <w:rsid w:val="007A1E30"/>
    <w:rsid w:val="007A28AF"/>
    <w:rsid w:val="007A37AE"/>
    <w:rsid w:val="007A3A27"/>
    <w:rsid w:val="007A3E0A"/>
    <w:rsid w:val="007A415F"/>
    <w:rsid w:val="007A42A4"/>
    <w:rsid w:val="007A4668"/>
    <w:rsid w:val="007A4EF9"/>
    <w:rsid w:val="007A51AC"/>
    <w:rsid w:val="007A51C5"/>
    <w:rsid w:val="007A5AB6"/>
    <w:rsid w:val="007A5D93"/>
    <w:rsid w:val="007A6114"/>
    <w:rsid w:val="007A6940"/>
    <w:rsid w:val="007A6EEF"/>
    <w:rsid w:val="007A7881"/>
    <w:rsid w:val="007B0A46"/>
    <w:rsid w:val="007B1037"/>
    <w:rsid w:val="007B1175"/>
    <w:rsid w:val="007B12BE"/>
    <w:rsid w:val="007B1975"/>
    <w:rsid w:val="007B28C4"/>
    <w:rsid w:val="007B2E4F"/>
    <w:rsid w:val="007B2EFF"/>
    <w:rsid w:val="007B2F1D"/>
    <w:rsid w:val="007B2F22"/>
    <w:rsid w:val="007B30F5"/>
    <w:rsid w:val="007B338B"/>
    <w:rsid w:val="007B36C1"/>
    <w:rsid w:val="007B398A"/>
    <w:rsid w:val="007B42C3"/>
    <w:rsid w:val="007B4656"/>
    <w:rsid w:val="007B4676"/>
    <w:rsid w:val="007B4D1F"/>
    <w:rsid w:val="007B4E95"/>
    <w:rsid w:val="007B56BB"/>
    <w:rsid w:val="007B59C8"/>
    <w:rsid w:val="007B5C15"/>
    <w:rsid w:val="007B5DFE"/>
    <w:rsid w:val="007B65B9"/>
    <w:rsid w:val="007B6711"/>
    <w:rsid w:val="007B6BFC"/>
    <w:rsid w:val="007B6D9E"/>
    <w:rsid w:val="007B744D"/>
    <w:rsid w:val="007B7537"/>
    <w:rsid w:val="007B7AA0"/>
    <w:rsid w:val="007B7D6C"/>
    <w:rsid w:val="007B7F68"/>
    <w:rsid w:val="007C03E4"/>
    <w:rsid w:val="007C04B0"/>
    <w:rsid w:val="007C1513"/>
    <w:rsid w:val="007C1767"/>
    <w:rsid w:val="007C27E1"/>
    <w:rsid w:val="007C291A"/>
    <w:rsid w:val="007C2F82"/>
    <w:rsid w:val="007C3237"/>
    <w:rsid w:val="007C3239"/>
    <w:rsid w:val="007C364A"/>
    <w:rsid w:val="007C3D45"/>
    <w:rsid w:val="007C406B"/>
    <w:rsid w:val="007C407F"/>
    <w:rsid w:val="007C40A9"/>
    <w:rsid w:val="007C412A"/>
    <w:rsid w:val="007C4663"/>
    <w:rsid w:val="007C46FC"/>
    <w:rsid w:val="007C4804"/>
    <w:rsid w:val="007C511F"/>
    <w:rsid w:val="007C53B9"/>
    <w:rsid w:val="007C57C2"/>
    <w:rsid w:val="007C5F63"/>
    <w:rsid w:val="007C6471"/>
    <w:rsid w:val="007C6578"/>
    <w:rsid w:val="007C74B1"/>
    <w:rsid w:val="007C75BF"/>
    <w:rsid w:val="007C778D"/>
    <w:rsid w:val="007C7E56"/>
    <w:rsid w:val="007D0530"/>
    <w:rsid w:val="007D07E4"/>
    <w:rsid w:val="007D0991"/>
    <w:rsid w:val="007D0BC2"/>
    <w:rsid w:val="007D0DC1"/>
    <w:rsid w:val="007D17C8"/>
    <w:rsid w:val="007D17E5"/>
    <w:rsid w:val="007D1821"/>
    <w:rsid w:val="007D19CE"/>
    <w:rsid w:val="007D1F12"/>
    <w:rsid w:val="007D1F7F"/>
    <w:rsid w:val="007D218E"/>
    <w:rsid w:val="007D2222"/>
    <w:rsid w:val="007D2544"/>
    <w:rsid w:val="007D26EB"/>
    <w:rsid w:val="007D29AE"/>
    <w:rsid w:val="007D3308"/>
    <w:rsid w:val="007D37AB"/>
    <w:rsid w:val="007D3E36"/>
    <w:rsid w:val="007D3F5B"/>
    <w:rsid w:val="007D4555"/>
    <w:rsid w:val="007D4A09"/>
    <w:rsid w:val="007D4D89"/>
    <w:rsid w:val="007D4E4B"/>
    <w:rsid w:val="007D530E"/>
    <w:rsid w:val="007D5621"/>
    <w:rsid w:val="007D58B9"/>
    <w:rsid w:val="007D5ADA"/>
    <w:rsid w:val="007D5C4D"/>
    <w:rsid w:val="007D5E64"/>
    <w:rsid w:val="007D6233"/>
    <w:rsid w:val="007D7192"/>
    <w:rsid w:val="007D7226"/>
    <w:rsid w:val="007D7412"/>
    <w:rsid w:val="007D7509"/>
    <w:rsid w:val="007D7BB4"/>
    <w:rsid w:val="007D7C86"/>
    <w:rsid w:val="007E0660"/>
    <w:rsid w:val="007E0B7A"/>
    <w:rsid w:val="007E109B"/>
    <w:rsid w:val="007E1117"/>
    <w:rsid w:val="007E11BB"/>
    <w:rsid w:val="007E13CE"/>
    <w:rsid w:val="007E1526"/>
    <w:rsid w:val="007E1AB5"/>
    <w:rsid w:val="007E1BD8"/>
    <w:rsid w:val="007E1D2B"/>
    <w:rsid w:val="007E2074"/>
    <w:rsid w:val="007E24B5"/>
    <w:rsid w:val="007E2611"/>
    <w:rsid w:val="007E2612"/>
    <w:rsid w:val="007E26A4"/>
    <w:rsid w:val="007E27B6"/>
    <w:rsid w:val="007E2DA1"/>
    <w:rsid w:val="007E2FC9"/>
    <w:rsid w:val="007E3219"/>
    <w:rsid w:val="007E34E2"/>
    <w:rsid w:val="007E4E5E"/>
    <w:rsid w:val="007E4EBC"/>
    <w:rsid w:val="007E56C7"/>
    <w:rsid w:val="007E57C1"/>
    <w:rsid w:val="007E61F1"/>
    <w:rsid w:val="007E6346"/>
    <w:rsid w:val="007E6672"/>
    <w:rsid w:val="007E66F8"/>
    <w:rsid w:val="007E6B8B"/>
    <w:rsid w:val="007E70E1"/>
    <w:rsid w:val="007E7279"/>
    <w:rsid w:val="007E72EC"/>
    <w:rsid w:val="007E75F3"/>
    <w:rsid w:val="007E76BC"/>
    <w:rsid w:val="007E7997"/>
    <w:rsid w:val="007F0029"/>
    <w:rsid w:val="007F0700"/>
    <w:rsid w:val="007F0AB4"/>
    <w:rsid w:val="007F0DF1"/>
    <w:rsid w:val="007F12CE"/>
    <w:rsid w:val="007F14DF"/>
    <w:rsid w:val="007F156C"/>
    <w:rsid w:val="007F1A39"/>
    <w:rsid w:val="007F1C71"/>
    <w:rsid w:val="007F1CD3"/>
    <w:rsid w:val="007F1CDD"/>
    <w:rsid w:val="007F221A"/>
    <w:rsid w:val="007F2291"/>
    <w:rsid w:val="007F2AE6"/>
    <w:rsid w:val="007F2EDD"/>
    <w:rsid w:val="007F2FB8"/>
    <w:rsid w:val="007F314D"/>
    <w:rsid w:val="007F34D9"/>
    <w:rsid w:val="007F38B7"/>
    <w:rsid w:val="007F38FC"/>
    <w:rsid w:val="007F3966"/>
    <w:rsid w:val="007F3EDD"/>
    <w:rsid w:val="007F4A18"/>
    <w:rsid w:val="007F4E2A"/>
    <w:rsid w:val="007F4E73"/>
    <w:rsid w:val="007F5667"/>
    <w:rsid w:val="007F641F"/>
    <w:rsid w:val="007F67F4"/>
    <w:rsid w:val="007F7128"/>
    <w:rsid w:val="007F7316"/>
    <w:rsid w:val="007F752E"/>
    <w:rsid w:val="007F799D"/>
    <w:rsid w:val="007F7D36"/>
    <w:rsid w:val="008001AE"/>
    <w:rsid w:val="00800327"/>
    <w:rsid w:val="00800561"/>
    <w:rsid w:val="008009A7"/>
    <w:rsid w:val="008009DB"/>
    <w:rsid w:val="00800FA8"/>
    <w:rsid w:val="0080131A"/>
    <w:rsid w:val="00801322"/>
    <w:rsid w:val="008015DA"/>
    <w:rsid w:val="0080283E"/>
    <w:rsid w:val="0080290E"/>
    <w:rsid w:val="00802977"/>
    <w:rsid w:val="00803117"/>
    <w:rsid w:val="00803188"/>
    <w:rsid w:val="008032D7"/>
    <w:rsid w:val="00803502"/>
    <w:rsid w:val="0080379B"/>
    <w:rsid w:val="00804763"/>
    <w:rsid w:val="00805030"/>
    <w:rsid w:val="008051D7"/>
    <w:rsid w:val="008053EC"/>
    <w:rsid w:val="008054C6"/>
    <w:rsid w:val="00805AB1"/>
    <w:rsid w:val="00806632"/>
    <w:rsid w:val="00806858"/>
    <w:rsid w:val="00806C5A"/>
    <w:rsid w:val="00806C73"/>
    <w:rsid w:val="0080734D"/>
    <w:rsid w:val="008073AD"/>
    <w:rsid w:val="00807BF0"/>
    <w:rsid w:val="00807FEF"/>
    <w:rsid w:val="0081000C"/>
    <w:rsid w:val="00810238"/>
    <w:rsid w:val="0081086E"/>
    <w:rsid w:val="00810891"/>
    <w:rsid w:val="00810BDF"/>
    <w:rsid w:val="00810C3D"/>
    <w:rsid w:val="00810EF9"/>
    <w:rsid w:val="00811295"/>
    <w:rsid w:val="00811BC6"/>
    <w:rsid w:val="00811C0A"/>
    <w:rsid w:val="0081211E"/>
    <w:rsid w:val="0081225F"/>
    <w:rsid w:val="00812BDB"/>
    <w:rsid w:val="0081382C"/>
    <w:rsid w:val="00813A7F"/>
    <w:rsid w:val="00813EAE"/>
    <w:rsid w:val="0081423D"/>
    <w:rsid w:val="00814D97"/>
    <w:rsid w:val="008150BD"/>
    <w:rsid w:val="008156D0"/>
    <w:rsid w:val="008158E9"/>
    <w:rsid w:val="00815910"/>
    <w:rsid w:val="00815C61"/>
    <w:rsid w:val="00816183"/>
    <w:rsid w:val="008163AA"/>
    <w:rsid w:val="00816921"/>
    <w:rsid w:val="0081699B"/>
    <w:rsid w:val="00816FAA"/>
    <w:rsid w:val="0081740D"/>
    <w:rsid w:val="00817516"/>
    <w:rsid w:val="0081768B"/>
    <w:rsid w:val="008208ED"/>
    <w:rsid w:val="00820BEC"/>
    <w:rsid w:val="00820E0A"/>
    <w:rsid w:val="00820EA0"/>
    <w:rsid w:val="008215BF"/>
    <w:rsid w:val="008217AC"/>
    <w:rsid w:val="008219A9"/>
    <w:rsid w:val="00821B55"/>
    <w:rsid w:val="00821BDF"/>
    <w:rsid w:val="00821D7C"/>
    <w:rsid w:val="00822BBD"/>
    <w:rsid w:val="00822F15"/>
    <w:rsid w:val="00824960"/>
    <w:rsid w:val="00824B97"/>
    <w:rsid w:val="00825162"/>
    <w:rsid w:val="008251B8"/>
    <w:rsid w:val="008256BC"/>
    <w:rsid w:val="00825C52"/>
    <w:rsid w:val="00825FC5"/>
    <w:rsid w:val="008263C0"/>
    <w:rsid w:val="00826C2E"/>
    <w:rsid w:val="0082744A"/>
    <w:rsid w:val="0082792D"/>
    <w:rsid w:val="008279C0"/>
    <w:rsid w:val="00827B60"/>
    <w:rsid w:val="00827E04"/>
    <w:rsid w:val="00830842"/>
    <w:rsid w:val="0083092F"/>
    <w:rsid w:val="00830FB8"/>
    <w:rsid w:val="00831338"/>
    <w:rsid w:val="00831719"/>
    <w:rsid w:val="00831FC0"/>
    <w:rsid w:val="00832DD0"/>
    <w:rsid w:val="00833405"/>
    <w:rsid w:val="0083411D"/>
    <w:rsid w:val="00834649"/>
    <w:rsid w:val="0083488C"/>
    <w:rsid w:val="0083548F"/>
    <w:rsid w:val="00835949"/>
    <w:rsid w:val="00835A34"/>
    <w:rsid w:val="0083602D"/>
    <w:rsid w:val="00836218"/>
    <w:rsid w:val="008362DC"/>
    <w:rsid w:val="00836A88"/>
    <w:rsid w:val="00836F20"/>
    <w:rsid w:val="00840278"/>
    <w:rsid w:val="0084040C"/>
    <w:rsid w:val="008405FB"/>
    <w:rsid w:val="00840658"/>
    <w:rsid w:val="00840EC8"/>
    <w:rsid w:val="00840ED9"/>
    <w:rsid w:val="00840F06"/>
    <w:rsid w:val="008416BF"/>
    <w:rsid w:val="008417A5"/>
    <w:rsid w:val="00841A54"/>
    <w:rsid w:val="00842AC5"/>
    <w:rsid w:val="00842D60"/>
    <w:rsid w:val="0084305D"/>
    <w:rsid w:val="00843982"/>
    <w:rsid w:val="008439AB"/>
    <w:rsid w:val="00843BB9"/>
    <w:rsid w:val="00843C16"/>
    <w:rsid w:val="008445CC"/>
    <w:rsid w:val="008446F9"/>
    <w:rsid w:val="00844B1F"/>
    <w:rsid w:val="00845348"/>
    <w:rsid w:val="0084562E"/>
    <w:rsid w:val="008459CC"/>
    <w:rsid w:val="00845B20"/>
    <w:rsid w:val="0084603F"/>
    <w:rsid w:val="008464A6"/>
    <w:rsid w:val="00846D0B"/>
    <w:rsid w:val="00846E89"/>
    <w:rsid w:val="00847021"/>
    <w:rsid w:val="00847D32"/>
    <w:rsid w:val="00847DB8"/>
    <w:rsid w:val="00847E67"/>
    <w:rsid w:val="00850546"/>
    <w:rsid w:val="00850F49"/>
    <w:rsid w:val="00851620"/>
    <w:rsid w:val="00851A97"/>
    <w:rsid w:val="00851ABE"/>
    <w:rsid w:val="008524C4"/>
    <w:rsid w:val="00852CC8"/>
    <w:rsid w:val="00852DE6"/>
    <w:rsid w:val="00852E76"/>
    <w:rsid w:val="008530DC"/>
    <w:rsid w:val="008536EB"/>
    <w:rsid w:val="00853B1A"/>
    <w:rsid w:val="00853B56"/>
    <w:rsid w:val="00854AAE"/>
    <w:rsid w:val="00854CA0"/>
    <w:rsid w:val="00855717"/>
    <w:rsid w:val="008559E2"/>
    <w:rsid w:val="00855C9B"/>
    <w:rsid w:val="00855E72"/>
    <w:rsid w:val="00856BF1"/>
    <w:rsid w:val="00856DE1"/>
    <w:rsid w:val="008570A8"/>
    <w:rsid w:val="008571DD"/>
    <w:rsid w:val="0085754A"/>
    <w:rsid w:val="008576BE"/>
    <w:rsid w:val="00857F7B"/>
    <w:rsid w:val="00860585"/>
    <w:rsid w:val="008605B6"/>
    <w:rsid w:val="008607A4"/>
    <w:rsid w:val="00860F58"/>
    <w:rsid w:val="00861825"/>
    <w:rsid w:val="00861F03"/>
    <w:rsid w:val="00862146"/>
    <w:rsid w:val="00862809"/>
    <w:rsid w:val="00862D13"/>
    <w:rsid w:val="00863012"/>
    <w:rsid w:val="0086317F"/>
    <w:rsid w:val="008634F3"/>
    <w:rsid w:val="00863708"/>
    <w:rsid w:val="00863879"/>
    <w:rsid w:val="008639EF"/>
    <w:rsid w:val="00863F1C"/>
    <w:rsid w:val="00863F4F"/>
    <w:rsid w:val="0086476C"/>
    <w:rsid w:val="00865852"/>
    <w:rsid w:val="0086587C"/>
    <w:rsid w:val="00865D34"/>
    <w:rsid w:val="00865DC6"/>
    <w:rsid w:val="0086668A"/>
    <w:rsid w:val="008673FA"/>
    <w:rsid w:val="00867707"/>
    <w:rsid w:val="00867794"/>
    <w:rsid w:val="00867919"/>
    <w:rsid w:val="00870A24"/>
    <w:rsid w:val="00871562"/>
    <w:rsid w:val="00871720"/>
    <w:rsid w:val="0087190B"/>
    <w:rsid w:val="0087211B"/>
    <w:rsid w:val="00872884"/>
    <w:rsid w:val="00872B56"/>
    <w:rsid w:val="00872C63"/>
    <w:rsid w:val="008730ED"/>
    <w:rsid w:val="0087344C"/>
    <w:rsid w:val="008738C8"/>
    <w:rsid w:val="00873A06"/>
    <w:rsid w:val="00873D69"/>
    <w:rsid w:val="0087415A"/>
    <w:rsid w:val="0087469A"/>
    <w:rsid w:val="00874864"/>
    <w:rsid w:val="00874FF7"/>
    <w:rsid w:val="00875495"/>
    <w:rsid w:val="008755EE"/>
    <w:rsid w:val="00875795"/>
    <w:rsid w:val="008757F9"/>
    <w:rsid w:val="00877086"/>
    <w:rsid w:val="00877147"/>
    <w:rsid w:val="008776F1"/>
    <w:rsid w:val="0087782A"/>
    <w:rsid w:val="00877B8A"/>
    <w:rsid w:val="008803EB"/>
    <w:rsid w:val="008804FD"/>
    <w:rsid w:val="008808ED"/>
    <w:rsid w:val="0088120A"/>
    <w:rsid w:val="00881226"/>
    <w:rsid w:val="008812F6"/>
    <w:rsid w:val="008813CC"/>
    <w:rsid w:val="00881A7E"/>
    <w:rsid w:val="00881B5B"/>
    <w:rsid w:val="00881D7A"/>
    <w:rsid w:val="00882283"/>
    <w:rsid w:val="00882828"/>
    <w:rsid w:val="00882CAA"/>
    <w:rsid w:val="00882FF8"/>
    <w:rsid w:val="00883165"/>
    <w:rsid w:val="00883A29"/>
    <w:rsid w:val="00883CEC"/>
    <w:rsid w:val="00884291"/>
    <w:rsid w:val="00884667"/>
    <w:rsid w:val="008846D7"/>
    <w:rsid w:val="008849C6"/>
    <w:rsid w:val="00884A20"/>
    <w:rsid w:val="008852AE"/>
    <w:rsid w:val="00885582"/>
    <w:rsid w:val="008858FE"/>
    <w:rsid w:val="00885E31"/>
    <w:rsid w:val="00886163"/>
    <w:rsid w:val="00886450"/>
    <w:rsid w:val="0088676E"/>
    <w:rsid w:val="008867EC"/>
    <w:rsid w:val="008869C2"/>
    <w:rsid w:val="00886E55"/>
    <w:rsid w:val="00886F8F"/>
    <w:rsid w:val="00887494"/>
    <w:rsid w:val="0088749B"/>
    <w:rsid w:val="0088758F"/>
    <w:rsid w:val="00890389"/>
    <w:rsid w:val="0089075A"/>
    <w:rsid w:val="00890E73"/>
    <w:rsid w:val="00890FE2"/>
    <w:rsid w:val="008911C4"/>
    <w:rsid w:val="00891391"/>
    <w:rsid w:val="00891B8F"/>
    <w:rsid w:val="00891FE5"/>
    <w:rsid w:val="0089277A"/>
    <w:rsid w:val="00892A2C"/>
    <w:rsid w:val="008930C6"/>
    <w:rsid w:val="0089384F"/>
    <w:rsid w:val="00894515"/>
    <w:rsid w:val="008949C9"/>
    <w:rsid w:val="00894BC1"/>
    <w:rsid w:val="00895081"/>
    <w:rsid w:val="00895385"/>
    <w:rsid w:val="00895F4A"/>
    <w:rsid w:val="0089621C"/>
    <w:rsid w:val="0089636C"/>
    <w:rsid w:val="008964DA"/>
    <w:rsid w:val="00896B12"/>
    <w:rsid w:val="00897688"/>
    <w:rsid w:val="00897895"/>
    <w:rsid w:val="008979B0"/>
    <w:rsid w:val="00897EC7"/>
    <w:rsid w:val="00897F0F"/>
    <w:rsid w:val="008A0247"/>
    <w:rsid w:val="008A046F"/>
    <w:rsid w:val="008A09B1"/>
    <w:rsid w:val="008A0FB0"/>
    <w:rsid w:val="008A1115"/>
    <w:rsid w:val="008A17D8"/>
    <w:rsid w:val="008A1935"/>
    <w:rsid w:val="008A222A"/>
    <w:rsid w:val="008A28D0"/>
    <w:rsid w:val="008A29E6"/>
    <w:rsid w:val="008A2A45"/>
    <w:rsid w:val="008A391C"/>
    <w:rsid w:val="008A4053"/>
    <w:rsid w:val="008A4474"/>
    <w:rsid w:val="008A44F9"/>
    <w:rsid w:val="008A4938"/>
    <w:rsid w:val="008A4D40"/>
    <w:rsid w:val="008A4F10"/>
    <w:rsid w:val="008A5324"/>
    <w:rsid w:val="008A623F"/>
    <w:rsid w:val="008A6DDE"/>
    <w:rsid w:val="008A6E9C"/>
    <w:rsid w:val="008A7A16"/>
    <w:rsid w:val="008A7EE3"/>
    <w:rsid w:val="008B0044"/>
    <w:rsid w:val="008B03F7"/>
    <w:rsid w:val="008B04E2"/>
    <w:rsid w:val="008B0834"/>
    <w:rsid w:val="008B0AA5"/>
    <w:rsid w:val="008B0B02"/>
    <w:rsid w:val="008B0F46"/>
    <w:rsid w:val="008B0FBC"/>
    <w:rsid w:val="008B10FD"/>
    <w:rsid w:val="008B1EC4"/>
    <w:rsid w:val="008B202B"/>
    <w:rsid w:val="008B2871"/>
    <w:rsid w:val="008B2B5A"/>
    <w:rsid w:val="008B2F71"/>
    <w:rsid w:val="008B3F9D"/>
    <w:rsid w:val="008B4234"/>
    <w:rsid w:val="008B47D3"/>
    <w:rsid w:val="008B4D80"/>
    <w:rsid w:val="008B4F8C"/>
    <w:rsid w:val="008B5250"/>
    <w:rsid w:val="008B5599"/>
    <w:rsid w:val="008B58CB"/>
    <w:rsid w:val="008B5E1C"/>
    <w:rsid w:val="008B6140"/>
    <w:rsid w:val="008B615F"/>
    <w:rsid w:val="008B6338"/>
    <w:rsid w:val="008B65E8"/>
    <w:rsid w:val="008B66F8"/>
    <w:rsid w:val="008B6827"/>
    <w:rsid w:val="008B6FDE"/>
    <w:rsid w:val="008B7490"/>
    <w:rsid w:val="008B7D4C"/>
    <w:rsid w:val="008C0646"/>
    <w:rsid w:val="008C071F"/>
    <w:rsid w:val="008C0BF0"/>
    <w:rsid w:val="008C0CE8"/>
    <w:rsid w:val="008C0F5B"/>
    <w:rsid w:val="008C103B"/>
    <w:rsid w:val="008C141F"/>
    <w:rsid w:val="008C1856"/>
    <w:rsid w:val="008C197A"/>
    <w:rsid w:val="008C1C24"/>
    <w:rsid w:val="008C23B6"/>
    <w:rsid w:val="008C2785"/>
    <w:rsid w:val="008C3517"/>
    <w:rsid w:val="008C3A0B"/>
    <w:rsid w:val="008C3AE8"/>
    <w:rsid w:val="008C3B5F"/>
    <w:rsid w:val="008C3F10"/>
    <w:rsid w:val="008C4169"/>
    <w:rsid w:val="008C49EB"/>
    <w:rsid w:val="008C4C28"/>
    <w:rsid w:val="008C4D68"/>
    <w:rsid w:val="008C503A"/>
    <w:rsid w:val="008C5A41"/>
    <w:rsid w:val="008C6A59"/>
    <w:rsid w:val="008C6B22"/>
    <w:rsid w:val="008C6E68"/>
    <w:rsid w:val="008C767A"/>
    <w:rsid w:val="008C7BD3"/>
    <w:rsid w:val="008C7C6F"/>
    <w:rsid w:val="008D03BE"/>
    <w:rsid w:val="008D073F"/>
    <w:rsid w:val="008D0C5F"/>
    <w:rsid w:val="008D0E55"/>
    <w:rsid w:val="008D0E92"/>
    <w:rsid w:val="008D0EAE"/>
    <w:rsid w:val="008D127D"/>
    <w:rsid w:val="008D18FF"/>
    <w:rsid w:val="008D1A97"/>
    <w:rsid w:val="008D2642"/>
    <w:rsid w:val="008D310F"/>
    <w:rsid w:val="008D3190"/>
    <w:rsid w:val="008D38E9"/>
    <w:rsid w:val="008D3FBB"/>
    <w:rsid w:val="008D402B"/>
    <w:rsid w:val="008D4264"/>
    <w:rsid w:val="008D4358"/>
    <w:rsid w:val="008D4CDF"/>
    <w:rsid w:val="008D5790"/>
    <w:rsid w:val="008D5C28"/>
    <w:rsid w:val="008D60F2"/>
    <w:rsid w:val="008D6386"/>
    <w:rsid w:val="008D6716"/>
    <w:rsid w:val="008D7023"/>
    <w:rsid w:val="008D7161"/>
    <w:rsid w:val="008D71B6"/>
    <w:rsid w:val="008D7909"/>
    <w:rsid w:val="008E018E"/>
    <w:rsid w:val="008E03EF"/>
    <w:rsid w:val="008E0644"/>
    <w:rsid w:val="008E1371"/>
    <w:rsid w:val="008E1DB0"/>
    <w:rsid w:val="008E1F2B"/>
    <w:rsid w:val="008E2159"/>
    <w:rsid w:val="008E240F"/>
    <w:rsid w:val="008E245A"/>
    <w:rsid w:val="008E2597"/>
    <w:rsid w:val="008E2890"/>
    <w:rsid w:val="008E2B78"/>
    <w:rsid w:val="008E32E8"/>
    <w:rsid w:val="008E35F6"/>
    <w:rsid w:val="008E376F"/>
    <w:rsid w:val="008E3B82"/>
    <w:rsid w:val="008E3BF2"/>
    <w:rsid w:val="008E3EC0"/>
    <w:rsid w:val="008E3F55"/>
    <w:rsid w:val="008E4A94"/>
    <w:rsid w:val="008E4F52"/>
    <w:rsid w:val="008E52DF"/>
    <w:rsid w:val="008E5525"/>
    <w:rsid w:val="008E585D"/>
    <w:rsid w:val="008E5FFC"/>
    <w:rsid w:val="008E687B"/>
    <w:rsid w:val="008E6A8C"/>
    <w:rsid w:val="008E6AC0"/>
    <w:rsid w:val="008E6B8F"/>
    <w:rsid w:val="008E76C0"/>
    <w:rsid w:val="008E7DF7"/>
    <w:rsid w:val="008F05CB"/>
    <w:rsid w:val="008F076D"/>
    <w:rsid w:val="008F0D64"/>
    <w:rsid w:val="008F121A"/>
    <w:rsid w:val="008F19D7"/>
    <w:rsid w:val="008F29DA"/>
    <w:rsid w:val="008F2D5D"/>
    <w:rsid w:val="008F3010"/>
    <w:rsid w:val="008F3070"/>
    <w:rsid w:val="008F35EC"/>
    <w:rsid w:val="008F39FB"/>
    <w:rsid w:val="008F3D0D"/>
    <w:rsid w:val="008F3D56"/>
    <w:rsid w:val="008F4C8C"/>
    <w:rsid w:val="008F54C4"/>
    <w:rsid w:val="008F591C"/>
    <w:rsid w:val="008F59AE"/>
    <w:rsid w:val="008F5C27"/>
    <w:rsid w:val="008F63B1"/>
    <w:rsid w:val="008F789B"/>
    <w:rsid w:val="00900377"/>
    <w:rsid w:val="009005DD"/>
    <w:rsid w:val="00900900"/>
    <w:rsid w:val="00900ABF"/>
    <w:rsid w:val="00901581"/>
    <w:rsid w:val="00901940"/>
    <w:rsid w:val="009020A8"/>
    <w:rsid w:val="00903D72"/>
    <w:rsid w:val="00903E26"/>
    <w:rsid w:val="009040B1"/>
    <w:rsid w:val="00904F85"/>
    <w:rsid w:val="009058E0"/>
    <w:rsid w:val="00905D92"/>
    <w:rsid w:val="00906383"/>
    <w:rsid w:val="009063F1"/>
    <w:rsid w:val="00906775"/>
    <w:rsid w:val="00906D18"/>
    <w:rsid w:val="00906DB4"/>
    <w:rsid w:val="00906EB5"/>
    <w:rsid w:val="00907153"/>
    <w:rsid w:val="00907F26"/>
    <w:rsid w:val="009109D2"/>
    <w:rsid w:val="009112EF"/>
    <w:rsid w:val="00911732"/>
    <w:rsid w:val="00911828"/>
    <w:rsid w:val="00911AC6"/>
    <w:rsid w:val="00911F2E"/>
    <w:rsid w:val="0091204F"/>
    <w:rsid w:val="009121C2"/>
    <w:rsid w:val="009129A4"/>
    <w:rsid w:val="00912A82"/>
    <w:rsid w:val="00913079"/>
    <w:rsid w:val="009134CE"/>
    <w:rsid w:val="00913976"/>
    <w:rsid w:val="00913D28"/>
    <w:rsid w:val="009140E6"/>
    <w:rsid w:val="009141A8"/>
    <w:rsid w:val="009147E6"/>
    <w:rsid w:val="00914AD2"/>
    <w:rsid w:val="00914B40"/>
    <w:rsid w:val="00914BBA"/>
    <w:rsid w:val="00914E6C"/>
    <w:rsid w:val="009150C8"/>
    <w:rsid w:val="00915375"/>
    <w:rsid w:val="00915854"/>
    <w:rsid w:val="00916529"/>
    <w:rsid w:val="00916B98"/>
    <w:rsid w:val="00916E27"/>
    <w:rsid w:val="0091794C"/>
    <w:rsid w:val="00920086"/>
    <w:rsid w:val="00920B1C"/>
    <w:rsid w:val="009218FA"/>
    <w:rsid w:val="00921A82"/>
    <w:rsid w:val="00921AC7"/>
    <w:rsid w:val="00922423"/>
    <w:rsid w:val="00922C37"/>
    <w:rsid w:val="009231E2"/>
    <w:rsid w:val="0092328A"/>
    <w:rsid w:val="0092387A"/>
    <w:rsid w:val="009238CF"/>
    <w:rsid w:val="009246E2"/>
    <w:rsid w:val="00925034"/>
    <w:rsid w:val="009250BC"/>
    <w:rsid w:val="009259B1"/>
    <w:rsid w:val="00925E04"/>
    <w:rsid w:val="00925E8F"/>
    <w:rsid w:val="00927C2A"/>
    <w:rsid w:val="00927E87"/>
    <w:rsid w:val="009302F8"/>
    <w:rsid w:val="009306FE"/>
    <w:rsid w:val="00932787"/>
    <w:rsid w:val="00932A30"/>
    <w:rsid w:val="00932A63"/>
    <w:rsid w:val="0093345C"/>
    <w:rsid w:val="0093391C"/>
    <w:rsid w:val="00934587"/>
    <w:rsid w:val="00934C0B"/>
    <w:rsid w:val="00934DDB"/>
    <w:rsid w:val="00934E44"/>
    <w:rsid w:val="0093507B"/>
    <w:rsid w:val="0093555E"/>
    <w:rsid w:val="00936BBF"/>
    <w:rsid w:val="00937290"/>
    <w:rsid w:val="00937301"/>
    <w:rsid w:val="00937342"/>
    <w:rsid w:val="009373BE"/>
    <w:rsid w:val="00937519"/>
    <w:rsid w:val="009377D4"/>
    <w:rsid w:val="00937CA9"/>
    <w:rsid w:val="00937EE2"/>
    <w:rsid w:val="00940055"/>
    <w:rsid w:val="009402EC"/>
    <w:rsid w:val="0094081B"/>
    <w:rsid w:val="00940A60"/>
    <w:rsid w:val="00940F8E"/>
    <w:rsid w:val="00941681"/>
    <w:rsid w:val="00941D25"/>
    <w:rsid w:val="00941E0F"/>
    <w:rsid w:val="009420C1"/>
    <w:rsid w:val="00942634"/>
    <w:rsid w:val="00942CDA"/>
    <w:rsid w:val="00942E03"/>
    <w:rsid w:val="00943312"/>
    <w:rsid w:val="00943704"/>
    <w:rsid w:val="00943CFC"/>
    <w:rsid w:val="009441D7"/>
    <w:rsid w:val="0094432B"/>
    <w:rsid w:val="00944516"/>
    <w:rsid w:val="00945AFC"/>
    <w:rsid w:val="0094601A"/>
    <w:rsid w:val="00946072"/>
    <w:rsid w:val="00946151"/>
    <w:rsid w:val="009463BB"/>
    <w:rsid w:val="00946489"/>
    <w:rsid w:val="00946559"/>
    <w:rsid w:val="009466F7"/>
    <w:rsid w:val="0094673B"/>
    <w:rsid w:val="00947A09"/>
    <w:rsid w:val="00950011"/>
    <w:rsid w:val="00950B2F"/>
    <w:rsid w:val="00950E68"/>
    <w:rsid w:val="00950F6E"/>
    <w:rsid w:val="009521F2"/>
    <w:rsid w:val="009523FC"/>
    <w:rsid w:val="00953951"/>
    <w:rsid w:val="00953FA6"/>
    <w:rsid w:val="009541EB"/>
    <w:rsid w:val="0095445E"/>
    <w:rsid w:val="00954598"/>
    <w:rsid w:val="009545F9"/>
    <w:rsid w:val="00954691"/>
    <w:rsid w:val="00954772"/>
    <w:rsid w:val="00954B8E"/>
    <w:rsid w:val="009550E0"/>
    <w:rsid w:val="0095511D"/>
    <w:rsid w:val="00955BEB"/>
    <w:rsid w:val="00955E3B"/>
    <w:rsid w:val="0095696D"/>
    <w:rsid w:val="00956A2D"/>
    <w:rsid w:val="00956AB7"/>
    <w:rsid w:val="00957D5F"/>
    <w:rsid w:val="009604E8"/>
    <w:rsid w:val="0096082D"/>
    <w:rsid w:val="00960F4A"/>
    <w:rsid w:val="00960F5C"/>
    <w:rsid w:val="0096153A"/>
    <w:rsid w:val="00961AB7"/>
    <w:rsid w:val="009621D9"/>
    <w:rsid w:val="00962649"/>
    <w:rsid w:val="00962C03"/>
    <w:rsid w:val="00962FF1"/>
    <w:rsid w:val="00963234"/>
    <w:rsid w:val="009633EF"/>
    <w:rsid w:val="00963428"/>
    <w:rsid w:val="00963456"/>
    <w:rsid w:val="009636B5"/>
    <w:rsid w:val="009637BC"/>
    <w:rsid w:val="00963BFD"/>
    <w:rsid w:val="00963D27"/>
    <w:rsid w:val="00963EE1"/>
    <w:rsid w:val="00964B7C"/>
    <w:rsid w:val="00965764"/>
    <w:rsid w:val="00966824"/>
    <w:rsid w:val="00967052"/>
    <w:rsid w:val="00967B50"/>
    <w:rsid w:val="00970041"/>
    <w:rsid w:val="0097029F"/>
    <w:rsid w:val="009707D9"/>
    <w:rsid w:val="009708B5"/>
    <w:rsid w:val="00971148"/>
    <w:rsid w:val="009712E5"/>
    <w:rsid w:val="00971581"/>
    <w:rsid w:val="0097171B"/>
    <w:rsid w:val="00971815"/>
    <w:rsid w:val="0097183F"/>
    <w:rsid w:val="00972413"/>
    <w:rsid w:val="00972940"/>
    <w:rsid w:val="00972B99"/>
    <w:rsid w:val="00972D81"/>
    <w:rsid w:val="00972E4C"/>
    <w:rsid w:val="00973372"/>
    <w:rsid w:val="009739A1"/>
    <w:rsid w:val="00973CFF"/>
    <w:rsid w:val="00973D21"/>
    <w:rsid w:val="00974B81"/>
    <w:rsid w:val="00974C56"/>
    <w:rsid w:val="009757FB"/>
    <w:rsid w:val="00975981"/>
    <w:rsid w:val="00975AB2"/>
    <w:rsid w:val="00976526"/>
    <w:rsid w:val="009768B2"/>
    <w:rsid w:val="00976C8F"/>
    <w:rsid w:val="00976DCC"/>
    <w:rsid w:val="00976E83"/>
    <w:rsid w:val="00976F71"/>
    <w:rsid w:val="009770A3"/>
    <w:rsid w:val="00977A54"/>
    <w:rsid w:val="00980251"/>
    <w:rsid w:val="00980DB0"/>
    <w:rsid w:val="00980E3A"/>
    <w:rsid w:val="00980E8B"/>
    <w:rsid w:val="009814A9"/>
    <w:rsid w:val="009817EE"/>
    <w:rsid w:val="00981B56"/>
    <w:rsid w:val="00981F6A"/>
    <w:rsid w:val="00982D0F"/>
    <w:rsid w:val="00982D57"/>
    <w:rsid w:val="00983472"/>
    <w:rsid w:val="00983BDD"/>
    <w:rsid w:val="00983CF7"/>
    <w:rsid w:val="0098474A"/>
    <w:rsid w:val="00984EF2"/>
    <w:rsid w:val="00984FBB"/>
    <w:rsid w:val="0098532F"/>
    <w:rsid w:val="009854B5"/>
    <w:rsid w:val="009856CE"/>
    <w:rsid w:val="009856CF"/>
    <w:rsid w:val="00985A5C"/>
    <w:rsid w:val="00985CE7"/>
    <w:rsid w:val="00985F7A"/>
    <w:rsid w:val="00986044"/>
    <w:rsid w:val="00986612"/>
    <w:rsid w:val="00986F0D"/>
    <w:rsid w:val="00987657"/>
    <w:rsid w:val="00987B67"/>
    <w:rsid w:val="00987DD3"/>
    <w:rsid w:val="009909BB"/>
    <w:rsid w:val="00990CEB"/>
    <w:rsid w:val="00990E69"/>
    <w:rsid w:val="00991361"/>
    <w:rsid w:val="009913FC"/>
    <w:rsid w:val="009916E9"/>
    <w:rsid w:val="00991B6F"/>
    <w:rsid w:val="00992012"/>
    <w:rsid w:val="00992809"/>
    <w:rsid w:val="00992AA3"/>
    <w:rsid w:val="00992C75"/>
    <w:rsid w:val="009931CC"/>
    <w:rsid w:val="009936CD"/>
    <w:rsid w:val="00993732"/>
    <w:rsid w:val="00993754"/>
    <w:rsid w:val="0099398E"/>
    <w:rsid w:val="00993C5A"/>
    <w:rsid w:val="00993D7A"/>
    <w:rsid w:val="00994467"/>
    <w:rsid w:val="009946D9"/>
    <w:rsid w:val="0099526D"/>
    <w:rsid w:val="00995354"/>
    <w:rsid w:val="009954AA"/>
    <w:rsid w:val="009959E3"/>
    <w:rsid w:val="00995D7F"/>
    <w:rsid w:val="00995DC1"/>
    <w:rsid w:val="0099632D"/>
    <w:rsid w:val="0099699E"/>
    <w:rsid w:val="0099702F"/>
    <w:rsid w:val="00997CAB"/>
    <w:rsid w:val="009A0166"/>
    <w:rsid w:val="009A082B"/>
    <w:rsid w:val="009A0BFF"/>
    <w:rsid w:val="009A0F6E"/>
    <w:rsid w:val="009A16E5"/>
    <w:rsid w:val="009A1FD2"/>
    <w:rsid w:val="009A24D8"/>
    <w:rsid w:val="009A274A"/>
    <w:rsid w:val="009A27A3"/>
    <w:rsid w:val="009A27DB"/>
    <w:rsid w:val="009A27DE"/>
    <w:rsid w:val="009A2D10"/>
    <w:rsid w:val="009A30FC"/>
    <w:rsid w:val="009A3551"/>
    <w:rsid w:val="009A376C"/>
    <w:rsid w:val="009A3B8D"/>
    <w:rsid w:val="009A3DA7"/>
    <w:rsid w:val="009A4022"/>
    <w:rsid w:val="009A4225"/>
    <w:rsid w:val="009A43F2"/>
    <w:rsid w:val="009A4591"/>
    <w:rsid w:val="009A45AB"/>
    <w:rsid w:val="009A49C3"/>
    <w:rsid w:val="009A4A04"/>
    <w:rsid w:val="009A5134"/>
    <w:rsid w:val="009A5347"/>
    <w:rsid w:val="009A5671"/>
    <w:rsid w:val="009A64E8"/>
    <w:rsid w:val="009A6889"/>
    <w:rsid w:val="009A69DB"/>
    <w:rsid w:val="009A718C"/>
    <w:rsid w:val="009A7309"/>
    <w:rsid w:val="009A7807"/>
    <w:rsid w:val="009A79FD"/>
    <w:rsid w:val="009A7EE4"/>
    <w:rsid w:val="009A7F6B"/>
    <w:rsid w:val="009A7FFD"/>
    <w:rsid w:val="009B0333"/>
    <w:rsid w:val="009B0906"/>
    <w:rsid w:val="009B0B0F"/>
    <w:rsid w:val="009B0D53"/>
    <w:rsid w:val="009B0D9B"/>
    <w:rsid w:val="009B1082"/>
    <w:rsid w:val="009B1617"/>
    <w:rsid w:val="009B1705"/>
    <w:rsid w:val="009B19E3"/>
    <w:rsid w:val="009B1BFE"/>
    <w:rsid w:val="009B1E21"/>
    <w:rsid w:val="009B23F5"/>
    <w:rsid w:val="009B240B"/>
    <w:rsid w:val="009B2BFF"/>
    <w:rsid w:val="009B2FD0"/>
    <w:rsid w:val="009B352E"/>
    <w:rsid w:val="009B353E"/>
    <w:rsid w:val="009B35F6"/>
    <w:rsid w:val="009B3F90"/>
    <w:rsid w:val="009B3FE6"/>
    <w:rsid w:val="009B4014"/>
    <w:rsid w:val="009B4398"/>
    <w:rsid w:val="009B47E3"/>
    <w:rsid w:val="009B4B7C"/>
    <w:rsid w:val="009B4CF5"/>
    <w:rsid w:val="009B549E"/>
    <w:rsid w:val="009B5553"/>
    <w:rsid w:val="009B55CE"/>
    <w:rsid w:val="009B5AB2"/>
    <w:rsid w:val="009B60DC"/>
    <w:rsid w:val="009B6352"/>
    <w:rsid w:val="009B67A6"/>
    <w:rsid w:val="009B69DE"/>
    <w:rsid w:val="009B6CC6"/>
    <w:rsid w:val="009B6EDC"/>
    <w:rsid w:val="009B7563"/>
    <w:rsid w:val="009B7753"/>
    <w:rsid w:val="009B7EEA"/>
    <w:rsid w:val="009C004F"/>
    <w:rsid w:val="009C0D0A"/>
    <w:rsid w:val="009C0EB5"/>
    <w:rsid w:val="009C0F5C"/>
    <w:rsid w:val="009C1132"/>
    <w:rsid w:val="009C1A3D"/>
    <w:rsid w:val="009C1AFC"/>
    <w:rsid w:val="009C2046"/>
    <w:rsid w:val="009C2AA0"/>
    <w:rsid w:val="009C2AEA"/>
    <w:rsid w:val="009C42C5"/>
    <w:rsid w:val="009C4305"/>
    <w:rsid w:val="009C44EB"/>
    <w:rsid w:val="009C4A3F"/>
    <w:rsid w:val="009C4AB2"/>
    <w:rsid w:val="009C58D4"/>
    <w:rsid w:val="009C62B8"/>
    <w:rsid w:val="009C66AD"/>
    <w:rsid w:val="009C66E0"/>
    <w:rsid w:val="009C6EBB"/>
    <w:rsid w:val="009C70A1"/>
    <w:rsid w:val="009C7693"/>
    <w:rsid w:val="009C7694"/>
    <w:rsid w:val="009C7E2D"/>
    <w:rsid w:val="009C7F08"/>
    <w:rsid w:val="009D010F"/>
    <w:rsid w:val="009D026F"/>
    <w:rsid w:val="009D05E2"/>
    <w:rsid w:val="009D0622"/>
    <w:rsid w:val="009D0652"/>
    <w:rsid w:val="009D0DC3"/>
    <w:rsid w:val="009D0E05"/>
    <w:rsid w:val="009D10D9"/>
    <w:rsid w:val="009D154C"/>
    <w:rsid w:val="009D19E7"/>
    <w:rsid w:val="009D1D84"/>
    <w:rsid w:val="009D2034"/>
    <w:rsid w:val="009D23AB"/>
    <w:rsid w:val="009D2B6B"/>
    <w:rsid w:val="009D2D2F"/>
    <w:rsid w:val="009D2E02"/>
    <w:rsid w:val="009D33D2"/>
    <w:rsid w:val="009D39B8"/>
    <w:rsid w:val="009D3D73"/>
    <w:rsid w:val="009D46CC"/>
    <w:rsid w:val="009D5A46"/>
    <w:rsid w:val="009D5A8C"/>
    <w:rsid w:val="009D5AFF"/>
    <w:rsid w:val="009D6A2B"/>
    <w:rsid w:val="009D6C62"/>
    <w:rsid w:val="009D7294"/>
    <w:rsid w:val="009D7820"/>
    <w:rsid w:val="009D791D"/>
    <w:rsid w:val="009D7AE5"/>
    <w:rsid w:val="009D7D24"/>
    <w:rsid w:val="009D7FA4"/>
    <w:rsid w:val="009E020B"/>
    <w:rsid w:val="009E03BA"/>
    <w:rsid w:val="009E03E3"/>
    <w:rsid w:val="009E0A1A"/>
    <w:rsid w:val="009E0F47"/>
    <w:rsid w:val="009E129F"/>
    <w:rsid w:val="009E1425"/>
    <w:rsid w:val="009E15F3"/>
    <w:rsid w:val="009E176E"/>
    <w:rsid w:val="009E1DBD"/>
    <w:rsid w:val="009E1FDF"/>
    <w:rsid w:val="009E21E6"/>
    <w:rsid w:val="009E22C5"/>
    <w:rsid w:val="009E2BDE"/>
    <w:rsid w:val="009E3CFE"/>
    <w:rsid w:val="009E3E86"/>
    <w:rsid w:val="009E4454"/>
    <w:rsid w:val="009E4F1A"/>
    <w:rsid w:val="009E56D2"/>
    <w:rsid w:val="009E56ED"/>
    <w:rsid w:val="009E59B1"/>
    <w:rsid w:val="009E60F4"/>
    <w:rsid w:val="009E6998"/>
    <w:rsid w:val="009E6D01"/>
    <w:rsid w:val="009E717F"/>
    <w:rsid w:val="009E7402"/>
    <w:rsid w:val="009E7A7B"/>
    <w:rsid w:val="009E7AD6"/>
    <w:rsid w:val="009E7AD8"/>
    <w:rsid w:val="009E7AF1"/>
    <w:rsid w:val="009E7C8F"/>
    <w:rsid w:val="009E7FA9"/>
    <w:rsid w:val="009F0B9D"/>
    <w:rsid w:val="009F0DB5"/>
    <w:rsid w:val="009F1997"/>
    <w:rsid w:val="009F2098"/>
    <w:rsid w:val="009F26C1"/>
    <w:rsid w:val="009F2B45"/>
    <w:rsid w:val="009F34D6"/>
    <w:rsid w:val="009F3A1F"/>
    <w:rsid w:val="009F3C54"/>
    <w:rsid w:val="009F4246"/>
    <w:rsid w:val="009F43DB"/>
    <w:rsid w:val="009F43EE"/>
    <w:rsid w:val="009F4730"/>
    <w:rsid w:val="009F4ACC"/>
    <w:rsid w:val="009F4F0A"/>
    <w:rsid w:val="009F4FA0"/>
    <w:rsid w:val="009F5D1E"/>
    <w:rsid w:val="009F68D8"/>
    <w:rsid w:val="009F698E"/>
    <w:rsid w:val="009F6BF4"/>
    <w:rsid w:val="009F749F"/>
    <w:rsid w:val="009F756F"/>
    <w:rsid w:val="00A0047E"/>
    <w:rsid w:val="00A0054E"/>
    <w:rsid w:val="00A00B41"/>
    <w:rsid w:val="00A00B9D"/>
    <w:rsid w:val="00A00CED"/>
    <w:rsid w:val="00A01651"/>
    <w:rsid w:val="00A01BC4"/>
    <w:rsid w:val="00A01BEB"/>
    <w:rsid w:val="00A02060"/>
    <w:rsid w:val="00A020F8"/>
    <w:rsid w:val="00A026A4"/>
    <w:rsid w:val="00A0307C"/>
    <w:rsid w:val="00A03236"/>
    <w:rsid w:val="00A03835"/>
    <w:rsid w:val="00A03F4B"/>
    <w:rsid w:val="00A04085"/>
    <w:rsid w:val="00A044EC"/>
    <w:rsid w:val="00A047E7"/>
    <w:rsid w:val="00A04B6B"/>
    <w:rsid w:val="00A04D01"/>
    <w:rsid w:val="00A052FF"/>
    <w:rsid w:val="00A06211"/>
    <w:rsid w:val="00A06C5E"/>
    <w:rsid w:val="00A06F50"/>
    <w:rsid w:val="00A06FEA"/>
    <w:rsid w:val="00A07028"/>
    <w:rsid w:val="00A1031C"/>
    <w:rsid w:val="00A1061B"/>
    <w:rsid w:val="00A1083F"/>
    <w:rsid w:val="00A1091A"/>
    <w:rsid w:val="00A10968"/>
    <w:rsid w:val="00A10C11"/>
    <w:rsid w:val="00A11B2F"/>
    <w:rsid w:val="00A11B97"/>
    <w:rsid w:val="00A124C7"/>
    <w:rsid w:val="00A1325F"/>
    <w:rsid w:val="00A134A1"/>
    <w:rsid w:val="00A134CA"/>
    <w:rsid w:val="00A135D6"/>
    <w:rsid w:val="00A13E05"/>
    <w:rsid w:val="00A14402"/>
    <w:rsid w:val="00A15175"/>
    <w:rsid w:val="00A151C5"/>
    <w:rsid w:val="00A15821"/>
    <w:rsid w:val="00A16558"/>
    <w:rsid w:val="00A16772"/>
    <w:rsid w:val="00A1685B"/>
    <w:rsid w:val="00A16F9C"/>
    <w:rsid w:val="00A1734C"/>
    <w:rsid w:val="00A17580"/>
    <w:rsid w:val="00A176FF"/>
    <w:rsid w:val="00A17B73"/>
    <w:rsid w:val="00A17C3B"/>
    <w:rsid w:val="00A20182"/>
    <w:rsid w:val="00A2026C"/>
    <w:rsid w:val="00A20667"/>
    <w:rsid w:val="00A21B9F"/>
    <w:rsid w:val="00A221A4"/>
    <w:rsid w:val="00A228F6"/>
    <w:rsid w:val="00A232D6"/>
    <w:rsid w:val="00A234E3"/>
    <w:rsid w:val="00A2376B"/>
    <w:rsid w:val="00A238C8"/>
    <w:rsid w:val="00A250B4"/>
    <w:rsid w:val="00A2537E"/>
    <w:rsid w:val="00A255CC"/>
    <w:rsid w:val="00A25625"/>
    <w:rsid w:val="00A2573D"/>
    <w:rsid w:val="00A25F3F"/>
    <w:rsid w:val="00A267C2"/>
    <w:rsid w:val="00A269F7"/>
    <w:rsid w:val="00A26FFE"/>
    <w:rsid w:val="00A27AD9"/>
    <w:rsid w:val="00A27B86"/>
    <w:rsid w:val="00A27D22"/>
    <w:rsid w:val="00A27D7A"/>
    <w:rsid w:val="00A308E0"/>
    <w:rsid w:val="00A30B49"/>
    <w:rsid w:val="00A30BE4"/>
    <w:rsid w:val="00A30E0C"/>
    <w:rsid w:val="00A30F11"/>
    <w:rsid w:val="00A312B0"/>
    <w:rsid w:val="00A31618"/>
    <w:rsid w:val="00A316B4"/>
    <w:rsid w:val="00A317D6"/>
    <w:rsid w:val="00A33092"/>
    <w:rsid w:val="00A33263"/>
    <w:rsid w:val="00A3340B"/>
    <w:rsid w:val="00A33D53"/>
    <w:rsid w:val="00A351FC"/>
    <w:rsid w:val="00A352F0"/>
    <w:rsid w:val="00A35AA9"/>
    <w:rsid w:val="00A35F13"/>
    <w:rsid w:val="00A36114"/>
    <w:rsid w:val="00A36247"/>
    <w:rsid w:val="00A36324"/>
    <w:rsid w:val="00A36497"/>
    <w:rsid w:val="00A365BA"/>
    <w:rsid w:val="00A36CD9"/>
    <w:rsid w:val="00A370C3"/>
    <w:rsid w:val="00A379B0"/>
    <w:rsid w:val="00A37E93"/>
    <w:rsid w:val="00A40419"/>
    <w:rsid w:val="00A404E2"/>
    <w:rsid w:val="00A405BB"/>
    <w:rsid w:val="00A410CC"/>
    <w:rsid w:val="00A4135F"/>
    <w:rsid w:val="00A413C0"/>
    <w:rsid w:val="00A41C79"/>
    <w:rsid w:val="00A42C6D"/>
    <w:rsid w:val="00A42D9D"/>
    <w:rsid w:val="00A43A35"/>
    <w:rsid w:val="00A43BD4"/>
    <w:rsid w:val="00A4401A"/>
    <w:rsid w:val="00A445C6"/>
    <w:rsid w:val="00A44CD4"/>
    <w:rsid w:val="00A44D8D"/>
    <w:rsid w:val="00A44E1E"/>
    <w:rsid w:val="00A45032"/>
    <w:rsid w:val="00A450A2"/>
    <w:rsid w:val="00A4652D"/>
    <w:rsid w:val="00A465A6"/>
    <w:rsid w:val="00A46B7A"/>
    <w:rsid w:val="00A475EB"/>
    <w:rsid w:val="00A47E81"/>
    <w:rsid w:val="00A506FE"/>
    <w:rsid w:val="00A50836"/>
    <w:rsid w:val="00A5091B"/>
    <w:rsid w:val="00A510C0"/>
    <w:rsid w:val="00A511BD"/>
    <w:rsid w:val="00A51210"/>
    <w:rsid w:val="00A5153A"/>
    <w:rsid w:val="00A51B24"/>
    <w:rsid w:val="00A51D32"/>
    <w:rsid w:val="00A520F5"/>
    <w:rsid w:val="00A52152"/>
    <w:rsid w:val="00A521EA"/>
    <w:rsid w:val="00A521ED"/>
    <w:rsid w:val="00A5279D"/>
    <w:rsid w:val="00A52832"/>
    <w:rsid w:val="00A5287A"/>
    <w:rsid w:val="00A528FC"/>
    <w:rsid w:val="00A5320D"/>
    <w:rsid w:val="00A53C71"/>
    <w:rsid w:val="00A53C72"/>
    <w:rsid w:val="00A544C9"/>
    <w:rsid w:val="00A54E76"/>
    <w:rsid w:val="00A551D1"/>
    <w:rsid w:val="00A551E3"/>
    <w:rsid w:val="00A55370"/>
    <w:rsid w:val="00A5545B"/>
    <w:rsid w:val="00A55483"/>
    <w:rsid w:val="00A55527"/>
    <w:rsid w:val="00A55F51"/>
    <w:rsid w:val="00A56A3A"/>
    <w:rsid w:val="00A570D8"/>
    <w:rsid w:val="00A5734F"/>
    <w:rsid w:val="00A5756A"/>
    <w:rsid w:val="00A575FC"/>
    <w:rsid w:val="00A577A7"/>
    <w:rsid w:val="00A57DE2"/>
    <w:rsid w:val="00A600B0"/>
    <w:rsid w:val="00A60CB2"/>
    <w:rsid w:val="00A61821"/>
    <w:rsid w:val="00A61EBD"/>
    <w:rsid w:val="00A6218A"/>
    <w:rsid w:val="00A627F2"/>
    <w:rsid w:val="00A6295C"/>
    <w:rsid w:val="00A62DD6"/>
    <w:rsid w:val="00A631B5"/>
    <w:rsid w:val="00A63E7C"/>
    <w:rsid w:val="00A64026"/>
    <w:rsid w:val="00A64334"/>
    <w:rsid w:val="00A64F79"/>
    <w:rsid w:val="00A6558F"/>
    <w:rsid w:val="00A65E36"/>
    <w:rsid w:val="00A65E92"/>
    <w:rsid w:val="00A665EA"/>
    <w:rsid w:val="00A66677"/>
    <w:rsid w:val="00A66B39"/>
    <w:rsid w:val="00A66C5A"/>
    <w:rsid w:val="00A66D2C"/>
    <w:rsid w:val="00A66DBF"/>
    <w:rsid w:val="00A66EE1"/>
    <w:rsid w:val="00A67451"/>
    <w:rsid w:val="00A674E9"/>
    <w:rsid w:val="00A6785E"/>
    <w:rsid w:val="00A67F30"/>
    <w:rsid w:val="00A67F82"/>
    <w:rsid w:val="00A70BA6"/>
    <w:rsid w:val="00A71171"/>
    <w:rsid w:val="00A712FC"/>
    <w:rsid w:val="00A71306"/>
    <w:rsid w:val="00A73D62"/>
    <w:rsid w:val="00A7505B"/>
    <w:rsid w:val="00A75A15"/>
    <w:rsid w:val="00A75C4C"/>
    <w:rsid w:val="00A7664A"/>
    <w:rsid w:val="00A767FC"/>
    <w:rsid w:val="00A76A15"/>
    <w:rsid w:val="00A76A1B"/>
    <w:rsid w:val="00A76AD8"/>
    <w:rsid w:val="00A76EDB"/>
    <w:rsid w:val="00A772D0"/>
    <w:rsid w:val="00A773DC"/>
    <w:rsid w:val="00A778BC"/>
    <w:rsid w:val="00A80505"/>
    <w:rsid w:val="00A80BC1"/>
    <w:rsid w:val="00A80EA7"/>
    <w:rsid w:val="00A80FEE"/>
    <w:rsid w:val="00A81081"/>
    <w:rsid w:val="00A812E6"/>
    <w:rsid w:val="00A818EB"/>
    <w:rsid w:val="00A82B7A"/>
    <w:rsid w:val="00A82CCD"/>
    <w:rsid w:val="00A82D4D"/>
    <w:rsid w:val="00A82D82"/>
    <w:rsid w:val="00A82E3A"/>
    <w:rsid w:val="00A82F9E"/>
    <w:rsid w:val="00A830B2"/>
    <w:rsid w:val="00A831E2"/>
    <w:rsid w:val="00A8372A"/>
    <w:rsid w:val="00A83AB2"/>
    <w:rsid w:val="00A83BE1"/>
    <w:rsid w:val="00A851A6"/>
    <w:rsid w:val="00A85852"/>
    <w:rsid w:val="00A85D90"/>
    <w:rsid w:val="00A85F12"/>
    <w:rsid w:val="00A8625E"/>
    <w:rsid w:val="00A8667F"/>
    <w:rsid w:val="00A86844"/>
    <w:rsid w:val="00A870B0"/>
    <w:rsid w:val="00A871F6"/>
    <w:rsid w:val="00A87480"/>
    <w:rsid w:val="00A87747"/>
    <w:rsid w:val="00A87B74"/>
    <w:rsid w:val="00A9038C"/>
    <w:rsid w:val="00A9065C"/>
    <w:rsid w:val="00A90F6B"/>
    <w:rsid w:val="00A911BA"/>
    <w:rsid w:val="00A915F2"/>
    <w:rsid w:val="00A91AFE"/>
    <w:rsid w:val="00A91B21"/>
    <w:rsid w:val="00A91C63"/>
    <w:rsid w:val="00A91D91"/>
    <w:rsid w:val="00A91E47"/>
    <w:rsid w:val="00A927E2"/>
    <w:rsid w:val="00A92ADB"/>
    <w:rsid w:val="00A93232"/>
    <w:rsid w:val="00A9352B"/>
    <w:rsid w:val="00A936D4"/>
    <w:rsid w:val="00A93AAE"/>
    <w:rsid w:val="00A9464B"/>
    <w:rsid w:val="00A9465B"/>
    <w:rsid w:val="00A95087"/>
    <w:rsid w:val="00A95B73"/>
    <w:rsid w:val="00A95B8B"/>
    <w:rsid w:val="00A95C75"/>
    <w:rsid w:val="00A95D36"/>
    <w:rsid w:val="00A96349"/>
    <w:rsid w:val="00A97546"/>
    <w:rsid w:val="00A9795A"/>
    <w:rsid w:val="00AA054E"/>
    <w:rsid w:val="00AA0CBF"/>
    <w:rsid w:val="00AA0E48"/>
    <w:rsid w:val="00AA0FC2"/>
    <w:rsid w:val="00AA1100"/>
    <w:rsid w:val="00AA11CC"/>
    <w:rsid w:val="00AA194B"/>
    <w:rsid w:val="00AA1A0D"/>
    <w:rsid w:val="00AA1CF7"/>
    <w:rsid w:val="00AA237B"/>
    <w:rsid w:val="00AA2938"/>
    <w:rsid w:val="00AA3F8F"/>
    <w:rsid w:val="00AA410B"/>
    <w:rsid w:val="00AA489F"/>
    <w:rsid w:val="00AA57EE"/>
    <w:rsid w:val="00AA5D9A"/>
    <w:rsid w:val="00AA5F41"/>
    <w:rsid w:val="00AA6057"/>
    <w:rsid w:val="00AA67E0"/>
    <w:rsid w:val="00AA6B8D"/>
    <w:rsid w:val="00AA6F01"/>
    <w:rsid w:val="00AA7281"/>
    <w:rsid w:val="00AA7615"/>
    <w:rsid w:val="00AA7FA7"/>
    <w:rsid w:val="00AB014D"/>
    <w:rsid w:val="00AB01CF"/>
    <w:rsid w:val="00AB02C7"/>
    <w:rsid w:val="00AB0432"/>
    <w:rsid w:val="00AB04D8"/>
    <w:rsid w:val="00AB16D7"/>
    <w:rsid w:val="00AB2227"/>
    <w:rsid w:val="00AB225F"/>
    <w:rsid w:val="00AB29B4"/>
    <w:rsid w:val="00AB2AC8"/>
    <w:rsid w:val="00AB2B0B"/>
    <w:rsid w:val="00AB2C34"/>
    <w:rsid w:val="00AB3628"/>
    <w:rsid w:val="00AB385A"/>
    <w:rsid w:val="00AB3D7D"/>
    <w:rsid w:val="00AB3DBE"/>
    <w:rsid w:val="00AB3E54"/>
    <w:rsid w:val="00AB3E9E"/>
    <w:rsid w:val="00AB3F7F"/>
    <w:rsid w:val="00AB411F"/>
    <w:rsid w:val="00AB51C0"/>
    <w:rsid w:val="00AB534C"/>
    <w:rsid w:val="00AB5D79"/>
    <w:rsid w:val="00AB62F9"/>
    <w:rsid w:val="00AB64B1"/>
    <w:rsid w:val="00AB64DA"/>
    <w:rsid w:val="00AB6F37"/>
    <w:rsid w:val="00AB6FFB"/>
    <w:rsid w:val="00AB7132"/>
    <w:rsid w:val="00AB7463"/>
    <w:rsid w:val="00AB7542"/>
    <w:rsid w:val="00AB769F"/>
    <w:rsid w:val="00AB76F8"/>
    <w:rsid w:val="00AB7785"/>
    <w:rsid w:val="00AB7897"/>
    <w:rsid w:val="00AB7AC8"/>
    <w:rsid w:val="00AC0B81"/>
    <w:rsid w:val="00AC0EFE"/>
    <w:rsid w:val="00AC12E0"/>
    <w:rsid w:val="00AC1A4A"/>
    <w:rsid w:val="00AC1BD9"/>
    <w:rsid w:val="00AC1F4F"/>
    <w:rsid w:val="00AC22EE"/>
    <w:rsid w:val="00AC257B"/>
    <w:rsid w:val="00AC26BB"/>
    <w:rsid w:val="00AC2758"/>
    <w:rsid w:val="00AC2D66"/>
    <w:rsid w:val="00AC2EC4"/>
    <w:rsid w:val="00AC3E22"/>
    <w:rsid w:val="00AC4A8E"/>
    <w:rsid w:val="00AC4B1C"/>
    <w:rsid w:val="00AC4C35"/>
    <w:rsid w:val="00AC50E9"/>
    <w:rsid w:val="00AC50FD"/>
    <w:rsid w:val="00AC5949"/>
    <w:rsid w:val="00AC5AED"/>
    <w:rsid w:val="00AC5CCD"/>
    <w:rsid w:val="00AC5CED"/>
    <w:rsid w:val="00AC631D"/>
    <w:rsid w:val="00AC670D"/>
    <w:rsid w:val="00AC6BA0"/>
    <w:rsid w:val="00AC71B2"/>
    <w:rsid w:val="00AC7635"/>
    <w:rsid w:val="00AC774B"/>
    <w:rsid w:val="00AC7764"/>
    <w:rsid w:val="00AC77A8"/>
    <w:rsid w:val="00AC79E0"/>
    <w:rsid w:val="00AC7BCD"/>
    <w:rsid w:val="00AD0B10"/>
    <w:rsid w:val="00AD14F2"/>
    <w:rsid w:val="00AD150A"/>
    <w:rsid w:val="00AD17E2"/>
    <w:rsid w:val="00AD1AAC"/>
    <w:rsid w:val="00AD1E14"/>
    <w:rsid w:val="00AD202A"/>
    <w:rsid w:val="00AD2375"/>
    <w:rsid w:val="00AD239F"/>
    <w:rsid w:val="00AD28C9"/>
    <w:rsid w:val="00AD35AB"/>
    <w:rsid w:val="00AD3E97"/>
    <w:rsid w:val="00AD4153"/>
    <w:rsid w:val="00AD41CA"/>
    <w:rsid w:val="00AD4318"/>
    <w:rsid w:val="00AD4813"/>
    <w:rsid w:val="00AD4ADE"/>
    <w:rsid w:val="00AD4DD7"/>
    <w:rsid w:val="00AD4FE1"/>
    <w:rsid w:val="00AD5036"/>
    <w:rsid w:val="00AD54E6"/>
    <w:rsid w:val="00AD57F7"/>
    <w:rsid w:val="00AD5B71"/>
    <w:rsid w:val="00AD5F0D"/>
    <w:rsid w:val="00AD694C"/>
    <w:rsid w:val="00AD6CD5"/>
    <w:rsid w:val="00AE0E18"/>
    <w:rsid w:val="00AE0F32"/>
    <w:rsid w:val="00AE24F3"/>
    <w:rsid w:val="00AE2CC4"/>
    <w:rsid w:val="00AE2F10"/>
    <w:rsid w:val="00AE33F4"/>
    <w:rsid w:val="00AE3D96"/>
    <w:rsid w:val="00AE3FDC"/>
    <w:rsid w:val="00AE4FC7"/>
    <w:rsid w:val="00AE5271"/>
    <w:rsid w:val="00AE5433"/>
    <w:rsid w:val="00AE74C9"/>
    <w:rsid w:val="00AF0116"/>
    <w:rsid w:val="00AF0498"/>
    <w:rsid w:val="00AF0D15"/>
    <w:rsid w:val="00AF0ECE"/>
    <w:rsid w:val="00AF0F6F"/>
    <w:rsid w:val="00AF14D5"/>
    <w:rsid w:val="00AF172D"/>
    <w:rsid w:val="00AF18A1"/>
    <w:rsid w:val="00AF1E9D"/>
    <w:rsid w:val="00AF1FC7"/>
    <w:rsid w:val="00AF2260"/>
    <w:rsid w:val="00AF2994"/>
    <w:rsid w:val="00AF2B95"/>
    <w:rsid w:val="00AF2D5B"/>
    <w:rsid w:val="00AF4048"/>
    <w:rsid w:val="00AF43B1"/>
    <w:rsid w:val="00AF4529"/>
    <w:rsid w:val="00AF45D5"/>
    <w:rsid w:val="00AF465C"/>
    <w:rsid w:val="00AF4703"/>
    <w:rsid w:val="00AF4840"/>
    <w:rsid w:val="00AF4AAA"/>
    <w:rsid w:val="00AF4DD6"/>
    <w:rsid w:val="00AF4F1B"/>
    <w:rsid w:val="00AF4FD8"/>
    <w:rsid w:val="00AF4FDC"/>
    <w:rsid w:val="00AF592B"/>
    <w:rsid w:val="00AF6356"/>
    <w:rsid w:val="00AF639E"/>
    <w:rsid w:val="00AF6B1E"/>
    <w:rsid w:val="00AF6F08"/>
    <w:rsid w:val="00AF70F3"/>
    <w:rsid w:val="00AF71CA"/>
    <w:rsid w:val="00AF761C"/>
    <w:rsid w:val="00AF781B"/>
    <w:rsid w:val="00AF7C11"/>
    <w:rsid w:val="00AF7E24"/>
    <w:rsid w:val="00AF7E46"/>
    <w:rsid w:val="00B00963"/>
    <w:rsid w:val="00B00BEC"/>
    <w:rsid w:val="00B00DF5"/>
    <w:rsid w:val="00B016C1"/>
    <w:rsid w:val="00B01DB3"/>
    <w:rsid w:val="00B01DCC"/>
    <w:rsid w:val="00B028CB"/>
    <w:rsid w:val="00B036D5"/>
    <w:rsid w:val="00B03969"/>
    <w:rsid w:val="00B040F3"/>
    <w:rsid w:val="00B04283"/>
    <w:rsid w:val="00B049F9"/>
    <w:rsid w:val="00B05096"/>
    <w:rsid w:val="00B05427"/>
    <w:rsid w:val="00B05441"/>
    <w:rsid w:val="00B05B62"/>
    <w:rsid w:val="00B05C99"/>
    <w:rsid w:val="00B07101"/>
    <w:rsid w:val="00B07463"/>
    <w:rsid w:val="00B07994"/>
    <w:rsid w:val="00B103D7"/>
    <w:rsid w:val="00B10921"/>
    <w:rsid w:val="00B114F0"/>
    <w:rsid w:val="00B11AC2"/>
    <w:rsid w:val="00B11EFB"/>
    <w:rsid w:val="00B123ED"/>
    <w:rsid w:val="00B13011"/>
    <w:rsid w:val="00B13118"/>
    <w:rsid w:val="00B131A4"/>
    <w:rsid w:val="00B13428"/>
    <w:rsid w:val="00B141CE"/>
    <w:rsid w:val="00B14CC4"/>
    <w:rsid w:val="00B14D0D"/>
    <w:rsid w:val="00B14DFF"/>
    <w:rsid w:val="00B154E6"/>
    <w:rsid w:val="00B15C0B"/>
    <w:rsid w:val="00B16A01"/>
    <w:rsid w:val="00B16B3C"/>
    <w:rsid w:val="00B17279"/>
    <w:rsid w:val="00B1790D"/>
    <w:rsid w:val="00B17AF3"/>
    <w:rsid w:val="00B17D87"/>
    <w:rsid w:val="00B2035F"/>
    <w:rsid w:val="00B203DC"/>
    <w:rsid w:val="00B208FE"/>
    <w:rsid w:val="00B21274"/>
    <w:rsid w:val="00B21548"/>
    <w:rsid w:val="00B22006"/>
    <w:rsid w:val="00B22030"/>
    <w:rsid w:val="00B222F2"/>
    <w:rsid w:val="00B2286F"/>
    <w:rsid w:val="00B23047"/>
    <w:rsid w:val="00B23DDF"/>
    <w:rsid w:val="00B243CB"/>
    <w:rsid w:val="00B245C2"/>
    <w:rsid w:val="00B25327"/>
    <w:rsid w:val="00B25399"/>
    <w:rsid w:val="00B25C8A"/>
    <w:rsid w:val="00B26198"/>
    <w:rsid w:val="00B26E5D"/>
    <w:rsid w:val="00B27499"/>
    <w:rsid w:val="00B275D7"/>
    <w:rsid w:val="00B2764F"/>
    <w:rsid w:val="00B27EDD"/>
    <w:rsid w:val="00B303A1"/>
    <w:rsid w:val="00B30933"/>
    <w:rsid w:val="00B30BCC"/>
    <w:rsid w:val="00B31386"/>
    <w:rsid w:val="00B314F3"/>
    <w:rsid w:val="00B31666"/>
    <w:rsid w:val="00B31A88"/>
    <w:rsid w:val="00B31B09"/>
    <w:rsid w:val="00B31CC8"/>
    <w:rsid w:val="00B3222D"/>
    <w:rsid w:val="00B32A46"/>
    <w:rsid w:val="00B33214"/>
    <w:rsid w:val="00B33761"/>
    <w:rsid w:val="00B3384F"/>
    <w:rsid w:val="00B33C3F"/>
    <w:rsid w:val="00B33D10"/>
    <w:rsid w:val="00B33EB5"/>
    <w:rsid w:val="00B34BFB"/>
    <w:rsid w:val="00B353DD"/>
    <w:rsid w:val="00B35640"/>
    <w:rsid w:val="00B35F06"/>
    <w:rsid w:val="00B36F57"/>
    <w:rsid w:val="00B3711F"/>
    <w:rsid w:val="00B3712E"/>
    <w:rsid w:val="00B37185"/>
    <w:rsid w:val="00B37295"/>
    <w:rsid w:val="00B37830"/>
    <w:rsid w:val="00B3786F"/>
    <w:rsid w:val="00B400C4"/>
    <w:rsid w:val="00B40B74"/>
    <w:rsid w:val="00B40D81"/>
    <w:rsid w:val="00B410C4"/>
    <w:rsid w:val="00B4130E"/>
    <w:rsid w:val="00B417D4"/>
    <w:rsid w:val="00B425CC"/>
    <w:rsid w:val="00B42BD1"/>
    <w:rsid w:val="00B42FB6"/>
    <w:rsid w:val="00B4325C"/>
    <w:rsid w:val="00B43388"/>
    <w:rsid w:val="00B44AFC"/>
    <w:rsid w:val="00B44F2A"/>
    <w:rsid w:val="00B450E6"/>
    <w:rsid w:val="00B46251"/>
    <w:rsid w:val="00B462B8"/>
    <w:rsid w:val="00B46422"/>
    <w:rsid w:val="00B46675"/>
    <w:rsid w:val="00B466BB"/>
    <w:rsid w:val="00B46EF0"/>
    <w:rsid w:val="00B47807"/>
    <w:rsid w:val="00B47C39"/>
    <w:rsid w:val="00B50534"/>
    <w:rsid w:val="00B507E1"/>
    <w:rsid w:val="00B50CC8"/>
    <w:rsid w:val="00B510B3"/>
    <w:rsid w:val="00B51722"/>
    <w:rsid w:val="00B51C6C"/>
    <w:rsid w:val="00B51D00"/>
    <w:rsid w:val="00B52E10"/>
    <w:rsid w:val="00B55282"/>
    <w:rsid w:val="00B5534F"/>
    <w:rsid w:val="00B55ABB"/>
    <w:rsid w:val="00B55F41"/>
    <w:rsid w:val="00B561F9"/>
    <w:rsid w:val="00B56B6C"/>
    <w:rsid w:val="00B56C44"/>
    <w:rsid w:val="00B60E6D"/>
    <w:rsid w:val="00B60F50"/>
    <w:rsid w:val="00B61765"/>
    <w:rsid w:val="00B61CF8"/>
    <w:rsid w:val="00B62298"/>
    <w:rsid w:val="00B624DC"/>
    <w:rsid w:val="00B6266F"/>
    <w:rsid w:val="00B62AD5"/>
    <w:rsid w:val="00B62B82"/>
    <w:rsid w:val="00B62BD8"/>
    <w:rsid w:val="00B63785"/>
    <w:rsid w:val="00B63F4B"/>
    <w:rsid w:val="00B63FEA"/>
    <w:rsid w:val="00B6441A"/>
    <w:rsid w:val="00B644A5"/>
    <w:rsid w:val="00B64A07"/>
    <w:rsid w:val="00B64EE5"/>
    <w:rsid w:val="00B6511F"/>
    <w:rsid w:val="00B65259"/>
    <w:rsid w:val="00B653F0"/>
    <w:rsid w:val="00B655D1"/>
    <w:rsid w:val="00B667DB"/>
    <w:rsid w:val="00B66BAC"/>
    <w:rsid w:val="00B67AC1"/>
    <w:rsid w:val="00B705C4"/>
    <w:rsid w:val="00B70C7F"/>
    <w:rsid w:val="00B70F28"/>
    <w:rsid w:val="00B7125A"/>
    <w:rsid w:val="00B714BD"/>
    <w:rsid w:val="00B714FC"/>
    <w:rsid w:val="00B71EF3"/>
    <w:rsid w:val="00B72041"/>
    <w:rsid w:val="00B720FB"/>
    <w:rsid w:val="00B72138"/>
    <w:rsid w:val="00B722C7"/>
    <w:rsid w:val="00B7247A"/>
    <w:rsid w:val="00B72643"/>
    <w:rsid w:val="00B73281"/>
    <w:rsid w:val="00B735C5"/>
    <w:rsid w:val="00B73BD4"/>
    <w:rsid w:val="00B73D82"/>
    <w:rsid w:val="00B741C6"/>
    <w:rsid w:val="00B741E3"/>
    <w:rsid w:val="00B74FA7"/>
    <w:rsid w:val="00B750FE"/>
    <w:rsid w:val="00B7550D"/>
    <w:rsid w:val="00B75D5C"/>
    <w:rsid w:val="00B767E0"/>
    <w:rsid w:val="00B773A7"/>
    <w:rsid w:val="00B7765E"/>
    <w:rsid w:val="00B77662"/>
    <w:rsid w:val="00B777E2"/>
    <w:rsid w:val="00B80369"/>
    <w:rsid w:val="00B8053F"/>
    <w:rsid w:val="00B80879"/>
    <w:rsid w:val="00B8171F"/>
    <w:rsid w:val="00B824C7"/>
    <w:rsid w:val="00B82724"/>
    <w:rsid w:val="00B833DB"/>
    <w:rsid w:val="00B8356A"/>
    <w:rsid w:val="00B83B6C"/>
    <w:rsid w:val="00B83B90"/>
    <w:rsid w:val="00B83BE8"/>
    <w:rsid w:val="00B846DF"/>
    <w:rsid w:val="00B848A3"/>
    <w:rsid w:val="00B84E7E"/>
    <w:rsid w:val="00B85001"/>
    <w:rsid w:val="00B85345"/>
    <w:rsid w:val="00B85764"/>
    <w:rsid w:val="00B857B7"/>
    <w:rsid w:val="00B85BAE"/>
    <w:rsid w:val="00B85C15"/>
    <w:rsid w:val="00B85C5B"/>
    <w:rsid w:val="00B85D0A"/>
    <w:rsid w:val="00B85DC6"/>
    <w:rsid w:val="00B85DDA"/>
    <w:rsid w:val="00B86274"/>
    <w:rsid w:val="00B86F6E"/>
    <w:rsid w:val="00B86FD7"/>
    <w:rsid w:val="00B8709F"/>
    <w:rsid w:val="00B87124"/>
    <w:rsid w:val="00B8784E"/>
    <w:rsid w:val="00B90DAF"/>
    <w:rsid w:val="00B919AB"/>
    <w:rsid w:val="00B91A63"/>
    <w:rsid w:val="00B91B6E"/>
    <w:rsid w:val="00B91D44"/>
    <w:rsid w:val="00B925DE"/>
    <w:rsid w:val="00B92A6C"/>
    <w:rsid w:val="00B92B26"/>
    <w:rsid w:val="00B92B32"/>
    <w:rsid w:val="00B93F96"/>
    <w:rsid w:val="00B94380"/>
    <w:rsid w:val="00B947F8"/>
    <w:rsid w:val="00B94E13"/>
    <w:rsid w:val="00B94F5C"/>
    <w:rsid w:val="00B95298"/>
    <w:rsid w:val="00B9534D"/>
    <w:rsid w:val="00B95418"/>
    <w:rsid w:val="00B9580D"/>
    <w:rsid w:val="00B960C3"/>
    <w:rsid w:val="00B966FC"/>
    <w:rsid w:val="00B966FE"/>
    <w:rsid w:val="00B96738"/>
    <w:rsid w:val="00B96AE1"/>
    <w:rsid w:val="00B96D24"/>
    <w:rsid w:val="00B970E3"/>
    <w:rsid w:val="00B97689"/>
    <w:rsid w:val="00BA166B"/>
    <w:rsid w:val="00BA1A26"/>
    <w:rsid w:val="00BA1BC7"/>
    <w:rsid w:val="00BA204B"/>
    <w:rsid w:val="00BA2576"/>
    <w:rsid w:val="00BA2CFD"/>
    <w:rsid w:val="00BA3748"/>
    <w:rsid w:val="00BA3840"/>
    <w:rsid w:val="00BA3BD6"/>
    <w:rsid w:val="00BA427D"/>
    <w:rsid w:val="00BA46CA"/>
    <w:rsid w:val="00BA474C"/>
    <w:rsid w:val="00BA480F"/>
    <w:rsid w:val="00BA4CDD"/>
    <w:rsid w:val="00BA4D38"/>
    <w:rsid w:val="00BA538D"/>
    <w:rsid w:val="00BA54E9"/>
    <w:rsid w:val="00BA5E68"/>
    <w:rsid w:val="00BA62BD"/>
    <w:rsid w:val="00BA6689"/>
    <w:rsid w:val="00BA66F2"/>
    <w:rsid w:val="00BA6AFD"/>
    <w:rsid w:val="00BA6B57"/>
    <w:rsid w:val="00BA6EA2"/>
    <w:rsid w:val="00BA70FA"/>
    <w:rsid w:val="00BA71FA"/>
    <w:rsid w:val="00BB02DB"/>
    <w:rsid w:val="00BB0B6E"/>
    <w:rsid w:val="00BB14D4"/>
    <w:rsid w:val="00BB153A"/>
    <w:rsid w:val="00BB187D"/>
    <w:rsid w:val="00BB2004"/>
    <w:rsid w:val="00BB21F2"/>
    <w:rsid w:val="00BB2F6D"/>
    <w:rsid w:val="00BB351D"/>
    <w:rsid w:val="00BB3D70"/>
    <w:rsid w:val="00BB41F5"/>
    <w:rsid w:val="00BB449C"/>
    <w:rsid w:val="00BB4635"/>
    <w:rsid w:val="00BB4AE3"/>
    <w:rsid w:val="00BB4F3E"/>
    <w:rsid w:val="00BB4FA4"/>
    <w:rsid w:val="00BB5603"/>
    <w:rsid w:val="00BB56A6"/>
    <w:rsid w:val="00BB591C"/>
    <w:rsid w:val="00BB5E8C"/>
    <w:rsid w:val="00BB6CD7"/>
    <w:rsid w:val="00BB705C"/>
    <w:rsid w:val="00BB77BA"/>
    <w:rsid w:val="00BC0B46"/>
    <w:rsid w:val="00BC1085"/>
    <w:rsid w:val="00BC1340"/>
    <w:rsid w:val="00BC151A"/>
    <w:rsid w:val="00BC1625"/>
    <w:rsid w:val="00BC1798"/>
    <w:rsid w:val="00BC1E22"/>
    <w:rsid w:val="00BC2561"/>
    <w:rsid w:val="00BC2647"/>
    <w:rsid w:val="00BC27AA"/>
    <w:rsid w:val="00BC2B58"/>
    <w:rsid w:val="00BC313A"/>
    <w:rsid w:val="00BC323F"/>
    <w:rsid w:val="00BC33D0"/>
    <w:rsid w:val="00BC3ADB"/>
    <w:rsid w:val="00BC3B72"/>
    <w:rsid w:val="00BC3CC2"/>
    <w:rsid w:val="00BC3EED"/>
    <w:rsid w:val="00BC422A"/>
    <w:rsid w:val="00BC4AAB"/>
    <w:rsid w:val="00BC4B80"/>
    <w:rsid w:val="00BC4D20"/>
    <w:rsid w:val="00BC517F"/>
    <w:rsid w:val="00BC5213"/>
    <w:rsid w:val="00BC5384"/>
    <w:rsid w:val="00BC588F"/>
    <w:rsid w:val="00BC5C8E"/>
    <w:rsid w:val="00BC6004"/>
    <w:rsid w:val="00BC62B2"/>
    <w:rsid w:val="00BC6629"/>
    <w:rsid w:val="00BC7002"/>
    <w:rsid w:val="00BC70D2"/>
    <w:rsid w:val="00BC77DF"/>
    <w:rsid w:val="00BC79D3"/>
    <w:rsid w:val="00BD03AA"/>
    <w:rsid w:val="00BD0A04"/>
    <w:rsid w:val="00BD0F8C"/>
    <w:rsid w:val="00BD115D"/>
    <w:rsid w:val="00BD11D5"/>
    <w:rsid w:val="00BD11F4"/>
    <w:rsid w:val="00BD164D"/>
    <w:rsid w:val="00BD2013"/>
    <w:rsid w:val="00BD25D2"/>
    <w:rsid w:val="00BD2E2E"/>
    <w:rsid w:val="00BD31B3"/>
    <w:rsid w:val="00BD332D"/>
    <w:rsid w:val="00BD3B0E"/>
    <w:rsid w:val="00BD3B92"/>
    <w:rsid w:val="00BD41C7"/>
    <w:rsid w:val="00BD4302"/>
    <w:rsid w:val="00BD469B"/>
    <w:rsid w:val="00BD4C05"/>
    <w:rsid w:val="00BD52B6"/>
    <w:rsid w:val="00BD5300"/>
    <w:rsid w:val="00BD5310"/>
    <w:rsid w:val="00BD5A62"/>
    <w:rsid w:val="00BD6123"/>
    <w:rsid w:val="00BD65A6"/>
    <w:rsid w:val="00BD6B42"/>
    <w:rsid w:val="00BD6B45"/>
    <w:rsid w:val="00BD6F53"/>
    <w:rsid w:val="00BD7CB3"/>
    <w:rsid w:val="00BE0853"/>
    <w:rsid w:val="00BE1AE6"/>
    <w:rsid w:val="00BE225E"/>
    <w:rsid w:val="00BE240C"/>
    <w:rsid w:val="00BE24DA"/>
    <w:rsid w:val="00BE2B4F"/>
    <w:rsid w:val="00BE2B9C"/>
    <w:rsid w:val="00BE2DB7"/>
    <w:rsid w:val="00BE3092"/>
    <w:rsid w:val="00BE3258"/>
    <w:rsid w:val="00BE32FB"/>
    <w:rsid w:val="00BE330A"/>
    <w:rsid w:val="00BE35F4"/>
    <w:rsid w:val="00BE37E4"/>
    <w:rsid w:val="00BE392A"/>
    <w:rsid w:val="00BE3BC5"/>
    <w:rsid w:val="00BE3C46"/>
    <w:rsid w:val="00BE452A"/>
    <w:rsid w:val="00BE4CBC"/>
    <w:rsid w:val="00BE5C0C"/>
    <w:rsid w:val="00BE5C1D"/>
    <w:rsid w:val="00BE5EFB"/>
    <w:rsid w:val="00BE5FAD"/>
    <w:rsid w:val="00BE7272"/>
    <w:rsid w:val="00BE74CB"/>
    <w:rsid w:val="00BE7531"/>
    <w:rsid w:val="00BE77F5"/>
    <w:rsid w:val="00BF03DD"/>
    <w:rsid w:val="00BF0971"/>
    <w:rsid w:val="00BF0B0A"/>
    <w:rsid w:val="00BF0B18"/>
    <w:rsid w:val="00BF106B"/>
    <w:rsid w:val="00BF13FE"/>
    <w:rsid w:val="00BF15EB"/>
    <w:rsid w:val="00BF179E"/>
    <w:rsid w:val="00BF1F1A"/>
    <w:rsid w:val="00BF2581"/>
    <w:rsid w:val="00BF25A5"/>
    <w:rsid w:val="00BF25CD"/>
    <w:rsid w:val="00BF2619"/>
    <w:rsid w:val="00BF39CB"/>
    <w:rsid w:val="00BF4010"/>
    <w:rsid w:val="00BF40BE"/>
    <w:rsid w:val="00BF413E"/>
    <w:rsid w:val="00BF4871"/>
    <w:rsid w:val="00BF497A"/>
    <w:rsid w:val="00BF4D96"/>
    <w:rsid w:val="00BF4FF9"/>
    <w:rsid w:val="00BF5503"/>
    <w:rsid w:val="00BF583A"/>
    <w:rsid w:val="00BF5EA9"/>
    <w:rsid w:val="00BF63CE"/>
    <w:rsid w:val="00BF6547"/>
    <w:rsid w:val="00BF6D7F"/>
    <w:rsid w:val="00BF759B"/>
    <w:rsid w:val="00C0019B"/>
    <w:rsid w:val="00C01571"/>
    <w:rsid w:val="00C016FD"/>
    <w:rsid w:val="00C018E0"/>
    <w:rsid w:val="00C01EFF"/>
    <w:rsid w:val="00C024F5"/>
    <w:rsid w:val="00C02BE1"/>
    <w:rsid w:val="00C02D5D"/>
    <w:rsid w:val="00C0370A"/>
    <w:rsid w:val="00C03872"/>
    <w:rsid w:val="00C038E5"/>
    <w:rsid w:val="00C054D9"/>
    <w:rsid w:val="00C05671"/>
    <w:rsid w:val="00C058DC"/>
    <w:rsid w:val="00C068E0"/>
    <w:rsid w:val="00C0696A"/>
    <w:rsid w:val="00C06A65"/>
    <w:rsid w:val="00C06B7B"/>
    <w:rsid w:val="00C06D56"/>
    <w:rsid w:val="00C07601"/>
    <w:rsid w:val="00C07624"/>
    <w:rsid w:val="00C07C80"/>
    <w:rsid w:val="00C07C86"/>
    <w:rsid w:val="00C100C9"/>
    <w:rsid w:val="00C1064A"/>
    <w:rsid w:val="00C10F2E"/>
    <w:rsid w:val="00C116FD"/>
    <w:rsid w:val="00C118E0"/>
    <w:rsid w:val="00C11A46"/>
    <w:rsid w:val="00C11BC0"/>
    <w:rsid w:val="00C11FF5"/>
    <w:rsid w:val="00C12097"/>
    <w:rsid w:val="00C123AA"/>
    <w:rsid w:val="00C12D47"/>
    <w:rsid w:val="00C12E29"/>
    <w:rsid w:val="00C1316E"/>
    <w:rsid w:val="00C138DD"/>
    <w:rsid w:val="00C13A27"/>
    <w:rsid w:val="00C151E5"/>
    <w:rsid w:val="00C1524F"/>
    <w:rsid w:val="00C15373"/>
    <w:rsid w:val="00C15756"/>
    <w:rsid w:val="00C15817"/>
    <w:rsid w:val="00C158ED"/>
    <w:rsid w:val="00C15D1B"/>
    <w:rsid w:val="00C15DFD"/>
    <w:rsid w:val="00C167BE"/>
    <w:rsid w:val="00C167E5"/>
    <w:rsid w:val="00C16DBE"/>
    <w:rsid w:val="00C16F0B"/>
    <w:rsid w:val="00C16FB2"/>
    <w:rsid w:val="00C17606"/>
    <w:rsid w:val="00C17A40"/>
    <w:rsid w:val="00C17C83"/>
    <w:rsid w:val="00C206BD"/>
    <w:rsid w:val="00C209CC"/>
    <w:rsid w:val="00C21578"/>
    <w:rsid w:val="00C217C3"/>
    <w:rsid w:val="00C21857"/>
    <w:rsid w:val="00C21AD3"/>
    <w:rsid w:val="00C21C03"/>
    <w:rsid w:val="00C2257E"/>
    <w:rsid w:val="00C22A7B"/>
    <w:rsid w:val="00C23675"/>
    <w:rsid w:val="00C23C1D"/>
    <w:rsid w:val="00C23D9E"/>
    <w:rsid w:val="00C247FE"/>
    <w:rsid w:val="00C24801"/>
    <w:rsid w:val="00C261F8"/>
    <w:rsid w:val="00C27242"/>
    <w:rsid w:val="00C273FB"/>
    <w:rsid w:val="00C27B8F"/>
    <w:rsid w:val="00C3067F"/>
    <w:rsid w:val="00C30898"/>
    <w:rsid w:val="00C309FC"/>
    <w:rsid w:val="00C30D5E"/>
    <w:rsid w:val="00C312CF"/>
    <w:rsid w:val="00C31635"/>
    <w:rsid w:val="00C31674"/>
    <w:rsid w:val="00C31839"/>
    <w:rsid w:val="00C320FB"/>
    <w:rsid w:val="00C321CD"/>
    <w:rsid w:val="00C321F7"/>
    <w:rsid w:val="00C32664"/>
    <w:rsid w:val="00C3276F"/>
    <w:rsid w:val="00C32A4B"/>
    <w:rsid w:val="00C32A8B"/>
    <w:rsid w:val="00C32BE6"/>
    <w:rsid w:val="00C332B6"/>
    <w:rsid w:val="00C33319"/>
    <w:rsid w:val="00C33885"/>
    <w:rsid w:val="00C33C05"/>
    <w:rsid w:val="00C340DD"/>
    <w:rsid w:val="00C345D7"/>
    <w:rsid w:val="00C34E41"/>
    <w:rsid w:val="00C34F99"/>
    <w:rsid w:val="00C350DE"/>
    <w:rsid w:val="00C3630B"/>
    <w:rsid w:val="00C367BD"/>
    <w:rsid w:val="00C36B53"/>
    <w:rsid w:val="00C37966"/>
    <w:rsid w:val="00C37AE9"/>
    <w:rsid w:val="00C37AF2"/>
    <w:rsid w:val="00C37C70"/>
    <w:rsid w:val="00C37CC0"/>
    <w:rsid w:val="00C40219"/>
    <w:rsid w:val="00C40992"/>
    <w:rsid w:val="00C40A9C"/>
    <w:rsid w:val="00C40CD9"/>
    <w:rsid w:val="00C41921"/>
    <w:rsid w:val="00C41EC9"/>
    <w:rsid w:val="00C41F8A"/>
    <w:rsid w:val="00C43C9E"/>
    <w:rsid w:val="00C43D49"/>
    <w:rsid w:val="00C449A5"/>
    <w:rsid w:val="00C44F31"/>
    <w:rsid w:val="00C4503A"/>
    <w:rsid w:val="00C465B5"/>
    <w:rsid w:val="00C465C5"/>
    <w:rsid w:val="00C469CF"/>
    <w:rsid w:val="00C46AA2"/>
    <w:rsid w:val="00C47686"/>
    <w:rsid w:val="00C47D18"/>
    <w:rsid w:val="00C47D21"/>
    <w:rsid w:val="00C50EFB"/>
    <w:rsid w:val="00C51673"/>
    <w:rsid w:val="00C520B9"/>
    <w:rsid w:val="00C52C64"/>
    <w:rsid w:val="00C52D0E"/>
    <w:rsid w:val="00C52E26"/>
    <w:rsid w:val="00C52FFC"/>
    <w:rsid w:val="00C53656"/>
    <w:rsid w:val="00C537F4"/>
    <w:rsid w:val="00C53E27"/>
    <w:rsid w:val="00C54278"/>
    <w:rsid w:val="00C5469A"/>
    <w:rsid w:val="00C554B4"/>
    <w:rsid w:val="00C5552D"/>
    <w:rsid w:val="00C55B06"/>
    <w:rsid w:val="00C56158"/>
    <w:rsid w:val="00C56311"/>
    <w:rsid w:val="00C56525"/>
    <w:rsid w:val="00C5694F"/>
    <w:rsid w:val="00C56CA8"/>
    <w:rsid w:val="00C570F9"/>
    <w:rsid w:val="00C571B0"/>
    <w:rsid w:val="00C600A2"/>
    <w:rsid w:val="00C603E4"/>
    <w:rsid w:val="00C60425"/>
    <w:rsid w:val="00C604AB"/>
    <w:rsid w:val="00C60620"/>
    <w:rsid w:val="00C6063C"/>
    <w:rsid w:val="00C60778"/>
    <w:rsid w:val="00C60B79"/>
    <w:rsid w:val="00C61B3B"/>
    <w:rsid w:val="00C62014"/>
    <w:rsid w:val="00C62999"/>
    <w:rsid w:val="00C62B79"/>
    <w:rsid w:val="00C638E3"/>
    <w:rsid w:val="00C63E3B"/>
    <w:rsid w:val="00C64929"/>
    <w:rsid w:val="00C64E25"/>
    <w:rsid w:val="00C65438"/>
    <w:rsid w:val="00C6550A"/>
    <w:rsid w:val="00C6639C"/>
    <w:rsid w:val="00C6665B"/>
    <w:rsid w:val="00C668F5"/>
    <w:rsid w:val="00C670ED"/>
    <w:rsid w:val="00C67A23"/>
    <w:rsid w:val="00C7017B"/>
    <w:rsid w:val="00C702A3"/>
    <w:rsid w:val="00C71855"/>
    <w:rsid w:val="00C71B41"/>
    <w:rsid w:val="00C71D11"/>
    <w:rsid w:val="00C71F8B"/>
    <w:rsid w:val="00C72837"/>
    <w:rsid w:val="00C72ACF"/>
    <w:rsid w:val="00C730E2"/>
    <w:rsid w:val="00C7334B"/>
    <w:rsid w:val="00C7367B"/>
    <w:rsid w:val="00C73789"/>
    <w:rsid w:val="00C73DBB"/>
    <w:rsid w:val="00C73EAC"/>
    <w:rsid w:val="00C74093"/>
    <w:rsid w:val="00C744A9"/>
    <w:rsid w:val="00C7477F"/>
    <w:rsid w:val="00C748E1"/>
    <w:rsid w:val="00C762CA"/>
    <w:rsid w:val="00C76449"/>
    <w:rsid w:val="00C76DAC"/>
    <w:rsid w:val="00C77394"/>
    <w:rsid w:val="00C775F7"/>
    <w:rsid w:val="00C77E5F"/>
    <w:rsid w:val="00C77F8C"/>
    <w:rsid w:val="00C80DDB"/>
    <w:rsid w:val="00C81029"/>
    <w:rsid w:val="00C81169"/>
    <w:rsid w:val="00C8126F"/>
    <w:rsid w:val="00C8292C"/>
    <w:rsid w:val="00C83F8E"/>
    <w:rsid w:val="00C84820"/>
    <w:rsid w:val="00C84A0F"/>
    <w:rsid w:val="00C84FA0"/>
    <w:rsid w:val="00C85513"/>
    <w:rsid w:val="00C859F9"/>
    <w:rsid w:val="00C85E1E"/>
    <w:rsid w:val="00C85E23"/>
    <w:rsid w:val="00C85E79"/>
    <w:rsid w:val="00C85F26"/>
    <w:rsid w:val="00C860B7"/>
    <w:rsid w:val="00C864A9"/>
    <w:rsid w:val="00C87077"/>
    <w:rsid w:val="00C8748F"/>
    <w:rsid w:val="00C8761A"/>
    <w:rsid w:val="00C8789F"/>
    <w:rsid w:val="00C90566"/>
    <w:rsid w:val="00C9061F"/>
    <w:rsid w:val="00C90638"/>
    <w:rsid w:val="00C90882"/>
    <w:rsid w:val="00C90E77"/>
    <w:rsid w:val="00C912C0"/>
    <w:rsid w:val="00C91472"/>
    <w:rsid w:val="00C91859"/>
    <w:rsid w:val="00C918AF"/>
    <w:rsid w:val="00C919C8"/>
    <w:rsid w:val="00C91C11"/>
    <w:rsid w:val="00C920FE"/>
    <w:rsid w:val="00C921DC"/>
    <w:rsid w:val="00C92A72"/>
    <w:rsid w:val="00C92FB0"/>
    <w:rsid w:val="00C93525"/>
    <w:rsid w:val="00C947DB"/>
    <w:rsid w:val="00C949B5"/>
    <w:rsid w:val="00C94EA9"/>
    <w:rsid w:val="00C9560A"/>
    <w:rsid w:val="00C95806"/>
    <w:rsid w:val="00C96385"/>
    <w:rsid w:val="00C96468"/>
    <w:rsid w:val="00C9693D"/>
    <w:rsid w:val="00C96B99"/>
    <w:rsid w:val="00C96D26"/>
    <w:rsid w:val="00C96EBD"/>
    <w:rsid w:val="00C97198"/>
    <w:rsid w:val="00C97F26"/>
    <w:rsid w:val="00C97F55"/>
    <w:rsid w:val="00CA003E"/>
    <w:rsid w:val="00CA048D"/>
    <w:rsid w:val="00CA04B9"/>
    <w:rsid w:val="00CA06B3"/>
    <w:rsid w:val="00CA0A1F"/>
    <w:rsid w:val="00CA162D"/>
    <w:rsid w:val="00CA322F"/>
    <w:rsid w:val="00CA3536"/>
    <w:rsid w:val="00CA3737"/>
    <w:rsid w:val="00CA391E"/>
    <w:rsid w:val="00CA42B1"/>
    <w:rsid w:val="00CA49C0"/>
    <w:rsid w:val="00CA49CA"/>
    <w:rsid w:val="00CA49D4"/>
    <w:rsid w:val="00CA4B60"/>
    <w:rsid w:val="00CA4E75"/>
    <w:rsid w:val="00CA5589"/>
    <w:rsid w:val="00CA565A"/>
    <w:rsid w:val="00CA6782"/>
    <w:rsid w:val="00CA679E"/>
    <w:rsid w:val="00CA719F"/>
    <w:rsid w:val="00CA75B1"/>
    <w:rsid w:val="00CA7F1A"/>
    <w:rsid w:val="00CB0120"/>
    <w:rsid w:val="00CB058B"/>
    <w:rsid w:val="00CB0ADE"/>
    <w:rsid w:val="00CB2255"/>
    <w:rsid w:val="00CB2288"/>
    <w:rsid w:val="00CB23A7"/>
    <w:rsid w:val="00CB254A"/>
    <w:rsid w:val="00CB2D7F"/>
    <w:rsid w:val="00CB330E"/>
    <w:rsid w:val="00CB3571"/>
    <w:rsid w:val="00CB41F2"/>
    <w:rsid w:val="00CB436E"/>
    <w:rsid w:val="00CB463B"/>
    <w:rsid w:val="00CB4927"/>
    <w:rsid w:val="00CB498B"/>
    <w:rsid w:val="00CB50EF"/>
    <w:rsid w:val="00CB52B8"/>
    <w:rsid w:val="00CB532C"/>
    <w:rsid w:val="00CB54C6"/>
    <w:rsid w:val="00CB6248"/>
    <w:rsid w:val="00CB63D9"/>
    <w:rsid w:val="00CB64EB"/>
    <w:rsid w:val="00CB6518"/>
    <w:rsid w:val="00CB65B1"/>
    <w:rsid w:val="00CB6EBE"/>
    <w:rsid w:val="00CB7450"/>
    <w:rsid w:val="00CB75C7"/>
    <w:rsid w:val="00CB7611"/>
    <w:rsid w:val="00CB791A"/>
    <w:rsid w:val="00CB7A24"/>
    <w:rsid w:val="00CC0CD1"/>
    <w:rsid w:val="00CC176C"/>
    <w:rsid w:val="00CC1FA4"/>
    <w:rsid w:val="00CC2547"/>
    <w:rsid w:val="00CC2E6D"/>
    <w:rsid w:val="00CC2FE7"/>
    <w:rsid w:val="00CC309D"/>
    <w:rsid w:val="00CC3711"/>
    <w:rsid w:val="00CC412F"/>
    <w:rsid w:val="00CC4D20"/>
    <w:rsid w:val="00CC5174"/>
    <w:rsid w:val="00CC563E"/>
    <w:rsid w:val="00CC5C5E"/>
    <w:rsid w:val="00CC60C3"/>
    <w:rsid w:val="00CC6BD6"/>
    <w:rsid w:val="00CC6D74"/>
    <w:rsid w:val="00CC71F2"/>
    <w:rsid w:val="00CC7C5C"/>
    <w:rsid w:val="00CD04DC"/>
    <w:rsid w:val="00CD0789"/>
    <w:rsid w:val="00CD0D42"/>
    <w:rsid w:val="00CD1538"/>
    <w:rsid w:val="00CD2066"/>
    <w:rsid w:val="00CD4080"/>
    <w:rsid w:val="00CD47B2"/>
    <w:rsid w:val="00CD522E"/>
    <w:rsid w:val="00CD55CD"/>
    <w:rsid w:val="00CD5BC5"/>
    <w:rsid w:val="00CD5D7E"/>
    <w:rsid w:val="00CD5ED8"/>
    <w:rsid w:val="00CD627A"/>
    <w:rsid w:val="00CD6631"/>
    <w:rsid w:val="00CD676B"/>
    <w:rsid w:val="00CD6975"/>
    <w:rsid w:val="00CD7404"/>
    <w:rsid w:val="00CD7659"/>
    <w:rsid w:val="00CE0085"/>
    <w:rsid w:val="00CE01B6"/>
    <w:rsid w:val="00CE0AEB"/>
    <w:rsid w:val="00CE0F54"/>
    <w:rsid w:val="00CE12F5"/>
    <w:rsid w:val="00CE134B"/>
    <w:rsid w:val="00CE13A9"/>
    <w:rsid w:val="00CE1B4C"/>
    <w:rsid w:val="00CE1BA0"/>
    <w:rsid w:val="00CE2435"/>
    <w:rsid w:val="00CE2A08"/>
    <w:rsid w:val="00CE2F1E"/>
    <w:rsid w:val="00CE301B"/>
    <w:rsid w:val="00CE31C5"/>
    <w:rsid w:val="00CE36C1"/>
    <w:rsid w:val="00CE3F40"/>
    <w:rsid w:val="00CE49F8"/>
    <w:rsid w:val="00CE50F2"/>
    <w:rsid w:val="00CE53AD"/>
    <w:rsid w:val="00CE55C4"/>
    <w:rsid w:val="00CE5B06"/>
    <w:rsid w:val="00CE5DA9"/>
    <w:rsid w:val="00CE605F"/>
    <w:rsid w:val="00CE6274"/>
    <w:rsid w:val="00CE6ED6"/>
    <w:rsid w:val="00CE749A"/>
    <w:rsid w:val="00CF01DC"/>
    <w:rsid w:val="00CF0480"/>
    <w:rsid w:val="00CF0BAC"/>
    <w:rsid w:val="00CF14B6"/>
    <w:rsid w:val="00CF1B8C"/>
    <w:rsid w:val="00CF23A4"/>
    <w:rsid w:val="00CF253E"/>
    <w:rsid w:val="00CF36F9"/>
    <w:rsid w:val="00CF374D"/>
    <w:rsid w:val="00CF3F92"/>
    <w:rsid w:val="00CF423C"/>
    <w:rsid w:val="00CF44C5"/>
    <w:rsid w:val="00CF4D2A"/>
    <w:rsid w:val="00CF523D"/>
    <w:rsid w:val="00CF5295"/>
    <w:rsid w:val="00CF5348"/>
    <w:rsid w:val="00CF55E8"/>
    <w:rsid w:val="00CF5DEC"/>
    <w:rsid w:val="00CF6490"/>
    <w:rsid w:val="00CF6C91"/>
    <w:rsid w:val="00CF7178"/>
    <w:rsid w:val="00CF731F"/>
    <w:rsid w:val="00CF73A2"/>
    <w:rsid w:val="00CF7838"/>
    <w:rsid w:val="00CF7851"/>
    <w:rsid w:val="00CF7A06"/>
    <w:rsid w:val="00CF7BE0"/>
    <w:rsid w:val="00D000D8"/>
    <w:rsid w:val="00D0022C"/>
    <w:rsid w:val="00D01A3E"/>
    <w:rsid w:val="00D029E1"/>
    <w:rsid w:val="00D02D3F"/>
    <w:rsid w:val="00D03281"/>
    <w:rsid w:val="00D0373D"/>
    <w:rsid w:val="00D0375D"/>
    <w:rsid w:val="00D03770"/>
    <w:rsid w:val="00D03F84"/>
    <w:rsid w:val="00D04052"/>
    <w:rsid w:val="00D0426F"/>
    <w:rsid w:val="00D04358"/>
    <w:rsid w:val="00D04412"/>
    <w:rsid w:val="00D05051"/>
    <w:rsid w:val="00D0539D"/>
    <w:rsid w:val="00D060F3"/>
    <w:rsid w:val="00D06825"/>
    <w:rsid w:val="00D06CFF"/>
    <w:rsid w:val="00D07458"/>
    <w:rsid w:val="00D07790"/>
    <w:rsid w:val="00D07A2B"/>
    <w:rsid w:val="00D07D08"/>
    <w:rsid w:val="00D10323"/>
    <w:rsid w:val="00D10665"/>
    <w:rsid w:val="00D1077E"/>
    <w:rsid w:val="00D10939"/>
    <w:rsid w:val="00D1106C"/>
    <w:rsid w:val="00D11367"/>
    <w:rsid w:val="00D11E3A"/>
    <w:rsid w:val="00D1225E"/>
    <w:rsid w:val="00D127FF"/>
    <w:rsid w:val="00D128F5"/>
    <w:rsid w:val="00D12EB4"/>
    <w:rsid w:val="00D1314A"/>
    <w:rsid w:val="00D13354"/>
    <w:rsid w:val="00D13BEA"/>
    <w:rsid w:val="00D1409C"/>
    <w:rsid w:val="00D14115"/>
    <w:rsid w:val="00D14211"/>
    <w:rsid w:val="00D14235"/>
    <w:rsid w:val="00D14AFF"/>
    <w:rsid w:val="00D14D77"/>
    <w:rsid w:val="00D15374"/>
    <w:rsid w:val="00D162F7"/>
    <w:rsid w:val="00D1679C"/>
    <w:rsid w:val="00D16D25"/>
    <w:rsid w:val="00D17302"/>
    <w:rsid w:val="00D177EC"/>
    <w:rsid w:val="00D203BF"/>
    <w:rsid w:val="00D206B3"/>
    <w:rsid w:val="00D209FF"/>
    <w:rsid w:val="00D21195"/>
    <w:rsid w:val="00D211D0"/>
    <w:rsid w:val="00D21C35"/>
    <w:rsid w:val="00D21C75"/>
    <w:rsid w:val="00D220E2"/>
    <w:rsid w:val="00D2297E"/>
    <w:rsid w:val="00D22F2F"/>
    <w:rsid w:val="00D231DE"/>
    <w:rsid w:val="00D23606"/>
    <w:rsid w:val="00D237FC"/>
    <w:rsid w:val="00D23820"/>
    <w:rsid w:val="00D23A01"/>
    <w:rsid w:val="00D24983"/>
    <w:rsid w:val="00D252D6"/>
    <w:rsid w:val="00D2564A"/>
    <w:rsid w:val="00D25A5A"/>
    <w:rsid w:val="00D26156"/>
    <w:rsid w:val="00D26821"/>
    <w:rsid w:val="00D26CA1"/>
    <w:rsid w:val="00D27723"/>
    <w:rsid w:val="00D27F24"/>
    <w:rsid w:val="00D301A4"/>
    <w:rsid w:val="00D309B2"/>
    <w:rsid w:val="00D30B8A"/>
    <w:rsid w:val="00D31030"/>
    <w:rsid w:val="00D31DC7"/>
    <w:rsid w:val="00D32AF3"/>
    <w:rsid w:val="00D32F2F"/>
    <w:rsid w:val="00D32F68"/>
    <w:rsid w:val="00D330D5"/>
    <w:rsid w:val="00D335C2"/>
    <w:rsid w:val="00D339B2"/>
    <w:rsid w:val="00D33C31"/>
    <w:rsid w:val="00D34457"/>
    <w:rsid w:val="00D348FF"/>
    <w:rsid w:val="00D34DC5"/>
    <w:rsid w:val="00D35257"/>
    <w:rsid w:val="00D354CE"/>
    <w:rsid w:val="00D35A2C"/>
    <w:rsid w:val="00D36254"/>
    <w:rsid w:val="00D367CF"/>
    <w:rsid w:val="00D36D6C"/>
    <w:rsid w:val="00D3727B"/>
    <w:rsid w:val="00D37312"/>
    <w:rsid w:val="00D37508"/>
    <w:rsid w:val="00D3767D"/>
    <w:rsid w:val="00D37D3A"/>
    <w:rsid w:val="00D401DF"/>
    <w:rsid w:val="00D409EC"/>
    <w:rsid w:val="00D40C5D"/>
    <w:rsid w:val="00D414B9"/>
    <w:rsid w:val="00D4188A"/>
    <w:rsid w:val="00D41B1B"/>
    <w:rsid w:val="00D4220C"/>
    <w:rsid w:val="00D42806"/>
    <w:rsid w:val="00D42884"/>
    <w:rsid w:val="00D4298E"/>
    <w:rsid w:val="00D42B56"/>
    <w:rsid w:val="00D43276"/>
    <w:rsid w:val="00D43368"/>
    <w:rsid w:val="00D43391"/>
    <w:rsid w:val="00D43930"/>
    <w:rsid w:val="00D43BCB"/>
    <w:rsid w:val="00D441E8"/>
    <w:rsid w:val="00D44BA0"/>
    <w:rsid w:val="00D452DE"/>
    <w:rsid w:val="00D455BC"/>
    <w:rsid w:val="00D4581A"/>
    <w:rsid w:val="00D459C5"/>
    <w:rsid w:val="00D45E51"/>
    <w:rsid w:val="00D461ED"/>
    <w:rsid w:val="00D46275"/>
    <w:rsid w:val="00D46972"/>
    <w:rsid w:val="00D46BCA"/>
    <w:rsid w:val="00D46D76"/>
    <w:rsid w:val="00D470B7"/>
    <w:rsid w:val="00D4758C"/>
    <w:rsid w:val="00D477AC"/>
    <w:rsid w:val="00D47CCF"/>
    <w:rsid w:val="00D47E56"/>
    <w:rsid w:val="00D47FBF"/>
    <w:rsid w:val="00D50C23"/>
    <w:rsid w:val="00D50D0C"/>
    <w:rsid w:val="00D52095"/>
    <w:rsid w:val="00D52334"/>
    <w:rsid w:val="00D5278C"/>
    <w:rsid w:val="00D528E5"/>
    <w:rsid w:val="00D52A1C"/>
    <w:rsid w:val="00D52A55"/>
    <w:rsid w:val="00D53558"/>
    <w:rsid w:val="00D539C6"/>
    <w:rsid w:val="00D53B15"/>
    <w:rsid w:val="00D546C1"/>
    <w:rsid w:val="00D547A1"/>
    <w:rsid w:val="00D55AD4"/>
    <w:rsid w:val="00D55B3D"/>
    <w:rsid w:val="00D55E35"/>
    <w:rsid w:val="00D562F5"/>
    <w:rsid w:val="00D56688"/>
    <w:rsid w:val="00D56895"/>
    <w:rsid w:val="00D569CD"/>
    <w:rsid w:val="00D569D2"/>
    <w:rsid w:val="00D56F0F"/>
    <w:rsid w:val="00D57841"/>
    <w:rsid w:val="00D57C74"/>
    <w:rsid w:val="00D57E90"/>
    <w:rsid w:val="00D60201"/>
    <w:rsid w:val="00D604F0"/>
    <w:rsid w:val="00D604F9"/>
    <w:rsid w:val="00D60551"/>
    <w:rsid w:val="00D60A0F"/>
    <w:rsid w:val="00D60B8A"/>
    <w:rsid w:val="00D60C99"/>
    <w:rsid w:val="00D60D42"/>
    <w:rsid w:val="00D60E06"/>
    <w:rsid w:val="00D60F43"/>
    <w:rsid w:val="00D615D1"/>
    <w:rsid w:val="00D6211B"/>
    <w:rsid w:val="00D62547"/>
    <w:rsid w:val="00D62641"/>
    <w:rsid w:val="00D633E7"/>
    <w:rsid w:val="00D646B4"/>
    <w:rsid w:val="00D64D06"/>
    <w:rsid w:val="00D65020"/>
    <w:rsid w:val="00D657B7"/>
    <w:rsid w:val="00D66499"/>
    <w:rsid w:val="00D66561"/>
    <w:rsid w:val="00D668E2"/>
    <w:rsid w:val="00D67136"/>
    <w:rsid w:val="00D67BB2"/>
    <w:rsid w:val="00D67D72"/>
    <w:rsid w:val="00D70685"/>
    <w:rsid w:val="00D70800"/>
    <w:rsid w:val="00D71CAA"/>
    <w:rsid w:val="00D72513"/>
    <w:rsid w:val="00D72940"/>
    <w:rsid w:val="00D72A37"/>
    <w:rsid w:val="00D72D48"/>
    <w:rsid w:val="00D73338"/>
    <w:rsid w:val="00D73444"/>
    <w:rsid w:val="00D73604"/>
    <w:rsid w:val="00D73F37"/>
    <w:rsid w:val="00D740B5"/>
    <w:rsid w:val="00D7452C"/>
    <w:rsid w:val="00D74ADB"/>
    <w:rsid w:val="00D75650"/>
    <w:rsid w:val="00D75788"/>
    <w:rsid w:val="00D75852"/>
    <w:rsid w:val="00D75B84"/>
    <w:rsid w:val="00D75EC7"/>
    <w:rsid w:val="00D7649C"/>
    <w:rsid w:val="00D7676B"/>
    <w:rsid w:val="00D768A3"/>
    <w:rsid w:val="00D76F7F"/>
    <w:rsid w:val="00D76F90"/>
    <w:rsid w:val="00D77369"/>
    <w:rsid w:val="00D80318"/>
    <w:rsid w:val="00D8075D"/>
    <w:rsid w:val="00D80A8A"/>
    <w:rsid w:val="00D80B68"/>
    <w:rsid w:val="00D812CB"/>
    <w:rsid w:val="00D8173A"/>
    <w:rsid w:val="00D81D03"/>
    <w:rsid w:val="00D82141"/>
    <w:rsid w:val="00D822EB"/>
    <w:rsid w:val="00D82863"/>
    <w:rsid w:val="00D836E2"/>
    <w:rsid w:val="00D8452F"/>
    <w:rsid w:val="00D84531"/>
    <w:rsid w:val="00D846AC"/>
    <w:rsid w:val="00D84C40"/>
    <w:rsid w:val="00D84EA2"/>
    <w:rsid w:val="00D86389"/>
    <w:rsid w:val="00D8734F"/>
    <w:rsid w:val="00D874FE"/>
    <w:rsid w:val="00D879BF"/>
    <w:rsid w:val="00D904E4"/>
    <w:rsid w:val="00D90B33"/>
    <w:rsid w:val="00D90C51"/>
    <w:rsid w:val="00D91799"/>
    <w:rsid w:val="00D918C4"/>
    <w:rsid w:val="00D91DC2"/>
    <w:rsid w:val="00D9216C"/>
    <w:rsid w:val="00D92701"/>
    <w:rsid w:val="00D931D3"/>
    <w:rsid w:val="00D93972"/>
    <w:rsid w:val="00D93DCC"/>
    <w:rsid w:val="00D94180"/>
    <w:rsid w:val="00D9448F"/>
    <w:rsid w:val="00D9492C"/>
    <w:rsid w:val="00D94B1C"/>
    <w:rsid w:val="00D94C95"/>
    <w:rsid w:val="00D94E85"/>
    <w:rsid w:val="00D95897"/>
    <w:rsid w:val="00D959D6"/>
    <w:rsid w:val="00D95C5B"/>
    <w:rsid w:val="00D96154"/>
    <w:rsid w:val="00D96243"/>
    <w:rsid w:val="00D964FE"/>
    <w:rsid w:val="00D968BA"/>
    <w:rsid w:val="00DA039E"/>
    <w:rsid w:val="00DA08C6"/>
    <w:rsid w:val="00DA095A"/>
    <w:rsid w:val="00DA09C2"/>
    <w:rsid w:val="00DA0A84"/>
    <w:rsid w:val="00DA0AE5"/>
    <w:rsid w:val="00DA14AE"/>
    <w:rsid w:val="00DA259E"/>
    <w:rsid w:val="00DA2BFB"/>
    <w:rsid w:val="00DA3587"/>
    <w:rsid w:val="00DA3B83"/>
    <w:rsid w:val="00DA3CCD"/>
    <w:rsid w:val="00DA3CF5"/>
    <w:rsid w:val="00DA46E2"/>
    <w:rsid w:val="00DA4919"/>
    <w:rsid w:val="00DA4963"/>
    <w:rsid w:val="00DA4DBE"/>
    <w:rsid w:val="00DA522C"/>
    <w:rsid w:val="00DA56AF"/>
    <w:rsid w:val="00DA59AF"/>
    <w:rsid w:val="00DA5CA1"/>
    <w:rsid w:val="00DA6248"/>
    <w:rsid w:val="00DA6711"/>
    <w:rsid w:val="00DA74C1"/>
    <w:rsid w:val="00DA76EF"/>
    <w:rsid w:val="00DA79FF"/>
    <w:rsid w:val="00DB060B"/>
    <w:rsid w:val="00DB0FD9"/>
    <w:rsid w:val="00DB1C6C"/>
    <w:rsid w:val="00DB1F5D"/>
    <w:rsid w:val="00DB209B"/>
    <w:rsid w:val="00DB2D68"/>
    <w:rsid w:val="00DB2FD6"/>
    <w:rsid w:val="00DB34B0"/>
    <w:rsid w:val="00DB3FA3"/>
    <w:rsid w:val="00DB40AB"/>
    <w:rsid w:val="00DB481F"/>
    <w:rsid w:val="00DB4AFA"/>
    <w:rsid w:val="00DB4BDA"/>
    <w:rsid w:val="00DB4DCA"/>
    <w:rsid w:val="00DB52C3"/>
    <w:rsid w:val="00DB55E6"/>
    <w:rsid w:val="00DB568E"/>
    <w:rsid w:val="00DB56AF"/>
    <w:rsid w:val="00DB5851"/>
    <w:rsid w:val="00DB766B"/>
    <w:rsid w:val="00DB77CE"/>
    <w:rsid w:val="00DB7A97"/>
    <w:rsid w:val="00DC02C4"/>
    <w:rsid w:val="00DC0F3B"/>
    <w:rsid w:val="00DC1034"/>
    <w:rsid w:val="00DC1A66"/>
    <w:rsid w:val="00DC2982"/>
    <w:rsid w:val="00DC2B9C"/>
    <w:rsid w:val="00DC3338"/>
    <w:rsid w:val="00DC3667"/>
    <w:rsid w:val="00DC40F8"/>
    <w:rsid w:val="00DC46D5"/>
    <w:rsid w:val="00DC46FD"/>
    <w:rsid w:val="00DC481D"/>
    <w:rsid w:val="00DC5733"/>
    <w:rsid w:val="00DC5B2E"/>
    <w:rsid w:val="00DC5FFA"/>
    <w:rsid w:val="00DC64C4"/>
    <w:rsid w:val="00DC6BEF"/>
    <w:rsid w:val="00DC789D"/>
    <w:rsid w:val="00DD03DC"/>
    <w:rsid w:val="00DD08E9"/>
    <w:rsid w:val="00DD0D7B"/>
    <w:rsid w:val="00DD0F79"/>
    <w:rsid w:val="00DD1485"/>
    <w:rsid w:val="00DD2181"/>
    <w:rsid w:val="00DD21C3"/>
    <w:rsid w:val="00DD24BF"/>
    <w:rsid w:val="00DD2AB4"/>
    <w:rsid w:val="00DD2E65"/>
    <w:rsid w:val="00DD2EEE"/>
    <w:rsid w:val="00DD2FCE"/>
    <w:rsid w:val="00DD3013"/>
    <w:rsid w:val="00DD30BE"/>
    <w:rsid w:val="00DD3302"/>
    <w:rsid w:val="00DD3CF8"/>
    <w:rsid w:val="00DD5466"/>
    <w:rsid w:val="00DD57BA"/>
    <w:rsid w:val="00DD586F"/>
    <w:rsid w:val="00DD5AA5"/>
    <w:rsid w:val="00DD5C35"/>
    <w:rsid w:val="00DD5CD3"/>
    <w:rsid w:val="00DD5F58"/>
    <w:rsid w:val="00DD5F99"/>
    <w:rsid w:val="00DD682A"/>
    <w:rsid w:val="00DD6999"/>
    <w:rsid w:val="00DD704F"/>
    <w:rsid w:val="00DD7A15"/>
    <w:rsid w:val="00DE05CF"/>
    <w:rsid w:val="00DE0952"/>
    <w:rsid w:val="00DE192A"/>
    <w:rsid w:val="00DE1D07"/>
    <w:rsid w:val="00DE28E0"/>
    <w:rsid w:val="00DE330F"/>
    <w:rsid w:val="00DE3318"/>
    <w:rsid w:val="00DE338A"/>
    <w:rsid w:val="00DE3473"/>
    <w:rsid w:val="00DE3474"/>
    <w:rsid w:val="00DE3498"/>
    <w:rsid w:val="00DE3930"/>
    <w:rsid w:val="00DE393F"/>
    <w:rsid w:val="00DE4863"/>
    <w:rsid w:val="00DE50C8"/>
    <w:rsid w:val="00DE5434"/>
    <w:rsid w:val="00DE59A8"/>
    <w:rsid w:val="00DE6478"/>
    <w:rsid w:val="00DE66AB"/>
    <w:rsid w:val="00DE7069"/>
    <w:rsid w:val="00DE7A0D"/>
    <w:rsid w:val="00DF0197"/>
    <w:rsid w:val="00DF0667"/>
    <w:rsid w:val="00DF0A66"/>
    <w:rsid w:val="00DF0B9A"/>
    <w:rsid w:val="00DF0DF7"/>
    <w:rsid w:val="00DF1706"/>
    <w:rsid w:val="00DF1982"/>
    <w:rsid w:val="00DF1A5D"/>
    <w:rsid w:val="00DF230E"/>
    <w:rsid w:val="00DF2F4A"/>
    <w:rsid w:val="00DF315D"/>
    <w:rsid w:val="00DF32CE"/>
    <w:rsid w:val="00DF3362"/>
    <w:rsid w:val="00DF3785"/>
    <w:rsid w:val="00DF3A52"/>
    <w:rsid w:val="00DF4119"/>
    <w:rsid w:val="00DF45D3"/>
    <w:rsid w:val="00DF4AD3"/>
    <w:rsid w:val="00DF4DDD"/>
    <w:rsid w:val="00DF52AB"/>
    <w:rsid w:val="00DF53CC"/>
    <w:rsid w:val="00DF5A4C"/>
    <w:rsid w:val="00DF5D2D"/>
    <w:rsid w:val="00DF68FB"/>
    <w:rsid w:val="00DF694E"/>
    <w:rsid w:val="00DF6C2E"/>
    <w:rsid w:val="00E00AEA"/>
    <w:rsid w:val="00E00F7A"/>
    <w:rsid w:val="00E01025"/>
    <w:rsid w:val="00E011C5"/>
    <w:rsid w:val="00E013D6"/>
    <w:rsid w:val="00E01A3D"/>
    <w:rsid w:val="00E02098"/>
    <w:rsid w:val="00E0221B"/>
    <w:rsid w:val="00E02534"/>
    <w:rsid w:val="00E02FC9"/>
    <w:rsid w:val="00E034A3"/>
    <w:rsid w:val="00E03793"/>
    <w:rsid w:val="00E04282"/>
    <w:rsid w:val="00E04C42"/>
    <w:rsid w:val="00E04CD1"/>
    <w:rsid w:val="00E04F36"/>
    <w:rsid w:val="00E05459"/>
    <w:rsid w:val="00E0559A"/>
    <w:rsid w:val="00E0696E"/>
    <w:rsid w:val="00E06C4B"/>
    <w:rsid w:val="00E06E20"/>
    <w:rsid w:val="00E0777E"/>
    <w:rsid w:val="00E0798B"/>
    <w:rsid w:val="00E07C32"/>
    <w:rsid w:val="00E100D7"/>
    <w:rsid w:val="00E11057"/>
    <w:rsid w:val="00E1105F"/>
    <w:rsid w:val="00E1169A"/>
    <w:rsid w:val="00E116E6"/>
    <w:rsid w:val="00E12822"/>
    <w:rsid w:val="00E13074"/>
    <w:rsid w:val="00E13809"/>
    <w:rsid w:val="00E13D25"/>
    <w:rsid w:val="00E14613"/>
    <w:rsid w:val="00E14A7D"/>
    <w:rsid w:val="00E14B9F"/>
    <w:rsid w:val="00E15153"/>
    <w:rsid w:val="00E15AC4"/>
    <w:rsid w:val="00E15F1F"/>
    <w:rsid w:val="00E15F4B"/>
    <w:rsid w:val="00E15FFD"/>
    <w:rsid w:val="00E1673E"/>
    <w:rsid w:val="00E16C91"/>
    <w:rsid w:val="00E203AD"/>
    <w:rsid w:val="00E2046D"/>
    <w:rsid w:val="00E205E7"/>
    <w:rsid w:val="00E211F0"/>
    <w:rsid w:val="00E21617"/>
    <w:rsid w:val="00E21E5A"/>
    <w:rsid w:val="00E22561"/>
    <w:rsid w:val="00E2298F"/>
    <w:rsid w:val="00E22AD2"/>
    <w:rsid w:val="00E2321A"/>
    <w:rsid w:val="00E23712"/>
    <w:rsid w:val="00E2375C"/>
    <w:rsid w:val="00E2423D"/>
    <w:rsid w:val="00E24500"/>
    <w:rsid w:val="00E24894"/>
    <w:rsid w:val="00E24A24"/>
    <w:rsid w:val="00E24A46"/>
    <w:rsid w:val="00E24F18"/>
    <w:rsid w:val="00E2575F"/>
    <w:rsid w:val="00E2586C"/>
    <w:rsid w:val="00E267FA"/>
    <w:rsid w:val="00E27036"/>
    <w:rsid w:val="00E270A9"/>
    <w:rsid w:val="00E2796D"/>
    <w:rsid w:val="00E2796F"/>
    <w:rsid w:val="00E27B64"/>
    <w:rsid w:val="00E27FB7"/>
    <w:rsid w:val="00E303FA"/>
    <w:rsid w:val="00E30663"/>
    <w:rsid w:val="00E30C17"/>
    <w:rsid w:val="00E30F6A"/>
    <w:rsid w:val="00E31122"/>
    <w:rsid w:val="00E31329"/>
    <w:rsid w:val="00E313A8"/>
    <w:rsid w:val="00E31C78"/>
    <w:rsid w:val="00E31C8D"/>
    <w:rsid w:val="00E32777"/>
    <w:rsid w:val="00E32EB2"/>
    <w:rsid w:val="00E33A79"/>
    <w:rsid w:val="00E33B6C"/>
    <w:rsid w:val="00E33B86"/>
    <w:rsid w:val="00E33C03"/>
    <w:rsid w:val="00E33D2D"/>
    <w:rsid w:val="00E341E9"/>
    <w:rsid w:val="00E3456B"/>
    <w:rsid w:val="00E34731"/>
    <w:rsid w:val="00E34F5E"/>
    <w:rsid w:val="00E3532C"/>
    <w:rsid w:val="00E35D4A"/>
    <w:rsid w:val="00E35DA8"/>
    <w:rsid w:val="00E35DB3"/>
    <w:rsid w:val="00E366E2"/>
    <w:rsid w:val="00E36EE9"/>
    <w:rsid w:val="00E37244"/>
    <w:rsid w:val="00E3778F"/>
    <w:rsid w:val="00E37F6A"/>
    <w:rsid w:val="00E40274"/>
    <w:rsid w:val="00E40300"/>
    <w:rsid w:val="00E4047A"/>
    <w:rsid w:val="00E40497"/>
    <w:rsid w:val="00E4058E"/>
    <w:rsid w:val="00E40D9D"/>
    <w:rsid w:val="00E4101D"/>
    <w:rsid w:val="00E41188"/>
    <w:rsid w:val="00E425DC"/>
    <w:rsid w:val="00E42696"/>
    <w:rsid w:val="00E4287B"/>
    <w:rsid w:val="00E43112"/>
    <w:rsid w:val="00E43749"/>
    <w:rsid w:val="00E43B0B"/>
    <w:rsid w:val="00E43B7E"/>
    <w:rsid w:val="00E44068"/>
    <w:rsid w:val="00E44284"/>
    <w:rsid w:val="00E442B0"/>
    <w:rsid w:val="00E44355"/>
    <w:rsid w:val="00E4449E"/>
    <w:rsid w:val="00E457E8"/>
    <w:rsid w:val="00E45938"/>
    <w:rsid w:val="00E45A41"/>
    <w:rsid w:val="00E45B17"/>
    <w:rsid w:val="00E45FFD"/>
    <w:rsid w:val="00E4629C"/>
    <w:rsid w:val="00E463AC"/>
    <w:rsid w:val="00E46920"/>
    <w:rsid w:val="00E470E3"/>
    <w:rsid w:val="00E4789C"/>
    <w:rsid w:val="00E50044"/>
    <w:rsid w:val="00E50057"/>
    <w:rsid w:val="00E500AC"/>
    <w:rsid w:val="00E5029C"/>
    <w:rsid w:val="00E50A3F"/>
    <w:rsid w:val="00E50B88"/>
    <w:rsid w:val="00E50E24"/>
    <w:rsid w:val="00E51EE2"/>
    <w:rsid w:val="00E52695"/>
    <w:rsid w:val="00E52995"/>
    <w:rsid w:val="00E52BA5"/>
    <w:rsid w:val="00E52EEA"/>
    <w:rsid w:val="00E530A5"/>
    <w:rsid w:val="00E534E3"/>
    <w:rsid w:val="00E536A8"/>
    <w:rsid w:val="00E53EFF"/>
    <w:rsid w:val="00E54A3A"/>
    <w:rsid w:val="00E54B51"/>
    <w:rsid w:val="00E55700"/>
    <w:rsid w:val="00E558E9"/>
    <w:rsid w:val="00E55BB9"/>
    <w:rsid w:val="00E55E8A"/>
    <w:rsid w:val="00E56968"/>
    <w:rsid w:val="00E56E36"/>
    <w:rsid w:val="00E571C5"/>
    <w:rsid w:val="00E57810"/>
    <w:rsid w:val="00E578D4"/>
    <w:rsid w:val="00E57E2D"/>
    <w:rsid w:val="00E60185"/>
    <w:rsid w:val="00E60BA2"/>
    <w:rsid w:val="00E61047"/>
    <w:rsid w:val="00E618E2"/>
    <w:rsid w:val="00E61CF5"/>
    <w:rsid w:val="00E62329"/>
    <w:rsid w:val="00E62BAD"/>
    <w:rsid w:val="00E630D8"/>
    <w:rsid w:val="00E63145"/>
    <w:rsid w:val="00E6315A"/>
    <w:rsid w:val="00E63917"/>
    <w:rsid w:val="00E63A18"/>
    <w:rsid w:val="00E63A25"/>
    <w:rsid w:val="00E64BCC"/>
    <w:rsid w:val="00E6508D"/>
    <w:rsid w:val="00E65975"/>
    <w:rsid w:val="00E65F35"/>
    <w:rsid w:val="00E65F61"/>
    <w:rsid w:val="00E6714E"/>
    <w:rsid w:val="00E67610"/>
    <w:rsid w:val="00E67CAF"/>
    <w:rsid w:val="00E67E44"/>
    <w:rsid w:val="00E7090A"/>
    <w:rsid w:val="00E712F7"/>
    <w:rsid w:val="00E71BBF"/>
    <w:rsid w:val="00E71BD4"/>
    <w:rsid w:val="00E71EF8"/>
    <w:rsid w:val="00E7218A"/>
    <w:rsid w:val="00E72E2F"/>
    <w:rsid w:val="00E72F6E"/>
    <w:rsid w:val="00E733A6"/>
    <w:rsid w:val="00E73A09"/>
    <w:rsid w:val="00E73A0E"/>
    <w:rsid w:val="00E73B9F"/>
    <w:rsid w:val="00E741D2"/>
    <w:rsid w:val="00E743CF"/>
    <w:rsid w:val="00E74804"/>
    <w:rsid w:val="00E74AE9"/>
    <w:rsid w:val="00E74D2A"/>
    <w:rsid w:val="00E74E7D"/>
    <w:rsid w:val="00E74E8C"/>
    <w:rsid w:val="00E759C3"/>
    <w:rsid w:val="00E75AE4"/>
    <w:rsid w:val="00E76053"/>
    <w:rsid w:val="00E76298"/>
    <w:rsid w:val="00E76986"/>
    <w:rsid w:val="00E775AE"/>
    <w:rsid w:val="00E77E04"/>
    <w:rsid w:val="00E810C3"/>
    <w:rsid w:val="00E810CB"/>
    <w:rsid w:val="00E814EB"/>
    <w:rsid w:val="00E81C78"/>
    <w:rsid w:val="00E827D6"/>
    <w:rsid w:val="00E82872"/>
    <w:rsid w:val="00E82CFF"/>
    <w:rsid w:val="00E82DFF"/>
    <w:rsid w:val="00E82FDB"/>
    <w:rsid w:val="00E83394"/>
    <w:rsid w:val="00E83910"/>
    <w:rsid w:val="00E83D73"/>
    <w:rsid w:val="00E84950"/>
    <w:rsid w:val="00E85519"/>
    <w:rsid w:val="00E855A3"/>
    <w:rsid w:val="00E855B7"/>
    <w:rsid w:val="00E85705"/>
    <w:rsid w:val="00E857A7"/>
    <w:rsid w:val="00E85F3B"/>
    <w:rsid w:val="00E862DF"/>
    <w:rsid w:val="00E863D5"/>
    <w:rsid w:val="00E86A20"/>
    <w:rsid w:val="00E86B8B"/>
    <w:rsid w:val="00E86F32"/>
    <w:rsid w:val="00E87C3E"/>
    <w:rsid w:val="00E9004E"/>
    <w:rsid w:val="00E90252"/>
    <w:rsid w:val="00E90685"/>
    <w:rsid w:val="00E90E61"/>
    <w:rsid w:val="00E91632"/>
    <w:rsid w:val="00E93392"/>
    <w:rsid w:val="00E93460"/>
    <w:rsid w:val="00E938F2"/>
    <w:rsid w:val="00E940E9"/>
    <w:rsid w:val="00E9432A"/>
    <w:rsid w:val="00E94E34"/>
    <w:rsid w:val="00E94F94"/>
    <w:rsid w:val="00E95A5A"/>
    <w:rsid w:val="00E95DA0"/>
    <w:rsid w:val="00E95F9D"/>
    <w:rsid w:val="00E966DB"/>
    <w:rsid w:val="00E96AC5"/>
    <w:rsid w:val="00E96BF5"/>
    <w:rsid w:val="00E979C6"/>
    <w:rsid w:val="00E97B72"/>
    <w:rsid w:val="00EA0306"/>
    <w:rsid w:val="00EA03D7"/>
    <w:rsid w:val="00EA0950"/>
    <w:rsid w:val="00EA0A63"/>
    <w:rsid w:val="00EA0B01"/>
    <w:rsid w:val="00EA0D0D"/>
    <w:rsid w:val="00EA15EF"/>
    <w:rsid w:val="00EA1769"/>
    <w:rsid w:val="00EA247C"/>
    <w:rsid w:val="00EA2743"/>
    <w:rsid w:val="00EA2833"/>
    <w:rsid w:val="00EA2865"/>
    <w:rsid w:val="00EA31CE"/>
    <w:rsid w:val="00EA3DDC"/>
    <w:rsid w:val="00EA423A"/>
    <w:rsid w:val="00EA44CB"/>
    <w:rsid w:val="00EA4B1E"/>
    <w:rsid w:val="00EA4F72"/>
    <w:rsid w:val="00EA520D"/>
    <w:rsid w:val="00EA5527"/>
    <w:rsid w:val="00EA5762"/>
    <w:rsid w:val="00EA5A37"/>
    <w:rsid w:val="00EA5B8D"/>
    <w:rsid w:val="00EA5CF2"/>
    <w:rsid w:val="00EA6FCF"/>
    <w:rsid w:val="00EA7023"/>
    <w:rsid w:val="00EA7104"/>
    <w:rsid w:val="00EA71D8"/>
    <w:rsid w:val="00EA7304"/>
    <w:rsid w:val="00EA7355"/>
    <w:rsid w:val="00EA7406"/>
    <w:rsid w:val="00EA789D"/>
    <w:rsid w:val="00EA7974"/>
    <w:rsid w:val="00EA7A24"/>
    <w:rsid w:val="00EA7BF3"/>
    <w:rsid w:val="00EB017E"/>
    <w:rsid w:val="00EB04CA"/>
    <w:rsid w:val="00EB127D"/>
    <w:rsid w:val="00EB2264"/>
    <w:rsid w:val="00EB237F"/>
    <w:rsid w:val="00EB238F"/>
    <w:rsid w:val="00EB241C"/>
    <w:rsid w:val="00EB3260"/>
    <w:rsid w:val="00EB348A"/>
    <w:rsid w:val="00EB34B8"/>
    <w:rsid w:val="00EB382D"/>
    <w:rsid w:val="00EB3C63"/>
    <w:rsid w:val="00EB3C96"/>
    <w:rsid w:val="00EB3E52"/>
    <w:rsid w:val="00EB432C"/>
    <w:rsid w:val="00EB469B"/>
    <w:rsid w:val="00EB4A63"/>
    <w:rsid w:val="00EB504F"/>
    <w:rsid w:val="00EB5275"/>
    <w:rsid w:val="00EB5599"/>
    <w:rsid w:val="00EB55B7"/>
    <w:rsid w:val="00EB6182"/>
    <w:rsid w:val="00EB6225"/>
    <w:rsid w:val="00EB6539"/>
    <w:rsid w:val="00EB6937"/>
    <w:rsid w:val="00EB70B5"/>
    <w:rsid w:val="00EB70BA"/>
    <w:rsid w:val="00EB7151"/>
    <w:rsid w:val="00EB74F4"/>
    <w:rsid w:val="00EB75BF"/>
    <w:rsid w:val="00EB75F3"/>
    <w:rsid w:val="00EC075C"/>
    <w:rsid w:val="00EC0F10"/>
    <w:rsid w:val="00EC13FE"/>
    <w:rsid w:val="00EC16EF"/>
    <w:rsid w:val="00EC1E30"/>
    <w:rsid w:val="00EC1F31"/>
    <w:rsid w:val="00EC2402"/>
    <w:rsid w:val="00EC2569"/>
    <w:rsid w:val="00EC2BE8"/>
    <w:rsid w:val="00EC303D"/>
    <w:rsid w:val="00EC3223"/>
    <w:rsid w:val="00EC3B9E"/>
    <w:rsid w:val="00EC4137"/>
    <w:rsid w:val="00EC4362"/>
    <w:rsid w:val="00EC4AC9"/>
    <w:rsid w:val="00EC4D3E"/>
    <w:rsid w:val="00EC4DAA"/>
    <w:rsid w:val="00EC51E6"/>
    <w:rsid w:val="00EC54E2"/>
    <w:rsid w:val="00EC5D39"/>
    <w:rsid w:val="00EC5EEE"/>
    <w:rsid w:val="00EC6066"/>
    <w:rsid w:val="00EC6BAD"/>
    <w:rsid w:val="00EC6BD8"/>
    <w:rsid w:val="00EC6C23"/>
    <w:rsid w:val="00EC705F"/>
    <w:rsid w:val="00EC7106"/>
    <w:rsid w:val="00EC73B0"/>
    <w:rsid w:val="00EC78ED"/>
    <w:rsid w:val="00EC7DCA"/>
    <w:rsid w:val="00ED05E5"/>
    <w:rsid w:val="00ED08A7"/>
    <w:rsid w:val="00ED1271"/>
    <w:rsid w:val="00ED14E7"/>
    <w:rsid w:val="00ED1696"/>
    <w:rsid w:val="00ED1A7B"/>
    <w:rsid w:val="00ED1C96"/>
    <w:rsid w:val="00ED1F42"/>
    <w:rsid w:val="00ED2A57"/>
    <w:rsid w:val="00ED2E20"/>
    <w:rsid w:val="00ED2E3B"/>
    <w:rsid w:val="00ED397D"/>
    <w:rsid w:val="00ED3D9B"/>
    <w:rsid w:val="00ED41E4"/>
    <w:rsid w:val="00ED4213"/>
    <w:rsid w:val="00ED4858"/>
    <w:rsid w:val="00ED65A6"/>
    <w:rsid w:val="00ED6B63"/>
    <w:rsid w:val="00ED6CB5"/>
    <w:rsid w:val="00ED6E0C"/>
    <w:rsid w:val="00ED6EBD"/>
    <w:rsid w:val="00ED7149"/>
    <w:rsid w:val="00ED7358"/>
    <w:rsid w:val="00ED7364"/>
    <w:rsid w:val="00ED74D7"/>
    <w:rsid w:val="00ED7E48"/>
    <w:rsid w:val="00EE0009"/>
    <w:rsid w:val="00EE0983"/>
    <w:rsid w:val="00EE1A96"/>
    <w:rsid w:val="00EE1B99"/>
    <w:rsid w:val="00EE1C5E"/>
    <w:rsid w:val="00EE1DEE"/>
    <w:rsid w:val="00EE219C"/>
    <w:rsid w:val="00EE232B"/>
    <w:rsid w:val="00EE236B"/>
    <w:rsid w:val="00EE29A9"/>
    <w:rsid w:val="00EE2CC4"/>
    <w:rsid w:val="00EE3254"/>
    <w:rsid w:val="00EE40A4"/>
    <w:rsid w:val="00EE41B4"/>
    <w:rsid w:val="00EE48DD"/>
    <w:rsid w:val="00EE4906"/>
    <w:rsid w:val="00EE4C62"/>
    <w:rsid w:val="00EE5DD9"/>
    <w:rsid w:val="00EE5ED8"/>
    <w:rsid w:val="00EE67D8"/>
    <w:rsid w:val="00EE6A77"/>
    <w:rsid w:val="00EE6DF1"/>
    <w:rsid w:val="00EE7646"/>
    <w:rsid w:val="00EE7779"/>
    <w:rsid w:val="00EE7DF9"/>
    <w:rsid w:val="00EE7F14"/>
    <w:rsid w:val="00EF0051"/>
    <w:rsid w:val="00EF0314"/>
    <w:rsid w:val="00EF089C"/>
    <w:rsid w:val="00EF0A37"/>
    <w:rsid w:val="00EF0CB4"/>
    <w:rsid w:val="00EF0F6E"/>
    <w:rsid w:val="00EF129C"/>
    <w:rsid w:val="00EF15DA"/>
    <w:rsid w:val="00EF16BC"/>
    <w:rsid w:val="00EF1A8C"/>
    <w:rsid w:val="00EF1B10"/>
    <w:rsid w:val="00EF1C31"/>
    <w:rsid w:val="00EF1C42"/>
    <w:rsid w:val="00EF1DDA"/>
    <w:rsid w:val="00EF27FA"/>
    <w:rsid w:val="00EF34F9"/>
    <w:rsid w:val="00EF3A76"/>
    <w:rsid w:val="00EF3B2B"/>
    <w:rsid w:val="00EF3C58"/>
    <w:rsid w:val="00EF44BC"/>
    <w:rsid w:val="00EF4829"/>
    <w:rsid w:val="00EF4CD7"/>
    <w:rsid w:val="00EF510E"/>
    <w:rsid w:val="00EF534C"/>
    <w:rsid w:val="00EF5E8F"/>
    <w:rsid w:val="00EF5F94"/>
    <w:rsid w:val="00EF62A0"/>
    <w:rsid w:val="00EF6787"/>
    <w:rsid w:val="00EF6E2A"/>
    <w:rsid w:val="00EF75F0"/>
    <w:rsid w:val="00F002A0"/>
    <w:rsid w:val="00F006C5"/>
    <w:rsid w:val="00F00731"/>
    <w:rsid w:val="00F00A7D"/>
    <w:rsid w:val="00F0106F"/>
    <w:rsid w:val="00F01831"/>
    <w:rsid w:val="00F01A32"/>
    <w:rsid w:val="00F01F41"/>
    <w:rsid w:val="00F02325"/>
    <w:rsid w:val="00F02392"/>
    <w:rsid w:val="00F03481"/>
    <w:rsid w:val="00F035A2"/>
    <w:rsid w:val="00F038D6"/>
    <w:rsid w:val="00F03DE4"/>
    <w:rsid w:val="00F041E6"/>
    <w:rsid w:val="00F04665"/>
    <w:rsid w:val="00F04AAC"/>
    <w:rsid w:val="00F05228"/>
    <w:rsid w:val="00F05D8B"/>
    <w:rsid w:val="00F06455"/>
    <w:rsid w:val="00F06948"/>
    <w:rsid w:val="00F06B25"/>
    <w:rsid w:val="00F06B7D"/>
    <w:rsid w:val="00F0727B"/>
    <w:rsid w:val="00F079D4"/>
    <w:rsid w:val="00F07C34"/>
    <w:rsid w:val="00F1049F"/>
    <w:rsid w:val="00F108D4"/>
    <w:rsid w:val="00F11564"/>
    <w:rsid w:val="00F11B63"/>
    <w:rsid w:val="00F11FB1"/>
    <w:rsid w:val="00F12EC9"/>
    <w:rsid w:val="00F13439"/>
    <w:rsid w:val="00F141D6"/>
    <w:rsid w:val="00F14539"/>
    <w:rsid w:val="00F14E67"/>
    <w:rsid w:val="00F15217"/>
    <w:rsid w:val="00F1571D"/>
    <w:rsid w:val="00F15A34"/>
    <w:rsid w:val="00F1604B"/>
    <w:rsid w:val="00F1749D"/>
    <w:rsid w:val="00F205B9"/>
    <w:rsid w:val="00F2079A"/>
    <w:rsid w:val="00F20BF3"/>
    <w:rsid w:val="00F20C06"/>
    <w:rsid w:val="00F2136E"/>
    <w:rsid w:val="00F219DE"/>
    <w:rsid w:val="00F21E8B"/>
    <w:rsid w:val="00F226E0"/>
    <w:rsid w:val="00F22B59"/>
    <w:rsid w:val="00F2338B"/>
    <w:rsid w:val="00F2403C"/>
    <w:rsid w:val="00F24231"/>
    <w:rsid w:val="00F244EC"/>
    <w:rsid w:val="00F248FA"/>
    <w:rsid w:val="00F26539"/>
    <w:rsid w:val="00F269E9"/>
    <w:rsid w:val="00F26BDC"/>
    <w:rsid w:val="00F26DF0"/>
    <w:rsid w:val="00F27063"/>
    <w:rsid w:val="00F27589"/>
    <w:rsid w:val="00F2769E"/>
    <w:rsid w:val="00F276BE"/>
    <w:rsid w:val="00F278AE"/>
    <w:rsid w:val="00F301C5"/>
    <w:rsid w:val="00F30C61"/>
    <w:rsid w:val="00F30D54"/>
    <w:rsid w:val="00F30E36"/>
    <w:rsid w:val="00F312C6"/>
    <w:rsid w:val="00F31BC4"/>
    <w:rsid w:val="00F3206F"/>
    <w:rsid w:val="00F32423"/>
    <w:rsid w:val="00F32631"/>
    <w:rsid w:val="00F32E77"/>
    <w:rsid w:val="00F331C3"/>
    <w:rsid w:val="00F33207"/>
    <w:rsid w:val="00F33255"/>
    <w:rsid w:val="00F33606"/>
    <w:rsid w:val="00F33681"/>
    <w:rsid w:val="00F346F9"/>
    <w:rsid w:val="00F34887"/>
    <w:rsid w:val="00F357F3"/>
    <w:rsid w:val="00F35831"/>
    <w:rsid w:val="00F35971"/>
    <w:rsid w:val="00F35C3F"/>
    <w:rsid w:val="00F36015"/>
    <w:rsid w:val="00F361D6"/>
    <w:rsid w:val="00F3621E"/>
    <w:rsid w:val="00F36730"/>
    <w:rsid w:val="00F36DAD"/>
    <w:rsid w:val="00F37135"/>
    <w:rsid w:val="00F37686"/>
    <w:rsid w:val="00F377FA"/>
    <w:rsid w:val="00F37D5E"/>
    <w:rsid w:val="00F401E8"/>
    <w:rsid w:val="00F4028F"/>
    <w:rsid w:val="00F40363"/>
    <w:rsid w:val="00F41049"/>
    <w:rsid w:val="00F4113A"/>
    <w:rsid w:val="00F41558"/>
    <w:rsid w:val="00F418AA"/>
    <w:rsid w:val="00F41964"/>
    <w:rsid w:val="00F41B5B"/>
    <w:rsid w:val="00F41E54"/>
    <w:rsid w:val="00F424FB"/>
    <w:rsid w:val="00F42D9B"/>
    <w:rsid w:val="00F431F6"/>
    <w:rsid w:val="00F432E6"/>
    <w:rsid w:val="00F43670"/>
    <w:rsid w:val="00F437BC"/>
    <w:rsid w:val="00F45314"/>
    <w:rsid w:val="00F453C1"/>
    <w:rsid w:val="00F466FA"/>
    <w:rsid w:val="00F46CD1"/>
    <w:rsid w:val="00F46E7B"/>
    <w:rsid w:val="00F472A3"/>
    <w:rsid w:val="00F47402"/>
    <w:rsid w:val="00F47697"/>
    <w:rsid w:val="00F479AB"/>
    <w:rsid w:val="00F503C2"/>
    <w:rsid w:val="00F50D66"/>
    <w:rsid w:val="00F51EFB"/>
    <w:rsid w:val="00F51F9A"/>
    <w:rsid w:val="00F52098"/>
    <w:rsid w:val="00F5225B"/>
    <w:rsid w:val="00F52CC0"/>
    <w:rsid w:val="00F52E42"/>
    <w:rsid w:val="00F52FDD"/>
    <w:rsid w:val="00F53304"/>
    <w:rsid w:val="00F53535"/>
    <w:rsid w:val="00F53576"/>
    <w:rsid w:val="00F537FA"/>
    <w:rsid w:val="00F53985"/>
    <w:rsid w:val="00F539D9"/>
    <w:rsid w:val="00F53AE9"/>
    <w:rsid w:val="00F53BCB"/>
    <w:rsid w:val="00F53CE4"/>
    <w:rsid w:val="00F53F33"/>
    <w:rsid w:val="00F53FE8"/>
    <w:rsid w:val="00F541D9"/>
    <w:rsid w:val="00F54647"/>
    <w:rsid w:val="00F54D98"/>
    <w:rsid w:val="00F55736"/>
    <w:rsid w:val="00F55D8C"/>
    <w:rsid w:val="00F56990"/>
    <w:rsid w:val="00F57154"/>
    <w:rsid w:val="00F5742C"/>
    <w:rsid w:val="00F5745D"/>
    <w:rsid w:val="00F57730"/>
    <w:rsid w:val="00F5777C"/>
    <w:rsid w:val="00F57888"/>
    <w:rsid w:val="00F57D1C"/>
    <w:rsid w:val="00F57D30"/>
    <w:rsid w:val="00F57EC0"/>
    <w:rsid w:val="00F60620"/>
    <w:rsid w:val="00F609CF"/>
    <w:rsid w:val="00F60E6C"/>
    <w:rsid w:val="00F615DC"/>
    <w:rsid w:val="00F617D8"/>
    <w:rsid w:val="00F61C39"/>
    <w:rsid w:val="00F61FB0"/>
    <w:rsid w:val="00F6217B"/>
    <w:rsid w:val="00F62923"/>
    <w:rsid w:val="00F62A02"/>
    <w:rsid w:val="00F633BC"/>
    <w:rsid w:val="00F6424A"/>
    <w:rsid w:val="00F64476"/>
    <w:rsid w:val="00F64991"/>
    <w:rsid w:val="00F64A65"/>
    <w:rsid w:val="00F65E43"/>
    <w:rsid w:val="00F66041"/>
    <w:rsid w:val="00F66C81"/>
    <w:rsid w:val="00F66CA3"/>
    <w:rsid w:val="00F66F90"/>
    <w:rsid w:val="00F67EBD"/>
    <w:rsid w:val="00F70478"/>
    <w:rsid w:val="00F705CF"/>
    <w:rsid w:val="00F709D0"/>
    <w:rsid w:val="00F70BA2"/>
    <w:rsid w:val="00F70CB3"/>
    <w:rsid w:val="00F7103B"/>
    <w:rsid w:val="00F71157"/>
    <w:rsid w:val="00F71A32"/>
    <w:rsid w:val="00F71B05"/>
    <w:rsid w:val="00F721EF"/>
    <w:rsid w:val="00F72548"/>
    <w:rsid w:val="00F72CFC"/>
    <w:rsid w:val="00F72D28"/>
    <w:rsid w:val="00F7313C"/>
    <w:rsid w:val="00F732C1"/>
    <w:rsid w:val="00F73382"/>
    <w:rsid w:val="00F7341B"/>
    <w:rsid w:val="00F738EE"/>
    <w:rsid w:val="00F73DEC"/>
    <w:rsid w:val="00F74C4E"/>
    <w:rsid w:val="00F75351"/>
    <w:rsid w:val="00F75407"/>
    <w:rsid w:val="00F76801"/>
    <w:rsid w:val="00F76B8E"/>
    <w:rsid w:val="00F76F09"/>
    <w:rsid w:val="00F76F93"/>
    <w:rsid w:val="00F76FA4"/>
    <w:rsid w:val="00F76FEF"/>
    <w:rsid w:val="00F76FFA"/>
    <w:rsid w:val="00F77392"/>
    <w:rsid w:val="00F775C7"/>
    <w:rsid w:val="00F77D99"/>
    <w:rsid w:val="00F80158"/>
    <w:rsid w:val="00F801A1"/>
    <w:rsid w:val="00F80815"/>
    <w:rsid w:val="00F80AC2"/>
    <w:rsid w:val="00F80CD8"/>
    <w:rsid w:val="00F80FAB"/>
    <w:rsid w:val="00F81076"/>
    <w:rsid w:val="00F8149E"/>
    <w:rsid w:val="00F819A0"/>
    <w:rsid w:val="00F81ABB"/>
    <w:rsid w:val="00F81C79"/>
    <w:rsid w:val="00F81D5B"/>
    <w:rsid w:val="00F81D9E"/>
    <w:rsid w:val="00F82262"/>
    <w:rsid w:val="00F82EE4"/>
    <w:rsid w:val="00F842B4"/>
    <w:rsid w:val="00F8472B"/>
    <w:rsid w:val="00F84AFA"/>
    <w:rsid w:val="00F84BC8"/>
    <w:rsid w:val="00F84CBC"/>
    <w:rsid w:val="00F84D46"/>
    <w:rsid w:val="00F85101"/>
    <w:rsid w:val="00F85326"/>
    <w:rsid w:val="00F85424"/>
    <w:rsid w:val="00F8555C"/>
    <w:rsid w:val="00F85660"/>
    <w:rsid w:val="00F85707"/>
    <w:rsid w:val="00F85C22"/>
    <w:rsid w:val="00F85EFD"/>
    <w:rsid w:val="00F85F30"/>
    <w:rsid w:val="00F864FC"/>
    <w:rsid w:val="00F87261"/>
    <w:rsid w:val="00F87C05"/>
    <w:rsid w:val="00F87C1E"/>
    <w:rsid w:val="00F87CE8"/>
    <w:rsid w:val="00F87EB9"/>
    <w:rsid w:val="00F900BF"/>
    <w:rsid w:val="00F908CB"/>
    <w:rsid w:val="00F90BD9"/>
    <w:rsid w:val="00F91669"/>
    <w:rsid w:val="00F9175E"/>
    <w:rsid w:val="00F9189F"/>
    <w:rsid w:val="00F91FAF"/>
    <w:rsid w:val="00F92FB8"/>
    <w:rsid w:val="00F9350F"/>
    <w:rsid w:val="00F935EF"/>
    <w:rsid w:val="00F93D06"/>
    <w:rsid w:val="00F93D1A"/>
    <w:rsid w:val="00F9413E"/>
    <w:rsid w:val="00F94351"/>
    <w:rsid w:val="00F945FF"/>
    <w:rsid w:val="00F9495A"/>
    <w:rsid w:val="00F94BF3"/>
    <w:rsid w:val="00F94DCF"/>
    <w:rsid w:val="00F9565D"/>
    <w:rsid w:val="00F956E3"/>
    <w:rsid w:val="00F95A07"/>
    <w:rsid w:val="00F95C15"/>
    <w:rsid w:val="00F95DE9"/>
    <w:rsid w:val="00F95F1A"/>
    <w:rsid w:val="00F9611B"/>
    <w:rsid w:val="00F96139"/>
    <w:rsid w:val="00F963DF"/>
    <w:rsid w:val="00F9665F"/>
    <w:rsid w:val="00F96973"/>
    <w:rsid w:val="00F96A6B"/>
    <w:rsid w:val="00F96ACC"/>
    <w:rsid w:val="00F96D9D"/>
    <w:rsid w:val="00F97465"/>
    <w:rsid w:val="00F974E5"/>
    <w:rsid w:val="00F97A98"/>
    <w:rsid w:val="00FA00DB"/>
    <w:rsid w:val="00FA02FB"/>
    <w:rsid w:val="00FA0D39"/>
    <w:rsid w:val="00FA0D71"/>
    <w:rsid w:val="00FA151B"/>
    <w:rsid w:val="00FA1852"/>
    <w:rsid w:val="00FA2266"/>
    <w:rsid w:val="00FA229C"/>
    <w:rsid w:val="00FA22C9"/>
    <w:rsid w:val="00FA24DB"/>
    <w:rsid w:val="00FA2D03"/>
    <w:rsid w:val="00FA3570"/>
    <w:rsid w:val="00FA389D"/>
    <w:rsid w:val="00FA3A80"/>
    <w:rsid w:val="00FA4E66"/>
    <w:rsid w:val="00FA5067"/>
    <w:rsid w:val="00FA5192"/>
    <w:rsid w:val="00FA53B0"/>
    <w:rsid w:val="00FA5756"/>
    <w:rsid w:val="00FA57B3"/>
    <w:rsid w:val="00FA64C0"/>
    <w:rsid w:val="00FA6A88"/>
    <w:rsid w:val="00FB0A01"/>
    <w:rsid w:val="00FB0C7C"/>
    <w:rsid w:val="00FB0DA5"/>
    <w:rsid w:val="00FB0DD1"/>
    <w:rsid w:val="00FB2318"/>
    <w:rsid w:val="00FB293B"/>
    <w:rsid w:val="00FB2CFA"/>
    <w:rsid w:val="00FB2FEC"/>
    <w:rsid w:val="00FB3051"/>
    <w:rsid w:val="00FB326E"/>
    <w:rsid w:val="00FB3626"/>
    <w:rsid w:val="00FB3A04"/>
    <w:rsid w:val="00FB3B3B"/>
    <w:rsid w:val="00FB442C"/>
    <w:rsid w:val="00FB456A"/>
    <w:rsid w:val="00FB4A19"/>
    <w:rsid w:val="00FB4E50"/>
    <w:rsid w:val="00FB4EAE"/>
    <w:rsid w:val="00FB5035"/>
    <w:rsid w:val="00FB65CC"/>
    <w:rsid w:val="00FB6B7C"/>
    <w:rsid w:val="00FB6C65"/>
    <w:rsid w:val="00FB6E09"/>
    <w:rsid w:val="00FB71BB"/>
    <w:rsid w:val="00FB76DD"/>
    <w:rsid w:val="00FB79F9"/>
    <w:rsid w:val="00FC0663"/>
    <w:rsid w:val="00FC0AD6"/>
    <w:rsid w:val="00FC0BDF"/>
    <w:rsid w:val="00FC141D"/>
    <w:rsid w:val="00FC14B6"/>
    <w:rsid w:val="00FC173A"/>
    <w:rsid w:val="00FC18B4"/>
    <w:rsid w:val="00FC18B5"/>
    <w:rsid w:val="00FC1CE0"/>
    <w:rsid w:val="00FC1FA2"/>
    <w:rsid w:val="00FC228C"/>
    <w:rsid w:val="00FC28D1"/>
    <w:rsid w:val="00FC298C"/>
    <w:rsid w:val="00FC2B97"/>
    <w:rsid w:val="00FC2CDF"/>
    <w:rsid w:val="00FC31FC"/>
    <w:rsid w:val="00FC328C"/>
    <w:rsid w:val="00FC3778"/>
    <w:rsid w:val="00FC3993"/>
    <w:rsid w:val="00FC4ACE"/>
    <w:rsid w:val="00FC505B"/>
    <w:rsid w:val="00FC52E5"/>
    <w:rsid w:val="00FC574B"/>
    <w:rsid w:val="00FC5986"/>
    <w:rsid w:val="00FC5A30"/>
    <w:rsid w:val="00FC5E51"/>
    <w:rsid w:val="00FC6043"/>
    <w:rsid w:val="00FC636C"/>
    <w:rsid w:val="00FC6872"/>
    <w:rsid w:val="00FC68F7"/>
    <w:rsid w:val="00FC6C45"/>
    <w:rsid w:val="00FC73F0"/>
    <w:rsid w:val="00FC7442"/>
    <w:rsid w:val="00FC763B"/>
    <w:rsid w:val="00FC76B3"/>
    <w:rsid w:val="00FC7851"/>
    <w:rsid w:val="00FD0060"/>
    <w:rsid w:val="00FD038D"/>
    <w:rsid w:val="00FD0F83"/>
    <w:rsid w:val="00FD1F52"/>
    <w:rsid w:val="00FD241D"/>
    <w:rsid w:val="00FD2720"/>
    <w:rsid w:val="00FD2F8E"/>
    <w:rsid w:val="00FD2FE9"/>
    <w:rsid w:val="00FD3547"/>
    <w:rsid w:val="00FD38D8"/>
    <w:rsid w:val="00FD414B"/>
    <w:rsid w:val="00FD4910"/>
    <w:rsid w:val="00FD4E39"/>
    <w:rsid w:val="00FD5262"/>
    <w:rsid w:val="00FD52E8"/>
    <w:rsid w:val="00FD567F"/>
    <w:rsid w:val="00FD6398"/>
    <w:rsid w:val="00FD66C4"/>
    <w:rsid w:val="00FD68EA"/>
    <w:rsid w:val="00FD7328"/>
    <w:rsid w:val="00FD772F"/>
    <w:rsid w:val="00FD77AF"/>
    <w:rsid w:val="00FE0364"/>
    <w:rsid w:val="00FE0EB1"/>
    <w:rsid w:val="00FE1327"/>
    <w:rsid w:val="00FE17B0"/>
    <w:rsid w:val="00FE17F0"/>
    <w:rsid w:val="00FE1B19"/>
    <w:rsid w:val="00FE1DDC"/>
    <w:rsid w:val="00FE1EEE"/>
    <w:rsid w:val="00FE2071"/>
    <w:rsid w:val="00FE2356"/>
    <w:rsid w:val="00FE2578"/>
    <w:rsid w:val="00FE3C32"/>
    <w:rsid w:val="00FE4207"/>
    <w:rsid w:val="00FE4306"/>
    <w:rsid w:val="00FE4A62"/>
    <w:rsid w:val="00FE4BCA"/>
    <w:rsid w:val="00FE526A"/>
    <w:rsid w:val="00FE5E65"/>
    <w:rsid w:val="00FE5EDF"/>
    <w:rsid w:val="00FE6973"/>
    <w:rsid w:val="00FE7651"/>
    <w:rsid w:val="00FE7728"/>
    <w:rsid w:val="00FE7B7B"/>
    <w:rsid w:val="00FE7D2C"/>
    <w:rsid w:val="00FF0074"/>
    <w:rsid w:val="00FF0186"/>
    <w:rsid w:val="00FF0573"/>
    <w:rsid w:val="00FF0B8B"/>
    <w:rsid w:val="00FF16F8"/>
    <w:rsid w:val="00FF2055"/>
    <w:rsid w:val="00FF28D1"/>
    <w:rsid w:val="00FF2B09"/>
    <w:rsid w:val="00FF2B59"/>
    <w:rsid w:val="00FF2EEF"/>
    <w:rsid w:val="00FF351E"/>
    <w:rsid w:val="00FF37DD"/>
    <w:rsid w:val="00FF39C1"/>
    <w:rsid w:val="00FF48B1"/>
    <w:rsid w:val="00FF5283"/>
    <w:rsid w:val="00FF54D6"/>
    <w:rsid w:val="00FF54DF"/>
    <w:rsid w:val="00FF563F"/>
    <w:rsid w:val="00FF5EED"/>
    <w:rsid w:val="00FF5F60"/>
    <w:rsid w:val="00FF6169"/>
    <w:rsid w:val="00FF61E7"/>
    <w:rsid w:val="00FF647B"/>
    <w:rsid w:val="00FF66FF"/>
    <w:rsid w:val="00FF6827"/>
    <w:rsid w:val="00FF6C07"/>
    <w:rsid w:val="00FF75E5"/>
    <w:rsid w:val="02C63C15"/>
    <w:rsid w:val="09279C31"/>
    <w:rsid w:val="0C4E8E1F"/>
    <w:rsid w:val="0D6D60D0"/>
    <w:rsid w:val="0E422046"/>
    <w:rsid w:val="0F455412"/>
    <w:rsid w:val="1009D8DD"/>
    <w:rsid w:val="110C20C8"/>
    <w:rsid w:val="12A05C79"/>
    <w:rsid w:val="13F4D292"/>
    <w:rsid w:val="15B41B58"/>
    <w:rsid w:val="173974A0"/>
    <w:rsid w:val="1768F097"/>
    <w:rsid w:val="1A6C9CF2"/>
    <w:rsid w:val="1B10D94D"/>
    <w:rsid w:val="23E199AC"/>
    <w:rsid w:val="267D91F1"/>
    <w:rsid w:val="26D23CDC"/>
    <w:rsid w:val="2B1A5111"/>
    <w:rsid w:val="2E2D1427"/>
    <w:rsid w:val="2E320E92"/>
    <w:rsid w:val="2F00B5C4"/>
    <w:rsid w:val="31556F2A"/>
    <w:rsid w:val="32911453"/>
    <w:rsid w:val="332FDD82"/>
    <w:rsid w:val="3454CE48"/>
    <w:rsid w:val="34879645"/>
    <w:rsid w:val="38EE295F"/>
    <w:rsid w:val="3901CD6E"/>
    <w:rsid w:val="3CF683E9"/>
    <w:rsid w:val="3FF7589E"/>
    <w:rsid w:val="463198DC"/>
    <w:rsid w:val="4A420E9D"/>
    <w:rsid w:val="4A8D5317"/>
    <w:rsid w:val="4BB2E5D4"/>
    <w:rsid w:val="4CE26CB8"/>
    <w:rsid w:val="4CE3D7C0"/>
    <w:rsid w:val="4E238264"/>
    <w:rsid w:val="4EE84FC7"/>
    <w:rsid w:val="50A9FD72"/>
    <w:rsid w:val="5222B786"/>
    <w:rsid w:val="5323BF33"/>
    <w:rsid w:val="53A6EE7B"/>
    <w:rsid w:val="5A4AE5CE"/>
    <w:rsid w:val="5DBB31AB"/>
    <w:rsid w:val="5EE44466"/>
    <w:rsid w:val="60200EDA"/>
    <w:rsid w:val="671075B2"/>
    <w:rsid w:val="6993BDF7"/>
    <w:rsid w:val="6FD4B664"/>
    <w:rsid w:val="6FDA5F82"/>
    <w:rsid w:val="707E4694"/>
    <w:rsid w:val="750978C6"/>
    <w:rsid w:val="7662D4CF"/>
    <w:rsid w:val="7857EED6"/>
    <w:rsid w:val="7B29C50C"/>
    <w:rsid w:val="7E489780"/>
    <w:rsid w:val="7E93D1E0"/>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87E00F"/>
  <w15:docId w15:val="{5EE9D8DD-E2CB-41C5-AEBE-4F75CD0B8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nl-BE"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2FD6"/>
    <w:pPr>
      <w:spacing w:after="250" w:line="276" w:lineRule="auto"/>
      <w:jc w:val="both"/>
    </w:pPr>
    <w:rPr>
      <w:color w:val="181818" w:themeColor="background1" w:themeShade="1A"/>
      <w:sz w:val="22"/>
      <w:lang w:val="en-GB"/>
    </w:rPr>
  </w:style>
  <w:style w:type="paragraph" w:styleId="Heading1">
    <w:name w:val="heading 1"/>
    <w:basedOn w:val="Normal"/>
    <w:next w:val="Normal"/>
    <w:link w:val="Heading1Char"/>
    <w:uiPriority w:val="9"/>
    <w:qFormat/>
    <w:rsid w:val="0082744A"/>
    <w:pPr>
      <w:keepNext/>
      <w:keepLines/>
      <w:numPr>
        <w:numId w:val="1"/>
      </w:numPr>
      <w:spacing w:before="320"/>
      <w:ind w:left="431" w:hanging="431"/>
      <w:outlineLvl w:val="0"/>
    </w:pPr>
    <w:rPr>
      <w:rFonts w:asciiTheme="majorHAnsi" w:eastAsiaTheme="majorEastAsia" w:hAnsiTheme="majorHAnsi" w:cstheme="majorBidi"/>
      <w:b/>
      <w:color w:val="00379F" w:themeColor="text1"/>
      <w:sz w:val="32"/>
      <w:szCs w:val="32"/>
    </w:rPr>
  </w:style>
  <w:style w:type="paragraph" w:styleId="Heading2">
    <w:name w:val="heading 2"/>
    <w:basedOn w:val="Normal"/>
    <w:next w:val="Normal"/>
    <w:link w:val="Heading2Char"/>
    <w:uiPriority w:val="9"/>
    <w:unhideWhenUsed/>
    <w:qFormat/>
    <w:rsid w:val="0082744A"/>
    <w:pPr>
      <w:keepNext/>
      <w:keepLines/>
      <w:numPr>
        <w:ilvl w:val="1"/>
        <w:numId w:val="1"/>
      </w:numPr>
      <w:spacing w:before="320"/>
      <w:outlineLvl w:val="1"/>
    </w:pPr>
    <w:rPr>
      <w:rFonts w:asciiTheme="majorHAnsi" w:eastAsiaTheme="majorEastAsia" w:hAnsiTheme="majorHAnsi" w:cstheme="majorBidi"/>
      <w:b/>
      <w:color w:val="00379F" w:themeColor="text1"/>
      <w:sz w:val="28"/>
      <w:szCs w:val="28"/>
    </w:rPr>
  </w:style>
  <w:style w:type="paragraph" w:styleId="Heading3">
    <w:name w:val="heading 3"/>
    <w:basedOn w:val="Normal"/>
    <w:next w:val="Normal"/>
    <w:link w:val="Heading3Char"/>
    <w:uiPriority w:val="9"/>
    <w:unhideWhenUsed/>
    <w:qFormat/>
    <w:rsid w:val="00020300"/>
    <w:pPr>
      <w:keepNext/>
      <w:keepLines/>
      <w:numPr>
        <w:ilvl w:val="2"/>
        <w:numId w:val="1"/>
      </w:numPr>
      <w:spacing w:before="320"/>
      <w:outlineLvl w:val="2"/>
    </w:pPr>
    <w:rPr>
      <w:rFonts w:asciiTheme="majorHAnsi" w:eastAsiaTheme="majorEastAsia" w:hAnsiTheme="majorHAnsi" w:cstheme="majorBidi"/>
      <w:sz w:val="24"/>
      <w:szCs w:val="24"/>
    </w:rPr>
  </w:style>
  <w:style w:type="paragraph" w:styleId="Heading4">
    <w:name w:val="heading 4"/>
    <w:basedOn w:val="Normal"/>
    <w:next w:val="Normal"/>
    <w:link w:val="Heading4Char"/>
    <w:uiPriority w:val="9"/>
    <w:unhideWhenUsed/>
    <w:qFormat/>
    <w:rsid w:val="00020300"/>
    <w:pPr>
      <w:keepNext/>
      <w:keepLines/>
      <w:numPr>
        <w:ilvl w:val="3"/>
        <w:numId w:val="1"/>
      </w:numPr>
      <w:spacing w:before="320"/>
      <w:ind w:left="862" w:hanging="862"/>
      <w:outlineLvl w:val="3"/>
    </w:pPr>
    <w:rPr>
      <w:rFonts w:asciiTheme="majorHAnsi" w:eastAsiaTheme="majorEastAsia" w:hAnsiTheme="majorHAnsi" w:cstheme="majorBidi"/>
      <w:szCs w:val="22"/>
    </w:rPr>
  </w:style>
  <w:style w:type="paragraph" w:styleId="Heading5">
    <w:name w:val="heading 5"/>
    <w:basedOn w:val="Normal"/>
    <w:next w:val="Normal"/>
    <w:link w:val="Heading5Char"/>
    <w:uiPriority w:val="9"/>
    <w:unhideWhenUsed/>
    <w:qFormat/>
    <w:rsid w:val="007E7997"/>
    <w:pPr>
      <w:keepNext/>
      <w:keepLines/>
      <w:numPr>
        <w:numId w:val="2"/>
      </w:numPr>
      <w:spacing w:before="40" w:after="0"/>
      <w:outlineLvl w:val="4"/>
    </w:pPr>
    <w:rPr>
      <w:rFonts w:asciiTheme="majorHAnsi" w:eastAsiaTheme="majorEastAsia" w:hAnsiTheme="majorHAnsi" w:cstheme="majorBidi"/>
      <w:szCs w:val="22"/>
    </w:rPr>
  </w:style>
  <w:style w:type="paragraph" w:styleId="Heading6">
    <w:name w:val="heading 6"/>
    <w:basedOn w:val="Normal"/>
    <w:next w:val="Normal"/>
    <w:link w:val="Heading6Char"/>
    <w:uiPriority w:val="9"/>
    <w:semiHidden/>
    <w:unhideWhenUsed/>
    <w:rsid w:val="00AA054E"/>
    <w:pPr>
      <w:keepNext/>
      <w:keepLines/>
      <w:numPr>
        <w:ilvl w:val="5"/>
        <w:numId w:val="1"/>
      </w:numPr>
      <w:spacing w:before="40" w:after="0"/>
      <w:outlineLvl w:val="5"/>
    </w:pPr>
    <w:rPr>
      <w:rFonts w:asciiTheme="majorHAnsi" w:eastAsiaTheme="majorEastAsia" w:hAnsiTheme="majorHAnsi" w:cstheme="majorBidi"/>
      <w:i/>
      <w:iCs/>
      <w:color w:val="007EFF" w:themeColor="text2"/>
      <w:sz w:val="21"/>
      <w:szCs w:val="21"/>
    </w:rPr>
  </w:style>
  <w:style w:type="paragraph" w:styleId="Heading7">
    <w:name w:val="heading 7"/>
    <w:basedOn w:val="Normal"/>
    <w:next w:val="Normal"/>
    <w:link w:val="Heading7Char"/>
    <w:uiPriority w:val="9"/>
    <w:semiHidden/>
    <w:unhideWhenUsed/>
    <w:qFormat/>
    <w:rsid w:val="00AA054E"/>
    <w:pPr>
      <w:keepNext/>
      <w:keepLines/>
      <w:numPr>
        <w:ilvl w:val="6"/>
        <w:numId w:val="1"/>
      </w:numPr>
      <w:spacing w:before="40" w:after="0"/>
      <w:outlineLvl w:val="6"/>
    </w:pPr>
    <w:rPr>
      <w:rFonts w:asciiTheme="majorHAnsi" w:eastAsiaTheme="majorEastAsia" w:hAnsiTheme="majorHAnsi" w:cstheme="majorBidi"/>
      <w:i/>
      <w:iCs/>
      <w:color w:val="19004F" w:themeColor="accent1" w:themeShade="80"/>
      <w:sz w:val="21"/>
      <w:szCs w:val="21"/>
    </w:rPr>
  </w:style>
  <w:style w:type="paragraph" w:styleId="Heading8">
    <w:name w:val="heading 8"/>
    <w:basedOn w:val="Normal"/>
    <w:next w:val="Normal"/>
    <w:link w:val="Heading8Char"/>
    <w:uiPriority w:val="9"/>
    <w:semiHidden/>
    <w:unhideWhenUsed/>
    <w:qFormat/>
    <w:rsid w:val="00AA054E"/>
    <w:pPr>
      <w:keepNext/>
      <w:keepLines/>
      <w:numPr>
        <w:ilvl w:val="7"/>
        <w:numId w:val="1"/>
      </w:numPr>
      <w:spacing w:before="40" w:after="0"/>
      <w:outlineLvl w:val="7"/>
    </w:pPr>
    <w:rPr>
      <w:rFonts w:asciiTheme="majorHAnsi" w:eastAsiaTheme="majorEastAsia" w:hAnsiTheme="majorHAnsi" w:cstheme="majorBidi"/>
      <w:b/>
      <w:bCs/>
      <w:color w:val="007EFF" w:themeColor="text2"/>
    </w:rPr>
  </w:style>
  <w:style w:type="paragraph" w:styleId="Heading9">
    <w:name w:val="heading 9"/>
    <w:basedOn w:val="Normal"/>
    <w:next w:val="Normal"/>
    <w:link w:val="Heading9Char"/>
    <w:uiPriority w:val="9"/>
    <w:semiHidden/>
    <w:unhideWhenUsed/>
    <w:qFormat/>
    <w:rsid w:val="00AA054E"/>
    <w:pPr>
      <w:keepNext/>
      <w:keepLines/>
      <w:numPr>
        <w:ilvl w:val="8"/>
        <w:numId w:val="1"/>
      </w:numPr>
      <w:spacing w:before="40" w:after="0"/>
      <w:outlineLvl w:val="8"/>
    </w:pPr>
    <w:rPr>
      <w:rFonts w:asciiTheme="majorHAnsi" w:eastAsiaTheme="majorEastAsia" w:hAnsiTheme="majorHAnsi" w:cstheme="majorBidi"/>
      <w:b/>
      <w:bCs/>
      <w:i/>
      <w:iCs/>
      <w:color w:val="007EFF" w:themeColor="text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B6B12"/>
    <w:pPr>
      <w:spacing w:after="0" w:line="240" w:lineRule="auto"/>
    </w:pPr>
    <w:rPr>
      <w:lang w:val="en-GB"/>
    </w:rPr>
  </w:style>
  <w:style w:type="character" w:customStyle="1" w:styleId="Heading4Char">
    <w:name w:val="Heading 4 Char"/>
    <w:basedOn w:val="DefaultParagraphFont"/>
    <w:link w:val="Heading4"/>
    <w:uiPriority w:val="9"/>
    <w:rsid w:val="00020300"/>
    <w:rPr>
      <w:rFonts w:asciiTheme="majorHAnsi" w:eastAsiaTheme="majorEastAsia" w:hAnsiTheme="majorHAnsi" w:cstheme="majorBidi"/>
      <w:color w:val="181818" w:themeColor="background1" w:themeShade="1A"/>
      <w:sz w:val="22"/>
      <w:szCs w:val="22"/>
      <w:lang w:val="en-GB"/>
    </w:rPr>
  </w:style>
  <w:style w:type="character" w:customStyle="1" w:styleId="Heading3Char">
    <w:name w:val="Heading 3 Char"/>
    <w:basedOn w:val="DefaultParagraphFont"/>
    <w:link w:val="Heading3"/>
    <w:uiPriority w:val="9"/>
    <w:rsid w:val="00020300"/>
    <w:rPr>
      <w:rFonts w:asciiTheme="majorHAnsi" w:eastAsiaTheme="majorEastAsia" w:hAnsiTheme="majorHAnsi" w:cstheme="majorBidi"/>
      <w:color w:val="181818" w:themeColor="background1" w:themeShade="1A"/>
      <w:sz w:val="24"/>
      <w:szCs w:val="24"/>
      <w:lang w:val="en-GB"/>
    </w:rPr>
  </w:style>
  <w:style w:type="character" w:customStyle="1" w:styleId="Heading1Char">
    <w:name w:val="Heading 1 Char"/>
    <w:basedOn w:val="DefaultParagraphFont"/>
    <w:link w:val="Heading1"/>
    <w:uiPriority w:val="9"/>
    <w:rsid w:val="0082744A"/>
    <w:rPr>
      <w:rFonts w:asciiTheme="majorHAnsi" w:eastAsiaTheme="majorEastAsia" w:hAnsiTheme="majorHAnsi" w:cstheme="majorBidi"/>
      <w:b/>
      <w:color w:val="00379F" w:themeColor="text1"/>
      <w:sz w:val="32"/>
      <w:szCs w:val="32"/>
      <w:lang w:val="en-GB"/>
    </w:rPr>
  </w:style>
  <w:style w:type="character" w:customStyle="1" w:styleId="Heading2Char">
    <w:name w:val="Heading 2 Char"/>
    <w:basedOn w:val="DefaultParagraphFont"/>
    <w:link w:val="Heading2"/>
    <w:uiPriority w:val="9"/>
    <w:rsid w:val="0082744A"/>
    <w:rPr>
      <w:rFonts w:asciiTheme="majorHAnsi" w:eastAsiaTheme="majorEastAsia" w:hAnsiTheme="majorHAnsi" w:cstheme="majorBidi"/>
      <w:b/>
      <w:color w:val="00379F" w:themeColor="text1"/>
      <w:sz w:val="28"/>
      <w:szCs w:val="28"/>
      <w:lang w:val="en-GB"/>
    </w:rPr>
  </w:style>
  <w:style w:type="paragraph" w:customStyle="1" w:styleId="Subtitle1">
    <w:name w:val="Subtitle1"/>
    <w:basedOn w:val="Normal"/>
    <w:link w:val="Subtitle1Char"/>
    <w:autoRedefine/>
    <w:rsid w:val="003C4EB5"/>
    <w:pPr>
      <w:tabs>
        <w:tab w:val="left" w:pos="414"/>
      </w:tabs>
    </w:pPr>
    <w:rPr>
      <w:b/>
    </w:rPr>
  </w:style>
  <w:style w:type="character" w:customStyle="1" w:styleId="Subtitle1Char">
    <w:name w:val="Subtitle1 Char"/>
    <w:basedOn w:val="DefaultParagraphFont"/>
    <w:link w:val="Subtitle1"/>
    <w:rsid w:val="003C4EB5"/>
    <w:rPr>
      <w:rFonts w:cs="Times New Roman"/>
      <w:b/>
      <w:sz w:val="20"/>
      <w:szCs w:val="24"/>
      <w:lang w:val="en-GB" w:eastAsia="de-DE"/>
    </w:rPr>
  </w:style>
  <w:style w:type="paragraph" w:customStyle="1" w:styleId="Title1">
    <w:name w:val="Title 1"/>
    <w:basedOn w:val="ListParagraph"/>
    <w:link w:val="Title1Char"/>
    <w:qFormat/>
    <w:rsid w:val="00F205B9"/>
    <w:pPr>
      <w:numPr>
        <w:numId w:val="0"/>
      </w:numPr>
      <w:ind w:left="792" w:hanging="432"/>
    </w:pPr>
    <w:rPr>
      <w:b/>
      <w:color w:val="00379F" w:themeColor="text1"/>
      <w:sz w:val="28"/>
    </w:rPr>
  </w:style>
  <w:style w:type="character" w:customStyle="1" w:styleId="Title1Char">
    <w:name w:val="Title 1 Char"/>
    <w:basedOn w:val="DefaultParagraphFont"/>
    <w:link w:val="Title1"/>
    <w:rsid w:val="00F205B9"/>
    <w:rPr>
      <w:rFonts w:asciiTheme="majorHAnsi" w:hAnsiTheme="majorHAnsi" w:cstheme="majorHAnsi"/>
      <w:b/>
      <w:color w:val="00379F" w:themeColor="text1"/>
      <w:sz w:val="28"/>
      <w:szCs w:val="22"/>
      <w:lang w:val="pt-PT"/>
    </w:rPr>
  </w:style>
  <w:style w:type="paragraph" w:styleId="ListParagraph">
    <w:name w:val="List Paragraph"/>
    <w:aliases w:val="Paragraphe EI,Paragraphe de liste1,EC"/>
    <w:basedOn w:val="Normal"/>
    <w:link w:val="ListParagraphChar"/>
    <w:autoRedefine/>
    <w:uiPriority w:val="34"/>
    <w:qFormat/>
    <w:rsid w:val="00FC636C"/>
    <w:pPr>
      <w:numPr>
        <w:numId w:val="33"/>
      </w:numPr>
    </w:pPr>
    <w:rPr>
      <w:rFonts w:asciiTheme="majorHAnsi" w:hAnsiTheme="majorHAnsi" w:cstheme="majorHAnsi"/>
      <w:szCs w:val="22"/>
      <w:lang w:val="pt-PT"/>
    </w:rPr>
  </w:style>
  <w:style w:type="paragraph" w:customStyle="1" w:styleId="Title3">
    <w:name w:val="Title 3"/>
    <w:basedOn w:val="ListParagraph"/>
    <w:link w:val="Title3Char"/>
    <w:autoRedefine/>
    <w:rsid w:val="00F205B9"/>
    <w:pPr>
      <w:numPr>
        <w:ilvl w:val="3"/>
        <w:numId w:val="4"/>
      </w:numPr>
    </w:pPr>
  </w:style>
  <w:style w:type="character" w:customStyle="1" w:styleId="Title3Char">
    <w:name w:val="Title 3 Char"/>
    <w:basedOn w:val="DefaultParagraphFont"/>
    <w:link w:val="Title3"/>
    <w:rsid w:val="003C4EB5"/>
    <w:rPr>
      <w:rFonts w:asciiTheme="majorHAnsi" w:hAnsiTheme="majorHAnsi" w:cstheme="majorHAnsi"/>
      <w:color w:val="181818" w:themeColor="background1" w:themeShade="1A"/>
      <w:sz w:val="22"/>
      <w:szCs w:val="22"/>
      <w:lang w:val="pt-PT"/>
    </w:rPr>
  </w:style>
  <w:style w:type="paragraph" w:customStyle="1" w:styleId="Title2">
    <w:name w:val="Title 2"/>
    <w:basedOn w:val="Title1"/>
    <w:link w:val="Title2Char"/>
    <w:autoRedefine/>
    <w:rsid w:val="00F205B9"/>
    <w:pPr>
      <w:spacing w:after="0"/>
    </w:pPr>
  </w:style>
  <w:style w:type="character" w:customStyle="1" w:styleId="Title2Char">
    <w:name w:val="Title 2 Char"/>
    <w:basedOn w:val="Title1Char"/>
    <w:link w:val="Title2"/>
    <w:rsid w:val="002574D1"/>
    <w:rPr>
      <w:rFonts w:asciiTheme="majorHAnsi" w:hAnsiTheme="majorHAnsi" w:cstheme="majorHAnsi"/>
      <w:b/>
      <w:color w:val="00379F" w:themeColor="text1"/>
      <w:sz w:val="28"/>
      <w:szCs w:val="22"/>
      <w:lang w:val="pt-PT"/>
    </w:rPr>
  </w:style>
  <w:style w:type="paragraph" w:customStyle="1" w:styleId="Title4">
    <w:name w:val="Title 4"/>
    <w:basedOn w:val="Title3"/>
    <w:link w:val="Title4Char"/>
    <w:autoRedefine/>
    <w:rsid w:val="003C4EB5"/>
    <w:pPr>
      <w:numPr>
        <w:ilvl w:val="0"/>
        <w:numId w:val="0"/>
      </w:numPr>
      <w:spacing w:before="120"/>
      <w:ind w:left="646" w:hanging="646"/>
    </w:pPr>
    <w:rPr>
      <w:rFonts w:eastAsia="Times New Roman"/>
      <w:lang w:val="fr-BE"/>
    </w:rPr>
  </w:style>
  <w:style w:type="character" w:customStyle="1" w:styleId="Title4Char">
    <w:name w:val="Title 4 Char"/>
    <w:basedOn w:val="Title3Char"/>
    <w:link w:val="Title4"/>
    <w:rsid w:val="003C4EB5"/>
    <w:rPr>
      <w:rFonts w:asciiTheme="majorHAnsi" w:hAnsiTheme="majorHAnsi" w:cstheme="majorHAnsi"/>
      <w:color w:val="181818" w:themeColor="background1" w:themeShade="1A"/>
      <w:sz w:val="22"/>
      <w:szCs w:val="22"/>
      <w:lang w:val="fr-BE"/>
    </w:rPr>
  </w:style>
  <w:style w:type="paragraph" w:customStyle="1" w:styleId="DocumentTitle">
    <w:name w:val="Document Title"/>
    <w:basedOn w:val="Normal"/>
    <w:link w:val="DocumentTitleChar"/>
    <w:qFormat/>
    <w:rsid w:val="00563C1F"/>
    <w:pPr>
      <w:framePr w:hSpace="8505" w:wrap="around" w:vAnchor="page" w:hAnchor="page" w:x="1248" w:y="4401"/>
      <w:spacing w:line="240" w:lineRule="auto"/>
    </w:pPr>
    <w:rPr>
      <w:rFonts w:asciiTheme="majorHAnsi" w:hAnsiTheme="majorHAnsi"/>
      <w:b/>
      <w:color w:val="2D4190"/>
      <w:sz w:val="48"/>
    </w:rPr>
  </w:style>
  <w:style w:type="character" w:customStyle="1" w:styleId="DocumentTitleChar">
    <w:name w:val="Document Title Char"/>
    <w:basedOn w:val="DefaultParagraphFont"/>
    <w:link w:val="DocumentTitle"/>
    <w:rsid w:val="00563C1F"/>
    <w:rPr>
      <w:rFonts w:asciiTheme="majorHAnsi" w:hAnsiTheme="majorHAnsi"/>
      <w:b/>
      <w:color w:val="2D4190"/>
      <w:sz w:val="48"/>
      <w:lang w:val="en-GB"/>
    </w:rPr>
  </w:style>
  <w:style w:type="paragraph" w:customStyle="1" w:styleId="DocumentSubtitle">
    <w:name w:val="Document Subtitle"/>
    <w:basedOn w:val="Normal"/>
    <w:link w:val="DocumentSubtitleChar"/>
    <w:autoRedefine/>
    <w:rsid w:val="003C4EB5"/>
    <w:pPr>
      <w:framePr w:hSpace="8505" w:wrap="around" w:vAnchor="page" w:hAnchor="page" w:x="1248" w:y="4401"/>
    </w:pPr>
    <w:rPr>
      <w:rFonts w:asciiTheme="majorHAnsi" w:hAnsiTheme="majorHAnsi"/>
      <w:color w:val="000000"/>
      <w:sz w:val="28"/>
    </w:rPr>
  </w:style>
  <w:style w:type="character" w:customStyle="1" w:styleId="DocumentSubtitleChar">
    <w:name w:val="Document Subtitle Char"/>
    <w:basedOn w:val="DefaultParagraphFont"/>
    <w:link w:val="DocumentSubtitle"/>
    <w:rsid w:val="003C4EB5"/>
    <w:rPr>
      <w:rFonts w:asciiTheme="majorHAnsi" w:hAnsiTheme="majorHAnsi" w:cs="Times New Roman"/>
      <w:color w:val="000000"/>
      <w:sz w:val="28"/>
      <w:szCs w:val="24"/>
      <w:lang w:val="en-GB" w:eastAsia="de-DE"/>
    </w:rPr>
  </w:style>
  <w:style w:type="paragraph" w:customStyle="1" w:styleId="Introductiontitle">
    <w:name w:val="Introduction title"/>
    <w:basedOn w:val="Normal"/>
    <w:link w:val="IntroductiontitleChar"/>
    <w:autoRedefine/>
    <w:rsid w:val="003C4EB5"/>
    <w:pPr>
      <w:spacing w:line="240" w:lineRule="auto"/>
    </w:pPr>
    <w:rPr>
      <w:rFonts w:asciiTheme="majorHAnsi" w:eastAsia="Times New Roman" w:hAnsiTheme="majorHAnsi" w:cs="Times New Roman"/>
      <w:b/>
      <w:sz w:val="28"/>
      <w:szCs w:val="24"/>
      <w:lang w:eastAsia="de-DE"/>
    </w:rPr>
  </w:style>
  <w:style w:type="character" w:customStyle="1" w:styleId="IntroductiontitleChar">
    <w:name w:val="Introduction title Char"/>
    <w:basedOn w:val="DefaultParagraphFont"/>
    <w:link w:val="Introductiontitle"/>
    <w:rsid w:val="003C4EB5"/>
    <w:rPr>
      <w:rFonts w:asciiTheme="majorHAnsi" w:hAnsiTheme="majorHAnsi" w:cs="Times New Roman"/>
      <w:b/>
      <w:sz w:val="28"/>
      <w:szCs w:val="24"/>
      <w:lang w:val="en-GB" w:eastAsia="de-DE"/>
    </w:rPr>
  </w:style>
  <w:style w:type="paragraph" w:customStyle="1" w:styleId="Introductionsubtitle">
    <w:name w:val="Introduction subtitle"/>
    <w:basedOn w:val="Normal"/>
    <w:link w:val="IntroductionsubtitleChar"/>
    <w:autoRedefine/>
    <w:rsid w:val="003C4EB5"/>
    <w:pPr>
      <w:tabs>
        <w:tab w:val="left" w:pos="414"/>
      </w:tabs>
    </w:pPr>
    <w:rPr>
      <w:rFonts w:asciiTheme="majorHAnsi" w:eastAsia="Times New Roman" w:hAnsiTheme="majorHAnsi" w:cs="Times New Roman"/>
      <w:b/>
      <w:szCs w:val="24"/>
      <w:lang w:eastAsia="de-DE"/>
    </w:rPr>
  </w:style>
  <w:style w:type="character" w:customStyle="1" w:styleId="IntroductionsubtitleChar">
    <w:name w:val="Introduction subtitle Char"/>
    <w:basedOn w:val="DefaultParagraphFont"/>
    <w:link w:val="Introductionsubtitle"/>
    <w:rsid w:val="003C4EB5"/>
    <w:rPr>
      <w:rFonts w:asciiTheme="majorHAnsi" w:hAnsiTheme="majorHAnsi" w:cs="Times New Roman"/>
      <w:b/>
      <w:szCs w:val="24"/>
      <w:lang w:val="en-GB" w:eastAsia="de-DE"/>
    </w:rPr>
  </w:style>
  <w:style w:type="paragraph" w:customStyle="1" w:styleId="Introductionheading">
    <w:name w:val="Introduction heading"/>
    <w:basedOn w:val="Normal"/>
    <w:link w:val="IntroductionheadingChar"/>
    <w:autoRedefine/>
    <w:rsid w:val="00044C5A"/>
    <w:pPr>
      <w:spacing w:line="300" w:lineRule="exact"/>
    </w:pPr>
    <w:rPr>
      <w:rFonts w:eastAsia="Times New Roman" w:cs="Times New Roman"/>
      <w:b/>
      <w:sz w:val="28"/>
      <w:szCs w:val="24"/>
      <w:lang w:eastAsia="de-DE"/>
    </w:rPr>
  </w:style>
  <w:style w:type="character" w:customStyle="1" w:styleId="IntroductionheadingChar">
    <w:name w:val="Introduction heading Char"/>
    <w:basedOn w:val="DefaultParagraphFont"/>
    <w:link w:val="Introductionheading"/>
    <w:rsid w:val="00044C5A"/>
    <w:rPr>
      <w:rFonts w:ascii="Arial" w:eastAsia="Times New Roman" w:hAnsi="Arial" w:cs="Times New Roman"/>
      <w:b/>
      <w:sz w:val="28"/>
      <w:szCs w:val="24"/>
      <w:lang w:val="en-GB" w:eastAsia="de-DE"/>
    </w:rPr>
  </w:style>
  <w:style w:type="character" w:customStyle="1" w:styleId="Heading5Char">
    <w:name w:val="Heading 5 Char"/>
    <w:basedOn w:val="DefaultParagraphFont"/>
    <w:link w:val="Heading5"/>
    <w:uiPriority w:val="9"/>
    <w:rsid w:val="007E7997"/>
    <w:rPr>
      <w:rFonts w:asciiTheme="majorHAnsi" w:eastAsiaTheme="majorEastAsia" w:hAnsiTheme="majorHAnsi" w:cstheme="majorBidi"/>
      <w:color w:val="181818" w:themeColor="background1" w:themeShade="1A"/>
      <w:sz w:val="22"/>
      <w:szCs w:val="22"/>
      <w:lang w:val="en-GB"/>
    </w:rPr>
  </w:style>
  <w:style w:type="paragraph" w:styleId="BodyText">
    <w:name w:val="Body Text"/>
    <w:basedOn w:val="Normal"/>
    <w:link w:val="BodyTextChar"/>
    <w:uiPriority w:val="99"/>
    <w:semiHidden/>
    <w:unhideWhenUsed/>
    <w:rsid w:val="00044C5A"/>
  </w:style>
  <w:style w:type="character" w:customStyle="1" w:styleId="BodyTextChar">
    <w:name w:val="Body Text Char"/>
    <w:basedOn w:val="DefaultParagraphFont"/>
    <w:link w:val="BodyText"/>
    <w:uiPriority w:val="99"/>
    <w:semiHidden/>
    <w:rsid w:val="00044C5A"/>
    <w:rPr>
      <w:rFonts w:ascii="Arial" w:eastAsiaTheme="minorEastAsia" w:hAnsi="Arial"/>
    </w:rPr>
  </w:style>
  <w:style w:type="paragraph" w:styleId="BodyTextFirstIndent">
    <w:name w:val="Body Text First Indent"/>
    <w:basedOn w:val="BodyText"/>
    <w:link w:val="BodyTextFirstIndentChar"/>
    <w:uiPriority w:val="99"/>
    <w:semiHidden/>
    <w:unhideWhenUsed/>
    <w:rsid w:val="00044C5A"/>
    <w:pPr>
      <w:spacing w:after="0"/>
      <w:ind w:firstLine="360"/>
    </w:pPr>
  </w:style>
  <w:style w:type="character" w:customStyle="1" w:styleId="BodyTextFirstIndentChar">
    <w:name w:val="Body Text First Indent Char"/>
    <w:basedOn w:val="BodyTextChar"/>
    <w:link w:val="BodyTextFirstIndent"/>
    <w:uiPriority w:val="99"/>
    <w:semiHidden/>
    <w:rsid w:val="00044C5A"/>
    <w:rPr>
      <w:rFonts w:ascii="Arial" w:eastAsiaTheme="minorEastAsia" w:hAnsi="Arial"/>
    </w:rPr>
  </w:style>
  <w:style w:type="character" w:customStyle="1" w:styleId="Heading6Char">
    <w:name w:val="Heading 6 Char"/>
    <w:basedOn w:val="DefaultParagraphFont"/>
    <w:link w:val="Heading6"/>
    <w:uiPriority w:val="9"/>
    <w:semiHidden/>
    <w:rsid w:val="00AA054E"/>
    <w:rPr>
      <w:rFonts w:asciiTheme="majorHAnsi" w:eastAsiaTheme="majorEastAsia" w:hAnsiTheme="majorHAnsi" w:cstheme="majorBidi"/>
      <w:i/>
      <w:iCs/>
      <w:color w:val="007EFF" w:themeColor="text2"/>
      <w:sz w:val="21"/>
      <w:szCs w:val="21"/>
      <w:lang w:val="en-GB"/>
    </w:rPr>
  </w:style>
  <w:style w:type="paragraph" w:styleId="Title">
    <w:name w:val="Title"/>
    <w:basedOn w:val="Normal"/>
    <w:next w:val="Normal"/>
    <w:link w:val="TitleChar"/>
    <w:uiPriority w:val="10"/>
    <w:qFormat/>
    <w:rsid w:val="00516CBA"/>
    <w:pPr>
      <w:spacing w:after="240" w:line="240" w:lineRule="auto"/>
      <w:contextualSpacing/>
    </w:pPr>
    <w:rPr>
      <w:rFonts w:asciiTheme="majorHAnsi" w:eastAsiaTheme="majorEastAsia" w:hAnsiTheme="majorHAnsi" w:cstheme="majorBidi"/>
      <w:b/>
      <w:color w:val="00379F" w:themeColor="text1"/>
      <w:spacing w:val="-10"/>
      <w:sz w:val="56"/>
      <w:szCs w:val="56"/>
    </w:rPr>
  </w:style>
  <w:style w:type="character" w:customStyle="1" w:styleId="TitleChar">
    <w:name w:val="Title Char"/>
    <w:basedOn w:val="DefaultParagraphFont"/>
    <w:link w:val="Title"/>
    <w:uiPriority w:val="10"/>
    <w:rsid w:val="00516CBA"/>
    <w:rPr>
      <w:rFonts w:asciiTheme="majorHAnsi" w:eastAsiaTheme="majorEastAsia" w:hAnsiTheme="majorHAnsi" w:cstheme="majorBidi"/>
      <w:b/>
      <w:color w:val="00379F" w:themeColor="text1"/>
      <w:spacing w:val="-10"/>
      <w:sz w:val="56"/>
      <w:szCs w:val="56"/>
      <w:lang w:val="en-GB"/>
    </w:rPr>
  </w:style>
  <w:style w:type="paragraph" w:styleId="Subtitle">
    <w:name w:val="Subtitle"/>
    <w:basedOn w:val="Normal"/>
    <w:next w:val="Normal"/>
    <w:link w:val="SubtitleChar"/>
    <w:uiPriority w:val="11"/>
    <w:qFormat/>
    <w:rsid w:val="0082744A"/>
    <w:pPr>
      <w:numPr>
        <w:ilvl w:val="1"/>
      </w:numPr>
      <w:spacing w:line="240" w:lineRule="auto"/>
    </w:pPr>
    <w:rPr>
      <w:rFonts w:asciiTheme="majorHAnsi" w:eastAsiaTheme="majorEastAsia" w:hAnsiTheme="majorHAnsi" w:cstheme="majorBidi"/>
      <w:sz w:val="28"/>
      <w:szCs w:val="24"/>
    </w:rPr>
  </w:style>
  <w:style w:type="character" w:customStyle="1" w:styleId="SubtitleChar">
    <w:name w:val="Subtitle Char"/>
    <w:basedOn w:val="DefaultParagraphFont"/>
    <w:link w:val="Subtitle"/>
    <w:uiPriority w:val="11"/>
    <w:rsid w:val="0082744A"/>
    <w:rPr>
      <w:rFonts w:asciiTheme="majorHAnsi" w:eastAsiaTheme="majorEastAsia" w:hAnsiTheme="majorHAnsi" w:cstheme="majorBidi"/>
      <w:sz w:val="28"/>
      <w:szCs w:val="24"/>
      <w:lang w:val="en-GB"/>
    </w:rPr>
  </w:style>
  <w:style w:type="character" w:customStyle="1" w:styleId="Heading7Char">
    <w:name w:val="Heading 7 Char"/>
    <w:basedOn w:val="DefaultParagraphFont"/>
    <w:link w:val="Heading7"/>
    <w:uiPriority w:val="9"/>
    <w:semiHidden/>
    <w:rsid w:val="00AA054E"/>
    <w:rPr>
      <w:rFonts w:asciiTheme="majorHAnsi" w:eastAsiaTheme="majorEastAsia" w:hAnsiTheme="majorHAnsi" w:cstheme="majorBidi"/>
      <w:i/>
      <w:iCs/>
      <w:color w:val="19004F" w:themeColor="accent1" w:themeShade="80"/>
      <w:sz w:val="21"/>
      <w:szCs w:val="21"/>
      <w:lang w:val="en-GB"/>
    </w:rPr>
  </w:style>
  <w:style w:type="character" w:customStyle="1" w:styleId="Heading8Char">
    <w:name w:val="Heading 8 Char"/>
    <w:basedOn w:val="DefaultParagraphFont"/>
    <w:link w:val="Heading8"/>
    <w:uiPriority w:val="9"/>
    <w:semiHidden/>
    <w:rsid w:val="00AA054E"/>
    <w:rPr>
      <w:rFonts w:asciiTheme="majorHAnsi" w:eastAsiaTheme="majorEastAsia" w:hAnsiTheme="majorHAnsi" w:cstheme="majorBidi"/>
      <w:b/>
      <w:bCs/>
      <w:color w:val="007EFF" w:themeColor="text2"/>
      <w:sz w:val="22"/>
      <w:lang w:val="en-GB"/>
    </w:rPr>
  </w:style>
  <w:style w:type="character" w:customStyle="1" w:styleId="Heading9Char">
    <w:name w:val="Heading 9 Char"/>
    <w:basedOn w:val="DefaultParagraphFont"/>
    <w:link w:val="Heading9"/>
    <w:uiPriority w:val="9"/>
    <w:semiHidden/>
    <w:rsid w:val="00AA054E"/>
    <w:rPr>
      <w:rFonts w:asciiTheme="majorHAnsi" w:eastAsiaTheme="majorEastAsia" w:hAnsiTheme="majorHAnsi" w:cstheme="majorBidi"/>
      <w:b/>
      <w:bCs/>
      <w:i/>
      <w:iCs/>
      <w:color w:val="007EFF" w:themeColor="text2"/>
      <w:sz w:val="22"/>
      <w:lang w:val="en-GB"/>
    </w:rPr>
  </w:style>
  <w:style w:type="paragraph" w:styleId="Caption">
    <w:name w:val="caption"/>
    <w:basedOn w:val="Normal"/>
    <w:next w:val="Normal"/>
    <w:uiPriority w:val="35"/>
    <w:semiHidden/>
    <w:unhideWhenUsed/>
    <w:qFormat/>
    <w:rsid w:val="00AA054E"/>
    <w:pPr>
      <w:spacing w:line="240" w:lineRule="auto"/>
    </w:pPr>
    <w:rPr>
      <w:b/>
      <w:bCs/>
      <w:smallCaps/>
      <w:color w:val="1A69FF" w:themeColor="text1" w:themeTint="A6"/>
      <w:spacing w:val="6"/>
    </w:rPr>
  </w:style>
  <w:style w:type="character" w:styleId="Strong">
    <w:name w:val="Strong"/>
    <w:basedOn w:val="DefaultParagraphFont"/>
    <w:uiPriority w:val="22"/>
    <w:qFormat/>
    <w:rsid w:val="00AA054E"/>
    <w:rPr>
      <w:b/>
      <w:bCs/>
    </w:rPr>
  </w:style>
  <w:style w:type="character" w:styleId="Emphasis">
    <w:name w:val="Emphasis"/>
    <w:basedOn w:val="DefaultParagraphFont"/>
    <w:uiPriority w:val="20"/>
    <w:qFormat/>
    <w:rsid w:val="00AA054E"/>
    <w:rPr>
      <w:i/>
      <w:iCs/>
    </w:rPr>
  </w:style>
  <w:style w:type="paragraph" w:styleId="Quote">
    <w:name w:val="Quote"/>
    <w:basedOn w:val="Normal"/>
    <w:next w:val="Normal"/>
    <w:link w:val="QuoteChar"/>
    <w:uiPriority w:val="29"/>
    <w:qFormat/>
    <w:rsid w:val="00AA054E"/>
    <w:pPr>
      <w:spacing w:before="160"/>
      <w:ind w:left="720" w:right="720"/>
    </w:pPr>
    <w:rPr>
      <w:i/>
      <w:iCs/>
      <w:color w:val="0055F7" w:themeColor="text1" w:themeTint="BF"/>
    </w:rPr>
  </w:style>
  <w:style w:type="character" w:customStyle="1" w:styleId="QuoteChar">
    <w:name w:val="Quote Char"/>
    <w:basedOn w:val="DefaultParagraphFont"/>
    <w:link w:val="Quote"/>
    <w:uiPriority w:val="29"/>
    <w:rsid w:val="00AA054E"/>
    <w:rPr>
      <w:i/>
      <w:iCs/>
      <w:color w:val="0055F7" w:themeColor="text1" w:themeTint="BF"/>
    </w:rPr>
  </w:style>
  <w:style w:type="paragraph" w:styleId="IntenseQuote">
    <w:name w:val="Intense Quote"/>
    <w:basedOn w:val="Normal"/>
    <w:next w:val="Normal"/>
    <w:link w:val="IntenseQuoteChar"/>
    <w:uiPriority w:val="30"/>
    <w:qFormat/>
    <w:rsid w:val="00AA054E"/>
    <w:pPr>
      <w:pBdr>
        <w:left w:val="single" w:sz="18" w:space="12" w:color="34009F" w:themeColor="accent1"/>
      </w:pBdr>
      <w:spacing w:before="100" w:beforeAutospacing="1" w:line="300" w:lineRule="auto"/>
      <w:ind w:left="1224" w:right="1224"/>
    </w:pPr>
    <w:rPr>
      <w:rFonts w:asciiTheme="majorHAnsi" w:eastAsiaTheme="majorEastAsia" w:hAnsiTheme="majorHAnsi" w:cstheme="majorBidi"/>
      <w:color w:val="34009F" w:themeColor="accent1"/>
      <w:sz w:val="28"/>
      <w:szCs w:val="28"/>
    </w:rPr>
  </w:style>
  <w:style w:type="character" w:customStyle="1" w:styleId="IntenseQuoteChar">
    <w:name w:val="Intense Quote Char"/>
    <w:basedOn w:val="DefaultParagraphFont"/>
    <w:link w:val="IntenseQuote"/>
    <w:uiPriority w:val="30"/>
    <w:rsid w:val="00AA054E"/>
    <w:rPr>
      <w:rFonts w:asciiTheme="majorHAnsi" w:eastAsiaTheme="majorEastAsia" w:hAnsiTheme="majorHAnsi" w:cstheme="majorBidi"/>
      <w:color w:val="34009F" w:themeColor="accent1"/>
      <w:sz w:val="28"/>
      <w:szCs w:val="28"/>
    </w:rPr>
  </w:style>
  <w:style w:type="character" w:styleId="SubtleEmphasis">
    <w:name w:val="Subtle Emphasis"/>
    <w:basedOn w:val="DefaultParagraphFont"/>
    <w:uiPriority w:val="19"/>
    <w:qFormat/>
    <w:rsid w:val="00AA054E"/>
    <w:rPr>
      <w:i/>
      <w:iCs/>
      <w:color w:val="0055F7" w:themeColor="text1" w:themeTint="BF"/>
    </w:rPr>
  </w:style>
  <w:style w:type="character" w:styleId="IntenseEmphasis">
    <w:name w:val="Intense Emphasis"/>
    <w:basedOn w:val="DefaultParagraphFont"/>
    <w:uiPriority w:val="21"/>
    <w:qFormat/>
    <w:rsid w:val="00AA054E"/>
    <w:rPr>
      <w:b/>
      <w:bCs/>
      <w:i/>
      <w:iCs/>
    </w:rPr>
  </w:style>
  <w:style w:type="character" w:styleId="SubtleReference">
    <w:name w:val="Subtle Reference"/>
    <w:basedOn w:val="DefaultParagraphFont"/>
    <w:uiPriority w:val="31"/>
    <w:qFormat/>
    <w:rsid w:val="00AA054E"/>
    <w:rPr>
      <w:smallCaps/>
      <w:color w:val="0055F7" w:themeColor="text1" w:themeTint="BF"/>
      <w:u w:val="single" w:color="4E8BFF" w:themeColor="text1" w:themeTint="80"/>
    </w:rPr>
  </w:style>
  <w:style w:type="character" w:styleId="IntenseReference">
    <w:name w:val="Intense Reference"/>
    <w:basedOn w:val="DefaultParagraphFont"/>
    <w:uiPriority w:val="32"/>
    <w:qFormat/>
    <w:rsid w:val="00AA054E"/>
    <w:rPr>
      <w:b/>
      <w:bCs/>
      <w:smallCaps/>
      <w:spacing w:val="5"/>
      <w:u w:val="single"/>
    </w:rPr>
  </w:style>
  <w:style w:type="character" w:styleId="BookTitle">
    <w:name w:val="Book Title"/>
    <w:basedOn w:val="DefaultParagraphFont"/>
    <w:uiPriority w:val="33"/>
    <w:qFormat/>
    <w:rsid w:val="00AA054E"/>
    <w:rPr>
      <w:b/>
      <w:bCs/>
      <w:smallCaps/>
    </w:rPr>
  </w:style>
  <w:style w:type="paragraph" w:styleId="TOCHeading">
    <w:name w:val="TOC Heading"/>
    <w:basedOn w:val="Heading1"/>
    <w:next w:val="Normal"/>
    <w:uiPriority w:val="39"/>
    <w:unhideWhenUsed/>
    <w:qFormat/>
    <w:rsid w:val="00F205B9"/>
    <w:pPr>
      <w:numPr>
        <w:numId w:val="0"/>
      </w:numPr>
      <w:outlineLvl w:val="9"/>
    </w:pPr>
  </w:style>
  <w:style w:type="character" w:customStyle="1" w:styleId="NoSpacingChar">
    <w:name w:val="No Spacing Char"/>
    <w:basedOn w:val="DefaultParagraphFont"/>
    <w:link w:val="NoSpacing"/>
    <w:uiPriority w:val="1"/>
    <w:rsid w:val="005B6B12"/>
    <w:rPr>
      <w:lang w:val="en-GB"/>
    </w:rPr>
  </w:style>
  <w:style w:type="paragraph" w:styleId="Header">
    <w:name w:val="header"/>
    <w:basedOn w:val="Normal"/>
    <w:link w:val="HeaderChar"/>
    <w:unhideWhenUsed/>
    <w:qFormat/>
    <w:rsid w:val="00AF6B1E"/>
    <w:pPr>
      <w:tabs>
        <w:tab w:val="center" w:pos="4513"/>
        <w:tab w:val="right" w:pos="9026"/>
      </w:tabs>
      <w:spacing w:after="0" w:line="240" w:lineRule="auto"/>
      <w:jc w:val="right"/>
    </w:pPr>
    <w:rPr>
      <w:color w:val="001B4F" w:themeColor="text1" w:themeShade="80"/>
      <w:sz w:val="16"/>
    </w:rPr>
  </w:style>
  <w:style w:type="character" w:customStyle="1" w:styleId="HeaderChar">
    <w:name w:val="Header Char"/>
    <w:basedOn w:val="DefaultParagraphFont"/>
    <w:link w:val="Header"/>
    <w:rsid w:val="00AF6B1E"/>
    <w:rPr>
      <w:color w:val="001B4F" w:themeColor="text1" w:themeShade="80"/>
      <w:sz w:val="16"/>
      <w:lang w:val="en-GB"/>
    </w:rPr>
  </w:style>
  <w:style w:type="paragraph" w:styleId="Footer">
    <w:name w:val="footer"/>
    <w:basedOn w:val="Normal"/>
    <w:link w:val="FooterChar"/>
    <w:uiPriority w:val="99"/>
    <w:unhideWhenUsed/>
    <w:qFormat/>
    <w:rsid w:val="004E5FF8"/>
    <w:pPr>
      <w:tabs>
        <w:tab w:val="center" w:pos="4536"/>
        <w:tab w:val="right" w:pos="9072"/>
      </w:tabs>
      <w:spacing w:line="240" w:lineRule="auto"/>
      <w:jc w:val="left"/>
    </w:pPr>
    <w:rPr>
      <w:color w:val="001B4F" w:themeColor="text1" w:themeShade="80"/>
      <w:sz w:val="16"/>
    </w:rPr>
  </w:style>
  <w:style w:type="character" w:customStyle="1" w:styleId="FooterChar">
    <w:name w:val="Footer Char"/>
    <w:basedOn w:val="DefaultParagraphFont"/>
    <w:link w:val="Footer"/>
    <w:uiPriority w:val="99"/>
    <w:rsid w:val="004E5FF8"/>
    <w:rPr>
      <w:color w:val="001B4F" w:themeColor="text1" w:themeShade="80"/>
      <w:sz w:val="16"/>
      <w:lang w:val="en-GB"/>
    </w:rPr>
  </w:style>
  <w:style w:type="paragraph" w:customStyle="1" w:styleId="00aPagenumber">
    <w:name w:val="00a_Page number"/>
    <w:basedOn w:val="Normal"/>
    <w:rsid w:val="007E7997"/>
    <w:pPr>
      <w:spacing w:line="280" w:lineRule="atLeast"/>
      <w:jc w:val="right"/>
    </w:pPr>
    <w:rPr>
      <w:rFonts w:ascii="Georgia" w:eastAsia="Times New Roman" w:hAnsi="Georgia" w:cs="Times New Roman"/>
      <w:color w:val="000000"/>
      <w:szCs w:val="24"/>
      <w:lang w:eastAsia="de-DE"/>
    </w:rPr>
  </w:style>
  <w:style w:type="paragraph" w:customStyle="1" w:styleId="02Date">
    <w:name w:val="02_Date"/>
    <w:basedOn w:val="Normal"/>
    <w:qFormat/>
    <w:rsid w:val="00D77369"/>
    <w:pPr>
      <w:spacing w:after="0" w:line="220" w:lineRule="exact"/>
      <w:jc w:val="right"/>
    </w:pPr>
    <w:rPr>
      <w:rFonts w:eastAsia="Times New Roman" w:cs="Times New Roman"/>
      <w:color w:val="001B4F" w:themeColor="text1" w:themeShade="80"/>
      <w:sz w:val="17"/>
      <w:szCs w:val="24"/>
      <w:lang w:eastAsia="de-DE"/>
    </w:rPr>
  </w:style>
  <w:style w:type="paragraph" w:styleId="TOC1">
    <w:name w:val="toc 1"/>
    <w:basedOn w:val="Normal"/>
    <w:next w:val="Normal"/>
    <w:uiPriority w:val="39"/>
    <w:unhideWhenUsed/>
    <w:qFormat/>
    <w:rsid w:val="00F205B9"/>
    <w:pPr>
      <w:framePr w:hSpace="180" w:wrap="around" w:vAnchor="text" w:hAnchor="margin" w:y="115"/>
      <w:tabs>
        <w:tab w:val="left" w:pos="440"/>
        <w:tab w:val="right" w:leader="dot" w:pos="9062"/>
      </w:tabs>
      <w:spacing w:after="100"/>
    </w:pPr>
  </w:style>
  <w:style w:type="paragraph" w:styleId="TOC2">
    <w:name w:val="toc 2"/>
    <w:basedOn w:val="TOC1"/>
    <w:next w:val="Normal"/>
    <w:uiPriority w:val="39"/>
    <w:unhideWhenUsed/>
    <w:qFormat/>
    <w:rsid w:val="00F205B9"/>
    <w:pPr>
      <w:framePr w:wrap="around"/>
      <w:tabs>
        <w:tab w:val="right" w:leader="dot" w:pos="440"/>
      </w:tabs>
      <w:ind w:left="220"/>
    </w:pPr>
  </w:style>
  <w:style w:type="paragraph" w:styleId="TOC3">
    <w:name w:val="toc 3"/>
    <w:basedOn w:val="TOC1"/>
    <w:next w:val="Normal"/>
    <w:uiPriority w:val="39"/>
    <w:unhideWhenUsed/>
    <w:qFormat/>
    <w:rsid w:val="00AD0B10"/>
    <w:pPr>
      <w:framePr w:wrap="around"/>
      <w:ind w:left="442"/>
    </w:pPr>
  </w:style>
  <w:style w:type="character" w:styleId="Hyperlink">
    <w:name w:val="Hyperlink"/>
    <w:basedOn w:val="DefaultParagraphFont"/>
    <w:uiPriority w:val="99"/>
    <w:unhideWhenUsed/>
    <w:qFormat/>
    <w:rsid w:val="000C1E78"/>
    <w:rPr>
      <w:color w:val="005EBF" w:themeColor="text2" w:themeShade="BF"/>
      <w:u w:val="single"/>
    </w:rPr>
  </w:style>
  <w:style w:type="paragraph" w:customStyle="1" w:styleId="Questionstyle">
    <w:name w:val="Question style"/>
    <w:basedOn w:val="Normal"/>
    <w:next w:val="Normal"/>
    <w:link w:val="QuestionstyleChar"/>
    <w:autoRedefine/>
    <w:qFormat/>
    <w:rsid w:val="00C5469A"/>
    <w:pPr>
      <w:tabs>
        <w:tab w:val="left" w:pos="567"/>
      </w:tabs>
      <w:ind w:hanging="360"/>
      <w:contextualSpacing/>
    </w:pPr>
    <w:rPr>
      <w:b/>
    </w:rPr>
  </w:style>
  <w:style w:type="character" w:customStyle="1" w:styleId="QuestionstyleChar">
    <w:name w:val="Question style Char"/>
    <w:basedOn w:val="DefaultParagraphFont"/>
    <w:link w:val="Questionstyle"/>
    <w:rsid w:val="00C5469A"/>
    <w:rPr>
      <w:b/>
      <w:color w:val="181818" w:themeColor="background1" w:themeShade="1A"/>
      <w:sz w:val="22"/>
      <w:lang w:val="en-GB"/>
    </w:rPr>
  </w:style>
  <w:style w:type="paragraph" w:customStyle="1" w:styleId="Listing2">
    <w:name w:val="Listing2"/>
    <w:basedOn w:val="Normal"/>
    <w:link w:val="Listing2Char"/>
    <w:autoRedefine/>
    <w:rsid w:val="00DF3785"/>
  </w:style>
  <w:style w:type="character" w:customStyle="1" w:styleId="Listing2Char">
    <w:name w:val="Listing2 Char"/>
    <w:basedOn w:val="DefaultParagraphFont"/>
    <w:link w:val="Listing2"/>
    <w:rsid w:val="00DF3785"/>
    <w:rPr>
      <w:lang w:val="en-GB"/>
    </w:rPr>
  </w:style>
  <w:style w:type="table" w:styleId="TableGrid">
    <w:name w:val="Table Grid"/>
    <w:basedOn w:val="TableNormal"/>
    <w:uiPriority w:val="39"/>
    <w:rsid w:val="00B91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B50534"/>
    <w:pPr>
      <w:spacing w:after="0" w:line="240" w:lineRule="auto"/>
    </w:pPr>
  </w:style>
  <w:style w:type="character" w:customStyle="1" w:styleId="EndnoteTextChar">
    <w:name w:val="Endnote Text Char"/>
    <w:basedOn w:val="DefaultParagraphFont"/>
    <w:link w:val="EndnoteText"/>
    <w:uiPriority w:val="99"/>
    <w:semiHidden/>
    <w:rsid w:val="00B50534"/>
    <w:rPr>
      <w:lang w:val="en-GB"/>
    </w:rPr>
  </w:style>
  <w:style w:type="character" w:styleId="EndnoteReference">
    <w:name w:val="endnote reference"/>
    <w:basedOn w:val="DefaultParagraphFont"/>
    <w:uiPriority w:val="99"/>
    <w:semiHidden/>
    <w:unhideWhenUsed/>
    <w:rsid w:val="00B50534"/>
    <w:rPr>
      <w:vertAlign w:val="superscript"/>
    </w:rPr>
  </w:style>
  <w:style w:type="paragraph" w:styleId="FootnoteText">
    <w:name w:val="footnote text"/>
    <w:basedOn w:val="Normal"/>
    <w:link w:val="FootnoteTextChar"/>
    <w:autoRedefine/>
    <w:uiPriority w:val="99"/>
    <w:unhideWhenUsed/>
    <w:qFormat/>
    <w:rsid w:val="007A1A9D"/>
    <w:pPr>
      <w:spacing w:after="0" w:line="240" w:lineRule="auto"/>
    </w:pPr>
    <w:rPr>
      <w:sz w:val="16"/>
    </w:rPr>
  </w:style>
  <w:style w:type="character" w:customStyle="1" w:styleId="FootnoteTextChar">
    <w:name w:val="Footnote Text Char"/>
    <w:basedOn w:val="DefaultParagraphFont"/>
    <w:link w:val="FootnoteText"/>
    <w:uiPriority w:val="99"/>
    <w:rsid w:val="007A1A9D"/>
    <w:rPr>
      <w:color w:val="181818" w:themeColor="background1" w:themeShade="1A"/>
      <w:sz w:val="16"/>
      <w:lang w:val="en-GB"/>
    </w:rPr>
  </w:style>
  <w:style w:type="character" w:styleId="FootnoteReference">
    <w:name w:val="footnote reference"/>
    <w:basedOn w:val="DefaultParagraphFont"/>
    <w:uiPriority w:val="99"/>
    <w:semiHidden/>
    <w:unhideWhenUsed/>
    <w:qFormat/>
    <w:rsid w:val="00A91D91"/>
    <w:rPr>
      <w:rFonts w:asciiTheme="majorHAnsi" w:hAnsiTheme="majorHAnsi"/>
      <w:sz w:val="16"/>
      <w:vertAlign w:val="superscript"/>
    </w:rPr>
  </w:style>
  <w:style w:type="paragraph" w:customStyle="1" w:styleId="Footnote">
    <w:name w:val="Footnote"/>
    <w:basedOn w:val="FootnoteText"/>
    <w:link w:val="FootnoteChar"/>
    <w:qFormat/>
    <w:rsid w:val="00672C04"/>
    <w:pPr>
      <w:ind w:left="454" w:hanging="454"/>
    </w:pPr>
    <w:rPr>
      <w:lang w:val="nl-BE"/>
    </w:rPr>
  </w:style>
  <w:style w:type="character" w:customStyle="1" w:styleId="FootnoteChar">
    <w:name w:val="Footnote Char"/>
    <w:basedOn w:val="FootnoteTextChar"/>
    <w:link w:val="Footnote"/>
    <w:rsid w:val="00672C04"/>
    <w:rPr>
      <w:color w:val="181818" w:themeColor="background1" w:themeShade="1A"/>
      <w:sz w:val="16"/>
      <w:lang w:val="en-GB"/>
    </w:rPr>
  </w:style>
  <w:style w:type="table" w:customStyle="1" w:styleId="GridTable4-Accent11">
    <w:name w:val="Grid Table 4 - Accent 11"/>
    <w:basedOn w:val="TableNormal"/>
    <w:uiPriority w:val="49"/>
    <w:rsid w:val="00B15C0B"/>
    <w:pPr>
      <w:spacing w:after="0" w:line="240" w:lineRule="auto"/>
    </w:pPr>
    <w:tblPr>
      <w:tblStyleRowBandSize w:val="1"/>
      <w:tblStyleColBandSize w:val="1"/>
      <w:tblBorders>
        <w:top w:val="single" w:sz="4" w:space="0" w:color="702CFF" w:themeColor="accent1" w:themeTint="99"/>
        <w:left w:val="single" w:sz="4" w:space="0" w:color="702CFF" w:themeColor="accent1" w:themeTint="99"/>
        <w:bottom w:val="single" w:sz="4" w:space="0" w:color="702CFF" w:themeColor="accent1" w:themeTint="99"/>
        <w:right w:val="single" w:sz="4" w:space="0" w:color="702CFF" w:themeColor="accent1" w:themeTint="99"/>
        <w:insideH w:val="single" w:sz="4" w:space="0" w:color="702CFF" w:themeColor="accent1" w:themeTint="99"/>
        <w:insideV w:val="single" w:sz="4" w:space="0" w:color="702CFF" w:themeColor="accent1" w:themeTint="99"/>
      </w:tblBorders>
    </w:tblPr>
    <w:tblStylePr w:type="firstRow">
      <w:rPr>
        <w:b/>
        <w:bCs/>
        <w:color w:val="F0F0F0" w:themeColor="background1"/>
      </w:rPr>
      <w:tblPr/>
      <w:tcPr>
        <w:tcBorders>
          <w:top w:val="single" w:sz="4" w:space="0" w:color="34009F" w:themeColor="accent1"/>
          <w:left w:val="single" w:sz="4" w:space="0" w:color="34009F" w:themeColor="accent1"/>
          <w:bottom w:val="single" w:sz="4" w:space="0" w:color="34009F" w:themeColor="accent1"/>
          <w:right w:val="single" w:sz="4" w:space="0" w:color="34009F" w:themeColor="accent1"/>
          <w:insideH w:val="nil"/>
          <w:insideV w:val="nil"/>
        </w:tcBorders>
        <w:shd w:val="clear" w:color="auto" w:fill="34009F" w:themeFill="accent1"/>
      </w:tcPr>
    </w:tblStylePr>
    <w:tblStylePr w:type="lastRow">
      <w:rPr>
        <w:b/>
        <w:bCs/>
      </w:rPr>
      <w:tblPr/>
      <w:tcPr>
        <w:tcBorders>
          <w:top w:val="double" w:sz="4" w:space="0" w:color="34009F" w:themeColor="accent1"/>
        </w:tcBorders>
      </w:tcPr>
    </w:tblStylePr>
    <w:tblStylePr w:type="firstCol">
      <w:rPr>
        <w:b/>
        <w:bCs/>
      </w:rPr>
    </w:tblStylePr>
    <w:tblStylePr w:type="lastCol">
      <w:rPr>
        <w:b/>
        <w:bCs/>
      </w:rPr>
    </w:tblStylePr>
    <w:tblStylePr w:type="band1Vert">
      <w:tblPr/>
      <w:tcPr>
        <w:shd w:val="clear" w:color="auto" w:fill="CFB8FF" w:themeFill="accent1" w:themeFillTint="33"/>
      </w:tcPr>
    </w:tblStylePr>
    <w:tblStylePr w:type="band1Horz">
      <w:tblPr/>
      <w:tcPr>
        <w:shd w:val="clear" w:color="auto" w:fill="CFB8FF" w:themeFill="accent1" w:themeFillTint="33"/>
      </w:tcPr>
    </w:tblStylePr>
  </w:style>
  <w:style w:type="paragraph" w:styleId="BalloonText">
    <w:name w:val="Balloon Text"/>
    <w:basedOn w:val="Normal"/>
    <w:link w:val="BalloonTextChar"/>
    <w:uiPriority w:val="99"/>
    <w:semiHidden/>
    <w:unhideWhenUsed/>
    <w:rsid w:val="007151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51BF"/>
    <w:rPr>
      <w:rFonts w:ascii="Tahoma" w:hAnsi="Tahoma" w:cs="Tahoma"/>
      <w:sz w:val="16"/>
      <w:szCs w:val="16"/>
      <w:lang w:val="en-GB"/>
    </w:rPr>
  </w:style>
  <w:style w:type="paragraph" w:styleId="TOC4">
    <w:name w:val="toc 4"/>
    <w:basedOn w:val="TOC1"/>
    <w:next w:val="Normal"/>
    <w:uiPriority w:val="39"/>
    <w:unhideWhenUsed/>
    <w:qFormat/>
    <w:rsid w:val="00F205B9"/>
    <w:pPr>
      <w:framePr w:wrap="around"/>
      <w:ind w:left="660"/>
    </w:pPr>
  </w:style>
  <w:style w:type="character" w:styleId="CommentReference">
    <w:name w:val="annotation reference"/>
    <w:basedOn w:val="DefaultParagraphFont"/>
    <w:uiPriority w:val="99"/>
    <w:semiHidden/>
    <w:unhideWhenUsed/>
    <w:rsid w:val="00D33C31"/>
    <w:rPr>
      <w:sz w:val="16"/>
      <w:szCs w:val="16"/>
    </w:rPr>
  </w:style>
  <w:style w:type="paragraph" w:styleId="CommentText">
    <w:name w:val="annotation text"/>
    <w:basedOn w:val="Normal"/>
    <w:link w:val="CommentTextChar"/>
    <w:uiPriority w:val="99"/>
    <w:unhideWhenUsed/>
    <w:rsid w:val="00D33C31"/>
    <w:pPr>
      <w:spacing w:line="240" w:lineRule="auto"/>
    </w:pPr>
    <w:rPr>
      <w:sz w:val="20"/>
    </w:rPr>
  </w:style>
  <w:style w:type="character" w:customStyle="1" w:styleId="CommentTextChar">
    <w:name w:val="Comment Text Char"/>
    <w:basedOn w:val="DefaultParagraphFont"/>
    <w:link w:val="CommentText"/>
    <w:uiPriority w:val="99"/>
    <w:rsid w:val="00D33C31"/>
    <w:rPr>
      <w:lang w:val="en-GB"/>
    </w:rPr>
  </w:style>
  <w:style w:type="paragraph" w:styleId="CommentSubject">
    <w:name w:val="annotation subject"/>
    <w:basedOn w:val="CommentText"/>
    <w:next w:val="CommentText"/>
    <w:link w:val="CommentSubjectChar"/>
    <w:uiPriority w:val="99"/>
    <w:semiHidden/>
    <w:unhideWhenUsed/>
    <w:rsid w:val="00D33C31"/>
    <w:rPr>
      <w:b/>
      <w:bCs/>
    </w:rPr>
  </w:style>
  <w:style w:type="character" w:customStyle="1" w:styleId="CommentSubjectChar">
    <w:name w:val="Comment Subject Char"/>
    <w:basedOn w:val="CommentTextChar"/>
    <w:link w:val="CommentSubject"/>
    <w:uiPriority w:val="99"/>
    <w:semiHidden/>
    <w:rsid w:val="00D33C31"/>
    <w:rPr>
      <w:b/>
      <w:bCs/>
      <w:lang w:val="en-GB"/>
    </w:rPr>
  </w:style>
  <w:style w:type="character" w:styleId="UnresolvedMention">
    <w:name w:val="Unresolved Mention"/>
    <w:basedOn w:val="DefaultParagraphFont"/>
    <w:uiPriority w:val="99"/>
    <w:semiHidden/>
    <w:unhideWhenUsed/>
    <w:rsid w:val="004E5FF8"/>
    <w:rPr>
      <w:color w:val="605E5C"/>
      <w:shd w:val="clear" w:color="auto" w:fill="E1DFDD"/>
    </w:rPr>
  </w:style>
  <w:style w:type="numbering" w:customStyle="1" w:styleId="CurrentList1">
    <w:name w:val="Current List1"/>
    <w:uiPriority w:val="99"/>
    <w:rsid w:val="00672010"/>
    <w:pPr>
      <w:numPr>
        <w:numId w:val="3"/>
      </w:numPr>
    </w:pPr>
  </w:style>
  <w:style w:type="character" w:customStyle="1" w:styleId="ESMAConfidentialRestricted">
    <w:name w:val="ESMA Confidential/Restricted"/>
    <w:basedOn w:val="Strong"/>
    <w:uiPriority w:val="1"/>
    <w:qFormat/>
    <w:rsid w:val="008858FE"/>
    <w:rPr>
      <w:b w:val="0"/>
      <w:bCs/>
      <w:caps/>
      <w:smallCaps w:val="0"/>
      <w:color w:val="FF0000" w:themeColor="accent6"/>
      <w:sz w:val="22"/>
    </w:rPr>
  </w:style>
  <w:style w:type="paragraph" w:customStyle="1" w:styleId="Disclaimer">
    <w:name w:val="Disclaimer"/>
    <w:basedOn w:val="Normal"/>
    <w:qFormat/>
    <w:rsid w:val="00906D18"/>
    <w:rPr>
      <w:i/>
      <w:iCs/>
      <w:sz w:val="18"/>
      <w:szCs w:val="18"/>
    </w:rPr>
  </w:style>
  <w:style w:type="paragraph" w:customStyle="1" w:styleId="ESMAHeader">
    <w:name w:val="ESMA Header"/>
    <w:basedOn w:val="Header"/>
    <w:qFormat/>
    <w:rsid w:val="00AF6B1E"/>
  </w:style>
  <w:style w:type="paragraph" w:customStyle="1" w:styleId="Pageheader">
    <w:name w:val="Page header"/>
    <w:basedOn w:val="Header"/>
    <w:next w:val="Header"/>
    <w:qFormat/>
    <w:rsid w:val="00AF6B1E"/>
  </w:style>
  <w:style w:type="character" w:customStyle="1" w:styleId="ESMARegularuse">
    <w:name w:val="ESMA Regular use"/>
    <w:basedOn w:val="ESMAConfidentialRestricted"/>
    <w:uiPriority w:val="1"/>
    <w:qFormat/>
    <w:rsid w:val="002A0C3C"/>
    <w:rPr>
      <w:b w:val="0"/>
      <w:bCs/>
      <w:caps/>
      <w:smallCaps w:val="0"/>
      <w:color w:val="007EFF" w:themeColor="text2"/>
      <w:sz w:val="22"/>
    </w:rPr>
  </w:style>
  <w:style w:type="paragraph" w:customStyle="1" w:styleId="References">
    <w:name w:val="References"/>
    <w:basedOn w:val="Normal"/>
    <w:qFormat/>
    <w:rsid w:val="00F205B9"/>
    <w:rPr>
      <w:rFonts w:ascii="Arial" w:eastAsia="Times New Roman" w:hAnsi="Arial" w:cs="Arial"/>
      <w:sz w:val="18"/>
      <w:szCs w:val="18"/>
      <w:lang w:eastAsia="de-DE"/>
    </w:rPr>
  </w:style>
  <w:style w:type="paragraph" w:styleId="TOC5">
    <w:name w:val="toc 5"/>
    <w:basedOn w:val="Normal"/>
    <w:next w:val="Normal"/>
    <w:uiPriority w:val="39"/>
    <w:semiHidden/>
    <w:unhideWhenUsed/>
    <w:qFormat/>
    <w:rsid w:val="00F205B9"/>
    <w:pPr>
      <w:spacing w:after="100"/>
      <w:ind w:left="880"/>
    </w:pPr>
  </w:style>
  <w:style w:type="paragraph" w:styleId="TOC6">
    <w:name w:val="toc 6"/>
    <w:basedOn w:val="Normal"/>
    <w:next w:val="Normal"/>
    <w:uiPriority w:val="39"/>
    <w:semiHidden/>
    <w:unhideWhenUsed/>
    <w:qFormat/>
    <w:rsid w:val="00F205B9"/>
    <w:pPr>
      <w:spacing w:after="100"/>
      <w:ind w:left="1100"/>
    </w:pPr>
  </w:style>
  <w:style w:type="paragraph" w:styleId="TOC7">
    <w:name w:val="toc 7"/>
    <w:basedOn w:val="Normal"/>
    <w:next w:val="Normal"/>
    <w:uiPriority w:val="39"/>
    <w:semiHidden/>
    <w:unhideWhenUsed/>
    <w:qFormat/>
    <w:rsid w:val="00F205B9"/>
    <w:pPr>
      <w:spacing w:after="100"/>
      <w:ind w:left="1320"/>
    </w:pPr>
  </w:style>
  <w:style w:type="paragraph" w:styleId="TOC8">
    <w:name w:val="toc 8"/>
    <w:basedOn w:val="Normal"/>
    <w:next w:val="Normal"/>
    <w:uiPriority w:val="39"/>
    <w:semiHidden/>
    <w:unhideWhenUsed/>
    <w:qFormat/>
    <w:rsid w:val="00F205B9"/>
    <w:pPr>
      <w:spacing w:after="100"/>
      <w:ind w:left="1540"/>
    </w:pPr>
  </w:style>
  <w:style w:type="paragraph" w:styleId="TOC9">
    <w:name w:val="toc 9"/>
    <w:basedOn w:val="Normal"/>
    <w:next w:val="Normal"/>
    <w:uiPriority w:val="39"/>
    <w:semiHidden/>
    <w:unhideWhenUsed/>
    <w:qFormat/>
    <w:rsid w:val="00F205B9"/>
    <w:pPr>
      <w:spacing w:after="100"/>
      <w:ind w:left="1760"/>
    </w:pPr>
  </w:style>
  <w:style w:type="character" w:styleId="FollowedHyperlink">
    <w:name w:val="FollowedHyperlink"/>
    <w:basedOn w:val="DefaultParagraphFont"/>
    <w:uiPriority w:val="99"/>
    <w:semiHidden/>
    <w:unhideWhenUsed/>
    <w:rsid w:val="0043139E"/>
    <w:rPr>
      <w:color w:val="0174AF" w:themeColor="followedHyperlink"/>
      <w:u w:val="single"/>
    </w:rPr>
  </w:style>
  <w:style w:type="character" w:customStyle="1" w:styleId="ListParagraphChar">
    <w:name w:val="List Paragraph Char"/>
    <w:aliases w:val="Paragraphe EI Char,Paragraphe de liste1 Char,EC Char"/>
    <w:link w:val="ListParagraph"/>
    <w:uiPriority w:val="34"/>
    <w:locked/>
    <w:rsid w:val="00FC636C"/>
    <w:rPr>
      <w:rFonts w:asciiTheme="majorHAnsi" w:hAnsiTheme="majorHAnsi" w:cstheme="majorHAnsi"/>
      <w:color w:val="181818" w:themeColor="background1" w:themeShade="1A"/>
      <w:sz w:val="22"/>
      <w:szCs w:val="22"/>
      <w:lang w:val="pt-PT"/>
    </w:rPr>
  </w:style>
  <w:style w:type="paragraph" w:styleId="Revision">
    <w:name w:val="Revision"/>
    <w:hidden/>
    <w:uiPriority w:val="99"/>
    <w:semiHidden/>
    <w:rsid w:val="004D5513"/>
    <w:pPr>
      <w:spacing w:after="0" w:line="240" w:lineRule="auto"/>
    </w:pPr>
    <w:rPr>
      <w:color w:val="181818" w:themeColor="background1" w:themeShade="1A"/>
      <w:sz w:val="22"/>
      <w:lang w:val="en-GB"/>
    </w:rPr>
  </w:style>
  <w:style w:type="paragraph" w:customStyle="1" w:styleId="pf0">
    <w:name w:val="pf0"/>
    <w:basedOn w:val="Normal"/>
    <w:rsid w:val="00061F32"/>
    <w:pPr>
      <w:spacing w:before="100" w:beforeAutospacing="1" w:after="100" w:afterAutospacing="1" w:line="240" w:lineRule="auto"/>
      <w:jc w:val="left"/>
    </w:pPr>
    <w:rPr>
      <w:rFonts w:ascii="Times New Roman" w:eastAsia="Times New Roman" w:hAnsi="Times New Roman" w:cs="Times New Roman"/>
      <w:color w:val="auto"/>
      <w:sz w:val="24"/>
      <w:szCs w:val="24"/>
      <w:lang w:eastAsia="en-GB"/>
    </w:rPr>
  </w:style>
  <w:style w:type="character" w:customStyle="1" w:styleId="cf01">
    <w:name w:val="cf01"/>
    <w:basedOn w:val="DefaultParagraphFont"/>
    <w:rsid w:val="00061F32"/>
    <w:rPr>
      <w:rFonts w:ascii="Segoe UI" w:hAnsi="Segoe UI" w:cs="Segoe UI" w:hint="default"/>
      <w:sz w:val="18"/>
      <w:szCs w:val="18"/>
    </w:rPr>
  </w:style>
  <w:style w:type="character" w:customStyle="1" w:styleId="cf11">
    <w:name w:val="cf11"/>
    <w:basedOn w:val="DefaultParagraphFont"/>
    <w:rsid w:val="00061F32"/>
    <w:rPr>
      <w:rFonts w:ascii="Segoe UI" w:hAnsi="Segoe UI" w:cs="Segoe UI" w:hint="default"/>
      <w:color w:val="333333"/>
      <w:sz w:val="18"/>
      <w:szCs w:val="18"/>
      <w:shd w:val="clear" w:color="auto" w:fill="FFFFFF"/>
    </w:rPr>
  </w:style>
  <w:style w:type="character" w:styleId="Mention">
    <w:name w:val="Mention"/>
    <w:basedOn w:val="DefaultParagraphFont"/>
    <w:uiPriority w:val="99"/>
    <w:unhideWhenUsed/>
    <w:rsid w:val="00251F26"/>
    <w:rPr>
      <w:color w:val="2B579A"/>
      <w:shd w:val="clear" w:color="auto" w:fill="E1DFDD"/>
    </w:rPr>
  </w:style>
  <w:style w:type="character" w:styleId="PlaceholderText">
    <w:name w:val="Placeholder Text"/>
    <w:basedOn w:val="DefaultParagraphFont"/>
    <w:uiPriority w:val="99"/>
    <w:semiHidden/>
    <w:rsid w:val="00635BCA"/>
    <w:rPr>
      <w:color w:val="808080"/>
    </w:rPr>
  </w:style>
  <w:style w:type="paragraph" w:customStyle="1" w:styleId="para">
    <w:name w:val="para"/>
    <w:basedOn w:val="ListParagraph"/>
    <w:link w:val="paraChar"/>
    <w:qFormat/>
    <w:rsid w:val="00641F03"/>
    <w:pPr>
      <w:numPr>
        <w:numId w:val="0"/>
      </w:numPr>
      <w:ind w:left="360" w:hanging="360"/>
    </w:pPr>
    <w:rPr>
      <w:rFonts w:asciiTheme="minorHAnsi" w:hAnsiTheme="minorHAnsi" w:cstheme="minorBidi"/>
      <w:bCs/>
      <w:iCs/>
      <w:szCs w:val="20"/>
      <w:lang w:val="en-GB"/>
    </w:rPr>
  </w:style>
  <w:style w:type="character" w:customStyle="1" w:styleId="paraChar">
    <w:name w:val="para Char"/>
    <w:basedOn w:val="DefaultParagraphFont"/>
    <w:link w:val="para"/>
    <w:rsid w:val="00641F03"/>
    <w:rPr>
      <w:bCs/>
      <w:iCs/>
      <w:color w:val="181818" w:themeColor="background1" w:themeShade="1A"/>
      <w:sz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850870">
      <w:bodyDiv w:val="1"/>
      <w:marLeft w:val="0"/>
      <w:marRight w:val="0"/>
      <w:marTop w:val="0"/>
      <w:marBottom w:val="0"/>
      <w:divBdr>
        <w:top w:val="none" w:sz="0" w:space="0" w:color="auto"/>
        <w:left w:val="none" w:sz="0" w:space="0" w:color="auto"/>
        <w:bottom w:val="none" w:sz="0" w:space="0" w:color="auto"/>
        <w:right w:val="none" w:sz="0" w:space="0" w:color="auto"/>
      </w:divBdr>
    </w:div>
    <w:div w:id="133721471">
      <w:bodyDiv w:val="1"/>
      <w:marLeft w:val="0"/>
      <w:marRight w:val="0"/>
      <w:marTop w:val="0"/>
      <w:marBottom w:val="0"/>
      <w:divBdr>
        <w:top w:val="none" w:sz="0" w:space="0" w:color="auto"/>
        <w:left w:val="none" w:sz="0" w:space="0" w:color="auto"/>
        <w:bottom w:val="none" w:sz="0" w:space="0" w:color="auto"/>
        <w:right w:val="none" w:sz="0" w:space="0" w:color="auto"/>
      </w:divBdr>
    </w:div>
    <w:div w:id="235556731">
      <w:bodyDiv w:val="1"/>
      <w:marLeft w:val="0"/>
      <w:marRight w:val="0"/>
      <w:marTop w:val="0"/>
      <w:marBottom w:val="0"/>
      <w:divBdr>
        <w:top w:val="none" w:sz="0" w:space="0" w:color="auto"/>
        <w:left w:val="none" w:sz="0" w:space="0" w:color="auto"/>
        <w:bottom w:val="none" w:sz="0" w:space="0" w:color="auto"/>
        <w:right w:val="none" w:sz="0" w:space="0" w:color="auto"/>
      </w:divBdr>
    </w:div>
    <w:div w:id="290206457">
      <w:bodyDiv w:val="1"/>
      <w:marLeft w:val="0"/>
      <w:marRight w:val="0"/>
      <w:marTop w:val="0"/>
      <w:marBottom w:val="0"/>
      <w:divBdr>
        <w:top w:val="none" w:sz="0" w:space="0" w:color="auto"/>
        <w:left w:val="none" w:sz="0" w:space="0" w:color="auto"/>
        <w:bottom w:val="none" w:sz="0" w:space="0" w:color="auto"/>
        <w:right w:val="none" w:sz="0" w:space="0" w:color="auto"/>
      </w:divBdr>
    </w:div>
    <w:div w:id="325936776">
      <w:bodyDiv w:val="1"/>
      <w:marLeft w:val="0"/>
      <w:marRight w:val="0"/>
      <w:marTop w:val="0"/>
      <w:marBottom w:val="0"/>
      <w:divBdr>
        <w:top w:val="none" w:sz="0" w:space="0" w:color="auto"/>
        <w:left w:val="none" w:sz="0" w:space="0" w:color="auto"/>
        <w:bottom w:val="none" w:sz="0" w:space="0" w:color="auto"/>
        <w:right w:val="none" w:sz="0" w:space="0" w:color="auto"/>
      </w:divBdr>
    </w:div>
    <w:div w:id="381683110">
      <w:bodyDiv w:val="1"/>
      <w:marLeft w:val="0"/>
      <w:marRight w:val="0"/>
      <w:marTop w:val="0"/>
      <w:marBottom w:val="0"/>
      <w:divBdr>
        <w:top w:val="none" w:sz="0" w:space="0" w:color="auto"/>
        <w:left w:val="none" w:sz="0" w:space="0" w:color="auto"/>
        <w:bottom w:val="none" w:sz="0" w:space="0" w:color="auto"/>
        <w:right w:val="none" w:sz="0" w:space="0" w:color="auto"/>
      </w:divBdr>
      <w:divsChild>
        <w:div w:id="331496546">
          <w:marLeft w:val="0"/>
          <w:marRight w:val="0"/>
          <w:marTop w:val="0"/>
          <w:marBottom w:val="0"/>
          <w:divBdr>
            <w:top w:val="none" w:sz="0" w:space="0" w:color="auto"/>
            <w:left w:val="none" w:sz="0" w:space="0" w:color="auto"/>
            <w:bottom w:val="none" w:sz="0" w:space="0" w:color="auto"/>
            <w:right w:val="none" w:sz="0" w:space="0" w:color="auto"/>
          </w:divBdr>
        </w:div>
        <w:div w:id="1396322328">
          <w:marLeft w:val="0"/>
          <w:marRight w:val="0"/>
          <w:marTop w:val="0"/>
          <w:marBottom w:val="0"/>
          <w:divBdr>
            <w:top w:val="none" w:sz="0" w:space="0" w:color="auto"/>
            <w:left w:val="none" w:sz="0" w:space="0" w:color="auto"/>
            <w:bottom w:val="none" w:sz="0" w:space="0" w:color="auto"/>
            <w:right w:val="none" w:sz="0" w:space="0" w:color="auto"/>
          </w:divBdr>
        </w:div>
      </w:divsChild>
    </w:div>
    <w:div w:id="396826255">
      <w:bodyDiv w:val="1"/>
      <w:marLeft w:val="0"/>
      <w:marRight w:val="0"/>
      <w:marTop w:val="0"/>
      <w:marBottom w:val="0"/>
      <w:divBdr>
        <w:top w:val="none" w:sz="0" w:space="0" w:color="auto"/>
        <w:left w:val="none" w:sz="0" w:space="0" w:color="auto"/>
        <w:bottom w:val="none" w:sz="0" w:space="0" w:color="auto"/>
        <w:right w:val="none" w:sz="0" w:space="0" w:color="auto"/>
      </w:divBdr>
    </w:div>
    <w:div w:id="429936613">
      <w:bodyDiv w:val="1"/>
      <w:marLeft w:val="0"/>
      <w:marRight w:val="0"/>
      <w:marTop w:val="0"/>
      <w:marBottom w:val="0"/>
      <w:divBdr>
        <w:top w:val="none" w:sz="0" w:space="0" w:color="auto"/>
        <w:left w:val="none" w:sz="0" w:space="0" w:color="auto"/>
        <w:bottom w:val="none" w:sz="0" w:space="0" w:color="auto"/>
        <w:right w:val="none" w:sz="0" w:space="0" w:color="auto"/>
      </w:divBdr>
    </w:div>
    <w:div w:id="438109127">
      <w:bodyDiv w:val="1"/>
      <w:marLeft w:val="0"/>
      <w:marRight w:val="0"/>
      <w:marTop w:val="0"/>
      <w:marBottom w:val="0"/>
      <w:divBdr>
        <w:top w:val="none" w:sz="0" w:space="0" w:color="auto"/>
        <w:left w:val="none" w:sz="0" w:space="0" w:color="auto"/>
        <w:bottom w:val="none" w:sz="0" w:space="0" w:color="auto"/>
        <w:right w:val="none" w:sz="0" w:space="0" w:color="auto"/>
      </w:divBdr>
    </w:div>
    <w:div w:id="512767110">
      <w:bodyDiv w:val="1"/>
      <w:marLeft w:val="0"/>
      <w:marRight w:val="0"/>
      <w:marTop w:val="0"/>
      <w:marBottom w:val="0"/>
      <w:divBdr>
        <w:top w:val="none" w:sz="0" w:space="0" w:color="auto"/>
        <w:left w:val="none" w:sz="0" w:space="0" w:color="auto"/>
        <w:bottom w:val="none" w:sz="0" w:space="0" w:color="auto"/>
        <w:right w:val="none" w:sz="0" w:space="0" w:color="auto"/>
      </w:divBdr>
    </w:div>
    <w:div w:id="667440317">
      <w:bodyDiv w:val="1"/>
      <w:marLeft w:val="0"/>
      <w:marRight w:val="0"/>
      <w:marTop w:val="0"/>
      <w:marBottom w:val="0"/>
      <w:divBdr>
        <w:top w:val="none" w:sz="0" w:space="0" w:color="auto"/>
        <w:left w:val="none" w:sz="0" w:space="0" w:color="auto"/>
        <w:bottom w:val="none" w:sz="0" w:space="0" w:color="auto"/>
        <w:right w:val="none" w:sz="0" w:space="0" w:color="auto"/>
      </w:divBdr>
    </w:div>
    <w:div w:id="752361583">
      <w:bodyDiv w:val="1"/>
      <w:marLeft w:val="0"/>
      <w:marRight w:val="0"/>
      <w:marTop w:val="0"/>
      <w:marBottom w:val="0"/>
      <w:divBdr>
        <w:top w:val="none" w:sz="0" w:space="0" w:color="auto"/>
        <w:left w:val="none" w:sz="0" w:space="0" w:color="auto"/>
        <w:bottom w:val="none" w:sz="0" w:space="0" w:color="auto"/>
        <w:right w:val="none" w:sz="0" w:space="0" w:color="auto"/>
      </w:divBdr>
    </w:div>
    <w:div w:id="807629099">
      <w:bodyDiv w:val="1"/>
      <w:marLeft w:val="0"/>
      <w:marRight w:val="0"/>
      <w:marTop w:val="0"/>
      <w:marBottom w:val="0"/>
      <w:divBdr>
        <w:top w:val="none" w:sz="0" w:space="0" w:color="auto"/>
        <w:left w:val="none" w:sz="0" w:space="0" w:color="auto"/>
        <w:bottom w:val="none" w:sz="0" w:space="0" w:color="auto"/>
        <w:right w:val="none" w:sz="0" w:space="0" w:color="auto"/>
      </w:divBdr>
    </w:div>
    <w:div w:id="865211900">
      <w:bodyDiv w:val="1"/>
      <w:marLeft w:val="0"/>
      <w:marRight w:val="0"/>
      <w:marTop w:val="0"/>
      <w:marBottom w:val="0"/>
      <w:divBdr>
        <w:top w:val="none" w:sz="0" w:space="0" w:color="auto"/>
        <w:left w:val="none" w:sz="0" w:space="0" w:color="auto"/>
        <w:bottom w:val="none" w:sz="0" w:space="0" w:color="auto"/>
        <w:right w:val="none" w:sz="0" w:space="0" w:color="auto"/>
      </w:divBdr>
    </w:div>
    <w:div w:id="985351573">
      <w:bodyDiv w:val="1"/>
      <w:marLeft w:val="0"/>
      <w:marRight w:val="0"/>
      <w:marTop w:val="0"/>
      <w:marBottom w:val="0"/>
      <w:divBdr>
        <w:top w:val="none" w:sz="0" w:space="0" w:color="auto"/>
        <w:left w:val="none" w:sz="0" w:space="0" w:color="auto"/>
        <w:bottom w:val="none" w:sz="0" w:space="0" w:color="auto"/>
        <w:right w:val="none" w:sz="0" w:space="0" w:color="auto"/>
      </w:divBdr>
    </w:div>
    <w:div w:id="1192916529">
      <w:bodyDiv w:val="1"/>
      <w:marLeft w:val="0"/>
      <w:marRight w:val="0"/>
      <w:marTop w:val="0"/>
      <w:marBottom w:val="0"/>
      <w:divBdr>
        <w:top w:val="none" w:sz="0" w:space="0" w:color="auto"/>
        <w:left w:val="none" w:sz="0" w:space="0" w:color="auto"/>
        <w:bottom w:val="none" w:sz="0" w:space="0" w:color="auto"/>
        <w:right w:val="none" w:sz="0" w:space="0" w:color="auto"/>
      </w:divBdr>
    </w:div>
    <w:div w:id="1195968113">
      <w:bodyDiv w:val="1"/>
      <w:marLeft w:val="0"/>
      <w:marRight w:val="0"/>
      <w:marTop w:val="0"/>
      <w:marBottom w:val="0"/>
      <w:divBdr>
        <w:top w:val="none" w:sz="0" w:space="0" w:color="auto"/>
        <w:left w:val="none" w:sz="0" w:space="0" w:color="auto"/>
        <w:bottom w:val="none" w:sz="0" w:space="0" w:color="auto"/>
        <w:right w:val="none" w:sz="0" w:space="0" w:color="auto"/>
      </w:divBdr>
    </w:div>
    <w:div w:id="1426878366">
      <w:bodyDiv w:val="1"/>
      <w:marLeft w:val="0"/>
      <w:marRight w:val="0"/>
      <w:marTop w:val="0"/>
      <w:marBottom w:val="0"/>
      <w:divBdr>
        <w:top w:val="none" w:sz="0" w:space="0" w:color="auto"/>
        <w:left w:val="none" w:sz="0" w:space="0" w:color="auto"/>
        <w:bottom w:val="none" w:sz="0" w:space="0" w:color="auto"/>
        <w:right w:val="none" w:sz="0" w:space="0" w:color="auto"/>
      </w:divBdr>
    </w:div>
    <w:div w:id="1433937037">
      <w:bodyDiv w:val="1"/>
      <w:marLeft w:val="0"/>
      <w:marRight w:val="0"/>
      <w:marTop w:val="0"/>
      <w:marBottom w:val="0"/>
      <w:divBdr>
        <w:top w:val="none" w:sz="0" w:space="0" w:color="auto"/>
        <w:left w:val="none" w:sz="0" w:space="0" w:color="auto"/>
        <w:bottom w:val="none" w:sz="0" w:space="0" w:color="auto"/>
        <w:right w:val="none" w:sz="0" w:space="0" w:color="auto"/>
      </w:divBdr>
    </w:div>
    <w:div w:id="1489054288">
      <w:bodyDiv w:val="1"/>
      <w:marLeft w:val="0"/>
      <w:marRight w:val="0"/>
      <w:marTop w:val="0"/>
      <w:marBottom w:val="0"/>
      <w:divBdr>
        <w:top w:val="none" w:sz="0" w:space="0" w:color="auto"/>
        <w:left w:val="none" w:sz="0" w:space="0" w:color="auto"/>
        <w:bottom w:val="none" w:sz="0" w:space="0" w:color="auto"/>
        <w:right w:val="none" w:sz="0" w:space="0" w:color="auto"/>
      </w:divBdr>
    </w:div>
    <w:div w:id="1541240457">
      <w:bodyDiv w:val="1"/>
      <w:marLeft w:val="0"/>
      <w:marRight w:val="0"/>
      <w:marTop w:val="0"/>
      <w:marBottom w:val="0"/>
      <w:divBdr>
        <w:top w:val="none" w:sz="0" w:space="0" w:color="auto"/>
        <w:left w:val="none" w:sz="0" w:space="0" w:color="auto"/>
        <w:bottom w:val="none" w:sz="0" w:space="0" w:color="auto"/>
        <w:right w:val="none" w:sz="0" w:space="0" w:color="auto"/>
      </w:divBdr>
    </w:div>
    <w:div w:id="1565680347">
      <w:bodyDiv w:val="1"/>
      <w:marLeft w:val="0"/>
      <w:marRight w:val="0"/>
      <w:marTop w:val="0"/>
      <w:marBottom w:val="0"/>
      <w:divBdr>
        <w:top w:val="none" w:sz="0" w:space="0" w:color="auto"/>
        <w:left w:val="none" w:sz="0" w:space="0" w:color="auto"/>
        <w:bottom w:val="none" w:sz="0" w:space="0" w:color="auto"/>
        <w:right w:val="none" w:sz="0" w:space="0" w:color="auto"/>
      </w:divBdr>
    </w:div>
    <w:div w:id="1624270850">
      <w:bodyDiv w:val="1"/>
      <w:marLeft w:val="0"/>
      <w:marRight w:val="0"/>
      <w:marTop w:val="0"/>
      <w:marBottom w:val="0"/>
      <w:divBdr>
        <w:top w:val="none" w:sz="0" w:space="0" w:color="auto"/>
        <w:left w:val="none" w:sz="0" w:space="0" w:color="auto"/>
        <w:bottom w:val="none" w:sz="0" w:space="0" w:color="auto"/>
        <w:right w:val="none" w:sz="0" w:space="0" w:color="auto"/>
      </w:divBdr>
    </w:div>
    <w:div w:id="1635792617">
      <w:bodyDiv w:val="1"/>
      <w:marLeft w:val="0"/>
      <w:marRight w:val="0"/>
      <w:marTop w:val="0"/>
      <w:marBottom w:val="0"/>
      <w:divBdr>
        <w:top w:val="none" w:sz="0" w:space="0" w:color="auto"/>
        <w:left w:val="none" w:sz="0" w:space="0" w:color="auto"/>
        <w:bottom w:val="none" w:sz="0" w:space="0" w:color="auto"/>
        <w:right w:val="none" w:sz="0" w:space="0" w:color="auto"/>
      </w:divBdr>
    </w:div>
    <w:div w:id="1688021496">
      <w:bodyDiv w:val="1"/>
      <w:marLeft w:val="0"/>
      <w:marRight w:val="0"/>
      <w:marTop w:val="0"/>
      <w:marBottom w:val="0"/>
      <w:divBdr>
        <w:top w:val="none" w:sz="0" w:space="0" w:color="auto"/>
        <w:left w:val="none" w:sz="0" w:space="0" w:color="auto"/>
        <w:bottom w:val="none" w:sz="0" w:space="0" w:color="auto"/>
        <w:right w:val="none" w:sz="0" w:space="0" w:color="auto"/>
      </w:divBdr>
    </w:div>
    <w:div w:id="1863738831">
      <w:bodyDiv w:val="1"/>
      <w:marLeft w:val="0"/>
      <w:marRight w:val="0"/>
      <w:marTop w:val="0"/>
      <w:marBottom w:val="0"/>
      <w:divBdr>
        <w:top w:val="none" w:sz="0" w:space="0" w:color="auto"/>
        <w:left w:val="none" w:sz="0" w:space="0" w:color="auto"/>
        <w:bottom w:val="none" w:sz="0" w:space="0" w:color="auto"/>
        <w:right w:val="none" w:sz="0" w:space="0" w:color="auto"/>
      </w:divBdr>
    </w:div>
    <w:div w:id="1931502096">
      <w:bodyDiv w:val="1"/>
      <w:marLeft w:val="0"/>
      <w:marRight w:val="0"/>
      <w:marTop w:val="0"/>
      <w:marBottom w:val="0"/>
      <w:divBdr>
        <w:top w:val="none" w:sz="0" w:space="0" w:color="auto"/>
        <w:left w:val="none" w:sz="0" w:space="0" w:color="auto"/>
        <w:bottom w:val="none" w:sz="0" w:space="0" w:color="auto"/>
        <w:right w:val="none" w:sz="0" w:space="0" w:color="auto"/>
      </w:divBdr>
    </w:div>
    <w:div w:id="1944419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hyperlink" Target="http://www.esma.europa.eu"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comments" Target="comments.xml"/><Relationship Id="rId7" Type="http://schemas.openxmlformats.org/officeDocument/2006/relationships/settings" Target="settings.xml"/><Relationship Id="rId17" Type="http://schemas.openxmlformats.org/officeDocument/2006/relationships/footer" Target="footer3.xml"/><Relationship Id="rId25" Type="http://schemas.openxmlformats.org/officeDocument/2006/relationships/image" Target="media/image3.png"/><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s://www.esma.europa.eu/about-esma/data-protection" TargetMode="External"/><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microsoft.com/office/2018/08/relationships/commentsExtensible" Target="commentsExtensible.xml"/><Relationship Id="rId32"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footer" Target="footer2.xml"/><Relationship Id="rId23" Type="http://schemas.microsoft.com/office/2016/09/relationships/commentsIds" Target="commentsIds.xml"/><Relationship Id="rId28" Type="http://schemas.openxmlformats.org/officeDocument/2006/relationships/footer" Target="footer5.xml"/><Relationship Id="rId10" Type="http://schemas.openxmlformats.org/officeDocument/2006/relationships/endnotes" Target="endnotes.xml"/><Relationship Id="rId19" Type="http://schemas.openxmlformats.org/officeDocument/2006/relationships/hyperlink" Target="http://www.esma.europa.eu" TargetMode="External"/><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microsoft.com/office/2011/relationships/commentsExtended" Target="commentsExtended.xml"/><Relationship Id="rId27" Type="http://schemas.openxmlformats.org/officeDocument/2006/relationships/footer" Target="footer4.xm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cms.energytraderseurope.org/storage/uploads/media/energy-traders-europe-manual-on-liquidity-risk-management.pdf" TargetMode="External"/><Relationship Id="rId2" Type="http://schemas.openxmlformats.org/officeDocument/2006/relationships/hyperlink" Target="https://cms.energytraderseurope.org/storage/uploads/media/220531-msc-rep-frontier-emir-cct-review.pdf" TargetMode="External"/><Relationship Id="rId1" Type="http://schemas.openxmlformats.org/officeDocument/2006/relationships/hyperlink" Target="https://cms.energytraderseurope.org/storage/uploads/media/220531-msc-rep-frontier-emir-cct-review.pdf" TargetMode="External"/><Relationship Id="rId5" Type="http://schemas.openxmlformats.org/officeDocument/2006/relationships/hyperlink" Target="https://cms.energytraderseurope.org/storage/uploads/media/frontier-luther---principles-of-energy-market-regulation-19042024.pdf" TargetMode="External"/><Relationship Id="rId4" Type="http://schemas.openxmlformats.org/officeDocument/2006/relationships/hyperlink" Target="https://www.esma.europa.eu/sites/default/files/2023-12/ESMA50-524821-2930_EU_Derivatives_Markets_2023.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B0FF21738C1433DBAFB661809AC1F87"/>
        <w:category>
          <w:name w:val="General"/>
          <w:gallery w:val="placeholder"/>
        </w:category>
        <w:types>
          <w:type w:val="bbPlcHdr"/>
        </w:types>
        <w:behaviors>
          <w:behavior w:val="content"/>
        </w:behaviors>
        <w:guid w:val="{BB6B11A5-903E-4592-B246-560AA99ABD93}"/>
      </w:docPartPr>
      <w:docPartBody>
        <w:p w:rsidR="009B6B9C" w:rsidRDefault="00B22006" w:rsidP="00B22006">
          <w:pPr>
            <w:pStyle w:val="2B0FF21738C1433DBAFB661809AC1F87"/>
          </w:pPr>
          <w:r w:rsidRPr="00DA1A90">
            <w:rPr>
              <w:rStyle w:val="PlaceholderText"/>
            </w:rPr>
            <w:t>Click or tap here to enter text.</w:t>
          </w:r>
        </w:p>
      </w:docPartBody>
    </w:docPart>
    <w:docPart>
      <w:docPartPr>
        <w:name w:val="B6E42B0E299148B09DE18600D49992C9"/>
        <w:category>
          <w:name w:val="General"/>
          <w:gallery w:val="placeholder"/>
        </w:category>
        <w:types>
          <w:type w:val="bbPlcHdr"/>
        </w:types>
        <w:behaviors>
          <w:behavior w:val="content"/>
        </w:behaviors>
        <w:guid w:val="{AAF56CEA-C133-427C-9001-05E9552EC4F3}"/>
      </w:docPartPr>
      <w:docPartBody>
        <w:p w:rsidR="00D40353" w:rsidRDefault="00D40353" w:rsidP="00D40353">
          <w:pPr>
            <w:pStyle w:val="B6E42B0E299148B09DE18600D49992C9"/>
          </w:pPr>
          <w:r w:rsidRPr="00DA1A90">
            <w:rPr>
              <w:rStyle w:val="PlaceholderText"/>
            </w:rPr>
            <w:t>Choose an item.</w:t>
          </w:r>
        </w:p>
      </w:docPartBody>
    </w:docPart>
    <w:docPart>
      <w:docPartPr>
        <w:name w:val="2C1105927AE5462D802EE598D84A45F6"/>
        <w:category>
          <w:name w:val="General"/>
          <w:gallery w:val="placeholder"/>
        </w:category>
        <w:types>
          <w:type w:val="bbPlcHdr"/>
        </w:types>
        <w:behaviors>
          <w:behavior w:val="content"/>
        </w:behaviors>
        <w:guid w:val="{DBD4DA64-D35B-4B30-93A7-C263E2E112AC}"/>
      </w:docPartPr>
      <w:docPartBody>
        <w:p w:rsidR="00D40353" w:rsidRDefault="00D40353" w:rsidP="00D40353">
          <w:pPr>
            <w:pStyle w:val="2C1105927AE5462D802EE598D84A45F6"/>
          </w:pPr>
          <w:r w:rsidRPr="00DA1A9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006"/>
    <w:rsid w:val="000B5175"/>
    <w:rsid w:val="0015768C"/>
    <w:rsid w:val="001D0361"/>
    <w:rsid w:val="0034145D"/>
    <w:rsid w:val="004D67E0"/>
    <w:rsid w:val="004E4CF9"/>
    <w:rsid w:val="005D66AB"/>
    <w:rsid w:val="006D3543"/>
    <w:rsid w:val="00735E80"/>
    <w:rsid w:val="00736117"/>
    <w:rsid w:val="00740052"/>
    <w:rsid w:val="00813189"/>
    <w:rsid w:val="00813EAE"/>
    <w:rsid w:val="008222A0"/>
    <w:rsid w:val="00836D47"/>
    <w:rsid w:val="00915854"/>
    <w:rsid w:val="00982D57"/>
    <w:rsid w:val="00993537"/>
    <w:rsid w:val="009B6B9C"/>
    <w:rsid w:val="009C0B17"/>
    <w:rsid w:val="00A228F6"/>
    <w:rsid w:val="00A44918"/>
    <w:rsid w:val="00B049F9"/>
    <w:rsid w:val="00B22006"/>
    <w:rsid w:val="00B46CAE"/>
    <w:rsid w:val="00D40353"/>
    <w:rsid w:val="00DC3796"/>
    <w:rsid w:val="00DC4211"/>
    <w:rsid w:val="00E87C3E"/>
    <w:rsid w:val="00F81463"/>
    <w:rsid w:val="00F963D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D67E0"/>
    <w:rPr>
      <w:color w:val="808080"/>
    </w:rPr>
  </w:style>
  <w:style w:type="paragraph" w:customStyle="1" w:styleId="2B0FF21738C1433DBAFB661809AC1F87">
    <w:name w:val="2B0FF21738C1433DBAFB661809AC1F87"/>
    <w:rsid w:val="00B22006"/>
  </w:style>
  <w:style w:type="paragraph" w:customStyle="1" w:styleId="B6E42B0E299148B09DE18600D49992C9">
    <w:name w:val="B6E42B0E299148B09DE18600D49992C9"/>
    <w:rsid w:val="00D40353"/>
    <w:rPr>
      <w:kern w:val="2"/>
      <w14:ligatures w14:val="standardContextual"/>
    </w:rPr>
  </w:style>
  <w:style w:type="paragraph" w:customStyle="1" w:styleId="2C1105927AE5462D802EE598D84A45F6">
    <w:name w:val="2C1105927AE5462D802EE598D84A45F6"/>
    <w:rsid w:val="00D40353"/>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ESMA DEF">
      <a:dk1>
        <a:srgbClr val="00379F"/>
      </a:dk1>
      <a:lt1>
        <a:srgbClr val="F0F0F0"/>
      </a:lt1>
      <a:dk2>
        <a:srgbClr val="007EFF"/>
      </a:dk2>
      <a:lt2>
        <a:srgbClr val="7BD200"/>
      </a:lt2>
      <a:accent1>
        <a:srgbClr val="34009F"/>
      </a:accent1>
      <a:accent2>
        <a:srgbClr val="DB5700"/>
      </a:accent2>
      <a:accent3>
        <a:srgbClr val="C1C1DE"/>
      </a:accent3>
      <a:accent4>
        <a:srgbClr val="BBD649"/>
      </a:accent4>
      <a:accent5>
        <a:srgbClr val="0174AF"/>
      </a:accent5>
      <a:accent6>
        <a:srgbClr val="FF0000"/>
      </a:accent6>
      <a:hlink>
        <a:srgbClr val="34009F"/>
      </a:hlink>
      <a:folHlink>
        <a:srgbClr val="0174A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4bc672f-e48f-4627-90c6-55af6d245120" xsi:nil="true"/>
    <Date xmlns="2e5c95fb-ede0-4369-92e1-643f5af98191" xsi:nil="true"/>
    <lcf76f155ced4ddcb4097134ff3c332f xmlns="2e5c95fb-ede0-4369-92e1-643f5af98191">
      <Terms xmlns="http://schemas.microsoft.com/office/infopath/2007/PartnerControls"/>
    </lcf76f155ced4ddcb4097134ff3c332f>
    <Language xmlns="{listid:Accounting}">English</Language>
    <Document_x0020_type xmlns="{listid:Accounting}">Memo</Document_x0020_type>
    <Status xmlns="{listid:Accounting}">In Progress</Status>
    <Classification xmlns="{listid:Accounting}">Internal</Classification>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9B9A7239E9950488F43D3AFAD45E109" ma:contentTypeVersion="21" ma:contentTypeDescription="Create a new document." ma:contentTypeScope="" ma:versionID="e4273d4a77fe6e90de84d1d41ef00e34">
  <xsd:schema xmlns:xsd="http://www.w3.org/2001/XMLSchema" xmlns:xs="http://www.w3.org/2001/XMLSchema" xmlns:p="http://schemas.microsoft.com/office/2006/metadata/properties" xmlns:ns2="{listid:Accounting}" xmlns:ns3="2e5c95fb-ede0-4369-92e1-643f5af98191" xmlns:ns4="44bc672f-e48f-4627-90c6-55af6d245120" targetNamespace="http://schemas.microsoft.com/office/2006/metadata/properties" ma:root="true" ma:fieldsID="30ff688ec711801af55017c0fecdb55b" ns2:_="" ns3:_="" ns4:_="">
    <xsd:import namespace="{listid:Accounting}"/>
    <xsd:import namespace="2e5c95fb-ede0-4369-92e1-643f5af98191"/>
    <xsd:import namespace="44bc672f-e48f-4627-90c6-55af6d245120"/>
    <xsd:element name="properties">
      <xsd:complexType>
        <xsd:sequence>
          <xsd:element name="documentManagement">
            <xsd:complexType>
              <xsd:all>
                <xsd:element ref="ns2:Classification" minOccurs="0"/>
                <xsd:element ref="ns2:Document_x0020_type" minOccurs="0"/>
                <xsd:element ref="ns2:Language" minOccurs="0"/>
                <xsd:element ref="ns2:Status" minOccurs="0"/>
                <xsd:element ref="ns3:MediaServiceMetadata" minOccurs="0"/>
                <xsd:element ref="ns3:MediaServiceFastMetadata" minOccurs="0"/>
                <xsd:element ref="ns4:SharedWithUsers" minOccurs="0"/>
                <xsd:element ref="ns4:SharedWithDetails" minOccurs="0"/>
                <xsd:element ref="ns3:MediaServiceAutoKeyPoints" minOccurs="0"/>
                <xsd:element ref="ns3:MediaServiceKeyPoints" minOccurs="0"/>
                <xsd:element ref="ns3:MediaServiceObjectDetectorVersion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SearchProperties" minOccurs="0"/>
                <xsd:element ref="ns3:Dat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Accounting}" elementFormDefault="qualified">
    <xsd:import namespace="http://schemas.microsoft.com/office/2006/documentManagement/types"/>
    <xsd:import namespace="http://schemas.microsoft.com/office/infopath/2007/PartnerControls"/>
    <xsd:element name="Classification" ma:index="8" nillable="true" ma:displayName="Classification" ma:default="Internal" ma:format="Dropdown" ma:internalName="Classification">
      <xsd:simpleType>
        <xsd:restriction base="dms:Choice">
          <xsd:enumeration value="Confidential"/>
          <xsd:enumeration value="Internal"/>
          <xsd:enumeration value="Open"/>
        </xsd:restriction>
      </xsd:simpleType>
    </xsd:element>
    <xsd:element name="Document_x0020_type" ma:index="9" nillable="true" ma:displayName="Document type" ma:default="Memo" ma:format="Dropdown" ma:internalName="Document_x0020_type">
      <xsd:simpleType>
        <xsd:restriction base="dms:Choice">
          <xsd:enumeration value="Agreement"/>
          <xsd:enumeration value="Budget"/>
          <xsd:enumeration value="Call for meeting"/>
          <xsd:enumeration value="External correspondence"/>
          <xsd:enumeration value="Guideline"/>
          <xsd:enumeration value="Image"/>
          <xsd:enumeration value="Internal correspondence"/>
          <xsd:enumeration value="Map"/>
          <xsd:enumeration value="Memo"/>
          <xsd:enumeration value="Minutes of meeting"/>
          <xsd:enumeration value="Plan"/>
          <xsd:enumeration value="Presentation"/>
          <xsd:enumeration value="Report"/>
          <xsd:enumeration value="Specification"/>
          <xsd:enumeration value="Technical Document"/>
          <xsd:enumeration value="Video"/>
        </xsd:restriction>
      </xsd:simpleType>
    </xsd:element>
    <xsd:element name="Language" ma:index="10" nillable="true" ma:displayName="Language" ma:default="English" ma:format="Dropdown" ma:internalName="Language">
      <xsd:simpleType>
        <xsd:restriction base="dms:Choice">
          <xsd:enumeration value="Albanian"/>
          <xsd:enumeration value="Dutch"/>
          <xsd:enumeration value="English"/>
          <xsd:enumeration value="French"/>
          <xsd:enumeration value="German"/>
          <xsd:enumeration value="Hindi"/>
          <xsd:enumeration value="Nepalese"/>
          <xsd:enumeration value="Norwegian"/>
          <xsd:enumeration value="Portuguese"/>
          <xsd:enumeration value="Spanish"/>
          <xsd:enumeration value="Swedish"/>
          <xsd:enumeration value="Turkish"/>
        </xsd:restriction>
      </xsd:simpleType>
    </xsd:element>
    <xsd:element name="Status" ma:index="11" nillable="true" ma:displayName="Status" ma:default="In Progress" ma:format="Dropdown" ma:internalName="Status">
      <xsd:simpleType>
        <xsd:restriction base="dms:Choice">
          <xsd:enumeration value="In Progress"/>
          <xsd:enumeration value="Completed"/>
        </xsd:restriction>
      </xsd:simpleType>
    </xsd:element>
  </xsd:schema>
  <xsd:schema xmlns:xsd="http://www.w3.org/2001/XMLSchema" xmlns:xs="http://www.w3.org/2001/XMLSchema" xmlns:dms="http://schemas.microsoft.com/office/2006/documentManagement/types" xmlns:pc="http://schemas.microsoft.com/office/infopath/2007/PartnerControls" targetNamespace="2e5c95fb-ede0-4369-92e1-643f5af98191"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21d6712-d20a-4d05-afac-8e514c828951"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Date" ma:index="26" nillable="true" ma:displayName="Date" ma:format="DateOnly" ma:internalName="Date">
      <xsd:simpleType>
        <xsd:restriction base="dms:DateTime"/>
      </xsd:simpleType>
    </xsd:element>
    <xsd:element name="MediaServiceDateTaken" ma:index="27" nillable="true" ma:displayName="MediaServiceDateTaken" ma:hidden="true" ma:indexed="true" ma:internalName="MediaServiceDateTaken" ma:readOnly="true">
      <xsd:simpleType>
        <xsd:restriction base="dms:Text"/>
      </xsd:simpleType>
    </xsd:element>
    <xsd:element name="MediaServiceLocation" ma:index="2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bc672f-e48f-4627-90c6-55af6d24512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2a54f67e-2a18-4567-8b2c-76a84f57c62c}" ma:internalName="TaxCatchAll" ma:showField="CatchAllData" ma:web="44bc672f-e48f-4627-90c6-55af6d2451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5E8DB7-9625-4A6C-BC69-4BD924304874}">
  <ds:schemaRefs>
    <ds:schemaRef ds:uri="http://schemas.openxmlformats.org/officeDocument/2006/bibliography"/>
  </ds:schemaRefs>
</ds:datastoreItem>
</file>

<file path=customXml/itemProps2.xml><?xml version="1.0" encoding="utf-8"?>
<ds:datastoreItem xmlns:ds="http://schemas.openxmlformats.org/officeDocument/2006/customXml" ds:itemID="{E146212F-5043-4D90-84A4-4A69539C8640}">
  <ds:schemaRefs>
    <ds:schemaRef ds:uri="http://schemas.microsoft.com/sharepoint/v3/contenttype/forms"/>
  </ds:schemaRefs>
</ds:datastoreItem>
</file>

<file path=customXml/itemProps3.xml><?xml version="1.0" encoding="utf-8"?>
<ds:datastoreItem xmlns:ds="http://schemas.openxmlformats.org/officeDocument/2006/customXml" ds:itemID="{4AE7858C-3128-45EF-AE36-4A7D702B3BF5}">
  <ds:schemaRefs>
    <ds:schemaRef ds:uri="http://www.w3.org/XML/1998/namespace"/>
    <ds:schemaRef ds:uri="http://schemas.microsoft.com/office/2006/documentManagement/types"/>
    <ds:schemaRef ds:uri="http://schemas.openxmlformats.org/package/2006/metadata/core-properties"/>
    <ds:schemaRef ds:uri="2e5c95fb-ede0-4369-92e1-643f5af98191"/>
    <ds:schemaRef ds:uri="http://purl.org/dc/terms/"/>
    <ds:schemaRef ds:uri="http://schemas.microsoft.com/office/2006/metadata/properties"/>
    <ds:schemaRef ds:uri="http://purl.org/dc/elements/1.1/"/>
    <ds:schemaRef ds:uri="http://schemas.microsoft.com/office/infopath/2007/PartnerControls"/>
    <ds:schemaRef ds:uri="44bc672f-e48f-4627-90c6-55af6d245120"/>
    <ds:schemaRef ds:uri="{listid:Accounting}"/>
    <ds:schemaRef ds:uri="http://purl.org/dc/dcmitype/"/>
  </ds:schemaRefs>
</ds:datastoreItem>
</file>

<file path=customXml/itemProps4.xml><?xml version="1.0" encoding="utf-8"?>
<ds:datastoreItem xmlns:ds="http://schemas.openxmlformats.org/officeDocument/2006/customXml" ds:itemID="{4D5230F1-5990-49F8-8593-A1FB76205D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Accounting}"/>
    <ds:schemaRef ds:uri="2e5c95fb-ede0-4369-92e1-643f5af98191"/>
    <ds:schemaRef ds:uri="44bc672f-e48f-4627-90c6-55af6d2451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8cf5f6c-4629-4960-bcea-18993d441d4e}" enabled="1" method="Standard" siteId="{a40c0d68-338e-44ef-ab17-812ee42d12c7}" contentBits="2" removed="0"/>
</clbl:labelList>
</file>

<file path=docProps/app.xml><?xml version="1.0" encoding="utf-8"?>
<Properties xmlns="http://schemas.openxmlformats.org/officeDocument/2006/extended-properties" xmlns:vt="http://schemas.openxmlformats.org/officeDocument/2006/docPropsVTypes">
  <Template>Normal</Template>
  <TotalTime>10</TotalTime>
  <Pages>16</Pages>
  <Words>4618</Words>
  <Characters>26329</Characters>
  <Application>Microsoft Office Word</Application>
  <DocSecurity>12</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ESMA</dc:creator>
  <cp:keywords/>
  <cp:lastModifiedBy>Antonella Del Figliolo</cp:lastModifiedBy>
  <cp:revision>2</cp:revision>
  <cp:lastPrinted>2023-09-09T00:53:00Z</cp:lastPrinted>
  <dcterms:created xsi:type="dcterms:W3CDTF">2025-06-16T11:51:00Z</dcterms:created>
  <dcterms:modified xsi:type="dcterms:W3CDTF">2025-06-16T11:51:00Z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0x01010049B9A7239E9950488F43D3AFAD45E109</vt:lpwstr>
  </property>
  <property fmtid="{D5CDD505-2E9C-101B-9397-08002B2CF9AE}" pid="3" name="mf50acab3f6949599688191e8740e810">
    <vt:lpwstr>Regular|07f1e362-856b-423d-bea6-a14079762141</vt:lpwstr>
  </property>
  <property fmtid="{D5CDD505-2E9C-101B-9397-08002B2CF9AE}" pid="4" name="n84bf37b4eaf4fd99e887816221de8a8">
    <vt:lpwstr>EN|f7e7f686-dfa7-4032-a218-a5881e990598</vt:lpwstr>
  </property>
  <property fmtid="{D5CDD505-2E9C-101B-9397-08002B2CF9AE}" pid="5" name="ESMATemplatesConfidentialityLevel">
    <vt:lpwstr>17;#Public|a0c619ff-bd46-48f0-b213-6b7c03fe156d</vt:lpwstr>
  </property>
  <property fmtid="{D5CDD505-2E9C-101B-9397-08002B2CF9AE}" pid="6" name="ESMATemplatesTopic">
    <vt:lpwstr>58;#Report|066a9501-23d0-4103-814a-86d99d41b931</vt:lpwstr>
  </property>
  <property fmtid="{D5CDD505-2E9C-101B-9397-08002B2CF9AE}" pid="7" name="_dlc_DocIdItemGuid">
    <vt:lpwstr>9d2faeb0-00a6-472f-89a8-f0e207ee5b0d</vt:lpwstr>
  </property>
  <property fmtid="{D5CDD505-2E9C-101B-9397-08002B2CF9AE}" pid="8" name="Topic">
    <vt:lpwstr>1007;#EMIR - Clearing Thresholds|f80ecc4b-2297-487c-8b46-e1a865bfbd79</vt:lpwstr>
  </property>
  <property fmtid="{D5CDD505-2E9C-101B-9397-08002B2CF9AE}" pid="9" name="ConfidentialityLevel">
    <vt:lpwstr>6;#Regular|07f1e362-856b-423d-bea6-a14079762141</vt:lpwstr>
  </property>
  <property fmtid="{D5CDD505-2E9C-101B-9397-08002B2CF9AE}" pid="10" name="DocumentType">
    <vt:lpwstr>282;#Call for Evidence|4dd13041-d074-4513-b0c9-9d450ea451f0</vt:lpwstr>
  </property>
  <property fmtid="{D5CDD505-2E9C-101B-9397-08002B2CF9AE}" pid="11" name="Order">
    <vt:r8>52000</vt:r8>
  </property>
  <property fmtid="{D5CDD505-2E9C-101B-9397-08002B2CF9AE}" pid="12" name="DocumentSetDescription">
    <vt:lpwstr/>
  </property>
  <property fmtid="{D5CDD505-2E9C-101B-9397-08002B2CF9AE}" pid="13" name="TeamName">
    <vt:lpwstr>50;#Markets Integrity|7754a890-9027-48dc-9ca6-8f2d192660b4</vt:lpwstr>
  </property>
  <property fmtid="{D5CDD505-2E9C-101B-9397-08002B2CF9AE}" pid="14" name="SubTopic">
    <vt:lpwstr/>
  </property>
  <property fmtid="{D5CDD505-2E9C-101B-9397-08002B2CF9AE}" pid="15" name="_ExtendedDescription">
    <vt:lpwstr/>
  </property>
  <property fmtid="{D5CDD505-2E9C-101B-9397-08002B2CF9AE}" pid="16" name="EsmaAudience">
    <vt:lpwstr/>
  </property>
  <property fmtid="{D5CDD505-2E9C-101B-9397-08002B2CF9AE}" pid="17" name="URL">
    <vt:lpwstr/>
  </property>
  <property fmtid="{D5CDD505-2E9C-101B-9397-08002B2CF9AE}" pid="18" name="MediaServiceImageTags">
    <vt:lpwstr/>
  </property>
</Properties>
</file>