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0ED4" w14:textId="63833623" w:rsidR="001729BA" w:rsidRPr="00C111DD" w:rsidRDefault="001729BA" w:rsidP="00A64753">
      <w:pPr>
        <w:pBdr>
          <w:bottom w:val="single" w:sz="6" w:space="1" w:color="auto"/>
        </w:pBdr>
        <w:spacing w:after="184" w:line="259" w:lineRule="auto"/>
        <w:ind w:left="0" w:firstLine="97"/>
        <w:jc w:val="center"/>
        <w:rPr>
          <w:rStyle w:val="Diskretbetoning"/>
        </w:rPr>
      </w:pPr>
    </w:p>
    <w:p w14:paraId="5474BE49" w14:textId="77777777" w:rsidR="001C5FBF" w:rsidRDefault="001C5FBF" w:rsidP="00A64753">
      <w:pPr>
        <w:spacing w:after="184" w:line="259" w:lineRule="auto"/>
        <w:ind w:left="0" w:firstLine="97"/>
        <w:jc w:val="center"/>
        <w:rPr>
          <w:rFonts w:asciiTheme="minorHAnsi" w:hAnsiTheme="minorHAnsi" w:cstheme="minorHAnsi"/>
          <w:b/>
          <w:color w:val="auto"/>
          <w:sz w:val="28"/>
          <w:szCs w:val="28"/>
        </w:rPr>
      </w:pPr>
    </w:p>
    <w:p w14:paraId="14827156" w14:textId="4E28FBE8" w:rsidR="00AB48B2" w:rsidRPr="00E73788" w:rsidRDefault="00AB48B2" w:rsidP="00AB48B2">
      <w:pPr>
        <w:rPr>
          <w:b/>
          <w:bCs/>
          <w:sz w:val="32"/>
          <w:szCs w:val="32"/>
          <w:lang w:val="en-GB"/>
        </w:rPr>
      </w:pPr>
      <w:r w:rsidRPr="00E73788">
        <w:rPr>
          <w:b/>
          <w:bCs/>
          <w:sz w:val="32"/>
          <w:szCs w:val="32"/>
          <w:lang w:val="en-GB"/>
        </w:rPr>
        <w:t>SSMA response to ESMA consultation regarding Clearing Thresholds</w:t>
      </w:r>
    </w:p>
    <w:p w14:paraId="6B429DB9" w14:textId="77777777" w:rsidR="00AB48B2" w:rsidRDefault="00AB48B2" w:rsidP="00AB48B2">
      <w:pPr>
        <w:rPr>
          <w:b/>
          <w:bCs/>
          <w:sz w:val="28"/>
          <w:szCs w:val="28"/>
          <w:lang w:val="en-GB"/>
        </w:rPr>
      </w:pPr>
    </w:p>
    <w:p w14:paraId="75A9A5DC" w14:textId="77777777" w:rsidR="00AB48B2" w:rsidRDefault="00AB48B2" w:rsidP="00AB48B2">
      <w:pPr>
        <w:rPr>
          <w:lang w:val="en-GB"/>
        </w:rPr>
      </w:pPr>
      <w:r w:rsidRPr="00036F95">
        <w:rPr>
          <w:lang w:val="en-GB"/>
        </w:rPr>
        <w:t>Swedish</w:t>
      </w:r>
      <w:r>
        <w:rPr>
          <w:lang w:val="en-GB"/>
        </w:rPr>
        <w:t xml:space="preserve"> Securities Markets Association (SSMA) welcomes the opportunity to respond to this ESMA consultation regarding clearing thresholds.</w:t>
      </w:r>
    </w:p>
    <w:p w14:paraId="084CD93E" w14:textId="77777777" w:rsidR="00AB48B2" w:rsidRPr="00036F95" w:rsidRDefault="00AB48B2" w:rsidP="00AB48B2">
      <w:pPr>
        <w:rPr>
          <w:sz w:val="28"/>
          <w:szCs w:val="28"/>
          <w:lang w:val="en-GB"/>
        </w:rPr>
      </w:pPr>
    </w:p>
    <w:p w14:paraId="0736DDCB" w14:textId="77777777" w:rsidR="00AB48B2" w:rsidRPr="003C52C8" w:rsidRDefault="00AB48B2" w:rsidP="00AB48B2">
      <w:pPr>
        <w:rPr>
          <w:b/>
          <w:bCs/>
          <w:szCs w:val="24"/>
          <w:lang w:val="en-GB"/>
        </w:rPr>
      </w:pPr>
      <w:r w:rsidRPr="003C52C8">
        <w:rPr>
          <w:b/>
          <w:bCs/>
          <w:szCs w:val="24"/>
          <w:lang w:val="en-GB"/>
        </w:rPr>
        <w:t>General Comments</w:t>
      </w:r>
    </w:p>
    <w:p w14:paraId="5EE7660C" w14:textId="77777777" w:rsidR="00AB48B2" w:rsidRDefault="00AB48B2" w:rsidP="00AB48B2">
      <w:pPr>
        <w:rPr>
          <w:lang w:val="en-US"/>
        </w:rPr>
      </w:pPr>
      <w:r w:rsidRPr="009475C6">
        <w:rPr>
          <w:lang w:val="en-US"/>
        </w:rPr>
        <w:t>We note that the uncleared thresholds also will be relevant with respect to the requirement to open an active account under Art 7.a.1 of EMIR 3; essentially the proposed rules mean that the threshold for the in-scope derivative contracts referred to in paragraph 6 of Art 7a is lowered from EUR 3bn to EUR 1.8bn. This is an unfortunate consequence that may have been overlooked when introducing the new active account requirement. Considering that the in-scope transactions are cleared, it would be more logical to apply the old threshold of EUR 3bn and not the new threshold which captures uncleared transactions. The application of the EUR 3bn threshold would also minimize the gap to the 6bn threshold that apply with respect to the representativeness obligation. In summary, we prefer if the EUR 3bn threshold is retained with respect to the requirement to open an active account.</w:t>
      </w:r>
    </w:p>
    <w:p w14:paraId="6E42C820" w14:textId="77777777" w:rsidR="00AB48B2" w:rsidRDefault="00AB48B2" w:rsidP="00AB48B2">
      <w:pPr>
        <w:rPr>
          <w:lang w:val="en-GB"/>
        </w:rPr>
      </w:pPr>
      <w:r>
        <w:rPr>
          <w:lang w:val="en-GB"/>
        </w:rPr>
        <w:t xml:space="preserve">SSMA also want to mention that we believe </w:t>
      </w:r>
      <w:r w:rsidRPr="00640B9A">
        <w:rPr>
          <w:lang w:val="en-GB"/>
        </w:rPr>
        <w:t xml:space="preserve">that it is unclear from EMIR 3.0 when market participants are expected to make calculations against the new thresholds. </w:t>
      </w:r>
      <w:r>
        <w:rPr>
          <w:lang w:val="en-GB"/>
        </w:rPr>
        <w:t>Our understanding is</w:t>
      </w:r>
      <w:r w:rsidRPr="00640B9A">
        <w:rPr>
          <w:lang w:val="en-GB"/>
        </w:rPr>
        <w:t xml:space="preserve"> that Article 5 of EMIR 3.0 states that the changes to the clearing thresholds under Article 4(a) and Article 10 </w:t>
      </w:r>
      <w:r>
        <w:rPr>
          <w:lang w:val="en-GB"/>
        </w:rPr>
        <w:t>will</w:t>
      </w:r>
      <w:r w:rsidRPr="00640B9A">
        <w:rPr>
          <w:lang w:val="en-GB"/>
        </w:rPr>
        <w:t xml:space="preserve"> not apply until the </w:t>
      </w:r>
      <w:r>
        <w:rPr>
          <w:lang w:val="en-GB"/>
        </w:rPr>
        <w:t xml:space="preserve">new RTS </w:t>
      </w:r>
      <w:r w:rsidRPr="00640B9A">
        <w:rPr>
          <w:lang w:val="en-GB"/>
        </w:rPr>
        <w:t xml:space="preserve">that are the subject </w:t>
      </w:r>
      <w:r>
        <w:rPr>
          <w:lang w:val="en-GB"/>
        </w:rPr>
        <w:t>to</w:t>
      </w:r>
      <w:r w:rsidRPr="00640B9A">
        <w:rPr>
          <w:lang w:val="en-GB"/>
        </w:rPr>
        <w:t xml:space="preserve"> this consultation paper</w:t>
      </w:r>
      <w:r>
        <w:rPr>
          <w:lang w:val="en-GB"/>
        </w:rPr>
        <w:t xml:space="preserve"> enter into force</w:t>
      </w:r>
      <w:r w:rsidRPr="00640B9A">
        <w:rPr>
          <w:lang w:val="en-GB"/>
        </w:rPr>
        <w:t xml:space="preserve">. </w:t>
      </w:r>
      <w:r>
        <w:rPr>
          <w:lang w:val="en-GB"/>
        </w:rPr>
        <w:t>Today most market participants under the current rules makes their calculation every 12 months in June. Since it is unclear when the new RTS will come into force and how it will affect both timing and calculations of the new thresholds, we think this should be clarified to avoid negative market impact. SSMA also see a risk that market participants will notice the changes first when they are published in Official Journal. We therefore also want to stress the fact that it is very important that market participants get sufficient time for this implementation.</w:t>
      </w:r>
    </w:p>
    <w:p w14:paraId="24AD18C5" w14:textId="77777777" w:rsidR="00420206" w:rsidRDefault="00420206" w:rsidP="00AB48B2">
      <w:pPr>
        <w:rPr>
          <w:lang w:val="en-GB"/>
        </w:rPr>
      </w:pPr>
    </w:p>
    <w:p w14:paraId="3F71E287" w14:textId="77777777" w:rsidR="00420206" w:rsidRDefault="00420206" w:rsidP="00AB48B2">
      <w:pPr>
        <w:rPr>
          <w:lang w:val="en-GB"/>
        </w:rPr>
      </w:pPr>
    </w:p>
    <w:p w14:paraId="5F4D3E58" w14:textId="77777777" w:rsidR="00420206" w:rsidRPr="00665C8E" w:rsidRDefault="00420206" w:rsidP="00AB48B2">
      <w:pPr>
        <w:rPr>
          <w:lang w:val="en-GB"/>
        </w:rPr>
      </w:pPr>
    </w:p>
    <w:p w14:paraId="130477CD" w14:textId="77777777" w:rsidR="00AB48B2" w:rsidRPr="00FC674F" w:rsidRDefault="00AB48B2" w:rsidP="00AB48B2">
      <w:pPr>
        <w:rPr>
          <w:b/>
          <w:bCs/>
          <w:sz w:val="28"/>
          <w:szCs w:val="28"/>
          <w:lang w:val="en-GB"/>
        </w:rPr>
      </w:pPr>
    </w:p>
    <w:p w14:paraId="2D74B6D6" w14:textId="77777777" w:rsidR="00AB48B2" w:rsidRDefault="00AB48B2" w:rsidP="00AB48B2">
      <w:pPr>
        <w:rPr>
          <w:b/>
          <w:bCs/>
          <w:lang w:val="en-GB"/>
        </w:rPr>
      </w:pPr>
      <w:r w:rsidRPr="00E53DE6">
        <w:rPr>
          <w:b/>
          <w:bCs/>
          <w:lang w:val="en-GB"/>
        </w:rPr>
        <w:t xml:space="preserve">Q1: Do you agree that the aggregate thresholds should only be set for those asset classes subject to the CO i.e. IRDs and credit derivatives? If not, please elaborate. </w:t>
      </w:r>
    </w:p>
    <w:p w14:paraId="7196EE88" w14:textId="77777777" w:rsidR="00AB48B2" w:rsidRPr="009F3110" w:rsidRDefault="00AB48B2" w:rsidP="00AB48B2">
      <w:pPr>
        <w:rPr>
          <w:lang w:val="en-GB"/>
        </w:rPr>
      </w:pPr>
      <w:r>
        <w:rPr>
          <w:lang w:val="en-GB"/>
        </w:rPr>
        <w:t>SSMA agrees</w:t>
      </w:r>
    </w:p>
    <w:p w14:paraId="4649B97D" w14:textId="77777777" w:rsidR="00AB48B2" w:rsidRPr="00FC674F" w:rsidRDefault="00AB48B2" w:rsidP="00AB48B2">
      <w:pPr>
        <w:rPr>
          <w:b/>
          <w:bCs/>
          <w:lang w:val="en-GB"/>
        </w:rPr>
      </w:pPr>
      <w:r w:rsidRPr="00E53DE6">
        <w:rPr>
          <w:b/>
          <w:bCs/>
          <w:lang w:val="en-GB"/>
        </w:rPr>
        <w:t xml:space="preserve">Q2: Do you agree with ESMA’s proposal to maintain the aggregate thresholds at the current level i.e. 3 billion EUR for IRDs and 1 billion EUR for credit derivatives? </w:t>
      </w:r>
      <w:r w:rsidRPr="00FC674F">
        <w:rPr>
          <w:b/>
          <w:bCs/>
          <w:lang w:val="en-GB"/>
        </w:rPr>
        <w:t xml:space="preserve">If not, please elaborate. </w:t>
      </w:r>
    </w:p>
    <w:p w14:paraId="155DC169" w14:textId="77777777" w:rsidR="00AB48B2" w:rsidRPr="009F3110" w:rsidRDefault="00AB48B2" w:rsidP="00AB48B2">
      <w:pPr>
        <w:rPr>
          <w:lang w:val="en-GB"/>
        </w:rPr>
      </w:pPr>
      <w:r w:rsidRPr="008F1426">
        <w:rPr>
          <w:lang w:val="en-GB"/>
        </w:rPr>
        <w:t>SSMA agrees but notice that this proposal aggregates cleared and uncleared</w:t>
      </w:r>
      <w:r>
        <w:rPr>
          <w:lang w:val="en-GB"/>
        </w:rPr>
        <w:t>, which could justify a higher threshold. There is also a link to active accounts for this proposal – see our general comments.</w:t>
      </w:r>
    </w:p>
    <w:p w14:paraId="48D19A2F" w14:textId="77777777" w:rsidR="00AB48B2" w:rsidRDefault="00AB48B2" w:rsidP="00AB48B2">
      <w:pPr>
        <w:rPr>
          <w:b/>
          <w:bCs/>
          <w:lang w:val="en-GB"/>
        </w:rPr>
      </w:pPr>
      <w:r w:rsidRPr="00331994">
        <w:rPr>
          <w:b/>
          <w:bCs/>
          <w:lang w:val="en-GB"/>
        </w:rPr>
        <w:t xml:space="preserve">Q3: Do you agree with the proposed uncleared thresholds? </w:t>
      </w:r>
      <w:r w:rsidRPr="00E53DE6">
        <w:rPr>
          <w:b/>
          <w:bCs/>
          <w:lang w:val="en-GB"/>
        </w:rPr>
        <w:t xml:space="preserve">If not, please elaborate, explain for which asset class(es) and, where possible, provide supporting data and elements. </w:t>
      </w:r>
    </w:p>
    <w:p w14:paraId="2C14CA07" w14:textId="77777777" w:rsidR="00AB48B2" w:rsidRPr="009F3110" w:rsidRDefault="00AB48B2" w:rsidP="00AB48B2">
      <w:pPr>
        <w:rPr>
          <w:lang w:val="en-GB"/>
        </w:rPr>
      </w:pPr>
      <w:r w:rsidRPr="006D3B08">
        <w:rPr>
          <w:lang w:val="en-GB"/>
        </w:rPr>
        <w:t>SSMA do not agree to this proposal</w:t>
      </w:r>
      <w:r>
        <w:rPr>
          <w:lang w:val="en-GB"/>
        </w:rPr>
        <w:t>. The main reason is that the thresholds will have an impact on the active account requirements and the scope of who will be affected by the AAR regime – see our general comments. It could also be difficult to correctly calculate volumes for uncleared derivatives. We therefore are of the strong opinion that the EUR 3 bn threshold should be kept.</w:t>
      </w:r>
    </w:p>
    <w:p w14:paraId="349736ED" w14:textId="77777777" w:rsidR="00AB48B2" w:rsidRPr="00FC674F" w:rsidRDefault="00AB48B2" w:rsidP="00AB48B2">
      <w:pPr>
        <w:rPr>
          <w:b/>
          <w:bCs/>
          <w:lang w:val="en-GB"/>
        </w:rPr>
      </w:pPr>
      <w:r w:rsidRPr="00E53DE6">
        <w:rPr>
          <w:b/>
          <w:bCs/>
          <w:lang w:val="en-GB"/>
        </w:rPr>
        <w:t xml:space="preserve">Q4: Do you agree with ESMA’s proposal not to introduce in the RTS separate thresholds for the various commodity derivatives sub-asset classes at this stage? </w:t>
      </w:r>
      <w:r w:rsidRPr="00FC674F">
        <w:rPr>
          <w:b/>
          <w:bCs/>
          <w:lang w:val="en-GB"/>
        </w:rPr>
        <w:t xml:space="preserve">If not, please elaborate. </w:t>
      </w:r>
    </w:p>
    <w:p w14:paraId="2822E768" w14:textId="77777777" w:rsidR="00AB48B2" w:rsidRPr="00FC674F" w:rsidRDefault="00AB48B2" w:rsidP="00AB48B2">
      <w:pPr>
        <w:rPr>
          <w:lang w:val="en-GB"/>
        </w:rPr>
      </w:pPr>
      <w:r w:rsidRPr="00661389">
        <w:rPr>
          <w:lang w:val="en-GB"/>
        </w:rPr>
        <w:t>SSMA agrees and do</w:t>
      </w:r>
      <w:r>
        <w:rPr>
          <w:lang w:val="en-GB"/>
        </w:rPr>
        <w:t xml:space="preserve"> not want a lower threshold. </w:t>
      </w:r>
      <w:r w:rsidRPr="00661389">
        <w:rPr>
          <w:lang w:val="en-GB"/>
        </w:rPr>
        <w:t xml:space="preserve"> </w:t>
      </w:r>
    </w:p>
    <w:p w14:paraId="5E145B4B" w14:textId="77777777" w:rsidR="00AB48B2" w:rsidRPr="00FC674F" w:rsidRDefault="00AB48B2" w:rsidP="00AB48B2">
      <w:pPr>
        <w:rPr>
          <w:b/>
          <w:bCs/>
          <w:lang w:val="en-GB"/>
        </w:rPr>
      </w:pPr>
      <w:r w:rsidRPr="00E53DE6">
        <w:rPr>
          <w:b/>
          <w:bCs/>
          <w:lang w:val="en-GB"/>
        </w:rPr>
        <w:t xml:space="preserve">Q5: Do you agree with ESMA’s proposal to have in the fifth bucket only commodity and emission allowance derivatives? Or do you consider that commodity derivatives should be singled out as a stand-alone category and another category for emission allowance derivatives introduced? </w:t>
      </w:r>
      <w:r w:rsidRPr="00FC674F">
        <w:rPr>
          <w:b/>
          <w:bCs/>
          <w:lang w:val="en-GB"/>
        </w:rPr>
        <w:t xml:space="preserve">Please elaborate. </w:t>
      </w:r>
    </w:p>
    <w:p w14:paraId="4DFF3645" w14:textId="77777777" w:rsidR="00AB48B2" w:rsidRPr="008D1B87" w:rsidRDefault="00AB48B2" w:rsidP="00AB48B2">
      <w:pPr>
        <w:rPr>
          <w:lang w:val="en-GB"/>
        </w:rPr>
      </w:pPr>
      <w:r w:rsidRPr="00A52CAD">
        <w:rPr>
          <w:lang w:val="en-GB"/>
        </w:rPr>
        <w:t xml:space="preserve">SSMA has no strong view but believes it is important not to </w:t>
      </w:r>
      <w:r>
        <w:rPr>
          <w:lang w:val="en-GB"/>
        </w:rPr>
        <w:t>introduce more complexity, which could lead to more burdensome implementations.</w:t>
      </w:r>
    </w:p>
    <w:p w14:paraId="52D1CFBB" w14:textId="77777777" w:rsidR="00AB48B2" w:rsidRDefault="00AB48B2" w:rsidP="00AB48B2">
      <w:pPr>
        <w:rPr>
          <w:b/>
          <w:bCs/>
          <w:lang w:val="en-GB"/>
        </w:rPr>
      </w:pPr>
      <w:r w:rsidRPr="00E53DE6">
        <w:rPr>
          <w:b/>
          <w:bCs/>
          <w:lang w:val="en-GB"/>
        </w:rPr>
        <w:t xml:space="preserve">Q6: Do you agree with ESMA’s proposal not to introduce a sixth bucket for other derivatives at this stage? If not, please elaborate. </w:t>
      </w:r>
    </w:p>
    <w:p w14:paraId="561B0A88" w14:textId="77777777" w:rsidR="00AB48B2" w:rsidRDefault="00AB48B2" w:rsidP="00AB48B2">
      <w:pPr>
        <w:rPr>
          <w:lang w:val="en-GB"/>
        </w:rPr>
      </w:pPr>
      <w:r>
        <w:rPr>
          <w:lang w:val="en-GB"/>
        </w:rPr>
        <w:t>SSMA agrees.</w:t>
      </w:r>
    </w:p>
    <w:p w14:paraId="6FAD2F7C" w14:textId="77777777" w:rsidR="00420206" w:rsidRDefault="00420206" w:rsidP="00AB48B2">
      <w:pPr>
        <w:rPr>
          <w:lang w:val="en-GB"/>
        </w:rPr>
      </w:pPr>
    </w:p>
    <w:p w14:paraId="41C7AC15" w14:textId="77777777" w:rsidR="00420206" w:rsidRDefault="00420206" w:rsidP="00AB48B2">
      <w:pPr>
        <w:rPr>
          <w:lang w:val="en-GB"/>
        </w:rPr>
      </w:pPr>
    </w:p>
    <w:p w14:paraId="340BD672" w14:textId="77777777" w:rsidR="00420206" w:rsidRPr="00337349" w:rsidRDefault="00420206" w:rsidP="00AB48B2">
      <w:pPr>
        <w:rPr>
          <w:lang w:val="en-GB"/>
        </w:rPr>
      </w:pPr>
    </w:p>
    <w:p w14:paraId="666FD5D3" w14:textId="77777777" w:rsidR="00AB48B2" w:rsidRDefault="00AB48B2" w:rsidP="00AB48B2">
      <w:pPr>
        <w:rPr>
          <w:b/>
          <w:bCs/>
          <w:lang w:val="en-GB"/>
        </w:rPr>
      </w:pPr>
      <w:r w:rsidRPr="00E53DE6">
        <w:rPr>
          <w:b/>
          <w:bCs/>
          <w:lang w:val="en-GB"/>
        </w:rPr>
        <w:t xml:space="preserve">Q7: Do you agree with ESMA’s proposal not to introduce more granular thresholds for commodity derivatives based on ESG factors at this stage? If not, please elaborate. </w:t>
      </w:r>
    </w:p>
    <w:p w14:paraId="6B6AF85C" w14:textId="77777777" w:rsidR="00AB48B2" w:rsidRPr="00337349" w:rsidRDefault="00AB48B2" w:rsidP="00AB48B2">
      <w:pPr>
        <w:rPr>
          <w:lang w:val="en-GB"/>
        </w:rPr>
      </w:pPr>
      <w:r>
        <w:rPr>
          <w:lang w:val="en-GB"/>
        </w:rPr>
        <w:t>SSMA agrees.</w:t>
      </w:r>
    </w:p>
    <w:p w14:paraId="01C6D32B" w14:textId="77777777" w:rsidR="00AB48B2" w:rsidRDefault="00AB48B2" w:rsidP="00AB48B2">
      <w:pPr>
        <w:rPr>
          <w:b/>
          <w:bCs/>
          <w:lang w:val="en-GB"/>
        </w:rPr>
      </w:pPr>
      <w:r w:rsidRPr="00E53DE6">
        <w:rPr>
          <w:b/>
          <w:bCs/>
          <w:lang w:val="en-GB"/>
        </w:rPr>
        <w:t xml:space="preserve">Q8: Do you agree with ESMA’s proposal not to introduce more granular thresholds for commodity derivatives based on crypto-related features at this stage? If not, please elaborate. </w:t>
      </w:r>
    </w:p>
    <w:p w14:paraId="439FC1E8" w14:textId="77777777" w:rsidR="00AB48B2" w:rsidRPr="00337349" w:rsidRDefault="00AB48B2" w:rsidP="00AB48B2">
      <w:pPr>
        <w:rPr>
          <w:lang w:val="en-GB"/>
        </w:rPr>
      </w:pPr>
      <w:r>
        <w:rPr>
          <w:lang w:val="en-GB"/>
        </w:rPr>
        <w:t>SSMA agrees.</w:t>
      </w:r>
    </w:p>
    <w:p w14:paraId="62DEBE58" w14:textId="77777777" w:rsidR="00AB48B2" w:rsidRDefault="00AB48B2" w:rsidP="00AB48B2">
      <w:pPr>
        <w:rPr>
          <w:b/>
          <w:bCs/>
          <w:lang w:val="en-GB"/>
        </w:rPr>
      </w:pPr>
      <w:r w:rsidRPr="00E53DE6">
        <w:rPr>
          <w:b/>
          <w:bCs/>
          <w:lang w:val="en-GB"/>
        </w:rPr>
        <w:t xml:space="preserve">Q9: Do you consider clarifications should be included in Article 10 of Commission Delegated Regulation (EU) No 149/2013? If yes, please specify and if possible, provide arguments and drafting suggestions. </w:t>
      </w:r>
    </w:p>
    <w:p w14:paraId="16391761" w14:textId="77777777" w:rsidR="00AB48B2" w:rsidRDefault="00AB48B2" w:rsidP="00AB48B2">
      <w:pPr>
        <w:rPr>
          <w:lang w:val="en-GB"/>
        </w:rPr>
      </w:pPr>
      <w:r>
        <w:rPr>
          <w:lang w:val="en-GB"/>
        </w:rPr>
        <w:t xml:space="preserve">SSMA do not think clarifications are needed. </w:t>
      </w:r>
    </w:p>
    <w:p w14:paraId="27429CD0" w14:textId="77777777" w:rsidR="00AB48B2" w:rsidRDefault="00AB48B2" w:rsidP="00AB48B2">
      <w:pPr>
        <w:rPr>
          <w:lang w:val="en-GB"/>
        </w:rPr>
      </w:pPr>
      <w:r w:rsidRPr="00EE71FA">
        <w:rPr>
          <w:b/>
          <w:bCs/>
          <w:lang w:val="en-GB"/>
        </w:rPr>
        <w:t xml:space="preserve">Q10: Do you have any comment on proposed new Article 11b? Do you consider other indicators should be monitored and assessed? If yes, please specify and if </w:t>
      </w:r>
      <w:proofErr w:type="gramStart"/>
      <w:r w:rsidRPr="00EE71FA">
        <w:rPr>
          <w:b/>
          <w:bCs/>
          <w:lang w:val="en-GB"/>
        </w:rPr>
        <w:t>possible</w:t>
      </w:r>
      <w:proofErr w:type="gramEnd"/>
      <w:r w:rsidRPr="00EE71FA">
        <w:rPr>
          <w:b/>
          <w:bCs/>
          <w:lang w:val="en-GB"/>
        </w:rPr>
        <w:t xml:space="preserve"> provide drafting suggestion</w:t>
      </w:r>
      <w:r w:rsidRPr="00126C99">
        <w:rPr>
          <w:lang w:val="en-GB"/>
        </w:rPr>
        <w:t>.</w:t>
      </w:r>
    </w:p>
    <w:p w14:paraId="4186905C" w14:textId="77777777" w:rsidR="00AB48B2" w:rsidRPr="00B762C3" w:rsidRDefault="00AB48B2" w:rsidP="00AB48B2">
      <w:pPr>
        <w:rPr>
          <w:lang w:val="en-GB"/>
        </w:rPr>
      </w:pPr>
      <w:r w:rsidRPr="00A73043">
        <w:rPr>
          <w:lang w:val="en-GB"/>
        </w:rPr>
        <w:t xml:space="preserve">SSMA do not have any concrete suggestions to changed drafting. </w:t>
      </w:r>
      <w:r w:rsidRPr="003353C7">
        <w:rPr>
          <w:lang w:val="en-GB"/>
        </w:rPr>
        <w:t>We</w:t>
      </w:r>
      <w:r>
        <w:rPr>
          <w:lang w:val="en-GB"/>
        </w:rPr>
        <w:t xml:space="preserve"> believe</w:t>
      </w:r>
      <w:r w:rsidRPr="003353C7">
        <w:rPr>
          <w:lang w:val="en-GB"/>
        </w:rPr>
        <w:t xml:space="preserve"> it is good with a system where thresholds do not ch</w:t>
      </w:r>
      <w:r>
        <w:rPr>
          <w:lang w:val="en-GB"/>
        </w:rPr>
        <w:t xml:space="preserve">ange too much and/or frequently over time. </w:t>
      </w:r>
      <w:r w:rsidRPr="00B762C3">
        <w:rPr>
          <w:lang w:val="en-GB"/>
        </w:rPr>
        <w:t>It is good if the thresholds can be kept rather stab</w:t>
      </w:r>
      <w:r>
        <w:rPr>
          <w:lang w:val="en-GB"/>
        </w:rPr>
        <w:t>le over time.</w:t>
      </w:r>
    </w:p>
    <w:p w14:paraId="625CE71F" w14:textId="77777777" w:rsidR="00AB48B2" w:rsidRDefault="00AB48B2" w:rsidP="00AB48B2">
      <w:pPr>
        <w:rPr>
          <w:b/>
          <w:bCs/>
          <w:lang w:val="en-GB"/>
        </w:rPr>
      </w:pPr>
      <w:r w:rsidRPr="00E53DE6">
        <w:rPr>
          <w:b/>
          <w:bCs/>
          <w:lang w:val="en-GB"/>
        </w:rPr>
        <w:t xml:space="preserve">Q10: Do you consider other indicators should be monitored and assessed? If yes, please specify and if </w:t>
      </w:r>
      <w:proofErr w:type="gramStart"/>
      <w:r w:rsidRPr="00E53DE6">
        <w:rPr>
          <w:b/>
          <w:bCs/>
          <w:lang w:val="en-GB"/>
        </w:rPr>
        <w:t>possible</w:t>
      </w:r>
      <w:proofErr w:type="gramEnd"/>
      <w:r w:rsidRPr="00E53DE6">
        <w:rPr>
          <w:b/>
          <w:bCs/>
          <w:lang w:val="en-GB"/>
        </w:rPr>
        <w:t xml:space="preserve"> provide drafting suggestion.</w:t>
      </w:r>
    </w:p>
    <w:p w14:paraId="211B77F7" w14:textId="77777777" w:rsidR="00AB48B2" w:rsidRDefault="00AB48B2" w:rsidP="00AB48B2">
      <w:pPr>
        <w:rPr>
          <w:lang w:val="en-GB"/>
        </w:rPr>
      </w:pPr>
      <w:r w:rsidRPr="006E2B05">
        <w:rPr>
          <w:lang w:val="en-GB"/>
        </w:rPr>
        <w:t xml:space="preserve">SSMA believes that it is important that </w:t>
      </w:r>
      <w:r>
        <w:rPr>
          <w:lang w:val="en-GB"/>
        </w:rPr>
        <w:t xml:space="preserve">the EU </w:t>
      </w:r>
      <w:r w:rsidRPr="006E2B05">
        <w:rPr>
          <w:lang w:val="en-GB"/>
        </w:rPr>
        <w:t xml:space="preserve">simplification </w:t>
      </w:r>
      <w:r>
        <w:rPr>
          <w:lang w:val="en-GB"/>
        </w:rPr>
        <w:t>agenda is considered for all new regulations to avoid more complexity and costly implementations.</w:t>
      </w:r>
    </w:p>
    <w:p w14:paraId="35D60131" w14:textId="77777777" w:rsidR="00AB48B2" w:rsidRDefault="00AB48B2" w:rsidP="00AB48B2">
      <w:pPr>
        <w:rPr>
          <w:lang w:val="en-GB"/>
        </w:rPr>
      </w:pPr>
      <w:r>
        <w:rPr>
          <w:lang w:val="en-GB"/>
        </w:rPr>
        <w:t>Also see our general comments on link to active accounts and timing of the new rules.</w:t>
      </w:r>
    </w:p>
    <w:p w14:paraId="739401F3" w14:textId="77777777" w:rsidR="003D4379" w:rsidRPr="00AB48B2" w:rsidRDefault="003D4379" w:rsidP="00A42003">
      <w:pPr>
        <w:spacing w:after="0" w:line="259" w:lineRule="auto"/>
        <w:ind w:left="0" w:firstLine="97"/>
        <w:jc w:val="center"/>
        <w:rPr>
          <w:rFonts w:asciiTheme="minorHAnsi" w:hAnsiTheme="minorHAnsi" w:cstheme="minorHAnsi"/>
          <w:b/>
          <w:color w:val="auto"/>
          <w:sz w:val="28"/>
          <w:szCs w:val="28"/>
          <w:lang w:val="en-GB"/>
        </w:rPr>
      </w:pPr>
    </w:p>
    <w:sectPr w:rsidR="003D4379" w:rsidRPr="00AB48B2">
      <w:headerReference w:type="default" r:id="rId10"/>
      <w:pgSz w:w="11906" w:h="16838"/>
      <w:pgMar w:top="1417" w:right="1514" w:bottom="181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6C21" w14:textId="77777777" w:rsidR="006410D7" w:rsidRDefault="006410D7" w:rsidP="00DD5AE0">
      <w:pPr>
        <w:spacing w:after="0" w:line="240" w:lineRule="auto"/>
      </w:pPr>
      <w:r>
        <w:separator/>
      </w:r>
    </w:p>
  </w:endnote>
  <w:endnote w:type="continuationSeparator" w:id="0">
    <w:p w14:paraId="616F143C" w14:textId="77777777" w:rsidR="006410D7" w:rsidRDefault="006410D7" w:rsidP="00DD5AE0">
      <w:pPr>
        <w:spacing w:after="0" w:line="240" w:lineRule="auto"/>
      </w:pPr>
      <w:r>
        <w:continuationSeparator/>
      </w:r>
    </w:p>
  </w:endnote>
  <w:endnote w:type="continuationNotice" w:id="1">
    <w:p w14:paraId="22AA97D5" w14:textId="77777777" w:rsidR="006410D7" w:rsidRDefault="00641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F8C9" w14:textId="77777777" w:rsidR="006410D7" w:rsidRDefault="006410D7" w:rsidP="00DD5AE0">
      <w:pPr>
        <w:spacing w:after="0" w:line="240" w:lineRule="auto"/>
      </w:pPr>
      <w:r>
        <w:separator/>
      </w:r>
    </w:p>
  </w:footnote>
  <w:footnote w:type="continuationSeparator" w:id="0">
    <w:p w14:paraId="369FD08B" w14:textId="77777777" w:rsidR="006410D7" w:rsidRDefault="006410D7" w:rsidP="00DD5AE0">
      <w:pPr>
        <w:spacing w:after="0" w:line="240" w:lineRule="auto"/>
      </w:pPr>
      <w:r>
        <w:continuationSeparator/>
      </w:r>
    </w:p>
  </w:footnote>
  <w:footnote w:type="continuationNotice" w:id="1">
    <w:p w14:paraId="03265E18" w14:textId="77777777" w:rsidR="006410D7" w:rsidRDefault="00641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8A8E" w14:textId="0F289409" w:rsidR="00DD5AE0" w:rsidRDefault="00B566BA" w:rsidP="00DD5AE0">
    <w:pPr>
      <w:pStyle w:val="Sidhuvud"/>
      <w:jc w:val="center"/>
    </w:pPr>
    <w:r>
      <w:rPr>
        <w:noProof/>
      </w:rPr>
      <w:drawing>
        <wp:inline distT="0" distB="0" distL="0" distR="0" wp14:anchorId="1D80B953" wp14:editId="58003195">
          <wp:extent cx="2257425" cy="47890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0272" cy="519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16C"/>
    <w:multiLevelType w:val="hybridMultilevel"/>
    <w:tmpl w:val="58A41DD0"/>
    <w:lvl w:ilvl="0" w:tplc="6EE84D28">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4764A80"/>
    <w:multiLevelType w:val="hybridMultilevel"/>
    <w:tmpl w:val="90D60114"/>
    <w:lvl w:ilvl="0" w:tplc="109C9842">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094B215E"/>
    <w:multiLevelType w:val="hybridMultilevel"/>
    <w:tmpl w:val="930814C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11D55B41"/>
    <w:multiLevelType w:val="hybridMultilevel"/>
    <w:tmpl w:val="B3C8B784"/>
    <w:lvl w:ilvl="0" w:tplc="041D000F">
      <w:start w:val="1"/>
      <w:numFmt w:val="decimal"/>
      <w:lvlText w:val="%1."/>
      <w:lvlJc w:val="left"/>
      <w:pPr>
        <w:ind w:left="1080" w:hanging="360"/>
      </w:pPr>
    </w:lvl>
    <w:lvl w:ilvl="1" w:tplc="F9BC3A20">
      <w:start w:val="1"/>
      <w:numFmt w:val="decimal"/>
      <w:lvlText w:val="%2."/>
      <w:lvlJc w:val="left"/>
      <w:pPr>
        <w:ind w:left="1494" w:hanging="360"/>
      </w:pPr>
      <w:rPr>
        <w:rFonts w:asciiTheme="minorHAnsi" w:eastAsia="Calibri" w:hAnsiTheme="minorHAnsi" w:cstheme="minorHAnsi"/>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49F4CAA"/>
    <w:multiLevelType w:val="hybridMultilevel"/>
    <w:tmpl w:val="90D6F1DA"/>
    <w:lvl w:ilvl="0" w:tplc="6478B774">
      <w:numFmt w:val="bullet"/>
      <w:lvlText w:val="-"/>
      <w:lvlJc w:val="left"/>
      <w:pPr>
        <w:ind w:left="1854" w:hanging="360"/>
      </w:pPr>
      <w:rPr>
        <w:rFonts w:ascii="Calibri" w:eastAsia="Calibri" w:hAnsi="Calibri" w:cs="Calibri"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5" w15:restartNumberingAfterBreak="0">
    <w:nsid w:val="1A7062AC"/>
    <w:multiLevelType w:val="hybridMultilevel"/>
    <w:tmpl w:val="813A34BE"/>
    <w:lvl w:ilvl="0" w:tplc="82A2EA48">
      <w:start w:val="1"/>
      <w:numFmt w:val="bullet"/>
      <w:lvlText w:val="-"/>
      <w:lvlJc w:val="left"/>
      <w:pPr>
        <w:ind w:left="2160" w:hanging="360"/>
      </w:pPr>
      <w:rPr>
        <w:rFonts w:ascii="Calibri" w:eastAsia="Calibri" w:hAnsi="Calibri" w:cs="Calibri"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6" w15:restartNumberingAfterBreak="0">
    <w:nsid w:val="1E251AD0"/>
    <w:multiLevelType w:val="hybridMultilevel"/>
    <w:tmpl w:val="C804FB14"/>
    <w:lvl w:ilvl="0" w:tplc="A3EE5ABE">
      <w:numFmt w:val="bullet"/>
      <w:lvlText w:val="-"/>
      <w:lvlJc w:val="left"/>
      <w:pPr>
        <w:ind w:left="1664" w:hanging="360"/>
      </w:pPr>
      <w:rPr>
        <w:rFonts w:ascii="Calibri" w:eastAsia="Calibri" w:hAnsi="Calibri"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7" w15:restartNumberingAfterBreak="0">
    <w:nsid w:val="24AA3B8D"/>
    <w:multiLevelType w:val="hybridMultilevel"/>
    <w:tmpl w:val="35AA2AA4"/>
    <w:lvl w:ilvl="0" w:tplc="A4A859B0">
      <w:start w:val="4"/>
      <w:numFmt w:val="bullet"/>
      <w:lvlText w:val="-"/>
      <w:lvlJc w:val="left"/>
      <w:pPr>
        <w:ind w:left="1440" w:hanging="360"/>
      </w:pPr>
      <w:rPr>
        <w:rFonts w:ascii="Calibri" w:eastAsia="Calibr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6263FB5"/>
    <w:multiLevelType w:val="hybridMultilevel"/>
    <w:tmpl w:val="8CB2F836"/>
    <w:lvl w:ilvl="0" w:tplc="041D000F">
      <w:start w:val="1"/>
      <w:numFmt w:val="decimal"/>
      <w:lvlText w:val="%1."/>
      <w:lvlJc w:val="left"/>
      <w:pPr>
        <w:ind w:left="1080" w:hanging="360"/>
      </w:pPr>
    </w:lvl>
    <w:lvl w:ilvl="1" w:tplc="041D000F">
      <w:start w:val="1"/>
      <w:numFmt w:val="decimal"/>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15:restartNumberingAfterBreak="0">
    <w:nsid w:val="26304B27"/>
    <w:multiLevelType w:val="hybridMultilevel"/>
    <w:tmpl w:val="4B64C4E0"/>
    <w:lvl w:ilvl="0" w:tplc="3DF8A9D8">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0" w15:restartNumberingAfterBreak="0">
    <w:nsid w:val="2D461864"/>
    <w:multiLevelType w:val="hybridMultilevel"/>
    <w:tmpl w:val="BB66C3DE"/>
    <w:lvl w:ilvl="0" w:tplc="BA3ABA46">
      <w:start w:val="1"/>
      <w:numFmt w:val="bullet"/>
      <w:lvlText w:val="-"/>
      <w:lvlJc w:val="left"/>
      <w:pPr>
        <w:ind w:left="2160" w:hanging="360"/>
      </w:pPr>
      <w:rPr>
        <w:rFonts w:ascii="Calibri" w:eastAsia="Calibri" w:hAnsi="Calibri" w:cs="Calibri"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15:restartNumberingAfterBreak="0">
    <w:nsid w:val="2DDD4068"/>
    <w:multiLevelType w:val="hybridMultilevel"/>
    <w:tmpl w:val="50BCAA0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5134CBB"/>
    <w:multiLevelType w:val="hybridMultilevel"/>
    <w:tmpl w:val="F42E0A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3" w15:restartNumberingAfterBreak="0">
    <w:nsid w:val="43990197"/>
    <w:multiLevelType w:val="hybridMultilevel"/>
    <w:tmpl w:val="5DD87D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4412F6"/>
    <w:multiLevelType w:val="multilevel"/>
    <w:tmpl w:val="5BA41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036F"/>
    <w:multiLevelType w:val="hybridMultilevel"/>
    <w:tmpl w:val="293EAE30"/>
    <w:lvl w:ilvl="0" w:tplc="30C09C64">
      <w:start w:val="4"/>
      <w:numFmt w:val="bullet"/>
      <w:lvlText w:val="-"/>
      <w:lvlJc w:val="left"/>
      <w:pPr>
        <w:ind w:left="1494" w:hanging="360"/>
      </w:pPr>
      <w:rPr>
        <w:rFonts w:ascii="Calibri" w:eastAsia="Calibri" w:hAnsi="Calibri" w:cs="Calibri"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6" w15:restartNumberingAfterBreak="0">
    <w:nsid w:val="58B2001B"/>
    <w:multiLevelType w:val="hybridMultilevel"/>
    <w:tmpl w:val="9A30B66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5BA513BD"/>
    <w:multiLevelType w:val="hybridMultilevel"/>
    <w:tmpl w:val="2DD23EA6"/>
    <w:lvl w:ilvl="0" w:tplc="C52EE8A8">
      <w:start w:val="1"/>
      <w:numFmt w:val="lowerRoman"/>
      <w:lvlText w:val="(%1)"/>
      <w:lvlJc w:val="left"/>
      <w:pPr>
        <w:ind w:left="1800" w:hanging="720"/>
      </w:pPr>
      <w:rPr>
        <w:rFonts w:asciiTheme="minorHAnsi" w:eastAsia="Calibri" w:hAnsiTheme="minorHAnsi" w:cstheme="minorHAnsi"/>
        <w:color w:val="00000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8" w15:restartNumberingAfterBreak="0">
    <w:nsid w:val="5FAA38B6"/>
    <w:multiLevelType w:val="hybridMultilevel"/>
    <w:tmpl w:val="AAB6BD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693D16D7"/>
    <w:multiLevelType w:val="hybridMultilevel"/>
    <w:tmpl w:val="EFC4EE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DA0741B"/>
    <w:multiLevelType w:val="hybridMultilevel"/>
    <w:tmpl w:val="81C601BC"/>
    <w:lvl w:ilvl="0" w:tplc="4050D1E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E1F5C5D"/>
    <w:multiLevelType w:val="hybridMultilevel"/>
    <w:tmpl w:val="C6B6D052"/>
    <w:lvl w:ilvl="0" w:tplc="2EB68772">
      <w:start w:val="23"/>
      <w:numFmt w:val="decimal"/>
      <w:lvlText w:val="%1"/>
      <w:lvlJc w:val="left"/>
      <w:pPr>
        <w:ind w:left="457" w:hanging="360"/>
      </w:pPr>
      <w:rPr>
        <w:rFonts w:hint="default"/>
      </w:rPr>
    </w:lvl>
    <w:lvl w:ilvl="1" w:tplc="041D0019" w:tentative="1">
      <w:start w:val="1"/>
      <w:numFmt w:val="lowerLetter"/>
      <w:lvlText w:val="%2."/>
      <w:lvlJc w:val="left"/>
      <w:pPr>
        <w:ind w:left="1177" w:hanging="360"/>
      </w:pPr>
    </w:lvl>
    <w:lvl w:ilvl="2" w:tplc="041D001B" w:tentative="1">
      <w:start w:val="1"/>
      <w:numFmt w:val="lowerRoman"/>
      <w:lvlText w:val="%3."/>
      <w:lvlJc w:val="right"/>
      <w:pPr>
        <w:ind w:left="1897" w:hanging="180"/>
      </w:pPr>
    </w:lvl>
    <w:lvl w:ilvl="3" w:tplc="041D000F" w:tentative="1">
      <w:start w:val="1"/>
      <w:numFmt w:val="decimal"/>
      <w:lvlText w:val="%4."/>
      <w:lvlJc w:val="left"/>
      <w:pPr>
        <w:ind w:left="2617" w:hanging="360"/>
      </w:pPr>
    </w:lvl>
    <w:lvl w:ilvl="4" w:tplc="041D0019" w:tentative="1">
      <w:start w:val="1"/>
      <w:numFmt w:val="lowerLetter"/>
      <w:lvlText w:val="%5."/>
      <w:lvlJc w:val="left"/>
      <w:pPr>
        <w:ind w:left="3337" w:hanging="360"/>
      </w:pPr>
    </w:lvl>
    <w:lvl w:ilvl="5" w:tplc="041D001B" w:tentative="1">
      <w:start w:val="1"/>
      <w:numFmt w:val="lowerRoman"/>
      <w:lvlText w:val="%6."/>
      <w:lvlJc w:val="right"/>
      <w:pPr>
        <w:ind w:left="4057" w:hanging="180"/>
      </w:pPr>
    </w:lvl>
    <w:lvl w:ilvl="6" w:tplc="041D000F" w:tentative="1">
      <w:start w:val="1"/>
      <w:numFmt w:val="decimal"/>
      <w:lvlText w:val="%7."/>
      <w:lvlJc w:val="left"/>
      <w:pPr>
        <w:ind w:left="4777" w:hanging="360"/>
      </w:pPr>
    </w:lvl>
    <w:lvl w:ilvl="7" w:tplc="041D0019" w:tentative="1">
      <w:start w:val="1"/>
      <w:numFmt w:val="lowerLetter"/>
      <w:lvlText w:val="%8."/>
      <w:lvlJc w:val="left"/>
      <w:pPr>
        <w:ind w:left="5497" w:hanging="360"/>
      </w:pPr>
    </w:lvl>
    <w:lvl w:ilvl="8" w:tplc="041D001B" w:tentative="1">
      <w:start w:val="1"/>
      <w:numFmt w:val="lowerRoman"/>
      <w:lvlText w:val="%9."/>
      <w:lvlJc w:val="right"/>
      <w:pPr>
        <w:ind w:left="6217" w:hanging="180"/>
      </w:pPr>
    </w:lvl>
  </w:abstractNum>
  <w:abstractNum w:abstractNumId="22" w15:restartNumberingAfterBreak="0">
    <w:nsid w:val="70DE4B22"/>
    <w:multiLevelType w:val="hybridMultilevel"/>
    <w:tmpl w:val="935A7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76E5769E"/>
    <w:multiLevelType w:val="hybridMultilevel"/>
    <w:tmpl w:val="9CCA58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9F73C92"/>
    <w:multiLevelType w:val="hybridMultilevel"/>
    <w:tmpl w:val="FD88E502"/>
    <w:lvl w:ilvl="0" w:tplc="041D0001">
      <w:start w:val="1"/>
      <w:numFmt w:val="bullet"/>
      <w:lvlText w:val=""/>
      <w:lvlJc w:val="left"/>
      <w:pPr>
        <w:ind w:left="1080" w:hanging="72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4134E1"/>
    <w:multiLevelType w:val="hybridMultilevel"/>
    <w:tmpl w:val="CB7028A0"/>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7F0C4FA9"/>
    <w:multiLevelType w:val="hybridMultilevel"/>
    <w:tmpl w:val="2E2A5CBA"/>
    <w:lvl w:ilvl="0" w:tplc="D10C5A1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8707014">
    <w:abstractNumId w:val="16"/>
  </w:num>
  <w:num w:numId="2" w16cid:durableId="1630819753">
    <w:abstractNumId w:val="26"/>
  </w:num>
  <w:num w:numId="3" w16cid:durableId="1599290971">
    <w:abstractNumId w:val="20"/>
  </w:num>
  <w:num w:numId="4" w16cid:durableId="1235777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4489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103276">
    <w:abstractNumId w:val="25"/>
  </w:num>
  <w:num w:numId="7" w16cid:durableId="85655906">
    <w:abstractNumId w:val="24"/>
  </w:num>
  <w:num w:numId="8" w16cid:durableId="1906643389">
    <w:abstractNumId w:val="23"/>
  </w:num>
  <w:num w:numId="9" w16cid:durableId="1396854802">
    <w:abstractNumId w:val="11"/>
  </w:num>
  <w:num w:numId="10" w16cid:durableId="701705819">
    <w:abstractNumId w:val="19"/>
  </w:num>
  <w:num w:numId="11" w16cid:durableId="258028072">
    <w:abstractNumId w:val="13"/>
  </w:num>
  <w:num w:numId="12" w16cid:durableId="1870491881">
    <w:abstractNumId w:val="3"/>
  </w:num>
  <w:num w:numId="13" w16cid:durableId="681011114">
    <w:abstractNumId w:val="18"/>
  </w:num>
  <w:num w:numId="14" w16cid:durableId="756945639">
    <w:abstractNumId w:val="2"/>
  </w:num>
  <w:num w:numId="15" w16cid:durableId="1436173988">
    <w:abstractNumId w:val="12"/>
  </w:num>
  <w:num w:numId="16" w16cid:durableId="439879315">
    <w:abstractNumId w:val="9"/>
  </w:num>
  <w:num w:numId="17" w16cid:durableId="1077902815">
    <w:abstractNumId w:val="17"/>
  </w:num>
  <w:num w:numId="18" w16cid:durableId="424227240">
    <w:abstractNumId w:val="10"/>
  </w:num>
  <w:num w:numId="19" w16cid:durableId="539974078">
    <w:abstractNumId w:val="5"/>
  </w:num>
  <w:num w:numId="20" w16cid:durableId="785849232">
    <w:abstractNumId w:val="1"/>
  </w:num>
  <w:num w:numId="21" w16cid:durableId="1308314933">
    <w:abstractNumId w:val="0"/>
  </w:num>
  <w:num w:numId="22" w16cid:durableId="1395856541">
    <w:abstractNumId w:val="7"/>
  </w:num>
  <w:num w:numId="23" w16cid:durableId="1182889311">
    <w:abstractNumId w:val="8"/>
  </w:num>
  <w:num w:numId="24" w16cid:durableId="1013728311">
    <w:abstractNumId w:val="6"/>
  </w:num>
  <w:num w:numId="25" w16cid:durableId="1484001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51746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183102">
    <w:abstractNumId w:val="15"/>
  </w:num>
  <w:num w:numId="28" w16cid:durableId="113913563">
    <w:abstractNumId w:val="4"/>
  </w:num>
  <w:num w:numId="29" w16cid:durableId="6745039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53"/>
    <w:rsid w:val="0000479E"/>
    <w:rsid w:val="00010D53"/>
    <w:rsid w:val="00010DDC"/>
    <w:rsid w:val="000110A8"/>
    <w:rsid w:val="0001251E"/>
    <w:rsid w:val="00014B32"/>
    <w:rsid w:val="0002788D"/>
    <w:rsid w:val="0003366A"/>
    <w:rsid w:val="000407F4"/>
    <w:rsid w:val="00055C80"/>
    <w:rsid w:val="00056C78"/>
    <w:rsid w:val="0005737D"/>
    <w:rsid w:val="0005768B"/>
    <w:rsid w:val="00066059"/>
    <w:rsid w:val="00070E3D"/>
    <w:rsid w:val="0007150E"/>
    <w:rsid w:val="000767B3"/>
    <w:rsid w:val="0008422E"/>
    <w:rsid w:val="00085B38"/>
    <w:rsid w:val="00090D6B"/>
    <w:rsid w:val="00091FAB"/>
    <w:rsid w:val="000A5852"/>
    <w:rsid w:val="000B09D0"/>
    <w:rsid w:val="000B0D61"/>
    <w:rsid w:val="000B49C0"/>
    <w:rsid w:val="000B7C67"/>
    <w:rsid w:val="000D40C8"/>
    <w:rsid w:val="000E610E"/>
    <w:rsid w:val="000E67CB"/>
    <w:rsid w:val="000F61E8"/>
    <w:rsid w:val="00100E1B"/>
    <w:rsid w:val="00107240"/>
    <w:rsid w:val="00107D1C"/>
    <w:rsid w:val="00113622"/>
    <w:rsid w:val="001160DB"/>
    <w:rsid w:val="001246D2"/>
    <w:rsid w:val="00125DDA"/>
    <w:rsid w:val="00162F04"/>
    <w:rsid w:val="0017171A"/>
    <w:rsid w:val="001724CD"/>
    <w:rsid w:val="001729BA"/>
    <w:rsid w:val="00177820"/>
    <w:rsid w:val="00182D92"/>
    <w:rsid w:val="00184599"/>
    <w:rsid w:val="0018787B"/>
    <w:rsid w:val="00187EFA"/>
    <w:rsid w:val="00190968"/>
    <w:rsid w:val="00195A15"/>
    <w:rsid w:val="00196123"/>
    <w:rsid w:val="0019652A"/>
    <w:rsid w:val="001A2D6F"/>
    <w:rsid w:val="001A3B24"/>
    <w:rsid w:val="001B2940"/>
    <w:rsid w:val="001B52BB"/>
    <w:rsid w:val="001C1FDF"/>
    <w:rsid w:val="001C5FBF"/>
    <w:rsid w:val="001D1007"/>
    <w:rsid w:val="001D2248"/>
    <w:rsid w:val="001D2B7C"/>
    <w:rsid w:val="001D5C1F"/>
    <w:rsid w:val="001D73E5"/>
    <w:rsid w:val="001D73F3"/>
    <w:rsid w:val="001E27F9"/>
    <w:rsid w:val="001E488E"/>
    <w:rsid w:val="001F0DE5"/>
    <w:rsid w:val="001F40A8"/>
    <w:rsid w:val="001F6393"/>
    <w:rsid w:val="00200CCA"/>
    <w:rsid w:val="002056B0"/>
    <w:rsid w:val="00206AB6"/>
    <w:rsid w:val="002074BA"/>
    <w:rsid w:val="00207A8E"/>
    <w:rsid w:val="0021383F"/>
    <w:rsid w:val="002154B8"/>
    <w:rsid w:val="002173A2"/>
    <w:rsid w:val="0022379F"/>
    <w:rsid w:val="00224B5C"/>
    <w:rsid w:val="00224E4F"/>
    <w:rsid w:val="00226E5D"/>
    <w:rsid w:val="00232E92"/>
    <w:rsid w:val="00233E0C"/>
    <w:rsid w:val="00234D0C"/>
    <w:rsid w:val="00236B81"/>
    <w:rsid w:val="00260CDB"/>
    <w:rsid w:val="00263D77"/>
    <w:rsid w:val="00266EB5"/>
    <w:rsid w:val="0027250C"/>
    <w:rsid w:val="00272AC8"/>
    <w:rsid w:val="00280E36"/>
    <w:rsid w:val="00281FD4"/>
    <w:rsid w:val="00284042"/>
    <w:rsid w:val="00285BDE"/>
    <w:rsid w:val="002A74D6"/>
    <w:rsid w:val="002B0CED"/>
    <w:rsid w:val="002B3DA6"/>
    <w:rsid w:val="002B7C10"/>
    <w:rsid w:val="002C767F"/>
    <w:rsid w:val="002C7A31"/>
    <w:rsid w:val="002D3D60"/>
    <w:rsid w:val="002E70D8"/>
    <w:rsid w:val="002F1D2C"/>
    <w:rsid w:val="002F29D0"/>
    <w:rsid w:val="002F32FF"/>
    <w:rsid w:val="002F5955"/>
    <w:rsid w:val="002F5D8E"/>
    <w:rsid w:val="002F69F1"/>
    <w:rsid w:val="00301EF8"/>
    <w:rsid w:val="00326F54"/>
    <w:rsid w:val="0033390D"/>
    <w:rsid w:val="00333C0F"/>
    <w:rsid w:val="00336F37"/>
    <w:rsid w:val="00344905"/>
    <w:rsid w:val="00345613"/>
    <w:rsid w:val="00350627"/>
    <w:rsid w:val="00351011"/>
    <w:rsid w:val="0035130D"/>
    <w:rsid w:val="00354E46"/>
    <w:rsid w:val="003572F8"/>
    <w:rsid w:val="00361B28"/>
    <w:rsid w:val="00376386"/>
    <w:rsid w:val="00377116"/>
    <w:rsid w:val="00396946"/>
    <w:rsid w:val="003A00D0"/>
    <w:rsid w:val="003A6712"/>
    <w:rsid w:val="003B1490"/>
    <w:rsid w:val="003B1DBE"/>
    <w:rsid w:val="003B6866"/>
    <w:rsid w:val="003C10CB"/>
    <w:rsid w:val="003C1D00"/>
    <w:rsid w:val="003C40DB"/>
    <w:rsid w:val="003C6B03"/>
    <w:rsid w:val="003D3F85"/>
    <w:rsid w:val="003D4379"/>
    <w:rsid w:val="003D611C"/>
    <w:rsid w:val="003E5E91"/>
    <w:rsid w:val="003E7F06"/>
    <w:rsid w:val="003F1F92"/>
    <w:rsid w:val="00405D2E"/>
    <w:rsid w:val="004139F6"/>
    <w:rsid w:val="00414DCB"/>
    <w:rsid w:val="00415197"/>
    <w:rsid w:val="00420206"/>
    <w:rsid w:val="00423F9A"/>
    <w:rsid w:val="00424BEA"/>
    <w:rsid w:val="00431931"/>
    <w:rsid w:val="0043237E"/>
    <w:rsid w:val="00435537"/>
    <w:rsid w:val="00443554"/>
    <w:rsid w:val="0045277F"/>
    <w:rsid w:val="00452EA1"/>
    <w:rsid w:val="00453FA2"/>
    <w:rsid w:val="0046116F"/>
    <w:rsid w:val="00465D9A"/>
    <w:rsid w:val="00466B72"/>
    <w:rsid w:val="0047385D"/>
    <w:rsid w:val="00474760"/>
    <w:rsid w:val="00475BC4"/>
    <w:rsid w:val="00476EA8"/>
    <w:rsid w:val="00494598"/>
    <w:rsid w:val="00494ECD"/>
    <w:rsid w:val="00495447"/>
    <w:rsid w:val="0049565A"/>
    <w:rsid w:val="00496EA6"/>
    <w:rsid w:val="004A3744"/>
    <w:rsid w:val="004B048C"/>
    <w:rsid w:val="004B4281"/>
    <w:rsid w:val="004B50FC"/>
    <w:rsid w:val="004C0921"/>
    <w:rsid w:val="004D0050"/>
    <w:rsid w:val="004D6397"/>
    <w:rsid w:val="0050368C"/>
    <w:rsid w:val="00514835"/>
    <w:rsid w:val="0052097C"/>
    <w:rsid w:val="0052312C"/>
    <w:rsid w:val="00525246"/>
    <w:rsid w:val="00536D12"/>
    <w:rsid w:val="00541B19"/>
    <w:rsid w:val="00543666"/>
    <w:rsid w:val="00551177"/>
    <w:rsid w:val="005522A3"/>
    <w:rsid w:val="00555D42"/>
    <w:rsid w:val="00555EB4"/>
    <w:rsid w:val="00574BA9"/>
    <w:rsid w:val="00574C4B"/>
    <w:rsid w:val="00575DA6"/>
    <w:rsid w:val="005842C0"/>
    <w:rsid w:val="0058556F"/>
    <w:rsid w:val="00595E71"/>
    <w:rsid w:val="00596B1C"/>
    <w:rsid w:val="005A11FD"/>
    <w:rsid w:val="005A4043"/>
    <w:rsid w:val="005A7D88"/>
    <w:rsid w:val="005B076D"/>
    <w:rsid w:val="005B2906"/>
    <w:rsid w:val="005C03C1"/>
    <w:rsid w:val="005C03F9"/>
    <w:rsid w:val="005C12CB"/>
    <w:rsid w:val="005C1787"/>
    <w:rsid w:val="005C4B28"/>
    <w:rsid w:val="005D0BF1"/>
    <w:rsid w:val="005D1864"/>
    <w:rsid w:val="005F3A14"/>
    <w:rsid w:val="00602E42"/>
    <w:rsid w:val="00631639"/>
    <w:rsid w:val="006410D7"/>
    <w:rsid w:val="00643776"/>
    <w:rsid w:val="00661B71"/>
    <w:rsid w:val="00662FD5"/>
    <w:rsid w:val="00664158"/>
    <w:rsid w:val="00670940"/>
    <w:rsid w:val="00676540"/>
    <w:rsid w:val="006767C9"/>
    <w:rsid w:val="00681DF6"/>
    <w:rsid w:val="00682F26"/>
    <w:rsid w:val="00685EFE"/>
    <w:rsid w:val="006A1511"/>
    <w:rsid w:val="006A65D4"/>
    <w:rsid w:val="006A7E34"/>
    <w:rsid w:val="006B10EC"/>
    <w:rsid w:val="006B5A89"/>
    <w:rsid w:val="006B7505"/>
    <w:rsid w:val="006C1284"/>
    <w:rsid w:val="006C56AB"/>
    <w:rsid w:val="006D3712"/>
    <w:rsid w:val="006D6008"/>
    <w:rsid w:val="006E696D"/>
    <w:rsid w:val="006E71BE"/>
    <w:rsid w:val="006F7CED"/>
    <w:rsid w:val="0070214B"/>
    <w:rsid w:val="0070269E"/>
    <w:rsid w:val="00710E44"/>
    <w:rsid w:val="00731D6D"/>
    <w:rsid w:val="0073329D"/>
    <w:rsid w:val="0073385F"/>
    <w:rsid w:val="00734799"/>
    <w:rsid w:val="00742E31"/>
    <w:rsid w:val="00744E82"/>
    <w:rsid w:val="007458DE"/>
    <w:rsid w:val="007564AA"/>
    <w:rsid w:val="007731DB"/>
    <w:rsid w:val="00775AF3"/>
    <w:rsid w:val="00783D00"/>
    <w:rsid w:val="00785FD3"/>
    <w:rsid w:val="0079047F"/>
    <w:rsid w:val="0079539A"/>
    <w:rsid w:val="007A6B5A"/>
    <w:rsid w:val="007B3477"/>
    <w:rsid w:val="007B55B7"/>
    <w:rsid w:val="007C2EAD"/>
    <w:rsid w:val="007C4F25"/>
    <w:rsid w:val="007C7909"/>
    <w:rsid w:val="007D667F"/>
    <w:rsid w:val="007E5981"/>
    <w:rsid w:val="007F11F1"/>
    <w:rsid w:val="007F15FD"/>
    <w:rsid w:val="007F7B05"/>
    <w:rsid w:val="00805873"/>
    <w:rsid w:val="00810FEA"/>
    <w:rsid w:val="00811EBF"/>
    <w:rsid w:val="00813BF9"/>
    <w:rsid w:val="008270F3"/>
    <w:rsid w:val="00832A29"/>
    <w:rsid w:val="008472CB"/>
    <w:rsid w:val="00851363"/>
    <w:rsid w:val="008536F1"/>
    <w:rsid w:val="00853A6C"/>
    <w:rsid w:val="00854632"/>
    <w:rsid w:val="008606A7"/>
    <w:rsid w:val="00861AFB"/>
    <w:rsid w:val="00867349"/>
    <w:rsid w:val="00867AB6"/>
    <w:rsid w:val="008704EA"/>
    <w:rsid w:val="008712C6"/>
    <w:rsid w:val="00873516"/>
    <w:rsid w:val="00874AFB"/>
    <w:rsid w:val="00876DAC"/>
    <w:rsid w:val="008808A2"/>
    <w:rsid w:val="00883870"/>
    <w:rsid w:val="00884555"/>
    <w:rsid w:val="00887D04"/>
    <w:rsid w:val="00887D8A"/>
    <w:rsid w:val="008971A7"/>
    <w:rsid w:val="008B198E"/>
    <w:rsid w:val="008B4FFA"/>
    <w:rsid w:val="008C440B"/>
    <w:rsid w:val="008C58E1"/>
    <w:rsid w:val="008D06A4"/>
    <w:rsid w:val="008D7FB0"/>
    <w:rsid w:val="008E4ADC"/>
    <w:rsid w:val="008E4DDA"/>
    <w:rsid w:val="008F102A"/>
    <w:rsid w:val="008F182A"/>
    <w:rsid w:val="008F1C21"/>
    <w:rsid w:val="008F1F4C"/>
    <w:rsid w:val="00901B85"/>
    <w:rsid w:val="00902CD3"/>
    <w:rsid w:val="00904A4F"/>
    <w:rsid w:val="00912F23"/>
    <w:rsid w:val="00913466"/>
    <w:rsid w:val="00914F6A"/>
    <w:rsid w:val="009171E8"/>
    <w:rsid w:val="00921E56"/>
    <w:rsid w:val="009246CC"/>
    <w:rsid w:val="00931B04"/>
    <w:rsid w:val="0093454E"/>
    <w:rsid w:val="00936622"/>
    <w:rsid w:val="009372B5"/>
    <w:rsid w:val="00941147"/>
    <w:rsid w:val="00941BDF"/>
    <w:rsid w:val="00942D57"/>
    <w:rsid w:val="009440EF"/>
    <w:rsid w:val="00946253"/>
    <w:rsid w:val="0096022B"/>
    <w:rsid w:val="00963BDB"/>
    <w:rsid w:val="009729CD"/>
    <w:rsid w:val="009756A9"/>
    <w:rsid w:val="00976EC1"/>
    <w:rsid w:val="00977646"/>
    <w:rsid w:val="009802A0"/>
    <w:rsid w:val="00987CD2"/>
    <w:rsid w:val="009A003E"/>
    <w:rsid w:val="009A25EF"/>
    <w:rsid w:val="009A582A"/>
    <w:rsid w:val="009A76C6"/>
    <w:rsid w:val="009B3C6F"/>
    <w:rsid w:val="009D15F5"/>
    <w:rsid w:val="009D5F17"/>
    <w:rsid w:val="009E0F88"/>
    <w:rsid w:val="00A00066"/>
    <w:rsid w:val="00A02344"/>
    <w:rsid w:val="00A0773F"/>
    <w:rsid w:val="00A24233"/>
    <w:rsid w:val="00A25EC8"/>
    <w:rsid w:val="00A30A52"/>
    <w:rsid w:val="00A30CC2"/>
    <w:rsid w:val="00A32F8F"/>
    <w:rsid w:val="00A3486B"/>
    <w:rsid w:val="00A42003"/>
    <w:rsid w:val="00A45E34"/>
    <w:rsid w:val="00A46056"/>
    <w:rsid w:val="00A46FB2"/>
    <w:rsid w:val="00A52585"/>
    <w:rsid w:val="00A529EA"/>
    <w:rsid w:val="00A544E6"/>
    <w:rsid w:val="00A577F0"/>
    <w:rsid w:val="00A61E55"/>
    <w:rsid w:val="00A63EA9"/>
    <w:rsid w:val="00A64753"/>
    <w:rsid w:val="00A65BCC"/>
    <w:rsid w:val="00A80680"/>
    <w:rsid w:val="00A86144"/>
    <w:rsid w:val="00A861DC"/>
    <w:rsid w:val="00A86CDF"/>
    <w:rsid w:val="00A927E4"/>
    <w:rsid w:val="00A94BC2"/>
    <w:rsid w:val="00A95FED"/>
    <w:rsid w:val="00A96CF1"/>
    <w:rsid w:val="00AA10ED"/>
    <w:rsid w:val="00AB3957"/>
    <w:rsid w:val="00AB48B2"/>
    <w:rsid w:val="00AB4DCB"/>
    <w:rsid w:val="00AB5283"/>
    <w:rsid w:val="00AB6C9F"/>
    <w:rsid w:val="00AC2A18"/>
    <w:rsid w:val="00AD0755"/>
    <w:rsid w:val="00AE12FE"/>
    <w:rsid w:val="00AF0E53"/>
    <w:rsid w:val="00AF2454"/>
    <w:rsid w:val="00AF361E"/>
    <w:rsid w:val="00AF76D4"/>
    <w:rsid w:val="00B00715"/>
    <w:rsid w:val="00B049B8"/>
    <w:rsid w:val="00B149A1"/>
    <w:rsid w:val="00B20816"/>
    <w:rsid w:val="00B20C9A"/>
    <w:rsid w:val="00B22832"/>
    <w:rsid w:val="00B30716"/>
    <w:rsid w:val="00B32F16"/>
    <w:rsid w:val="00B361F3"/>
    <w:rsid w:val="00B3735F"/>
    <w:rsid w:val="00B439D1"/>
    <w:rsid w:val="00B51D27"/>
    <w:rsid w:val="00B556F6"/>
    <w:rsid w:val="00B566BA"/>
    <w:rsid w:val="00B648C1"/>
    <w:rsid w:val="00B67EB6"/>
    <w:rsid w:val="00B70223"/>
    <w:rsid w:val="00B762C7"/>
    <w:rsid w:val="00B8136F"/>
    <w:rsid w:val="00B87D91"/>
    <w:rsid w:val="00B91CAE"/>
    <w:rsid w:val="00BA3371"/>
    <w:rsid w:val="00BB17DC"/>
    <w:rsid w:val="00BB1A6D"/>
    <w:rsid w:val="00BB3A53"/>
    <w:rsid w:val="00BB46C8"/>
    <w:rsid w:val="00BC3F58"/>
    <w:rsid w:val="00BC4CD3"/>
    <w:rsid w:val="00BC5958"/>
    <w:rsid w:val="00BC6016"/>
    <w:rsid w:val="00BD017E"/>
    <w:rsid w:val="00BD4647"/>
    <w:rsid w:val="00BE2DE6"/>
    <w:rsid w:val="00BF6705"/>
    <w:rsid w:val="00BF777A"/>
    <w:rsid w:val="00C04AD6"/>
    <w:rsid w:val="00C0659C"/>
    <w:rsid w:val="00C111DD"/>
    <w:rsid w:val="00C172DF"/>
    <w:rsid w:val="00C244D8"/>
    <w:rsid w:val="00C30506"/>
    <w:rsid w:val="00C36C45"/>
    <w:rsid w:val="00C37967"/>
    <w:rsid w:val="00C516A0"/>
    <w:rsid w:val="00C542B1"/>
    <w:rsid w:val="00C568B6"/>
    <w:rsid w:val="00C56D08"/>
    <w:rsid w:val="00C6597B"/>
    <w:rsid w:val="00C70C20"/>
    <w:rsid w:val="00C71179"/>
    <w:rsid w:val="00C71F36"/>
    <w:rsid w:val="00C73204"/>
    <w:rsid w:val="00C74BEF"/>
    <w:rsid w:val="00C7774B"/>
    <w:rsid w:val="00C80863"/>
    <w:rsid w:val="00C81D02"/>
    <w:rsid w:val="00C82E8E"/>
    <w:rsid w:val="00C83A26"/>
    <w:rsid w:val="00C92588"/>
    <w:rsid w:val="00CA10D5"/>
    <w:rsid w:val="00CA136B"/>
    <w:rsid w:val="00CA6999"/>
    <w:rsid w:val="00CA74D3"/>
    <w:rsid w:val="00CB27F6"/>
    <w:rsid w:val="00CB3A8D"/>
    <w:rsid w:val="00CC30E0"/>
    <w:rsid w:val="00CC3B91"/>
    <w:rsid w:val="00CC5384"/>
    <w:rsid w:val="00CD21A4"/>
    <w:rsid w:val="00CD39A5"/>
    <w:rsid w:val="00CD4A77"/>
    <w:rsid w:val="00CD543C"/>
    <w:rsid w:val="00CD5BB9"/>
    <w:rsid w:val="00CD7CD4"/>
    <w:rsid w:val="00CE29F6"/>
    <w:rsid w:val="00CF41EA"/>
    <w:rsid w:val="00D002C3"/>
    <w:rsid w:val="00D011E0"/>
    <w:rsid w:val="00D14A16"/>
    <w:rsid w:val="00D14A89"/>
    <w:rsid w:val="00D15868"/>
    <w:rsid w:val="00D20464"/>
    <w:rsid w:val="00D37102"/>
    <w:rsid w:val="00D4123E"/>
    <w:rsid w:val="00D41F7A"/>
    <w:rsid w:val="00D4279B"/>
    <w:rsid w:val="00D5571C"/>
    <w:rsid w:val="00D56EFC"/>
    <w:rsid w:val="00D66712"/>
    <w:rsid w:val="00D722CB"/>
    <w:rsid w:val="00D81F2A"/>
    <w:rsid w:val="00D82059"/>
    <w:rsid w:val="00D87A3F"/>
    <w:rsid w:val="00D91B15"/>
    <w:rsid w:val="00D941DD"/>
    <w:rsid w:val="00D95CBD"/>
    <w:rsid w:val="00DA0B6E"/>
    <w:rsid w:val="00DA3A00"/>
    <w:rsid w:val="00DA53D1"/>
    <w:rsid w:val="00DB6564"/>
    <w:rsid w:val="00DC4852"/>
    <w:rsid w:val="00DC6C0A"/>
    <w:rsid w:val="00DD0902"/>
    <w:rsid w:val="00DD0A1C"/>
    <w:rsid w:val="00DD1989"/>
    <w:rsid w:val="00DD1EDB"/>
    <w:rsid w:val="00DD2501"/>
    <w:rsid w:val="00DD3797"/>
    <w:rsid w:val="00DD5AE0"/>
    <w:rsid w:val="00DD7C1C"/>
    <w:rsid w:val="00DE017D"/>
    <w:rsid w:val="00DE223C"/>
    <w:rsid w:val="00DE41A9"/>
    <w:rsid w:val="00DE4726"/>
    <w:rsid w:val="00DF43E7"/>
    <w:rsid w:val="00E0204E"/>
    <w:rsid w:val="00E0695F"/>
    <w:rsid w:val="00E137B1"/>
    <w:rsid w:val="00E17AE9"/>
    <w:rsid w:val="00E25E26"/>
    <w:rsid w:val="00E33019"/>
    <w:rsid w:val="00E34279"/>
    <w:rsid w:val="00E34AD5"/>
    <w:rsid w:val="00E40175"/>
    <w:rsid w:val="00E43BA1"/>
    <w:rsid w:val="00E450B0"/>
    <w:rsid w:val="00E52722"/>
    <w:rsid w:val="00E60F01"/>
    <w:rsid w:val="00E62667"/>
    <w:rsid w:val="00E62DB4"/>
    <w:rsid w:val="00E64ED4"/>
    <w:rsid w:val="00E71A7E"/>
    <w:rsid w:val="00E73E44"/>
    <w:rsid w:val="00E74559"/>
    <w:rsid w:val="00E74D41"/>
    <w:rsid w:val="00E75F7D"/>
    <w:rsid w:val="00E87403"/>
    <w:rsid w:val="00E92562"/>
    <w:rsid w:val="00E9459D"/>
    <w:rsid w:val="00E94F63"/>
    <w:rsid w:val="00E96813"/>
    <w:rsid w:val="00EA105F"/>
    <w:rsid w:val="00EA2920"/>
    <w:rsid w:val="00EA6434"/>
    <w:rsid w:val="00EB5AA9"/>
    <w:rsid w:val="00EB6C85"/>
    <w:rsid w:val="00EB7D3F"/>
    <w:rsid w:val="00EC2A5C"/>
    <w:rsid w:val="00EC2C58"/>
    <w:rsid w:val="00EC7662"/>
    <w:rsid w:val="00ED49A3"/>
    <w:rsid w:val="00EE1842"/>
    <w:rsid w:val="00EE6793"/>
    <w:rsid w:val="00F01DFF"/>
    <w:rsid w:val="00F02EA3"/>
    <w:rsid w:val="00F049F5"/>
    <w:rsid w:val="00F059EA"/>
    <w:rsid w:val="00F1103B"/>
    <w:rsid w:val="00F171E3"/>
    <w:rsid w:val="00F21E54"/>
    <w:rsid w:val="00F25999"/>
    <w:rsid w:val="00F3338F"/>
    <w:rsid w:val="00F4064A"/>
    <w:rsid w:val="00F43B0E"/>
    <w:rsid w:val="00F44965"/>
    <w:rsid w:val="00F46A8E"/>
    <w:rsid w:val="00F46D7A"/>
    <w:rsid w:val="00F514EB"/>
    <w:rsid w:val="00F54AFA"/>
    <w:rsid w:val="00F54F9F"/>
    <w:rsid w:val="00F63DDE"/>
    <w:rsid w:val="00F66FD2"/>
    <w:rsid w:val="00F76A99"/>
    <w:rsid w:val="00F826EC"/>
    <w:rsid w:val="00F82C3B"/>
    <w:rsid w:val="00F85FAB"/>
    <w:rsid w:val="00F92DD5"/>
    <w:rsid w:val="00FA05E9"/>
    <w:rsid w:val="00FA20C4"/>
    <w:rsid w:val="00FA59D6"/>
    <w:rsid w:val="00FB131D"/>
    <w:rsid w:val="00FB2B6D"/>
    <w:rsid w:val="00FB3608"/>
    <w:rsid w:val="00FC46B6"/>
    <w:rsid w:val="00FD02D0"/>
    <w:rsid w:val="00FE4ACC"/>
    <w:rsid w:val="00FF26E8"/>
    <w:rsid w:val="00FF4C55"/>
    <w:rsid w:val="00FF7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26E1"/>
  <w15:chartTrackingRefBased/>
  <w15:docId w15:val="{AD714CE5-05DB-434F-9133-5045FE9A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53"/>
    <w:pPr>
      <w:spacing w:after="186" w:line="268" w:lineRule="auto"/>
      <w:ind w:left="370" w:hanging="10"/>
    </w:pPr>
    <w:rPr>
      <w:rFonts w:ascii="Calibri" w:eastAsia="Calibri" w:hAnsi="Calibri" w:cs="Calibri"/>
      <w:color w:val="000000"/>
      <w:sz w:val="24"/>
      <w:lang w:eastAsia="sv-SE"/>
    </w:rPr>
  </w:style>
  <w:style w:type="paragraph" w:styleId="Rubrik1">
    <w:name w:val="heading 1"/>
    <w:basedOn w:val="Normal"/>
    <w:link w:val="Rubrik1Char"/>
    <w:uiPriority w:val="9"/>
    <w:qFormat/>
    <w:rsid w:val="00536D12"/>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64753"/>
    <w:pPr>
      <w:ind w:left="720"/>
      <w:contextualSpacing/>
    </w:pPr>
  </w:style>
  <w:style w:type="paragraph" w:styleId="Sidhuvud">
    <w:name w:val="header"/>
    <w:basedOn w:val="Normal"/>
    <w:link w:val="SidhuvudChar"/>
    <w:uiPriority w:val="99"/>
    <w:unhideWhenUsed/>
    <w:rsid w:val="00DD5A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D5AE0"/>
    <w:rPr>
      <w:rFonts w:ascii="Calibri" w:eastAsia="Calibri" w:hAnsi="Calibri" w:cs="Calibri"/>
      <w:color w:val="000000"/>
      <w:sz w:val="24"/>
      <w:lang w:eastAsia="sv-SE"/>
    </w:rPr>
  </w:style>
  <w:style w:type="paragraph" w:styleId="Sidfot">
    <w:name w:val="footer"/>
    <w:basedOn w:val="Normal"/>
    <w:link w:val="SidfotChar"/>
    <w:uiPriority w:val="99"/>
    <w:unhideWhenUsed/>
    <w:rsid w:val="00DD5A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D5AE0"/>
    <w:rPr>
      <w:rFonts w:ascii="Calibri" w:eastAsia="Calibri" w:hAnsi="Calibri" w:cs="Calibri"/>
      <w:color w:val="000000"/>
      <w:sz w:val="24"/>
      <w:lang w:eastAsia="sv-SE"/>
    </w:rPr>
  </w:style>
  <w:style w:type="character" w:customStyle="1" w:styleId="Rubrik1Char">
    <w:name w:val="Rubrik 1 Char"/>
    <w:basedOn w:val="Standardstycketeckensnitt"/>
    <w:link w:val="Rubrik1"/>
    <w:uiPriority w:val="9"/>
    <w:rsid w:val="00536D12"/>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536D12"/>
    <w:rPr>
      <w:color w:val="0000FF"/>
      <w:u w:val="single"/>
    </w:rPr>
  </w:style>
  <w:style w:type="paragraph" w:customStyle="1" w:styleId="Default">
    <w:name w:val="Default"/>
    <w:rsid w:val="00EC2A5C"/>
    <w:pPr>
      <w:autoSpaceDE w:val="0"/>
      <w:autoSpaceDN w:val="0"/>
      <w:adjustRightInd w:val="0"/>
      <w:spacing w:after="0" w:line="240" w:lineRule="auto"/>
    </w:pPr>
    <w:rPr>
      <w:rFonts w:ascii="Calibri" w:hAnsi="Calibri" w:cs="Calibri"/>
      <w:color w:val="000000"/>
      <w:sz w:val="24"/>
      <w:szCs w:val="24"/>
    </w:rPr>
  </w:style>
  <w:style w:type="character" w:styleId="Olstomnmnande">
    <w:name w:val="Unresolved Mention"/>
    <w:basedOn w:val="Standardstycketeckensnitt"/>
    <w:uiPriority w:val="99"/>
    <w:semiHidden/>
    <w:unhideWhenUsed/>
    <w:rsid w:val="00EA2920"/>
    <w:rPr>
      <w:color w:val="605E5C"/>
      <w:shd w:val="clear" w:color="auto" w:fill="E1DFDD"/>
    </w:rPr>
  </w:style>
  <w:style w:type="character" w:styleId="AnvndHyperlnk">
    <w:name w:val="FollowedHyperlink"/>
    <w:basedOn w:val="Standardstycketeckensnitt"/>
    <w:uiPriority w:val="99"/>
    <w:semiHidden/>
    <w:unhideWhenUsed/>
    <w:rsid w:val="00C81D02"/>
    <w:rPr>
      <w:color w:val="954F72" w:themeColor="followedHyperlink"/>
      <w:u w:val="single"/>
    </w:rPr>
  </w:style>
  <w:style w:type="character" w:styleId="Diskretbetoning">
    <w:name w:val="Subtle Emphasis"/>
    <w:basedOn w:val="Standardstycketeckensnitt"/>
    <w:uiPriority w:val="19"/>
    <w:qFormat/>
    <w:rsid w:val="00C111D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3480">
      <w:bodyDiv w:val="1"/>
      <w:marLeft w:val="0"/>
      <w:marRight w:val="0"/>
      <w:marTop w:val="0"/>
      <w:marBottom w:val="0"/>
      <w:divBdr>
        <w:top w:val="none" w:sz="0" w:space="0" w:color="auto"/>
        <w:left w:val="none" w:sz="0" w:space="0" w:color="auto"/>
        <w:bottom w:val="none" w:sz="0" w:space="0" w:color="auto"/>
        <w:right w:val="none" w:sz="0" w:space="0" w:color="auto"/>
      </w:divBdr>
    </w:div>
    <w:div w:id="686950974">
      <w:bodyDiv w:val="1"/>
      <w:marLeft w:val="0"/>
      <w:marRight w:val="0"/>
      <w:marTop w:val="0"/>
      <w:marBottom w:val="0"/>
      <w:divBdr>
        <w:top w:val="none" w:sz="0" w:space="0" w:color="auto"/>
        <w:left w:val="none" w:sz="0" w:space="0" w:color="auto"/>
        <w:bottom w:val="none" w:sz="0" w:space="0" w:color="auto"/>
        <w:right w:val="none" w:sz="0" w:space="0" w:color="auto"/>
      </w:divBdr>
    </w:div>
    <w:div w:id="800196655">
      <w:bodyDiv w:val="1"/>
      <w:marLeft w:val="0"/>
      <w:marRight w:val="0"/>
      <w:marTop w:val="0"/>
      <w:marBottom w:val="0"/>
      <w:divBdr>
        <w:top w:val="none" w:sz="0" w:space="0" w:color="auto"/>
        <w:left w:val="none" w:sz="0" w:space="0" w:color="auto"/>
        <w:bottom w:val="none" w:sz="0" w:space="0" w:color="auto"/>
        <w:right w:val="none" w:sz="0" w:space="0" w:color="auto"/>
      </w:divBdr>
    </w:div>
    <w:div w:id="942423988">
      <w:bodyDiv w:val="1"/>
      <w:marLeft w:val="0"/>
      <w:marRight w:val="0"/>
      <w:marTop w:val="0"/>
      <w:marBottom w:val="0"/>
      <w:divBdr>
        <w:top w:val="none" w:sz="0" w:space="0" w:color="auto"/>
        <w:left w:val="none" w:sz="0" w:space="0" w:color="auto"/>
        <w:bottom w:val="none" w:sz="0" w:space="0" w:color="auto"/>
        <w:right w:val="none" w:sz="0" w:space="0" w:color="auto"/>
      </w:divBdr>
      <w:divsChild>
        <w:div w:id="537860373">
          <w:marLeft w:val="0"/>
          <w:marRight w:val="0"/>
          <w:marTop w:val="0"/>
          <w:marBottom w:val="0"/>
          <w:divBdr>
            <w:top w:val="none" w:sz="0" w:space="0" w:color="auto"/>
            <w:left w:val="none" w:sz="0" w:space="0" w:color="auto"/>
            <w:bottom w:val="none" w:sz="0" w:space="0" w:color="auto"/>
            <w:right w:val="none" w:sz="0" w:space="0" w:color="auto"/>
          </w:divBdr>
        </w:div>
      </w:divsChild>
    </w:div>
    <w:div w:id="966476021">
      <w:bodyDiv w:val="1"/>
      <w:marLeft w:val="0"/>
      <w:marRight w:val="0"/>
      <w:marTop w:val="0"/>
      <w:marBottom w:val="0"/>
      <w:divBdr>
        <w:top w:val="none" w:sz="0" w:space="0" w:color="auto"/>
        <w:left w:val="none" w:sz="0" w:space="0" w:color="auto"/>
        <w:bottom w:val="none" w:sz="0" w:space="0" w:color="auto"/>
        <w:right w:val="none" w:sz="0" w:space="0" w:color="auto"/>
      </w:divBdr>
    </w:div>
    <w:div w:id="999117499">
      <w:bodyDiv w:val="1"/>
      <w:marLeft w:val="0"/>
      <w:marRight w:val="0"/>
      <w:marTop w:val="0"/>
      <w:marBottom w:val="0"/>
      <w:divBdr>
        <w:top w:val="none" w:sz="0" w:space="0" w:color="auto"/>
        <w:left w:val="none" w:sz="0" w:space="0" w:color="auto"/>
        <w:bottom w:val="none" w:sz="0" w:space="0" w:color="auto"/>
        <w:right w:val="none" w:sz="0" w:space="0" w:color="auto"/>
      </w:divBdr>
    </w:div>
    <w:div w:id="1221284495">
      <w:bodyDiv w:val="1"/>
      <w:marLeft w:val="0"/>
      <w:marRight w:val="0"/>
      <w:marTop w:val="0"/>
      <w:marBottom w:val="0"/>
      <w:divBdr>
        <w:top w:val="none" w:sz="0" w:space="0" w:color="auto"/>
        <w:left w:val="none" w:sz="0" w:space="0" w:color="auto"/>
        <w:bottom w:val="none" w:sz="0" w:space="0" w:color="auto"/>
        <w:right w:val="none" w:sz="0" w:space="0" w:color="auto"/>
      </w:divBdr>
    </w:div>
    <w:div w:id="1442841395">
      <w:bodyDiv w:val="1"/>
      <w:marLeft w:val="0"/>
      <w:marRight w:val="0"/>
      <w:marTop w:val="0"/>
      <w:marBottom w:val="0"/>
      <w:divBdr>
        <w:top w:val="none" w:sz="0" w:space="0" w:color="auto"/>
        <w:left w:val="none" w:sz="0" w:space="0" w:color="auto"/>
        <w:bottom w:val="none" w:sz="0" w:space="0" w:color="auto"/>
        <w:right w:val="none" w:sz="0" w:space="0" w:color="auto"/>
      </w:divBdr>
    </w:div>
    <w:div w:id="185364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EAB602C3549479ED01717C0778AC6" ma:contentTypeVersion="4" ma:contentTypeDescription="Create a new document." ma:contentTypeScope="" ma:versionID="c1740cd2c039eeacb19d753b406f484a">
  <xsd:schema xmlns:xsd="http://www.w3.org/2001/XMLSchema" xmlns:xs="http://www.w3.org/2001/XMLSchema" xmlns:p="http://schemas.microsoft.com/office/2006/metadata/properties" xmlns:ns3="9d067fe2-e01e-4983-85bf-a59965447ce0" targetNamespace="http://schemas.microsoft.com/office/2006/metadata/properties" ma:root="true" ma:fieldsID="ff3b8cbebbed2c05c71ad3c4448d7f4d" ns3:_="">
    <xsd:import namespace="9d067fe2-e01e-4983-85bf-a59965447c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7fe2-e01e-4983-85bf-a59965447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C2AC1-DCA9-468B-8505-6041DC3D97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84FBD1-BD92-438A-974C-F0E56CE3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7fe2-e01e-4983-85bf-a5996544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C7E3A-46A5-4D69-89A1-32EDA1BBF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4601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Mitelman</dc:creator>
  <cp:keywords/>
  <dc:description/>
  <cp:lastModifiedBy>Erik Einerth</cp:lastModifiedBy>
  <cp:revision>5</cp:revision>
  <dcterms:created xsi:type="dcterms:W3CDTF">2025-06-16T10:46:00Z</dcterms:created>
  <dcterms:modified xsi:type="dcterms:W3CDTF">2025-06-16T10:47:00Z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0x0101004FAEAB602C3549479ED01717C0778AC6</vt:lpwstr>
  </property>
</Properties>
</file>