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5633A7B7" w14:textId="77777777" w:rsidR="00870A24" w:rsidRDefault="00870A24" w:rsidP="00F72D28">
          <w:pPr>
            <w:pStyle w:val="Titel"/>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el"/>
          </w:pPr>
        </w:p>
        <w:p w14:paraId="01438AE1" w14:textId="052010EB" w:rsidR="00563C1F" w:rsidRDefault="00EC6066" w:rsidP="00F72D28">
          <w:pPr>
            <w:pStyle w:val="Titel"/>
          </w:pPr>
          <w:r>
            <w:t xml:space="preserve">Reply </w:t>
          </w:r>
          <w:r w:rsidR="00DD03DC">
            <w:t>F</w:t>
          </w:r>
          <w:r>
            <w:t>orm</w:t>
          </w:r>
        </w:p>
        <w:p w14:paraId="031F2108" w14:textId="40AA087F"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9494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 xml:space="preserve">Draft </w:t>
          </w:r>
          <w:r w:rsidR="00392A82">
            <w:rPr>
              <w:rFonts w:cs="Arial"/>
              <w:b/>
              <w:sz w:val="36"/>
              <w:szCs w:val="36"/>
            </w:rPr>
            <w:t>implementing technical standards on the extension of the use of the alleviated format of insider lists</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10510D61" w:rsidR="002533FC" w:rsidRPr="005B6B12" w:rsidRDefault="002533FC" w:rsidP="002533FC">
          <w:r w:rsidRPr="005B6B12">
            <w:t xml:space="preserve">ESMA will consider all comments received by </w:t>
          </w:r>
          <w:r w:rsidR="009F4899">
            <w:rPr>
              <w:b/>
              <w:bCs/>
              <w:color w:val="auto"/>
            </w:rPr>
            <w:t>03</w:t>
          </w:r>
          <w:r w:rsidR="4A420E9D" w:rsidRPr="1768F097">
            <w:rPr>
              <w:b/>
              <w:bCs/>
              <w:color w:val="auto"/>
            </w:rPr>
            <w:t xml:space="preserve"> </w:t>
          </w:r>
          <w:r w:rsidR="00392A82">
            <w:rPr>
              <w:b/>
              <w:bCs/>
              <w:color w:val="auto"/>
            </w:rPr>
            <w:t>June</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09AFA9E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392A82">
            <w:rPr>
              <w:bCs/>
            </w:rPr>
            <w:t>CPIL</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8E8044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CPIL</w:t>
          </w:r>
          <w:r w:rsidRPr="00C5469A">
            <w:rPr>
              <w:bCs/>
            </w:rPr>
            <w:t xml:space="preserve">_nameofrespondent. </w:t>
          </w:r>
        </w:p>
        <w:p w14:paraId="210BE93A" w14:textId="543D9B2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392A82">
            <w:rPr>
              <w:bCs/>
            </w:rPr>
            <w:t>CPIL</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62A465E3" w:rsidR="00635BCA" w:rsidRPr="00557BD2" w:rsidRDefault="00FF4385" w:rsidP="00D21C35">
                <w:proofErr w:type="spellStart"/>
                <w:r>
                  <w:t>Deutsches</w:t>
                </w:r>
                <w:proofErr w:type="spellEnd"/>
                <w:r>
                  <w:t xml:space="preserve"> </w:t>
                </w:r>
                <w:proofErr w:type="spellStart"/>
                <w:r>
                  <w:t>Aktieninstitut</w:t>
                </w:r>
                <w:proofErr w:type="spellEnd"/>
                <w:r>
                  <w:t xml:space="preserve"> </w:t>
                </w:r>
                <w:proofErr w:type="spellStart"/>
                <w:r>
                  <w:t>e.V.</w:t>
                </w:r>
                <w:proofErr w:type="spellEnd"/>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3E83EE38" w:rsidR="00B17279" w:rsidRDefault="007642FB" w:rsidP="00B17279">
                <w:r>
                  <w:t>Issuer (Other than SME)</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3828221D" w:rsidR="00B17279" w:rsidRPr="00557BD2" w:rsidRDefault="00FF4385" w:rsidP="00B17279">
                <w:r>
                  <w:t>Germany</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berschrift1"/>
        <w:rPr>
          <w:lang w:val="fr-BE"/>
        </w:rPr>
      </w:pPr>
      <w:r w:rsidRPr="00557BD2">
        <w:rPr>
          <w:lang w:val="fr-BE"/>
        </w:rPr>
        <w:t>Questions</w:t>
      </w:r>
    </w:p>
    <w:p w14:paraId="6C4AF3A4" w14:textId="37A86A58"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agree with the proposed approach? Please explain. </w:t>
      </w:r>
      <w:r w:rsidR="009B1E21" w:rsidRPr="008605FA">
        <w:t xml:space="preserve"> </w:t>
      </w:r>
    </w:p>
    <w:p w14:paraId="1271C14F" w14:textId="33769F09" w:rsidR="009B1E21" w:rsidRDefault="009B1E21" w:rsidP="009B1E21">
      <w:r>
        <w:t>&lt;ESMA_QUESTION_</w:t>
      </w:r>
      <w:r w:rsidR="00392A82">
        <w:t>CPIL</w:t>
      </w:r>
      <w:r>
        <w:t>_1&gt;</w:t>
      </w:r>
    </w:p>
    <w:p w14:paraId="1559C205" w14:textId="77777777" w:rsidR="00DF51F7" w:rsidRDefault="00DF51F7" w:rsidP="00DF51F7">
      <w:permStart w:id="627510576" w:edGrp="everyone"/>
      <w:proofErr w:type="spellStart"/>
      <w:r>
        <w:t>Deutsches</w:t>
      </w:r>
      <w:proofErr w:type="spellEnd"/>
      <w:r>
        <w:t xml:space="preserve"> </w:t>
      </w:r>
      <w:proofErr w:type="spellStart"/>
      <w:r>
        <w:t>Aktieninstitut</w:t>
      </w:r>
      <w:proofErr w:type="spellEnd"/>
      <w:r>
        <w:t xml:space="preserve"> very much welcomes the facilitations which come with the proposed approach. Although we suggested to abolish the insider lists at all we acknowledge the effort to reduce bureaucratic burden for issuers and SME issuers. </w:t>
      </w:r>
    </w:p>
    <w:p w14:paraId="70E5E3F2" w14:textId="31634127" w:rsidR="00DF51F7" w:rsidRDefault="00DF51F7" w:rsidP="00DF51F7">
      <w:r>
        <w:t xml:space="preserve">However, we have suggestions regarding the following requirements, namely </w:t>
      </w:r>
      <w:proofErr w:type="gramStart"/>
      <w:r>
        <w:t>in regard to</w:t>
      </w:r>
      <w:proofErr w:type="gramEnd"/>
      <w:r>
        <w:t xml:space="preserve"> Template 1 of Annex I:</w:t>
      </w:r>
    </w:p>
    <w:p w14:paraId="21691E5A" w14:textId="2B07106E" w:rsidR="00452F2F" w:rsidRDefault="00DF51F7" w:rsidP="003514E6">
      <w:pPr>
        <w:pStyle w:val="Listenabsatz"/>
        <w:numPr>
          <w:ilvl w:val="0"/>
          <w:numId w:val="17"/>
        </w:numPr>
      </w:pPr>
      <w:r>
        <w:t xml:space="preserve">Require professional </w:t>
      </w:r>
      <w:r w:rsidRPr="007642FB">
        <w:rPr>
          <w:color w:val="auto"/>
        </w:rPr>
        <w:t>email address(es) instead of “professional telephone number(s)”. In most companies, telephones are paired with computers.</w:t>
      </w:r>
      <w:r w:rsidR="002229D7" w:rsidRPr="007642FB">
        <w:rPr>
          <w:color w:val="auto"/>
        </w:rPr>
        <w:t>If this suggestion is not followed, the professional telephone number should be retained in any case</w:t>
      </w:r>
      <w:r w:rsidR="00B97F9F" w:rsidRPr="007642FB">
        <w:rPr>
          <w:color w:val="auto"/>
        </w:rPr>
        <w:t xml:space="preserve"> as it is already planned in the draft</w:t>
      </w:r>
      <w:r w:rsidR="002229D7" w:rsidRPr="007642FB">
        <w:rPr>
          <w:color w:val="auto"/>
        </w:rPr>
        <w:t>.</w:t>
      </w:r>
      <w:r w:rsidR="007642FB" w:rsidRPr="007642FB">
        <w:rPr>
          <w:color w:val="auto"/>
        </w:rPr>
        <w:t xml:space="preserve"> One of the numbers – either the work direct telephone line </w:t>
      </w:r>
      <w:r w:rsidR="007642FB" w:rsidRPr="007642FB">
        <w:rPr>
          <w:b/>
          <w:bCs/>
          <w:color w:val="auto"/>
        </w:rPr>
        <w:t>or</w:t>
      </w:r>
      <w:r w:rsidR="007642FB" w:rsidRPr="007642FB">
        <w:rPr>
          <w:color w:val="auto"/>
        </w:rPr>
        <w:t xml:space="preserve"> the work mobile</w:t>
      </w:r>
      <w:r w:rsidR="007642FB">
        <w:rPr>
          <w:color w:val="auto"/>
        </w:rPr>
        <w:t xml:space="preserve"> </w:t>
      </w:r>
      <w:r w:rsidR="007642FB" w:rsidRPr="007642FB">
        <w:rPr>
          <w:color w:val="auto"/>
        </w:rPr>
        <w:t>number</w:t>
      </w:r>
      <w:r w:rsidR="007642FB">
        <w:rPr>
          <w:color w:val="auto"/>
        </w:rPr>
        <w:t xml:space="preserve"> should be sufficient. </w:t>
      </w:r>
    </w:p>
    <w:p w14:paraId="628FF411" w14:textId="3772F612" w:rsidR="00DF51F7" w:rsidRDefault="00292BDB" w:rsidP="00BE3C80">
      <w:pPr>
        <w:pStyle w:val="Listenabsatz"/>
        <w:numPr>
          <w:ilvl w:val="0"/>
          <w:numId w:val="17"/>
        </w:numPr>
      </w:pPr>
      <w:r>
        <w:t>M</w:t>
      </w:r>
      <w:r w:rsidR="00DF51F7">
        <w:t>aintain the requirement to include the “Date of birth” and delete the “National Identification Number”. The name and date of birth will suffice to identify a person.</w:t>
      </w:r>
      <w:r>
        <w:t xml:space="preserve"> Some countries do not have national identification numbers and this might lead to errors by filling in other numbers such as the social security number or the tax identification number. </w:t>
      </w:r>
    </w:p>
    <w:p w14:paraId="6CB73BBD" w14:textId="77777777" w:rsidR="00292BDB" w:rsidRDefault="00DF51F7" w:rsidP="00DF51F7">
      <w:bookmarkStart w:id="0" w:name="_Hlk199317983"/>
      <w:r>
        <w:t>We suggest the same amendments regarding template 2 of Annex I with respect to: professional telephone numbers, the time at which the insider was included in the permanent insider list, the date of birth and the national identification number.</w:t>
      </w:r>
    </w:p>
    <w:p w14:paraId="3111A860" w14:textId="6F34FD3E" w:rsidR="009B1E21" w:rsidRDefault="00292BDB" w:rsidP="00DF51F7">
      <w:r>
        <w:lastRenderedPageBreak/>
        <w:t xml:space="preserve">The </w:t>
      </w:r>
      <w:r w:rsidR="00DF51F7">
        <w:t xml:space="preserve">“Company name and address” item </w:t>
      </w:r>
      <w:r>
        <w:t xml:space="preserve">should be very clear to the national competent authority, so it </w:t>
      </w:r>
      <w:r w:rsidR="00DF51F7">
        <w:t>could be deleted.</w:t>
      </w:r>
    </w:p>
    <w:bookmarkEnd w:id="0"/>
    <w:permEnd w:id="627510576"/>
    <w:p w14:paraId="0D7538F4" w14:textId="55124EF2" w:rsidR="009B1E21" w:rsidRDefault="009B1E21" w:rsidP="009B1E21">
      <w:r>
        <w:t>&lt;ESMA_QUESTION_</w:t>
      </w:r>
      <w:r w:rsidR="00392A82">
        <w:t>CPIL</w:t>
      </w:r>
      <w:r>
        <w:t>_1&gt;</w:t>
      </w:r>
    </w:p>
    <w:p w14:paraId="6516A674" w14:textId="77777777" w:rsidR="009B1E21" w:rsidRDefault="009B1E21" w:rsidP="009B1E21"/>
    <w:p w14:paraId="30FCAAB9" w14:textId="07A9690F"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consider the permanent section of the insider list for all issuers (and SMEs GM issuers in those MS that have opted out of the simplified regime) contained in Annex I useful? </w:t>
      </w:r>
    </w:p>
    <w:p w14:paraId="682E5B57" w14:textId="07476275" w:rsidR="009B1E21" w:rsidRDefault="009B1E21" w:rsidP="009B1E21">
      <w:r>
        <w:t>&lt;ESMA_QUESTION_</w:t>
      </w:r>
      <w:r w:rsidR="00392A82" w:rsidRPr="00392A82">
        <w:t xml:space="preserve"> </w:t>
      </w:r>
      <w:r w:rsidR="00392A82">
        <w:t>CPIL</w:t>
      </w:r>
      <w:r>
        <w:t>_2&gt;</w:t>
      </w:r>
    </w:p>
    <w:p w14:paraId="74A967AD" w14:textId="4D701256" w:rsidR="00C41CB6" w:rsidRPr="002770E7" w:rsidRDefault="00292BDB" w:rsidP="00905CCC">
      <w:pPr>
        <w:rPr>
          <w:color w:val="auto"/>
        </w:rPr>
      </w:pPr>
      <w:permStart w:id="55053902" w:edGrp="everyone"/>
      <w:r>
        <w:t xml:space="preserve">We </w:t>
      </w:r>
      <w:r w:rsidR="00C41CB6">
        <w:t xml:space="preserve">believe the permanent section of the insider list for all issuers very useful. </w:t>
      </w:r>
      <w:r w:rsidR="00B97F9F" w:rsidRPr="002770E7">
        <w:rPr>
          <w:color w:val="auto"/>
        </w:rPr>
        <w:t xml:space="preserve">We suggest </w:t>
      </w:r>
      <w:proofErr w:type="gramStart"/>
      <w:r w:rsidR="00B97F9F" w:rsidRPr="002770E7">
        <w:rPr>
          <w:color w:val="auto"/>
        </w:rPr>
        <w:t>to consider</w:t>
      </w:r>
      <w:proofErr w:type="gramEnd"/>
      <w:r w:rsidR="00B97F9F" w:rsidRPr="002770E7">
        <w:rPr>
          <w:color w:val="auto"/>
        </w:rPr>
        <w:t xml:space="preserve"> expanding the definition of the term “permanent insider” to include a more relevant group of people. The current definition </w:t>
      </w:r>
      <w:r w:rsidR="00905CCC" w:rsidRPr="002770E7">
        <w:rPr>
          <w:color w:val="auto"/>
        </w:rPr>
        <w:t xml:space="preserve">in Art. 2 para 1 of the Regulation </w:t>
      </w:r>
      <w:r w:rsidR="00B97F9F" w:rsidRPr="002770E7">
        <w:rPr>
          <w:color w:val="auto"/>
        </w:rPr>
        <w:t>is very narrow and only covers a very limited group of people</w:t>
      </w:r>
      <w:r w:rsidR="00905CCC" w:rsidRPr="002770E7">
        <w:rPr>
          <w:color w:val="auto"/>
        </w:rPr>
        <w:t xml:space="preserve">. Instead of asking that the person should “have access to all inside information at all times” the definition should cover persons who, for example, have regular access to most/much inside information. </w:t>
      </w:r>
    </w:p>
    <w:p w14:paraId="0D16AFA5" w14:textId="7587E929" w:rsidR="00C41CB6" w:rsidRDefault="00C41CB6" w:rsidP="00292BDB">
      <w:r>
        <w:t xml:space="preserve">We </w:t>
      </w:r>
      <w:r w:rsidR="00292BDB">
        <w:t xml:space="preserve">suggest the same amendments regarding </w:t>
      </w:r>
      <w:r>
        <w:t xml:space="preserve">the </w:t>
      </w:r>
      <w:r w:rsidR="00292BDB">
        <w:t>template of Annex I</w:t>
      </w:r>
      <w:r>
        <w:t>I:</w:t>
      </w:r>
    </w:p>
    <w:p w14:paraId="3A5D14B9" w14:textId="0902EB0B" w:rsidR="00C41CB6" w:rsidRDefault="00C41CB6" w:rsidP="00C41CB6">
      <w:pPr>
        <w:pStyle w:val="Listenabsatz"/>
        <w:numPr>
          <w:ilvl w:val="0"/>
          <w:numId w:val="17"/>
        </w:numPr>
      </w:pPr>
      <w:r>
        <w:t>Require professional email address(es) instead of “professional telephone number(s)”</w:t>
      </w:r>
      <w:r w:rsidR="007642FB">
        <w:t xml:space="preserve"> (see question above).</w:t>
      </w:r>
    </w:p>
    <w:p w14:paraId="7587F841" w14:textId="07615D85" w:rsidR="00C41CB6" w:rsidRDefault="00C41CB6" w:rsidP="00C41CB6">
      <w:pPr>
        <w:pStyle w:val="Listenabsatz"/>
        <w:numPr>
          <w:ilvl w:val="0"/>
          <w:numId w:val="17"/>
        </w:numPr>
      </w:pPr>
      <w:r>
        <w:t xml:space="preserve">Maintain the requirement to include the “Date of birth” and delete the “National Identification Number”. </w:t>
      </w:r>
    </w:p>
    <w:p w14:paraId="5E9C38B1" w14:textId="170880F7" w:rsidR="00C41CB6" w:rsidRDefault="00C41CB6" w:rsidP="00C41CB6">
      <w:pPr>
        <w:pStyle w:val="Listenabsatz"/>
        <w:numPr>
          <w:ilvl w:val="0"/>
          <w:numId w:val="17"/>
        </w:numPr>
      </w:pPr>
      <w:r>
        <w:t>Delete “Company name and address”</w:t>
      </w:r>
    </w:p>
    <w:p w14:paraId="42A3F777" w14:textId="49A3FE45" w:rsidR="00C41CB6" w:rsidRDefault="00C41CB6" w:rsidP="00292BDB">
      <w:r>
        <w:t xml:space="preserve">For the reasoning see Question 1. </w:t>
      </w:r>
    </w:p>
    <w:permEnd w:id="55053902"/>
    <w:p w14:paraId="360DEE1D" w14:textId="6DABE5AD" w:rsidR="009B1E21" w:rsidRDefault="009B1E21" w:rsidP="009B1E21">
      <w:r>
        <w:t>&lt;ESMA_QUESTION_</w:t>
      </w:r>
      <w:r w:rsidR="00392A82" w:rsidRPr="00392A82">
        <w:t xml:space="preserve"> </w:t>
      </w:r>
      <w:r w:rsidR="00392A82">
        <w:t>CPIL</w:t>
      </w:r>
      <w:r>
        <w:t>_2&gt;</w:t>
      </w:r>
    </w:p>
    <w:p w14:paraId="4F7495DE" w14:textId="77777777" w:rsidR="009B1E21" w:rsidRDefault="009B1E21" w:rsidP="009B1E21"/>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379FF" w14:textId="77777777" w:rsidR="00C24460" w:rsidRDefault="00C24460" w:rsidP="007E7997">
      <w:pPr>
        <w:spacing w:line="240" w:lineRule="auto"/>
      </w:pPr>
      <w:r>
        <w:separator/>
      </w:r>
    </w:p>
  </w:endnote>
  <w:endnote w:type="continuationSeparator" w:id="0">
    <w:p w14:paraId="552F295E" w14:textId="77777777" w:rsidR="00C24460" w:rsidRDefault="00C24460" w:rsidP="007E7997">
      <w:pPr>
        <w:spacing w:line="240" w:lineRule="auto"/>
      </w:pPr>
      <w:r>
        <w:continuationSeparator/>
      </w:r>
    </w:p>
  </w:endnote>
  <w:endnote w:type="continuationNotice" w:id="1">
    <w:p w14:paraId="413437E1" w14:textId="77777777" w:rsidR="00C24460" w:rsidRDefault="00C2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3DECA" w14:textId="77777777" w:rsidR="00C24460" w:rsidRDefault="00C24460" w:rsidP="007E7997">
      <w:pPr>
        <w:spacing w:line="240" w:lineRule="auto"/>
      </w:pPr>
      <w:r>
        <w:separator/>
      </w:r>
    </w:p>
  </w:footnote>
  <w:footnote w:type="continuationSeparator" w:id="0">
    <w:p w14:paraId="565D52F0" w14:textId="77777777" w:rsidR="00C24460" w:rsidRDefault="00C24460" w:rsidP="007E7997">
      <w:pPr>
        <w:spacing w:line="240" w:lineRule="auto"/>
      </w:pPr>
      <w:r>
        <w:continuationSeparator/>
      </w:r>
    </w:p>
  </w:footnote>
  <w:footnote w:type="continuationNotice" w:id="1">
    <w:p w14:paraId="212004DE" w14:textId="77777777" w:rsidR="00C24460" w:rsidRDefault="00C24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B06AF8" w:rsidR="00D77369" w:rsidRPr="00A51B24" w:rsidRDefault="00D77369" w:rsidP="008858FE">
    <w:pPr>
      <w:pStyle w:val="Kopfzeile"/>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25C85">
      <w:t>02</w:t>
    </w:r>
    <w:r w:rsidR="00306F0E" w:rsidRPr="00A51B24">
      <w:t xml:space="preserve"> </w:t>
    </w:r>
    <w:r w:rsidR="00A51B24" w:rsidRPr="00A51B24">
      <w:t>April</w:t>
    </w:r>
    <w:r w:rsidR="00EB238F" w:rsidRPr="00A51B24">
      <w:t xml:space="preserve"> </w:t>
    </w:r>
    <w:r w:rsidR="00A51B24" w:rsidRPr="00A51B24">
      <w:t>2025</w:t>
    </w:r>
  </w:p>
  <w:p w14:paraId="10BD5565" w14:textId="4C9F0B0B" w:rsidR="008858FE" w:rsidRDefault="00A51B24" w:rsidP="00A51B24">
    <w:pPr>
      <w:jc w:val="right"/>
    </w:pPr>
    <w:r w:rsidRPr="00A51B24">
      <w:rPr>
        <w:color w:val="001B4F" w:themeColor="text1" w:themeShade="80"/>
        <w:sz w:val="16"/>
      </w:rPr>
      <w:t>ESMA74-268544963-1487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816AD1"/>
    <w:multiLevelType w:val="hybridMultilevel"/>
    <w:tmpl w:val="E8A0E116"/>
    <w:lvl w:ilvl="0" w:tplc="D918F58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91770955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Dv5OyqLLC5tSHAqEb0OOzlizvQ3wv/YvGwgB5m/uhj3YUY4dRMIuO2pvYK7a5bbyCRCyRgbhE20MaBUiQHuA==" w:salt="8tTR8pm1nGAyGH1T3J44Z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AAC"/>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29D7"/>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0E7"/>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BDB"/>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848"/>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4A"/>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70"/>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A75"/>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2F2F"/>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A98"/>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5C85"/>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098"/>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803"/>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02C"/>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839"/>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2FB"/>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707"/>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0EEC"/>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63C"/>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CCC"/>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899"/>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E75EC"/>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A62"/>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97F9F"/>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460"/>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CB6"/>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5C1C"/>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56A"/>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1C"/>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3AF"/>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1F7"/>
    <w:rsid w:val="00DF52AB"/>
    <w:rsid w:val="00DF53CC"/>
    <w:rsid w:val="00DF5A4C"/>
    <w:rsid w:val="00DF5D2D"/>
    <w:rsid w:val="00DF68FB"/>
    <w:rsid w:val="00DF694E"/>
    <w:rsid w:val="00DF6C2E"/>
    <w:rsid w:val="00E00AEA"/>
    <w:rsid w:val="00E00F7A"/>
    <w:rsid w:val="00E01025"/>
    <w:rsid w:val="00E011C5"/>
    <w:rsid w:val="00E013C2"/>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181F"/>
    <w:rsid w:val="00EA247C"/>
    <w:rsid w:val="00EA2743"/>
    <w:rsid w:val="00EA2833"/>
    <w:rsid w:val="00EA2865"/>
    <w:rsid w:val="00EA31CE"/>
    <w:rsid w:val="00EA3DDC"/>
    <w:rsid w:val="00EA423A"/>
    <w:rsid w:val="00EA44CB"/>
    <w:rsid w:val="00EA4B1E"/>
    <w:rsid w:val="00EA4F72"/>
    <w:rsid w:val="00EA520D"/>
    <w:rsid w:val="00EA521B"/>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9D7"/>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385"/>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tzhalt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346848"/>
    <w:rsid w:val="003B1DA8"/>
    <w:rsid w:val="00400FED"/>
    <w:rsid w:val="004D67E0"/>
    <w:rsid w:val="004E4CF9"/>
    <w:rsid w:val="005D66AB"/>
    <w:rsid w:val="006D3543"/>
    <w:rsid w:val="0071202C"/>
    <w:rsid w:val="00736117"/>
    <w:rsid w:val="00740052"/>
    <w:rsid w:val="00813189"/>
    <w:rsid w:val="00813EAE"/>
    <w:rsid w:val="008222A0"/>
    <w:rsid w:val="00836D47"/>
    <w:rsid w:val="0094223D"/>
    <w:rsid w:val="00982D57"/>
    <w:rsid w:val="00993537"/>
    <w:rsid w:val="009B6B9C"/>
    <w:rsid w:val="009C0B17"/>
    <w:rsid w:val="00A44918"/>
    <w:rsid w:val="00B22006"/>
    <w:rsid w:val="00B42A62"/>
    <w:rsid w:val="00B46CAE"/>
    <w:rsid w:val="00CB5C1C"/>
    <w:rsid w:val="00D1621C"/>
    <w:rsid w:val="00D40353"/>
    <w:rsid w:val="00DC3796"/>
    <w:rsid w:val="00DC4211"/>
    <w:rsid w:val="00E013C2"/>
    <w:rsid w:val="00F81463"/>
    <w:rsid w:val="00FA0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ESMA74-268544963-1487</_dlc_DocId>
    <_dlc_DocIdUrl xmlns="d0fb0f98-34f9-4d57-9559-eb8efd17aa5e">
      <Url>https://securitiesandmarketsauth.sharepoint.com/sites/sherpa-trdu/_layouts/15/DocIdRedir.aspx?ID=ESMA74-268544963-1487</Url>
      <Description>ESMA74-268544963-1487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A8528FDC84450D4D81C2352023D6E351" ma:contentTypeVersion="16" ma:contentTypeDescription="" ma:contentTypeScope="" ma:versionID="5402f68cda9d5721c920092050338e22">
  <xsd:schema xmlns:xsd="http://www.w3.org/2001/XMLSchema" xmlns:xs="http://www.w3.org/2001/XMLSchema" xmlns:p="http://schemas.microsoft.com/office/2006/metadata/properties" xmlns:ns2="d0fb0f98-34f9-4d57-9559-eb8efd17aa5e" xmlns:ns3="f8732b39-c95d-424f-a92c-f9f157629276" targetNamespace="http://schemas.microsoft.com/office/2006/metadata/properties" ma:root="true" ma:fieldsID="081f4dcb2673290e65eda033b27b8a37" ns2:_="" ns3:_="">
    <xsd:import namespace="d0fb0f98-34f9-4d57-9559-eb8efd17aa5e"/>
    <xsd:import namespace="f8732b39-c95d-424f-a92c-f9f157629276"/>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32b39-c95d-424f-a92c-f9f15762927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61A3070F-03CA-4860-A260-5385951B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f8732b39-c95d-424f-a92c-f9f15762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5156</Characters>
  <Application>Microsoft Office Word</Application>
  <DocSecurity>8</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Royé, Dr. Claudia</cp:lastModifiedBy>
  <cp:revision>2</cp:revision>
  <cp:lastPrinted>2023-09-09T00:53:00Z</cp:lastPrinted>
  <dcterms:created xsi:type="dcterms:W3CDTF">2025-06-03T12:51:00Z</dcterms:created>
  <dcterms:modified xsi:type="dcterms:W3CDTF">2025-06-03T12:51:00Z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0x0101008D9E5D2C101BA04B85C7EB08C6516E400600A8528FDC84450D4D81C2352023D6E351</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a29bdece-893c-486c-b1a6-ce55b1e26b17</vt:lpwstr>
  </property>
  <property fmtid="{D5CDD505-2E9C-101B-9397-08002B2CF9AE}" pid="8" name="Topic">
    <vt:lpwstr>267;#MAR - Listing Act|89e9d275-a97d-4b10-855d-8abac2d32127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1042;#Listing Act - Technical Advice|c84c1b51-5e45-4443-98ed-256626262106</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