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6093B" w14:textId="32B52FE2" w:rsidR="00C54034" w:rsidRDefault="00C54034" w:rsidP="00F716D4">
      <w:bookmarkStart w:id="0" w:name="_Hlk124776001"/>
      <w:bookmarkStart w:id="1" w:name="_Hlk124776067"/>
      <w:bookmarkStart w:id="2" w:name="_Hlk124776338"/>
      <w:permStart w:id="283467608" w:edGrp="everyone"/>
      <w:permEnd w:id="283467608"/>
    </w:p>
    <w:p w14:paraId="6BFABC2D" w14:textId="6EFBA5C0" w:rsidR="00C54034" w:rsidRDefault="00C54034" w:rsidP="00F716D4"/>
    <w:p w14:paraId="4712A2DF" w14:textId="77777777" w:rsidR="00C54034" w:rsidRDefault="00C54034" w:rsidP="00F716D4"/>
    <w:p w14:paraId="36E65717" w14:textId="6D6C6F95" w:rsidR="00F87468" w:rsidRPr="00F716D4" w:rsidRDefault="00F87468" w:rsidP="00F716D4">
      <w:pPr>
        <w:rPr>
          <w:rFonts w:eastAsiaTheme="majorEastAsia"/>
          <w:b/>
          <w:bCs/>
          <w:color w:val="00379F"/>
          <w:sz w:val="56"/>
          <w:szCs w:val="56"/>
        </w:rPr>
      </w:pPr>
      <w:r w:rsidRPr="00F716D4">
        <w:rPr>
          <w:rFonts w:eastAsiaTheme="majorEastAsia"/>
          <w:b/>
          <w:bCs/>
          <w:color w:val="00379F"/>
          <w:sz w:val="56"/>
          <w:szCs w:val="56"/>
        </w:rPr>
        <w:t xml:space="preserve">Reply </w:t>
      </w:r>
      <w:bookmarkStart w:id="3" w:name="_Hlk124776289"/>
      <w:r w:rsidRPr="00F716D4">
        <w:rPr>
          <w:rFonts w:eastAsiaTheme="majorEastAsia"/>
          <w:b/>
          <w:bCs/>
          <w:color w:val="00379F"/>
          <w:sz w:val="56"/>
          <w:szCs w:val="56"/>
        </w:rPr>
        <w:t>form</w:t>
      </w:r>
      <w:bookmarkEnd w:id="0"/>
      <w:r w:rsidR="00344F5E">
        <w:rPr>
          <w:rFonts w:eastAsiaTheme="majorEastAsia"/>
          <w:b/>
          <w:bCs/>
          <w:color w:val="00379F"/>
          <w:sz w:val="56"/>
          <w:szCs w:val="56"/>
        </w:rPr>
        <w:t>: MiFIR Review</w:t>
      </w:r>
      <w:r w:rsidR="00384C6C">
        <w:rPr>
          <w:rFonts w:eastAsiaTheme="majorEastAsia"/>
          <w:b/>
          <w:bCs/>
          <w:color w:val="00379F"/>
          <w:sz w:val="56"/>
          <w:szCs w:val="56"/>
        </w:rPr>
        <w:t xml:space="preserve"> C</w:t>
      </w:r>
      <w:r w:rsidR="00057FC1">
        <w:rPr>
          <w:rFonts w:eastAsiaTheme="majorEastAsia"/>
          <w:b/>
          <w:bCs/>
          <w:color w:val="00379F"/>
          <w:sz w:val="56"/>
          <w:szCs w:val="56"/>
        </w:rPr>
        <w:t>P 4</w:t>
      </w:r>
    </w:p>
    <w:p w14:paraId="06CF669B" w14:textId="1FAC564B" w:rsidR="00FD7A8D" w:rsidRPr="00F716D4" w:rsidRDefault="00F87468" w:rsidP="00E70E2E">
      <w:pPr>
        <w:pStyle w:val="Subtitle"/>
      </w:pPr>
      <w:r w:rsidRPr="00F716D4">
        <w:rPr>
          <w:noProof/>
        </w:rPr>
        <mc:AlternateContent>
          <mc:Choice Requires="wps">
            <w:drawing>
              <wp:anchor distT="0" distB="0" distL="114300" distR="114300" simplePos="0" relativeHeight="251658240" behindDoc="1" locked="1" layoutInCell="1" allowOverlap="0" wp14:anchorId="54119E8B" wp14:editId="03ABC7E7">
                <wp:simplePos x="0" y="0"/>
                <wp:positionH relativeFrom="page">
                  <wp:posOffset>17145</wp:posOffset>
                </wp:positionH>
                <wp:positionV relativeFrom="paragraph">
                  <wp:posOffset>541020</wp:posOffset>
                </wp:positionV>
                <wp:extent cx="7570470" cy="9777095"/>
                <wp:effectExtent l="0" t="0" r="0" b="0"/>
                <wp:wrapNone/>
                <wp:docPr id="128" name="Freeform: Shape 128"/>
                <wp:cNvGraphicFramePr/>
                <a:graphic xmlns:a="http://schemas.openxmlformats.org/drawingml/2006/main">
                  <a:graphicData uri="http://schemas.microsoft.com/office/word/2010/wordprocessingShape">
                    <wps:wsp>
                      <wps:cNvSpPr/>
                      <wps:spPr>
                        <a:xfrm>
                          <a:off x="0" y="0"/>
                          <a:ext cx="7570470" cy="9777095"/>
                        </a:xfrm>
                        <a:custGeom>
                          <a:avLst/>
                          <a:gdLst>
                            <a:gd name="connsiteX0" fmla="*/ 2959709 w 7569200"/>
                            <a:gd name="connsiteY0" fmla="*/ 0 h 9565640"/>
                            <a:gd name="connsiteX1" fmla="*/ 4609491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321548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28581 h 9594221"/>
                            <a:gd name="connsiteX1" fmla="*/ 7569200 w 7569200"/>
                            <a:gd name="connsiteY1" fmla="*/ 350129 h 9594221"/>
                            <a:gd name="connsiteX2" fmla="*/ 7569200 w 7569200"/>
                            <a:gd name="connsiteY2" fmla="*/ 2988290 h 9594221"/>
                            <a:gd name="connsiteX3" fmla="*/ 7569200 w 7569200"/>
                            <a:gd name="connsiteY3" fmla="*/ 9594221 h 9594221"/>
                            <a:gd name="connsiteX4" fmla="*/ 7569200 w 7569200"/>
                            <a:gd name="connsiteY4" fmla="*/ 9594221 h 9594221"/>
                            <a:gd name="connsiteX5" fmla="*/ 0 w 7569200"/>
                            <a:gd name="connsiteY5" fmla="*/ 9594221 h 9594221"/>
                            <a:gd name="connsiteX6" fmla="*/ 0 w 7569200"/>
                            <a:gd name="connsiteY6" fmla="*/ 9594221 h 9594221"/>
                            <a:gd name="connsiteX7" fmla="*/ 0 w 7569200"/>
                            <a:gd name="connsiteY7" fmla="*/ 2988290 h 9594221"/>
                            <a:gd name="connsiteX8" fmla="*/ 2959709 w 7569200"/>
                            <a:gd name="connsiteY8" fmla="*/ 28581 h 9594221"/>
                            <a:gd name="connsiteX0" fmla="*/ 2959709 w 7569200"/>
                            <a:gd name="connsiteY0" fmla="*/ 453815 h 10019455"/>
                            <a:gd name="connsiteX1" fmla="*/ 7569200 w 7569200"/>
                            <a:gd name="connsiteY1" fmla="*/ 775363 h 10019455"/>
                            <a:gd name="connsiteX2" fmla="*/ 7569200 w 7569200"/>
                            <a:gd name="connsiteY2" fmla="*/ 3413524 h 10019455"/>
                            <a:gd name="connsiteX3" fmla="*/ 7569200 w 7569200"/>
                            <a:gd name="connsiteY3" fmla="*/ 10019455 h 10019455"/>
                            <a:gd name="connsiteX4" fmla="*/ 7569200 w 7569200"/>
                            <a:gd name="connsiteY4" fmla="*/ 10019455 h 10019455"/>
                            <a:gd name="connsiteX5" fmla="*/ 0 w 7569200"/>
                            <a:gd name="connsiteY5" fmla="*/ 10019455 h 10019455"/>
                            <a:gd name="connsiteX6" fmla="*/ 0 w 7569200"/>
                            <a:gd name="connsiteY6" fmla="*/ 10019455 h 10019455"/>
                            <a:gd name="connsiteX7" fmla="*/ 0 w 7569200"/>
                            <a:gd name="connsiteY7" fmla="*/ 3413524 h 10019455"/>
                            <a:gd name="connsiteX8" fmla="*/ 2959709 w 7569200"/>
                            <a:gd name="connsiteY8" fmla="*/ 453815 h 10019455"/>
                            <a:gd name="connsiteX0" fmla="*/ 2889371 w 7569200"/>
                            <a:gd name="connsiteY0" fmla="*/ 635572 h 9738968"/>
                            <a:gd name="connsiteX1" fmla="*/ 7569200 w 7569200"/>
                            <a:gd name="connsiteY1" fmla="*/ 494876 h 9738968"/>
                            <a:gd name="connsiteX2" fmla="*/ 7569200 w 7569200"/>
                            <a:gd name="connsiteY2" fmla="*/ 3133037 h 9738968"/>
                            <a:gd name="connsiteX3" fmla="*/ 7569200 w 7569200"/>
                            <a:gd name="connsiteY3" fmla="*/ 9738968 h 9738968"/>
                            <a:gd name="connsiteX4" fmla="*/ 7569200 w 7569200"/>
                            <a:gd name="connsiteY4" fmla="*/ 9738968 h 9738968"/>
                            <a:gd name="connsiteX5" fmla="*/ 0 w 7569200"/>
                            <a:gd name="connsiteY5" fmla="*/ 9738968 h 9738968"/>
                            <a:gd name="connsiteX6" fmla="*/ 0 w 7569200"/>
                            <a:gd name="connsiteY6" fmla="*/ 9738968 h 9738968"/>
                            <a:gd name="connsiteX7" fmla="*/ 0 w 7569200"/>
                            <a:gd name="connsiteY7" fmla="*/ 3133037 h 9738968"/>
                            <a:gd name="connsiteX8" fmla="*/ 2889371 w 7569200"/>
                            <a:gd name="connsiteY8" fmla="*/ 635572 h 9738968"/>
                            <a:gd name="connsiteX0" fmla="*/ 3411886 w 7569200"/>
                            <a:gd name="connsiteY0" fmla="*/ 570295 h 9814376"/>
                            <a:gd name="connsiteX1" fmla="*/ 7569200 w 7569200"/>
                            <a:gd name="connsiteY1" fmla="*/ 570284 h 9814376"/>
                            <a:gd name="connsiteX2" fmla="*/ 7569200 w 7569200"/>
                            <a:gd name="connsiteY2" fmla="*/ 3208445 h 9814376"/>
                            <a:gd name="connsiteX3" fmla="*/ 7569200 w 7569200"/>
                            <a:gd name="connsiteY3" fmla="*/ 9814376 h 9814376"/>
                            <a:gd name="connsiteX4" fmla="*/ 7569200 w 7569200"/>
                            <a:gd name="connsiteY4" fmla="*/ 9814376 h 9814376"/>
                            <a:gd name="connsiteX5" fmla="*/ 0 w 7569200"/>
                            <a:gd name="connsiteY5" fmla="*/ 9814376 h 9814376"/>
                            <a:gd name="connsiteX6" fmla="*/ 0 w 7569200"/>
                            <a:gd name="connsiteY6" fmla="*/ 9814376 h 9814376"/>
                            <a:gd name="connsiteX7" fmla="*/ 0 w 7569200"/>
                            <a:gd name="connsiteY7" fmla="*/ 3208445 h 9814376"/>
                            <a:gd name="connsiteX8" fmla="*/ 3411886 w 7569200"/>
                            <a:gd name="connsiteY8" fmla="*/ 570295 h 9814376"/>
                            <a:gd name="connsiteX0" fmla="*/ 3411886 w 7569200"/>
                            <a:gd name="connsiteY0" fmla="*/ 682726 h 9926807"/>
                            <a:gd name="connsiteX1" fmla="*/ 7569200 w 7569200"/>
                            <a:gd name="connsiteY1" fmla="*/ 682715 h 9926807"/>
                            <a:gd name="connsiteX2" fmla="*/ 7569200 w 7569200"/>
                            <a:gd name="connsiteY2" fmla="*/ 3320876 h 9926807"/>
                            <a:gd name="connsiteX3" fmla="*/ 7569200 w 7569200"/>
                            <a:gd name="connsiteY3" fmla="*/ 9926807 h 9926807"/>
                            <a:gd name="connsiteX4" fmla="*/ 7569200 w 7569200"/>
                            <a:gd name="connsiteY4" fmla="*/ 9926807 h 9926807"/>
                            <a:gd name="connsiteX5" fmla="*/ 0 w 7569200"/>
                            <a:gd name="connsiteY5" fmla="*/ 9926807 h 9926807"/>
                            <a:gd name="connsiteX6" fmla="*/ 0 w 7569200"/>
                            <a:gd name="connsiteY6" fmla="*/ 9926807 h 9926807"/>
                            <a:gd name="connsiteX7" fmla="*/ 0 w 7569200"/>
                            <a:gd name="connsiteY7" fmla="*/ 3320876 h 9926807"/>
                            <a:gd name="connsiteX8" fmla="*/ 3411886 w 7569200"/>
                            <a:gd name="connsiteY8" fmla="*/ 682726 h 9926807"/>
                            <a:gd name="connsiteX0" fmla="*/ 3411886 w 7569200"/>
                            <a:gd name="connsiteY0" fmla="*/ 530032 h 9774113"/>
                            <a:gd name="connsiteX1" fmla="*/ 7569200 w 7569200"/>
                            <a:gd name="connsiteY1" fmla="*/ 1012366 h 9774113"/>
                            <a:gd name="connsiteX2" fmla="*/ 7569200 w 7569200"/>
                            <a:gd name="connsiteY2" fmla="*/ 3168182 h 9774113"/>
                            <a:gd name="connsiteX3" fmla="*/ 7569200 w 7569200"/>
                            <a:gd name="connsiteY3" fmla="*/ 9774113 h 9774113"/>
                            <a:gd name="connsiteX4" fmla="*/ 7569200 w 7569200"/>
                            <a:gd name="connsiteY4" fmla="*/ 9774113 h 9774113"/>
                            <a:gd name="connsiteX5" fmla="*/ 0 w 7569200"/>
                            <a:gd name="connsiteY5" fmla="*/ 9774113 h 9774113"/>
                            <a:gd name="connsiteX6" fmla="*/ 0 w 7569200"/>
                            <a:gd name="connsiteY6" fmla="*/ 9774113 h 9774113"/>
                            <a:gd name="connsiteX7" fmla="*/ 0 w 7569200"/>
                            <a:gd name="connsiteY7" fmla="*/ 3168182 h 9774113"/>
                            <a:gd name="connsiteX8" fmla="*/ 3411886 w 7569200"/>
                            <a:gd name="connsiteY8" fmla="*/ 530032 h 9774113"/>
                            <a:gd name="connsiteX0" fmla="*/ 3411886 w 7569200"/>
                            <a:gd name="connsiteY0" fmla="*/ 464307 h 9708388"/>
                            <a:gd name="connsiteX1" fmla="*/ 7569200 w 7569200"/>
                            <a:gd name="connsiteY1" fmla="*/ 946641 h 9708388"/>
                            <a:gd name="connsiteX2" fmla="*/ 7569200 w 7569200"/>
                            <a:gd name="connsiteY2" fmla="*/ 3102457 h 9708388"/>
                            <a:gd name="connsiteX3" fmla="*/ 7569200 w 7569200"/>
                            <a:gd name="connsiteY3" fmla="*/ 9708388 h 9708388"/>
                            <a:gd name="connsiteX4" fmla="*/ 7569200 w 7569200"/>
                            <a:gd name="connsiteY4" fmla="*/ 9708388 h 9708388"/>
                            <a:gd name="connsiteX5" fmla="*/ 0 w 7569200"/>
                            <a:gd name="connsiteY5" fmla="*/ 9708388 h 9708388"/>
                            <a:gd name="connsiteX6" fmla="*/ 0 w 7569200"/>
                            <a:gd name="connsiteY6" fmla="*/ 9708388 h 9708388"/>
                            <a:gd name="connsiteX7" fmla="*/ 0 w 7569200"/>
                            <a:gd name="connsiteY7" fmla="*/ 3102457 h 9708388"/>
                            <a:gd name="connsiteX8" fmla="*/ 3411886 w 7569200"/>
                            <a:gd name="connsiteY8" fmla="*/ 464307 h 9708388"/>
                            <a:gd name="connsiteX0" fmla="*/ 3411886 w 7569200"/>
                            <a:gd name="connsiteY0" fmla="*/ 474760 h 9718841"/>
                            <a:gd name="connsiteX1" fmla="*/ 7569200 w 7569200"/>
                            <a:gd name="connsiteY1" fmla="*/ 906849 h 9718841"/>
                            <a:gd name="connsiteX2" fmla="*/ 7569200 w 7569200"/>
                            <a:gd name="connsiteY2" fmla="*/ 3112910 h 9718841"/>
                            <a:gd name="connsiteX3" fmla="*/ 7569200 w 7569200"/>
                            <a:gd name="connsiteY3" fmla="*/ 9718841 h 9718841"/>
                            <a:gd name="connsiteX4" fmla="*/ 7569200 w 7569200"/>
                            <a:gd name="connsiteY4" fmla="*/ 9718841 h 9718841"/>
                            <a:gd name="connsiteX5" fmla="*/ 0 w 7569200"/>
                            <a:gd name="connsiteY5" fmla="*/ 9718841 h 9718841"/>
                            <a:gd name="connsiteX6" fmla="*/ 0 w 7569200"/>
                            <a:gd name="connsiteY6" fmla="*/ 9718841 h 9718841"/>
                            <a:gd name="connsiteX7" fmla="*/ 0 w 7569200"/>
                            <a:gd name="connsiteY7" fmla="*/ 3112910 h 9718841"/>
                            <a:gd name="connsiteX8" fmla="*/ 3411886 w 7569200"/>
                            <a:gd name="connsiteY8" fmla="*/ 474760 h 9718841"/>
                            <a:gd name="connsiteX0" fmla="*/ 3411886 w 7569200"/>
                            <a:gd name="connsiteY0" fmla="*/ 583845 h 9827926"/>
                            <a:gd name="connsiteX1" fmla="*/ 7569200 w 7569200"/>
                            <a:gd name="connsiteY1" fmla="*/ 593896 h 9827926"/>
                            <a:gd name="connsiteX2" fmla="*/ 7569200 w 7569200"/>
                            <a:gd name="connsiteY2" fmla="*/ 3221995 h 9827926"/>
                            <a:gd name="connsiteX3" fmla="*/ 7569200 w 7569200"/>
                            <a:gd name="connsiteY3" fmla="*/ 9827926 h 9827926"/>
                            <a:gd name="connsiteX4" fmla="*/ 7569200 w 7569200"/>
                            <a:gd name="connsiteY4" fmla="*/ 9827926 h 9827926"/>
                            <a:gd name="connsiteX5" fmla="*/ 0 w 7569200"/>
                            <a:gd name="connsiteY5" fmla="*/ 9827926 h 9827926"/>
                            <a:gd name="connsiteX6" fmla="*/ 0 w 7569200"/>
                            <a:gd name="connsiteY6" fmla="*/ 9827926 h 9827926"/>
                            <a:gd name="connsiteX7" fmla="*/ 0 w 7569200"/>
                            <a:gd name="connsiteY7" fmla="*/ 3221995 h 9827926"/>
                            <a:gd name="connsiteX8" fmla="*/ 3411886 w 7569200"/>
                            <a:gd name="connsiteY8" fmla="*/ 583845 h 9827926"/>
                            <a:gd name="connsiteX0" fmla="*/ 3411886 w 7569200"/>
                            <a:gd name="connsiteY0" fmla="*/ 792245 h 10036326"/>
                            <a:gd name="connsiteX1" fmla="*/ 7569200 w 7569200"/>
                            <a:gd name="connsiteY1" fmla="*/ 802296 h 10036326"/>
                            <a:gd name="connsiteX2" fmla="*/ 7569200 w 7569200"/>
                            <a:gd name="connsiteY2" fmla="*/ 3430395 h 10036326"/>
                            <a:gd name="connsiteX3" fmla="*/ 7569200 w 7569200"/>
                            <a:gd name="connsiteY3" fmla="*/ 10036326 h 10036326"/>
                            <a:gd name="connsiteX4" fmla="*/ 7569200 w 7569200"/>
                            <a:gd name="connsiteY4" fmla="*/ 10036326 h 10036326"/>
                            <a:gd name="connsiteX5" fmla="*/ 0 w 7569200"/>
                            <a:gd name="connsiteY5" fmla="*/ 10036326 h 10036326"/>
                            <a:gd name="connsiteX6" fmla="*/ 0 w 7569200"/>
                            <a:gd name="connsiteY6" fmla="*/ 10036326 h 10036326"/>
                            <a:gd name="connsiteX7" fmla="*/ 0 w 7569200"/>
                            <a:gd name="connsiteY7" fmla="*/ 3430395 h 10036326"/>
                            <a:gd name="connsiteX8" fmla="*/ 3411886 w 7569200"/>
                            <a:gd name="connsiteY8" fmla="*/ 792245 h 10036326"/>
                            <a:gd name="connsiteX0" fmla="*/ 2567825 w 7569200"/>
                            <a:gd name="connsiteY0" fmla="*/ 911186 h 9803570"/>
                            <a:gd name="connsiteX1" fmla="*/ 7569200 w 7569200"/>
                            <a:gd name="connsiteY1" fmla="*/ 569540 h 9803570"/>
                            <a:gd name="connsiteX2" fmla="*/ 7569200 w 7569200"/>
                            <a:gd name="connsiteY2" fmla="*/ 3197639 h 9803570"/>
                            <a:gd name="connsiteX3" fmla="*/ 7569200 w 7569200"/>
                            <a:gd name="connsiteY3" fmla="*/ 9803570 h 9803570"/>
                            <a:gd name="connsiteX4" fmla="*/ 7569200 w 7569200"/>
                            <a:gd name="connsiteY4" fmla="*/ 9803570 h 9803570"/>
                            <a:gd name="connsiteX5" fmla="*/ 0 w 7569200"/>
                            <a:gd name="connsiteY5" fmla="*/ 9803570 h 9803570"/>
                            <a:gd name="connsiteX6" fmla="*/ 0 w 7569200"/>
                            <a:gd name="connsiteY6" fmla="*/ 9803570 h 9803570"/>
                            <a:gd name="connsiteX7" fmla="*/ 0 w 7569200"/>
                            <a:gd name="connsiteY7" fmla="*/ 3197639 h 9803570"/>
                            <a:gd name="connsiteX8" fmla="*/ 2567825 w 7569200"/>
                            <a:gd name="connsiteY8" fmla="*/ 911186 h 9803570"/>
                            <a:gd name="connsiteX0" fmla="*/ 2587921 w 7569200"/>
                            <a:gd name="connsiteY0" fmla="*/ 934891 h 9766982"/>
                            <a:gd name="connsiteX1" fmla="*/ 7569200 w 7569200"/>
                            <a:gd name="connsiteY1" fmla="*/ 532952 h 9766982"/>
                            <a:gd name="connsiteX2" fmla="*/ 7569200 w 7569200"/>
                            <a:gd name="connsiteY2" fmla="*/ 3161051 h 9766982"/>
                            <a:gd name="connsiteX3" fmla="*/ 7569200 w 7569200"/>
                            <a:gd name="connsiteY3" fmla="*/ 9766982 h 9766982"/>
                            <a:gd name="connsiteX4" fmla="*/ 7569200 w 7569200"/>
                            <a:gd name="connsiteY4" fmla="*/ 9766982 h 9766982"/>
                            <a:gd name="connsiteX5" fmla="*/ 0 w 7569200"/>
                            <a:gd name="connsiteY5" fmla="*/ 9766982 h 9766982"/>
                            <a:gd name="connsiteX6" fmla="*/ 0 w 7569200"/>
                            <a:gd name="connsiteY6" fmla="*/ 9766982 h 9766982"/>
                            <a:gd name="connsiteX7" fmla="*/ 0 w 7569200"/>
                            <a:gd name="connsiteY7" fmla="*/ 3161051 h 9766982"/>
                            <a:gd name="connsiteX8" fmla="*/ 2587921 w 7569200"/>
                            <a:gd name="connsiteY8" fmla="*/ 934891 h 9766982"/>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569200" h="9779055">
                              <a:moveTo>
                                <a:pt x="2939613" y="926867"/>
                              </a:moveTo>
                              <a:cubicBezTo>
                                <a:pt x="5038819" y="-714379"/>
                                <a:pt x="6826523" y="267027"/>
                                <a:pt x="7569200" y="545025"/>
                              </a:cubicBezTo>
                              <a:lnTo>
                                <a:pt x="7569200" y="3173124"/>
                              </a:lnTo>
                              <a:lnTo>
                                <a:pt x="7569200" y="9779055"/>
                              </a:lnTo>
                              <a:lnTo>
                                <a:pt x="7569200" y="9779055"/>
                              </a:lnTo>
                              <a:lnTo>
                                <a:pt x="0" y="9779055"/>
                              </a:lnTo>
                              <a:lnTo>
                                <a:pt x="0" y="9779055"/>
                              </a:lnTo>
                              <a:lnTo>
                                <a:pt x="0" y="3173124"/>
                              </a:lnTo>
                              <a:lnTo>
                                <a:pt x="2939613" y="926867"/>
                              </a:lnTo>
                              <a:close/>
                            </a:path>
                          </a:pathLst>
                        </a:custGeom>
                        <a:blipFill>
                          <a:blip r:embed="rId13"/>
                          <a:stretch>
                            <a:fillRect t="-18199" b="1819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12B66" id="Freeform: Shape 128" o:spid="_x0000_s1026" style="position:absolute;margin-left:1.35pt;margin-top:42.6pt;width:596.1pt;height:769.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569200,97790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7Y247rAkAAGhIAAAOAAAAZHJzL2Uyb0RvYy54bWzsnN1vnEYUxd8r&#10;9X9A+1gpWWD4tOJUaaJUlaI2alI1fcQsm12JBQr4I/nre2cG1sdJDWe93Uqt7AebNfdwuDP3t8Pn&#10;PPv+Zlc6V0XbbevqfOE9dRdOUeX1alt9PF/89v71k2ThdH1WrbKyrorzxaeiW3z//Ntvnl03Z4Vf&#10;b+pyVbSObKTqzq6b88Wm75uz5bLLN8Uu657WTVHJynXd7rJePrYfl6s2u5at78ql77rR8rpuV01b&#10;50XXyX9f2ZWL52b763WR97+s113RO+X5QvatN79b8/tC/14+f5adfWyzZrPNh93IHrAXu2xbiel+&#10;U6+yPnMu2+1Xm9pt87bu6nX/NK93y3q93uaFyUGy8dwvsnm3yZrC5CKN0zX7Zur+uc3mP1+9a962&#10;0gzXTXfWyaLO4mbd7vRf2T/nxjTWp31jFTe9k8s/4zB2g1jaNJd1aRzHbhrq5lzeyvPLrv+xqM2m&#10;sqs3XW9beyVLpq1WTpXtpCjyuqq6bV98kK2td6V0wHdLx0/DVLbpXDtxGKXS10NffSn6A0Wus3HS&#10;MAqj4L7wDx54BJGbBqk374EiwsMHj2Hv5z1QNCY/m416iBOKhtaab7fgIU4oop1CcHLn2w3DaY/o&#10;MA8Mpz3iwzwwnO5/+Xo9nBgUEdWMgI07dkoqaWIeqfyAgNHthiK6mhGzRyqnxxgEjCYGRf8XKpXv&#10;hUEyP7jg2EeXMYrGVn4cMB8HzMnDP6RsLJrZwQxF/waafhImnqEmDXzfu+fI986hLE0NDpoqdD0/&#10;nTdC0mgjFPlpkvipbbrJlPDQlHZCkZw16CabzwkHQdoJRbTTUSMnmQ0eoBKjM4bTeeABKuGB4XT/&#10;I2kPwpNE5+hj2iBUiRdKmXmu66VBaM595fz/y9PT4yGN41BFinBC4OiKRpEKPBX6AWGFxNFWKBpb&#10;jfBC5mgvFB3gdQSqB7ggfQRIGH6AC/JHuGA4XwhH80pzdIfYJElVTFy3QVGkwjD2peDSWCVplJxs&#10;VA3SIImjeSNEjy5sFClPKVfF805IHu2EoqHJ5p2QO9oJRbTTEajSHkgegRCG0x7IHeGB4XT/36GU&#10;ZQdFLDvIm3yJeEkSzZ+PoEguKsuwr+ss8QIVRyeDVBsleqibMULe6IJGkfLdJAiIlJA32glFQybz&#10;OSFvtBOKaKdjILUFMJ8NUkcAhOF0Hkgd4YHhdP8jbzQ7KGLZQd5oIxRFiR/7ZoBL/Shx45NBqo3M&#10;QXY6bYS80QWNIqV7yY7Z007IG+2EoiETXdbTTsgb7YQi2ukYSG0O89kgdQRAGE7ngdQRHhhO9z/y&#10;RrODIpYd5I02QlGoXFfZw91YRmJ1Mkg9uYakInu8O+mEwNEVjSLlRYmXEDkhcLQTiuR+tm4zXdd2&#10;6b7WQ+BoJxTRTsdQymaD2BEEYTidB2JHeGA43f8IHA0Pilh4EDjaCEVBFCjXnsG5iUpOd1KaBlEU&#10;mMui8aQR8kYXNIqU5/pBSKSEvNFOKJLHQ3STGUgnc0LeaCcU0U5HQUpmg9QRAGE4nQdSR3hgON3/&#10;yBvNDopYdpA32ghFQRzEkbl5EcsZbXC6+zGpGyWBuR8zbYS80QWNIuXJfR+PSAl5o51QlNpMDKST&#10;jYe80U4oop2OgtTkMJ8NUkcAhOF0Hkgd4YHhdP8jbzQ7KGLZQd5oIxSFMhYMl1n8WE5L7jtiw/uf&#10;dJ2hKEz15WNdAnJ2OmGEvNFGKFJyHzMdLoZNOiFvtBOKhkzmc0LeaCcU0U7HQGr7ZT4bpI4ACMPp&#10;PJA6wgPD6f5H3mh2UMSyg7zRRigSXuTgUHpG7mPJTc0TUpq4vm8onXNC4uiSRpGSI3hlMJ2zQuRo&#10;KxSNBkQDInS0F4oO8DqC1QNcED+CJAw/wAUBJFwwnC8EZI/mCEU0RwifH0Zx4oeH3ZBJPbmLY0c7&#10;V8kV5tMNq1EaBuaINJk0QvTowkaR8tI4UuYoe9oJyaOdUJTa7ZuBaDIn5I52QhHtdASqtAeSRyCE&#10;4bQHckd4YDjd/wgczQ6KWHbuQpoI3Ac+2pCqIJHXWPTVyiiSQ5PTQark7qy9ADtphLzRBY0iudTn&#10;uSGREvJGO6FoaLL5xkPeaCcU0U7HQGoLYD4bpI4ACMPpPJA6wgPD6f5H3vyQZAdFLDt3IE1VGsnt&#10;gdkHh1Gkb5VF9rponLonfGAwDEJXhnlz72LKCHmjCxpFyouVZ54XlKv/U07IG+2EomH78zkhb7QT&#10;iminoyA1rTWfDVJHAIThdB5IHeGB4XT/I28+yw6KWHaQN9oIRawRXhCi6wxFj5Da13zpxnuEdHgx&#10;+j8FqbwN/nF83zvbjK+A5zfV8A64LDmZnivANa/PN3WnXzjHF8Ll7fLxo7zqbV8wF5V+gXxGLLih&#10;2Ny2kf3hxDLOodgcUtNiGbpQbJ69oMVS6CgODspZRiUUj2/kcznL+IFicwmd3m0ZGFBsHgqjxfJd&#10;j2JzG3wU279DvbQyo4Oey6E0czn0C0fmcmgXjszlcGFPepqs12Wmy0MvOtd6pgI7f4CzMRMVmAMV&#10;vX5XXxXvaxPZ66obBgyzK3YcGJr+NjC/vNjmPxSfURa6chPaS43sSayfWk2HXTFblQd+otC3FeFH&#10;8tTp8LhcY9bu903St0PC2N13nMoKHVE0jMGDaowb/35tAkdq0rBj3Pj3YfEygMruM1s+NJLJ7t5u&#10;G5PKy7or7BeHLgkzRcW+THR1wTQVF+W2eb0tS10VenmYc0OqbH5mEjubx6s6v9wVVW+nJ2mLMutl&#10;bpRus206qdazYndRrKRmf1oNt5G7vi36XPYqO1uL8a+6wGWakiee1JQUlVS2XbIJ7KNlv3FfS/OF&#10;WNV6322k/s/ydlIPs9R/KgttVFa/Fmtnu9JFb753zXwrxcuyda4yoSvLc8nAs6s22aqw/w5d+Rkq&#10;ba8wzWk2eJvCsO1hA3oul6+3bffSprzW0sJM17LfMTsg7G3u7pgV7xXGua76vXi3rer27zIrJavB&#10;2caPjWSbRrfSRb369LZ12tpOFtM1+ett2/Vvsq5/m7Vy1CJFLDPe9L/Ir3VZyxeMfI+YpYWzqdvP&#10;f/d/HS8lJGsXzrXMNnO+6P68zNpi4ZQ/VTKdS+oFMmOJ05sP8vSMLx9aXHOBa6rL3ctaukkGONk7&#10;s6jj+3JcXLf17neZGOeFdpVVWZWLtwykvXxX2g8ve/ksq2Rqnbx48cIsy5Q0wsWb6l2T643rVm0k&#10;8/c3v2dt4+jF80Uv87/8XI8z02Rn47wuUo+3sVpZ1S8u+3q91ZO+mDq07Tp8kOlsTOEMU+/o+XLw&#10;s4m6nSDo+V8AAAD//wMAUEsDBAoAAAAAAAAAIQBl16wY23MBANtzAQAUAAAAZHJzL21lZGlhL2lt&#10;YWdlMS5qcGf/2P/gABBKRklGAAECAQCWAJYAAP/tACxQaG90b3Nob3AgMy4wADhCSU0D7QAAAAAA&#10;EACWAAAAAQABAJYAAAABAAH/7gATQWRvYmUAZAAAAAABBQACSUT/2wCEAAICAgMCAwUEBAUHBgYG&#10;BwgHCAgHCAkJCgoKCQkLCgsLCwsKCwsMDAwMDAsMDAwMDAwMDAwMDAwMDAwMDAwMDAwBAwQECgUK&#10;DwoKDw8ODg4PDw4ODg4PDwwODg4MDw8MEREREQwPDBERERERDBERERERERERERERERERERERERER&#10;Ef/AABEIBtoE2AMBEQACEQEDEQH/xAGiAAAABwEBAQEBAAAAAAAAAAAEBQMCBgEABwgJCgsBAAIC&#10;AwEBAQEBAAAAAAAAAAEAAgMEBQYHCAkKCxAAAgEDAwIEAgYHAwQCBgJzAQIDEQQABSESMUFRBhNh&#10;InGBFDKRoQcVsUIjwVLR4TMWYvAkcoLxJUM0U5KismNzwjVEJ5OjszYXVGR0w9LiCCaDCQoYGYSU&#10;RUaktFbTVSga8uPzxNTk9GV1hZWltcXV5fVmdoaWprbG1ub2N0dXZ3eHl6e3x9fn9zhIWGh4iJio&#10;uMjY6PgpOUlZaXmJmam5ydnp+So6SlpqeoqaqrrK2ur6EQACAgECAwUFBAUGBAgDA20BAAIRAwQh&#10;EjFBBVETYSIGcYGRMqGx8BTB0eEjQhVSYnLxMyQ0Q4IWklMlomOywgdz0jXiRIMXVJMICQoYGSY2&#10;RRonZHRVN/Kjs8MoKdPj84SUpLTE1OT0ZXWFlaW1xdXl9UZWZnaGlqa2xtbm9kdXZ3eHl6e3x9fn&#10;9zhIWGh4iJiouMjY6Pg5SVlpeYmZqbnJ2en5KjpKWmp6ipqqusra6vr/2gAMAwEAAhEDEQA/APsJ&#10;mzYO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ommKt4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tJxVbiqp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ROKrMVdiq0thpVbA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RNMVWk1xVrFWiaY0q0muSVrFURk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q0tiq3FXdMVWE4aVrCrRNM&#10;VWk1xVF5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0TTFVpNc&#10;VaxVaThpVuFXYqtJxVbiriaYVRmQ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aTiq3FWiaYqtJrklaxVommKrK1xV2KrS2FK3FCYZB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WicVWYq7FVpbDSrcKuJpiqwmuKtYq0TTClaTXFDWBXZKmVJhlbF&#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ommKrSa4q1irRNMaVaTXJK1iq0nFVu&#10;KuwqtJxStwIdhS0TTJJ5LSa4otM8q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Vpb&#10;FVuKu6YqsJw0rWFWiaYqtJrirWKtE4UrOuKHYq7DTKlpbCtrcWLsVTTKl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RNMVWk1xVrFVpOGlW4Vdiq0nFVuKuJphVYTXFWsCuw0mmiaZJK0muKGs&#10;UOxVaTiqbZU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q0nFVuKtE0xVaTXJK1irRNMVWVrir&#10;sVWlsKVuKHYpdhpK0nCi1uKHYq0TTFVpNcKtYqnGU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0Ti&#10;qzFXYqtLYaVbhVxNMVWE1xVrFWiaYUrSa4oawK7JUyponCtrMUOxQ7FVpOFVuKuwKtJxSnWVI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piq0muKtYq0TTGlWk1yStYqtJxVbirsKrScUrcCHYUtE0ySeS0m&#10;uKLaxQ7FWiaYqtJrhVrArRNMUrSa4aVrJITzMd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tLYqtxV3TFVhOG&#10;lawq0TTFVpNcVaxVonClZ1xQ7FXYaZUtLYVtbixdirq0xVYTXDStYq7Aq0thStwq0TTCq0muKaT/&#10;ADHY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ommKrSa4q1iq0nDSrcKuxVaTiq3FXE0wqsJrirWBXYaTTRNMklaTX&#10;FDWKHYqtJxVbhV2BWiaYpWk1yVK1hQtLYsqW4q7pihkGY6H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VpOKrcVaJpiq0m&#10;uSVrFWiaYqsrXFXYqtLYUrcUOxS7DSVpOFFrcUOxVommKrSa4VaxV3TAlYThpWsKtE0wrS0muKWs&#10;VtaTiiluLJkmY7B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onFVmKuxVaWw0q3CriaYqsJrirWKtE0wpWk1xQ1gV2SplTROFb&#10;WYodih2KrScKrcVdgVaTilbkqV2FC0nFlS3FbaJpijmtJrilrFLROKslzHYO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tE0xVaTXFWs&#10;VaJpjSrSa5JWsVWk4qtxV2FVpOKVuBDsKWiaZJPJaTXFFtYodirRNMVWk1wq1gVommKVpNcNK1kk&#10;NE4ppZiydixtaWxTS3FLRNMVWk1xVrFWUZjsH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tLYqtxV3TFVhOGlawq0TTFVpNcVaxVonClZ1&#10;xQ7FXYaZUtLYVtbixdirq0xVYTXDStYq7Aq0thStwq0TTCq0muKaaxW2iaYoWk1xZNYqtLYqtxV2&#10;Kuw0rKMxmD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aJpiq0muKtYqtJw0q3CrsVWk4qtxVxNMKrCa4q1gV2Gk00TTJJWk1xQ1ih2KrScVW4Vd&#10;gVommKVpNclStYULS2LKluKu6YoWE4pprFLRNMVWk1xVrFXYaV2FXYqyjMVg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tJxVbirRNMVWk1yStYq0&#10;TTFVla4q7FVpbClbih2KXYaStJwotbih2KtE0xVaTXCrWKu6YErCcNK1hVommFaWk1xS1itrScUU&#10;txZOxVaTiq3FXYq7JK7FVpOKrcVZZmKw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xVZirsVWlsNKtwq4mmKrCa4q1irRNMKVpNcUNYFdkqZUtJwra3F&#10;i7FXYqtJwqtxV2BVpOKVuSpXYULScWVLcVtommKOa0muKWsUtE4qsxV2Kuw0rsKtE0xVaTXFWsVa&#10;JpirLcxWD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RNMVW&#10;k1xVrFWiaY0q0muSVrFVpOKrcVdhVaTilbgQ7ClommSTyWk1xRbWKHYq0TTFVpNcKtYFaJpilaTX&#10;DStZJDROKaWYsnYsbWlsU0txS0TTFVpNcVaxV2NK7JK7FVpbFVuKurTFVhNcVaxVmGYrB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rS2KrcVd0xVYThpWsKtE0xVa&#10;TXFWsVaJwpWdcUOxV2GmVLS2FbW4sXYq6tMVWE1w0rWKuwKtLYUrcKtE0wqtJrimmsVtommKFpNc&#10;WTWKrS2KrcVdirsNK7CrRNMVWk1xVrFVpOKrcVdhVaThpWZZhsH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0TTFVpNcVaxVaThpVuFXYqtJxVbiriaYVWE1xVrArsNJpom&#10;mSStJrihrFDsVWk4qtwq7ArRNMUrSa5KlawoWlsWVLcVdWmKFhNcU01ilommKrSa4q1irsNK7Crs&#10;VWE4q1irRNMVWk1xVrFWicNKsySuxVmmYTB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aTiq3FWiaYqtJrklaxVonFVnXFXYqtLYUrcUOxS7DSVhOFFtYodirRNMVWk1wq1ir&#10;umBKwnDStYVaJphWlpNcUtYra0nFaW4pdiq0nFVuKuxV2SV2KrScVW4q7FVpOKrcVaJphVaTXDSt&#10;YVaJpiqytcVZxmEw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aJxVZirsVWlsN&#10;Ktwq4mmKrCa4q1irRNMKVpNcUNYFdkqZUtJwra3Fi7FXYqtJwqtxV2BVpOKVuSpXYULTXAyp3HG1&#10;toimNo5tdcVWHbClrFS0TTFC0muKWsICXYVaJpiq0muKtYq0TTFVla4q7FVpbJUq3CriaYqsJrir&#10;WKtE0xVnOYTB2KuxV2KuxV2KuxV2KuxV2KuxV2KuxV2KuxV2KuxV2KuxV2KuxV2KuxV2KuxV2Kux&#10;V2KuxV2KuxV2KuxV2KuxV2KuxV2KuxV2KuxV2KuxV2KuxV2KuxV2KuxV2KuxV2KuxV2KuxV2KuxV&#10;2KuxV2KuxV2KuxV2KuxV2KuxV2KuxV2KuxV2KuxV2KuxV2KuxV2KuxV2KuxV2KuxV2KuxV2KuxV2&#10;KuxV2KuxV2KuxV2KuxV2KuxV2KuxV2KuxV2KuxV2KuxV2KuxV2KuxVommKrSa4q1irRNMaVaTXJK&#10;1iq0tiq3FXYVWk4pW4EOwpaJpkk8lpNcUW1ih2KtE0xVaTXCrWBXYpaIOKtccNq3QYpp2wwJWHFj&#10;a0nFNLcIUtE0ySFpNcUrSaYpWYq7DSHYUrScVW4q6tMVWE1xVrFWiaYaVaTXJK1iq0nFVuKuxVaT&#10;iq3FWeZhMHYq7FXYq7FXYq7FXYq7FXYq7FXYq7FXYq7FXYq7FXYq7FXYq7FXYq7FXYq7FXYq7FXY&#10;q7FXYq7FXYq7FXYq7FXYq7FXYq7FXYq7FXYq7FXYq7FXYq7FXYq7FXYq7FXYq7FXYq7FXYq7FXYq&#10;7FXYq7FXYq7FXYq7FXYq7FXYq7FXYq7FXYq7FXYq7FXYq7FXYq7FXYq7FXYq7FXYq7FXYq7FXYq7&#10;FXYq7FXYq7FXYq7FXYq7FXYq7FXYq7FXYq7FXYq7FXYq7FXYqtLYqtxV3TFVhOGlawq0TTFVpNcV&#10;axVonClZ1xQ7FXYaZUtLYVtbixdirq0xVbucVdxONq3xyNq3TCyp2FK00wIW4UrScUWtxQ4mmKrD&#10;ilYWyVJW4VdWmKFhNcVawgJdhVommKrSa4qsJxVbirsKrScNKtwq0TTFVpNcVaxVonFVmKuxV2Sp&#10;WeZgMHYq7FXYq7FXYq7FXYq7FXYq7FXYq7FXYq7FXYq7FXYq7FXYq7FXYq7FXYq7FXYq7FXYq7FX&#10;Yq7FXYq7FXYq7FXYq7FXYq7FXYq7FXYq7FXYq7FXYq7FXYq7FXYq7FXYq7FXYq7FXYq7FXYq7FXY&#10;q7FXYq7FXYq7FXYq7FXYq7FXYq7FXYq7FXYq7FXYq7FXYq7FXYq7FXYq7FXYq7FXYq7FXYq7FXYq&#10;7FXYq7FXYq7FXYq7FXYq7FXYq7FXYq7FXYq7FXYq0TTFVpNcVaxVaThpVuFXYqtJxVbiriaYVWE1&#10;xVrArsNJpommSStJrihrFDYUnBaruNMFq7iMFq0Tiq3FXYUurTClYTXFWsKWjiqzFg0TTFIWYaTb&#10;sKFhxZNYqsO+FWsVarhCtE4VW4q7FVhNcVWk0w0qzJK7FVpOKrcVaJpiq0muKtYq7DSuwq7CrPM1&#10;7B2KuxV2KuxV2KuxV2KuxV2KuxV2KuxV2KuxV2KuxV2KuxV2KuxV2KuxV2KuxV2KuxV2KuxV2Kux&#10;V2KuxV2KuxV2KuxV2KuxV2KuxV2KuxV2KuxV2KuxV2KuxV2KuxV2KuxV2KuxV2KuxV2KuxV2KuxV&#10;2KuxV2KuxV2KuxV2KuxV2KuxV2KuxV2KuxV2KuxV2KuxV2KuxV2KuxV2KuxV2KuxV2KuxV2KuxV2&#10;KuxV2KuxV2KuxV2KuxV2KuxV2KuxV2KuxVaTiq3FWiaYqtJrklaxVonFVnXFXYqtLYUrcUOxS7DS&#10;VhOFFthScFoX+nTrkeJVwUDBatFsVW4Fd0xSsO+SVrCq0nFNrcUOwpdhSp4sbdiqwmuSAQ1hSp4L&#10;ZOwIWE1wpawqtIxVbirsIVommFVmKuxVYTXJBVpNMKrK1xV2KrS2KrcVdirslSuwq0TTFK0muKs/&#10;zXtbsVdirsVdirsVdirsVdirsVdirsVdirsVdirsVdirsVdirsVdirsVdirsVdirsVdirsVdirsV&#10;dirsVdirsVdirsVdirsVdirsVdirsVdirsVdirsVdirsVdirsVdirsVdirsVdirsVdirsVdirsVd&#10;irsVdirsVdirsVdirsVdirsVdirsVdirsVdirsVdirsVdirsVdirsVdirsVdirsVdirsVdirsVdi&#10;rsVdirsVdirsVdirsVdirsVdirsVdirROKrMVdiq0nDSrcKuJpiqwmuKtYq0TTClaTXFDWBXZKmV&#10;NVr0wra4Rk9cjxIVAgGRtDZOBVuKuxVTxV2KqeSS7FWjitLMUOyQZBommFKzFi7FC1sWQW4eSFpO&#10;KaW4aRaw4UhrFLRNMVWk1xVrJK7FVpNcVWE0w0q0muSVrFVpOKrCaYqtJrirWKuw0rskrsVWk4pW&#10;4oaJpil6Dmva3Yq7FXYq7FXYq7FXYq7FXYq7FXYq7FXYq7FXYq7FXYq7FXYq7FXYq7FXYq7FXYq7&#10;FXYq7FXYq7FXYq7FXYq7FXYq7FXYq7FXYq7FXYq7FXYq7FXYq7FXYq7FXYq7FXYq7FXYq7FXYq7F&#10;XYq7FXYq7FXYq7FXYq7FXYq7FXYq7FXYq7FXYq7FXYq7FXYq7FXYq7FXYq7FXYq7FXYq7FXYq7FX&#10;Yq7FXYq7FXYq7FXYq7FXYq7FXYq7FXYq7FWiaYqtJrirWKtE0xpVpNckrWKrS2KrcVdhVaTilbgQ&#10;7ClcFJxukrhGO+QMkWv6dMjzQ4GuFW8KrDiq04qsxV2KrScNKtwpdiyWk4sbW5JNOwWla2IVbkkL&#10;S2FC3FWjtgVZhCVpOSWluKWjii1mKXYaVommFVpNcVaxVaThVYTTJKtJrirWKrScVW4VdhV2FWic&#10;U0sxW3YoWk4ppbil6JmvanYq7FXYq7FXYq7FXYq7FXYq7FXYq7FXYq7FXYq7FXYq7FXYq7FXYq7F&#10;XYq7FXYq7FXYq7FXYq7FXYq7FXYq7FXYq7FXYq7FXYq7FXYq7FXYq7FXYq7FXYq7FXYq7FXYq7FX&#10;Yq7FXYq7FXYq7FXYq7FXYq7FXYq7FXYq7FXYq7FXYq7FXYq7FXYq7FXYq7FXYq7FXYq7FXYq7FXY&#10;q7FXYq7FXYq7FXYq7FXYq7FXYq7FXYq7FXYq7FXYqtLYqtxV1aYqsJrhpWsKtE0xVaTXFWsVaJwp&#10;WdcUOwKqLGTgukrwoXImVq3kUOxVojCrXviq3JK7FVpbFVh2xStOEK1hV2KaWHFDWG0h2KVpOGlW&#10;4VWtiq3FitLYppbhVo7YVWYUuxVYaYq1iq0nG1W4aV2FVhxS1hQtJwhVhNMKrSa4q1irsIVommSV&#10;aTXFLWKGiaYppaTXFLWKLWlsVp6Nmva3Yq7FXYq7FXYq7FXYq7FXYq7FXYq7FXYq7FXYq7FXYq7F&#10;XYq7FXYq7FXYq7FXYq7FXYq7FXYq7FXYq7FXYq7FXYq7FXYq7FXYq7FXYq7FXYq7FXYq7FXYq7FX&#10;Yq7FXYq7FXYq7FXYq7FXYq7FXYq7FXYq7FXYq7FXYq7FXYq7FXYq7FXYq7FXYq7FXYq7FXYq7FXY&#10;q7FXYq7FXYq7FXYq7FXYq7FXYq7FXYq7FXYq7FXYq7FXYq0TTFVpNcVaxVaThpVuFXYqtJxVbiri&#10;aYVWE1xVrAqosZPXIkqrKoXIkq5siq3CrsVWk4qtrirslSuwqsJrilrFC0thAVbhS7FIaJpiq0mu&#10;KrSaYqsrXJBXYUrScVW4ota2KAtw0trScNrS3CycTTFVhNcVaxVoiuKrMVdklaJpiqytcVaOEKsy&#10;SrScVW4q7JUrumFVhNcVarTFVhNcWVNYrbRNMULSa4paxS9IzXtLsVdirsVdirsVdirsVdirsVdi&#10;rsVdirsVdirsVdirsVdirsVdirsVdirsVdirsVdirsVdirsVdirsVdirsVdirsVdirsVdirsVdir&#10;sVdirsVdirsVdirsVdirsVdirsVdirsVdirsVdirsVdirsVdirsVdirsVdirsVdirsVdirsVdirs&#10;VdirsVdirsVdirsVdirsVdirsVdirsVdirsVdirsVdirsVdirsVdirsVdirsVdiq0nFVuKtE0xVa&#10;TXJK1irROKrOuKuxVaWwpW4EKywk9dsiSqqFC9MiSreRtWiaYpWk1wq1ihaTiq3FXZJXYVWk4qtx&#10;VYcVawq6uFNLScVtbiodiyWthQtySWjihZihommKhZiyccWKniyaJpkkLMKXYq6tMVWE1w0rWFXY&#10;qsriq0mmFVpNckq04LVZhVonCrq4VWk1xtlTWLFacKQtxVYTimmsUtE0xVaTXJK9LzWtLsVdirsV&#10;dirsVdirsVdirsVdirsVdirsVdirsVdirsVdirsVdirsVdirsVdirsVdirsVdirsVdirsVdirsVd&#10;irsVdirsVdirsVdirsVdirsVdirsVdirsVdirsVdirsVdirsVdirsVdirsVdirsVdirsVdirsVdi&#10;rsVdirsVdirsVdirsVdirsVdirsVdirsVdirsVdirsVdirsVdirsVdirsVdirsVdirsVdirsVdir&#10;ROKrMVdiq0nDSrcKuJpiqwmuKtYq0TTClaTXFCosRbrtkDKlRKoF6ZC7VsmmBVmC1dhpVhwq1iru&#10;mKrCa4q1hpXZJVhOBWsKrScUrcUOxSpnJJLsWLsWS0titrclS07ClacVW4sVpOKeS3FCw4pDWKVp&#10;OTRS3FLRNMVWYq7JK0TTFK0muKGsVWVphVaTTFVpNckrWKrOmKtYVdhStJwppbigrTioW4slpOGl&#10;W4VdgV6ZmuaXYq7FXYq7FXYq7FXYq7FXYq7FXYq7FXYq7FXYq7FXYq7FXYq7FXYq7FXYq7FXYq7F&#10;XYq7FXYq7FXYq7FXYq7FXYq7FXYq7FXYq7FXYq7FXYq7FXYq7FXYq7FXYq7FXYq7FXYq7FXYq7FX&#10;Yq7FXYq7FXYq7FXYq7FXYq7FXYq7FXYq7FXYq7FXYq7FXYq7FXYq7FXYq7FXYq7FXYq7FXYq7FXY&#10;q7FXYq7FXYq7FWiaYqtJrirWKtE0xpVpNckrWKrS2KrcVdhVaTilckTPkSaQiliVPc5UZWq7ArRx&#10;VZirRNMkq0muKtYqtJxVbirskFdiqwmuKtYq7CqwmuKrSaYpWVrkkuxRbsU011xSsyQV2FVpbFFr&#10;cVpo4pWYsVpbFNLcUtNkkWswpdiq00xVbirVcKtE4VWE0xVaTXCmmsCFlaZJVpNMKrSa4q1irskr&#10;RwpCzFK0tiq3FLRyTFZgtk7GlWlsKvTs1rS7FXYq7FXYq7FXYq7FXYq7FXYq7FXYq7FXYq7FXYq7&#10;FXYq7FXYq7FXYq7FXYq7FXYq7FXYq7FXYq7FXYq7FXYq7FXYq7FXYq7FXYq7FXYq7FXYq7FXYq7F&#10;XYq7FXYq7FXYq7FXYq7FXYq7FXYq7FXYq7FXYq7FXYq7FXYq7FXYq7FXYq7FXYq7FXYq7FXYq7FX&#10;Yq7FXYq7FXYq7FXYq7FXYq7FXYq7FXYq7FVpbFVuKurTFVhNcNK1hVommKrSa4q1irROFLQUudsB&#10;KEUkAXc5WZKq1ytWsVaJpiq0muKtYVWHJKtJpgVaTXCrWKuw0rRNMbVZWuBXZIK7ClYcVaxQtJw0&#10;q3ClommLJaTXFWsUNE0ySrSa4VaxVaTilbii1p3xVbhClaTklpbil2KrScVW4q474qsOEK1hVonF&#10;VmKrCckrWFVvTFVuKuw0lommFCzEJt1aYUKeLJommFK0muBWq0whCwmuFLWKvUM1rS7FXYq7FXYq&#10;7FXYq7FXYq7FXYq7FXYq7FXYq7FXYq7FXYq7FXYq7FXYq7FXYq7FXYq7FXYq7FXYq7FXYq7FXYq7&#10;FXYq7FXYq7FXYq7FXYq7FXYq7FXYq7FXYq7FXYq7FXYq7FXYq7FXYq7FXYq7FXYq7FXYq7FXYq7F&#10;XYq7FXYq7FXYq7FXYq7FXYq7FXYq7FXYq7FXYq7FXYq7FXYq7FXYq7FXYq7FWiaYqtJrirWKrScN&#10;Ktwq7FVpOKrcVcTTCqwmuKq6QE9dsrMlRaqFFBld2riaYFWYq7FVPFWiaYaVaTXDatYFaOEJWYUO&#10;xVaScVW4aV2FXYVWk4qtxVYTkmQaxQtJxSAtxUuxQHYslpOFVuSVo4qsxYtE0xWlmLJo4QqzJK7F&#10;VM4q7FXYqtLYaVbhVo4qsxVommGlWE1ySrTiq3FXYVWk42q3Ayp2EBBKw5JLXTFCw4paw0lo4VWY&#10;q0TTFD1HNa1OxV2KuxV2KuxV2KuxV2KuxV2KuxV2KuxV2KuxV2KuxV2KuxV2KuxV2KuxV2KuxV2K&#10;uxV2KuxV2KuxV2KuxV2KuxV2KuxV2KuxV2KuxV2KuxV2KuxV2KuxV2KuxV2KuxV2KuxV2KuxV2Ku&#10;xV2KuxV2KuxV2KuxV2KuxV2KuxV2KuxV2KuxV2KuxV2KuxV2KuxV2KuxV2KuxV2KuxV2KuxV2Kux&#10;V2KrScVW4q0TTFVpNckrWKtE4qs64q7FVpbCltI2kO2RJpCMSJU+eVGVqq5FXYqp4q6tMVWE1xVr&#10;CFWnG1W4FaJpkqStOFWsUOxVaTiq3JK7FVhrhVrFVpOGkrcbVxwKp5Jk7FXYqtJxRa3JBLVcKrTi&#10;rWKKWE1xVrJAItYcWTWC1aJphCrDvhV2KrCa4q1klaJpilaTXFVpwoWZJWiaYqtJrirWKqeKuwpt&#10;2FVpOFNLcUrDihrFK0nJKtxV2KFPCEPVM1jW7FXYq7FXYq7FXYq7FXYq7FXYq7FXYq7FXYq7FXYq&#10;7FXYq7FXYq7FXYq7FXYq7FXYq7FXYq7FXYq7FXYq7FXYq7FXYq7FXYq7FXYq7FXYq7FXYq7FXYq7&#10;FXYq7FXYq7FXYq7FXYq7FXYq7FXYq7FXYq7FXYq7FXYq7FXYq7FXYq7FXYq7FXYq7FXYq7FXYq7F&#10;XYq7FXYq7FXYq7FXYq7FXYq0TiqzFXYqtJw0q3CriaYqsJrirWKtE0wpW1rihExW5O7ZVKaoqgGw&#10;yrminYUurTFVhNcVaxVYcVaxVxxVTxV2EJWE5JDWKtE0xVaTXFWsKuOKrOmFWsKuxVYcVWk0xSs6&#10;5JLsUW7FNNE4pWZIK7Cqw4FW1wqtOKtYoK0nCtLcCVpOSVbhV2KtE0xVZhCuwqsOKrSaYqtJrhZU&#10;tOFiswq0TTFVpNcVaxV2EMi0TkkLMUrS2KrcUrTiq3FXZJWicNIWYUvVM1bS7FXYq7FXYq7FXYq7&#10;FXYq7FXYq7FXYq7FXYq7FXYq7FXYq7FXYq7FXYq7FXYq7FXYq7FXYq7FXYq7FXYq7FXYq7FXYq7F&#10;XYq7FXYq7FXYq7FXYq7FXYq7FXYq7FXYq7FXYq7FXYq7FXYq7FXYq7FXYq7FXYq7FXYq7FXYq7FX&#10;Yq7FXYq7FXYq7FXYq7FXYq7FXYq7FXYq7FXYq7FXYq0TTFVpNcVaxVommNKtJrklaxVaWxVbirsK&#10;rScUtohc0GRJpCPihEfucplK1VSaZBVpNcKtYqsOFWsVWk4qtxVommKrSa4q1iq0nJptbih2KrCK&#10;Yq1irRNMVWk1xVrJK0TTCmlpNcUtYsVpOGk0twq7Fk7FVhNclStY2qwmuBWsIVaThVbii1hxS1ir&#10;RyQRSzCl2KrScVW4aVxNMKrTiq3FVpOKVuKrCTkghrCqnirsVdhpLskhYcWS04qsxStLYqtxV2FV&#10;pwoW4qpyyrEKscnGJlyQTT1jNU1uxV2KuxV2KuxV2KuxV2KuxV2KuxV2KuxV2KuxV2KuxV2KuxV2&#10;KuxV2KuxV2KuxV2KuxV2KuxV2KuxV2KuxV2KuxV2KuxV2KuxV2KuxV2KuxV2KuxV2KuxV2KuxV2K&#10;uxV2KuxV2KuxV2KuxV2KuxV2KuxV2KuxV2KuxV2KuxV2KuxV2KuxV2KuxV2KuxV2KuxV2KuxV2Ku&#10;xV2KuxVaWxVbirq0xVYTXDStYVaJpiq0muKtYq0ThSs64oV4oC+52GVylSo9VCCgykm1cTgVbhtX&#10;YqtJxVbhVommKrSa4qtOKrMVdhSsJrkkNYq7FVpbFVuKuxVYcNJawodhVYcUtYoWGuFk1ittVwrT&#10;ROK2twodjbJaTgVbkqVo4VWYsbaJpioWYsnYQqwmuG1awUrRFckq0muEK1jarScVW4VWnFVuKtE0&#10;w0qwnJKtJxVbirsUremFDROSZU1itrDirWKrDirWGkuwqsJriqDuLtYdhucvx4jJqnPhSWSVpTUm&#10;uZ8YiPJxTK3vOcu5LsVdirsVdirsVdirsVdirsVdirsVdirsVdirsVdirsVdirsVdirsVdirsVdi&#10;rsVdirsVdirsVdirsVdirsVdirsVdirsVdirsVdirsVdirsVdirsVdirsVdirsVdirsVdirsVdir&#10;sVdirsVdirsVdirsVdirsVdirsVdirsVdirsVdirsVdirsVdirsVdirsVdirsVdirsVaJpiq0muK&#10;tYqtJw0q3CrsVWk4qtxVxNMKrCa4q0BXAqNit6bt92VSn3Ki8qVaWxVbirsVaOKrMkrRNMVWYq4m&#10;mKrCa4q1irRNMISsySurihYTXFWsVdiq0nFVuSV2FWjiqzFVpOKVuK27FC2oOSZrcUU7FLsVU8kF&#10;aJphVZWuKuxYrSa4pAWnCqnWuBLsVaJpklWk1wq1iqwnFWskrRNMUrSa4qsJyQQtwq0SMVWYq7FK&#10;0nFbW4VDsKStJwrS3FKnirsVaJpklWE4qldzfU+FPvzMx4epcaeXuSkknMxx2gaYpe/5yrlOxV2K&#10;uxV2KuxV2KuxV2KuxV2KuxV2KuxV2KuxV2KuxV2KuxV2KuxV2KuxV2KuxV2KuxV2KuxV2KuxV2Ku&#10;xV2KuxV2KuxV2KuxV2KuxV2KuxV2KuxV2KuxV2KuxV2KuxV2KuxV2KuxV2KuxV2KuxV2KuxV2Kux&#10;V2KuxV2KuxV2KuxV2KuxV2KuxV2KuxV2KuxV2KuxV2KrScVW4q0TTFVpNckrWKtE4qs64q7FVpbC&#10;lbihciFzQZEmlTCKER/PKJStCqTTIpWk1xVrFXYq0cVWY0rumSVYTXFWsVaJxVZirROFKzCh2KVh&#10;wq1ihommKtHFVuEK7JKtJxStxQ0cUrTviq0nDS0swsnYot2KtHbFKytcKuwqsJrhVrFisJriyaxV&#10;aWxVbirROSVacKtYq0TTFVpNckrXTBarScKrCaYVWk1wq1jarDhVrFKwmuKGsUuxS0TTDSrMkq0n&#10;FVuKXZJVN3WIVY7ZIC0E0kNzetNsuwzPx4uH3uJOfEgcvanE4UOxS+gM5Ry3Yq7FXYq7FXYq7FXY&#10;q7FXYq7FXYq7FXYq7FXYq7FXYq7FXYq7FXYq7FXYq7FXYq7FXYq7FXYq7FXYq7FXYq7FXYq7FXYq&#10;7FXYq7FXYq7FXYq7FXYq7FXYq7FXYq7FXYq7FXYq7FXYq7FXYq7FXYq7FXYq7FXYq7FXYq7FXYq7&#10;FXYq7FXYq7FXYq7FXYq7FXYq7FWicVWYq7FVpOGlW4VcTTFVhNcVaxVommFK0muKGsCqsURkPtgk&#10;aSmCosYoMxybYtk5FK3Ci3YrTsUu6YqsJw0rWFVhxVrFVpOKrcVaJpiq0muFWsVWk4Qm1uFDsVWk&#10;YpW4aQ7CrRxVZhVommKVla4pdihYckEtYodikOxStLYqtwq0cKrMULScKrcVaOK2sxS7DSrSckq3&#10;FVpOKrcKuwWqwnJMmsWK0nCq0mmFVpxCrcKtE0xTazFXYaXktJwpW4UuJpgQsJrhVrEJQ89ysC1O&#10;XQgZcmEpcLHri5ac1PTwzYwxiLiSlxIauW0wLi2NIpbhZOwK+hM5NynYq7FXYq7FXYq7FXYq7FXY&#10;q7FXYq7FXYq7FXYq7FXYq7FXYq7FXYq7FXYq7FXYq7FXYq7FXYq7FXYq7FXYq7FXYq7FXYq7FXYq&#10;7FXYq7FXYq7FXYq7FXYq7FXYq7FXYq7FXYq7FXYq7FXYq7FXYq7FXYq7FXYq7FXYq7FXYq7FXYq7&#10;FXYq7FXYq7FXYq7FWiaYqtJrirWKtE0xpVpNckrWKrS2KrcVdhVaTilbgQ7ClEQwF9z0yEp0pNI8&#10;AKKDMYlitOKWsKuxQXYpWk4ra3JK7FVpOKrcVaJpiq0muKtYqsOKtYUrWwhC3CrsCaaJwqVmKHZI&#10;K7G1Uya4pdhQtJxVbirRxSsySXYrTRNMUrSa4q1iq0nFVuSCuwqsJriqwnFFLcUuxVaTklW4VaIx&#10;VZirsVaJpiqzrklWmuKQtxZNE4WJWVySGicVWYq7FIdhClYTXClacHNVmSS7FCCurxbceJ8Mvx4z&#10;NrnPhY9LM0rVJqc2cYcLik2o5NDsVdiq0nAhwOJS+hs5NynYq7FXYq7FXYq7FXYq7FXYq7FXYq7F&#10;XYq7FXYq7FXYq7FXYq7FXYq7FXYq7FXYq7FXYq7FXYq7FXYq7FXYq7FXYq7FXYq7FXYq7FXYq7FX&#10;Yq7FXYq7FXYq7FXYq7FXYq7FXYq7FXYq7FXYq7FXYq7FXYq7FXYq7FXYq7FXYq7FXYq7FXYq7FXY&#10;q7FXYqtLYqtxV1aYqsJrhpWsKtE0xVaTXFWsVaJwpWdcUOxV2GmVIyG37t92UTydyLRmUWhYThVr&#10;CrsULScUu64qVuGkU7ClommBVla4VdiqnirumKrCa4q1irumFKwmuFWsCho5JJWYsXYq1XFVpw0r&#10;WSVa2LILcULScNLS3CtuxVaTiyW4q7FWjiqzJBWjthVZ1xV2KLUzilxNMVWHJK1hV2KrScVW4q44&#10;qp4aSWiaYVpaTXFPJrFisOSVbhVZirsUh2SVaWwWq3FK0nJIC3Fklt5eiD4Ru36sycWHj3PJpnkp&#10;IHcuak5swKcVZhQ0Tih1cUrSa4q1ituxS+iM5JynYq7FXYq7FXYq7FXYq7FXYq7FXYq7FXYq7FXY&#10;q7FXYq7FXYq7FXYq7FXYq7FXYq7FXYq7FXYq7FXYq7FXYq7FXYq7FXYq7FXYq7FXYq7FXYq7FXYq&#10;7FXYq7FXYq7FXYq7FXYq7FXYq7FXYq7FXYq7FXYq7FXYq7FXYq7FXYq7FXYq7FXYq7FXYq0TTFVp&#10;NcVaxVaThpVuFXYqtJxVbiriaYVWE1xVrArsNJpquSSj4Lfju3XMaeS+SEVlCGiaYaVZ1wqXY2il&#10;hNcUtYVdirsNq0cCrMQrskq0nFVuKtE0xVZirsKVPG0OxS7JJWk4otbih2KrCKYVaySWiaYFWYVd&#10;iqnkmTsFsSsOFIaxS7FXYqtbCq3Cq0thVbiq1sVW4qtLYqtySuxtVPCrsVdiqwmuSCWsULScU0sJ&#10;phQtJrimmsUrScIYrcKtE0wqtJrgVrFmtO2SQ0TXCqUX1/6dUTr3PhmZhwXuWieStgkJapzYuK1X&#10;FK0muK01ilommKra4obritNE1xS+i85JynYq7FXYq7FXYq7FXYq7FXYq7FXYq7FXYq7FXYq7FXYq&#10;7FXYq7FXYq7FXYq7FXYq7FXYq7FXYq7FXYq7FXYq7FXYq7FXYq7FXYq7FXYq7FXYq7FXYq7FXYq7&#10;FXYq7FXYq7FXYq7FXYq7FXYq7FXYq7FXYq7FXYq7FXYq7FXYq7FXYq7FXYq7FVpOKrcVaJpiq0mu&#10;SVrFWicVWdcVdiq0thStxQ7FLsNJWirGgwotMobcRbnrmJOdoRGVKtJIwq0cKtYLVa2EKtwq7FDs&#10;Uu6YqsJrhpWsKrTtgtWia4Aq05JVmKuwqtbFVuBXZKk0sOFWsUOxVaWxVbkldgVTwhLR2wqtOKWs&#10;ULS2Gk0twpdirsVWk4Qq3JKsNcVawWq0nGlW4VWtii1uKXYaVommSVaTXFWsVWHDSaawoaOKrMU2&#10;tJxULcUkrCckGLWFXVpiyWE1xQ1il2SQsOFKSX2oUqiH5n+mZ2HB1Lj5MnQJETXM9x6axS0TTFDe&#10;KVpbFVuKuxV2Kuwq+jM5FynYq7FXYq7FXYq7FXYq7FXYq7FXYq7FXYq7FXYq7FXYq7FXYq7FXYq7&#10;FXYq7FXYq7FXYq7FXYq7FXYq7FXYq7FXYq7FXYq7FXYq7FXYq7FXYq7FXYq7FXYq7FXYq7FXYq7F&#10;XYq7FXYq7FXYq7FXYq7FXYq7FXYq7FXYq7FXYq7FXYq7FWicVWYq7FVpOGlW4VcTTFVhNcVaxVom&#10;mFK0muKGsCuyVMqWk4VtyqXNBgJpCZwweiKnrmJOfEhXytWiaYqtJrhVrArRNMNKsySuxV2KuxVb&#10;XFVuG1Wk4FW4aV2FVhNcVaxVonFVnXFWjhCVoNMkria4q1ihacVW4q7FVhOEJaySFpOKaW4q0dsK&#10;rMLJommKHA1xS44oWYaS7DaqeKuwqsOKtYqsOKtYq0ckqzCrsVaOKrMkm2iaYoWVrirjiqnizaJp&#10;hpiVpNckhrFVPFXYpDumKVhOFUhv9RrVIz8z/TNjhw9S4+TJ0CSZnOO7FWj0w0qzAl1cVdih2KXY&#10;aVommSVoHAr6OzkHKdirsVdirsVdirsVdirsVdirsVdirsVdirsVdirsVdirsVdirsVdirsVdirs&#10;VdirsVdirsVdirsVdirsVdirsVdirsVdirsVdirsVdirsVdirsVdirsVdirsVdirsVdirsVdirsV&#10;dirsVdirsVdirsVdirsVdirsVdirsVdirsVaJpiq0muKtYq0TTGlWk1yStYqtLYqtxV2FVpOKVuB&#10;DsNJpommSTyWk1xRblUsaDATSE2ghEI365iTnxKrE1ytWsVWk4qtxVackFarXFWsKLdil2KrScVW&#10;4q0TTFVpNcVawhVp2wqtxVo4qsxV2KVpOKrcKHZJXE0xSsJrirWKFprhCrckrsUrDilbXFC05Jk1&#10;gtVpONIpbhS2TXChrG0rScCrCaZIKtO+FWsULS2KrcUuyQVaTjarcaVaWwqtxV2G1WE1wsmsWKwm&#10;uLJrCi1PJIdilommKeSzFi0TTFksxQkOoahyrHGdu5zZYMFblx55OgSXM5xlpOKQGq4snE1yRRbW&#10;RS7JUrRNMKt1wKtJwqtxVommBX0jnIOU7FXYq7FXYq7FXYq7FXYq7FXYq7FXYq7FXYq7FXYq7FXY&#10;q7FXYq7FXYq7FXYq7FXYq7FXYq7FXYq7FXYq7FXYq7FXYq7FXYq7FXYq7FXYq7FXYq7FXYq7FXYq&#10;7FXYq7FXYq7FXYq7FXYq7FXYq7FXYq7FXYq7FXYq7FXYq7FVpbFVuKurTFVhNcNK1hVommKrSa4q&#10;1irROFKzrih2Kuw0ypaWwra3Fi2qljQYCaVNYYPRHvmJOfEqtlauxVacVW4q7FVhwq1hQXYVp2KV&#10;pbFC3FLsVU8VdhpWjhVZirsVWE1xVrFXYppTxQ7JBkFpOFVuLF2KuxVYTXCFaySqeKWjiq2uFk1g&#10;Raw1ySWsVdirsVWtiq3JUq04qtxVo4ULTvilaTTCq0muKtYq0cKrThVrFVpOEJW4ULScU0txStbC&#10;ELckhaTiq3FXYsmiaYqx7UNQ5VjjO3c/wzZYNPW5cac72CSE5sGhbWuRVrFbdkgodirsKVpOKrcV&#10;dirRxVotiq3FX0pnHuU7FXYq7FXYq7FXYq7FXYq7FXYq7FXYq7FXYq7FXYq7FXYq7FXYq7FXYq7F&#10;XYq7FXYq7FXYq7FXYq7FXYq7FXYq7FXYq7FXYq7FXYq7FXYq7FXYq7FXYq7FXYq7FXYq7FXYq7FX&#10;Yq7FXYq7FXYq7FXYq7FXYq7FXYq7FWiaYqtJrirWKrScNKtwq7FVpOKrcVcTTClYTXFDWBXYaTTR&#10;NMklaTXFDWKFyqXNBgJpU2gtxCPfMOc+JVY1ysKtwq0TTFVpNcVaxVaWwhVuKtHChqtMKWia4q1i&#10;rsVaOKrMkrRNMVWk1xVrFVnTFWsVd0xSFhNcVtrFDVcmyC04oLWKGiaYqswq7FVpOSTS3FWjiqzF&#10;JWlsNLS3Cl2KuxV2KqeSV3TAqwmuBVpNMlStGmFC3pilYTXFWsKuJphVYTXCrWKuxVTySWjioWYp&#10;tonFCzCl2FCw4UNYppaTitsf1DUa1jQ7dz/TNngwVufgHHnPokRNczi45axpadhpLsaVaWwpbJpi&#10;qytcVdiq0nFW64qsJxV2GmNrScSkPpbOOct2KuxV2KuxV2KuxV2KuxV2KuxV2KuxV2KuxV2KuxV2&#10;KuxV2KuxV2KuxV2KuxV2KuxV2KuxV2KuxV2KuxV2KuxV2KuxV2KuxV2KuxV2KuxV2KuxV2KuxV2K&#10;uxV2KuxV2KuxV2KuxV2KuxV2KuxV2KuxV2KuxV2KuxVaTiq3FWiaYqtJrklaxVonFVnXFXYqtLYU&#10;rcUOxS7DSVhOFFtYodiraqWNB1wE0qbwQCEe+YU58Sq5NMrVaTXJK1iq0nFVuKrTiq3CrsKFrYhK&#10;3CrsVdirsVWE1xVrJKtJGKrcbVo4qsxVonFVmKuxV1aZKk0sJrhVrFXYppYTXFS1hYtE4VWYUtE0&#10;xULMWTq0xRaw75JLWKHYpdiqyuKtYqtNMVW4qtJyarcVWtiq3FXYVWHJK1irsVWk4VW42rRxCQsw&#10;qVhxSGsVtYTk2LRxVYTXFWP6jqPKscZ+Z/pmywYK3Ljzn0CRZsGl2KuwqtJxVbirsUuxQ0TTFKwn&#10;GkOrkkNHIpW1xVxNcKGsDJ9MZx7lOxV2KuxV2KuxV2KuxV2KuxV2KuxV2KuxV2KuxV2KuxV2KuxV&#10;2KuxV2KuxV2KuxV2KuxV2KuxV2KuxV2KuxV2KuxV2KuxV2KuxV2KuxV2KuxV2KuxV2KuxV2KuxV2&#10;KuxV2KuxV2KuxV2KuxV2KuxV2KuxV2KtE4qsxV2KrScNKtwq4mmKrCa4q1irRNMKVpNcUNYFdkqZ&#10;UtJwra3Fi7FXYq5QZDRcBNKnFvbiEe/jmFOfEqsSchSrcKuOKtVxVZiq0nFVuKuxVaTkqVbhV2Kt&#10;E0xVbXFWq4QrsKrWxVbgVommFVla4q7FVhxVrFWiaZIJd1wpWYrTsUrScUErcWLsVU8myLsWK0nF&#10;K3FVrYpC3JJdirRNMVWk1xVrFWicVWYVaJphpVpNcKrOWKGjilbWmKtE4VW4VdhVo4pCzFVpbDS0&#10;twrbRxULCcVWlslSFuFWiaYpY5qOpc6xxnbuc2eDT1uXHnO+SRE0zYNFrSa4o5t1oMUra4q7FLRN&#10;MVWk1w0xtrGlaJxpKzCrq4q3XIqtrkkN4odil9MZxrmOxV2KuxV2KuxV2KuxV2KuxV2KuxV2KuxV&#10;2KuxV2KuxV2KuxV2KuxV2KuxV2KuxV2KuxV2KuxV2KuxV2KuxV2KuxV2KuxV2KuxV2KuxV2KuxV2&#10;KuxV2KuxV2KuxV2KuxV2KuxV2KuxV2KuxV2KuxV2KtE0xVaTXFWsVaJpjSrSa5JWsVWlsVW4q7Cq&#10;0nFK3Ah2Gk00TTJJ5LSa4otrFDsVaJpirlVpDQdcSaVObe3EA9+5zBnPiVEZWqwmuSVrFWicCrMK&#10;uxVYTXFWsVaOEKsySuxVaTgVbhV2KuxVquG1WmuBWsIVYTXCrWKuOKqeKuyVJpa2KlbgV2SZNVpi&#10;q04oLWLFaTkqStwoaJpilaTXFNLCcUBbhZNHChrlilbirsVaNMVWYVdklWHFWumKrCa4q1iqw4q1&#10;hV2FWiaYVWYq0TTFVmSV2KqeLJ2FFqeSQ0TTAljWpalzJjjO3c+ObTT4K3LjTn0CRk5sGi1uKuxZ&#10;NE0xQtJrhpi6uNJtrChommKrSa4smsVt2LFxNMUhYTXFNOGKriaYsVpNcWQfTeca5bsVdirsVdir&#10;sVdirsVdirsVdirsVdirsVdirsVdirsVdirsVdirsVdirsVdirsVdirsVdirsVdirsVdirsVdirs&#10;VdirsVdirsVdirsVdirsVdirsVdirsVdirsVdirsVdirsVdirsVdirsVdirsVWlsVW4q6tMVWE1w&#10;0rWFWiaYqtJrirWKtE4UrOuKHYq7DTKlpbCtrcWLsVdWmKrCa4aVtVLmg64CaVOre3EA9++YM58S&#10;ojK1W1pkkc1uC0uOBVPJK7FVhxVrFVpbDSrckrsFoWtilbhV2KuxV2KrDirWGlWthVbgVommFVmK&#10;uxVaThStwIdkgyDRNMKVpNcWLWKGjilZk0OwWqnhZW0TTFC0muKaaxQtJwpW4UuxV2KrSQcVW9MN&#10;KsJyStYq0TTFCzFK2tcVW4q7CFarXJKsxV2KrWwhK3ChZXFk1iqw4bRTWKWM6nqfqVjjO3c+ObTT&#10;6ety4053sEhzYtDRNMkxW98FK2TjSbW4UOJpiq2uKXFsULcVdilYTXFNN1xRS3FNuxV2KLdihaTi&#10;kPp7ONcx2KuxV2KuxV2KuxV2KuxV2KuxV2KuxV2KuxV2KuxV2KuxV2KuxV2KuxV2KuxV2KuxV2Ku&#10;xV2KuxV2KuxV2KuxV2KuxV2KuxV2KuxV2KuxV2KuxV2KuxV2KuxV2KuxV2KuxV2KuxV2KuxV2KtE&#10;0xVaTXFWsVWk4aVbhV2KrScVW4q0TTCq0muKWsCHYaTTRNMklaTXFDWKHYqtJxVbhVcqlzQdciTS&#10;p1b24gHv3OYU58SojKlWE5K0BrAlommKrSa5JWsVWlsCrcKuxVTOSV2C1aJpiq0muFWsKuxV2KtH&#10;FVmSVommC1WYFdhpVpOFVuKra0xVomuKtYQkLS2FNrcWLsKtE0xVZkrTbsFoWE4QlrChYcWQaxW1&#10;pOGlW4UuxVaWxVqpxVrDStHJKswWrRxCrMKrTiq3FXYq7JqtJxVbirRNcUrMUNE0wqswsmjihZil&#10;jGp6n6lY4zt3Pjm20+nr1H4ONPJewSEmmbBoWk1w0xawq7FXYqtJxTS2uKuxQ0DXFNNE4q1XFWsU&#10;uxQ0TitOriq2uGlbJw0hbgZW+oM4xy3Yq7FXYq7FXYq7FXYq7FXYq7FXYq7FXYq7FXYq7FXYq7FX&#10;Yq7FXYq7FXYq7FXYq7FXYq7FXYq7FXYq7FXYq7FXYq7FXYq7FXYq7FXYq7FXYq7FXYq7FXYq7FXY&#10;q7FXYq7FXYq7FXYq7FVpOKrcVaJpiq0muSVrFWicVWdcVdiq0thStxQ7FLsNJWE4UW1ih2KtE0xV&#10;aTXCrWKrlUuaDrkSaVOre3EA9+5zCnPiVEZUq0nFVuKuxVonCFWYbV2BVh3yStYq0TTFVmKuxVYc&#10;krWNq7CrsVaJpiqzFXYqtJriq3FVhyStYq44pWE1xVrFDRFcLKlmBi7JslvLFDRNcK01gQ0TTDSV&#10;pNcKtYVU8WTRNMWNLSa5Jk1jaLWE4paxV2Kuw2q0nFVtcVWE5JWsVWmmKrcVdklWthVbgVxNMKrC&#10;a4paxQsOSZNVpixWFsWVMX1PU/VrHGdu58c2+n09bn4BxcmS9gx7Ni47sVdiq0nFLdcULCcVWk4s&#10;qaBphpBdXFLWBbdixdXFWiaYqtJrkqS7GlDWNLbq4UOwWq0tkU0+os41zHYq7FXYq7FXYq7FXYq7&#10;FXYq7FXYq7FXYq7FXYq7FXYq7FXYq7FXYq7FXYq7FXYq7FXYq7FXYq7FXYq7FXYq7FXYq7FXYq7F&#10;XYq7FXYq7FXYq7FXYq7FXYq7FXYq7FXYq7FXYq7FWicVWYq7FVpOGlW4VcTTFVhNcVaxVommFK0m&#10;uKGsCuyVMqWk4VtbixdirsVWk4VW4q7AraguaKKnATSU6t7cQDxJ6nMKc+JFonKlWnFBW4qHYpdi&#10;qwmuKtYqtbJBVuFWjiq2uKtVpiq074VW42rsCrK5JV+FVpOKrcVWtiq3FXdcNKsOFWsUrWxWluKG&#10;iaYWVrSa4ENYVdkmSw7YsWsUNHClacK0tJpgVaTXJJaxRa0mmFK3G0tHEKswq7FXYqtbFVuKrTkg&#10;q3G1aOIVZhVrpirickq0muKtE0wqsJrirWKtHFKzJJtokYoYnqmqerWOM7dz45t9Pp63l8A42TJe&#10;wSDNi460nFXA4q0Tiq0GuKXE4oWYWTsNIt2NoaJyKVoOFS4muGkOrTBSS1kkOJpirVcVaLYLTS3A&#10;lsmuGkNYlQ+pM4tzHYq7FXYq7FXYq7FXYq7FXYq7FXYq7FXYq7FXYq7FXYq7FXYq7FXYq7FXYq7F&#10;XYq7FXYq7FXYq7FXYq7FXYq7FXYq7FXYq7FXYq7FXYq7FXYq7FXYq7FXYq7FXYq7FXYq7FWiaYqt&#10;JrirWKtE0xpVpNckrWKrS2KrcVdhVaTilbgQ7DSaaJpkk8lpNcUW1ih2KtE0xVZWuFXYFaJpilyq&#10;0hoOuJ25qnltbCAe/c5gznxMSUTlKh1aYUrCa4otrFLRNMVWdcVdirVcNKtOSVrFVhOKtYq0cVWY&#10;q7FVpbDSrckrsVdirq4qsOKtYqsJwq1hVommKbWYodikLSMVK3CrsKVpOFBK3FDsVWnCyW4ELScI&#10;ULckyaOLFZiyarihYTXJJdirsVaJpiq0muFVpw8lWnAq0mmNKtJrklaxVYcVawq7CrRGFVmKtHFK&#10;zJKWjihiWq6t6lYojt3Pj8s2+n0/DufgHHyZL2CQVzYuOtJrirWKuxVYcNJaySHZFXYVcTTBzVYT&#10;XDSQ1jS27Ch1aYq7FVpbFNLcUuxYuwUm2q1wq4mmKGgcUl9TZxTmOxV2KuxV2KuxV2KuxV2KuxV2&#10;KuxV2KuxV2KuxV2KuxV2KuxV2KuxV2KuxV2KuxV2KuxV2KuxV2KuxV2KuxV2KuxV2KuxV2KuxV2K&#10;uxV2KuxV2KuxV2KuxV2KuxV2KuxVaWxVbirq0xVYTXDStYVaJpiq0muKtYq0ThSsxQ7FXYaZUtLY&#10;Vtbixdirq0xVYTXDStY2rsCrS2FLkQyGg3JxJpU9trYQD37nMDJk4mPNE5SmlpOFFrcVdil2KrSc&#10;VW4q7FVhOSCtYVaJpiqzrirsVWk4qtxVoiuKrMmrsVdirsVWE4q1irROFVmKuxtVhphVrFWiaYsu&#10;SzFDskEh2FKwmuLEtYrS0nFVuKGjhCQsySXYoWE1xZNYoKytOmFWsUuwq7FVpxVbhVacCrcVWHJq&#10;1iqw1xVrFXZIK0TjarOuIKuwq0ThASpk0wpYnq+rerWKI/D3Pj7D2zbabTV6pfAOJOd7BjmbJodi&#10;riaYVWE1w0rq0xVbXCrdaYqsJrkaS4GmGkNYVdirsVWk4ppbittk1xUNYrbsUNE0xVaTXFlydXFi&#10;1irsVfVGcU5rsVdirsVdirsVdirsVdirsVdirsVdirsVdirsVdirsVdirsVdirsVdirsVdirsVdi&#10;rsVdirsVdirsVdirsVdirsVdirsVdirsVdirsVdirsVdirsVdirsVdirsVaJpiq0muKtYqtJw0q3&#10;CrsVWk4qtxVommFVpNcVawK7DSaaJpkkrSa4oaxQ7FVpOKrcKuwK0TTFK0muSpW0QyGg64CaQntt&#10;bCAe/c5r8mTi9yCUTlShoiuKSswsXYsg7FVhxVrFXYq0TTJUq0muFVtcVWHFXYqtNcVW4q7FVhyQ&#10;VrCrsVaJpiqytcVdirRwqsxVxNMCrCa5KktYodilaTXFK3Chx2yTJYTXFi1imnYpWk4otYTTFDRw&#10;hQtySrScVpbiyWk4oW4UtHbFDXvhS3XFVhNcVaJpiqzFXZJVhNcKrSaYqs64q7FVhOFWsaV2FWjh&#10;VZhtWJavq/q1iiPw9z4+w9s2+m03D6pfAONOfQMcJpmzaFhNcNJbJxpCwnClbXFLia4sWsVdirsV&#10;diq0nFLQOKHE1xS1ih2KtE0xVaTXFLq4oaxV2KtA1wq3gV1cUvqjOKcx2KuxV2KuxV2KuxV2KuxV&#10;2KuxV2KuxV2KuxV2KuxV2KuxV2KuxV2KuxV2KuxV2KuxV2KuxV2KuxV2KuxV2KuxV2KuxV2KuxV2&#10;KuxV2KuxV2KuxV2KuxV2KuxVaTiq3FWiaYqtJrklaxVonFVnXFXYqtLYUrcUOxS7DSVhOFFtYodi&#10;rRNMVWk1wq1irumBKwnDStYVXIpkYKBUnATSp7bWwgHie5zXZMnGxJROVKA7ClaThRa3FQ7FLRNM&#10;VWk1xQ1ilo1whVmSVx2wKsJrhVrFWicVWYq7FVhOSVrCriaYqsJrirWKuxV2KrTiq3DStE4VWYq4&#10;4LSp4VdhV2KQ4mmKVPDSKdhStbFBW4sVpOEBIC3JJtxxQp4pccVU8UuxVonJKtrirWKuxVYTXFWs&#10;KrDklaxVYTXFWsVWtiq3FXZIK44VWcsUsP1jWPVrFEfh7nx9h7ZudLpeH1S+AcWc72DG65s6aGic&#10;KtA4paJxQtxTbsUOxV2KrScVbriq0muKWsUOxVommKtA1xVxbFVuKuxV2KtE4aVZhVsGmKuJrjSt&#10;YCnk+rM4lzHYq7FXYq7FXYq7FXYq7FXYq7FXYq7FXYq7FXYq7FXYq7FXYq7FXYq7FXYq7FXYq7FX&#10;Yq7FXYq7FXYq7FXYq7FXYq7FXYq7FXYq7FXYq7FXYq7FXYq7FWicVWYq7FVpOGlW4VcTTFVhNcVa&#10;xVommFK0muKGsCuyVMqWk4VtbixdirsVWk4VW4q7Aq0nFK3JUrsKuRWlYKo3yMpcO5Sn9tbLbr4n&#10;uc12TJxsCbROVIdiodiyWHJIaxStLYotbiodilommKrSa5JWsFq0TjSrMkrRxVZirsVaOKrMmrRw&#10;Wq2uKtYVdirsVaJpiq0muKtYQqw4bVrIqtNcIVbhV2FkFpbFbW4odkmTVaYqtJrixtrFCwmuSCWs&#10;KGq4ErMKVpOK0txStIwhVuFXYq7FVrYqtxVaThVbhVxwqp4qtJxVbirsVdk1WlqYqw7WNY9WsUR+&#10;HuR39h7ZudLpeH1S+Acac72DGs2jQ0DXFWicVW4q7FXA1xVonFWgcVaJrirWKuxVommKurirRbCq&#10;3ArsVdiq0thpXA0w0rRNcaVrCrsVargVvCq0nAl9XZxDmOxV2KuxV2KuxV2KuxV2KuxV2KuxV2Ku&#10;xV2KuxV2KuxV2KuxV2KuxV2KuxV2KuxV2KuxV2KuxV2KuxV2KuxV2KuxV2KuxV2KuxV2KuxV2Kux&#10;V2KtE0xVaTXFWsVaJpjSrSa5JWsVWlsVW4q7Cq0nFK3Ah2Gk00TTJJ5LSa4otrFDsVaJpiqytcKu&#10;wK0TTFK0muGlaySGicU05EaVgBuTkZS4dynkyC2tlt19+5zW5MnGwJtE5Wh2KaWk0wryaJrhW2sV&#10;poiuC0lZhYuxZU7FVpGKrcVdhVYckrWC1dgVTySuxVTySuwK0cQqzJK7ArsKuxVYcVaxCrDXDatY&#10;FaJpilZkldihoiuLKlmFDsKVpONra3FXYUELWwhIW4bRa0nFNLcKHdMVWE1xS1ilYTkgrWKuxVYT&#10;XFWsVdiqwmuFWsVWmmIVbklWE1xVrFXZIK7phVhmsax6xMUR+HufH5e3683Ol0vD6pfAONPJewYy&#10;TTNo0LCcVdiq0nDSuriVaJrgS1XFDsVdirsVdiq0thpVuSV2RKuwK7FWiaYaVaTXCrWFXYq0TTFW&#10;gcVcTiq3FXYq7FX1hnDua7FXYq7FXYq7FXYq7FXYq7FXYq7FXYq7FXYq7FXYq7FXYq7FXYq7FXYq&#10;7FXYq7FXYq7FXYq7FXYq7FXYq7FXYq7FXYq7FXYq7FXYq7FXYq7FVpbFVuKurTFVhNcNK1hVommK&#10;rSa4q1irROFKzFDsVdhplS0thW1uLF2KurTFVhNcNK1jauwKtLYUrcKtE0wqtJriml0cbSsFUVJy&#10;MpcO5W2Q21ststOpPU5rcmTjayURlauxVaThAStwodjahommR5slpNclTG2sVdiyWk4rbRNcUU1h&#10;S1UHHkqzG1aOKrMkrsVa64qsxV2KrTkgq3BatE0xVoHJK41xVbirRNMVWVrirRxStrkkNYq4mmLJ&#10;YTXFFtYVdiyWnFC3JJaJxRazDbF2BVhNckGTWFBWnbFK3FS0TTFQsySXYLVYTXCrWKuxVo0xVZir&#10;RyQCrMKtHFVmKtE0xVxNMmrC9Z1r1iYoj8PQnx9h7frzc6XS8Pql8A408l7BjJObRoWFsNKtwlIb&#10;JrihrBauwK7FXVpiq2uGlcTjStVwq4muKtY2rRNMKtV2yKtE1wq6uNK1hV2KuxVaTiq3FXYq7FWq&#10;1xS4nFDQOKQ+ss4dzHYq7FXYq7FXYq7FXYq7FXYq7FXYq7FXYq7FXYq7FXYq7FXYq7FXYq7FXYq7&#10;FXYq7FXYq7FXYq7FXYq7FXYq7FXYq7FXYq7FXYq7FXYq0TTFVpNcVaxVaThpVuFXYqtJxVbirRNM&#10;KrSa4q1gV2Gk00TTJJWk1xQ1ih2KrScVW4VdgVommKVpNclStYULS2LKluKr442lYKoqTkSaRbIr&#10;a2W1XxJ6nNbkycbG1fK0OxV2LJaThCCtxtDsCaaIxCVmSY07BaQtOIKlbhUOxS0TTFVmKuwqtJw0&#10;q3CrRNMVWYq7FVvLCq3Aq0nCFW5JXYq7FXYqtJriq3FWjilZhBV2FadiyU8WLsWS0nFja3JpaOKl&#10;ZixdirRNMKVmG0l2RYrDkma0mmFC0muHktNYEuxVYckrWKuxVaSMVWk0wqsJrklayNqtOEKtJphV&#10;aTTr0wqwrWNZM1YoT8Pc+P8AZ+vN5pdLw7y59A4053sGMk0zaU0LSa4Vawq7IlWiaYq3gVYTkqVs&#10;nBSrckrsVdirROKtA4Cq7AqwmuSVrFXYq6uKtA1xVxNMVWVrirsVdirRNMaVaTXCrWBXYq7FX1pn&#10;Dua7FXYq7FXYq7FXYq7FXYq7FXYq7FXYq7FXYq7FXYq7FXYq7FXYq7FXYq7FXYq7FXYq7FXYq7FX&#10;Yq7FXYq7FXYq7FXYq7FXYq7FXYqtJxVbirRNMVWk1yStYq0TiqzrirsVWlsKVuKHYpdhpKwnCi2s&#10;UOxVommKrSa4VaxV3TAlYThpWsKtE0wrS0muKWsVtciNKwVRUnIylw7lDI7W1W1XxJ6nNZkycaEQ&#10;TXKwxawq7FVrYqtxV2KQ0cUrK1wsXYGTsVWk4aVbhV2KrScVW4q44VU8KuwqsOKtYq0cVWYq7FVp&#10;OGlW5JXYq7FWjiqzFXYqsOKtYq0TTJJWk1xVrFQ7FksJrhQ1kkrSaYoK3Fi7FKnhtWiaYFWk1yVJ&#10;prCq1sVC3FLRNMVWVrkldgtXYVWncYqtwq0cVWYqtOFVuFVrEDFWD61rRnrFEfh7nx/szfaTS8Pq&#10;lz6BxpzvYMbJzZtC3JK7Arq4FWk4aVbhV2KuxV2KuxVZXFXE1xVrFXYq4nFVhNcKrh0wK0xxVbir&#10;sVdirRNMaVwOGlWk1xVrArRNMVaBw0ruWNK0TXCr63zhXNdirsVdirsVdirsVdirsVdirsVdirsV&#10;dirsVdirsVdirsVdirsVdirsVdirsVdirsVdirsVdirsVdirsVdirsVdirsVdirsVaJxVZirsVWk&#10;4aVbhVxNMVWE1xVrFWiaYUrSa4oawK7JUypaThW1uLF2KuxVaThVbirsCrScUrclSuwqtJxTS3Fb&#10;aJpijm3GjTMFUbnIylw7lLJbS0W2XxJ6nNXkycaEUTldMbWZJDsVaOKSsxQ7FVhNcKtg4E2txV2K&#10;VhrkmLWKQ7FLRxVZirjiqyuFFNHClrriqzCrjiqwmuKtYqtJwqtySuxV2KtE0xVZirsVWk4qtxVa&#10;2EJarhQ1ilommKbWk1xQ1hS7ClacKCtxRS0nFK3Fi0cISFmSZNHFFrSa4q1ilYThVrArRNMaVrlk&#10;lW4q7CqzArRwqp5JXE0xVguua565MUJ+HufH+zN9pNJw+qXPoHFnO9gxiubVrWk1wMXVwq1irsVd&#10;irsVdiq1sVaJrirq0xVrFXVpiq2u+KuLYqtxV2Kt1xVrFWq4q3iq0nFVuSV2C1dgVaWw0q3CrsUO&#10;xS7FX1xnCua7FXYq7FXYq7FXYq7FXYq7FXYq7FXYq7FXYq7FXYq7FXYq7FXYq7FXYq7FXYq7FXYq&#10;7FXYq7FXYq7FXYq7FXYq7FXYq0TTFVpNcVaxVommNKtJrklaxVaWxVbirsKrScUrcCHYaTTRNMkn&#10;ktJrii2sUOxVommKrK1wq7ArRNMUrSa4aVrJIaJxTSzFk7Fja0nFNNxxtKwVRUnIylw7lLJrS0W2&#10;XxJ6nNZkycbAlF5SxWE1yQVrCrRNMVWk1xVrFXYpWHFDWKuxSHE0xSsJrkkNYpWEnFDq1xS1iq0n&#10;Cq3CrsCqeSV2KrScVW4q7FVPCrsVdhVommKrMKuxVxxVTxV2KrScIStwoWk4pW4odhTTRNMU8lpN&#10;cUNZJNOxSsJxQWsULScICrTklWE1xZNYq0TihZilxxVTySuxV2KrCa4q1irRNMIVTJpvklYNreuf&#10;WCYYj8Pc+P8AZm+0mk4PVLn0Hc4s53sGLE1zatLWKuxV2KtYq4mmKra4q1iq4tihbil3TFWga4q6&#10;uKrWxVrFXYq7FWiaYq6uKtE4aY2twpdgKuwJaBrhKuJxpFrOuFLsUW7Fi7Fk7FDiaYsn1xnCua7F&#10;XYq7FXYq7FXYq7FXYq7FXYq7FXYq7FXYq7FXYq7FXYq7FXYq7FXYq7FXYq7FXYq7FXYq7FXYq7FX&#10;Yq7FXYq7FVpbFVuKurTFVhNcNK1hVommKrSa4q1irROFKzFDsVdhplS0thW1uLF2KurTFVhNcNK1&#10;jauwKtJwpW4VaJphVaTXFNNYrbRNMULSa4sl0cbSsFUVJyMpcO5Vk1paLbL4k9TmsyZONrJRRNMq&#10;pC0muFWsKuxVaaYqtxV2KQsOKlrFDsU00TTCFKzCh2LJ2KrCa4otrFLsVWE4VaxVonGlWZJXYqp4&#10;q7FVrYVW4q7FVpOGlW4VdirsVW1pilbiho4QlZhVommBVpNcKeTWKA7ClTxQ7CmnVphSsJrixtrF&#10;WjhSFmFWq4ULMWTsWKyuKWsUrScNKtwq7FWiaYqtOKtYqsYjCrA9c1w3BMMJ+DufH+z9edBpNJw+&#10;qXPoO5xZzvYMWzatLsVWlsVbJpirq4qtJrirWKuxV2KuxVaThpVuBXYq7FXYq0TTFVpNcki3VwUh&#10;rCm3YFdhYuxTTROBIWdcKXYsbdih2LJ2KuxWmiaYra2uKGsUvrzOFc52KuxV2KuxV2KuxV2KuxV2&#10;KuxV2KuxV2KuxV2KuxV2KuxV2KuxV2KuxV2KuxV2KuxV2KuxV2KuxV2KuxV2KtE0xVaTXFWsVWk4&#10;aVbhV2KrScVW4q0TTCq0muKtYFdhpNNE0ySVpNcUNYodiq0nFVuFXYFaJpilaTXJUrWFC0tiypbi&#10;rq0xQsJrimmsUr442lYKoqTkZS4dyhk1rarar4k9TmsyZDNgTaIJyukNYVdirsVdiqnirsVcdsUr&#10;Ca4otrFVrYQrVcKtYpDsFpWtiEELcKXYqtBriq3FXYVU8krsVWg4FaOFWsVWHCrWKtHEKsySuxV2&#10;KuxVTOKuwhVpNcVW4FWk4QyC3Cpdih2LJYcNIprJJaIxQsxWnHFVPJK7AxWE4WTWFK04qtxVo4oW&#10;ZJLsVdiq0nFVhNMVWsabnCyDA9c1z6xWGE/B3Pj/AGfrzf6TScHqlz6DucTJkvYMUJzbNDVcVcTX&#10;FWsVdirsVdiq0nCArQNMShrAVDZNcUtZJg7Is2iaYq1XfDTG3FsaSFuFFuxQ7FWiaYpargS4nCq3&#10;FDsVdirQNcVbxStJxRbgaYqGia4q1imnYop2LJ9eZwrmuxV2KuxV2KuxV2KuxV2KuxV2KuxV2Kux&#10;V2KuxV2KuxV2KuxV2KuxV2KuxV2KuxV2KuxV2KuxV2KuxV2KrScVW4q0TTFVpNckrWKtE4qs64q7&#10;FVpbClbih2KXYaSsJwotrFDsVaJpiq0muFWsVdWmBKwmuGlawq0TTCtLSa4paxW1pOKKW4snYq3G&#10;jTMFUbnIylw7lDJrS1W1Wg3J6nNbkmZsCbROVodirsVdirRNMCrSa4q1hV2KtE0wMlmFi7pimlPJ&#10;IdikOyNq7FKw5IK1iq0jFBW4pdiq2uSVbjauyKrDkgrWFVhOKtYq0TTCq0muFWsbV2RVquSCtHCq&#10;3FWicVWYq0cQlad8krWKHYsmiaYpWk1whFtYbStbAELcklaTiq3CxaOKrTvhStOFVmKXdMVWE1wq&#10;1irsNqsJxVrFVrMAMKsB13XfrBMMJ+HufH2+X683+k0nB6pc+g7nGnkvkxQmubZoaxV2KuxVYTkl&#10;X5FWicNMbW13wqGjvirsiyaJphpAcTTAtuBrkmLRbBTK1uFDsUOxV2KuxSsJxVrFDsUtE0xQ4b4p&#10;cTTFVpNcVaG2KurhV2Gk07AtOwJdirsVaJxV9e5wrmuxV2KuxV2KuxV2KuxV2KuxV2KuxV2KuxV2&#10;KuxV2KuxV2KuxV2KuxV2KuxV2KuxV2KuxV2KuxV2KtE4qsxV2KrScNKtwq4mmKrCa4q1irRNMKVp&#10;NcUNYFdkqZUtJwra3Fi7FXYqtJwqtxV2BVpOKVuSpXYVWk4ppbittE0xRzWk1xS1ilaTiq6ONpmC&#10;qKk5EmlZNaWq2q06k9TmuyZONrJtFZUh2KuxV2BVpbFVuFXYq7FVpbAq3FXYVdiyU8NsXYFarhpN&#10;uOBKzDatE0wKtJrkkW1ilommFWiRgVbirRrhCrMkrRNMVWHFXYq0cVWYbV2BWjhCrMkrsVdiqw4q&#10;1iq1sNqtxtXYWVLScUWtwqHYE00TTFKzJq7FVhxYrSaYVaOISFuFBarXFVmFk44qp4VdgVaThpVu&#10;FVpIpvthS8/13XTc1hhPwdz4/wBn683+k0nB6pc+g7nFyTvYMVzbNDsVdirVd8NItxNMaQswptsm&#10;uNMWsbTTsilxNMkxWE1xpIcd8VtrFDsVdirsVaJpiq0muKurirWKuxV2KrScVW4q3XFLWFDsNMqa&#10;JpipWk1xQ3WmBLRNcUN1pjTJwOJVomuNK1hKvsDODc12KuxV2KuxV2KuxV2KuxV2KuxV2KuxV2Ku&#10;xV2KuxV2KuxV2KuxV2KuxV2KuxV2KuxV2KuxVommKrSa4q1irRNMaVaTXJK1iq0tiq3FXYVWk4pW&#10;4EOw0mmiaZJPJaTXFFtYodirRNMVWVrhV2BWiaYpWk1w0rWSQ0TimlmLJ2LG1pOKaW4paJpiq0mu&#10;Kro42lYKoqTkSaVk1paLbL4k9TmuyZONrJtF5Uh2KuxVommBVpNcVawq7FWiaYFWk1xVrCrsVaJp&#10;iq0muKtYq7FksOFBawWmnYq0SMKrMKuxVYTirWKrThCtE1xVrFWickqzFWjiq0muKtYq1WmFWicN&#10;Ktwq7FVrYq0TXFWjilZXFVpwhQ1WuFK3FDsUtE0xUrMkrsKVpxVomuLErTviqzDaS0TTAhaTXJMm&#10;sKLWHFLWKtHFVmSVazBRhS8/17XvrNYYT8HQkd/7P150Gk0nB6pc+g7nFyZL2DEia5t6aHVxpXA0&#10;xVqtcWNuxQ7FWiaYq30wJCwnGk24GmFDWKHYq7FXYpprlirQOKHE4qtxV2KuxVaTirq0xVbWuKux&#10;V2KtE4aVoHJJDicVtbkbQ7Arsmydil2KuxV3TFVhOKvsPOCc12KuxV2KuxV2KuxV2KuxV2KuxV2K&#10;uxV2KuxV2KuxV2KuxV2KuxV2KuxV2KuxV2KuxV2KrS2KrcVdWmKrCa4aVrCrRNMVWk1xVrFWicKV&#10;mKHYq7DTKlpbCtrcWLsVdWmKrCa4VaxtXYFWk4UrcKtE0wqtJrimmsVtommKFpNcWTWKrS2KrcVV&#10;IommYKo3yMpcO5Vk9rarbLQde5zWznxtZNonK0OxV3TAqwnFWsKuxV2BVpOKrcKuxV2KuxVo4qsx&#10;V2LJoiuKlZixdiyariqzJIt2KXYqp4q7FVpxVbiq05IKtwq7FVhxVrFWiaYVWdcKuwq7FWiaYqtJ&#10;rirWKrScUrcUNHFKzJKXYrTsWS0nFC3FQ0ckClZhYuxWlpNcUrcUWt6ZJK3ClacUUtxS0TTFVpNc&#10;kq0kAVODmrzzX9e+tEwwH4O58fl7frzotHo+D1S59B3ONkyXsxPNu49uxQ7FbdihommKt4pK0nFC&#10;3FXYq7FXYq1XFLiaYoWk4q1il2FDsCuxVbXCrZOBVnXFXYq7FWiaYaVbXJK4muClawq7BaXYEOxS&#10;7DSadhS0DXFDeKVpOKrcFq7Ar7EzhHNdirsVdirsVdirsVdirsVdirsVdirsVdirsVdirsVdirsV&#10;dirsVdirsVdirsVdirRNMVWk1xVrFVpOGlW4Vdiq0nFVuKtE0wqtJrirWBXYaTTRNMklaTXFDWKH&#10;YqtJxVbhV2BWiaYpWk1yVK1hQtLYsqW4q6tMULCa4pprFLRNMVWk1xVrFVSKJpmCqN8EjwiyrJ7W&#10;1W2Wg69zmsyZONrJtE5Wh2KrScCrcKuxV2KtE4FWYq7CrsVdirsVWlsVW4q7FXYqFhOKbaxULWwh&#10;StxQ7Cydiqw4rTWKuxVYcVaxVb1ySrcKtE0xVZirsVWthStxQ7CrRNMKrSa4q1irRNMVWk1xVrFV&#10;laZJLWKuJpikLCa4otrFQ7FktJwqtySKaJpilZ1xYtHFVpNcKVpNMkq0muKVpxVZhtWiaCuDmrzz&#10;X9fN0TDCfg7kftf2frzo9Ho+D1S59B3OLkyXsGJ5t3Hdih2KWq4q0TihbirsUuwodgV1cVaJpiq0&#10;nFWsVdirsVWE1yVK6tMVXVyKrSa4VawK7FWiaYaVoHDStE1xpWsKuxV2KtVxSt5Yq7vihsGpxS2T&#10;TFNrSa4q4GmKuJrilrAVaJwUmmgcNK+xs4NzHYq7FXYq7FXYq7FXYq7FXYq7FXYq7FXYq7FXYq7F&#10;XYq7FXYq7FXYq7FXYq7FVpOKrcVaJpiq0muSVrFWicVWdcVdiq0thStxQ7FLsNJWE4UW1ih2KtE0&#10;xVaTXCrWKurTAlYTXDStYVaJphWlpNcUtYra0nFFLcWTsVWE4q1irsVVIommYKo3xkREWVZNa2q2&#10;y0HU9TmryZDMtZNorK0NE0wKtJrirWFXYq0TTAq0muKtYVdirsVdirRNMVWk1xVrFXYqtJxVbirs&#10;VdiyWk4UWtxQ7Fk0cKrMVdiqw4q1irRwqsySuxStJxUrcUOxVYRTClrFDXIYqtJrhpWsKuxVacVW&#10;4qsJwpawq0TTFQsxZOxYuxZNHFCzJBAdhZLWOKrcUc2jilTOLFZkmTsKtE4qpkgCpxV555g8w/Wq&#10;wQH4OhP839n686PR6Pg9UufQdziZMl7BiQ6Zt2lonFDVcUNYq7FXYq7FLRNMNIWVrklbrkVcDTAr&#10;WKuxVaTvklcWxpWgaYq1hV2BXZFWiaYVW1wq4nGlawq7FXYq7FWq4q5sVWYq7FXYpp2KadirsUux&#10;VommKrSa4paxQ7FL7IzgnMdirsVdirsVdirsVdirsVdirsVdirsVdirsVdirsVdirsVdirsVdirs&#10;VaJxVZirsVWk4aVbhVxNMVWE1xVrFWiaYUrSa4oawK7JUypaThW1uLF2KuxVaThVbirsCrScUrcl&#10;SuwqtJxTS3FbaJpijmtJrilrFK0nFVuKuxV2GlVIommYKo3wSkIiyrJrW1W2Wg69zmsyZONrJtFZ&#10;ShaWxVbhV2KuxVaWwKtxV2FXYq7FXYqtJxVbirsVaJpiq0muKtYq7FXYq0RXFNLMK07FLsCrCKZI&#10;IaxS44qp4q7FVpOSAVbhVommBVpNcKtYqsOxxVrCrsCqZySuwq7Aq2uFWq4q0cVWmhwqtwKtJw0l&#10;bhUuxSGga4q0ThW1uSS44qp4oponFKwnFVhNclStYVaIriqmzBBU7AYgWl535g8wG6JggPwdCR+1&#10;/Z+vOj0ej4PVLn0Hc4eTJewYhm3cd2KtE0wq3gVaWwq0DTFXVwJdXFDWTVommDml1cCG8VWk4aVq&#10;uFWuuKuxV2KtE0wKtJrhVsnBSrcKuxV2KuxVommKu5YqtJrirhirZOKrcUuxS7FLsVcTTFVhNcVd&#10;XFWsVdirsVdimn2RnBOY7FXYq7FXYq7FXYq7FXYq7FXYq7FXYq7FXYq7FXYq7FXYq7FXYq0TTFVp&#10;NcVaxVommNKtJrklaxVaWxVbirsKrScUrcCHYaTTRNMknktJrii2sUOxVommKrK1wq7ArRNMUrSa&#10;4aVrJIaJxTSzFk7Fja0nFNLcUtE0xVaTXFWsVdhpXYVVIommYKo3yMpcO5Vk1rarbLQde5zWZMnG&#10;1k2iSaZShaTXFWsKuxVommBVpNcVawq7FXYq7FWicVWYq7FXYqtLYqtxV2KuxV2KaaJpilaTXJMW&#10;sikOxS0TTDSrK1wq7G1Wk4qtxVoiuEKtrXCrWBVhwhWsKtE0xVaTXFWsVaJwhVmFXYLVxwKp5NXY&#10;q7FVPFXYqsOSVrFNrTiruuKVuELTsNpWk4qtwqsOKFM5IKGsKXYqsZwoqdgMQLV5t5g8wG8JhhNI&#10;x1P839mdJo9H4fqlz+5xMmS9gxPNu47sUrS2GkLcKtk1yKtYVdkVdirsKtA1xVacIVrCrZNcVaxV&#10;2KuxVommKra4q1irsVdirsVarireKrScVW4q7FXYq7FXYpdirsVdiq0nFktxV2KuxV2KadimnYq7&#10;FL7IzgnKdirsVdirsVdirsVdirsVdirsVdirsVdirsVdirsVdirsVdiq0tiq3FXVpiqwmuGlawq0&#10;TTFVpNcVaxVonClZih2Kuw0ypaWwra3Fi7FXVpiqwmuFWsbV2BVpOFK3CrRNMKrSa4pprFbaJpih&#10;aTXFk1iq0tiq3FXYq7JUrsVXxxtMwVRUnIylw7lWT2tqtqtOpPU5q8mTjaybVycqQ1hV2KuwKtJx&#10;VbhV2KuxV2KtE0xVaTXFWsVdirRNMVWk1xVrFXYq7FadiyWlsNItbhQ7IrTsWTsVWmmFBW4LS1Wm&#10;KtNhCrcKrScKKW4Euwqp5JXYLVo4VWYq0cIVZjauwK0TTCq0muFWsKuxVaTiq3FWjilaTXFC2uKW&#10;uuSZLcWLsUhaScIStOSVTJxVYTXCrWSVo4qpswAJJ2GIFq838weYTeEwwmkY6n+b+zOl0ei8P1S5&#10;/c4mTJewYkTm3px1uFXYq7BauwK1XFW8KtA1wUricaVZkldirsVdirsVWlsVcDTFWia4q1irsVdi&#10;rsVaJpiq2uKtDbFXVrirsVdirsVdirsVdiq0nDSaaBwpcTXFWsilaTirdcVWk1xVutMU24YpcTiq&#10;3DSvszOBct2KuxV2KuxV2KuxV2KuxV2KuxV2KuxV2KuxV2KuxV2KtE0xVaTXFWsVWk4aVbhV2KrS&#10;cVW4q0TTCq0muKtYFdhpNNE0ySVpNcUNYodiq0nFVuFXYFaJpilaTXJUrWFC0tiypbirq0xQsJri&#10;mmsUtE0xVaTXFWsVdhpXYVd0xVdHG87BVG5yMpCIsqya1tltVoNyepzV5Mhm1k2iMrQ7FXYq0TgV&#10;ZirsKuxV2KuxVaWxVbirsVdiqwnFWsVdirsVdimmiaY0m1pNckxawWrsCadil2KrScULcUuOKqeS&#10;Q7FLsVWHFWsVWnCq3FWiaY0qzJK7FWq1xSsxQ0cVWZNXYq7FVp2xVomuKtYqtJocUrTihad8IZLc&#10;KHYpDRwpW1ySrCcVUzhVbirskqxnCgk7Ad8QLTTzTzD5hN6TDCaRjqf5v7M6XRaLw/VLn9zh5Ml7&#10;BiObhx3Yq0TTFWq4CrVcaVsnGlW4VdirsVdirsVd0xVYTXFW60xVomuKtYq7FXYot1cVC0tilbir&#10;dcVaxV2GldjSuwK6uKuxVquKtE4aTTq7Y0rRNcKWsKXYq0TTFVpNcgrWKuxV2KuyVMqdiVdhS0TT&#10;FX2bnn7lOxV2KuxV2KuxV2KuxV2KuxV2KuxV2KuxV2KuxV2KrScVW4q0TTFVpNckrWKtE4qs64q7&#10;FVpbClbih2KXYaSsJwotrFDsVaJpiq0muFWsVdWmBKwmuGlawq0TTCtLSa4paxW1pOKKW4snYqsJ&#10;xVrFXYq7JK7FVpOKroommYKu5ORlIRFlWTWtqtstB1PU5q8mTjLWTaKytDsVaJpgVaTXFWsKuxV2&#10;KuxVommKrSa4q1irsVWk4qtxV2KuxV2Kad0xSsJw0i2sbQ7AmnYpdirRNMVtaTXFDWKXYqtJwotb&#10;hWnHbFK0moxVbirjiq2oIxVbiq1hkglbhQ7FK04qVuKFpOKrcVdkldhVaTiq3FVpJxStxQ44pU8k&#10;l2KrScNJWk4VWnCqw4qtJrirXTJKps4AJOwGPNXmnmHzCb0mGE0jHU/zf2Z02i0Xh+qXPu7nEyZL&#10;2DEs3DjuxVquAqsOFXYq7FXYq7FXYq1yxVoHFXE4q1XbFWsVdirQNcUFxNMUrSa4q6uKtYq7DS27&#10;Aq0nDSu5Y2imq5JLWAq3XIq4Yq4muKtZJLsKuxS0TTFQtrilsnFVuKuyCuxV2Gk07JMnYq7AVWls&#10;KrcCvtDOAcp2KuxV2KuxV2KuxV2KuxV2KuxV2KuxV2KuxVonFVmKuxVaThpVuFXE0xVYTXFWsVaJ&#10;phStJrihrArslTKlpOFbW4sXYq7FVpOFVuKuwKtJxStyVK7Cq0nFNLcVtommKOa0muKWsUrScVW4&#10;q7FXYaV2FWiaYqtJriq+KJpmCqN8jKQiLKsmtbVbZaDr3OavJkMy1k2isrQ7FVpbAq3FXYVdirsV&#10;diq0nFVuKuxVommKrSa4q1irsVdirsWS0nDSLW4UOyNq7Fk7FXVpiqwmuKGsUuxV2KuxVacIVbjy&#10;VommFVmKHYpWk4qtxVxwqsrklaxVacVW4q7FK04oW4q0TTCFWk1yStYq7FVta4pW4oaJxCaWZJNO&#10;xVYTXClaTjSqZNMkq0nFVpOKVNmCipNAMIFq818w+YTekwwmkY6n+b+zOo0Wi8P1S5/c4eTJewYl&#10;m3cdrliq0muKtYq7FXYq7FWmxQ6uKVpNcVaxV2Kuw0i3YShommRZLSa4q6uKtYq7DSuwK0DXJUgt&#10;VphWmia4EtZFXYq7Jq7ArsaV2NK7CriaYpWE1xTTq4rTWKXYq7FVpbFW64KVxNMUt4UrScUW3XFK&#10;0muAq1jaXVwFX2hnAuU7FXYq7FXYq7FXYq7FXYq7FXYq7FXYq0TTFVpNcVaxVommNKtJrklaxVaW&#10;xVbirsKrScUrcCHYaTTRNMknktJrii2sUOxVommKrK1wq7ArRNMUrSa4aVrJIaJxTSzFk7Fja0nF&#10;NLcUtE0xVaTXFWsVdhpXYVdiq0tiq3FVSKJpmCqNzkZSERZVk1rarbLQde5zV5MhmWsm0VlaGiaY&#10;FWk1xVrCrsVdirsVaJxVZirsVdiq0tiq3FXYq7FXYppommKVpNckxawWrsCadil2KrScUWtxWnYp&#10;dirsVd0xVYThpDWFLsVaOAKswq0TTFVpNcVaxVadsKrcKtVwqtIpirWKrScUrcUOxVacIVbkldir&#10;RNMCrMKrTuMWS3FS0TTJJWk1xVacKVmSQsOKrTiqmSFFTsBhAtXmvmDzCb4mGE0jHU/zf2frzp9F&#10;ovD9Uufd3OJkyXsGIk0zcOOtJrirWKuxV1cVdiq0tirq4opbil2KtA1w0gurgSGuWSVomuNq2TkU&#10;Utw0tuxS7GkW1kkLQaYGTWFXYEOxS7GkW4mmAqHYaS7CrsVdirsVWk4sqW4pdirsVWk4q6u2KtE1&#10;xVrFXYq7FW64q1irsUtE0wJWk1xS6uKvtPOAcp2KuxV2KuxV2KuxV2KuxV2KuxV2KrS2KrcVdWmK&#10;rCa4aVrCrRNMVWk1xVrFWicKVmKHYq7DTKlpbCtrcWLsVdWmKrCa4VaxtXYFWk4UrcKtE0wqtJri&#10;mmsVtommKFpNcWTWKrS2KrcVdirslSuxVommKrSa4q1iq+KNpmCqKnIykIiyrJ7W1W1Wg3J6nNXk&#10;yGZaybRWVIWk4qtwq7FXYq7FWiaYqtJrirWKuxVommKrSa4q1irsVditOxZLS2GkWtwodkVp2LJ2&#10;KtE0xVaTXFHNrFLsVdirsVWk4aRa3CtOxS7BauwKsJrhpWsKtE0xVZirRwqtJrhVrArRxVaTXDSt&#10;VwqsOKtYqtLYQFW5JXYFaJpg5qtJrhpVpNMKVmLJYckrWKtE0wqsJySrCa4EtYpU3YKKnYDJAWgv&#10;MvMXmI3xMMJpGOp/m/s/XnUaLReH6pc/ucPJkvYMSJzbuOtJpirsVaJpiq0muKuBpiria4VarjSu&#10;xVonGlWZJXYCrsirskVt1aZFXZKmNuwqsJxZNVrihuuKWsUW0TTFWgcCWia4VbJxRS3FK4nFXA4q&#10;0TirYNMVaJrikNYpdilommKrSa4q1irsVdirsVdirsVaJpirq4sqaLYpW4q7FXYq+1M8/cp2KuxV&#10;2KuxV2KuxV2KuxV2KtE0xVaTXFWsVWk4aVbhV2KrScVW4q0TTCq0muKtYFdhpNNE0ySVpNcUNYod&#10;iq0nFVuFXYFaJpilaTXJUrWFC0tiypbirq0xQsJrimmsUtE0xVaTXFWsVdhpXYVd0xVYTirWKtE0&#10;xVdFE87cVFTkZSEdyrKbS0W1Wg3J6nNZkycZaybRJOUoWYq7CrsVdirsVWlsVW4q7FXYqsJxVrFX&#10;Yq7FXYppommNJtaTXJMWsFq7AmnYpdiq0nFC3Fadil2KuxVommKrSa5JDWKXY2rsiq0nDSrcKuxV&#10;2RVa2EKtwq10xVaTXCrWBVhyQVrCrR3GKrMVdilYcKGsbV2BVPJK0cKVh2xDJZXJK1irsVU8LJZ0&#10;OFDRxVTZgBUmgGSAtDzHzF5iN8TBAaRjqf5v7P151Gi0Xh+qXPu7nEyZL2DEc27jrS2KrcVXFsVW&#10;4q1XfDSt40qwnCrWC1brgVrJrbsVdgRbVd8VaLYqFuFLdcUOJrirWK20TTFFOrilaTitNYpdirsV&#10;dirsVdirsVdirsVaJpiq0muSV1ciyaxS7FXYq7FXVxVommKurirRbFNLcUuxS7FXYq0TTFVpNcVf&#10;a+efuU7FXYq7FXYq7FXYq7FXYqtJxVbirRNMVWk1yStYq0TiqzrirsVWlsKVuKHYpdhpKwnCi2sU&#10;OxVommKrSa4VaxV1aYErCa4aVrCrRNMK0tJrilrFbWk4opbiydiqwnFWsVdirskrsVWk4qtxV2Kr&#10;ScVXwwtOwVRvkZSERZVlNtbJaJQde5zV5MnGWs7q5NcqQ1hV2KuxV2KtE0xVaTXFWsVdiq0nFVuK&#10;uxV2KuxTTumKVhOGkW1jaHYE07FLsVaJpitrSa4oaxS7FXYq7FVpbDSFuFLsVdgtWiaYFWk1yVK1&#10;irsFq7ArRNMNItZ1wpdirRxVZirRNMIVZhtXdMCrCckrWKtHFVmKuxVaThpK0nJKsJrilacICVmF&#10;WiaYqtJrilbWvTFKzCq0sEBJNAO+SG628u8x+YzfEwQGkY6n+b+zOo0Wi8P1S5/c4WTJewYeDTNw&#10;47ia4aVaTTGlcDXDSurgpXE0woW1wpargV2BFuwJdkqRbsKFpbAloGmFS11xSHYrbsWLq4q7FVpO&#10;GlW4Eh2Glt2JUOwLbsUuxVommKuBrireKtE0xVbXDSWycaQtw2mnZFk7FXYq0TTFVpNcVdXFXA0w&#10;0rWKXYEOxV2LK2iaYo5urilonFVuKXYq+2M8/cp2KuxV2KuxV2KuxVonFVmKuxVaThpVuFXE0xVY&#10;TXFWsVaJphStJrihrArslTKlpOFbW4sXYq7FVpOFVuKuwKtJxStyVK7Cq0nFNLcVtommKOa0muKW&#10;sUrScVW4q7FXYaV2FWiaYqtJrirWKtE0xVZWuKqsMLTsFUb5GUhEWVZRbW62q0Xr3OavJkMy1kq+&#10;VIdhV2KuxV2KrScVW4q7FWiaYqtJrirWKuxV2KuxZLScNItbhQ7I2rsWTsVdWmKrCa4oaxS7FXYq&#10;7FWiaY0trSa5JDWKXYLV2BVpbDSrcKuxtXZFXE0xVYTXJUhrFLsVdiqnirsVW1phVacCtEVwhVmS&#10;V2KrScUrcULCcklrBaFhwslpNMkErSa4VaxVbWmLJYTTFVtcVWMwUEnYDJgWpeXeY/MZviYIDSMd&#10;T/N/Z+vOp0Wh8P1S5/c4WTJewYdm4pxndMNJWE4VaxV2KuxV2BQ0TTFWgcKCuxQtJxTTVcVcTXFL&#10;WKLarihvFXYqtJw0q0bYEl2FDsCuxV2SVommAqtJwMqbBxVxbFVuKt1xVsthpVuFXYlIdgtNLS2B&#10;LQNMVdXFXE4q1irsaV2SV2C1dgV2KuxVaTiypbil2KuxVommFVpNcCvtvPP3KdirsVdirsVaJpiq&#10;0muKtYq0TTGlWk1yStYqtLYqtxV2FVpOKVuBDsNJpommSTyWk1xRbWKHYq0TTFVla4VdgVommKVp&#10;NcNK1kkNE4ppZiydixtaTimluKWiaYqtJrirWKuw0rsKuxVaWxVbiriaYqsJrirWKqkUTTsFUb5G&#10;UhEWVZPbWy2y0HXuc1eSfGWsm0TlaHYq7FXYq0TiqzFXYq7FVpbFVuKuxV2KuxTTRNMUrSa5Ji1g&#10;tXYE07FLsVWk4otbitOxS7FXYq7piqwnDSGsKXYq7Iq0TTGlWk1yStYq7BauwKtJw0i1uFadil2K&#10;uxVaTiq3FXHbFVhNcVaxVaSRhStySFvLFIaOKlaTTFaWk1xSsJyVLS3Cla2EKtwqtNcUhacVU8WT&#10;TMFBJNAMmN1eWeZfMpviYID+7HU/zf2frzqdDofD9Uuf3ODkyXsGGVzdOO1irsVdii3YpaJpihvF&#10;C0nAyW4VdhKA3XArWKGq4q4mmKrSa4aS1iVbBpjSlrCh2KuyNq7FXE0xVYTXFlTZOG0UtwJdirsV&#10;dhpXYVdirsVdgtWiaYEhaTXDS21hV2NKXZFk7FXYaV2FXZFXYqtJxZU0DTFWsVdil2Kuw0rRNMVW&#10;YFdir7czz9ynYq7FXYqtLYqtxV1aYqsJrhpWsKtE0xVaTXFWsVaJwpWYodirsNMqWlsK2txYuxV1&#10;aYqsJrhVrG1dgVaThpK3CrRNMKrSa4pprFbaJpihaTXFk1iq0tiq3FXYq7JUrsVaJpiq0muKtYqt&#10;JxVbirsKr4onuGCqMjKQiLKsotbVbVaDr3OavJkMy1k2icqQ7FXYq0TTFVpNcVaxV2KtE0xVaTXF&#10;WsVdirsVp2LJaWw0i1uFDsitOxZOxVommKrSa4o5tYpdirsVdiq0nDSLW4U07FXYLV2BVhOGlawq&#10;7BauwK0TTFVpNckhrFLsVdirRNMVWVrirsVdirsVU8Vdiq0nCFWE0ySVh3xVo4ppZipaJphpAWZJ&#10;ktJxVbklaJxTSyuKhaTilYzBASTQDCBaXlfmXzKb8mCA0jHU/wA39n686vQ6HwvVLn937XByZL2D&#10;DM3TjtA1xV1cVcTTFHNaTXFLZOKFuK27FLsUW1XFDeKuJpiqwmuGlaxS7Ch2KuxV2KuwWriaYFW1&#10;qcNK4nGlW4GTsVdirskrsVdirsVdirRNMVbyKrScNKtwq7FLsU07FLsVdiq0tgtVuBV1aDFVta4U&#10;h2CktA1wocTTGmTeFVpOBWgd8VcTXCrWLJ2KvtzPPXIdirRNMVWk1xVrFVpOGlW4Vdiq0nFVuKtE&#10;0wqtJrirWBXYaTTRNMklaTXFDWKHYqtJxVbhV2BWiaYpWk1yVK1hQtLYsqW4q6tMULCa4pprFLRN&#10;MVWk1xVrFXYaV2FXdMVWE4q1irRNMVWk1xVrFWicNKuhhe4cKvXBKQiLKsqtbVbVKDr3OarJkMy1&#10;k2icqQ7FXYqtLYqtxV2KuxVYTirWKuxV2KuxTTRNMaTa0muSYtYLV2BNOxS7FVpOKFuK07FLsVdi&#10;rRNMVWk1ySGsUuxtXZFVpOGlW4VdirsirsVWk4aQtwpp2KuxVxNMVWE1xVrFXYq7FXYqtLYqtxVY&#10;TilYTkgFW4VpommLJaxxVZWuFC3JJdXFVhwhK01wqFmLJTxVa7rGpZjQDck4QL2CHlfmTzMdQrDA&#10;SI+5/m/szrNDofC9Uuf3OFky3sGFk5uXHW4q6uKuxV2FDRNMCW8WLsVdiriaYqp4VbBpjSS1hQ7F&#10;XYq7FXE0xVYTXFXVxVsnBSrcKuxV2KuxV2KuxZNE0wFXVwocTTFLgcVaJxVbiruuKuxV2LKnYpdi&#10;rsVW8sVaJrgVrCrsVdirRNMUrSa4paxV2KW64q1gKuxpXYVaJpirQOKX29nnrkrScVW4q0TTFVpN&#10;ckrWKtE4qs64q7FVpbClbih2KXdMNJWE4UW1ih2KtE0xVaTXCrWKurTAlYTXDStYVaJphWlpNcUt&#10;Yra0nFFLcWTsVWE4q1irsVdkldiq0nFVuKuxVaTiq3FWiaYVWk1w0qpDC07BVG+RlIRFlWVWtqtq&#10;tB17nNVkyGZaybROVIdirRNMVWk1xVrFXYqtJxVbirsVdirsU07pilYThpFtY2h2BNOxS7FWiaYr&#10;a0muKGsUuxV2KuxVaWw0hbhS7FXYLVommBVpNclStYq7BauwK0TTDSLWVrhWnYpdirsVWk4qtxV2&#10;KuxV2KtE0xVaTXFWsVWk4qtxStbJBK3CoWk4pWHChZhS7CqwnFVpNMkq0muC2SmdjilY7rGpZjQD&#10;ck5IC9kPJ/MvmY6ixhhNIh1P839mdbodD4Xql9X3OFkycWwYcTXNw47WGkW7Al2GkW1XG0NFsCQF&#10;uKVwOGmLRNcFJbLYaQtwq7FXYq7FWiaYqtrirZOKrcVdirsVdirsVdirsVdirsVaJpiq0muLJrFX&#10;Yq7FXYq1XFLiaYocDiyDVanFbXYpaJpiq0muKtYq7FXYq7FVpOLKluKXYq7BauwK7JK7FXYqtJxT&#10;S3FLsVfbmeeuQ7FVpOGlW4VcTTFVhNcVaxVommFK0muKGsCuyVMqWk4VtbixdirsVWk4VW4q7Aq0&#10;nFK3JUrsKrScU0txW2iaYo5rSa4paxStJxVbirsVdhpXYVaJpiq0muKtYq0TTFVla4q7FVpbJUq3&#10;CqrDC07BVG+QlIRFlWVWtqtqtB17nNVkyGZaybROVIdiq0nFVuKuxVommKrSa4q1irsVdirsWS0n&#10;DSLW4UOyNq7Fk7FXVpiqwmuKGsUuxV2KuxVommNLa0muSQ1il2C1dgVaWw0q3CrsbV2RVxNMVWE1&#10;yVIaxS7FXYq0TTFVpNcVaxV2KuxV2KrScVW4q0TTFVpNcVaxZU0ThpKzrklWE4q1iq3rhVb0wpWn&#10;CoWHFNrMUtHChTdwiksaAbknJAXsF5PJfMvmVtSYwwmkQ6n+b+zOt0Oh8H1S+r7nCyZOLYMOzcU4&#10;7skxt2KurTFVhNcCWsKHYKTbsKHYq7FXYq1XFWuWKtE1xV1cVaxQ6uKuxS7FWiaYq4Yq6uKt4q7F&#10;XE0xVYTXFLZbFaW4pdirsVWlsVaBpiria4q1irsVdimnYpbrirWKXYq7FVpOKXVoMVW4pdirq4pd&#10;irsVdjSuxVonFNLOuKXYq7FWiaYq+3CaZ57TkLSa5JWsVWlsVW4q7Cq0nFK3Ah2Gk00TTJJ5LSa4&#10;oaxQ7FWiaYqsrXCrsCtE0xStJrhpWskhonFNLMWTsWNrScU0txS0TTFVpNcVaxV2GldhV2KrS2Kr&#10;cVcTTFVhNcVaxVommGlWk1yStYqqQxPcOFUb5CUhEWVZVa2q2q0HXuc1WTIZlrJtFZUhonFVmKux&#10;V2KrS2KrcVdirsVdimmiaYpWk1yTFrBauwJp2KXYqtJxRa3Fadil2KuxV3TFVhOGkNYUuxV2RVom&#10;mNKtJrklaxV2C1dgVaWw0i1uFadil2KuxVaTiq3FXYq7FXYq0TiqzrirsVWk4qtxTTiaYWSwmuGl&#10;awq0TTFVhOKrK4q1hpWicklZXFSsJxTSwnDSVN3CAsxoBuSckBewQ8m8y+ZW1ImGEkRDqf5v7M67&#10;Q6HwfVL6vucDLl4tgw7Ny0W7FC2uKu5YqtxpbdirsVdiruuKtE0xVZWuKtk1xVrFXYsbdiodirga&#10;4ppYeuKWq1xVsmuKtYq6uKtg0xVxNcVbLYqtxV2KbdiodilommKrSa4q1irsVdil2KXYrTsUuxV2&#10;KuxVonFVmKuxV2KWiaYrS2uKXA0xS4muKriaYqtJrirq4paxUNE0w0lbXEq4muGlaxKvtzPPXIaJ&#10;piq0muKtYq0ThSsxQ7FXYaZUtLYVtbixdirq0xVYTXCrWNq7Aq0nDSVuFWiaYVWk1xTTWK20TTFC&#10;ytcWTsVWlsVW4q7FXZKldirRNMVWk1xVrFVpOKrcVdhVaThpVuFWiaYqvhhe5cKoyEpCIsqyy1tU&#10;tUoOvc5qsmQzLWTaJJplSFpNcVaxV2KtE0xVaTXFWsVdirsVp2LJaWw0i1uFDsitOxZOxVommKrS&#10;a4o5tYpdirsVdiq0nDSLW4U07FXYLV2BVhOGlawq7BauwK0TTFVpNckhrFLsVdirRNMVWVrirsVd&#10;irsVcTTFVhNcVaxVommKrSa4paxTS0tkqStwq6tMVWE4qsJxVbirsIVaa5JIW4pWHFWjilRd1jBZ&#10;jQDck5MC9gryXzL5mOpMYYTSIdT/ADf2Z12g0PheqX1fc4GXLxbBh+blxmicVWYq7FXYqt5Yq3XF&#10;Wi2KreuKt1xVrFDsUOxS7Fi1WuFXE0wJpaTXFNtVxS7FDsUuxV2KuxV2KuxV2KuxVommKrSa4snV&#10;xVrFXYq7FVpOSpV2Bm0DXFW8CrS2KtVxVsHCVaJrgVrFWiaYppaTXFLq4q1il2Kuwq7CrsirsVdh&#10;VYThpNNYUuwFXYVaJwFX22TnnrkLcVaJphVaTXFWsCuw0mmiaZJK0muKGsUOxVaTiq3CrsCtE0xS&#10;tJrkqVrChaWxZUtxV1aYoWE1xTTWKWiaYqtJrirWKuw0rsKu6YqsJxVrFWiaYqtJrirWKtE4aVZk&#10;ldiq0nFV8ML3DhVG+QlIRFlWW2lqlolB17nNVkyGZazuiC2VIW4q7FXYqsJxVrFXYq7FXYppommN&#10;JtaTXJMWsFq7AmnYpdiq0nFC3Fadil2KuxVommKrSa5JDWKXY2rsiq0nDSrcKuxV2RV2KrScNIW4&#10;U07FXYq4mmKrCa4q1irsVdirsVWlsVW4q6tMVWE1xVrFNNE0wslpNckrWKrScVWE4qtJrirWKuw0&#10;rRNMkq0nFksJxVYTilSdwgLMaAbknJAXsFeR+ZvMzamxhhJEQO5/m/szr9BoPB9Uvq+51+XLxbBh&#10;wzcuO4muKtYqtbFXVpirRNcVaxV2KuxY27CodWmKbdgVaWyVIbJpgpC0muHkrWBXYE27FDsKWq40&#10;lvAl2KuxV2KuxVommFXA4q0TgTS3FLsVdirVcNK4mmNKsrXJK7FXYEtg0xpIcTXIpaxV2Kuwq6tM&#10;CrCa4sqaxS7FXYq7FXYVdjauxVbWuNJpxONLS3JJdirsVaJpgKtE42q3Ar7czz5yFpbClbih2KXd&#10;MNJWE4UW1ih2KtE0xVaTXCrWKurTAlYTXDStYVaJphWlpNcUtYra0nFaW4pdiqwnFWsVdirskrsV&#10;Wk4qtxV2KrScVW4q0TTCq0muGlawq0TiqytcVVYYXuHCqN8hKQiLKsstbVLRKDc9zmqyZDMtZKIJ&#10;rlSGsVdiq0nFVuKuxV2KuxTTumKVhOGkW1jaHYE07FLsVaJpitrSa4oaxS7FXYq7FVpbDSFuFLsV&#10;dgtWiaYFWk1yVK1irsFq7ArROGkWs64Vp2KXYq7FVpOKrcVdirsVdirRNMVWk1xVrFVpOKrcUuwp&#10;Wk4aStwq0TTFVpOKrCcVW4q7FXZJVpbCmlhOLJZWuKtEVxVSd1jUsxAA3JOEC9kPI/M3mY6kxhhN&#10;Ih1P839mdhoNB4Pql9X3OBly8WwYbWubpx3YFWk4q0Diria4q1ih2KLaJphS0DhpS0TjSHA0wpax&#10;W2ya5Bi1k027I2hommKW64oWk4aZU6uNIpbhS7FLZNcCtg0GAq4HArgcU04nJUtLcbW3YEuwKtLZ&#10;KlbJpgpVpNckrWKuxV2KadkbTTsC07JpdkFdhVbXDSuJwUq3CkOxpbdgS0TTFXA4q3XClommBVvL&#10;Gla65JLsUuxRbsUtA1xVxNMVWk1yJVrGkr0QyGgyM5cLOMeLk+1ia5wLY1gV2SplS0nCtrcWLsVd&#10;iq0nCq3FXYFWk4pW5KldhVaTimluK20TTFC0muKWsUrScVW4q7FXYaV2FWiaYqtJrirWKtE0xVZW&#10;uKuxVaWyVKtwq4mmKrCa4q1iqrBA9w/Ff9rITmICyrKrW2W1Sg69zmqyZDMtZKJypDsVaJpiq0mu&#10;KtYq7FXYq7FktJw0i1uFDsjauxZOxV1aYqsJrihrFLsVdirsVaJpjS2tJrkkNYpdgtXYFWlsNKtw&#10;q7G1dkVcTTFVhNclSGsUuxV2KtE0xVaTXFWsVdirsVdiq0nFVuKtE0xVaTXFWsWVNE4aSs65JXYq&#10;tJxVYTiqytcVdirsNK0TTJJpYTilYTXFLWKtE0xVTeQIpZjQDck4QL2CvIvM/mg6kTBCSIgdz/N/&#10;Z/t52Gg0Hg+qX1fc6/Ll4tgwomubtx3A0wK4muBVhOGlbBxpDiaYqtrhVcDXAxWHJMnYot2KHYpt&#10;ommKHE0yKrSa5JPJsnBSaW4VdirsUuxV2KuxV2KuyJV2BXYpdhtC0thpNOBpjSWia4VaxV2KuxTT&#10;sUuwWtOwJdgV2FWga4bVxOClWZJXYq7FWicimm8ktOxStbAUrcirsKuw0rsKuxV1aYpWE1xWnVxS&#10;4GmKtYq7FK+OMyGgyEpcLOMTIpkiCMUGa+UuJz4x4X2HnIU4tNE0ySeS0muKGsUOxVommKrK1wq7&#10;ArRNMUrSa4aVrJIWk4ppbiydixtaTimluKWiaYqtJrirWKuw0rsKuxVaWxVbiriaYqsJrirWKtE0&#10;w0q0muSVrFVpbFVuKuxVUghe5fioyE5iAsqyu1tUtU4r9J8c1OTIZmy1k2icrQ7FVpbFVuKuxV2K&#10;uxTTRNMUrSa5Ji1gtXYE07FLsVWk4otbitOxS7FXYq7piqwnDSGsKXYq7Iq0TTGlWk1yStYq7Bau&#10;wKtLYaRa3CtOxS7FXYqtJxVbirsVdirsVaJxVZ1xV2KrScVW4ppxNMLJYTXDStYVaJpiqwnFVhNc&#10;VaxV2Gld0wqsJwsqWE4pW4q7FVpbFVN3WNSzGgAqSckI2l5D5n80NqbGCAkRA7n+b+zwzr9BoPB9&#10;Uvq+51+XLxbDkwvN04zQNcaVxNMVWk1w0rWFDsVdituxYuwK7Crq4q7FVpOKrcVdim3Yodim3Yq7&#10;FLsVdil2C1dkVdk1dkSq0nGk06u2NLTRNcklrFXYq7FXYq7FLsWTROBFra4UNk4KZNA0xVrCrsVd&#10;irsVdiq1jkSypbgSqZNVpOBVuKuxpXYVdirsVWk4ppbil2KuxV2KuxVfHGZDQZCUuFnGPEmSIIxQ&#10;Zr5S4nYRjwr8jTN9fFs5Rw7W4sXYq6tMVWE1wq1jauwKtJw0lbhVommFVpNcU01ittE0xQsrXFk7&#10;FVpbFVuKuxV2SpXYq0TTFVpNcVaxVaTiq3FXYVWk4aVbhVommKrSa4q1iq0nFVWCB7l+K/7WQnMQ&#10;FlWWWtqlqnFfpPjmpyZDM2Wsm0TlaGiaYqtJrirWKuxV2K07FktLYaRa3Ch2RWnYsnYq0TTFVpNc&#10;UNYpdirsVdiq0nDSLW4U07FXYLV2BVhOGlawq7BauwK0TTFVpNckhrFLsVdirRNMVWVrirsVdirs&#10;VcTTFVhNcVaxVommKrSa4paxTS0tkqStwq6tMVWE4qsJxVbirsVdkqVaThTSwnFktJrirWKtE0xV&#10;aTXFVjusalmIAAqScmI3sE8nkHmfzQ2qMYYCREDuf5v7PD7867Q6DwfVL6vudfly8Ww5MKJzdU4y&#10;3JK6tMUW7FXYot2KHYpaJpirq4FpoHGlLRNcKHA0xVqtcVdirsVdirsU07FDsWVOxVommKra1wJX&#10;E0wK1yw0kBoHClxNcVaxV2KuxV2KuxV2KuxVommKra4EtYVp2LJ2KuxVommKtA4quwWrVcKXVxTb&#10;TYClbjSuwq7FXYq7FVpOKaW4pbJrirWKuxV2KuxV2Kro0MhoMhKXCzhDiTNEEYoM18pGTsIx4V+C&#10;mbsKvrzOScF2KrScVW4VdgVommKVpNclStYULS2LKluKXVpixWE1xTTWKWiaYqtJrirWKuw0rsKu&#10;6YqsJxVrFWiaYqtJrirWKtE4aVZkldiq0nFVuKtE0xVaTXFVW3t3uXCqP7MhOYgLKsttbVLVOK/S&#10;fHNTkyGZstZNonK0LCcVaxV2KuxV2KaaJpjSbWk1yTFrBauwJp2KXYqtJxQtxWnYpdirsVaJpiq0&#10;muSQ1il2Nq7IqtJw0q3CrsVdkVdiq0nDSFuFNOxV2KuJpiqwmuKtYq7FXYq7FVpbFVuKurTFVhNc&#10;VaxTTRNMLJaTXJK1iq0nFVhOKrSa4q1irsNK0TTJKtJxZLCcUrcVdiq0nFVuGk0td1jUsxAAFSTk&#10;gL2CXj3mjzQ2qMYICREDuf5v7M7DQaDwfVL6vuddly8Ww5MKrm6cZ2KLdih2KHYq1XFW8WQWlsUW&#10;txQ7FNuxQ7FXYq7FXYq7FLsU07FLsUOxStrU4q5jiq3FXYq7FXYsnYsbdiodiydXFXYq7FWiaYq6&#10;uKaabFVuKadil2KurTFVhNcVaxV2Kt1xVrFXYpAdiydirsVdirRNMVWk1xVrFQ7Fk0TTFVpNcVXE&#10;0xVaTXFW60xVfHG0poMhKXCzhDiTSOMRigzAkeLm7CMeFfgZtE0xVaTXIq+viaZyjgrSa4VaxV1a&#10;YErCa4aVrCrRNMK0tJriyaxRa0nFaW4pdiqwnFWsVdirskrsVWk4qtxV2KrScVW4q0TTCq0muGla&#10;wq0TiqzrirsVWlsVW4qrQQPcOFUZCcxEWVZba2qWqcV+k+OanJkMy1k2rk5WhbirsVdirsU07pil&#10;YThpFtY2h2BNOxS7FWiaYraytcUOxS7FXYq7FVpbDSFuFLsVdgtWiaYFWk1yVK1irsFq7ArROGkW&#10;s64Vp2KXYq7FVpOKrcVdirsVdirRNMVWk1xVrFVpOKrcUuwpWk4aStwq0TTFVpOKrCcVW4q7FXZJ&#10;VpbCmlhOLJZWuKuxVonFVmNJdkkrXdY1LMQABUk4QL2CvHvNHmhtUYwQEiIHc/zf2Z2Gg0Hg+qX1&#10;fc67Ll4thyYVm6cV2KGiaYqtJriluu2KC0TXFDhtiria4q1irsVarirROKu5YptwOKHE4q0DikOJ&#10;ritriaYpW8sVXE4pWYq7FXYq7FXYq7FVpbFNNk0xRS0muLJ1cVcDTFXE1xVxNcVaxZU7DS27EqHY&#10;EtA1xVonFVuKuxV2KuxTTsUOxZOxS7FWiaYq4HFWicVW4q0TTFVpNckrq5Fk1irsVdirsVVI4zKa&#10;DISlwtkIcSapGIxQZgylxOwjHhX5FktJwWq3GldhV9eZybguwKtJxStyVK7CqwnFNNYrbRNMULSa&#10;4paxStJxVbirsVdhpXYVaJpiq0muKtYq0TTFVla4q7FVpbJUq3CriaYqsJrirWKtE0xVaTXFWsVV&#10;oIHuHCqMjOQgLKsstrZLROI69z45qMmQzLWTauTXK0NYq7FXYq7FktJw0i1uFDsjauxZOxV1aYqs&#10;JrihrFLsVdirsVaJpjS2tJrkkNYpdgtXYFWlsNKtwq7G1dkVcTTFVhNclSGsUuxV2KtE0xVaTXFW&#10;sVdirsVdiq0nFVuKtE0xVaTXFWsWVNE4aSs65JXYqtJxVYTiqytcVdirsNK0TTJJpYTilYTXFLWK&#10;tE0xVaTXFWsNJp2FKySRY1LMQABUk9sQDLYK8e80eaG1RjBCSIgdz/N/Z4fjnY6DQeD6pfV9zrsu&#10;Xi2HJhebpxnYsaWk4ra3FDsU27FDsVdiq0nFXA4Vc2KrcCuxV2KuxV2Kuw0mnY0tOw8kuyKXYq7F&#10;XYq7FWq4ppxNMUUtJriyaxV2Kuw0rsVdirsCuxS7FbdkrQ0TkU0sxZOxV2KuxVommKt4snVrirsU&#10;uJpiq2uKuLYqtxV2KuxVaWw0q3G007Al2KuxV2KuxVUjjMpoMhKXC2QhxJrHGIxQZgylxOwjHhXE&#10;0yNslpNcjzVrJUq0nFVuKvr8mmck4S0muGlaySFpOKaW4snYsbWk4ppbilommKrSa4q1irsNK7Cr&#10;sVWlsVW4q4mmKrCa4q1irRNMNKtJrklaxVaWxVbirsVWE4q1irsKq0ED3D8VyM5iAsqyu2t0tU4r&#10;9J8c0+TIZmy1kq+VodirsVdimmiaYpWk1yTFrBauwJp2KXYqtJxRa3Fadil2KuxV3TFVhOGkNYUu&#10;xV2RVommNKtJrklaxV2C1dgVaWw0i1uFadil2KuxVaTiq3FXYq7FXYq0TiqzrirsVWk4qtxTTiaY&#10;WSwmuGlawq0TTFVhOKrCa4q1irsNK7phVYThZUsJxStxV2KrS2KrcNJp2FLq0wWqjLKsSlmICgVJ&#10;PhkoxMjQU7PHfM3ml9UYwwkiEH6W9z7e33+3Y6HQDD6pfV9zrcubi2HJhvLNy4warhS4muBitrhp&#10;DeBWiaYpW1xQ6tMU21ih2KuxV2KuxV2Kuw0mnYlS7CEh2FLsjauwK6tMVdirsVaJpiq0muKQ1il2&#10;KtVwq3hV2NK7FXYFdgVoGuKXVxVxNMVWk1xTTWKWiaYaVoHGldXDSuLYKVbklbJrkVcDTAlstiyW&#10;4q7FXYq7FWiaYaVaTXCrWRZOxV2KHYpdirROGltVjjMpoMrlLhbIQ4k0RFiFBmDKVuwjHhbJrkLZ&#10;NY0rRNMKrSa4q1irROKvr3OUcJommFVpNcU01ittE0xQsrXFk7FVpbFVuKuxV2SpXYq0TTFVpNcV&#10;axVaTiq3FXYVWk4aVbhVommKrSa4q1iq0nFVuKuxV2SpVaCB7h+K5CcxAWVZVbWyWqcV+k+OafJk&#10;MzZaybRGVodirsVp2LJaThpFrcKHZFadiydirRNMVWk1xQ1il2KuxV2KrScNItbhTTsVdgtXYFWE&#10;4aVrCrsFq7ArRNMVWk1ySGsUuxV2KtE0xVZWuKuxV2KuxVxNMVWE1xVrFWiaYqtJrilrFNLS2SpK&#10;3Crq0xVYTiqwnFVuKuxV2SpVpOFNLCcWS0muKtYq0TTFVpNcVayTJ2KrScCqUsqxKWcgACpJ7DJx&#10;jZoKTTxvzP5obVmMMJIhB/4L3Pt4D6T7djodB4A4pfV9zrM2bi2HJh2blxqdiEh1aZJVhNcDFrFW&#10;65FLWKHYq7FXYq4mmKra1OGlcTjSrcKt1xVdXCycDXAvNuuKuyKXVxVaTiq3FWya4q6uKtYq0TTF&#10;IW1yVJbJxpVuFVxOKuBoMjauBrgVsmmKaWVriydirsVdiriaYqsJrh5K1kldirsVdgV2BXYEuxS7&#10;FK0nDStVwquBwK0TjSrckrVaZFWi2NJtquGkNVxVcDQYGQaJrhVUiiaU0GQnPhZwhxFNkRYhQZrp&#10;T4nYxjwt5Bk7JKtLYqtxVxNMVWE1xVrFX18WzlXDpbil1aYsVhNcU01ilommKrSa4q1irsNK7Cru&#10;mKrCcVaxVommKrSa4q1irROGlWZJXYqtJxVbirRNMVWk1xVrFXYaV2FVaCB7h+K5CcxAWVZVbWyW&#10;qcV+k+OafJkMzZaybRGVodirsU00TTGk2tJrkmLWC1dgTTsUuxVaTihbitOxS7FXYq0TTFVpNckh&#10;rFLsbV2RVaThpVuFXYq7Iq7FVpOGkLcKadirsVcTTFVhNcVaxV2KuxV2KrS2KrcVdWmKrCa4q1im&#10;miaYWS0muSVrFVpOKrCcVWk1xVrFXYaVommSVaTiyWE4pW4q7FVpOKrcNJp2FLRNMCrScKqMkqxK&#10;WYgACpJ6AZKMTI0FJp455m8ztqzGGEkQg/Sx8T7eA+k+3ZaDQDAOKX1fc63Ll49hyYcTTNxbjWtB&#10;3wIbJyQW1uFXVpgQ4b4FdgV2KtNhCtLiVcTjSrckrsVdirsirskrsVbBpgKeTWClp2NMnVwK7FXY&#10;q0TTFXA1wq0WxpNLckl2KuxV2C1dgV2BXZKldgZOxpbdWmBLQNcNIaJxpK3JK7IlXZJXYq7I2mnY&#10;EuxV2KWiaYVWk1wq1hV2KuwWrsiq0tk1W4q7FXYq7FNOxSqxRGU0yuc+BshDiTVFCCgzWykZOwjH&#10;hXYKZNE0wqtJrirWKrS2KrcVdiq0nCl9fZyjhWtJxWluKXYqsJxVrFXYq7JK7FVpOKrcVdiq0nFV&#10;uKtE0wqtJrhpWsKtE4qs64q7FVpbFVuKuxV2SpXYVVYIWuH4r1yucxAWVZXbWy2qcR9J8c0+TIZm&#10;2sm0RlaHYpp1aYpWE1w0i2sbQ7AmnYpdirRNMVtZWuKHYpdirsVdiq0thpC3Cl2KuwWrRNMCrSa5&#10;KlaxV2C1dgVonDSLWdcK07FLsVdiq0nFVuKuxV2KuxVommKrSa4q1iq0nFVuKXYUrScNJW4VaJpi&#10;q0nFVhOKrcVdirskq0thTSwnFksrXFXYq0TiqzGkuySXY2q0nAqwnCqlLKsSlnIAAqSegGSjEyNB&#10;eTxzzN5nbVmMMJIhB+lj4n28B9J9uy0GgGAcUvq+51mXNxbDkw0mubhxrWk0xpDga4lW8KrCcVaw&#10;q3gVsnGldWmNKtwq7FXYq6tMCXYVdil2Clp2FXYq7FLsVdXAriaYVdkaVaWw0lbil2Kuwq7FXYq7&#10;Iq7DSuwq7FXYq7FVpOBkFuFLsVdirsVaJpgKt42mmiaYEra1OFC/IpdilaTkqVbhV2KuxVbXArZN&#10;MFKtJrhVrCrsVditOxZOxVViiMpoMqnk4WyEOJNUQRigzXyJluXYRjwrsDJYTirWKtE0xVaTXFWs&#10;VaJphVZWuBbdhV9ek1zlHDaxStJxVbirsVdhpXYVaJpiq0muKtYq0TTFVla4q7FVpbJUq3CriaYq&#10;sJrirWKtE0xVaTXFWsVdhpXZJXYqqQQvcvxUZXOYgLKeTK7W1S1Tiv0nxzUZMhmWom0TlSHYslpO&#10;GkWtwodkbV2LJ2KurTFVhNcUNYpdirsVdirRNMaW1pNckhrFLsFq7Aq0thpVuFXY2rsiriaYqsJr&#10;kqQ1il2KuxVommKrSa4q1irsVdirsVWk4qtxVommKrSa4q1iyponDSVnXJK7FVpOKrCcVWVrirsV&#10;dhpWiaZJNLCcUrCa4paxVommKrSa4q1hpNOwpaJpgVYThVYTiqnJIsSlmIAAqSegGSjEyNBSaeN+&#10;Z/M7asxhhJEIP0sfE+3gPpPt2Wg0HgDil9X3Oty5ePYcmHZuXGWk40xW4VbBpgKuJrirWFXYq7FX&#10;Yq7FXYq7ArRwKsySrgcU2uxS7FLsVaJpirQOKtE1xVwNMVaxVsmuKtZG1dgTbskoarhS3irsVdWm&#10;KuG+KuxVonFNLQcU04muKtYpdirRNMVWk1xV1cVaxVuuCk21hQ7FWwaYEhqtcVt2FK0tirq4EtE1&#10;wq1irsVdXFXYsltcWK7Fk1XFVSGNpmplU58LZCHEm6IIxQZgE8W5dhGPC4nIsluKuxVaTiq3FXVp&#10;iqwmuFLWBDsNJp2SS+uyaZyThLSa4q1irsNK7CrsVWlsVW4q4mmKrCa4q1irRNMNKtJrklaxVaWx&#10;VbirsVWE4q1irsKuwq7Cq0nFNKkED3L8VyucxAWUEsttbVLVOK/SfHNRkyGZaybROVLTRNMUrSa5&#10;Ji1gtXYE07FLsVWk4otbitOxS7FXYq7piqwnDSGsKXYq7Iq0TTGlWk1yStYq7BauwKtLYaRa3CtO&#10;xS7FXYqtJxVbirsVdirsVaJxVZ1xV2KrScVW4ppxNMLJYTXDStYVaJpiqwnFVhNcVaxV2Gld0wqs&#10;JwsqWE4pW4q7FVpbFVuGk07Cl1aYLVYTXGlWE4VW4qskkWFS7kAAVJPQDJRiZGgvJ4z5o80tq7GG&#10;EkQg/Sx8T7eA+k+3Z6DQDAOKX1fc6vNm49hyYeTTNy0WsrXFi7FXYq7FXYq7FWicVarQYqtrXFV4&#10;6Yq0WwK0DTGlcTXFWsKu6Yq7FLdcUurirWKXYq7FXYq7FXZBVrZIJDicaWmgaYUurirYOKuLYpW4&#10;obriria4smsUuxV2KuxVaWxVbirsVdirsVdirsVdirsVaJpimlpNcUtYpdirsVdiq0nFVo2xVsmu&#10;KtYq7FNK0MJmO3TK5z4W2EOJN0RYhQZr5S4nYRjwuJrkWTWKtE4qs64q7FVpOFK3Ah2FXYaZU0Th&#10;RazFX15nJOG7FXZKldirRNMVWk1xVrFVpOKrcVdhVaThpVuFWiaYqtJrirWKrScVW4q7FXZKldhV&#10;ommKrSa4pVre3e5fiv8AtZXOYgLKCWWW1qlqvFfpPjmnyZDM2WvmicrStJw0i1uFDsitOxZOxVom&#10;mKrSa4oaxS7FXYq7FVpOGkWtwpp2KuwWrsCrCcNK1hV2C1dgVommKrSa5JDWKXYq7FWiaYqsrXFX&#10;Yq7FXYq4mmKrCa4q1irRNMVWk1xS1imlpbJUlbhV1aYqsJxVYTiq3FXYq7JUq0nCmlhOLJaTXFWs&#10;VaJpiq0muKtZJk7FVpOBVpOFVhNcVaxVZJIsKl3IAAqSegGSjEyNBeTxjzR5obV2MMJIhB+lj4n2&#10;8B9J9uz0GgGAcUvq+51mbNx7Dkw3Ny4rsVdirRNMVWk1xVuuKtA0xVxNcVdXFWsVdirsVdirsVdi&#10;l2KXYodikOxS7FXYq6uKuxVpsFpC2uFNLicjSKWYUuwq7FXYq7FXYq7FXYq7FLsVtaWxUNA0xZOJ&#10;rirWKHYpdirsVdirsVdirsVWk4sqW4pdirsVdirROKrMVdirsU07FLsVVoYTMfbucrnPhbIQ4k2U&#10;CMUXNfKVuwjGnZFk4mmKrCa4q1irRNMKrSa4pawIdkqTTRNMKVpNcUNYrTsUvrzOTpwnYVd0xVYT&#10;irWKtE0xVaTXFWsVaJw0qzJK7FVpOKrcVaJpiq0muKtYq7DSuwq7Cq0tilbiqvb27XLhVyucxAWU&#10;MttrZLVOK/SfHNPkyGZssFcmmV0trSa5Ji1gtXYE07FLsVWk4oW4rTsUuxV2KtE0xVaTXJIaxS7G&#10;1dkVWk4aVbhV2KuyKuxVaThpC3CmnYq7FXE0xVYTXFWsVdirsVdiq0tiq3FXVpiqwmuKtYppommG&#10;mS0muSVrFVpOKrCcVWk1xVrFXYaVommSVaTiyWE4pW4q7FVpOKrcNJp2FLRNMCrScKrC2KrcVdiq&#10;ySRIULuQFAqSegGSjEyNBeTxbzT5qbV2MMJIhB/4I+J9vAfSfbs9BoBgHFL6vudZmzcWw5MOrm5c&#10;YNE4q0TXFDgaYq1irsVdirsVdirsVdXFXYQFaJpgKtA1xSFwNcUuxS7FXYodilquKuJpiq0muKtr&#10;irZNMVWVrgSHYVt2KXYq7FXYq7FXYq6tMVaBrireKtE0xVaTXFkGsUOxS0TTFXA4pariri2Kt4q0&#10;TirVcUurilrFXYpWk4q2TTFVrYlXVxVrFXYrTsWTsVdiqrDEZT7ZXOfC2QhxJqihBQZr5St2EY0u&#10;yLJaWxVbirsVWk4UrcCHYaWnZJktLYotbitOxS7piqwnCr6/zk3CWk4qtxV2KrScVW4q0TTCq0mu&#10;Glawq0TiqzrirsVWlsVW4q7FXZKldhVommKVpNcVaxQtJxTS6OVomDKaEZGUeLYpZZZ3y3a+DDqM&#10;1OTFwHyaijMoti7AmnYpdirRNMVtZWuKHYpdirsVdiq0thpC3Cl2KuwWrRNMCrSa5KlaxV2C1dgV&#10;onDSLWdcK07FLsVdiq0nFVuKuxV2KuxVommKrSa4q1iq0nFVuKXYUrScNJW4VaJpiq0nFVhOKrcV&#10;dirskq0thTSwnFksrXFXYq0TiqzGkuySXY2q0nAqwnCq0muKtYq7FVOWVIVLOQABUk9AMlGJkaC8&#10;ni3mnzS+sOYYSRCD/wAEfE+3gPpPt2eg0AwDil9X3OszZuLYcmGZuXFdirsVdirsVaO2KuGFW8aV&#10;2BWicVWYq6uKrx0yQVaeuRKtYq2DTFPJwO+Ktk4aS3XAlaTXFWsVdirsVdirsVaJpiq0muLKnE4q&#10;4GmKr8VdirsVWk4qtxV2KabrimmsUNE0xSGuWFLVcCtYq7FXYq7FXYq7FXYq7FWiaYpWk1xZNYlX&#10;Yq7GldirsNK7FLsaW3YVVIYmmO3TxyqcxBthDiTZECCgzXSlxbuwApsmmRZLSa4q1irRNMKrK1wK&#10;7CrsNJpommFNrSa4o5tYpdiq0nCq3ArsVfXpNc5RwmsVaJpiqytcVdiq0tkqVbhVxNMVWE1xVrFW&#10;iaYqtJrirWKuw0rskrsVWE4paxQ0TTFK0muKWsVtaTiil0crRMGU0IyMo8WxSy6xvlvF8GHUZqMu&#10;Lg9zWRSOyhDq0xVYTXFDWKXYq7FXYq0TTGltaTXJIaxS7BauwKtLYaVbhV2Nq7Iq4mmKrCa5KkNY&#10;pdirsVaJpiq0muKtYq7FXYq7FVpOKrcVaJpiq0muKtYsqaJw0lZkldiq0nFVhOKrK1xV2Kuw0rRN&#10;MkmlhOKVhNcUtYq0TTFVpNcVaw0mnYUtE0wKsJwqsJxVrFXYq7CqjLMsSlmICgVJPYZKMeI0FJp4&#10;v5o80Nq7GGEkQg/Sx8T7eA+k+3Z6HQeAOKX1fc6zNm4thyYbm4cV2Kuw0rRNMaVbXG1brvgQ2emK&#10;FoNMkGTq42ria5FWsVdirsVbrirWEBIDsLJ2AoLsQtOwpdgV2NKtrgTS7FDRNMVpoHFLicVpbil2&#10;KuxV2Ktk1w0rYNMaVomuFWsBV2BLRNMU26uKh1cK0tO+BLWKuxV2KuxV2KuxV2KuxV3TFVhOLKms&#10;kl2RV2Kuw0rsKtE0wK3hVbWpxTTicVpVhhMx9sqyZOBuhDiTdFEYoM10pcW5c8CnE5FktxV1aYqs&#10;JrhS1gQ7DSadkkrScUWtxWnYpaJpiq0muFWsCtE0w0q0muFFvr8mmck4awmuKtYq0TTDSrSa5JWs&#10;VWlsVW4q7FVhOKtYq7CrsKuwqtJxTS3FbdihaTiypbirRNMUc1pNcUtYpaJphpW45XiYMpoRglES&#10;FFDL7G/W8XwYdRmmy4vDPk1kUjcoY07FLsVdirumKrCcNIawpdirsirRNMaVaTXJK1irsFq7Aq0t&#10;hpFrcK07FLsVdiq0nFVuKuxV2KuxVonFVnXFXYqtJxVbimmiaYWS0muGlawq0TTFVhOKrCa4q1ir&#10;sNK7phVYThZUsJxStxV2KrS2KrcNJp2FLq0wWqwmuGlWE4qtxV2KuxVonDSqMsqwqXcgACpJ7DJx&#10;jxGgrxjzR5ofV2MMJIhB/wCCPifbwH0n27TQaAYBxS+r7nWZs3FsOTDc3FOKt5YCq3CFXE4qtxV2&#10;RV2Kt1xQ1il2KuxV2KuxV2NJp2SpNOxV2KXYCrsIVYTirdcbVbkVcMVXE4qtxZOxV2Kuw0rsaV2B&#10;XZKldirsVdirsBVaWwKtxV2KXYpt2KXY0rsVdirsVdirumKrCcWVOBpirWKuxS7FXYaV2FXYqtY4&#10;Cq3AmnZJLsVV4IDMfbKcmThbYQ4k2UCMUGa8m3PAprrkWTsVWk4UrcCHYVdhplTROFFrMVdil2Kr&#10;S2FVuBXVpiqwmuSpWsLG2iaYq+vc5FxHYVWk4aVbhVommKrSa4q1iq0nFVuKuxV2SpXYVaJpiq0m&#10;uKWsUNE0xTSytcUuxRa0titLcWTiaYqsJrkqVrFXYFXRytCwZTQjBKIkKKGX2F+t4vgw6jNPmwnG&#10;fJrIpH5jodiq0nDSLW4U07FXYLV2BVhOGlawq7BauwK0TTFVpNckhrFLsVdirRNMVWVrirsVdirs&#10;VcTTFVhNcVaxVommKrSa4paxTS0tkqStwq6tMVWE4qsJxVbirsVdkqVaThTSwnFktJrirWKtE0xV&#10;aTXFWskydiq0nAq0nCqwmuKtYq7FWiaYVWk4aSoyzLEpZiAAKknoBk4xMjQXk8Z8z+Z31djDCSIQ&#10;fpY+J9vAfSfbs9BoBgHFL6vudZmzcew5MNJpm4cRaTXFWsBV2Nq7CrsVdgpXYlXYFdhpXYVdirsV&#10;djSXYpdil2Aq0cIVpcBVbirsbV2BXYq7FXYq7DSuxKQ7CFdil2KuxV2KuxtVpbEK0DTFXE1wFWsC&#10;uxV2KuxS7DSXYUuxV2KrScVaBpkUlrFDsU27FQ7DTJ1aY0q2tcKrsVdirRNMVWk1wFIawJaJpklV&#10;YITM3tlWSfC2whxJuoCCg6Zribc8Cm8iyaJphVaTXFLWBDslSaaJphStJrihrFadilommKrSa4Va&#10;wKtJw0q3JIt2KFpOKaW4pfX5OclThLMkrsVWk4qtxVommKrSa4q1irsNK7CrsKrS2KVuKuJpihYT&#10;XFlTWK20TTFC0muKWsUrScNKtwq7Bauw0q0nFVuKqkUrQsGU0IwSiJCihmFjqC3i+DDqP45psuE4&#10;z5NZFI0muUsWsUuxtXZFVpOGlW4VdirsirsVWk4aQtwpp2KuxVxNMVWE1xVrFXYq7FXYqtLYqtxV&#10;1aYqsJrirWKaaJphpktJrklaxVaTiqwnFVpNcVaxV2GlaJpklWk4slhOKVuKuxVYTirWGk07Clom&#10;mBVpOFVhbFVuKuxV2KrS2SpVhOFNLCfHFk8v873t1Mqqn+857juQe/t4f7WdT2VijGyfr+4OBqSf&#10;g81JzpHXLcVWk4ocuJVxONK0DihxNcV5riaYsnDfFW8VdirsVdirRNMVbxVbXFLdcUuJpkSq0muS&#10;CuBpkSlrFXYq7FXYQrsaV2IV2FXYq7FXVpikOripdWmKVvLBatE1wK1hCuwq7IlXYq7DTKnY0tOw&#10;pdirsVaJxVZirsirsVaJphpNLK1wpbJrjS03XFK3FXYq7AVDdcKlrFXVpirR6YAyVIIDMfbIZMnA&#10;2whxJuiBBQZrZS4ty54FLsiyWk4UrcCHYaWnZJktLYotbitOxS7piqwnCrWBWiaYVWk1wq1hYtE4&#10;ppZ1xS7FbWk4UU+vs5Nw2icVWdcVdiq0tiq3FXYq7JUrsKtE0xStJrirWKFpOKaW4pd0xQsJxTTW&#10;KWiaYqtJrklaxtXYFaJwqsxV2KuxVaWwoXRStCwZTQjBKIkKK0zGwv1vF8GHUfxGafNiOP3NZFI/&#10;Ma0NE0wKtJrkqVrFXYLV2BWicNItZ1wrTsUuxV2KrScVW4q7FXYq7FWiaYqtJrirWKrScVW4pdhS&#10;tJw0lbhVommKrScVWE4qtxV2KuySrS2FNLCcWSytcVdiq0nFVuNJp2SS7G1Wk4KVYThVaTXFWsVd&#10;irRNMNKsJySVhOKaaJpili2p6n61Y4z8Pc+P9mbbT6fh3PNiSi7O1jvbH05BVTX9eUZshx5LHPZa&#10;t5L5h8vS6LLUbxnofD2OdZo9YNQPPqHVZsPBuOTGSc2Ti0txS7FXYq7FFOxS7FV64q3irRNMVcDi&#10;rROKrcU07FDsVdirsaZB2JV2RS7DSuwq7Iq7JK7FXYq7FWga4q0TimluKXYq7BSuwq7Iq0DXCluu&#10;NK6uNK1XClvFLsVaJpiriaYqtJrirWRtXYSriaYFWE1yVMqaxS7FXYq7FXYq7FXYq7FVpOKaW4pR&#10;EEJmPsMqyZOBtx4+JNlUIKDNcTfN2AFNk0wJWVrgV2FXYaTTRNMKbWk1xRzaxS7FVpOFVuBXYqtJ&#10;w0q3JItxNMULCa4sqaxVommNIWk1wpawK+vSa5yjhNYq0TTFVpNcVaxV2GldkldiqwnFLWKGiaYp&#10;Wk1xS1itrScUUtxZOxVaThpVuFXYFaJphVaTXFWsVdirRNMUWtJrkqVrClommBV0czwsGU0IwSiJ&#10;CihmNhqC3ieDDqP4jNLlw+GfJrIpHZQh2Nq7Iq4mmKrCa5KkNYpdirsVaJpiq0muKtYq7FXYq7FV&#10;pOKrcVaJpiq0muKtYsqaJw0lZkldiq0nFVhOKrK1xV2Kuw0rRNMkmlhOKVhNcUtYq0TTFVpNcVaw&#10;0mnYUtE0wKsJwqsJxVrFXYq7Cq0nDSqZOFNLcWTRIGKsX1PU/XrHGfh7nx/szbafT8O55sSkZOZ6&#10;su0k/wCir8z+vNLqfqZBEXdtHexGOQVU9sqxzOM2OakAvEvMPl+TRpajeM9D/A522j1g1A8+odTm&#10;w8G/RjebFxXYq7FXYq7FXYq6uKrq4qtxV2KuxZU7FLsWJd0xQ0DXFlTROKWgcVdyxVw64q2TirYx&#10;VvFXYq0TimlmKXYq7FXYq0TTFW8VWk4q4nFWq4paxQ6uKXYrTsWTdcVaxV2Ku6YFaBrjSWicK0tx&#10;ZOxV2KuxV2KuxV2KtVxWnE0xVaTXFk1iqvBCZj7ZVkycDbjx8SbqoQUGa4m3YAU0TXAyawIdhpNO&#10;ySVpOKLW4rTsUtE0xVaTXCrWBWiaYaVaTXCi2sKFpbFNLcUurTFFrCa4U01gV3TFVhOGlfX+cm4S&#10;wnFWsVdhV2FXYVWk4ppbituxQtJxZUtxVommKOa0muKWsUtE0w0qytcKuwWrsaVaWwqtxV2Ku6Yo&#10;WE4aVrJK7FK0tgVbhV3TFW45nhYMpoRkZREhRQzOw1BL1fBh1H9M0ubCcfuYEUmGYzFaWw0i1uFa&#10;dil2KuxVaTiq3FXYq7FXYq0TiqzrirsVWk4qtxTTRNMLJaTXDStYVaJpiqwnFVhNcVaxV2Gld0wq&#10;sJwsqWE4pW4q7FVpbFVuGk07Cl1aYLVYTXDSrCcVW4q7FXYq0ThpVhOSSsJrimmsUrSwGKsW1PU/&#10;WqiH4e58f7M22n0/DueaEjJrmehrFDLdINbYfM/rzT6n6mYTEnMVKFurWK8jMcgqpyzHkOM2OaCL&#10;eLeYfL8mjSchVoydj4exztNHrBqB59Q6jNh8PccmNA1ObJxV2KXYq7FXYq7FXYq7FXYpDsUrCcVb&#10;ritLcVdil2KuxV2KuxV2Kt1xVrFNt1xVrFLsVdirsVWlsVW4q6tcVdirsVdimnYpp2K07FLsVd0x&#10;VYTirZOKrcVdil2KtE0xZN4sWicWTeKrS2Kt1piq0muFIawJdihommKVaCAznwGVZMnA248fEm6g&#10;IKDNcTfN2AFOyKXYVdhplTROFFrMVdil2KrS2FVuBXVpiqwmuSpWsLG2iaYqtJriyaxVaThpC3G0&#10;uwKtJw0q3CrsVfXmck4TsVdkqV2FWiaYqtJrilrFDRNMU0srXFLsUWtLYrS3Fk4mmKrCa5KlaxV2&#10;BWiaYVWk1xVrFXYqtJwotbhpadhS0TTAq0muFWsVWk4qtxV2KtxzPC4ZDQjGUBIUUM0sNQW+TwYd&#10;R/HNJmw+GfJrIR+Y6HYq7FWiaYqsrXFXYq7FXYq4mmKrCa4q1irRNMVWVril2KaWlslSVuFXVpiq&#10;wnFVhOKrcVdirslSrScKaWE4slpNcVaxVommKrSa4q1kmTsVWk4FWk4VWE1xVrFXYq0TTCq0nDSV&#10;hbCmluKWiaYqtLYqxbUtT9ascZ+HufH+zNtp9Pw7nmgpHmehxNMVWE1xTTLNHP8Aow+ZzUar6kpk&#10;TTMRKwnFKGuYI7yMxyLVTsQctxzOM2ObE7vGdf8AL8mjy1XeNuh8PY52mj1gzjz6h1GbBwbjkx0m&#10;mbFxm8KrScIVxOClarhVfXIq0DXFWicVW4q7FXYpt2KQ7FLsVdirsVdirsVdirsVdhV2BVpbFNNA&#10;0xS4muKtYq7FXYq7FLsU07FLsVdirsVWk4qtxV2KuxV2KtE0xVaTXFk1il2KuxVuuKtZKldiriaY&#10;EhbXAri2KgK0EBmPtlWTJwN+PHxJuqhBQdM1xNueBXJvIpdkqTTRNMKVpNcUNYrTsUtE0xVaTXCr&#10;WBVpOGlW5JFuxQtJxTS3FLRNMULSa4UtYFaJpiq0muSVrFXYq0TTFX17nJ04TsKuwqtLYpW4q4mm&#10;KFhNcWVNYrbRNMULSa4paxStJw0q3CrsFq7DSrScVW4q7FWiaYoWk1w0rWSS7Aq0nFVuFWiaYqtJ&#10;rirWKtE4aVZhV2Kro53hcMhoRkZR4hRQzXT9QS+TwYdR/EZpc2E4z5MCKTEmmYzFYTXFWsVdirsV&#10;diq0tiq3FXVpiqwmuKtYppommGmS0muSVrFVpOKrCcVWk1xVrFXYaVommSVaTiyWE4pW4q7FVhOK&#10;tYaTTsKWiaYFWk4VWFsVW4q7FXYqtLZKlWE4U0tJriyaxVaWxVaTirFtT1P1qxxn4e58f7M22n0/&#10;DueaCUkzPYrScWVLcVdhQyrSD/ow+ZzT6r6mYCYE5i0yW4WLsUoa5gju4zHIKqeoOWQmYGxzQd9n&#10;jev6BJo8lRvGeh8PY52ej1g1A8+odPnwcG/RjmbRxmzgVrG1dkVdirsVdirsVaJpirROKQ0MWTfL&#10;FWwdsVcDXFW8VdXFXVpirq4qtLYaTS3G0tk1wK1irVa4q3irsVWk4q4nFXA4sguxStJwq0OuGlXE&#10;0yKrSa4q1irsVaJpireKrScU0txZOxV2Kuw0rsaV2FXYLVaWwJpbil2KoiCAzH2ynJk4G7Hj4k3V&#10;QooM1xNueBTeNJp2SZLS2KLW4rTsUu6YqsJwq1gVommFVpNcKtYWLROKaWdcUuxW1pOFFLcCXYqt&#10;LYaVbhV2KurTFVhNcVaxV9gZyrhNE0xTS0muKtYoWk4ppbil3TFCwnFNNYpaJpiq0muSVrG1dgVo&#10;nCqzFXYq7FVpbChbhpXYUtE4FWYVdiq0tiq3FWiaYqtJrkqVrCrRNMCrSa4q1hVUilaBgymhGRlE&#10;SFFaZnp+opfL4MOo/iM0mbCcZ8msikxzGYuxV2KtE0xVaTXFWsVWk4qtxS7ClaThpK3CrRNMVWk4&#10;qsJxVbirsVdklWlsKaWE4slla4q7FVpOKrcaTTskl2NqtJwUqwnCq0muKtYq7FWiaYaVYTkkrCcU&#10;01ilommKrSa4qtJpirF9T1P1qxxn4e58f7M22n0/DueaCUjJpmehaTXFLWKLaJw0tLMkyZVpJ/0c&#10;fM5p9V9SQmWYitE4qsxXm0TTClDXMEd3GY5BVTsRluOZxmxzQRfN4/r2gyaRJVd4z0Ph7HOz0esG&#10;cefUOozYeDccmO5sHFdgVwNcKtVwK3WmKtA1xS0WxWluLJ2KHYpdirsKtg0xV1cCQ1irsUuwq7Ar&#10;sVdirRxVpcVbJxVZirsVdirsU06tcWTskrsFq7AriaYq0DirRbFIC3FLZNcVDWKuwpdjSuxKuySu&#10;wWrRNMiq0muLJrFXYqiLeAzH2yrJk4G7Hj4k3VQooM1xNueBTeNMqaJphTa0muKObWKXYqtJwqtw&#10;K7FVpOGlW5JFuJpihYTXFlTWKtE0xpC0muFLWBWiaY0q0muSVrFXYqtJxVbirsVdir69JzlXDaxQ&#10;0TTFK0muKWsVtaTiiluLJ2KrScNKtwq7ArRNMKrSa4q1irsVaJpii1pNclStYUtE0wKtJrirWFWi&#10;aYqtJrirWKrS2GlW5JXdMCrCcVawq7FWicUrMUKkUrwOGU0IyMoiQoppm+n6gl8ngw6j+IzSZsJx&#10;nyaiKTHMZitJxVbirRNMVWk1xVrFlTROGkrMkrsVWk4qsJxVZWuKuxV2GlaJpkk0sJxSsJrilrFW&#10;iaYqtJrirWGk07ClommBVhOFVhOKtYq7FXYVWk4aVTJwppbiydiq0nFVuKrSwGKsW1LUvWqiH4e5&#10;8f7M2+n0/DueaCkhOZy0txW2iaYULSa4aTTWFLRNMUMp0g/6OPmc0+q+pKYk1zEVrFNLCa4aStJp&#10;klWk1xSh7mCO5jMcgqD2ycJmBsIIt5Dr2hyaTJUbxnofD2Odlo9WM48+odPmw8G45MdJrmzcV1cV&#10;awUm3YCkOxpbdgS7FXYq7CrsVdgV2FXYFdirsVdila2KXVxVsnFVnXFXYq7FXYpp2TZOyCKdil2K&#10;u6YqtrU4q4nFVuKuxV2KbdihommKW8kEuwpdiq1sCurvgS4nAtLcNLbsJUOwJREEBmPtlOTJwe9u&#10;x4+JNlUIKDNcd+bsBGl2FktJxRa3FadilommKrSa4VawK0TTDSrSa4UW1hQtLYppbil1aYotYTXC&#10;mmsCu6YqsJw0rWFXYq0TTFVpNcVaxV2KrScVW4q+wM5VwlpOLKluKtE0xRzWk1xS1ilommGlWVrh&#10;V2C1djSrS2FVuKuxV3TFCwnDStZJXYpWlsCrcKu6YqsJxVrFWiaYaVaTXCrWFVpOBVuFXYq0TTFK&#10;0muKLaxV2LJommNLa6KZ4XDqaEYJREhRRVs20/UVvk8GHUfxGaPNhOM+TURSY5jMVpOKrcU00TTC&#10;yWk1w0rWFWiaYqsJxVYTXFWsVdhpXdMKrCcLKlhOKVuKuxVaWxVbhpNOwpdWmC1WE1w0qwnFVuKu&#10;xV2KtE4aVYTkkrCa4paxS0TiqzFWiaYqtLYppi2pan61Y4z8Pc+P9mbfT6fh3PNB3SOtczkOxQtL&#10;ZKk0twpdWmKrCa4oaxSynSf95x8zmn1X1JTOtMxErCclSrCcKrcUtE0xVZiqHuYI7qMxuKqeuWwm&#10;cZsc0EW8j13QpNJkqN4z0Ph7HOy0esGcefUOnzYeDccmP5sXFdirsCtE0wJDga4Et4pdhV2KuwK7&#10;FXYVdgV2KrS2SpNOrtjSra1wpdgpXYCrsaTTsUra4ELsWTsmrsgrsVWk4qtxV2KuxV2Kuwq7phZU&#10;tJyK0txSqDJq7FVpOKrcVdirsFK0emFXE0xTSJt4DNv2yjJk4Pe348fEmyqEFBmvJt2IFNk4FtZi&#10;rsUuxVaWwqtwK6tMVWE1yVK1hY20TTFVpNcWTWKrScNIW42l2BVpOGlW4VdirsVWk4qtxV2KtE0x&#10;VaTXFWsVaJphS+va1zlHDdii1pbFaW4snE0xVYTXJUrWKuwK0TTCq0muKtYq7FVpOFFrcNLTsKWi&#10;aYFWk1wq1iq0nFVuKuxVaTkqVbhVommBVpNcVawq7FNLS2K2txQ7FNO6YpWE4UNYLTTsVXxzNA4Z&#10;DQjAY8QooLNNP1Fb5PBh1H8RmjzYTjPk1EJjmMtLS2SpK3Crq0xVYTiqwnFVuKuxV2SpVpOFNLCc&#10;WS0muKtYq0TTFVpNcVayTJ2KrScCrScKrCa4q1irsVaJphVaThpKwthTS3FLRNMVWk1xVrFVpbFN&#10;LSabnFWK6lqZnJSM/D3Pj/Zm4wafg3PNCS5motommGkLSa5Jk1iq0nFC3FLsVaJpirKNJP8Ao4+Z&#10;zT6r6mQTAnMZK0muFVtcVaJxVaThpVhNcVWk0w0qGngjuoyjioPXLITMDYQRbybXNDk0mTkN4z0P&#10;h7HOx0mrGcefUOozYeDlySLNhbiLS2RTS3FkuXFW64q3irsVcTTCrQOKtFsNJpoGmKuJrhS1irsV&#10;dirsVWE4FXVpgtla0muBDWKFw3OLIOJySWyaZFVpNcKtYFdirsKuwK7JUmlpONsluBXYFdhVdWmS&#10;VbWuKuxVaWxTTgaYrTRNcUuriqJtrYzGp6ZRkycPvb8ePi9ycABBQZrybdgNmia4FaxWnYpaJpiq&#10;0muFWsCrScNKtySLdihaTimluKWiaYoWk1wpawK0TTFVpNckrWKuxVommKrK1xV2KuxVaWxVbirs&#10;VWlslSVuFbfX5NM5JwlpNcUtYpWk4aVbhV2C1dhpVpOKrcVdirRNMULSa4aVrJJdgVaTiq3CrRNM&#10;VWk1xVrFWicNKswq7FVpbFVuFXYq0TTFK0muKGsVp2LJaThpFrcbWnYEurTFVhNclSLaxQvimaBw&#10;ymhGRlESFFaZrp+orfJ4MOo/iM0mbCcZ8mJFJhmOhaTiqwnFVpNcVaxV2GlaJpklWk4slhOKVuKu&#10;xVYTirWGk07ClommBVpOFVhbFVuKuxV2KrS2SpVhOFNLSa4smsVWlsVW4q0TTFVpNcUrSQBU4rbF&#10;dS1I3BKIfh7nx/szcafT8G55sbSbM5C0nDSaW4UtE0xQtJrilrFXYqtJxVbirKNKP+jj5nNTqfqZ&#10;BMCcxUrCa4q1XCq0tiq3FNNE0wqswodiqHuIY7qMxuKqetcsxzMDYQRbybXNEk0qSo3jPQ+Hsc6/&#10;SasZx59XU5sPBuOSQZnuM7CrsCuwq2TXDSurjStYWTsUOxUOxS7FXYqtrU4q4nFVuC1dkVdirsKX&#10;Yq7Cl2FLsVaJpgpW8iq0nJUrQ64VXcsHJkFpNcCWsVdjSuySuxV2KtE0xWlpNcWTWKuxV2Koq2tz&#10;ManplGTJw+9vx4+L3JuKKKDNeTbnjbk1gTTsUu6YqsJwq1gVommFVpNcKtYWLROKaWdcUuxW1pOF&#10;FLcCXYqtLYaVbhV2KurTFVhNcVaxV2KtE0xVaTXFWsVaJphpK0muSVrFC0nFX19nJOK0TTFVpNck&#10;rWNq7ArROFVmKuxV2KrS2FC3DSuwpaJwKswq7FVpbFVuKtE0xVaTXJUrWFWiaYFWk1xVrCrsU0tJ&#10;xW1uKHYppommKVpNcPJHNrAl2KrScNLa3Cxdiq0nFNLcVtfFM0DhlNCMEoiQoopmlhqS3yeDDqP4&#10;5pM2E4z5MSKR5OYyFuKuxV2SVaWwppYTiyWVrirsVWk4qtxpNOySXY2q0nBSrCcKrSa4q1irsVaJ&#10;phpVhOSSsJxTTWKWiaYqtJrirWKrScU0txW2iQoqcIFoYrqWpm4qifZ7nx/szb4NPwbnmglJSczq&#10;RSzJMnYqtJxQtxS7FWiaYqsrXFXYaV2FWTaUawfSc1Gq+pkEeTXMRK0mmFVpNcVaw0ypaWwoJW4o&#10;aJpiq0muGlWE4VQ9xDHcoUcVB6jLITMDYUi3lWtaK+lvUbxnofD2OddpNWM483UZsPBuOSRZsXGd&#10;gV2FXYq7FXYpt2KHYq0DXFPJxOKrMUuwWrsCuxpNOxV2Gk07Cl2KuxV2KrS2RtVuSVsmuKtYq7AV&#10;dgpIdkmTsVdirRNMVbxVYTirWKXYrbsUuxVE29uZTU9MpyZOH3t2PHxJsAAKDpmuJt2ADeBk7FVp&#10;OFVuBXYqtJw0q3JItxNMULCa4sqaxVommNIWVrhS7ArRNMaVaTXJK1irsVWk4qtxV2Ku6YqsJxVr&#10;FXYUrScNKtwq0TTFC0muKWsVfXxOcnTiLcKuwK0TTCq0muKtYq7FWiaYotaTXJUrWFLRNMCrSa4q&#10;1hVommKrSa4q1iq0thpVuSV3TAqwnFWsKuxVonFKzFDsU07FK0thpFrcbWnYEtE0xVaTXJItrFDR&#10;OKaWYq7FC0nCmluBK+KZoGDKaEYJR4hRQzTT9QS+TwYdR/EZpM2A4z5MCKTHMekNE0ySaWE4pWE1&#10;xS1irRNMVWk1xVrDSadhS0TTAqwnCqwnFWsVdirsKrScNKpk4U0txZOxVaTiq3FWicVWYp5OxQtZ&#10;gowgWmmKalqfrngh+H9f9mbjT6fh3PNBSUmuZ1IprClommKFpNcUtYq4mmKrCa4q1irslStE0wqt&#10;JrirJNKP7j6Tmp1Q9XwZBMCcw0tY0mmiaZJK0muKLaxQtJw0qwmmFVhOFVpOGk0twKSo3EMdwhRx&#10;UHtlkJGBsc2NW8t1nRn0x6jdD0Ph7HOu0mrGcebqs2Hg3HJI82DitE4pp1cULa4ppsnFadWgwLS3&#10;rhS7FXYq0TTFXA4KS4mmNJbwpdirsVdirsVaJpiq0muKtZBXZNXYLV2FXYsqdil2KuxVaTiq3FXY&#10;q7FXYq0TiqzFUZb25mNTsMoyZeH3uTjx8SbqoUUGa8m3PEabwMmiaYqtJrhVrArRNMNKtJrhRbWF&#10;C0timluKXVpii1hNcKaawK7piqwnDStYVdirRNMVWk1xVrFXYqtJxVbirsVaJw0mlmSW3YoWk4qt&#10;xS0TTFVpNcUPr/OTtxXY0q0thVbirsVd0xQsJw0rWSV2KVpbAq3CrumKrCcVaxVommGlWk1wq1hV&#10;aTgVbhV2KtE0xStJrii2sVdiyaJpjS2tJrhQ1gS7FVpOGkWtwoaJpiq0muKWsVtommFaWVril2BV&#10;pbJUq3CqpFK8DhlNCMjKIkKKs1sNRW9TwYdR/HNJmwnGfJhSNJzHStxV2KrS2KrcNJp2FLq0wWqw&#10;muGlWE4qtxV2KuxVonDSrCcklYTXFLWKWicVWYq0TTFVpNcU01ituJpihYzUG/TJAMqYpqWpmclI&#10;/s9z45uNPp+Hc80FJczkOrTFVhNcUNYpdiq0nFVuKuw0rskq0nFVuKuxVkWl/wBz9JzUar6vgyCZ&#10;Zis2iaYVtZixaJxVYTklWk4qsJwppZhS7AhaThWlpOFKHnhS5Qo4qD2ycJmBsIIt5hrWjyaY9Ruh&#10;6H+BzrtJqxnHm6nNh4N+iRZnuM7FXYq7FXYq0TTFXA4qtJrirWKuxV2Kt1xTbgaYqF1cWTVcVaJr&#10;irWKuxV2RV2SZU7I0inZJLsUuxVonFVmKuxV2KuxVommKrSa4q1imkXbWxmNT0yjLk4fe5GLFxe5&#10;OAAooM15NuwApvAlaWwqtwK6tMVWE1yVK1hY20TTFVpNcWTWKrScNIW42l2BVpOGlW4VdirsVWk4&#10;qtxV2KtE0xVaTXFWsVaJphStJrhpLWFDRNMULSa4paxVaWxQtxV2Kvr8mmco4q0muKtYq7FVpOFF&#10;rcNLTsKWiaYFWk1wq1iq0nFVuKuxVaTkqVbhVommBVpNcVawq7FNLS2K2txQ7FNO6YpWE4UNYLTT&#10;sVaJphpVla4WLsVWlsU0txW3VphQsJriyprArRNMNIWk1ySWsVdirsVXxytCwZTQjIyjxCirMbDU&#10;EvV8GHUZpM2E4z5MUeTTMdVpNcVayTJ2KrScCrScKrCa4q1irsVaJphVaThpKwthTS3FLRNMVWk1&#10;xVrFVpbFNLcVdihaThpNLGYLuckAyYrqWpG4JRPs9/fNvp9PwbnmxJSbM5C0nFC3FLsVaJpiq0mu&#10;KtYVdhVonCqzFXYq7FVpOKsj0r+4+k5qtT9XwZhMCcxE2tJpihaTXDSrSaYU0srXFVpOFQtwpaJp&#10;ihaTXClaTTFVla4q0TTDSqE8KXKFHFQeoy2EzA2EEW8y1jR3016jdD0P8DnV6XVDMPN1ObDwcuSS&#10;ZnuM0TTFVpNcVdXFXE1xVrFXYq7FXYq7FLsU07Fadil2KuxVrlirXLFWyaYsnA1xUOJpittVxUNA&#10;4pcTXFWsVdirq0xVYTXFXVxVrFXYsqRdtbGY1PTKMmTh97fjx8XuTgAKKDNeTbsQKcTTAq0muFWs&#10;CrScNKtySLdihaTimluKWiaYoWk1wpawK0TTFVpNckrWKuxVommKrK1xV2KuxVaWxVbirsVWlslS&#10;VuFbdWmKFhNcVaxS0TTFVpNcUNYqtJw0q3JK+wM5FxXYq0TTFC0muGlaySXYFWk4qtwq0TTFVpNc&#10;VaxVonDSrMKuxVaWxVbhV2KtE0xStJrihrFadiyWk4aRa3G1p2BLq0xVYTXJUi2sUNE0xWlpNcWX&#10;JrFitJwppbil2KrScNKtwq7FXYq7FWicKrMVVIpWgYMpoRkJREhRVmFhqCXq+DDqM0ubAcZ8kUmG&#10;UJaJpgVaThVYWxVbirsVdiq0tkqVYThTS0muLJrFVpbFVuKtE0xVaTXFLWK20TTCqwnClYzUGFLF&#10;tR1Ezngn2e58c2+n0/BuebElJiaZnMVpNcUtYq7FVpOKrcVdkqVommFVpNcVaxV2KtE0xVZWuKux&#10;VkWlH9x9JzVar6vgyCYFsxKStJySrCa4sqaxQStJxUBbWmSASsJrhVqtMVWE1xVrDStE0wqs64Va&#10;JpiqhPElwhRxUHJwmYGwgi3mesaS+nPUboeh/gc6vS6oZh5upzYODfokeZ7jOxV2KuxV2KXYq7FL&#10;sVp2KXYq7FXYq0TTFVpNcVaxV2KuxVuuKWsU07FLsVdirsVWk4aVbjSuwK7FIDsUoq2tjManplGT&#10;Jw+9vxY+L3JyAFFBmvJt2HJaTilrArRNMKrSa4VawsWicU0s64pditrScKKW4EuxVaWw0q3CrsVc&#10;TTFVhNcVaxV2KtE0xVaTXFWsVaJphpK0muSVrFC0nFVuKXYqsJxQ1irRNMKrSa4Vawq7FNPsDORc&#10;RaWwoW4aV2FLROBVmFXYqtLYqtxVommKrSa5Klawq0TTAq0muKtYVdimlpOK2txQ7FNNE0xStJrh&#10;5I5tYEuxVaThpbW4WLsVWk4ppbittE0woWk1xZNYFaJw0hZkkuxV2KuxVommKrSa4VawK0TTDSrS&#10;a4VXxStCwZTQjBKIkKKsxsNRW9TwYdR/EZo82A4z5Kjicx1Wk1xVrFXYq0TTDSrCcklYTimmsUtE&#10;0xVaTXFWsVWk4ppbituxQtJyVMqWE4UrCabnFWLalqXr1RD8Pc+ObfT6fg3PNiSkxOZzFbil2KtE&#10;0xVZWuKuw0rsKrS2FVuKuxVxNMVWE1xVrFWiaYqtJrjSsh0v+5+k5rNSPV8GQTAnMRlS3FLsKLWE&#10;4rSwnCAlaThVaTiq3FWq5KldWmFVhOBVpOFVhNMVW4QFUpokuEKOKg9sshMwNhBFvNdX0h9Neo3Q&#10;9D/A51Wl1QzDzdTmw8HuSXM5xnYq7FIdinm7FLsVdirsVaJpiq0muKurirWKuxV2KuxZU7FFOxZO&#10;xV2KrScNK4HFWia4Vawq0TgVaTXIq3yxTaLtbUzHk32f15Rly8Pvb8WLj3PJOdlFBmv5uxC3Al2K&#10;rScNKtySLcTTFCwmuLKmsVaJpjSFla4UuwK0TTGlWk1yStYq7FVpOKrcVdirumKrCcVaxV2FK0nD&#10;SrcKtE0xQtJrilrFVpOKrcUOxVaWyVKtwq7FLsUrScUW+vya5ydOG1hS0TTAq0muKtYVaJpiq0mu&#10;KtYqtLYaVbkld0wKsJxVrCrsVaJxSsxQ7FNOxStLYaRa3G1p2BLRNMVWk1ySLaxQ0TimlmKuxQtJ&#10;wppbgS0TTCq0muGlawq7FXYq7FVpbCq3Arq0xVYTXJUrWFWiaYqtJriq+KVoWDKaEZGURIUVZhYX&#10;6Xq+DDqP4jNJmwnGfJKYZjIdhVaThpVMnCmluLJ2KrScVW4q0TiqzFPJ2KGiaYaTSwnClYTXClaS&#10;AKnFWLalqfrkon2f15t9Pp+Dc82BKTE1zOVrFXE0xVYTXFWsVdkqVommFVpNcVaxV2KrScVW4q7F&#10;VpOKrcNK0TTCrINLNYfpOarU/V8GYTHMRk0ThpCwnClYTXFVpNMKrK1xV2KrCa5JXVpiq0tiqzCr&#10;RNMVWYaV2FXE0xSh54kuEKOKg5OEzA2EEXs831bSX096jdD0P8DnVaXUjMPN1ObDwe5J8znFdirs&#10;U27FVpOKWgd8UuJrirWKuxV2KuxV2Kadil2KXYq7FWiaYqtJrklaxKuxVommFVpNcjatYFdiqMtb&#10;b1TVun68oyZOHlzcjFi4tzyTjoKDNeS7EB2BLRNMNKtJrhRbWFC0timluKXVpii1hNcKaawK7piq&#10;wnDStYVdirRNMVWk1xVrFXYqtJxVbirsVaJw0mlmSW3YoWk4qtxS0TTFVpNcUNYq0TTDSrSa4Vaw&#10;q7FlTRNMVtaTXFDWKafYGco4a0tgVbhV3TFVhOKtYq0TTDSrSa4VawqtJwKtwq7FWiaYpWk1xRbW&#10;KuxZNE0xpbWk1woawJdiq0nDSLW4UNE0xVaTXFLWK20TTCtLK1xS7Aq0tkqVbhV2KuxV2KtE0wqt&#10;JrirWBVpOGlW5JXYqsJxVrFWiaYpWk1xTyXxStCwZTQjIyiJCihmVhqKXqeDDqP45pM2E4z5Kjic&#10;pVYTXFLWKWicVWYq0TTFVpNcU01ituJpihYTkqZUsLYUrcVaJCipxAtFsV1LUzcfAn2e58c2+n0/&#10;BuebFJszldiq0nFVuKuw0rskq0nFVuKuxVommKrSa4q1irROKrMNK7Cq0nFVuKsh0s0h+k5qtT9X&#10;wZhMCcxQGSwnJKtxVaTiq3FXYqsJrklWk0xVaTXFWskrRNMaVZhV2KrScU0sJw0laTXCqjNCk6FH&#10;FQcnCZgbDE7vO9V0p9Peo3Q9D/XOo02pGYebqc2Hg9yUZnOK0TTFK0muKaaxS7FXYqtriricVbxV&#10;wNcUhvFK3lhpbbrtjSt4ErS2KrcVaJpklaBriVcWwWq3ArsVdiqMtrYymp6ZRlycO3VyMWLi3PJN&#10;wABQZrybdiBTdaYErCa5KlawsbaJpiq0muLJrFVpOGkLcbS7Aq0nDSrcKuxV2KrScVW4q7FWiaYq&#10;tJrirWKtE0wpWk1w0lrChommKFpNcUtYqtLYoW4q7FVhOSpWsKuxTTsU8lpOKFuKadil2KLfXpNc&#10;5Rw2sVWk4qtxV2KrSclSrcKtE0wKtJrirWFXYppaWxW1uKHYpp3TFKwnChrBaadirRNMNKsrXCxd&#10;iq0timluK26tMKFhNcWVNYFaJphpC0muSS1irsVdirsVWk4VW4FaJphVaTXCrWFVpOKrcVdiq0nF&#10;lS3FFtE0xVaTXFNL4pXgcMpoRkTHiFFSzGxv1vF8GHUZps2E4z5KjiaZjpWk1xVrFVpbFNLcVdih&#10;aThpNLCckyWk1xVrFC1mAGEBFsV1LUjOSiH4e58f7M2+DBwbnmhJ8zVaJpiq0muKtYVdhVonCqzF&#10;XYq7FVpOKrcVaJpiq0muKtZKlaJpiqytcVdiq0tiqf6W37n6Tmr1I9XwZxTAmuYzJrFVpOKrcVdW&#10;mKrCa4VWFsKrcKurklWE4q1irRNMUrScKVhOGlW4LW2iaYQELScKoeaNJ0KMKg5ZCRgbCCLefarp&#10;b6e9Ruh6H+Bzp9NqhmHm6rNh4Pck+ZrjuxVaTirq0GKreuKuxV2KuxVsGmKWslSHYVdirZNcgzax&#10;VaWw0q3JK7AVdkVdirRNMNKjLW2M256fryjLl4NhzcnFi4tzyTgAAUGa4m3YgU0TjSrcki3YoWk4&#10;ppbilommKFpNcKWsCtE0xVaTXJK1irsVaJpiqytcVdirsVWlsVW4q7FVpbJUlbhW3VpihYTXFWsU&#10;tE0xVaTXFDWKrScNKtySuxS7FNNE0xW1la4odil2KWicNIWYUvr8mmck4S0muKtYq0ThpVmFXYqt&#10;LYqtwq7FWiaYpWk1xQ1itOxZLScNItbja07Al1aYqsJrkqRbWKGiaYrS0muLLk1ixWk4U0txS7FV&#10;pOGlW4VdirsVdirROFVmKuwKtJw0q3JK0TTFVpNcVaxVommKaWVril2KFpbFNLcUuw0i3YWKpFK0&#10;LBlNCMjKIkKKsusb5bxfBh1GaTNhOM+TJGk0zHStJrilrFbaJphVYThStJwpW4q0TTFFrGagqckA&#10;xYvqOpGf4E+z3Pjm2wYOHc81SfM1VpOKrcVdkqVommFVpNcVaxV2KtE0xVZWuKuxVaWxVbhpXE0w&#10;qsJrirWKtE0xVaTXFWsVT7S/7o/638Bmt1PP4NgTLMRK0nDSrcVWk40qwnCq0muKtYVWlskq3FXY&#10;pWk4pWE0w0qzDauwIWk4aTSwnCqytcKuwJUZo0nQowqDlkJGBsMTu8+1XTH09qjdD0P9c6fTakZR&#10;5uqy4eD3JOTXM1xmsVdirsVdirsVdhpXZJXYq7FXYq0TTI0zWk1wq1hV2KtE0xVoHAVcTjSoy0tf&#10;VPJun68x8uXh2HNycWLi3PJOdlGa7m7FaTXCrWFi0TimlnXFLsUWtJwrS3Al2KrS2GlW4VdiriaY&#10;qsJrirWKuxVommKrSa4q1irRNMNJWk1yStYoWk4qtxS7FVhOKGsVaJphVaTXCrWFXYppxNMUrCa4&#10;oaxTTsUtE0xQtJrkqVrFLRNMVfXuck4TRNMVWk1yVK1hVommBVpNcVawq7FNLScVtbih2KaaJpil&#10;aTXDyRzawJdiq0nDS2twsXYqtJxTS3FbaJphQtJriyawK0ThpVmSV2KuxV2KtE0xVaTXCrWBWiaY&#10;aVaTXCrWFVpbFVuKurTFKwmuKWsUW0TTFaWk1xZNY0i3ZJDsUOxStJxVdFK0LBlNCMjKIkKKstsb&#10;5bxfBh1GaXNhOM+TO0fmMhaTkqZUsJwpWYq7FC0nDSFNmAyS0xjUdRM54Ifh/Xm1wYOHc81ScmmZ&#10;qFla4q7DSuwqtLYVW4q7FXE0xVYTXFWsVaJpiq0muNK1klWk4qtxV2KrScVW4q7FVpOKU+0o/uT/&#10;AKx/UM1up5/BkExJrmLTJaTTCq0nAqwnCqyuFXdMVWk1wq1hVommKaWVrittE0wqsxTbRNMaQtJr&#10;kkrCcUrcVaJphVaTXCxWk0wpUZY1nUqwqD2yUZGJsIIvmwHVNLawao3Q9D4exzptNqRmHm6rNh4P&#10;clGZrjOxV2GldhV2Kuwq7BaaaJpitLSa4UuritNYpaJpireKrScVW4q7FUba2vq/E32f15jZcvDs&#10;Obk4sXFueScVoKDNe7Hk1hRbiaYoWE1xZU1irRNMaQsrXCl2BWiaY0q0muSVrFXYqtJxVbirsVd0&#10;xVYTirWKuwpWk4aVbhVommKFpNcUtYqtJxVbih2KrS2SpVuFXYpdilaTii1uK07Fk7FC0thpVuFL&#10;iaYqsJrirWKvr4tnJ04S3JK7pgVYTirWFXYq0TilZih2KadilaWw0i1uNrTsCWiaYqtJrkkW1iho&#10;nFNLMVdihaThTS3AlommFVpNcNK1hV2KuxV2KrS2FVuBXVpiqwmuSpWsKtE0xVaTXFWsVWk4ppbi&#10;m3YoWk4ppbil2GmNuwodirROKVmKuxVaTiml0crQsGU0IwSiJCitststQW8XwYdRmmzYTjPkyCMJ&#10;rmOyaxVommNMbWE5JCwtthZMY1HUfW+BD8P682uDBw7nmglJia5moaxV2SpWiaYVWk1xVrFXYqtJ&#10;xVbirsVWk4qtw0rRNMKrSa4q1irROKrMVdirRNMUrK1xQ7CqfaX/AHR/1v4DNdqRv8GwBMCcxErC&#10;2KrCcVWE1wq6tMVawq4mmFKwnFK2tcKHE0wKsJwqsJw0rWFK0nFK3FVpOGkWtyS00TTAlYThVbWu&#10;KrJY0mQowqDk4yMDYQRbANV0x7FqjdD0Ph7HOm02qGUebqc2Hg9yVA5nBxm8KtE4q0Diq6uRZUtJ&#10;w0lbhV2KuxVaWxVbirq1xV2KuxVG2tr6vxN0/XmNly8Ow5uTixcW55Jv0zAdhydihaWxTS3FLq0x&#10;QsJrhTTWBXdMVWE4aVrCrsVaJpiq0muKtYq7FVpOKrcVdirROGk0syS27FC0nFVuKWiaYqtJrihr&#10;FWiaYaVaTXCrWFXYsqaJpitrSa4oaxTTsUtE0xpC0muSS1iq0nFVuKuxVaTir6+zlXCWk4FW4Vdi&#10;rRNMUrSa4otrFXYsmiaY0trSa4UNYEuxVaThpFrcKGiaYqtJrilrFbaJphWlla4pdgVaWyVKtwq7&#10;FXYq7FWiaYVWk1xVrAq0nDSrckrsVWE4q1irRNMUrSa4p5NYoaJxWlmLJ2GkW7Ch2KGiaYpWk1xV&#10;rFDRNMU0srXFLsULCa5IJbSVoWDKaEYJREhRVl1jfreL4MOo/pmlzYTjPkytGk5j0hYWwppaTTc4&#10;WTGNR1L1zwT7Pc+ObXBg4dzzYkpNmah2GldklWk4qtxV2KtE0xVaTXFWsVaJxVZhpXYVWk4qtxVo&#10;mmKrSa4q1irq0xSsJrirWKHZKk07ClO9NP7o/wCt/AZrNTz+DII4muYiVhOFVuKuxV2SpVpOKaWk&#10;4UrOuFeTicCFhONLSwnJJarirRNcUrSaYaRa0muFHNaThStrilaTTChZ1wJdXCq0nGlUZUWVSrCo&#10;PXLIyMTYQRbBdS01rF6jdD0Ph7HOl02pGUebqc2Hg9yVE1zOcZrFXYq7FlbsVDsVtommKAtJriya&#10;xV2KuxV2KQjbW19T4m6frzGy5eHYc3Kx4uLcpuBTMBzWiaYqtJriyaxVaThpC3G0uwKtJw0q3Crs&#10;Vdiq0nFVuKuxVommKrSa4q1irRNMKVpNcNJawoaJpihaTXFLWKrS2KFuKuxVYTkqVrCrsU07FPJa&#10;TihbimnYpdii1pOGlW4UtE0xVaTXFWsVaJxVZirsVfXpNc5RwmsKuxTS0titrcUOxTTumKVhOFDW&#10;C007FWiaYaVZWuFi7FVpbFNLcVt1aYULCa4sqawK0TTDSrSa5JWsVdirsVdiq0nCq3ArRNMKrSa4&#10;VawqtJxVbirsVWk4sqW4otommKrSa4pprFLskxdih2KrS2KVuKuJpiqwmuKaaxW2iaYaQsJySrCa&#10;4paxRa6OVoWDKaEZGURIUVZZZX63i+DDqM02bCcZ8mYRpNNzlCWMajqPr/An2e58c2uDBw7nmhJ8&#10;zkOwq0ThVZirsVdiq0nFVuKtE0xVaTXFWslStE0xVZWuKuxVaWxVbirsVWk4pW4odhpNOySWiaYE&#10;WtJritJ3pv8AdH/W/gM12p5/BmEcTmIlbirsNK0TTClaTXFK0mmFCzrink0TTFC0nClYThStxVxO&#10;KrCa5KmNtYU0sJrirWKXdMlyY81M75HmyaJpklWVrirRNMVWYVUpUWVSrCoOThIxNhBFsI1LTWsm&#10;qN0PQ+HtnS6bUjKPN1ObDwe5K8zXGdirsVd0xVYTiyprFLsVdirsVdiqNtbX1Pibp+vMbLl4dg5W&#10;LHe5TbYZgOc0TimluKWiaYoWk1wpawK0TTFVpNckrWKuxVommKrK1xV2KuxVaWxVbirsVWlslSVu&#10;FbdWmKFhNcVaxS0TTFVpNcUNYqtJw0q3JK7FLsU00TTFbWVrih2KXYpaJw0hZhS7FVpOKrcVaJpi&#10;q0muKtYq0TTFVpNcVfX+cq4TRNMUrSa4oaxWnYslpOGkWtxtadgS6tMVWE1yVItrFDRNMVpaTXFl&#10;yaxYrScKaW4pdiq0nDSrcKuxV2KuxVonCqzFXYFWk4aVbklaJpiq0muKtYq0TTFNLK1xS7FC0tim&#10;luKXYaRbsLF2KtE0xStJrirWKFpOLKluKuwoWk4aVTJwpW4q7FC0nFNLcVJXxytCwZTQjExEhRQj&#10;7rVHukC04jv75jY9OIG+fcyS3MulaJphVaTXFWsVdirRNMVWVrirsVWlsVW4aVxNMKrCa4q1irRN&#10;MVWk1xVrFWiaYpWk1xQ1hV2GmVOwra0nAhbhS7FKc6cf3R/1v4DNbqefwSEfmIydklWk4pWVwq6t&#10;MULCcCVpOSpaWE0wpWVrirsVWk4aRa3JIcTTFksJrirWKtE0yXJjzWE4ObJYTXCrWKrWamGlU+uF&#10;XE4pW4VpTlRZVKsKg5OMjE2EEXswnUtNayao3Q9D4fPOj02pGUebqcuHg5cksBrma4zROK0txS7F&#10;LsVdiqniqoMVRtra+p8TdP15jZcvDsHJxYuLcprUDpmA54C3riydii1pOFaW4EuxVaWw0q3CrsVc&#10;TTFVhNcVaxV2KtE0xVaTXFWsVaJphpK0muSVrFC0nFVuKXYqsJxQ1irRNMKrSa4Vawq7FNOJpilY&#10;TXFDWKadilommKFpNclStYpaJpiqytcVdiq0tiq3FXVpiqwmuKtYq7DSvr4nOUcO1uKHYppommKV&#10;pNcPJHNrAl2KrScNLa3Cxdiq0nFNLcVtommFC0muLJrArROGlWZJXYq7FXYq0TTFVpNcKtYFaJph&#10;pVpNcKtYVWlsVW4q6tMUrCa4paxRbRNMVpaTXFk1jSLdkkOxQ7FK0nFVuKGiaYpWk1xS1ii2icNL&#10;SzJJWk4qAtxVonFFLOuLJ2KFpOSAWluFbWk4quD1xV2KXYq4mmKrCa4q1irRNMVWk1xpWskq0nFV&#10;uKuxVaTiq3FXYqtJxStxQ7DSadkktE0wIWVrimnYUtE0xQtJriqd6b/dH/W/gM12p5/BmEwzFSsJ&#10;xVTJrkuSXVpgRzWk4slpNckq0mmKrMVaJphVaTXCxawppaWwJW4VdiqwtklWE4FW1wq7piqmzYQq&#10;zDaXE4q1hTyWk4aRbXTFClKiyqVYVByUZGJsIIthWo6e1m1Rup6HOj0+oGUebq8uLg9yWZmuO4mm&#10;KuG+KuxV2KqeKpha23qfE3T9eY2XLw7BycWLi3Ka1zAdgA1ilommNIWVrhS7ArRNMaVaTXJK1irs&#10;VWk4qtxV2Ku6YqsJxVrFXYUrScNKtwq0TTFC0muKWsVWk4qtxQ7FVpbJUq3CrsUuxStJxRa3Fadi&#10;ydiq0thpC3ClxNMVWE1xVrFWiaYqtJrirWKrScVW4q7CrsNK7phV9eZyTh07FK0thpFrcbWnYEtE&#10;0xVaTXJItrFDROKaWYq7ChaTimluBLRNMKrSa4aVrCrsVdirsVWlsKrcCurTFVhNclStYVaJpiq0&#10;muKtYqtJxTS3FNuxQtJxTS3FLsNMbdhQ7FWicUrMVdiq0nFNLcVtommFC0muGk01hVaTiq0mmKVh&#10;NcKtYFaJphpCytcKtE0wrzW1xVrGkNE0ySFytXAQyBbJwJW4q7FVpOKrcNK0TTCq0muKtYq0Tiqz&#10;FXYq0TTFKytcUOwq7DTJxNMKLWE1wLTWFLsUrS2KFuKXE0xVOtMb90f9b+AzX6nn8EhHk5iJUya4&#10;WXJqtMCFhOGmS2tckriaYqsxVaThpFrckimq4GS0muFWsVWk4qsJySrScVWVrirq0xVYThVZirsN&#10;MqdhRa0nChbjarS2NKsJySaUpEWVSrCoOSjIxNhSLYbqNg1m1Rup6HOi0+oGUebqcuLg9yV5mOOv&#10;HTFXVxpVpNcLKkba2vP4m6frzEy5a2DkYsN7lNswXYOrTFCwmuFNNYFd0xVYThpWsKuxVommKrSa&#10;4q1irsVWk4qtxV2KtE4aTSzJLbsULScVW4paJpiq0muKGsVaJphpVpNcKtYVdiypommK2tJrihrF&#10;NOxS0TTGkLSa5JLWKrScVW4q7FVpOKrcVaJpiq0muKtYq7JUrsKrScFqtxpX1+TTOTpxLWk1woaw&#10;Jdiq0nDSLW4UNE0xVaTXFLWK20TTCtLK1xS7Aq0tkqVbhV2KuxV2KtE0wqtJrirWBVpOGlW5JXYq&#10;sJxVrFWiaYpWk1xTyaxQ0TitLMWTsNIt2FDsUNE0xStJrirWKGiaYppZWuKXYoWlslSaW4UurTFV&#10;hNcUUsJxStwq6tMCFhNclStYVtommKFmK27DSGiaYVWYq7FVwYHAQyBbJwJWYaV2FVpOKrcVaJpi&#10;q0muKtYq6tMUrCa4q1ih2SpNOwpWk4Ec1uKadhS0TTFC0muKWsVWk4aVbklTrTT+7b55rdTz+CQj&#10;ya5hslhOGlpaTkmSytcVdXFVpNMNItaTXCjmtJphSsxWnYpaJpiq0nFVhOSVaTiqwmuKuriq0mmF&#10;KzGlpqtMlSXdcLFonFNLCaYqsJwoWE1wsmsUW7FVKRVlUqwqDk4kxNhBFsO1DT2tGqN1PQ50On1A&#10;yjzdXmw8HuS6uZrjNYLUI61tefxN0/XmLly1sHLxYuLc8k2zBc9aThpC3G0uwKtJw0q3CrsVdiq0&#10;nFVuKuxVommKrSa4q1irRNMKVpNcNJawoaJpihaTXFLWKrS2KFuKuxVYTkqVrCrsU07FPJaTihbi&#10;mnYpdihaThpVuFLRNMVWk1xVrFWicVWYq7FVpOKrcVdhpXZJWiaYqtJrgVrCrsVfXmclbiU7FWia&#10;YaVZWuFi7FVpbFNLcVtxNMKFhNcWVNYFaJphpVpNckrWKuxV2KuxVaThVbgVommFVpNcKtYVWk4q&#10;txV2KrScWVLcUW0TTFVpNcU01il2SYuxQ7FVpbFK3FXE0xVYTXFNNYrbRNMNIWk1yTJrFVpOKFpO&#10;KVhNcVaySFpOClW5JXYoWk4qtw0rsKGiaYqsxV2KrCa4VarTFVytXAyBbJpilZWuKuxVaWxVbirs&#10;VWk4pW4odhpNOySWiaYEWtJritNYWTumKrCcUNYpaJphVaTXCrWKrScVTjTT+7PzzX6kbj3Mgjya&#10;5iMmumFKwmuKtVpiqwmuSpjbWFNNE4ErMKuxVaWxVYThpVhOFXdMVWE1xVrClaTiq2uGkrCckAgu&#10;woaJyLKlhOEBBKwnJLS3FLsUO6YrSwmuSS1ilTlRZFKsKg5KMjE2EEWxC/sGtGqN1PQ50Gn1Ayjz&#10;dTmw8HuWWtr6nxN0/XksuXh2CcWG9ymtaZguetJrhS1gVommKrSa5JWsVdirRNMVWVrirsVdiq0t&#10;iq3FXYqtLZKkrcK26tMULCa4q1ilommKrSa4oaxVaThpVuSV2KXYppommK2srXFDsWTsVaJw0hZh&#10;S7FVpOKrcVaJpiq0muKtYq0TTFVpNcVawq7DSuwqtLYLVbjSuwq0TTFVpNcVfX9aZyTiLCa5KkW1&#10;ihommK0tJriy5NYsVpOFNLcUuxVaThpVuFXYq7FXYq0ThVZirsCrScNKtyStE0xVaTXFWsVaJpim&#10;lla4pdihaWxTS3FLsNIt2Fi7FWiaYpWk1xVrFC0nFlS3FXYULScNJpbhS0TTFC0muKVhOKrcVaJp&#10;hCFpNcKWsKGicUUsxS7CAh2FDROKrMVWk4qtwqtLYqtxV2GlXBq4CKZAtk0wJWk1xVrFWiaYpWk1&#10;xQ1hV2GmVOwra0nAhbhS7FK0nFC3FLsVWk5KlW4VaJpgVaTXFWsKpvp5+A/P+Ga/U82cUwrTMRkt&#10;Jriq0mmKrOuSYuxZNE0wc1WZJWiaYqsJxVYTkqVZXFXdMVaJriq0mmFK0muGkrCcKrcKuxtFLScC&#10;VuSpFrScKrcVt2K00TTFK0muSS1jatE4FWE4VUZFEikMKg5KMjE2EEWlksZiPtmxhPiaiKUMmrsV&#10;WlsNKtwq7FXE0xVYTXFWsVdirRNMVWk1xVrFWiaYaStJrklaxQtJxVbil2KrCcUNYq0TTCq0muFW&#10;sKuxTTiaYpWE1xQ1imnYpaJpihaTXJUrWKWiaYqsrXFXYqtLYqtxV1aYqsJrirWKuw0rskrRNMFq&#10;tJrirWFXdMVWE4q1irRNMKvr3OTcJ2KrScU0txW2iaYULSa4smsCtE4aVZkldirsVdirRNMVWk1w&#10;q1gVommGlWk1wq1hVaWxVbirq0xSsJrilrFFtE0xWlpNcWTWNIt2SQ7FDsUrScVW4oaJpilaTXFL&#10;WKLaJw0tLMkydiq0nFC3FK0nFC3FK0nJUhbhS0TTFVpNcUNYpdhAYuJphQsJriq0mmKrSa4VWk0x&#10;VaTXArWSpWiaYaVaTXCrWBVwauAhkCuyKVpOKVuKHYaTTsklonBaFla4pp2FLRNMULSa4q1ilomm&#10;GlWVrhV2KrS2KrcKuJpiqwmuKpxpxpGfnmv1PNlFH5iM2iaYqs65JDsFpaJxpVmSVYWxVYThpVuF&#10;VhNcVaxV1aYUrCa4qtJpkk8lpNcUc2sUtE0xVaTXDS21hYrScKrK0xS3imlpOGkrcKuJpgVYThpV&#10;hbFVhNMNKsrXJK0yhhQ4QaQlksZiPtmdCXE1kUoE1y5DWKuxVaTiq3FXYq7piqwnFWsVdhStJw0q&#10;3CrRNMULSa4paxVaTiq3FDsVWlslSrcKuxS7FK0nFFrcVp2LJ2KrS2GkLcKXE0xVYTXFWsVaJpiq&#10;0muKtYqtJxVbirsKuw0rumFVhOBWsVdhVaTiq3FXYqtJyVKtwq+vyc5Fw6WYq7ChaTimluBLRNMK&#10;rSa4aVrCrsVdirsVWlsKrcCurTFVhNclStYVaJpiq0muKtYqtJxTS3FNuxQtJxTS3FLsNMbdhQ7F&#10;WicUrMVdiq0nFNLcVtommFC0muGk01hS0TTFC0muKWsVWk4opb0w0lYTXCrWFWiaYqsxV2KLdhpC&#10;0nChbiq0thVbiq0nFVuKuySrScKrcCtE0wqtJrhVrCq8NXKyGVt4Euw0ycTTCi1hNcC01hS7FK0t&#10;ihbilxNMVWE1yVK1hVommBVpNcVawqtJxVbirsVTjTvsH55r9TzDOKOJzFpktwq4mmDmqwmuGlWE&#10;4VWE4qtJrklaxVYTXFWsVWk4Ura4aStLYUWtxV2LJaTihbkqRbiaYULCcVWE4pd0xpLRNcklrBar&#10;S2NKsJwqtJriq0mmFVmSV3TFVhOKrGAYUOTB4UJbJGYz7ZnQnxNZFKRNMsQtJrirWKuxVaTiq3FX&#10;Yq0ThpNLMktuxQtJxVbilommKrSa4oaxVommGlWk1wq1hV2LKmiaYra0muKGsU07FLRNMaQtJrkk&#10;tYqtJxVbirsVWk4qtxVommKrSa4q1irslSuwqtJwWq3GldhVommKrSa4q1irRNMNKsrXCrsVWlsV&#10;fX2ck4dtE0wrSytcUuwKtLZKlW4VdirsVdirRNMKrSa4q1gVaThpVuSV2KrCcVaxVommKVpNcU8m&#10;sUNE4rSzFk7DSLdhQ7FDRNMUrSa4q1ihommKaWVril2KFpbJUmluFLq0xVYTXFDWKWiaYqtJrirX&#10;TJUqwmuFWsVWk4qtxV2GmNuwoWk4qsJpiq0muFWsVWk4qtw0rsKrScVW4qtJw0q3JK4mmKrCa4q1&#10;iqor12yJDMFcWyKea3FNOwpaJpihaTXFLWKrScNKtySu6YFWE4q1hVommKrSa4q1irsaV2SVNrD7&#10;B+ea/U8/gzijsw7ZLS2NKtJySrCcVWE4aVbhVommKrSa4qtJphStJriq0mmSXktJrihrFNNE0xZL&#10;CcNIW9ckhxOKFhOKaWk1xVrDSadhS0TTBzVYThVYTirWKtE0wqsySrScVW1w0q0tjarcCtMoYUOT&#10;iaQlssZjPtmdCfEwIpSyxi0TTFVpNcVaxVommFK0muGktYUNE0xQtJrilrFVpbFC3FXYqsJyVK1h&#10;V2KadinktJxQtxTTsUuxQtJw0q3ClommKrSa4q1irROKrMVdiq0nFVuKuw0rskrRNMVWk1wK1hV2&#10;KrS2KrcVcTTFVhNclStYVaJpgVaTXFWsKvr0muck4lNYFaJphpVpNckrWKuxV2KuxVaThVbgVomm&#10;FVpNcKtYVWk4qtxV2KrScWVLcUW0TTFVpNcU01il2SYuxQ7FVpbFK3FXE0xVYTXFNNYrbRNMNIWk&#10;1yTJrFVpOKFuKXYq0TTFVnXCArRNMkqytcVaJxVZirsUW7JMVpOKQGq4qtJphQsxV2BVpOGlW5JX&#10;YqtJxVYTTDSrSa4VawqtLYqtxV1aYqsJrhVrAqqr12yNMwV/TAzWE4oaxS0TTCq0muFWsVWk4qtw&#10;q7FVpOKrcVdirslSuxVaTgtU108/Afnmv1HNnFHE5islhbCqwnDSrK1wq7FVpOKrcKVpOKrcCFhO&#10;SVrCmnVpilYTXCq0mmFHNbhS0TixWk4sqW4q7CEuxtVpONKpk4VW4q7FVpOSpVhNMKrSa4qtJph5&#10;KtJrgVrDStE0wqtJrhStZQwocINMeaXSoYzmdCfE1kUo5NDsVWlslSVuFbdWmKFhNcVaxS0TTFVp&#10;NcUNYqtJw0q3JK7FLsU00TTFbWVrih2LJ2KtE4aQswpdiq0nFVuKtE0xVaTXFWsVaJpiq0muKtYV&#10;dhpXYVWlsFqtxpXYVaJpiq0muKtYqtJw0q3JK7Aq0nFVuFXYpcTTFPJ9eZyThLScNKtwq7FXYq7F&#10;WicKrMVdgVaThpVuSVommKrSa4q1irRNMU0srXFLsULS2KaW4pdhpFuwsXYq0TTFK0muKtYoWk4s&#10;qW4q7ChaThpNLcKWiaYoWk1xS1irsVWk4qtJwgKsJrklWk0xVaTXFWsVdhpi7phQsJrikBrFK0th&#10;QtxQ4mmKVhNcNK1hQ0TTFVhOKrCa5Klawq0TTFK0muKGsVWk4aVbjauwKtJw0q3Ci1VXr1yBDZE2&#10;vyLNaTkqVbhVommBVpNcVawq0TiqzrirsVdhpXYVaJpiq0muRVrDSppYGiH55gann8GcUYTmKyWE&#10;1yVK1irRNMVWk1xVaTTClaTXDSWsULCa4UNYsqWk4pW5KmNtE0woWYptonFVmKXYpdhVonFVhOFV&#10;hNcVaxVommGlWE5JVpbFVuFVhONq1gV2SpVpbClbih1aYqsJw0qm1GFMkDSaQMi+mczIS4moxpRJ&#10;rlyGsULScVW4pdiqwnFDWKtE0wqtJrhVrCrsU04mmKVhNcUNYpp2KWiaYoWk1yVK1ilommKrK1xV&#10;2KrS2KrcVdWmKrCa4q1irsNK7JK0TTBarSa4q1hV3TFVhOKtYq0TTCq0muFWsVaJxVZirsKuxZUt&#10;JxRa3FX15nKOG7FXYq7FWiaYqtJrhVrArRNMNKtJrhVrCq0tiq3FXVpilYTXFLWKLaJpitLSa4sm&#10;saRbskh2KHYpWk4qtxQ0TTFK0muKWsUW0ThpaWZJk7FVpOKFuKXYq0TTFVla4q0ThpVmSVaWxVbi&#10;rRNMVa64ULumFisJrilaTTClaTXFeTWBC0nJUq3CrsULCcVWE4aVbkldilaTilbihommKFpNcKtY&#10;FaJw0qzCtuxYrScU0trTDSVRJOXXIkU2AqmRZLS2KrcKuJpiqwmuKtYq7FXZJXYqtJwWq3GldhVY&#10;TiqZ2Bop+eYOo5hnFGZisndMVWE4q1WmFKwmuBVpNMkFdhStJriq0mmKrSa4aW2sLFonCqwnFVhN&#10;cUtYq7FLiaYpWE5KlWFsVW4q6tMKrCa4aVaTTCq0muKrSaYqsxV2GlaJpklWk1xVrFVpOGlWE4VW&#10;k1xZNYOarGowpkgaRVoGRPTzOhPiaiKUSa5YhrFVpOKrcUOxVaWyVKtwq7FLsUrScUWtxWnYsnYq&#10;tLYaQtwpcTTFVhNcVaxVommKrSa4q1iq0nFVuKuwq7DSu6YVWE4FaxV2FVpOKrcVdiq0nJUq3CrR&#10;NMCrSa4q1hV2KaaJpilaTXFDWGlp2Fk+vM5JwXYq7FVpbCq3Arq0xVYTXJUrWFWiaYqtJrirWKrS&#10;cU0txTbsULScU0txS7DTG3YUOxVonFKzFXYqtJxTS3FbaJphQtJrhpNNYUtE0xQsrXFLsVcTTFVh&#10;NcVa6YqsJrkqVrCqwmuKtYq0TTFWgK4UEtk0woWk1xQsJwsluKLaJpiq0muSVrFC0nFVuKrScIVb&#10;klaJxTSzril2KFpbChbgtWiaYqtJrkqVrFBaJpitLK1wpaJphpVpNcKtYqrK/LrlZFNgK7AyWlsV&#10;W4q7FXYaV2FWiaY2q0muR5q1kqVaTiq3FXYqmVgaqfnmFqOYZxRhOYjJbiq0nClbgQtJyQCu6YWT&#10;ROKVhOKFuSpFuJphQsJxVYWxTS3FLsVdiq0thpKwnCq0muKtYqtJyVKtJwqsJxVrFWiaYqswq7Cq&#10;0nClbihommKrSckqwnFNLcFpaJpjSFpOFKwnFVhFeuSBpaQcienmbCfE1EUok1yxg1irRNMNKtJr&#10;hVrCrsWVNE0xW1pNcUNYpp2KWiaY0haTXJJaxVaTiq3FXYqtJxVbirRNMVWk1xVrFXZKldhVaTgt&#10;VuNK7CrRNMVWk1xVrFWiaYaVZWuFXYqtLYqtwq7FXYslpOKLW40rsklommKrSa4q+v8AOScJommF&#10;VpNcVawKtJw0q3JK7FVhOKtYq0TTFK0muKeTWKGicVpZiydhpFuwodihommKVpNcVaxQ0TTFNLK1&#10;xS7FC0tkqTS3Cl1aYqsJrirWKuxVaTiq3FXdMNKsJrklaxVYTXFWsVaJpiq3r1wgIcThQ1iq0nFV&#10;uFVpOGlW4UNE0xVaTXFWsVWk4QFWk0ySVhNcU8msUNE0xpC0muG1awKtLYaVbhVxNMVWE1xWmsKr&#10;Sckq3FXYq7FWiaYaVer8uuVyFNgK7IsnYaV2FXVpiqwmuC1axpWiaYVWk1xVrFWicVWYqmVj9k/P&#10;MLUcwzijSaZis1pNcCrSaYULSa4aV3TCyAWk4pWk1w0i2skxWlsVWE4ppaTXFLWKXYq0TTFVhOSV&#10;YTirWKtE0xVaTXJKsJwqtxV2KtE0xVZkqVonCqzFXYqtJw0qwnCmlla42l2BbWlsKKWE4pWk1xVr&#10;FXZKlWtQihyQNI5oCROHyzMhLiaiKUSctpi1hV2KadinktJxQtxTTsUuxQtJw0q3ClommKrSa4q1&#10;irROKrMVdiq0nFVuKuw0rskrRNMVWk1wK1hV2KrS2KrcVcTTFVhNclStYVaJpgVaTXFWsKuxTTRN&#10;MU2srXFDsNJp2FK0tihbirsUvr4nOTcFbgVommFVpNcKtYVWk4qtxV2KrScWVLcUW0TTFVpNcU01&#10;il2SYuxQ7FVpbFK3FXE0xVYTXFNNYrbRNMNIWk1yTJrFVpOKFuKXYq0TTFVpNcVawq7CqwmuFWsV&#10;WE1xVrFVpOKrcNK7Cxt2KFpOKVhOGlWVrkldihaWxStxQ4mmKVhOSpVhbCtLcVt2KFpOFVuBWiaY&#10;0q0muSVrFWiaYqsxVommFVmSV2KuxV2KrScNKtxtWiaYqqo9djkTGmwFUyLJaTgtVuBXZJVpbFVu&#10;KtE0xVaTXFWsVaJphVMbE/CfnmDqOYZxRmYjJaTkqVbhTTq0xSsJrhVrChommFCwnFVpOLKluKXY&#10;odilaThpVMnCq3FXYqtJxVYTTJKtJrhVrFXYq0TTDSrCcKrCa4UtYoaJpitLCcICVhNcKaawK0TT&#10;DSFhOKVhNcVaxV2GldklWE4q1ii1rUIocINIq0DInA5mwnxNZFKeWrTRNMVtZWuKHYsnYq0ThpCz&#10;Cl2KrScVW4q0TTFVpNcVaxVommKrSa4q1hV2GldhVaWwWq3GldhVommKrSa4q1iq0nDSrckrsCrS&#10;cVW4VdilxNMU8lhNcUW1hpadhS0TTFVpNcVaxS0TTFVpNcVfX+ck4K0nDSrckrRNMVWk1xVrFWia&#10;YppZWuKXYoWlsU0txS7DSLdhYuxVommKVpNcVaxQtJxZUtxV2FC0nDSaW4UtE0xQtJrilrFXYqtJ&#10;xVbirslStE0wqtJriq0mmKrSa4qtJpiqytcVdkqRbsULS2Kra4pWE5KlawoaJpitLSa4p5NYoWls&#10;KrCcKrSa4UtYoWk4rS3FXYoWk4aVbhV2KrScVW4q0ThpCzJJdirsVaJw0qzrhV2RVaThpVuSVomm&#10;KFZJOWxyqQbQV+Rpk0TTCq0muKtYqtLYqtxV2KrScKVuBCZWP2T88w8/MM4ownMZmtxTS0nFK3JU&#10;xt2FC0nFVhOKaWYpdirsVaJw0lYThVYTXFWsVaJphpVhOKrS2FVuFXYq4mmKrCa5KlWk0wqsxV1a&#10;YqsJrimlhOEBK3G1djSLWFsK0sJxStxV2FXYaVaThVbirsWK0nFNLCcNJWHfrkgaVCSKV+WZkJ8T&#10;URSlliKdilommKFpNclStYpaJpiqytcVdiq0tiq3FXVpiqwmuKtYq7DSuyStE0wWq0muKtYVd0xV&#10;YTirWKtE0wqtJrhVrFWicVWYq7CrsWVLScUWtxV2SpNOxVaTiq3FXYpWlsVW4q6tMVfXpNc5RwWs&#10;KrS2KrcVdWmKVhNcUtYotommK0tJriyaxpFuySHYodilaTiq3FDRNMUrSa4paxRa0nDS0tyTJ2Kr&#10;ScULcUuxVommKrK1xV2GldhVaWwqtriq0nFVpNMVWE1xVrDSuwsbdWmKrCa4qsJw0yarkkNYoWE4&#10;pprFbaJphQtJriqwnFVuSW2iaYqtJrilrFDsNIWE1wq1irROKrMVaJphQtJrhpLWFXYq4mmKrCa5&#10;JWsFq0TTGlWk1wq1hVaTiq3FXVpiqqkvLbIGNMwbX5Bm0TTFVpNcVaxVommFVla4FdhV2Gk0mFkf&#10;hPzzC1HMNkUWTTMVktJrhpbawsWicU0sJwqsJrimmsUuxQ4mmKrCclSVhbFVuKurTFVhOSAVYWwp&#10;pbih2KuxVaThpVuSVaTiq3FVpOKQFpOKVhNcPJWsearScKFpOKVhNcVaxV2GlaJpklWk1xVrFBLR&#10;OK0sJxSsJrkqVrCrRNMVWH4uuEGlQzpxzMjLiayKUi2WUxW4UuJpiqwmuKtYq0TTFVpNcVaxVaTi&#10;q3FXYVdhpXdMKrCcCtYq7Cq0nFVuKuxVaTkqVbhVommBVpNcVawq7FNNE0xStJrihrDS07CyaJxQ&#10;sxV2KWiaYqtJrirWKrScVW4q+vyaZyrgrSa4q1iq0nFNLcU27FC0nFNLcUuw0xt2FDsVaJxSsxV2&#10;KrScU0txW2iaYULSa4aTTWFLRNMULK1xS7FXE0xVYTXFWsVdkqVommFVpNcVWk4qsriq0nFVuNK7&#10;JK7FitJxWluKrScIStySVpOKFuKuxQtJwqtxVommICFmSStJxTS3FLsWLumSpCwmuKrSaYqtJrir&#10;WKrS2SpC3Cl2KuxVaWw0q3G1dWmBVhNclStYVaJpiq0muKtYqtJw0q3CxdWmKqqSctsqlGm2MrX5&#10;Bm4mmKrCa4UtYEOw0mnZJK0nFFo+yNFPzzC1HMM4ovMamVuJphQsJwWypYWxVbhS7FXYoWlsNJWE&#10;0wqtJrirWKrScVWk5IBVhNcKQ1ipLsUNE0wqtJrhVaTTCq0muKrSaYqtJrhSAsLY0lbjatE0xpC0&#10;muFKwnFVuKuwq7DSrS2FVuKtE0xVaTitLC2GlW5JXE0xVYTXFWsNK7phVYfixBVCuvE5mwnxNZFK&#10;ROTQtxV2KrScVW4q0TTFVpNcVaxV2SpXYVWk4LVbjSuwq0TTFVpNcVaxVommGlWVrhV2KrS2KrcK&#10;uxV2LJaTii1uNK7JJaJpiq0muKtYpdiqwnFWsVaJpiq0muKtYq7FX15nKuC0TTFK0muKeTWKGicV&#10;pZiydhpFuwodihommKVpNcVaxQ0TTFNLK1xS7FC0tkqTS3Cl1aYqsJrirWKuxVaTiq3FXYaV2SVa&#10;Tiq3FVhNcVaxVYTXFWsNK7CrRNMWPNaTXFLWKFpOGlpYTTJJWk1xVrFFtE4aVZ1xV2BC0thpKwnJ&#10;LSytcWTsUW7DSFpOFC3FWiaYqsxVommGlWk1yStYq7FWiaYVWk1w8lawKtJxpVuSV2KrScVW4q0T&#10;TFVpNclSLaxQ0TimlmKHYqrJLXbK5RpuiV2VsnYVdhplTROFFrMVdilMLP7J+eYefmyCKLZi2ypb&#10;XAyWE1wq1hV2KtE0xVaTXJKtJpiqzFWiaYVWk4qs5YaVbhS7FSXYoWk5KlWk4VWE1xVrFVpOKVhN&#10;Mkq0muBLWK2tLYUUtxSsJrirWKuyVK0TTChaTXFLWKFpbFKwnDSrSa4VawqtJxVbil2EBXYULCa4&#10;FWk0wpWHfJjZCGdeJzKjLiayKUycmhZirsVWk4qtxV2GldklaJpiq0muBWsKuxVaWxVbiriaYqsJ&#10;rkqVrCrRNMCrSa4q1hV2KaaJpim1la4odhpNOwpWlsULcVdilaTiq3FXYqtJxVbirsVdirsVfXRO&#10;cq4dLcUW0TTFVpNcU01il2SYuxQ7FVpbFK3FXE0xVYTXFNNYrbRNMNIWk1yTJrFVpOKFuKXYq0TT&#10;FVpNcVawq7CrROFVmKuxVYTXFWsVWE1w0rWFXYqtJxQtxVommFHNaTXDSeSwnCq3FXE0xQsJrhTy&#10;awIaJphpaWE4UrCa4VprFLsaY20TTJIWk1xVrFWiaYqswq0TTDSrMVdhV2KrScNKtxtWiaYqtJrh&#10;VrCrROKrOuKuxVaWw0q3CxaJpiq0muLKmsUEtE0woWk1whLWFCvHIG2OUyjTdGVqhNMi2LSa4oax&#10;WnYpaJpiqNszUHMPUdGcUWTmLTNZhV2KHYqtJw0lZXCriaYqsxVaThAVYTklWYq7FXYq0TTDSrCc&#10;KrScVW4VaJpitLSa4p5LSaZJVmBLRNMNIWk1xS1iqwmuKtYaV2SVYTirWKLaJpiqwnFK0nJUq3Cr&#10;RNMVWk1xVrFLROFXVphQtJxSsJwpW4UNE0wWhY3xYg0qFZeOZkZcTWRSwmmTQtJrirWFXYaV2FVp&#10;OBVuNK7CrRNMVWk1xVrFVpOGlW5JXYFWk4qtwq7FLiaYp5LCa4otrDS07ClommKrSa4q1ilommKr&#10;Sa4q1irRNMVWVrirsVdirsVdirsVfXGcq4S0timluKXYaRbsLF2KtE0xStJrirWKFpbFlS3FXYUL&#10;CcNJprClommKFpNcUtYq7FVpOKrcVdkqVommFVpNcVaxV2KrCa4qtJpiq0muEBWsKtE0xVaTXFWs&#10;UWtLZKlpbhVaTioC3FVpbCtLcbS7AxWE5Kk0tJphSsxV2KLdhpitLYVW4q7FWiaYqsw0rRNMKrMV&#10;ariAriclSrOuFXZFVpOGlW5JXE0xVYTXFWsVaJpjSrSa5JWsWK0timluKXdMWKwnClrCAhommFVp&#10;NcVaxVEJJy65VKNN0TapkGx1aYqsJrhVrAqNtOh+jMTP0ZxReYrJquKtVw0laThVZWuKuriq0nFV&#10;la4QFaJySrMVdiriaYqsJrkqVaTTCq0muBWq0xVYTXCmmsVtommG0LCcaSsJwpprFXYqsJrhVrDS&#10;rScKFuKXYsVpOKaWE4aSswq7Cq0nFVuGldhStJwWhbiArROFNLK1wpdihaWwIWE4aStJrkkNHfCD&#10;SoVl45kxlbWRS3LKQ7JK0TTBarSa4q1hV3TFVhOKtYq0TTCq0muFWsVaJxVZirsKuxZUtJxRa3FX&#10;ZKk07FVpOKrcVdilaWxVbirq0xVYTXFWsVdirsVdirsVdirsVfWpNc5VxGsaRbskh2KHYpWk4qtx&#10;Q0TTFK0muKWsUWtJw0tLckydiq0nFC3FLsVaJpiqytcVdhpXYVWlsKrcVdiriaYqsJxVYWxVbkqV&#10;1aYqsJrirWKLaJphpHNaTXJJaxVaTioCwmmFK0muKtYFWk4aRS3JK0TTFVmKuw0h2FCwmuKtYq7F&#10;VpbCq3DyVaTgVbhCrScKrcVdhtXYFWk4Qq3JKtLYqtxV2KrCcNK1hVommLFaTXFk1ii1pOFC3Ars&#10;kArRNMKVmKHYq0TTFK2uKEQktdj1yuUaboytflbY7FVpOGlRtn0bMTUdGUUWTmIzW5Kku6YqsJri&#10;rVaYqsJrirWEK0TTJKsxV2KrScNKtySrScVW4FWk4U0txS7FC0nCqmThVbil2KtE4qsw0rRNMkq0&#10;muKtYq0TihYTilYTXJUrWFWiaYqsrXFLsICuwoWk4qtJpiqwmuLKmsUtE0xYrCcKFpOGkrcKGiaY&#10;q188UtHfJDZNIdhxzLjK2oilMmuSYtYq7Cq0nFVuKuxVaTkqVbhVommBVpNcVawq7FNNE0xStJri&#10;hrDS07CyaJxQsxV2KWiaYqtJrirWKrScVW4q7FXYq7FXYq7FXYq7FXYq+tM5anCt2FDsVaJxSsxV&#10;2KrScU0txW2iaYULSa4aTTWFLRNMULK1xS7FXE0xVYTXFWsVdkqVommFVpNcVaxV2KrScVWk4qsJ&#10;rhpWsKrScVW4q7ChaThpaW4UNE0xZLa4qtJpiqzFWiaYoWk1yVJawotonFFLMVt2SpDsUrCa4oax&#10;VommKrSa5KlWk0xtVpNcCtYaVYTXCrWKurTFKwmuSpDq7Y0q0mmFVpNcVaxVaThpVuFXYqtJxRS3&#10;FbaJpihaTXClrAh2SATTRNMKVmLF1aYpWE1xRbWKrS2SVbhVExy12PXKJRpvjK1QmuRZW1hQjLQ1&#10;BzC1HRsijMxmx1aYqsJriqwnFVuKuwq0TTJKsxVommFVpNcKrSaYqtJrhVaTTFVpNcWTWFFtE4FW&#10;E4aVYTXClrFWiaYqtJrirWSAVaWwqtxVommKrScVWFsNKtySuJpiqwmuKtYpcTTCttVwoWk4qsJx&#10;VbiyDsVtaTihYThpVnXJIdilommKrMNK7CyWk42i1vXCNlpRZaZlRlbURSwmmTYrSa4q1irRNMNK&#10;srXCrsVWlsVW4VdirsWS0nFFrcaWnZJLRNMVWk1xVrFLsVWE4q1irRNMVWk1xVrFXYq7FXYq7FXY&#10;q7FXYq7FXYq+tM5dwWiaYpWk1xVrFDROKaWdcUuxQtLZKk0twpdWmKrCa4q1irsVWk4qtxV2Gldk&#10;lWk4qtxV2KtE0xVaTXFWsVWnCFWE0wqtJrirWKtE4aQsySXYoWk4qtJpilYTXFWsVWlsNIW5JLRN&#10;MULSa4rTWGlJdhYrScFppbhV2KFpOGlW4eSrScCrcaV2SVYTXFWsVWk4aStwodhVaTiq3FWiaYqt&#10;JrklaxVonFVmKuxYrS2FNLcClommFDsNMqcThRazFVpOKrcUO6YaTSwmuSQ1irsUuxW1ZJK7HKpR&#10;psibXk1yDajrPocw8/RnFFk5is1hOKrScKrK1wpbrjSGi2FVuKrSclSrScKrCa4FaxVaThTS3FLR&#10;NMKOa0nFVhbCtLcUuxVaWxVbXCrVcICrSa4VaxRa0tilYThpVpNcKtYVWk4qtxV2SVaWwWlbjSGi&#10;cKVpNcVaxS0Tii1hOFVhNcKtYUOxS0TilZhAQ0ThTazAh2Fk7CqwmuINIItQYUzKjK2oilpNMmxW&#10;E1yVK1hVommBVpNcVawq7FNNE0xTaytcUOw0mnYUrS2KFuKuxStJxVbirsVWk4qtxV2KuxV2KuxV&#10;2KuxV2KuxV2KuxV2KvrItnLuEtxVxNMVWE1xTTWK20TTDSFpNckyaxVaTihbil2KtE0xVaTXFWsK&#10;uwq0ThVZirsVdiq0nFVuKtE0xVaTXFWslSrDTFVpNMVWk1wq1klaJpihaTXFKwnFVuKtE0w0haTX&#10;ClrChaTilbirsICCWiaYULSa4OaeTWFDROFCzCrsFqtJxVbhV2FVhNcVWk0xStJrkqVrChommKrO&#10;uKuxVaThpVuNq0TTFVpNcKtYotommFaWk1xS1gQtLZKlpr54UuJrihaTTFVpNcUNYVdhZLCa4WLW&#10;KadituxQtJw0q3CqukldjlMo03RlaY2h2OYGfo3xRROYjNYWw0mlnXJJbrixaxVommGlWVrhVaTi&#10;q3FWiaYVpaTXFk1hRa0titLCcNKtJrilrFWiaYqtJrhpVpNMKrK40rsKtE0xQsJxStJyVKtwq0TT&#10;FVpNcUtYq0TTJIWk1wc1awqtJxZUtxVommKFpNcVWFslSrcKHE0xVbWuKWq4ra0mmFVpNcVaw0mn&#10;YUtE0xVYTiqwnDStZIGlUWFDmTGVtJFLcmxWk4qtwq7FLiaYp5LCa4otrDS07CyaJpihaTXFWsUt&#10;E0xVaTXFWsVaJpiqytcVdirsVdirsVdirsVdirsVdirsVdirsVdir6wzl3BWlsWVLcVdhQsJw0mm&#10;sKWiaYoWk1xS1irsVWk4qtxV2SpWiaYVWk1xVrFXYq0TTFVla4q7FVpbFVuGlcTTCqwmuKtYqtOK&#10;ra0yarCa4q1ihaTiq3FKwnJUhrCl2LHmtJxZLcVdhpFrS2NrS3GkW7phQsJrhpWsNq7Aq0nCAlbh&#10;Q0TTFVhOKrScNJW5JDsVWk4qtxVxNMVWE1wq1jarS2NKtwq7pixWE4U01gS0TTDSrSa5JWsUW7Fa&#10;aJpiqzFDslSaaJphStJrijm1ivJ2KGicNKs64Vdiq0nFVuKplZTDdT1zX6nH1Dk45Wjya5g05NNY&#10;VdixcTTFVhNcICtZJVpOBVtaYqsJrhTTWK20TTCqwnAlYTklaxV2KrScVW4QFWk5JVuKuxVaTiqw&#10;nDSrMKuwqtJxVbimnYaW1pONoW40rRNMKrK1xZB2KrS2KFhOGlWk1ySGsFq0TTClZ1xV2KrS2FVu&#10;FNOwpd0xVYTiqwnDSrcKuxVaTiqwnCDSqJzKjK2kimsmxdiypaTii1uKuyVJp2KrScVW4q7FK0ti&#10;q3FXVpiqwmuKtYq7FXYq7FXYq7FXYq7FXYq7FXYq7FXYq7FXYq+rSa5y7htYotaThpaW5Jk7FVpO&#10;KFuKXYq0TTFVla4q7DSuwqtLYVW4q7FXE0xVYTXFWsVaJpiq0muNK1klWlsVW4q7FVhOKtYqtIwh&#10;VuSVaTiilhNMUrOuSV2FVpOKGq4paxRbRNMKFpNcUtYUNE0wqtJrh5IawK0TTFK0muGlaJphQsJr&#10;irWKrCa5JWsKuwK0TiqzCq0nDSrcbVommBVpNckrWKrScKKW4EuwqtJw0q3CrsUc3YpaJpiglZhp&#10;adhStLYUWtxWnYqS4mmKFhNclStYq0TTFVla4q7FVpbJUrQJGGlTa1uvU+Fuv681ebDw7jk5cMl7&#10;FG5htq0nCq3EBXVphtVhOKrCcKaW4pdihaTiq3phpKwmuFWsVaJxVZhVquICrSa5JWsVaJxVYTiq&#10;wmuSpWsbVommKrK1wpdjSWicKFnXFDiaYUrCa4q1irRNMU2sJwoWk4aVbhQ7BzS0TTCnks64oaJp&#10;hVaTXFWsKXYUrScVWk4qsJrklaxVonFVhOKrScVW4q7JDZHNTbbMmMrayKWE1ybFrDS07CyaJxQs&#10;xV2KWiaYqtJrirWKrScVW4q7FXYq7FXYq7FXYq7FXYq7FXYq7FXYq7FXYq7FXYq+qyaZzDhLSa4a&#10;TTWFLRNMULK1xS7FXE0xVYTXFWsVdkqVommFVpNcVaxV2KrScVW4q7FVpOKrcNK0TTCq0muKtYqt&#10;JxVbirsVaJpilZWuKGiMkFWdMKqZ3ySu6YVWE1xVrFXYaYrCcUtYaRbsULScWVLcKHVpgVYTXDSt&#10;ZJVpOKFuKuxVYTXJKtJpjaXV2wc1Wk4ULSaYVWk1w8lawKtJw0q3CrRNMVWk1wq1gVonDSrMkrsV&#10;diinYpaJpiqzJUtNE0wra0muKGsUuxQVpbDSFuFXVpiqwmuKtYq0TTDSrSa5JWsVWk4FaqQa4VTa&#10;2u/U+Fuv681mbDw7jk5UJ3sjcxG5aTgtNLScaVYTXJJaw0i2icVpYTjSuwpWE1xVaTTFVpNcKrSa&#10;YeSrSa4FayStE0xVaTXFVhOGlW4VcTTBzVYTXCrWFNOJphW1hNcUNY0q0nCypbirsULCcVWk4aVZ&#10;1ySHYLS7Gk0tLYVtbhQtJxVbhpNOwpaJpiq0nFVhbDSrcKtE0xVaTXFVpOKrMVdhQ7DS0tLYUreu&#10;EGlWEUzJjK2silpNMmxWk1xVrFLsVWE4q1irRNMVWk1xVrFXYq7FXYq7FXYq7FXYq7FXYq7FXYq7&#10;FXYq7FXYq7FXYq+qM5pxHVpiqwmuKtYq7FVpOKrcVdhpXZJVpOKrcVdirRNMVWk1xVrFWicVWYaV&#10;2FVpOKrcVaJpiq0muKtYq4mmKVhNcVaxQ7JUmnYUqbCuIKFImmTQs64q7GkWtJwrS3FXYWLsVWk4&#10;sluKFpOFVuGlaJphQtJrirWKtE0wqtJrh5KsJwWkBbjSbdkmK0nDSrcbVommNKswq7FWiaYqtJri&#10;q0mmFVpNcNK1hV2KuxV2KrScNKtySrScULcVp2KWiaY0glaTXJIaxVaTiq3FXYqtJyVKtwq0TTAq&#10;0muKtYVdWmKreRxW01trv1Phbr+vNZmwcO45OXjyXsUWTmI3rcKtE0xRzWk1xTSwnCArq0wqtxVa&#10;WxVbkqVommKFmBLskq0tiq3FVpOSAVbgtVpONKtySXYaStLY2hbjSGiaYUrSa4smsVWk4sbW4ULS&#10;cNKtxtXYppommFK0muKFpOFVmKuwsnYVWlsVWE40q0muSVrFVpbFVpOKrCa4q1irslSGiaYUrSa4&#10;q1iq0nFVuSGyrCMyIytrIprJoWk4qtxV2KrScVW4q7FXYq7FXYq7FXYq7FXYq7FXYq7FXYq7FXYq&#10;7FXYq7FXYq7FX1MTnNOGtxS7FWiaYqtJrirWFXYVaJwqsxV2KuxVaTiq3FWiaYqtJrirWSpWicVW&#10;dcVdiq0tiq3FXYqtJxStxQ7DSadkktE0wItaTXFaawsljr3wgsSok0yTFaTXG1prCApLsKFpOKaa&#10;rtihaTTFVpNclStYULScUrcUOxVaThASsJxtaariq3CrRNMNIWVrhV2BVpOEBVuFXYqtJxVbiq0t&#10;kqVbhV2KuxV2KtE0wqtJrhVrCqwmuKGsUuxVaThAQStwoaJpiq0muKtYq0TiqzJAK7FVpbFVuFXY&#10;qtJwpW4ENE0w0q2pw0qa2t16nwt1/Xmsz4OHccnKhkvZGFsw2+luNJWE1yStYq0TTFVpNcKtZJFt&#10;E0xQswUyaJphVaTXFWsVWk5IBVhNMVWk1xVrCyaJph5ItaTXArWSQ0TTFKzFk0TTFFrSa4oayVIW&#10;k4VW4EuxpKwnCi2umGlWE1xVrDSadhS0TTFVhOKrCcNK1hVommKrScVWFsVW4q7Crskq0nFVuKtE&#10;0xVaTXFWsICtE4VWdcI2WrWE5kRlbWRTWSQ0TTFVla4q7FXYq7FXYq7FXYq7FXYq7FXYq7FXYq7F&#10;XYq7FXYq7FXYq7FXYq7FX1JnNOI7FVpOKrcVdkqVommFVpNcVaxV2KtE0xVZWuKuxVaWxVbhpXE0&#10;wqsJrirWKtE0xVaTXFWsVaJpilaTXFDWFXYaZU7CtrScCFuFLsUrScULcUrHXvhCCFLJgMCXVwoW&#10;E1xTyaxQtJw0q3JK0TTFVpNcUtYsWiaYppYThVYTXFLWGkW7ChommKrMbV2KrScICrcKtE0xVaTX&#10;FVpNMKrSa5JWsVdirsVdWmKrCa5Klawq0TTFVpNcVaxVonFVmEBBLsKFpOKrcVaJpiq0muKtZJWi&#10;aYqtJrhVrFWiaYqtJrirWKrCclStYVdirsCU0trnn8Ldc1ubBw7jk5WPJexRRNcxG9biq0nFVuFX&#10;ZJjbRNMVWE4slpOKrcVaJpiq0nCFWE5JVuKuw0laTjarcCadkkNE0xVYTilaWxRa3Ch1aZJVhNcF&#10;q1jTKlpOFbW4od0wpWE1wq1hS7piqwnFVhOGlW4Vdiq0nFVhNMVWk1xVrFXYVaJySrMVdiq0nFVu&#10;KtE0wgKtJrklWk0xStJrirWKKWmuZEZW1kUtySHYq7FXYq7FXYq7FXYq7FXYq7FXYq7FXYq7FXYq&#10;7FXYq7FXYq7FXYq7FX1GTTOacRZWuKuw0rsKrS2FVuKuxVxNMVWE1xVrFWiaYqtJrjStZJVpbFVu&#10;KuxVYTirWKuxVaTilbih2Gk07JJaJwWhZ1xTTsKWiaYoWk1xVrFLRNMNKsrXCqxhXDbEhSyTC2ia&#10;YqtJrkqVrChaWxZUtxV1aYoWE1wpaxQsJrjStYVdhQtJxStxQ7FVpOGlW1phVYTXFWsVaJphVZkl&#10;dirsVdirROGlWYVdhVaTiq3FWiaYqtJrirWEBBLRNMKFla4q7FVpbFVuKu6YVWE4paySHYqtJxVb&#10;irsU0sJrkgENYVdil2KHYq6tMCo+3uefwt1zXZsHDuOTl48l7FE5ht7sKuyTFaTimlhbFKzFXYqt&#10;LYVWE4qsrXJK7FWicKrOuKuwMuTskhaWxTSwnFbWk1wsWsNKtJwqtwc0tE0wp5LSa4oW1xV1aYWS&#10;0muFWsKrScVWk4qsJrklaxVonFVhOKrScVW4q7FWiaYVWk1yStYq0TTFVpNcVaxVaWw0q3JJWk4q&#10;txQ7FNOxZO64g0hYRTMiMraSKaySHYq7FXYq7FXYq7FXYq7FXYq7FXYq7FXYq7FXYq7FXYq7FXYq&#10;7FXYq+oM5pxHZKlaJphVaTXFWsVdiq0nFVuKuxVaTiq3DStE0wqtJrirWKrScVW4q7FWiaYpWVri&#10;h2FXYaZOJphRawmuBaawpdilaWxQtxS4mmKrCa5Klawq0TTAq0muKrGHhkgWJCjkwwLRNMK0tJri&#10;yaxRa0nFC3CtuwKsJrkqQ1hVommKVpNcUtYsWicNKswqtJxVbirsVaJphVZkldirsVcTTFVhNcIC&#10;tZJWiaYqtJrirWKrS2KrcVdWmKrCa5JDWKGiaYqtJrirWKrScU0twpdkmLRNMUrK1xQ7FXYslpOS&#10;AQStwodim3YoWk4q6tMVWk5KlWVOKpnbXPP4W65rM+Dh3HJy8eS9iiyaZiN3NYThSsJrirWKtE0w&#10;0qwnCqwmuNK1hVommKrSa4pawq7Hmnk0TTCjmsJxTyWE4oawoaJpklWk1wWlrGk0tLYVtbihaTir&#10;VclSWsKWiaYqtJxVYWw0q3CrRNMVWk1xVaTiqzFXYq7Cq0thpVuFXVpiqwmuKtYq0TTCq0muFVpN&#10;MKVpNcUNYpdil2KXYq7FXdcQaQsIpmRGVtRFNZJi7FXYq7FXYq7FXYq7FXYq7FXYq7FXYq7FXYq7&#10;FXYq7FXYq7FXYq+oM51xFpOKrcVdirRNMVWk1xVrFWicVWYaV2FVpOKrcVaJpiq0muKtYq4mmKVh&#10;NcVaxQ7JUmnYUrS2BHNbimnYUtE0xQtJrilrFVpOGlW5JXVpgVYTXFWsKtE0xVaTXFVNgT0yQLEh&#10;SybG2iaYoWk1wq1iq0nAtLckArRNMKgLa4paxRbRNMULSa5KlaxVYTXFWsVdirROGlWZJXYq7FVp&#10;bFVuFXVpiqwmuFWsKtE0xVaTXFWsVWk4qtySLdihaTiq3FWiaYqtJrhZNYaRbsK0sJrihrFXYppo&#10;mmFK0muFi1hV2KtE0xVZWuKuw0rRNMKrMVdirsVR8Fzz+E9c12bDw7jk5ePJexROYbe7piqwnCq0&#10;nJJWYodiq0nFVuKadhAV2FVpOKVMnFFrcUOwqtJwqtxTTRNMKVpNcUNYppYTXDStYUuwqtLYqsJx&#10;VaTXJK1iq0tiq0nFVhNcVaxV2KtE0w0q0muSVrFVpOKrcVdiq0nCq2tMklYTXFWsUOxZU7FLsVdi&#10;rsVdirsVaOINIKzMiMraSKdkkOxV2KuxV2KuxV2KuxV2KuxV2KuxV2KuxV2KuxV2KuxV2KuxV9OZ&#10;zriOxV2KrScVW4q0TTFVpNcVayVK0TiqzrirsVWlsVW4q7FVpOKVuKHYaTTsklommBFrSa4rTWFk&#10;7pihYTirWKWiaYVWk1wq1iq0nFVuFXYqtJxVbirsVdkqVSde4yQLEhQyTBommBVpNcU01kgEFonC&#10;tLMU27FC0thpC3CrsVWE1xVrFWiaYVWk1w0rWFXYq0TTFVpNcVaxVaThVbjSuySrScVW4q0TTFVp&#10;NcVayTG2icVWYq7FVpbFNLcNLbskh2LJYTXFi1itOxZLSclSLW4Vp2Kl1aYoWE1xVrFLskENE0xV&#10;ZirsVaJpiq0muSpWsKphBc8/hPXNXmw8O45OXjyXsUQTmI5CwmuSVrFDROKrMUuxS7CAglonCtLC&#10;cUrCa4oaxQ0TTClZWuKuw0lYThRa0mmKurilaTXJUlrCrRNMVWE4qsJxVrJK0TTFVpOKrC2KrcVd&#10;irsKrScNKtwq0TTFVpNcVaxVonCqzFVpOSStxQ7FNOxS7FLsVdirsVdirsVaJpihZixdhCuy8G2s&#10;inZJDsVdirsVdirsVdirsVdirsVdirsVdirsVdirsVdirsVdir6cznXEaJpiqytcVdiq0tiq3DSu&#10;JphVYTXFWsVaJpiq0muKtYq0TTFK0muKGsKuw0yp2FbWk4ELcKXYpWk4oW4pdiq0nJUq3CrRNMCr&#10;Sa4q1hVonFVnXFXYq7DSuwq0TTFVpNciqk69xkwxIQ+SQsJyVK6uFDWKLaJpihaTXJK1irsVWk4q&#10;txVaWyVKtwq7FXYqtJxVbirRNMVWk1xVrJK0ThVZirsVWk4qtw0i2iaYULSa4p5NYoaJpitLSa4W&#10;XJrDSLdhWnYpWE1xQ1itNE4aW1nXCrsKXYqtJxYrcVdirsICrScKrcVdiq0nFVuSAVommFVpNcja&#10;tYVR0E/PY9c12bDw7jk5ePJexRWYjetJxVbiyAdilxNMlTHmsJxTyWFsUWtxQ7ClaTiq3DSaWk4V&#10;tbihaTirVcNJaySXdMVWE4qsJw0q3Arskq0nFVhNMVWk1xVrFXYq0TkqVZhV2KrScVW4q0TTFVpO&#10;SVZyxpLROFWsUOxZU7FLsVdirsVdirsVdirRNMULOuLF2IV2SV2FXZaDbWRTskh2KuxV2KuxV2Ku&#10;xV2KuxV2KuxV2KuxV2KuxV2KuxV2Kvpkmuc64jWKtE0xVaTXGlaySrS2KrcVdiqwnFWsVdiq0nFK&#10;3FDsNJp2SS0TgtCzrimnYUtE0xQtJrirWKWiaYaVZWuFXYqtJxVbhVxNMVWE1xVrFXYq7JK7FVpO&#10;C1W40rumFVhOKqMi9xkwWJChk2NuxYtE0xVZ1ySuxVommKrSa4qtJpiq0muSVrArsIVonCqzrirs&#10;VWk4qtxVommSCrSa4VaxVommKrK1xpbdkmK0timluKXdMWKwnFNNYUuyTFommC2S0muBXVyStE0x&#10;VYTXDyQ1jzWnZJLRNMVtaTXFi1il2KGiaYQFWk1wq1irROKrMVdklWlsbVbgVxNMKrCa4VaxVHw3&#10;HPY9c12bDW45OXjyXsUTmI5ADsaTa0thWlhOK2tJrixaxVommFK0muKVpNMkvJaTXFDWKaWk4VW4&#10;VdhStJxVaTiqwmuSVrI81aJySrCcVWk4qtxV2KtE0wqtJrklaxVommKrK1xV2KrS2KrSckmlhNcK&#10;eTWLF2KadiydirsVdirsVdirsVdirRNMULOuLF2KuySuxV2Kuwq7LQbayKdkkOxV2KuxV2KuxV2K&#10;uxV2KuxV2KuxV2KuxV2KuxV2KvpjOdcRaTiq3DStE0wqtJrirWKrScVW4q7FWiaYpWVrih2FXYWT&#10;iaYUWsJrgWmsKXYpWlsULcUuJpiqwmuSpWsKtE0wKtJrirWFVpbFVuKuxV2GldhVommNqsrXIq7J&#10;Uq0nFVuKuxVaTiqi698mCxIUiaZNrWdckrsVWlsVW4q0TTFVmKuwlWiaYqtJrklaxVommKrK1xV2&#10;KrS2SAVbhV1aYqsJrirWEBBLRNMKKWk1xZNYqtJxRS3FLsKu6ZJFLCcjaWsaV2SVaWw0i1uNrTsU&#10;uyStE0xRazritNE0xS4HFi0WwgKtwq0TTFVpNcVaxVommS5KtJrgVrDSrScKrcVdWmKrCa4q1hAV&#10;MYLjls3XNdmw8O45OZjycWxVycxHI5LCcUNYodhStLYpW4aVaWwra3FDVa4pDROSpK3CrRNMVWk4&#10;qsLYqtyStE0wc1Wk1wqtJxVZirsVdhVaWw0q3Crq0xVYTXFWsVaJpiq0muKrSaZJKzrhS7FDsUux&#10;S7FXYq7FXYq7FXYq7FWiaYoWdcWLsVdkldirsVdirsVdhV2Wg21kU7JIdirsVdirsVdirsVdirsV&#10;dirsVdirsVdirsVdir6UznqcR2FVpOKrcVaJpiq0muKtYq4mmKVhNcVaxQ7JUmnYUrS2BHNbimnY&#10;UtE0xQtJrilrFVpOGlW5JXVpgVYTXFWsKtE0xVaTXFWsVdhpXYVdWmKrCa4LVrGlaJphVaTXFWsV&#10;aJxVZirsVWk4UqTrXfJxkwIUSaZY1rSa4q1irRNMUrMUOxVaTkqVbhV1aYqsJrirWKtE0w0q0muF&#10;WsKrScVW4q7CAhaThWluKWiaYoWk1xS1irsNKtJw2q3ArsKu6YVWE1w8kc2sCadirVckFtqtMLFa&#10;TiyWlsVW4sXYQFdhVaWxVbirumFVhOKtYFaJpkgq0muFWsVWk4qtxV2KuyS0tLYptGwz89j1zXZs&#10;PDuHKx5L2KJzDb2iaYUrSa4UrSaYVWk1xQtJpiq3DStYWTsKrS2KrCcVWk1xVrCq0thVaTiqwmuK&#10;tYq7FWicNKtJrklaxVaTiq3FXYqtJxVTJw0lquSVrFLsVp2KXYq7FXYq7FXYq7FXYq7FXE0xQp9c&#10;WLsVdkldirsVdirsVdirsVdhV2Wg21kU7JIdirsVdirsVdirsVdirsVdirsVdirsVdirsVfSZOc+&#10;4izrirsVWlsVW4q7FVpOKVuKHYaTTsklommBFrSa4rTWFk7pihYTirWKWiaYVWk1wq1iq0nFVuFX&#10;YqtJxVbirsVdkqV2KrScFqtwK7JKtLYqtxVommKrSa4q1irRNMKrSa4pawIdkqTSjIncZMFhIKNa&#10;ZNgsJrilrFDRNMNIWk1yStYqtJxStxQ7FVpOSpVuFWiaYqtJrirWKtE0wgKswq7FVpbFC3FLsKtE&#10;0w8lWk1wK1hpXYVd0xVYTXFDWKWiaYqtJrkqVrCrROKrSa4otrFDsIVommFVpNcVaxVaTiq3FXYV&#10;Wk4aVbhVommKrSa4q1irsNJponCqzCh2KuxVGxT8tj1zXZsPDuHMx5L2V8xKchYThRbWK00TTFKz&#10;JUtOwpaJpiqwnFVhOKtYq0TTCAq0nCqwtiq3FXYq4mmKrCa4VayStE0xVaTXFWsVaJxVYTilYTXJ&#10;UlrCh2KXYq7FLsVdirsVdirsVdirsVdirumKFhNcWLWKuySuxV2KuxV2KuxV2KuxV2Kuwq7LQbay&#10;KdkkOxV2KuxV2KuxV2KuxV2KuxV2KuxV2KuxV9IZz7iNE0xVaTXFWsVaJpilaTXFDWFXYaZU7Ctr&#10;ScCFuFLsUrScULcUuxVaTkqVbhVommBVpNcVawq0TiqzrirsVdhpXYVaJpiq0muRVrDStE0wqtJr&#10;irWKrS2KrcVdiq0nClbgQ7DS07JMlpbFFrcVpSkSu4yQLEhQyxrWE1w0hrCrRNMUrSa4p5NYsWic&#10;NKswq7Cq0nFVuKuxVaTkqVbirRNMULSa4paxV2SpVpbG1W4KV2SV2KtE0xVaTXFWsVWk4aVbkldi&#10;qwnFWsWNuxV2EBVpOFVuKtE0xVaTXFWsVdhpNLSckq3FDRNMVWYq7FWiaZKk8lpNcKLaxV2KuxV2&#10;KtVpjSoqKbnseua/Nh4dxycvHkvYq+Yjk0tJw0lbkld0xVYTiqwnFVuKuxVaTkqVbiqwmuKtYq7F&#10;VpOFVuKuySrScVW4q0TTFVpOKrC2Gkrckl2KObsU07FLsVdirsVdirsVdirsVdirsVd0xQsJrixa&#10;xV2SV2KuxV2KuxV2KuxV2KuxV2KuxV2FXZaDbWRTskh2KuxV2KuxV2KuxV2KuxV2KuxV2KuxV9Gk&#10;5z7iNYq7FVpOKVuKHYaTTsklonBaFnXFNOwpaJpihaTXFWsUtE0w0qytcKuxVaTiq3CriaYqsJri&#10;rWKuxV2SV2KrScFqtxpXdMKrCcVaxVommKrSa4q1irRNMKrK1wK7CrsNJpommFNrSa4o5tYpdiq0&#10;nCqhIldxk4yYGKhljUtJxZUtxRbRNMULSa5Klawq7piqwmuKtYq0TTFVpNckrWKrCcVaxV2GlaJp&#10;h5KtJrgVrDSuwq7FVhOKtYq0TTCq0muFWsKu6YqsJrii2sUOxVonCAqzCrsVWlsVW4q7CrRNMNJW&#10;k1woaxWmiaYpWYodhpNLScktrcUOxV2KuxV2KrCcNK1hVqtMVRUU3PY9c1+XDw7hzceS9ir5iuQt&#10;JxVaTiqwmuKtYq0ThpVhOFXYqsJrirWKtE0wqtJrh5K1gVommSVZWuKuxVaWxVYThpK0muFWsKXY&#10;q7FLsVdirsVdirsVdirsVdirsVdirumKFhNcWLWKuySuxV2KuxV2KuxV2KuxV2KuxV2KuxV2Kuwq&#10;7LQbayKdkkOxV2KuxV2KuxV2KuxV2KuxV2KuxV9GZz7iNE0xSsrXFDsKuwsnE0wotYTXAtNYUuxS&#10;tLYoW4pcTTFVhNclStYVaJpgVaTXFWsKrS2KrcVdirsNK7CrRNMbVZWuRV2SpVpOKrcVdiq0nFVu&#10;KuJpiqwmuFLWBDsNJp2SSsJxRbWK07FLRNMVWk1wq1gVommGlQ8iV3GWAsCFDJta0thpC3JK7FWi&#10;aYpWk1xQ1WmKrCa4q1irumFVhNcKtYq0TTFVpOG1axV2FXYVWk4qtxV2KrScICrckrsVd0xVYTXF&#10;i1irRNMVWk1yVK1irRNMVWk1xVrFXZKk0tJwra3FDsU00TTFSVmFDsLJaThQStxQ7FXYq7FVpOGl&#10;W4Vdiq0nFVuKtVphpUVFNz2PXNfmw8O45ObjyXsVUtmI5C3FWiaYqtJrkqVaTirgMVWk1xVrFVpO&#10;FVuSV1aYFWE1wq1irRNMVWE4qsJyVMqawoLsVDsUuxS7FXYq7FXYq7FXYq7FXYq7FXYq7FCwmuLF&#10;rFXZJXYq7FXYq7FXYq7FXYq7FXYq7FXYq7FXYq7FXYVdloNtZFOySHYq7FXYq7FXYq7FXYq7FXYq&#10;7FX0STXOfcVrFDslSadhStLYEc1uKadhS0TTFC0muKWsVWk4aVbkldWmBVhNcVawq0TTFVpNcVax&#10;V2GldhV1aYqsJrgtWsaVommFVpNcVaxVonFVmKuxVaThStwIdhV2GmVLScKLW4q7FLsVWk4VW4Fd&#10;WmKrCa5KlawsbaJpitIeRK7jJxKDFQy1qdilaTiq3FVpOKFuKuxV3TJKsJrirVaYqsJrirWKuyVK&#10;7CrRNMVWk1xVrFXYqtJwgKtyStE0xVoGmKLaJrihrFVpbDSVuFDumKrCcUtYodhVonJJWYodimnY&#10;pWk4otbkqWnYUrScUErcUOxV2KtE0xVaTXJUrWKtE0xVZWuKuxVaWyVKtwq7FUTHLXY5rs2Hh3Dm&#10;48l7FVLZiU5C3Cq0nFXdMVaJriq0nFVnXCrskq0nFVuKuxVaTiqmThpK3JJdih2Kadil2KuxV2Ku&#10;xV2KuxV2KuxV2KuxV2KuxVYTXFi1ih2SV2KuxV2KuxV2KuxV2KuxV2KuxV2KuxV2KuxV2KuxV2FX&#10;ZaDbWRTskh2KuxV2KuxV2KuxV2KuxV2KvojNBTi07JJaJpgRa0muK01hZO6YoWE4q1ilommFVpNc&#10;KtYqtJxVbhV2KrScVW4q7FXZKldiq0nBarcCuySrS2KrcVaJpiq0muKtYq0TTCq0muKWsCHZKk00&#10;TTClaTXFDWK07FLRNMVWk1wq1gVaThpVuSRbsULScU0txS0TTFCg69xlgLExQ+WNbsULScVW4q7D&#10;StE0wqsrXFVpOKrcVdhpXZJXYqtLYqtxV2KuxVaThpVuSVommK2sxYuxVommNKtJrkktYoWk4ppb&#10;irsKGiaYaStJrhRbWKuxZNE0xW1la4aQ7Cl2KrScQi1uFDsVdiq0thpVuFXVpiqwmuKtYq0TTDSr&#10;Sa5JWsVdimlpOK2txQio5eWxzAy4a3DmYsl7FUJzDclbiriaYqsJrirWFWiaZJVpNcVaxVonFVhO&#10;KVhNclStYVdil2KuxS7FXYq7FXYq7FXYq7FXYq7FXYq7FXYqsJrixaxQ7JK7FXYq7FXYq7FXYq7F&#10;XYq7FXYq7FXYq7FXYq7FXYq7FXYqvAwqtIploNtZFNZJDsVdirsVdirsVdirsVdir6IzRONa0nAh&#10;bhS7FK0nFC3FLsVWk5KlW4VaJpgVaTXFWsKtE4qs64q7FXYaV2FWiaYqtJrkVaw0rRNMKrSa4q1i&#10;q0tiq3FXYqtJwpW4EOw0tOyTJaWxRa3Fadil1aYqsJrhVrArRNMKrSa4VawsWicU0sxS7FFrScK0&#10;twJdiqg613GWRLCUVAnLGpbjSuJpklWE1xVrFVpOKrcKuw0rsKtE0xVaTXFWsVWk4aV1caVomuFW&#10;sKrScVK3Fit64smq4aQ1hQ0TTFVpNcWTWKLdhpVpbJLa3BaHY0mnVphSsJrihrCmnZJWiaYFtaTX&#10;AxaySuxVommNKtJrklaxtVpOKrcVd0wqsJwq1iFdhVommKeS0muKGsVdhVonDSVeOXlsc1+bDW4c&#10;vHkvYqhbMJyVuKuwqtJySaW4oaJpiq0nFVhbDSaW5JJdih2KXYpdirsVdirsVdirsVdirsVdirsV&#10;dirsVdiqwmuLFrFDskrsVdirsVdirsVdirsVdirsVdirsVdirsVdirsVdirsVdiq4DFV2KuwqsIp&#10;loNtZFNZJDsVdirsVdirsVdirsVfQnXNC41OwpaJpihaTXFWsUtE0w0qytcKuxVaTiq3CriaYqsJ&#10;rirWKuxV2SV2KrScFqtxpXdMKrCcVaxVommKrSa4q1irRNMKrK1wK7CrsNJpommFNrSa4o5tYpdi&#10;q0nCq3ArsVWk5KlW4UW0TTFC0muLKmsVaJpjSFla4UuwK0TTGlWk1yStYqpSJXcZOJYSihictalu&#10;KuxVaTiq3DSuySuxVYTirWKtE0wqtJrhVrCrsVaJpiq0muKtYopYTXFLWEBBLsKFpbFNLcUuwo5u&#10;w0qwmuNoawLTskyWk4otbhWnYEuyQVYTXFFtYop2Fk1XFBWk4aQ1hVommBVpNcKtYqtJw0q3G1di&#10;rsITS0nCtrcUOxVommGkrSa5JFtYq7FkrpJXY5rs2Gtw5ePJexVCaZh05NLK1ySuxQtLYqsJw0ml&#10;pNcKWsKuxRTsWTsVdirsVdirsVdirsVdirsVdirsVdirsVdiqwmuLFrFDskrsVdirsVdirsVdirs&#10;VdirsVdirsVdirsVdirsVdirsVdiq4DFV2KuxV2KuwqsIplwNtZFNYUOxV2KuxV2KuxV2KvoTNE4&#10;60tihbilxNMVWE1yVK1hVommBVpNcVawqtLYqtxV2Kuw0rsKtE0xtVla5FXZKlWk4qtxV2KrScVW&#10;4q4mmKrCa4UtYEOw0mnZJKwnFFtYrTsUtE0xVaTXCrWBWiaYaVZWuFFuwoWlsU0txS6tMULCa4U0&#10;1gV1aYqsJrhpWsKuxVommKrSa4qoyJXcZZGTCUVDLGpaThVbhV2FVpOKrcVdiq0nDSrckrsVaJpi&#10;q2uKtYq0TTFVpNcVawgIJaJphRS0muLJrFFtVrhWmyaZJKwmuRRzaw0tNE0wpWk1xRzaxS7FWicU&#10;WsySHYWTsVWlsUWtwhDsbVaTjSrcKtE0xVaTXCrWKuxpNNE0ySrK1xQ7FXYaWlpbClbih2FNOxS6&#10;tMUWsJw0hWR67HNfmw1uHNx5b2KoTTMNyFhOKrCclTKmsUuwodirsUuxV2KuxV2KuxV2KuxV2Kux&#10;V2KuxV2KuxV2KrCa4sSWsUOySuxV2KuxV2KuxV2KuxV2KuxV2KuxV2KuxV2KuxV2KuxV2KrgMVXY&#10;q7FXYq7FXYq7rhVYRTLgbayKawodirsVdirsVdir6BJrmicdrFVpOGlW5JXVpgVYTXFWsKtE0xVa&#10;TXFWsVdhpXYVdWmKrCa4LVrGlaJphVaTXFWsVaJxVZirsVWk4UrcCHYVdhplS0nCi1uKuxS7FVpO&#10;FVuBXVpiqwmuSpWsLG2iaYrS0muLJrFVpOGkLcbS7Aq0nDSrcKuxV2KrScVW4q7FWiaYqh5FruMt&#10;jJhKKhlzU0TTFVpNcVaxV2KrCa5LkrWBXYVaJwqsxV2KrS2KrcVd0wgKsJwoprFNtE0xRzWk1xS6&#10;uG1aw0rsKrScUWtxWnYpaJphVaTXFBawgIp2Fk0TTFbWk1xYtYq0TTDSrK1wq7FVpbFVuKuwq7DS&#10;VhNcKLaxV2KtE0wgJWk1ySGsC07Fk1XCi2icNIW4Vdiq0tiqqsleua/NhrcObiyXsW8xHLdg5odk&#10;ldil2KuxV2KuxV2KuxV2KuxV2KuxV2KuxV2KuxV2KrCa4sSWsUOySuxV2KuxV2KuxV2KuxV2KuxV&#10;2KuxV2KuxV2KuxV2KuxV2KrgMVXYq7FXYq7FXYq7FXYq7rhVYRTLgbayKawodirsVdirsVe/k0zR&#10;uOtJrhVrFVpOKrcKuxVaTiq3FXYq7JUrsVWk4LVbgV2SVaWxVbirRNMVWk1xVrFWiaYVWk1xS1gQ&#10;7JUmmiaYUrSa4oaxWnYpaJpiq0muFWsCrScNKtySLdihaTimluKWiaYoWk1wpawK0TTFVpNckrWK&#10;uxVommKrK1xV2KuxVaWxVbirsVQ8i9xl0SwlFD5a1OxVaThVbjauwK7piqwnJK1hVommKrSa4q1i&#10;q0nDSrcKuxQtJxWluKXYVdhV2FVpOKrcVdiq0nJUq3CrsVdiqwnFFtYocTTFVhNclSWsUNE0xWlp&#10;NcUtYodhV2SZLCa4oaxV2K0tJwra3Ch2KaaJphStJrixaw8ldhVonFVmKuxV2KqivXbNfmwVuHNx&#10;Zb2KpmK5TsUuxV2KuxV2KuxV2KuxV2KuxV2KuxV2KuxV2KuxVYTXFiS1ih2SV2KuxV2KuxV2KuxV&#10;2KuxV2KuxV2KuxV2KuxV2KuxV2KuxVcBiq7FXYq7FXYq7FXYq7FXYq7FVpOSCCty0G2unYVdirsV&#10;dir3zNK47RNMCrSa4q1hVonFVnXFXYq7DSuwq0TTFVpNcirWGlaJphVaTXFWsVWlsVW4q7FVpOFK&#10;3Ah2Glp2SZLS2KLW4rTsUurTFVhNcKtYFaJphVaTXCrWFi0TimlmKXYotaThWluBLsVWk4aVbhV2&#10;KuJpiqwmuKtYq7FWiaYqtJrirWKtE0w0mlpNckrWKFB17jLIyYSioE5Y1LcVdiq0nDSrckrsVWk4&#10;qtxVommKrSa5JWsUW0TTFVla4pdirslSuwq4mmKrCa4q1irRNMNKsrXCrsKuxVaTii1uKHYqtJw0&#10;mluFbd0xQsJxTTWKXYWLsNJp2FKwmuKtYq0TihZih2EJp2SStLYotbirsNrTRNMVWk1woaxV2KuJ&#10;piqwmuSpWsKq6PXY5rs2Gtw5uLLexVcw3LdirsVdirsVdirsVdirsVdirsVdirsVdirsVWE1xYkt&#10;YodkldirsVdirsVdirsVdirsVdirsVdirsVdirsVdirsVdirsVXAYquxV2KuxV2KuxV2KuxV2Kux&#10;VommEBBKzJMXYq7LAbQQ7Ch2KuxV70TmkcdbhVxNMVWE1xVrFXYq7JK7FVpOC1W40rumFVhOKtYq&#10;0TTFVpNcVaxVommFVla4FdhV2Gk00TTCm1pNcUc2sUuxVaThVbgV2KrSclSrcKLaJpihaTXFlTWK&#10;tE0xpCytcNpdgVommNKtJrklaxV2KrScVW4q7FXdMVWE4q1irsKVhOGlawq0TTFC0muKWsVUHXuM&#10;sjJrlFRJpljUtJrklawq0TiqzFXYqtLYaVbhVxNMULCa4pprFXYaV2SV2KrS2KrcVdWmKrCa5Kla&#10;wq7FWiaYqtJrixtrFWiaYqtJrkktYoWk4ppbil2KLdkgFp2FLRNMVWk1xVrFVpOKCVuKHZKmVNE0&#10;wqtJrihrFLsVWlsNItbhQ7FXYqtJxTS3JAIdhV2KuxVXR67HNdmw1uHNxZb2KrmG5bsVdirsVdir&#10;sVdirsVdirsVdirsVdiq0nFiStxQ7JK7FXYq7FXYq7FXYq7FXYq7FXYq7FXYq7FXYq7FXYq7FXYq&#10;uAxVdirsVdirsVdirsVdirsVdirRNMICCVmSYuxV2KuxV2WA2gh2FDsVe8ZpXHWlsVW4q7FXYaV2&#10;FWiaY2qytcirslSrScVW4q7FVpOKrcVcTTFVhNcKWsCHYaTTsklYTii2sVp2KWiaYqtJrhVrArRN&#10;MNKsrXCi3YULS2KaW4pdWmKFhNcKaawK6tMVWE1w0rWFXYq0TTFVpNcVaxV2KrScVW4q7FVpOGk0&#10;tyS27FC0nFVuKWiaYqtJrihrFVGRO4y6MmEoqBNMtalpNcVaxVommNKtJrklaxVaTiq3FXYVdhpX&#10;YVaJpiq0muKtYqtJw0q3CrsVdhVaTii1uKHYqtJw0lbhRbRNMVWk1xZNYq7DSHYaWnYUrS2KrcVd&#10;iq0nFC3DS07JJaJpiqzrirsVaJpiq0muEBBLWFDsVaJpiq0muLJrJILsQh2FXYq7FXYqro9djmuz&#10;Ya3Dm4st7FVzDct2KuxV2KuxV2KuxV2KuxV2KuxVaTixJW4odhAV2FXYq7FXYq7FXYq7FXYq7FXY&#10;q7FXYq7FXYq7FXYq7FXYquAxVdirsVdirsVdirsVdirsVdirRNMIQVmSYuxV2KuxV2KuxV2WA2gh&#10;2FD3UmuaVx2sVdhpXYVdWmKrCa4LVrGlaJphVaTXFWsVaJxVZirsVWk4UrcCHYVdhplS0nCi1uKu&#10;xS7FVpOFVuBXVpiqwmuSpWsLG2iaYrS0muLJrFVpOGkLcbS7Aq0nDSrcKuxV2KrScVW4q7FWiaYq&#10;tJrirWKtE0wpWk1w0lrChommKFla4pdiq0tihbirumKrCclStYVUZE7jLIyYSio9MsalhOGlawq7&#10;FVpOKrcVdhpXZJXYqtJxVbirRNMKrSa4VaxtXYFaJphVaTXCglrFDRNMNJpZWuFXYoWlsU0txS7C&#10;h2Gk07CrRNMVWk1xVrFXYqtJw0q3CrsKrScVW4q7FVpOKrcICCXYUOxVaTimluKXZJBLsCHYQrsK&#10;uxV2KuxV2Kq6PXY5rs2Gtw5uLLexVcw3LdirsVdirsVdirsVdirsVWk4sSVuKHYQFdhV2KuxV2Ku&#10;xV2KuxV2KuxV2KuxV2KuxV2KuxV2KuxV2KtgVxVfirsVdirsVdirsVdirsVdirRNMKFmSYuxV2Ku&#10;xV2KuxV2KuxV2WA2gh7pmmcZ2SpXYqtJwWq3Arskq0tiq3FWiaYqtJrirWKtE0wqtJrilrAh2SpN&#10;NE0wpWk1xQ1itOxS0TTFVpNcKtYFWk4aVbkkW7FC0nFNLcUtE0xQtJrhS1gVommKrSa5JWsVdirR&#10;NMVWVrirsVdiq0tiq3FXYqtLZKkrcK26tMULCa4q1ilommKrSa4oaxVaThpVuSV2KXYppommKLQ8&#10;iV3GWxk1yioZa1NE0xVaTXFWsKuwq7CrROKrOuKuxVaThAVbhV2C1dgVaWySrcKHE0xWlhNclStY&#10;oaJpitLSa4smsUW7JUrsKXYqtLYoW4pdiriaYqsJrkqVrCrRNMVWk1xVrFWicVWYq7CAgl2FDRNM&#10;U0srXFLsVdigl2FDsICuwq7FXYq7FXYq7FXYqro9djmuzYa3Dm4st7FVzDct2KuxV2KuxV2KuxVa&#10;TixJW4odhAV2FXYq7FXYq7FXYq7FXYq7FXYq7FXYq7FXYq7FXYq7FXYq2BXFV+KuxV2KuxV2KuxV&#10;2KuxV2KtE0woWZJi7FXYq7FXYq7FXYq7FXYq7FXumaxxWiaYqtJrkVaw0rRNMKrSa4q1iq0tiq3F&#10;XYqtJwpW4EOw0tOyTJaWxRa3Fadil1aYqsJrhVrArRNMKrSa4VawsWicU0sxS7FFrScK0twJdiq0&#10;nDSrcKuxVxNMVWE1xVrFXYq0TTFVpNcVaxVommGk0tJrklaxQtJxVbil2KrCcUNYq0TTCq0muFWs&#10;KuxTTiaYpWE1xQ1imnYpUJU7jLYyaZRQ2WtTslSuwq4mmKrCa4q1irsVWk4QFW4bV2RVommGlWk1&#10;wq1hVaTiq3JIJd0xQsJxTTWKXYUc3ZJLiaYqtrgW2ia4Uc2sUuxVaWw0q3CrsKrScVW4q0TTFVpN&#10;cVaxV2SYuJpiqwmuLKmsVdirsUEuxQ7JAK7CrsVdirsVdirsVdirsVdiquj12Oa7NhrcObiy3sVX&#10;MNy3Yq7FXYq7FVpOKCVuLF2EBXYVdirsVdirsVdirsVdirsVdirsVdirsVdirsVdirsVdirYFcVX&#10;4q7FXYq7FXYq7FXYq7FXYq0TTChZkmLsVdirsVdirsVdirsVdirsVdir3InNXbircaV3TCqwnFWs&#10;VaJpiq0muKtYq0TTClZWuBDsKuw0mmiaYU2tJrijm1il2KrScKrcCuxVaTkqVbhRbRNMULSa4sqa&#10;xVommNIWVrhtLsCtE0xpVpNckrWKuxVaTiq3FXYq7piqwnFWsVdhSsJw0rWFWiaYoWk1xS1iq0nF&#10;VuKHYqtLZKlW4Vdil2KeS0nFFrcVp2LJ2KFpbDSrcKVGRO4y2MmqUVHLmlaWxVbirsVdiq0nCq3F&#10;XdMCrCclStYVaJpiq0muKtYQglaThWluKXYotbWuFaXZJK0nBarcCLdklp2KWiaYqtJrhCtYSVaJ&#10;pgCrK1ySuxVaWxVbirsNIt2FC0nFNLcUuxV2KuxQS7FDskArsKuxV2KuxV2KuxV2KuxV2KuxV2Kq&#10;6PXY5r82Gtw5uLLexVcwnLdirsVWk4oJW4sXYQFdhV2KuxV2KuxV2KuxV2KuxV2KuxV2KuxV2Kux&#10;V2KuxV2KtgVxVfirsVdirsVdirsVdirsVdirRNMKrMkwdirsVdirsVdirsVdirsVdirsVdir3DNZ&#10;TirScVW4q7FVpOKrcVcTTCqwmuKWsCHYaTTsklYTii2sVp2KWiaYqtJrhVrArRNMNKsrXCi3YULS&#10;2KaW4pdWmKFhNcKaawK6tMVWE1w0rWFXYq0TTFVpNcVaxV2KrScVW4q7FVpOGk0tyS27FC0nFVuK&#10;WiaYqtJrihrFWiaYaVaTXCrWFXYsqaJpitrSa4oaxTTsUtE0xpC0muSS1iq0tiq3FVKRO4y2MmqU&#10;VDLml2KtE0xVaThVrAq0nDSrckrsVWk4qtxVommKrSa5JWsVaJpiqytcVdhVsmuKtY0h2SS7FVpO&#10;KrcVdWmKrCa4q1klaJphVaTXFWsaW3YUNE0whaWk1xS1irsVdirsUF2KHZIBXYVdirsVdirsVdir&#10;sVdirsVdirsVdirsVV0euxzX5sNbhzcWW9iq5hOWtJxQStxYuwgK7CrsVdirsVdirsVdirsVdirs&#10;VdirsVdirsVdirsVdirsVbAriq/FXYq7FXYq7FXYq7FXYq7FWiaYVWdckxdih2KuxV2KuxV2KuxV&#10;2KuxV2KuxV2KvbSa5rHFaxVonFVmKuxVaThStwIdhV2GmVLScKLW4q7FLsVWk4VW4FdWmKrCa5Kl&#10;awsbaJpitLSa4smsVWk4aQtxtLsCrScNKtwq7FXYqtJxVbirsVaJpiq0muKtYq0TTClaTXDSWsKG&#10;iaYoWVril2KrS2KFuKu6YqsJyVK1hV2KadinktJxQtxTTsUuxRa0nDSrcKWiaYqtJrirWKrScVW4&#10;qpOnfLoyapRUictaVhOGla6Yq0TXCrWFWiaYqsrXFXYqtLYaVbhV2KrScVW4q7FXYVdhpXYVaJxV&#10;Z1xV2KrScVW4aV2SVaTiq3FXYUOwJWk4qtyQV2KuxV2KuxQS7FDsVdk1dirsVdirsVdirsVdirsV&#10;dirsVdirsVdhAV2SVWR67ZrM+Ctw5uLLexXZhOQ7CArsKuxV2KuxV2KuxV2KuxV2KuxV2KuxV2Ku&#10;xV2KuxV2KuxVsCuKr8VdirsVdirsVdirsVdirsVaJphVZ1yTF2KHYq7FXYq7FXYq7FXYq7FXYq7F&#10;XYq7FXtZNM1jirSa4q1irRNMKrSa4pawIdkqTTRNMKVpNcUNYrTsUtE0xVaTXCrWBVpOGlW5JFux&#10;QtJxTS3FLRNMULSa4UtYFaJpiq0muSVrFXYq0TTFVla4q7FXYqtLYqtxV2KrS2SpK3CturTFCwmu&#10;KtYpaJpiq0muKGsVWk4aVbkldil2KaaJpii1la4q7Fk7FWicNIWYUuxVaTiq3FWiaYqtJrirWKtE&#10;0xVZWuKqbr3GXQk1SioVy9pawq4mmKrCa4q1irRNMaVaTXJK1irsVWk4qtxV2Kuwq7JK7piqwmuK&#10;tYq0TTFVpNcNK1hVonCqzFXYq7DaKaJpgSsrXFXYq7JBXYq7FXYoJdih2Kuwq7JK7FXYq7FXYq7F&#10;XYq7FXYq7FXYq7FXYQFdkldirsVVVaua3NgrcOZiy3sV+YbkuxV2KuxV2KuxV2KuxV2KuxV2KuxV&#10;2KuxV2KuxV2KuxVsCuKr8VdirsVdirsVdirsVdirsVaJphVZ1yTF2KHYq7FXYq7FXYq7FXYq7FXY&#10;q7FXYq7FXYq9ozWOK7FVpOFK3Ah2Glp2SZLS2KLW4rTsUurTFVhNcKtYFaJphVaTXCrWFi0Timlm&#10;KXYra0nCiluBLsVWk4aVbhV2KuJpiqwmuKtYq7FWiaYqtJrirWKtE0w0mlpNckrWKFpOKrcUu6Yq&#10;sJxQ1irRNMKrSa4Vawq7FNOJpilYTXFDWKadilommKFpNclStYpaJxVZ1xV2KrS2KrcVdWmKrCa4&#10;q1irsNK7JKoSL3GWxn0apRUCcuaVuKu6YqsJw0rWFXYq0TTFVpNcVaxV2Kuw0rskq0nFVuKuxVaT&#10;iq3CArRNMkq0muKtYq7FXE0xVYTXFWsVdirsVdkldirsUEuxQ7FXYVdkldirsVdirsVdirsVdirs&#10;VdirsVdirsICuySuwK7CrsVdiqqrVzXZsNbhy8WW9ivzCcp2KuxV2KuxV2KuxV2KuxV2KuxV2Kux&#10;V2KuxV2KtgVxVfirsVdirsVdirsVdirsVdirjthVT65Ji7FDsVdirsVdirsVdirsVdirsVdirsVd&#10;irsVdir2cnNa4yzrgQ7CrsNJpommFNrSa4o5tYpdiq0nCq3ArsVWk5KlW4UW0TTFC0muLKmsVaJp&#10;jSFla4bS7ArRNMaVaTXJK1irsVWk4qtxV2KurTFVhNcVaxV2FKwnDStYVaJpihaTXFLWKrScVW4o&#10;diq0tkqVbhV2KXYp5LScUWtxWnYsnYoWlsNKtwpcTTFVhNcVaxVommKrSa4q1iq0nFVuKuwq7DSu&#10;rTCqwmuBWsKqMidxlsZNUoocnL6aVuFXYq7FVpOKrcVdirsKuw0rRNMKrSa4q1irRNMVWVrirsIC&#10;rS2SVbirsVdiq0nFVuKuxV2KuxV2SV2KuxQS7FDsVdirsmrsVdirsVdirsVdirsVdirsVdirsVdi&#10;rskrsHNXZJXYq7FXYsS7FCqr165rs2Gtw52LLexX5hOU7FXYq7FXYq7FXYq7FXYq7FXYq7FXYq7F&#10;WwK4qv6Yq7FXYq7FXYq7FXYq7FXYq7phVYTXJMWsUOxV2KuxV2KuxV2KuxV2KuxV2KuxV2KuxV2K&#10;uxV7JmscV2KuyQZBxwqp4sXYsnYq02EIKzAl2KrWyQVbhQXYoWHFk1irRxCFmEpdgVo9MVWZJXYq&#10;7FVrYqtxV2KuxVYcVaxV2KrDkgyawodihTxV2LJpsWKzFXYqtbJBK3Ch2KuxZrWxYrcVDsWTsVWt&#10;hCAtwpdiqw4q1irjiqnirsVabFVmKuxV2TV2KrDkVaySuxVpsVQTdTmUHGlzW5Ni7FVrYqtxV2Ku&#10;xV2TV2KqeKuxVo9MVWYq7FVrZNVuKuxV2KrWxVbirsVdirsVdkldirsVdixdirsVdkgrsKuxV2Ku&#10;xV2KuxV2KuxV2KuxV2KuxV2KuwlXYQrsKuxV2KHYsXYq7FUQM0kubto8nZBk7FXYq7FXYq7FXYq7&#10;FXYq7FXYq7FXYqvHTFW8VdirsVdirsVdirsVdirsVWtkggrcLF2KuxV2KuxV2KuxV2KuxV2KuxV2&#10;KuxV2KuxV2KuxV//2VBLAwQUAAYACAAAACEAzTet2eAAAAAKAQAADwAAAGRycy9kb3ducmV2Lnht&#10;bEyPwU7DMBBE70j8g7VI3KhTC0ob4lSIqogDlwZUiZsTL0kgXofYTdO/Z3uC26xmNPsmW0+uEyMO&#10;ofWkYT5LQCBV3rZUa3h/294sQYRoyJrOE2o4YYB1fnmRmdT6I+1wLGItuIRCajQ0MfaplKFq0Jkw&#10;8z0Se59+cCbyOdTSDubI5a6TKkkW0pmW+ENjenxqsPouDk7DRg3udVs8f7zg6etnX27209gqra+v&#10;pscHEBGn+BeGMz6jQ85MpT+QDaLToO45qGF5p0Cc7fnqdgWiZLVQrGSeyf8T8l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PtjbjusCQAAaEgAAA4AAAAAAAAAAAAA&#10;AAAAPQIAAGRycy9lMm9Eb2MueG1sUEsBAi0ACgAAAAAAAAAhAGXXrBjbcwEA23MBABQAAAAAAAAA&#10;AAAAAAAAFQwAAGRycy9tZWRpYS9pbWFnZTEuanBnUEsBAi0AFAAGAAgAAAAhAM03rdngAAAACgEA&#10;AA8AAAAAAAAAAAAAAAAAIoABAGRycy9kb3ducmV2LnhtbFBLAQItABQABgAIAAAAIQA3ncEYugAA&#10;ACEBAAAZAAAAAAAAAAAAAAAAAC+BAQBkcnMvX3JlbHMvZTJvRG9jLnhtbC5yZWxzUEsFBgAAAAAG&#10;AAYAfAEAACCCAQAAAA==&#10;" o:allowoverlap="f" path="m2939613,926867c5038819,-714379,6826523,267027,7569200,545025r,2628099l7569200,9779055r,l,9779055r,l,3173124,2939613,926867xe" stroked="f" strokeweight="2pt">
                <v:fill r:id="rId14" o:title="" recolor="t" rotate="t" type="frame"/>
                <v:path arrowok="t" o:connecttype="custom" o:connectlocs="2940106,926681;7570470,544916;7570470,3172488;7570470,9777095;7570470,9777095;0,9777095;0,9777095;0,3172488;2940106,926681" o:connectangles="0,0,0,0,0,0,0,0,0"/>
                <w10:wrap anchorx="page"/>
                <w10:anchorlock/>
              </v:shape>
            </w:pict>
          </mc:Fallback>
        </mc:AlternateContent>
      </w:r>
      <w:bookmarkEnd w:id="1"/>
      <w:bookmarkEnd w:id="2"/>
      <w:bookmarkEnd w:id="3"/>
      <w:r w:rsidR="00057FC1">
        <w:t xml:space="preserve">on </w:t>
      </w:r>
      <w:r w:rsidR="00A44D57">
        <w:t>transparency for derivatives</w:t>
      </w:r>
      <w:r w:rsidR="0044471F">
        <w:t>, package orders and input/output for the derivatives consolidated tape</w:t>
      </w:r>
    </w:p>
    <w:tbl>
      <w:tblPr>
        <w:tblpPr w:leftFromText="8505" w:vertAnchor="page" w:horzAnchor="page" w:tblpX="1248" w:tblpY="4401"/>
        <w:tblW w:w="9913" w:type="dxa"/>
        <w:tblLayout w:type="fixed"/>
        <w:tblCellMar>
          <w:left w:w="0" w:type="dxa"/>
          <w:right w:w="0" w:type="dxa"/>
        </w:tblCellMar>
        <w:tblLook w:val="01E0" w:firstRow="1" w:lastRow="1" w:firstColumn="1" w:lastColumn="1" w:noHBand="0" w:noVBand="0"/>
      </w:tblPr>
      <w:tblGrid>
        <w:gridCol w:w="9913"/>
      </w:tblGrid>
      <w:tr w:rsidR="00060F72" w:rsidRPr="00616B9B" w14:paraId="068DB98D" w14:textId="77777777" w:rsidTr="00731475">
        <w:trPr>
          <w:trHeight w:hRule="exact" w:val="337"/>
        </w:trPr>
        <w:tc>
          <w:tcPr>
            <w:tcW w:w="9913" w:type="dxa"/>
            <w:tcMar>
              <w:top w:w="142" w:type="dxa"/>
            </w:tcMar>
          </w:tcPr>
          <w:p w14:paraId="47AE58B4" w14:textId="795FFF72" w:rsidR="00D91010" w:rsidRPr="00616B9B" w:rsidRDefault="00D91010" w:rsidP="00027ECF">
            <w:pPr>
              <w:pStyle w:val="01bDBSubtitle"/>
              <w:rPr>
                <w:rFonts w:ascii="Arial" w:hAnsi="Arial" w:cs="Arial"/>
              </w:rPr>
            </w:pPr>
          </w:p>
        </w:tc>
      </w:tr>
    </w:tbl>
    <w:p w14:paraId="50E0C77E" w14:textId="77777777" w:rsidR="00620D7C" w:rsidRPr="00616B9B" w:rsidRDefault="00620D7C" w:rsidP="00F716D4">
      <w:pPr>
        <w:pStyle w:val="05HeadlinenoIndex"/>
        <w:sectPr w:rsidR="00620D7C" w:rsidRPr="00616B9B" w:rsidSect="00C54034">
          <w:headerReference w:type="even" r:id="rId15"/>
          <w:headerReference w:type="default" r:id="rId16"/>
          <w:footerReference w:type="even" r:id="rId17"/>
          <w:footerReference w:type="default" r:id="rId18"/>
          <w:headerReference w:type="first" r:id="rId19"/>
          <w:footerReference w:type="first" r:id="rId20"/>
          <w:pgSz w:w="11906" w:h="16838" w:code="9"/>
          <w:pgMar w:top="1418" w:right="1418" w:bottom="1418" w:left="1418" w:header="709" w:footer="709" w:gutter="0"/>
          <w:cols w:space="708"/>
          <w:titlePg/>
          <w:docGrid w:linePitch="360"/>
        </w:sectPr>
      </w:pPr>
    </w:p>
    <w:p w14:paraId="1B9D7190" w14:textId="77777777" w:rsidR="00F574D0" w:rsidRPr="009D6E99" w:rsidRDefault="00F574D0" w:rsidP="009D6E99">
      <w:pPr>
        <w:pStyle w:val="aNew-Level33"/>
      </w:pPr>
      <w:bookmarkStart w:id="6" w:name="_Toc280628648"/>
      <w:r w:rsidRPr="009D6E99">
        <w:lastRenderedPageBreak/>
        <w:t xml:space="preserve">Responding to this paper </w:t>
      </w:r>
    </w:p>
    <w:p w14:paraId="239321DC" w14:textId="77777777" w:rsidR="00E70E2E" w:rsidRPr="005B6B12" w:rsidRDefault="00E70E2E" w:rsidP="00E70E2E">
      <w:r w:rsidRPr="005B6B12">
        <w:t xml:space="preserve">ESMA invites comments on all matters in </w:t>
      </w:r>
      <w:r>
        <w:t xml:space="preserve">the Consultation Paper </w:t>
      </w:r>
      <w:r w:rsidRPr="005B6B12">
        <w:t xml:space="preserve">and in particular </w:t>
      </w:r>
      <w:r>
        <w:t>on the specific questions in this reply form</w:t>
      </w:r>
      <w:r w:rsidRPr="005B6B12">
        <w:t>. Comments are most helpful if they:</w:t>
      </w:r>
    </w:p>
    <w:p w14:paraId="5E86C3E5" w14:textId="77777777" w:rsidR="00E70E2E" w:rsidRPr="005B6B12" w:rsidRDefault="00E70E2E" w:rsidP="008F14FF">
      <w:pPr>
        <w:pStyle w:val="ListParagraph"/>
        <w:numPr>
          <w:ilvl w:val="0"/>
          <w:numId w:val="35"/>
        </w:numPr>
        <w:contextualSpacing w:val="0"/>
      </w:pPr>
      <w:r w:rsidRPr="005B6B12">
        <w:t>respond to the question stated;</w:t>
      </w:r>
    </w:p>
    <w:p w14:paraId="73161343" w14:textId="77777777" w:rsidR="00E70E2E" w:rsidRPr="005B6B12" w:rsidRDefault="00E70E2E" w:rsidP="008F14FF">
      <w:pPr>
        <w:pStyle w:val="ListParagraph"/>
        <w:numPr>
          <w:ilvl w:val="0"/>
          <w:numId w:val="35"/>
        </w:numPr>
        <w:contextualSpacing w:val="0"/>
      </w:pPr>
      <w:r w:rsidRPr="005B6B12">
        <w:t>indicate the specific question to which the comment relates;</w:t>
      </w:r>
    </w:p>
    <w:p w14:paraId="30EDE0D6" w14:textId="77777777" w:rsidR="00E70E2E" w:rsidRPr="005B6B12" w:rsidRDefault="00E70E2E" w:rsidP="008F14FF">
      <w:pPr>
        <w:pStyle w:val="ListParagraph"/>
        <w:numPr>
          <w:ilvl w:val="0"/>
          <w:numId w:val="35"/>
        </w:numPr>
        <w:contextualSpacing w:val="0"/>
      </w:pPr>
      <w:r w:rsidRPr="005B6B12">
        <w:t>contain a clear rationale; and</w:t>
      </w:r>
    </w:p>
    <w:p w14:paraId="30D73002" w14:textId="77777777" w:rsidR="00E70E2E" w:rsidRPr="005B6B12" w:rsidRDefault="00E70E2E" w:rsidP="008F14FF">
      <w:pPr>
        <w:pStyle w:val="ListParagraph"/>
        <w:numPr>
          <w:ilvl w:val="0"/>
          <w:numId w:val="35"/>
        </w:numPr>
        <w:contextualSpacing w:val="0"/>
      </w:pPr>
      <w:r w:rsidRPr="005B6B12">
        <w:t>describe any alternatives ESMA should consider.</w:t>
      </w:r>
    </w:p>
    <w:p w14:paraId="4A599464" w14:textId="11398282" w:rsidR="00E70E2E" w:rsidRDefault="00E70E2E" w:rsidP="00E70E2E">
      <w:pPr>
        <w:rPr>
          <w:b/>
        </w:rPr>
      </w:pPr>
      <w:r w:rsidRPr="002D3D2C">
        <w:t xml:space="preserve">ESMA will consider all comments received by </w:t>
      </w:r>
      <w:r w:rsidR="00131ECC">
        <w:rPr>
          <w:b/>
        </w:rPr>
        <w:t>3 July</w:t>
      </w:r>
      <w:r w:rsidR="005A775C" w:rsidRPr="002D3D2C">
        <w:rPr>
          <w:b/>
        </w:rPr>
        <w:t xml:space="preserve"> 202</w:t>
      </w:r>
      <w:r w:rsidR="00495F9D">
        <w:rPr>
          <w:b/>
        </w:rPr>
        <w:t>5</w:t>
      </w:r>
      <w:r w:rsidRPr="002D3D2C">
        <w:rPr>
          <w:b/>
        </w:rPr>
        <w:t>.</w:t>
      </w:r>
      <w:r w:rsidRPr="005B6B12">
        <w:rPr>
          <w:b/>
        </w:rPr>
        <w:t xml:space="preserve"> </w:t>
      </w:r>
    </w:p>
    <w:p w14:paraId="41568876" w14:textId="77777777" w:rsidR="00F574D0" w:rsidRPr="009D6E99" w:rsidRDefault="00F574D0" w:rsidP="009D6E99">
      <w:pPr>
        <w:pStyle w:val="aNew-Level33"/>
      </w:pPr>
      <w:r w:rsidRPr="009D6E99">
        <w:t>Instructions</w:t>
      </w:r>
    </w:p>
    <w:p w14:paraId="62FC7F26" w14:textId="77777777" w:rsidR="009D6E99" w:rsidRPr="00863BFD" w:rsidRDefault="009D6E99" w:rsidP="009D6E99">
      <w:r w:rsidRPr="00863BFD">
        <w:t>In order to facilitate analysis of responses to the Consultation Paper, respondents are requested to follow the below steps when preparing and submitting their response:</w:t>
      </w:r>
    </w:p>
    <w:p w14:paraId="0BA6B4DE" w14:textId="77777777" w:rsidR="009D6E99" w:rsidRPr="00863BFD" w:rsidRDefault="009D6E99" w:rsidP="008F14FF">
      <w:pPr>
        <w:pStyle w:val="ListParagraph"/>
        <w:numPr>
          <w:ilvl w:val="0"/>
          <w:numId w:val="35"/>
        </w:numPr>
        <w:contextualSpacing w:val="0"/>
      </w:pPr>
      <w:r w:rsidRPr="00863BFD">
        <w:t xml:space="preserve">Insert your responses to the questions in the Consultation Paper in </w:t>
      </w:r>
      <w:r>
        <w:t>this reply</w:t>
      </w:r>
      <w:r w:rsidRPr="00863BFD">
        <w:t xml:space="preserve"> form. </w:t>
      </w:r>
    </w:p>
    <w:p w14:paraId="15756259" w14:textId="030A15A6" w:rsidR="009D6E99" w:rsidRPr="00863BFD" w:rsidRDefault="009D6E99" w:rsidP="008F14FF">
      <w:pPr>
        <w:pStyle w:val="ListParagraph"/>
        <w:numPr>
          <w:ilvl w:val="0"/>
          <w:numId w:val="35"/>
        </w:numPr>
        <w:contextualSpacing w:val="0"/>
      </w:pPr>
      <w:r w:rsidRPr="00863BFD">
        <w:t>Please do not remove tags of the type &lt;ESMA_QUESTION</w:t>
      </w:r>
      <w:r w:rsidR="00C05202">
        <w:t>_</w:t>
      </w:r>
      <w:r w:rsidR="005654D6">
        <w:t>DERI</w:t>
      </w:r>
      <w:r w:rsidR="00C05202">
        <w:t>_</w:t>
      </w:r>
      <w:r w:rsidRPr="00863BFD">
        <w:t>1&gt;. Your response to each question has to be framed by the two tags corresponding to the question.</w:t>
      </w:r>
    </w:p>
    <w:p w14:paraId="534A9E90" w14:textId="77777777" w:rsidR="009D6E99" w:rsidRPr="00863BFD" w:rsidRDefault="009D6E99" w:rsidP="008F14FF">
      <w:pPr>
        <w:pStyle w:val="ListParagraph"/>
        <w:numPr>
          <w:ilvl w:val="0"/>
          <w:numId w:val="35"/>
        </w:numPr>
        <w:contextualSpacing w:val="0"/>
      </w:pPr>
      <w:r w:rsidRPr="00863BFD">
        <w:t>If you do not wish to respond to a given question, please do not delete it but simply leave the text “TYPE YOUR TEXT HERE” between the tags.</w:t>
      </w:r>
    </w:p>
    <w:p w14:paraId="399C1605" w14:textId="3ABB41AC" w:rsidR="009D6E99" w:rsidRDefault="009D6E99" w:rsidP="008F14FF">
      <w:pPr>
        <w:pStyle w:val="ListParagraph"/>
        <w:numPr>
          <w:ilvl w:val="0"/>
          <w:numId w:val="35"/>
        </w:numPr>
        <w:contextualSpacing w:val="0"/>
      </w:pPr>
      <w:r w:rsidRPr="00863BFD">
        <w:t>When you have drafted your response</w:t>
      </w:r>
      <w:r>
        <w:t>s</w:t>
      </w:r>
      <w:r w:rsidRPr="00863BFD">
        <w:t xml:space="preserve">, </w:t>
      </w:r>
      <w:r>
        <w:t>save</w:t>
      </w:r>
      <w:r w:rsidRPr="00863BFD">
        <w:t xml:space="preserve"> </w:t>
      </w:r>
      <w:r>
        <w:t>the reply</w:t>
      </w:r>
      <w:r w:rsidRPr="00863BFD">
        <w:t xml:space="preserve"> form according to the following convention: ESMA_</w:t>
      </w:r>
      <w:r w:rsidR="00DD54B5">
        <w:t>CP1</w:t>
      </w:r>
      <w:r w:rsidRPr="00863BFD">
        <w:t xml:space="preserve">_nameofrespondent. </w:t>
      </w:r>
    </w:p>
    <w:p w14:paraId="115A7ABF" w14:textId="0BE7CD3A" w:rsidR="009D6E99" w:rsidRDefault="009D6E99" w:rsidP="009D6E99">
      <w:pPr>
        <w:pStyle w:val="ListParagraph"/>
        <w:ind w:left="360"/>
        <w:contextualSpacing w:val="0"/>
      </w:pPr>
      <w:r w:rsidRPr="00863BFD">
        <w:t xml:space="preserve">For example, for a respondent named ABCD, the </w:t>
      </w:r>
      <w:r>
        <w:t>reply</w:t>
      </w:r>
      <w:r w:rsidRPr="00863BFD">
        <w:t xml:space="preserve"> form would be </w:t>
      </w:r>
      <w:r>
        <w:t>saved with the following name:</w:t>
      </w:r>
      <w:r w:rsidRPr="00863BFD">
        <w:t xml:space="preserve"> ESMA_</w:t>
      </w:r>
      <w:r w:rsidR="00DD54B5">
        <w:t>CP1</w:t>
      </w:r>
      <w:r>
        <w:t>_</w:t>
      </w:r>
      <w:r w:rsidRPr="00863BFD">
        <w:t>ABCD.</w:t>
      </w:r>
    </w:p>
    <w:p w14:paraId="175B3887" w14:textId="22A43A3A" w:rsidR="009D6E99" w:rsidRDefault="009D6E99" w:rsidP="008F14FF">
      <w:pPr>
        <w:pStyle w:val="ListParagraph"/>
        <w:numPr>
          <w:ilvl w:val="0"/>
          <w:numId w:val="35"/>
        </w:numPr>
        <w:contextualSpacing w:val="0"/>
      </w:pPr>
      <w:r w:rsidRPr="00863BFD">
        <w:t xml:space="preserve">Upload the </w:t>
      </w:r>
      <w:r>
        <w:t xml:space="preserve">Word reply </w:t>
      </w:r>
      <w:r w:rsidRPr="00863BFD">
        <w:t>form containing your responses</w:t>
      </w:r>
      <w:r>
        <w:t xml:space="preserve"> </w:t>
      </w:r>
      <w:r w:rsidRPr="00863BFD">
        <w:t xml:space="preserve">to ESMA’s website </w:t>
      </w:r>
      <w:r>
        <w:t>(</w:t>
      </w:r>
      <w:r w:rsidRPr="009D6E99">
        <w:rPr>
          <w:b/>
          <w:bCs/>
        </w:rPr>
        <w:t>pdf documents will not be considered except for annexes</w:t>
      </w:r>
      <w:r w:rsidRPr="00863BFD">
        <w:t>)</w:t>
      </w:r>
      <w:r>
        <w:t xml:space="preserve">. </w:t>
      </w:r>
      <w:r w:rsidRPr="005B6B12">
        <w:t xml:space="preserve">All contributions should be submitted online at </w:t>
      </w:r>
      <w:hyperlink r:id="rId21" w:history="1">
        <w:r w:rsidRPr="005B6B12">
          <w:rPr>
            <w:rStyle w:val="Hyperlink"/>
          </w:rPr>
          <w:t>www.esma.europa.eu</w:t>
        </w:r>
      </w:hyperlink>
      <w:r w:rsidRPr="005B6B12">
        <w:t xml:space="preserve"> under the heading ‘Your input - Consultations’. </w:t>
      </w:r>
    </w:p>
    <w:p w14:paraId="5CAD07C6" w14:textId="66BCF42C" w:rsidR="009D6E99" w:rsidRDefault="009D6E99" w:rsidP="00F716D4">
      <w:pPr>
        <w:pStyle w:val="04BodyText"/>
      </w:pPr>
    </w:p>
    <w:p w14:paraId="0BB7D72B" w14:textId="77777777" w:rsidR="009D6E99" w:rsidRDefault="009D6E99" w:rsidP="00F716D4">
      <w:pPr>
        <w:pStyle w:val="04BodyText"/>
      </w:pPr>
    </w:p>
    <w:p w14:paraId="6D4B8935" w14:textId="7D7C9728" w:rsidR="009D6E99" w:rsidRDefault="009D6E99" w:rsidP="00F716D4">
      <w:pPr>
        <w:pStyle w:val="04BodyText"/>
      </w:pPr>
    </w:p>
    <w:p w14:paraId="25DC3693" w14:textId="77777777" w:rsidR="009D6E99" w:rsidRPr="009D6E99" w:rsidRDefault="009D6E99" w:rsidP="009D6E99">
      <w:pPr>
        <w:pStyle w:val="aNew-Level33"/>
      </w:pPr>
      <w:r w:rsidRPr="00EF0769">
        <w:lastRenderedPageBreak/>
        <w:t>Publication of responses</w:t>
      </w:r>
    </w:p>
    <w:p w14:paraId="0C265CA1" w14:textId="44DA5E64" w:rsidR="009D6E99" w:rsidRPr="00EF0769" w:rsidRDefault="009D6E99" w:rsidP="009D6E99">
      <w:r w:rsidRPr="009D6E99">
        <w:t>All contributions received will be published following the close of the consultation, unless you request otherwise. Please clearly and prominently indicate in your submission any part you do not wish to be publicly disclosed. A standard confidentiality statement in an email message will not be treated as a request for non-disclosure. A confidential response may be requested from us in accordance with ESMA’s rules on access to documents. We may consult you if we receive such a request. Any decision we make not to disclose the response is reviewable by ESMA’s Board of Appeal and the European Ombudsman</w:t>
      </w:r>
      <w:r w:rsidRPr="00EF0769">
        <w:t>.</w:t>
      </w:r>
    </w:p>
    <w:p w14:paraId="53E8D264" w14:textId="77777777" w:rsidR="009D6E99" w:rsidRDefault="009D6E99" w:rsidP="00F716D4">
      <w:pPr>
        <w:pStyle w:val="04BodyText"/>
      </w:pPr>
    </w:p>
    <w:p w14:paraId="380924F1" w14:textId="77777777" w:rsidR="009D6E99" w:rsidRPr="009D6E99" w:rsidRDefault="009D6E99" w:rsidP="009D6E99">
      <w:pPr>
        <w:pStyle w:val="aNew-Level33"/>
      </w:pPr>
      <w:r w:rsidRPr="00EF0769">
        <w:t>Data protection</w:t>
      </w:r>
    </w:p>
    <w:p w14:paraId="51DAF07D" w14:textId="082FFA89" w:rsidR="009D6E99" w:rsidRDefault="009D6E99" w:rsidP="009D6E99">
      <w:pPr>
        <w:rPr>
          <w:szCs w:val="22"/>
          <w:lang w:eastAsia="en-GB"/>
        </w:rPr>
      </w:pPr>
      <w:r w:rsidRPr="00EF0769">
        <w:t xml:space="preserve">Information on data protection can be found at </w:t>
      </w:r>
      <w:hyperlink r:id="rId22" w:history="1">
        <w:r w:rsidRPr="00EF0769">
          <w:rPr>
            <w:rStyle w:val="Hyperlink"/>
          </w:rPr>
          <w:t>www.esma.europa.eu</w:t>
        </w:r>
      </w:hyperlink>
      <w:r w:rsidRPr="00EF0769">
        <w:t xml:space="preserve"> under the </w:t>
      </w:r>
      <w:r w:rsidRPr="00440AB1">
        <w:rPr>
          <w:szCs w:val="22"/>
          <w:lang w:eastAsia="en-GB"/>
        </w:rPr>
        <w:t>heading</w:t>
      </w:r>
      <w:r>
        <w:rPr>
          <w:szCs w:val="22"/>
          <w:lang w:eastAsia="en-GB"/>
        </w:rPr>
        <w:t>s</w:t>
      </w:r>
      <w:r w:rsidRPr="00440AB1">
        <w:rPr>
          <w:szCs w:val="22"/>
          <w:lang w:eastAsia="en-GB"/>
        </w:rPr>
        <w:t xml:space="preserve"> ‘Legal notice’</w:t>
      </w:r>
      <w:r>
        <w:rPr>
          <w:szCs w:val="22"/>
          <w:lang w:eastAsia="en-GB"/>
        </w:rPr>
        <w:t xml:space="preserve"> </w:t>
      </w:r>
      <w:r w:rsidRPr="00AD0C8A">
        <w:rPr>
          <w:szCs w:val="22"/>
          <w:lang w:eastAsia="en-GB"/>
        </w:rPr>
        <w:t xml:space="preserve">and </w:t>
      </w:r>
      <w:r w:rsidRPr="005B6B12">
        <w:t xml:space="preserve">heading </w:t>
      </w:r>
      <w:r w:rsidRPr="00025A7F">
        <w:rPr>
          <w:rStyle w:val="Hyperlink"/>
        </w:rPr>
        <w:t>‘</w:t>
      </w:r>
      <w:hyperlink r:id="rId23" w:history="1">
        <w:r>
          <w:rPr>
            <w:rStyle w:val="Hyperlink"/>
          </w:rPr>
          <w:t>Data protection</w:t>
        </w:r>
      </w:hyperlink>
      <w:r>
        <w:rPr>
          <w:rStyle w:val="Hyperlink"/>
        </w:rPr>
        <w:t>’</w:t>
      </w:r>
      <w:r w:rsidRPr="005B6B12">
        <w:t>.</w:t>
      </w:r>
      <w:r w:rsidRPr="00AD0C8A">
        <w:rPr>
          <w:szCs w:val="22"/>
          <w:lang w:eastAsia="en-GB"/>
        </w:rPr>
        <w:t>.</w:t>
      </w:r>
    </w:p>
    <w:p w14:paraId="054BDCA3" w14:textId="4A5C1395" w:rsidR="009D6E99" w:rsidRDefault="009D6E99" w:rsidP="00F716D4">
      <w:pPr>
        <w:pStyle w:val="04BodyText"/>
      </w:pPr>
    </w:p>
    <w:p w14:paraId="51B4C686" w14:textId="77777777" w:rsidR="00A3026E" w:rsidRDefault="00A3026E" w:rsidP="00F716D4">
      <w:pPr>
        <w:rPr>
          <w:lang w:eastAsia="en-GB"/>
        </w:rPr>
      </w:pPr>
      <w:bookmarkStart w:id="7" w:name="_Toc335141334"/>
    </w:p>
    <w:p w14:paraId="6CA781B8" w14:textId="77777777" w:rsidR="00332304" w:rsidRDefault="00332304" w:rsidP="00F716D4">
      <w:pPr>
        <w:rPr>
          <w:lang w:eastAsia="en-GB"/>
        </w:rPr>
      </w:pPr>
      <w:bookmarkStart w:id="8" w:name="_Toc335141335"/>
      <w:bookmarkEnd w:id="7"/>
    </w:p>
    <w:bookmarkEnd w:id="8"/>
    <w:p w14:paraId="4B8094CC" w14:textId="1ED92C6E" w:rsidR="00F87468" w:rsidRDefault="00F87468" w:rsidP="00F716D4">
      <w:pPr>
        <w:rPr>
          <w:lang w:eastAsia="en-GB"/>
        </w:rPr>
      </w:pPr>
    </w:p>
    <w:p w14:paraId="0C8A3508" w14:textId="2D2128CF" w:rsidR="00F87468" w:rsidRDefault="00F87468" w:rsidP="00F716D4">
      <w:pPr>
        <w:rPr>
          <w:lang w:eastAsia="en-GB"/>
        </w:rPr>
      </w:pPr>
    </w:p>
    <w:p w14:paraId="6C2749D0" w14:textId="3A47AEBE" w:rsidR="00F87468" w:rsidRDefault="00F87468" w:rsidP="00F716D4">
      <w:pPr>
        <w:rPr>
          <w:lang w:eastAsia="en-GB"/>
        </w:rPr>
      </w:pPr>
    </w:p>
    <w:p w14:paraId="6B07845D" w14:textId="1A6DDFB8" w:rsidR="00F87468" w:rsidRDefault="00F87468" w:rsidP="00F716D4">
      <w:pPr>
        <w:rPr>
          <w:lang w:eastAsia="en-GB"/>
        </w:rPr>
      </w:pPr>
    </w:p>
    <w:p w14:paraId="042C5A1B" w14:textId="77777777" w:rsidR="00F87468" w:rsidRDefault="00F87468" w:rsidP="00F716D4"/>
    <w:p w14:paraId="19C1424C" w14:textId="77777777" w:rsidR="003755C6" w:rsidRDefault="003755C6" w:rsidP="00F716D4"/>
    <w:bookmarkEnd w:id="6"/>
    <w:p w14:paraId="3095C284" w14:textId="77777777" w:rsidR="00C54034" w:rsidRDefault="00C54034" w:rsidP="00F716D4">
      <w:pPr>
        <w:sectPr w:rsidR="00C54034" w:rsidSect="00A8728B">
          <w:headerReference w:type="even" r:id="rId24"/>
          <w:headerReference w:type="first" r:id="rId25"/>
          <w:footerReference w:type="first" r:id="rId26"/>
          <w:pgSz w:w="11906" w:h="16838" w:code="9"/>
          <w:pgMar w:top="2410" w:right="1247" w:bottom="1135" w:left="1247" w:header="709" w:footer="709" w:gutter="0"/>
          <w:cols w:space="708"/>
          <w:titlePg/>
          <w:docGrid w:linePitch="360"/>
        </w:sectPr>
      </w:pPr>
    </w:p>
    <w:p w14:paraId="2E464169" w14:textId="77777777" w:rsidR="00F87897" w:rsidRPr="00BB1973" w:rsidRDefault="00F87897" w:rsidP="00BB1973">
      <w:pPr>
        <w:pStyle w:val="Heading1"/>
      </w:pPr>
      <w:bookmarkStart w:id="9" w:name="_Hlk124776172"/>
      <w:r w:rsidRPr="00BB1973">
        <w:lastRenderedPageBreak/>
        <w:t>General information about respondent</w:t>
      </w: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C2682A" w:rsidRPr="00AB6D88" w14:paraId="50D77A5E" w14:textId="77777777" w:rsidTr="00104E00">
        <w:tc>
          <w:tcPr>
            <w:tcW w:w="3929" w:type="dxa"/>
            <w:shd w:val="clear" w:color="auto" w:fill="auto"/>
            <w:vAlign w:val="center"/>
          </w:tcPr>
          <w:p w14:paraId="58482845" w14:textId="77777777" w:rsidR="00C2682A" w:rsidRPr="00104E00" w:rsidRDefault="00C2682A" w:rsidP="00104E00">
            <w:pPr>
              <w:jc w:val="left"/>
              <w:rPr>
                <w:color w:val="00379F"/>
              </w:rPr>
            </w:pPr>
            <w:permStart w:id="1306485207" w:edGrp="everyone" w:colFirst="1" w:colLast="1"/>
            <w:r w:rsidRPr="00104E00">
              <w:rPr>
                <w:color w:val="00379F"/>
              </w:rPr>
              <w:t>Name of the company / organisation</w:t>
            </w:r>
          </w:p>
        </w:tc>
        <w:sdt>
          <w:sdtPr>
            <w:rPr>
              <w:rStyle w:val="PlaceholderText"/>
            </w:rPr>
            <w:id w:val="651570699"/>
            <w:text/>
          </w:sdtPr>
          <w:sdtEndPr>
            <w:rPr>
              <w:rStyle w:val="PlaceholderText"/>
            </w:rPr>
          </w:sdtEndPr>
          <w:sdtContent>
            <w:tc>
              <w:tcPr>
                <w:tcW w:w="5595" w:type="dxa"/>
                <w:shd w:val="clear" w:color="auto" w:fill="auto"/>
                <w:vAlign w:val="center"/>
              </w:tcPr>
              <w:p w14:paraId="633DB1B6" w14:textId="1D7C3044" w:rsidR="00C2682A" w:rsidRPr="00104E00" w:rsidRDefault="00AB5356" w:rsidP="00104E00">
                <w:pPr>
                  <w:jc w:val="left"/>
                  <w:rPr>
                    <w:rStyle w:val="PlaceholderText"/>
                  </w:rPr>
                </w:pPr>
                <w:r>
                  <w:rPr>
                    <w:rStyle w:val="PlaceholderText"/>
                  </w:rPr>
                  <w:t>I</w:t>
                </w:r>
                <w:r w:rsidR="008277DC">
                  <w:rPr>
                    <w:rStyle w:val="PlaceholderText"/>
                  </w:rPr>
                  <w:t>nternational Swaps and Derivatives Association (I</w:t>
                </w:r>
                <w:r>
                  <w:rPr>
                    <w:rStyle w:val="PlaceholderText"/>
                  </w:rPr>
                  <w:t>SDA</w:t>
                </w:r>
                <w:r w:rsidR="008277DC">
                  <w:rPr>
                    <w:rStyle w:val="PlaceholderText"/>
                  </w:rPr>
                  <w:t>)</w:t>
                </w:r>
              </w:p>
            </w:tc>
          </w:sdtContent>
        </w:sdt>
      </w:tr>
      <w:tr w:rsidR="00C2682A" w:rsidRPr="00AB6D88" w14:paraId="4FCCD8AE" w14:textId="77777777" w:rsidTr="00104E00">
        <w:tc>
          <w:tcPr>
            <w:tcW w:w="3929" w:type="dxa"/>
            <w:shd w:val="clear" w:color="auto" w:fill="auto"/>
            <w:vAlign w:val="center"/>
          </w:tcPr>
          <w:p w14:paraId="757E4D86" w14:textId="77777777" w:rsidR="00C2682A" w:rsidRPr="00104E00" w:rsidRDefault="00C2682A" w:rsidP="00104E00">
            <w:pPr>
              <w:jc w:val="left"/>
              <w:rPr>
                <w:color w:val="00379F"/>
              </w:rPr>
            </w:pPr>
            <w:permStart w:id="1273764253" w:edGrp="everyone" w:colFirst="1" w:colLast="1"/>
            <w:permEnd w:id="1306485207"/>
            <w:r w:rsidRPr="00104E00">
              <w:rPr>
                <w:color w:val="00379F"/>
              </w:rPr>
              <w:t>Activity</w:t>
            </w:r>
          </w:p>
        </w:tc>
        <w:tc>
          <w:tcPr>
            <w:tcW w:w="5595" w:type="dxa"/>
            <w:shd w:val="clear" w:color="auto" w:fill="auto"/>
            <w:vAlign w:val="center"/>
          </w:tcPr>
          <w:p w14:paraId="097104AB" w14:textId="2F8219AA" w:rsidR="00C2682A" w:rsidRPr="00104E00" w:rsidRDefault="00DD5BCC" w:rsidP="00104E00">
            <w:pPr>
              <w:jc w:val="left"/>
            </w:pPr>
            <w:sdt>
              <w:sdtPr>
                <w:alias w:val="Activity"/>
                <w:tag w:val="Activity"/>
                <w:id w:val="-1255357665"/>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sidR="00AB5356">
                  <w:t>Other Financial service providers</w:t>
                </w:r>
              </w:sdtContent>
            </w:sdt>
          </w:p>
        </w:tc>
      </w:tr>
      <w:tr w:rsidR="00C2682A" w:rsidRPr="00AB6D88" w14:paraId="002F17D3" w14:textId="77777777" w:rsidTr="00104E00">
        <w:tc>
          <w:tcPr>
            <w:tcW w:w="3929" w:type="dxa"/>
            <w:shd w:val="clear" w:color="auto" w:fill="auto"/>
            <w:vAlign w:val="center"/>
          </w:tcPr>
          <w:p w14:paraId="00A16CC6" w14:textId="77777777" w:rsidR="00C2682A" w:rsidRPr="00104E00" w:rsidRDefault="00C2682A" w:rsidP="00104E00">
            <w:pPr>
              <w:jc w:val="left"/>
              <w:rPr>
                <w:color w:val="00379F"/>
              </w:rPr>
            </w:pPr>
            <w:permStart w:id="366504703" w:edGrp="everyone" w:colFirst="1" w:colLast="1"/>
            <w:permEnd w:id="1273764253"/>
            <w:r w:rsidRPr="00104E00">
              <w:rPr>
                <w:color w:val="00379F"/>
              </w:rPr>
              <w:t>Are you representing an association?</w:t>
            </w:r>
          </w:p>
        </w:tc>
        <w:sdt>
          <w:sdtPr>
            <w:id w:val="-226150188"/>
            <w14:checkbox>
              <w14:checked w14:val="1"/>
              <w14:checkedState w14:val="2612" w14:font="MS Gothic"/>
              <w14:uncheckedState w14:val="2610" w14:font="MS Gothic"/>
            </w14:checkbox>
          </w:sdtPr>
          <w:sdtEndPr/>
          <w:sdtContent>
            <w:tc>
              <w:tcPr>
                <w:tcW w:w="5595" w:type="dxa"/>
                <w:shd w:val="clear" w:color="auto" w:fill="auto"/>
                <w:vAlign w:val="center"/>
              </w:tcPr>
              <w:p w14:paraId="4BD68813" w14:textId="301A9E39" w:rsidR="00C2682A" w:rsidRPr="00104E00" w:rsidRDefault="00AB5356" w:rsidP="00104E00">
                <w:pPr>
                  <w:jc w:val="left"/>
                </w:pPr>
                <w:r>
                  <w:rPr>
                    <w:rFonts w:ascii="MS Gothic" w:eastAsia="MS Gothic" w:hAnsi="MS Gothic" w:hint="eastAsia"/>
                  </w:rPr>
                  <w:t>☒</w:t>
                </w:r>
              </w:p>
            </w:tc>
          </w:sdtContent>
        </w:sdt>
      </w:tr>
      <w:tr w:rsidR="00C2682A" w:rsidRPr="00AB6D88" w14:paraId="7E0C510F" w14:textId="77777777" w:rsidTr="00104E00">
        <w:tc>
          <w:tcPr>
            <w:tcW w:w="3929" w:type="dxa"/>
            <w:shd w:val="clear" w:color="auto" w:fill="auto"/>
            <w:vAlign w:val="center"/>
          </w:tcPr>
          <w:p w14:paraId="29B1AD34" w14:textId="77777777" w:rsidR="00C2682A" w:rsidRPr="00104E00" w:rsidRDefault="00C2682A" w:rsidP="00104E00">
            <w:pPr>
              <w:jc w:val="left"/>
              <w:rPr>
                <w:color w:val="00379F"/>
              </w:rPr>
            </w:pPr>
            <w:permStart w:id="1727412903" w:edGrp="everyone" w:colFirst="1" w:colLast="1"/>
            <w:permEnd w:id="366504703"/>
            <w:r w:rsidRPr="00104E00">
              <w:rPr>
                <w:color w:val="00379F"/>
              </w:rPr>
              <w:t>Country/Region</w:t>
            </w:r>
          </w:p>
        </w:tc>
        <w:sdt>
          <w:sdtPr>
            <w:alias w:val="Country"/>
            <w:tag w:val="Country"/>
            <w:id w:val="1761644368"/>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vAlign w:val="center"/>
              </w:tcPr>
              <w:p w14:paraId="204E7C89" w14:textId="31A4C208" w:rsidR="00C2682A" w:rsidRPr="00104E00" w:rsidRDefault="00AB5356" w:rsidP="00104E00">
                <w:pPr>
                  <w:jc w:val="left"/>
                </w:pPr>
                <w:r>
                  <w:t>Europe</w:t>
                </w:r>
              </w:p>
            </w:tc>
          </w:sdtContent>
        </w:sdt>
      </w:tr>
      <w:permEnd w:id="1727412903"/>
    </w:tbl>
    <w:p w14:paraId="398E9C9E" w14:textId="10C9CC3D" w:rsidR="00C2682A" w:rsidRDefault="00C2682A" w:rsidP="00F716D4"/>
    <w:p w14:paraId="5F69E429" w14:textId="230CC030" w:rsidR="0053533D" w:rsidRDefault="0053533D">
      <w:pPr>
        <w:spacing w:after="0" w:line="240" w:lineRule="auto"/>
        <w:jc w:val="left"/>
      </w:pPr>
      <w:r>
        <w:br w:type="page"/>
      </w:r>
    </w:p>
    <w:p w14:paraId="7F986E69" w14:textId="77777777" w:rsidR="00FA4100" w:rsidRDefault="00BB1973" w:rsidP="00054B2B">
      <w:pPr>
        <w:pStyle w:val="Heading1"/>
      </w:pPr>
      <w:r>
        <w:lastRenderedPageBreak/>
        <w:t>Questions</w:t>
      </w:r>
      <w:bookmarkStart w:id="10" w:name="_Hlk124780170"/>
    </w:p>
    <w:bookmarkEnd w:id="9"/>
    <w:bookmarkEnd w:id="10"/>
    <w:p w14:paraId="0C6B97D5" w14:textId="77777777" w:rsidR="00131ECC" w:rsidRDefault="00131ECC" w:rsidP="00495F9D">
      <w:pPr>
        <w:pStyle w:val="Questionstyle"/>
        <w:numPr>
          <w:ilvl w:val="0"/>
          <w:numId w:val="37"/>
        </w:numPr>
        <w:spacing w:before="120" w:after="120"/>
        <w:ind w:left="851" w:hanging="425"/>
        <w:rPr>
          <w:color w:val="auto"/>
        </w:rPr>
      </w:pPr>
      <w:r>
        <w:t>Do you agree with the proposals regarding pre-trade transparency?</w:t>
      </w:r>
    </w:p>
    <w:p w14:paraId="16AC8C97" w14:textId="77777777" w:rsidR="00131ECC" w:rsidRDefault="00131ECC" w:rsidP="00131ECC">
      <w:r>
        <w:t>&lt;ESMA_QUESTION_DERI_1&gt;</w:t>
      </w:r>
    </w:p>
    <w:p w14:paraId="749A37E5" w14:textId="77777777" w:rsidR="00131ECC" w:rsidRDefault="00131ECC" w:rsidP="00131ECC">
      <w:permStart w:id="651311428" w:edGrp="everyone"/>
      <w:r>
        <w:t>TYPE YOUR TEXT HERE</w:t>
      </w:r>
    </w:p>
    <w:permEnd w:id="651311428"/>
    <w:p w14:paraId="5B5F517D" w14:textId="77777777" w:rsidR="00131ECC" w:rsidRDefault="00131ECC" w:rsidP="00131ECC">
      <w:r>
        <w:t>&lt;ESMA_QUESTION_DERI_1&gt;</w:t>
      </w:r>
    </w:p>
    <w:p w14:paraId="72C607A4" w14:textId="77777777" w:rsidR="00131ECC" w:rsidRDefault="00131ECC" w:rsidP="00131ECC"/>
    <w:p w14:paraId="3220199D" w14:textId="77777777" w:rsidR="00131ECC" w:rsidRDefault="00131ECC" w:rsidP="00495F9D">
      <w:pPr>
        <w:pStyle w:val="Questionstyle"/>
        <w:numPr>
          <w:ilvl w:val="0"/>
          <w:numId w:val="37"/>
        </w:numPr>
        <w:spacing w:before="120" w:after="120"/>
        <w:ind w:left="851" w:hanging="425"/>
      </w:pPr>
      <w:r>
        <w:t>Do you agree with the proposed amendments to Table 2 (fields) and Table 3 (flags) of Annex II of RTS 2? Please explain.</w:t>
      </w:r>
    </w:p>
    <w:p w14:paraId="14835968" w14:textId="77777777" w:rsidR="00131ECC" w:rsidRDefault="00131ECC" w:rsidP="00131ECC">
      <w:r>
        <w:t>&lt;ESMA_QUESTION_DERI_2&gt;</w:t>
      </w:r>
    </w:p>
    <w:p w14:paraId="610423EA" w14:textId="77777777" w:rsidR="00E41D94" w:rsidRDefault="00E41D94" w:rsidP="00E41D94">
      <w:permStart w:id="1252945268" w:edGrp="everyone"/>
      <w:r>
        <w:t xml:space="preserve">ISDA notes that in this consultation and the accompanying draft RTS 2, ESMA has chosen to interpret the Delegated Act on identifying reference data for OTC derivatives in such a way as to utilise a modified ISIN rather than the globally recognised standard, the Unique Product Identifier (UPI) </w:t>
      </w:r>
      <w:hyperlink r:id="rId27" w:history="1">
        <w:r w:rsidRPr="00625FBC">
          <w:rPr>
            <w:rStyle w:val="Hyperlink"/>
          </w:rPr>
          <w:t>ISO 4914:2021</w:t>
        </w:r>
      </w:hyperlink>
      <w:r>
        <w:t>.</w:t>
      </w:r>
    </w:p>
    <w:p w14:paraId="76E2A597" w14:textId="77777777" w:rsidR="00E41D94" w:rsidRDefault="00E41D94" w:rsidP="00E41D94">
      <w:r>
        <w:t xml:space="preserve">However, given the launch of ESMA’s </w:t>
      </w:r>
      <w:hyperlink r:id="rId28" w:history="1">
        <w:r w:rsidRPr="00430D44">
          <w:rPr>
            <w:rStyle w:val="Hyperlink"/>
          </w:rPr>
          <w:t>Call for Evidence on a comprehensive approach for the simplification of financial transaction reporting</w:t>
        </w:r>
      </w:hyperlink>
      <w:r>
        <w:t xml:space="preserve"> and the associated pause in changes to MiFIR RTS 22 and RTS 23, we believe that this approach is no longer sustainable.</w:t>
      </w:r>
    </w:p>
    <w:p w14:paraId="6FF78D09" w14:textId="77777777" w:rsidR="00E41D94" w:rsidRDefault="00E41D94" w:rsidP="00E41D94">
      <w:r>
        <w:t>In the absence of changes to RTS 23 to report a modified ISIN to FIRDS, and to RTS 22 to require the use of a modified ISIN in MiFIR Article 26 reporting, we do not see how it is possible to implement a modified ISIN for the purposes of derivatives transparency in isolation.</w:t>
      </w:r>
    </w:p>
    <w:p w14:paraId="06EA83CA" w14:textId="77777777" w:rsidR="00E41D94" w:rsidRDefault="00E41D94" w:rsidP="00E41D94">
      <w:r>
        <w:t>ISDA therefore considers that there is now no other possible outcome than to report the UPI and other fields specified in the Delegated Act on identifying reference data for OTC derivatives directly in the RTS 2 report.  This would obviously require changes to Tables 1 and 2 of Annex II of the draft RTS 2.</w:t>
      </w:r>
    </w:p>
    <w:p w14:paraId="6DCE970D" w14:textId="77777777" w:rsidR="00E41D94" w:rsidRDefault="00E41D94" w:rsidP="00E41D94">
      <w:r>
        <w:t>ISDA fully supports this as an outcome.</w:t>
      </w:r>
    </w:p>
    <w:p w14:paraId="2985B02E" w14:textId="77777777" w:rsidR="00E41D94" w:rsidRDefault="00E41D94" w:rsidP="00E41D94">
      <w:r>
        <w:t>For completeness, ISDA reiterates its strong and consistent opposition to the use of the ISIN as the identifier for OTC derivatives for transparency, for the following reasons:</w:t>
      </w:r>
    </w:p>
    <w:p w14:paraId="08C4A244" w14:textId="77777777" w:rsidR="00E41D94" w:rsidRPr="00D37A86" w:rsidRDefault="00E41D94" w:rsidP="00E41D94">
      <w:pPr>
        <w:rPr>
          <w:lang w:val="en-US"/>
        </w:rPr>
      </w:pPr>
      <w:r>
        <w:t xml:space="preserve">As expressed in its </w:t>
      </w:r>
      <w:hyperlink r:id="rId29" w:history="1">
        <w:r w:rsidRPr="003057F8">
          <w:rPr>
            <w:rStyle w:val="Hyperlink"/>
          </w:rPr>
          <w:t>commentary of March 2025 on the implementation of the Delegated Act</w:t>
        </w:r>
      </w:hyperlink>
      <w:r>
        <w:t xml:space="preserve">, ISDA believes that </w:t>
      </w:r>
      <w:r w:rsidRPr="00D37A86">
        <w:rPr>
          <w:lang w:val="en-US"/>
        </w:rPr>
        <w:t xml:space="preserve">the </w:t>
      </w:r>
      <w:r>
        <w:rPr>
          <w:lang w:val="en-US"/>
        </w:rPr>
        <w:t xml:space="preserve">use </w:t>
      </w:r>
      <w:r w:rsidRPr="00D37A86">
        <w:rPr>
          <w:lang w:val="en-US"/>
        </w:rPr>
        <w:t xml:space="preserve">of the UPI </w:t>
      </w:r>
      <w:r w:rsidRPr="00176D1E">
        <w:rPr>
          <w:lang w:val="en-US"/>
        </w:rPr>
        <w:t xml:space="preserve">(as defined under ISO 4914) </w:t>
      </w:r>
      <w:r w:rsidRPr="00D37A86">
        <w:rPr>
          <w:lang w:val="en-US"/>
        </w:rPr>
        <w:t xml:space="preserve">in the RTS 2 report in place of the ISIN, </w:t>
      </w:r>
      <w:r>
        <w:rPr>
          <w:lang w:val="en-US"/>
        </w:rPr>
        <w:t>together</w:t>
      </w:r>
      <w:r w:rsidRPr="00D37A86">
        <w:rPr>
          <w:lang w:val="en-US"/>
        </w:rPr>
        <w:t xml:space="preserve"> with the fields identified in the annex to the Delegated Act, would best align with a number of EU (and global) regulatory objectives including: </w:t>
      </w:r>
    </w:p>
    <w:p w14:paraId="7A91BE1A" w14:textId="77777777" w:rsidR="00E41D94" w:rsidRPr="000A79CC" w:rsidRDefault="00E41D94" w:rsidP="00E41D94">
      <w:pPr>
        <w:pStyle w:val="ListParagraph"/>
        <w:numPr>
          <w:ilvl w:val="0"/>
          <w:numId w:val="38"/>
        </w:numPr>
        <w:spacing w:after="0"/>
        <w:rPr>
          <w:lang w:val="en-US"/>
        </w:rPr>
      </w:pPr>
      <w:r w:rsidRPr="000A79CC">
        <w:rPr>
          <w:lang w:val="en-US"/>
        </w:rPr>
        <w:lastRenderedPageBreak/>
        <w:t xml:space="preserve">More coherent International and EU datasets, supporting more effective oversight </w:t>
      </w:r>
    </w:p>
    <w:p w14:paraId="4436DC83" w14:textId="77777777" w:rsidR="00E41D94" w:rsidRPr="000A79CC" w:rsidRDefault="00E41D94" w:rsidP="00E41D94">
      <w:pPr>
        <w:pStyle w:val="ListParagraph"/>
        <w:numPr>
          <w:ilvl w:val="0"/>
          <w:numId w:val="38"/>
        </w:numPr>
        <w:spacing w:after="0"/>
        <w:rPr>
          <w:lang w:val="en-US"/>
        </w:rPr>
      </w:pPr>
      <w:r w:rsidRPr="000A79CC">
        <w:rPr>
          <w:lang w:val="en-US"/>
        </w:rPr>
        <w:t xml:space="preserve">More effective transparency for EU users; a more attractive consolidated tape </w:t>
      </w:r>
    </w:p>
    <w:p w14:paraId="07B66B2E" w14:textId="77777777" w:rsidR="00E41D94" w:rsidRPr="000A79CC" w:rsidRDefault="00E41D94" w:rsidP="00E41D94">
      <w:pPr>
        <w:pStyle w:val="ListParagraph"/>
        <w:numPr>
          <w:ilvl w:val="0"/>
          <w:numId w:val="38"/>
        </w:numPr>
        <w:rPr>
          <w:lang w:val="en-US"/>
        </w:rPr>
      </w:pPr>
      <w:r w:rsidRPr="000A79CC">
        <w:rPr>
          <w:lang w:val="en-US"/>
        </w:rPr>
        <w:t xml:space="preserve">Reduction of cost and complexity </w:t>
      </w:r>
    </w:p>
    <w:p w14:paraId="7C3A722A" w14:textId="77777777" w:rsidR="00E41D94" w:rsidRDefault="00E41D94" w:rsidP="00E41D94">
      <w:pPr>
        <w:rPr>
          <w:lang w:val="en-US"/>
        </w:rPr>
      </w:pPr>
      <w:proofErr w:type="gramStart"/>
      <w:r>
        <w:t>In particular, in</w:t>
      </w:r>
      <w:proofErr w:type="gramEnd"/>
      <w:r>
        <w:t xml:space="preserve"> light of ESMA’s aim of simplifying and reducing the reporting burden in the financial sector, we note that the changes (and therefore costs) that would be required to modify ISIN </w:t>
      </w:r>
      <w:r w:rsidRPr="009B031B">
        <w:rPr>
          <w:lang w:val="en-US"/>
        </w:rPr>
        <w:t>creation, retrieval and consumption would be considerably more significant</w:t>
      </w:r>
      <w:r>
        <w:rPr>
          <w:lang w:val="en-US"/>
        </w:rPr>
        <w:t xml:space="preserve"> than switching to use of the UPI for transparency.  ISDA members, which comprise </w:t>
      </w:r>
      <w:proofErr w:type="gramStart"/>
      <w:r>
        <w:rPr>
          <w:lang w:val="en-US"/>
        </w:rPr>
        <w:t>the large majority of</w:t>
      </w:r>
      <w:proofErr w:type="gramEnd"/>
      <w:r>
        <w:rPr>
          <w:lang w:val="en-US"/>
        </w:rPr>
        <w:t xml:space="preserve"> entities responsible for providing public transparency of OTC derivatives in the EU, uniformly already have the capability to obtain UPIs to meet their EMIR reporting obligations.</w:t>
      </w:r>
    </w:p>
    <w:p w14:paraId="693AA6C6" w14:textId="5730587F" w:rsidR="00E41D94" w:rsidRPr="00046D17" w:rsidRDefault="00E41D94" w:rsidP="00E41D94">
      <w:pPr>
        <w:rPr>
          <w:lang w:val="en-US"/>
        </w:rPr>
      </w:pPr>
      <w:r>
        <w:rPr>
          <w:lang w:val="en-US"/>
        </w:rPr>
        <w:t>Furthermore, ISDA believes that the proposed continued use of the ISIN is</w:t>
      </w:r>
      <w:r w:rsidR="00DD5BCC">
        <w:rPr>
          <w:lang w:val="en-US"/>
        </w:rPr>
        <w:t>,</w:t>
      </w:r>
      <w:r>
        <w:rPr>
          <w:lang w:val="en-US"/>
        </w:rPr>
        <w:t xml:space="preserve"> at least in part</w:t>
      </w:r>
      <w:r w:rsidR="00DD5BCC">
        <w:rPr>
          <w:lang w:val="en-US"/>
        </w:rPr>
        <w:t>,</w:t>
      </w:r>
      <w:r>
        <w:rPr>
          <w:lang w:val="en-US"/>
        </w:rPr>
        <w:t xml:space="preserve"> driven by the desire to enhance interoperability with other areas of MiFIR (notably transaction reporting under MiFIR Article 26) and other ESMA systems.  Leaving aside our view that the UPI plus additional data fields is in fact far more suitable for MiFIR Article 26 reporting, ISDA strongly believes that the focus should be on improving transparency, both for its own sake </w:t>
      </w:r>
      <w:r w:rsidRPr="000C58F6">
        <w:rPr>
          <w:lang w:val="en-US"/>
        </w:rPr>
        <w:t>and to ensure the consolidated tape for OTC derivatives delivers its full potential</w:t>
      </w:r>
      <w:r>
        <w:rPr>
          <w:lang w:val="en-US"/>
        </w:rPr>
        <w:t>.  This would support the essential objective of competitiveness in European financial markets.  Other factors should be secondary</w:t>
      </w:r>
      <w:r w:rsidRPr="00604D85">
        <w:rPr>
          <w:lang w:val="en-US"/>
        </w:rPr>
        <w:t xml:space="preserve"> </w:t>
      </w:r>
      <w:r>
        <w:rPr>
          <w:lang w:val="en-US"/>
        </w:rPr>
        <w:t>at best.</w:t>
      </w:r>
    </w:p>
    <w:p w14:paraId="0A1CDAF7" w14:textId="77777777" w:rsidR="00E41D94" w:rsidRDefault="00E41D94" w:rsidP="00E41D94">
      <w:r>
        <w:t xml:space="preserve">ISDA notes that effective date and expiry date would be equally necessary should the UPI ultimately be selected as the identifier for OTC </w:t>
      </w:r>
      <w:proofErr w:type="gramStart"/>
      <w:r>
        <w:t>derivatives, and</w:t>
      </w:r>
      <w:proofErr w:type="gramEnd"/>
      <w:r>
        <w:t xml:space="preserve"> therefore supports the addition of these fields.</w:t>
      </w:r>
    </w:p>
    <w:p w14:paraId="1008F1D4" w14:textId="77777777" w:rsidR="00E41D94" w:rsidRPr="0076272A" w:rsidRDefault="00E41D94" w:rsidP="00E41D94">
      <w:pPr>
        <w:rPr>
          <w:b/>
          <w:bCs/>
        </w:rPr>
      </w:pPr>
      <w:r w:rsidRPr="0076272A">
        <w:rPr>
          <w:b/>
          <w:bCs/>
        </w:rPr>
        <w:t>In respect of the reporting of CDS prices, ISDA does not support either Option A or Option B.  An alternative approach is necessary, which is made clear by the following points:</w:t>
      </w:r>
    </w:p>
    <w:p w14:paraId="4231F90E" w14:textId="77777777" w:rsidR="00E41D94" w:rsidRDefault="00E41D94" w:rsidP="00E41D94">
      <w:r>
        <w:t xml:space="preserve">Firstly, and most importantly, the notional of a CDS trade can be reverse-engineered (via the </w:t>
      </w:r>
      <w:hyperlink r:id="rId30" w:history="1">
        <w:r w:rsidRPr="00D0274E">
          <w:rPr>
            <w:rStyle w:val="Hyperlink"/>
          </w:rPr>
          <w:t>ISDA CDS Standard Model</w:t>
        </w:r>
      </w:hyperlink>
      <w:r>
        <w:t>) from the upfront payment, quoted spread, fixed rate (AKA standardised coupon), trade date and maturity date.  This means that if upfront payment was included, it would negate the effect of volume masking.  This must be avoided.</w:t>
      </w:r>
    </w:p>
    <w:p w14:paraId="122C59EB" w14:textId="77777777" w:rsidR="00E41D94" w:rsidRDefault="00E41D94" w:rsidP="00E41D94">
      <w:r>
        <w:t xml:space="preserve">Secondly, ISDA emphasises that the quoted spread is the true representation of the </w:t>
      </w:r>
      <w:proofErr w:type="gramStart"/>
      <w:r>
        <w:t>price, and</w:t>
      </w:r>
      <w:proofErr w:type="gramEnd"/>
      <w:r>
        <w:t xml:space="preserve"> is recognised as such in the market.  Therefore, it is the only truly relevant data element for the purposes of transparency and price formation.</w:t>
      </w:r>
    </w:p>
    <w:p w14:paraId="4A8238F4" w14:textId="77777777" w:rsidR="00E41D94" w:rsidRDefault="00E41D94" w:rsidP="00E41D94">
      <w:r>
        <w:t xml:space="preserve">Thirdly, ISDA disputes the statement in paragraph 46 of the consultation paper that “Respondents </w:t>
      </w:r>
      <w:r w:rsidRPr="00457F52">
        <w:rPr>
          <w:lang w:val="en-US"/>
        </w:rPr>
        <w:t xml:space="preserve">to the consultation paper on the Manual on post-trade transparency supported the addition of the field </w:t>
      </w:r>
      <w:r>
        <w:t>‘</w:t>
      </w:r>
      <w:r w:rsidRPr="00457F52">
        <w:rPr>
          <w:lang w:val="en-US"/>
        </w:rPr>
        <w:t>Up-front payment</w:t>
      </w:r>
      <w:r>
        <w:t>’</w:t>
      </w:r>
      <w:r w:rsidRPr="00457F52">
        <w:rPr>
          <w:lang w:val="en-US"/>
        </w:rPr>
        <w:t xml:space="preserve"> for CDS in post-trade transparency report.</w:t>
      </w:r>
      <w:r>
        <w:t>”</w:t>
      </w:r>
    </w:p>
    <w:p w14:paraId="00CFC568" w14:textId="77777777" w:rsidR="00E41D94" w:rsidRDefault="00E41D94" w:rsidP="00E41D94">
      <w:r>
        <w:t xml:space="preserve">Paragraphs 86-87 in section 6.8.2 of the </w:t>
      </w:r>
      <w:r w:rsidRPr="00457F52">
        <w:rPr>
          <w:lang w:val="en-US"/>
        </w:rPr>
        <w:t>consultation paper on the Manual on post-trade transparency</w:t>
      </w:r>
      <w:r>
        <w:t xml:space="preserve"> state:</w:t>
      </w:r>
    </w:p>
    <w:p w14:paraId="3DD4D550" w14:textId="77777777" w:rsidR="00E41D94" w:rsidRDefault="00E41D94" w:rsidP="00E41D94">
      <w:pPr>
        <w:ind w:left="720"/>
      </w:pPr>
      <w:r w:rsidRPr="004953D1">
        <w:lastRenderedPageBreak/>
        <w:t xml:space="preserve">86. The feedback provided was limited, only one trading venue, which generally agreed with the guidance, made proposals on how to improve it. </w:t>
      </w:r>
    </w:p>
    <w:p w14:paraId="29083030" w14:textId="77777777" w:rsidR="00E41D94" w:rsidRDefault="00E41D94" w:rsidP="00E41D94">
      <w:pPr>
        <w:ind w:left="720"/>
      </w:pPr>
      <w:r w:rsidRPr="004953D1">
        <w:t>87. First, despite agreeing with the concept of not reporting the standardised coupon in the field ’Price’, stakeholders expressed concerns on the fact that a price of 550bp (as provided in the example for index CDS) provides the best outcome for index CDS. They claimed that for most (iTraxx) Index CDS, the standardised coupon (which in this example is 500bp) is well known and price transparency would be more meaningful expressing 50bp while for single name CDS where the coupon can be chosen by the counterparties, the 100bp which reflect the full coupon paid delivers better transparency. Furthermore, some contracts (e.g. CDX HY and CDX EM) trade on a percentage price as opposed to bp coupon. Therefore, the stakeholder invited ESMA to allow more flexibility regarding the field ’Price’ for index CDS.</w:t>
      </w:r>
    </w:p>
    <w:p w14:paraId="3A2D6360" w14:textId="77777777" w:rsidR="00E41D94" w:rsidRDefault="00E41D94" w:rsidP="00E41D94">
      <w:pPr>
        <w:ind w:left="720"/>
      </w:pPr>
      <w:r w:rsidRPr="004953D1">
        <w:t>88. Secondly, a stakeholder noted that the sign of the upfront payment in field 22 should be the same in both examples.</w:t>
      </w:r>
    </w:p>
    <w:p w14:paraId="7A4A2DB7" w14:textId="77777777" w:rsidR="00E41D94" w:rsidRDefault="00E41D94" w:rsidP="00E41D94">
      <w:r>
        <w:t>ISDA does not consider this to represent support for the addition of the upfront payment field.</w:t>
      </w:r>
    </w:p>
    <w:p w14:paraId="0AC8CF81" w14:textId="77777777" w:rsidR="00E41D94" w:rsidRDefault="00E41D94" w:rsidP="00E41D94">
      <w:r>
        <w:t xml:space="preserve">In section 6.8.3 of the </w:t>
      </w:r>
      <w:r w:rsidRPr="00457F52">
        <w:rPr>
          <w:lang w:val="en-US"/>
        </w:rPr>
        <w:t>consultation paper on the Manual on post-trade transparency</w:t>
      </w:r>
      <w:r>
        <w:t>, paragraph 90 states that “</w:t>
      </w:r>
      <w:r w:rsidRPr="00C00747">
        <w:t>Therefore, ESMA considers that the provision of the "quoted spread" (in the example 550bp) should meet the need of all types of investors.</w:t>
      </w:r>
      <w:r>
        <w:t>”</w:t>
      </w:r>
    </w:p>
    <w:p w14:paraId="54CD2B74" w14:textId="77777777" w:rsidR="00E41D94" w:rsidRDefault="00E41D94" w:rsidP="00E41D94">
      <w:r>
        <w:t>It is therefore unclear what justification there was for upfront payment to be added.</w:t>
      </w:r>
    </w:p>
    <w:p w14:paraId="5E08E5B1" w14:textId="77777777" w:rsidR="00E41D94" w:rsidRDefault="00E41D94" w:rsidP="00E41D94">
      <w:r>
        <w:t xml:space="preserve">At present the effect of the ability to reverse-engineer the notional is mitigated by the widespread use of aggregation for a significant </w:t>
      </w:r>
      <w:proofErr w:type="gramStart"/>
      <w:r>
        <w:t>period of time</w:t>
      </w:r>
      <w:proofErr w:type="gramEnd"/>
      <w:r>
        <w:t>.  Once the transparency regime under revised MiFIR comes into effect, it is vital that the protection of volume masking is not negated by the inclusion of upfront payment.</w:t>
      </w:r>
    </w:p>
    <w:p w14:paraId="1660AE5D" w14:textId="77777777" w:rsidR="00E41D94" w:rsidRDefault="00E41D94" w:rsidP="00E41D94">
      <w:r>
        <w:t xml:space="preserve">ISDA maintains that all that is truly necessary to represent price is the quoted spread.  We note that paragraph 90 of the </w:t>
      </w:r>
      <w:r w:rsidRPr="00457F52">
        <w:rPr>
          <w:lang w:val="en-US"/>
        </w:rPr>
        <w:t>consultation paper on the Manual on post-trade transparency</w:t>
      </w:r>
      <w:r>
        <w:t>, also states that “</w:t>
      </w:r>
      <w:r w:rsidRPr="00DE2E87">
        <w:t xml:space="preserve">less sophisticated investors or retail participants might not know the </w:t>
      </w:r>
      <w:r>
        <w:t>‘</w:t>
      </w:r>
      <w:r w:rsidRPr="00DE2E87">
        <w:t>fixed rate / standardised coupon</w:t>
      </w:r>
      <w:r>
        <w:t>’ of the index CDS”.  We are unconvinced by this, as the CDS market is overwhelmingly made up of sophisticated wholesale investors; however, as including the fixed rate (AKA standardised coupon) is not harmful, we are agnostic as to whether it is included.</w:t>
      </w:r>
    </w:p>
    <w:p w14:paraId="160DF151" w14:textId="77777777" w:rsidR="00E41D94" w:rsidRPr="00A93292" w:rsidRDefault="00E41D94" w:rsidP="00E41D94">
      <w:pPr>
        <w:rPr>
          <w:b/>
          <w:bCs/>
        </w:rPr>
      </w:pPr>
      <w:r w:rsidRPr="00A93292">
        <w:rPr>
          <w:b/>
          <w:bCs/>
        </w:rPr>
        <w:t>To summarise:</w:t>
      </w:r>
    </w:p>
    <w:p w14:paraId="2FEF6780" w14:textId="77777777" w:rsidR="00E41D94" w:rsidRPr="00A93292" w:rsidRDefault="00E41D94" w:rsidP="00E41D94">
      <w:pPr>
        <w:pStyle w:val="ListParagraph"/>
        <w:numPr>
          <w:ilvl w:val="0"/>
          <w:numId w:val="39"/>
        </w:numPr>
        <w:spacing w:after="160" w:line="278" w:lineRule="auto"/>
        <w:jc w:val="left"/>
        <w:rPr>
          <w:b/>
          <w:bCs/>
          <w:i/>
          <w:iCs/>
        </w:rPr>
      </w:pPr>
      <w:r w:rsidRPr="00A93292">
        <w:rPr>
          <w:b/>
          <w:bCs/>
        </w:rPr>
        <w:t>Upfront payment should not be reported, as it is possible to use it to reverse-engineer the notional</w:t>
      </w:r>
    </w:p>
    <w:p w14:paraId="0E626063" w14:textId="77777777" w:rsidR="00E41D94" w:rsidRPr="00A93292" w:rsidRDefault="00E41D94" w:rsidP="00E41D94">
      <w:pPr>
        <w:pStyle w:val="ListParagraph"/>
        <w:numPr>
          <w:ilvl w:val="0"/>
          <w:numId w:val="39"/>
        </w:numPr>
        <w:spacing w:after="160" w:line="278" w:lineRule="auto"/>
        <w:jc w:val="left"/>
        <w:rPr>
          <w:b/>
          <w:bCs/>
          <w:i/>
          <w:iCs/>
        </w:rPr>
      </w:pPr>
      <w:r w:rsidRPr="00A93292">
        <w:rPr>
          <w:b/>
          <w:bCs/>
        </w:rPr>
        <w:t>Quoted spread is all that is truly necessary to represent price for the purposes of public transparency and price formation</w:t>
      </w:r>
    </w:p>
    <w:p w14:paraId="6F1862FF" w14:textId="77777777" w:rsidR="00E41D94" w:rsidRPr="00A93292" w:rsidRDefault="00E41D94" w:rsidP="00E41D94">
      <w:pPr>
        <w:pStyle w:val="ListParagraph"/>
        <w:numPr>
          <w:ilvl w:val="0"/>
          <w:numId w:val="39"/>
        </w:numPr>
        <w:spacing w:after="160" w:line="278" w:lineRule="auto"/>
        <w:jc w:val="left"/>
        <w:rPr>
          <w:b/>
          <w:bCs/>
          <w:i/>
          <w:iCs/>
        </w:rPr>
      </w:pPr>
      <w:r w:rsidRPr="00A93292">
        <w:rPr>
          <w:b/>
          <w:bCs/>
        </w:rPr>
        <w:lastRenderedPageBreak/>
        <w:t>Inclusion of the fixed rate (AKA standardised coupon) is unnecessary, but not harmful</w:t>
      </w:r>
    </w:p>
    <w:p w14:paraId="159AB0D9" w14:textId="77777777" w:rsidR="00E41D94" w:rsidRDefault="00E41D94" w:rsidP="00E41D94">
      <w:r>
        <w:t xml:space="preserve">If, despite this, ESMA feels it is necessary to include upfront payment, it is </w:t>
      </w:r>
      <w:proofErr w:type="gramStart"/>
      <w:r>
        <w:t>absolutely essential</w:t>
      </w:r>
      <w:proofErr w:type="gramEnd"/>
      <w:r>
        <w:t xml:space="preserve"> that upfront payment is suppressed when a trade’s notional is equal to or above the threshold at which volume masking would apply.  ISDA suggests placing the obligation to suppress upfront payment in this scenario on APAs, to ensure consistency and to limit the number of market participants that would have to build this logic.</w:t>
      </w:r>
    </w:p>
    <w:p w14:paraId="0E099532" w14:textId="6A7F30FF" w:rsidR="00131ECC" w:rsidRDefault="00E41D94" w:rsidP="00E41D94">
      <w:r>
        <w:t>ISDA supports the post-trade deferral flags proposed by ESMA.</w:t>
      </w:r>
    </w:p>
    <w:permEnd w:id="1252945268"/>
    <w:p w14:paraId="20AD4B4D" w14:textId="77777777" w:rsidR="00131ECC" w:rsidRDefault="00131ECC" w:rsidP="00131ECC">
      <w:r>
        <w:t>&lt;ESMA_QUESTION_DERI_2&gt;</w:t>
      </w:r>
    </w:p>
    <w:p w14:paraId="332E7BED" w14:textId="77777777" w:rsidR="00131ECC" w:rsidRDefault="00131ECC" w:rsidP="00131ECC"/>
    <w:p w14:paraId="1954FA5B" w14:textId="77777777" w:rsidR="00131ECC" w:rsidRDefault="00131ECC" w:rsidP="00495F9D">
      <w:pPr>
        <w:pStyle w:val="Questionstyle"/>
        <w:numPr>
          <w:ilvl w:val="0"/>
          <w:numId w:val="37"/>
        </w:numPr>
        <w:spacing w:before="120" w:after="120"/>
        <w:ind w:left="851" w:hanging="425"/>
      </w:pPr>
      <w:r>
        <w:t>Do you agree not to change the concept of “as close to real-time as technically possible”? If not, what would be in your view the maximum permissible delay?</w:t>
      </w:r>
    </w:p>
    <w:p w14:paraId="6C1544EE" w14:textId="77777777" w:rsidR="00131ECC" w:rsidRDefault="00131ECC" w:rsidP="00131ECC">
      <w:r>
        <w:t>&lt;ESMA_QUESTION_DERI_3&gt;</w:t>
      </w:r>
    </w:p>
    <w:p w14:paraId="09962CC3" w14:textId="77777777" w:rsidR="00E23F2C" w:rsidRDefault="00E23F2C" w:rsidP="00E23F2C">
      <w:permStart w:id="1795046886" w:edGrp="everyone"/>
      <w:r>
        <w:t>ISDA has consistently espoused the view that for trades executed outside of trading venues (for convenience, collectively referred to from here on in as “voice trades”), which continue to be widespread in OTC derivatives trading, 15 minutes is a realistic value for the concept of “as close to real-time as technically possible”.  We note that with the addition of single name CDS referencing GSIBs to the scope of transparency for OTC derivatives under revised MiFIR, the number of voice trades that will be executed will undoubtedly increase, as many single name CDS are executed directly between two counterparties outside of any trading venue.  We strongly support the inclusion of a provision in the revised RTS 2 that stipulates that the concept of “as close to real-time as technically possible” allows for a maximum delay of 15 minutes</w:t>
      </w:r>
      <w:r w:rsidRPr="00A277D0">
        <w:t xml:space="preserve"> </w:t>
      </w:r>
      <w:r>
        <w:t>for voice trades.</w:t>
      </w:r>
    </w:p>
    <w:p w14:paraId="0702506E" w14:textId="613FE2EB" w:rsidR="00131ECC" w:rsidRDefault="00E23F2C" w:rsidP="00E23F2C">
      <w:r>
        <w:t>We stress that this would not be a deferral, but simply recognition that manual trade entry for voice traded OTC derivatives is time consuming.</w:t>
      </w:r>
    </w:p>
    <w:permEnd w:id="1795046886"/>
    <w:p w14:paraId="7ED44A13" w14:textId="77777777" w:rsidR="00131ECC" w:rsidRDefault="00131ECC" w:rsidP="00131ECC">
      <w:r>
        <w:t>&lt;ESMA_QUESTION_DERI_3&gt;</w:t>
      </w:r>
    </w:p>
    <w:p w14:paraId="312AAAFF" w14:textId="77777777" w:rsidR="00131ECC" w:rsidRDefault="00131ECC" w:rsidP="00131ECC"/>
    <w:p w14:paraId="4CEEC849" w14:textId="77777777" w:rsidR="00131ECC" w:rsidRDefault="00131ECC" w:rsidP="00495F9D">
      <w:pPr>
        <w:pStyle w:val="Questionstyle"/>
        <w:numPr>
          <w:ilvl w:val="0"/>
          <w:numId w:val="37"/>
        </w:numPr>
        <w:spacing w:before="120" w:after="120"/>
        <w:ind w:left="851" w:hanging="425"/>
      </w:pPr>
      <w:r>
        <w:t>Do you agree with the general approach described above?</w:t>
      </w:r>
    </w:p>
    <w:p w14:paraId="7F867594" w14:textId="77777777" w:rsidR="00131ECC" w:rsidRDefault="00131ECC" w:rsidP="00131ECC">
      <w:r>
        <w:t>&lt;ESMA_QUESTION_DERI_4&gt;</w:t>
      </w:r>
    </w:p>
    <w:p w14:paraId="7133B0A1" w14:textId="77777777" w:rsidR="0097539D" w:rsidRDefault="0097539D" w:rsidP="0097539D">
      <w:permStart w:id="97283499" w:edGrp="everyone"/>
      <w:r>
        <w:t xml:space="preserve">ISDA notes that paragraph 70 of the consultation paper asserts that changes being made </w:t>
      </w:r>
      <w:proofErr w:type="gramStart"/>
      <w:r>
        <w:t>as a result of</w:t>
      </w:r>
      <w:proofErr w:type="gramEnd"/>
      <w:r>
        <w:t xml:space="preserve"> the discontinuation of transparency calculations for derivatives has led to a significant reduction of the reporting burden on reporting parties.</w:t>
      </w:r>
    </w:p>
    <w:p w14:paraId="670C1509" w14:textId="77777777" w:rsidR="0097539D" w:rsidRDefault="0097539D" w:rsidP="0097539D">
      <w:r>
        <w:lastRenderedPageBreak/>
        <w:t>ISDA disputes this assertion.  While the burden will indeed be reduced for trading venues and APAs, it will in fact be increased for investment firms reporting under MiFIR Article 21, as they will now need to report additional information under both RTS 2 and RTS 23.  Even the benefit that trading venues gain from ceasing to report to FITRS will be offset by their additional obligations for actual post-trade transparency reports, and to FIRDS under RTS 23.</w:t>
      </w:r>
    </w:p>
    <w:p w14:paraId="64599F88" w14:textId="558FE08C" w:rsidR="00131ECC" w:rsidRDefault="0097539D" w:rsidP="0097539D">
      <w:r>
        <w:t>ISDA reiterates that use of the ISIN for transparency for OTC derivatives is fundamentally flawed (see our response to Q2).</w:t>
      </w:r>
    </w:p>
    <w:permEnd w:id="97283499"/>
    <w:p w14:paraId="5D4A0C7B" w14:textId="77777777" w:rsidR="00131ECC" w:rsidRDefault="00131ECC" w:rsidP="00131ECC">
      <w:r>
        <w:t>&lt;ESMA_QUESTION_DERI_4&gt;</w:t>
      </w:r>
    </w:p>
    <w:p w14:paraId="7CCDAFFC" w14:textId="77777777" w:rsidR="00131ECC" w:rsidRDefault="00131ECC" w:rsidP="00131ECC"/>
    <w:p w14:paraId="79E54690" w14:textId="77777777" w:rsidR="00131ECC" w:rsidRDefault="00131ECC" w:rsidP="00495F9D">
      <w:pPr>
        <w:pStyle w:val="Questionstyle"/>
        <w:numPr>
          <w:ilvl w:val="0"/>
          <w:numId w:val="37"/>
        </w:numPr>
        <w:spacing w:before="120" w:after="120"/>
        <w:ind w:left="851" w:hanging="425"/>
      </w:pPr>
      <w:r>
        <w:t>Which option do you prefer for the liquidity assessment for equity exchange-traded derivatives, option A, option B, option C or another alternative?</w:t>
      </w:r>
    </w:p>
    <w:p w14:paraId="6BD0F16E" w14:textId="77777777" w:rsidR="00131ECC" w:rsidRDefault="00131ECC" w:rsidP="00131ECC">
      <w:r>
        <w:t>&lt;ESMA_QUESTION_DERI_5&gt;</w:t>
      </w:r>
    </w:p>
    <w:p w14:paraId="49CAF130" w14:textId="77777777" w:rsidR="00131ECC" w:rsidRDefault="00131ECC" w:rsidP="00131ECC">
      <w:permStart w:id="1086263988" w:edGrp="everyone"/>
      <w:r>
        <w:t>TYPE YOUR TEXT HERE</w:t>
      </w:r>
    </w:p>
    <w:permEnd w:id="1086263988"/>
    <w:p w14:paraId="09938B64" w14:textId="77777777" w:rsidR="00131ECC" w:rsidRDefault="00131ECC" w:rsidP="00131ECC">
      <w:r>
        <w:t>&lt;ESMA_QUESTION_DERI_5&gt;</w:t>
      </w:r>
    </w:p>
    <w:p w14:paraId="7C5743B5" w14:textId="77777777" w:rsidR="00131ECC" w:rsidRDefault="00131ECC" w:rsidP="00131ECC"/>
    <w:p w14:paraId="3ACD626D" w14:textId="77777777" w:rsidR="00131ECC" w:rsidRDefault="00131ECC" w:rsidP="00495F9D">
      <w:pPr>
        <w:pStyle w:val="Questionstyle"/>
        <w:numPr>
          <w:ilvl w:val="0"/>
          <w:numId w:val="37"/>
        </w:numPr>
        <w:spacing w:before="120" w:after="120"/>
        <w:ind w:left="851" w:hanging="425"/>
      </w:pPr>
      <w:r>
        <w:t>Which option do you prefer for the liquidity assessment for interest rate exchange-traded derivatives, Option A, Option B or another alternative?</w:t>
      </w:r>
    </w:p>
    <w:p w14:paraId="7445CA2F" w14:textId="77777777" w:rsidR="00131ECC" w:rsidRDefault="00131ECC" w:rsidP="00131ECC">
      <w:r>
        <w:t>&lt;ESMA_QUESTION_DERI_6&gt;</w:t>
      </w:r>
    </w:p>
    <w:p w14:paraId="346A5E11" w14:textId="77777777" w:rsidR="00131ECC" w:rsidRDefault="00131ECC" w:rsidP="00131ECC">
      <w:permStart w:id="1304631682" w:edGrp="everyone"/>
      <w:r>
        <w:t>TYPE YOUR TEXT HERE</w:t>
      </w:r>
    </w:p>
    <w:permEnd w:id="1304631682"/>
    <w:p w14:paraId="6FA788B7" w14:textId="77777777" w:rsidR="00131ECC" w:rsidRDefault="00131ECC" w:rsidP="00131ECC">
      <w:r>
        <w:t>&lt;ESMA_QUESTION_DERI_6&gt;</w:t>
      </w:r>
    </w:p>
    <w:p w14:paraId="0934CCD2" w14:textId="77777777" w:rsidR="00131ECC" w:rsidRDefault="00131ECC" w:rsidP="00131ECC"/>
    <w:p w14:paraId="49A23CFA" w14:textId="77777777" w:rsidR="00131ECC" w:rsidRDefault="00131ECC" w:rsidP="00495F9D">
      <w:pPr>
        <w:pStyle w:val="Questionstyle"/>
        <w:numPr>
          <w:ilvl w:val="0"/>
          <w:numId w:val="37"/>
        </w:numPr>
        <w:spacing w:before="120" w:after="120"/>
        <w:ind w:left="851" w:hanging="425"/>
      </w:pPr>
      <w:r>
        <w:t>Do you agree with the liquidity assessment for commodity and emission allowances exchange traded derivatives?</w:t>
      </w:r>
    </w:p>
    <w:p w14:paraId="700A0E7F" w14:textId="77777777" w:rsidR="00131ECC" w:rsidRDefault="00131ECC" w:rsidP="00131ECC">
      <w:r>
        <w:t>&lt;ESMA_QUESTION_DERI_7&gt;</w:t>
      </w:r>
    </w:p>
    <w:p w14:paraId="4CDB0982" w14:textId="77777777" w:rsidR="00131ECC" w:rsidRDefault="00131ECC" w:rsidP="00131ECC">
      <w:permStart w:id="93025034" w:edGrp="everyone"/>
      <w:r>
        <w:t>TYPE YOUR TEXT HERE</w:t>
      </w:r>
    </w:p>
    <w:permEnd w:id="93025034"/>
    <w:p w14:paraId="0A08A54F" w14:textId="77777777" w:rsidR="00131ECC" w:rsidRDefault="00131ECC" w:rsidP="00131ECC">
      <w:r>
        <w:t>&lt;ESMA_QUESTION_DERI_7&gt;</w:t>
      </w:r>
    </w:p>
    <w:p w14:paraId="08BA7C74" w14:textId="77777777" w:rsidR="00131ECC" w:rsidRDefault="00131ECC" w:rsidP="00131ECC"/>
    <w:p w14:paraId="75451CD1" w14:textId="77777777" w:rsidR="00131ECC" w:rsidRDefault="00131ECC" w:rsidP="00495F9D">
      <w:pPr>
        <w:pStyle w:val="Questionstyle"/>
        <w:numPr>
          <w:ilvl w:val="0"/>
          <w:numId w:val="37"/>
        </w:numPr>
        <w:spacing w:before="120" w:after="120"/>
        <w:ind w:left="851" w:hanging="425"/>
      </w:pPr>
      <w:r>
        <w:lastRenderedPageBreak/>
        <w:t>Do you agree with the liquidity assessment for the following ETD asset classes: FX, Credit, securitised derivatives and other derivatives?</w:t>
      </w:r>
    </w:p>
    <w:p w14:paraId="776F8458" w14:textId="77777777" w:rsidR="00131ECC" w:rsidRDefault="00131ECC" w:rsidP="00131ECC">
      <w:r>
        <w:t>&lt;ESMA_QUESTION_DERI_8&gt;</w:t>
      </w:r>
    </w:p>
    <w:p w14:paraId="0C351F14" w14:textId="77777777" w:rsidR="00131ECC" w:rsidRDefault="00131ECC" w:rsidP="00131ECC">
      <w:permStart w:id="705578859" w:edGrp="everyone"/>
      <w:r>
        <w:t>TYPE YOUR TEXT HERE</w:t>
      </w:r>
    </w:p>
    <w:permEnd w:id="705578859"/>
    <w:p w14:paraId="6CF60686" w14:textId="77777777" w:rsidR="00131ECC" w:rsidRDefault="00131ECC" w:rsidP="00131ECC">
      <w:r>
        <w:t>&lt;ESMA_QUESTION_DERI_8&gt;</w:t>
      </w:r>
    </w:p>
    <w:p w14:paraId="35652EBA" w14:textId="77777777" w:rsidR="00131ECC" w:rsidRDefault="00131ECC" w:rsidP="00131ECC"/>
    <w:p w14:paraId="05BE6CB7" w14:textId="77777777" w:rsidR="00131ECC" w:rsidRDefault="00131ECC" w:rsidP="00495F9D">
      <w:pPr>
        <w:pStyle w:val="Questionstyle"/>
        <w:numPr>
          <w:ilvl w:val="0"/>
          <w:numId w:val="37"/>
        </w:numPr>
        <w:spacing w:before="120" w:after="120"/>
        <w:ind w:left="851" w:hanging="425"/>
      </w:pPr>
      <w:r>
        <w:t>Regarding the size thresholds for the deferral regime of Equity exchange traded derivatives, which option do you prefer?</w:t>
      </w:r>
    </w:p>
    <w:p w14:paraId="755D6578" w14:textId="77777777" w:rsidR="00131ECC" w:rsidRDefault="00131ECC" w:rsidP="00131ECC">
      <w:r>
        <w:t>&lt;ESMA_QUESTION_DERI_9&gt;</w:t>
      </w:r>
    </w:p>
    <w:p w14:paraId="1B0AA741" w14:textId="77777777" w:rsidR="00131ECC" w:rsidRDefault="00131ECC" w:rsidP="00131ECC">
      <w:permStart w:id="1464080814" w:edGrp="everyone"/>
      <w:r>
        <w:t>TYPE YOUR TEXT HERE</w:t>
      </w:r>
    </w:p>
    <w:permEnd w:id="1464080814"/>
    <w:p w14:paraId="02BF296E" w14:textId="77777777" w:rsidR="00131ECC" w:rsidRDefault="00131ECC" w:rsidP="00131ECC">
      <w:r>
        <w:t>&lt;ESMA_QUESTION_DERI_9&gt;</w:t>
      </w:r>
    </w:p>
    <w:p w14:paraId="7AA51901" w14:textId="77777777" w:rsidR="00131ECC" w:rsidRDefault="00131ECC" w:rsidP="00131ECC"/>
    <w:p w14:paraId="2ABD3679" w14:textId="77777777" w:rsidR="00131ECC" w:rsidRDefault="00131ECC" w:rsidP="00495F9D">
      <w:pPr>
        <w:pStyle w:val="Questionstyle"/>
        <w:numPr>
          <w:ilvl w:val="0"/>
          <w:numId w:val="37"/>
        </w:numPr>
        <w:spacing w:before="120" w:after="120"/>
        <w:ind w:left="851" w:hanging="425"/>
      </w:pPr>
      <w:r>
        <w:t>What is your view on the size thresholds for the deferral regime of Interest rate exchange traded derivatives?</w:t>
      </w:r>
    </w:p>
    <w:p w14:paraId="37DF9B25" w14:textId="77777777" w:rsidR="00131ECC" w:rsidRDefault="00131ECC" w:rsidP="00131ECC">
      <w:r>
        <w:t>&lt;ESMA_QUESTION_DERI_10&gt;</w:t>
      </w:r>
    </w:p>
    <w:p w14:paraId="184FB675" w14:textId="77777777" w:rsidR="00131ECC" w:rsidRDefault="00131ECC" w:rsidP="00131ECC">
      <w:permStart w:id="1449010517" w:edGrp="everyone"/>
      <w:r>
        <w:t>TYPE YOUR TEXT HERE</w:t>
      </w:r>
    </w:p>
    <w:permEnd w:id="1449010517"/>
    <w:p w14:paraId="45175C14" w14:textId="77777777" w:rsidR="00131ECC" w:rsidRDefault="00131ECC" w:rsidP="00131ECC">
      <w:r>
        <w:t>&lt;ESMA_QUESTION_DERI_10&gt;</w:t>
      </w:r>
    </w:p>
    <w:p w14:paraId="2C34403C" w14:textId="77777777" w:rsidR="00131ECC" w:rsidRDefault="00131ECC" w:rsidP="00131ECC"/>
    <w:p w14:paraId="6B9116E2" w14:textId="77777777" w:rsidR="00131ECC" w:rsidRDefault="00131ECC" w:rsidP="00495F9D">
      <w:pPr>
        <w:pStyle w:val="Questionstyle"/>
        <w:numPr>
          <w:ilvl w:val="0"/>
          <w:numId w:val="37"/>
        </w:numPr>
        <w:spacing w:before="120" w:after="120"/>
        <w:ind w:left="851" w:hanging="425"/>
      </w:pPr>
      <w:r>
        <w:t>What is your view on the size thresholds for the deferral regime of commodity and emission allowances exchange traded derivatives?</w:t>
      </w:r>
    </w:p>
    <w:p w14:paraId="3827DB2E" w14:textId="77777777" w:rsidR="00131ECC" w:rsidRDefault="00131ECC" w:rsidP="00131ECC">
      <w:r>
        <w:t>&lt;ESMA_QUESTION_DERI_11&gt;</w:t>
      </w:r>
    </w:p>
    <w:p w14:paraId="6C104FF2" w14:textId="77777777" w:rsidR="00131ECC" w:rsidRDefault="00131ECC" w:rsidP="00131ECC">
      <w:permStart w:id="1274550268" w:edGrp="everyone"/>
      <w:r>
        <w:t>TYPE YOUR TEXT HERE</w:t>
      </w:r>
    </w:p>
    <w:permEnd w:id="1274550268"/>
    <w:p w14:paraId="48D7E7C2" w14:textId="77777777" w:rsidR="00131ECC" w:rsidRDefault="00131ECC" w:rsidP="00131ECC">
      <w:r>
        <w:t>&lt;ESMA_QUESTION_DERI_11&gt;</w:t>
      </w:r>
    </w:p>
    <w:p w14:paraId="1DE2C63C" w14:textId="77777777" w:rsidR="00131ECC" w:rsidRDefault="00131ECC" w:rsidP="00131ECC"/>
    <w:p w14:paraId="1FDBAD96" w14:textId="77777777" w:rsidR="00131ECC" w:rsidRDefault="00131ECC" w:rsidP="00495F9D">
      <w:pPr>
        <w:pStyle w:val="Questionstyle"/>
        <w:numPr>
          <w:ilvl w:val="0"/>
          <w:numId w:val="37"/>
        </w:numPr>
        <w:spacing w:before="120" w:after="120"/>
        <w:ind w:left="851" w:hanging="425"/>
      </w:pPr>
      <w:r>
        <w:t>Do you agree with the size thresholds for the deferral regime of the following ETD asset classes: FX, Credit, securitised derivatives and other derivatives?</w:t>
      </w:r>
    </w:p>
    <w:p w14:paraId="499F1966" w14:textId="77777777" w:rsidR="00131ECC" w:rsidRDefault="00131ECC" w:rsidP="00131ECC">
      <w:r>
        <w:lastRenderedPageBreak/>
        <w:t>&lt;ESMA_QUESTION_DERI_12&gt;</w:t>
      </w:r>
    </w:p>
    <w:p w14:paraId="779E49F3" w14:textId="77777777" w:rsidR="00131ECC" w:rsidRDefault="00131ECC" w:rsidP="00131ECC">
      <w:permStart w:id="1248143207" w:edGrp="everyone"/>
      <w:r>
        <w:t>TYPE YOUR TEXT HERE</w:t>
      </w:r>
    </w:p>
    <w:permEnd w:id="1248143207"/>
    <w:p w14:paraId="0E87DEB3" w14:textId="77777777" w:rsidR="00131ECC" w:rsidRDefault="00131ECC" w:rsidP="00131ECC">
      <w:r>
        <w:t>&lt;ESMA_QUESTION_DERI_12&gt;</w:t>
      </w:r>
    </w:p>
    <w:p w14:paraId="0D773067" w14:textId="77777777" w:rsidR="00131ECC" w:rsidRDefault="00131ECC" w:rsidP="00131ECC"/>
    <w:p w14:paraId="30889BD0" w14:textId="77777777" w:rsidR="00131ECC" w:rsidRDefault="00131ECC" w:rsidP="00495F9D">
      <w:pPr>
        <w:pStyle w:val="Questionstyle"/>
        <w:numPr>
          <w:ilvl w:val="0"/>
          <w:numId w:val="37"/>
        </w:numPr>
        <w:spacing w:before="120" w:after="120"/>
        <w:ind w:left="851" w:hanging="425"/>
      </w:pPr>
      <w:r>
        <w:t xml:space="preserve">Do you agree with the proposed liquidity assessment for OTC interest rate derivatives? Should you support a different assessment for spot-starting and forward-starting interest rate derivatives, please support your response with a data analysis.  </w:t>
      </w:r>
    </w:p>
    <w:p w14:paraId="03CE3D7A" w14:textId="77777777" w:rsidR="00131ECC" w:rsidRDefault="00131ECC" w:rsidP="00131ECC">
      <w:r>
        <w:t>&lt;ESMA_QUESTION_DERI_13&gt;</w:t>
      </w:r>
    </w:p>
    <w:p w14:paraId="06B04323" w14:textId="77777777" w:rsidR="00A64FE7" w:rsidRPr="00034F30" w:rsidRDefault="00A64FE7" w:rsidP="00A64FE7">
      <w:pPr>
        <w:rPr>
          <w:color w:val="auto"/>
        </w:rPr>
      </w:pPr>
      <w:permStart w:id="24068063" w:edGrp="everyone"/>
      <w:r w:rsidRPr="00034F30">
        <w:rPr>
          <w:color w:val="auto"/>
        </w:rPr>
        <w:t xml:space="preserve">ISDA maintains that as recommended in the DEG report, forward starting swaps, FRAs and basis swaps should be excluded from the scope of transparency, as they do not represent addressable liquidity.  </w:t>
      </w:r>
    </w:p>
    <w:p w14:paraId="330C46F2" w14:textId="77777777" w:rsidR="00A64FE7" w:rsidRPr="00034F30" w:rsidRDefault="00A64FE7" w:rsidP="00A64FE7">
      <w:pPr>
        <w:rPr>
          <w:color w:val="auto"/>
        </w:rPr>
      </w:pPr>
      <w:r w:rsidRPr="00034F30">
        <w:rPr>
          <w:color w:val="auto"/>
        </w:rPr>
        <w:t>ISDA further</w:t>
      </w:r>
      <w:r w:rsidRPr="00034F30">
        <w:rPr>
          <w:color w:val="auto"/>
        </w:rPr>
        <w:t xml:space="preserve"> </w:t>
      </w:r>
      <w:r w:rsidRPr="00034F30">
        <w:rPr>
          <w:color w:val="auto"/>
        </w:rPr>
        <w:t>notes that, as acknowledged by ESMA in paragraph 181 of the consultation (p68), the combination of the scope being restricted to the specified whole year tenors and the exemption from post-trade transparency of transactions executed as part of post-trade risk reduction exercises means that the number of FRAs that will be made transparent will be extremely low.</w:t>
      </w:r>
    </w:p>
    <w:p w14:paraId="790A7259" w14:textId="77777777" w:rsidR="00A64FE7" w:rsidRPr="00034F30" w:rsidRDefault="00A64FE7" w:rsidP="00A64FE7">
      <w:pPr>
        <w:rPr>
          <w:color w:val="auto"/>
        </w:rPr>
      </w:pPr>
      <w:r w:rsidRPr="00034F30">
        <w:rPr>
          <w:color w:val="auto"/>
        </w:rPr>
        <w:t xml:space="preserve">Finally, as shown in Tables 47 and 48 within the consultation, it is evident from ESMA’s own data the volume and number of in-scope basis swaps is also extremely low.  </w:t>
      </w:r>
    </w:p>
    <w:p w14:paraId="20D1C8A1" w14:textId="77777777" w:rsidR="00A64FE7" w:rsidRPr="00034F30" w:rsidRDefault="00A64FE7" w:rsidP="00A64FE7">
      <w:pPr>
        <w:rPr>
          <w:color w:val="auto"/>
        </w:rPr>
      </w:pPr>
      <w:r w:rsidRPr="00034F30">
        <w:rPr>
          <w:color w:val="auto"/>
        </w:rPr>
        <w:t xml:space="preserve">Therefore, ISDA considers that including forward starting swaps, basis swaps and FRAs in the scope of transparency would be inconsistent with ESMA’s aim of simplifying and reducing the reporting burden in the financial sector.  </w:t>
      </w:r>
      <w:r w:rsidRPr="00034F30">
        <w:rPr>
          <w:color w:val="auto"/>
        </w:rPr>
        <w:t>Inclusion of these instruments adds complexity to the regime and market participants’ implementation of revised MiFIR, while providing no meaningful contribution to price formation.</w:t>
      </w:r>
      <w:r w:rsidRPr="00034F30">
        <w:rPr>
          <w:color w:val="auto"/>
        </w:rPr>
        <w:t xml:space="preserve"> </w:t>
      </w:r>
    </w:p>
    <w:p w14:paraId="2B0A8B8D" w14:textId="77777777" w:rsidR="00A64FE7" w:rsidRPr="00034F30" w:rsidRDefault="00A64FE7" w:rsidP="00A64FE7">
      <w:pPr>
        <w:rPr>
          <w:color w:val="auto"/>
        </w:rPr>
      </w:pPr>
      <w:r w:rsidRPr="00034F30">
        <w:rPr>
          <w:color w:val="auto"/>
        </w:rPr>
        <w:t>If, notwithstanding the minimal value that their inclusion would provide, forward starting interest rate swaps</w:t>
      </w:r>
      <w:r w:rsidRPr="00034F30">
        <w:rPr>
          <w:color w:val="auto"/>
        </w:rPr>
        <w:t xml:space="preserve"> </w:t>
      </w:r>
      <w:r w:rsidRPr="00034F30">
        <w:rPr>
          <w:color w:val="auto"/>
        </w:rPr>
        <w:t>are included in the scope of transparency, ISDA considers that these should be treated in a very nuanced manner, and not as equivalent to spot starting swaps.  Since a forward starting swap is comparable to a package of two interest rate derivatives, a practical and effective approach would be to apply the threshold and deferral that would apply to the less liquid component of the “package”.  This would typically (but not always) be the component with the longer maturity.</w:t>
      </w:r>
    </w:p>
    <w:p w14:paraId="4E986981" w14:textId="77777777" w:rsidR="00A64FE7" w:rsidRPr="00034F30" w:rsidRDefault="00A64FE7" w:rsidP="00A64FE7">
      <w:pPr>
        <w:rPr>
          <w:color w:val="auto"/>
        </w:rPr>
      </w:pPr>
      <w:r w:rsidRPr="00034F30">
        <w:rPr>
          <w:color w:val="auto"/>
        </w:rPr>
        <w:t>For example, a 5Y OIS swap referencing SOFR and starting in 2 years is effectively a package of a 2Y OIS swap referencing SOFR in one direction, and a 7Y OIS swap referencing SOFR in the other direction.  Based on Table 3.2 in the draft RTS, this should have the threshold and deferrals that apply to a spot starting 7Y OIS swap referencing SOFR.</w:t>
      </w:r>
    </w:p>
    <w:p w14:paraId="1A192CAB" w14:textId="48144611" w:rsidR="00131ECC" w:rsidRDefault="00A64FE7" w:rsidP="00A64FE7">
      <w:r w:rsidRPr="00034F30">
        <w:rPr>
          <w:color w:val="auto"/>
        </w:rPr>
        <w:lastRenderedPageBreak/>
        <w:t>Should FRAs and basis swaps be included in the scope of transparency despite the minimal value this would add, it is essential that their assessment by ESMA as illiquid is supported by appropriate thresholds and deferral periods.</w:t>
      </w:r>
    </w:p>
    <w:permEnd w:id="24068063"/>
    <w:p w14:paraId="52D34A34" w14:textId="77777777" w:rsidR="00131ECC" w:rsidRDefault="00131ECC" w:rsidP="00131ECC">
      <w:r>
        <w:t>&lt;ESMA_QUESTION_DERI_13&gt;</w:t>
      </w:r>
    </w:p>
    <w:p w14:paraId="0ED27B92" w14:textId="77777777" w:rsidR="00131ECC" w:rsidRDefault="00131ECC" w:rsidP="00131ECC"/>
    <w:p w14:paraId="3BDB38E0" w14:textId="77777777" w:rsidR="00131ECC" w:rsidRDefault="00131ECC" w:rsidP="00495F9D">
      <w:pPr>
        <w:pStyle w:val="Questionstyle"/>
        <w:numPr>
          <w:ilvl w:val="0"/>
          <w:numId w:val="37"/>
        </w:numPr>
        <w:spacing w:before="120" w:after="120"/>
        <w:ind w:left="851" w:hanging="425"/>
      </w:pPr>
      <w:r>
        <w:t>Do you agree with the proposed liquidity assessment for OTC single-name credit derivatives?</w:t>
      </w:r>
    </w:p>
    <w:p w14:paraId="6421C2FD" w14:textId="77777777" w:rsidR="00131ECC" w:rsidRDefault="00131ECC" w:rsidP="00131ECC">
      <w:r>
        <w:t>&lt;ESMA_QUESTION_DERI_14&gt;</w:t>
      </w:r>
    </w:p>
    <w:p w14:paraId="2B48D242" w14:textId="77777777" w:rsidR="00086A13" w:rsidRPr="005515A0" w:rsidRDefault="00086A13" w:rsidP="00086A13">
      <w:pPr>
        <w:rPr>
          <w:color w:val="auto"/>
        </w:rPr>
      </w:pPr>
      <w:permStart w:id="517684992" w:edGrp="everyone"/>
      <w:r w:rsidRPr="005515A0">
        <w:rPr>
          <w:color w:val="auto"/>
        </w:rPr>
        <w:t>ISDA disagrees strongly with the assessment of 5Y single name CDS referencing global systemically important banks (GSIBs) as liquid.</w:t>
      </w:r>
    </w:p>
    <w:p w14:paraId="23B6F263" w14:textId="77777777" w:rsidR="00086A13" w:rsidRPr="005515A0" w:rsidRDefault="00086A13" w:rsidP="00086A13">
      <w:pPr>
        <w:rPr>
          <w:color w:val="auto"/>
        </w:rPr>
      </w:pPr>
      <w:r w:rsidRPr="005515A0">
        <w:rPr>
          <w:color w:val="auto"/>
        </w:rPr>
        <w:t>We note that the ADNT of 73 that is listed relates to 29 different reference entities, and dispute that this should be treated as an aggregated figure.  Trading in single name CDS is inherently highly episodic, and liquidity varies notably across GSIBs.</w:t>
      </w:r>
    </w:p>
    <w:p w14:paraId="3C7D9396" w14:textId="77777777" w:rsidR="00086A13" w:rsidRPr="005515A0" w:rsidRDefault="00086A13" w:rsidP="00086A13">
      <w:pPr>
        <w:rPr>
          <w:color w:val="auto"/>
        </w:rPr>
      </w:pPr>
      <w:r w:rsidRPr="005515A0">
        <w:rPr>
          <w:color w:val="auto"/>
        </w:rPr>
        <w:t>Just as the liquidity assessment for OTC index CDS is not aggregated across all in-scope indices, the liquidity assessment for single name CDS should not be aggregated across all in-scope reference entities (i.e. GSIBs).  Instead, the ADNT should be determined at the individual reference entity level.</w:t>
      </w:r>
    </w:p>
    <w:p w14:paraId="3893B03E" w14:textId="77777777" w:rsidR="00086A13" w:rsidRPr="005515A0" w:rsidRDefault="00086A13" w:rsidP="00086A13">
      <w:pPr>
        <w:rPr>
          <w:color w:val="auto"/>
        </w:rPr>
      </w:pPr>
      <w:r w:rsidRPr="005515A0">
        <w:rPr>
          <w:color w:val="auto"/>
        </w:rPr>
        <w:t xml:space="preserve">It can be clearly seen this would result in an average ADNT for each reference entity of 2.5.  </w:t>
      </w:r>
    </w:p>
    <w:p w14:paraId="14DD10B2" w14:textId="77777777" w:rsidR="00086A13" w:rsidRPr="005515A0" w:rsidRDefault="00086A13" w:rsidP="00086A13">
      <w:pPr>
        <w:rPr>
          <w:color w:val="auto"/>
        </w:rPr>
      </w:pPr>
      <w:r w:rsidRPr="005515A0">
        <w:rPr>
          <w:color w:val="auto"/>
        </w:rPr>
        <w:t xml:space="preserve">We also note that the </w:t>
      </w:r>
      <w:r w:rsidRPr="005515A0">
        <w:rPr>
          <w:b/>
          <w:bCs/>
          <w:color w:val="auto"/>
        </w:rPr>
        <w:t>aggregate</w:t>
      </w:r>
      <w:r w:rsidRPr="005515A0">
        <w:rPr>
          <w:color w:val="auto"/>
        </w:rPr>
        <w:t xml:space="preserve"> ADV for 5Y single name CDS referencing GSIBs is EUR 544mm.  Again, this connotes a much lower average ADV for each individual reference entity of less than EUR 19mm.</w:t>
      </w:r>
    </w:p>
    <w:p w14:paraId="7FD62BCA" w14:textId="77777777" w:rsidR="00086A13" w:rsidRPr="005515A0" w:rsidRDefault="00086A13" w:rsidP="00086A13">
      <w:pPr>
        <w:rPr>
          <w:color w:val="auto"/>
        </w:rPr>
      </w:pPr>
      <w:r w:rsidRPr="005515A0">
        <w:rPr>
          <w:color w:val="auto"/>
        </w:rPr>
        <w:t>This compares to the assessment as illiquid for other instruments:</w:t>
      </w:r>
    </w:p>
    <w:p w14:paraId="565AEE40" w14:textId="77777777" w:rsidR="00086A13" w:rsidRPr="005515A0" w:rsidRDefault="00086A13" w:rsidP="00086A13">
      <w:pPr>
        <w:rPr>
          <w:color w:val="auto"/>
        </w:rPr>
      </w:pPr>
      <w:r w:rsidRPr="005515A0">
        <w:rPr>
          <w:color w:val="auto"/>
        </w:rPr>
        <w:t>FedFunds OIS of in scope tenors have ADNT of 8, and ADV of EUR 1bn</w:t>
      </w:r>
    </w:p>
    <w:p w14:paraId="7972EF7A" w14:textId="77777777" w:rsidR="00086A13" w:rsidRPr="005515A0" w:rsidRDefault="00086A13" w:rsidP="00086A13">
      <w:pPr>
        <w:rPr>
          <w:color w:val="auto"/>
        </w:rPr>
      </w:pPr>
      <w:r w:rsidRPr="005515A0">
        <w:rPr>
          <w:color w:val="auto"/>
        </w:rPr>
        <w:t>EURIBOR/ESTR basis swaps have ADNT of 4, and ADV of EUR 1.5bn</w:t>
      </w:r>
    </w:p>
    <w:p w14:paraId="495A208B" w14:textId="77777777" w:rsidR="00086A13" w:rsidRPr="005515A0" w:rsidRDefault="00086A13" w:rsidP="00086A13">
      <w:pPr>
        <w:rPr>
          <w:color w:val="auto"/>
        </w:rPr>
      </w:pPr>
      <w:r w:rsidRPr="005515A0">
        <w:rPr>
          <w:color w:val="auto"/>
        </w:rPr>
        <w:t>EURIOBOR/EURIBOR basis swaps have ADNT of 6, and ADV of EUR 1.9bn</w:t>
      </w:r>
    </w:p>
    <w:p w14:paraId="219F4CD7" w14:textId="77777777" w:rsidR="00086A13" w:rsidRPr="005515A0" w:rsidRDefault="00086A13" w:rsidP="00086A13">
      <w:pPr>
        <w:rPr>
          <w:color w:val="auto"/>
        </w:rPr>
      </w:pPr>
      <w:r w:rsidRPr="005515A0">
        <w:rPr>
          <w:color w:val="auto"/>
        </w:rPr>
        <w:t>EUR FRAs have ADNT of 5, and ADV of EUR 400mm</w:t>
      </w:r>
    </w:p>
    <w:p w14:paraId="77538D7F" w14:textId="77777777" w:rsidR="00086A13" w:rsidRPr="005515A0" w:rsidRDefault="00086A13" w:rsidP="00086A13">
      <w:pPr>
        <w:rPr>
          <w:color w:val="auto"/>
        </w:rPr>
      </w:pPr>
      <w:r w:rsidRPr="005515A0">
        <w:rPr>
          <w:color w:val="auto"/>
        </w:rPr>
        <w:t>The table below compares the ADNT and ADV of in scope tenors of instruments assessed as illiquid with the ADNT and ADV of the average 5Y single name CDS referencing a GSIB:</w:t>
      </w:r>
    </w:p>
    <w:tbl>
      <w:tblPr>
        <w:tblStyle w:val="TableGrid"/>
        <w:tblW w:w="0" w:type="auto"/>
        <w:tblLook w:val="04A0" w:firstRow="1" w:lastRow="0" w:firstColumn="1" w:lastColumn="0" w:noHBand="0" w:noVBand="1"/>
      </w:tblPr>
      <w:tblGrid>
        <w:gridCol w:w="2350"/>
        <w:gridCol w:w="2350"/>
        <w:gridCol w:w="2099"/>
        <w:gridCol w:w="2603"/>
      </w:tblGrid>
      <w:tr w:rsidR="00086A13" w:rsidRPr="005515A0" w14:paraId="0462DBC3" w14:textId="77777777" w:rsidTr="001B4698">
        <w:tc>
          <w:tcPr>
            <w:tcW w:w="2350" w:type="dxa"/>
          </w:tcPr>
          <w:p w14:paraId="5B684695" w14:textId="77777777" w:rsidR="00086A13" w:rsidRPr="00780164" w:rsidRDefault="00086A13" w:rsidP="001B4698">
            <w:pPr>
              <w:rPr>
                <w:b/>
                <w:bCs/>
                <w:color w:val="auto"/>
                <w:sz w:val="20"/>
              </w:rPr>
            </w:pPr>
            <w:r w:rsidRPr="00780164">
              <w:rPr>
                <w:b/>
                <w:bCs/>
                <w:color w:val="auto"/>
                <w:sz w:val="20"/>
              </w:rPr>
              <w:lastRenderedPageBreak/>
              <w:t>Instrument</w:t>
            </w:r>
          </w:p>
        </w:tc>
        <w:tc>
          <w:tcPr>
            <w:tcW w:w="2350" w:type="dxa"/>
          </w:tcPr>
          <w:p w14:paraId="4A68AF4D" w14:textId="77777777" w:rsidR="00086A13" w:rsidRPr="00780164" w:rsidRDefault="00086A13" w:rsidP="001B4698">
            <w:pPr>
              <w:rPr>
                <w:b/>
                <w:bCs/>
                <w:color w:val="auto"/>
                <w:sz w:val="20"/>
              </w:rPr>
            </w:pPr>
            <w:r w:rsidRPr="00780164">
              <w:rPr>
                <w:b/>
                <w:bCs/>
                <w:color w:val="auto"/>
                <w:sz w:val="20"/>
              </w:rPr>
              <w:t>ADNT</w:t>
            </w:r>
          </w:p>
        </w:tc>
        <w:tc>
          <w:tcPr>
            <w:tcW w:w="2099" w:type="dxa"/>
          </w:tcPr>
          <w:p w14:paraId="2D19E967" w14:textId="77777777" w:rsidR="00086A13" w:rsidRPr="00780164" w:rsidRDefault="00086A13" w:rsidP="001B4698">
            <w:pPr>
              <w:rPr>
                <w:b/>
                <w:bCs/>
                <w:color w:val="auto"/>
                <w:sz w:val="20"/>
              </w:rPr>
            </w:pPr>
            <w:r w:rsidRPr="00780164">
              <w:rPr>
                <w:b/>
                <w:bCs/>
                <w:color w:val="auto"/>
                <w:sz w:val="20"/>
              </w:rPr>
              <w:t>ADV (EUR)</w:t>
            </w:r>
          </w:p>
        </w:tc>
        <w:tc>
          <w:tcPr>
            <w:tcW w:w="2603" w:type="dxa"/>
          </w:tcPr>
          <w:p w14:paraId="561BD262" w14:textId="77777777" w:rsidR="00086A13" w:rsidRPr="00780164" w:rsidRDefault="00086A13" w:rsidP="001B4698">
            <w:pPr>
              <w:rPr>
                <w:b/>
                <w:bCs/>
                <w:color w:val="auto"/>
                <w:sz w:val="20"/>
              </w:rPr>
            </w:pPr>
            <w:r w:rsidRPr="00780164">
              <w:rPr>
                <w:b/>
                <w:bCs/>
                <w:color w:val="auto"/>
                <w:sz w:val="20"/>
              </w:rPr>
              <w:t>Liquidity assessment</w:t>
            </w:r>
          </w:p>
        </w:tc>
      </w:tr>
      <w:tr w:rsidR="00086A13" w:rsidRPr="005515A0" w14:paraId="4C45B33B" w14:textId="77777777" w:rsidTr="001B4698">
        <w:tc>
          <w:tcPr>
            <w:tcW w:w="2350" w:type="dxa"/>
          </w:tcPr>
          <w:p w14:paraId="5F95795E" w14:textId="77777777" w:rsidR="00086A13" w:rsidRPr="00780164" w:rsidRDefault="00086A13" w:rsidP="001B4698">
            <w:pPr>
              <w:rPr>
                <w:color w:val="auto"/>
                <w:sz w:val="20"/>
              </w:rPr>
            </w:pPr>
            <w:r w:rsidRPr="00780164">
              <w:rPr>
                <w:color w:val="auto"/>
                <w:sz w:val="20"/>
              </w:rPr>
              <w:t>FedFunds OIS</w:t>
            </w:r>
          </w:p>
        </w:tc>
        <w:tc>
          <w:tcPr>
            <w:tcW w:w="2350" w:type="dxa"/>
          </w:tcPr>
          <w:p w14:paraId="045DE777" w14:textId="77777777" w:rsidR="00086A13" w:rsidRPr="00780164" w:rsidRDefault="00086A13" w:rsidP="001B4698">
            <w:pPr>
              <w:rPr>
                <w:color w:val="auto"/>
                <w:sz w:val="20"/>
              </w:rPr>
            </w:pPr>
            <w:r w:rsidRPr="00780164">
              <w:rPr>
                <w:color w:val="auto"/>
                <w:sz w:val="20"/>
              </w:rPr>
              <w:t>8</w:t>
            </w:r>
          </w:p>
        </w:tc>
        <w:tc>
          <w:tcPr>
            <w:tcW w:w="2099" w:type="dxa"/>
          </w:tcPr>
          <w:p w14:paraId="21856B51" w14:textId="77777777" w:rsidR="00086A13" w:rsidRPr="00780164" w:rsidRDefault="00086A13" w:rsidP="001B4698">
            <w:pPr>
              <w:rPr>
                <w:color w:val="auto"/>
                <w:sz w:val="20"/>
              </w:rPr>
            </w:pPr>
            <w:r w:rsidRPr="00780164">
              <w:rPr>
                <w:color w:val="auto"/>
                <w:sz w:val="20"/>
              </w:rPr>
              <w:t>1bn</w:t>
            </w:r>
          </w:p>
        </w:tc>
        <w:tc>
          <w:tcPr>
            <w:tcW w:w="2603" w:type="dxa"/>
          </w:tcPr>
          <w:p w14:paraId="1672C6EA" w14:textId="77777777" w:rsidR="00086A13" w:rsidRPr="00780164" w:rsidRDefault="00086A13" w:rsidP="001B4698">
            <w:pPr>
              <w:rPr>
                <w:color w:val="auto"/>
                <w:sz w:val="20"/>
              </w:rPr>
            </w:pPr>
            <w:r w:rsidRPr="00780164">
              <w:rPr>
                <w:color w:val="auto"/>
                <w:sz w:val="20"/>
              </w:rPr>
              <w:t>Illiquid</w:t>
            </w:r>
          </w:p>
        </w:tc>
      </w:tr>
      <w:tr w:rsidR="00086A13" w:rsidRPr="005515A0" w14:paraId="493BDEDE" w14:textId="77777777" w:rsidTr="001B4698">
        <w:tc>
          <w:tcPr>
            <w:tcW w:w="2350" w:type="dxa"/>
          </w:tcPr>
          <w:p w14:paraId="28F9CF6D" w14:textId="77777777" w:rsidR="00086A13" w:rsidRPr="00780164" w:rsidRDefault="00086A13" w:rsidP="001B4698">
            <w:pPr>
              <w:rPr>
                <w:color w:val="auto"/>
                <w:sz w:val="20"/>
              </w:rPr>
            </w:pPr>
            <w:r w:rsidRPr="00780164">
              <w:rPr>
                <w:color w:val="auto"/>
                <w:sz w:val="20"/>
              </w:rPr>
              <w:t>EUR/€STR basis swaps</w:t>
            </w:r>
          </w:p>
        </w:tc>
        <w:tc>
          <w:tcPr>
            <w:tcW w:w="2350" w:type="dxa"/>
          </w:tcPr>
          <w:p w14:paraId="12975F25" w14:textId="77777777" w:rsidR="00086A13" w:rsidRPr="00780164" w:rsidRDefault="00086A13" w:rsidP="001B4698">
            <w:pPr>
              <w:rPr>
                <w:color w:val="auto"/>
                <w:sz w:val="20"/>
              </w:rPr>
            </w:pPr>
            <w:r w:rsidRPr="00780164">
              <w:rPr>
                <w:color w:val="auto"/>
                <w:sz w:val="20"/>
              </w:rPr>
              <w:t>4</w:t>
            </w:r>
          </w:p>
        </w:tc>
        <w:tc>
          <w:tcPr>
            <w:tcW w:w="2099" w:type="dxa"/>
          </w:tcPr>
          <w:p w14:paraId="5429BA0C" w14:textId="77777777" w:rsidR="00086A13" w:rsidRPr="00780164" w:rsidRDefault="00086A13" w:rsidP="001B4698">
            <w:pPr>
              <w:rPr>
                <w:color w:val="auto"/>
                <w:sz w:val="20"/>
              </w:rPr>
            </w:pPr>
            <w:r w:rsidRPr="00780164">
              <w:rPr>
                <w:color w:val="auto"/>
                <w:sz w:val="20"/>
              </w:rPr>
              <w:t>1.5bn</w:t>
            </w:r>
          </w:p>
        </w:tc>
        <w:tc>
          <w:tcPr>
            <w:tcW w:w="2603" w:type="dxa"/>
          </w:tcPr>
          <w:p w14:paraId="5FD3539F" w14:textId="77777777" w:rsidR="00086A13" w:rsidRPr="00780164" w:rsidRDefault="00086A13" w:rsidP="001B4698">
            <w:pPr>
              <w:rPr>
                <w:color w:val="auto"/>
                <w:sz w:val="20"/>
              </w:rPr>
            </w:pPr>
            <w:r w:rsidRPr="00780164">
              <w:rPr>
                <w:color w:val="auto"/>
                <w:sz w:val="20"/>
              </w:rPr>
              <w:t>Illiquid</w:t>
            </w:r>
          </w:p>
        </w:tc>
      </w:tr>
      <w:tr w:rsidR="00086A13" w:rsidRPr="005515A0" w14:paraId="7346ADC1" w14:textId="77777777" w:rsidTr="001B4698">
        <w:tc>
          <w:tcPr>
            <w:tcW w:w="2350" w:type="dxa"/>
          </w:tcPr>
          <w:p w14:paraId="18E1B7E7" w14:textId="77777777" w:rsidR="00086A13" w:rsidRPr="00780164" w:rsidRDefault="00086A13" w:rsidP="001B4698">
            <w:pPr>
              <w:rPr>
                <w:color w:val="auto"/>
                <w:sz w:val="20"/>
              </w:rPr>
            </w:pPr>
            <w:r w:rsidRPr="00780164">
              <w:rPr>
                <w:color w:val="auto"/>
                <w:sz w:val="20"/>
              </w:rPr>
              <w:t>EUR/EUR basis swaps</w:t>
            </w:r>
          </w:p>
        </w:tc>
        <w:tc>
          <w:tcPr>
            <w:tcW w:w="2350" w:type="dxa"/>
          </w:tcPr>
          <w:p w14:paraId="2658D6D0" w14:textId="77777777" w:rsidR="00086A13" w:rsidRPr="00780164" w:rsidRDefault="00086A13" w:rsidP="001B4698">
            <w:pPr>
              <w:rPr>
                <w:color w:val="auto"/>
                <w:sz w:val="20"/>
              </w:rPr>
            </w:pPr>
            <w:r w:rsidRPr="00780164">
              <w:rPr>
                <w:color w:val="auto"/>
                <w:sz w:val="20"/>
              </w:rPr>
              <w:t>6</w:t>
            </w:r>
          </w:p>
        </w:tc>
        <w:tc>
          <w:tcPr>
            <w:tcW w:w="2099" w:type="dxa"/>
          </w:tcPr>
          <w:p w14:paraId="39359E63" w14:textId="77777777" w:rsidR="00086A13" w:rsidRPr="00780164" w:rsidRDefault="00086A13" w:rsidP="001B4698">
            <w:pPr>
              <w:rPr>
                <w:color w:val="auto"/>
                <w:sz w:val="20"/>
              </w:rPr>
            </w:pPr>
            <w:r w:rsidRPr="00780164">
              <w:rPr>
                <w:color w:val="auto"/>
                <w:sz w:val="20"/>
              </w:rPr>
              <w:t>1.9bn</w:t>
            </w:r>
          </w:p>
        </w:tc>
        <w:tc>
          <w:tcPr>
            <w:tcW w:w="2603" w:type="dxa"/>
          </w:tcPr>
          <w:p w14:paraId="590A17FA" w14:textId="77777777" w:rsidR="00086A13" w:rsidRPr="00780164" w:rsidRDefault="00086A13" w:rsidP="001B4698">
            <w:pPr>
              <w:rPr>
                <w:color w:val="auto"/>
                <w:sz w:val="20"/>
              </w:rPr>
            </w:pPr>
            <w:r w:rsidRPr="00780164">
              <w:rPr>
                <w:color w:val="auto"/>
                <w:sz w:val="20"/>
              </w:rPr>
              <w:t>Illiquid</w:t>
            </w:r>
          </w:p>
        </w:tc>
      </w:tr>
      <w:tr w:rsidR="00086A13" w:rsidRPr="005515A0" w14:paraId="71C83802" w14:textId="77777777" w:rsidTr="001B4698">
        <w:tc>
          <w:tcPr>
            <w:tcW w:w="2350" w:type="dxa"/>
          </w:tcPr>
          <w:p w14:paraId="7984C071" w14:textId="77777777" w:rsidR="00086A13" w:rsidRPr="00780164" w:rsidRDefault="00086A13" w:rsidP="001B4698">
            <w:pPr>
              <w:rPr>
                <w:color w:val="auto"/>
                <w:sz w:val="20"/>
              </w:rPr>
            </w:pPr>
            <w:r w:rsidRPr="00780164">
              <w:rPr>
                <w:color w:val="auto"/>
                <w:sz w:val="20"/>
              </w:rPr>
              <w:t>EUR FRAs</w:t>
            </w:r>
          </w:p>
        </w:tc>
        <w:tc>
          <w:tcPr>
            <w:tcW w:w="2350" w:type="dxa"/>
          </w:tcPr>
          <w:p w14:paraId="74D7AEA7" w14:textId="77777777" w:rsidR="00086A13" w:rsidRPr="00780164" w:rsidRDefault="00086A13" w:rsidP="001B4698">
            <w:pPr>
              <w:rPr>
                <w:color w:val="auto"/>
                <w:sz w:val="20"/>
              </w:rPr>
            </w:pPr>
            <w:r w:rsidRPr="00780164">
              <w:rPr>
                <w:color w:val="auto"/>
                <w:sz w:val="20"/>
              </w:rPr>
              <w:t>5</w:t>
            </w:r>
          </w:p>
        </w:tc>
        <w:tc>
          <w:tcPr>
            <w:tcW w:w="2099" w:type="dxa"/>
          </w:tcPr>
          <w:p w14:paraId="11542366" w14:textId="77777777" w:rsidR="00086A13" w:rsidRPr="00780164" w:rsidRDefault="00086A13" w:rsidP="001B4698">
            <w:pPr>
              <w:rPr>
                <w:color w:val="auto"/>
                <w:sz w:val="20"/>
              </w:rPr>
            </w:pPr>
            <w:r w:rsidRPr="00780164">
              <w:rPr>
                <w:color w:val="auto"/>
                <w:sz w:val="20"/>
              </w:rPr>
              <w:t>400mm</w:t>
            </w:r>
          </w:p>
        </w:tc>
        <w:tc>
          <w:tcPr>
            <w:tcW w:w="2603" w:type="dxa"/>
          </w:tcPr>
          <w:p w14:paraId="63DEB4BA" w14:textId="77777777" w:rsidR="00086A13" w:rsidRPr="00780164" w:rsidRDefault="00086A13" w:rsidP="001B4698">
            <w:pPr>
              <w:rPr>
                <w:color w:val="auto"/>
                <w:sz w:val="20"/>
              </w:rPr>
            </w:pPr>
            <w:r w:rsidRPr="00780164">
              <w:rPr>
                <w:color w:val="auto"/>
                <w:sz w:val="20"/>
              </w:rPr>
              <w:t>Illiquid</w:t>
            </w:r>
          </w:p>
        </w:tc>
      </w:tr>
      <w:tr w:rsidR="00086A13" w:rsidRPr="005515A0" w14:paraId="38B16334" w14:textId="77777777" w:rsidTr="001B4698">
        <w:tc>
          <w:tcPr>
            <w:tcW w:w="2350" w:type="dxa"/>
          </w:tcPr>
          <w:p w14:paraId="291988E8" w14:textId="77777777" w:rsidR="00086A13" w:rsidRPr="00780164" w:rsidRDefault="00086A13" w:rsidP="001B4698">
            <w:pPr>
              <w:rPr>
                <w:b/>
                <w:bCs/>
                <w:color w:val="auto"/>
                <w:sz w:val="20"/>
              </w:rPr>
            </w:pPr>
            <w:r w:rsidRPr="00780164">
              <w:rPr>
                <w:b/>
                <w:bCs/>
                <w:color w:val="auto"/>
                <w:sz w:val="20"/>
              </w:rPr>
              <w:t>5Y single name CDS on GSIBs</w:t>
            </w:r>
          </w:p>
        </w:tc>
        <w:tc>
          <w:tcPr>
            <w:tcW w:w="2350" w:type="dxa"/>
          </w:tcPr>
          <w:p w14:paraId="53A60093" w14:textId="77777777" w:rsidR="00086A13" w:rsidRPr="00780164" w:rsidRDefault="00086A13" w:rsidP="001B4698">
            <w:pPr>
              <w:rPr>
                <w:b/>
                <w:bCs/>
                <w:color w:val="auto"/>
                <w:sz w:val="20"/>
              </w:rPr>
            </w:pPr>
            <w:r w:rsidRPr="00780164">
              <w:rPr>
                <w:b/>
                <w:bCs/>
                <w:color w:val="auto"/>
                <w:sz w:val="20"/>
              </w:rPr>
              <w:t>2.5</w:t>
            </w:r>
          </w:p>
        </w:tc>
        <w:tc>
          <w:tcPr>
            <w:tcW w:w="2099" w:type="dxa"/>
          </w:tcPr>
          <w:p w14:paraId="2270EE81" w14:textId="77777777" w:rsidR="00086A13" w:rsidRPr="00780164" w:rsidRDefault="00086A13" w:rsidP="001B4698">
            <w:pPr>
              <w:rPr>
                <w:b/>
                <w:bCs/>
                <w:color w:val="auto"/>
                <w:sz w:val="20"/>
              </w:rPr>
            </w:pPr>
            <w:r w:rsidRPr="00780164">
              <w:rPr>
                <w:b/>
                <w:bCs/>
                <w:color w:val="auto"/>
                <w:sz w:val="20"/>
              </w:rPr>
              <w:t>19mm</w:t>
            </w:r>
          </w:p>
        </w:tc>
        <w:tc>
          <w:tcPr>
            <w:tcW w:w="2603" w:type="dxa"/>
          </w:tcPr>
          <w:p w14:paraId="617AA24E" w14:textId="77777777" w:rsidR="00086A13" w:rsidRPr="00780164" w:rsidRDefault="00086A13" w:rsidP="001B4698">
            <w:pPr>
              <w:rPr>
                <w:b/>
                <w:bCs/>
                <w:color w:val="auto"/>
                <w:sz w:val="20"/>
              </w:rPr>
            </w:pPr>
            <w:r w:rsidRPr="00780164">
              <w:rPr>
                <w:b/>
                <w:bCs/>
                <w:color w:val="auto"/>
                <w:sz w:val="20"/>
              </w:rPr>
              <w:t>Liquid</w:t>
            </w:r>
          </w:p>
        </w:tc>
      </w:tr>
    </w:tbl>
    <w:p w14:paraId="083785B4" w14:textId="77777777" w:rsidR="00086A13" w:rsidRPr="005515A0" w:rsidRDefault="00086A13" w:rsidP="00086A13">
      <w:pPr>
        <w:rPr>
          <w:color w:val="auto"/>
        </w:rPr>
      </w:pPr>
    </w:p>
    <w:p w14:paraId="55110CA0" w14:textId="77777777" w:rsidR="00086A13" w:rsidRPr="005515A0" w:rsidRDefault="00086A13" w:rsidP="00086A13">
      <w:pPr>
        <w:rPr>
          <w:color w:val="auto"/>
        </w:rPr>
      </w:pPr>
      <w:r w:rsidRPr="005515A0">
        <w:rPr>
          <w:color w:val="auto"/>
        </w:rPr>
        <w:t>It can be clearly seen that 5Y single name CDS referencing GSIBs have been treated entirely inconsistently when compared with the assessment for other instruments.</w:t>
      </w:r>
    </w:p>
    <w:p w14:paraId="0A1E45D9" w14:textId="77777777" w:rsidR="00086A13" w:rsidRPr="005515A0" w:rsidRDefault="00086A13" w:rsidP="00086A13">
      <w:pPr>
        <w:rPr>
          <w:color w:val="auto"/>
        </w:rPr>
      </w:pPr>
      <w:r w:rsidRPr="005515A0">
        <w:rPr>
          <w:color w:val="auto"/>
        </w:rPr>
        <w:t>ISDA further urges ESMA to sub-divide 5Y single name CDS referencing GSIBs by ADV as proposed in the DEG report.  We reiterate that all these instruments are demonstrably illiquid and should be treated as such; in addition, 5Y single name CDS referencing a given GSIB with an ADV of less than EUR 3mm should be treated as less liquid than a 5Y single name CDS referencing the same GSIB with an ADV of greater than EUR 3mm.</w:t>
      </w:r>
    </w:p>
    <w:p w14:paraId="466A42A4" w14:textId="77777777" w:rsidR="00086A13" w:rsidRPr="005515A0" w:rsidRDefault="00086A13" w:rsidP="00086A13">
      <w:pPr>
        <w:rPr>
          <w:color w:val="auto"/>
        </w:rPr>
      </w:pPr>
      <w:r w:rsidRPr="005515A0">
        <w:rPr>
          <w:color w:val="auto"/>
        </w:rPr>
        <w:t>Finally, ISDA notes that the methodology ESMA has used to assess liquidity in 5Y single name CDS, under which any contract with a time to maturity of less than or equal to 5Y is assumed to be a 5Y contract, is inconsistent with what the market understands the standard 5Y contract to be.</w:t>
      </w:r>
    </w:p>
    <w:p w14:paraId="758B58E1" w14:textId="77777777" w:rsidR="00086A13" w:rsidRPr="005515A0" w:rsidRDefault="00086A13" w:rsidP="00086A13">
      <w:pPr>
        <w:rPr>
          <w:color w:val="auto"/>
        </w:rPr>
      </w:pPr>
      <w:r w:rsidRPr="005515A0">
        <w:rPr>
          <w:color w:val="auto"/>
        </w:rPr>
        <w:t xml:space="preserve">From 20 March to 20 September of year </w:t>
      </w:r>
      <w:r w:rsidRPr="005515A0">
        <w:rPr>
          <w:i/>
          <w:iCs/>
          <w:color w:val="auto"/>
        </w:rPr>
        <w:t>N</w:t>
      </w:r>
      <w:r w:rsidRPr="005515A0">
        <w:rPr>
          <w:color w:val="auto"/>
        </w:rPr>
        <w:t xml:space="preserve">, the market trades the 20 June contract of year </w:t>
      </w:r>
      <w:r w:rsidRPr="005515A0">
        <w:rPr>
          <w:i/>
          <w:iCs/>
          <w:color w:val="auto"/>
        </w:rPr>
        <w:t>N</w:t>
      </w:r>
      <w:r w:rsidRPr="005515A0">
        <w:rPr>
          <w:color w:val="auto"/>
        </w:rPr>
        <w:t>+</w:t>
      </w:r>
      <w:proofErr w:type="gramStart"/>
      <w:r w:rsidRPr="005515A0">
        <w:rPr>
          <w:color w:val="auto"/>
        </w:rPr>
        <w:t>5;</w:t>
      </w:r>
      <w:proofErr w:type="gramEnd"/>
      <w:r w:rsidRPr="005515A0">
        <w:rPr>
          <w:color w:val="auto"/>
        </w:rPr>
        <w:t xml:space="preserve"> then from 20 September, the market rolls to trade the 20 December contract of year </w:t>
      </w:r>
      <w:r w:rsidRPr="005515A0">
        <w:rPr>
          <w:i/>
          <w:iCs/>
          <w:color w:val="auto"/>
        </w:rPr>
        <w:t>N</w:t>
      </w:r>
      <w:r w:rsidRPr="005515A0">
        <w:rPr>
          <w:color w:val="auto"/>
        </w:rPr>
        <w:t>+5.  Anything outside of this is not considered to be the standard 5Y contract.</w:t>
      </w:r>
    </w:p>
    <w:p w14:paraId="7E424709" w14:textId="7DDD9EA1" w:rsidR="00131ECC" w:rsidRDefault="00086A13" w:rsidP="00086A13">
      <w:r w:rsidRPr="005515A0">
        <w:rPr>
          <w:color w:val="auto"/>
        </w:rPr>
        <w:t>Without further analysis, it is difficult to say what the impact of the incorrect methodology used will have had on the liquidity assessment.  Rather than attempting to analyse this impact, ISDA suggests that ESMA revisits its analysis using a more accurate methodology.  ISDA stands ready to assist ESMA in developing that methodology.</w:t>
      </w:r>
    </w:p>
    <w:permEnd w:id="517684992"/>
    <w:p w14:paraId="4FAC3063" w14:textId="77777777" w:rsidR="00131ECC" w:rsidRDefault="00131ECC" w:rsidP="00131ECC">
      <w:r>
        <w:t>&lt;ESMA_QUESTION_DERI_14&gt;</w:t>
      </w:r>
    </w:p>
    <w:p w14:paraId="1BC91338" w14:textId="77777777" w:rsidR="00131ECC" w:rsidRDefault="00131ECC" w:rsidP="00131ECC"/>
    <w:p w14:paraId="0BF3093D" w14:textId="77777777" w:rsidR="00131ECC" w:rsidRDefault="00131ECC" w:rsidP="00495F9D">
      <w:pPr>
        <w:pStyle w:val="Questionstyle"/>
        <w:numPr>
          <w:ilvl w:val="0"/>
          <w:numId w:val="37"/>
        </w:numPr>
        <w:spacing w:before="120" w:after="120"/>
        <w:ind w:left="851" w:hanging="425"/>
      </w:pPr>
      <w:r>
        <w:t>Do you agree with the proposed liquidity assessment for OTC index credit derivatives?</w:t>
      </w:r>
    </w:p>
    <w:p w14:paraId="05B61DFD" w14:textId="77777777" w:rsidR="00131ECC" w:rsidRDefault="00131ECC" w:rsidP="00131ECC">
      <w:r>
        <w:t>&lt;ESMA_QUESTION_DERI_15&gt;</w:t>
      </w:r>
    </w:p>
    <w:p w14:paraId="7158F9F7" w14:textId="77777777" w:rsidR="00AA633C" w:rsidRPr="005515A0" w:rsidRDefault="00AA633C" w:rsidP="00AA633C">
      <w:pPr>
        <w:rPr>
          <w:color w:val="auto"/>
        </w:rPr>
      </w:pPr>
      <w:permStart w:id="121073060" w:edGrp="everyone"/>
      <w:r w:rsidRPr="005515A0">
        <w:rPr>
          <w:color w:val="auto"/>
        </w:rPr>
        <w:lastRenderedPageBreak/>
        <w:t>ISDA considers that although iTraxx Europe Sub Financial 5Y has an ADNT of 38, its ADV is only EUR 1.1bn.  This suggests that it should in fact be assessed as illiquid.</w:t>
      </w:r>
    </w:p>
    <w:p w14:paraId="36A9288F" w14:textId="7D7A6F0A" w:rsidR="00131ECC" w:rsidRDefault="00AA633C" w:rsidP="00AA633C">
      <w:r w:rsidRPr="005515A0">
        <w:rPr>
          <w:color w:val="auto"/>
        </w:rPr>
        <w:t>As will be seen in our response to Q18, an illiquid assessment is supported by the trade-out times required for large and very large sized trades referencing iTraxx Europe Sub Financials 5Y.</w:t>
      </w:r>
    </w:p>
    <w:permEnd w:id="121073060"/>
    <w:p w14:paraId="1285D1E4" w14:textId="77777777" w:rsidR="00131ECC" w:rsidRDefault="00131ECC" w:rsidP="00131ECC">
      <w:r>
        <w:t>&lt;ESMA_QUESTION_DERI_15&gt;</w:t>
      </w:r>
    </w:p>
    <w:p w14:paraId="32D1C66F" w14:textId="77777777" w:rsidR="00131ECC" w:rsidRDefault="00131ECC" w:rsidP="00131ECC"/>
    <w:p w14:paraId="34B6696A" w14:textId="77777777" w:rsidR="00131ECC" w:rsidRDefault="00131ECC" w:rsidP="00495F9D">
      <w:pPr>
        <w:pStyle w:val="Questionstyle"/>
        <w:numPr>
          <w:ilvl w:val="0"/>
          <w:numId w:val="37"/>
        </w:numPr>
        <w:spacing w:before="120" w:after="120"/>
        <w:ind w:left="851" w:hanging="425"/>
      </w:pPr>
      <w:r>
        <w:t>Do you agree with the proposed deferral framework for OTC interest rate derivatives?</w:t>
      </w:r>
    </w:p>
    <w:p w14:paraId="54F6E039" w14:textId="77777777" w:rsidR="00131ECC" w:rsidRDefault="00131ECC" w:rsidP="00131ECC">
      <w:r>
        <w:t>&lt;ESMA_QUESTION_DERI_16&gt;</w:t>
      </w:r>
    </w:p>
    <w:p w14:paraId="4179BB99" w14:textId="77777777" w:rsidR="00270876" w:rsidRPr="005515A0" w:rsidRDefault="00270876" w:rsidP="00270876">
      <w:pPr>
        <w:rPr>
          <w:color w:val="auto"/>
        </w:rPr>
      </w:pPr>
      <w:permStart w:id="857082364" w:edGrp="everyone"/>
      <w:r w:rsidRPr="005515A0">
        <w:rPr>
          <w:color w:val="auto"/>
          <w:lang w:val="en-US"/>
        </w:rPr>
        <w:t xml:space="preserve">ISDA believes the proposed threshold sizes for those OTC interest rate derivatives assessed as liquid are acceptable.  However, it is essential that they should not be set any higher.  In stressed periods, when liquidity is much lower and volatility higher, any increase in the proposed thresholds would </w:t>
      </w:r>
      <w:r w:rsidRPr="005515A0">
        <w:rPr>
          <w:color w:val="auto"/>
        </w:rPr>
        <w:t xml:space="preserve">compromise the ability of dealers to provide liquidity and facilitate risk transfers for </w:t>
      </w:r>
      <w:proofErr w:type="gramStart"/>
      <w:r w:rsidRPr="005515A0">
        <w:rPr>
          <w:color w:val="auto"/>
        </w:rPr>
        <w:t>clients..</w:t>
      </w:r>
      <w:proofErr w:type="gramEnd"/>
    </w:p>
    <w:p w14:paraId="761EB512" w14:textId="77777777" w:rsidR="00270876" w:rsidRPr="005515A0" w:rsidRDefault="00270876" w:rsidP="00270876">
      <w:pPr>
        <w:rPr>
          <w:color w:val="auto"/>
        </w:rPr>
      </w:pPr>
      <w:r w:rsidRPr="005515A0">
        <w:rPr>
          <w:color w:val="auto"/>
        </w:rPr>
        <w:t xml:space="preserve">In respect of basis swaps and FRAs, as explained in our response to Q13, ISDA believes that cost vs the benefit of including these is disproportionate </w:t>
      </w:r>
      <w:proofErr w:type="gramStart"/>
      <w:r w:rsidRPr="005515A0">
        <w:rPr>
          <w:color w:val="auto"/>
        </w:rPr>
        <w:t>in light of</w:t>
      </w:r>
      <w:proofErr w:type="gramEnd"/>
      <w:r w:rsidRPr="005515A0">
        <w:rPr>
          <w:color w:val="auto"/>
        </w:rPr>
        <w:t xml:space="preserve"> ESMA’s aim of simplifying and reducing the reporting burden in the financial sector.</w:t>
      </w:r>
    </w:p>
    <w:p w14:paraId="1315613D" w14:textId="77777777" w:rsidR="00270876" w:rsidRPr="005515A0" w:rsidRDefault="00270876" w:rsidP="00270876">
      <w:pPr>
        <w:rPr>
          <w:color w:val="auto"/>
        </w:rPr>
      </w:pPr>
      <w:r w:rsidRPr="005515A0">
        <w:rPr>
          <w:color w:val="auto"/>
        </w:rPr>
        <w:t xml:space="preserve">However, if they must be included, then we urge that the </w:t>
      </w:r>
      <w:proofErr w:type="gramStart"/>
      <w:r w:rsidRPr="005515A0">
        <w:rPr>
          <w:color w:val="auto"/>
        </w:rPr>
        <w:t>Medium</w:t>
      </w:r>
      <w:proofErr w:type="gramEnd"/>
      <w:r w:rsidRPr="005515A0">
        <w:rPr>
          <w:color w:val="auto"/>
        </w:rPr>
        <w:t xml:space="preserve"> size post-trade threshold for FRAs and basis swaps should be set at or close to zero, as previously expressed to ESMA.</w:t>
      </w:r>
    </w:p>
    <w:p w14:paraId="364011A4" w14:textId="77777777" w:rsidR="00270876" w:rsidRPr="005515A0" w:rsidRDefault="00270876" w:rsidP="00270876">
      <w:pPr>
        <w:rPr>
          <w:color w:val="auto"/>
        </w:rPr>
      </w:pPr>
      <w:r w:rsidRPr="005515A0">
        <w:rPr>
          <w:color w:val="auto"/>
        </w:rPr>
        <w:t>ISDA also notes what appear to be some typographical errors in the tables in Section 2 of Annex III of the draft RTS.  For example:</w:t>
      </w:r>
    </w:p>
    <w:p w14:paraId="52F1880F" w14:textId="77777777" w:rsidR="00270876" w:rsidRPr="005515A0" w:rsidRDefault="00270876" w:rsidP="00270876">
      <w:pPr>
        <w:pStyle w:val="ListParagraph"/>
        <w:numPr>
          <w:ilvl w:val="0"/>
          <w:numId w:val="40"/>
        </w:numPr>
        <w:rPr>
          <w:color w:val="auto"/>
        </w:rPr>
      </w:pPr>
      <w:r w:rsidRPr="005515A0">
        <w:rPr>
          <w:color w:val="auto"/>
        </w:rPr>
        <w:t>The pre-trade LIS and Medium size post-trade threshold of the 2Y fixed to float referencing Euribor appear to be low by a factor of 10 (12,500,000 and 25,000,000, when they should presumably be 125,000,000 and 250,000,000)</w:t>
      </w:r>
    </w:p>
    <w:p w14:paraId="16FD8C3B" w14:textId="77777777" w:rsidR="00270876" w:rsidRPr="005515A0" w:rsidRDefault="00270876" w:rsidP="00270876">
      <w:pPr>
        <w:pStyle w:val="ListParagraph"/>
        <w:numPr>
          <w:ilvl w:val="0"/>
          <w:numId w:val="40"/>
        </w:numPr>
        <w:rPr>
          <w:color w:val="auto"/>
        </w:rPr>
      </w:pPr>
      <w:r w:rsidRPr="005515A0">
        <w:rPr>
          <w:color w:val="auto"/>
        </w:rPr>
        <w:t xml:space="preserve">The Large/Very Large size post-trade threshold of the 30Y OIS referencing TONA is the same as the </w:t>
      </w:r>
      <w:proofErr w:type="gramStart"/>
      <w:r w:rsidRPr="005515A0">
        <w:rPr>
          <w:color w:val="auto"/>
        </w:rPr>
        <w:t>Medium</w:t>
      </w:r>
      <w:proofErr w:type="gramEnd"/>
      <w:r w:rsidRPr="005515A0">
        <w:rPr>
          <w:color w:val="auto"/>
        </w:rPr>
        <w:t xml:space="preserve"> size threshold (3,000,000,000</w:t>
      </w:r>
      <w:proofErr w:type="gramStart"/>
      <w:r w:rsidRPr="005515A0">
        <w:rPr>
          <w:color w:val="auto"/>
        </w:rPr>
        <w:t>), and</w:t>
      </w:r>
      <w:proofErr w:type="gramEnd"/>
      <w:r w:rsidRPr="005515A0">
        <w:rPr>
          <w:color w:val="auto"/>
        </w:rPr>
        <w:t xml:space="preserve"> is lower than the Large/Very Large size post-trade threshold of the 20Y and 25Y (both of which are set at 5,000,000,000).  Presumably the Large/Very Large size post-trade threshold of the 30Yshould also be set at least as high as the 20Y and 25Y (i.e. 5,000,000,000)</w:t>
      </w:r>
    </w:p>
    <w:p w14:paraId="17F972AD" w14:textId="77777777" w:rsidR="00270876" w:rsidRPr="005515A0" w:rsidRDefault="00270876" w:rsidP="00270876">
      <w:pPr>
        <w:pStyle w:val="ListParagraph"/>
        <w:numPr>
          <w:ilvl w:val="0"/>
          <w:numId w:val="40"/>
        </w:numPr>
        <w:rPr>
          <w:color w:val="auto"/>
        </w:rPr>
      </w:pPr>
      <w:r w:rsidRPr="005515A0">
        <w:rPr>
          <w:color w:val="auto"/>
        </w:rPr>
        <w:t xml:space="preserve">The Large/Very Large size post-trade threshold of the 15Y EURIBOR vs €STR basis swap is the same as the </w:t>
      </w:r>
      <w:proofErr w:type="gramStart"/>
      <w:r w:rsidRPr="005515A0">
        <w:rPr>
          <w:color w:val="auto"/>
        </w:rPr>
        <w:t>Medium</w:t>
      </w:r>
      <w:proofErr w:type="gramEnd"/>
      <w:r w:rsidRPr="005515A0">
        <w:rPr>
          <w:color w:val="auto"/>
        </w:rPr>
        <w:t xml:space="preserve"> size post-trade threshold (150,000,000).  Presumably either the Large/Very Large size threshold for the 15Y should be set to 200,000,000 in common with the Large/Very Large size threshold for the 12Y; or the Medium-size threshold for the 15Y should be set to 75,000,000 in common with the 20Y, 25Y and 30Y.</w:t>
      </w:r>
    </w:p>
    <w:p w14:paraId="57B11603" w14:textId="77777777" w:rsidR="00270876" w:rsidRPr="005515A0" w:rsidRDefault="00270876" w:rsidP="00270876">
      <w:pPr>
        <w:pStyle w:val="ListParagraph"/>
        <w:numPr>
          <w:ilvl w:val="0"/>
          <w:numId w:val="40"/>
        </w:numPr>
        <w:rPr>
          <w:color w:val="auto"/>
        </w:rPr>
      </w:pPr>
      <w:r w:rsidRPr="005515A0">
        <w:rPr>
          <w:color w:val="auto"/>
        </w:rPr>
        <w:lastRenderedPageBreak/>
        <w:t xml:space="preserve">The Large/Very Large size post-trade threshold of the 7Y EURIBOR vs EURIBOR basis swap is the same as the </w:t>
      </w:r>
      <w:proofErr w:type="gramStart"/>
      <w:r w:rsidRPr="005515A0">
        <w:rPr>
          <w:color w:val="auto"/>
        </w:rPr>
        <w:t>Medium</w:t>
      </w:r>
      <w:proofErr w:type="gramEnd"/>
      <w:r w:rsidRPr="005515A0">
        <w:rPr>
          <w:color w:val="auto"/>
        </w:rPr>
        <w:t xml:space="preserve"> size post-trade threshold (200,000,000).  Presumably the Large/Very Large size threshold should be set to 300,000,000, in common with the 10Y.</w:t>
      </w:r>
    </w:p>
    <w:p w14:paraId="3FA64FA6" w14:textId="77777777" w:rsidR="00270876" w:rsidRPr="005515A0" w:rsidRDefault="00270876" w:rsidP="00270876">
      <w:pPr>
        <w:rPr>
          <w:color w:val="auto"/>
        </w:rPr>
      </w:pPr>
      <w:r w:rsidRPr="005515A0">
        <w:rPr>
          <w:color w:val="auto"/>
        </w:rPr>
        <w:t>ISDA also notes that there are no values listed for 3Y FRAs referencing Euribor.  Given that the volumes of 3Y FRAs are de minimis (indeed, the ADNT and ADV is shown as zero in respectively Tables 47 and 48 on p72 of the consultation paper), we query whether the intent of excluding values for 3Y FRAs is to remove them from the scope of transparency.</w:t>
      </w:r>
    </w:p>
    <w:p w14:paraId="1E04C6F2" w14:textId="6A4A75FC" w:rsidR="00131ECC" w:rsidRDefault="00270876" w:rsidP="00270876">
      <w:r w:rsidRPr="005515A0">
        <w:rPr>
          <w:color w:val="auto"/>
        </w:rPr>
        <w:t xml:space="preserve">If that is the case, ISDA would draw attention to the fact that the ADNT and ADV of 2Y FRAs referencing EURIBOR is shown as zero in respectively Tables 47 and 48.  If 3Y FRAs are to be excluded </w:t>
      </w:r>
      <w:proofErr w:type="gramStart"/>
      <w:r w:rsidRPr="005515A0">
        <w:rPr>
          <w:color w:val="auto"/>
        </w:rPr>
        <w:t>on the basis of</w:t>
      </w:r>
      <w:proofErr w:type="gramEnd"/>
      <w:r w:rsidRPr="005515A0">
        <w:rPr>
          <w:color w:val="auto"/>
        </w:rPr>
        <w:t xml:space="preserve"> statistically zero volume and executed trades, it would be logically consistent for 2Y FRAs to likewise be excluded.</w:t>
      </w:r>
    </w:p>
    <w:permEnd w:id="857082364"/>
    <w:p w14:paraId="3850FC65" w14:textId="77777777" w:rsidR="00131ECC" w:rsidRDefault="00131ECC" w:rsidP="00131ECC">
      <w:r>
        <w:t>&lt;ESMA_QUESTION_DERI_16&gt;</w:t>
      </w:r>
    </w:p>
    <w:p w14:paraId="15EF774D" w14:textId="77777777" w:rsidR="00131ECC" w:rsidRDefault="00131ECC" w:rsidP="00131ECC"/>
    <w:p w14:paraId="1EC078D3" w14:textId="77777777" w:rsidR="00131ECC" w:rsidRDefault="00131ECC" w:rsidP="00495F9D">
      <w:pPr>
        <w:pStyle w:val="Questionstyle"/>
        <w:numPr>
          <w:ilvl w:val="0"/>
          <w:numId w:val="37"/>
        </w:numPr>
        <w:spacing w:before="120" w:after="120"/>
        <w:ind w:left="851" w:hanging="425"/>
      </w:pPr>
      <w:r>
        <w:t>Do you agree with the proposed deferral framework for OTC single-name CDSs?</w:t>
      </w:r>
    </w:p>
    <w:p w14:paraId="58E804CD" w14:textId="77777777" w:rsidR="00131ECC" w:rsidRDefault="00131ECC" w:rsidP="00131ECC">
      <w:r>
        <w:t>&lt;ESMA_QUESTION_DERI_17&gt;</w:t>
      </w:r>
    </w:p>
    <w:p w14:paraId="2A259FAB" w14:textId="77777777" w:rsidR="002E3EFD" w:rsidRPr="005515A0" w:rsidRDefault="002E3EFD" w:rsidP="002E3EFD">
      <w:pPr>
        <w:rPr>
          <w:color w:val="auto"/>
        </w:rPr>
      </w:pPr>
      <w:permStart w:id="147460196" w:edGrp="everyone"/>
      <w:r w:rsidRPr="005515A0">
        <w:rPr>
          <w:color w:val="auto"/>
        </w:rPr>
        <w:t xml:space="preserve">As explained in our answer to Q16, ISDA strongly believes that the </w:t>
      </w:r>
      <w:proofErr w:type="gramStart"/>
      <w:r w:rsidRPr="005515A0">
        <w:rPr>
          <w:color w:val="auto"/>
        </w:rPr>
        <w:t>Medium</w:t>
      </w:r>
      <w:proofErr w:type="gramEnd"/>
      <w:r w:rsidRPr="005515A0">
        <w:rPr>
          <w:color w:val="auto"/>
        </w:rPr>
        <w:t xml:space="preserve"> size post-trade threshold for illiquid instruments should be set at or close to zero.  This was discussed in respect of single name CDS in the 3</w:t>
      </w:r>
      <w:r w:rsidRPr="005515A0">
        <w:rPr>
          <w:color w:val="auto"/>
          <w:vertAlign w:val="superscript"/>
        </w:rPr>
        <w:t>rd</w:t>
      </w:r>
      <w:r w:rsidRPr="005515A0">
        <w:rPr>
          <w:color w:val="auto"/>
        </w:rPr>
        <w:t xml:space="preserve"> DEG meeting.</w:t>
      </w:r>
    </w:p>
    <w:p w14:paraId="006B26B6" w14:textId="77777777" w:rsidR="002E3EFD" w:rsidRPr="005515A0" w:rsidRDefault="002E3EFD" w:rsidP="002E3EFD">
      <w:pPr>
        <w:rPr>
          <w:color w:val="auto"/>
        </w:rPr>
      </w:pPr>
      <w:r w:rsidRPr="005515A0">
        <w:rPr>
          <w:color w:val="auto"/>
        </w:rPr>
        <w:t>Furthermore, as explained in our answer to Q14, ISDA disagrees with the assessment of 5Y single name CDS referencing GSIBs as liquid.</w:t>
      </w:r>
    </w:p>
    <w:p w14:paraId="29B8C173" w14:textId="77777777" w:rsidR="002E3EFD" w:rsidRPr="005515A0" w:rsidRDefault="002E3EFD" w:rsidP="002E3EFD">
      <w:pPr>
        <w:rPr>
          <w:color w:val="auto"/>
        </w:rPr>
      </w:pPr>
      <w:r w:rsidRPr="005515A0">
        <w:rPr>
          <w:color w:val="auto"/>
        </w:rPr>
        <w:t>Accordingly, we disagree that the volume deferral for Category 1 as it is constituted in the consultation paper should be T+1.</w:t>
      </w:r>
    </w:p>
    <w:p w14:paraId="2FE22E7F" w14:textId="77777777" w:rsidR="002E3EFD" w:rsidRPr="005515A0" w:rsidRDefault="002E3EFD" w:rsidP="002E3EFD">
      <w:pPr>
        <w:rPr>
          <w:color w:val="auto"/>
        </w:rPr>
      </w:pPr>
      <w:r w:rsidRPr="005515A0">
        <w:rPr>
          <w:color w:val="auto"/>
        </w:rPr>
        <w:t xml:space="preserve">We urge again that ESMA conforms to the proposals in the DEG report, with the exception that only 5Y single name CDS need to be sub-divided into ADV &gt;=EUR 3Mn and ADV &lt;EUR 3Mn. </w:t>
      </w:r>
    </w:p>
    <w:p w14:paraId="131E9BB0" w14:textId="77777777" w:rsidR="002E3EFD" w:rsidRPr="005515A0" w:rsidRDefault="002E3EFD" w:rsidP="002E3EFD">
      <w:pPr>
        <w:rPr>
          <w:color w:val="auto"/>
        </w:rPr>
      </w:pPr>
      <w:r w:rsidRPr="005515A0">
        <w:rPr>
          <w:color w:val="auto"/>
        </w:rPr>
        <w:t xml:space="preserve">We consider that Group 1 in Table 60 of the consultation paper should be classified as </w:t>
      </w:r>
      <w:proofErr w:type="gramStart"/>
      <w:r w:rsidRPr="005515A0">
        <w:rPr>
          <w:color w:val="auto"/>
        </w:rPr>
        <w:t>illiquid, and</w:t>
      </w:r>
      <w:proofErr w:type="gramEnd"/>
      <w:r w:rsidRPr="005515A0">
        <w:rPr>
          <w:color w:val="auto"/>
        </w:rPr>
        <w:t xml:space="preserve"> should contain 5Y single name CDS with ADV &gt;=EUR 3Mn.</w:t>
      </w:r>
    </w:p>
    <w:p w14:paraId="18476D18" w14:textId="77777777" w:rsidR="002E3EFD" w:rsidRPr="005515A0" w:rsidRDefault="002E3EFD" w:rsidP="002E3EFD">
      <w:pPr>
        <w:rPr>
          <w:color w:val="auto"/>
        </w:rPr>
      </w:pPr>
      <w:r w:rsidRPr="005515A0">
        <w:rPr>
          <w:color w:val="auto"/>
        </w:rPr>
        <w:t>Deferral of actual volume for Group 1 should be set to 1 week for Category 1; 2 weeks for Category 3; and 3 months for Category 5.</w:t>
      </w:r>
    </w:p>
    <w:p w14:paraId="0730EBC1" w14:textId="77777777" w:rsidR="002E3EFD" w:rsidRPr="005515A0" w:rsidRDefault="002E3EFD" w:rsidP="002E3EFD">
      <w:pPr>
        <w:rPr>
          <w:color w:val="auto"/>
        </w:rPr>
      </w:pPr>
      <w:r w:rsidRPr="005515A0">
        <w:rPr>
          <w:color w:val="auto"/>
        </w:rPr>
        <w:t xml:space="preserve">Group 2 in Table 60 of the consultation paper should be classified as highly </w:t>
      </w:r>
      <w:proofErr w:type="gramStart"/>
      <w:r w:rsidRPr="005515A0">
        <w:rPr>
          <w:color w:val="auto"/>
        </w:rPr>
        <w:t>illiquid, and</w:t>
      </w:r>
      <w:proofErr w:type="gramEnd"/>
      <w:r w:rsidRPr="005515A0">
        <w:rPr>
          <w:color w:val="auto"/>
        </w:rPr>
        <w:t xml:space="preserve"> contain all other single name CDS in scope.</w:t>
      </w:r>
    </w:p>
    <w:p w14:paraId="7AD10584" w14:textId="77777777" w:rsidR="002E3EFD" w:rsidRPr="005515A0" w:rsidRDefault="002E3EFD" w:rsidP="002E3EFD">
      <w:pPr>
        <w:rPr>
          <w:color w:val="auto"/>
        </w:rPr>
      </w:pPr>
      <w:r w:rsidRPr="005515A0">
        <w:rPr>
          <w:color w:val="auto"/>
        </w:rPr>
        <w:lastRenderedPageBreak/>
        <w:t xml:space="preserve">Deferral for actual volume for Group 2 should be set to 2 weeks for Category 2; 1 month for Category 4; and 3 months for </w:t>
      </w:r>
      <w:proofErr w:type="gramStart"/>
      <w:r w:rsidRPr="005515A0">
        <w:rPr>
          <w:color w:val="auto"/>
        </w:rPr>
        <w:t>Category  5</w:t>
      </w:r>
      <w:proofErr w:type="gramEnd"/>
      <w:r w:rsidRPr="005515A0">
        <w:rPr>
          <w:color w:val="auto"/>
        </w:rPr>
        <w:t>.</w:t>
      </w:r>
    </w:p>
    <w:p w14:paraId="3FCD9C91" w14:textId="77777777" w:rsidR="002E3EFD" w:rsidRPr="005515A0" w:rsidRDefault="002E3EFD" w:rsidP="002E3EFD">
      <w:pPr>
        <w:rPr>
          <w:color w:val="auto"/>
        </w:rPr>
      </w:pPr>
      <w:r w:rsidRPr="005515A0">
        <w:rPr>
          <w:color w:val="auto"/>
        </w:rPr>
        <w:t>Our members report that exiting risk greater than EUR 5mm is extremely difficult within 1 day for single name CDS.  ISDA proposes that the trade size bands in Table 60 (paragraph 227, p85) of the consultation paper should be set as follows:</w:t>
      </w:r>
    </w:p>
    <w:p w14:paraId="4DFC2F6E" w14:textId="77777777" w:rsidR="002E3EFD" w:rsidRPr="005515A0" w:rsidRDefault="002E3EFD" w:rsidP="002E3EFD">
      <w:pPr>
        <w:rPr>
          <w:color w:val="auto"/>
        </w:rPr>
      </w:pPr>
      <w:r w:rsidRPr="005515A0">
        <w:rPr>
          <w:color w:val="auto"/>
        </w:rPr>
        <w:t>Categories 1 &amp; 2: EUR 1-5Mn</w:t>
      </w:r>
    </w:p>
    <w:p w14:paraId="5EB4771C" w14:textId="77777777" w:rsidR="002E3EFD" w:rsidRPr="005515A0" w:rsidRDefault="002E3EFD" w:rsidP="002E3EFD">
      <w:pPr>
        <w:rPr>
          <w:color w:val="auto"/>
        </w:rPr>
      </w:pPr>
      <w:r w:rsidRPr="005515A0">
        <w:rPr>
          <w:color w:val="auto"/>
        </w:rPr>
        <w:t>Categories 3 &amp; 4: EUR 5-50Mn</w:t>
      </w:r>
    </w:p>
    <w:p w14:paraId="4C4A5971" w14:textId="77777777" w:rsidR="002E3EFD" w:rsidRPr="005515A0" w:rsidRDefault="002E3EFD" w:rsidP="002E3EFD">
      <w:pPr>
        <w:rPr>
          <w:color w:val="auto"/>
        </w:rPr>
      </w:pPr>
      <w:r w:rsidRPr="005515A0">
        <w:rPr>
          <w:color w:val="auto"/>
        </w:rPr>
        <w:t>Category 5: Above 50Mn</w:t>
      </w:r>
    </w:p>
    <w:p w14:paraId="5B562FF2" w14:textId="77777777" w:rsidR="002E3EFD" w:rsidRPr="005515A0" w:rsidRDefault="002E3EFD" w:rsidP="002E3EFD">
      <w:pPr>
        <w:rPr>
          <w:color w:val="auto"/>
        </w:rPr>
      </w:pPr>
      <w:r w:rsidRPr="005515A0">
        <w:rPr>
          <w:color w:val="auto"/>
        </w:rPr>
        <w:t>In tabular form:</w:t>
      </w:r>
    </w:p>
    <w:tbl>
      <w:tblPr>
        <w:tblW w:w="7792" w:type="dxa"/>
        <w:tblLook w:val="04A0" w:firstRow="1" w:lastRow="0" w:firstColumn="1" w:lastColumn="0" w:noHBand="0" w:noVBand="1"/>
      </w:tblPr>
      <w:tblGrid>
        <w:gridCol w:w="1430"/>
        <w:gridCol w:w="1117"/>
        <w:gridCol w:w="1503"/>
        <w:gridCol w:w="896"/>
        <w:gridCol w:w="953"/>
        <w:gridCol w:w="994"/>
        <w:gridCol w:w="899"/>
      </w:tblGrid>
      <w:tr w:rsidR="002E3EFD" w:rsidRPr="005515A0" w14:paraId="22A1CB94" w14:textId="77777777" w:rsidTr="001B4698">
        <w:trPr>
          <w:trHeight w:val="600"/>
        </w:trPr>
        <w:tc>
          <w:tcPr>
            <w:tcW w:w="14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7A4656" w14:textId="77777777" w:rsidR="002E3EFD" w:rsidRPr="005515A0" w:rsidRDefault="002E3EFD" w:rsidP="001B4698">
            <w:pPr>
              <w:spacing w:after="0" w:line="240" w:lineRule="auto"/>
              <w:jc w:val="left"/>
              <w:rPr>
                <w:rFonts w:eastAsia="Times New Roman"/>
                <w:b/>
                <w:bCs/>
                <w:color w:val="auto"/>
                <w:sz w:val="18"/>
                <w:szCs w:val="18"/>
                <w:lang w:eastAsia="en-GB"/>
              </w:rPr>
            </w:pPr>
            <w:r w:rsidRPr="005515A0">
              <w:rPr>
                <w:rFonts w:eastAsia="Times New Roman"/>
                <w:b/>
                <w:bCs/>
                <w:color w:val="auto"/>
                <w:sz w:val="18"/>
                <w:szCs w:val="18"/>
                <w:lang w:eastAsia="en-GB"/>
              </w:rPr>
              <w:t xml:space="preserve">Group 1 </w:t>
            </w:r>
          </w:p>
          <w:p w14:paraId="31E9088A" w14:textId="77777777" w:rsidR="002E3EFD" w:rsidRPr="005515A0" w:rsidRDefault="002E3EFD" w:rsidP="001B4698">
            <w:pPr>
              <w:spacing w:after="0" w:line="240" w:lineRule="auto"/>
              <w:jc w:val="left"/>
              <w:rPr>
                <w:rFonts w:eastAsia="Times New Roman"/>
                <w:b/>
                <w:bCs/>
                <w:color w:val="auto"/>
                <w:sz w:val="18"/>
                <w:szCs w:val="18"/>
                <w:lang w:eastAsia="en-GB"/>
              </w:rPr>
            </w:pPr>
            <w:r w:rsidRPr="005515A0">
              <w:rPr>
                <w:rFonts w:eastAsia="Times New Roman"/>
                <w:b/>
                <w:bCs/>
                <w:color w:val="auto"/>
                <w:sz w:val="18"/>
                <w:szCs w:val="18"/>
                <w:lang w:eastAsia="en-GB"/>
              </w:rPr>
              <w:t>(illiquid)</w:t>
            </w:r>
          </w:p>
        </w:tc>
        <w:tc>
          <w:tcPr>
            <w:tcW w:w="1117" w:type="dxa"/>
            <w:tcBorders>
              <w:top w:val="single" w:sz="4" w:space="0" w:color="auto"/>
              <w:left w:val="nil"/>
              <w:bottom w:val="single" w:sz="4" w:space="0" w:color="auto"/>
              <w:right w:val="single" w:sz="4" w:space="0" w:color="auto"/>
            </w:tcBorders>
            <w:shd w:val="clear" w:color="auto" w:fill="auto"/>
            <w:noWrap/>
            <w:vAlign w:val="bottom"/>
            <w:hideMark/>
          </w:tcPr>
          <w:p w14:paraId="53F971EB" w14:textId="77777777" w:rsidR="002E3EFD" w:rsidRPr="005515A0" w:rsidRDefault="002E3EFD" w:rsidP="001B4698">
            <w:pPr>
              <w:spacing w:after="0" w:line="240" w:lineRule="auto"/>
              <w:jc w:val="left"/>
              <w:rPr>
                <w:rFonts w:eastAsia="Times New Roman"/>
                <w:b/>
                <w:bCs/>
                <w:color w:val="auto"/>
                <w:sz w:val="18"/>
                <w:szCs w:val="18"/>
                <w:lang w:eastAsia="en-GB"/>
              </w:rPr>
            </w:pPr>
            <w:r w:rsidRPr="005515A0">
              <w:rPr>
                <w:rFonts w:eastAsia="Times New Roman"/>
                <w:b/>
                <w:bCs/>
                <w:color w:val="auto"/>
                <w:sz w:val="18"/>
                <w:szCs w:val="18"/>
                <w:lang w:eastAsia="en-GB"/>
              </w:rPr>
              <w:t>Category</w:t>
            </w:r>
          </w:p>
        </w:tc>
        <w:tc>
          <w:tcPr>
            <w:tcW w:w="1503" w:type="dxa"/>
            <w:tcBorders>
              <w:top w:val="single" w:sz="4" w:space="0" w:color="auto"/>
              <w:left w:val="nil"/>
              <w:bottom w:val="single" w:sz="4" w:space="0" w:color="auto"/>
              <w:right w:val="single" w:sz="4" w:space="0" w:color="auto"/>
            </w:tcBorders>
            <w:shd w:val="clear" w:color="auto" w:fill="auto"/>
            <w:noWrap/>
            <w:vAlign w:val="bottom"/>
            <w:hideMark/>
          </w:tcPr>
          <w:p w14:paraId="239431C5" w14:textId="77777777" w:rsidR="002E3EFD" w:rsidRPr="005515A0" w:rsidRDefault="002E3EFD" w:rsidP="001B4698">
            <w:pPr>
              <w:spacing w:after="0" w:line="240" w:lineRule="auto"/>
              <w:jc w:val="left"/>
              <w:rPr>
                <w:rFonts w:eastAsia="Times New Roman"/>
                <w:b/>
                <w:bCs/>
                <w:color w:val="auto"/>
                <w:sz w:val="18"/>
                <w:szCs w:val="18"/>
                <w:lang w:eastAsia="en-GB"/>
              </w:rPr>
            </w:pPr>
            <w:r w:rsidRPr="005515A0">
              <w:rPr>
                <w:rFonts w:eastAsia="Times New Roman"/>
                <w:b/>
                <w:bCs/>
                <w:color w:val="auto"/>
                <w:sz w:val="18"/>
                <w:szCs w:val="18"/>
                <w:lang w:eastAsia="en-GB"/>
              </w:rPr>
              <w:t>Trade size (EUR)</w:t>
            </w:r>
          </w:p>
        </w:tc>
        <w:tc>
          <w:tcPr>
            <w:tcW w:w="896" w:type="dxa"/>
            <w:tcBorders>
              <w:top w:val="single" w:sz="4" w:space="0" w:color="auto"/>
              <w:left w:val="nil"/>
              <w:bottom w:val="single" w:sz="4" w:space="0" w:color="auto"/>
              <w:right w:val="single" w:sz="4" w:space="0" w:color="auto"/>
            </w:tcBorders>
            <w:shd w:val="clear" w:color="auto" w:fill="auto"/>
            <w:vAlign w:val="bottom"/>
            <w:hideMark/>
          </w:tcPr>
          <w:p w14:paraId="07460D8A" w14:textId="77777777" w:rsidR="002E3EFD" w:rsidRPr="005515A0" w:rsidRDefault="002E3EFD" w:rsidP="001B4698">
            <w:pPr>
              <w:spacing w:after="0" w:line="240" w:lineRule="auto"/>
              <w:jc w:val="left"/>
              <w:rPr>
                <w:rFonts w:eastAsia="Times New Roman"/>
                <w:b/>
                <w:bCs/>
                <w:color w:val="auto"/>
                <w:sz w:val="18"/>
                <w:szCs w:val="18"/>
                <w:lang w:eastAsia="en-GB"/>
              </w:rPr>
            </w:pPr>
            <w:r w:rsidRPr="005515A0">
              <w:rPr>
                <w:rFonts w:eastAsia="Times New Roman"/>
                <w:b/>
                <w:bCs/>
                <w:color w:val="auto"/>
                <w:sz w:val="18"/>
                <w:szCs w:val="18"/>
                <w:lang w:eastAsia="en-GB"/>
              </w:rPr>
              <w:t>Price deferral</w:t>
            </w:r>
          </w:p>
        </w:tc>
        <w:tc>
          <w:tcPr>
            <w:tcW w:w="953" w:type="dxa"/>
            <w:tcBorders>
              <w:top w:val="single" w:sz="4" w:space="0" w:color="auto"/>
              <w:left w:val="nil"/>
              <w:bottom w:val="single" w:sz="4" w:space="0" w:color="auto"/>
              <w:right w:val="single" w:sz="4" w:space="0" w:color="auto"/>
            </w:tcBorders>
            <w:shd w:val="clear" w:color="auto" w:fill="auto"/>
            <w:vAlign w:val="bottom"/>
            <w:hideMark/>
          </w:tcPr>
          <w:p w14:paraId="258218BD" w14:textId="77777777" w:rsidR="002E3EFD" w:rsidRPr="005515A0" w:rsidRDefault="002E3EFD" w:rsidP="001B4698">
            <w:pPr>
              <w:spacing w:after="0" w:line="240" w:lineRule="auto"/>
              <w:jc w:val="left"/>
              <w:rPr>
                <w:rFonts w:eastAsia="Times New Roman"/>
                <w:b/>
                <w:bCs/>
                <w:color w:val="auto"/>
                <w:sz w:val="18"/>
                <w:szCs w:val="18"/>
                <w:lang w:eastAsia="en-GB"/>
              </w:rPr>
            </w:pPr>
            <w:r w:rsidRPr="005515A0">
              <w:rPr>
                <w:rFonts w:eastAsia="Times New Roman"/>
                <w:b/>
                <w:bCs/>
                <w:color w:val="auto"/>
                <w:sz w:val="18"/>
                <w:szCs w:val="18"/>
                <w:lang w:eastAsia="en-GB"/>
              </w:rPr>
              <w:t>Volume 1W</w:t>
            </w:r>
          </w:p>
        </w:tc>
        <w:tc>
          <w:tcPr>
            <w:tcW w:w="994" w:type="dxa"/>
            <w:tcBorders>
              <w:top w:val="single" w:sz="4" w:space="0" w:color="auto"/>
              <w:left w:val="nil"/>
              <w:bottom w:val="single" w:sz="4" w:space="0" w:color="auto"/>
              <w:right w:val="single" w:sz="4" w:space="0" w:color="auto"/>
            </w:tcBorders>
            <w:shd w:val="clear" w:color="auto" w:fill="auto"/>
            <w:vAlign w:val="bottom"/>
            <w:hideMark/>
          </w:tcPr>
          <w:p w14:paraId="0AFBC795" w14:textId="77777777" w:rsidR="002E3EFD" w:rsidRPr="005515A0" w:rsidRDefault="002E3EFD" w:rsidP="001B4698">
            <w:pPr>
              <w:spacing w:after="0" w:line="240" w:lineRule="auto"/>
              <w:jc w:val="left"/>
              <w:rPr>
                <w:rFonts w:eastAsia="Times New Roman"/>
                <w:b/>
                <w:bCs/>
                <w:color w:val="auto"/>
                <w:sz w:val="18"/>
                <w:szCs w:val="18"/>
                <w:lang w:eastAsia="en-GB"/>
              </w:rPr>
            </w:pPr>
            <w:r w:rsidRPr="005515A0">
              <w:rPr>
                <w:rFonts w:eastAsia="Times New Roman"/>
                <w:b/>
                <w:bCs/>
                <w:color w:val="auto"/>
                <w:sz w:val="18"/>
                <w:szCs w:val="18"/>
                <w:lang w:eastAsia="en-GB"/>
              </w:rPr>
              <w:t>Volume 2W</w:t>
            </w:r>
          </w:p>
        </w:tc>
        <w:tc>
          <w:tcPr>
            <w:tcW w:w="899" w:type="dxa"/>
            <w:tcBorders>
              <w:top w:val="single" w:sz="4" w:space="0" w:color="auto"/>
              <w:left w:val="nil"/>
              <w:bottom w:val="single" w:sz="4" w:space="0" w:color="auto"/>
              <w:right w:val="single" w:sz="4" w:space="0" w:color="auto"/>
            </w:tcBorders>
            <w:shd w:val="clear" w:color="auto" w:fill="auto"/>
            <w:vAlign w:val="bottom"/>
            <w:hideMark/>
          </w:tcPr>
          <w:p w14:paraId="78244617" w14:textId="77777777" w:rsidR="002E3EFD" w:rsidRPr="005515A0" w:rsidRDefault="002E3EFD" w:rsidP="001B4698">
            <w:pPr>
              <w:spacing w:after="0" w:line="240" w:lineRule="auto"/>
              <w:jc w:val="left"/>
              <w:rPr>
                <w:rFonts w:eastAsia="Times New Roman"/>
                <w:b/>
                <w:bCs/>
                <w:color w:val="auto"/>
                <w:sz w:val="18"/>
                <w:szCs w:val="18"/>
                <w:lang w:eastAsia="en-GB"/>
              </w:rPr>
            </w:pPr>
            <w:r w:rsidRPr="005515A0">
              <w:rPr>
                <w:rFonts w:eastAsia="Times New Roman"/>
                <w:b/>
                <w:bCs/>
                <w:color w:val="auto"/>
                <w:sz w:val="18"/>
                <w:szCs w:val="18"/>
                <w:lang w:eastAsia="en-GB"/>
              </w:rPr>
              <w:t>Volume 3M</w:t>
            </w:r>
          </w:p>
        </w:tc>
      </w:tr>
      <w:tr w:rsidR="002E3EFD" w:rsidRPr="005515A0" w14:paraId="537CFBE3" w14:textId="77777777" w:rsidTr="001B4698">
        <w:trPr>
          <w:trHeight w:val="600"/>
        </w:trPr>
        <w:tc>
          <w:tcPr>
            <w:tcW w:w="1430" w:type="dxa"/>
            <w:vMerge w:val="restart"/>
            <w:tcBorders>
              <w:top w:val="nil"/>
              <w:left w:val="single" w:sz="4" w:space="0" w:color="auto"/>
              <w:bottom w:val="single" w:sz="4" w:space="0" w:color="auto"/>
              <w:right w:val="single" w:sz="4" w:space="0" w:color="auto"/>
            </w:tcBorders>
            <w:shd w:val="clear" w:color="auto" w:fill="auto"/>
            <w:vAlign w:val="center"/>
            <w:hideMark/>
          </w:tcPr>
          <w:p w14:paraId="340BC3E9" w14:textId="77777777" w:rsidR="002E3EFD" w:rsidRPr="005515A0" w:rsidRDefault="002E3EFD" w:rsidP="001B4698">
            <w:pPr>
              <w:spacing w:after="0" w:line="240" w:lineRule="auto"/>
              <w:jc w:val="left"/>
              <w:rPr>
                <w:rFonts w:eastAsia="Times New Roman"/>
                <w:color w:val="auto"/>
                <w:sz w:val="18"/>
                <w:szCs w:val="18"/>
                <w:lang w:eastAsia="en-GB"/>
              </w:rPr>
            </w:pPr>
            <w:r w:rsidRPr="005515A0">
              <w:rPr>
                <w:rFonts w:eastAsia="Times New Roman"/>
                <w:color w:val="auto"/>
                <w:sz w:val="18"/>
                <w:szCs w:val="18"/>
                <w:lang w:eastAsia="en-GB"/>
              </w:rPr>
              <w:t>5Y single name CDS with ADV &gt; EUR 3mm</w:t>
            </w:r>
          </w:p>
        </w:tc>
        <w:tc>
          <w:tcPr>
            <w:tcW w:w="1117" w:type="dxa"/>
            <w:tcBorders>
              <w:top w:val="nil"/>
              <w:left w:val="nil"/>
              <w:bottom w:val="single" w:sz="4" w:space="0" w:color="auto"/>
              <w:right w:val="single" w:sz="4" w:space="0" w:color="auto"/>
            </w:tcBorders>
            <w:shd w:val="clear" w:color="auto" w:fill="auto"/>
            <w:noWrap/>
            <w:vAlign w:val="center"/>
            <w:hideMark/>
          </w:tcPr>
          <w:p w14:paraId="42677EA3" w14:textId="77777777" w:rsidR="002E3EFD" w:rsidRPr="005515A0" w:rsidRDefault="002E3EFD" w:rsidP="001B4698">
            <w:pPr>
              <w:spacing w:after="0" w:line="240" w:lineRule="auto"/>
              <w:jc w:val="right"/>
              <w:rPr>
                <w:rFonts w:eastAsia="Times New Roman"/>
                <w:color w:val="auto"/>
                <w:sz w:val="18"/>
                <w:szCs w:val="18"/>
                <w:lang w:eastAsia="en-GB"/>
              </w:rPr>
            </w:pPr>
            <w:r w:rsidRPr="005515A0">
              <w:rPr>
                <w:rFonts w:eastAsia="Times New Roman"/>
                <w:color w:val="auto"/>
                <w:sz w:val="18"/>
                <w:szCs w:val="18"/>
                <w:lang w:eastAsia="en-GB"/>
              </w:rPr>
              <w:t>1</w:t>
            </w:r>
          </w:p>
        </w:tc>
        <w:tc>
          <w:tcPr>
            <w:tcW w:w="1503" w:type="dxa"/>
            <w:tcBorders>
              <w:top w:val="nil"/>
              <w:left w:val="nil"/>
              <w:bottom w:val="single" w:sz="4" w:space="0" w:color="auto"/>
              <w:right w:val="single" w:sz="4" w:space="0" w:color="auto"/>
            </w:tcBorders>
            <w:shd w:val="clear" w:color="auto" w:fill="auto"/>
            <w:noWrap/>
            <w:vAlign w:val="center"/>
            <w:hideMark/>
          </w:tcPr>
          <w:p w14:paraId="17720783" w14:textId="77777777" w:rsidR="002E3EFD" w:rsidRPr="005515A0" w:rsidRDefault="002E3EFD" w:rsidP="001B4698">
            <w:pPr>
              <w:spacing w:after="0" w:line="240" w:lineRule="auto"/>
              <w:jc w:val="left"/>
              <w:rPr>
                <w:rFonts w:eastAsia="Times New Roman"/>
                <w:color w:val="auto"/>
                <w:sz w:val="18"/>
                <w:szCs w:val="18"/>
                <w:lang w:eastAsia="en-GB"/>
              </w:rPr>
            </w:pPr>
            <w:r w:rsidRPr="005515A0">
              <w:rPr>
                <w:rFonts w:eastAsia="Times New Roman"/>
                <w:color w:val="auto"/>
                <w:sz w:val="18"/>
                <w:szCs w:val="18"/>
                <w:lang w:eastAsia="en-GB"/>
              </w:rPr>
              <w:t>[1 - 5</w:t>
            </w:r>
            <w:proofErr w:type="gramStart"/>
            <w:r w:rsidRPr="005515A0">
              <w:rPr>
                <w:rFonts w:eastAsia="Times New Roman"/>
                <w:color w:val="auto"/>
                <w:sz w:val="18"/>
                <w:szCs w:val="18"/>
                <w:lang w:eastAsia="en-GB"/>
              </w:rPr>
              <w:t>mm[</w:t>
            </w:r>
            <w:proofErr w:type="gramEnd"/>
          </w:p>
        </w:tc>
        <w:tc>
          <w:tcPr>
            <w:tcW w:w="896" w:type="dxa"/>
            <w:vMerge w:val="restart"/>
            <w:tcBorders>
              <w:top w:val="nil"/>
              <w:left w:val="single" w:sz="4" w:space="0" w:color="auto"/>
              <w:bottom w:val="single" w:sz="4" w:space="0" w:color="auto"/>
              <w:right w:val="single" w:sz="4" w:space="0" w:color="auto"/>
            </w:tcBorders>
            <w:shd w:val="clear" w:color="auto" w:fill="auto"/>
            <w:vAlign w:val="center"/>
            <w:hideMark/>
          </w:tcPr>
          <w:p w14:paraId="0C96ED55" w14:textId="77777777" w:rsidR="002E3EFD" w:rsidRPr="005515A0" w:rsidRDefault="002E3EFD" w:rsidP="001B4698">
            <w:pPr>
              <w:spacing w:after="0" w:line="240" w:lineRule="auto"/>
              <w:jc w:val="left"/>
              <w:rPr>
                <w:rFonts w:eastAsia="Times New Roman"/>
                <w:color w:val="auto"/>
                <w:sz w:val="18"/>
                <w:szCs w:val="18"/>
                <w:lang w:eastAsia="en-GB"/>
              </w:rPr>
            </w:pPr>
            <w:r w:rsidRPr="005515A0">
              <w:rPr>
                <w:rFonts w:eastAsia="Times New Roman"/>
                <w:color w:val="auto"/>
                <w:sz w:val="18"/>
                <w:szCs w:val="18"/>
                <w:lang w:eastAsia="en-GB"/>
              </w:rPr>
              <w:t>EOD</w:t>
            </w:r>
          </w:p>
        </w:tc>
        <w:tc>
          <w:tcPr>
            <w:tcW w:w="953" w:type="dxa"/>
            <w:tcBorders>
              <w:top w:val="nil"/>
              <w:left w:val="nil"/>
              <w:bottom w:val="single" w:sz="4" w:space="0" w:color="auto"/>
              <w:right w:val="single" w:sz="4" w:space="0" w:color="auto"/>
            </w:tcBorders>
            <w:shd w:val="clear" w:color="auto" w:fill="auto"/>
            <w:vAlign w:val="center"/>
            <w:hideMark/>
          </w:tcPr>
          <w:p w14:paraId="151B86F6" w14:textId="77777777" w:rsidR="002E3EFD" w:rsidRPr="005515A0" w:rsidRDefault="002E3EFD" w:rsidP="001B4698">
            <w:pPr>
              <w:spacing w:after="0" w:line="240" w:lineRule="auto"/>
              <w:jc w:val="left"/>
              <w:rPr>
                <w:rFonts w:eastAsia="Times New Roman"/>
                <w:color w:val="auto"/>
                <w:sz w:val="18"/>
                <w:szCs w:val="18"/>
                <w:lang w:eastAsia="en-GB"/>
              </w:rPr>
            </w:pPr>
            <w:r w:rsidRPr="005515A0">
              <w:rPr>
                <w:rFonts w:eastAsia="Times New Roman"/>
                <w:color w:val="auto"/>
                <w:sz w:val="18"/>
                <w:szCs w:val="18"/>
                <w:lang w:eastAsia="en-GB"/>
              </w:rPr>
              <w:t>Actual volume</w:t>
            </w:r>
          </w:p>
        </w:tc>
        <w:tc>
          <w:tcPr>
            <w:tcW w:w="994" w:type="dxa"/>
            <w:tcBorders>
              <w:top w:val="nil"/>
              <w:left w:val="nil"/>
              <w:bottom w:val="single" w:sz="4" w:space="0" w:color="auto"/>
              <w:right w:val="single" w:sz="4" w:space="0" w:color="auto"/>
            </w:tcBorders>
            <w:shd w:val="clear" w:color="auto" w:fill="auto"/>
            <w:vAlign w:val="center"/>
            <w:hideMark/>
          </w:tcPr>
          <w:p w14:paraId="5C153DDE" w14:textId="77777777" w:rsidR="002E3EFD" w:rsidRPr="005515A0" w:rsidRDefault="002E3EFD" w:rsidP="001B4698">
            <w:pPr>
              <w:spacing w:after="0" w:line="240" w:lineRule="auto"/>
              <w:jc w:val="left"/>
              <w:rPr>
                <w:rFonts w:eastAsia="Times New Roman"/>
                <w:color w:val="auto"/>
                <w:sz w:val="18"/>
                <w:szCs w:val="18"/>
                <w:lang w:eastAsia="en-GB"/>
              </w:rPr>
            </w:pPr>
            <w:r w:rsidRPr="005515A0">
              <w:rPr>
                <w:rFonts w:eastAsia="Times New Roman"/>
                <w:color w:val="auto"/>
                <w:sz w:val="18"/>
                <w:szCs w:val="18"/>
                <w:lang w:eastAsia="en-GB"/>
              </w:rPr>
              <w:t> </w:t>
            </w:r>
          </w:p>
        </w:tc>
        <w:tc>
          <w:tcPr>
            <w:tcW w:w="899" w:type="dxa"/>
            <w:tcBorders>
              <w:top w:val="nil"/>
              <w:left w:val="nil"/>
              <w:bottom w:val="single" w:sz="4" w:space="0" w:color="auto"/>
              <w:right w:val="single" w:sz="4" w:space="0" w:color="auto"/>
            </w:tcBorders>
            <w:shd w:val="clear" w:color="auto" w:fill="auto"/>
            <w:vAlign w:val="center"/>
            <w:hideMark/>
          </w:tcPr>
          <w:p w14:paraId="35F357D3" w14:textId="77777777" w:rsidR="002E3EFD" w:rsidRPr="005515A0" w:rsidRDefault="002E3EFD" w:rsidP="001B4698">
            <w:pPr>
              <w:spacing w:after="0" w:line="240" w:lineRule="auto"/>
              <w:jc w:val="left"/>
              <w:rPr>
                <w:rFonts w:eastAsia="Times New Roman"/>
                <w:color w:val="auto"/>
                <w:sz w:val="18"/>
                <w:szCs w:val="18"/>
                <w:lang w:eastAsia="en-GB"/>
              </w:rPr>
            </w:pPr>
            <w:r w:rsidRPr="005515A0">
              <w:rPr>
                <w:rFonts w:eastAsia="Times New Roman"/>
                <w:color w:val="auto"/>
                <w:sz w:val="18"/>
                <w:szCs w:val="18"/>
                <w:lang w:eastAsia="en-GB"/>
              </w:rPr>
              <w:t> </w:t>
            </w:r>
          </w:p>
        </w:tc>
      </w:tr>
      <w:tr w:rsidR="002E3EFD" w:rsidRPr="005515A0" w14:paraId="05B8840F" w14:textId="77777777" w:rsidTr="001B4698">
        <w:trPr>
          <w:trHeight w:val="600"/>
        </w:trPr>
        <w:tc>
          <w:tcPr>
            <w:tcW w:w="1430" w:type="dxa"/>
            <w:vMerge/>
            <w:tcBorders>
              <w:top w:val="nil"/>
              <w:left w:val="single" w:sz="4" w:space="0" w:color="auto"/>
              <w:bottom w:val="single" w:sz="4" w:space="0" w:color="auto"/>
              <w:right w:val="single" w:sz="4" w:space="0" w:color="auto"/>
            </w:tcBorders>
            <w:vAlign w:val="center"/>
            <w:hideMark/>
          </w:tcPr>
          <w:p w14:paraId="7CD8232E" w14:textId="77777777" w:rsidR="002E3EFD" w:rsidRPr="005515A0" w:rsidRDefault="002E3EFD" w:rsidP="001B4698">
            <w:pPr>
              <w:spacing w:after="0" w:line="240" w:lineRule="auto"/>
              <w:jc w:val="left"/>
              <w:rPr>
                <w:rFonts w:eastAsia="Times New Roman"/>
                <w:color w:val="auto"/>
                <w:sz w:val="18"/>
                <w:szCs w:val="18"/>
                <w:lang w:eastAsia="en-GB"/>
              </w:rPr>
            </w:pPr>
          </w:p>
        </w:tc>
        <w:tc>
          <w:tcPr>
            <w:tcW w:w="1117" w:type="dxa"/>
            <w:tcBorders>
              <w:top w:val="nil"/>
              <w:left w:val="nil"/>
              <w:bottom w:val="single" w:sz="4" w:space="0" w:color="auto"/>
              <w:right w:val="single" w:sz="4" w:space="0" w:color="auto"/>
            </w:tcBorders>
            <w:shd w:val="clear" w:color="auto" w:fill="auto"/>
            <w:noWrap/>
            <w:vAlign w:val="center"/>
            <w:hideMark/>
          </w:tcPr>
          <w:p w14:paraId="0ACA9540" w14:textId="77777777" w:rsidR="002E3EFD" w:rsidRPr="005515A0" w:rsidRDefault="002E3EFD" w:rsidP="001B4698">
            <w:pPr>
              <w:spacing w:after="0" w:line="240" w:lineRule="auto"/>
              <w:jc w:val="right"/>
              <w:rPr>
                <w:rFonts w:eastAsia="Times New Roman"/>
                <w:color w:val="auto"/>
                <w:sz w:val="18"/>
                <w:szCs w:val="18"/>
                <w:lang w:eastAsia="en-GB"/>
              </w:rPr>
            </w:pPr>
            <w:r w:rsidRPr="005515A0">
              <w:rPr>
                <w:rFonts w:eastAsia="Times New Roman"/>
                <w:color w:val="auto"/>
                <w:sz w:val="18"/>
                <w:szCs w:val="18"/>
                <w:lang w:eastAsia="en-GB"/>
              </w:rPr>
              <w:t>3</w:t>
            </w:r>
          </w:p>
        </w:tc>
        <w:tc>
          <w:tcPr>
            <w:tcW w:w="1503" w:type="dxa"/>
            <w:tcBorders>
              <w:top w:val="nil"/>
              <w:left w:val="nil"/>
              <w:bottom w:val="single" w:sz="4" w:space="0" w:color="auto"/>
              <w:right w:val="single" w:sz="4" w:space="0" w:color="auto"/>
            </w:tcBorders>
            <w:shd w:val="clear" w:color="auto" w:fill="auto"/>
            <w:noWrap/>
            <w:vAlign w:val="center"/>
            <w:hideMark/>
          </w:tcPr>
          <w:p w14:paraId="18CC5D58" w14:textId="77777777" w:rsidR="002E3EFD" w:rsidRPr="005515A0" w:rsidRDefault="002E3EFD" w:rsidP="001B4698">
            <w:pPr>
              <w:spacing w:after="0" w:line="240" w:lineRule="auto"/>
              <w:jc w:val="left"/>
              <w:rPr>
                <w:rFonts w:eastAsia="Times New Roman"/>
                <w:color w:val="auto"/>
                <w:sz w:val="18"/>
                <w:szCs w:val="18"/>
                <w:lang w:eastAsia="en-GB"/>
              </w:rPr>
            </w:pPr>
            <w:r w:rsidRPr="005515A0">
              <w:rPr>
                <w:rFonts w:eastAsia="Times New Roman"/>
                <w:color w:val="auto"/>
                <w:sz w:val="18"/>
                <w:szCs w:val="18"/>
                <w:lang w:eastAsia="en-GB"/>
              </w:rPr>
              <w:t>[5-50</w:t>
            </w:r>
            <w:proofErr w:type="gramStart"/>
            <w:r w:rsidRPr="005515A0">
              <w:rPr>
                <w:rFonts w:eastAsia="Times New Roman"/>
                <w:color w:val="auto"/>
                <w:sz w:val="18"/>
                <w:szCs w:val="18"/>
                <w:lang w:eastAsia="en-GB"/>
              </w:rPr>
              <w:t>mm[</w:t>
            </w:r>
            <w:proofErr w:type="gramEnd"/>
          </w:p>
        </w:tc>
        <w:tc>
          <w:tcPr>
            <w:tcW w:w="896" w:type="dxa"/>
            <w:vMerge/>
            <w:tcBorders>
              <w:top w:val="nil"/>
              <w:left w:val="single" w:sz="4" w:space="0" w:color="auto"/>
              <w:bottom w:val="single" w:sz="4" w:space="0" w:color="auto"/>
              <w:right w:val="single" w:sz="4" w:space="0" w:color="auto"/>
            </w:tcBorders>
            <w:vAlign w:val="center"/>
            <w:hideMark/>
          </w:tcPr>
          <w:p w14:paraId="7325A912" w14:textId="77777777" w:rsidR="002E3EFD" w:rsidRPr="005515A0" w:rsidRDefault="002E3EFD" w:rsidP="001B4698">
            <w:pPr>
              <w:spacing w:after="0" w:line="240" w:lineRule="auto"/>
              <w:jc w:val="left"/>
              <w:rPr>
                <w:rFonts w:eastAsia="Times New Roman"/>
                <w:color w:val="auto"/>
                <w:sz w:val="18"/>
                <w:szCs w:val="18"/>
                <w:lang w:eastAsia="en-GB"/>
              </w:rPr>
            </w:pPr>
          </w:p>
        </w:tc>
        <w:tc>
          <w:tcPr>
            <w:tcW w:w="953" w:type="dxa"/>
            <w:tcBorders>
              <w:top w:val="nil"/>
              <w:left w:val="nil"/>
              <w:bottom w:val="single" w:sz="4" w:space="0" w:color="auto"/>
              <w:right w:val="single" w:sz="4" w:space="0" w:color="auto"/>
            </w:tcBorders>
            <w:shd w:val="clear" w:color="auto" w:fill="auto"/>
            <w:vAlign w:val="center"/>
            <w:hideMark/>
          </w:tcPr>
          <w:p w14:paraId="06D408E9" w14:textId="77777777" w:rsidR="002E3EFD" w:rsidRPr="005515A0" w:rsidRDefault="002E3EFD" w:rsidP="001B4698">
            <w:pPr>
              <w:spacing w:after="0" w:line="240" w:lineRule="auto"/>
              <w:jc w:val="left"/>
              <w:rPr>
                <w:rFonts w:eastAsia="Times New Roman"/>
                <w:color w:val="auto"/>
                <w:sz w:val="18"/>
                <w:szCs w:val="18"/>
                <w:lang w:eastAsia="en-GB"/>
              </w:rPr>
            </w:pPr>
            <w:r w:rsidRPr="005515A0">
              <w:rPr>
                <w:rFonts w:eastAsia="Times New Roman"/>
                <w:color w:val="auto"/>
                <w:sz w:val="18"/>
                <w:szCs w:val="18"/>
                <w:lang w:eastAsia="en-GB"/>
              </w:rPr>
              <w:t>5mm+</w:t>
            </w:r>
          </w:p>
        </w:tc>
        <w:tc>
          <w:tcPr>
            <w:tcW w:w="994" w:type="dxa"/>
            <w:tcBorders>
              <w:top w:val="nil"/>
              <w:left w:val="nil"/>
              <w:bottom w:val="single" w:sz="4" w:space="0" w:color="auto"/>
              <w:right w:val="single" w:sz="4" w:space="0" w:color="auto"/>
            </w:tcBorders>
            <w:shd w:val="clear" w:color="auto" w:fill="auto"/>
            <w:vAlign w:val="center"/>
            <w:hideMark/>
          </w:tcPr>
          <w:p w14:paraId="0F667F61" w14:textId="77777777" w:rsidR="002E3EFD" w:rsidRPr="005515A0" w:rsidRDefault="002E3EFD" w:rsidP="001B4698">
            <w:pPr>
              <w:spacing w:after="0" w:line="240" w:lineRule="auto"/>
              <w:jc w:val="left"/>
              <w:rPr>
                <w:rFonts w:eastAsia="Times New Roman"/>
                <w:color w:val="auto"/>
                <w:sz w:val="18"/>
                <w:szCs w:val="18"/>
                <w:lang w:eastAsia="en-GB"/>
              </w:rPr>
            </w:pPr>
            <w:r w:rsidRPr="005515A0">
              <w:rPr>
                <w:rFonts w:eastAsia="Times New Roman"/>
                <w:color w:val="auto"/>
                <w:sz w:val="18"/>
                <w:szCs w:val="18"/>
                <w:lang w:eastAsia="en-GB"/>
              </w:rPr>
              <w:t>Actual volume</w:t>
            </w:r>
          </w:p>
        </w:tc>
        <w:tc>
          <w:tcPr>
            <w:tcW w:w="899" w:type="dxa"/>
            <w:tcBorders>
              <w:top w:val="nil"/>
              <w:left w:val="nil"/>
              <w:bottom w:val="single" w:sz="4" w:space="0" w:color="auto"/>
              <w:right w:val="single" w:sz="4" w:space="0" w:color="auto"/>
            </w:tcBorders>
            <w:shd w:val="clear" w:color="auto" w:fill="auto"/>
            <w:vAlign w:val="center"/>
            <w:hideMark/>
          </w:tcPr>
          <w:p w14:paraId="6A317092" w14:textId="77777777" w:rsidR="002E3EFD" w:rsidRPr="005515A0" w:rsidRDefault="002E3EFD" w:rsidP="001B4698">
            <w:pPr>
              <w:spacing w:after="0" w:line="240" w:lineRule="auto"/>
              <w:jc w:val="left"/>
              <w:rPr>
                <w:rFonts w:eastAsia="Times New Roman"/>
                <w:color w:val="auto"/>
                <w:sz w:val="18"/>
                <w:szCs w:val="18"/>
                <w:lang w:eastAsia="en-GB"/>
              </w:rPr>
            </w:pPr>
            <w:r w:rsidRPr="005515A0">
              <w:rPr>
                <w:rFonts w:eastAsia="Times New Roman"/>
                <w:color w:val="auto"/>
                <w:sz w:val="18"/>
                <w:szCs w:val="18"/>
                <w:lang w:eastAsia="en-GB"/>
              </w:rPr>
              <w:t> </w:t>
            </w:r>
          </w:p>
        </w:tc>
      </w:tr>
      <w:tr w:rsidR="002E3EFD" w:rsidRPr="005515A0" w14:paraId="05A6C048" w14:textId="77777777" w:rsidTr="001B4698">
        <w:trPr>
          <w:trHeight w:val="600"/>
        </w:trPr>
        <w:tc>
          <w:tcPr>
            <w:tcW w:w="1430" w:type="dxa"/>
            <w:vMerge/>
            <w:tcBorders>
              <w:top w:val="nil"/>
              <w:left w:val="single" w:sz="4" w:space="0" w:color="auto"/>
              <w:bottom w:val="single" w:sz="4" w:space="0" w:color="auto"/>
              <w:right w:val="single" w:sz="4" w:space="0" w:color="auto"/>
            </w:tcBorders>
            <w:vAlign w:val="center"/>
            <w:hideMark/>
          </w:tcPr>
          <w:p w14:paraId="12AEDFF6" w14:textId="77777777" w:rsidR="002E3EFD" w:rsidRPr="005515A0" w:rsidRDefault="002E3EFD" w:rsidP="001B4698">
            <w:pPr>
              <w:spacing w:after="0" w:line="240" w:lineRule="auto"/>
              <w:jc w:val="left"/>
              <w:rPr>
                <w:rFonts w:eastAsia="Times New Roman"/>
                <w:color w:val="auto"/>
                <w:sz w:val="18"/>
                <w:szCs w:val="18"/>
                <w:lang w:eastAsia="en-GB"/>
              </w:rPr>
            </w:pPr>
          </w:p>
        </w:tc>
        <w:tc>
          <w:tcPr>
            <w:tcW w:w="1117" w:type="dxa"/>
            <w:tcBorders>
              <w:top w:val="nil"/>
              <w:left w:val="nil"/>
              <w:bottom w:val="single" w:sz="4" w:space="0" w:color="auto"/>
              <w:right w:val="single" w:sz="4" w:space="0" w:color="auto"/>
            </w:tcBorders>
            <w:shd w:val="clear" w:color="auto" w:fill="auto"/>
            <w:noWrap/>
            <w:vAlign w:val="center"/>
            <w:hideMark/>
          </w:tcPr>
          <w:p w14:paraId="59D28FCC" w14:textId="77777777" w:rsidR="002E3EFD" w:rsidRPr="005515A0" w:rsidRDefault="002E3EFD" w:rsidP="001B4698">
            <w:pPr>
              <w:spacing w:after="0" w:line="240" w:lineRule="auto"/>
              <w:jc w:val="right"/>
              <w:rPr>
                <w:rFonts w:eastAsia="Times New Roman"/>
                <w:color w:val="auto"/>
                <w:sz w:val="18"/>
                <w:szCs w:val="18"/>
                <w:lang w:eastAsia="en-GB"/>
              </w:rPr>
            </w:pPr>
            <w:r w:rsidRPr="005515A0">
              <w:rPr>
                <w:rFonts w:eastAsia="Times New Roman"/>
                <w:color w:val="auto"/>
                <w:sz w:val="18"/>
                <w:szCs w:val="18"/>
                <w:lang w:eastAsia="en-GB"/>
              </w:rPr>
              <w:t>5</w:t>
            </w:r>
          </w:p>
        </w:tc>
        <w:tc>
          <w:tcPr>
            <w:tcW w:w="1503" w:type="dxa"/>
            <w:tcBorders>
              <w:top w:val="nil"/>
              <w:left w:val="nil"/>
              <w:bottom w:val="single" w:sz="4" w:space="0" w:color="auto"/>
              <w:right w:val="single" w:sz="4" w:space="0" w:color="auto"/>
            </w:tcBorders>
            <w:shd w:val="clear" w:color="auto" w:fill="auto"/>
            <w:noWrap/>
            <w:vAlign w:val="center"/>
            <w:hideMark/>
          </w:tcPr>
          <w:p w14:paraId="7DE35E1F" w14:textId="77777777" w:rsidR="002E3EFD" w:rsidRPr="005515A0" w:rsidRDefault="002E3EFD" w:rsidP="001B4698">
            <w:pPr>
              <w:spacing w:after="0" w:line="240" w:lineRule="auto"/>
              <w:jc w:val="left"/>
              <w:rPr>
                <w:rFonts w:eastAsia="Times New Roman"/>
                <w:color w:val="auto"/>
                <w:sz w:val="18"/>
                <w:szCs w:val="18"/>
                <w:lang w:eastAsia="en-GB"/>
              </w:rPr>
            </w:pPr>
            <w:r w:rsidRPr="005515A0">
              <w:rPr>
                <w:rFonts w:eastAsia="Times New Roman"/>
                <w:color w:val="auto"/>
                <w:sz w:val="18"/>
                <w:szCs w:val="18"/>
                <w:lang w:eastAsia="en-GB"/>
              </w:rPr>
              <w:t>Above 50mm</w:t>
            </w:r>
          </w:p>
        </w:tc>
        <w:tc>
          <w:tcPr>
            <w:tcW w:w="896" w:type="dxa"/>
            <w:vMerge/>
            <w:tcBorders>
              <w:top w:val="nil"/>
              <w:left w:val="single" w:sz="4" w:space="0" w:color="auto"/>
              <w:bottom w:val="single" w:sz="4" w:space="0" w:color="auto"/>
              <w:right w:val="single" w:sz="4" w:space="0" w:color="auto"/>
            </w:tcBorders>
            <w:vAlign w:val="center"/>
            <w:hideMark/>
          </w:tcPr>
          <w:p w14:paraId="169EC360" w14:textId="77777777" w:rsidR="002E3EFD" w:rsidRPr="005515A0" w:rsidRDefault="002E3EFD" w:rsidP="001B4698">
            <w:pPr>
              <w:spacing w:after="0" w:line="240" w:lineRule="auto"/>
              <w:jc w:val="left"/>
              <w:rPr>
                <w:rFonts w:eastAsia="Times New Roman"/>
                <w:color w:val="auto"/>
                <w:sz w:val="18"/>
                <w:szCs w:val="18"/>
                <w:lang w:eastAsia="en-GB"/>
              </w:rPr>
            </w:pPr>
          </w:p>
        </w:tc>
        <w:tc>
          <w:tcPr>
            <w:tcW w:w="953" w:type="dxa"/>
            <w:tcBorders>
              <w:top w:val="nil"/>
              <w:left w:val="nil"/>
              <w:bottom w:val="single" w:sz="4" w:space="0" w:color="auto"/>
              <w:right w:val="single" w:sz="4" w:space="0" w:color="auto"/>
            </w:tcBorders>
            <w:shd w:val="clear" w:color="auto" w:fill="auto"/>
            <w:vAlign w:val="center"/>
            <w:hideMark/>
          </w:tcPr>
          <w:p w14:paraId="63B9F3F1" w14:textId="77777777" w:rsidR="002E3EFD" w:rsidRPr="005515A0" w:rsidRDefault="002E3EFD" w:rsidP="001B4698">
            <w:pPr>
              <w:spacing w:after="0" w:line="240" w:lineRule="auto"/>
              <w:jc w:val="left"/>
              <w:rPr>
                <w:rFonts w:eastAsia="Times New Roman"/>
                <w:color w:val="auto"/>
                <w:sz w:val="18"/>
                <w:szCs w:val="18"/>
                <w:lang w:eastAsia="en-GB"/>
              </w:rPr>
            </w:pPr>
            <w:r w:rsidRPr="005515A0">
              <w:rPr>
                <w:rFonts w:eastAsia="Times New Roman"/>
                <w:color w:val="auto"/>
                <w:sz w:val="18"/>
                <w:szCs w:val="18"/>
                <w:lang w:eastAsia="en-GB"/>
              </w:rPr>
              <w:t>5mm+</w:t>
            </w:r>
          </w:p>
        </w:tc>
        <w:tc>
          <w:tcPr>
            <w:tcW w:w="994" w:type="dxa"/>
            <w:tcBorders>
              <w:top w:val="nil"/>
              <w:left w:val="nil"/>
              <w:bottom w:val="single" w:sz="4" w:space="0" w:color="auto"/>
              <w:right w:val="single" w:sz="4" w:space="0" w:color="auto"/>
            </w:tcBorders>
            <w:shd w:val="clear" w:color="auto" w:fill="auto"/>
            <w:vAlign w:val="center"/>
            <w:hideMark/>
          </w:tcPr>
          <w:p w14:paraId="6FD05BFC" w14:textId="77777777" w:rsidR="002E3EFD" w:rsidRPr="005515A0" w:rsidRDefault="002E3EFD" w:rsidP="001B4698">
            <w:pPr>
              <w:spacing w:after="0" w:line="240" w:lineRule="auto"/>
              <w:jc w:val="left"/>
              <w:rPr>
                <w:rFonts w:eastAsia="Times New Roman"/>
                <w:color w:val="auto"/>
                <w:sz w:val="18"/>
                <w:szCs w:val="18"/>
                <w:lang w:eastAsia="en-GB"/>
              </w:rPr>
            </w:pPr>
            <w:r w:rsidRPr="005515A0">
              <w:rPr>
                <w:rFonts w:eastAsia="Times New Roman"/>
                <w:color w:val="auto"/>
                <w:sz w:val="18"/>
                <w:szCs w:val="18"/>
                <w:lang w:eastAsia="en-GB"/>
              </w:rPr>
              <w:t> </w:t>
            </w:r>
          </w:p>
        </w:tc>
        <w:tc>
          <w:tcPr>
            <w:tcW w:w="899" w:type="dxa"/>
            <w:tcBorders>
              <w:top w:val="nil"/>
              <w:left w:val="nil"/>
              <w:bottom w:val="single" w:sz="4" w:space="0" w:color="auto"/>
              <w:right w:val="single" w:sz="4" w:space="0" w:color="auto"/>
            </w:tcBorders>
            <w:shd w:val="clear" w:color="auto" w:fill="auto"/>
            <w:vAlign w:val="center"/>
            <w:hideMark/>
          </w:tcPr>
          <w:p w14:paraId="2765C0EB" w14:textId="77777777" w:rsidR="002E3EFD" w:rsidRPr="005515A0" w:rsidRDefault="002E3EFD" w:rsidP="001B4698">
            <w:pPr>
              <w:spacing w:after="0" w:line="240" w:lineRule="auto"/>
              <w:jc w:val="left"/>
              <w:rPr>
                <w:rFonts w:eastAsia="Times New Roman"/>
                <w:color w:val="auto"/>
                <w:sz w:val="18"/>
                <w:szCs w:val="18"/>
                <w:lang w:eastAsia="en-GB"/>
              </w:rPr>
            </w:pPr>
            <w:r w:rsidRPr="005515A0">
              <w:rPr>
                <w:rFonts w:eastAsia="Times New Roman"/>
                <w:color w:val="auto"/>
                <w:sz w:val="18"/>
                <w:szCs w:val="18"/>
                <w:lang w:eastAsia="en-GB"/>
              </w:rPr>
              <w:t>Actual volume</w:t>
            </w:r>
          </w:p>
        </w:tc>
      </w:tr>
      <w:tr w:rsidR="002E3EFD" w:rsidRPr="005515A0" w14:paraId="4092089A" w14:textId="77777777" w:rsidTr="001B4698">
        <w:trPr>
          <w:trHeight w:val="600"/>
        </w:trPr>
        <w:tc>
          <w:tcPr>
            <w:tcW w:w="1430" w:type="dxa"/>
            <w:tcBorders>
              <w:top w:val="nil"/>
              <w:left w:val="single" w:sz="4" w:space="0" w:color="auto"/>
              <w:bottom w:val="single" w:sz="4" w:space="0" w:color="auto"/>
              <w:right w:val="single" w:sz="4" w:space="0" w:color="auto"/>
            </w:tcBorders>
            <w:shd w:val="clear" w:color="auto" w:fill="auto"/>
            <w:vAlign w:val="bottom"/>
            <w:hideMark/>
          </w:tcPr>
          <w:p w14:paraId="692B3384" w14:textId="77777777" w:rsidR="002E3EFD" w:rsidRPr="005515A0" w:rsidRDefault="002E3EFD" w:rsidP="001B4698">
            <w:pPr>
              <w:spacing w:after="0" w:line="240" w:lineRule="auto"/>
              <w:jc w:val="left"/>
              <w:rPr>
                <w:rFonts w:eastAsia="Times New Roman"/>
                <w:b/>
                <w:bCs/>
                <w:color w:val="auto"/>
                <w:sz w:val="18"/>
                <w:szCs w:val="18"/>
                <w:lang w:eastAsia="en-GB"/>
              </w:rPr>
            </w:pPr>
            <w:r w:rsidRPr="005515A0">
              <w:rPr>
                <w:rFonts w:eastAsia="Times New Roman"/>
                <w:b/>
                <w:bCs/>
                <w:color w:val="auto"/>
                <w:sz w:val="18"/>
                <w:szCs w:val="18"/>
                <w:lang w:eastAsia="en-GB"/>
              </w:rPr>
              <w:t xml:space="preserve">Group 2 (highly </w:t>
            </w:r>
          </w:p>
          <w:p w14:paraId="396432FC" w14:textId="77777777" w:rsidR="002E3EFD" w:rsidRPr="005515A0" w:rsidRDefault="002E3EFD" w:rsidP="001B4698">
            <w:pPr>
              <w:spacing w:after="0" w:line="240" w:lineRule="auto"/>
              <w:jc w:val="left"/>
              <w:rPr>
                <w:rFonts w:eastAsia="Times New Roman"/>
                <w:b/>
                <w:bCs/>
                <w:color w:val="auto"/>
                <w:sz w:val="18"/>
                <w:szCs w:val="18"/>
                <w:lang w:eastAsia="en-GB"/>
              </w:rPr>
            </w:pPr>
            <w:r w:rsidRPr="005515A0">
              <w:rPr>
                <w:rFonts w:eastAsia="Times New Roman"/>
                <w:b/>
                <w:bCs/>
                <w:color w:val="auto"/>
                <w:sz w:val="18"/>
                <w:szCs w:val="18"/>
                <w:lang w:eastAsia="en-GB"/>
              </w:rPr>
              <w:t>illiquid)</w:t>
            </w:r>
          </w:p>
        </w:tc>
        <w:tc>
          <w:tcPr>
            <w:tcW w:w="1117" w:type="dxa"/>
            <w:tcBorders>
              <w:top w:val="nil"/>
              <w:left w:val="nil"/>
              <w:bottom w:val="single" w:sz="4" w:space="0" w:color="auto"/>
              <w:right w:val="single" w:sz="4" w:space="0" w:color="auto"/>
            </w:tcBorders>
            <w:shd w:val="clear" w:color="auto" w:fill="auto"/>
            <w:noWrap/>
            <w:vAlign w:val="bottom"/>
            <w:hideMark/>
          </w:tcPr>
          <w:p w14:paraId="5404B3D4" w14:textId="77777777" w:rsidR="002E3EFD" w:rsidRPr="005515A0" w:rsidRDefault="002E3EFD" w:rsidP="001B4698">
            <w:pPr>
              <w:spacing w:after="0" w:line="240" w:lineRule="auto"/>
              <w:jc w:val="left"/>
              <w:rPr>
                <w:rFonts w:eastAsia="Times New Roman"/>
                <w:b/>
                <w:bCs/>
                <w:color w:val="auto"/>
                <w:sz w:val="18"/>
                <w:szCs w:val="18"/>
                <w:lang w:eastAsia="en-GB"/>
              </w:rPr>
            </w:pPr>
            <w:r w:rsidRPr="005515A0">
              <w:rPr>
                <w:rFonts w:eastAsia="Times New Roman"/>
                <w:b/>
                <w:bCs/>
                <w:color w:val="auto"/>
                <w:sz w:val="18"/>
                <w:szCs w:val="18"/>
                <w:lang w:eastAsia="en-GB"/>
              </w:rPr>
              <w:t>Category</w:t>
            </w:r>
          </w:p>
        </w:tc>
        <w:tc>
          <w:tcPr>
            <w:tcW w:w="1503" w:type="dxa"/>
            <w:tcBorders>
              <w:top w:val="nil"/>
              <w:left w:val="nil"/>
              <w:bottom w:val="single" w:sz="4" w:space="0" w:color="auto"/>
              <w:right w:val="single" w:sz="4" w:space="0" w:color="auto"/>
            </w:tcBorders>
            <w:shd w:val="clear" w:color="auto" w:fill="auto"/>
            <w:noWrap/>
            <w:vAlign w:val="bottom"/>
            <w:hideMark/>
          </w:tcPr>
          <w:p w14:paraId="5373B464" w14:textId="77777777" w:rsidR="002E3EFD" w:rsidRPr="005515A0" w:rsidRDefault="002E3EFD" w:rsidP="001B4698">
            <w:pPr>
              <w:spacing w:after="0" w:line="240" w:lineRule="auto"/>
              <w:jc w:val="left"/>
              <w:rPr>
                <w:rFonts w:eastAsia="Times New Roman"/>
                <w:b/>
                <w:bCs/>
                <w:color w:val="auto"/>
                <w:sz w:val="18"/>
                <w:szCs w:val="18"/>
                <w:lang w:eastAsia="en-GB"/>
              </w:rPr>
            </w:pPr>
            <w:r w:rsidRPr="005515A0">
              <w:rPr>
                <w:rFonts w:eastAsia="Times New Roman"/>
                <w:b/>
                <w:bCs/>
                <w:color w:val="auto"/>
                <w:sz w:val="18"/>
                <w:szCs w:val="18"/>
                <w:lang w:eastAsia="en-GB"/>
              </w:rPr>
              <w:t>Trade size (EUR)</w:t>
            </w:r>
          </w:p>
        </w:tc>
        <w:tc>
          <w:tcPr>
            <w:tcW w:w="896" w:type="dxa"/>
            <w:tcBorders>
              <w:top w:val="nil"/>
              <w:left w:val="nil"/>
              <w:bottom w:val="single" w:sz="4" w:space="0" w:color="auto"/>
              <w:right w:val="single" w:sz="4" w:space="0" w:color="auto"/>
            </w:tcBorders>
            <w:shd w:val="clear" w:color="auto" w:fill="auto"/>
            <w:vAlign w:val="bottom"/>
            <w:hideMark/>
          </w:tcPr>
          <w:p w14:paraId="18DC3B25" w14:textId="77777777" w:rsidR="002E3EFD" w:rsidRPr="005515A0" w:rsidRDefault="002E3EFD" w:rsidP="001B4698">
            <w:pPr>
              <w:spacing w:after="0" w:line="240" w:lineRule="auto"/>
              <w:jc w:val="left"/>
              <w:rPr>
                <w:rFonts w:eastAsia="Times New Roman"/>
                <w:b/>
                <w:bCs/>
                <w:color w:val="auto"/>
                <w:sz w:val="18"/>
                <w:szCs w:val="18"/>
                <w:lang w:eastAsia="en-GB"/>
              </w:rPr>
            </w:pPr>
            <w:r w:rsidRPr="005515A0">
              <w:rPr>
                <w:rFonts w:eastAsia="Times New Roman"/>
                <w:b/>
                <w:bCs/>
                <w:color w:val="auto"/>
                <w:sz w:val="18"/>
                <w:szCs w:val="18"/>
                <w:lang w:eastAsia="en-GB"/>
              </w:rPr>
              <w:t>Price deferral</w:t>
            </w:r>
          </w:p>
        </w:tc>
        <w:tc>
          <w:tcPr>
            <w:tcW w:w="953" w:type="dxa"/>
            <w:tcBorders>
              <w:top w:val="nil"/>
              <w:left w:val="nil"/>
              <w:bottom w:val="single" w:sz="4" w:space="0" w:color="auto"/>
              <w:right w:val="single" w:sz="4" w:space="0" w:color="auto"/>
            </w:tcBorders>
            <w:shd w:val="clear" w:color="auto" w:fill="auto"/>
            <w:vAlign w:val="bottom"/>
            <w:hideMark/>
          </w:tcPr>
          <w:p w14:paraId="53D5B39C" w14:textId="77777777" w:rsidR="002E3EFD" w:rsidRPr="005515A0" w:rsidRDefault="002E3EFD" w:rsidP="001B4698">
            <w:pPr>
              <w:spacing w:after="0" w:line="240" w:lineRule="auto"/>
              <w:jc w:val="left"/>
              <w:rPr>
                <w:rFonts w:eastAsia="Times New Roman"/>
                <w:b/>
                <w:bCs/>
                <w:color w:val="auto"/>
                <w:sz w:val="18"/>
                <w:szCs w:val="18"/>
                <w:lang w:eastAsia="en-GB"/>
              </w:rPr>
            </w:pPr>
            <w:r w:rsidRPr="005515A0">
              <w:rPr>
                <w:rFonts w:eastAsia="Times New Roman"/>
                <w:b/>
                <w:bCs/>
                <w:color w:val="auto"/>
                <w:sz w:val="18"/>
                <w:szCs w:val="18"/>
                <w:lang w:eastAsia="en-GB"/>
              </w:rPr>
              <w:t>Volume 2W</w:t>
            </w:r>
          </w:p>
        </w:tc>
        <w:tc>
          <w:tcPr>
            <w:tcW w:w="994" w:type="dxa"/>
            <w:tcBorders>
              <w:top w:val="nil"/>
              <w:left w:val="nil"/>
              <w:bottom w:val="single" w:sz="4" w:space="0" w:color="auto"/>
              <w:right w:val="single" w:sz="4" w:space="0" w:color="auto"/>
            </w:tcBorders>
            <w:shd w:val="clear" w:color="auto" w:fill="auto"/>
            <w:vAlign w:val="bottom"/>
            <w:hideMark/>
          </w:tcPr>
          <w:p w14:paraId="48585837" w14:textId="77777777" w:rsidR="002E3EFD" w:rsidRPr="005515A0" w:rsidRDefault="002E3EFD" w:rsidP="001B4698">
            <w:pPr>
              <w:spacing w:after="0" w:line="240" w:lineRule="auto"/>
              <w:jc w:val="left"/>
              <w:rPr>
                <w:rFonts w:eastAsia="Times New Roman"/>
                <w:b/>
                <w:bCs/>
                <w:color w:val="auto"/>
                <w:sz w:val="18"/>
                <w:szCs w:val="18"/>
                <w:lang w:eastAsia="en-GB"/>
              </w:rPr>
            </w:pPr>
            <w:r w:rsidRPr="005515A0">
              <w:rPr>
                <w:rFonts w:eastAsia="Times New Roman"/>
                <w:b/>
                <w:bCs/>
                <w:color w:val="auto"/>
                <w:sz w:val="18"/>
                <w:szCs w:val="18"/>
                <w:lang w:eastAsia="en-GB"/>
              </w:rPr>
              <w:t>Volume 1M</w:t>
            </w:r>
          </w:p>
        </w:tc>
        <w:tc>
          <w:tcPr>
            <w:tcW w:w="899" w:type="dxa"/>
            <w:tcBorders>
              <w:top w:val="nil"/>
              <w:left w:val="nil"/>
              <w:bottom w:val="single" w:sz="4" w:space="0" w:color="auto"/>
              <w:right w:val="single" w:sz="4" w:space="0" w:color="auto"/>
            </w:tcBorders>
            <w:shd w:val="clear" w:color="auto" w:fill="auto"/>
            <w:vAlign w:val="bottom"/>
            <w:hideMark/>
          </w:tcPr>
          <w:p w14:paraId="003D0915" w14:textId="77777777" w:rsidR="002E3EFD" w:rsidRPr="005515A0" w:rsidRDefault="002E3EFD" w:rsidP="001B4698">
            <w:pPr>
              <w:spacing w:after="0" w:line="240" w:lineRule="auto"/>
              <w:jc w:val="left"/>
              <w:rPr>
                <w:rFonts w:eastAsia="Times New Roman"/>
                <w:b/>
                <w:bCs/>
                <w:color w:val="auto"/>
                <w:sz w:val="18"/>
                <w:szCs w:val="18"/>
                <w:lang w:eastAsia="en-GB"/>
              </w:rPr>
            </w:pPr>
            <w:r w:rsidRPr="005515A0">
              <w:rPr>
                <w:rFonts w:eastAsia="Times New Roman"/>
                <w:b/>
                <w:bCs/>
                <w:color w:val="auto"/>
                <w:sz w:val="18"/>
                <w:szCs w:val="18"/>
                <w:lang w:eastAsia="en-GB"/>
              </w:rPr>
              <w:t>Volume 3M</w:t>
            </w:r>
          </w:p>
        </w:tc>
      </w:tr>
      <w:tr w:rsidR="002E3EFD" w:rsidRPr="005515A0" w14:paraId="0F23F916" w14:textId="77777777" w:rsidTr="001B4698">
        <w:trPr>
          <w:trHeight w:val="600"/>
        </w:trPr>
        <w:tc>
          <w:tcPr>
            <w:tcW w:w="1430" w:type="dxa"/>
            <w:vMerge w:val="restart"/>
            <w:tcBorders>
              <w:top w:val="nil"/>
              <w:left w:val="single" w:sz="4" w:space="0" w:color="auto"/>
              <w:bottom w:val="single" w:sz="4" w:space="0" w:color="auto"/>
              <w:right w:val="single" w:sz="4" w:space="0" w:color="auto"/>
            </w:tcBorders>
            <w:shd w:val="clear" w:color="auto" w:fill="auto"/>
            <w:vAlign w:val="center"/>
            <w:hideMark/>
          </w:tcPr>
          <w:p w14:paraId="3D60C899" w14:textId="77777777" w:rsidR="002E3EFD" w:rsidRPr="005515A0" w:rsidRDefault="002E3EFD" w:rsidP="001B4698">
            <w:pPr>
              <w:spacing w:after="0" w:line="240" w:lineRule="auto"/>
              <w:jc w:val="left"/>
              <w:rPr>
                <w:rFonts w:eastAsia="Times New Roman"/>
                <w:color w:val="auto"/>
                <w:sz w:val="18"/>
                <w:szCs w:val="18"/>
                <w:lang w:eastAsia="en-GB"/>
              </w:rPr>
            </w:pPr>
            <w:r w:rsidRPr="005515A0">
              <w:rPr>
                <w:rFonts w:eastAsia="Times New Roman"/>
                <w:color w:val="auto"/>
                <w:sz w:val="18"/>
                <w:szCs w:val="18"/>
                <w:lang w:eastAsia="en-GB"/>
              </w:rPr>
              <w:t>Other single name CDS in scope</w:t>
            </w:r>
          </w:p>
        </w:tc>
        <w:tc>
          <w:tcPr>
            <w:tcW w:w="1117" w:type="dxa"/>
            <w:tcBorders>
              <w:top w:val="nil"/>
              <w:left w:val="nil"/>
              <w:bottom w:val="single" w:sz="4" w:space="0" w:color="auto"/>
              <w:right w:val="single" w:sz="4" w:space="0" w:color="auto"/>
            </w:tcBorders>
            <w:shd w:val="clear" w:color="auto" w:fill="auto"/>
            <w:noWrap/>
            <w:vAlign w:val="center"/>
            <w:hideMark/>
          </w:tcPr>
          <w:p w14:paraId="44FC76D7" w14:textId="77777777" w:rsidR="002E3EFD" w:rsidRPr="005515A0" w:rsidRDefault="002E3EFD" w:rsidP="001B4698">
            <w:pPr>
              <w:spacing w:after="0" w:line="240" w:lineRule="auto"/>
              <w:jc w:val="right"/>
              <w:rPr>
                <w:rFonts w:eastAsia="Times New Roman"/>
                <w:color w:val="auto"/>
                <w:sz w:val="18"/>
                <w:szCs w:val="18"/>
                <w:lang w:eastAsia="en-GB"/>
              </w:rPr>
            </w:pPr>
            <w:r w:rsidRPr="005515A0">
              <w:rPr>
                <w:rFonts w:eastAsia="Times New Roman"/>
                <w:color w:val="auto"/>
                <w:sz w:val="18"/>
                <w:szCs w:val="18"/>
                <w:lang w:eastAsia="en-GB"/>
              </w:rPr>
              <w:t>2</w:t>
            </w:r>
          </w:p>
        </w:tc>
        <w:tc>
          <w:tcPr>
            <w:tcW w:w="1503" w:type="dxa"/>
            <w:tcBorders>
              <w:top w:val="nil"/>
              <w:left w:val="nil"/>
              <w:bottom w:val="single" w:sz="4" w:space="0" w:color="auto"/>
              <w:right w:val="single" w:sz="4" w:space="0" w:color="auto"/>
            </w:tcBorders>
            <w:shd w:val="clear" w:color="auto" w:fill="auto"/>
            <w:noWrap/>
            <w:vAlign w:val="center"/>
            <w:hideMark/>
          </w:tcPr>
          <w:p w14:paraId="2467E71B" w14:textId="77777777" w:rsidR="002E3EFD" w:rsidRPr="005515A0" w:rsidRDefault="002E3EFD" w:rsidP="001B4698">
            <w:pPr>
              <w:spacing w:after="0" w:line="240" w:lineRule="auto"/>
              <w:jc w:val="left"/>
              <w:rPr>
                <w:rFonts w:eastAsia="Times New Roman"/>
                <w:color w:val="auto"/>
                <w:sz w:val="18"/>
                <w:szCs w:val="18"/>
                <w:lang w:eastAsia="en-GB"/>
              </w:rPr>
            </w:pPr>
            <w:r w:rsidRPr="005515A0">
              <w:rPr>
                <w:rFonts w:eastAsia="Times New Roman"/>
                <w:color w:val="auto"/>
                <w:sz w:val="18"/>
                <w:szCs w:val="18"/>
                <w:lang w:eastAsia="en-GB"/>
              </w:rPr>
              <w:t>[1 - 5</w:t>
            </w:r>
            <w:proofErr w:type="gramStart"/>
            <w:r w:rsidRPr="005515A0">
              <w:rPr>
                <w:rFonts w:eastAsia="Times New Roman"/>
                <w:color w:val="auto"/>
                <w:sz w:val="18"/>
                <w:szCs w:val="18"/>
                <w:lang w:eastAsia="en-GB"/>
              </w:rPr>
              <w:t>mm[</w:t>
            </w:r>
            <w:proofErr w:type="gramEnd"/>
          </w:p>
        </w:tc>
        <w:tc>
          <w:tcPr>
            <w:tcW w:w="896" w:type="dxa"/>
            <w:vMerge w:val="restart"/>
            <w:tcBorders>
              <w:top w:val="nil"/>
              <w:left w:val="single" w:sz="4" w:space="0" w:color="auto"/>
              <w:bottom w:val="single" w:sz="4" w:space="0" w:color="auto"/>
              <w:right w:val="single" w:sz="4" w:space="0" w:color="auto"/>
            </w:tcBorders>
            <w:shd w:val="clear" w:color="auto" w:fill="auto"/>
            <w:vAlign w:val="center"/>
            <w:hideMark/>
          </w:tcPr>
          <w:p w14:paraId="4119B7D9" w14:textId="77777777" w:rsidR="002E3EFD" w:rsidRPr="005515A0" w:rsidRDefault="002E3EFD" w:rsidP="001B4698">
            <w:pPr>
              <w:spacing w:after="0" w:line="240" w:lineRule="auto"/>
              <w:jc w:val="left"/>
              <w:rPr>
                <w:rFonts w:eastAsia="Times New Roman"/>
                <w:color w:val="auto"/>
                <w:sz w:val="18"/>
                <w:szCs w:val="18"/>
                <w:lang w:eastAsia="en-GB"/>
              </w:rPr>
            </w:pPr>
            <w:r w:rsidRPr="005515A0">
              <w:rPr>
                <w:rFonts w:eastAsia="Times New Roman"/>
                <w:color w:val="auto"/>
                <w:sz w:val="18"/>
                <w:szCs w:val="18"/>
                <w:lang w:eastAsia="en-GB"/>
              </w:rPr>
              <w:t>1 week</w:t>
            </w:r>
          </w:p>
        </w:tc>
        <w:tc>
          <w:tcPr>
            <w:tcW w:w="953" w:type="dxa"/>
            <w:tcBorders>
              <w:top w:val="nil"/>
              <w:left w:val="nil"/>
              <w:bottom w:val="single" w:sz="4" w:space="0" w:color="auto"/>
              <w:right w:val="single" w:sz="4" w:space="0" w:color="auto"/>
            </w:tcBorders>
            <w:shd w:val="clear" w:color="auto" w:fill="auto"/>
            <w:vAlign w:val="center"/>
            <w:hideMark/>
          </w:tcPr>
          <w:p w14:paraId="12AECCC9" w14:textId="77777777" w:rsidR="002E3EFD" w:rsidRPr="005515A0" w:rsidRDefault="002E3EFD" w:rsidP="001B4698">
            <w:pPr>
              <w:spacing w:after="0" w:line="240" w:lineRule="auto"/>
              <w:jc w:val="left"/>
              <w:rPr>
                <w:rFonts w:eastAsia="Times New Roman"/>
                <w:color w:val="auto"/>
                <w:sz w:val="18"/>
                <w:szCs w:val="18"/>
                <w:lang w:eastAsia="en-GB"/>
              </w:rPr>
            </w:pPr>
            <w:r w:rsidRPr="005515A0">
              <w:rPr>
                <w:rFonts w:eastAsia="Times New Roman"/>
                <w:color w:val="auto"/>
                <w:sz w:val="18"/>
                <w:szCs w:val="18"/>
                <w:lang w:eastAsia="en-GB"/>
              </w:rPr>
              <w:t>Actual volume</w:t>
            </w:r>
          </w:p>
        </w:tc>
        <w:tc>
          <w:tcPr>
            <w:tcW w:w="994" w:type="dxa"/>
            <w:tcBorders>
              <w:top w:val="nil"/>
              <w:left w:val="nil"/>
              <w:bottom w:val="single" w:sz="4" w:space="0" w:color="auto"/>
              <w:right w:val="single" w:sz="4" w:space="0" w:color="auto"/>
            </w:tcBorders>
            <w:shd w:val="clear" w:color="auto" w:fill="auto"/>
            <w:vAlign w:val="center"/>
            <w:hideMark/>
          </w:tcPr>
          <w:p w14:paraId="56F30366" w14:textId="77777777" w:rsidR="002E3EFD" w:rsidRPr="005515A0" w:rsidRDefault="002E3EFD" w:rsidP="001B4698">
            <w:pPr>
              <w:spacing w:after="0" w:line="240" w:lineRule="auto"/>
              <w:jc w:val="left"/>
              <w:rPr>
                <w:rFonts w:eastAsia="Times New Roman"/>
                <w:color w:val="auto"/>
                <w:sz w:val="18"/>
                <w:szCs w:val="18"/>
                <w:lang w:eastAsia="en-GB"/>
              </w:rPr>
            </w:pPr>
            <w:r w:rsidRPr="005515A0">
              <w:rPr>
                <w:rFonts w:eastAsia="Times New Roman"/>
                <w:color w:val="auto"/>
                <w:sz w:val="18"/>
                <w:szCs w:val="18"/>
                <w:lang w:eastAsia="en-GB"/>
              </w:rPr>
              <w:t> </w:t>
            </w:r>
          </w:p>
        </w:tc>
        <w:tc>
          <w:tcPr>
            <w:tcW w:w="899" w:type="dxa"/>
            <w:tcBorders>
              <w:top w:val="nil"/>
              <w:left w:val="nil"/>
              <w:bottom w:val="single" w:sz="4" w:space="0" w:color="auto"/>
              <w:right w:val="single" w:sz="4" w:space="0" w:color="auto"/>
            </w:tcBorders>
            <w:shd w:val="clear" w:color="auto" w:fill="auto"/>
            <w:vAlign w:val="center"/>
            <w:hideMark/>
          </w:tcPr>
          <w:p w14:paraId="43D64BBA" w14:textId="77777777" w:rsidR="002E3EFD" w:rsidRPr="005515A0" w:rsidRDefault="002E3EFD" w:rsidP="001B4698">
            <w:pPr>
              <w:spacing w:after="0" w:line="240" w:lineRule="auto"/>
              <w:jc w:val="left"/>
              <w:rPr>
                <w:rFonts w:eastAsia="Times New Roman"/>
                <w:color w:val="auto"/>
                <w:sz w:val="18"/>
                <w:szCs w:val="18"/>
                <w:lang w:eastAsia="en-GB"/>
              </w:rPr>
            </w:pPr>
            <w:r w:rsidRPr="005515A0">
              <w:rPr>
                <w:rFonts w:eastAsia="Times New Roman"/>
                <w:color w:val="auto"/>
                <w:sz w:val="18"/>
                <w:szCs w:val="18"/>
                <w:lang w:eastAsia="en-GB"/>
              </w:rPr>
              <w:t> </w:t>
            </w:r>
          </w:p>
        </w:tc>
      </w:tr>
      <w:tr w:rsidR="002E3EFD" w:rsidRPr="005515A0" w14:paraId="4CD43087" w14:textId="77777777" w:rsidTr="001B4698">
        <w:trPr>
          <w:trHeight w:val="600"/>
        </w:trPr>
        <w:tc>
          <w:tcPr>
            <w:tcW w:w="1430" w:type="dxa"/>
            <w:vMerge/>
            <w:tcBorders>
              <w:top w:val="nil"/>
              <w:left w:val="single" w:sz="4" w:space="0" w:color="auto"/>
              <w:bottom w:val="single" w:sz="4" w:space="0" w:color="auto"/>
              <w:right w:val="single" w:sz="4" w:space="0" w:color="auto"/>
            </w:tcBorders>
            <w:vAlign w:val="center"/>
            <w:hideMark/>
          </w:tcPr>
          <w:p w14:paraId="721784A6" w14:textId="77777777" w:rsidR="002E3EFD" w:rsidRPr="005515A0" w:rsidRDefault="002E3EFD" w:rsidP="001B4698">
            <w:pPr>
              <w:spacing w:after="0" w:line="240" w:lineRule="auto"/>
              <w:jc w:val="left"/>
              <w:rPr>
                <w:rFonts w:eastAsia="Times New Roman"/>
                <w:color w:val="auto"/>
                <w:sz w:val="18"/>
                <w:szCs w:val="18"/>
                <w:lang w:eastAsia="en-GB"/>
              </w:rPr>
            </w:pPr>
          </w:p>
        </w:tc>
        <w:tc>
          <w:tcPr>
            <w:tcW w:w="1117" w:type="dxa"/>
            <w:tcBorders>
              <w:top w:val="nil"/>
              <w:left w:val="nil"/>
              <w:bottom w:val="single" w:sz="4" w:space="0" w:color="auto"/>
              <w:right w:val="single" w:sz="4" w:space="0" w:color="auto"/>
            </w:tcBorders>
            <w:shd w:val="clear" w:color="auto" w:fill="auto"/>
            <w:noWrap/>
            <w:vAlign w:val="center"/>
            <w:hideMark/>
          </w:tcPr>
          <w:p w14:paraId="0B48D556" w14:textId="77777777" w:rsidR="002E3EFD" w:rsidRPr="005515A0" w:rsidRDefault="002E3EFD" w:rsidP="001B4698">
            <w:pPr>
              <w:spacing w:after="0" w:line="240" w:lineRule="auto"/>
              <w:jc w:val="right"/>
              <w:rPr>
                <w:rFonts w:eastAsia="Times New Roman"/>
                <w:color w:val="auto"/>
                <w:sz w:val="18"/>
                <w:szCs w:val="18"/>
                <w:lang w:eastAsia="en-GB"/>
              </w:rPr>
            </w:pPr>
            <w:r w:rsidRPr="005515A0">
              <w:rPr>
                <w:rFonts w:eastAsia="Times New Roman"/>
                <w:color w:val="auto"/>
                <w:sz w:val="18"/>
                <w:szCs w:val="18"/>
                <w:lang w:eastAsia="en-GB"/>
              </w:rPr>
              <w:t>4</w:t>
            </w:r>
          </w:p>
        </w:tc>
        <w:tc>
          <w:tcPr>
            <w:tcW w:w="1503" w:type="dxa"/>
            <w:tcBorders>
              <w:top w:val="nil"/>
              <w:left w:val="nil"/>
              <w:bottom w:val="single" w:sz="4" w:space="0" w:color="auto"/>
              <w:right w:val="single" w:sz="4" w:space="0" w:color="auto"/>
            </w:tcBorders>
            <w:shd w:val="clear" w:color="auto" w:fill="auto"/>
            <w:noWrap/>
            <w:vAlign w:val="center"/>
            <w:hideMark/>
          </w:tcPr>
          <w:p w14:paraId="042CEFA1" w14:textId="77777777" w:rsidR="002E3EFD" w:rsidRPr="005515A0" w:rsidRDefault="002E3EFD" w:rsidP="001B4698">
            <w:pPr>
              <w:spacing w:after="0" w:line="240" w:lineRule="auto"/>
              <w:jc w:val="left"/>
              <w:rPr>
                <w:rFonts w:eastAsia="Times New Roman"/>
                <w:color w:val="auto"/>
                <w:sz w:val="18"/>
                <w:szCs w:val="18"/>
                <w:lang w:eastAsia="en-GB"/>
              </w:rPr>
            </w:pPr>
            <w:r w:rsidRPr="005515A0">
              <w:rPr>
                <w:rFonts w:eastAsia="Times New Roman"/>
                <w:color w:val="auto"/>
                <w:sz w:val="18"/>
                <w:szCs w:val="18"/>
                <w:lang w:eastAsia="en-GB"/>
              </w:rPr>
              <w:t>5 - 50</w:t>
            </w:r>
            <w:proofErr w:type="gramStart"/>
            <w:r w:rsidRPr="005515A0">
              <w:rPr>
                <w:rFonts w:eastAsia="Times New Roman"/>
                <w:color w:val="auto"/>
                <w:sz w:val="18"/>
                <w:szCs w:val="18"/>
                <w:lang w:eastAsia="en-GB"/>
              </w:rPr>
              <w:t>mm[</w:t>
            </w:r>
            <w:proofErr w:type="gramEnd"/>
          </w:p>
        </w:tc>
        <w:tc>
          <w:tcPr>
            <w:tcW w:w="896" w:type="dxa"/>
            <w:vMerge/>
            <w:tcBorders>
              <w:top w:val="nil"/>
              <w:left w:val="single" w:sz="4" w:space="0" w:color="auto"/>
              <w:bottom w:val="single" w:sz="4" w:space="0" w:color="auto"/>
              <w:right w:val="single" w:sz="4" w:space="0" w:color="auto"/>
            </w:tcBorders>
            <w:vAlign w:val="center"/>
            <w:hideMark/>
          </w:tcPr>
          <w:p w14:paraId="4AF1AD7C" w14:textId="77777777" w:rsidR="002E3EFD" w:rsidRPr="005515A0" w:rsidRDefault="002E3EFD" w:rsidP="001B4698">
            <w:pPr>
              <w:spacing w:after="0" w:line="240" w:lineRule="auto"/>
              <w:jc w:val="left"/>
              <w:rPr>
                <w:rFonts w:eastAsia="Times New Roman"/>
                <w:color w:val="auto"/>
                <w:sz w:val="18"/>
                <w:szCs w:val="18"/>
                <w:lang w:eastAsia="en-GB"/>
              </w:rPr>
            </w:pPr>
          </w:p>
        </w:tc>
        <w:tc>
          <w:tcPr>
            <w:tcW w:w="953" w:type="dxa"/>
            <w:tcBorders>
              <w:top w:val="nil"/>
              <w:left w:val="nil"/>
              <w:bottom w:val="single" w:sz="4" w:space="0" w:color="auto"/>
              <w:right w:val="single" w:sz="4" w:space="0" w:color="auto"/>
            </w:tcBorders>
            <w:shd w:val="clear" w:color="auto" w:fill="auto"/>
            <w:vAlign w:val="center"/>
            <w:hideMark/>
          </w:tcPr>
          <w:p w14:paraId="34993827" w14:textId="77777777" w:rsidR="002E3EFD" w:rsidRPr="005515A0" w:rsidRDefault="002E3EFD" w:rsidP="001B4698">
            <w:pPr>
              <w:spacing w:after="0" w:line="240" w:lineRule="auto"/>
              <w:jc w:val="left"/>
              <w:rPr>
                <w:rFonts w:eastAsia="Times New Roman"/>
                <w:color w:val="auto"/>
                <w:sz w:val="18"/>
                <w:szCs w:val="18"/>
                <w:lang w:eastAsia="en-GB"/>
              </w:rPr>
            </w:pPr>
            <w:r w:rsidRPr="005515A0">
              <w:rPr>
                <w:rFonts w:eastAsia="Times New Roman"/>
                <w:color w:val="auto"/>
                <w:sz w:val="18"/>
                <w:szCs w:val="18"/>
                <w:lang w:eastAsia="en-GB"/>
              </w:rPr>
              <w:t>5mm+</w:t>
            </w:r>
          </w:p>
        </w:tc>
        <w:tc>
          <w:tcPr>
            <w:tcW w:w="994" w:type="dxa"/>
            <w:tcBorders>
              <w:top w:val="nil"/>
              <w:left w:val="nil"/>
              <w:bottom w:val="single" w:sz="4" w:space="0" w:color="auto"/>
              <w:right w:val="single" w:sz="4" w:space="0" w:color="auto"/>
            </w:tcBorders>
            <w:shd w:val="clear" w:color="auto" w:fill="auto"/>
            <w:vAlign w:val="center"/>
            <w:hideMark/>
          </w:tcPr>
          <w:p w14:paraId="750BFC4B" w14:textId="77777777" w:rsidR="002E3EFD" w:rsidRPr="005515A0" w:rsidRDefault="002E3EFD" w:rsidP="001B4698">
            <w:pPr>
              <w:spacing w:after="0" w:line="240" w:lineRule="auto"/>
              <w:jc w:val="left"/>
              <w:rPr>
                <w:rFonts w:eastAsia="Times New Roman"/>
                <w:color w:val="auto"/>
                <w:sz w:val="18"/>
                <w:szCs w:val="18"/>
                <w:lang w:eastAsia="en-GB"/>
              </w:rPr>
            </w:pPr>
            <w:r w:rsidRPr="005515A0">
              <w:rPr>
                <w:rFonts w:eastAsia="Times New Roman"/>
                <w:color w:val="auto"/>
                <w:sz w:val="18"/>
                <w:szCs w:val="18"/>
                <w:lang w:eastAsia="en-GB"/>
              </w:rPr>
              <w:t>Actual volume</w:t>
            </w:r>
          </w:p>
        </w:tc>
        <w:tc>
          <w:tcPr>
            <w:tcW w:w="899" w:type="dxa"/>
            <w:tcBorders>
              <w:top w:val="nil"/>
              <w:left w:val="nil"/>
              <w:bottom w:val="single" w:sz="4" w:space="0" w:color="auto"/>
              <w:right w:val="single" w:sz="4" w:space="0" w:color="auto"/>
            </w:tcBorders>
            <w:shd w:val="clear" w:color="auto" w:fill="auto"/>
            <w:vAlign w:val="center"/>
            <w:hideMark/>
          </w:tcPr>
          <w:p w14:paraId="67DAB810" w14:textId="77777777" w:rsidR="002E3EFD" w:rsidRPr="005515A0" w:rsidRDefault="002E3EFD" w:rsidP="001B4698">
            <w:pPr>
              <w:spacing w:after="0" w:line="240" w:lineRule="auto"/>
              <w:jc w:val="left"/>
              <w:rPr>
                <w:rFonts w:eastAsia="Times New Roman"/>
                <w:color w:val="auto"/>
                <w:sz w:val="18"/>
                <w:szCs w:val="18"/>
                <w:lang w:eastAsia="en-GB"/>
              </w:rPr>
            </w:pPr>
            <w:r w:rsidRPr="005515A0">
              <w:rPr>
                <w:rFonts w:eastAsia="Times New Roman"/>
                <w:color w:val="auto"/>
                <w:sz w:val="18"/>
                <w:szCs w:val="18"/>
                <w:lang w:eastAsia="en-GB"/>
              </w:rPr>
              <w:t> </w:t>
            </w:r>
          </w:p>
        </w:tc>
      </w:tr>
      <w:tr w:rsidR="002E3EFD" w:rsidRPr="005515A0" w14:paraId="3DEB9155" w14:textId="77777777" w:rsidTr="001B4698">
        <w:trPr>
          <w:trHeight w:val="600"/>
        </w:trPr>
        <w:tc>
          <w:tcPr>
            <w:tcW w:w="1430" w:type="dxa"/>
            <w:vMerge/>
            <w:tcBorders>
              <w:top w:val="nil"/>
              <w:left w:val="single" w:sz="4" w:space="0" w:color="auto"/>
              <w:bottom w:val="single" w:sz="4" w:space="0" w:color="auto"/>
              <w:right w:val="single" w:sz="4" w:space="0" w:color="auto"/>
            </w:tcBorders>
            <w:vAlign w:val="center"/>
            <w:hideMark/>
          </w:tcPr>
          <w:p w14:paraId="03568868" w14:textId="77777777" w:rsidR="002E3EFD" w:rsidRPr="005515A0" w:rsidRDefault="002E3EFD" w:rsidP="001B4698">
            <w:pPr>
              <w:spacing w:after="0" w:line="240" w:lineRule="auto"/>
              <w:jc w:val="left"/>
              <w:rPr>
                <w:rFonts w:eastAsia="Times New Roman"/>
                <w:color w:val="auto"/>
                <w:sz w:val="18"/>
                <w:szCs w:val="18"/>
                <w:lang w:eastAsia="en-GB"/>
              </w:rPr>
            </w:pPr>
          </w:p>
        </w:tc>
        <w:tc>
          <w:tcPr>
            <w:tcW w:w="1117" w:type="dxa"/>
            <w:tcBorders>
              <w:top w:val="nil"/>
              <w:left w:val="nil"/>
              <w:bottom w:val="single" w:sz="4" w:space="0" w:color="auto"/>
              <w:right w:val="single" w:sz="4" w:space="0" w:color="auto"/>
            </w:tcBorders>
            <w:shd w:val="clear" w:color="auto" w:fill="auto"/>
            <w:noWrap/>
            <w:vAlign w:val="center"/>
            <w:hideMark/>
          </w:tcPr>
          <w:p w14:paraId="29BBBDB2" w14:textId="77777777" w:rsidR="002E3EFD" w:rsidRPr="005515A0" w:rsidRDefault="002E3EFD" w:rsidP="001B4698">
            <w:pPr>
              <w:spacing w:after="0" w:line="240" w:lineRule="auto"/>
              <w:jc w:val="right"/>
              <w:rPr>
                <w:rFonts w:eastAsia="Times New Roman"/>
                <w:color w:val="auto"/>
                <w:sz w:val="18"/>
                <w:szCs w:val="18"/>
                <w:lang w:eastAsia="en-GB"/>
              </w:rPr>
            </w:pPr>
            <w:r w:rsidRPr="005515A0">
              <w:rPr>
                <w:rFonts w:eastAsia="Times New Roman"/>
                <w:color w:val="auto"/>
                <w:sz w:val="18"/>
                <w:szCs w:val="18"/>
                <w:lang w:eastAsia="en-GB"/>
              </w:rPr>
              <w:t>5</w:t>
            </w:r>
          </w:p>
        </w:tc>
        <w:tc>
          <w:tcPr>
            <w:tcW w:w="1503" w:type="dxa"/>
            <w:tcBorders>
              <w:top w:val="nil"/>
              <w:left w:val="nil"/>
              <w:bottom w:val="single" w:sz="4" w:space="0" w:color="auto"/>
              <w:right w:val="single" w:sz="4" w:space="0" w:color="auto"/>
            </w:tcBorders>
            <w:shd w:val="clear" w:color="auto" w:fill="auto"/>
            <w:noWrap/>
            <w:vAlign w:val="center"/>
            <w:hideMark/>
          </w:tcPr>
          <w:p w14:paraId="22692D2F" w14:textId="77777777" w:rsidR="002E3EFD" w:rsidRPr="005515A0" w:rsidRDefault="002E3EFD" w:rsidP="001B4698">
            <w:pPr>
              <w:spacing w:after="0" w:line="240" w:lineRule="auto"/>
              <w:jc w:val="left"/>
              <w:rPr>
                <w:rFonts w:eastAsia="Times New Roman"/>
                <w:color w:val="auto"/>
                <w:sz w:val="18"/>
                <w:szCs w:val="18"/>
                <w:lang w:eastAsia="en-GB"/>
              </w:rPr>
            </w:pPr>
            <w:r w:rsidRPr="005515A0">
              <w:rPr>
                <w:rFonts w:eastAsia="Times New Roman"/>
                <w:color w:val="auto"/>
                <w:sz w:val="18"/>
                <w:szCs w:val="18"/>
                <w:lang w:eastAsia="en-GB"/>
              </w:rPr>
              <w:t>Above 50mm</w:t>
            </w:r>
          </w:p>
        </w:tc>
        <w:tc>
          <w:tcPr>
            <w:tcW w:w="896" w:type="dxa"/>
            <w:vMerge/>
            <w:tcBorders>
              <w:top w:val="nil"/>
              <w:left w:val="single" w:sz="4" w:space="0" w:color="auto"/>
              <w:bottom w:val="single" w:sz="4" w:space="0" w:color="auto"/>
              <w:right w:val="single" w:sz="4" w:space="0" w:color="auto"/>
            </w:tcBorders>
            <w:vAlign w:val="center"/>
            <w:hideMark/>
          </w:tcPr>
          <w:p w14:paraId="37F71D8C" w14:textId="77777777" w:rsidR="002E3EFD" w:rsidRPr="005515A0" w:rsidRDefault="002E3EFD" w:rsidP="001B4698">
            <w:pPr>
              <w:spacing w:after="0" w:line="240" w:lineRule="auto"/>
              <w:jc w:val="left"/>
              <w:rPr>
                <w:rFonts w:eastAsia="Times New Roman"/>
                <w:color w:val="auto"/>
                <w:sz w:val="18"/>
                <w:szCs w:val="18"/>
                <w:lang w:eastAsia="en-GB"/>
              </w:rPr>
            </w:pPr>
          </w:p>
        </w:tc>
        <w:tc>
          <w:tcPr>
            <w:tcW w:w="953" w:type="dxa"/>
            <w:tcBorders>
              <w:top w:val="nil"/>
              <w:left w:val="nil"/>
              <w:bottom w:val="single" w:sz="4" w:space="0" w:color="auto"/>
              <w:right w:val="single" w:sz="4" w:space="0" w:color="auto"/>
            </w:tcBorders>
            <w:shd w:val="clear" w:color="auto" w:fill="auto"/>
            <w:vAlign w:val="center"/>
            <w:hideMark/>
          </w:tcPr>
          <w:p w14:paraId="1E35438D" w14:textId="77777777" w:rsidR="002E3EFD" w:rsidRPr="005515A0" w:rsidRDefault="002E3EFD" w:rsidP="001B4698">
            <w:pPr>
              <w:spacing w:after="0" w:line="240" w:lineRule="auto"/>
              <w:jc w:val="left"/>
              <w:rPr>
                <w:rFonts w:eastAsia="Times New Roman"/>
                <w:color w:val="auto"/>
                <w:sz w:val="18"/>
                <w:szCs w:val="18"/>
                <w:lang w:eastAsia="en-GB"/>
              </w:rPr>
            </w:pPr>
            <w:r w:rsidRPr="005515A0">
              <w:rPr>
                <w:rFonts w:eastAsia="Times New Roman"/>
                <w:color w:val="auto"/>
                <w:sz w:val="18"/>
                <w:szCs w:val="18"/>
                <w:lang w:eastAsia="en-GB"/>
              </w:rPr>
              <w:t>5mm+</w:t>
            </w:r>
          </w:p>
        </w:tc>
        <w:tc>
          <w:tcPr>
            <w:tcW w:w="994" w:type="dxa"/>
            <w:tcBorders>
              <w:top w:val="nil"/>
              <w:left w:val="nil"/>
              <w:bottom w:val="single" w:sz="4" w:space="0" w:color="auto"/>
              <w:right w:val="single" w:sz="4" w:space="0" w:color="auto"/>
            </w:tcBorders>
            <w:shd w:val="clear" w:color="auto" w:fill="auto"/>
            <w:vAlign w:val="center"/>
            <w:hideMark/>
          </w:tcPr>
          <w:p w14:paraId="7C6D3AD5" w14:textId="77777777" w:rsidR="002E3EFD" w:rsidRPr="005515A0" w:rsidRDefault="002E3EFD" w:rsidP="001B4698">
            <w:pPr>
              <w:spacing w:after="0" w:line="240" w:lineRule="auto"/>
              <w:jc w:val="left"/>
              <w:rPr>
                <w:rFonts w:eastAsia="Times New Roman"/>
                <w:color w:val="auto"/>
                <w:sz w:val="18"/>
                <w:szCs w:val="18"/>
                <w:lang w:eastAsia="en-GB"/>
              </w:rPr>
            </w:pPr>
            <w:r w:rsidRPr="005515A0">
              <w:rPr>
                <w:rFonts w:eastAsia="Times New Roman"/>
                <w:color w:val="auto"/>
                <w:sz w:val="18"/>
                <w:szCs w:val="18"/>
                <w:lang w:eastAsia="en-GB"/>
              </w:rPr>
              <w:t> </w:t>
            </w:r>
          </w:p>
        </w:tc>
        <w:tc>
          <w:tcPr>
            <w:tcW w:w="899" w:type="dxa"/>
            <w:tcBorders>
              <w:top w:val="nil"/>
              <w:left w:val="nil"/>
              <w:bottom w:val="single" w:sz="4" w:space="0" w:color="auto"/>
              <w:right w:val="single" w:sz="4" w:space="0" w:color="auto"/>
            </w:tcBorders>
            <w:shd w:val="clear" w:color="auto" w:fill="auto"/>
            <w:vAlign w:val="center"/>
            <w:hideMark/>
          </w:tcPr>
          <w:p w14:paraId="0576E994" w14:textId="77777777" w:rsidR="002E3EFD" w:rsidRPr="005515A0" w:rsidRDefault="002E3EFD" w:rsidP="001B4698">
            <w:pPr>
              <w:spacing w:after="0" w:line="240" w:lineRule="auto"/>
              <w:jc w:val="left"/>
              <w:rPr>
                <w:rFonts w:eastAsia="Times New Roman"/>
                <w:color w:val="auto"/>
                <w:sz w:val="18"/>
                <w:szCs w:val="18"/>
                <w:lang w:eastAsia="en-GB"/>
              </w:rPr>
            </w:pPr>
            <w:r w:rsidRPr="005515A0">
              <w:rPr>
                <w:rFonts w:eastAsia="Times New Roman"/>
                <w:color w:val="auto"/>
                <w:sz w:val="18"/>
                <w:szCs w:val="18"/>
                <w:lang w:eastAsia="en-GB"/>
              </w:rPr>
              <w:t>Actual volume</w:t>
            </w:r>
          </w:p>
        </w:tc>
      </w:tr>
    </w:tbl>
    <w:p w14:paraId="580D179E" w14:textId="1E046865" w:rsidR="00131ECC" w:rsidRDefault="00131ECC" w:rsidP="00131ECC"/>
    <w:permEnd w:id="147460196"/>
    <w:p w14:paraId="094FFEDD" w14:textId="77777777" w:rsidR="00131ECC" w:rsidRDefault="00131ECC" w:rsidP="00131ECC">
      <w:r>
        <w:t>&lt;ESMA_QUESTION_DERI_17&gt;</w:t>
      </w:r>
    </w:p>
    <w:p w14:paraId="5CF11E6E" w14:textId="77777777" w:rsidR="00131ECC" w:rsidRDefault="00131ECC" w:rsidP="00131ECC"/>
    <w:p w14:paraId="29293A01" w14:textId="77777777" w:rsidR="00131ECC" w:rsidRDefault="00131ECC" w:rsidP="00495F9D">
      <w:pPr>
        <w:pStyle w:val="Questionstyle"/>
        <w:numPr>
          <w:ilvl w:val="0"/>
          <w:numId w:val="37"/>
        </w:numPr>
        <w:spacing w:before="120" w:after="120"/>
        <w:ind w:left="851" w:hanging="425"/>
      </w:pPr>
      <w:r>
        <w:t>Do you agree with the proposed deferral framework for OTC index CDSs?</w:t>
      </w:r>
    </w:p>
    <w:p w14:paraId="2DA2FC40" w14:textId="77777777" w:rsidR="00131ECC" w:rsidRDefault="00131ECC" w:rsidP="00131ECC">
      <w:r>
        <w:t>&lt;ESMA_QUESTION_DERI_18&gt;</w:t>
      </w:r>
    </w:p>
    <w:p w14:paraId="5AFF5C85" w14:textId="77777777" w:rsidR="00C566FC" w:rsidRPr="005515A0" w:rsidRDefault="00C566FC" w:rsidP="00C566FC">
      <w:pPr>
        <w:rPr>
          <w:color w:val="auto"/>
        </w:rPr>
      </w:pPr>
      <w:permStart w:id="796945462" w:edGrp="everyone"/>
      <w:r w:rsidRPr="005515A0">
        <w:rPr>
          <w:color w:val="auto"/>
        </w:rPr>
        <w:lastRenderedPageBreak/>
        <w:t xml:space="preserve">ISDA believes that it is illogical that the Very Large size post-trade threshold for all index CDS should be set to EUR 300,000,000, regardless of their liquidity status and their respective </w:t>
      </w:r>
      <w:proofErr w:type="gramStart"/>
      <w:r w:rsidRPr="005515A0">
        <w:rPr>
          <w:color w:val="auto"/>
        </w:rPr>
        <w:t>Medium and Large</w:t>
      </w:r>
      <w:proofErr w:type="gramEnd"/>
      <w:r w:rsidRPr="005515A0">
        <w:rPr>
          <w:color w:val="auto"/>
        </w:rPr>
        <w:t xml:space="preserve"> size thresholds.</w:t>
      </w:r>
    </w:p>
    <w:p w14:paraId="118D3C8D" w14:textId="77777777" w:rsidR="00C566FC" w:rsidRPr="005515A0" w:rsidRDefault="00C566FC" w:rsidP="00C566FC">
      <w:pPr>
        <w:rPr>
          <w:color w:val="auto"/>
        </w:rPr>
      </w:pPr>
      <w:r w:rsidRPr="005515A0">
        <w:rPr>
          <w:color w:val="auto"/>
        </w:rPr>
        <w:t>ISDA proposes that the Very Large size post-trade threshold for iTraxx Europe Main 5Y should be set at EUR 500,000,000, while that for iTraxx Europe Subordinate Financial 5Y should remain at EUR 300,000,000, and those for iTraxx Europe Crossover 5Y, iTraxx Europe Subordinate Financial and all illiquid index CDS should all be set at EUR 200,000,000.</w:t>
      </w:r>
    </w:p>
    <w:p w14:paraId="7258A5B7" w14:textId="77777777" w:rsidR="00C566FC" w:rsidRPr="005515A0" w:rsidRDefault="00C566FC" w:rsidP="00C566FC">
      <w:pPr>
        <w:rPr>
          <w:color w:val="auto"/>
        </w:rPr>
      </w:pPr>
      <w:r w:rsidRPr="005515A0">
        <w:rPr>
          <w:color w:val="auto"/>
        </w:rPr>
        <w:t>In respect of deferrals, ISDA acknowledges that it has previously supported a uniform price deferral of 15 minutes for liquid OTC index CDS and EOD for illiquid OTC index CDS, regardless of trade size.</w:t>
      </w:r>
    </w:p>
    <w:p w14:paraId="4DDA5C09" w14:textId="77777777" w:rsidR="00C566FC" w:rsidRPr="005515A0" w:rsidRDefault="00C566FC" w:rsidP="00C566FC">
      <w:pPr>
        <w:rPr>
          <w:color w:val="auto"/>
        </w:rPr>
      </w:pPr>
      <w:r w:rsidRPr="005515A0">
        <w:rPr>
          <w:color w:val="auto"/>
        </w:rPr>
        <w:t xml:space="preserve">However, we have analysed implied trade-out times based on trade size, and </w:t>
      </w:r>
      <w:proofErr w:type="gramStart"/>
      <w:r w:rsidRPr="005515A0">
        <w:rPr>
          <w:color w:val="auto"/>
        </w:rPr>
        <w:t>it is clear that 15</w:t>
      </w:r>
      <w:proofErr w:type="gramEnd"/>
      <w:r w:rsidRPr="005515A0">
        <w:rPr>
          <w:color w:val="auto"/>
        </w:rPr>
        <w:t xml:space="preserve"> minutes is not an adequate deferral for the Very Large size threshold for all contracts currently assessed as liquid.</w:t>
      </w:r>
    </w:p>
    <w:p w14:paraId="4D09972A" w14:textId="77777777" w:rsidR="00C566FC" w:rsidRPr="005515A0" w:rsidRDefault="00C566FC" w:rsidP="00C566FC">
      <w:pPr>
        <w:rPr>
          <w:color w:val="auto"/>
        </w:rPr>
      </w:pPr>
      <w:r w:rsidRPr="005515A0">
        <w:rPr>
          <w:color w:val="auto"/>
        </w:rPr>
        <w:t xml:space="preserve">This can be seen from the following tables, which assume a trading day of 10 hours.  </w:t>
      </w:r>
    </w:p>
    <w:p w14:paraId="03F9148E" w14:textId="77777777" w:rsidR="00C566FC" w:rsidRPr="005515A0" w:rsidRDefault="00C566FC" w:rsidP="00C566FC">
      <w:pPr>
        <w:rPr>
          <w:color w:val="auto"/>
        </w:rPr>
      </w:pPr>
      <w:r w:rsidRPr="005515A0">
        <w:rPr>
          <w:color w:val="auto"/>
        </w:rPr>
        <w:t>The first table illustrates that if ESMA’s proposed uniform Very Large size threshold of EUR 300,000,000 is retained, then very large trades referencing iTraxx Europe Crossover 5Y should benefit from a price deferral of 30 minutes, and very large trades referencing iTraxx Europe Senior Financials 5Y should benefit from a price deferral of 90 minutes.  It also shows why iTraxx Europe Sub Financials 5Y should be deemed illiquid as ISDA proposes in its response to Q15, and that accordingly trades referencing it should benefit from a price deferral of EOD:</w:t>
      </w:r>
    </w:p>
    <w:tbl>
      <w:tblPr>
        <w:tblStyle w:val="TableGrid"/>
        <w:tblW w:w="0" w:type="auto"/>
        <w:tblLook w:val="04A0" w:firstRow="1" w:lastRow="0" w:firstColumn="1" w:lastColumn="0" w:noHBand="0" w:noVBand="1"/>
      </w:tblPr>
      <w:tblGrid>
        <w:gridCol w:w="1343"/>
        <w:gridCol w:w="1343"/>
        <w:gridCol w:w="1343"/>
        <w:gridCol w:w="1343"/>
        <w:gridCol w:w="1343"/>
        <w:gridCol w:w="1343"/>
        <w:gridCol w:w="1344"/>
      </w:tblGrid>
      <w:tr w:rsidR="00C566FC" w:rsidRPr="005515A0" w14:paraId="21608994" w14:textId="77777777" w:rsidTr="001B4698">
        <w:tc>
          <w:tcPr>
            <w:tcW w:w="1343" w:type="dxa"/>
          </w:tcPr>
          <w:p w14:paraId="05964D74" w14:textId="77777777" w:rsidR="00C566FC" w:rsidRPr="00780164" w:rsidRDefault="00C566FC" w:rsidP="001B4698">
            <w:pPr>
              <w:rPr>
                <w:b/>
                <w:bCs/>
                <w:color w:val="auto"/>
                <w:sz w:val="20"/>
              </w:rPr>
            </w:pPr>
            <w:r w:rsidRPr="00780164">
              <w:rPr>
                <w:b/>
                <w:bCs/>
                <w:color w:val="auto"/>
                <w:sz w:val="20"/>
              </w:rPr>
              <w:t>iTraxx</w:t>
            </w:r>
          </w:p>
          <w:p w14:paraId="722601A7" w14:textId="77777777" w:rsidR="00C566FC" w:rsidRPr="00780164" w:rsidRDefault="00C566FC" w:rsidP="001B4698">
            <w:pPr>
              <w:rPr>
                <w:b/>
                <w:bCs/>
                <w:color w:val="auto"/>
                <w:sz w:val="20"/>
              </w:rPr>
            </w:pPr>
            <w:r w:rsidRPr="00780164">
              <w:rPr>
                <w:b/>
                <w:bCs/>
                <w:color w:val="auto"/>
                <w:sz w:val="20"/>
              </w:rPr>
              <w:t>index</w:t>
            </w:r>
          </w:p>
        </w:tc>
        <w:tc>
          <w:tcPr>
            <w:tcW w:w="1343" w:type="dxa"/>
          </w:tcPr>
          <w:p w14:paraId="371A4B72" w14:textId="77777777" w:rsidR="00C566FC" w:rsidRPr="00780164" w:rsidRDefault="00C566FC" w:rsidP="001B4698">
            <w:pPr>
              <w:rPr>
                <w:b/>
                <w:bCs/>
                <w:color w:val="auto"/>
                <w:sz w:val="20"/>
              </w:rPr>
            </w:pPr>
            <w:r w:rsidRPr="00780164">
              <w:rPr>
                <w:b/>
                <w:bCs/>
                <w:color w:val="auto"/>
                <w:sz w:val="20"/>
              </w:rPr>
              <w:t>Medium</w:t>
            </w:r>
          </w:p>
        </w:tc>
        <w:tc>
          <w:tcPr>
            <w:tcW w:w="1343" w:type="dxa"/>
          </w:tcPr>
          <w:p w14:paraId="06CD1DEC" w14:textId="77777777" w:rsidR="00C566FC" w:rsidRPr="00780164" w:rsidRDefault="00C566FC" w:rsidP="001B4698">
            <w:pPr>
              <w:rPr>
                <w:b/>
                <w:bCs/>
                <w:color w:val="auto"/>
                <w:sz w:val="20"/>
              </w:rPr>
            </w:pPr>
            <w:r w:rsidRPr="00780164">
              <w:rPr>
                <w:b/>
                <w:bCs/>
                <w:color w:val="auto"/>
                <w:sz w:val="20"/>
              </w:rPr>
              <w:t>Implied trade-out time (minutes)</w:t>
            </w:r>
          </w:p>
        </w:tc>
        <w:tc>
          <w:tcPr>
            <w:tcW w:w="1343" w:type="dxa"/>
          </w:tcPr>
          <w:p w14:paraId="0601A17B" w14:textId="77777777" w:rsidR="00C566FC" w:rsidRPr="00780164" w:rsidRDefault="00C566FC" w:rsidP="001B4698">
            <w:pPr>
              <w:rPr>
                <w:b/>
                <w:bCs/>
                <w:color w:val="auto"/>
                <w:sz w:val="20"/>
              </w:rPr>
            </w:pPr>
            <w:r w:rsidRPr="00780164">
              <w:rPr>
                <w:b/>
                <w:bCs/>
                <w:color w:val="auto"/>
                <w:sz w:val="20"/>
              </w:rPr>
              <w:t>Large</w:t>
            </w:r>
          </w:p>
        </w:tc>
        <w:tc>
          <w:tcPr>
            <w:tcW w:w="1343" w:type="dxa"/>
          </w:tcPr>
          <w:p w14:paraId="079CAEC0" w14:textId="77777777" w:rsidR="00C566FC" w:rsidRPr="00780164" w:rsidRDefault="00C566FC" w:rsidP="001B4698">
            <w:pPr>
              <w:rPr>
                <w:b/>
                <w:bCs/>
                <w:color w:val="auto"/>
                <w:sz w:val="20"/>
              </w:rPr>
            </w:pPr>
            <w:r w:rsidRPr="00780164">
              <w:rPr>
                <w:b/>
                <w:bCs/>
                <w:color w:val="auto"/>
                <w:sz w:val="20"/>
              </w:rPr>
              <w:t>Implied trade-out time (minutes)</w:t>
            </w:r>
          </w:p>
        </w:tc>
        <w:tc>
          <w:tcPr>
            <w:tcW w:w="1343" w:type="dxa"/>
          </w:tcPr>
          <w:p w14:paraId="20E89EAB" w14:textId="77777777" w:rsidR="00C566FC" w:rsidRPr="00780164" w:rsidRDefault="00C566FC" w:rsidP="001B4698">
            <w:pPr>
              <w:rPr>
                <w:b/>
                <w:bCs/>
                <w:color w:val="auto"/>
                <w:sz w:val="20"/>
              </w:rPr>
            </w:pPr>
            <w:r w:rsidRPr="00780164">
              <w:rPr>
                <w:b/>
                <w:bCs/>
                <w:color w:val="auto"/>
                <w:sz w:val="20"/>
              </w:rPr>
              <w:t>Very Large</w:t>
            </w:r>
          </w:p>
        </w:tc>
        <w:tc>
          <w:tcPr>
            <w:tcW w:w="1344" w:type="dxa"/>
          </w:tcPr>
          <w:p w14:paraId="171BD253" w14:textId="77777777" w:rsidR="00C566FC" w:rsidRPr="00780164" w:rsidRDefault="00C566FC" w:rsidP="001B4698">
            <w:pPr>
              <w:rPr>
                <w:b/>
                <w:bCs/>
                <w:color w:val="auto"/>
                <w:sz w:val="20"/>
              </w:rPr>
            </w:pPr>
            <w:r w:rsidRPr="00780164">
              <w:rPr>
                <w:b/>
                <w:bCs/>
                <w:color w:val="auto"/>
                <w:sz w:val="20"/>
              </w:rPr>
              <w:t>Implied trade-out time (minutes)</w:t>
            </w:r>
          </w:p>
        </w:tc>
      </w:tr>
      <w:tr w:rsidR="00C566FC" w:rsidRPr="005515A0" w14:paraId="51CCAB07" w14:textId="77777777" w:rsidTr="001B4698">
        <w:tc>
          <w:tcPr>
            <w:tcW w:w="1343" w:type="dxa"/>
          </w:tcPr>
          <w:p w14:paraId="0F8ABAED" w14:textId="77777777" w:rsidR="00C566FC" w:rsidRPr="00780164" w:rsidRDefault="00C566FC" w:rsidP="001B4698">
            <w:pPr>
              <w:rPr>
                <w:b/>
                <w:bCs/>
                <w:color w:val="auto"/>
                <w:sz w:val="20"/>
              </w:rPr>
            </w:pPr>
            <w:r w:rsidRPr="00780164">
              <w:rPr>
                <w:b/>
                <w:bCs/>
                <w:color w:val="auto"/>
                <w:sz w:val="20"/>
              </w:rPr>
              <w:t>Europe Main 5Y</w:t>
            </w:r>
          </w:p>
        </w:tc>
        <w:tc>
          <w:tcPr>
            <w:tcW w:w="1343" w:type="dxa"/>
          </w:tcPr>
          <w:p w14:paraId="5831C680" w14:textId="77777777" w:rsidR="00C566FC" w:rsidRPr="00780164" w:rsidRDefault="00C566FC" w:rsidP="001B4698">
            <w:pPr>
              <w:rPr>
                <w:color w:val="auto"/>
                <w:sz w:val="20"/>
              </w:rPr>
            </w:pPr>
            <w:r w:rsidRPr="00780164">
              <w:rPr>
                <w:color w:val="auto"/>
                <w:sz w:val="20"/>
              </w:rPr>
              <w:t>30</w:t>
            </w:r>
          </w:p>
        </w:tc>
        <w:tc>
          <w:tcPr>
            <w:tcW w:w="1343" w:type="dxa"/>
          </w:tcPr>
          <w:p w14:paraId="08990361" w14:textId="77777777" w:rsidR="00C566FC" w:rsidRPr="00780164" w:rsidRDefault="00C566FC" w:rsidP="001B4698">
            <w:pPr>
              <w:rPr>
                <w:color w:val="auto"/>
                <w:sz w:val="20"/>
              </w:rPr>
            </w:pPr>
            <w:r w:rsidRPr="00780164">
              <w:rPr>
                <w:color w:val="auto"/>
                <w:sz w:val="20"/>
              </w:rPr>
              <w:t>0.67</w:t>
            </w:r>
          </w:p>
        </w:tc>
        <w:tc>
          <w:tcPr>
            <w:tcW w:w="1343" w:type="dxa"/>
          </w:tcPr>
          <w:p w14:paraId="712362C6" w14:textId="77777777" w:rsidR="00C566FC" w:rsidRPr="00780164" w:rsidRDefault="00C566FC" w:rsidP="001B4698">
            <w:pPr>
              <w:rPr>
                <w:color w:val="auto"/>
                <w:sz w:val="20"/>
              </w:rPr>
            </w:pPr>
            <w:r w:rsidRPr="00780164">
              <w:rPr>
                <w:color w:val="auto"/>
                <w:sz w:val="20"/>
              </w:rPr>
              <w:t>50</w:t>
            </w:r>
          </w:p>
        </w:tc>
        <w:tc>
          <w:tcPr>
            <w:tcW w:w="1343" w:type="dxa"/>
          </w:tcPr>
          <w:p w14:paraId="75912B28" w14:textId="77777777" w:rsidR="00C566FC" w:rsidRPr="00780164" w:rsidRDefault="00C566FC" w:rsidP="001B4698">
            <w:pPr>
              <w:rPr>
                <w:color w:val="auto"/>
                <w:sz w:val="20"/>
              </w:rPr>
            </w:pPr>
            <w:r w:rsidRPr="00780164">
              <w:rPr>
                <w:color w:val="auto"/>
                <w:sz w:val="20"/>
              </w:rPr>
              <w:t>1.12</w:t>
            </w:r>
          </w:p>
        </w:tc>
        <w:tc>
          <w:tcPr>
            <w:tcW w:w="1343" w:type="dxa"/>
          </w:tcPr>
          <w:p w14:paraId="5D3186A7" w14:textId="77777777" w:rsidR="00C566FC" w:rsidRPr="00780164" w:rsidRDefault="00C566FC" w:rsidP="001B4698">
            <w:pPr>
              <w:rPr>
                <w:color w:val="auto"/>
                <w:sz w:val="20"/>
              </w:rPr>
            </w:pPr>
            <w:r w:rsidRPr="00780164">
              <w:rPr>
                <w:color w:val="auto"/>
                <w:sz w:val="20"/>
              </w:rPr>
              <w:t>300</w:t>
            </w:r>
          </w:p>
        </w:tc>
        <w:tc>
          <w:tcPr>
            <w:tcW w:w="1344" w:type="dxa"/>
          </w:tcPr>
          <w:p w14:paraId="5007AEE0" w14:textId="77777777" w:rsidR="00C566FC" w:rsidRPr="00780164" w:rsidRDefault="00C566FC" w:rsidP="001B4698">
            <w:pPr>
              <w:rPr>
                <w:color w:val="auto"/>
                <w:sz w:val="20"/>
              </w:rPr>
            </w:pPr>
            <w:r w:rsidRPr="00780164">
              <w:rPr>
                <w:color w:val="auto"/>
                <w:sz w:val="20"/>
              </w:rPr>
              <w:t>6.70</w:t>
            </w:r>
          </w:p>
        </w:tc>
      </w:tr>
      <w:tr w:rsidR="00C566FC" w:rsidRPr="005515A0" w14:paraId="3E5E0EEB" w14:textId="77777777" w:rsidTr="001B4698">
        <w:tc>
          <w:tcPr>
            <w:tcW w:w="1343" w:type="dxa"/>
          </w:tcPr>
          <w:p w14:paraId="33CA1BB6" w14:textId="77777777" w:rsidR="00C566FC" w:rsidRPr="00780164" w:rsidRDefault="00C566FC" w:rsidP="001B4698">
            <w:pPr>
              <w:rPr>
                <w:b/>
                <w:bCs/>
                <w:color w:val="auto"/>
                <w:sz w:val="20"/>
              </w:rPr>
            </w:pPr>
            <w:r w:rsidRPr="00780164">
              <w:rPr>
                <w:b/>
                <w:bCs/>
                <w:color w:val="auto"/>
                <w:sz w:val="20"/>
              </w:rPr>
              <w:t>Europe Crossover 5Y</w:t>
            </w:r>
          </w:p>
        </w:tc>
        <w:tc>
          <w:tcPr>
            <w:tcW w:w="1343" w:type="dxa"/>
          </w:tcPr>
          <w:p w14:paraId="6B95EBBB" w14:textId="77777777" w:rsidR="00C566FC" w:rsidRPr="00780164" w:rsidRDefault="00C566FC" w:rsidP="001B4698">
            <w:pPr>
              <w:rPr>
                <w:color w:val="auto"/>
                <w:sz w:val="20"/>
              </w:rPr>
            </w:pPr>
            <w:r w:rsidRPr="00780164">
              <w:rPr>
                <w:color w:val="auto"/>
                <w:sz w:val="20"/>
              </w:rPr>
              <w:t>10</w:t>
            </w:r>
          </w:p>
        </w:tc>
        <w:tc>
          <w:tcPr>
            <w:tcW w:w="1343" w:type="dxa"/>
          </w:tcPr>
          <w:p w14:paraId="7181643C" w14:textId="77777777" w:rsidR="00C566FC" w:rsidRPr="00780164" w:rsidRDefault="00C566FC" w:rsidP="001B4698">
            <w:pPr>
              <w:rPr>
                <w:color w:val="auto"/>
                <w:sz w:val="20"/>
              </w:rPr>
            </w:pPr>
            <w:r w:rsidRPr="00780164">
              <w:rPr>
                <w:color w:val="auto"/>
                <w:sz w:val="20"/>
              </w:rPr>
              <w:t>0.84</w:t>
            </w:r>
          </w:p>
        </w:tc>
        <w:tc>
          <w:tcPr>
            <w:tcW w:w="1343" w:type="dxa"/>
          </w:tcPr>
          <w:p w14:paraId="0BEF4304" w14:textId="77777777" w:rsidR="00C566FC" w:rsidRPr="00780164" w:rsidRDefault="00C566FC" w:rsidP="001B4698">
            <w:pPr>
              <w:rPr>
                <w:color w:val="auto"/>
                <w:sz w:val="20"/>
              </w:rPr>
            </w:pPr>
            <w:r w:rsidRPr="00780164">
              <w:rPr>
                <w:color w:val="auto"/>
                <w:sz w:val="20"/>
              </w:rPr>
              <w:t>30</w:t>
            </w:r>
          </w:p>
        </w:tc>
        <w:tc>
          <w:tcPr>
            <w:tcW w:w="1343" w:type="dxa"/>
          </w:tcPr>
          <w:p w14:paraId="74EAB59C" w14:textId="77777777" w:rsidR="00C566FC" w:rsidRPr="00780164" w:rsidRDefault="00C566FC" w:rsidP="001B4698">
            <w:pPr>
              <w:rPr>
                <w:color w:val="auto"/>
                <w:sz w:val="20"/>
              </w:rPr>
            </w:pPr>
            <w:r w:rsidRPr="00780164">
              <w:rPr>
                <w:color w:val="auto"/>
                <w:sz w:val="20"/>
              </w:rPr>
              <w:t>2.53</w:t>
            </w:r>
          </w:p>
        </w:tc>
        <w:tc>
          <w:tcPr>
            <w:tcW w:w="1343" w:type="dxa"/>
          </w:tcPr>
          <w:p w14:paraId="6B46149C" w14:textId="77777777" w:rsidR="00C566FC" w:rsidRPr="00780164" w:rsidRDefault="00C566FC" w:rsidP="001B4698">
            <w:pPr>
              <w:rPr>
                <w:color w:val="auto"/>
                <w:sz w:val="20"/>
              </w:rPr>
            </w:pPr>
            <w:r w:rsidRPr="00780164">
              <w:rPr>
                <w:color w:val="auto"/>
                <w:sz w:val="20"/>
              </w:rPr>
              <w:t>300</w:t>
            </w:r>
          </w:p>
        </w:tc>
        <w:tc>
          <w:tcPr>
            <w:tcW w:w="1344" w:type="dxa"/>
          </w:tcPr>
          <w:p w14:paraId="7A919716" w14:textId="77777777" w:rsidR="00C566FC" w:rsidRPr="00780164" w:rsidRDefault="00C566FC" w:rsidP="001B4698">
            <w:pPr>
              <w:rPr>
                <w:color w:val="auto"/>
                <w:sz w:val="20"/>
              </w:rPr>
            </w:pPr>
            <w:r w:rsidRPr="00780164">
              <w:rPr>
                <w:color w:val="auto"/>
                <w:sz w:val="20"/>
              </w:rPr>
              <w:t>25.31</w:t>
            </w:r>
          </w:p>
        </w:tc>
      </w:tr>
      <w:tr w:rsidR="00C566FC" w:rsidRPr="005515A0" w14:paraId="42D62889" w14:textId="77777777" w:rsidTr="001B4698">
        <w:tc>
          <w:tcPr>
            <w:tcW w:w="1343" w:type="dxa"/>
          </w:tcPr>
          <w:p w14:paraId="396F24D0" w14:textId="77777777" w:rsidR="00C566FC" w:rsidRPr="00780164" w:rsidRDefault="00C566FC" w:rsidP="001B4698">
            <w:pPr>
              <w:rPr>
                <w:b/>
                <w:bCs/>
                <w:color w:val="auto"/>
                <w:sz w:val="20"/>
              </w:rPr>
            </w:pPr>
            <w:r w:rsidRPr="00780164">
              <w:rPr>
                <w:b/>
                <w:bCs/>
                <w:color w:val="auto"/>
                <w:sz w:val="20"/>
              </w:rPr>
              <w:t>Europe Snr Fin 5Y</w:t>
            </w:r>
          </w:p>
        </w:tc>
        <w:tc>
          <w:tcPr>
            <w:tcW w:w="1343" w:type="dxa"/>
          </w:tcPr>
          <w:p w14:paraId="77E4186D" w14:textId="77777777" w:rsidR="00C566FC" w:rsidRPr="00780164" w:rsidRDefault="00C566FC" w:rsidP="001B4698">
            <w:pPr>
              <w:rPr>
                <w:color w:val="auto"/>
                <w:sz w:val="20"/>
              </w:rPr>
            </w:pPr>
            <w:r w:rsidRPr="00780164">
              <w:rPr>
                <w:color w:val="auto"/>
                <w:sz w:val="20"/>
              </w:rPr>
              <w:t>30</w:t>
            </w:r>
          </w:p>
        </w:tc>
        <w:tc>
          <w:tcPr>
            <w:tcW w:w="1343" w:type="dxa"/>
          </w:tcPr>
          <w:p w14:paraId="0489F7C6" w14:textId="77777777" w:rsidR="00C566FC" w:rsidRPr="00780164" w:rsidRDefault="00C566FC" w:rsidP="001B4698">
            <w:pPr>
              <w:rPr>
                <w:color w:val="auto"/>
                <w:sz w:val="20"/>
              </w:rPr>
            </w:pPr>
            <w:r w:rsidRPr="00780164">
              <w:rPr>
                <w:color w:val="auto"/>
                <w:sz w:val="20"/>
              </w:rPr>
              <w:t>8.29</w:t>
            </w:r>
          </w:p>
        </w:tc>
        <w:tc>
          <w:tcPr>
            <w:tcW w:w="1343" w:type="dxa"/>
          </w:tcPr>
          <w:p w14:paraId="3BF3293E" w14:textId="77777777" w:rsidR="00C566FC" w:rsidRPr="00780164" w:rsidRDefault="00C566FC" w:rsidP="001B4698">
            <w:pPr>
              <w:rPr>
                <w:color w:val="auto"/>
                <w:sz w:val="20"/>
              </w:rPr>
            </w:pPr>
            <w:r w:rsidRPr="00780164">
              <w:rPr>
                <w:color w:val="auto"/>
                <w:sz w:val="20"/>
              </w:rPr>
              <w:t>50</w:t>
            </w:r>
          </w:p>
        </w:tc>
        <w:tc>
          <w:tcPr>
            <w:tcW w:w="1343" w:type="dxa"/>
          </w:tcPr>
          <w:p w14:paraId="7A81FFD8" w14:textId="77777777" w:rsidR="00C566FC" w:rsidRPr="00780164" w:rsidRDefault="00C566FC" w:rsidP="001B4698">
            <w:pPr>
              <w:rPr>
                <w:color w:val="auto"/>
                <w:sz w:val="20"/>
              </w:rPr>
            </w:pPr>
            <w:r w:rsidRPr="00780164">
              <w:rPr>
                <w:color w:val="auto"/>
                <w:sz w:val="20"/>
              </w:rPr>
              <w:t>13.82</w:t>
            </w:r>
          </w:p>
        </w:tc>
        <w:tc>
          <w:tcPr>
            <w:tcW w:w="1343" w:type="dxa"/>
          </w:tcPr>
          <w:p w14:paraId="6840F6E1" w14:textId="77777777" w:rsidR="00C566FC" w:rsidRPr="00780164" w:rsidRDefault="00C566FC" w:rsidP="001B4698">
            <w:pPr>
              <w:rPr>
                <w:color w:val="auto"/>
                <w:sz w:val="20"/>
              </w:rPr>
            </w:pPr>
            <w:r w:rsidRPr="00780164">
              <w:rPr>
                <w:color w:val="auto"/>
                <w:sz w:val="20"/>
              </w:rPr>
              <w:t>300</w:t>
            </w:r>
          </w:p>
        </w:tc>
        <w:tc>
          <w:tcPr>
            <w:tcW w:w="1344" w:type="dxa"/>
          </w:tcPr>
          <w:p w14:paraId="1F4C07DB" w14:textId="77777777" w:rsidR="00C566FC" w:rsidRPr="00780164" w:rsidRDefault="00C566FC" w:rsidP="001B4698">
            <w:pPr>
              <w:rPr>
                <w:color w:val="auto"/>
                <w:sz w:val="20"/>
              </w:rPr>
            </w:pPr>
            <w:r w:rsidRPr="00780164">
              <w:rPr>
                <w:color w:val="auto"/>
                <w:sz w:val="20"/>
              </w:rPr>
              <w:t>82.95</w:t>
            </w:r>
          </w:p>
        </w:tc>
      </w:tr>
      <w:tr w:rsidR="00C566FC" w:rsidRPr="005515A0" w14:paraId="5CFCF9F9" w14:textId="77777777" w:rsidTr="001B4698">
        <w:tc>
          <w:tcPr>
            <w:tcW w:w="1343" w:type="dxa"/>
          </w:tcPr>
          <w:p w14:paraId="2CDDF0A7" w14:textId="77777777" w:rsidR="00C566FC" w:rsidRPr="00780164" w:rsidRDefault="00C566FC" w:rsidP="001B4698">
            <w:pPr>
              <w:rPr>
                <w:b/>
                <w:bCs/>
                <w:color w:val="auto"/>
                <w:sz w:val="20"/>
              </w:rPr>
            </w:pPr>
            <w:r w:rsidRPr="00780164">
              <w:rPr>
                <w:b/>
                <w:bCs/>
                <w:color w:val="auto"/>
                <w:sz w:val="20"/>
              </w:rPr>
              <w:t>Europe Sub Fin 5Y</w:t>
            </w:r>
          </w:p>
        </w:tc>
        <w:tc>
          <w:tcPr>
            <w:tcW w:w="1343" w:type="dxa"/>
          </w:tcPr>
          <w:p w14:paraId="59660B30" w14:textId="77777777" w:rsidR="00C566FC" w:rsidRPr="00780164" w:rsidRDefault="00C566FC" w:rsidP="001B4698">
            <w:pPr>
              <w:rPr>
                <w:color w:val="auto"/>
                <w:sz w:val="20"/>
              </w:rPr>
            </w:pPr>
            <w:r w:rsidRPr="00780164">
              <w:rPr>
                <w:color w:val="auto"/>
                <w:sz w:val="20"/>
              </w:rPr>
              <w:t>10</w:t>
            </w:r>
          </w:p>
        </w:tc>
        <w:tc>
          <w:tcPr>
            <w:tcW w:w="1343" w:type="dxa"/>
          </w:tcPr>
          <w:p w14:paraId="3AC80615" w14:textId="77777777" w:rsidR="00C566FC" w:rsidRPr="00780164" w:rsidRDefault="00C566FC" w:rsidP="001B4698">
            <w:pPr>
              <w:rPr>
                <w:color w:val="auto"/>
                <w:sz w:val="20"/>
              </w:rPr>
            </w:pPr>
            <w:r w:rsidRPr="00780164">
              <w:rPr>
                <w:color w:val="auto"/>
                <w:sz w:val="20"/>
              </w:rPr>
              <w:t>25.49</w:t>
            </w:r>
          </w:p>
        </w:tc>
        <w:tc>
          <w:tcPr>
            <w:tcW w:w="1343" w:type="dxa"/>
          </w:tcPr>
          <w:p w14:paraId="269E1EB5" w14:textId="77777777" w:rsidR="00C566FC" w:rsidRPr="00780164" w:rsidRDefault="00C566FC" w:rsidP="001B4698">
            <w:pPr>
              <w:rPr>
                <w:color w:val="auto"/>
                <w:sz w:val="20"/>
              </w:rPr>
            </w:pPr>
            <w:r w:rsidRPr="00780164">
              <w:rPr>
                <w:color w:val="auto"/>
                <w:sz w:val="20"/>
              </w:rPr>
              <w:t>30</w:t>
            </w:r>
          </w:p>
        </w:tc>
        <w:tc>
          <w:tcPr>
            <w:tcW w:w="1343" w:type="dxa"/>
          </w:tcPr>
          <w:p w14:paraId="1B0CDFBF" w14:textId="77777777" w:rsidR="00C566FC" w:rsidRPr="00780164" w:rsidRDefault="00C566FC" w:rsidP="001B4698">
            <w:pPr>
              <w:rPr>
                <w:color w:val="auto"/>
                <w:sz w:val="20"/>
              </w:rPr>
            </w:pPr>
            <w:r w:rsidRPr="00780164">
              <w:rPr>
                <w:color w:val="auto"/>
                <w:sz w:val="20"/>
              </w:rPr>
              <w:t>76.47</w:t>
            </w:r>
          </w:p>
        </w:tc>
        <w:tc>
          <w:tcPr>
            <w:tcW w:w="1343" w:type="dxa"/>
          </w:tcPr>
          <w:p w14:paraId="57F05BA1" w14:textId="77777777" w:rsidR="00C566FC" w:rsidRPr="00780164" w:rsidRDefault="00C566FC" w:rsidP="001B4698">
            <w:pPr>
              <w:rPr>
                <w:color w:val="auto"/>
                <w:sz w:val="20"/>
              </w:rPr>
            </w:pPr>
            <w:r w:rsidRPr="00780164">
              <w:rPr>
                <w:color w:val="auto"/>
                <w:sz w:val="20"/>
              </w:rPr>
              <w:t>300</w:t>
            </w:r>
          </w:p>
        </w:tc>
        <w:tc>
          <w:tcPr>
            <w:tcW w:w="1344" w:type="dxa"/>
          </w:tcPr>
          <w:p w14:paraId="3AF82700" w14:textId="77777777" w:rsidR="00C566FC" w:rsidRPr="00780164" w:rsidRDefault="00C566FC" w:rsidP="001B4698">
            <w:pPr>
              <w:rPr>
                <w:color w:val="auto"/>
                <w:sz w:val="20"/>
              </w:rPr>
            </w:pPr>
            <w:r w:rsidRPr="00780164">
              <w:rPr>
                <w:color w:val="auto"/>
                <w:sz w:val="20"/>
              </w:rPr>
              <w:t>764.73</w:t>
            </w:r>
          </w:p>
        </w:tc>
      </w:tr>
    </w:tbl>
    <w:p w14:paraId="700EB087" w14:textId="77777777" w:rsidR="00C566FC" w:rsidRPr="005515A0" w:rsidRDefault="00C566FC" w:rsidP="00C566FC">
      <w:pPr>
        <w:rPr>
          <w:color w:val="auto"/>
        </w:rPr>
      </w:pPr>
    </w:p>
    <w:p w14:paraId="7E971A88" w14:textId="77777777" w:rsidR="00C566FC" w:rsidRPr="005515A0" w:rsidRDefault="00C566FC" w:rsidP="00C566FC">
      <w:pPr>
        <w:rPr>
          <w:color w:val="auto"/>
        </w:rPr>
      </w:pPr>
      <w:r w:rsidRPr="005515A0">
        <w:rPr>
          <w:color w:val="auto"/>
        </w:rPr>
        <w:t xml:space="preserve">The second table illustrates that if using the adjusted Very Large size thresholds proposed by ISDA, the price deferral for very large trades referencing iTraxx Europe Senior Financials 5Y should be set to 90 minutes.  Again, even with ISDA’s proposed lower Very Large size threshold it shows that iTraxx Europe Sub Financials 5Y should be deemed illiquid, and accordingly trades referencing it should benefit from a price deferral of EOD.  The implied trade-out times with the adjusted thresholds also support ISDA’s proposal that the Very Large size threshold for iTraxx Europe Main 5Y should be increased to EUR 500,000,000 while retaining a price deferral of 15 minutes, and safely allow for a 15-minute price deferral for iTraxx Europe Crossover: </w:t>
      </w:r>
    </w:p>
    <w:tbl>
      <w:tblPr>
        <w:tblStyle w:val="TableGrid"/>
        <w:tblW w:w="0" w:type="auto"/>
        <w:tblLook w:val="04A0" w:firstRow="1" w:lastRow="0" w:firstColumn="1" w:lastColumn="0" w:noHBand="0" w:noVBand="1"/>
      </w:tblPr>
      <w:tblGrid>
        <w:gridCol w:w="1309"/>
        <w:gridCol w:w="1300"/>
        <w:gridCol w:w="1328"/>
        <w:gridCol w:w="1304"/>
        <w:gridCol w:w="1528"/>
        <w:gridCol w:w="1304"/>
        <w:gridCol w:w="1329"/>
      </w:tblGrid>
      <w:tr w:rsidR="00C566FC" w:rsidRPr="005515A0" w14:paraId="2029696C" w14:textId="77777777" w:rsidTr="001B4698">
        <w:tc>
          <w:tcPr>
            <w:tcW w:w="1343" w:type="dxa"/>
          </w:tcPr>
          <w:p w14:paraId="05E1DE67" w14:textId="77777777" w:rsidR="00C566FC" w:rsidRPr="00780164" w:rsidRDefault="00C566FC" w:rsidP="001B4698">
            <w:pPr>
              <w:rPr>
                <w:b/>
                <w:bCs/>
                <w:color w:val="auto"/>
                <w:sz w:val="20"/>
              </w:rPr>
            </w:pPr>
            <w:r w:rsidRPr="00780164">
              <w:rPr>
                <w:b/>
                <w:bCs/>
                <w:color w:val="auto"/>
                <w:sz w:val="20"/>
              </w:rPr>
              <w:t>iTraxx</w:t>
            </w:r>
          </w:p>
          <w:p w14:paraId="451DC6CC" w14:textId="77777777" w:rsidR="00C566FC" w:rsidRPr="00780164" w:rsidRDefault="00C566FC" w:rsidP="001B4698">
            <w:pPr>
              <w:rPr>
                <w:b/>
                <w:bCs/>
                <w:color w:val="auto"/>
                <w:sz w:val="20"/>
              </w:rPr>
            </w:pPr>
            <w:r w:rsidRPr="00780164">
              <w:rPr>
                <w:b/>
                <w:bCs/>
                <w:color w:val="auto"/>
                <w:sz w:val="20"/>
              </w:rPr>
              <w:t>index</w:t>
            </w:r>
          </w:p>
        </w:tc>
        <w:tc>
          <w:tcPr>
            <w:tcW w:w="1343" w:type="dxa"/>
          </w:tcPr>
          <w:p w14:paraId="22604E7D" w14:textId="77777777" w:rsidR="00C566FC" w:rsidRPr="00780164" w:rsidRDefault="00C566FC" w:rsidP="001B4698">
            <w:pPr>
              <w:rPr>
                <w:b/>
                <w:bCs/>
                <w:color w:val="auto"/>
                <w:sz w:val="20"/>
              </w:rPr>
            </w:pPr>
            <w:r w:rsidRPr="00780164">
              <w:rPr>
                <w:b/>
                <w:bCs/>
                <w:color w:val="auto"/>
                <w:sz w:val="20"/>
              </w:rPr>
              <w:t>Medium</w:t>
            </w:r>
          </w:p>
        </w:tc>
        <w:tc>
          <w:tcPr>
            <w:tcW w:w="1343" w:type="dxa"/>
          </w:tcPr>
          <w:p w14:paraId="63AFC4BC" w14:textId="77777777" w:rsidR="00C566FC" w:rsidRPr="00780164" w:rsidRDefault="00C566FC" w:rsidP="001B4698">
            <w:pPr>
              <w:rPr>
                <w:b/>
                <w:bCs/>
                <w:color w:val="auto"/>
                <w:sz w:val="20"/>
              </w:rPr>
            </w:pPr>
            <w:r w:rsidRPr="00780164">
              <w:rPr>
                <w:b/>
                <w:bCs/>
                <w:color w:val="auto"/>
                <w:sz w:val="20"/>
              </w:rPr>
              <w:t>Implied trade-out time (minutes)</w:t>
            </w:r>
          </w:p>
        </w:tc>
        <w:tc>
          <w:tcPr>
            <w:tcW w:w="1343" w:type="dxa"/>
          </w:tcPr>
          <w:p w14:paraId="691B4A65" w14:textId="77777777" w:rsidR="00C566FC" w:rsidRPr="00780164" w:rsidRDefault="00C566FC" w:rsidP="001B4698">
            <w:pPr>
              <w:rPr>
                <w:b/>
                <w:bCs/>
                <w:color w:val="auto"/>
                <w:sz w:val="20"/>
              </w:rPr>
            </w:pPr>
            <w:r w:rsidRPr="00780164">
              <w:rPr>
                <w:b/>
                <w:bCs/>
                <w:color w:val="auto"/>
                <w:sz w:val="20"/>
              </w:rPr>
              <w:t>Large</w:t>
            </w:r>
          </w:p>
        </w:tc>
        <w:tc>
          <w:tcPr>
            <w:tcW w:w="1343" w:type="dxa"/>
          </w:tcPr>
          <w:p w14:paraId="5701E652" w14:textId="77777777" w:rsidR="00C566FC" w:rsidRPr="00780164" w:rsidRDefault="00C566FC" w:rsidP="001B4698">
            <w:pPr>
              <w:rPr>
                <w:b/>
                <w:bCs/>
                <w:color w:val="auto"/>
                <w:sz w:val="20"/>
              </w:rPr>
            </w:pPr>
            <w:r w:rsidRPr="00780164">
              <w:rPr>
                <w:b/>
                <w:bCs/>
                <w:color w:val="auto"/>
                <w:sz w:val="20"/>
              </w:rPr>
              <w:t>Implied trade-out time(minutes)</w:t>
            </w:r>
          </w:p>
        </w:tc>
        <w:tc>
          <w:tcPr>
            <w:tcW w:w="1343" w:type="dxa"/>
          </w:tcPr>
          <w:p w14:paraId="7EEDCBA0" w14:textId="77777777" w:rsidR="00C566FC" w:rsidRPr="00780164" w:rsidRDefault="00C566FC" w:rsidP="001B4698">
            <w:pPr>
              <w:rPr>
                <w:b/>
                <w:bCs/>
                <w:color w:val="auto"/>
                <w:sz w:val="20"/>
              </w:rPr>
            </w:pPr>
            <w:r w:rsidRPr="00780164">
              <w:rPr>
                <w:b/>
                <w:bCs/>
                <w:color w:val="auto"/>
                <w:sz w:val="20"/>
              </w:rPr>
              <w:t>Very Large</w:t>
            </w:r>
          </w:p>
        </w:tc>
        <w:tc>
          <w:tcPr>
            <w:tcW w:w="1344" w:type="dxa"/>
          </w:tcPr>
          <w:p w14:paraId="03A9B24A" w14:textId="77777777" w:rsidR="00C566FC" w:rsidRPr="00780164" w:rsidRDefault="00C566FC" w:rsidP="001B4698">
            <w:pPr>
              <w:rPr>
                <w:b/>
                <w:bCs/>
                <w:color w:val="auto"/>
                <w:sz w:val="20"/>
              </w:rPr>
            </w:pPr>
            <w:r w:rsidRPr="00780164">
              <w:rPr>
                <w:b/>
                <w:bCs/>
                <w:color w:val="auto"/>
                <w:sz w:val="20"/>
              </w:rPr>
              <w:t>Implied trade-out time (minutes)</w:t>
            </w:r>
          </w:p>
        </w:tc>
      </w:tr>
      <w:tr w:rsidR="00C566FC" w:rsidRPr="005515A0" w14:paraId="1DB1C6B6" w14:textId="77777777" w:rsidTr="001B4698">
        <w:tc>
          <w:tcPr>
            <w:tcW w:w="1343" w:type="dxa"/>
          </w:tcPr>
          <w:p w14:paraId="6FBE11F9" w14:textId="77777777" w:rsidR="00C566FC" w:rsidRPr="00780164" w:rsidRDefault="00C566FC" w:rsidP="001B4698">
            <w:pPr>
              <w:rPr>
                <w:b/>
                <w:bCs/>
                <w:color w:val="auto"/>
                <w:sz w:val="20"/>
              </w:rPr>
            </w:pPr>
            <w:r w:rsidRPr="00780164">
              <w:rPr>
                <w:b/>
                <w:bCs/>
                <w:color w:val="auto"/>
                <w:sz w:val="20"/>
              </w:rPr>
              <w:t>Europe Main 5Y</w:t>
            </w:r>
          </w:p>
        </w:tc>
        <w:tc>
          <w:tcPr>
            <w:tcW w:w="1343" w:type="dxa"/>
          </w:tcPr>
          <w:p w14:paraId="69C47112" w14:textId="77777777" w:rsidR="00C566FC" w:rsidRPr="00780164" w:rsidRDefault="00C566FC" w:rsidP="001B4698">
            <w:pPr>
              <w:rPr>
                <w:color w:val="auto"/>
                <w:sz w:val="20"/>
              </w:rPr>
            </w:pPr>
            <w:r w:rsidRPr="00780164">
              <w:rPr>
                <w:color w:val="auto"/>
                <w:sz w:val="20"/>
              </w:rPr>
              <w:t>30</w:t>
            </w:r>
          </w:p>
        </w:tc>
        <w:tc>
          <w:tcPr>
            <w:tcW w:w="1343" w:type="dxa"/>
          </w:tcPr>
          <w:p w14:paraId="3032A3DF" w14:textId="77777777" w:rsidR="00C566FC" w:rsidRPr="00780164" w:rsidRDefault="00C566FC" w:rsidP="001B4698">
            <w:pPr>
              <w:rPr>
                <w:color w:val="auto"/>
                <w:sz w:val="20"/>
              </w:rPr>
            </w:pPr>
            <w:r w:rsidRPr="00780164">
              <w:rPr>
                <w:color w:val="auto"/>
                <w:sz w:val="20"/>
              </w:rPr>
              <w:t>0.67</w:t>
            </w:r>
          </w:p>
        </w:tc>
        <w:tc>
          <w:tcPr>
            <w:tcW w:w="1343" w:type="dxa"/>
          </w:tcPr>
          <w:p w14:paraId="21C55DCF" w14:textId="77777777" w:rsidR="00C566FC" w:rsidRPr="00780164" w:rsidRDefault="00C566FC" w:rsidP="001B4698">
            <w:pPr>
              <w:rPr>
                <w:color w:val="auto"/>
                <w:sz w:val="20"/>
              </w:rPr>
            </w:pPr>
            <w:r w:rsidRPr="00780164">
              <w:rPr>
                <w:color w:val="auto"/>
                <w:sz w:val="20"/>
              </w:rPr>
              <w:t>50</w:t>
            </w:r>
          </w:p>
        </w:tc>
        <w:tc>
          <w:tcPr>
            <w:tcW w:w="1343" w:type="dxa"/>
          </w:tcPr>
          <w:p w14:paraId="2BAC7FBA" w14:textId="77777777" w:rsidR="00C566FC" w:rsidRPr="00780164" w:rsidRDefault="00C566FC" w:rsidP="001B4698">
            <w:pPr>
              <w:rPr>
                <w:color w:val="auto"/>
                <w:sz w:val="20"/>
              </w:rPr>
            </w:pPr>
            <w:r w:rsidRPr="00780164">
              <w:rPr>
                <w:color w:val="auto"/>
                <w:sz w:val="20"/>
              </w:rPr>
              <w:t>1.12</w:t>
            </w:r>
          </w:p>
        </w:tc>
        <w:tc>
          <w:tcPr>
            <w:tcW w:w="1343" w:type="dxa"/>
          </w:tcPr>
          <w:p w14:paraId="13ACDEE3" w14:textId="77777777" w:rsidR="00C566FC" w:rsidRPr="00780164" w:rsidRDefault="00C566FC" w:rsidP="001B4698">
            <w:pPr>
              <w:rPr>
                <w:color w:val="auto"/>
                <w:sz w:val="20"/>
              </w:rPr>
            </w:pPr>
            <w:r w:rsidRPr="00780164">
              <w:rPr>
                <w:color w:val="auto"/>
                <w:sz w:val="20"/>
              </w:rPr>
              <w:t>500</w:t>
            </w:r>
          </w:p>
        </w:tc>
        <w:tc>
          <w:tcPr>
            <w:tcW w:w="1344" w:type="dxa"/>
          </w:tcPr>
          <w:p w14:paraId="69EF558C" w14:textId="77777777" w:rsidR="00C566FC" w:rsidRPr="00780164" w:rsidRDefault="00C566FC" w:rsidP="001B4698">
            <w:pPr>
              <w:rPr>
                <w:color w:val="auto"/>
                <w:sz w:val="20"/>
              </w:rPr>
            </w:pPr>
            <w:r w:rsidRPr="00780164">
              <w:rPr>
                <w:color w:val="auto"/>
                <w:sz w:val="20"/>
              </w:rPr>
              <w:t>11.17</w:t>
            </w:r>
          </w:p>
        </w:tc>
      </w:tr>
      <w:tr w:rsidR="00C566FC" w:rsidRPr="005515A0" w14:paraId="7EB7E19B" w14:textId="77777777" w:rsidTr="001B4698">
        <w:tc>
          <w:tcPr>
            <w:tcW w:w="1343" w:type="dxa"/>
          </w:tcPr>
          <w:p w14:paraId="4820E858" w14:textId="77777777" w:rsidR="00C566FC" w:rsidRPr="00780164" w:rsidRDefault="00C566FC" w:rsidP="001B4698">
            <w:pPr>
              <w:rPr>
                <w:b/>
                <w:bCs/>
                <w:color w:val="auto"/>
                <w:sz w:val="20"/>
              </w:rPr>
            </w:pPr>
            <w:r w:rsidRPr="00780164">
              <w:rPr>
                <w:b/>
                <w:bCs/>
                <w:color w:val="auto"/>
                <w:sz w:val="20"/>
              </w:rPr>
              <w:t>Europe Crossover 5Y</w:t>
            </w:r>
          </w:p>
        </w:tc>
        <w:tc>
          <w:tcPr>
            <w:tcW w:w="1343" w:type="dxa"/>
          </w:tcPr>
          <w:p w14:paraId="317E4299" w14:textId="77777777" w:rsidR="00C566FC" w:rsidRPr="00780164" w:rsidRDefault="00C566FC" w:rsidP="001B4698">
            <w:pPr>
              <w:rPr>
                <w:color w:val="auto"/>
                <w:sz w:val="20"/>
              </w:rPr>
            </w:pPr>
            <w:r w:rsidRPr="00780164">
              <w:rPr>
                <w:color w:val="auto"/>
                <w:sz w:val="20"/>
              </w:rPr>
              <w:t>10</w:t>
            </w:r>
          </w:p>
        </w:tc>
        <w:tc>
          <w:tcPr>
            <w:tcW w:w="1343" w:type="dxa"/>
          </w:tcPr>
          <w:p w14:paraId="53CDBE20" w14:textId="77777777" w:rsidR="00C566FC" w:rsidRPr="00780164" w:rsidRDefault="00C566FC" w:rsidP="001B4698">
            <w:pPr>
              <w:rPr>
                <w:color w:val="auto"/>
                <w:sz w:val="20"/>
              </w:rPr>
            </w:pPr>
            <w:r w:rsidRPr="00780164">
              <w:rPr>
                <w:color w:val="auto"/>
                <w:sz w:val="20"/>
              </w:rPr>
              <w:t>0.84</w:t>
            </w:r>
          </w:p>
        </w:tc>
        <w:tc>
          <w:tcPr>
            <w:tcW w:w="1343" w:type="dxa"/>
          </w:tcPr>
          <w:p w14:paraId="1703A399" w14:textId="77777777" w:rsidR="00C566FC" w:rsidRPr="00780164" w:rsidRDefault="00C566FC" w:rsidP="001B4698">
            <w:pPr>
              <w:rPr>
                <w:color w:val="auto"/>
                <w:sz w:val="20"/>
              </w:rPr>
            </w:pPr>
            <w:r w:rsidRPr="00780164">
              <w:rPr>
                <w:color w:val="auto"/>
                <w:sz w:val="20"/>
              </w:rPr>
              <w:t>30</w:t>
            </w:r>
          </w:p>
        </w:tc>
        <w:tc>
          <w:tcPr>
            <w:tcW w:w="1343" w:type="dxa"/>
          </w:tcPr>
          <w:p w14:paraId="01A7F37C" w14:textId="77777777" w:rsidR="00C566FC" w:rsidRPr="00780164" w:rsidRDefault="00C566FC" w:rsidP="001B4698">
            <w:pPr>
              <w:rPr>
                <w:color w:val="auto"/>
                <w:sz w:val="20"/>
              </w:rPr>
            </w:pPr>
            <w:r w:rsidRPr="00780164">
              <w:rPr>
                <w:color w:val="auto"/>
                <w:sz w:val="20"/>
              </w:rPr>
              <w:t>2.53</w:t>
            </w:r>
          </w:p>
        </w:tc>
        <w:tc>
          <w:tcPr>
            <w:tcW w:w="1343" w:type="dxa"/>
          </w:tcPr>
          <w:p w14:paraId="233499CA" w14:textId="77777777" w:rsidR="00C566FC" w:rsidRPr="00780164" w:rsidRDefault="00C566FC" w:rsidP="001B4698">
            <w:pPr>
              <w:rPr>
                <w:color w:val="auto"/>
                <w:sz w:val="20"/>
              </w:rPr>
            </w:pPr>
            <w:r w:rsidRPr="00780164">
              <w:rPr>
                <w:color w:val="auto"/>
                <w:sz w:val="20"/>
              </w:rPr>
              <w:t>200</w:t>
            </w:r>
          </w:p>
        </w:tc>
        <w:tc>
          <w:tcPr>
            <w:tcW w:w="1344" w:type="dxa"/>
          </w:tcPr>
          <w:p w14:paraId="33FCA7A3" w14:textId="77777777" w:rsidR="00C566FC" w:rsidRPr="00780164" w:rsidRDefault="00C566FC" w:rsidP="001B4698">
            <w:pPr>
              <w:rPr>
                <w:color w:val="auto"/>
                <w:sz w:val="20"/>
              </w:rPr>
            </w:pPr>
            <w:r w:rsidRPr="00780164">
              <w:rPr>
                <w:color w:val="auto"/>
                <w:sz w:val="20"/>
              </w:rPr>
              <w:t>16.87</w:t>
            </w:r>
          </w:p>
        </w:tc>
      </w:tr>
      <w:tr w:rsidR="00C566FC" w:rsidRPr="005515A0" w14:paraId="50D5E0FC" w14:textId="77777777" w:rsidTr="001B4698">
        <w:tc>
          <w:tcPr>
            <w:tcW w:w="1343" w:type="dxa"/>
          </w:tcPr>
          <w:p w14:paraId="6F56E124" w14:textId="77777777" w:rsidR="00C566FC" w:rsidRPr="00780164" w:rsidRDefault="00C566FC" w:rsidP="001B4698">
            <w:pPr>
              <w:rPr>
                <w:b/>
                <w:bCs/>
                <w:color w:val="auto"/>
                <w:sz w:val="20"/>
              </w:rPr>
            </w:pPr>
            <w:r w:rsidRPr="00780164">
              <w:rPr>
                <w:b/>
                <w:bCs/>
                <w:color w:val="auto"/>
                <w:sz w:val="20"/>
              </w:rPr>
              <w:t>Europe Snr Fin 5Y</w:t>
            </w:r>
          </w:p>
        </w:tc>
        <w:tc>
          <w:tcPr>
            <w:tcW w:w="1343" w:type="dxa"/>
          </w:tcPr>
          <w:p w14:paraId="730824FA" w14:textId="77777777" w:rsidR="00C566FC" w:rsidRPr="00780164" w:rsidRDefault="00C566FC" w:rsidP="001B4698">
            <w:pPr>
              <w:rPr>
                <w:color w:val="auto"/>
                <w:sz w:val="20"/>
              </w:rPr>
            </w:pPr>
            <w:r w:rsidRPr="00780164">
              <w:rPr>
                <w:color w:val="auto"/>
                <w:sz w:val="20"/>
              </w:rPr>
              <w:t>30</w:t>
            </w:r>
          </w:p>
        </w:tc>
        <w:tc>
          <w:tcPr>
            <w:tcW w:w="1343" w:type="dxa"/>
          </w:tcPr>
          <w:p w14:paraId="1A7F7140" w14:textId="77777777" w:rsidR="00C566FC" w:rsidRPr="00780164" w:rsidRDefault="00C566FC" w:rsidP="001B4698">
            <w:pPr>
              <w:rPr>
                <w:color w:val="auto"/>
                <w:sz w:val="20"/>
              </w:rPr>
            </w:pPr>
            <w:r w:rsidRPr="00780164">
              <w:rPr>
                <w:color w:val="auto"/>
                <w:sz w:val="20"/>
              </w:rPr>
              <w:t>8.29</w:t>
            </w:r>
          </w:p>
        </w:tc>
        <w:tc>
          <w:tcPr>
            <w:tcW w:w="1343" w:type="dxa"/>
          </w:tcPr>
          <w:p w14:paraId="2628636B" w14:textId="77777777" w:rsidR="00C566FC" w:rsidRPr="00780164" w:rsidRDefault="00C566FC" w:rsidP="001B4698">
            <w:pPr>
              <w:rPr>
                <w:color w:val="auto"/>
                <w:sz w:val="20"/>
              </w:rPr>
            </w:pPr>
            <w:r w:rsidRPr="00780164">
              <w:rPr>
                <w:color w:val="auto"/>
                <w:sz w:val="20"/>
              </w:rPr>
              <w:t>50</w:t>
            </w:r>
          </w:p>
        </w:tc>
        <w:tc>
          <w:tcPr>
            <w:tcW w:w="1343" w:type="dxa"/>
          </w:tcPr>
          <w:p w14:paraId="767AB810" w14:textId="77777777" w:rsidR="00C566FC" w:rsidRPr="00780164" w:rsidRDefault="00C566FC" w:rsidP="001B4698">
            <w:pPr>
              <w:rPr>
                <w:color w:val="auto"/>
                <w:sz w:val="20"/>
              </w:rPr>
            </w:pPr>
            <w:r w:rsidRPr="00780164">
              <w:rPr>
                <w:color w:val="auto"/>
                <w:sz w:val="20"/>
              </w:rPr>
              <w:t>13.82</w:t>
            </w:r>
          </w:p>
        </w:tc>
        <w:tc>
          <w:tcPr>
            <w:tcW w:w="1343" w:type="dxa"/>
          </w:tcPr>
          <w:p w14:paraId="5CF446DB" w14:textId="77777777" w:rsidR="00C566FC" w:rsidRPr="00780164" w:rsidRDefault="00C566FC" w:rsidP="001B4698">
            <w:pPr>
              <w:rPr>
                <w:color w:val="auto"/>
                <w:sz w:val="20"/>
              </w:rPr>
            </w:pPr>
            <w:r w:rsidRPr="00780164">
              <w:rPr>
                <w:color w:val="auto"/>
                <w:sz w:val="20"/>
              </w:rPr>
              <w:t>300</w:t>
            </w:r>
          </w:p>
        </w:tc>
        <w:tc>
          <w:tcPr>
            <w:tcW w:w="1344" w:type="dxa"/>
          </w:tcPr>
          <w:p w14:paraId="224F21F1" w14:textId="77777777" w:rsidR="00C566FC" w:rsidRPr="00780164" w:rsidRDefault="00C566FC" w:rsidP="001B4698">
            <w:pPr>
              <w:rPr>
                <w:color w:val="auto"/>
                <w:sz w:val="20"/>
              </w:rPr>
            </w:pPr>
            <w:r w:rsidRPr="00780164">
              <w:rPr>
                <w:color w:val="auto"/>
                <w:sz w:val="20"/>
              </w:rPr>
              <w:t>82.95</w:t>
            </w:r>
          </w:p>
        </w:tc>
      </w:tr>
      <w:tr w:rsidR="00C566FC" w:rsidRPr="005515A0" w14:paraId="3E363132" w14:textId="77777777" w:rsidTr="001B4698">
        <w:tc>
          <w:tcPr>
            <w:tcW w:w="1343" w:type="dxa"/>
          </w:tcPr>
          <w:p w14:paraId="3824F37F" w14:textId="77777777" w:rsidR="00C566FC" w:rsidRPr="00780164" w:rsidRDefault="00C566FC" w:rsidP="001B4698">
            <w:pPr>
              <w:rPr>
                <w:b/>
                <w:bCs/>
                <w:color w:val="auto"/>
                <w:sz w:val="20"/>
              </w:rPr>
            </w:pPr>
            <w:r w:rsidRPr="00780164">
              <w:rPr>
                <w:b/>
                <w:bCs/>
                <w:color w:val="auto"/>
                <w:sz w:val="20"/>
              </w:rPr>
              <w:t>Europe Sub Fin 5Y</w:t>
            </w:r>
          </w:p>
        </w:tc>
        <w:tc>
          <w:tcPr>
            <w:tcW w:w="1343" w:type="dxa"/>
          </w:tcPr>
          <w:p w14:paraId="7C9E21B4" w14:textId="77777777" w:rsidR="00C566FC" w:rsidRPr="00780164" w:rsidRDefault="00C566FC" w:rsidP="001B4698">
            <w:pPr>
              <w:rPr>
                <w:color w:val="auto"/>
                <w:sz w:val="20"/>
              </w:rPr>
            </w:pPr>
            <w:r w:rsidRPr="00780164">
              <w:rPr>
                <w:color w:val="auto"/>
                <w:sz w:val="20"/>
              </w:rPr>
              <w:t>10</w:t>
            </w:r>
          </w:p>
        </w:tc>
        <w:tc>
          <w:tcPr>
            <w:tcW w:w="1343" w:type="dxa"/>
          </w:tcPr>
          <w:p w14:paraId="597FFD09" w14:textId="77777777" w:rsidR="00C566FC" w:rsidRPr="00780164" w:rsidRDefault="00C566FC" w:rsidP="001B4698">
            <w:pPr>
              <w:rPr>
                <w:color w:val="auto"/>
                <w:sz w:val="20"/>
              </w:rPr>
            </w:pPr>
            <w:r w:rsidRPr="00780164">
              <w:rPr>
                <w:color w:val="auto"/>
                <w:sz w:val="20"/>
              </w:rPr>
              <w:t>25.49</w:t>
            </w:r>
          </w:p>
        </w:tc>
        <w:tc>
          <w:tcPr>
            <w:tcW w:w="1343" w:type="dxa"/>
          </w:tcPr>
          <w:p w14:paraId="1E1B2BD9" w14:textId="77777777" w:rsidR="00C566FC" w:rsidRPr="00780164" w:rsidRDefault="00C566FC" w:rsidP="001B4698">
            <w:pPr>
              <w:rPr>
                <w:color w:val="auto"/>
                <w:sz w:val="20"/>
              </w:rPr>
            </w:pPr>
            <w:r w:rsidRPr="00780164">
              <w:rPr>
                <w:color w:val="auto"/>
                <w:sz w:val="20"/>
              </w:rPr>
              <w:t>30</w:t>
            </w:r>
          </w:p>
        </w:tc>
        <w:tc>
          <w:tcPr>
            <w:tcW w:w="1343" w:type="dxa"/>
          </w:tcPr>
          <w:p w14:paraId="136DD4B0" w14:textId="77777777" w:rsidR="00C566FC" w:rsidRPr="00780164" w:rsidRDefault="00C566FC" w:rsidP="001B4698">
            <w:pPr>
              <w:rPr>
                <w:color w:val="auto"/>
                <w:sz w:val="20"/>
              </w:rPr>
            </w:pPr>
            <w:r w:rsidRPr="00780164">
              <w:rPr>
                <w:color w:val="auto"/>
                <w:sz w:val="20"/>
              </w:rPr>
              <w:t>76.47</w:t>
            </w:r>
          </w:p>
        </w:tc>
        <w:tc>
          <w:tcPr>
            <w:tcW w:w="1343" w:type="dxa"/>
          </w:tcPr>
          <w:p w14:paraId="778527E5" w14:textId="77777777" w:rsidR="00C566FC" w:rsidRPr="00780164" w:rsidRDefault="00C566FC" w:rsidP="001B4698">
            <w:pPr>
              <w:rPr>
                <w:color w:val="auto"/>
                <w:sz w:val="20"/>
              </w:rPr>
            </w:pPr>
            <w:r w:rsidRPr="00780164">
              <w:rPr>
                <w:color w:val="auto"/>
                <w:sz w:val="20"/>
              </w:rPr>
              <w:t>200</w:t>
            </w:r>
          </w:p>
        </w:tc>
        <w:tc>
          <w:tcPr>
            <w:tcW w:w="1344" w:type="dxa"/>
          </w:tcPr>
          <w:p w14:paraId="4A5872BA" w14:textId="77777777" w:rsidR="00C566FC" w:rsidRPr="00780164" w:rsidRDefault="00C566FC" w:rsidP="001B4698">
            <w:pPr>
              <w:rPr>
                <w:color w:val="auto"/>
                <w:sz w:val="20"/>
              </w:rPr>
            </w:pPr>
            <w:r w:rsidRPr="00780164">
              <w:rPr>
                <w:color w:val="auto"/>
                <w:sz w:val="20"/>
              </w:rPr>
              <w:t>509.82</w:t>
            </w:r>
          </w:p>
        </w:tc>
      </w:tr>
    </w:tbl>
    <w:p w14:paraId="400A2D05" w14:textId="77777777" w:rsidR="00C566FC" w:rsidRPr="005515A0" w:rsidRDefault="00C566FC" w:rsidP="00C566FC">
      <w:pPr>
        <w:rPr>
          <w:color w:val="auto"/>
        </w:rPr>
      </w:pPr>
    </w:p>
    <w:p w14:paraId="616DFB32" w14:textId="77777777" w:rsidR="00C566FC" w:rsidRPr="005515A0" w:rsidRDefault="00C566FC" w:rsidP="00C566FC">
      <w:pPr>
        <w:rPr>
          <w:color w:val="auto"/>
        </w:rPr>
      </w:pPr>
      <w:r w:rsidRPr="005515A0">
        <w:rPr>
          <w:color w:val="auto"/>
        </w:rPr>
        <w:t>It should also be noted that these implied trade-out times are almost certainly understated, for two reasons:</w:t>
      </w:r>
    </w:p>
    <w:p w14:paraId="534A99F6" w14:textId="77777777" w:rsidR="00C566FC" w:rsidRPr="005515A0" w:rsidRDefault="00C566FC" w:rsidP="00C566FC">
      <w:pPr>
        <w:rPr>
          <w:color w:val="auto"/>
        </w:rPr>
      </w:pPr>
      <w:r w:rsidRPr="005515A0">
        <w:rPr>
          <w:color w:val="auto"/>
        </w:rPr>
        <w:t xml:space="preserve">Firstly, they assume that a firm attempting to exit a position has access to 100% of the total available liquidity.  </w:t>
      </w:r>
      <w:proofErr w:type="gramStart"/>
      <w:r w:rsidRPr="005515A0">
        <w:rPr>
          <w:color w:val="auto"/>
        </w:rPr>
        <w:t>In reality, this</w:t>
      </w:r>
      <w:proofErr w:type="gramEnd"/>
      <w:r w:rsidRPr="005515A0">
        <w:rPr>
          <w:color w:val="auto"/>
        </w:rPr>
        <w:t xml:space="preserve"> will not be the case, as other firms will be competing for the available liquidity.</w:t>
      </w:r>
    </w:p>
    <w:p w14:paraId="70014250" w14:textId="77777777" w:rsidR="00C566FC" w:rsidRPr="005515A0" w:rsidRDefault="00C566FC" w:rsidP="00C566FC">
      <w:pPr>
        <w:rPr>
          <w:color w:val="auto"/>
        </w:rPr>
      </w:pPr>
      <w:r w:rsidRPr="005515A0">
        <w:rPr>
          <w:color w:val="auto"/>
        </w:rPr>
        <w:t xml:space="preserve">Secondly, the available liquidity as expressed by ADV is direction-agnostic.  </w:t>
      </w:r>
      <w:proofErr w:type="gramStart"/>
      <w:r w:rsidRPr="005515A0">
        <w:rPr>
          <w:color w:val="auto"/>
        </w:rPr>
        <w:t>In reality, it</w:t>
      </w:r>
      <w:proofErr w:type="gramEnd"/>
      <w:r w:rsidRPr="005515A0">
        <w:rPr>
          <w:color w:val="auto"/>
        </w:rPr>
        <w:t xml:space="preserve"> is likely that approximately only half of the available liquidity will be in the direction necessary for a firm to exit its position.</w:t>
      </w:r>
    </w:p>
    <w:p w14:paraId="7B59EFFE" w14:textId="77777777" w:rsidR="00C566FC" w:rsidRPr="005515A0" w:rsidRDefault="00C566FC" w:rsidP="00C566FC">
      <w:pPr>
        <w:rPr>
          <w:color w:val="auto"/>
        </w:rPr>
      </w:pPr>
      <w:r w:rsidRPr="005515A0">
        <w:rPr>
          <w:color w:val="auto"/>
        </w:rPr>
        <w:t xml:space="preserve">ISDA further notes that trading in index CDS is concentrated around the roll periods for each index, when position holders exit one series to take positions in the next.  Because of this, the ADV during </w:t>
      </w:r>
      <w:r w:rsidRPr="005515A0">
        <w:rPr>
          <w:color w:val="auto"/>
        </w:rPr>
        <w:lastRenderedPageBreak/>
        <w:t>the periods outside of roll weeks for iTraxx Europe Main, iTraxx Europe Crossover and iTraxx Europe Senior Financials are 12-15% lower than the overall ADV, meaning that trade out times will be longer during non-roll weeks.</w:t>
      </w:r>
    </w:p>
    <w:p w14:paraId="4458EA12" w14:textId="77777777" w:rsidR="00C566FC" w:rsidRPr="005515A0" w:rsidRDefault="00C566FC" w:rsidP="00C566FC">
      <w:pPr>
        <w:rPr>
          <w:color w:val="auto"/>
        </w:rPr>
      </w:pPr>
      <w:r w:rsidRPr="005515A0">
        <w:rPr>
          <w:color w:val="auto"/>
        </w:rPr>
        <w:t xml:space="preserve">The difference is even more pronounced for iTraxx Europe Subordinated Financials, for which the ADV in non-roll weeks is more than 25% less than overall ADV, </w:t>
      </w:r>
    </w:p>
    <w:p w14:paraId="60B3EC74" w14:textId="221885B0" w:rsidR="00131ECC" w:rsidRDefault="00C566FC" w:rsidP="00C566FC">
      <w:r w:rsidRPr="005515A0">
        <w:rPr>
          <w:color w:val="auto"/>
        </w:rPr>
        <w:t>These points provide even greater support for ISDA’s view that the price deferral for very large trades referencing iTraxx Europe Senior Financials 5Y should be set to 90 minutes, and that iTraxx Europe Sub Financials 5Y should be deemed illiquid, and accordingly trades referencing it should benefit from a price deferral of EOD.</w:t>
      </w:r>
    </w:p>
    <w:permEnd w:id="796945462"/>
    <w:p w14:paraId="718309BC" w14:textId="77777777" w:rsidR="00131ECC" w:rsidRDefault="00131ECC" w:rsidP="00131ECC">
      <w:r>
        <w:t>&lt;ESMA_QUESTION_DERI_18&gt;</w:t>
      </w:r>
    </w:p>
    <w:p w14:paraId="4B196B34" w14:textId="77777777" w:rsidR="00131ECC" w:rsidRDefault="00131ECC" w:rsidP="00131ECC"/>
    <w:p w14:paraId="2932981D" w14:textId="77777777" w:rsidR="00131ECC" w:rsidRDefault="00131ECC" w:rsidP="00495F9D">
      <w:pPr>
        <w:pStyle w:val="Questionstyle"/>
        <w:numPr>
          <w:ilvl w:val="0"/>
          <w:numId w:val="37"/>
        </w:numPr>
        <w:spacing w:before="120" w:after="120"/>
        <w:ind w:left="851" w:hanging="425"/>
      </w:pPr>
      <w:r>
        <w:t>Do you have suggestions on the way to implement the volume masking in the post-trade reports, including the application of flags?</w:t>
      </w:r>
    </w:p>
    <w:p w14:paraId="15024B6F" w14:textId="77777777" w:rsidR="00131ECC" w:rsidRDefault="00131ECC" w:rsidP="00131ECC">
      <w:r>
        <w:t>&lt;ESMA_QUESTION_DERI_19&gt;</w:t>
      </w:r>
    </w:p>
    <w:p w14:paraId="74C2BF36" w14:textId="77777777" w:rsidR="00692987" w:rsidRDefault="00692987" w:rsidP="00692987">
      <w:permStart w:id="1089237461" w:edGrp="everyone"/>
      <w:r>
        <w:t>ISDA considers that to the extent that a report with masked volume is required at all, consistency with the approach adopted in the UK to come into effect on 1 December 2025 would be beneficial.</w:t>
      </w:r>
    </w:p>
    <w:p w14:paraId="6E2E77AC" w14:textId="77777777" w:rsidR="00692987" w:rsidRDefault="00692987" w:rsidP="00692987">
      <w:r>
        <w:t>This approach stipulates that quantity should be left blank and the volume omission flag (VOLO) should be applied.</w:t>
      </w:r>
    </w:p>
    <w:p w14:paraId="07B1E179" w14:textId="77777777" w:rsidR="00692987" w:rsidRDefault="00692987" w:rsidP="00692987">
      <w:r>
        <w:t>However, ISDA notes that for a trade for which the volume has been masked, the publication of a report between the initial report and the final report in which the full volume is revealed serves little purpose and may be confusing for data consumers.  We provide worked examples below.</w:t>
      </w:r>
    </w:p>
    <w:p w14:paraId="4E23864B" w14:textId="77777777" w:rsidR="00692987" w:rsidRDefault="00692987" w:rsidP="00692987">
      <w:r>
        <w:t>For a 5Y single name CDS with trade size EUR 30,000,000, and with volume masking applied such that quantity is left blank with the VOLO flag applied, the reporting sequence is as follows:</w:t>
      </w:r>
    </w:p>
    <w:p w14:paraId="43E3D2F2" w14:textId="77777777" w:rsidR="00692987" w:rsidRDefault="00692987" w:rsidP="00692987">
      <w:pPr>
        <w:pStyle w:val="ListParagraph"/>
        <w:numPr>
          <w:ilvl w:val="0"/>
          <w:numId w:val="41"/>
        </w:numPr>
      </w:pPr>
      <w:r>
        <w:t>At EOD, all details apart from volume are published, with VOLO flag (it is therefore known that the quantity is greater than EUR 10,000,000)</w:t>
      </w:r>
    </w:p>
    <w:p w14:paraId="162076BE" w14:textId="77777777" w:rsidR="00692987" w:rsidRDefault="00692987" w:rsidP="00692987">
      <w:pPr>
        <w:pStyle w:val="ListParagraph"/>
        <w:numPr>
          <w:ilvl w:val="0"/>
          <w:numId w:val="41"/>
        </w:numPr>
      </w:pPr>
      <w:r>
        <w:t xml:space="preserve">At T+1, the exact same report is published (again, </w:t>
      </w:r>
      <w:proofErr w:type="gramStart"/>
      <w:r>
        <w:t>it is clear that the</w:t>
      </w:r>
      <w:proofErr w:type="gramEnd"/>
      <w:r>
        <w:t xml:space="preserve"> quantity is greater than EUR 10,000,000)</w:t>
      </w:r>
    </w:p>
    <w:p w14:paraId="76780EEB" w14:textId="77777777" w:rsidR="00692987" w:rsidRDefault="00692987" w:rsidP="00692987">
      <w:pPr>
        <w:pStyle w:val="ListParagraph"/>
        <w:numPr>
          <w:ilvl w:val="0"/>
          <w:numId w:val="41"/>
        </w:numPr>
      </w:pPr>
      <w:r>
        <w:t>At 2W, the full report is published, with actual volume and no VOLO flag</w:t>
      </w:r>
    </w:p>
    <w:p w14:paraId="76E13A8A" w14:textId="77777777" w:rsidR="00692987" w:rsidRDefault="00692987" w:rsidP="00692987">
      <w:r>
        <w:t>For a 5Y single name CDS with trade size EUR 30,000,000, and with volume masking applied such that the capped volume is reported with the VOLO flag applied, the reporting sequence is as follows:</w:t>
      </w:r>
    </w:p>
    <w:p w14:paraId="398FB300" w14:textId="77777777" w:rsidR="00692987" w:rsidRDefault="00692987" w:rsidP="00692987">
      <w:pPr>
        <w:pStyle w:val="ListParagraph"/>
        <w:numPr>
          <w:ilvl w:val="0"/>
          <w:numId w:val="42"/>
        </w:numPr>
      </w:pPr>
      <w:r>
        <w:lastRenderedPageBreak/>
        <w:t>At EOD, all details apart from volume are published, with VOLO flag (it is therefore known that the quantity is greater than EUR 10,000,000)</w:t>
      </w:r>
    </w:p>
    <w:p w14:paraId="58D2CC02" w14:textId="77777777" w:rsidR="00692987" w:rsidRDefault="00692987" w:rsidP="00692987">
      <w:pPr>
        <w:pStyle w:val="ListParagraph"/>
        <w:numPr>
          <w:ilvl w:val="0"/>
          <w:numId w:val="42"/>
        </w:numPr>
      </w:pPr>
      <w:r>
        <w:t xml:space="preserve">At T+1, a report is published with quantity of EUR 10,000,000 reported and the VOLO flag applied (again, </w:t>
      </w:r>
      <w:proofErr w:type="gramStart"/>
      <w:r>
        <w:t>it is clear that the</w:t>
      </w:r>
      <w:proofErr w:type="gramEnd"/>
      <w:r>
        <w:t xml:space="preserve"> quantity is greater than EUR 10,000,000)</w:t>
      </w:r>
    </w:p>
    <w:p w14:paraId="29E94DBB" w14:textId="77777777" w:rsidR="00692987" w:rsidRDefault="00692987" w:rsidP="00692987">
      <w:pPr>
        <w:pStyle w:val="ListParagraph"/>
        <w:numPr>
          <w:ilvl w:val="0"/>
          <w:numId w:val="42"/>
        </w:numPr>
      </w:pPr>
      <w:r>
        <w:t>At 2W, the full report is published, with actual volume and no VOLO flag</w:t>
      </w:r>
    </w:p>
    <w:p w14:paraId="14148BF6" w14:textId="7657D313" w:rsidR="00131ECC" w:rsidRDefault="00692987" w:rsidP="00692987">
      <w:r>
        <w:t>It is questionable that report #2 in each example serves any purpose.</w:t>
      </w:r>
    </w:p>
    <w:permEnd w:id="1089237461"/>
    <w:p w14:paraId="734A1D67" w14:textId="77777777" w:rsidR="00131ECC" w:rsidRDefault="00131ECC" w:rsidP="00131ECC">
      <w:r>
        <w:t>&lt;ESMA_QUESTION_DERI_19&gt;</w:t>
      </w:r>
    </w:p>
    <w:p w14:paraId="7D56EBBB" w14:textId="77777777" w:rsidR="00131ECC" w:rsidRDefault="00131ECC" w:rsidP="00131ECC"/>
    <w:p w14:paraId="0A9E53C2" w14:textId="77777777" w:rsidR="00131ECC" w:rsidRDefault="00131ECC" w:rsidP="00495F9D">
      <w:pPr>
        <w:pStyle w:val="Questionstyle"/>
        <w:numPr>
          <w:ilvl w:val="0"/>
          <w:numId w:val="37"/>
        </w:numPr>
        <w:spacing w:before="120" w:after="120"/>
        <w:ind w:left="851" w:hanging="425"/>
      </w:pPr>
      <w:r>
        <w:t>Do you agree with the proposed amendments to Articles 14 and 15 of RTS 2? Please explain.</w:t>
      </w:r>
      <w:r>
        <w:tab/>
      </w:r>
    </w:p>
    <w:p w14:paraId="76FFDF76" w14:textId="77777777" w:rsidR="00131ECC" w:rsidRDefault="00131ECC" w:rsidP="00131ECC">
      <w:r>
        <w:t>&lt;ESMA_QUESTION_DERI_20&gt;</w:t>
      </w:r>
    </w:p>
    <w:p w14:paraId="512CB597" w14:textId="6330B7DD" w:rsidR="00131ECC" w:rsidRDefault="00C601FD" w:rsidP="00131ECC">
      <w:permStart w:id="1180527698" w:edGrp="everyone"/>
      <w:r>
        <w:t>ISDA agrees with the proposed amendments to Articles 14 and 15 of RTS 2.</w:t>
      </w:r>
    </w:p>
    <w:permEnd w:id="1180527698"/>
    <w:p w14:paraId="3B3F4848" w14:textId="77777777" w:rsidR="00131ECC" w:rsidRDefault="00131ECC" w:rsidP="00131ECC">
      <w:r>
        <w:t>&lt;ESMA_QUESTION_DERI_20&gt;</w:t>
      </w:r>
    </w:p>
    <w:p w14:paraId="05C4D79D" w14:textId="77777777" w:rsidR="00131ECC" w:rsidRDefault="00131ECC" w:rsidP="00131ECC"/>
    <w:p w14:paraId="6B905343" w14:textId="77777777" w:rsidR="00131ECC" w:rsidRDefault="00131ECC" w:rsidP="00495F9D">
      <w:pPr>
        <w:pStyle w:val="Questionstyle"/>
        <w:numPr>
          <w:ilvl w:val="0"/>
          <w:numId w:val="37"/>
        </w:numPr>
        <w:spacing w:before="120" w:after="120"/>
        <w:ind w:left="851" w:hanging="425"/>
      </w:pPr>
      <w:r>
        <w:t>Do you agree with the proposed amendments to CDR 2017/2194, the RTS on package orders? Please explain.</w:t>
      </w:r>
    </w:p>
    <w:p w14:paraId="1AD71825" w14:textId="77777777" w:rsidR="00131ECC" w:rsidRDefault="00131ECC" w:rsidP="00131ECC">
      <w:r>
        <w:t>&lt;ESMA_QUESTION_DERI_21&gt;</w:t>
      </w:r>
    </w:p>
    <w:p w14:paraId="5BBE6795" w14:textId="77777777" w:rsidR="00780164" w:rsidRDefault="00780164" w:rsidP="00780164">
      <w:permStart w:id="1980902739" w:edGrp="everyone"/>
      <w:r>
        <w:t>ISDA notes that the Mandate relating to package orders in paragraph 246, section 5.1 of the consultation paper appears to incorrectly refer to Article 8b of MiFIR, when in fact it should refer to Article 9 of MiFIR.</w:t>
      </w:r>
    </w:p>
    <w:p w14:paraId="48C5FF02" w14:textId="32989F43" w:rsidR="00131ECC" w:rsidRDefault="00780164" w:rsidP="00780164">
      <w:r>
        <w:t>Apart from this, ISDA agrees with the proposed amendments to CDR 2017/2194.</w:t>
      </w:r>
    </w:p>
    <w:permEnd w:id="1980902739"/>
    <w:p w14:paraId="6ED4D913" w14:textId="77777777" w:rsidR="00131ECC" w:rsidRDefault="00131ECC" w:rsidP="00131ECC">
      <w:r>
        <w:t>&lt;ESMA_QUESTION_DERI_21&gt;</w:t>
      </w:r>
    </w:p>
    <w:p w14:paraId="76989693" w14:textId="77777777" w:rsidR="00131ECC" w:rsidRDefault="00131ECC" w:rsidP="00131ECC"/>
    <w:p w14:paraId="56D57C2A" w14:textId="77777777" w:rsidR="00131ECC" w:rsidRDefault="00131ECC" w:rsidP="00495F9D">
      <w:pPr>
        <w:pStyle w:val="Questionstyle"/>
        <w:numPr>
          <w:ilvl w:val="0"/>
          <w:numId w:val="37"/>
        </w:numPr>
        <w:spacing w:before="120" w:after="120"/>
        <w:ind w:left="851" w:hanging="425"/>
      </w:pPr>
      <w:r>
        <w:t>Do you agree with the proposals on regulatory data for OTC derivatives? Please distinguish in your reply between regulatory data per instrument vs. regulatory data per system matching order.</w:t>
      </w:r>
    </w:p>
    <w:p w14:paraId="57092D59" w14:textId="77777777" w:rsidR="00131ECC" w:rsidRDefault="00131ECC" w:rsidP="00131ECC">
      <w:r>
        <w:t>&lt;ESMA_QUESTION_DERI_22&gt;</w:t>
      </w:r>
    </w:p>
    <w:p w14:paraId="5BECE91E" w14:textId="77777777" w:rsidR="000556D4" w:rsidRDefault="000556D4" w:rsidP="000556D4">
      <w:permStart w:id="1722902870" w:edGrp="everyone"/>
      <w:r>
        <w:lastRenderedPageBreak/>
        <w:t>ISDA considers that several of the fields proposed are relevant only to securities, not OTC derivatives, and are therefore unnecessary.</w:t>
      </w:r>
    </w:p>
    <w:p w14:paraId="2AB81A5D" w14:textId="77777777" w:rsidR="000556D4" w:rsidRDefault="000556D4" w:rsidP="000556D4">
      <w:r>
        <w:t>For example, “Instrument status” is irrelevant for the OTC derivatives in scope of transparency and the consolidated tape.  OTC interest rate and credit derivatives are not securities to which a suspension or removal from would ever be applied.</w:t>
      </w:r>
    </w:p>
    <w:p w14:paraId="161DA439" w14:textId="0E70FACC" w:rsidR="00131ECC" w:rsidRDefault="000556D4" w:rsidP="000556D4">
      <w:r>
        <w:t xml:space="preserve"> By extension, “Instrument status </w:t>
      </w:r>
      <w:proofErr w:type="gramStart"/>
      <w:r>
        <w:t>start</w:t>
      </w:r>
      <w:proofErr w:type="gramEnd"/>
      <w:r>
        <w:t xml:space="preserve"> date and time” and “Dissemination start date and time” are irrelevant and unnecessary for OTC derivatives</w:t>
      </w:r>
      <w:r>
        <w:t>.</w:t>
      </w:r>
    </w:p>
    <w:permEnd w:id="1722902870"/>
    <w:p w14:paraId="0A31DFF9" w14:textId="77777777" w:rsidR="00131ECC" w:rsidRDefault="00131ECC" w:rsidP="00131ECC">
      <w:r>
        <w:t>&lt;ESMA_QUESTION_DERI_22&gt;</w:t>
      </w:r>
    </w:p>
    <w:p w14:paraId="366A0EF3" w14:textId="77777777" w:rsidR="00131ECC" w:rsidRDefault="00131ECC" w:rsidP="00131ECC"/>
    <w:p w14:paraId="1DCC62A9" w14:textId="77777777" w:rsidR="00131ECC" w:rsidRDefault="00131ECC" w:rsidP="00495F9D">
      <w:pPr>
        <w:pStyle w:val="Questionstyle"/>
        <w:numPr>
          <w:ilvl w:val="0"/>
          <w:numId w:val="37"/>
        </w:numPr>
        <w:spacing w:before="120" w:after="120"/>
        <w:ind w:left="851" w:hanging="425"/>
      </w:pPr>
      <w:r>
        <w:t>Do you agree with the proposals on core market data for OTC derivatives?</w:t>
      </w:r>
    </w:p>
    <w:p w14:paraId="44F1B3D4" w14:textId="77777777" w:rsidR="00131ECC" w:rsidRDefault="00131ECC" w:rsidP="00131ECC">
      <w:r>
        <w:t>&lt;ESMA_QUESTION_DERI_23&gt;</w:t>
      </w:r>
    </w:p>
    <w:p w14:paraId="078C9BF8" w14:textId="149E8964" w:rsidR="00131ECC" w:rsidRDefault="00566B0F" w:rsidP="00131ECC">
      <w:permStart w:id="467429827" w:edGrp="everyone"/>
      <w:r>
        <w:t>ISDA reiterates that, as explained in our response to Q4, upfront payment should not be reported at all, as it is not meaningful for price formation, and it is possible to reverse-engineer the notional if it is included along with data relevant to price formation.  Therefore, it should not be included in the input/output core market data for the consolidated tape in respect of credit default swaps.</w:t>
      </w:r>
    </w:p>
    <w:permEnd w:id="467429827"/>
    <w:p w14:paraId="3848254D" w14:textId="77777777" w:rsidR="00131ECC" w:rsidRDefault="00131ECC" w:rsidP="00131ECC">
      <w:r>
        <w:t>&lt;ESMA_QUESTION_DERI_23&gt;</w:t>
      </w:r>
    </w:p>
    <w:p w14:paraId="42CBDB41" w14:textId="77777777" w:rsidR="00131ECC" w:rsidRDefault="00131ECC" w:rsidP="00131ECC"/>
    <w:p w14:paraId="21A7361D" w14:textId="77777777" w:rsidR="00131ECC" w:rsidRDefault="00131ECC" w:rsidP="00131ECC"/>
    <w:p w14:paraId="77D2B3F1" w14:textId="75A29FD1" w:rsidR="00692ADF" w:rsidRDefault="00692ADF" w:rsidP="00692ADF">
      <w:pPr>
        <w:spacing w:after="0"/>
      </w:pPr>
    </w:p>
    <w:sectPr w:rsidR="00692ADF" w:rsidSect="00A8728B">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5D026" w14:textId="77777777" w:rsidR="00AD305B" w:rsidRDefault="00AD305B" w:rsidP="00F716D4">
      <w:r>
        <w:separator/>
      </w:r>
    </w:p>
    <w:p w14:paraId="60DF2EF9" w14:textId="77777777" w:rsidR="00AD305B" w:rsidRDefault="00AD305B" w:rsidP="00F716D4"/>
  </w:endnote>
  <w:endnote w:type="continuationSeparator" w:id="0">
    <w:p w14:paraId="187EAA17" w14:textId="77777777" w:rsidR="00AD305B" w:rsidRDefault="00AD305B" w:rsidP="00F716D4">
      <w:r>
        <w:continuationSeparator/>
      </w:r>
    </w:p>
    <w:p w14:paraId="4E4FEC07" w14:textId="77777777" w:rsidR="00AD305B" w:rsidRDefault="00AD305B" w:rsidP="00F716D4"/>
  </w:endnote>
  <w:endnote w:type="continuationNotice" w:id="1">
    <w:p w14:paraId="110BFDFE" w14:textId="77777777" w:rsidR="00AD305B" w:rsidRDefault="00AD305B" w:rsidP="00F716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Yu Gothic"/>
    <w:charset w:val="80"/>
    <w:family w:val="swiss"/>
    <w:pitch w:val="default"/>
  </w:font>
  <w:font w:name="EUAlbertina">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4BE67" w14:textId="77777777" w:rsidR="002B65C8" w:rsidRDefault="002B65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9BF42" w14:textId="0AE44582" w:rsidR="00C54034" w:rsidRPr="00104E00" w:rsidRDefault="00104E00" w:rsidP="00104E00">
    <w:pPr>
      <w:pStyle w:val="Footer"/>
      <w:jc w:val="left"/>
      <w:rPr>
        <w:color w:val="001B4F"/>
        <w:sz w:val="15"/>
        <w:szCs w:val="15"/>
        <w:lang w:val="fr-FR"/>
      </w:rPr>
    </w:pPr>
    <w:r w:rsidRPr="00104E00">
      <w:rPr>
        <w:color w:val="001B4F"/>
        <w:sz w:val="15"/>
        <w:szCs w:val="15"/>
        <w:lang w:val="fr-FR"/>
      </w:rPr>
      <w:t xml:space="preserve">ESMA - 201-203 rue de Bercy - CS 80910 - 75589 Paris Cedex 12 - France - Tel. </w:t>
    </w:r>
    <w:r w:rsidRPr="00104E00">
      <w:rPr>
        <w:color w:val="001B4F"/>
        <w:sz w:val="15"/>
        <w:szCs w:val="15"/>
        <w:lang w:val="fr-BE"/>
      </w:rPr>
      <w:t xml:space="preserve">+33 (0) 1 58 36 43 21 - </w:t>
    </w:r>
    <w:hyperlink r:id="rId1" w:history="1">
      <w:r w:rsidRPr="00A8626B">
        <w:rPr>
          <w:rStyle w:val="Hyperlink"/>
          <w:sz w:val="15"/>
          <w:szCs w:val="15"/>
          <w:lang w:val="fr-FR"/>
        </w:rPr>
        <w:t>www.esma.</w:t>
      </w:r>
      <w:r w:rsidRPr="00A8626B">
        <w:rPr>
          <w:rStyle w:val="Hyperlink"/>
          <w:sz w:val="15"/>
          <w:szCs w:val="15"/>
          <w:lang w:val="fr-BE"/>
        </w:rPr>
        <w:t>europa</w:t>
      </w:r>
      <w:r w:rsidRPr="00A8626B">
        <w:rPr>
          <w:rStyle w:val="Hyperlink"/>
          <w:sz w:val="15"/>
          <w:szCs w:val="15"/>
          <w:lang w:val="fr-FR"/>
        </w:rPr>
        <w:t>.eu</w:t>
      </w:r>
    </w:hyperlink>
    <w:sdt>
      <w:sdtPr>
        <w:id w:val="1108941885"/>
        <w:docPartObj>
          <w:docPartGallery w:val="Page Numbers (Bottom of Page)"/>
          <w:docPartUnique/>
        </w:docPartObj>
      </w:sdtPr>
      <w:sdtEndPr>
        <w:rPr>
          <w:noProof/>
          <w:color w:val="001B4F"/>
          <w:sz w:val="15"/>
          <w:szCs w:val="15"/>
        </w:rPr>
      </w:sdtEndPr>
      <w:sdtContent>
        <w:r>
          <w:rPr>
            <w:color w:val="001B4F"/>
            <w:sz w:val="15"/>
            <w:szCs w:val="15"/>
            <w:lang w:val="fr-BE"/>
          </w:rPr>
          <w:tab/>
        </w:r>
        <w:r w:rsidRPr="00104E00">
          <w:rPr>
            <w:color w:val="001B4F"/>
            <w:sz w:val="15"/>
            <w:szCs w:val="15"/>
          </w:rPr>
          <w:fldChar w:fldCharType="begin"/>
        </w:r>
        <w:r w:rsidRPr="00104E00">
          <w:rPr>
            <w:color w:val="001B4F"/>
            <w:sz w:val="15"/>
            <w:szCs w:val="15"/>
            <w:lang w:val="fr-FR"/>
          </w:rPr>
          <w:instrText xml:space="preserve"> PAGE   \* MERGEFORMAT </w:instrText>
        </w:r>
        <w:r w:rsidRPr="00104E00">
          <w:rPr>
            <w:color w:val="001B4F"/>
            <w:sz w:val="15"/>
            <w:szCs w:val="15"/>
          </w:rPr>
          <w:fldChar w:fldCharType="separate"/>
        </w:r>
        <w:r>
          <w:rPr>
            <w:color w:val="001B4F"/>
            <w:sz w:val="15"/>
            <w:szCs w:val="15"/>
          </w:rPr>
          <w:t>2</w:t>
        </w:r>
        <w:r w:rsidRPr="00104E00">
          <w:rPr>
            <w:noProof/>
            <w:color w:val="001B4F"/>
            <w:sz w:val="15"/>
            <w:szCs w:val="15"/>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6A8DA" w14:textId="77777777" w:rsidR="002B65C8" w:rsidRDefault="002B65C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50197" w14:textId="6E4CB8C0" w:rsidR="00C54034" w:rsidRPr="00104E00" w:rsidRDefault="00104E00" w:rsidP="00104E00">
    <w:pPr>
      <w:pStyle w:val="Footer"/>
      <w:jc w:val="left"/>
      <w:rPr>
        <w:color w:val="001B4F"/>
        <w:sz w:val="15"/>
        <w:szCs w:val="15"/>
        <w:lang w:val="fr-FR"/>
      </w:rPr>
    </w:pPr>
    <w:r w:rsidRPr="00104E00">
      <w:rPr>
        <w:color w:val="001B4F"/>
        <w:sz w:val="15"/>
        <w:szCs w:val="15"/>
        <w:lang w:val="fr-FR"/>
      </w:rPr>
      <w:t xml:space="preserve">ESMA - 201-203 rue de Bercy - CS 80910 - 75589 Paris Cedex 12 - France - Tel. </w:t>
    </w:r>
    <w:r w:rsidRPr="00104E00">
      <w:rPr>
        <w:color w:val="001B4F"/>
        <w:sz w:val="15"/>
        <w:szCs w:val="15"/>
        <w:lang w:val="fr-BE"/>
      </w:rPr>
      <w:t xml:space="preserve">+33 (0) 1 58 36 43 21 - </w:t>
    </w:r>
    <w:hyperlink r:id="rId1" w:history="1">
      <w:r w:rsidRPr="00A8626B">
        <w:rPr>
          <w:rStyle w:val="Hyperlink"/>
          <w:sz w:val="15"/>
          <w:szCs w:val="15"/>
          <w:lang w:val="fr-FR"/>
        </w:rPr>
        <w:t>www.esma.</w:t>
      </w:r>
      <w:r w:rsidRPr="00A8626B">
        <w:rPr>
          <w:rStyle w:val="Hyperlink"/>
          <w:sz w:val="15"/>
          <w:szCs w:val="15"/>
          <w:lang w:val="fr-BE"/>
        </w:rPr>
        <w:t>europa</w:t>
      </w:r>
      <w:r w:rsidRPr="00A8626B">
        <w:rPr>
          <w:rStyle w:val="Hyperlink"/>
          <w:sz w:val="15"/>
          <w:szCs w:val="15"/>
          <w:lang w:val="fr-FR"/>
        </w:rPr>
        <w:t>.eu</w:t>
      </w:r>
    </w:hyperlink>
    <w:sdt>
      <w:sdtPr>
        <w:id w:val="1246149520"/>
        <w:docPartObj>
          <w:docPartGallery w:val="Page Numbers (Bottom of Page)"/>
          <w:docPartUnique/>
        </w:docPartObj>
      </w:sdtPr>
      <w:sdtEndPr>
        <w:rPr>
          <w:noProof/>
          <w:color w:val="001B4F"/>
          <w:sz w:val="15"/>
          <w:szCs w:val="15"/>
        </w:rPr>
      </w:sdtEndPr>
      <w:sdtContent>
        <w:r>
          <w:rPr>
            <w:color w:val="001B4F"/>
            <w:sz w:val="15"/>
            <w:szCs w:val="15"/>
            <w:lang w:val="fr-BE"/>
          </w:rPr>
          <w:tab/>
        </w:r>
        <w:r w:rsidR="00C54034" w:rsidRPr="00104E00">
          <w:rPr>
            <w:color w:val="001B4F"/>
            <w:sz w:val="15"/>
            <w:szCs w:val="15"/>
          </w:rPr>
          <w:fldChar w:fldCharType="begin"/>
        </w:r>
        <w:r w:rsidR="00C54034" w:rsidRPr="00104E00">
          <w:rPr>
            <w:color w:val="001B4F"/>
            <w:sz w:val="15"/>
            <w:szCs w:val="15"/>
            <w:lang w:val="fr-FR"/>
          </w:rPr>
          <w:instrText xml:space="preserve"> PAGE   \* MERGEFORMAT </w:instrText>
        </w:r>
        <w:r w:rsidR="00C54034" w:rsidRPr="00104E00">
          <w:rPr>
            <w:color w:val="001B4F"/>
            <w:sz w:val="15"/>
            <w:szCs w:val="15"/>
          </w:rPr>
          <w:fldChar w:fldCharType="separate"/>
        </w:r>
        <w:r w:rsidR="00C54034" w:rsidRPr="00104E00">
          <w:rPr>
            <w:noProof/>
            <w:color w:val="001B4F"/>
            <w:sz w:val="15"/>
            <w:szCs w:val="15"/>
            <w:lang w:val="fr-FR"/>
          </w:rPr>
          <w:t>2</w:t>
        </w:r>
        <w:r w:rsidR="00C54034" w:rsidRPr="00104E00">
          <w:rPr>
            <w:noProof/>
            <w:color w:val="001B4F"/>
            <w:sz w:val="15"/>
            <w:szCs w:val="15"/>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9518D" w14:textId="77777777" w:rsidR="00AD305B" w:rsidRDefault="00AD305B" w:rsidP="00F716D4">
      <w:r>
        <w:separator/>
      </w:r>
    </w:p>
    <w:p w14:paraId="144A63F2" w14:textId="77777777" w:rsidR="00AD305B" w:rsidRDefault="00AD305B" w:rsidP="00F716D4"/>
  </w:footnote>
  <w:footnote w:type="continuationSeparator" w:id="0">
    <w:p w14:paraId="75E35172" w14:textId="77777777" w:rsidR="00AD305B" w:rsidRDefault="00AD305B" w:rsidP="00F716D4">
      <w:r>
        <w:continuationSeparator/>
      </w:r>
    </w:p>
    <w:p w14:paraId="2CB888C3" w14:textId="77777777" w:rsidR="00AD305B" w:rsidRDefault="00AD305B" w:rsidP="00F716D4"/>
  </w:footnote>
  <w:footnote w:type="continuationNotice" w:id="1">
    <w:p w14:paraId="07948BD6" w14:textId="77777777" w:rsidR="00AD305B" w:rsidRDefault="00AD305B" w:rsidP="00F716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7EB65" w14:textId="77777777" w:rsidR="002B65C8" w:rsidRDefault="002B65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656C8" w14:textId="77777777" w:rsidR="00C54034" w:rsidRPr="00F87468" w:rsidRDefault="00C54034" w:rsidP="00C54034">
    <w:pPr>
      <w:pStyle w:val="HeaderFoot"/>
    </w:pPr>
  </w:p>
  <w:p w14:paraId="39DC22EE" w14:textId="77777777" w:rsidR="00C54034" w:rsidRDefault="00C54034" w:rsidP="00C54034">
    <w:pPr>
      <w:pStyle w:val="HeaderFoot"/>
      <w:rPr>
        <w:lang w:val="fr-FR"/>
      </w:rPr>
    </w:pPr>
  </w:p>
  <w:p w14:paraId="4D34C9FE" w14:textId="77777777" w:rsidR="00C54034" w:rsidRDefault="00C54034" w:rsidP="00C54034">
    <w:pPr>
      <w:pStyle w:val="HeaderFoot"/>
      <w:rPr>
        <w:lang w:val="fr-FR"/>
      </w:rPr>
    </w:pPr>
  </w:p>
  <w:p w14:paraId="7D3604B0" w14:textId="77777777" w:rsidR="00C54034" w:rsidRDefault="00C54034" w:rsidP="00C54034">
    <w:pPr>
      <w:pStyle w:val="HeaderFoot"/>
      <w:rPr>
        <w:lang w:val="fr-FR"/>
      </w:rPr>
    </w:pPr>
  </w:p>
  <w:p w14:paraId="1C5ED7F7" w14:textId="77777777" w:rsidR="00C54034" w:rsidRDefault="00C54034" w:rsidP="00C54034">
    <w:pPr>
      <w:pStyle w:val="HeaderFoot"/>
      <w:rPr>
        <w:lang w:val="fr-FR"/>
      </w:rPr>
    </w:pPr>
  </w:p>
  <w:p w14:paraId="7D8FD44D" w14:textId="77777777" w:rsidR="00C54034" w:rsidRDefault="00C54034" w:rsidP="00C54034">
    <w:pPr>
      <w:pStyle w:val="HeaderFoot"/>
      <w:rPr>
        <w:lang w:val="fr-FR"/>
      </w:rPr>
    </w:pPr>
  </w:p>
  <w:p w14:paraId="11D0894F" w14:textId="77777777" w:rsidR="00C54034" w:rsidRDefault="00C54034" w:rsidP="00C54034">
    <w:pPr>
      <w:pStyle w:val="HeaderFoot"/>
      <w:rPr>
        <w:lang w:val="fr-FR"/>
      </w:rPr>
    </w:pPr>
  </w:p>
  <w:p w14:paraId="08304E94" w14:textId="77777777" w:rsidR="00C54034" w:rsidRDefault="00C54034" w:rsidP="00C54034">
    <w:pPr>
      <w:pStyle w:val="HeaderFoot"/>
      <w:rPr>
        <w:lang w:val="fr-FR"/>
      </w:rPr>
    </w:pPr>
  </w:p>
  <w:p w14:paraId="4043440E" w14:textId="77777777" w:rsidR="00C54034" w:rsidRDefault="00C54034" w:rsidP="00C54034">
    <w:pPr>
      <w:pStyle w:val="HeaderFoot"/>
      <w:rPr>
        <w:lang w:val="fr-FR"/>
      </w:rPr>
    </w:pPr>
  </w:p>
  <w:p w14:paraId="25BDBCD9" w14:textId="77777777" w:rsidR="00C54034" w:rsidRDefault="00C54034" w:rsidP="00C54034">
    <w:pPr>
      <w:pStyle w:val="HeaderFoot"/>
      <w:rPr>
        <w:lang w:val="fr-FR"/>
      </w:rPr>
    </w:pPr>
  </w:p>
  <w:p w14:paraId="2F2C87BD" w14:textId="77777777" w:rsidR="00C54034" w:rsidRDefault="00C54034" w:rsidP="00C54034">
    <w:pPr>
      <w:pStyle w:val="HeaderFoot"/>
      <w:rPr>
        <w:lang w:val="fr-FR"/>
      </w:rPr>
    </w:pPr>
  </w:p>
  <w:p w14:paraId="340AEB8A" w14:textId="77777777" w:rsidR="00C54034" w:rsidRDefault="00C54034" w:rsidP="00C54034">
    <w:pPr>
      <w:pStyle w:val="HeaderFoot"/>
      <w:rPr>
        <w:lang w:val="fr-FR"/>
      </w:rPr>
    </w:pPr>
  </w:p>
  <w:p w14:paraId="494F0F00" w14:textId="5A601B7A" w:rsidR="00F107EF" w:rsidRPr="00C54034" w:rsidRDefault="00C54034" w:rsidP="00C54034">
    <w:pPr>
      <w:pStyle w:val="HeaderFoot"/>
      <w:rPr>
        <w:lang w:val="fr-FR"/>
      </w:rPr>
    </w:pPr>
    <w:r w:rsidRPr="00C54034">
      <w:rPr>
        <w:noProof/>
        <w:lang w:val="fr-FR"/>
      </w:rPr>
      <w:drawing>
        <wp:anchor distT="0" distB="0" distL="114300" distR="114300" simplePos="0" relativeHeight="251658242" behindDoc="0" locked="0" layoutInCell="1" allowOverlap="1" wp14:anchorId="1133B95C" wp14:editId="085ABC77">
          <wp:simplePos x="0" y="0"/>
          <wp:positionH relativeFrom="page">
            <wp:posOffset>791845</wp:posOffset>
          </wp:positionH>
          <wp:positionV relativeFrom="page">
            <wp:posOffset>449580</wp:posOffset>
          </wp:positionV>
          <wp:extent cx="1807200" cy="4752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8FF7C" w14:textId="77777777" w:rsidR="00C54034" w:rsidRDefault="00C54034" w:rsidP="00F716D4">
    <w:pPr>
      <w:pStyle w:val="HeaderFoot"/>
      <w:rPr>
        <w:highlight w:val="yellow"/>
      </w:rPr>
    </w:pPr>
    <w:bookmarkStart w:id="4" w:name="_Hlk124775980"/>
    <w:bookmarkStart w:id="5" w:name="_Hlk124775948"/>
  </w:p>
  <w:p w14:paraId="011E436B" w14:textId="56743CF4" w:rsidR="00F87468" w:rsidRPr="002D3D2C" w:rsidRDefault="003D56C0" w:rsidP="00F716D4">
    <w:pPr>
      <w:pStyle w:val="HeaderFoot"/>
    </w:pPr>
    <w:r>
      <w:t>3 April</w:t>
    </w:r>
    <w:r w:rsidR="00F87468" w:rsidRPr="002D3D2C">
      <w:t xml:space="preserve"> </w:t>
    </w:r>
    <w:bookmarkEnd w:id="4"/>
    <w:r w:rsidR="00F87468" w:rsidRPr="002D3D2C">
      <w:t>202</w:t>
    </w:r>
    <w:r>
      <w:t>5</w:t>
    </w:r>
  </w:p>
  <w:bookmarkEnd w:id="5"/>
  <w:p w14:paraId="4661A9E6" w14:textId="444B0BEE" w:rsidR="00F107EF" w:rsidRPr="00F716D4" w:rsidRDefault="002B65C8" w:rsidP="00C54034">
    <w:pPr>
      <w:pStyle w:val="HeaderFoot"/>
    </w:pPr>
    <w:r w:rsidRPr="002B65C8">
      <w:t>ESMA74-276584410-10988</w:t>
    </w:r>
    <w:r w:rsidR="00F87468" w:rsidRPr="00F716D4">
      <w:rPr>
        <w:rStyle w:val="ESMAConfidentialRestricted"/>
        <w:noProof/>
        <w:sz w:val="16"/>
        <w:highlight w:val="yellow"/>
      </w:rPr>
      <w:drawing>
        <wp:anchor distT="0" distB="0" distL="114300" distR="114300" simplePos="0" relativeHeight="251658240" behindDoc="0" locked="0" layoutInCell="1" allowOverlap="1" wp14:anchorId="724BCA4F" wp14:editId="609D3BF9">
          <wp:simplePos x="0" y="0"/>
          <wp:positionH relativeFrom="page">
            <wp:posOffset>376238</wp:posOffset>
          </wp:positionH>
          <wp:positionV relativeFrom="page">
            <wp:posOffset>376238</wp:posOffset>
          </wp:positionV>
          <wp:extent cx="2296800" cy="601200"/>
          <wp:effectExtent l="0" t="0" r="1905"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96800" cy="601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79E5B" w14:textId="77777777" w:rsidR="00F107EF" w:rsidRDefault="00F107EF" w:rsidP="00F716D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68E57" w14:textId="18200719" w:rsidR="00F87468" w:rsidRPr="00F87468" w:rsidRDefault="00F87468" w:rsidP="005C56D3">
    <w:pPr>
      <w:pStyle w:val="HeaderFoot"/>
    </w:pPr>
  </w:p>
  <w:p w14:paraId="3CAF3EB5" w14:textId="77777777" w:rsidR="00F87468" w:rsidRDefault="00F87468" w:rsidP="005C56D3">
    <w:pPr>
      <w:pStyle w:val="HeaderFoot"/>
      <w:rPr>
        <w:lang w:val="fr-FR"/>
      </w:rPr>
    </w:pPr>
  </w:p>
  <w:p w14:paraId="30197A99" w14:textId="77777777" w:rsidR="00F87468" w:rsidRDefault="00F87468" w:rsidP="005C56D3">
    <w:pPr>
      <w:pStyle w:val="HeaderFoot"/>
      <w:rPr>
        <w:lang w:val="fr-FR"/>
      </w:rPr>
    </w:pPr>
  </w:p>
  <w:p w14:paraId="5F3A9B98" w14:textId="77777777" w:rsidR="00F87468" w:rsidRDefault="00F87468" w:rsidP="005C56D3">
    <w:pPr>
      <w:pStyle w:val="HeaderFoot"/>
      <w:rPr>
        <w:lang w:val="fr-FR"/>
      </w:rPr>
    </w:pPr>
  </w:p>
  <w:p w14:paraId="737551C9" w14:textId="77777777" w:rsidR="00F87468" w:rsidRDefault="00F87468" w:rsidP="005C56D3">
    <w:pPr>
      <w:pStyle w:val="HeaderFoot"/>
      <w:rPr>
        <w:lang w:val="fr-FR"/>
      </w:rPr>
    </w:pPr>
  </w:p>
  <w:p w14:paraId="11604E2F" w14:textId="77777777" w:rsidR="00F87468" w:rsidRDefault="00F87468" w:rsidP="005C56D3">
    <w:pPr>
      <w:pStyle w:val="HeaderFoot"/>
      <w:rPr>
        <w:lang w:val="fr-FR"/>
      </w:rPr>
    </w:pPr>
  </w:p>
  <w:p w14:paraId="50F72869" w14:textId="77777777" w:rsidR="00F87468" w:rsidRDefault="00F87468" w:rsidP="005C56D3">
    <w:pPr>
      <w:pStyle w:val="HeaderFoot"/>
      <w:rPr>
        <w:lang w:val="fr-FR"/>
      </w:rPr>
    </w:pPr>
  </w:p>
  <w:p w14:paraId="1509E111" w14:textId="77777777" w:rsidR="00F87468" w:rsidRDefault="00F87468" w:rsidP="005C56D3">
    <w:pPr>
      <w:pStyle w:val="HeaderFoot"/>
      <w:rPr>
        <w:lang w:val="fr-FR"/>
      </w:rPr>
    </w:pPr>
  </w:p>
  <w:p w14:paraId="63EDCD0F" w14:textId="77777777" w:rsidR="00F87468" w:rsidRDefault="00F87468" w:rsidP="005C56D3">
    <w:pPr>
      <w:pStyle w:val="HeaderFoot"/>
      <w:rPr>
        <w:lang w:val="fr-FR"/>
      </w:rPr>
    </w:pPr>
  </w:p>
  <w:p w14:paraId="2A19075D" w14:textId="77777777" w:rsidR="00F87468" w:rsidRDefault="00F87468" w:rsidP="005C56D3">
    <w:pPr>
      <w:pStyle w:val="HeaderFoot"/>
      <w:rPr>
        <w:lang w:val="fr-FR"/>
      </w:rPr>
    </w:pPr>
  </w:p>
  <w:p w14:paraId="29688AC5" w14:textId="77777777" w:rsidR="00F87468" w:rsidRDefault="00F87468" w:rsidP="005C56D3">
    <w:pPr>
      <w:pStyle w:val="HeaderFoot"/>
      <w:rPr>
        <w:lang w:val="fr-FR"/>
      </w:rPr>
    </w:pPr>
  </w:p>
  <w:p w14:paraId="6A690643" w14:textId="77777777" w:rsidR="00F87468" w:rsidRDefault="00F87468" w:rsidP="005C56D3">
    <w:pPr>
      <w:pStyle w:val="HeaderFoot"/>
      <w:rPr>
        <w:lang w:val="fr-FR"/>
      </w:rPr>
    </w:pPr>
  </w:p>
  <w:p w14:paraId="3E5C66CB" w14:textId="41E17AD8" w:rsidR="00F107EF" w:rsidRPr="00F87468" w:rsidRDefault="00F87468" w:rsidP="005C56D3">
    <w:pPr>
      <w:pStyle w:val="HeaderFoot"/>
      <w:rPr>
        <w:lang w:val="fr-FR"/>
      </w:rPr>
    </w:pPr>
    <w:r w:rsidRPr="00F87468">
      <w:rPr>
        <w:rStyle w:val="ESMARegularuse"/>
        <w:bCs w:val="0"/>
        <w:caps w:val="0"/>
        <w:noProof/>
        <w:color w:val="000000" w:themeColor="text1" w:themeShade="80"/>
        <w:sz w:val="16"/>
      </w:rPr>
      <w:drawing>
        <wp:anchor distT="0" distB="0" distL="114300" distR="114300" simplePos="0" relativeHeight="251658241" behindDoc="0" locked="0" layoutInCell="1" allowOverlap="1" wp14:anchorId="1F5CAD5A" wp14:editId="6AF49FCA">
          <wp:simplePos x="0" y="0"/>
          <wp:positionH relativeFrom="page">
            <wp:posOffset>791845</wp:posOffset>
          </wp:positionH>
          <wp:positionV relativeFrom="page">
            <wp:posOffset>595630</wp:posOffset>
          </wp:positionV>
          <wp:extent cx="1807200" cy="4752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ListBullet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4121C07"/>
    <w:multiLevelType w:val="hybridMultilevel"/>
    <w:tmpl w:val="9E34A6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5" w15:restartNumberingAfterBreak="0">
    <w:nsid w:val="1DAE53C8"/>
    <w:multiLevelType w:val="multilevel"/>
    <w:tmpl w:val="ACFA87A8"/>
    <w:lvl w:ilvl="0">
      <w:start w:val="1"/>
      <w:numFmt w:val="decimal"/>
      <w:pStyle w:val="BodyText"/>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248F47C7"/>
    <w:multiLevelType w:val="hybridMultilevel"/>
    <w:tmpl w:val="E82EA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8" w15:restartNumberingAfterBreak="0">
    <w:nsid w:val="25B554E4"/>
    <w:multiLevelType w:val="hybridMultilevel"/>
    <w:tmpl w:val="9E34A6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1"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3F538D"/>
    <w:multiLevelType w:val="hybridMultilevel"/>
    <w:tmpl w:val="442A6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52232B"/>
    <w:multiLevelType w:val="hybridMultilevel"/>
    <w:tmpl w:val="307A0A6E"/>
    <w:lvl w:ilvl="0" w:tplc="61D496DA">
      <w:start w:val="1"/>
      <w:numFmt w:val="decimal"/>
      <w:pStyle w:val="Questionstyle"/>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6" w15:restartNumberingAfterBreak="0">
    <w:nsid w:val="3A841364"/>
    <w:multiLevelType w:val="hybridMultilevel"/>
    <w:tmpl w:val="21CCF614"/>
    <w:lvl w:ilvl="0" w:tplc="08090017">
      <w:start w:val="1"/>
      <w:numFmt w:val="lowerLetter"/>
      <w:pStyle w:val="ListBullet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8"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20" w15:restartNumberingAfterBreak="0">
    <w:nsid w:val="440663CB"/>
    <w:multiLevelType w:val="hybridMultilevel"/>
    <w:tmpl w:val="B3F40CA6"/>
    <w:lvl w:ilvl="0" w:tplc="ACB06F0C">
      <w:start w:val="1"/>
      <w:numFmt w:val="bullet"/>
      <w:lvlText w:val=""/>
      <w:lvlJc w:val="left"/>
      <w:pPr>
        <w:ind w:left="360" w:hanging="360"/>
      </w:pPr>
      <w:rPr>
        <w:rFonts w:ascii="Symbol" w:hAnsi="Symbol" w:hint="default"/>
      </w:rPr>
    </w:lvl>
    <w:lvl w:ilvl="1" w:tplc="E7564B96">
      <w:start w:val="1"/>
      <w:numFmt w:val="bullet"/>
      <w:lvlText w:val="o"/>
      <w:lvlJc w:val="left"/>
      <w:pPr>
        <w:ind w:left="785"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1"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2"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3" w15:restartNumberingAfterBreak="0">
    <w:nsid w:val="4A8501C1"/>
    <w:multiLevelType w:val="hybridMultilevel"/>
    <w:tmpl w:val="5B926852"/>
    <w:lvl w:ilvl="0" w:tplc="CECA9C4C">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5" w15:restartNumberingAfterBreak="0">
    <w:nsid w:val="4C7151D2"/>
    <w:multiLevelType w:val="hybridMultilevel"/>
    <w:tmpl w:val="DE90C632"/>
    <w:lvl w:ilvl="0" w:tplc="08090001">
      <w:start w:val="1"/>
      <w:numFmt w:val="bullet"/>
      <w:pStyle w:val="ListBullet"/>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8"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29"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1"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2" w15:restartNumberingAfterBreak="0">
    <w:nsid w:val="605735B9"/>
    <w:multiLevelType w:val="hybridMultilevel"/>
    <w:tmpl w:val="AD1C76E8"/>
    <w:lvl w:ilvl="0" w:tplc="6658B948">
      <w:start w:val="1"/>
      <w:numFmt w:val="decimal"/>
      <w:pStyle w:val="Heading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970F71"/>
    <w:multiLevelType w:val="singleLevel"/>
    <w:tmpl w:val="A8CADBFA"/>
    <w:name w:val="Bullet 0"/>
    <w:lvl w:ilvl="0">
      <w:start w:val="1"/>
      <w:numFmt w:val="bullet"/>
      <w:pStyle w:val="ListNumber"/>
      <w:lvlText w:val="–"/>
      <w:lvlJc w:val="left"/>
      <w:pPr>
        <w:tabs>
          <w:tab w:val="num" w:pos="1417"/>
        </w:tabs>
        <w:ind w:left="1417" w:hanging="567"/>
      </w:pPr>
    </w:lvl>
  </w:abstractNum>
  <w:abstractNum w:abstractNumId="34"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5"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36"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8"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39" w15:restartNumberingAfterBreak="0">
    <w:nsid w:val="7ADE7C26"/>
    <w:multiLevelType w:val="hybridMultilevel"/>
    <w:tmpl w:val="44024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41" w15:restartNumberingAfterBreak="0">
    <w:nsid w:val="7FEF56C0"/>
    <w:multiLevelType w:val="hybridMultilevel"/>
    <w:tmpl w:val="3CD65192"/>
    <w:lvl w:ilvl="0" w:tplc="E674947E">
      <w:start w:val="1"/>
      <w:numFmt w:val="decimal"/>
      <w:pStyle w:val="Heading1"/>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1541748">
    <w:abstractNumId w:val="18"/>
  </w:num>
  <w:num w:numId="2" w16cid:durableId="1769932826">
    <w:abstractNumId w:val="21"/>
  </w:num>
  <w:num w:numId="3" w16cid:durableId="550074866">
    <w:abstractNumId w:val="12"/>
  </w:num>
  <w:num w:numId="4" w16cid:durableId="1881627233">
    <w:abstractNumId w:val="26"/>
  </w:num>
  <w:num w:numId="5" w16cid:durableId="208225584">
    <w:abstractNumId w:val="0"/>
  </w:num>
  <w:num w:numId="6" w16cid:durableId="1787233265">
    <w:abstractNumId w:val="4"/>
  </w:num>
  <w:num w:numId="7" w16cid:durableId="18463575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75551">
    <w:abstractNumId w:val="33"/>
  </w:num>
  <w:num w:numId="9" w16cid:durableId="1008846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02559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574514">
    <w:abstractNumId w:val="29"/>
  </w:num>
  <w:num w:numId="12" w16cid:durableId="1500659627">
    <w:abstractNumId w:val="32"/>
  </w:num>
  <w:num w:numId="13" w16cid:durableId="1879658227">
    <w:abstractNumId w:val="25"/>
  </w:num>
  <w:num w:numId="14" w16cid:durableId="1495758855">
    <w:abstractNumId w:val="11"/>
  </w:num>
  <w:num w:numId="15" w16cid:durableId="1186556611">
    <w:abstractNumId w:val="1"/>
  </w:num>
  <w:num w:numId="16" w16cid:durableId="679087124">
    <w:abstractNumId w:val="16"/>
  </w:num>
  <w:num w:numId="17" w16cid:durableId="1695498691">
    <w:abstractNumId w:val="17"/>
  </w:num>
  <w:num w:numId="18" w16cid:durableId="1042363640">
    <w:abstractNumId w:val="19"/>
  </w:num>
  <w:num w:numId="19" w16cid:durableId="820345968">
    <w:abstractNumId w:val="28"/>
  </w:num>
  <w:num w:numId="20" w16cid:durableId="1805388212">
    <w:abstractNumId w:val="37"/>
  </w:num>
  <w:num w:numId="21" w16cid:durableId="538709007">
    <w:abstractNumId w:val="27"/>
  </w:num>
  <w:num w:numId="22" w16cid:durableId="104540172">
    <w:abstractNumId w:val="10"/>
  </w:num>
  <w:num w:numId="23" w16cid:durableId="1824349076">
    <w:abstractNumId w:val="31"/>
  </w:num>
  <w:num w:numId="24" w16cid:durableId="672032853">
    <w:abstractNumId w:val="30"/>
  </w:num>
  <w:num w:numId="25" w16cid:durableId="48917541">
    <w:abstractNumId w:val="22"/>
  </w:num>
  <w:num w:numId="26" w16cid:durableId="978925443">
    <w:abstractNumId w:val="34"/>
  </w:num>
  <w:num w:numId="27" w16cid:durableId="1036613928">
    <w:abstractNumId w:val="40"/>
  </w:num>
  <w:num w:numId="28" w16cid:durableId="872039349">
    <w:abstractNumId w:val="7"/>
  </w:num>
  <w:num w:numId="29" w16cid:durableId="924530660">
    <w:abstractNumId w:val="3"/>
  </w:num>
  <w:num w:numId="30" w16cid:durableId="419180233">
    <w:abstractNumId w:val="24"/>
  </w:num>
  <w:num w:numId="31" w16cid:durableId="276761337">
    <w:abstractNumId w:val="23"/>
  </w:num>
  <w:num w:numId="32" w16cid:durableId="1166238383">
    <w:abstractNumId w:val="36"/>
  </w:num>
  <w:num w:numId="33" w16cid:durableId="2076850202">
    <w:abstractNumId w:val="35"/>
  </w:num>
  <w:num w:numId="34" w16cid:durableId="469176496">
    <w:abstractNumId w:val="14"/>
  </w:num>
  <w:num w:numId="35" w16cid:durableId="674843309">
    <w:abstractNumId w:val="20"/>
  </w:num>
  <w:num w:numId="36" w16cid:durableId="1954971501">
    <w:abstractNumId w:val="41"/>
  </w:num>
  <w:num w:numId="37" w16cid:durableId="14753728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75809968">
    <w:abstractNumId w:val="6"/>
  </w:num>
  <w:num w:numId="39" w16cid:durableId="2102872260">
    <w:abstractNumId w:val="13"/>
  </w:num>
  <w:num w:numId="40" w16cid:durableId="1030572316">
    <w:abstractNumId w:val="39"/>
  </w:num>
  <w:num w:numId="41" w16cid:durableId="110127262">
    <w:abstractNumId w:val="2"/>
  </w:num>
  <w:num w:numId="42" w16cid:durableId="1895005122">
    <w:abstractNumId w:val="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HRa4OoaPdbHSdDH3rtqvF9WlYO1o8EgedETKPkNIHMFFUjdDWkQH/7GCxFt6jZ3juRyyjX/v+UuV2JyZ6vK4MQ==" w:salt="3LHk+pHXD3QmXBRIYCtOgA=="/>
  <w:defaultTabStop w:val="709"/>
  <w:autoHyphenation/>
  <w:hyphenationZone w:val="567"/>
  <w:characterSpacingControl w:val="doNotCompress"/>
  <w:hdrShapeDefaults>
    <o:shapedefaults v:ext="edit" spidmax="2050">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978"/>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226"/>
    <w:rsid w:val="00026269"/>
    <w:rsid w:val="00027154"/>
    <w:rsid w:val="00027ECF"/>
    <w:rsid w:val="000303BE"/>
    <w:rsid w:val="00030C62"/>
    <w:rsid w:val="00033A94"/>
    <w:rsid w:val="000344D6"/>
    <w:rsid w:val="00034960"/>
    <w:rsid w:val="00036FAE"/>
    <w:rsid w:val="00041858"/>
    <w:rsid w:val="0004389E"/>
    <w:rsid w:val="00045CA6"/>
    <w:rsid w:val="000463A6"/>
    <w:rsid w:val="00046CC9"/>
    <w:rsid w:val="00046E91"/>
    <w:rsid w:val="000502FE"/>
    <w:rsid w:val="0005126D"/>
    <w:rsid w:val="00051992"/>
    <w:rsid w:val="00051E9A"/>
    <w:rsid w:val="000521A7"/>
    <w:rsid w:val="00052F47"/>
    <w:rsid w:val="000537BB"/>
    <w:rsid w:val="0005399B"/>
    <w:rsid w:val="00054B2B"/>
    <w:rsid w:val="00054DE6"/>
    <w:rsid w:val="000556D4"/>
    <w:rsid w:val="000569D7"/>
    <w:rsid w:val="000576D7"/>
    <w:rsid w:val="00057FC1"/>
    <w:rsid w:val="00060F72"/>
    <w:rsid w:val="00062592"/>
    <w:rsid w:val="000636A1"/>
    <w:rsid w:val="000649D9"/>
    <w:rsid w:val="000652BE"/>
    <w:rsid w:val="00066479"/>
    <w:rsid w:val="0006723C"/>
    <w:rsid w:val="00070376"/>
    <w:rsid w:val="00070630"/>
    <w:rsid w:val="00070974"/>
    <w:rsid w:val="00071EAD"/>
    <w:rsid w:val="00071F4E"/>
    <w:rsid w:val="00072271"/>
    <w:rsid w:val="00072B54"/>
    <w:rsid w:val="0007463D"/>
    <w:rsid w:val="00074979"/>
    <w:rsid w:val="000749F0"/>
    <w:rsid w:val="0007609D"/>
    <w:rsid w:val="00077C67"/>
    <w:rsid w:val="00080976"/>
    <w:rsid w:val="00081CEB"/>
    <w:rsid w:val="00081E60"/>
    <w:rsid w:val="00082D8E"/>
    <w:rsid w:val="00082E31"/>
    <w:rsid w:val="00083AA3"/>
    <w:rsid w:val="00085947"/>
    <w:rsid w:val="000868FE"/>
    <w:rsid w:val="00086A13"/>
    <w:rsid w:val="000878D1"/>
    <w:rsid w:val="000921AE"/>
    <w:rsid w:val="000921D7"/>
    <w:rsid w:val="000925FF"/>
    <w:rsid w:val="000932E0"/>
    <w:rsid w:val="00094853"/>
    <w:rsid w:val="00094C4C"/>
    <w:rsid w:val="00096762"/>
    <w:rsid w:val="000969C8"/>
    <w:rsid w:val="0009752D"/>
    <w:rsid w:val="00097AEE"/>
    <w:rsid w:val="000A014A"/>
    <w:rsid w:val="000A0396"/>
    <w:rsid w:val="000A04B6"/>
    <w:rsid w:val="000A0E36"/>
    <w:rsid w:val="000A1BD2"/>
    <w:rsid w:val="000A2127"/>
    <w:rsid w:val="000A358F"/>
    <w:rsid w:val="000A43CC"/>
    <w:rsid w:val="000A7314"/>
    <w:rsid w:val="000A7B53"/>
    <w:rsid w:val="000A7B64"/>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1D9"/>
    <w:rsid w:val="000D17AA"/>
    <w:rsid w:val="000D2D0B"/>
    <w:rsid w:val="000D4660"/>
    <w:rsid w:val="000D705D"/>
    <w:rsid w:val="000D71F1"/>
    <w:rsid w:val="000D7EB9"/>
    <w:rsid w:val="000E0223"/>
    <w:rsid w:val="000E0CF3"/>
    <w:rsid w:val="000E18A8"/>
    <w:rsid w:val="000E1AEC"/>
    <w:rsid w:val="000E3937"/>
    <w:rsid w:val="000E4926"/>
    <w:rsid w:val="000E49B7"/>
    <w:rsid w:val="000E5F7F"/>
    <w:rsid w:val="000E7086"/>
    <w:rsid w:val="000E7C65"/>
    <w:rsid w:val="000F04D2"/>
    <w:rsid w:val="000F55B7"/>
    <w:rsid w:val="000F604F"/>
    <w:rsid w:val="000F7399"/>
    <w:rsid w:val="00101BF1"/>
    <w:rsid w:val="001027F1"/>
    <w:rsid w:val="00104DA1"/>
    <w:rsid w:val="00104E00"/>
    <w:rsid w:val="00104F2E"/>
    <w:rsid w:val="001072DD"/>
    <w:rsid w:val="00110D7A"/>
    <w:rsid w:val="00111464"/>
    <w:rsid w:val="0011167D"/>
    <w:rsid w:val="00112892"/>
    <w:rsid w:val="00112E48"/>
    <w:rsid w:val="001130EA"/>
    <w:rsid w:val="001138E8"/>
    <w:rsid w:val="00114259"/>
    <w:rsid w:val="001168B2"/>
    <w:rsid w:val="00117C20"/>
    <w:rsid w:val="00120F0E"/>
    <w:rsid w:val="00121A5D"/>
    <w:rsid w:val="00121BED"/>
    <w:rsid w:val="00123D39"/>
    <w:rsid w:val="001244CD"/>
    <w:rsid w:val="0012566F"/>
    <w:rsid w:val="001262B1"/>
    <w:rsid w:val="00130F41"/>
    <w:rsid w:val="00130FAF"/>
    <w:rsid w:val="00131ECC"/>
    <w:rsid w:val="00135F2B"/>
    <w:rsid w:val="001372DD"/>
    <w:rsid w:val="00137973"/>
    <w:rsid w:val="001405BA"/>
    <w:rsid w:val="00141497"/>
    <w:rsid w:val="0014253A"/>
    <w:rsid w:val="001425C8"/>
    <w:rsid w:val="001431AE"/>
    <w:rsid w:val="00143B87"/>
    <w:rsid w:val="001459E3"/>
    <w:rsid w:val="00145DA0"/>
    <w:rsid w:val="00146A0B"/>
    <w:rsid w:val="0014711C"/>
    <w:rsid w:val="0014761E"/>
    <w:rsid w:val="0015061C"/>
    <w:rsid w:val="00151907"/>
    <w:rsid w:val="001544C8"/>
    <w:rsid w:val="00155FAB"/>
    <w:rsid w:val="001567A1"/>
    <w:rsid w:val="00156857"/>
    <w:rsid w:val="00157BC9"/>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1183"/>
    <w:rsid w:val="001725A5"/>
    <w:rsid w:val="00172681"/>
    <w:rsid w:val="0017312F"/>
    <w:rsid w:val="00173AC7"/>
    <w:rsid w:val="001745D7"/>
    <w:rsid w:val="00175754"/>
    <w:rsid w:val="00176982"/>
    <w:rsid w:val="0017701C"/>
    <w:rsid w:val="00181264"/>
    <w:rsid w:val="00181BD1"/>
    <w:rsid w:val="0018204A"/>
    <w:rsid w:val="00182F7C"/>
    <w:rsid w:val="001843B5"/>
    <w:rsid w:val="00186829"/>
    <w:rsid w:val="001868CA"/>
    <w:rsid w:val="00187304"/>
    <w:rsid w:val="001875BE"/>
    <w:rsid w:val="0019017A"/>
    <w:rsid w:val="00190B8C"/>
    <w:rsid w:val="00190FF8"/>
    <w:rsid w:val="0019311A"/>
    <w:rsid w:val="0019508A"/>
    <w:rsid w:val="001960D8"/>
    <w:rsid w:val="001A1642"/>
    <w:rsid w:val="001A371B"/>
    <w:rsid w:val="001A4766"/>
    <w:rsid w:val="001A6A0D"/>
    <w:rsid w:val="001A6C51"/>
    <w:rsid w:val="001A6FAA"/>
    <w:rsid w:val="001A7D73"/>
    <w:rsid w:val="001B0363"/>
    <w:rsid w:val="001B1355"/>
    <w:rsid w:val="001B1DD7"/>
    <w:rsid w:val="001B2FC9"/>
    <w:rsid w:val="001B3138"/>
    <w:rsid w:val="001B4E4B"/>
    <w:rsid w:val="001B50AC"/>
    <w:rsid w:val="001B5E05"/>
    <w:rsid w:val="001B6D68"/>
    <w:rsid w:val="001B6F2E"/>
    <w:rsid w:val="001C0344"/>
    <w:rsid w:val="001C0F2A"/>
    <w:rsid w:val="001C1A59"/>
    <w:rsid w:val="001C270F"/>
    <w:rsid w:val="001C4679"/>
    <w:rsid w:val="001C5770"/>
    <w:rsid w:val="001C6195"/>
    <w:rsid w:val="001D000A"/>
    <w:rsid w:val="001D0883"/>
    <w:rsid w:val="001D2205"/>
    <w:rsid w:val="001D3A1F"/>
    <w:rsid w:val="001D3FB6"/>
    <w:rsid w:val="001D4550"/>
    <w:rsid w:val="001D5498"/>
    <w:rsid w:val="001D5BAF"/>
    <w:rsid w:val="001D6401"/>
    <w:rsid w:val="001D66C9"/>
    <w:rsid w:val="001D722A"/>
    <w:rsid w:val="001E04FC"/>
    <w:rsid w:val="001E407D"/>
    <w:rsid w:val="001E40FB"/>
    <w:rsid w:val="001E66EC"/>
    <w:rsid w:val="001E68C5"/>
    <w:rsid w:val="001E6BFC"/>
    <w:rsid w:val="001F06E6"/>
    <w:rsid w:val="001F0F63"/>
    <w:rsid w:val="001F3996"/>
    <w:rsid w:val="001F44A4"/>
    <w:rsid w:val="001F579D"/>
    <w:rsid w:val="001F65EF"/>
    <w:rsid w:val="001F697B"/>
    <w:rsid w:val="002005A6"/>
    <w:rsid w:val="00204CBC"/>
    <w:rsid w:val="002051F1"/>
    <w:rsid w:val="002067BA"/>
    <w:rsid w:val="0021058D"/>
    <w:rsid w:val="00211E2F"/>
    <w:rsid w:val="00211E9E"/>
    <w:rsid w:val="00214FB4"/>
    <w:rsid w:val="00215940"/>
    <w:rsid w:val="00217C23"/>
    <w:rsid w:val="00220561"/>
    <w:rsid w:val="00220CE4"/>
    <w:rsid w:val="00222D9B"/>
    <w:rsid w:val="00223788"/>
    <w:rsid w:val="00223D11"/>
    <w:rsid w:val="002242D3"/>
    <w:rsid w:val="00227C1A"/>
    <w:rsid w:val="002301E6"/>
    <w:rsid w:val="00232555"/>
    <w:rsid w:val="00232F90"/>
    <w:rsid w:val="00233B08"/>
    <w:rsid w:val="00233C3B"/>
    <w:rsid w:val="0023499C"/>
    <w:rsid w:val="00235CE3"/>
    <w:rsid w:val="0023636A"/>
    <w:rsid w:val="00236F34"/>
    <w:rsid w:val="002372F7"/>
    <w:rsid w:val="00237775"/>
    <w:rsid w:val="00237FA3"/>
    <w:rsid w:val="00240532"/>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3505"/>
    <w:rsid w:val="00264077"/>
    <w:rsid w:val="00266B9A"/>
    <w:rsid w:val="00267C5C"/>
    <w:rsid w:val="00270876"/>
    <w:rsid w:val="00270E54"/>
    <w:rsid w:val="00273633"/>
    <w:rsid w:val="00273681"/>
    <w:rsid w:val="00275176"/>
    <w:rsid w:val="002754B5"/>
    <w:rsid w:val="002764C5"/>
    <w:rsid w:val="00276A5A"/>
    <w:rsid w:val="002772AE"/>
    <w:rsid w:val="00280613"/>
    <w:rsid w:val="002819C4"/>
    <w:rsid w:val="0028274D"/>
    <w:rsid w:val="00282B96"/>
    <w:rsid w:val="002833D6"/>
    <w:rsid w:val="00283F51"/>
    <w:rsid w:val="00286064"/>
    <w:rsid w:val="002867B1"/>
    <w:rsid w:val="002868FC"/>
    <w:rsid w:val="00287BBB"/>
    <w:rsid w:val="00287E3B"/>
    <w:rsid w:val="00290638"/>
    <w:rsid w:val="00291763"/>
    <w:rsid w:val="00291D80"/>
    <w:rsid w:val="00292E82"/>
    <w:rsid w:val="00293156"/>
    <w:rsid w:val="00293BE7"/>
    <w:rsid w:val="00293D78"/>
    <w:rsid w:val="002946DC"/>
    <w:rsid w:val="002A0C82"/>
    <w:rsid w:val="002A0CD8"/>
    <w:rsid w:val="002A13EB"/>
    <w:rsid w:val="002A35EF"/>
    <w:rsid w:val="002A3DE0"/>
    <w:rsid w:val="002A40EA"/>
    <w:rsid w:val="002A41CA"/>
    <w:rsid w:val="002A46E8"/>
    <w:rsid w:val="002A491C"/>
    <w:rsid w:val="002A4C8E"/>
    <w:rsid w:val="002B1FEF"/>
    <w:rsid w:val="002B2DF8"/>
    <w:rsid w:val="002B3473"/>
    <w:rsid w:val="002B354F"/>
    <w:rsid w:val="002B3614"/>
    <w:rsid w:val="002B45D1"/>
    <w:rsid w:val="002B4ED8"/>
    <w:rsid w:val="002B4FAA"/>
    <w:rsid w:val="002B52C2"/>
    <w:rsid w:val="002B65C8"/>
    <w:rsid w:val="002B7656"/>
    <w:rsid w:val="002C0642"/>
    <w:rsid w:val="002C1492"/>
    <w:rsid w:val="002C1E8B"/>
    <w:rsid w:val="002C2EFE"/>
    <w:rsid w:val="002C53AA"/>
    <w:rsid w:val="002C5B2D"/>
    <w:rsid w:val="002C6AF9"/>
    <w:rsid w:val="002C7DFC"/>
    <w:rsid w:val="002D08B8"/>
    <w:rsid w:val="002D14F3"/>
    <w:rsid w:val="002D16E4"/>
    <w:rsid w:val="002D2FEF"/>
    <w:rsid w:val="002D36C2"/>
    <w:rsid w:val="002D3D2C"/>
    <w:rsid w:val="002D3FCB"/>
    <w:rsid w:val="002D4FEF"/>
    <w:rsid w:val="002D502D"/>
    <w:rsid w:val="002D63F5"/>
    <w:rsid w:val="002D6E1A"/>
    <w:rsid w:val="002E036D"/>
    <w:rsid w:val="002E10A5"/>
    <w:rsid w:val="002E1517"/>
    <w:rsid w:val="002E1760"/>
    <w:rsid w:val="002E1B22"/>
    <w:rsid w:val="002E387F"/>
    <w:rsid w:val="002E3EFD"/>
    <w:rsid w:val="002E76FC"/>
    <w:rsid w:val="002E7F4B"/>
    <w:rsid w:val="002F0C91"/>
    <w:rsid w:val="002F0E3E"/>
    <w:rsid w:val="002F1683"/>
    <w:rsid w:val="002F1B19"/>
    <w:rsid w:val="002F1FBF"/>
    <w:rsid w:val="002F4139"/>
    <w:rsid w:val="00300624"/>
    <w:rsid w:val="00300F56"/>
    <w:rsid w:val="00301006"/>
    <w:rsid w:val="00301C2B"/>
    <w:rsid w:val="00304A71"/>
    <w:rsid w:val="003066C8"/>
    <w:rsid w:val="0030739D"/>
    <w:rsid w:val="00307AFB"/>
    <w:rsid w:val="00311184"/>
    <w:rsid w:val="00311E05"/>
    <w:rsid w:val="00312675"/>
    <w:rsid w:val="00314013"/>
    <w:rsid w:val="00314945"/>
    <w:rsid w:val="00315389"/>
    <w:rsid w:val="00315746"/>
    <w:rsid w:val="00315E96"/>
    <w:rsid w:val="00317FC8"/>
    <w:rsid w:val="00320C0C"/>
    <w:rsid w:val="003213F2"/>
    <w:rsid w:val="003223D7"/>
    <w:rsid w:val="00323D9F"/>
    <w:rsid w:val="00324FDB"/>
    <w:rsid w:val="00325F48"/>
    <w:rsid w:val="0033194F"/>
    <w:rsid w:val="00332304"/>
    <w:rsid w:val="00332406"/>
    <w:rsid w:val="00332D8D"/>
    <w:rsid w:val="00336B56"/>
    <w:rsid w:val="00341B25"/>
    <w:rsid w:val="00341EC0"/>
    <w:rsid w:val="0034240C"/>
    <w:rsid w:val="0034374F"/>
    <w:rsid w:val="00344496"/>
    <w:rsid w:val="00344F5E"/>
    <w:rsid w:val="00345968"/>
    <w:rsid w:val="00347667"/>
    <w:rsid w:val="003507E2"/>
    <w:rsid w:val="003522B2"/>
    <w:rsid w:val="0035246E"/>
    <w:rsid w:val="0035455E"/>
    <w:rsid w:val="00354A6F"/>
    <w:rsid w:val="00354B48"/>
    <w:rsid w:val="00355789"/>
    <w:rsid w:val="003609B6"/>
    <w:rsid w:val="00361119"/>
    <w:rsid w:val="0036538D"/>
    <w:rsid w:val="003658F8"/>
    <w:rsid w:val="00365D12"/>
    <w:rsid w:val="00366E20"/>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6C"/>
    <w:rsid w:val="00384CCE"/>
    <w:rsid w:val="003865E5"/>
    <w:rsid w:val="003926C1"/>
    <w:rsid w:val="00392900"/>
    <w:rsid w:val="00393357"/>
    <w:rsid w:val="00395E7B"/>
    <w:rsid w:val="00395F4C"/>
    <w:rsid w:val="003A51C5"/>
    <w:rsid w:val="003A5A73"/>
    <w:rsid w:val="003A5DAC"/>
    <w:rsid w:val="003A6591"/>
    <w:rsid w:val="003A6E9A"/>
    <w:rsid w:val="003B08C8"/>
    <w:rsid w:val="003B2567"/>
    <w:rsid w:val="003B381A"/>
    <w:rsid w:val="003B4976"/>
    <w:rsid w:val="003B4B3F"/>
    <w:rsid w:val="003B6258"/>
    <w:rsid w:val="003B7A99"/>
    <w:rsid w:val="003C0343"/>
    <w:rsid w:val="003C1C32"/>
    <w:rsid w:val="003C40DA"/>
    <w:rsid w:val="003C42BA"/>
    <w:rsid w:val="003C462F"/>
    <w:rsid w:val="003C4A02"/>
    <w:rsid w:val="003C4F05"/>
    <w:rsid w:val="003C6191"/>
    <w:rsid w:val="003C6E49"/>
    <w:rsid w:val="003D0CBF"/>
    <w:rsid w:val="003D0DD6"/>
    <w:rsid w:val="003D4B73"/>
    <w:rsid w:val="003D503B"/>
    <w:rsid w:val="003D56C0"/>
    <w:rsid w:val="003D605E"/>
    <w:rsid w:val="003D61D1"/>
    <w:rsid w:val="003D6780"/>
    <w:rsid w:val="003D6FCB"/>
    <w:rsid w:val="003E0F84"/>
    <w:rsid w:val="003E1FF3"/>
    <w:rsid w:val="003E3ACA"/>
    <w:rsid w:val="003E50EA"/>
    <w:rsid w:val="003E68C7"/>
    <w:rsid w:val="003E79B0"/>
    <w:rsid w:val="003F0403"/>
    <w:rsid w:val="003F1094"/>
    <w:rsid w:val="003F2E45"/>
    <w:rsid w:val="003F3EFE"/>
    <w:rsid w:val="003F40B8"/>
    <w:rsid w:val="003F5C06"/>
    <w:rsid w:val="003F7C22"/>
    <w:rsid w:val="00400195"/>
    <w:rsid w:val="0040254B"/>
    <w:rsid w:val="00403086"/>
    <w:rsid w:val="00403460"/>
    <w:rsid w:val="004040FF"/>
    <w:rsid w:val="00404284"/>
    <w:rsid w:val="004042C4"/>
    <w:rsid w:val="00406E90"/>
    <w:rsid w:val="00410240"/>
    <w:rsid w:val="00412253"/>
    <w:rsid w:val="004142ED"/>
    <w:rsid w:val="0041634D"/>
    <w:rsid w:val="00416ABC"/>
    <w:rsid w:val="00417EF7"/>
    <w:rsid w:val="00422A7D"/>
    <w:rsid w:val="00422BFC"/>
    <w:rsid w:val="00424642"/>
    <w:rsid w:val="00425ABB"/>
    <w:rsid w:val="00425BB6"/>
    <w:rsid w:val="004261A0"/>
    <w:rsid w:val="004265AA"/>
    <w:rsid w:val="00426BC3"/>
    <w:rsid w:val="00426CE1"/>
    <w:rsid w:val="0042739E"/>
    <w:rsid w:val="00427D52"/>
    <w:rsid w:val="00430412"/>
    <w:rsid w:val="00430497"/>
    <w:rsid w:val="004307B8"/>
    <w:rsid w:val="0043173B"/>
    <w:rsid w:val="00431B0A"/>
    <w:rsid w:val="00431DA4"/>
    <w:rsid w:val="00432A91"/>
    <w:rsid w:val="004332A4"/>
    <w:rsid w:val="0043453F"/>
    <w:rsid w:val="00434A74"/>
    <w:rsid w:val="00437929"/>
    <w:rsid w:val="00437A4A"/>
    <w:rsid w:val="00440541"/>
    <w:rsid w:val="0044162D"/>
    <w:rsid w:val="0044277A"/>
    <w:rsid w:val="004434EF"/>
    <w:rsid w:val="0044471F"/>
    <w:rsid w:val="004456DC"/>
    <w:rsid w:val="004463D2"/>
    <w:rsid w:val="00447FBE"/>
    <w:rsid w:val="0045021A"/>
    <w:rsid w:val="0045035E"/>
    <w:rsid w:val="0045175A"/>
    <w:rsid w:val="00451ED9"/>
    <w:rsid w:val="00452180"/>
    <w:rsid w:val="00453072"/>
    <w:rsid w:val="004539F8"/>
    <w:rsid w:val="00453F26"/>
    <w:rsid w:val="0045503F"/>
    <w:rsid w:val="00455273"/>
    <w:rsid w:val="00460905"/>
    <w:rsid w:val="00461E35"/>
    <w:rsid w:val="004621DB"/>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BA"/>
    <w:rsid w:val="004934E9"/>
    <w:rsid w:val="00494737"/>
    <w:rsid w:val="00494D5C"/>
    <w:rsid w:val="00495A6A"/>
    <w:rsid w:val="00495F9D"/>
    <w:rsid w:val="004964F6"/>
    <w:rsid w:val="00496821"/>
    <w:rsid w:val="00497750"/>
    <w:rsid w:val="00497B44"/>
    <w:rsid w:val="004A00E5"/>
    <w:rsid w:val="004A01A7"/>
    <w:rsid w:val="004A0D09"/>
    <w:rsid w:val="004A116E"/>
    <w:rsid w:val="004A357F"/>
    <w:rsid w:val="004A3DAD"/>
    <w:rsid w:val="004B0335"/>
    <w:rsid w:val="004B0F1C"/>
    <w:rsid w:val="004B1E61"/>
    <w:rsid w:val="004B21AB"/>
    <w:rsid w:val="004B59E0"/>
    <w:rsid w:val="004B667B"/>
    <w:rsid w:val="004B71C7"/>
    <w:rsid w:val="004C03AA"/>
    <w:rsid w:val="004C0B9A"/>
    <w:rsid w:val="004C14E7"/>
    <w:rsid w:val="004C1D89"/>
    <w:rsid w:val="004C2A94"/>
    <w:rsid w:val="004C2CD0"/>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B05"/>
    <w:rsid w:val="004E76A1"/>
    <w:rsid w:val="004F05DE"/>
    <w:rsid w:val="004F6376"/>
    <w:rsid w:val="004F6A93"/>
    <w:rsid w:val="004F6F14"/>
    <w:rsid w:val="004F728D"/>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1CAD"/>
    <w:rsid w:val="00514D10"/>
    <w:rsid w:val="00516783"/>
    <w:rsid w:val="00516ECD"/>
    <w:rsid w:val="005171FB"/>
    <w:rsid w:val="00517EF8"/>
    <w:rsid w:val="00520083"/>
    <w:rsid w:val="0052029E"/>
    <w:rsid w:val="0052076A"/>
    <w:rsid w:val="00520A2C"/>
    <w:rsid w:val="00520E25"/>
    <w:rsid w:val="0052183D"/>
    <w:rsid w:val="00522B01"/>
    <w:rsid w:val="00522F44"/>
    <w:rsid w:val="0052360A"/>
    <w:rsid w:val="005242BA"/>
    <w:rsid w:val="005243B8"/>
    <w:rsid w:val="005252DD"/>
    <w:rsid w:val="00530A8D"/>
    <w:rsid w:val="00531C6D"/>
    <w:rsid w:val="00532EF4"/>
    <w:rsid w:val="005347CE"/>
    <w:rsid w:val="0053533D"/>
    <w:rsid w:val="00535477"/>
    <w:rsid w:val="00535DEA"/>
    <w:rsid w:val="0053723A"/>
    <w:rsid w:val="00537636"/>
    <w:rsid w:val="00537B1D"/>
    <w:rsid w:val="00540191"/>
    <w:rsid w:val="00540A2A"/>
    <w:rsid w:val="00541F27"/>
    <w:rsid w:val="00542297"/>
    <w:rsid w:val="005424BC"/>
    <w:rsid w:val="00542A28"/>
    <w:rsid w:val="005441D4"/>
    <w:rsid w:val="0054672D"/>
    <w:rsid w:val="00550F4E"/>
    <w:rsid w:val="00551E98"/>
    <w:rsid w:val="005532B5"/>
    <w:rsid w:val="00554A05"/>
    <w:rsid w:val="00555849"/>
    <w:rsid w:val="005559A8"/>
    <w:rsid w:val="00557048"/>
    <w:rsid w:val="00557099"/>
    <w:rsid w:val="00557FB5"/>
    <w:rsid w:val="00561AED"/>
    <w:rsid w:val="005648A8"/>
    <w:rsid w:val="00564DE3"/>
    <w:rsid w:val="00564E44"/>
    <w:rsid w:val="005654D6"/>
    <w:rsid w:val="00566B0F"/>
    <w:rsid w:val="00566C6A"/>
    <w:rsid w:val="00566CE5"/>
    <w:rsid w:val="00566D36"/>
    <w:rsid w:val="0057163A"/>
    <w:rsid w:val="0057174D"/>
    <w:rsid w:val="00572B29"/>
    <w:rsid w:val="00573569"/>
    <w:rsid w:val="00573871"/>
    <w:rsid w:val="0057389E"/>
    <w:rsid w:val="0057454B"/>
    <w:rsid w:val="005765C0"/>
    <w:rsid w:val="005778DE"/>
    <w:rsid w:val="00580B3F"/>
    <w:rsid w:val="005825F2"/>
    <w:rsid w:val="00583885"/>
    <w:rsid w:val="005860AF"/>
    <w:rsid w:val="00587F1D"/>
    <w:rsid w:val="00590348"/>
    <w:rsid w:val="00591161"/>
    <w:rsid w:val="00592318"/>
    <w:rsid w:val="00593133"/>
    <w:rsid w:val="0059575D"/>
    <w:rsid w:val="00596825"/>
    <w:rsid w:val="005A06A0"/>
    <w:rsid w:val="005A150A"/>
    <w:rsid w:val="005A2B3E"/>
    <w:rsid w:val="005A3644"/>
    <w:rsid w:val="005A4087"/>
    <w:rsid w:val="005A4B18"/>
    <w:rsid w:val="005A537E"/>
    <w:rsid w:val="005A6F43"/>
    <w:rsid w:val="005A767D"/>
    <w:rsid w:val="005A775C"/>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56D3"/>
    <w:rsid w:val="005C663C"/>
    <w:rsid w:val="005D0750"/>
    <w:rsid w:val="005D1023"/>
    <w:rsid w:val="005D148F"/>
    <w:rsid w:val="005D2AD2"/>
    <w:rsid w:val="005D4A86"/>
    <w:rsid w:val="005D5EB1"/>
    <w:rsid w:val="005D6A29"/>
    <w:rsid w:val="005E0481"/>
    <w:rsid w:val="005E10BF"/>
    <w:rsid w:val="005E1834"/>
    <w:rsid w:val="005E49E5"/>
    <w:rsid w:val="005E4E00"/>
    <w:rsid w:val="005E5481"/>
    <w:rsid w:val="005E55E4"/>
    <w:rsid w:val="005E6C5F"/>
    <w:rsid w:val="005E7636"/>
    <w:rsid w:val="005F028E"/>
    <w:rsid w:val="005F04B4"/>
    <w:rsid w:val="005F11A4"/>
    <w:rsid w:val="005F19F8"/>
    <w:rsid w:val="005F3FB1"/>
    <w:rsid w:val="005F4C33"/>
    <w:rsid w:val="005F4D29"/>
    <w:rsid w:val="005F5ACF"/>
    <w:rsid w:val="005F60DC"/>
    <w:rsid w:val="005F7979"/>
    <w:rsid w:val="006000DD"/>
    <w:rsid w:val="00600F63"/>
    <w:rsid w:val="006012E1"/>
    <w:rsid w:val="00602253"/>
    <w:rsid w:val="006023E1"/>
    <w:rsid w:val="00605531"/>
    <w:rsid w:val="00605748"/>
    <w:rsid w:val="006057C5"/>
    <w:rsid w:val="00606240"/>
    <w:rsid w:val="0060674A"/>
    <w:rsid w:val="00606F77"/>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2022D"/>
    <w:rsid w:val="00620D7C"/>
    <w:rsid w:val="00621089"/>
    <w:rsid w:val="00621E1F"/>
    <w:rsid w:val="006228B2"/>
    <w:rsid w:val="006228E1"/>
    <w:rsid w:val="00622E32"/>
    <w:rsid w:val="00623688"/>
    <w:rsid w:val="006247E0"/>
    <w:rsid w:val="00625F82"/>
    <w:rsid w:val="00627999"/>
    <w:rsid w:val="00630FF7"/>
    <w:rsid w:val="00633433"/>
    <w:rsid w:val="006341B5"/>
    <w:rsid w:val="006346C9"/>
    <w:rsid w:val="00634727"/>
    <w:rsid w:val="00634B64"/>
    <w:rsid w:val="0063578C"/>
    <w:rsid w:val="0063642C"/>
    <w:rsid w:val="0063681E"/>
    <w:rsid w:val="00636FF9"/>
    <w:rsid w:val="00640DCD"/>
    <w:rsid w:val="00641DC3"/>
    <w:rsid w:val="00642972"/>
    <w:rsid w:val="00644F4D"/>
    <w:rsid w:val="006469B1"/>
    <w:rsid w:val="00646C0D"/>
    <w:rsid w:val="00646C30"/>
    <w:rsid w:val="006476F7"/>
    <w:rsid w:val="0064779E"/>
    <w:rsid w:val="006501FA"/>
    <w:rsid w:val="006509B0"/>
    <w:rsid w:val="006521F3"/>
    <w:rsid w:val="006524D5"/>
    <w:rsid w:val="00652BBD"/>
    <w:rsid w:val="00653633"/>
    <w:rsid w:val="00653F69"/>
    <w:rsid w:val="00654936"/>
    <w:rsid w:val="00655485"/>
    <w:rsid w:val="006558B3"/>
    <w:rsid w:val="00660BF0"/>
    <w:rsid w:val="0066189C"/>
    <w:rsid w:val="006630CF"/>
    <w:rsid w:val="00663EFF"/>
    <w:rsid w:val="00664FFB"/>
    <w:rsid w:val="00666F74"/>
    <w:rsid w:val="00667FEA"/>
    <w:rsid w:val="006710D2"/>
    <w:rsid w:val="00671A8B"/>
    <w:rsid w:val="00671F53"/>
    <w:rsid w:val="006725A0"/>
    <w:rsid w:val="00674628"/>
    <w:rsid w:val="0067555E"/>
    <w:rsid w:val="0067557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2987"/>
    <w:rsid w:val="00692ADF"/>
    <w:rsid w:val="00694B73"/>
    <w:rsid w:val="00694DF2"/>
    <w:rsid w:val="00695F80"/>
    <w:rsid w:val="006966CD"/>
    <w:rsid w:val="00696735"/>
    <w:rsid w:val="0069780E"/>
    <w:rsid w:val="006A0AFA"/>
    <w:rsid w:val="006A2CA2"/>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E96"/>
    <w:rsid w:val="006D399F"/>
    <w:rsid w:val="006D4F0C"/>
    <w:rsid w:val="006D5645"/>
    <w:rsid w:val="006D7A15"/>
    <w:rsid w:val="006E0C8A"/>
    <w:rsid w:val="006E2A23"/>
    <w:rsid w:val="006E35E5"/>
    <w:rsid w:val="006E3943"/>
    <w:rsid w:val="006E3C72"/>
    <w:rsid w:val="006E4F20"/>
    <w:rsid w:val="006E649A"/>
    <w:rsid w:val="006F08DC"/>
    <w:rsid w:val="006F1C20"/>
    <w:rsid w:val="006F2474"/>
    <w:rsid w:val="006F3948"/>
    <w:rsid w:val="006F4403"/>
    <w:rsid w:val="006F45EC"/>
    <w:rsid w:val="006F47B8"/>
    <w:rsid w:val="006F47D2"/>
    <w:rsid w:val="006F4B04"/>
    <w:rsid w:val="006F5456"/>
    <w:rsid w:val="006F57F2"/>
    <w:rsid w:val="006F6468"/>
    <w:rsid w:val="006F71FA"/>
    <w:rsid w:val="00700247"/>
    <w:rsid w:val="00701051"/>
    <w:rsid w:val="00701E69"/>
    <w:rsid w:val="007021C2"/>
    <w:rsid w:val="00702502"/>
    <w:rsid w:val="007033A8"/>
    <w:rsid w:val="0070421B"/>
    <w:rsid w:val="007043F0"/>
    <w:rsid w:val="0070482E"/>
    <w:rsid w:val="00704D25"/>
    <w:rsid w:val="00710519"/>
    <w:rsid w:val="00710F6E"/>
    <w:rsid w:val="00711663"/>
    <w:rsid w:val="007116B4"/>
    <w:rsid w:val="007121FB"/>
    <w:rsid w:val="00712580"/>
    <w:rsid w:val="007133E4"/>
    <w:rsid w:val="00713788"/>
    <w:rsid w:val="00713940"/>
    <w:rsid w:val="007151A2"/>
    <w:rsid w:val="00716774"/>
    <w:rsid w:val="0071740A"/>
    <w:rsid w:val="007209DD"/>
    <w:rsid w:val="00722E49"/>
    <w:rsid w:val="00723A08"/>
    <w:rsid w:val="00723B5C"/>
    <w:rsid w:val="00724391"/>
    <w:rsid w:val="00724C18"/>
    <w:rsid w:val="0072537C"/>
    <w:rsid w:val="00725FB1"/>
    <w:rsid w:val="00726630"/>
    <w:rsid w:val="00727F73"/>
    <w:rsid w:val="00730705"/>
    <w:rsid w:val="00730944"/>
    <w:rsid w:val="00731475"/>
    <w:rsid w:val="0073248E"/>
    <w:rsid w:val="00733EE9"/>
    <w:rsid w:val="00735B8E"/>
    <w:rsid w:val="00736651"/>
    <w:rsid w:val="0073673C"/>
    <w:rsid w:val="00736935"/>
    <w:rsid w:val="007378EC"/>
    <w:rsid w:val="00737DD9"/>
    <w:rsid w:val="00741285"/>
    <w:rsid w:val="00743DE7"/>
    <w:rsid w:val="0074509E"/>
    <w:rsid w:val="00745B9F"/>
    <w:rsid w:val="00747119"/>
    <w:rsid w:val="0074726F"/>
    <w:rsid w:val="00752D4F"/>
    <w:rsid w:val="0075409F"/>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8A0"/>
    <w:rsid w:val="00766F4D"/>
    <w:rsid w:val="00770268"/>
    <w:rsid w:val="007706B9"/>
    <w:rsid w:val="007707ED"/>
    <w:rsid w:val="00771C3B"/>
    <w:rsid w:val="007726F9"/>
    <w:rsid w:val="00773B94"/>
    <w:rsid w:val="00773C65"/>
    <w:rsid w:val="00775937"/>
    <w:rsid w:val="00777046"/>
    <w:rsid w:val="007770DA"/>
    <w:rsid w:val="00780164"/>
    <w:rsid w:val="007805B9"/>
    <w:rsid w:val="00780C3A"/>
    <w:rsid w:val="007834A1"/>
    <w:rsid w:val="00791EB4"/>
    <w:rsid w:val="007928F1"/>
    <w:rsid w:val="0079357D"/>
    <w:rsid w:val="007937CC"/>
    <w:rsid w:val="00793A31"/>
    <w:rsid w:val="0079485D"/>
    <w:rsid w:val="00794979"/>
    <w:rsid w:val="007956B7"/>
    <w:rsid w:val="00795F1A"/>
    <w:rsid w:val="0079676A"/>
    <w:rsid w:val="00796EDE"/>
    <w:rsid w:val="00797297"/>
    <w:rsid w:val="007974B3"/>
    <w:rsid w:val="00797875"/>
    <w:rsid w:val="007A076C"/>
    <w:rsid w:val="007A2140"/>
    <w:rsid w:val="007A23E2"/>
    <w:rsid w:val="007A31A5"/>
    <w:rsid w:val="007A411B"/>
    <w:rsid w:val="007A45E6"/>
    <w:rsid w:val="007A4B28"/>
    <w:rsid w:val="007A5C2C"/>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915"/>
    <w:rsid w:val="007D5B4F"/>
    <w:rsid w:val="007D5C30"/>
    <w:rsid w:val="007E0660"/>
    <w:rsid w:val="007E1411"/>
    <w:rsid w:val="007E1882"/>
    <w:rsid w:val="007E1BB4"/>
    <w:rsid w:val="007E2077"/>
    <w:rsid w:val="007E3514"/>
    <w:rsid w:val="007E4207"/>
    <w:rsid w:val="007E4AAA"/>
    <w:rsid w:val="007E4BD2"/>
    <w:rsid w:val="007E4C29"/>
    <w:rsid w:val="007E5E44"/>
    <w:rsid w:val="007F0DDA"/>
    <w:rsid w:val="007F1939"/>
    <w:rsid w:val="007F365C"/>
    <w:rsid w:val="007F5066"/>
    <w:rsid w:val="007F621C"/>
    <w:rsid w:val="007F7155"/>
    <w:rsid w:val="00800C28"/>
    <w:rsid w:val="0080245E"/>
    <w:rsid w:val="00802E10"/>
    <w:rsid w:val="00803480"/>
    <w:rsid w:val="0080359C"/>
    <w:rsid w:val="008037AE"/>
    <w:rsid w:val="008037F6"/>
    <w:rsid w:val="008043F4"/>
    <w:rsid w:val="00804BB4"/>
    <w:rsid w:val="00805D9F"/>
    <w:rsid w:val="00807A4D"/>
    <w:rsid w:val="00807F30"/>
    <w:rsid w:val="008103DC"/>
    <w:rsid w:val="0081119F"/>
    <w:rsid w:val="0081134D"/>
    <w:rsid w:val="00811EDA"/>
    <w:rsid w:val="00812403"/>
    <w:rsid w:val="00812FD7"/>
    <w:rsid w:val="00820623"/>
    <w:rsid w:val="00821747"/>
    <w:rsid w:val="008229A3"/>
    <w:rsid w:val="00822DFB"/>
    <w:rsid w:val="00822F64"/>
    <w:rsid w:val="008253A6"/>
    <w:rsid w:val="00825A6B"/>
    <w:rsid w:val="00825C50"/>
    <w:rsid w:val="00826577"/>
    <w:rsid w:val="00827439"/>
    <w:rsid w:val="008277DC"/>
    <w:rsid w:val="00827C79"/>
    <w:rsid w:val="00827C9D"/>
    <w:rsid w:val="0083003F"/>
    <w:rsid w:val="00831077"/>
    <w:rsid w:val="00831A4A"/>
    <w:rsid w:val="00832134"/>
    <w:rsid w:val="0083219E"/>
    <w:rsid w:val="008324B3"/>
    <w:rsid w:val="0083497C"/>
    <w:rsid w:val="008352A6"/>
    <w:rsid w:val="00835B5B"/>
    <w:rsid w:val="00835CC2"/>
    <w:rsid w:val="008367AE"/>
    <w:rsid w:val="00836E50"/>
    <w:rsid w:val="00840477"/>
    <w:rsid w:val="0084121D"/>
    <w:rsid w:val="008418E3"/>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12D"/>
    <w:rsid w:val="0086326D"/>
    <w:rsid w:val="00863CC1"/>
    <w:rsid w:val="00865B01"/>
    <w:rsid w:val="00866D7A"/>
    <w:rsid w:val="00866EE3"/>
    <w:rsid w:val="00871F04"/>
    <w:rsid w:val="008746C1"/>
    <w:rsid w:val="00880224"/>
    <w:rsid w:val="0088244C"/>
    <w:rsid w:val="00883367"/>
    <w:rsid w:val="00884C47"/>
    <w:rsid w:val="00885E6F"/>
    <w:rsid w:val="008861AC"/>
    <w:rsid w:val="008868E4"/>
    <w:rsid w:val="00886A60"/>
    <w:rsid w:val="0088759B"/>
    <w:rsid w:val="008909B4"/>
    <w:rsid w:val="008922E8"/>
    <w:rsid w:val="00892E72"/>
    <w:rsid w:val="00893916"/>
    <w:rsid w:val="0089442C"/>
    <w:rsid w:val="00895818"/>
    <w:rsid w:val="008A2585"/>
    <w:rsid w:val="008A2718"/>
    <w:rsid w:val="008A4CF6"/>
    <w:rsid w:val="008A4E42"/>
    <w:rsid w:val="008A51AA"/>
    <w:rsid w:val="008A6A12"/>
    <w:rsid w:val="008B0DC6"/>
    <w:rsid w:val="008B164D"/>
    <w:rsid w:val="008B2B9E"/>
    <w:rsid w:val="008B31F5"/>
    <w:rsid w:val="008B4C79"/>
    <w:rsid w:val="008B5D2D"/>
    <w:rsid w:val="008B6361"/>
    <w:rsid w:val="008C0320"/>
    <w:rsid w:val="008C2A81"/>
    <w:rsid w:val="008C3863"/>
    <w:rsid w:val="008C3B6B"/>
    <w:rsid w:val="008C4396"/>
    <w:rsid w:val="008C4BDC"/>
    <w:rsid w:val="008C50FF"/>
    <w:rsid w:val="008C5435"/>
    <w:rsid w:val="008C6BD1"/>
    <w:rsid w:val="008D2DB5"/>
    <w:rsid w:val="008D3F10"/>
    <w:rsid w:val="008D4656"/>
    <w:rsid w:val="008D611D"/>
    <w:rsid w:val="008E1B6A"/>
    <w:rsid w:val="008E3054"/>
    <w:rsid w:val="008E32FF"/>
    <w:rsid w:val="008E5625"/>
    <w:rsid w:val="008E5C5B"/>
    <w:rsid w:val="008E6A37"/>
    <w:rsid w:val="008F0354"/>
    <w:rsid w:val="008F085A"/>
    <w:rsid w:val="008F1462"/>
    <w:rsid w:val="008F14FF"/>
    <w:rsid w:val="008F2413"/>
    <w:rsid w:val="008F248D"/>
    <w:rsid w:val="008F4B2C"/>
    <w:rsid w:val="008F4C08"/>
    <w:rsid w:val="008F6851"/>
    <w:rsid w:val="008F7BC4"/>
    <w:rsid w:val="009003B8"/>
    <w:rsid w:val="009005FD"/>
    <w:rsid w:val="00900E7A"/>
    <w:rsid w:val="00903E11"/>
    <w:rsid w:val="00903EBE"/>
    <w:rsid w:val="009041DE"/>
    <w:rsid w:val="00905D59"/>
    <w:rsid w:val="009062CA"/>
    <w:rsid w:val="00907631"/>
    <w:rsid w:val="00907776"/>
    <w:rsid w:val="00907865"/>
    <w:rsid w:val="00913401"/>
    <w:rsid w:val="00913567"/>
    <w:rsid w:val="009137B6"/>
    <w:rsid w:val="009142CB"/>
    <w:rsid w:val="00915EBA"/>
    <w:rsid w:val="00917093"/>
    <w:rsid w:val="0092030E"/>
    <w:rsid w:val="009217B1"/>
    <w:rsid w:val="00921A42"/>
    <w:rsid w:val="009223BB"/>
    <w:rsid w:val="00922491"/>
    <w:rsid w:val="00923BCF"/>
    <w:rsid w:val="00925AEC"/>
    <w:rsid w:val="0092751A"/>
    <w:rsid w:val="009305C4"/>
    <w:rsid w:val="00931FAF"/>
    <w:rsid w:val="00932478"/>
    <w:rsid w:val="009360F6"/>
    <w:rsid w:val="009371DC"/>
    <w:rsid w:val="0093759D"/>
    <w:rsid w:val="00940239"/>
    <w:rsid w:val="00942BD6"/>
    <w:rsid w:val="00942DED"/>
    <w:rsid w:val="00944404"/>
    <w:rsid w:val="009452D7"/>
    <w:rsid w:val="00945FD1"/>
    <w:rsid w:val="00946CCC"/>
    <w:rsid w:val="009503E5"/>
    <w:rsid w:val="00950F71"/>
    <w:rsid w:val="00952F2C"/>
    <w:rsid w:val="009532E3"/>
    <w:rsid w:val="00953615"/>
    <w:rsid w:val="00954BAF"/>
    <w:rsid w:val="00955F48"/>
    <w:rsid w:val="009560B3"/>
    <w:rsid w:val="0095745E"/>
    <w:rsid w:val="00957CE0"/>
    <w:rsid w:val="0096002E"/>
    <w:rsid w:val="0096039E"/>
    <w:rsid w:val="00962CEF"/>
    <w:rsid w:val="00963766"/>
    <w:rsid w:val="00963FDF"/>
    <w:rsid w:val="00964C32"/>
    <w:rsid w:val="0096528F"/>
    <w:rsid w:val="009653F2"/>
    <w:rsid w:val="009661DF"/>
    <w:rsid w:val="009667BD"/>
    <w:rsid w:val="00967C2B"/>
    <w:rsid w:val="00967CE2"/>
    <w:rsid w:val="00971DA3"/>
    <w:rsid w:val="00972161"/>
    <w:rsid w:val="0097261B"/>
    <w:rsid w:val="00974881"/>
    <w:rsid w:val="0097539D"/>
    <w:rsid w:val="0097606C"/>
    <w:rsid w:val="009771D1"/>
    <w:rsid w:val="0098012D"/>
    <w:rsid w:val="00980845"/>
    <w:rsid w:val="00981BD9"/>
    <w:rsid w:val="0098225F"/>
    <w:rsid w:val="00983A3C"/>
    <w:rsid w:val="00983EFA"/>
    <w:rsid w:val="00984C15"/>
    <w:rsid w:val="00987829"/>
    <w:rsid w:val="00987F7A"/>
    <w:rsid w:val="00991276"/>
    <w:rsid w:val="009923E7"/>
    <w:rsid w:val="00992697"/>
    <w:rsid w:val="00992D4E"/>
    <w:rsid w:val="00992F0C"/>
    <w:rsid w:val="009934BB"/>
    <w:rsid w:val="00994621"/>
    <w:rsid w:val="009947FF"/>
    <w:rsid w:val="0099544B"/>
    <w:rsid w:val="009A07A6"/>
    <w:rsid w:val="009A0D56"/>
    <w:rsid w:val="009A31B9"/>
    <w:rsid w:val="009A3405"/>
    <w:rsid w:val="009A4D4F"/>
    <w:rsid w:val="009A53D8"/>
    <w:rsid w:val="009A597F"/>
    <w:rsid w:val="009A7B72"/>
    <w:rsid w:val="009A7F49"/>
    <w:rsid w:val="009B03C4"/>
    <w:rsid w:val="009B0AA2"/>
    <w:rsid w:val="009B1D02"/>
    <w:rsid w:val="009B7133"/>
    <w:rsid w:val="009B7658"/>
    <w:rsid w:val="009B7CD1"/>
    <w:rsid w:val="009B7E22"/>
    <w:rsid w:val="009B7E78"/>
    <w:rsid w:val="009C048D"/>
    <w:rsid w:val="009C10FE"/>
    <w:rsid w:val="009C13BC"/>
    <w:rsid w:val="009C1CA4"/>
    <w:rsid w:val="009C2532"/>
    <w:rsid w:val="009C2BA4"/>
    <w:rsid w:val="009C584B"/>
    <w:rsid w:val="009C6091"/>
    <w:rsid w:val="009C634F"/>
    <w:rsid w:val="009D0219"/>
    <w:rsid w:val="009D0D55"/>
    <w:rsid w:val="009D2295"/>
    <w:rsid w:val="009D2511"/>
    <w:rsid w:val="009D3E7C"/>
    <w:rsid w:val="009D55CA"/>
    <w:rsid w:val="009D5661"/>
    <w:rsid w:val="009D5EF0"/>
    <w:rsid w:val="009D6401"/>
    <w:rsid w:val="009D6E99"/>
    <w:rsid w:val="009E0711"/>
    <w:rsid w:val="009E085F"/>
    <w:rsid w:val="009E1917"/>
    <w:rsid w:val="009E3594"/>
    <w:rsid w:val="009E6B77"/>
    <w:rsid w:val="009E7724"/>
    <w:rsid w:val="009E7D1F"/>
    <w:rsid w:val="009F1D82"/>
    <w:rsid w:val="009F37AA"/>
    <w:rsid w:val="009F544C"/>
    <w:rsid w:val="009F5731"/>
    <w:rsid w:val="009F58FA"/>
    <w:rsid w:val="009F6321"/>
    <w:rsid w:val="009F6378"/>
    <w:rsid w:val="009F7669"/>
    <w:rsid w:val="009F7F45"/>
    <w:rsid w:val="009F7FD5"/>
    <w:rsid w:val="00A005D4"/>
    <w:rsid w:val="00A0083C"/>
    <w:rsid w:val="00A01A90"/>
    <w:rsid w:val="00A02370"/>
    <w:rsid w:val="00A0386B"/>
    <w:rsid w:val="00A04685"/>
    <w:rsid w:val="00A04C57"/>
    <w:rsid w:val="00A06340"/>
    <w:rsid w:val="00A0684F"/>
    <w:rsid w:val="00A06867"/>
    <w:rsid w:val="00A10148"/>
    <w:rsid w:val="00A113FD"/>
    <w:rsid w:val="00A11DDE"/>
    <w:rsid w:val="00A127A7"/>
    <w:rsid w:val="00A129F4"/>
    <w:rsid w:val="00A136F4"/>
    <w:rsid w:val="00A160D3"/>
    <w:rsid w:val="00A16DC9"/>
    <w:rsid w:val="00A20225"/>
    <w:rsid w:val="00A24269"/>
    <w:rsid w:val="00A243E4"/>
    <w:rsid w:val="00A25392"/>
    <w:rsid w:val="00A25ED4"/>
    <w:rsid w:val="00A263DF"/>
    <w:rsid w:val="00A26C5C"/>
    <w:rsid w:val="00A3026E"/>
    <w:rsid w:val="00A30BDE"/>
    <w:rsid w:val="00A3131C"/>
    <w:rsid w:val="00A31F14"/>
    <w:rsid w:val="00A324DC"/>
    <w:rsid w:val="00A32B5A"/>
    <w:rsid w:val="00A33CCC"/>
    <w:rsid w:val="00A33ECB"/>
    <w:rsid w:val="00A34DE0"/>
    <w:rsid w:val="00A35728"/>
    <w:rsid w:val="00A36EE3"/>
    <w:rsid w:val="00A37435"/>
    <w:rsid w:val="00A4173D"/>
    <w:rsid w:val="00A41A95"/>
    <w:rsid w:val="00A4248B"/>
    <w:rsid w:val="00A4276D"/>
    <w:rsid w:val="00A4376E"/>
    <w:rsid w:val="00A44D57"/>
    <w:rsid w:val="00A4572B"/>
    <w:rsid w:val="00A46246"/>
    <w:rsid w:val="00A46349"/>
    <w:rsid w:val="00A46D5E"/>
    <w:rsid w:val="00A50847"/>
    <w:rsid w:val="00A512C7"/>
    <w:rsid w:val="00A52EBB"/>
    <w:rsid w:val="00A54BFF"/>
    <w:rsid w:val="00A54C63"/>
    <w:rsid w:val="00A54FBB"/>
    <w:rsid w:val="00A55BB1"/>
    <w:rsid w:val="00A55D71"/>
    <w:rsid w:val="00A55FD6"/>
    <w:rsid w:val="00A5619C"/>
    <w:rsid w:val="00A564CD"/>
    <w:rsid w:val="00A564CE"/>
    <w:rsid w:val="00A5675F"/>
    <w:rsid w:val="00A60D6F"/>
    <w:rsid w:val="00A61009"/>
    <w:rsid w:val="00A61762"/>
    <w:rsid w:val="00A61938"/>
    <w:rsid w:val="00A61CFD"/>
    <w:rsid w:val="00A62B86"/>
    <w:rsid w:val="00A63C96"/>
    <w:rsid w:val="00A64FE7"/>
    <w:rsid w:val="00A65805"/>
    <w:rsid w:val="00A66BEE"/>
    <w:rsid w:val="00A671C9"/>
    <w:rsid w:val="00A67DFD"/>
    <w:rsid w:val="00A732F0"/>
    <w:rsid w:val="00A74F9F"/>
    <w:rsid w:val="00A750B3"/>
    <w:rsid w:val="00A75559"/>
    <w:rsid w:val="00A7623D"/>
    <w:rsid w:val="00A8217C"/>
    <w:rsid w:val="00A824A7"/>
    <w:rsid w:val="00A83644"/>
    <w:rsid w:val="00A83C07"/>
    <w:rsid w:val="00A83F40"/>
    <w:rsid w:val="00A84945"/>
    <w:rsid w:val="00A85543"/>
    <w:rsid w:val="00A86EDD"/>
    <w:rsid w:val="00A8728B"/>
    <w:rsid w:val="00A91682"/>
    <w:rsid w:val="00A92125"/>
    <w:rsid w:val="00A92E4A"/>
    <w:rsid w:val="00A95314"/>
    <w:rsid w:val="00A958CA"/>
    <w:rsid w:val="00A966B6"/>
    <w:rsid w:val="00A96B46"/>
    <w:rsid w:val="00AA003B"/>
    <w:rsid w:val="00AA016B"/>
    <w:rsid w:val="00AA15DD"/>
    <w:rsid w:val="00AA1C09"/>
    <w:rsid w:val="00AA2F67"/>
    <w:rsid w:val="00AA3569"/>
    <w:rsid w:val="00AA55E8"/>
    <w:rsid w:val="00AA5F4C"/>
    <w:rsid w:val="00AA615C"/>
    <w:rsid w:val="00AA6276"/>
    <w:rsid w:val="00AA633C"/>
    <w:rsid w:val="00AA6711"/>
    <w:rsid w:val="00AB0A0F"/>
    <w:rsid w:val="00AB2AEC"/>
    <w:rsid w:val="00AB2DC1"/>
    <w:rsid w:val="00AB3102"/>
    <w:rsid w:val="00AB3D9A"/>
    <w:rsid w:val="00AB4824"/>
    <w:rsid w:val="00AB4B1D"/>
    <w:rsid w:val="00AB5356"/>
    <w:rsid w:val="00AB6B5E"/>
    <w:rsid w:val="00AC047F"/>
    <w:rsid w:val="00AC0DB2"/>
    <w:rsid w:val="00AC3934"/>
    <w:rsid w:val="00AC50C8"/>
    <w:rsid w:val="00AC51E6"/>
    <w:rsid w:val="00AC5581"/>
    <w:rsid w:val="00AC56AD"/>
    <w:rsid w:val="00AC61BE"/>
    <w:rsid w:val="00AC7E8A"/>
    <w:rsid w:val="00AD0C8A"/>
    <w:rsid w:val="00AD0CB4"/>
    <w:rsid w:val="00AD1FF2"/>
    <w:rsid w:val="00AD2A21"/>
    <w:rsid w:val="00AD305B"/>
    <w:rsid w:val="00AD3B43"/>
    <w:rsid w:val="00AD4FF2"/>
    <w:rsid w:val="00AD506C"/>
    <w:rsid w:val="00AD6BE5"/>
    <w:rsid w:val="00AD783E"/>
    <w:rsid w:val="00AE1393"/>
    <w:rsid w:val="00AE2A0A"/>
    <w:rsid w:val="00AE3BC6"/>
    <w:rsid w:val="00AE4D4F"/>
    <w:rsid w:val="00AE627C"/>
    <w:rsid w:val="00AE62B0"/>
    <w:rsid w:val="00AE68A2"/>
    <w:rsid w:val="00AF0029"/>
    <w:rsid w:val="00AF0354"/>
    <w:rsid w:val="00AF1236"/>
    <w:rsid w:val="00AF3C29"/>
    <w:rsid w:val="00AF4401"/>
    <w:rsid w:val="00AF4463"/>
    <w:rsid w:val="00AF502B"/>
    <w:rsid w:val="00AF53CB"/>
    <w:rsid w:val="00AF65C5"/>
    <w:rsid w:val="00B03CE2"/>
    <w:rsid w:val="00B06544"/>
    <w:rsid w:val="00B105F2"/>
    <w:rsid w:val="00B10991"/>
    <w:rsid w:val="00B12128"/>
    <w:rsid w:val="00B12945"/>
    <w:rsid w:val="00B12C1E"/>
    <w:rsid w:val="00B1467D"/>
    <w:rsid w:val="00B155DF"/>
    <w:rsid w:val="00B156CF"/>
    <w:rsid w:val="00B1570E"/>
    <w:rsid w:val="00B16E3D"/>
    <w:rsid w:val="00B176B9"/>
    <w:rsid w:val="00B17AD5"/>
    <w:rsid w:val="00B17DC8"/>
    <w:rsid w:val="00B17E1E"/>
    <w:rsid w:val="00B207F1"/>
    <w:rsid w:val="00B20A42"/>
    <w:rsid w:val="00B20BDE"/>
    <w:rsid w:val="00B20C41"/>
    <w:rsid w:val="00B2138D"/>
    <w:rsid w:val="00B21768"/>
    <w:rsid w:val="00B23F86"/>
    <w:rsid w:val="00B248A0"/>
    <w:rsid w:val="00B24B42"/>
    <w:rsid w:val="00B24DC6"/>
    <w:rsid w:val="00B24E30"/>
    <w:rsid w:val="00B258F3"/>
    <w:rsid w:val="00B25E0D"/>
    <w:rsid w:val="00B2659C"/>
    <w:rsid w:val="00B26B13"/>
    <w:rsid w:val="00B26BD2"/>
    <w:rsid w:val="00B26FD7"/>
    <w:rsid w:val="00B270AB"/>
    <w:rsid w:val="00B2725B"/>
    <w:rsid w:val="00B306FC"/>
    <w:rsid w:val="00B309D2"/>
    <w:rsid w:val="00B30E4F"/>
    <w:rsid w:val="00B3124F"/>
    <w:rsid w:val="00B33294"/>
    <w:rsid w:val="00B33657"/>
    <w:rsid w:val="00B34885"/>
    <w:rsid w:val="00B34D68"/>
    <w:rsid w:val="00B36117"/>
    <w:rsid w:val="00B362E3"/>
    <w:rsid w:val="00B37C73"/>
    <w:rsid w:val="00B4009B"/>
    <w:rsid w:val="00B400A1"/>
    <w:rsid w:val="00B40A2B"/>
    <w:rsid w:val="00B420CB"/>
    <w:rsid w:val="00B4401C"/>
    <w:rsid w:val="00B44802"/>
    <w:rsid w:val="00B44A96"/>
    <w:rsid w:val="00B455D1"/>
    <w:rsid w:val="00B46135"/>
    <w:rsid w:val="00B472AB"/>
    <w:rsid w:val="00B47CE4"/>
    <w:rsid w:val="00B503A8"/>
    <w:rsid w:val="00B5121D"/>
    <w:rsid w:val="00B525C0"/>
    <w:rsid w:val="00B52FAB"/>
    <w:rsid w:val="00B5319A"/>
    <w:rsid w:val="00B539F9"/>
    <w:rsid w:val="00B53E56"/>
    <w:rsid w:val="00B546C3"/>
    <w:rsid w:val="00B54BD9"/>
    <w:rsid w:val="00B5503C"/>
    <w:rsid w:val="00B55640"/>
    <w:rsid w:val="00B55C57"/>
    <w:rsid w:val="00B57107"/>
    <w:rsid w:val="00B57FAD"/>
    <w:rsid w:val="00B60D27"/>
    <w:rsid w:val="00B619E4"/>
    <w:rsid w:val="00B61CD3"/>
    <w:rsid w:val="00B61D0B"/>
    <w:rsid w:val="00B6351C"/>
    <w:rsid w:val="00B6439A"/>
    <w:rsid w:val="00B6443B"/>
    <w:rsid w:val="00B6517B"/>
    <w:rsid w:val="00B65E71"/>
    <w:rsid w:val="00B66C26"/>
    <w:rsid w:val="00B67829"/>
    <w:rsid w:val="00B71FB3"/>
    <w:rsid w:val="00B73492"/>
    <w:rsid w:val="00B7512A"/>
    <w:rsid w:val="00B75265"/>
    <w:rsid w:val="00B76548"/>
    <w:rsid w:val="00B76BED"/>
    <w:rsid w:val="00B806E6"/>
    <w:rsid w:val="00B82DC1"/>
    <w:rsid w:val="00B835D5"/>
    <w:rsid w:val="00B84028"/>
    <w:rsid w:val="00B84307"/>
    <w:rsid w:val="00B8430D"/>
    <w:rsid w:val="00B85661"/>
    <w:rsid w:val="00B85C8A"/>
    <w:rsid w:val="00B86FBD"/>
    <w:rsid w:val="00B90C16"/>
    <w:rsid w:val="00B91B86"/>
    <w:rsid w:val="00B927CA"/>
    <w:rsid w:val="00B928AE"/>
    <w:rsid w:val="00B93CDA"/>
    <w:rsid w:val="00B942E9"/>
    <w:rsid w:val="00B9433A"/>
    <w:rsid w:val="00B948EE"/>
    <w:rsid w:val="00B94BF3"/>
    <w:rsid w:val="00B94F90"/>
    <w:rsid w:val="00B95DC5"/>
    <w:rsid w:val="00B96E28"/>
    <w:rsid w:val="00B97E34"/>
    <w:rsid w:val="00B97FEF"/>
    <w:rsid w:val="00BA1354"/>
    <w:rsid w:val="00BA24F8"/>
    <w:rsid w:val="00BA31AA"/>
    <w:rsid w:val="00BA45D8"/>
    <w:rsid w:val="00BA4B5A"/>
    <w:rsid w:val="00BA5828"/>
    <w:rsid w:val="00BA64B3"/>
    <w:rsid w:val="00BA754A"/>
    <w:rsid w:val="00BA7820"/>
    <w:rsid w:val="00BA794C"/>
    <w:rsid w:val="00BB09FB"/>
    <w:rsid w:val="00BB1973"/>
    <w:rsid w:val="00BB238D"/>
    <w:rsid w:val="00BB37CC"/>
    <w:rsid w:val="00BB48C4"/>
    <w:rsid w:val="00BB6907"/>
    <w:rsid w:val="00BB7A20"/>
    <w:rsid w:val="00BC15B1"/>
    <w:rsid w:val="00BC3C06"/>
    <w:rsid w:val="00BC4E8B"/>
    <w:rsid w:val="00BC5622"/>
    <w:rsid w:val="00BC6060"/>
    <w:rsid w:val="00BC6A9F"/>
    <w:rsid w:val="00BC7897"/>
    <w:rsid w:val="00BD06D7"/>
    <w:rsid w:val="00BD0F35"/>
    <w:rsid w:val="00BD45A4"/>
    <w:rsid w:val="00BD4A5F"/>
    <w:rsid w:val="00BD59AA"/>
    <w:rsid w:val="00BD65E6"/>
    <w:rsid w:val="00BD6AF7"/>
    <w:rsid w:val="00BD73AA"/>
    <w:rsid w:val="00BE19EF"/>
    <w:rsid w:val="00BE425B"/>
    <w:rsid w:val="00BE51BB"/>
    <w:rsid w:val="00BE7595"/>
    <w:rsid w:val="00BE77D3"/>
    <w:rsid w:val="00BF0138"/>
    <w:rsid w:val="00BF114B"/>
    <w:rsid w:val="00BF1620"/>
    <w:rsid w:val="00BF1AC3"/>
    <w:rsid w:val="00BF373A"/>
    <w:rsid w:val="00BF409D"/>
    <w:rsid w:val="00BF53BB"/>
    <w:rsid w:val="00BF62D2"/>
    <w:rsid w:val="00BF6D9E"/>
    <w:rsid w:val="00BF71BB"/>
    <w:rsid w:val="00BF76F7"/>
    <w:rsid w:val="00BF7A8C"/>
    <w:rsid w:val="00BF7C9F"/>
    <w:rsid w:val="00C00012"/>
    <w:rsid w:val="00C000A5"/>
    <w:rsid w:val="00C006B4"/>
    <w:rsid w:val="00C00938"/>
    <w:rsid w:val="00C00E2A"/>
    <w:rsid w:val="00C016E7"/>
    <w:rsid w:val="00C025B9"/>
    <w:rsid w:val="00C044B4"/>
    <w:rsid w:val="00C05105"/>
    <w:rsid w:val="00C05202"/>
    <w:rsid w:val="00C05A5D"/>
    <w:rsid w:val="00C0654A"/>
    <w:rsid w:val="00C06DE3"/>
    <w:rsid w:val="00C06F97"/>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8C1"/>
    <w:rsid w:val="00C2294E"/>
    <w:rsid w:val="00C22A5B"/>
    <w:rsid w:val="00C23412"/>
    <w:rsid w:val="00C264C7"/>
    <w:rsid w:val="00C2682A"/>
    <w:rsid w:val="00C271C4"/>
    <w:rsid w:val="00C274F3"/>
    <w:rsid w:val="00C30A54"/>
    <w:rsid w:val="00C316F7"/>
    <w:rsid w:val="00C31DF0"/>
    <w:rsid w:val="00C33916"/>
    <w:rsid w:val="00C33BCF"/>
    <w:rsid w:val="00C353A0"/>
    <w:rsid w:val="00C368D7"/>
    <w:rsid w:val="00C36FD1"/>
    <w:rsid w:val="00C371A5"/>
    <w:rsid w:val="00C377A0"/>
    <w:rsid w:val="00C400B0"/>
    <w:rsid w:val="00C413FC"/>
    <w:rsid w:val="00C42424"/>
    <w:rsid w:val="00C43D33"/>
    <w:rsid w:val="00C44407"/>
    <w:rsid w:val="00C456E8"/>
    <w:rsid w:val="00C46630"/>
    <w:rsid w:val="00C47A2F"/>
    <w:rsid w:val="00C50D18"/>
    <w:rsid w:val="00C51179"/>
    <w:rsid w:val="00C5156C"/>
    <w:rsid w:val="00C5282C"/>
    <w:rsid w:val="00C52FBE"/>
    <w:rsid w:val="00C5355E"/>
    <w:rsid w:val="00C535E2"/>
    <w:rsid w:val="00C53FC1"/>
    <w:rsid w:val="00C54034"/>
    <w:rsid w:val="00C551D2"/>
    <w:rsid w:val="00C56438"/>
    <w:rsid w:val="00C566FC"/>
    <w:rsid w:val="00C570B3"/>
    <w:rsid w:val="00C57114"/>
    <w:rsid w:val="00C6009F"/>
    <w:rsid w:val="00C601FD"/>
    <w:rsid w:val="00C60417"/>
    <w:rsid w:val="00C6046F"/>
    <w:rsid w:val="00C638C2"/>
    <w:rsid w:val="00C651D4"/>
    <w:rsid w:val="00C6669E"/>
    <w:rsid w:val="00C672B0"/>
    <w:rsid w:val="00C729C7"/>
    <w:rsid w:val="00C751EC"/>
    <w:rsid w:val="00C777AD"/>
    <w:rsid w:val="00C80C53"/>
    <w:rsid w:val="00C81195"/>
    <w:rsid w:val="00C81798"/>
    <w:rsid w:val="00C85387"/>
    <w:rsid w:val="00C85E52"/>
    <w:rsid w:val="00C86471"/>
    <w:rsid w:val="00C8677B"/>
    <w:rsid w:val="00C86F96"/>
    <w:rsid w:val="00C909C6"/>
    <w:rsid w:val="00C923B7"/>
    <w:rsid w:val="00C94D4C"/>
    <w:rsid w:val="00C96C1E"/>
    <w:rsid w:val="00C96CA4"/>
    <w:rsid w:val="00CA012C"/>
    <w:rsid w:val="00CA0AA6"/>
    <w:rsid w:val="00CA2897"/>
    <w:rsid w:val="00CA44F3"/>
    <w:rsid w:val="00CA582C"/>
    <w:rsid w:val="00CA6077"/>
    <w:rsid w:val="00CA715B"/>
    <w:rsid w:val="00CA7988"/>
    <w:rsid w:val="00CA7BA2"/>
    <w:rsid w:val="00CB0B78"/>
    <w:rsid w:val="00CB12A5"/>
    <w:rsid w:val="00CB17FA"/>
    <w:rsid w:val="00CB23D8"/>
    <w:rsid w:val="00CB2ED9"/>
    <w:rsid w:val="00CB36A5"/>
    <w:rsid w:val="00CB56B4"/>
    <w:rsid w:val="00CB7286"/>
    <w:rsid w:val="00CB7947"/>
    <w:rsid w:val="00CC1783"/>
    <w:rsid w:val="00CC3B46"/>
    <w:rsid w:val="00CC3D8B"/>
    <w:rsid w:val="00CC4E27"/>
    <w:rsid w:val="00CC570C"/>
    <w:rsid w:val="00CC59BB"/>
    <w:rsid w:val="00CC62B6"/>
    <w:rsid w:val="00CC76AA"/>
    <w:rsid w:val="00CC7CD2"/>
    <w:rsid w:val="00CD05CF"/>
    <w:rsid w:val="00CD1FAE"/>
    <w:rsid w:val="00CD232F"/>
    <w:rsid w:val="00CD2439"/>
    <w:rsid w:val="00CD279E"/>
    <w:rsid w:val="00CD2F92"/>
    <w:rsid w:val="00CD4EB0"/>
    <w:rsid w:val="00CD512D"/>
    <w:rsid w:val="00CD5831"/>
    <w:rsid w:val="00CD6F6E"/>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6937"/>
    <w:rsid w:val="00D07AFD"/>
    <w:rsid w:val="00D10F3F"/>
    <w:rsid w:val="00D11749"/>
    <w:rsid w:val="00D117B4"/>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29F6"/>
    <w:rsid w:val="00D33881"/>
    <w:rsid w:val="00D34282"/>
    <w:rsid w:val="00D366B1"/>
    <w:rsid w:val="00D37858"/>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3941"/>
    <w:rsid w:val="00D54050"/>
    <w:rsid w:val="00D56AC0"/>
    <w:rsid w:val="00D6081B"/>
    <w:rsid w:val="00D608FB"/>
    <w:rsid w:val="00D60960"/>
    <w:rsid w:val="00D6240A"/>
    <w:rsid w:val="00D63093"/>
    <w:rsid w:val="00D63599"/>
    <w:rsid w:val="00D63EBD"/>
    <w:rsid w:val="00D67101"/>
    <w:rsid w:val="00D71B45"/>
    <w:rsid w:val="00D71F8A"/>
    <w:rsid w:val="00D75603"/>
    <w:rsid w:val="00D75FEE"/>
    <w:rsid w:val="00D76933"/>
    <w:rsid w:val="00D76D88"/>
    <w:rsid w:val="00D77CC9"/>
    <w:rsid w:val="00D83D4B"/>
    <w:rsid w:val="00D871C6"/>
    <w:rsid w:val="00D91010"/>
    <w:rsid w:val="00D9143D"/>
    <w:rsid w:val="00D920D1"/>
    <w:rsid w:val="00DA0FA7"/>
    <w:rsid w:val="00DA12B0"/>
    <w:rsid w:val="00DA2BA0"/>
    <w:rsid w:val="00DA39AD"/>
    <w:rsid w:val="00DA3DF2"/>
    <w:rsid w:val="00DA5B13"/>
    <w:rsid w:val="00DA6917"/>
    <w:rsid w:val="00DA6926"/>
    <w:rsid w:val="00DB0965"/>
    <w:rsid w:val="00DB0E47"/>
    <w:rsid w:val="00DB2BDD"/>
    <w:rsid w:val="00DB4121"/>
    <w:rsid w:val="00DB46C3"/>
    <w:rsid w:val="00DB55D1"/>
    <w:rsid w:val="00DB5742"/>
    <w:rsid w:val="00DB5EDF"/>
    <w:rsid w:val="00DB6C46"/>
    <w:rsid w:val="00DB72B8"/>
    <w:rsid w:val="00DC16AF"/>
    <w:rsid w:val="00DC2A9A"/>
    <w:rsid w:val="00DC2E2E"/>
    <w:rsid w:val="00DC4D68"/>
    <w:rsid w:val="00DC6463"/>
    <w:rsid w:val="00DC7822"/>
    <w:rsid w:val="00DC7AF1"/>
    <w:rsid w:val="00DD2CDA"/>
    <w:rsid w:val="00DD2D92"/>
    <w:rsid w:val="00DD3026"/>
    <w:rsid w:val="00DD33DC"/>
    <w:rsid w:val="00DD3BB0"/>
    <w:rsid w:val="00DD54B5"/>
    <w:rsid w:val="00DD5BCC"/>
    <w:rsid w:val="00DD61F5"/>
    <w:rsid w:val="00DD7418"/>
    <w:rsid w:val="00DE64A6"/>
    <w:rsid w:val="00DE66EB"/>
    <w:rsid w:val="00DE7035"/>
    <w:rsid w:val="00DF12E3"/>
    <w:rsid w:val="00DF2A20"/>
    <w:rsid w:val="00DF3F1D"/>
    <w:rsid w:val="00DF595C"/>
    <w:rsid w:val="00DF7EA7"/>
    <w:rsid w:val="00E04548"/>
    <w:rsid w:val="00E0484E"/>
    <w:rsid w:val="00E063F8"/>
    <w:rsid w:val="00E114D6"/>
    <w:rsid w:val="00E1166E"/>
    <w:rsid w:val="00E11DBD"/>
    <w:rsid w:val="00E12E7C"/>
    <w:rsid w:val="00E13211"/>
    <w:rsid w:val="00E136FC"/>
    <w:rsid w:val="00E16FB5"/>
    <w:rsid w:val="00E179D6"/>
    <w:rsid w:val="00E21407"/>
    <w:rsid w:val="00E22668"/>
    <w:rsid w:val="00E227D3"/>
    <w:rsid w:val="00E22BFF"/>
    <w:rsid w:val="00E22CB0"/>
    <w:rsid w:val="00E23798"/>
    <w:rsid w:val="00E23F2C"/>
    <w:rsid w:val="00E2585D"/>
    <w:rsid w:val="00E25DBD"/>
    <w:rsid w:val="00E25FA2"/>
    <w:rsid w:val="00E2723D"/>
    <w:rsid w:val="00E27C77"/>
    <w:rsid w:val="00E3179E"/>
    <w:rsid w:val="00E32AC9"/>
    <w:rsid w:val="00E354DA"/>
    <w:rsid w:val="00E354F5"/>
    <w:rsid w:val="00E3687E"/>
    <w:rsid w:val="00E40974"/>
    <w:rsid w:val="00E40AAB"/>
    <w:rsid w:val="00E41205"/>
    <w:rsid w:val="00E41D94"/>
    <w:rsid w:val="00E41F32"/>
    <w:rsid w:val="00E42608"/>
    <w:rsid w:val="00E43536"/>
    <w:rsid w:val="00E43DA3"/>
    <w:rsid w:val="00E44B80"/>
    <w:rsid w:val="00E45938"/>
    <w:rsid w:val="00E47430"/>
    <w:rsid w:val="00E474BD"/>
    <w:rsid w:val="00E50FB7"/>
    <w:rsid w:val="00E5199F"/>
    <w:rsid w:val="00E526DF"/>
    <w:rsid w:val="00E53C15"/>
    <w:rsid w:val="00E54EE6"/>
    <w:rsid w:val="00E56715"/>
    <w:rsid w:val="00E56C2C"/>
    <w:rsid w:val="00E57F8E"/>
    <w:rsid w:val="00E60B13"/>
    <w:rsid w:val="00E611C8"/>
    <w:rsid w:val="00E6344A"/>
    <w:rsid w:val="00E64E69"/>
    <w:rsid w:val="00E64FB7"/>
    <w:rsid w:val="00E669A1"/>
    <w:rsid w:val="00E679BA"/>
    <w:rsid w:val="00E70243"/>
    <w:rsid w:val="00E70E2E"/>
    <w:rsid w:val="00E72CC6"/>
    <w:rsid w:val="00E73D44"/>
    <w:rsid w:val="00E7494A"/>
    <w:rsid w:val="00E74BE2"/>
    <w:rsid w:val="00E74C66"/>
    <w:rsid w:val="00E75933"/>
    <w:rsid w:val="00E77A1B"/>
    <w:rsid w:val="00E808BE"/>
    <w:rsid w:val="00E81E36"/>
    <w:rsid w:val="00E81E40"/>
    <w:rsid w:val="00E82ECE"/>
    <w:rsid w:val="00E8713B"/>
    <w:rsid w:val="00E90774"/>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0AFA"/>
    <w:rsid w:val="00EB1003"/>
    <w:rsid w:val="00EB167E"/>
    <w:rsid w:val="00EB24ED"/>
    <w:rsid w:val="00EB2A00"/>
    <w:rsid w:val="00EB309B"/>
    <w:rsid w:val="00EB3AA2"/>
    <w:rsid w:val="00EB4763"/>
    <w:rsid w:val="00EB6CB7"/>
    <w:rsid w:val="00EC078B"/>
    <w:rsid w:val="00EC07A0"/>
    <w:rsid w:val="00EC08E4"/>
    <w:rsid w:val="00EC3086"/>
    <w:rsid w:val="00EC3CB4"/>
    <w:rsid w:val="00EC443E"/>
    <w:rsid w:val="00EC4D83"/>
    <w:rsid w:val="00EC4EEE"/>
    <w:rsid w:val="00EC634F"/>
    <w:rsid w:val="00EC6848"/>
    <w:rsid w:val="00EC6C6E"/>
    <w:rsid w:val="00EC7B97"/>
    <w:rsid w:val="00ED049C"/>
    <w:rsid w:val="00ED07B7"/>
    <w:rsid w:val="00ED19D7"/>
    <w:rsid w:val="00ED2167"/>
    <w:rsid w:val="00ED351E"/>
    <w:rsid w:val="00ED4B27"/>
    <w:rsid w:val="00ED543C"/>
    <w:rsid w:val="00ED6BA4"/>
    <w:rsid w:val="00ED7DA7"/>
    <w:rsid w:val="00EE0598"/>
    <w:rsid w:val="00EE311C"/>
    <w:rsid w:val="00EE56FF"/>
    <w:rsid w:val="00EE5886"/>
    <w:rsid w:val="00EE5FBF"/>
    <w:rsid w:val="00EE6472"/>
    <w:rsid w:val="00EE76F2"/>
    <w:rsid w:val="00EF0769"/>
    <w:rsid w:val="00EF0D7C"/>
    <w:rsid w:val="00EF314C"/>
    <w:rsid w:val="00EF383B"/>
    <w:rsid w:val="00EF40D8"/>
    <w:rsid w:val="00EF40E2"/>
    <w:rsid w:val="00EF61C1"/>
    <w:rsid w:val="00EF6E68"/>
    <w:rsid w:val="00EF76DB"/>
    <w:rsid w:val="00F005FD"/>
    <w:rsid w:val="00F016BE"/>
    <w:rsid w:val="00F02C04"/>
    <w:rsid w:val="00F03AF1"/>
    <w:rsid w:val="00F04BCD"/>
    <w:rsid w:val="00F05A8C"/>
    <w:rsid w:val="00F06211"/>
    <w:rsid w:val="00F107EF"/>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44E"/>
    <w:rsid w:val="00F32462"/>
    <w:rsid w:val="00F32FF7"/>
    <w:rsid w:val="00F33EDE"/>
    <w:rsid w:val="00F3568B"/>
    <w:rsid w:val="00F377CD"/>
    <w:rsid w:val="00F40C3B"/>
    <w:rsid w:val="00F40CE0"/>
    <w:rsid w:val="00F42DBC"/>
    <w:rsid w:val="00F4308D"/>
    <w:rsid w:val="00F44012"/>
    <w:rsid w:val="00F44947"/>
    <w:rsid w:val="00F458EF"/>
    <w:rsid w:val="00F469F8"/>
    <w:rsid w:val="00F47121"/>
    <w:rsid w:val="00F4775D"/>
    <w:rsid w:val="00F504DD"/>
    <w:rsid w:val="00F50874"/>
    <w:rsid w:val="00F516C6"/>
    <w:rsid w:val="00F52221"/>
    <w:rsid w:val="00F52B28"/>
    <w:rsid w:val="00F536BB"/>
    <w:rsid w:val="00F53755"/>
    <w:rsid w:val="00F53E59"/>
    <w:rsid w:val="00F5475B"/>
    <w:rsid w:val="00F55960"/>
    <w:rsid w:val="00F574D0"/>
    <w:rsid w:val="00F6031F"/>
    <w:rsid w:val="00F61664"/>
    <w:rsid w:val="00F61B99"/>
    <w:rsid w:val="00F64C45"/>
    <w:rsid w:val="00F6502B"/>
    <w:rsid w:val="00F6612A"/>
    <w:rsid w:val="00F66724"/>
    <w:rsid w:val="00F67F04"/>
    <w:rsid w:val="00F70207"/>
    <w:rsid w:val="00F702CB"/>
    <w:rsid w:val="00F716D4"/>
    <w:rsid w:val="00F71AC2"/>
    <w:rsid w:val="00F739D4"/>
    <w:rsid w:val="00F77D43"/>
    <w:rsid w:val="00F80953"/>
    <w:rsid w:val="00F80B5C"/>
    <w:rsid w:val="00F81312"/>
    <w:rsid w:val="00F81B90"/>
    <w:rsid w:val="00F81E6F"/>
    <w:rsid w:val="00F82FF3"/>
    <w:rsid w:val="00F83468"/>
    <w:rsid w:val="00F8453C"/>
    <w:rsid w:val="00F84D4C"/>
    <w:rsid w:val="00F8657D"/>
    <w:rsid w:val="00F8730F"/>
    <w:rsid w:val="00F87468"/>
    <w:rsid w:val="00F87897"/>
    <w:rsid w:val="00F87DA3"/>
    <w:rsid w:val="00F90004"/>
    <w:rsid w:val="00F90EF4"/>
    <w:rsid w:val="00F917BF"/>
    <w:rsid w:val="00F920B4"/>
    <w:rsid w:val="00F9260D"/>
    <w:rsid w:val="00F92727"/>
    <w:rsid w:val="00F93646"/>
    <w:rsid w:val="00F93CCF"/>
    <w:rsid w:val="00F94307"/>
    <w:rsid w:val="00F9580B"/>
    <w:rsid w:val="00F95F15"/>
    <w:rsid w:val="00F975CA"/>
    <w:rsid w:val="00FA0B60"/>
    <w:rsid w:val="00FA21B1"/>
    <w:rsid w:val="00FA2528"/>
    <w:rsid w:val="00FA4100"/>
    <w:rsid w:val="00FA5524"/>
    <w:rsid w:val="00FA5535"/>
    <w:rsid w:val="00FA7206"/>
    <w:rsid w:val="00FA7EFB"/>
    <w:rsid w:val="00FB0816"/>
    <w:rsid w:val="00FB08C2"/>
    <w:rsid w:val="00FB3DD1"/>
    <w:rsid w:val="00FB51FD"/>
    <w:rsid w:val="00FB5667"/>
    <w:rsid w:val="00FB629B"/>
    <w:rsid w:val="00FB7A97"/>
    <w:rsid w:val="00FB7C12"/>
    <w:rsid w:val="00FC1601"/>
    <w:rsid w:val="00FC1B9B"/>
    <w:rsid w:val="00FC318D"/>
    <w:rsid w:val="00FC36CF"/>
    <w:rsid w:val="00FC40BC"/>
    <w:rsid w:val="00FC41FC"/>
    <w:rsid w:val="00FC4F6E"/>
    <w:rsid w:val="00FC506C"/>
    <w:rsid w:val="00FC578C"/>
    <w:rsid w:val="00FC5A37"/>
    <w:rsid w:val="00FC7836"/>
    <w:rsid w:val="00FD13EA"/>
    <w:rsid w:val="00FD5EC4"/>
    <w:rsid w:val="00FD7858"/>
    <w:rsid w:val="00FD7A8D"/>
    <w:rsid w:val="00FE11A0"/>
    <w:rsid w:val="00FE1330"/>
    <w:rsid w:val="00FE1CE5"/>
    <w:rsid w:val="00FE2832"/>
    <w:rsid w:val="00FE2D38"/>
    <w:rsid w:val="00FE3929"/>
    <w:rsid w:val="00FE3E32"/>
    <w:rsid w:val="00FF097B"/>
    <w:rsid w:val="00FF0B6E"/>
    <w:rsid w:val="00FF1C1B"/>
    <w:rsid w:val="00FF2067"/>
    <w:rsid w:val="00FF3BC4"/>
    <w:rsid w:val="00FF4B66"/>
    <w:rsid w:val="00FF5939"/>
    <w:rsid w:val="00FF688E"/>
    <w:rsid w:val="2D0F0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2d4491,#283583"/>
    </o:shapedefaults>
    <o:shapelayout v:ext="edit">
      <o:idmap v:ext="edit" data="2"/>
    </o:shapelayout>
  </w:shapeDefaults>
  <w:decimalSymbol w:val="."/>
  <w:listSeparator w:val=","/>
  <w14:docId w14:val="58C3B7DE"/>
  <w15:docId w15:val="{8635646D-F3FD-4B53-9199-E1F8DE938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uiPriority="9" w:qFormat="1"/>
    <w:lsdException w:name="heading 6" w:locked="0"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qFormat="1"/>
    <w:lsdException w:name="annotation text" w:locked="0" w:semiHidden="1" w:unhideWhenUsed="1"/>
    <w:lsdException w:name="header" w:locked="0" w:semiHidden="1" w:uiPriority="99" w:unhideWhenUsed="1" w:qFormat="1"/>
    <w:lsdException w:name="footer" w:locked="0" w:semiHidden="1" w:uiPriority="99" w:unhideWhenUsed="1"/>
    <w:lsdException w:name="index heading" w:semiHidden="1" w:unhideWhenUsed="1"/>
    <w:lsdException w:name="caption" w:locked="0" w:semiHidden="1"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99" w:unhideWhenUsed="1" w:qFormat="1"/>
    <w:lsdException w:name="annotation reference" w:locked="0" w:semiHidden="1" w:unhideWhenUsed="1"/>
    <w:lsdException w:name="line number" w:locked="0" w:semiHidden="1" w:uiPriority="99"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nhideWhenUsed="1"/>
    <w:lsdException w:name="List Number" w:locked="0"/>
    <w:lsdException w:name="List 2" w:semiHidden="1" w:unhideWhenUsed="1"/>
    <w:lsdException w:name="List 3"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locked="0" w:qFormat="1"/>
    <w:lsdException w:name="Emphasis" w:locked="0" w:uiPriority="20" w:qFormat="1"/>
    <w:lsdException w:name="Document Map" w:locked="0"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ocked="0"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15061C"/>
    <w:pPr>
      <w:spacing w:after="250" w:line="276" w:lineRule="auto"/>
      <w:jc w:val="both"/>
    </w:pPr>
    <w:rPr>
      <w:rFonts w:ascii="Arial" w:eastAsiaTheme="minorEastAsia" w:hAnsi="Arial" w:cs="Arial"/>
      <w:color w:val="1A1A1A" w:themeColor="background1" w:themeShade="1A"/>
      <w:sz w:val="22"/>
      <w:lang w:eastAsia="en-US"/>
    </w:rPr>
  </w:style>
  <w:style w:type="paragraph" w:styleId="Heading1">
    <w:name w:val="heading 1"/>
    <w:basedOn w:val="Normal"/>
    <w:next w:val="Normal"/>
    <w:link w:val="Heading1Char"/>
    <w:qFormat/>
    <w:locked/>
    <w:rsid w:val="00BB1973"/>
    <w:pPr>
      <w:keepNext/>
      <w:numPr>
        <w:numId w:val="36"/>
      </w:numPr>
      <w:spacing w:before="240" w:after="60" w:line="360" w:lineRule="auto"/>
      <w:outlineLvl w:val="0"/>
    </w:pPr>
    <w:rPr>
      <w:b/>
      <w:bCs/>
      <w:color w:val="00379F"/>
      <w:kern w:val="32"/>
      <w:sz w:val="28"/>
      <w:szCs w:val="28"/>
    </w:rPr>
  </w:style>
  <w:style w:type="paragraph" w:styleId="Heading2">
    <w:name w:val="heading 2"/>
    <w:basedOn w:val="Normal"/>
    <w:next w:val="Normal"/>
    <w:link w:val="Heading2Char2"/>
    <w:qFormat/>
    <w:locked/>
    <w:rsid w:val="00886A60"/>
    <w:pPr>
      <w:keepNext/>
      <w:keepLines/>
      <w:spacing w:before="200" w:after="120"/>
      <w:outlineLvl w:val="1"/>
    </w:pPr>
    <w:rPr>
      <w:b/>
      <w:bCs/>
      <w:szCs w:val="26"/>
    </w:rPr>
  </w:style>
  <w:style w:type="paragraph" w:styleId="Heading3">
    <w:name w:val="heading 3"/>
    <w:basedOn w:val="Normal"/>
    <w:next w:val="Normal"/>
    <w:link w:val="Heading3Char2"/>
    <w:qFormat/>
    <w:locked/>
    <w:rsid w:val="003865E5"/>
    <w:pPr>
      <w:keepNext/>
      <w:keepLines/>
      <w:spacing w:before="200"/>
      <w:outlineLvl w:val="2"/>
    </w:pPr>
    <w:rPr>
      <w:rFonts w:ascii="Cambria" w:hAnsi="Cambria"/>
      <w:b/>
      <w:bCs/>
      <w:color w:val="4F81BD"/>
    </w:rPr>
  </w:style>
  <w:style w:type="paragraph" w:styleId="Heading4">
    <w:name w:val="heading 4"/>
    <w:basedOn w:val="Normal"/>
    <w:next w:val="Normal"/>
    <w:link w:val="Heading4Char1"/>
    <w:qFormat/>
    <w:locked/>
    <w:rsid w:val="00CB7286"/>
    <w:pPr>
      <w:keepNext/>
      <w:tabs>
        <w:tab w:val="num" w:pos="864"/>
      </w:tabs>
      <w:spacing w:before="240" w:after="60"/>
      <w:ind w:left="864" w:hanging="864"/>
      <w:outlineLvl w:val="3"/>
    </w:pPr>
    <w:rPr>
      <w:rFonts w:ascii="Times New Roman" w:hAnsi="Times New Roman"/>
      <w:b/>
      <w:bCs/>
      <w:sz w:val="28"/>
      <w:szCs w:val="28"/>
    </w:rPr>
  </w:style>
  <w:style w:type="paragraph" w:styleId="Heading5">
    <w:name w:val="heading 5"/>
    <w:aliases w:val="Questions"/>
    <w:basedOn w:val="Normal"/>
    <w:next w:val="Normal"/>
    <w:link w:val="Heading5Char14"/>
    <w:uiPriority w:val="9"/>
    <w:qFormat/>
    <w:locked/>
    <w:rsid w:val="00E9344E"/>
    <w:pPr>
      <w:keepNext/>
      <w:keepLines/>
      <w:numPr>
        <w:numId w:val="12"/>
      </w:numPr>
      <w:spacing w:before="200"/>
      <w:outlineLvl w:val="4"/>
    </w:pPr>
    <w:rPr>
      <w:b/>
    </w:rPr>
  </w:style>
  <w:style w:type="paragraph" w:styleId="Heading6">
    <w:name w:val="heading 6"/>
    <w:basedOn w:val="Normal"/>
    <w:next w:val="Normal"/>
    <w:link w:val="Heading6Char"/>
    <w:qFormat/>
    <w:locked/>
    <w:rsid w:val="003609B6"/>
    <w:pPr>
      <w:numPr>
        <w:ilvl w:val="5"/>
        <w:numId w:val="4"/>
      </w:numPr>
      <w:spacing w:before="240" w:after="60"/>
      <w:outlineLvl w:val="5"/>
    </w:pPr>
    <w:rPr>
      <w:rFonts w:ascii="Times New Roman" w:hAnsi="Times New Roman"/>
      <w:b/>
      <w:bCs/>
      <w:szCs w:val="22"/>
    </w:rPr>
  </w:style>
  <w:style w:type="paragraph" w:styleId="Heading7">
    <w:name w:val="heading 7"/>
    <w:basedOn w:val="Normal"/>
    <w:next w:val="Normal"/>
    <w:link w:val="Heading7Char"/>
    <w:unhideWhenUsed/>
    <w:qFormat/>
    <w:locked/>
    <w:rsid w:val="002D6E1A"/>
    <w:pPr>
      <w:spacing w:before="240" w:after="60"/>
      <w:ind w:left="1296" w:hanging="1296"/>
      <w:outlineLvl w:val="6"/>
    </w:pPr>
    <w:rPr>
      <w:rFonts w:ascii="Times New Roman" w:hAnsi="Times New Roman"/>
    </w:rPr>
  </w:style>
  <w:style w:type="paragraph" w:styleId="Heading8">
    <w:name w:val="heading 8"/>
    <w:basedOn w:val="Normal"/>
    <w:next w:val="Normal"/>
    <w:link w:val="Heading8Char"/>
    <w:qFormat/>
    <w:locked/>
    <w:rsid w:val="003609B6"/>
    <w:pPr>
      <w:numPr>
        <w:ilvl w:val="7"/>
        <w:numId w:val="4"/>
      </w:numPr>
      <w:spacing w:before="240" w:after="60"/>
      <w:outlineLvl w:val="7"/>
    </w:pPr>
    <w:rPr>
      <w:rFonts w:ascii="Times New Roman" w:hAnsi="Times New Roman"/>
      <w:i/>
      <w:iCs/>
    </w:rPr>
  </w:style>
  <w:style w:type="paragraph" w:styleId="Heading9">
    <w:name w:val="heading 9"/>
    <w:basedOn w:val="Normal"/>
    <w:next w:val="Normal"/>
    <w:link w:val="Heading9Char"/>
    <w:qFormat/>
    <w:locked/>
    <w:rsid w:val="00A06867"/>
    <w:pPr>
      <w:tabs>
        <w:tab w:val="num" w:pos="1584"/>
      </w:tabs>
      <w:spacing w:before="240" w:after="60"/>
      <w:ind w:left="1584" w:hanging="1584"/>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locked/>
    <w:rsid w:val="005B64CB"/>
    <w:pPr>
      <w:tabs>
        <w:tab w:val="center" w:pos="4536"/>
        <w:tab w:val="right" w:pos="9072"/>
      </w:tabs>
    </w:pPr>
  </w:style>
  <w:style w:type="paragraph" w:styleId="Footer">
    <w:name w:val="footer"/>
    <w:basedOn w:val="Normal"/>
    <w:link w:val="FooterChar"/>
    <w:uiPriority w:val="99"/>
    <w:locked/>
    <w:rsid w:val="005B64CB"/>
    <w:pPr>
      <w:tabs>
        <w:tab w:val="center" w:pos="4536"/>
        <w:tab w:val="right" w:pos="9072"/>
      </w:tabs>
    </w:pPr>
  </w:style>
  <w:style w:type="table" w:styleId="TableGrid">
    <w:name w:val="Table Grid"/>
    <w:basedOn w:val="TableNormal"/>
    <w:uiPriority w:val="39"/>
    <w:locked/>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locked/>
    <w:rsid w:val="003E3ACA"/>
    <w:pPr>
      <w:spacing w:line="200" w:lineRule="exact"/>
    </w:pPr>
    <w:rPr>
      <w:color w:val="2D4190"/>
      <w:sz w:val="16"/>
    </w:rPr>
  </w:style>
  <w:style w:type="paragraph" w:customStyle="1" w:styleId="05aTitle">
    <w:name w:val="05a_Title"/>
    <w:basedOn w:val="Normal"/>
    <w:locked/>
    <w:rsid w:val="00791EB4"/>
    <w:pPr>
      <w:spacing w:line="340" w:lineRule="exact"/>
    </w:pPr>
    <w:rPr>
      <w:b/>
      <w:color w:val="000000"/>
      <w:sz w:val="28"/>
    </w:rPr>
  </w:style>
  <w:style w:type="paragraph" w:customStyle="1" w:styleId="02Date">
    <w:name w:val="02_Date"/>
    <w:basedOn w:val="Normal"/>
    <w:locked/>
    <w:rsid w:val="001725A5"/>
    <w:pPr>
      <w:spacing w:line="220" w:lineRule="exact"/>
    </w:pPr>
    <w:rPr>
      <w:sz w:val="17"/>
    </w:rPr>
  </w:style>
  <w:style w:type="paragraph" w:customStyle="1" w:styleId="00aPagenumber">
    <w:name w:val="00a_Page number"/>
    <w:basedOn w:val="00Footer"/>
    <w:locked/>
    <w:rsid w:val="003E3ACA"/>
    <w:pPr>
      <w:spacing w:line="280" w:lineRule="atLeast"/>
      <w:jc w:val="right"/>
    </w:pPr>
    <w:rPr>
      <w:color w:val="000000"/>
      <w:sz w:val="20"/>
    </w:rPr>
  </w:style>
  <w:style w:type="paragraph" w:customStyle="1" w:styleId="04BodyText">
    <w:name w:val="04_Body Text"/>
    <w:basedOn w:val="Normal"/>
    <w:link w:val="04BodyTextChar"/>
    <w:locked/>
    <w:rsid w:val="001725A5"/>
  </w:style>
  <w:style w:type="paragraph" w:customStyle="1" w:styleId="05HeadlinenoIndex">
    <w:name w:val="05_Headline no Index"/>
    <w:basedOn w:val="04BodyText"/>
    <w:locked/>
    <w:rsid w:val="001725A5"/>
    <w:pPr>
      <w:spacing w:line="300" w:lineRule="exact"/>
    </w:pPr>
    <w:rPr>
      <w:b/>
      <w:sz w:val="24"/>
    </w:rPr>
  </w:style>
  <w:style w:type="paragraph" w:customStyle="1" w:styleId="05cHeadline1">
    <w:name w:val="05c_Headline 1"/>
    <w:basedOn w:val="05HeadlinenoIndex"/>
    <w:next w:val="04BodyText"/>
    <w:locked/>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locked/>
    <w:rsid w:val="00D75603"/>
    <w:pPr>
      <w:tabs>
        <w:tab w:val="num" w:pos="851"/>
      </w:tabs>
      <w:ind w:left="851" w:hanging="284"/>
    </w:pPr>
  </w:style>
  <w:style w:type="character" w:styleId="PageNumber">
    <w:name w:val="page number"/>
    <w:basedOn w:val="DefaultParagraphFont"/>
    <w:locked/>
    <w:rsid w:val="00620D7C"/>
  </w:style>
  <w:style w:type="paragraph" w:customStyle="1" w:styleId="00bDBInfo">
    <w:name w:val="00b_DB_Info"/>
    <w:basedOn w:val="00aPagenumber"/>
    <w:locked/>
    <w:rsid w:val="001725A5"/>
    <w:rPr>
      <w:color w:val="FFFFFF"/>
    </w:rPr>
  </w:style>
  <w:style w:type="paragraph" w:customStyle="1" w:styleId="01aDBTitle">
    <w:name w:val="01a_DB_Title"/>
    <w:basedOn w:val="05aTitle"/>
    <w:locked/>
    <w:rsid w:val="00791EB4"/>
    <w:pPr>
      <w:spacing w:line="400" w:lineRule="exact"/>
      <w:jc w:val="right"/>
    </w:pPr>
    <w:rPr>
      <w:color w:val="2D4190"/>
      <w:sz w:val="40"/>
    </w:rPr>
  </w:style>
  <w:style w:type="paragraph" w:customStyle="1" w:styleId="01bDBSubtitle">
    <w:name w:val="01b_DB_Subtitle"/>
    <w:locked/>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locked/>
    <w:rsid w:val="003E3ACA"/>
    <w:pPr>
      <w:numPr>
        <w:numId w:val="1"/>
      </w:numPr>
      <w:pBdr>
        <w:top w:val="single" w:sz="4" w:space="10" w:color="283583"/>
      </w:pBdr>
      <w:tabs>
        <w:tab w:val="left" w:pos="284"/>
      </w:tabs>
    </w:pPr>
    <w:rPr>
      <w:color w:val="2D4190"/>
    </w:rPr>
  </w:style>
  <w:style w:type="paragraph" w:styleId="TOC1">
    <w:name w:val="toc 1"/>
    <w:basedOn w:val="Normal"/>
    <w:next w:val="Normal"/>
    <w:autoRedefine/>
    <w:uiPriority w:val="39"/>
    <w:qFormat/>
    <w:locked/>
    <w:rsid w:val="006476F7"/>
    <w:pPr>
      <w:tabs>
        <w:tab w:val="left" w:pos="510"/>
        <w:tab w:val="right" w:leader="underscore" w:pos="9412"/>
      </w:tabs>
      <w:spacing w:line="250" w:lineRule="exact"/>
    </w:pPr>
  </w:style>
  <w:style w:type="paragraph" w:customStyle="1" w:styleId="04fBodytextblue">
    <w:name w:val="04f_Body text blue"/>
    <w:basedOn w:val="04BodyText"/>
    <w:locked/>
    <w:rsid w:val="001725A5"/>
    <w:pPr>
      <w:pBdr>
        <w:bottom w:val="single" w:sz="4" w:space="12" w:color="283583"/>
      </w:pBdr>
    </w:pPr>
    <w:rPr>
      <w:color w:val="2D4190"/>
    </w:rPr>
  </w:style>
  <w:style w:type="character" w:styleId="Hyperlink">
    <w:name w:val="Hyperlink"/>
    <w:uiPriority w:val="99"/>
    <w:locked/>
    <w:rsid w:val="00EA332B"/>
    <w:rPr>
      <w:color w:val="0000FF"/>
      <w:u w:val="single"/>
    </w:rPr>
  </w:style>
  <w:style w:type="paragraph" w:customStyle="1" w:styleId="04bList">
    <w:name w:val="04b_List"/>
    <w:basedOn w:val="04BodyText"/>
    <w:uiPriority w:val="99"/>
    <w:locked/>
    <w:rsid w:val="00D75603"/>
    <w:pPr>
      <w:numPr>
        <w:numId w:val="3"/>
      </w:numPr>
    </w:pPr>
  </w:style>
  <w:style w:type="paragraph" w:customStyle="1" w:styleId="04eBodytextleft">
    <w:name w:val="04e_Body text left"/>
    <w:basedOn w:val="04BodyText"/>
    <w:locked/>
    <w:rsid w:val="001725A5"/>
    <w:pPr>
      <w:spacing w:after="0"/>
      <w:jc w:val="left"/>
    </w:pPr>
  </w:style>
  <w:style w:type="paragraph" w:customStyle="1" w:styleId="05eHeadline2">
    <w:name w:val="05e_Headline 2"/>
    <w:locked/>
    <w:rsid w:val="003E3ACA"/>
    <w:pPr>
      <w:numPr>
        <w:ilvl w:val="1"/>
        <w:numId w:val="4"/>
      </w:numPr>
      <w:tabs>
        <w:tab w:val="left" w:pos="397"/>
      </w:tabs>
      <w:spacing w:after="250" w:line="250" w:lineRule="exact"/>
    </w:pPr>
    <w:rPr>
      <w:rFonts w:ascii="Georgia" w:hAnsi="Georgia" w:cs="Arial"/>
      <w:bCs/>
      <w:iCs/>
      <w:lang w:eastAsia="de-DE"/>
    </w:rPr>
  </w:style>
  <w:style w:type="paragraph" w:styleId="FootnoteText">
    <w:name w:val="footnote text"/>
    <w:aliases w:val="Char3, Char3,Fußnotentextf,Fußnotentextr,stile 1,Footnote1,Footnote2,Footnote3,Footnote4,Footnote5,Footnote6,Footnote7,Footnote8,Footnote9,Footnote10,Footnote11,Footnote21,Footnote31,Footnote41,Footnote51,Footnote61,Footnote71"/>
    <w:basedOn w:val="Normal"/>
    <w:link w:val="FootnoteTextChar"/>
    <w:qFormat/>
    <w:locked/>
    <w:rsid w:val="001725A5"/>
    <w:pPr>
      <w:spacing w:line="200" w:lineRule="exact"/>
    </w:pPr>
    <w:rPr>
      <w:sz w:val="16"/>
    </w:rPr>
  </w:style>
  <w:style w:type="character" w:styleId="FootnoteReference">
    <w:name w:val="footnote reference"/>
    <w:aliases w:val="SUPERS,Footnote reference number,Footnote symbol,note TESI,-E Fußnotenzeichen,number,BVI fnr,Footnote,Footnote Reference Superscript,(Footnote Reference),EN Footnote Reference,Voetnootverwijzing,Times 10 Point,Exposant 3 Poi,16 Point"/>
    <w:uiPriority w:val="99"/>
    <w:qFormat/>
    <w:locked/>
    <w:rsid w:val="00C274F3"/>
    <w:rPr>
      <w:vertAlign w:val="superscript"/>
    </w:rPr>
  </w:style>
  <w:style w:type="paragraph" w:styleId="TOC2">
    <w:name w:val="toc 2"/>
    <w:basedOn w:val="Normal"/>
    <w:next w:val="Normal"/>
    <w:autoRedefine/>
    <w:uiPriority w:val="39"/>
    <w:qFormat/>
    <w:locked/>
    <w:rsid w:val="00463787"/>
    <w:pPr>
      <w:spacing w:after="100"/>
      <w:ind w:left="220"/>
    </w:pPr>
  </w:style>
  <w:style w:type="paragraph" w:customStyle="1" w:styleId="05bHeadline1black">
    <w:name w:val="05b_Headline 1 black"/>
    <w:basedOn w:val="05dHeadline1blue"/>
    <w:locked/>
    <w:rsid w:val="003E3ACA"/>
    <w:pPr>
      <w:pBdr>
        <w:top w:val="none" w:sz="0" w:space="0" w:color="auto"/>
      </w:pBdr>
    </w:pPr>
    <w:rPr>
      <w:color w:val="000000"/>
    </w:rPr>
  </w:style>
  <w:style w:type="paragraph" w:customStyle="1" w:styleId="03Headbold">
    <w:name w:val="03_Head_bold"/>
    <w:basedOn w:val="04BodyText"/>
    <w:locked/>
    <w:rsid w:val="00C13ED7"/>
    <w:pPr>
      <w:tabs>
        <w:tab w:val="left" w:pos="414"/>
        <w:tab w:val="left" w:pos="454"/>
      </w:tabs>
      <w:spacing w:after="0" w:line="240" w:lineRule="auto"/>
    </w:pPr>
    <w:rPr>
      <w:b/>
    </w:rPr>
  </w:style>
  <w:style w:type="paragraph" w:customStyle="1" w:styleId="03aHead">
    <w:name w:val="03a_Head"/>
    <w:basedOn w:val="03Headbold"/>
    <w:locked/>
    <w:rsid w:val="00C13ED7"/>
    <w:rPr>
      <w:b w:val="0"/>
    </w:rPr>
  </w:style>
  <w:style w:type="paragraph" w:customStyle="1" w:styleId="04dBodyTextbold">
    <w:name w:val="04d_Body Text bold"/>
    <w:basedOn w:val="04BodyText"/>
    <w:locked/>
    <w:rsid w:val="00C13ED7"/>
    <w:pPr>
      <w:tabs>
        <w:tab w:val="left" w:pos="414"/>
      </w:tabs>
    </w:pPr>
    <w:rPr>
      <w:b/>
    </w:rPr>
  </w:style>
  <w:style w:type="paragraph" w:customStyle="1" w:styleId="06InfoTitle">
    <w:name w:val="06_Info_Title"/>
    <w:basedOn w:val="Normal"/>
    <w:link w:val="06InfoTitleZchn"/>
    <w:locked/>
    <w:rsid w:val="00C13ED7"/>
    <w:pPr>
      <w:spacing w:after="40"/>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locked/>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locked/>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locked/>
    <w:rsid w:val="00942BD6"/>
    <w:pPr>
      <w:spacing w:line="300" w:lineRule="exact"/>
    </w:pPr>
    <w:rPr>
      <w:b/>
      <w:sz w:val="24"/>
    </w:rPr>
  </w:style>
  <w:style w:type="paragraph" w:customStyle="1" w:styleId="05aHeadline2">
    <w:name w:val="05a_Headline 2"/>
    <w:basedOn w:val="05Headline1"/>
    <w:next w:val="04BodyText"/>
    <w:locked/>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locked/>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locked/>
    <w:rsid w:val="00942BD6"/>
    <w:pPr>
      <w:pBdr>
        <w:bottom w:val="single" w:sz="4" w:space="12" w:color="283583"/>
      </w:pBdr>
    </w:pPr>
    <w:rPr>
      <w:color w:val="2D4190"/>
    </w:rPr>
  </w:style>
  <w:style w:type="paragraph" w:customStyle="1" w:styleId="04cBodytextleft">
    <w:name w:val="04c_Body text left"/>
    <w:basedOn w:val="04BodyText"/>
    <w:locked/>
    <w:rsid w:val="00942BD6"/>
    <w:pPr>
      <w:spacing w:after="0"/>
      <w:jc w:val="left"/>
    </w:pPr>
  </w:style>
  <w:style w:type="paragraph" w:customStyle="1" w:styleId="Style04RunningTextBold">
    <w:name w:val="Style 04_Running Text + Bold"/>
    <w:basedOn w:val="04BodyText"/>
    <w:locked/>
    <w:rsid w:val="00942BD6"/>
    <w:pPr>
      <w:keepNext/>
    </w:pPr>
    <w:rPr>
      <w:b/>
      <w:bCs/>
    </w:rPr>
  </w:style>
  <w:style w:type="character" w:styleId="CommentReference">
    <w:name w:val="annotation reference"/>
    <w:locked/>
    <w:rsid w:val="004B1E61"/>
    <w:rPr>
      <w:sz w:val="16"/>
      <w:szCs w:val="16"/>
    </w:rPr>
  </w:style>
  <w:style w:type="paragraph" w:styleId="CommentText">
    <w:name w:val="annotation text"/>
    <w:basedOn w:val="Normal"/>
    <w:link w:val="CommentTextChar"/>
    <w:locked/>
    <w:rsid w:val="004B1E61"/>
  </w:style>
  <w:style w:type="character" w:customStyle="1" w:styleId="CommentTextChar">
    <w:name w:val="Comment Text Char"/>
    <w:link w:val="CommentText"/>
    <w:uiPriority w:val="99"/>
    <w:rsid w:val="004B1E61"/>
    <w:rPr>
      <w:rFonts w:ascii="Georgia" w:hAnsi="Georgia"/>
      <w:lang w:eastAsia="de-DE"/>
    </w:rPr>
  </w:style>
  <w:style w:type="paragraph" w:styleId="CommentSubject">
    <w:name w:val="annotation subject"/>
    <w:basedOn w:val="CommentText"/>
    <w:next w:val="CommentText"/>
    <w:link w:val="CommentSubjectChar"/>
    <w:locked/>
    <w:rsid w:val="004B1E61"/>
    <w:rPr>
      <w:b/>
      <w:bCs/>
    </w:rPr>
  </w:style>
  <w:style w:type="character" w:customStyle="1" w:styleId="CommentSubjectChar">
    <w:name w:val="Comment Subject Char"/>
    <w:link w:val="CommentSubject"/>
    <w:rsid w:val="004B1E61"/>
    <w:rPr>
      <w:rFonts w:ascii="Georgia" w:hAnsi="Georgia"/>
      <w:b/>
      <w:bCs/>
      <w:lang w:eastAsia="de-DE"/>
    </w:rPr>
  </w:style>
  <w:style w:type="paragraph" w:styleId="BalloonText">
    <w:name w:val="Balloon Text"/>
    <w:basedOn w:val="Normal"/>
    <w:link w:val="BalloonTextChar"/>
    <w:locked/>
    <w:rsid w:val="004B1E61"/>
    <w:rPr>
      <w:rFonts w:ascii="Tahoma" w:hAnsi="Tahoma" w:cs="Tahoma"/>
      <w:sz w:val="16"/>
      <w:szCs w:val="16"/>
    </w:rPr>
  </w:style>
  <w:style w:type="character" w:customStyle="1" w:styleId="BalloonTextChar">
    <w:name w:val="Balloon Text Char"/>
    <w:link w:val="BalloonText"/>
    <w:rsid w:val="004B1E61"/>
    <w:rPr>
      <w:rFonts w:ascii="Tahoma" w:hAnsi="Tahoma" w:cs="Tahoma"/>
      <w:sz w:val="16"/>
      <w:szCs w:val="16"/>
      <w:lang w:eastAsia="de-DE"/>
    </w:rPr>
  </w:style>
  <w:style w:type="paragraph" w:styleId="ListParagraph">
    <w:name w:val="List Paragraph"/>
    <w:aliases w:val="Paragraphe EI,Paragraphe de liste1,EC,Paragraphe de liste,Normal Nivel 1,List Paragraph Main,List first level,List Paragraph_Sections"/>
    <w:basedOn w:val="Normal"/>
    <w:link w:val="ListParagraphChar"/>
    <w:uiPriority w:val="34"/>
    <w:qFormat/>
    <w:locked/>
    <w:rsid w:val="002A0C82"/>
    <w:pPr>
      <w:ind w:left="720"/>
      <w:contextualSpacing/>
    </w:pPr>
  </w:style>
  <w:style w:type="paragraph" w:styleId="TOCHeading">
    <w:name w:val="TOC Heading"/>
    <w:basedOn w:val="Heading1"/>
    <w:next w:val="Normal"/>
    <w:uiPriority w:val="39"/>
    <w:unhideWhenUsed/>
    <w:qFormat/>
    <w:locked/>
    <w:rsid w:val="001C0344"/>
    <w:pPr>
      <w:keepLines/>
      <w:numPr>
        <w:numId w:val="0"/>
      </w:numPr>
      <w:spacing w:before="480" w:after="0"/>
      <w:outlineLvl w:val="9"/>
    </w:pPr>
    <w:rPr>
      <w:rFonts w:ascii="Cambria" w:hAnsi="Cambria" w:cs="Times New Roman"/>
      <w:color w:val="365F91"/>
      <w:kern w:val="0"/>
      <w:lang w:val="en-US" w:eastAsia="ja-JP"/>
    </w:rPr>
  </w:style>
  <w:style w:type="paragraph" w:customStyle="1" w:styleId="04aNumeration">
    <w:name w:val="04a_Numeration"/>
    <w:basedOn w:val="04BodyText"/>
    <w:link w:val="04aNumerationChar"/>
    <w:locked/>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ootnoteTextChar">
    <w:name w:val="Footnote Text Char"/>
    <w:aliases w:val="Char3 Char, Char3 Char,Fußnotentextf Char,Fußnotentextr Char,stile 1 Char,Footnote1 Char,Footnote2 Char,Footnote3 Char,Footnote4 Char,Footnote5 Char,Footnote6 Char,Footnote7 Char,Footnote8 Char,Footnote9 Char,Footnote10 Char"/>
    <w:link w:val="FootnoteText"/>
    <w:locked/>
    <w:rsid w:val="00D0272C"/>
    <w:rPr>
      <w:rFonts w:ascii="Georgia" w:hAnsi="Georgia"/>
      <w:sz w:val="16"/>
      <w:lang w:eastAsia="de-DE"/>
    </w:rPr>
  </w:style>
  <w:style w:type="paragraph" w:customStyle="1" w:styleId="DPpara">
    <w:name w:val="DP para"/>
    <w:basedOn w:val="04aNumeration"/>
    <w:link w:val="DPparaChar"/>
    <w:locked/>
    <w:rsid w:val="00D0272C"/>
    <w:pPr>
      <w:numPr>
        <w:numId w:val="5"/>
      </w:numPr>
    </w:pPr>
  </w:style>
  <w:style w:type="character" w:customStyle="1" w:styleId="DPparaChar">
    <w:name w:val="DP para Char"/>
    <w:link w:val="DPpara"/>
    <w:locked/>
    <w:rsid w:val="00D0272C"/>
    <w:rPr>
      <w:rFonts w:ascii="Arial" w:eastAsiaTheme="minorEastAsia" w:hAnsi="Arial" w:cs="Arial"/>
      <w:color w:val="1A1A1A" w:themeColor="background1" w:themeShade="1A"/>
      <w:sz w:val="22"/>
      <w:lang w:val="fr-FR" w:eastAsia="en-US"/>
    </w:rPr>
  </w:style>
  <w:style w:type="character" w:customStyle="1" w:styleId="CommentTextChar1">
    <w:name w:val="Comment Text Char1"/>
    <w:locked/>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locked/>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DefaultParagraphFont"/>
    <w:locked/>
    <w:rsid w:val="008E1B6A"/>
  </w:style>
  <w:style w:type="paragraph" w:customStyle="1" w:styleId="ManualNumPar1">
    <w:name w:val="Manual NumPar 1"/>
    <w:basedOn w:val="Normal"/>
    <w:next w:val="Normal"/>
    <w:link w:val="ManualNumPar1Char"/>
    <w:uiPriority w:val="99"/>
    <w:locked/>
    <w:rsid w:val="003779C1"/>
    <w:pPr>
      <w:spacing w:before="120" w:after="120" w:line="360" w:lineRule="auto"/>
      <w:ind w:left="850" w:hanging="850"/>
      <w:outlineLvl w:val="0"/>
    </w:pPr>
    <w:rPr>
      <w:rFonts w:ascii="Times New Roman" w:hAnsi="Times New Roman"/>
      <w:sz w:val="24"/>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Heading1Char">
    <w:name w:val="Heading 1 Char"/>
    <w:link w:val="Heading1"/>
    <w:rsid w:val="00BB1973"/>
    <w:rPr>
      <w:rFonts w:ascii="Arial" w:eastAsiaTheme="minorEastAsia" w:hAnsi="Arial" w:cs="Arial"/>
      <w:b/>
      <w:bCs/>
      <w:color w:val="00379F"/>
      <w:kern w:val="32"/>
      <w:sz w:val="28"/>
      <w:szCs w:val="28"/>
      <w:lang w:eastAsia="en-US"/>
    </w:rPr>
  </w:style>
  <w:style w:type="character" w:customStyle="1" w:styleId="Heading2Char">
    <w:name w:val="Heading 2 Char"/>
    <w:locked/>
    <w:rsid w:val="00DB4121"/>
    <w:rPr>
      <w:rFonts w:ascii="Georgia" w:hAnsi="Georgia" w:cs="Arial"/>
      <w:bCs/>
      <w:i/>
      <w:kern w:val="32"/>
      <w:szCs w:val="32"/>
      <w:lang w:eastAsia="de-DE"/>
    </w:rPr>
  </w:style>
  <w:style w:type="character" w:styleId="Emphasis">
    <w:name w:val="Emphasis"/>
    <w:uiPriority w:val="20"/>
    <w:qFormat/>
    <w:locked/>
    <w:rsid w:val="005F028E"/>
    <w:rPr>
      <w:i/>
      <w:iCs/>
    </w:rPr>
  </w:style>
  <w:style w:type="paragraph" w:styleId="Revision">
    <w:name w:val="Revision"/>
    <w:link w:val="RevisionChar"/>
    <w:hidden/>
    <w:uiPriority w:val="99"/>
    <w:semiHidden/>
    <w:rsid w:val="008E6A37"/>
    <w:rPr>
      <w:rFonts w:ascii="Georgia" w:hAnsi="Georgia"/>
      <w:sz w:val="22"/>
      <w:szCs w:val="24"/>
      <w:lang w:eastAsia="de-DE"/>
    </w:rPr>
  </w:style>
  <w:style w:type="paragraph" w:styleId="TOC3">
    <w:name w:val="toc 3"/>
    <w:basedOn w:val="Normal"/>
    <w:next w:val="Normal"/>
    <w:autoRedefine/>
    <w:uiPriority w:val="39"/>
    <w:qFormat/>
    <w:locked/>
    <w:rsid w:val="00463787"/>
    <w:pPr>
      <w:spacing w:after="100"/>
      <w:ind w:left="440"/>
    </w:pPr>
  </w:style>
  <w:style w:type="character" w:customStyle="1" w:styleId="SprechblasentextZeichen">
    <w:name w:val="Sprechblasentext Zeichen"/>
    <w:uiPriority w:val="99"/>
    <w:semiHidden/>
    <w:locked/>
    <w:rsid w:val="00F377CD"/>
    <w:rPr>
      <w:rFonts w:ascii="Lucida Grande" w:hAnsi="Lucida Grande"/>
      <w:sz w:val="18"/>
      <w:szCs w:val="18"/>
    </w:rPr>
  </w:style>
  <w:style w:type="paragraph" w:customStyle="1" w:styleId="CM3">
    <w:name w:val="CM3"/>
    <w:basedOn w:val="Normal"/>
    <w:next w:val="Normal"/>
    <w:uiPriority w:val="99"/>
    <w:locked/>
    <w:rsid w:val="00F377CD"/>
    <w:pPr>
      <w:autoSpaceDE w:val="0"/>
      <w:autoSpaceDN w:val="0"/>
      <w:adjustRightInd w:val="0"/>
    </w:pPr>
    <w:rPr>
      <w:rFonts w:ascii="EUAlbertina" w:eastAsia="Calibri" w:hAnsi="EUAlbertina"/>
      <w:sz w:val="24"/>
      <w:lang w:val="fr-FR"/>
    </w:rPr>
  </w:style>
  <w:style w:type="paragraph" w:customStyle="1" w:styleId="CM4">
    <w:name w:val="CM4"/>
    <w:basedOn w:val="Normal"/>
    <w:next w:val="Normal"/>
    <w:uiPriority w:val="99"/>
    <w:locked/>
    <w:rsid w:val="00F377CD"/>
    <w:pPr>
      <w:autoSpaceDE w:val="0"/>
      <w:autoSpaceDN w:val="0"/>
      <w:adjustRightInd w:val="0"/>
    </w:pPr>
    <w:rPr>
      <w:rFonts w:ascii="EUAlbertina" w:eastAsia="Calibri" w:hAnsi="EUAlbertina"/>
      <w:sz w:val="24"/>
      <w:lang w:val="fr-FR"/>
    </w:rPr>
  </w:style>
  <w:style w:type="paragraph" w:styleId="TOC4">
    <w:name w:val="toc 4"/>
    <w:basedOn w:val="Normal"/>
    <w:next w:val="Normal"/>
    <w:autoRedefine/>
    <w:uiPriority w:val="39"/>
    <w:unhideWhenUsed/>
    <w:locked/>
    <w:rsid w:val="00F377CD"/>
    <w:pPr>
      <w:spacing w:after="100"/>
      <w:ind w:left="660"/>
    </w:pPr>
    <w:rPr>
      <w:rFonts w:ascii="Calibri" w:hAnsi="Calibri"/>
      <w:szCs w:val="22"/>
      <w:lang w:eastAsia="en-GB"/>
    </w:rPr>
  </w:style>
  <w:style w:type="paragraph" w:styleId="TOC5">
    <w:name w:val="toc 5"/>
    <w:basedOn w:val="Normal"/>
    <w:next w:val="Normal"/>
    <w:autoRedefine/>
    <w:uiPriority w:val="39"/>
    <w:unhideWhenUsed/>
    <w:locked/>
    <w:rsid w:val="00F377CD"/>
    <w:pPr>
      <w:spacing w:after="100"/>
      <w:ind w:left="880"/>
    </w:pPr>
    <w:rPr>
      <w:rFonts w:ascii="Calibri" w:hAnsi="Calibri"/>
      <w:szCs w:val="22"/>
      <w:lang w:eastAsia="en-GB"/>
    </w:rPr>
  </w:style>
  <w:style w:type="paragraph" w:styleId="TOC6">
    <w:name w:val="toc 6"/>
    <w:basedOn w:val="Normal"/>
    <w:next w:val="Normal"/>
    <w:autoRedefine/>
    <w:uiPriority w:val="39"/>
    <w:unhideWhenUsed/>
    <w:locked/>
    <w:rsid w:val="00F377CD"/>
    <w:pPr>
      <w:spacing w:after="100"/>
      <w:ind w:left="1100"/>
    </w:pPr>
    <w:rPr>
      <w:rFonts w:ascii="Calibri" w:hAnsi="Calibri"/>
      <w:szCs w:val="22"/>
      <w:lang w:eastAsia="en-GB"/>
    </w:rPr>
  </w:style>
  <w:style w:type="paragraph" w:styleId="TOC7">
    <w:name w:val="toc 7"/>
    <w:basedOn w:val="Normal"/>
    <w:next w:val="Normal"/>
    <w:autoRedefine/>
    <w:uiPriority w:val="39"/>
    <w:unhideWhenUsed/>
    <w:locked/>
    <w:rsid w:val="00F377CD"/>
    <w:pPr>
      <w:spacing w:after="100"/>
      <w:ind w:left="1320"/>
    </w:pPr>
    <w:rPr>
      <w:rFonts w:ascii="Calibri" w:hAnsi="Calibri"/>
      <w:szCs w:val="22"/>
      <w:lang w:eastAsia="en-GB"/>
    </w:rPr>
  </w:style>
  <w:style w:type="paragraph" w:styleId="TOC8">
    <w:name w:val="toc 8"/>
    <w:basedOn w:val="Normal"/>
    <w:next w:val="Normal"/>
    <w:autoRedefine/>
    <w:uiPriority w:val="39"/>
    <w:unhideWhenUsed/>
    <w:locked/>
    <w:rsid w:val="00F377CD"/>
    <w:pPr>
      <w:spacing w:after="100"/>
      <w:ind w:left="1540"/>
    </w:pPr>
    <w:rPr>
      <w:rFonts w:ascii="Calibri" w:hAnsi="Calibri"/>
      <w:szCs w:val="22"/>
      <w:lang w:eastAsia="en-GB"/>
    </w:rPr>
  </w:style>
  <w:style w:type="paragraph" w:styleId="TOC9">
    <w:name w:val="toc 9"/>
    <w:basedOn w:val="Normal"/>
    <w:next w:val="Normal"/>
    <w:autoRedefine/>
    <w:uiPriority w:val="39"/>
    <w:unhideWhenUsed/>
    <w:locked/>
    <w:rsid w:val="00F377CD"/>
    <w:pPr>
      <w:spacing w:after="100"/>
      <w:ind w:left="1760"/>
    </w:pPr>
    <w:rPr>
      <w:rFonts w:ascii="Calibri" w:hAnsi="Calibri"/>
      <w:szCs w:val="22"/>
      <w:lang w:eastAsia="en-GB"/>
    </w:rPr>
  </w:style>
  <w:style w:type="character" w:customStyle="1" w:styleId="DeltaViewInsertion">
    <w:name w:val="DeltaView Insertion"/>
    <w:uiPriority w:val="99"/>
    <w:locked/>
    <w:rsid w:val="00F377CD"/>
    <w:rPr>
      <w:b/>
      <w:bCs/>
      <w:color w:val="FFFFFF"/>
      <w:spacing w:val="0"/>
      <w:u w:val="single"/>
    </w:rPr>
  </w:style>
  <w:style w:type="paragraph" w:styleId="Caption">
    <w:name w:val="caption"/>
    <w:basedOn w:val="Normal"/>
    <w:next w:val="Normal"/>
    <w:unhideWhenUsed/>
    <w:qFormat/>
    <w:locked/>
    <w:rsid w:val="00E21407"/>
    <w:pPr>
      <w:spacing w:after="200"/>
    </w:pPr>
    <w:rPr>
      <w:b/>
      <w:bCs/>
      <w:sz w:val="18"/>
      <w:szCs w:val="18"/>
    </w:rPr>
  </w:style>
  <w:style w:type="character" w:customStyle="1" w:styleId="Heading5Char">
    <w:name w:val="Heading 5 Char"/>
    <w:uiPriority w:val="9"/>
    <w:locked/>
    <w:rsid w:val="00251EA9"/>
    <w:rPr>
      <w:rFonts w:ascii="Georgia" w:eastAsia="Times New Roman" w:hAnsi="Georgia" w:cs="Times New Roman"/>
      <w:b/>
      <w:szCs w:val="24"/>
      <w:lang w:eastAsia="de-DE"/>
    </w:rPr>
  </w:style>
  <w:style w:type="paragraph" w:styleId="NormalWe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locked/>
    <w:rsid w:val="00BF1620"/>
    <w:rPr>
      <w:rFonts w:ascii="Georgia" w:hAnsi="Georgia"/>
      <w:b/>
      <w:bCs/>
      <w:iCs/>
      <w:szCs w:val="26"/>
      <w:lang w:eastAsia="de-DE"/>
    </w:rPr>
  </w:style>
  <w:style w:type="paragraph" w:styleId="DocumentMap">
    <w:name w:val="Document Map"/>
    <w:basedOn w:val="Normal"/>
    <w:link w:val="DocumentMapChar"/>
    <w:locked/>
    <w:rsid w:val="00AA016B"/>
    <w:rPr>
      <w:rFonts w:ascii="Tahoma" w:hAnsi="Tahoma" w:cs="Tahoma"/>
      <w:sz w:val="16"/>
      <w:szCs w:val="16"/>
    </w:rPr>
  </w:style>
  <w:style w:type="character" w:customStyle="1" w:styleId="DocumentMapChar">
    <w:name w:val="Document Map Char"/>
    <w:link w:val="DocumentMap"/>
    <w:rsid w:val="00AA016B"/>
    <w:rPr>
      <w:rFonts w:ascii="Tahoma" w:hAnsi="Tahoma" w:cs="Tahoma"/>
      <w:sz w:val="16"/>
      <w:szCs w:val="16"/>
      <w:lang w:eastAsia="de-DE"/>
    </w:rPr>
  </w:style>
  <w:style w:type="paragraph" w:styleId="PlainText">
    <w:name w:val="Plain Text"/>
    <w:basedOn w:val="Normal"/>
    <w:link w:val="PlainTextChar"/>
    <w:unhideWhenUsed/>
    <w:locked/>
    <w:rsid w:val="00AA016B"/>
    <w:rPr>
      <w:rFonts w:ascii="Consolas" w:hAnsi="Consolas"/>
      <w:sz w:val="21"/>
      <w:szCs w:val="21"/>
      <w:lang w:val="de-DE"/>
    </w:rPr>
  </w:style>
  <w:style w:type="character" w:customStyle="1" w:styleId="PlainTextChar">
    <w:name w:val="Plain Text Char"/>
    <w:link w:val="PlainText"/>
    <w:rsid w:val="00AA016B"/>
    <w:rPr>
      <w:rFonts w:ascii="Consolas" w:hAnsi="Consolas"/>
      <w:sz w:val="21"/>
      <w:szCs w:val="21"/>
      <w:lang w:val="de-DE" w:eastAsia="de-DE"/>
    </w:rPr>
  </w:style>
  <w:style w:type="paragraph" w:styleId="BodyText">
    <w:name w:val="Body Text"/>
    <w:basedOn w:val="Normal"/>
    <w:link w:val="BodyTextChar"/>
    <w:unhideWhenUsed/>
    <w:locked/>
    <w:rsid w:val="00AA016B"/>
    <w:pPr>
      <w:numPr>
        <w:numId w:val="7"/>
      </w:numPr>
      <w:spacing w:after="240"/>
    </w:pPr>
    <w:rPr>
      <w:rFonts w:ascii="Times New Roman" w:hAnsi="Times New Roman"/>
      <w:sz w:val="24"/>
      <w:lang w:eastAsia="en-GB"/>
    </w:rPr>
  </w:style>
  <w:style w:type="character" w:customStyle="1" w:styleId="BodyTextChar">
    <w:name w:val="Body Text Char"/>
    <w:link w:val="BodyText"/>
    <w:rsid w:val="00AA016B"/>
    <w:rPr>
      <w:rFonts w:eastAsiaTheme="minorEastAsia" w:cs="Arial"/>
      <w:color w:val="1A1A1A" w:themeColor="background1" w:themeShade="1A"/>
      <w:sz w:val="24"/>
    </w:rPr>
  </w:style>
  <w:style w:type="paragraph" w:customStyle="1" w:styleId="ListParagraph1">
    <w:name w:val="List Paragraph1"/>
    <w:basedOn w:val="Normal"/>
    <w:qFormat/>
    <w:locked/>
    <w:rsid w:val="00F67F04"/>
    <w:pPr>
      <w:spacing w:after="200" w:line="276" w:lineRule="atLeast"/>
      <w:ind w:left="720"/>
    </w:pPr>
    <w:rPr>
      <w:rFonts w:ascii="Calibri" w:hAnsi="Calibri" w:cs="Calibri"/>
      <w:lang w:val="el-GR"/>
    </w:rPr>
  </w:style>
  <w:style w:type="character" w:customStyle="1" w:styleId="Heading5Char2">
    <w:name w:val="Heading 5 Char2"/>
    <w:locked/>
    <w:rsid w:val="003E68C7"/>
    <w:rPr>
      <w:rFonts w:ascii="Georgia" w:eastAsia="Times New Roman" w:hAnsi="Georgia" w:cs="Times New Roman"/>
      <w:b/>
      <w:szCs w:val="24"/>
      <w:lang w:eastAsia="de-DE"/>
    </w:rPr>
  </w:style>
  <w:style w:type="character" w:styleId="Strong">
    <w:name w:val="Strong"/>
    <w:aliases w:val="Bolded"/>
    <w:qFormat/>
    <w:locked/>
    <w:rsid w:val="00974881"/>
    <w:rPr>
      <w:b/>
      <w:bCs/>
    </w:rPr>
  </w:style>
  <w:style w:type="character" w:customStyle="1" w:styleId="Strong1">
    <w:name w:val="Strong1"/>
    <w:qFormat/>
    <w:locked/>
    <w:rsid w:val="00974881"/>
    <w:rPr>
      <w:b/>
      <w:bCs/>
    </w:rPr>
  </w:style>
  <w:style w:type="character" w:customStyle="1" w:styleId="Strong2">
    <w:name w:val="Strong2"/>
    <w:qFormat/>
    <w:locked/>
    <w:rsid w:val="00974881"/>
    <w:rPr>
      <w:b/>
      <w:bCs/>
    </w:rPr>
  </w:style>
  <w:style w:type="character" w:customStyle="1" w:styleId="Heading5Char3">
    <w:name w:val="Heading 5 Char3"/>
    <w:locked/>
    <w:rsid w:val="00FC318D"/>
    <w:rPr>
      <w:rFonts w:ascii="Georgia" w:eastAsia="Times New Roman" w:hAnsi="Georgia" w:cs="Times New Roman"/>
      <w:b/>
      <w:szCs w:val="24"/>
      <w:lang w:eastAsia="de-DE"/>
    </w:rPr>
  </w:style>
  <w:style w:type="character" w:customStyle="1" w:styleId="Heading5Char4">
    <w:name w:val="Heading 5 Char4"/>
    <w:locked/>
    <w:rsid w:val="002B4ED8"/>
    <w:rPr>
      <w:rFonts w:ascii="Georgia" w:eastAsia="Times New Roman" w:hAnsi="Georgia" w:cs="Times New Roman"/>
      <w:b/>
      <w:szCs w:val="24"/>
      <w:lang w:eastAsia="de-DE"/>
    </w:rPr>
  </w:style>
  <w:style w:type="character" w:customStyle="1" w:styleId="Heading2Char1">
    <w:name w:val="Heading 2 Char1"/>
    <w:locked/>
    <w:rsid w:val="00885E6F"/>
    <w:rPr>
      <w:rFonts w:ascii="Georgia" w:eastAsia="Times New Roman" w:hAnsi="Georgia" w:cs="Times New Roman"/>
      <w:b/>
      <w:bCs/>
      <w:sz w:val="22"/>
      <w:szCs w:val="26"/>
      <w:lang w:eastAsia="de-DE"/>
    </w:rPr>
  </w:style>
  <w:style w:type="character" w:customStyle="1" w:styleId="Heading3Char">
    <w:name w:val="Heading 3 Char"/>
    <w:locked/>
    <w:rsid w:val="00865B01"/>
    <w:rPr>
      <w:rFonts w:ascii="Georgia" w:eastAsia="Times New Roman" w:hAnsi="Georgia" w:cs="Times New Roman"/>
      <w:b/>
      <w:sz w:val="22"/>
      <w:szCs w:val="26"/>
      <w:lang w:eastAsia="de-DE"/>
    </w:rPr>
  </w:style>
  <w:style w:type="character" w:customStyle="1" w:styleId="Heading5Char5">
    <w:name w:val="Heading 5 Char5"/>
    <w:locked/>
    <w:rsid w:val="0041634D"/>
    <w:rPr>
      <w:rFonts w:ascii="Georgia" w:eastAsia="Times New Roman" w:hAnsi="Georgia" w:cs="Times New Roman"/>
      <w:b/>
      <w:szCs w:val="24"/>
      <w:lang w:eastAsia="de-DE"/>
    </w:rPr>
  </w:style>
  <w:style w:type="character" w:customStyle="1" w:styleId="Heading2Char2">
    <w:name w:val="Heading 2 Char2"/>
    <w:link w:val="Heading2"/>
    <w:rsid w:val="00886A60"/>
    <w:rPr>
      <w:rFonts w:ascii="Georgia" w:eastAsia="Times New Roman" w:hAnsi="Georgia" w:cs="Times New Roman"/>
      <w:b/>
      <w:bCs/>
      <w:sz w:val="22"/>
      <w:szCs w:val="26"/>
      <w:lang w:eastAsia="de-DE"/>
    </w:rPr>
  </w:style>
  <w:style w:type="character" w:customStyle="1" w:styleId="Strong3">
    <w:name w:val="Strong3"/>
    <w:qFormat/>
    <w:locked/>
    <w:rsid w:val="00974881"/>
    <w:rPr>
      <w:b/>
      <w:bCs/>
    </w:rPr>
  </w:style>
  <w:style w:type="character" w:customStyle="1" w:styleId="Heading5Char6">
    <w:name w:val="Heading 5 Char6"/>
    <w:locked/>
    <w:rsid w:val="00C36FD1"/>
    <w:rPr>
      <w:rFonts w:ascii="Georgia" w:eastAsia="Times New Roman" w:hAnsi="Georgia" w:cs="Times New Roman"/>
      <w:b/>
      <w:szCs w:val="24"/>
      <w:lang w:eastAsia="de-DE"/>
    </w:rPr>
  </w:style>
  <w:style w:type="character" w:customStyle="1" w:styleId="Heading4Char">
    <w:name w:val="Heading 4 Char"/>
    <w:locked/>
    <w:rsid w:val="007805B9"/>
    <w:rPr>
      <w:rFonts w:ascii="Georgia" w:eastAsia="Times New Roman" w:hAnsi="Georgia" w:cs="Times New Roman"/>
      <w:b/>
      <w:i/>
      <w:szCs w:val="28"/>
      <w:lang w:eastAsia="de-DE"/>
    </w:rPr>
  </w:style>
  <w:style w:type="character" w:customStyle="1" w:styleId="Heading9Char">
    <w:name w:val="Heading 9 Char"/>
    <w:link w:val="Heading9"/>
    <w:rsid w:val="00A06867"/>
    <w:rPr>
      <w:rFonts w:ascii="Arial" w:hAnsi="Arial" w:cs="Arial"/>
      <w:sz w:val="22"/>
      <w:szCs w:val="22"/>
      <w:lang w:eastAsia="de-DE"/>
    </w:rPr>
  </w:style>
  <w:style w:type="character" w:customStyle="1" w:styleId="italic1">
    <w:name w:val="italic1"/>
    <w:uiPriority w:val="99"/>
    <w:locked/>
    <w:rsid w:val="00A06867"/>
    <w:rPr>
      <w:rFonts w:cs="Times New Roman"/>
      <w:i/>
      <w:iCs/>
    </w:rPr>
  </w:style>
  <w:style w:type="paragraph" w:customStyle="1" w:styleId="5Normal">
    <w:name w:val="5 Normal"/>
    <w:basedOn w:val="Normal"/>
    <w:link w:val="5NormalChar"/>
    <w:locked/>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locked/>
    <w:rsid w:val="00A06867"/>
    <w:rPr>
      <w:rFonts w:ascii="Georgia" w:eastAsia="Times New Roman" w:hAnsi="Georgia" w:cs="Times New Roman"/>
      <w:b/>
      <w:szCs w:val="24"/>
      <w:lang w:eastAsia="de-DE"/>
    </w:rPr>
  </w:style>
  <w:style w:type="character" w:customStyle="1" w:styleId="Heading5Char8">
    <w:name w:val="Heading 5 Char8"/>
    <w:aliases w:val="Questions Char1"/>
    <w:locked/>
    <w:rsid w:val="00BF114B"/>
    <w:rPr>
      <w:rFonts w:ascii="Georgia" w:eastAsia="Times New Roman" w:hAnsi="Georgia" w:cs="Times New Roman"/>
      <w:b/>
      <w:szCs w:val="24"/>
      <w:lang w:eastAsia="de-DE"/>
    </w:rPr>
  </w:style>
  <w:style w:type="character" w:customStyle="1" w:styleId="Heading7Char">
    <w:name w:val="Heading 7 Char"/>
    <w:link w:val="Heading7"/>
    <w:rsid w:val="002D6E1A"/>
    <w:rPr>
      <w:sz w:val="22"/>
      <w:szCs w:val="24"/>
      <w:lang w:eastAsia="de-DE"/>
    </w:rPr>
  </w:style>
  <w:style w:type="character" w:customStyle="1" w:styleId="Heading6Char">
    <w:name w:val="Heading 6 Char"/>
    <w:link w:val="Heading6"/>
    <w:rsid w:val="002D6E1A"/>
    <w:rPr>
      <w:rFonts w:eastAsiaTheme="minorEastAsia" w:cs="Arial"/>
      <w:b/>
      <w:bCs/>
      <w:color w:val="1A1A1A" w:themeColor="background1" w:themeShade="1A"/>
      <w:sz w:val="22"/>
      <w:szCs w:val="22"/>
      <w:lang w:eastAsia="en-US"/>
    </w:rPr>
  </w:style>
  <w:style w:type="character" w:customStyle="1" w:styleId="Heading8Char">
    <w:name w:val="Heading 8 Char"/>
    <w:link w:val="Heading8"/>
    <w:rsid w:val="002D6E1A"/>
    <w:rPr>
      <w:rFonts w:eastAsiaTheme="minorEastAsia" w:cs="Arial"/>
      <w:i/>
      <w:iCs/>
      <w:color w:val="1A1A1A" w:themeColor="background1" w:themeShade="1A"/>
      <w:sz w:val="22"/>
      <w:lang w:eastAsia="en-US"/>
    </w:rPr>
  </w:style>
  <w:style w:type="numbering" w:customStyle="1" w:styleId="NoList1">
    <w:name w:val="No List1"/>
    <w:next w:val="NoList"/>
    <w:uiPriority w:val="99"/>
    <w:semiHidden/>
    <w:unhideWhenUsed/>
    <w:locked/>
    <w:rsid w:val="002D6E1A"/>
  </w:style>
  <w:style w:type="character" w:styleId="FollowedHyperlink">
    <w:name w:val="FollowedHyperlink"/>
    <w:unhideWhenUsed/>
    <w:locked/>
    <w:rsid w:val="002D6E1A"/>
    <w:rPr>
      <w:color w:val="800080"/>
      <w:u w:val="single"/>
    </w:rPr>
  </w:style>
  <w:style w:type="character" w:customStyle="1" w:styleId="HeaderChar">
    <w:name w:val="Header Char"/>
    <w:link w:val="Header"/>
    <w:uiPriority w:val="99"/>
    <w:rsid w:val="002D6E1A"/>
    <w:rPr>
      <w:rFonts w:ascii="Georgia" w:hAnsi="Georgia"/>
      <w:sz w:val="22"/>
      <w:szCs w:val="24"/>
      <w:lang w:eastAsia="de-DE"/>
    </w:rPr>
  </w:style>
  <w:style w:type="character" w:customStyle="1" w:styleId="FooterChar">
    <w:name w:val="Footer Char"/>
    <w:link w:val="Footer"/>
    <w:uiPriority w:val="99"/>
    <w:rsid w:val="002D6E1A"/>
    <w:rPr>
      <w:rFonts w:ascii="Georgia" w:hAnsi="Georgia"/>
      <w:sz w:val="22"/>
      <w:szCs w:val="24"/>
      <w:lang w:eastAsia="de-DE"/>
    </w:rPr>
  </w:style>
  <w:style w:type="paragraph" w:styleId="EndnoteText">
    <w:name w:val="endnote text"/>
    <w:basedOn w:val="Normal"/>
    <w:link w:val="EndnoteTextChar"/>
    <w:unhideWhenUsed/>
    <w:locked/>
    <w:rsid w:val="002D6E1A"/>
  </w:style>
  <w:style w:type="character" w:customStyle="1" w:styleId="EndnoteTextChar">
    <w:name w:val="Endnote Text Char"/>
    <w:link w:val="EndnoteText"/>
    <w:rsid w:val="002D6E1A"/>
    <w:rPr>
      <w:rFonts w:ascii="Georgia" w:hAnsi="Georgia"/>
      <w:lang w:eastAsia="de-DE"/>
    </w:rPr>
  </w:style>
  <w:style w:type="paragraph" w:styleId="ListNumber">
    <w:name w:val="List Number"/>
    <w:basedOn w:val="Normal"/>
    <w:unhideWhenUsed/>
    <w:locked/>
    <w:rsid w:val="002D6E1A"/>
    <w:pPr>
      <w:numPr>
        <w:numId w:val="8"/>
      </w:numPr>
      <w:spacing w:before="120" w:after="120"/>
      <w:ind w:left="360" w:hanging="360"/>
    </w:pPr>
    <w:rPr>
      <w:rFonts w:ascii="Times New Roman" w:hAnsi="Times New Roman"/>
      <w:sz w:val="24"/>
    </w:rPr>
  </w:style>
  <w:style w:type="character" w:customStyle="1" w:styleId="ListParagraphChar">
    <w:name w:val="List Paragraph Char"/>
    <w:aliases w:val="Paragraphe EI Char,Paragraphe de liste1 Char,EC Char,Paragraphe de liste Char,Normal Nivel 1 Char,List Paragraph Main Char,List first level Char,List Paragraph_Sections Char"/>
    <w:link w:val="ListParagraph"/>
    <w:uiPriority w:val="34"/>
    <w:locked/>
    <w:rsid w:val="002D6E1A"/>
    <w:rPr>
      <w:rFonts w:ascii="Georgia" w:hAnsi="Georgia"/>
      <w:sz w:val="22"/>
      <w:szCs w:val="24"/>
      <w:lang w:eastAsia="de-DE"/>
    </w:rPr>
  </w:style>
  <w:style w:type="paragraph" w:customStyle="1" w:styleId="04anumbering0">
    <w:name w:val="04anumbering"/>
    <w:basedOn w:val="Normal"/>
    <w:locked/>
    <w:rsid w:val="002D6E1A"/>
    <w:pPr>
      <w:tabs>
        <w:tab w:val="num" w:pos="360"/>
      </w:tabs>
    </w:pPr>
    <w:rPr>
      <w:rFonts w:eastAsia="Calibri"/>
      <w:lang w:eastAsia="en-GB"/>
    </w:rPr>
  </w:style>
  <w:style w:type="paragraph" w:customStyle="1" w:styleId="Tiret1">
    <w:name w:val="Tiret 1"/>
    <w:basedOn w:val="Normal"/>
    <w:locked/>
    <w:rsid w:val="002D6E1A"/>
    <w:pPr>
      <w:numPr>
        <w:numId w:val="9"/>
      </w:numPr>
      <w:spacing w:before="120" w:after="120"/>
    </w:pPr>
    <w:rPr>
      <w:rFonts w:ascii="Times New Roman" w:hAnsi="Times New Roman"/>
      <w:sz w:val="24"/>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Paragraph"/>
    <w:link w:val="DPChar"/>
    <w:qFormat/>
    <w:locked/>
    <w:rsid w:val="002D6E1A"/>
    <w:pPr>
      <w:ind w:left="708"/>
      <w:contextualSpacing w:val="0"/>
    </w:pPr>
    <w:rPr>
      <w:b/>
      <w:u w:val="single"/>
    </w:rPr>
  </w:style>
  <w:style w:type="paragraph" w:customStyle="1" w:styleId="Bullet">
    <w:name w:val="Bullet"/>
    <w:basedOn w:val="Normal"/>
    <w:locked/>
    <w:rsid w:val="002D6E1A"/>
    <w:pPr>
      <w:numPr>
        <w:numId w:val="10"/>
      </w:numPr>
      <w:tabs>
        <w:tab w:val="left" w:pos="708"/>
      </w:tabs>
      <w:spacing w:before="120" w:after="120"/>
    </w:pPr>
    <w:rPr>
      <w:lang w:eastAsia="en-GB"/>
    </w:rPr>
  </w:style>
  <w:style w:type="character" w:styleId="EndnoteReference">
    <w:name w:val="endnote reference"/>
    <w:unhideWhenUsed/>
    <w:locked/>
    <w:rsid w:val="002D6E1A"/>
    <w:rPr>
      <w:vertAlign w:val="superscript"/>
    </w:rPr>
  </w:style>
  <w:style w:type="character" w:styleId="PlaceholderText">
    <w:name w:val="Placeholder Text"/>
    <w:uiPriority w:val="99"/>
    <w:semiHidden/>
    <w:locked/>
    <w:rsid w:val="002D6E1A"/>
    <w:rPr>
      <w:color w:val="808080"/>
    </w:rPr>
  </w:style>
  <w:style w:type="character" w:customStyle="1" w:styleId="apple-converted-space">
    <w:name w:val="apple-converted-space"/>
    <w:locked/>
    <w:rsid w:val="002D6E1A"/>
  </w:style>
  <w:style w:type="table" w:customStyle="1" w:styleId="TableGrid1">
    <w:name w:val="Table Grid1"/>
    <w:basedOn w:val="TableNormal"/>
    <w:uiPriority w:val="39"/>
    <w:locked/>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locked/>
    <w:rsid w:val="002D6E1A"/>
  </w:style>
  <w:style w:type="paragraph" w:customStyle="1" w:styleId="AutoCorrect">
    <w:name w:val="AutoCorrect"/>
    <w:locked/>
    <w:rsid w:val="002D6E1A"/>
    <w:pPr>
      <w:spacing w:after="200" w:line="276" w:lineRule="auto"/>
    </w:pPr>
    <w:rPr>
      <w:rFonts w:ascii="Calibri" w:hAnsi="Calibri"/>
      <w:sz w:val="22"/>
      <w:szCs w:val="22"/>
      <w:lang w:val="en-US" w:eastAsia="en-US"/>
    </w:rPr>
  </w:style>
  <w:style w:type="character" w:styleId="LineNumber">
    <w:name w:val="line number"/>
    <w:basedOn w:val="DefaultParagraphFont"/>
    <w:uiPriority w:val="99"/>
    <w:unhideWhenUsed/>
    <w:locked/>
    <w:rsid w:val="00952F2C"/>
  </w:style>
  <w:style w:type="paragraph" w:customStyle="1" w:styleId="aStyle">
    <w:name w:val="a) Style"/>
    <w:basedOn w:val="Normal"/>
    <w:qFormat/>
    <w:locked/>
    <w:rsid w:val="00952F2C"/>
    <w:pPr>
      <w:numPr>
        <w:ilvl w:val="1"/>
        <w:numId w:val="11"/>
      </w:numPr>
      <w:suppressAutoHyphens/>
      <w:spacing w:before="120" w:after="120"/>
    </w:p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Caption"/>
    <w:link w:val="AnwerChar"/>
    <w:qFormat/>
    <w:locked/>
    <w:rsid w:val="00952F2C"/>
    <w:pPr>
      <w:spacing w:before="120"/>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locked/>
    <w:rsid w:val="004C3DAB"/>
    <w:rPr>
      <w:rFonts w:ascii="Georgia" w:eastAsia="Times New Roman" w:hAnsi="Georgia" w:cs="Times New Roman"/>
      <w:b/>
      <w:szCs w:val="24"/>
      <w:lang w:eastAsia="de-DE"/>
    </w:rPr>
  </w:style>
  <w:style w:type="character" w:customStyle="1" w:styleId="Heading5Char10">
    <w:name w:val="Heading 5 Char10"/>
    <w:aliases w:val="Questions Char3"/>
    <w:locked/>
    <w:rsid w:val="00256DFE"/>
    <w:rPr>
      <w:rFonts w:ascii="Georgia" w:eastAsia="Times New Roman" w:hAnsi="Georgia" w:cs="Times New Roman"/>
      <w:b/>
      <w:szCs w:val="24"/>
      <w:lang w:eastAsia="de-DE"/>
    </w:rPr>
  </w:style>
  <w:style w:type="character" w:customStyle="1" w:styleId="Heading5Char11">
    <w:name w:val="Heading 5 Char11"/>
    <w:aliases w:val="Questions Char4"/>
    <w:locked/>
    <w:rsid w:val="00903EBE"/>
    <w:rPr>
      <w:rFonts w:ascii="Georgia" w:eastAsia="Times New Roman" w:hAnsi="Georgia" w:cs="Times New Roman"/>
      <w:b/>
      <w:szCs w:val="24"/>
      <w:lang w:eastAsia="de-DE"/>
    </w:rPr>
  </w:style>
  <w:style w:type="character" w:customStyle="1" w:styleId="Heading3Char1">
    <w:name w:val="Heading 3 Char1"/>
    <w:locked/>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locked/>
    <w:rsid w:val="003D6780"/>
    <w:rPr>
      <w:rFonts w:ascii="Georgia" w:eastAsia="Times New Roman" w:hAnsi="Georgia" w:cs="Times New Roman"/>
      <w:b/>
      <w:szCs w:val="24"/>
      <w:lang w:eastAsia="de-DE"/>
    </w:rPr>
  </w:style>
  <w:style w:type="character" w:customStyle="1" w:styleId="Heading5Char13">
    <w:name w:val="Heading 5 Char13"/>
    <w:aliases w:val="Questions Char6"/>
    <w:locked/>
    <w:rsid w:val="00704D25"/>
    <w:rPr>
      <w:rFonts w:ascii="Georgia" w:eastAsia="Times New Roman" w:hAnsi="Georgia" w:cs="Times New Roman"/>
      <w:b/>
      <w:szCs w:val="24"/>
      <w:lang w:eastAsia="de-DE"/>
    </w:rPr>
  </w:style>
  <w:style w:type="character" w:customStyle="1" w:styleId="Strong4">
    <w:name w:val="Strong4"/>
    <w:uiPriority w:val="22"/>
    <w:qFormat/>
    <w:locked/>
    <w:rsid w:val="00974881"/>
    <w:rPr>
      <w:b/>
      <w:bCs/>
    </w:rPr>
  </w:style>
  <w:style w:type="character" w:customStyle="1" w:styleId="Heading5Char14">
    <w:name w:val="Heading 5 Char14"/>
    <w:aliases w:val="Questions Char7"/>
    <w:link w:val="Heading5"/>
    <w:uiPriority w:val="9"/>
    <w:rsid w:val="00E9344E"/>
    <w:rPr>
      <w:rFonts w:ascii="Arial" w:eastAsiaTheme="minorEastAsia" w:hAnsi="Arial" w:cs="Arial"/>
      <w:b/>
      <w:color w:val="1A1A1A" w:themeColor="background1" w:themeShade="1A"/>
      <w:sz w:val="22"/>
      <w:lang w:eastAsia="en-US"/>
    </w:rPr>
  </w:style>
  <w:style w:type="character" w:customStyle="1" w:styleId="Heading3Char2">
    <w:name w:val="Heading 3 Char2"/>
    <w:link w:val="Heading3"/>
    <w:rsid w:val="003865E5"/>
    <w:rPr>
      <w:rFonts w:ascii="Cambria" w:eastAsia="Times New Roman" w:hAnsi="Cambria" w:cs="Times New Roman"/>
      <w:b/>
      <w:bCs/>
      <w:color w:val="4F81BD"/>
      <w:sz w:val="22"/>
      <w:szCs w:val="24"/>
      <w:lang w:eastAsia="de-DE"/>
    </w:rPr>
  </w:style>
  <w:style w:type="character" w:customStyle="1" w:styleId="Heading4Char1">
    <w:name w:val="Heading 4 Char1"/>
    <w:link w:val="Heading4"/>
    <w:rsid w:val="00CB7286"/>
    <w:rPr>
      <w:b/>
      <w:bCs/>
      <w:sz w:val="28"/>
      <w:szCs w:val="28"/>
      <w:lang w:eastAsia="de-DE"/>
    </w:rPr>
  </w:style>
  <w:style w:type="table" w:styleId="LightList-Accent3">
    <w:name w:val="Light List Accent 3"/>
    <w:basedOn w:val="TableNormal"/>
    <w:uiPriority w:val="61"/>
    <w:locked/>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leNormal"/>
    <w:uiPriority w:val="63"/>
    <w:locked/>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locked/>
    <w:rsid w:val="000D2D0B"/>
    <w:rPr>
      <w:rFonts w:ascii="Tahoma" w:hAnsi="Tahoma" w:cs="Tahoma"/>
      <w:sz w:val="16"/>
      <w:szCs w:val="16"/>
      <w:lang w:val="en-GB" w:eastAsia="en-GB"/>
    </w:rPr>
  </w:style>
  <w:style w:type="character" w:customStyle="1" w:styleId="31TextobasenotadeprensaCNMVCar">
    <w:name w:val="3.1. Texto base nota de prensa CNMV Car"/>
    <w:locked/>
    <w:rsid w:val="000D2D0B"/>
    <w:rPr>
      <w:rFonts w:ascii="Celeste" w:hAnsi="Celeste" w:cs="Times New Roman"/>
      <w:sz w:val="22"/>
      <w:lang w:val="es-ES" w:eastAsia="es-ES" w:bidi="ar-SA"/>
    </w:rPr>
  </w:style>
  <w:style w:type="paragraph" w:customStyle="1" w:styleId="01Title">
    <w:name w:val="01_Title"/>
    <w:basedOn w:val="Normal"/>
    <w:locked/>
    <w:rsid w:val="000D2D0B"/>
    <w:pPr>
      <w:spacing w:line="340" w:lineRule="exact"/>
      <w:ind w:left="397" w:hanging="397"/>
    </w:pPr>
    <w:rPr>
      <w:b/>
      <w:caps/>
      <w:color w:val="2D4190"/>
      <w:sz w:val="28"/>
      <w:lang w:val="de-DE"/>
    </w:rPr>
  </w:style>
  <w:style w:type="paragraph" w:customStyle="1" w:styleId="04RunningText">
    <w:name w:val="04_Running Text"/>
    <w:basedOn w:val="Normal"/>
    <w:link w:val="04RunningTextChar"/>
    <w:locked/>
    <w:rsid w:val="000D2D0B"/>
    <w:pPr>
      <w:ind w:left="397" w:hanging="397"/>
    </w:pPr>
    <w:rPr>
      <w:lang w:val="x-none"/>
    </w:rPr>
  </w:style>
  <w:style w:type="paragraph" w:customStyle="1" w:styleId="04bListing">
    <w:name w:val="04b_Listing"/>
    <w:basedOn w:val="04RunningText"/>
    <w:locked/>
    <w:rsid w:val="000D2D0B"/>
    <w:pPr>
      <w:tabs>
        <w:tab w:val="num" w:pos="568"/>
      </w:tabs>
      <w:ind w:left="568" w:hanging="284"/>
    </w:pPr>
  </w:style>
  <w:style w:type="paragraph" w:customStyle="1" w:styleId="04cRunningtextleft">
    <w:name w:val="04c_Running text left"/>
    <w:basedOn w:val="04RunningText"/>
    <w:locked/>
    <w:rsid w:val="000D2D0B"/>
    <w:pPr>
      <w:spacing w:after="0"/>
      <w:jc w:val="left"/>
    </w:pPr>
  </w:style>
  <w:style w:type="paragraph" w:customStyle="1" w:styleId="05bHeadline3">
    <w:name w:val="05b_Headline 3"/>
    <w:basedOn w:val="Heading2"/>
    <w:locked/>
    <w:rsid w:val="000D2D0B"/>
    <w:pPr>
      <w:keepNext w:val="0"/>
      <w:keepLines w:val="0"/>
      <w:tabs>
        <w:tab w:val="num" w:pos="567"/>
        <w:tab w:val="left" w:pos="851"/>
      </w:tabs>
      <w:suppressAutoHyphens/>
      <w:spacing w:before="0" w:after="250" w:line="250" w:lineRule="exact"/>
      <w:ind w:left="568" w:hanging="284"/>
    </w:pPr>
    <w:rPr>
      <w:b w:val="0"/>
      <w:iCs/>
      <w:szCs w:val="20"/>
      <w:lang w:val="fr-FR" w:eastAsia="x-none"/>
    </w:rPr>
  </w:style>
  <w:style w:type="character" w:customStyle="1" w:styleId="WW8Num4z1">
    <w:name w:val="WW8Num4z1"/>
    <w:locked/>
    <w:rsid w:val="000D2D0B"/>
    <w:rPr>
      <w:rFonts w:ascii="Courier New" w:hAnsi="Courier New" w:cs="Courier New"/>
    </w:rPr>
  </w:style>
  <w:style w:type="paragraph" w:customStyle="1" w:styleId="TOCHeading1">
    <w:name w:val="TOC Heading1"/>
    <w:basedOn w:val="Heading1"/>
    <w:next w:val="Normal"/>
    <w:unhideWhenUsed/>
    <w:qFormat/>
    <w:locked/>
    <w:rsid w:val="000D2D0B"/>
    <w:pPr>
      <w:keepNext w:val="0"/>
      <w:keepLines/>
      <w:numPr>
        <w:numId w:val="0"/>
      </w:numPr>
      <w:tabs>
        <w:tab w:val="left" w:pos="397"/>
      </w:tabs>
      <w:suppressAutoHyphens/>
      <w:spacing w:before="480" w:after="0" w:line="280" w:lineRule="exact"/>
      <w:ind w:left="720" w:hanging="360"/>
      <w:outlineLvl w:val="9"/>
    </w:pPr>
    <w:rPr>
      <w:rFonts w:ascii="Cambria" w:hAnsi="Cambria" w:cs="Times New Roman"/>
      <w:bCs w:val="0"/>
      <w:color w:val="365F91"/>
      <w:kern w:val="0"/>
      <w:lang w:val="en-US"/>
    </w:rPr>
  </w:style>
  <w:style w:type="paragraph" w:customStyle="1" w:styleId="NoSpacing1">
    <w:name w:val="No Spacing1"/>
    <w:uiPriority w:val="1"/>
    <w:qFormat/>
    <w:locked/>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locked/>
    <w:rsid w:val="000D2D0B"/>
    <w:pPr>
      <w:tabs>
        <w:tab w:val="num" w:pos="284"/>
      </w:tabs>
      <w:ind w:left="284" w:hanging="284"/>
    </w:pPr>
    <w:rPr>
      <w:rFonts w:eastAsia="Calibri"/>
      <w:lang w:eastAsia="en-GB"/>
    </w:rPr>
  </w:style>
  <w:style w:type="paragraph" w:customStyle="1" w:styleId="Listenabsatz1">
    <w:name w:val="Listenabsatz1"/>
    <w:basedOn w:val="Normal"/>
    <w:locked/>
    <w:rsid w:val="000D2D0B"/>
    <w:pPr>
      <w:spacing w:line="260" w:lineRule="atLeast"/>
      <w:ind w:left="720"/>
      <w:contextualSpacing/>
    </w:pPr>
    <w:rPr>
      <w:rFonts w:ascii="Verdana" w:hAnsi="Verdana"/>
      <w:kern w:val="10"/>
      <w:lang w:val="de-DE"/>
    </w:rPr>
  </w:style>
  <w:style w:type="paragraph" w:customStyle="1" w:styleId="Listenabsatz2">
    <w:name w:val="Listenabsatz2"/>
    <w:basedOn w:val="Normal"/>
    <w:locked/>
    <w:rsid w:val="000D2D0B"/>
    <w:pPr>
      <w:spacing w:line="260" w:lineRule="atLeast"/>
      <w:ind w:left="720"/>
      <w:contextualSpacing/>
    </w:pPr>
    <w:rPr>
      <w:rFonts w:ascii="Verdana" w:hAnsi="Verdana"/>
      <w:kern w:val="10"/>
      <w:lang w:val="de-DE"/>
    </w:rPr>
  </w:style>
  <w:style w:type="paragraph" w:customStyle="1" w:styleId="Considrant">
    <w:name w:val="Considérant"/>
    <w:basedOn w:val="Normal"/>
    <w:locked/>
    <w:rsid w:val="000D2D0B"/>
    <w:pPr>
      <w:numPr>
        <w:numId w:val="14"/>
      </w:numPr>
      <w:spacing w:before="120" w:after="120"/>
    </w:pPr>
    <w:rPr>
      <w:rFonts w:ascii="Times New Roman" w:hAnsi="Times New Roman"/>
      <w:sz w:val="24"/>
    </w:rPr>
  </w:style>
  <w:style w:type="paragraph" w:customStyle="1" w:styleId="Institutionquisigne">
    <w:name w:val="Institution qui signe"/>
    <w:basedOn w:val="Normal"/>
    <w:next w:val="Normal"/>
    <w:locked/>
    <w:rsid w:val="000D2D0B"/>
    <w:pPr>
      <w:keepNext/>
      <w:tabs>
        <w:tab w:val="left" w:pos="4252"/>
      </w:tabs>
      <w:spacing w:before="720"/>
    </w:pPr>
    <w:rPr>
      <w:rFonts w:ascii="Times New Roman" w:hAnsi="Times New Roman"/>
      <w:i/>
      <w:sz w:val="24"/>
    </w:rPr>
  </w:style>
  <w:style w:type="paragraph" w:customStyle="1" w:styleId="Paragrafoelenco1">
    <w:name w:val="Paragrafo elenco1"/>
    <w:basedOn w:val="Normal"/>
    <w:locked/>
    <w:rsid w:val="000D2D0B"/>
    <w:pPr>
      <w:ind w:left="720"/>
      <w:contextualSpacing/>
    </w:pPr>
    <w:rPr>
      <w:rFonts w:ascii="Cambria" w:hAnsi="Cambria"/>
      <w:sz w:val="24"/>
      <w:lang w:val="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locked/>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lang w:eastAsia="en-GB"/>
    </w:rPr>
  </w:style>
  <w:style w:type="paragraph" w:customStyle="1" w:styleId="NormalGeorgia">
    <w:name w:val="Normal + Georgia"/>
    <w:aliases w:val="10 pt"/>
    <w:basedOn w:val="Normal"/>
    <w:rsid w:val="000D2D0B"/>
  </w:style>
  <w:style w:type="paragraph" w:customStyle="1" w:styleId="Sbuchead">
    <w:name w:val="Sbuchead"/>
    <w:basedOn w:val="Normal"/>
    <w:locked/>
    <w:rsid w:val="000D2D0B"/>
    <w:pPr>
      <w:spacing w:after="360"/>
    </w:pPr>
    <w:rPr>
      <w:rFonts w:ascii="Times New Roman" w:hAnsi="Times New Roman"/>
      <w:b/>
      <w:caps/>
      <w:sz w:val="24"/>
      <w:lang w:eastAsia="en-GB"/>
    </w:rPr>
  </w:style>
  <w:style w:type="paragraph" w:customStyle="1" w:styleId="Applicationdirecte">
    <w:name w:val="Application directe"/>
    <w:basedOn w:val="Normal"/>
    <w:next w:val="Fait"/>
    <w:locked/>
    <w:rsid w:val="000D2D0B"/>
    <w:pPr>
      <w:spacing w:before="480" w:after="120"/>
    </w:pPr>
    <w:rPr>
      <w:rFonts w:ascii="Times New Roman" w:hAnsi="Times New Roman"/>
      <w:sz w:val="24"/>
    </w:rPr>
  </w:style>
  <w:style w:type="paragraph" w:customStyle="1" w:styleId="Fait">
    <w:name w:val="Fait à"/>
    <w:basedOn w:val="Normal"/>
    <w:next w:val="Institutionquisigne"/>
    <w:locked/>
    <w:rsid w:val="000D2D0B"/>
    <w:pPr>
      <w:keepNext/>
      <w:spacing w:before="120"/>
    </w:pPr>
    <w:rPr>
      <w:rFonts w:ascii="Times New Roman" w:hAnsi="Times New Roman"/>
      <w:sz w:val="24"/>
    </w:rPr>
  </w:style>
  <w:style w:type="paragraph" w:customStyle="1" w:styleId="Formuledadoption">
    <w:name w:val="Formule d'adoption"/>
    <w:basedOn w:val="Normal"/>
    <w:next w:val="Titrearticle"/>
    <w:locked/>
    <w:rsid w:val="000D2D0B"/>
    <w:pPr>
      <w:keepNext/>
      <w:spacing w:before="120" w:after="120"/>
    </w:pPr>
    <w:rPr>
      <w:rFonts w:ascii="Times New Roman" w:hAnsi="Times New Roman"/>
      <w:sz w:val="24"/>
    </w:rPr>
  </w:style>
  <w:style w:type="paragraph" w:customStyle="1" w:styleId="Personnequisigne">
    <w:name w:val="Personne qui signe"/>
    <w:basedOn w:val="Normal"/>
    <w:next w:val="Institutionquisigne"/>
    <w:locked/>
    <w:rsid w:val="000D2D0B"/>
    <w:pPr>
      <w:tabs>
        <w:tab w:val="left" w:pos="4252"/>
      </w:tabs>
    </w:pPr>
    <w:rPr>
      <w:rFonts w:ascii="Times New Roman" w:hAnsi="Times New Roman"/>
      <w:i/>
      <w:sz w:val="24"/>
    </w:rPr>
  </w:style>
  <w:style w:type="paragraph" w:customStyle="1" w:styleId="Titrearticle">
    <w:name w:val="Titre article"/>
    <w:basedOn w:val="Normal"/>
    <w:next w:val="Normal"/>
    <w:link w:val="TitrearticleChar"/>
    <w:uiPriority w:val="99"/>
    <w:locked/>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locked/>
    <w:rsid w:val="000D2D0B"/>
    <w:pPr>
      <w:spacing w:before="360" w:after="360"/>
      <w:jc w:val="center"/>
    </w:pPr>
    <w:rPr>
      <w:rFonts w:ascii="Times New Roman" w:hAnsi="Times New Roman"/>
      <w:b/>
      <w:sz w:val="24"/>
    </w:rPr>
  </w:style>
  <w:style w:type="paragraph" w:customStyle="1" w:styleId="Typedudocument">
    <w:name w:val="Type du document"/>
    <w:basedOn w:val="Normal"/>
    <w:next w:val="Titreobjet"/>
    <w:locked/>
    <w:rsid w:val="000D2D0B"/>
    <w:pPr>
      <w:spacing w:before="360"/>
      <w:jc w:val="center"/>
    </w:pPr>
    <w:rPr>
      <w:rFonts w:ascii="Times New Roman" w:hAnsi="Times New Roman"/>
      <w:b/>
      <w:sz w:val="24"/>
    </w:rPr>
  </w:style>
  <w:style w:type="paragraph" w:customStyle="1" w:styleId="HeaderLandscape">
    <w:name w:val="HeaderLandscape"/>
    <w:basedOn w:val="Normal"/>
    <w:locked/>
    <w:rsid w:val="000D2D0B"/>
    <w:pPr>
      <w:tabs>
        <w:tab w:val="center" w:pos="7285"/>
        <w:tab w:val="right" w:pos="14003"/>
      </w:tabs>
      <w:spacing w:before="120" w:after="120"/>
    </w:pPr>
    <w:rPr>
      <w:rFonts w:ascii="Times New Roman" w:hAnsi="Times New Roman"/>
      <w:sz w:val="24"/>
    </w:rPr>
  </w:style>
  <w:style w:type="paragraph" w:customStyle="1" w:styleId="FooterLandscape">
    <w:name w:val="FooterLandscape"/>
    <w:basedOn w:val="Normal"/>
    <w:locked/>
    <w:rsid w:val="000D2D0B"/>
    <w:pPr>
      <w:tabs>
        <w:tab w:val="center" w:pos="7285"/>
        <w:tab w:val="center" w:pos="10913"/>
        <w:tab w:val="right" w:pos="15137"/>
      </w:tabs>
      <w:spacing w:before="360"/>
      <w:ind w:left="-567" w:right="-567"/>
    </w:pPr>
    <w:rPr>
      <w:rFonts w:ascii="Times New Roman" w:hAnsi="Times New Roman"/>
      <w:sz w:val="24"/>
    </w:rPr>
  </w:style>
  <w:style w:type="paragraph" w:customStyle="1" w:styleId="Text1">
    <w:name w:val="Text 1"/>
    <w:basedOn w:val="Normal"/>
    <w:locked/>
    <w:rsid w:val="000D2D0B"/>
    <w:pPr>
      <w:spacing w:before="120" w:after="120"/>
      <w:ind w:left="850"/>
    </w:pPr>
    <w:rPr>
      <w:rFonts w:ascii="Times New Roman" w:hAnsi="Times New Roman"/>
      <w:sz w:val="24"/>
    </w:rPr>
  </w:style>
  <w:style w:type="paragraph" w:customStyle="1" w:styleId="Text2">
    <w:name w:val="Text 2"/>
    <w:basedOn w:val="Normal"/>
    <w:locked/>
    <w:rsid w:val="000D2D0B"/>
    <w:pPr>
      <w:spacing w:before="120" w:after="120"/>
      <w:ind w:left="1417"/>
    </w:pPr>
    <w:rPr>
      <w:rFonts w:ascii="Times New Roman" w:hAnsi="Times New Roman"/>
      <w:sz w:val="24"/>
    </w:rPr>
  </w:style>
  <w:style w:type="paragraph" w:customStyle="1" w:styleId="Text3">
    <w:name w:val="Text 3"/>
    <w:basedOn w:val="Normal"/>
    <w:locked/>
    <w:rsid w:val="000D2D0B"/>
    <w:pPr>
      <w:spacing w:before="120" w:after="120"/>
      <w:ind w:left="1984"/>
    </w:pPr>
    <w:rPr>
      <w:rFonts w:ascii="Times New Roman" w:hAnsi="Times New Roman"/>
      <w:sz w:val="24"/>
    </w:rPr>
  </w:style>
  <w:style w:type="paragraph" w:customStyle="1" w:styleId="Text4">
    <w:name w:val="Text 4"/>
    <w:basedOn w:val="Normal"/>
    <w:locked/>
    <w:rsid w:val="000D2D0B"/>
    <w:pPr>
      <w:spacing w:before="120" w:after="120"/>
      <w:ind w:left="2551"/>
    </w:pPr>
    <w:rPr>
      <w:rFonts w:ascii="Times New Roman" w:hAnsi="Times New Roman"/>
      <w:sz w:val="24"/>
    </w:rPr>
  </w:style>
  <w:style w:type="paragraph" w:customStyle="1" w:styleId="NormalCentered">
    <w:name w:val="Normal Centered"/>
    <w:basedOn w:val="Normal"/>
    <w:rsid w:val="000D2D0B"/>
    <w:pPr>
      <w:spacing w:before="120" w:after="120"/>
      <w:jc w:val="center"/>
    </w:pPr>
    <w:rPr>
      <w:rFonts w:ascii="Times New Roman" w:hAnsi="Times New Roman"/>
      <w:sz w:val="24"/>
    </w:rPr>
  </w:style>
  <w:style w:type="paragraph" w:customStyle="1" w:styleId="NormalLeft">
    <w:name w:val="Normal Left"/>
    <w:basedOn w:val="Normal"/>
    <w:rsid w:val="000D2D0B"/>
    <w:pPr>
      <w:spacing w:before="120" w:after="120"/>
    </w:pPr>
    <w:rPr>
      <w:rFonts w:ascii="Times New Roman" w:hAnsi="Times New Roman"/>
      <w:sz w:val="24"/>
    </w:rPr>
  </w:style>
  <w:style w:type="paragraph" w:customStyle="1" w:styleId="NormalRight">
    <w:name w:val="Normal Right"/>
    <w:basedOn w:val="Normal"/>
    <w:rsid w:val="000D2D0B"/>
    <w:pPr>
      <w:spacing w:before="120" w:after="120"/>
      <w:jc w:val="right"/>
    </w:pPr>
    <w:rPr>
      <w:rFonts w:ascii="Times New Roman" w:hAnsi="Times New Roman"/>
      <w:sz w:val="24"/>
    </w:rPr>
  </w:style>
  <w:style w:type="paragraph" w:customStyle="1" w:styleId="QuotedText">
    <w:name w:val="Quoted Text"/>
    <w:basedOn w:val="Normal"/>
    <w:locked/>
    <w:rsid w:val="000D2D0B"/>
    <w:pPr>
      <w:spacing w:before="120" w:after="120"/>
      <w:ind w:left="1417"/>
    </w:pPr>
    <w:rPr>
      <w:rFonts w:ascii="Times New Roman" w:hAnsi="Times New Roman"/>
      <w:sz w:val="24"/>
    </w:rPr>
  </w:style>
  <w:style w:type="paragraph" w:customStyle="1" w:styleId="Point0">
    <w:name w:val="Point 0"/>
    <w:basedOn w:val="Normal"/>
    <w:locked/>
    <w:rsid w:val="000D2D0B"/>
    <w:pPr>
      <w:spacing w:before="120" w:after="120"/>
      <w:ind w:left="850" w:hanging="850"/>
    </w:pPr>
    <w:rPr>
      <w:rFonts w:ascii="Times New Roman" w:hAnsi="Times New Roman"/>
      <w:sz w:val="24"/>
    </w:rPr>
  </w:style>
  <w:style w:type="paragraph" w:customStyle="1" w:styleId="Point1">
    <w:name w:val="Point 1"/>
    <w:basedOn w:val="Normal"/>
    <w:locked/>
    <w:rsid w:val="000D2D0B"/>
    <w:pPr>
      <w:spacing w:before="120" w:after="120"/>
      <w:ind w:left="1417" w:hanging="567"/>
    </w:pPr>
    <w:rPr>
      <w:rFonts w:ascii="Times New Roman" w:hAnsi="Times New Roman"/>
      <w:sz w:val="24"/>
    </w:rPr>
  </w:style>
  <w:style w:type="paragraph" w:customStyle="1" w:styleId="Point2">
    <w:name w:val="Point 2"/>
    <w:basedOn w:val="Normal"/>
    <w:locked/>
    <w:rsid w:val="000D2D0B"/>
    <w:pPr>
      <w:spacing w:before="120" w:after="120"/>
      <w:ind w:left="1984" w:hanging="567"/>
    </w:pPr>
    <w:rPr>
      <w:rFonts w:ascii="Times New Roman" w:hAnsi="Times New Roman"/>
      <w:sz w:val="24"/>
    </w:rPr>
  </w:style>
  <w:style w:type="paragraph" w:customStyle="1" w:styleId="Point3">
    <w:name w:val="Point 3"/>
    <w:basedOn w:val="Normal"/>
    <w:locked/>
    <w:rsid w:val="000D2D0B"/>
    <w:pPr>
      <w:spacing w:before="120" w:after="120"/>
      <w:ind w:left="2551" w:hanging="567"/>
    </w:pPr>
    <w:rPr>
      <w:rFonts w:ascii="Times New Roman" w:hAnsi="Times New Roman"/>
      <w:sz w:val="24"/>
    </w:rPr>
  </w:style>
  <w:style w:type="paragraph" w:customStyle="1" w:styleId="Point4">
    <w:name w:val="Point 4"/>
    <w:basedOn w:val="Normal"/>
    <w:locked/>
    <w:rsid w:val="000D2D0B"/>
    <w:pPr>
      <w:spacing w:before="120" w:after="120"/>
      <w:ind w:left="3118" w:hanging="567"/>
    </w:pPr>
    <w:rPr>
      <w:rFonts w:ascii="Times New Roman" w:hAnsi="Times New Roman"/>
      <w:sz w:val="24"/>
    </w:rPr>
  </w:style>
  <w:style w:type="paragraph" w:customStyle="1" w:styleId="Tiret0">
    <w:name w:val="Tiret 0"/>
    <w:basedOn w:val="Point0"/>
    <w:locked/>
    <w:rsid w:val="000D2D0B"/>
    <w:pPr>
      <w:numPr>
        <w:numId w:val="17"/>
      </w:numPr>
    </w:pPr>
  </w:style>
  <w:style w:type="paragraph" w:customStyle="1" w:styleId="Tiret2">
    <w:name w:val="Tiret 2"/>
    <w:basedOn w:val="Point2"/>
    <w:locked/>
    <w:rsid w:val="000D2D0B"/>
    <w:pPr>
      <w:tabs>
        <w:tab w:val="num" w:pos="1984"/>
      </w:tabs>
    </w:pPr>
  </w:style>
  <w:style w:type="paragraph" w:customStyle="1" w:styleId="Tiret3">
    <w:name w:val="Tiret 3"/>
    <w:basedOn w:val="Point3"/>
    <w:locked/>
    <w:rsid w:val="000D2D0B"/>
    <w:pPr>
      <w:numPr>
        <w:numId w:val="18"/>
      </w:numPr>
    </w:pPr>
  </w:style>
  <w:style w:type="paragraph" w:customStyle="1" w:styleId="Tiret4">
    <w:name w:val="Tiret 4"/>
    <w:basedOn w:val="Point4"/>
    <w:locked/>
    <w:rsid w:val="000D2D0B"/>
    <w:pPr>
      <w:numPr>
        <w:numId w:val="19"/>
      </w:numPr>
    </w:pPr>
  </w:style>
  <w:style w:type="paragraph" w:customStyle="1" w:styleId="PointDouble0">
    <w:name w:val="PointDouble 0"/>
    <w:basedOn w:val="Normal"/>
    <w:locked/>
    <w:rsid w:val="000D2D0B"/>
    <w:pPr>
      <w:tabs>
        <w:tab w:val="left" w:pos="850"/>
      </w:tabs>
      <w:spacing w:before="120" w:after="120"/>
      <w:ind w:left="1417" w:hanging="1417"/>
    </w:pPr>
    <w:rPr>
      <w:rFonts w:ascii="Times New Roman" w:hAnsi="Times New Roman"/>
      <w:sz w:val="24"/>
    </w:rPr>
  </w:style>
  <w:style w:type="paragraph" w:customStyle="1" w:styleId="PointDouble1">
    <w:name w:val="PointDouble 1"/>
    <w:basedOn w:val="Normal"/>
    <w:locked/>
    <w:rsid w:val="000D2D0B"/>
    <w:pPr>
      <w:tabs>
        <w:tab w:val="left" w:pos="1417"/>
      </w:tabs>
      <w:spacing w:before="120" w:after="120"/>
      <w:ind w:left="1984" w:hanging="1134"/>
    </w:pPr>
    <w:rPr>
      <w:rFonts w:ascii="Times New Roman" w:hAnsi="Times New Roman"/>
      <w:sz w:val="24"/>
    </w:rPr>
  </w:style>
  <w:style w:type="paragraph" w:customStyle="1" w:styleId="PointDouble2">
    <w:name w:val="PointDouble 2"/>
    <w:basedOn w:val="Normal"/>
    <w:locked/>
    <w:rsid w:val="000D2D0B"/>
    <w:pPr>
      <w:tabs>
        <w:tab w:val="left" w:pos="1984"/>
      </w:tabs>
      <w:spacing w:before="120" w:after="120"/>
      <w:ind w:left="2551" w:hanging="1134"/>
    </w:pPr>
    <w:rPr>
      <w:rFonts w:ascii="Times New Roman" w:hAnsi="Times New Roman"/>
      <w:sz w:val="24"/>
    </w:rPr>
  </w:style>
  <w:style w:type="paragraph" w:customStyle="1" w:styleId="PointDouble3">
    <w:name w:val="PointDouble 3"/>
    <w:basedOn w:val="Normal"/>
    <w:locked/>
    <w:rsid w:val="000D2D0B"/>
    <w:pPr>
      <w:tabs>
        <w:tab w:val="left" w:pos="2551"/>
      </w:tabs>
      <w:spacing w:before="120" w:after="120"/>
      <w:ind w:left="3118" w:hanging="1134"/>
    </w:pPr>
    <w:rPr>
      <w:rFonts w:ascii="Times New Roman" w:hAnsi="Times New Roman"/>
      <w:sz w:val="24"/>
    </w:rPr>
  </w:style>
  <w:style w:type="paragraph" w:customStyle="1" w:styleId="PointDouble4">
    <w:name w:val="PointDouble 4"/>
    <w:basedOn w:val="Normal"/>
    <w:locked/>
    <w:rsid w:val="000D2D0B"/>
    <w:pPr>
      <w:tabs>
        <w:tab w:val="left" w:pos="3118"/>
      </w:tabs>
      <w:spacing w:before="120" w:after="120"/>
      <w:ind w:left="3685" w:hanging="1134"/>
    </w:pPr>
    <w:rPr>
      <w:rFonts w:ascii="Times New Roman" w:hAnsi="Times New Roman"/>
      <w:sz w:val="24"/>
    </w:rPr>
  </w:style>
  <w:style w:type="paragraph" w:customStyle="1" w:styleId="PointTriple0">
    <w:name w:val="PointTriple 0"/>
    <w:basedOn w:val="Normal"/>
    <w:locked/>
    <w:rsid w:val="000D2D0B"/>
    <w:pPr>
      <w:tabs>
        <w:tab w:val="left" w:pos="850"/>
        <w:tab w:val="left" w:pos="1417"/>
      </w:tabs>
      <w:spacing w:before="120" w:after="120"/>
      <w:ind w:left="1984" w:hanging="1984"/>
    </w:pPr>
    <w:rPr>
      <w:rFonts w:ascii="Times New Roman" w:hAnsi="Times New Roman"/>
      <w:sz w:val="24"/>
    </w:rPr>
  </w:style>
  <w:style w:type="paragraph" w:customStyle="1" w:styleId="PointTriple1">
    <w:name w:val="PointTriple 1"/>
    <w:basedOn w:val="Normal"/>
    <w:locked/>
    <w:rsid w:val="000D2D0B"/>
    <w:pPr>
      <w:tabs>
        <w:tab w:val="left" w:pos="1417"/>
        <w:tab w:val="left" w:pos="1984"/>
      </w:tabs>
      <w:spacing w:before="120" w:after="120"/>
      <w:ind w:left="2551" w:hanging="1701"/>
    </w:pPr>
    <w:rPr>
      <w:rFonts w:ascii="Times New Roman" w:hAnsi="Times New Roman"/>
      <w:sz w:val="24"/>
    </w:rPr>
  </w:style>
  <w:style w:type="paragraph" w:customStyle="1" w:styleId="PointTriple2">
    <w:name w:val="PointTriple 2"/>
    <w:basedOn w:val="Normal"/>
    <w:locked/>
    <w:rsid w:val="000D2D0B"/>
    <w:pPr>
      <w:tabs>
        <w:tab w:val="left" w:pos="1984"/>
        <w:tab w:val="left" w:pos="2551"/>
      </w:tabs>
      <w:spacing w:before="120" w:after="120"/>
      <w:ind w:left="3118" w:hanging="1701"/>
    </w:pPr>
    <w:rPr>
      <w:rFonts w:ascii="Times New Roman" w:hAnsi="Times New Roman"/>
      <w:sz w:val="24"/>
    </w:rPr>
  </w:style>
  <w:style w:type="paragraph" w:customStyle="1" w:styleId="PointTriple3">
    <w:name w:val="PointTriple 3"/>
    <w:basedOn w:val="Normal"/>
    <w:locked/>
    <w:rsid w:val="000D2D0B"/>
    <w:pPr>
      <w:tabs>
        <w:tab w:val="left" w:pos="2551"/>
        <w:tab w:val="left" w:pos="3118"/>
      </w:tabs>
      <w:spacing w:before="120" w:after="120"/>
      <w:ind w:left="3685" w:hanging="1701"/>
    </w:pPr>
    <w:rPr>
      <w:rFonts w:ascii="Times New Roman" w:hAnsi="Times New Roman"/>
      <w:sz w:val="24"/>
    </w:rPr>
  </w:style>
  <w:style w:type="paragraph" w:customStyle="1" w:styleId="PointTriple4">
    <w:name w:val="PointTriple 4"/>
    <w:basedOn w:val="Normal"/>
    <w:locked/>
    <w:rsid w:val="000D2D0B"/>
    <w:pPr>
      <w:tabs>
        <w:tab w:val="left" w:pos="3118"/>
        <w:tab w:val="left" w:pos="3685"/>
      </w:tabs>
      <w:spacing w:before="120" w:after="120"/>
      <w:ind w:left="4252" w:hanging="1701"/>
    </w:pPr>
    <w:rPr>
      <w:rFonts w:ascii="Times New Roman" w:hAnsi="Times New Roman"/>
      <w:sz w:val="24"/>
    </w:rPr>
  </w:style>
  <w:style w:type="paragraph" w:customStyle="1" w:styleId="NumPar1">
    <w:name w:val="NumPar 1"/>
    <w:basedOn w:val="Normal"/>
    <w:next w:val="Text1"/>
    <w:locked/>
    <w:rsid w:val="000D2D0B"/>
    <w:pPr>
      <w:numPr>
        <w:numId w:val="20"/>
      </w:numPr>
      <w:spacing w:before="120" w:after="120"/>
    </w:pPr>
    <w:rPr>
      <w:rFonts w:ascii="Times New Roman" w:hAnsi="Times New Roman"/>
      <w:sz w:val="24"/>
    </w:rPr>
  </w:style>
  <w:style w:type="paragraph" w:customStyle="1" w:styleId="NumPar2">
    <w:name w:val="NumPar 2"/>
    <w:basedOn w:val="Normal"/>
    <w:next w:val="Text1"/>
    <w:locked/>
    <w:rsid w:val="000D2D0B"/>
    <w:pPr>
      <w:numPr>
        <w:ilvl w:val="1"/>
        <w:numId w:val="20"/>
      </w:numPr>
      <w:spacing w:before="120" w:after="120"/>
    </w:pPr>
    <w:rPr>
      <w:rFonts w:ascii="Times New Roman" w:hAnsi="Times New Roman"/>
      <w:sz w:val="24"/>
    </w:rPr>
  </w:style>
  <w:style w:type="paragraph" w:customStyle="1" w:styleId="NumPar3">
    <w:name w:val="NumPar 3"/>
    <w:basedOn w:val="Normal"/>
    <w:next w:val="Text1"/>
    <w:locked/>
    <w:rsid w:val="000D2D0B"/>
    <w:pPr>
      <w:numPr>
        <w:ilvl w:val="2"/>
        <w:numId w:val="20"/>
      </w:numPr>
      <w:spacing w:before="120" w:after="120"/>
    </w:pPr>
    <w:rPr>
      <w:rFonts w:ascii="Times New Roman" w:hAnsi="Times New Roman"/>
      <w:sz w:val="24"/>
    </w:rPr>
  </w:style>
  <w:style w:type="paragraph" w:customStyle="1" w:styleId="NumPar4">
    <w:name w:val="NumPar 4"/>
    <w:basedOn w:val="Normal"/>
    <w:next w:val="Text1"/>
    <w:locked/>
    <w:rsid w:val="000D2D0B"/>
    <w:pPr>
      <w:numPr>
        <w:ilvl w:val="3"/>
        <w:numId w:val="20"/>
      </w:numPr>
      <w:spacing w:before="120" w:after="120"/>
    </w:pPr>
    <w:rPr>
      <w:rFonts w:ascii="Times New Roman" w:hAnsi="Times New Roman"/>
      <w:sz w:val="24"/>
    </w:rPr>
  </w:style>
  <w:style w:type="paragraph" w:customStyle="1" w:styleId="ManualNumPar2">
    <w:name w:val="Manual NumPar 2"/>
    <w:basedOn w:val="Normal"/>
    <w:next w:val="Text1"/>
    <w:locked/>
    <w:rsid w:val="000D2D0B"/>
    <w:pPr>
      <w:spacing w:before="120" w:after="120"/>
      <w:ind w:left="850" w:hanging="850"/>
    </w:pPr>
    <w:rPr>
      <w:rFonts w:ascii="Times New Roman" w:hAnsi="Times New Roman"/>
      <w:sz w:val="24"/>
    </w:rPr>
  </w:style>
  <w:style w:type="paragraph" w:customStyle="1" w:styleId="ManualNumPar3">
    <w:name w:val="Manual NumPar 3"/>
    <w:basedOn w:val="Normal"/>
    <w:next w:val="Text1"/>
    <w:locked/>
    <w:rsid w:val="000D2D0B"/>
    <w:pPr>
      <w:spacing w:before="120" w:after="120"/>
      <w:ind w:left="850" w:hanging="850"/>
    </w:pPr>
    <w:rPr>
      <w:rFonts w:ascii="Times New Roman" w:hAnsi="Times New Roman"/>
      <w:sz w:val="24"/>
    </w:rPr>
  </w:style>
  <w:style w:type="paragraph" w:customStyle="1" w:styleId="ManualNumPar4">
    <w:name w:val="Manual NumPar 4"/>
    <w:basedOn w:val="Normal"/>
    <w:next w:val="Text1"/>
    <w:locked/>
    <w:rsid w:val="000D2D0B"/>
    <w:pPr>
      <w:spacing w:before="120" w:after="120"/>
      <w:ind w:left="850" w:hanging="850"/>
    </w:pPr>
    <w:rPr>
      <w:rFonts w:ascii="Times New Roman" w:hAnsi="Times New Roman"/>
      <w:sz w:val="24"/>
    </w:rPr>
  </w:style>
  <w:style w:type="paragraph" w:customStyle="1" w:styleId="QuotedNumPar">
    <w:name w:val="Quoted NumPar"/>
    <w:basedOn w:val="Normal"/>
    <w:locked/>
    <w:rsid w:val="000D2D0B"/>
    <w:pPr>
      <w:spacing w:before="120" w:after="120"/>
      <w:ind w:left="1417" w:hanging="567"/>
    </w:pPr>
    <w:rPr>
      <w:rFonts w:ascii="Times New Roman" w:hAnsi="Times New Roman"/>
      <w:sz w:val="24"/>
    </w:rPr>
  </w:style>
  <w:style w:type="paragraph" w:customStyle="1" w:styleId="ManualHeading1">
    <w:name w:val="Manual Heading 1"/>
    <w:basedOn w:val="Normal"/>
    <w:next w:val="Text1"/>
    <w:locked/>
    <w:rsid w:val="000D2D0B"/>
    <w:pPr>
      <w:keepNext/>
      <w:tabs>
        <w:tab w:val="left" w:pos="850"/>
      </w:tabs>
      <w:spacing w:before="360" w:after="120"/>
      <w:ind w:left="850" w:hanging="850"/>
      <w:outlineLvl w:val="0"/>
    </w:pPr>
    <w:rPr>
      <w:rFonts w:ascii="Times New Roman" w:hAnsi="Times New Roman"/>
      <w:b/>
      <w:smallCaps/>
      <w:sz w:val="24"/>
    </w:rPr>
  </w:style>
  <w:style w:type="paragraph" w:customStyle="1" w:styleId="ManualHeading2">
    <w:name w:val="Manual Heading 2"/>
    <w:basedOn w:val="Normal"/>
    <w:next w:val="Text1"/>
    <w:locked/>
    <w:rsid w:val="000D2D0B"/>
    <w:pPr>
      <w:keepNext/>
      <w:tabs>
        <w:tab w:val="left" w:pos="850"/>
      </w:tabs>
      <w:spacing w:before="120" w:after="120"/>
      <w:ind w:left="850" w:hanging="850"/>
      <w:outlineLvl w:val="1"/>
    </w:pPr>
    <w:rPr>
      <w:rFonts w:ascii="Times New Roman" w:hAnsi="Times New Roman"/>
      <w:b/>
      <w:sz w:val="24"/>
    </w:rPr>
  </w:style>
  <w:style w:type="paragraph" w:customStyle="1" w:styleId="ManualHeading3">
    <w:name w:val="Manual Heading 3"/>
    <w:basedOn w:val="Normal"/>
    <w:next w:val="Text1"/>
    <w:locked/>
    <w:rsid w:val="000D2D0B"/>
    <w:pPr>
      <w:keepNext/>
      <w:tabs>
        <w:tab w:val="left" w:pos="850"/>
      </w:tabs>
      <w:spacing w:before="120" w:after="120"/>
      <w:ind w:left="850" w:hanging="850"/>
      <w:outlineLvl w:val="2"/>
    </w:pPr>
    <w:rPr>
      <w:rFonts w:ascii="Times New Roman" w:hAnsi="Times New Roman"/>
      <w:i/>
      <w:sz w:val="24"/>
    </w:rPr>
  </w:style>
  <w:style w:type="paragraph" w:customStyle="1" w:styleId="ManualHeading4">
    <w:name w:val="Manual Heading 4"/>
    <w:basedOn w:val="Normal"/>
    <w:next w:val="Text1"/>
    <w:locked/>
    <w:rsid w:val="000D2D0B"/>
    <w:pPr>
      <w:keepNext/>
      <w:tabs>
        <w:tab w:val="left" w:pos="850"/>
      </w:tabs>
      <w:spacing w:before="120" w:after="120"/>
      <w:ind w:left="850" w:hanging="850"/>
      <w:outlineLvl w:val="3"/>
    </w:pPr>
    <w:rPr>
      <w:rFonts w:ascii="Times New Roman" w:hAnsi="Times New Roman"/>
      <w:sz w:val="24"/>
    </w:rPr>
  </w:style>
  <w:style w:type="paragraph" w:customStyle="1" w:styleId="ChapterTitle">
    <w:name w:val="ChapterTitle"/>
    <w:basedOn w:val="Normal"/>
    <w:next w:val="Normal"/>
    <w:locked/>
    <w:rsid w:val="000D2D0B"/>
    <w:pPr>
      <w:keepNext/>
      <w:spacing w:before="120" w:after="360"/>
      <w:jc w:val="center"/>
    </w:pPr>
    <w:rPr>
      <w:rFonts w:ascii="Times New Roman" w:hAnsi="Times New Roman"/>
      <w:b/>
      <w:sz w:val="32"/>
    </w:rPr>
  </w:style>
  <w:style w:type="paragraph" w:customStyle="1" w:styleId="PartTitle">
    <w:name w:val="PartTitle"/>
    <w:basedOn w:val="Normal"/>
    <w:next w:val="ChapterTitle"/>
    <w:locked/>
    <w:rsid w:val="000D2D0B"/>
    <w:pPr>
      <w:keepNext/>
      <w:pageBreakBefore/>
      <w:spacing w:before="120" w:after="360"/>
      <w:jc w:val="center"/>
    </w:pPr>
    <w:rPr>
      <w:rFonts w:ascii="Times New Roman" w:hAnsi="Times New Roman"/>
      <w:b/>
      <w:sz w:val="36"/>
    </w:rPr>
  </w:style>
  <w:style w:type="paragraph" w:customStyle="1" w:styleId="SectionTitle">
    <w:name w:val="SectionTitle"/>
    <w:basedOn w:val="Normal"/>
    <w:next w:val="Heading1"/>
    <w:locked/>
    <w:rsid w:val="000D2D0B"/>
    <w:pPr>
      <w:keepNext/>
      <w:spacing w:before="120" w:after="360"/>
      <w:jc w:val="center"/>
    </w:pPr>
    <w:rPr>
      <w:rFonts w:ascii="Times New Roman" w:hAnsi="Times New Roman"/>
      <w:b/>
      <w:smallCaps/>
      <w:sz w:val="28"/>
    </w:rPr>
  </w:style>
  <w:style w:type="paragraph" w:customStyle="1" w:styleId="TableTitle">
    <w:name w:val="Table Title"/>
    <w:basedOn w:val="Normal"/>
    <w:next w:val="Normal"/>
    <w:locked/>
    <w:rsid w:val="000D2D0B"/>
    <w:pPr>
      <w:spacing w:before="120" w:after="120"/>
      <w:jc w:val="center"/>
    </w:pPr>
    <w:rPr>
      <w:rFonts w:ascii="Times New Roman" w:hAnsi="Times New Roman"/>
      <w:b/>
      <w:sz w:val="24"/>
    </w:rPr>
  </w:style>
  <w:style w:type="character" w:customStyle="1" w:styleId="Marker">
    <w:name w:val="Marker"/>
    <w:locked/>
    <w:rsid w:val="000D2D0B"/>
    <w:rPr>
      <w:color w:val="0000FF"/>
      <w:shd w:val="clear" w:color="auto" w:fill="auto"/>
    </w:rPr>
  </w:style>
  <w:style w:type="character" w:customStyle="1" w:styleId="Marker1">
    <w:name w:val="Marker1"/>
    <w:locked/>
    <w:rsid w:val="000D2D0B"/>
    <w:rPr>
      <w:color w:val="008000"/>
      <w:shd w:val="clear" w:color="auto" w:fill="auto"/>
    </w:rPr>
  </w:style>
  <w:style w:type="character" w:customStyle="1" w:styleId="Marker2">
    <w:name w:val="Marker2"/>
    <w:locked/>
    <w:rsid w:val="000D2D0B"/>
    <w:rPr>
      <w:color w:val="FF0000"/>
      <w:shd w:val="clear" w:color="auto" w:fill="auto"/>
    </w:rPr>
  </w:style>
  <w:style w:type="paragraph" w:customStyle="1" w:styleId="Point0number">
    <w:name w:val="Point 0 (number)"/>
    <w:basedOn w:val="Normal"/>
    <w:locked/>
    <w:rsid w:val="000D2D0B"/>
    <w:pPr>
      <w:numPr>
        <w:numId w:val="27"/>
      </w:numPr>
      <w:spacing w:before="120" w:after="120"/>
    </w:pPr>
    <w:rPr>
      <w:rFonts w:ascii="Times New Roman" w:hAnsi="Times New Roman"/>
      <w:sz w:val="24"/>
    </w:rPr>
  </w:style>
  <w:style w:type="paragraph" w:customStyle="1" w:styleId="Point1number">
    <w:name w:val="Point 1 (number)"/>
    <w:basedOn w:val="Normal"/>
    <w:locked/>
    <w:rsid w:val="000D2D0B"/>
    <w:pPr>
      <w:numPr>
        <w:ilvl w:val="2"/>
        <w:numId w:val="27"/>
      </w:numPr>
      <w:spacing w:before="120" w:after="120"/>
    </w:pPr>
    <w:rPr>
      <w:rFonts w:ascii="Times New Roman" w:hAnsi="Times New Roman"/>
      <w:sz w:val="24"/>
    </w:rPr>
  </w:style>
  <w:style w:type="paragraph" w:customStyle="1" w:styleId="Point2number">
    <w:name w:val="Point 2 (number)"/>
    <w:basedOn w:val="Normal"/>
    <w:locked/>
    <w:rsid w:val="000D2D0B"/>
    <w:pPr>
      <w:numPr>
        <w:ilvl w:val="4"/>
        <w:numId w:val="27"/>
      </w:numPr>
      <w:spacing w:before="120" w:after="120"/>
    </w:pPr>
    <w:rPr>
      <w:rFonts w:ascii="Times New Roman" w:hAnsi="Times New Roman"/>
      <w:sz w:val="24"/>
    </w:rPr>
  </w:style>
  <w:style w:type="paragraph" w:customStyle="1" w:styleId="Point3number">
    <w:name w:val="Point 3 (number)"/>
    <w:basedOn w:val="Normal"/>
    <w:locked/>
    <w:rsid w:val="000D2D0B"/>
    <w:pPr>
      <w:numPr>
        <w:ilvl w:val="6"/>
        <w:numId w:val="27"/>
      </w:numPr>
      <w:spacing w:before="120" w:after="120"/>
    </w:pPr>
    <w:rPr>
      <w:rFonts w:ascii="Times New Roman" w:hAnsi="Times New Roman"/>
      <w:sz w:val="24"/>
    </w:rPr>
  </w:style>
  <w:style w:type="paragraph" w:customStyle="1" w:styleId="Point0letter">
    <w:name w:val="Point 0 (letter)"/>
    <w:basedOn w:val="Normal"/>
    <w:locked/>
    <w:rsid w:val="000D2D0B"/>
    <w:pPr>
      <w:numPr>
        <w:ilvl w:val="1"/>
        <w:numId w:val="27"/>
      </w:numPr>
      <w:spacing w:before="120" w:after="120"/>
    </w:pPr>
    <w:rPr>
      <w:rFonts w:ascii="Times New Roman" w:hAnsi="Times New Roman"/>
      <w:sz w:val="24"/>
    </w:rPr>
  </w:style>
  <w:style w:type="paragraph" w:customStyle="1" w:styleId="Point1letter">
    <w:name w:val="Point 1 (letter)"/>
    <w:basedOn w:val="Normal"/>
    <w:locked/>
    <w:rsid w:val="000D2D0B"/>
    <w:pPr>
      <w:numPr>
        <w:ilvl w:val="3"/>
        <w:numId w:val="27"/>
      </w:numPr>
      <w:spacing w:before="120" w:after="120"/>
    </w:pPr>
    <w:rPr>
      <w:rFonts w:ascii="Times New Roman" w:hAnsi="Times New Roman"/>
      <w:sz w:val="24"/>
    </w:rPr>
  </w:style>
  <w:style w:type="paragraph" w:customStyle="1" w:styleId="Point2letter">
    <w:name w:val="Point 2 (letter)"/>
    <w:basedOn w:val="Normal"/>
    <w:locked/>
    <w:rsid w:val="000D2D0B"/>
    <w:pPr>
      <w:numPr>
        <w:ilvl w:val="5"/>
        <w:numId w:val="27"/>
      </w:numPr>
      <w:spacing w:before="120" w:after="120"/>
    </w:pPr>
    <w:rPr>
      <w:rFonts w:ascii="Times New Roman" w:hAnsi="Times New Roman"/>
      <w:sz w:val="24"/>
    </w:rPr>
  </w:style>
  <w:style w:type="paragraph" w:customStyle="1" w:styleId="Point3letter">
    <w:name w:val="Point 3 (letter)"/>
    <w:basedOn w:val="Normal"/>
    <w:locked/>
    <w:rsid w:val="000D2D0B"/>
    <w:pPr>
      <w:numPr>
        <w:ilvl w:val="7"/>
        <w:numId w:val="27"/>
      </w:numPr>
      <w:spacing w:before="120" w:after="120"/>
    </w:pPr>
    <w:rPr>
      <w:rFonts w:ascii="Times New Roman" w:hAnsi="Times New Roman"/>
      <w:sz w:val="24"/>
    </w:rPr>
  </w:style>
  <w:style w:type="paragraph" w:customStyle="1" w:styleId="Point4letter">
    <w:name w:val="Point 4 (letter)"/>
    <w:basedOn w:val="Normal"/>
    <w:locked/>
    <w:rsid w:val="000D2D0B"/>
    <w:pPr>
      <w:numPr>
        <w:ilvl w:val="8"/>
        <w:numId w:val="27"/>
      </w:numPr>
      <w:spacing w:before="120" w:after="120"/>
    </w:pPr>
    <w:rPr>
      <w:rFonts w:ascii="Times New Roman" w:hAnsi="Times New Roman"/>
      <w:sz w:val="24"/>
    </w:rPr>
  </w:style>
  <w:style w:type="paragraph" w:customStyle="1" w:styleId="Bullet0">
    <w:name w:val="Bullet 0"/>
    <w:basedOn w:val="Normal"/>
    <w:locked/>
    <w:rsid w:val="000D2D0B"/>
    <w:pPr>
      <w:numPr>
        <w:numId w:val="21"/>
      </w:numPr>
      <w:spacing w:before="120" w:after="120"/>
    </w:pPr>
    <w:rPr>
      <w:rFonts w:ascii="Times New Roman" w:hAnsi="Times New Roman"/>
      <w:sz w:val="24"/>
    </w:rPr>
  </w:style>
  <w:style w:type="paragraph" w:customStyle="1" w:styleId="Bullet1">
    <w:name w:val="Bullet 1"/>
    <w:basedOn w:val="Normal"/>
    <w:locked/>
    <w:rsid w:val="000D2D0B"/>
    <w:pPr>
      <w:numPr>
        <w:numId w:val="22"/>
      </w:numPr>
      <w:spacing w:before="120" w:after="120"/>
    </w:pPr>
    <w:rPr>
      <w:rFonts w:ascii="Times New Roman" w:hAnsi="Times New Roman"/>
      <w:sz w:val="24"/>
    </w:rPr>
  </w:style>
  <w:style w:type="paragraph" w:customStyle="1" w:styleId="Bullet2">
    <w:name w:val="Bullet 2"/>
    <w:basedOn w:val="Normal"/>
    <w:locked/>
    <w:rsid w:val="000D2D0B"/>
    <w:pPr>
      <w:numPr>
        <w:numId w:val="23"/>
      </w:numPr>
      <w:spacing w:before="120" w:after="120"/>
    </w:pPr>
    <w:rPr>
      <w:rFonts w:ascii="Times New Roman" w:hAnsi="Times New Roman"/>
      <w:sz w:val="24"/>
    </w:rPr>
  </w:style>
  <w:style w:type="paragraph" w:customStyle="1" w:styleId="Bullet3">
    <w:name w:val="Bullet 3"/>
    <w:basedOn w:val="Normal"/>
    <w:locked/>
    <w:rsid w:val="000D2D0B"/>
    <w:pPr>
      <w:numPr>
        <w:numId w:val="24"/>
      </w:numPr>
      <w:spacing w:before="120" w:after="120"/>
    </w:pPr>
    <w:rPr>
      <w:rFonts w:ascii="Times New Roman" w:hAnsi="Times New Roman"/>
      <w:sz w:val="24"/>
    </w:rPr>
  </w:style>
  <w:style w:type="paragraph" w:customStyle="1" w:styleId="Bullet4">
    <w:name w:val="Bullet 4"/>
    <w:basedOn w:val="Normal"/>
    <w:locked/>
    <w:rsid w:val="000D2D0B"/>
    <w:pPr>
      <w:numPr>
        <w:numId w:val="25"/>
      </w:numPr>
      <w:spacing w:before="120" w:after="120"/>
    </w:pPr>
    <w:rPr>
      <w:rFonts w:ascii="Times New Roman" w:hAnsi="Times New Roman"/>
      <w:sz w:val="24"/>
    </w:rPr>
  </w:style>
  <w:style w:type="paragraph" w:customStyle="1" w:styleId="Annexetitreexpos">
    <w:name w:val="Annexe titre (exposé)"/>
    <w:basedOn w:val="Normal"/>
    <w:next w:val="Normal"/>
    <w:locked/>
    <w:rsid w:val="000D2D0B"/>
    <w:pPr>
      <w:spacing w:before="120" w:after="120"/>
      <w:jc w:val="center"/>
    </w:pPr>
    <w:rPr>
      <w:rFonts w:ascii="Times New Roman" w:hAnsi="Times New Roman"/>
      <w:b/>
      <w:sz w:val="24"/>
      <w:u w:val="single"/>
    </w:rPr>
  </w:style>
  <w:style w:type="paragraph" w:customStyle="1" w:styleId="Annexetitre">
    <w:name w:val="Annexe titre"/>
    <w:basedOn w:val="Normal"/>
    <w:next w:val="Normal"/>
    <w:locked/>
    <w:rsid w:val="000D2D0B"/>
    <w:pPr>
      <w:spacing w:before="120" w:after="120"/>
      <w:jc w:val="center"/>
    </w:pPr>
    <w:rPr>
      <w:rFonts w:ascii="Times New Roman" w:hAnsi="Times New Roman"/>
      <w:b/>
      <w:sz w:val="24"/>
      <w:u w:val="single"/>
    </w:rPr>
  </w:style>
  <w:style w:type="paragraph" w:customStyle="1" w:styleId="Annexetitrefichefinancire">
    <w:name w:val="Annexe titre (fiche financière)"/>
    <w:basedOn w:val="Normal"/>
    <w:next w:val="Normal"/>
    <w:locked/>
    <w:rsid w:val="000D2D0B"/>
    <w:pPr>
      <w:spacing w:before="120" w:after="120"/>
      <w:jc w:val="center"/>
    </w:pPr>
    <w:rPr>
      <w:rFonts w:ascii="Times New Roman" w:hAnsi="Times New Roman"/>
      <w:b/>
      <w:sz w:val="24"/>
      <w:u w:val="single"/>
    </w:rPr>
  </w:style>
  <w:style w:type="paragraph" w:customStyle="1" w:styleId="Avertissementtitre">
    <w:name w:val="Avertissement titre"/>
    <w:basedOn w:val="Normal"/>
    <w:next w:val="Normal"/>
    <w:locked/>
    <w:rsid w:val="000D2D0B"/>
    <w:pPr>
      <w:keepNext/>
      <w:spacing w:before="480" w:after="120"/>
    </w:pPr>
    <w:rPr>
      <w:rFonts w:ascii="Times New Roman" w:hAnsi="Times New Roman"/>
      <w:sz w:val="24"/>
      <w:u w:val="single"/>
    </w:rPr>
  </w:style>
  <w:style w:type="paragraph" w:customStyle="1" w:styleId="Confidence">
    <w:name w:val="Confidence"/>
    <w:basedOn w:val="Normal"/>
    <w:next w:val="Normal"/>
    <w:locked/>
    <w:rsid w:val="000D2D0B"/>
    <w:pPr>
      <w:spacing w:before="360" w:after="120"/>
      <w:jc w:val="center"/>
    </w:pPr>
    <w:rPr>
      <w:rFonts w:ascii="Times New Roman" w:hAnsi="Times New Roman"/>
      <w:sz w:val="24"/>
    </w:rPr>
  </w:style>
  <w:style w:type="paragraph" w:customStyle="1" w:styleId="Confidentialit">
    <w:name w:val="Confidentialité"/>
    <w:basedOn w:val="Normal"/>
    <w:next w:val="TypedudocumentPagedecouverture"/>
    <w:locked/>
    <w:rsid w:val="000D2D0B"/>
    <w:pPr>
      <w:spacing w:before="240" w:after="240"/>
      <w:ind w:left="5103"/>
    </w:pPr>
    <w:rPr>
      <w:rFonts w:ascii="Times New Roman" w:hAnsi="Times New Roman"/>
      <w:sz w:val="24"/>
      <w:u w:val="single"/>
    </w:rPr>
  </w:style>
  <w:style w:type="paragraph" w:customStyle="1" w:styleId="Corrigendum">
    <w:name w:val="Corrigendum"/>
    <w:basedOn w:val="Normal"/>
    <w:next w:val="Normal"/>
    <w:locked/>
    <w:rsid w:val="000D2D0B"/>
    <w:pPr>
      <w:spacing w:after="240"/>
    </w:pPr>
    <w:rPr>
      <w:rFonts w:ascii="Times New Roman" w:hAnsi="Times New Roman"/>
      <w:sz w:val="24"/>
    </w:rPr>
  </w:style>
  <w:style w:type="paragraph" w:customStyle="1" w:styleId="Datedadoption">
    <w:name w:val="Date d'adoption"/>
    <w:basedOn w:val="Normal"/>
    <w:next w:val="Titreobjet"/>
    <w:locked/>
    <w:rsid w:val="000D2D0B"/>
    <w:pPr>
      <w:spacing w:before="360"/>
      <w:jc w:val="center"/>
    </w:pPr>
    <w:rPr>
      <w:rFonts w:ascii="Times New Roman" w:hAnsi="Times New Roman"/>
      <w:b/>
      <w:sz w:val="24"/>
    </w:rPr>
  </w:style>
  <w:style w:type="paragraph" w:customStyle="1" w:styleId="Emission">
    <w:name w:val="Emission"/>
    <w:basedOn w:val="Normal"/>
    <w:next w:val="Rfrenceinstitutionnelle"/>
    <w:locked/>
    <w:rsid w:val="000D2D0B"/>
    <w:pPr>
      <w:ind w:left="5103"/>
    </w:pPr>
    <w:rPr>
      <w:rFonts w:ascii="Times New Roman" w:hAnsi="Times New Roman"/>
      <w:sz w:val="24"/>
    </w:rPr>
  </w:style>
  <w:style w:type="paragraph" w:customStyle="1" w:styleId="Exposdesmotifstitre">
    <w:name w:val="Exposé des motifs titre"/>
    <w:basedOn w:val="Normal"/>
    <w:next w:val="Normal"/>
    <w:locked/>
    <w:rsid w:val="000D2D0B"/>
    <w:pPr>
      <w:spacing w:before="120" w:after="120"/>
      <w:jc w:val="center"/>
    </w:pPr>
    <w:rPr>
      <w:rFonts w:ascii="Times New Roman" w:hAnsi="Times New Roman"/>
      <w:b/>
      <w:sz w:val="24"/>
      <w:u w:val="single"/>
    </w:rPr>
  </w:style>
  <w:style w:type="paragraph" w:customStyle="1" w:styleId="Institutionquiagit">
    <w:name w:val="Institution qui agit"/>
    <w:basedOn w:val="Normal"/>
    <w:next w:val="Normal"/>
    <w:locked/>
    <w:rsid w:val="000D2D0B"/>
    <w:pPr>
      <w:keepNext/>
      <w:spacing w:before="600" w:after="120"/>
    </w:pPr>
    <w:rPr>
      <w:rFonts w:ascii="Times New Roman" w:hAnsi="Times New Roman"/>
      <w:sz w:val="24"/>
    </w:rPr>
  </w:style>
  <w:style w:type="paragraph" w:customStyle="1" w:styleId="Langue">
    <w:name w:val="Langue"/>
    <w:basedOn w:val="Normal"/>
    <w:next w:val="Rfrenceinterne"/>
    <w:locked/>
    <w:rsid w:val="000D2D0B"/>
    <w:pPr>
      <w:framePr w:wrap="around" w:vAnchor="page" w:hAnchor="text" w:xAlign="center" w:y="14741"/>
      <w:spacing w:after="600"/>
      <w:jc w:val="center"/>
    </w:pPr>
    <w:rPr>
      <w:rFonts w:ascii="Times New Roman" w:hAnsi="Times New Roman"/>
      <w:b/>
      <w:caps/>
      <w:sz w:val="24"/>
    </w:rPr>
  </w:style>
  <w:style w:type="paragraph" w:customStyle="1" w:styleId="ManualConsidrant">
    <w:name w:val="Manual Considérant"/>
    <w:basedOn w:val="Normal"/>
    <w:locked/>
    <w:rsid w:val="000D2D0B"/>
    <w:pPr>
      <w:spacing w:before="120" w:after="120"/>
      <w:ind w:left="709" w:hanging="709"/>
    </w:pPr>
    <w:rPr>
      <w:rFonts w:ascii="Times New Roman" w:hAnsi="Times New Roman"/>
      <w:sz w:val="24"/>
    </w:rPr>
  </w:style>
  <w:style w:type="paragraph" w:customStyle="1" w:styleId="Nomdelinstitution">
    <w:name w:val="Nom de l'institution"/>
    <w:basedOn w:val="Normal"/>
    <w:next w:val="Emission"/>
    <w:locked/>
    <w:rsid w:val="000D2D0B"/>
    <w:rPr>
      <w:sz w:val="24"/>
    </w:rPr>
  </w:style>
  <w:style w:type="paragraph" w:customStyle="1" w:styleId="Rfrenceinstitutionnelle">
    <w:name w:val="Référence institutionnelle"/>
    <w:basedOn w:val="Normal"/>
    <w:next w:val="Confidentialit"/>
    <w:locked/>
    <w:rsid w:val="000D2D0B"/>
    <w:pPr>
      <w:spacing w:after="240"/>
      <w:ind w:left="5103"/>
    </w:pPr>
    <w:rPr>
      <w:rFonts w:ascii="Times New Roman" w:hAnsi="Times New Roman"/>
      <w:sz w:val="24"/>
    </w:rPr>
  </w:style>
  <w:style w:type="paragraph" w:customStyle="1" w:styleId="Rfrenceinterinstitutionnelle">
    <w:name w:val="Référence interinstitutionnelle"/>
    <w:basedOn w:val="Normal"/>
    <w:next w:val="Statut"/>
    <w:locked/>
    <w:rsid w:val="000D2D0B"/>
    <w:pPr>
      <w:ind w:left="5103"/>
    </w:pPr>
    <w:rPr>
      <w:rFonts w:ascii="Times New Roman" w:hAnsi="Times New Roman"/>
      <w:sz w:val="24"/>
    </w:rPr>
  </w:style>
  <w:style w:type="paragraph" w:customStyle="1" w:styleId="Rfrenceinterne">
    <w:name w:val="Référence interne"/>
    <w:basedOn w:val="Normal"/>
    <w:next w:val="Rfrenceinterinstitutionnelle"/>
    <w:locked/>
    <w:rsid w:val="000D2D0B"/>
    <w:pPr>
      <w:ind w:left="5103"/>
    </w:pPr>
    <w:rPr>
      <w:rFonts w:ascii="Times New Roman" w:hAnsi="Times New Roman"/>
      <w:sz w:val="24"/>
    </w:rPr>
  </w:style>
  <w:style w:type="paragraph" w:customStyle="1" w:styleId="Sous-titreobjet">
    <w:name w:val="Sous-titre objet"/>
    <w:basedOn w:val="Normal"/>
    <w:locked/>
    <w:rsid w:val="000D2D0B"/>
    <w:pPr>
      <w:jc w:val="center"/>
    </w:pPr>
    <w:rPr>
      <w:rFonts w:ascii="Times New Roman" w:hAnsi="Times New Roman"/>
      <w:b/>
      <w:sz w:val="24"/>
    </w:rPr>
  </w:style>
  <w:style w:type="paragraph" w:customStyle="1" w:styleId="Statut">
    <w:name w:val="Statut"/>
    <w:basedOn w:val="Normal"/>
    <w:next w:val="Typedudocument"/>
    <w:locked/>
    <w:rsid w:val="000D2D0B"/>
    <w:pPr>
      <w:spacing w:before="360"/>
      <w:jc w:val="center"/>
    </w:pPr>
    <w:rPr>
      <w:rFonts w:ascii="Times New Roman" w:hAnsi="Times New Roman"/>
      <w:sz w:val="24"/>
    </w:rPr>
  </w:style>
  <w:style w:type="character" w:customStyle="1" w:styleId="Added">
    <w:name w:val="Added"/>
    <w:locked/>
    <w:rsid w:val="000D2D0B"/>
    <w:rPr>
      <w:b/>
      <w:u w:val="single"/>
      <w:shd w:val="clear" w:color="auto" w:fill="auto"/>
    </w:rPr>
  </w:style>
  <w:style w:type="character" w:customStyle="1" w:styleId="Deleted">
    <w:name w:val="Deleted"/>
    <w:locked/>
    <w:rsid w:val="000D2D0B"/>
    <w:rPr>
      <w:strike/>
      <w:shd w:val="clear" w:color="auto" w:fill="auto"/>
    </w:rPr>
  </w:style>
  <w:style w:type="paragraph" w:customStyle="1" w:styleId="Address">
    <w:name w:val="Address"/>
    <w:basedOn w:val="Normal"/>
    <w:next w:val="Normal"/>
    <w:locked/>
    <w:rsid w:val="000D2D0B"/>
    <w:pPr>
      <w:keepLines/>
      <w:spacing w:before="120" w:after="120" w:line="360" w:lineRule="auto"/>
      <w:ind w:left="3402"/>
    </w:pPr>
    <w:rPr>
      <w:rFonts w:ascii="Times New Roman" w:hAnsi="Times New Roman"/>
      <w:sz w:val="24"/>
    </w:rPr>
  </w:style>
  <w:style w:type="paragraph" w:customStyle="1" w:styleId="Objetexterne">
    <w:name w:val="Objet externe"/>
    <w:basedOn w:val="Normal"/>
    <w:next w:val="Normal"/>
    <w:locked/>
    <w:rsid w:val="000D2D0B"/>
    <w:pPr>
      <w:spacing w:before="120" w:after="120"/>
    </w:pPr>
    <w:rPr>
      <w:rFonts w:ascii="Times New Roman" w:hAnsi="Times New Roman"/>
      <w:i/>
      <w:caps/>
      <w:sz w:val="24"/>
    </w:rPr>
  </w:style>
  <w:style w:type="paragraph" w:customStyle="1" w:styleId="Pagedecouverture">
    <w:name w:val="Page de couverture"/>
    <w:basedOn w:val="Normal"/>
    <w:next w:val="Normal"/>
    <w:locked/>
    <w:rsid w:val="000D2D0B"/>
    <w:pPr>
      <w:spacing w:before="120" w:after="120"/>
    </w:pPr>
    <w:rPr>
      <w:rFonts w:ascii="Times New Roman" w:hAnsi="Times New Roman"/>
      <w:sz w:val="24"/>
    </w:rPr>
  </w:style>
  <w:style w:type="paragraph" w:customStyle="1" w:styleId="Supertitre">
    <w:name w:val="Supertitre"/>
    <w:basedOn w:val="Normal"/>
    <w:next w:val="Normal"/>
    <w:locked/>
    <w:rsid w:val="000D2D0B"/>
    <w:pPr>
      <w:spacing w:after="600"/>
      <w:jc w:val="center"/>
    </w:pPr>
    <w:rPr>
      <w:rFonts w:ascii="Times New Roman" w:hAnsi="Times New Roman"/>
      <w:b/>
      <w:sz w:val="24"/>
    </w:rPr>
  </w:style>
  <w:style w:type="paragraph" w:customStyle="1" w:styleId="Languesfaisantfoi">
    <w:name w:val="Langues faisant foi"/>
    <w:basedOn w:val="Normal"/>
    <w:next w:val="Normal"/>
    <w:locked/>
    <w:rsid w:val="000D2D0B"/>
    <w:pPr>
      <w:spacing w:before="360"/>
      <w:jc w:val="center"/>
    </w:pPr>
    <w:rPr>
      <w:rFonts w:ascii="Times New Roman" w:hAnsi="Times New Roman"/>
      <w:sz w:val="24"/>
    </w:rPr>
  </w:style>
  <w:style w:type="paragraph" w:customStyle="1" w:styleId="Rfrencecroise">
    <w:name w:val="Référence croisée"/>
    <w:basedOn w:val="Normal"/>
    <w:locked/>
    <w:rsid w:val="000D2D0B"/>
    <w:pPr>
      <w:jc w:val="center"/>
    </w:pPr>
    <w:rPr>
      <w:rFonts w:ascii="Times New Roman" w:hAnsi="Times New Roman"/>
      <w:sz w:val="24"/>
    </w:rPr>
  </w:style>
  <w:style w:type="paragraph" w:customStyle="1" w:styleId="Fichefinanciretitre">
    <w:name w:val="Fiche financière titre"/>
    <w:basedOn w:val="Normal"/>
    <w:next w:val="Normal"/>
    <w:locked/>
    <w:rsid w:val="000D2D0B"/>
    <w:pPr>
      <w:spacing w:before="120" w:after="120"/>
      <w:jc w:val="center"/>
    </w:pPr>
    <w:rPr>
      <w:rFonts w:ascii="Times New Roman" w:hAnsi="Times New Roman"/>
      <w:b/>
      <w:sz w:val="24"/>
      <w:u w:val="single"/>
    </w:rPr>
  </w:style>
  <w:style w:type="paragraph" w:customStyle="1" w:styleId="DatedadoptionPagedecouverture">
    <w:name w:val="Date d'adoption (Page de couverture)"/>
    <w:basedOn w:val="Datedadoption"/>
    <w:next w:val="TitreobjetPagedecouverture"/>
    <w:locked/>
    <w:rsid w:val="000D2D0B"/>
  </w:style>
  <w:style w:type="paragraph" w:customStyle="1" w:styleId="RfrenceinterinstitutionnellePagedecouverture">
    <w:name w:val="Référence interinstitutionnelle (Page de couverture)"/>
    <w:basedOn w:val="Rfrenceinterinstitutionnelle"/>
    <w:next w:val="Confidentialit"/>
    <w:locked/>
    <w:rsid w:val="000D2D0B"/>
  </w:style>
  <w:style w:type="paragraph" w:customStyle="1" w:styleId="Sous-titreobjetPagedecouverture">
    <w:name w:val="Sous-titre objet (Page de couverture)"/>
    <w:basedOn w:val="Sous-titreobjet"/>
    <w:locked/>
    <w:rsid w:val="000D2D0B"/>
  </w:style>
  <w:style w:type="paragraph" w:customStyle="1" w:styleId="StatutPagedecouverture">
    <w:name w:val="Statut (Page de couverture)"/>
    <w:basedOn w:val="Statut"/>
    <w:next w:val="TypedudocumentPagedecouverture"/>
    <w:locked/>
    <w:rsid w:val="000D2D0B"/>
  </w:style>
  <w:style w:type="paragraph" w:customStyle="1" w:styleId="TitreobjetPagedecouverture">
    <w:name w:val="Titre objet (Page de couverture)"/>
    <w:basedOn w:val="Titreobjet"/>
    <w:next w:val="Sous-titreobjetPagedecouverture"/>
    <w:locked/>
    <w:rsid w:val="000D2D0B"/>
  </w:style>
  <w:style w:type="paragraph" w:customStyle="1" w:styleId="TypedudocumentPagedecouverture">
    <w:name w:val="Type du document (Page de couverture)"/>
    <w:basedOn w:val="Typedudocument"/>
    <w:next w:val="TitreobjetPagedecouverture"/>
    <w:locked/>
    <w:rsid w:val="000D2D0B"/>
  </w:style>
  <w:style w:type="paragraph" w:customStyle="1" w:styleId="Volume">
    <w:name w:val="Volume"/>
    <w:basedOn w:val="Normal"/>
    <w:next w:val="Confidentialit"/>
    <w:locked/>
    <w:rsid w:val="000D2D0B"/>
    <w:pPr>
      <w:spacing w:after="240"/>
      <w:ind w:left="5103"/>
    </w:pPr>
    <w:rPr>
      <w:rFonts w:ascii="Times New Roman" w:hAnsi="Times New Roman"/>
      <w:sz w:val="24"/>
    </w:rPr>
  </w:style>
  <w:style w:type="paragraph" w:customStyle="1" w:styleId="IntrtEEE">
    <w:name w:val="Intérêt EEE"/>
    <w:basedOn w:val="Languesfaisantfoi"/>
    <w:next w:val="Normal"/>
    <w:locked/>
    <w:rsid w:val="000D2D0B"/>
    <w:pPr>
      <w:spacing w:after="240"/>
    </w:pPr>
  </w:style>
  <w:style w:type="paragraph" w:customStyle="1" w:styleId="Accompagnant">
    <w:name w:val="Accompagnant"/>
    <w:basedOn w:val="Normal"/>
    <w:next w:val="Typeacteprincipal"/>
    <w:locked/>
    <w:rsid w:val="000D2D0B"/>
    <w:pPr>
      <w:spacing w:after="240"/>
      <w:jc w:val="center"/>
    </w:pPr>
    <w:rPr>
      <w:rFonts w:ascii="Times New Roman" w:hAnsi="Times New Roman"/>
      <w:b/>
      <w:i/>
      <w:sz w:val="24"/>
    </w:rPr>
  </w:style>
  <w:style w:type="paragraph" w:customStyle="1" w:styleId="Typeacteprincipal">
    <w:name w:val="Type acte principal"/>
    <w:basedOn w:val="Normal"/>
    <w:next w:val="Objetacteprincipal"/>
    <w:locked/>
    <w:rsid w:val="000D2D0B"/>
    <w:pPr>
      <w:spacing w:after="240"/>
      <w:jc w:val="center"/>
    </w:pPr>
    <w:rPr>
      <w:rFonts w:ascii="Times New Roman" w:hAnsi="Times New Roman"/>
      <w:b/>
      <w:sz w:val="24"/>
    </w:rPr>
  </w:style>
  <w:style w:type="paragraph" w:customStyle="1" w:styleId="Objetacteprincipal">
    <w:name w:val="Objet acte principal"/>
    <w:basedOn w:val="Normal"/>
    <w:next w:val="Titrearticle"/>
    <w:locked/>
    <w:rsid w:val="000D2D0B"/>
    <w:pPr>
      <w:spacing w:after="360"/>
      <w:jc w:val="center"/>
    </w:pPr>
    <w:rPr>
      <w:rFonts w:ascii="Times New Roman" w:hAnsi="Times New Roman"/>
      <w:b/>
      <w:sz w:val="24"/>
    </w:rPr>
  </w:style>
  <w:style w:type="paragraph" w:customStyle="1" w:styleId="IntrtEEEPagedecouverture">
    <w:name w:val="Intérêt EEE (Page de couverture)"/>
    <w:basedOn w:val="IntrtEEE"/>
    <w:next w:val="Rfrencecroise"/>
    <w:locked/>
    <w:rsid w:val="000D2D0B"/>
  </w:style>
  <w:style w:type="paragraph" w:customStyle="1" w:styleId="AccompagnantPagedecouverture">
    <w:name w:val="Accompagnant (Page de couverture)"/>
    <w:basedOn w:val="Accompagnant"/>
    <w:next w:val="TypeacteprincipalPagedecouverture"/>
    <w:locked/>
    <w:rsid w:val="000D2D0B"/>
  </w:style>
  <w:style w:type="paragraph" w:customStyle="1" w:styleId="TypeacteprincipalPagedecouverture">
    <w:name w:val="Type acte principal (Page de couverture)"/>
    <w:basedOn w:val="Typeacteprincipal"/>
    <w:next w:val="ObjetacteprincipalPagedecouverture"/>
    <w:locked/>
    <w:rsid w:val="000D2D0B"/>
  </w:style>
  <w:style w:type="paragraph" w:customStyle="1" w:styleId="ObjetacteprincipalPagedecouverture">
    <w:name w:val="Objet acte principal (Page de couverture)"/>
    <w:basedOn w:val="Objetacteprincipal"/>
    <w:next w:val="Rfrencecroise"/>
    <w:locked/>
    <w:rsid w:val="000D2D0B"/>
  </w:style>
  <w:style w:type="paragraph" w:customStyle="1" w:styleId="LanguesfaisantfoiPagedecouverture">
    <w:name w:val="Langues faisant foi (Page de couverture)"/>
    <w:basedOn w:val="Normal"/>
    <w:next w:val="Normal"/>
    <w:locked/>
    <w:rsid w:val="000D2D0B"/>
    <w:pPr>
      <w:spacing w:before="360"/>
      <w:jc w:val="center"/>
    </w:pPr>
    <w:rPr>
      <w:rFonts w:ascii="Times New Roman" w:hAnsi="Times New Roman"/>
      <w:sz w:val="24"/>
    </w:rPr>
  </w:style>
  <w:style w:type="paragraph" w:styleId="ListNumber2">
    <w:name w:val="List Number 2"/>
    <w:basedOn w:val="Normal"/>
    <w:locked/>
    <w:rsid w:val="000D2D0B"/>
    <w:pPr>
      <w:tabs>
        <w:tab w:val="num" w:pos="643"/>
      </w:tabs>
      <w:spacing w:before="120" w:after="120"/>
      <w:ind w:left="643" w:hanging="360"/>
    </w:pPr>
    <w:rPr>
      <w:rFonts w:ascii="Times New Roman" w:hAnsi="Times New Roman"/>
      <w:sz w:val="24"/>
    </w:rPr>
  </w:style>
  <w:style w:type="paragraph" w:styleId="ListNumber3">
    <w:name w:val="List Number 3"/>
    <w:basedOn w:val="Normal"/>
    <w:locked/>
    <w:rsid w:val="000D2D0B"/>
    <w:pPr>
      <w:tabs>
        <w:tab w:val="num" w:pos="926"/>
      </w:tabs>
      <w:spacing w:before="120" w:after="120"/>
      <w:ind w:left="926" w:hanging="360"/>
    </w:pPr>
    <w:rPr>
      <w:rFonts w:ascii="Times New Roman" w:hAnsi="Times New Roman"/>
      <w:sz w:val="24"/>
    </w:rPr>
  </w:style>
  <w:style w:type="paragraph" w:styleId="ListNumber4">
    <w:name w:val="List Number 4"/>
    <w:basedOn w:val="Normal"/>
    <w:locked/>
    <w:rsid w:val="000D2D0B"/>
    <w:pPr>
      <w:tabs>
        <w:tab w:val="num" w:pos="1209"/>
        <w:tab w:val="num" w:pos="1417"/>
      </w:tabs>
      <w:spacing w:before="120" w:after="120"/>
      <w:ind w:left="1209" w:hanging="360"/>
    </w:pPr>
    <w:rPr>
      <w:rFonts w:ascii="Times New Roman" w:hAnsi="Times New Roman"/>
      <w:sz w:val="24"/>
    </w:rPr>
  </w:style>
  <w:style w:type="paragraph" w:styleId="ListBullet">
    <w:name w:val="List Bullet"/>
    <w:basedOn w:val="Normal"/>
    <w:locked/>
    <w:rsid w:val="000D2D0B"/>
    <w:pPr>
      <w:numPr>
        <w:numId w:val="13"/>
      </w:numPr>
      <w:tabs>
        <w:tab w:val="num" w:pos="360"/>
      </w:tabs>
      <w:spacing w:before="120" w:after="120"/>
      <w:ind w:left="360" w:hanging="360"/>
    </w:pPr>
    <w:rPr>
      <w:rFonts w:ascii="Times New Roman" w:hAnsi="Times New Roman"/>
      <w:sz w:val="24"/>
    </w:rPr>
  </w:style>
  <w:style w:type="paragraph" w:styleId="ListBullet2">
    <w:name w:val="List Bullet 2"/>
    <w:basedOn w:val="Normal"/>
    <w:locked/>
    <w:rsid w:val="000D2D0B"/>
    <w:pPr>
      <w:tabs>
        <w:tab w:val="num" w:pos="643"/>
        <w:tab w:val="num" w:pos="851"/>
      </w:tabs>
      <w:spacing w:before="120" w:after="120"/>
      <w:ind w:left="643" w:hanging="360"/>
    </w:pPr>
    <w:rPr>
      <w:rFonts w:ascii="Times New Roman" w:hAnsi="Times New Roman"/>
      <w:sz w:val="24"/>
    </w:rPr>
  </w:style>
  <w:style w:type="paragraph" w:styleId="ListBullet3">
    <w:name w:val="List Bullet 3"/>
    <w:basedOn w:val="Normal"/>
    <w:locked/>
    <w:rsid w:val="000D2D0B"/>
    <w:pPr>
      <w:numPr>
        <w:numId w:val="15"/>
      </w:numPr>
      <w:tabs>
        <w:tab w:val="num" w:pos="926"/>
      </w:tabs>
      <w:spacing w:before="120" w:after="120"/>
      <w:ind w:left="926"/>
    </w:pPr>
    <w:rPr>
      <w:rFonts w:ascii="Times New Roman" w:hAnsi="Times New Roman"/>
      <w:sz w:val="24"/>
    </w:rPr>
  </w:style>
  <w:style w:type="paragraph" w:styleId="ListBullet4">
    <w:name w:val="List Bullet 4"/>
    <w:basedOn w:val="Normal"/>
    <w:locked/>
    <w:rsid w:val="000D2D0B"/>
    <w:pPr>
      <w:numPr>
        <w:numId w:val="16"/>
      </w:numPr>
      <w:tabs>
        <w:tab w:val="num" w:pos="1209"/>
      </w:tabs>
      <w:spacing w:before="120" w:after="120"/>
      <w:ind w:left="1209"/>
    </w:pPr>
    <w:rPr>
      <w:rFonts w:ascii="Times New Roman" w:hAnsi="Times New Roman"/>
      <w:sz w:val="24"/>
    </w:rPr>
  </w:style>
  <w:style w:type="paragraph" w:styleId="TableofFigures">
    <w:name w:val="table of figures"/>
    <w:basedOn w:val="Normal"/>
    <w:next w:val="Normal"/>
    <w:locked/>
    <w:rsid w:val="000D2D0B"/>
    <w:pPr>
      <w:spacing w:before="120" w:after="120"/>
    </w:pPr>
    <w:rPr>
      <w:rFonts w:ascii="Times New Roman" w:hAnsi="Times New Roman"/>
      <w:sz w:val="24"/>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locked/>
    <w:rsid w:val="000D2D0B"/>
    <w:pPr>
      <w:ind w:left="720"/>
      <w:contextualSpacing/>
    </w:pPr>
    <w:rPr>
      <w:rFonts w:ascii="Cambria" w:hAnsi="Cambria"/>
      <w:sz w:val="24"/>
      <w:lang w:val="en-US"/>
    </w:rPr>
  </w:style>
  <w:style w:type="paragraph" w:customStyle="1" w:styleId="Listeavsnitt1">
    <w:name w:val="Listeavsnitt1"/>
    <w:basedOn w:val="Normal"/>
    <w:locked/>
    <w:rsid w:val="000D2D0B"/>
    <w:pPr>
      <w:spacing w:line="252" w:lineRule="auto"/>
      <w:ind w:left="720"/>
      <w:contextualSpacing/>
    </w:pPr>
    <w:rPr>
      <w:rFonts w:ascii="Times New Roman" w:hAnsi="Times New Roman"/>
      <w:sz w:val="24"/>
      <w:lang w:val="nb-NO"/>
    </w:rPr>
  </w:style>
  <w:style w:type="character" w:customStyle="1" w:styleId="PlainTextChar1">
    <w:name w:val="Plain Text Char1"/>
    <w:locked/>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locked/>
    <w:rsid w:val="000D2D0B"/>
    <w:pPr>
      <w:numPr>
        <w:numId w:val="26"/>
      </w:numPr>
    </w:pPr>
  </w:style>
  <w:style w:type="character" w:customStyle="1" w:styleId="DeltaViewDeletion">
    <w:name w:val="DeltaView Deletion"/>
    <w:locked/>
    <w:rsid w:val="000D2D0B"/>
    <w:rPr>
      <w:b/>
      <w:strike/>
      <w:color w:val="FFFFFF"/>
      <w:spacing w:val="0"/>
    </w:rPr>
  </w:style>
  <w:style w:type="paragraph" w:customStyle="1" w:styleId="Listenabsatz3">
    <w:name w:val="Listenabsatz3"/>
    <w:basedOn w:val="Normal"/>
    <w:locked/>
    <w:rsid w:val="000D2D0B"/>
    <w:pPr>
      <w:spacing w:before="120" w:after="120"/>
      <w:ind w:left="720"/>
      <w:contextualSpacing/>
    </w:pPr>
    <w:rPr>
      <w:rFonts w:ascii="Times New Roman" w:hAnsi="Times New Roman"/>
      <w:sz w:val="24"/>
    </w:rPr>
  </w:style>
  <w:style w:type="paragraph" w:customStyle="1" w:styleId="Paragrafoelenco2">
    <w:name w:val="Paragrafo elenco2"/>
    <w:basedOn w:val="Normal"/>
    <w:uiPriority w:val="99"/>
    <w:locked/>
    <w:rsid w:val="000D2D0B"/>
    <w:pPr>
      <w:ind w:left="720"/>
      <w:contextualSpacing/>
    </w:pPr>
    <w:rPr>
      <w:rFonts w:ascii="Cambria" w:hAnsi="Cambria"/>
      <w:sz w:val="24"/>
      <w:lang w:val="en-US"/>
    </w:rPr>
  </w:style>
  <w:style w:type="paragraph" w:customStyle="1" w:styleId="ListParagraph2">
    <w:name w:val="List Paragraph2"/>
    <w:basedOn w:val="Normal"/>
    <w:locked/>
    <w:rsid w:val="000D2D0B"/>
    <w:pPr>
      <w:spacing w:line="252" w:lineRule="auto"/>
      <w:ind w:left="720"/>
      <w:contextualSpacing/>
    </w:pPr>
    <w:rPr>
      <w:rFonts w:ascii="Times New Roman" w:hAnsi="Times New Roman"/>
      <w:sz w:val="24"/>
      <w:lang w:val="nb-NO"/>
    </w:rPr>
  </w:style>
  <w:style w:type="paragraph" w:customStyle="1" w:styleId="Inhaltsverzeichnisberschrift1">
    <w:name w:val="Inhaltsverzeichnisüberschrift1"/>
    <w:basedOn w:val="Heading1"/>
    <w:next w:val="Normal"/>
    <w:locked/>
    <w:rsid w:val="000D2D0B"/>
    <w:pPr>
      <w:keepNext w:val="0"/>
      <w:numPr>
        <w:numId w:val="0"/>
      </w:numPr>
      <w:tabs>
        <w:tab w:val="left" w:pos="397"/>
      </w:tabs>
      <w:suppressAutoHyphens/>
      <w:spacing w:before="0" w:after="280"/>
      <w:outlineLvl w:val="9"/>
    </w:pPr>
    <w:rPr>
      <w:rFonts w:ascii="Cambria" w:hAnsi="Cambria" w:cs="Times New Roman"/>
      <w:bCs w:val="0"/>
      <w:color w:val="000000"/>
      <w:kern w:val="0"/>
      <w:sz w:val="20"/>
      <w:szCs w:val="20"/>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locked/>
    <w:rsid w:val="000D2D0B"/>
    <w:pPr>
      <w:tabs>
        <w:tab w:val="left" w:pos="709"/>
      </w:tabs>
      <w:spacing w:after="240"/>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locked/>
    <w:rsid w:val="000D2D0B"/>
    <w:pPr>
      <w:spacing w:after="240"/>
      <w:jc w:val="center"/>
    </w:pPr>
    <w:rPr>
      <w:rFonts w:ascii="Times New Roman" w:hAnsi="Times New Roman"/>
      <w:sz w:val="24"/>
      <w:lang w:val="fr-FR" w:eastAsia="en-GB"/>
    </w:rPr>
  </w:style>
  <w:style w:type="paragraph" w:customStyle="1" w:styleId="TableContents">
    <w:name w:val="Table Contents"/>
    <w:basedOn w:val="Normal"/>
    <w:locked/>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locked/>
    <w:rsid w:val="000D2D0B"/>
    <w:pPr>
      <w:ind w:left="720"/>
      <w:contextualSpacing/>
    </w:pPr>
    <w:rPr>
      <w:rFonts w:ascii="Times New Roman" w:hAnsi="Times New Roman"/>
      <w:sz w:val="24"/>
      <w:lang w:eastAsia="en-GB"/>
    </w:rPr>
  </w:style>
  <w:style w:type="paragraph" w:customStyle="1" w:styleId="Listenabsatz4">
    <w:name w:val="Listenabsatz4"/>
    <w:basedOn w:val="Normal"/>
    <w:qFormat/>
    <w:locked/>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locked/>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locked/>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locked/>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locked/>
    <w:rsid w:val="000D2D0B"/>
    <w:rPr>
      <w:rFonts w:ascii="EUAlbertina" w:hAnsi="EUAlbertina" w:cs="Times New Roman"/>
      <w:color w:val="auto"/>
      <w:lang w:val="de-DE" w:eastAsia="de-DE"/>
    </w:rPr>
  </w:style>
  <w:style w:type="paragraph" w:customStyle="1" w:styleId="aStyle1">
    <w:name w:val="a. Style1"/>
    <w:basedOn w:val="Normal"/>
    <w:link w:val="aStyle1Char"/>
    <w:qFormat/>
    <w:locked/>
    <w:rsid w:val="000D2D0B"/>
    <w:pPr>
      <w:numPr>
        <w:numId w:val="28"/>
      </w:numPr>
      <w:suppressAutoHyphens/>
    </w:pPr>
    <w:rPr>
      <w:lang w:val="x-none" w:eastAsia="x-none"/>
    </w:rPr>
  </w:style>
  <w:style w:type="character" w:customStyle="1" w:styleId="aStyle1Char">
    <w:name w:val="a. Style1 Char"/>
    <w:link w:val="aStyle1"/>
    <w:rsid w:val="000D2D0B"/>
    <w:rPr>
      <w:rFonts w:ascii="Arial" w:eastAsiaTheme="minorEastAsia" w:hAnsi="Arial" w:cs="Arial"/>
      <w:color w:val="1A1A1A" w:themeColor="background1" w:themeShade="1A"/>
      <w:sz w:val="22"/>
      <w:lang w:val="x-none" w:eastAsia="x-none"/>
    </w:rPr>
  </w:style>
  <w:style w:type="paragraph" w:styleId="Title">
    <w:name w:val="Title"/>
    <w:basedOn w:val="Normal"/>
    <w:next w:val="Normal"/>
    <w:link w:val="TitleChar"/>
    <w:uiPriority w:val="10"/>
    <w:qFormat/>
    <w:locked/>
    <w:rsid w:val="000D2D0B"/>
    <w:pPr>
      <w:overflowPunct w:val="0"/>
      <w:autoSpaceDE w:val="0"/>
      <w:autoSpaceDN w:val="0"/>
      <w:adjustRightInd w:val="0"/>
      <w:spacing w:before="240" w:after="60"/>
      <w:jc w:val="center"/>
      <w:textAlignment w:val="baseline"/>
      <w:outlineLvl w:val="0"/>
    </w:pPr>
    <w:rPr>
      <w:rFonts w:ascii="Cambria" w:hAnsi="Cambria"/>
      <w:b/>
      <w:kern w:val="28"/>
      <w:sz w:val="32"/>
      <w:lang w:val="fr-FR" w:eastAsia="fr-FR"/>
    </w:rPr>
  </w:style>
  <w:style w:type="character" w:customStyle="1" w:styleId="TitleChar">
    <w:name w:val="Title Char"/>
    <w:link w:val="Title"/>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locked/>
    <w:rsid w:val="000D2D0B"/>
    <w:pPr>
      <w:spacing w:before="320" w:line="260" w:lineRule="exact"/>
    </w:pPr>
    <w:rPr>
      <w:rFonts w:ascii="Myriad Pro Light" w:hAnsi="Myriad Pro Light"/>
      <w:b/>
      <w:sz w:val="21"/>
      <w:lang w:val="es-ES" w:eastAsia="es-ES"/>
    </w:rPr>
  </w:style>
  <w:style w:type="character" w:customStyle="1" w:styleId="RevisionChar">
    <w:name w:val="Revision Char"/>
    <w:link w:val="Revision"/>
    <w:uiPriority w:val="99"/>
    <w:semiHidden/>
    <w:locked/>
    <w:rsid w:val="000D2D0B"/>
    <w:rPr>
      <w:rFonts w:ascii="Georgia" w:hAnsi="Georgia"/>
      <w:sz w:val="22"/>
      <w:szCs w:val="24"/>
      <w:lang w:eastAsia="de-DE"/>
    </w:rPr>
  </w:style>
  <w:style w:type="table" w:customStyle="1" w:styleId="TableGrid2">
    <w:name w:val="Table Grid2"/>
    <w:basedOn w:val="TableNormal"/>
    <w:next w:val="TableGrid"/>
    <w:uiPriority w:val="59"/>
    <w:locked/>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aliases w:val="Question"/>
    <w:uiPriority w:val="19"/>
    <w:qFormat/>
    <w:locked/>
    <w:rsid w:val="003A6E9A"/>
    <w:rPr>
      <w:b/>
      <w:i w:val="0"/>
      <w:iCs/>
      <w:sz w:val="20"/>
    </w:rPr>
  </w:style>
  <w:style w:type="paragraph" w:customStyle="1" w:styleId="NEW-Paragraph-Level1">
    <w:name w:val="NEW-Paragraph-Level1"/>
    <w:basedOn w:val="Normal"/>
    <w:locked/>
    <w:rsid w:val="003A6E9A"/>
    <w:pPr>
      <w:tabs>
        <w:tab w:val="num" w:pos="284"/>
      </w:tabs>
      <w:ind w:left="284" w:hanging="284"/>
    </w:pPr>
  </w:style>
  <w:style w:type="paragraph" w:customStyle="1" w:styleId="NEW-Paragraph-level2">
    <w:name w:val="NEW-Paragraph-level2"/>
    <w:basedOn w:val="Normal"/>
    <w:link w:val="NEW-Paragraph-level2Char"/>
    <w:locked/>
    <w:rsid w:val="00F90EF4"/>
    <w:pPr>
      <w:numPr>
        <w:ilvl w:val="1"/>
        <w:numId w:val="2"/>
      </w:numPr>
      <w:tabs>
        <w:tab w:val="clear" w:pos="1361"/>
        <w:tab w:val="num" w:pos="1276"/>
      </w:tabs>
      <w:ind w:left="567" w:hanging="283"/>
    </w:pPr>
  </w:style>
  <w:style w:type="paragraph" w:customStyle="1" w:styleId="NEW-Paragraph-level3">
    <w:name w:val="NEW-Paragraph-level3"/>
    <w:basedOn w:val="Normal"/>
    <w:link w:val="NEW-Paragraph-level3Char"/>
    <w:locked/>
    <w:rsid w:val="00F90EF4"/>
    <w:pPr>
      <w:numPr>
        <w:ilvl w:val="2"/>
        <w:numId w:val="30"/>
      </w:numPr>
      <w:tabs>
        <w:tab w:val="clear" w:pos="1031"/>
      </w:tabs>
      <w:ind w:left="851" w:hanging="284"/>
    </w:pPr>
  </w:style>
  <w:style w:type="character" w:customStyle="1" w:styleId="NEW-Paragraph-level2Char">
    <w:name w:val="NEW-Paragraph-level2 Char"/>
    <w:link w:val="NEW-Paragraph-level2"/>
    <w:rsid w:val="00F90EF4"/>
    <w:rPr>
      <w:rFonts w:ascii="Arial" w:eastAsiaTheme="minorEastAsia" w:hAnsi="Arial" w:cs="Arial"/>
      <w:color w:val="1A1A1A" w:themeColor="background1" w:themeShade="1A"/>
      <w:sz w:val="22"/>
      <w:lang w:eastAsia="en-US"/>
    </w:rPr>
  </w:style>
  <w:style w:type="character" w:customStyle="1" w:styleId="NEW-Paragraph-level3Char">
    <w:name w:val="NEW-Paragraph-level3 Char"/>
    <w:link w:val="NEW-Paragraph-level3"/>
    <w:rsid w:val="00F90EF4"/>
    <w:rPr>
      <w:rFonts w:ascii="Arial" w:eastAsiaTheme="minorEastAsia" w:hAnsi="Arial" w:cs="Arial"/>
      <w:color w:val="1A1A1A" w:themeColor="background1" w:themeShade="1A"/>
      <w:sz w:val="22"/>
      <w:lang w:eastAsia="en-US"/>
    </w:rPr>
  </w:style>
  <w:style w:type="paragraph" w:customStyle="1" w:styleId="NEW-Level0">
    <w:name w:val="NEW-Level0"/>
    <w:basedOn w:val="Normal"/>
    <w:locked/>
    <w:rsid w:val="003A6E9A"/>
    <w:pPr>
      <w:keepNext/>
      <w:numPr>
        <w:numId w:val="29"/>
      </w:numPr>
      <w:spacing w:before="240"/>
      <w:outlineLvl w:val="0"/>
    </w:pPr>
    <w:rPr>
      <w:b/>
      <w:bCs/>
      <w:kern w:val="32"/>
      <w:sz w:val="28"/>
      <w:szCs w:val="28"/>
    </w:rPr>
  </w:style>
  <w:style w:type="paragraph" w:customStyle="1" w:styleId="NEW-Level1">
    <w:name w:val="NEW-Level1"/>
    <w:basedOn w:val="Normal"/>
    <w:locked/>
    <w:rsid w:val="003A6E9A"/>
    <w:pPr>
      <w:keepNext/>
      <w:numPr>
        <w:ilvl w:val="1"/>
        <w:numId w:val="29"/>
      </w:numPr>
      <w:spacing w:before="240"/>
      <w:outlineLvl w:val="0"/>
    </w:pPr>
    <w:rPr>
      <w:b/>
      <w:bCs/>
      <w:kern w:val="32"/>
      <w:sz w:val="24"/>
      <w:szCs w:val="32"/>
    </w:rPr>
  </w:style>
  <w:style w:type="paragraph" w:customStyle="1" w:styleId="NEW-Level2">
    <w:name w:val="NEW-Level2"/>
    <w:basedOn w:val="Normal"/>
    <w:link w:val="NEW-Level2Char"/>
    <w:locked/>
    <w:rsid w:val="003A6E9A"/>
    <w:pPr>
      <w:autoSpaceDE w:val="0"/>
      <w:autoSpaceDN w:val="0"/>
      <w:adjustRightInd w:val="0"/>
    </w:pPr>
    <w:rPr>
      <w:rFonts w:cs="Georgia"/>
      <w:b/>
      <w:bCs/>
      <w:color w:val="00000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locked/>
    <w:rsid w:val="004E76A1"/>
    <w:pPr>
      <w:spacing w:before="120" w:after="120"/>
      <w:ind w:left="425" w:hanging="425"/>
    </w:pPr>
  </w:style>
  <w:style w:type="paragraph" w:customStyle="1" w:styleId="aNEW-Level1">
    <w:name w:val="aNEW-Level1"/>
    <w:basedOn w:val="NEW-Level1"/>
    <w:link w:val="aNEW-Level1Char"/>
    <w:qFormat/>
    <w:locked/>
    <w:rsid w:val="000636A1"/>
    <w:pPr>
      <w:spacing w:before="120" w:after="120"/>
      <w:ind w:left="431" w:hanging="431"/>
    </w:pPr>
  </w:style>
  <w:style w:type="character" w:customStyle="1" w:styleId="aNEW-Level0Char">
    <w:name w:val="aNEW-Level0 Char"/>
    <w:link w:val="aNEW-Level0"/>
    <w:rsid w:val="004E76A1"/>
    <w:rPr>
      <w:rFonts w:ascii="Arial" w:eastAsiaTheme="minorEastAsia" w:hAnsi="Arial" w:cs="Arial"/>
      <w:b/>
      <w:bCs/>
      <w:color w:val="1A1A1A" w:themeColor="background1" w:themeShade="1A"/>
      <w:kern w:val="32"/>
      <w:sz w:val="28"/>
      <w:szCs w:val="28"/>
      <w:lang w:eastAsia="en-US"/>
    </w:rPr>
  </w:style>
  <w:style w:type="character" w:customStyle="1" w:styleId="aNEW-Level1Char">
    <w:name w:val="aNEW-Level1 Char"/>
    <w:link w:val="aNEW-Level1"/>
    <w:rsid w:val="000636A1"/>
    <w:rPr>
      <w:rFonts w:ascii="Arial" w:eastAsiaTheme="minorEastAsia" w:hAnsi="Arial" w:cs="Arial"/>
      <w:b/>
      <w:bCs/>
      <w:color w:val="1A1A1A" w:themeColor="background1" w:themeShade="1A"/>
      <w:kern w:val="32"/>
      <w:sz w:val="24"/>
      <w:szCs w:val="32"/>
      <w:lang w:eastAsia="en-US"/>
    </w:rPr>
  </w:style>
  <w:style w:type="paragraph" w:customStyle="1" w:styleId="aNEW-Level2">
    <w:name w:val="aNEW-Level2"/>
    <w:basedOn w:val="NEW-Level2"/>
    <w:link w:val="aNEW-Level2Char"/>
    <w:qFormat/>
    <w:locked/>
    <w:rsid w:val="00176982"/>
  </w:style>
  <w:style w:type="paragraph" w:customStyle="1" w:styleId="aNEW-Level4">
    <w:name w:val="aNEW-Level4"/>
    <w:basedOn w:val="Normal"/>
    <w:link w:val="aNEW-Level4Char"/>
    <w:qFormat/>
    <w:locked/>
    <w:rsid w:val="00B25E0D"/>
    <w:pPr>
      <w:tabs>
        <w:tab w:val="left" w:pos="720"/>
      </w:tabs>
    </w:pPr>
    <w:rPr>
      <w:b/>
      <w:bCs/>
      <w:iCs/>
      <w:color w:val="00379F"/>
      <w:sz w:val="24"/>
      <w:szCs w:val="24"/>
      <w:u w:val="single"/>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locked/>
    <w:rsid w:val="003A6E9A"/>
    <w:pPr>
      <w:numPr>
        <w:numId w:val="6"/>
      </w:numPr>
      <w:ind w:left="850" w:hanging="425"/>
      <w:outlineLvl w:val="0"/>
    </w:pPr>
    <w:rPr>
      <w:rFonts w:eastAsia="Calibri"/>
      <w:b/>
      <w:bCs/>
      <w:kern w:val="28"/>
      <w:szCs w:val="32"/>
    </w:rPr>
  </w:style>
  <w:style w:type="character" w:customStyle="1" w:styleId="aNEW-Level4Char">
    <w:name w:val="aNEW-Level4 Char"/>
    <w:link w:val="aNEW-Level4"/>
    <w:rsid w:val="00B25E0D"/>
    <w:rPr>
      <w:rFonts w:ascii="Arial" w:eastAsiaTheme="minorEastAsia" w:hAnsi="Arial" w:cs="Arial"/>
      <w:b/>
      <w:bCs/>
      <w:iCs/>
      <w:color w:val="00379F"/>
      <w:sz w:val="24"/>
      <w:szCs w:val="24"/>
      <w:u w:val="single"/>
      <w:lang w:eastAsia="en-US"/>
    </w:rPr>
  </w:style>
  <w:style w:type="paragraph" w:customStyle="1" w:styleId="aNEW-Paragraph">
    <w:name w:val="aNEW-Paragraph"/>
    <w:basedOn w:val="NEW-Paragraph-Level1"/>
    <w:link w:val="aNEW-ParagraphChar"/>
    <w:qFormat/>
    <w:locked/>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cs="Arial"/>
      <w:b/>
      <w:bCs/>
      <w:color w:val="1A1A1A" w:themeColor="background1" w:themeShade="1A"/>
      <w:kern w:val="28"/>
      <w:sz w:val="22"/>
      <w:szCs w:val="32"/>
      <w:lang w:eastAsia="en-US"/>
    </w:rPr>
  </w:style>
  <w:style w:type="character" w:customStyle="1" w:styleId="aNEW-ParagraphChar">
    <w:name w:val="aNEW-Paragraph Char"/>
    <w:link w:val="aNEW-Paragraph"/>
    <w:rsid w:val="001244CD"/>
    <w:rPr>
      <w:rFonts w:ascii="Arial" w:eastAsia="Calibri" w:hAnsi="Arial" w:cs="Arial"/>
      <w:color w:val="1A1A1A" w:themeColor="background1" w:themeShade="1A"/>
      <w:sz w:val="22"/>
      <w:lang w:eastAsia="en-US"/>
    </w:rPr>
  </w:style>
  <w:style w:type="paragraph" w:customStyle="1" w:styleId="aNew-Level33">
    <w:name w:val="aNew-Level33"/>
    <w:basedOn w:val="Normal"/>
    <w:link w:val="aNew-Level33Char"/>
    <w:qFormat/>
    <w:locked/>
    <w:rsid w:val="009D6E99"/>
    <w:pPr>
      <w:ind w:left="426" w:hanging="426"/>
    </w:pPr>
    <w:rPr>
      <w:b/>
      <w:sz w:val="28"/>
      <w:szCs w:val="28"/>
    </w:rPr>
  </w:style>
  <w:style w:type="paragraph" w:customStyle="1" w:styleId="aNew-BoxTitle">
    <w:name w:val="aNew-BoxTitle"/>
    <w:basedOn w:val="04aNumbering"/>
    <w:link w:val="aNew-BoxTitleChar"/>
    <w:qFormat/>
    <w:locked/>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9D6E99"/>
    <w:rPr>
      <w:rFonts w:ascii="Arial" w:eastAsiaTheme="minorEastAsia" w:hAnsi="Arial" w:cs="Arial"/>
      <w:b/>
      <w:color w:val="1A1A1A" w:themeColor="background1" w:themeShade="1A"/>
      <w:sz w:val="28"/>
      <w:szCs w:val="28"/>
      <w:lang w:eastAsia="en-US"/>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locked/>
    <w:rsid w:val="0061478E"/>
    <w:pPr>
      <w:ind w:left="851" w:hanging="425"/>
    </w:pPr>
  </w:style>
  <w:style w:type="paragraph" w:customStyle="1" w:styleId="aNEW-Paragraph-level3">
    <w:name w:val="aNEW-Paragraph-level3"/>
    <w:basedOn w:val="NEW-Paragraph-level3"/>
    <w:link w:val="aNEW-Paragraph-level3Char"/>
    <w:qFormat/>
    <w:locked/>
    <w:rsid w:val="00566D36"/>
    <w:pPr>
      <w:ind w:left="1276" w:hanging="426"/>
    </w:pPr>
  </w:style>
  <w:style w:type="character" w:customStyle="1" w:styleId="aNEW-Paragraph-level2Char">
    <w:name w:val="aNEW-Paragraph-level2 Char"/>
    <w:link w:val="aNEW-Paragraph-level2"/>
    <w:rsid w:val="0061478E"/>
    <w:rPr>
      <w:rFonts w:ascii="Arial" w:eastAsiaTheme="minorEastAsia" w:hAnsi="Arial" w:cs="Arial"/>
      <w:color w:val="1A1A1A" w:themeColor="background1" w:themeShade="1A"/>
      <w:sz w:val="22"/>
      <w:lang w:eastAsia="en-US"/>
    </w:rPr>
  </w:style>
  <w:style w:type="character" w:customStyle="1" w:styleId="aNEW-Paragraph-level3Char">
    <w:name w:val="aNEW-Paragraph-level3 Char"/>
    <w:link w:val="aNEW-Paragraph-level3"/>
    <w:rsid w:val="00566D36"/>
    <w:rPr>
      <w:rFonts w:ascii="Arial" w:eastAsiaTheme="minorEastAsia" w:hAnsi="Arial" w:cs="Arial"/>
      <w:color w:val="1A1A1A" w:themeColor="background1" w:themeShade="1A"/>
      <w:sz w:val="22"/>
      <w:lang w:eastAsia="en-US"/>
    </w:rPr>
  </w:style>
  <w:style w:type="paragraph" w:customStyle="1" w:styleId="aNew-Level5">
    <w:name w:val="aNew-Level5"/>
    <w:basedOn w:val="Normal"/>
    <w:link w:val="aNew-Level5Char"/>
    <w:qFormat/>
    <w:locked/>
    <w:rsid w:val="0096528F"/>
    <w:pPr>
      <w:tabs>
        <w:tab w:val="left" w:pos="720"/>
      </w:tabs>
    </w:pPr>
    <w:rPr>
      <w:i/>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locked/>
    <w:rsid w:val="00A35728"/>
    <w:pPr>
      <w:spacing w:after="120" w:line="264" w:lineRule="auto"/>
      <w:ind w:left="705" w:hanging="705"/>
    </w:pPr>
    <w:rPr>
      <w:rFonts w:ascii="Calibri" w:hAnsi="Calibri"/>
      <w:b/>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locked/>
    <w:rsid w:val="00EF0769"/>
    <w:pPr>
      <w:numPr>
        <w:numId w:val="31"/>
      </w:numPr>
      <w:spacing w:before="250"/>
    </w:pPr>
    <w:rPr>
      <w:rFonts w:cstheme="minorBidi"/>
      <w:b/>
    </w:rPr>
  </w:style>
  <w:style w:type="character" w:customStyle="1" w:styleId="CPQuestionsChar">
    <w:name w:val="CP_Questions Char"/>
    <w:basedOn w:val="DefaultParagraphFont"/>
    <w:link w:val="CPQuestions"/>
    <w:rsid w:val="00EF0769"/>
    <w:rPr>
      <w:rFonts w:ascii="Arial" w:eastAsiaTheme="minorEastAsia" w:hAnsi="Arial" w:cstheme="minorBidi"/>
      <w:b/>
      <w:color w:val="1A1A1A" w:themeColor="background1" w:themeShade="1A"/>
      <w:sz w:val="22"/>
      <w:lang w:eastAsia="en-US"/>
    </w:rPr>
  </w:style>
  <w:style w:type="paragraph" w:customStyle="1" w:styleId="CPQuest2">
    <w:name w:val="CP_Quest2"/>
    <w:basedOn w:val="CPQuestions"/>
    <w:link w:val="CPQuest2Char"/>
    <w:autoRedefine/>
    <w:qFormat/>
    <w:locked/>
    <w:rsid w:val="00566C6A"/>
    <w:pPr>
      <w:numPr>
        <w:numId w:val="32"/>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color w:val="1A1A1A" w:themeColor="background1" w:themeShade="1A"/>
      <w:sz w:val="22"/>
      <w:lang w:eastAsia="en-US"/>
    </w:rPr>
  </w:style>
  <w:style w:type="character" w:styleId="IntenseEmphasis">
    <w:name w:val="Intense Emphasis"/>
    <w:basedOn w:val="DefaultParagraphFont"/>
    <w:uiPriority w:val="21"/>
    <w:qFormat/>
    <w:locked/>
    <w:rsid w:val="00D34282"/>
    <w:rPr>
      <w:b/>
      <w:bCs/>
      <w:i/>
      <w:iCs/>
    </w:rPr>
  </w:style>
  <w:style w:type="character" w:customStyle="1" w:styleId="CPTitle1Char">
    <w:name w:val="CP_Title1 Char"/>
    <w:basedOn w:val="DefaultParagraphFont"/>
    <w:link w:val="CPTitle1"/>
    <w:locked/>
    <w:rsid w:val="00D34282"/>
    <w:rPr>
      <w:rFonts w:asciiTheme="majorHAnsi" w:eastAsiaTheme="majorEastAsia" w:hAnsiTheme="majorHAnsi" w:cstheme="majorHAnsi"/>
      <w:b/>
      <w:color w:val="00379F"/>
      <w:sz w:val="32"/>
      <w:szCs w:val="28"/>
    </w:rPr>
  </w:style>
  <w:style w:type="paragraph" w:customStyle="1" w:styleId="CPTitle1">
    <w:name w:val="CP_Title1"/>
    <w:basedOn w:val="Heading1"/>
    <w:link w:val="CPTitle1Char"/>
    <w:qFormat/>
    <w:locked/>
    <w:rsid w:val="00D34282"/>
    <w:pPr>
      <w:keepLines/>
      <w:numPr>
        <w:numId w:val="33"/>
      </w:numPr>
      <w:spacing w:before="320" w:after="0"/>
    </w:pPr>
    <w:rPr>
      <w:rFonts w:asciiTheme="majorHAnsi" w:eastAsiaTheme="majorEastAsia" w:hAnsiTheme="majorHAnsi" w:cstheme="majorHAnsi"/>
      <w:bCs w:val="0"/>
      <w:kern w:val="0"/>
      <w:sz w:val="32"/>
      <w:lang w:eastAsia="en-GB"/>
    </w:rPr>
  </w:style>
  <w:style w:type="paragraph" w:customStyle="1" w:styleId="CPTitle3">
    <w:name w:val="CP_Title3"/>
    <w:basedOn w:val="Heading2"/>
    <w:qFormat/>
    <w:locked/>
    <w:rsid w:val="00D34282"/>
    <w:pPr>
      <w:numPr>
        <w:ilvl w:val="2"/>
        <w:numId w:val="33"/>
      </w:numPr>
      <w:tabs>
        <w:tab w:val="num" w:pos="360"/>
      </w:tabs>
      <w:spacing w:before="250" w:after="0"/>
    </w:pPr>
    <w:rPr>
      <w:rFonts w:asciiTheme="majorHAnsi" w:eastAsiaTheme="majorEastAsia" w:hAnsiTheme="majorHAnsi" w:cstheme="majorHAnsi"/>
      <w:bCs w:val="0"/>
      <w:sz w:val="28"/>
      <w:szCs w:val="28"/>
    </w:rPr>
  </w:style>
  <w:style w:type="paragraph" w:customStyle="1" w:styleId="CPTitle4">
    <w:name w:val="CP_Title4"/>
    <w:basedOn w:val="Normal"/>
    <w:qFormat/>
    <w:locked/>
    <w:rsid w:val="00D34282"/>
    <w:pPr>
      <w:numPr>
        <w:ilvl w:val="3"/>
        <w:numId w:val="33"/>
      </w:numPr>
      <w:spacing w:before="250"/>
    </w:pPr>
    <w:rPr>
      <w:rFonts w:asciiTheme="majorHAnsi" w:hAnsiTheme="majorHAnsi" w:cstheme="majorHAnsi"/>
      <w:b/>
    </w:rPr>
  </w:style>
  <w:style w:type="paragraph" w:customStyle="1" w:styleId="CPTitle5">
    <w:name w:val="CP_Title5"/>
    <w:basedOn w:val="Normal"/>
    <w:qFormat/>
    <w:locked/>
    <w:rsid w:val="00D34282"/>
    <w:pPr>
      <w:numPr>
        <w:ilvl w:val="4"/>
        <w:numId w:val="33"/>
      </w:numPr>
      <w:spacing w:before="250"/>
    </w:pPr>
    <w:rPr>
      <w:rFonts w:asciiTheme="majorHAnsi" w:hAnsiTheme="majorHAnsi" w:cstheme="majorHAnsi"/>
      <w:i/>
      <w:u w:val="single"/>
    </w:rPr>
  </w:style>
  <w:style w:type="paragraph" w:customStyle="1" w:styleId="CPTitle6">
    <w:name w:val="CP_Title6"/>
    <w:basedOn w:val="Normal"/>
    <w:qFormat/>
    <w:locked/>
    <w:rsid w:val="00D34282"/>
    <w:pPr>
      <w:numPr>
        <w:ilvl w:val="5"/>
        <w:numId w:val="33"/>
      </w:numPr>
      <w:spacing w:before="250"/>
    </w:pPr>
    <w:rPr>
      <w:rFonts w:asciiTheme="majorHAnsi" w:hAnsiTheme="majorHAnsi" w:cstheme="majorHAnsi"/>
      <w:i/>
    </w:rPr>
  </w:style>
  <w:style w:type="paragraph" w:customStyle="1" w:styleId="CPNumPar">
    <w:name w:val="CP_NumPar"/>
    <w:basedOn w:val="Normal"/>
    <w:qFormat/>
    <w:locked/>
    <w:rsid w:val="00D34282"/>
    <w:pPr>
      <w:numPr>
        <w:ilvl w:val="6"/>
        <w:numId w:val="33"/>
      </w:numPr>
      <w:spacing w:before="250"/>
    </w:pPr>
    <w:rPr>
      <w:rFonts w:asciiTheme="minorHAnsi" w:hAnsiTheme="minorHAnsi" w:cstheme="minorBidi"/>
    </w:rPr>
  </w:style>
  <w:style w:type="paragraph" w:customStyle="1" w:styleId="CPisubtitles">
    <w:name w:val="CP_isubtitles"/>
    <w:basedOn w:val="Normal"/>
    <w:qFormat/>
    <w:locked/>
    <w:rsid w:val="00D34282"/>
    <w:pPr>
      <w:numPr>
        <w:ilvl w:val="7"/>
        <w:numId w:val="33"/>
      </w:numPr>
      <w:spacing w:before="250"/>
    </w:pPr>
    <w:rPr>
      <w:rFonts w:asciiTheme="minorHAnsi" w:hAnsiTheme="minorHAnsi" w:cstheme="minorBidi"/>
    </w:rPr>
  </w:style>
  <w:style w:type="paragraph" w:customStyle="1" w:styleId="CPasubtitles">
    <w:name w:val="CP_asubtitles"/>
    <w:basedOn w:val="Normal"/>
    <w:qFormat/>
    <w:locked/>
    <w:rsid w:val="00D34282"/>
    <w:pPr>
      <w:numPr>
        <w:ilvl w:val="8"/>
        <w:numId w:val="33"/>
      </w:numPr>
      <w:spacing w:before="250"/>
    </w:pPr>
    <w:rPr>
      <w:rFonts w:asciiTheme="minorHAnsi" w:hAnsiTheme="minorHAnsi" w:cstheme="minorBidi"/>
    </w:rPr>
  </w:style>
  <w:style w:type="paragraph" w:customStyle="1" w:styleId="Questionstyle">
    <w:name w:val="Question style"/>
    <w:basedOn w:val="Normal"/>
    <w:next w:val="Normal"/>
    <w:link w:val="QuestionstyleChar"/>
    <w:autoRedefine/>
    <w:qFormat/>
    <w:rsid w:val="00A732F0"/>
    <w:pPr>
      <w:numPr>
        <w:numId w:val="34"/>
      </w:numPr>
      <w:contextualSpacing/>
    </w:pPr>
    <w:rPr>
      <w:b/>
      <w:szCs w:val="22"/>
    </w:rPr>
  </w:style>
  <w:style w:type="character" w:customStyle="1" w:styleId="QuestionstyleChar">
    <w:name w:val="Question style Char"/>
    <w:basedOn w:val="DefaultParagraphFont"/>
    <w:link w:val="Questionstyle"/>
    <w:rsid w:val="00A732F0"/>
    <w:rPr>
      <w:rFonts w:ascii="Arial" w:eastAsiaTheme="minorEastAsia" w:hAnsi="Arial" w:cs="Arial"/>
      <w:b/>
      <w:color w:val="1A1A1A" w:themeColor="background1" w:themeShade="1A"/>
      <w:sz w:val="22"/>
      <w:szCs w:val="22"/>
      <w:lang w:eastAsia="en-US"/>
    </w:rPr>
  </w:style>
  <w:style w:type="character" w:customStyle="1" w:styleId="ESMAConfidentialRestricted">
    <w:name w:val="ESMA Confidential/Restricted"/>
    <w:basedOn w:val="Strong"/>
    <w:uiPriority w:val="1"/>
    <w:qFormat/>
    <w:rsid w:val="00F87468"/>
    <w:rPr>
      <w:b w:val="0"/>
      <w:bCs/>
      <w:caps/>
      <w:smallCaps w:val="0"/>
      <w:color w:val="F79646" w:themeColor="accent6"/>
      <w:sz w:val="22"/>
    </w:rPr>
  </w:style>
  <w:style w:type="paragraph" w:styleId="Subtitle">
    <w:name w:val="Subtitle"/>
    <w:basedOn w:val="Normal"/>
    <w:next w:val="Normal"/>
    <w:link w:val="SubtitleChar"/>
    <w:uiPriority w:val="11"/>
    <w:qFormat/>
    <w:locked/>
    <w:rsid w:val="00E70E2E"/>
    <w:pPr>
      <w:numPr>
        <w:ilvl w:val="1"/>
      </w:numPr>
    </w:pPr>
    <w:rPr>
      <w:rFonts w:eastAsiaTheme="majorEastAsia"/>
      <w:b/>
      <w:bCs/>
      <w:sz w:val="28"/>
    </w:rPr>
  </w:style>
  <w:style w:type="character" w:customStyle="1" w:styleId="SubtitleChar">
    <w:name w:val="Subtitle Char"/>
    <w:basedOn w:val="DefaultParagraphFont"/>
    <w:link w:val="Subtitle"/>
    <w:uiPriority w:val="11"/>
    <w:rsid w:val="00E70E2E"/>
    <w:rPr>
      <w:rFonts w:ascii="Arial" w:eastAsiaTheme="majorEastAsia" w:hAnsi="Arial" w:cs="Arial"/>
      <w:b/>
      <w:bCs/>
      <w:color w:val="1A1A1A" w:themeColor="background1" w:themeShade="1A"/>
      <w:sz w:val="28"/>
      <w:lang w:eastAsia="en-US"/>
    </w:rPr>
  </w:style>
  <w:style w:type="character" w:customStyle="1" w:styleId="ESMARegularuse">
    <w:name w:val="ESMA Regular use"/>
    <w:basedOn w:val="ESMAConfidentialRestricted"/>
    <w:uiPriority w:val="1"/>
    <w:qFormat/>
    <w:rsid w:val="00F87468"/>
    <w:rPr>
      <w:b w:val="0"/>
      <w:bCs/>
      <w:caps/>
      <w:smallCaps w:val="0"/>
      <w:color w:val="1F497D" w:themeColor="text2"/>
      <w:sz w:val="22"/>
    </w:rPr>
  </w:style>
  <w:style w:type="paragraph" w:customStyle="1" w:styleId="HeaderFoot">
    <w:name w:val="HeaderFoot"/>
    <w:basedOn w:val="Normal"/>
    <w:link w:val="HeaderFootChar"/>
    <w:qFormat/>
    <w:rsid w:val="00F716D4"/>
    <w:pPr>
      <w:spacing w:after="0"/>
      <w:jc w:val="right"/>
    </w:pPr>
    <w:rPr>
      <w:color w:val="001B4F"/>
      <w:sz w:val="16"/>
      <w:szCs w:val="16"/>
    </w:rPr>
  </w:style>
  <w:style w:type="character" w:styleId="UnresolvedMention">
    <w:name w:val="Unresolved Mention"/>
    <w:basedOn w:val="DefaultParagraphFont"/>
    <w:uiPriority w:val="99"/>
    <w:semiHidden/>
    <w:unhideWhenUsed/>
    <w:rsid w:val="0034374F"/>
    <w:rPr>
      <w:color w:val="605E5C"/>
      <w:shd w:val="clear" w:color="auto" w:fill="E1DFDD"/>
    </w:rPr>
  </w:style>
  <w:style w:type="character" w:customStyle="1" w:styleId="HeaderFootChar">
    <w:name w:val="HeaderFoot Char"/>
    <w:basedOn w:val="DefaultParagraphFont"/>
    <w:link w:val="HeaderFoot"/>
    <w:rsid w:val="00F716D4"/>
    <w:rPr>
      <w:rFonts w:ascii="Arial" w:eastAsiaTheme="minorEastAsia" w:hAnsi="Arial" w:cs="Arial"/>
      <w:color w:val="001B4F"/>
      <w:sz w:val="16"/>
      <w:szCs w:val="16"/>
      <w:lang w:eastAsia="en-US"/>
    </w:rPr>
  </w:style>
  <w:style w:type="paragraph" w:customStyle="1" w:styleId="Sectionreplyform">
    <w:name w:val="Section reply form"/>
    <w:basedOn w:val="Normal"/>
    <w:link w:val="SectionreplyformChar"/>
    <w:qFormat/>
    <w:rsid w:val="00BB1973"/>
    <w:pPr>
      <w:spacing w:after="120" w:line="264" w:lineRule="auto"/>
    </w:pPr>
    <w:rPr>
      <w:b/>
      <w:color w:val="000000" w:themeColor="text1"/>
      <w:sz w:val="24"/>
      <w:szCs w:val="24"/>
      <w:u w:val="single"/>
      <w:lang w:val="en-US"/>
    </w:rPr>
  </w:style>
  <w:style w:type="character" w:customStyle="1" w:styleId="SectionreplyformChar">
    <w:name w:val="Section reply form Char"/>
    <w:basedOn w:val="DefaultParagraphFont"/>
    <w:link w:val="Sectionreplyform"/>
    <w:rsid w:val="00BB1973"/>
    <w:rPr>
      <w:rFonts w:ascii="Arial" w:eastAsiaTheme="minorEastAsia" w:hAnsi="Arial" w:cs="Arial"/>
      <w:b/>
      <w:color w:val="000000" w:themeColor="text1"/>
      <w:sz w:val="24"/>
      <w:szCs w:val="24"/>
      <w:u w:val="singl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20595744">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footer" Target="footer2.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www.esma.europa.eu"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yperlink" Target="https://www.isda.org/a/7kYgE/ISDA-paper-on-OTC-derivatives-identifier-for-MIFIR-transparency.pdf"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4.xm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www.esma.europa.eu/about-esma/data-protection" TargetMode="External"/><Relationship Id="rId28" Type="http://schemas.openxmlformats.org/officeDocument/2006/relationships/hyperlink" Target="https://www.esma.europa.eu/sites/default/files/2025-06/ESMA12-437499640-3021_Call_for_evidence_on_a_comprehensive_approach_for_the_simplification_of_financial_transaction_reporting.pdf" TargetMode="Externa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http://www.esma.europa.eu" TargetMode="External"/><Relationship Id="rId27" Type="http://schemas.openxmlformats.org/officeDocument/2006/relationships/hyperlink" Target="https://www.iso.org/standard/80506.html" TargetMode="External"/><Relationship Id="rId30" Type="http://schemas.openxmlformats.org/officeDocument/2006/relationships/hyperlink" Target="https://www.cdsmodel.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esma.europa.e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esma.europa.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etingDate xmlns="d0fb0f98-34f9-4d57-9559-eb8efd17aa5e" xsi:nil="true"/>
    <Year xmlns="d0fb0f98-34f9-4d57-9559-eb8efd17aa5e">2024</Year>
    <TaxCatchAll xmlns="d0fb0f98-34f9-4d57-9559-eb8efd17aa5e">
      <Value>6</Value>
      <Value>895</Value>
      <Value>103</Value>
      <Value>934</Value>
      <Value>8</Value>
    </TaxCatchAll>
    <_dlc_DocId xmlns="d0fb0f98-34f9-4d57-9559-eb8efd17aa5e">ESMA74-276584410-10988</_dlc_DocId>
    <_dlc_DocIdUrl xmlns="d0fb0f98-34f9-4d57-9559-eb8efd17aa5e">
      <Url>https://securitiesandmarketsauth.sharepoint.com/sites/sherpa-trdu/_layouts/15/DocIdRedir.aspx?ID=ESMA74-276584410-10988</Url>
      <Description>ESMA74-276584410-10988</Description>
    </_dlc_DocIdUrl>
    <caa5aeb1a6644849b60fbe2335e12657 xmlns="d0fb0f98-34f9-4d57-9559-eb8efd17aa5e">
      <Terms xmlns="http://schemas.microsoft.com/office/infopath/2007/PartnerControls">
        <TermInfo xmlns="http://schemas.microsoft.com/office/infopath/2007/PartnerControls">
          <TermName xmlns="http://schemas.microsoft.com/office/infopath/2007/PartnerControls">TAs ITSs RTSs: new and amendments</TermName>
          <TermId xmlns="http://schemas.microsoft.com/office/infopath/2007/PartnerControls">cb937b6c-0f1a-40e7-ab35-3044279ac8a7</TermId>
        </TermInfo>
      </Terms>
    </caa5aeb1a6644849b60fbe2335e12657>
    <j69a081f486747f6ac8a5aeed63facfd xmlns="d0fb0f98-34f9-4d57-9559-eb8efd17aa5e">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j69a081f486747f6ac8a5aeed63facfd>
    <bce29119141747ccb9ac7d87218ed4af xmlns="d0fb0f98-34f9-4d57-9559-eb8efd17aa5e">
      <Terms xmlns="http://schemas.microsoft.com/office/infopath/2007/PartnerControls">
        <TermInfo xmlns="http://schemas.microsoft.com/office/infopath/2007/PartnerControls">
          <TermName xmlns="http://schemas.microsoft.com/office/infopath/2007/PartnerControls">Secondary Markets</TermName>
          <TermId xmlns="http://schemas.microsoft.com/office/infopath/2007/PartnerControls">0116aa60-aa30-4997-8f0f-29abf5f5f198</TermId>
        </TermInfo>
      </Terms>
    </bce29119141747ccb9ac7d87218ed4af>
    <a9b3b1dad23b4ba58c3f3e36a96e1d9c xmlns="d0fb0f98-34f9-4d57-9559-eb8efd17aa5e">
      <Terms xmlns="http://schemas.microsoft.com/office/infopath/2007/PartnerControls"/>
    </a9b3b1dad23b4ba58c3f3e36a96e1d9c>
    <n644e5dfaa29486bad4a4fc019c6d2df xmlns="d0fb0f98-34f9-4d57-9559-eb8efd17aa5e">
      <Terms xmlns="http://schemas.microsoft.com/office/infopath/2007/PartnerControls">
        <TermInfo xmlns="http://schemas.microsoft.com/office/infopath/2007/PartnerControls">
          <TermName xmlns="http://schemas.microsoft.com/office/infopath/2007/PartnerControls">2024 - RTS 2 amendment (MiFID II/MiFIR review)</TermName>
          <TermId xmlns="http://schemas.microsoft.com/office/infopath/2007/PartnerControls">52b098f5-52a3-4e93-b5cd-0239cfd306ea</TermId>
        </TermInfo>
      </Terms>
    </n644e5dfaa29486bad4a4fc019c6d2df>
    <eed0a0b2ea6941718a34434e243f3d8f xmlns="d0fb0f98-34f9-4d57-9559-eb8efd17aa5e">
      <Terms xmlns="http://schemas.microsoft.com/office/infopath/2007/PartnerControls">
        <TermInfo xmlns="http://schemas.microsoft.com/office/infopath/2007/PartnerControls">
          <TermName xmlns="http://schemas.microsoft.com/office/infopath/2007/PartnerControls">Form / Request</TermName>
          <TermId xmlns="http://schemas.microsoft.com/office/infopath/2007/PartnerControls">efe27f23-61a2-47e7-916e-544dd02c80f4</TermId>
        </TermInfo>
      </Terms>
    </eed0a0b2ea6941718a34434e243f3d8f>
    <lcf76f155ced4ddcb4097134ff3c332f xmlns="c3d8dec5-8a41-4471-b9ad-44c18177627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MiFID-MiFIR Policy Document" ma:contentTypeID="0x0101008D9E5D2C101BA04B85C7EB08C6516E40030200EF99A593C3F0614C8A5B6D644C171863" ma:contentTypeVersion="20" ma:contentTypeDescription="" ma:contentTypeScope="" ma:versionID="b8f6e82897e0191159aa619e7a133caf">
  <xsd:schema xmlns:xsd="http://www.w3.org/2001/XMLSchema" xmlns:xs="http://www.w3.org/2001/XMLSchema" xmlns:p="http://schemas.microsoft.com/office/2006/metadata/properties" xmlns:ns2="d0fb0f98-34f9-4d57-9559-eb8efd17aa5e" xmlns:ns3="c3d8dec5-8a41-4471-b9ad-44c181776275" targetNamespace="http://schemas.microsoft.com/office/2006/metadata/properties" ma:root="true" ma:fieldsID="a6fbef2c455e9b03649749803fe8f437" ns2:_="" ns3:_="">
    <xsd:import namespace="d0fb0f98-34f9-4d57-9559-eb8efd17aa5e"/>
    <xsd:import namespace="c3d8dec5-8a41-4471-b9ad-44c181776275"/>
    <xsd:element name="properties">
      <xsd:complexType>
        <xsd:sequence>
          <xsd:element name="documentManagement">
            <xsd:complexType>
              <xsd:all>
                <xsd:element ref="ns2:TaxCatchAll" minOccurs="0"/>
                <xsd:element ref="ns2:Year"/>
                <xsd:element ref="ns2:MeetingDate" minOccurs="0"/>
                <xsd:element ref="ns2:TaxCatchAllLabel" minOccurs="0"/>
                <xsd:element ref="ns2:caa5aeb1a6644849b60fbe2335e12657" minOccurs="0"/>
                <xsd:element ref="ns2:n644e5dfaa29486bad4a4fc019c6d2df" minOccurs="0"/>
                <xsd:element ref="ns2:bce29119141747ccb9ac7d87218ed4af" minOccurs="0"/>
                <xsd:element ref="ns2:eed0a0b2ea6941718a34434e243f3d8f" minOccurs="0"/>
                <xsd:element ref="ns2:j69a081f486747f6ac8a5aeed63facfd" minOccurs="0"/>
                <xsd:element ref="ns2:a9b3b1dad23b4ba58c3f3e36a96e1d9c" minOccurs="0"/>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b0f98-34f9-4d57-9559-eb8efd17aa5e" elementFormDefault="qualified">
    <xsd:import namespace="http://schemas.microsoft.com/office/2006/documentManagement/types"/>
    <xsd:import namespace="http://schemas.microsoft.com/office/infopath/2007/PartnerControls"/>
    <xsd:element name="TaxCatchAll" ma:index="4" nillable="true" ma:displayName="Taxonomy Catch All Column" ma:hidden="true" ma:list="{e4837b19-d3a4-4d5a-9115-5960f619fc9d}" ma:internalName="TaxCatchAll" ma:readOnly="false" ma:showField="CatchAllData"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Year" ma:index="13" ma:displayName="Year" ma:indexed="true" ma:internalName="Year" ma:readOnly="false">
      <xsd:simpleType>
        <xsd:restriction base="dms:Text">
          <xsd:maxLength value="4"/>
        </xsd:restriction>
      </xsd:simpleType>
    </xsd:element>
    <xsd:element name="MeetingDate" ma:index="15" nillable="true" ma:displayName="Meeting Date" ma:format="DateOnly" ma:internalName="MeetingDate" ma:readOnly="false">
      <xsd:simpleType>
        <xsd:restriction base="dms:DateTime"/>
      </xsd:simpleType>
    </xsd:element>
    <xsd:element name="TaxCatchAllLabel" ma:index="17" nillable="true" ma:displayName="Taxonomy Catch All Column1" ma:hidden="true" ma:list="{e4837b19-d3a4-4d5a-9115-5960f619fc9d}" ma:internalName="TaxCatchAllLabel" ma:readOnly="true" ma:showField="CatchAllDataLabel"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caa5aeb1a6644849b60fbe2335e12657" ma:index="18" nillable="true" ma:taxonomy="true" ma:internalName="caa5aeb1a6644849b60fbe2335e12657" ma:taxonomyFieldName="Topic" ma:displayName="Topic" ma:indexed="true" ma:readOnly="false" ma:fieldId="{caa5aeb1-a664-4849-b60f-be2335e12657}" ma:sspId="d4b01e31-ead0-4f68-a8e9-2aaca35f2e62" ma:termSetId="7b949606-90e2-4f49-8484-424f131284b3" ma:anchorId="00000000-0000-0000-0000-000000000000" ma:open="false" ma:isKeyword="false">
      <xsd:complexType>
        <xsd:sequence>
          <xsd:element ref="pc:Terms" minOccurs="0" maxOccurs="1"/>
        </xsd:sequence>
      </xsd:complexType>
    </xsd:element>
    <xsd:element name="n644e5dfaa29486bad4a4fc019c6d2df" ma:index="19" nillable="true" ma:taxonomy="true" ma:internalName="n644e5dfaa29486bad4a4fc019c6d2df" ma:taxonomyFieldName="SubTopic" ma:displayName="Sub Topic" ma:indexed="true" ma:readOnly="false" ma:fieldId="{7644e5df-aa29-486b-ad4a-4fc019c6d2df}" ma:sspId="d4b01e31-ead0-4f68-a8e9-2aaca35f2e62" ma:termSetId="c9d88329-36bd-4ba5-881c-dae898303a52" ma:anchorId="00000000-0000-0000-0000-000000000000" ma:open="false" ma:isKeyword="false">
      <xsd:complexType>
        <xsd:sequence>
          <xsd:element ref="pc:Terms" minOccurs="0" maxOccurs="1"/>
        </xsd:sequence>
      </xsd:complexType>
    </xsd:element>
    <xsd:element name="bce29119141747ccb9ac7d87218ed4af" ma:index="20" ma:taxonomy="true" ma:internalName="bce29119141747ccb9ac7d87218ed4af" ma:taxonomyFieldName="TeamName" ma:displayName="Team Name" ma:readOnly="false" ma:default="8;#Secondary Markets|0116aa60-aa30-4997-8f0f-29abf5f5f198" ma:fieldId="{bce29119-1417-47cc-b9ac-7d87218ed4af}" ma:sspId="d4b01e31-ead0-4f68-a8e9-2aaca35f2e62" ma:termSetId="9ab8a8dd-aa7f-4e9e-9345-c8f50d6bfad1" ma:anchorId="00000000-0000-0000-0000-000000000000" ma:open="false" ma:isKeyword="false">
      <xsd:complexType>
        <xsd:sequence>
          <xsd:element ref="pc:Terms" minOccurs="0" maxOccurs="1"/>
        </xsd:sequence>
      </xsd:complexType>
    </xsd:element>
    <xsd:element name="eed0a0b2ea6941718a34434e243f3d8f" ma:index="21" ma:taxonomy="true" ma:internalName="eed0a0b2ea6941718a34434e243f3d8f" ma:taxonomyFieldName="DocumentType" ma:displayName="Document Type" ma:readOnly="false" ma:default="5;#Note|b9e1c92e-303a-4555-86f0-5c711c65937e" ma:fieldId="{eed0a0b2-ea69-4171-8a34-434e243f3d8f}" ma:sspId="d4b01e31-ead0-4f68-a8e9-2aaca35f2e62" ma:termSetId="f83a1c9a-b23f-455b-8c9e-17fb9037db30" ma:anchorId="00000000-0000-0000-0000-000000000000" ma:open="false" ma:isKeyword="false">
      <xsd:complexType>
        <xsd:sequence>
          <xsd:element ref="pc:Terms" minOccurs="0" maxOccurs="1"/>
        </xsd:sequence>
      </xsd:complexType>
    </xsd:element>
    <xsd:element name="j69a081f486747f6ac8a5aeed63facfd" ma:index="22" ma:taxonomy="true" ma:internalName="j69a081f486747f6ac8a5aeed63facfd" ma:taxonomyFieldName="ConfidentialityLevel" ma:displayName="Confidentiality Level" ma:readOnly="false" ma:default="6;#Regular|07f1e362-856b-423d-bea6-a14079762141" ma:fieldId="{369a081f-4867-47f6-ac8a-5aeed63facfd}" ma:sspId="d4b01e31-ead0-4f68-a8e9-2aaca35f2e62" ma:termSetId="63da149f-0364-4b58-9838-6f5855a402c0" ma:anchorId="00000000-0000-0000-0000-000000000000" ma:open="false" ma:isKeyword="false">
      <xsd:complexType>
        <xsd:sequence>
          <xsd:element ref="pc:Terms" minOccurs="0" maxOccurs="1"/>
        </xsd:sequence>
      </xsd:complexType>
    </xsd:element>
    <xsd:element name="a9b3b1dad23b4ba58c3f3e36a96e1d9c" ma:index="23" nillable="true" ma:taxonomy="true" ma:internalName="a9b3b1dad23b4ba58c3f3e36a96e1d9c" ma:taxonomyFieldName="EsmaAudience" ma:displayName="Audience" ma:readOnly="false" ma:fieldId="{a9b3b1da-d23b-4ba5-8c3f-3e36a96e1d9c}" ma:sspId="d4b01e31-ead0-4f68-a8e9-2aaca35f2e62" ma:termSetId="76343289-0524-4d6c-b317-76d8c2e49caa"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3d8dec5-8a41-4471-b9ad-44c181776275"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d4b01e31-ead0-4f68-a8e9-2aaca35f2e62" ma:termSetId="09814cd3-568e-fe90-9814-8d621ff8fb84" ma:anchorId="fba54fb3-c3e1-fe81-a776-ca4b69148c4d" ma:open="true" ma:isKeyword="false">
      <xsd:complexType>
        <xsd:sequence>
          <xsd:element ref="pc:Terms" minOccurs="0" maxOccurs="1"/>
        </xsd:sequence>
      </xsd:complexType>
    </xsd:element>
    <xsd:element name="MediaServiceDateTaken" ma:index="33" nillable="true" ma:displayName="MediaServiceDateTaken" ma:hidden="true" ma:indexed="true" ma:internalName="MediaServiceDateTake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B30FA8-3D72-457A-9AB5-7BB1703E604A}">
  <ds:schemaRefs>
    <ds:schemaRef ds:uri="http://schemas.microsoft.com/sharepoint/v3/contenttype/forms"/>
  </ds:schemaRefs>
</ds:datastoreItem>
</file>

<file path=customXml/itemProps2.xml><?xml version="1.0" encoding="utf-8"?>
<ds:datastoreItem xmlns:ds="http://schemas.openxmlformats.org/officeDocument/2006/customXml" ds:itemID="{3F37C169-B082-42D7-95A8-39DCDC7C43D3}">
  <ds:schemaRefs>
    <ds:schemaRef ds:uri="d0fb0f98-34f9-4d57-9559-eb8efd17aa5e"/>
    <ds:schemaRef ds:uri="http://purl.org/dc/terms/"/>
    <ds:schemaRef ds:uri="http://www.w3.org/XML/1998/namespace"/>
    <ds:schemaRef ds:uri="http://purl.org/dc/elements/1.1/"/>
    <ds:schemaRef ds:uri="http://schemas.microsoft.com/office/2006/metadata/properties"/>
    <ds:schemaRef ds:uri="http://schemas.microsoft.com/office/2006/documentManagement/types"/>
    <ds:schemaRef ds:uri="c3d8dec5-8a41-4471-b9ad-44c181776275"/>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06112EF9-F9D9-42DC-92D5-3CDDBE09D539}">
  <ds:schemaRefs>
    <ds:schemaRef ds:uri="http://schemas.openxmlformats.org/officeDocument/2006/bibliography"/>
  </ds:schemaRefs>
</ds:datastoreItem>
</file>

<file path=customXml/itemProps4.xml><?xml version="1.0" encoding="utf-8"?>
<ds:datastoreItem xmlns:ds="http://schemas.openxmlformats.org/officeDocument/2006/customXml" ds:itemID="{C42EF9BF-723E-4F1C-81C9-D3982651C9CE}">
  <ds:schemaRefs>
    <ds:schemaRef ds:uri="http://schemas.openxmlformats.org/officeDocument/2006/bibliography"/>
  </ds:schemaRefs>
</ds:datastoreItem>
</file>

<file path=customXml/itemProps5.xml><?xml version="1.0" encoding="utf-8"?>
<ds:datastoreItem xmlns:ds="http://schemas.openxmlformats.org/officeDocument/2006/customXml" ds:itemID="{583B3ABB-1E22-43DF-B118-E1D48363CC1A}">
  <ds:schemaRefs>
    <ds:schemaRef ds:uri="http://schemas.microsoft.com/sharepoint/events"/>
  </ds:schemaRefs>
</ds:datastoreItem>
</file>

<file path=customXml/itemProps6.xml><?xml version="1.0" encoding="utf-8"?>
<ds:datastoreItem xmlns:ds="http://schemas.openxmlformats.org/officeDocument/2006/customXml" ds:itemID="{6CFCB2B9-F79A-4AEA-8DA4-A081BAC70A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b0f98-34f9-4d57-9559-eb8efd17aa5e"/>
    <ds:schemaRef ds:uri="c3d8dec5-8a41-4471-b9ad-44c1817762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b676213-c285-47a2-bc12-c9207c5e8ed8}" enabled="0" method="" siteId="{ab676213-c285-47a2-bc12-c9207c5e8ed8}" removed="1"/>
</clbl:labelList>
</file>

<file path=docProps/app.xml><?xml version="1.0" encoding="utf-8"?>
<Properties xmlns="http://schemas.openxmlformats.org/officeDocument/2006/extended-properties" xmlns:vt="http://schemas.openxmlformats.org/officeDocument/2006/docPropsVTypes">
  <Template>Normal</Template>
  <TotalTime>29</TotalTime>
  <Pages>21</Pages>
  <Words>5586</Words>
  <Characters>29575</Characters>
  <Application>Microsoft Office Word</Application>
  <DocSecurity>8</DocSecurity>
  <Lines>246</Lines>
  <Paragraphs>70</Paragraphs>
  <ScaleCrop>false</ScaleCrop>
  <Company>ESMA</Company>
  <LinksUpToDate>false</LinksUpToDate>
  <CharactersWithSpaces>35091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MiFID II/MiFIR Consultation Paper</dc:title>
  <dc:creator>ESMA</dc:creator>
  <cp:lastModifiedBy>David Zahari</cp:lastModifiedBy>
  <cp:revision>19</cp:revision>
  <cp:lastPrinted>2015-02-18T11:01:00Z</cp:lastPrinted>
  <dcterms:created xsi:type="dcterms:W3CDTF">2025-07-02T16:33:00Z</dcterms:created>
  <dcterms:modified xsi:type="dcterms:W3CDTF">2025-07-02T17:24:00Z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0x0101008D9E5D2C101BA04B85C7EB08C6516E40030200EF99A593C3F0614C8A5B6D644C171863</vt:lpwstr>
  </property>
  <property fmtid="{D5CDD505-2E9C-101B-9397-08002B2CF9AE}" pid="3" name="_dlc_DocIdItemGuid">
    <vt:lpwstr>021bef87-c38c-48f3-9580-ec2ba1200e48</vt:lpwstr>
  </property>
  <property fmtid="{D5CDD505-2E9C-101B-9397-08002B2CF9AE}" pid="4" name="TeamName">
    <vt:lpwstr>8</vt:lpwstr>
  </property>
  <property fmtid="{D5CDD505-2E9C-101B-9397-08002B2CF9AE}" pid="5" name="Topic">
    <vt:lpwstr>895</vt:lpwstr>
  </property>
  <property fmtid="{D5CDD505-2E9C-101B-9397-08002B2CF9AE}" pid="6" name="ConfidentialityLevel">
    <vt:lpwstr>6;#Regular|07f1e362-856b-423d-bea6-a14079762141</vt:lpwstr>
  </property>
  <property fmtid="{D5CDD505-2E9C-101B-9397-08002B2CF9AE}" pid="7" name="DocumentType">
    <vt:lpwstr>103;#Form / Request|efe27f23-61a2-47e7-916e-544dd02c80f4</vt:lpwstr>
  </property>
  <property fmtid="{D5CDD505-2E9C-101B-9397-08002B2CF9AE}" pid="8" name="SubTopic">
    <vt:lpwstr>934</vt:lpwstr>
  </property>
  <property fmtid="{D5CDD505-2E9C-101B-9397-08002B2CF9AE}" pid="9" name="mf50acab3f6949599688191e8740e810">
    <vt:lpwstr>Regular|07f1e362-856b-423d-bea6-a14079762141</vt:lpwstr>
  </property>
  <property fmtid="{D5CDD505-2E9C-101B-9397-08002B2CF9AE}" pid="10" name="ESMATemplatesConfidentialityLevel">
    <vt:lpwstr>8;#Public|a0c619ff-bd46-48f0-b213-6b7c03fe156d</vt:lpwstr>
  </property>
  <property fmtid="{D5CDD505-2E9C-101B-9397-08002B2CF9AE}" pid="11" name="ESMATemplatesTopic">
    <vt:lpwstr>105;#Report|6152310e-8bc8-447a-92f1-7d43d5ef86b8</vt:lpwstr>
  </property>
  <property fmtid="{D5CDD505-2E9C-101B-9397-08002B2CF9AE}" pid="12" name="n84bf37b4eaf4fd99e887816221de8a8">
    <vt:lpwstr>EN|f7e7f686-dfa7-4032-a218-a5881e990598</vt:lpwstr>
  </property>
  <property fmtid="{D5CDD505-2E9C-101B-9397-08002B2CF9AE}" pid="13" name="DocumentSetDescription">
    <vt:lpwstr/>
  </property>
  <property fmtid="{D5CDD505-2E9C-101B-9397-08002B2CF9AE}" pid="14" name="_ExtendedDescription">
    <vt:lpwstr/>
  </property>
  <property fmtid="{D5CDD505-2E9C-101B-9397-08002B2CF9AE}" pid="15" name="URL">
    <vt:lpwstr/>
  </property>
  <property fmtid="{D5CDD505-2E9C-101B-9397-08002B2CF9AE}" pid="16" name="MediaServiceImageTags">
    <vt:lpwstr/>
  </property>
</Properties>
</file>