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40326542" w:rsidR="00C2682A" w:rsidRPr="00104E00" w:rsidRDefault="00870163" w:rsidP="00104E00">
                <w:pPr>
                  <w:jc w:val="left"/>
                  <w:rPr>
                    <w:rStyle w:val="PlaceholderText"/>
                  </w:rPr>
                </w:pPr>
                <w:r>
                  <w:rPr>
                    <w:rStyle w:val="PlaceholderText"/>
                  </w:rPr>
                  <w:t>Derivatives Service Bureau (DSB)</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137D12D7" w:rsidR="00C2682A" w:rsidRPr="00104E00" w:rsidRDefault="00893CC4"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870163">
                  <w:t>Other Financial service providers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0"/>
              <w14:checkedState w14:val="2612" w14:font="MS Gothic"/>
              <w14:uncheckedState w14:val="2610" w14:font="MS Gothic"/>
            </w14:checkbox>
          </w:sdtPr>
          <w:sdtEndPr/>
          <w:sdtContent>
            <w:tc>
              <w:tcPr>
                <w:tcW w:w="5595" w:type="dxa"/>
                <w:shd w:val="clear" w:color="auto" w:fill="auto"/>
                <w:vAlign w:val="center"/>
              </w:tcPr>
              <w:p w14:paraId="4BD68813" w14:textId="77777777" w:rsidR="00C2682A" w:rsidRPr="00104E00" w:rsidRDefault="00C2682A" w:rsidP="00104E00">
                <w:pPr>
                  <w:jc w:val="left"/>
                </w:pPr>
                <w:r w:rsidRPr="00104E00">
                  <w:rPr>
                    <w:rFonts w:ascii="Segoe UI Symbol" w:eastAsia="MS Gothic" w:hAnsi="Segoe UI Symbol" w:cs="Segoe UI Symbol"/>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45273C12" w:rsidR="00C2682A" w:rsidRPr="00104E00" w:rsidRDefault="004B3580"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Pr="004B3580" w:rsidRDefault="00131ECC" w:rsidP="00131ECC">
      <w:pPr>
        <w:rPr>
          <w:lang w:val="fr-FR"/>
        </w:rPr>
      </w:pPr>
      <w:permStart w:id="651311428" w:edGrp="everyone"/>
      <w:r w:rsidRPr="004B3580">
        <w:rPr>
          <w:lang w:val="fr-FR"/>
        </w:rPr>
        <w:t>TYPE Y</w:t>
      </w:r>
      <w:r>
        <w:t>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67283773" w14:textId="77777777" w:rsidR="00775EEA" w:rsidRDefault="00775EEA" w:rsidP="00775EEA">
      <w:permStart w:id="1252945268" w:edGrp="everyone"/>
      <w:r w:rsidRPr="3EB96984">
        <w:t xml:space="preserve">The Derivatives Service Bureau (DSB), as the </w:t>
      </w:r>
      <w:r>
        <w:t>numbering</w:t>
      </w:r>
      <w:r w:rsidRPr="3EB96984">
        <w:t xml:space="preserve"> agency and service provider for the ISIN for OTC derivatives, supports ESMA’s proposal to use a revised</w:t>
      </w:r>
      <w:r>
        <w:t xml:space="preserve"> OTC</w:t>
      </w:r>
      <w:r w:rsidRPr="3EB96984">
        <w:t xml:space="preserve"> ISIN as the identifier for OTC derivatives for transparency.  </w:t>
      </w:r>
    </w:p>
    <w:p w14:paraId="0CE433B0" w14:textId="77777777" w:rsidR="00775EEA" w:rsidRDefault="00775EEA" w:rsidP="00775EEA">
      <w:r w:rsidRPr="3EB96984">
        <w:t>The DSB was founded by the Association of National Numbering Agencies (ANNA) in collaboration with the industry in 2017 and issues the following identifiers for OTC derivatives globally: International Securities Identification Numbers (ISINs) (ISO 6166); Unique Product Identifier (UPI) (ISO 4914); Classification of Financial Instruments (CFI) (ISO 10962); and Financial Instrument Short Names (FISN) (ISO 18774).</w:t>
      </w:r>
    </w:p>
    <w:p w14:paraId="299F928C" w14:textId="77777777" w:rsidR="00775EEA" w:rsidRDefault="00775EEA" w:rsidP="00775EEA">
      <w:r w:rsidRPr="3EB96984">
        <w:t xml:space="preserve">The DSB supports ESMA’s decision to use the revised </w:t>
      </w:r>
      <w:r>
        <w:t xml:space="preserve">OTC </w:t>
      </w:r>
      <w:r w:rsidRPr="3EB96984">
        <w:t xml:space="preserve">ISIN for interest rate </w:t>
      </w:r>
      <w:r>
        <w:t>derivatives</w:t>
      </w:r>
      <w:r w:rsidRPr="3EB96984">
        <w:t xml:space="preserve"> in accordance with the European Commission’s new delegated act - which removes the expiry date and proposes additional data elements – given it will replace</w:t>
      </w:r>
      <w:r>
        <w:t xml:space="preserve"> the</w:t>
      </w:r>
      <w:r w:rsidRPr="3EB96984">
        <w:t xml:space="preserve"> redundant daily ISIN creation with more data-useful identifiers </w:t>
      </w:r>
      <w:r>
        <w:t>to more meaningfully</w:t>
      </w:r>
      <w:r w:rsidRPr="3EB96984">
        <w:t xml:space="preserve"> serve the transparency use case. Th</w:t>
      </w:r>
      <w:r>
        <w:t>is</w:t>
      </w:r>
      <w:r w:rsidRPr="3EB96984">
        <w:t xml:space="preserve"> will </w:t>
      </w:r>
      <w:r>
        <w:t>result in a single</w:t>
      </w:r>
      <w:r w:rsidRPr="3EB96984">
        <w:t xml:space="preserve"> ISIN representing each OTC derivative which the market considers distinct.</w:t>
      </w:r>
    </w:p>
    <w:p w14:paraId="69C5D3C2" w14:textId="77777777" w:rsidR="00775EEA" w:rsidRPr="009A0407" w:rsidRDefault="00775EEA" w:rsidP="00775EEA">
      <w:r w:rsidRPr="3EB96984">
        <w:t>It is important to note that the inclusion of the expiry date does not result in a new</w:t>
      </w:r>
      <w:r>
        <w:t xml:space="preserve"> OTC</w:t>
      </w:r>
      <w:r w:rsidRPr="3EB96984">
        <w:t xml:space="preserve"> ISIN being generated each day for essentially the same OTC derivative for all asset classes. For other classes, including credit default swaps (CDS) which are also subject to the new </w:t>
      </w:r>
      <w:proofErr w:type="spellStart"/>
      <w:r w:rsidRPr="3EB96984">
        <w:t>MiFIR</w:t>
      </w:r>
      <w:proofErr w:type="spellEnd"/>
      <w:r w:rsidRPr="3EB96984">
        <w:t xml:space="preserve"> transparency regime, the expiry date is a defining attribute and its inclusion is necessary for each </w:t>
      </w:r>
      <w:r>
        <w:t xml:space="preserve">OTC </w:t>
      </w:r>
      <w:r w:rsidRPr="3EB96984">
        <w:t>ISIN to represent a distinct instrument. Therefore, the European Commission’s delegated act does not propose changes to the CDS ISIN’s reference data given the expiry data is required and the existing CDS ISIN serves the transparency use case</w:t>
      </w:r>
      <w:r>
        <w:t xml:space="preserve"> effectively</w:t>
      </w:r>
      <w:r w:rsidRPr="3EB96984">
        <w:t xml:space="preserve">. </w:t>
      </w:r>
    </w:p>
    <w:p w14:paraId="65599D94" w14:textId="77777777" w:rsidR="00775EEA" w:rsidRPr="009A0407" w:rsidRDefault="00775EEA" w:rsidP="00775EEA">
      <w:r w:rsidRPr="3EB96984">
        <w:t>The DSB welcomes this targeted approach which will mean that:</w:t>
      </w:r>
    </w:p>
    <w:p w14:paraId="39FF2A61" w14:textId="77777777" w:rsidR="00775EEA" w:rsidRPr="001C0509" w:rsidRDefault="00775EEA" w:rsidP="00775EEA">
      <w:pPr>
        <w:pStyle w:val="ListParagraph"/>
        <w:numPr>
          <w:ilvl w:val="0"/>
          <w:numId w:val="38"/>
        </w:numPr>
        <w:spacing w:after="160" w:line="278" w:lineRule="auto"/>
      </w:pPr>
      <w:r w:rsidRPr="3EB96984">
        <w:lastRenderedPageBreak/>
        <w:t xml:space="preserve">the granularity of the information in the revised </w:t>
      </w:r>
      <w:r>
        <w:t xml:space="preserve">OTC </w:t>
      </w:r>
      <w:r w:rsidRPr="3EB96984">
        <w:t xml:space="preserve">ISIN for interest rate </w:t>
      </w:r>
      <w:r>
        <w:t>derivatives</w:t>
      </w:r>
      <w:r w:rsidRPr="3EB96984">
        <w:t xml:space="preserve"> will support European policymakers’ objective of </w:t>
      </w:r>
      <w:r>
        <w:t xml:space="preserve">improving </w:t>
      </w:r>
      <w:r w:rsidRPr="3EB96984">
        <w:t xml:space="preserve">transparency and competitiveness of the EU financial markets; </w:t>
      </w:r>
    </w:p>
    <w:p w14:paraId="0D09AF7F" w14:textId="77777777" w:rsidR="00775EEA" w:rsidRPr="009A0407" w:rsidRDefault="00775EEA" w:rsidP="00775EEA">
      <w:pPr>
        <w:pStyle w:val="ListParagraph"/>
        <w:numPr>
          <w:ilvl w:val="0"/>
          <w:numId w:val="38"/>
        </w:numPr>
      </w:pPr>
      <w:r w:rsidRPr="3EB96984">
        <w:t>data quality will be higher given:</w:t>
      </w:r>
    </w:p>
    <w:p w14:paraId="479E4FF6" w14:textId="77777777" w:rsidR="00775EEA" w:rsidRPr="009A0407" w:rsidRDefault="00775EEA" w:rsidP="00775EEA">
      <w:pPr>
        <w:pStyle w:val="ListParagraph"/>
        <w:numPr>
          <w:ilvl w:val="1"/>
          <w:numId w:val="38"/>
        </w:numPr>
      </w:pPr>
      <w:r w:rsidRPr="3EB96984">
        <w:t xml:space="preserve">the data elements are inside a single ISO standard ISIN wrapper, where the elements have been harmonised, enabling consistent interpretation and validation; </w:t>
      </w:r>
    </w:p>
    <w:p w14:paraId="1F6E6C62" w14:textId="77777777" w:rsidR="00775EEA" w:rsidRPr="009A0407" w:rsidRDefault="00775EEA" w:rsidP="00775EEA">
      <w:pPr>
        <w:pStyle w:val="ListParagraph"/>
        <w:numPr>
          <w:ilvl w:val="1"/>
          <w:numId w:val="38"/>
        </w:numPr>
      </w:pPr>
      <w:r w:rsidRPr="3EB96984">
        <w:t xml:space="preserve">the minimising of data points (i.e. </w:t>
      </w:r>
      <w:r>
        <w:t>a</w:t>
      </w:r>
      <w:r w:rsidRPr="3EB96984">
        <w:t xml:space="preserve"> unique identifier) means there is less chance of interpretation issues, inconsistencies and errors, as ESMA itself highlighted through its own data analysis of June 2023 EMIR data showing the rate of consistent reporting between both counterparties’ submissions to a trade repository was higher with less data points</w:t>
      </w:r>
      <w:r w:rsidRPr="567C10B3">
        <w:t xml:space="preserve"> (page 5 of </w:t>
      </w:r>
      <w:hyperlink r:id="rId27">
        <w:r w:rsidRPr="567C10B3">
          <w:rPr>
            <w:rStyle w:val="Hyperlink"/>
          </w:rPr>
          <w:t>ESMA12-766636679-105 Response to EC targeted consultation on OTC derivatives identifier for public transparency purposes</w:t>
        </w:r>
      </w:hyperlink>
      <w:r>
        <w:t xml:space="preserve"> - </w:t>
      </w:r>
      <w:r w:rsidRPr="567C10B3">
        <w:t xml:space="preserve"> </w:t>
      </w:r>
      <w:r>
        <w:t xml:space="preserve"> </w:t>
      </w:r>
      <w:hyperlink r:id="rId28" w:history="1">
        <w:r w:rsidRPr="007858C8">
          <w:rPr>
            <w:rStyle w:val="Hyperlink"/>
          </w:rPr>
          <w:t>https://www.esma.europa.eu/sites/default/files/2024-01/ESMA12-766636679-105_Response_to_EC_consultation_OTC_derivative_identifier.pdf</w:t>
        </w:r>
      </w:hyperlink>
      <w:r>
        <w:t>)</w:t>
      </w:r>
      <w:r w:rsidRPr="3EB96984">
        <w:t>;</w:t>
      </w:r>
    </w:p>
    <w:p w14:paraId="6A40A12C" w14:textId="77777777" w:rsidR="00775EEA" w:rsidRDefault="00775EEA" w:rsidP="00775EEA">
      <w:pPr>
        <w:pStyle w:val="ListParagraph"/>
        <w:numPr>
          <w:ilvl w:val="0"/>
          <w:numId w:val="38"/>
        </w:numPr>
      </w:pPr>
      <w:r w:rsidRPr="3EB96984">
        <w:t>market participants and regulators can leverage their existing workflows and infrastructure reducing cost</w:t>
      </w:r>
      <w:r>
        <w:t xml:space="preserve"> and burden related to implementation change</w:t>
      </w:r>
      <w:r w:rsidRPr="3EB96984">
        <w:t>; and</w:t>
      </w:r>
    </w:p>
    <w:p w14:paraId="4C741051" w14:textId="77777777" w:rsidR="00775EEA" w:rsidRPr="009A0407" w:rsidRDefault="00775EEA" w:rsidP="00775EEA">
      <w:pPr>
        <w:pStyle w:val="ListParagraph"/>
        <w:numPr>
          <w:ilvl w:val="0"/>
          <w:numId w:val="38"/>
        </w:numPr>
      </w:pPr>
      <w:r w:rsidRPr="3EB96984">
        <w:t xml:space="preserve">the same OTC derivatives identifier can be used across different components of </w:t>
      </w:r>
      <w:r>
        <w:t>EU</w:t>
      </w:r>
      <w:r w:rsidRPr="3EB96984">
        <w:t xml:space="preserve"> regulation for interoperability.</w:t>
      </w:r>
    </w:p>
    <w:p w14:paraId="0E099532" w14:textId="1BA2CC85" w:rsidR="00131ECC" w:rsidRDefault="00775EEA" w:rsidP="00775EEA">
      <w:r>
        <w:t>For these reasons the DSB supports ESMA’s proposal and is ready and willing to collaborate with, and support, ESMA and industry in making the required amendments to the product templates to revise the OTC ISIN for interest rate swaps, and</w:t>
      </w:r>
      <w:r w:rsidRPr="00741742">
        <w:t xml:space="preserve"> in facilitating the implementation in a way that minimises impacts on users.</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4599F88" w14:textId="1076EB10" w:rsidR="00131ECC" w:rsidRPr="006720C5" w:rsidRDefault="004B3580" w:rsidP="00131ECC">
      <w:pPr>
        <w:rPr>
          <w:lang w:val="en-US"/>
        </w:rPr>
      </w:pPr>
      <w:permStart w:id="97283499" w:edGrp="everyone"/>
      <w:r w:rsidRPr="00D327C4">
        <w:lastRenderedPageBreak/>
        <w:t xml:space="preserve">As already mentioned above in question 2, we support ESMA’s view on the use of </w:t>
      </w:r>
      <w:r>
        <w:t xml:space="preserve">a </w:t>
      </w:r>
      <w:r w:rsidRPr="00D327C4">
        <w:t>revised ISIN as the identifier for OTC derivatives. We agree that the implementation timeline for the new transparency regime should be</w:t>
      </w:r>
      <w:r w:rsidR="00090FF8">
        <w:t>come</w:t>
      </w:r>
      <w:r w:rsidRPr="00D327C4">
        <w:t xml:space="preserve"> applicable once the revised ISIN and relevant reference data for OTC derivatives have been </w:t>
      </w:r>
      <w:r w:rsidRPr="006720C5">
        <w:t xml:space="preserve">implemented. The DSB will </w:t>
      </w:r>
      <w:r w:rsidRPr="006720C5">
        <w:rPr>
          <w:rFonts w:eastAsia="Aptos"/>
        </w:rPr>
        <w:t>work closely with ESMA, National Competent Authorities (NCAs) and market participants to ensure that stakeholder needs are met. It is worth noting that the DSB, industry and regulators have several years’ experience in managing the introduction of such new product templates. A new or changed product template is now a business-as-usual item with established processes and decision-making for handling the change.</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lastRenderedPageBreak/>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lastRenderedPageBreak/>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5D90E" w14:textId="77777777" w:rsidR="00DA63F6" w:rsidRDefault="00DA63F6" w:rsidP="00F716D4">
      <w:r>
        <w:separator/>
      </w:r>
    </w:p>
    <w:p w14:paraId="3C74A4DC" w14:textId="77777777" w:rsidR="00DA63F6" w:rsidRDefault="00DA63F6" w:rsidP="00F716D4"/>
  </w:endnote>
  <w:endnote w:type="continuationSeparator" w:id="0">
    <w:p w14:paraId="3738EA20" w14:textId="77777777" w:rsidR="00DA63F6" w:rsidRDefault="00DA63F6" w:rsidP="00F716D4">
      <w:r>
        <w:continuationSeparator/>
      </w:r>
    </w:p>
    <w:p w14:paraId="1D7AAC56" w14:textId="77777777" w:rsidR="00DA63F6" w:rsidRDefault="00DA63F6" w:rsidP="00F716D4"/>
  </w:endnote>
  <w:endnote w:type="continuationNotice" w:id="1">
    <w:p w14:paraId="4D6EC733" w14:textId="77777777" w:rsidR="00DA63F6" w:rsidRDefault="00DA63F6"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2F8FC" w14:textId="77777777" w:rsidR="00DA63F6" w:rsidRDefault="00DA63F6" w:rsidP="00F716D4">
      <w:r>
        <w:separator/>
      </w:r>
    </w:p>
    <w:p w14:paraId="4AB68CED" w14:textId="77777777" w:rsidR="00DA63F6" w:rsidRDefault="00DA63F6" w:rsidP="00F716D4"/>
  </w:footnote>
  <w:footnote w:type="continuationSeparator" w:id="0">
    <w:p w14:paraId="0A88B1A6" w14:textId="77777777" w:rsidR="00DA63F6" w:rsidRDefault="00DA63F6" w:rsidP="00F716D4">
      <w:r>
        <w:continuationSeparator/>
      </w:r>
    </w:p>
    <w:p w14:paraId="3913F10A" w14:textId="77777777" w:rsidR="00DA63F6" w:rsidRDefault="00DA63F6" w:rsidP="00F716D4"/>
  </w:footnote>
  <w:footnote w:type="continuationNotice" w:id="1">
    <w:p w14:paraId="6A4B742D" w14:textId="77777777" w:rsidR="00DA63F6" w:rsidRDefault="00DA63F6"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EF36BDB"/>
    <w:multiLevelType w:val="hybridMultilevel"/>
    <w:tmpl w:val="ED649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0"/>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9"/>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4"/>
  </w:num>
  <w:num w:numId="21" w16cid:durableId="538709007">
    <w:abstractNumId w:val="23"/>
  </w:num>
  <w:num w:numId="22" w16cid:durableId="104540172">
    <w:abstractNumId w:val="7"/>
  </w:num>
  <w:num w:numId="23" w16cid:durableId="1824349076">
    <w:abstractNumId w:val="28"/>
  </w:num>
  <w:num w:numId="24" w16cid:durableId="672032853">
    <w:abstractNumId w:val="27"/>
  </w:num>
  <w:num w:numId="25" w16cid:durableId="48917541">
    <w:abstractNumId w:val="18"/>
  </w:num>
  <w:num w:numId="26" w16cid:durableId="978925443">
    <w:abstractNumId w:val="31"/>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0156483">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0FF8"/>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4D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87E97"/>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3580"/>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0C5"/>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5EEA"/>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016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3CC4"/>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3F6"/>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9" Type="http://schemas.openxmlformats.org/officeDocument/2006/relationships/fontTable" Target="fontTable.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hyperlink" Target="https://www.esma.europa.eu/sites/default/files/2024-01/ESMA12-766636679-105_Response_to_EC_consultation_OTC_derivative_identifier.pdf"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yperlink" Target="https://www.esma.europa.eu/sites/default/files/2024-01/ESMA12-766636679-105_Response_to_EC_consultation_OTC_derivative_identifier.pdf"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350DD203F22D5E4D998BCDD61A96F6A5" ma:contentTypeVersion="33" ma:contentTypeDescription="Create a new document." ma:contentTypeScope="" ma:versionID="6b1de0d6dd8b2d4e1b37232b43bb7def">
  <xsd:schema xmlns:xsd="http://www.w3.org/2001/XMLSchema" xmlns:xs="http://www.w3.org/2001/XMLSchema" xmlns:p="http://schemas.microsoft.com/office/2006/metadata/properties" xmlns:ns2="56e8fde9-f66a-4997-8251-f5f2550eef39" xmlns:ns3="1ab9889e-1560-4440-87cb-c03200e41b86" xmlns:ns4="http://schemas.microsoft.com/sharepoint/v3/fields" targetNamespace="http://schemas.microsoft.com/office/2006/metadata/properties" ma:root="true" ma:fieldsID="a06ea4a8d07050a55acbb003525b22ee" ns2:_="" ns3:_="" ns4:_="">
    <xsd:import namespace="56e8fde9-f66a-4997-8251-f5f2550eef39"/>
    <xsd:import namespace="1ab9889e-1560-4440-87cb-c03200e41b86"/>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4:_Vers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Released" minOccurs="0"/>
                <xsd:element ref="ns3:CABApprov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fde9-f66a-4997-8251-f5f2550eef3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ad7c8c7-cbfe-4445-8c93-5e017a8041f1}" ma:internalName="TaxCatchAll" ma:showField="CatchAllData" ma:web="56e8fde9-f66a-4997-8251-f5f2550eef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b9889e-1560-4440-87cb-c03200e41b8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c7092a5-376c-49bb-b001-2afca4e87105" ma:termSetId="09814cd3-568e-fe90-9814-8d621ff8fb84" ma:anchorId="fba54fb3-c3e1-fe81-a776-ca4b69148c4d" ma:open="true" ma:isKeyword="false">
      <xsd:complexType>
        <xsd:sequence>
          <xsd:element ref="pc:Terms" minOccurs="0" maxOccurs="1"/>
        </xsd:sequence>
      </xsd:complexType>
    </xsd:element>
    <xsd:element name="Released" ma:index="25" nillable="true" ma:displayName="Released" ma:format="Dropdown" ma:internalName="Released">
      <xsd:simpleType>
        <xsd:restriction base="dms:Choice">
          <xsd:enumeration value="Yes"/>
          <xsd:enumeration value="No"/>
          <xsd:enumeration value="On Hold"/>
        </xsd:restriction>
      </xsd:simpleType>
    </xsd:element>
    <xsd:element name="CABApproved" ma:index="26" nillable="true" ma:displayName="CAB Approved" ma:format="Dropdown" ma:internalName="CABApproved">
      <xsd:simpleType>
        <xsd:restriction base="dms:Choice">
          <xsd:enumeration value="Approved"/>
          <xsd:enumeration value="No"/>
          <xsd:enumeration value="For Further Review"/>
          <xsd:enumeration value="For CAB Review"/>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7"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56e8fde9-f66a-4997-8251-f5f2550eef39">
      <Value>6</Value>
      <Value>895</Value>
      <Value>103</Value>
      <Value>934</Value>
      <Value>8</Value>
    </TaxCatchAll>
    <lcf76f155ced4ddcb4097134ff3c332f xmlns="1ab9889e-1560-4440-87cb-c03200e41b86">
      <Terms xmlns="http://schemas.microsoft.com/office/infopath/2007/PartnerControls"/>
    </lcf76f155ced4ddcb4097134ff3c332f>
    <_Version xmlns="http://schemas.microsoft.com/sharepoint/v3/fields" xsi:nil="true"/>
    <Released xmlns="1ab9889e-1560-4440-87cb-c03200e41b86" xsi:nil="true"/>
    <CABApproved xmlns="1ab9889e-1560-4440-87cb-c03200e41b86" xsi:nil="true"/>
  </documentManagement>
</p:properties>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4ADEC-BEEA-4A2E-8839-B60C759F6F88}"/>
</file>

<file path=customXml/itemProps4.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5.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6.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1588</Words>
  <Characters>9928</Characters>
  <Application>Microsoft Office Word</Application>
  <DocSecurity>8</DocSecurity>
  <Lines>82</Lines>
  <Paragraphs>22</Paragraphs>
  <ScaleCrop>false</ScaleCrop>
  <Company>ESMA</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Catherine Sutcliffe</cp:lastModifiedBy>
  <cp:revision>2</cp:revision>
  <cp:lastPrinted>2015-02-18T11:01:00Z</cp:lastPrinted>
  <dcterms:created xsi:type="dcterms:W3CDTF">2025-07-02T15:58:00Z</dcterms:created>
  <dcterms:modified xsi:type="dcterms:W3CDTF">2025-07-02T15:58:00Z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0x010100350DD203F22D5E4D998BCDD61A96F6A5</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