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10ED4" w14:textId="63833623" w:rsidR="001729BA" w:rsidRPr="00C111DD" w:rsidRDefault="001729BA" w:rsidP="00A64753">
      <w:pPr>
        <w:pBdr>
          <w:bottom w:val="single" w:sz="6" w:space="1" w:color="auto"/>
        </w:pBdr>
        <w:spacing w:after="184" w:line="259" w:lineRule="auto"/>
        <w:ind w:left="0" w:firstLine="97"/>
        <w:jc w:val="center"/>
        <w:rPr>
          <w:rStyle w:val="Diskretbetoning"/>
        </w:rPr>
      </w:pPr>
    </w:p>
    <w:p w14:paraId="1B8DC100" w14:textId="77777777" w:rsidR="0009649E" w:rsidRDefault="0009649E" w:rsidP="00B77E2C">
      <w:pPr>
        <w:rPr>
          <w:b/>
          <w:bCs/>
          <w:sz w:val="28"/>
          <w:szCs w:val="28"/>
          <w:lang w:val="en-GB"/>
        </w:rPr>
      </w:pPr>
    </w:p>
    <w:p w14:paraId="3EAF2542" w14:textId="683D7C20" w:rsidR="00B77E2C" w:rsidRDefault="00B77E2C" w:rsidP="00E97D5A">
      <w:pPr>
        <w:rPr>
          <w:b/>
          <w:bCs/>
          <w:sz w:val="32"/>
          <w:szCs w:val="32"/>
          <w:lang w:val="en-GB"/>
        </w:rPr>
      </w:pPr>
      <w:r w:rsidRPr="004B4500">
        <w:rPr>
          <w:b/>
          <w:bCs/>
          <w:sz w:val="32"/>
          <w:szCs w:val="32"/>
          <w:lang w:val="en-GB"/>
        </w:rPr>
        <w:t xml:space="preserve">SSMA response to ESMA </w:t>
      </w:r>
      <w:proofErr w:type="spellStart"/>
      <w:r w:rsidR="00361FA6" w:rsidRPr="004B4500">
        <w:rPr>
          <w:b/>
          <w:bCs/>
          <w:sz w:val="32"/>
          <w:szCs w:val="32"/>
          <w:lang w:val="en-GB"/>
        </w:rPr>
        <w:t>MiFIR</w:t>
      </w:r>
      <w:proofErr w:type="spellEnd"/>
      <w:r w:rsidR="00361FA6" w:rsidRPr="004B4500">
        <w:rPr>
          <w:b/>
          <w:bCs/>
          <w:sz w:val="32"/>
          <w:szCs w:val="32"/>
          <w:lang w:val="en-GB"/>
        </w:rPr>
        <w:t xml:space="preserve"> Review CP 4</w:t>
      </w:r>
      <w:r w:rsidR="0099067F">
        <w:rPr>
          <w:b/>
          <w:bCs/>
          <w:sz w:val="32"/>
          <w:szCs w:val="32"/>
          <w:lang w:val="en-GB"/>
        </w:rPr>
        <w:t xml:space="preserve"> </w:t>
      </w:r>
      <w:r w:rsidR="0099067F" w:rsidRPr="00E97D5A">
        <w:rPr>
          <w:b/>
          <w:bCs/>
          <w:sz w:val="28"/>
          <w:szCs w:val="28"/>
          <w:lang w:val="en-GB"/>
        </w:rPr>
        <w:t>on transparency for derivatives, package orders and input/output for the derivatives consolidated tape</w:t>
      </w:r>
    </w:p>
    <w:p w14:paraId="55AEB0A7" w14:textId="77777777" w:rsidR="00E97D5A" w:rsidRPr="00E97D5A" w:rsidRDefault="00E97D5A" w:rsidP="00E97D5A">
      <w:pPr>
        <w:rPr>
          <w:b/>
          <w:bCs/>
          <w:sz w:val="32"/>
          <w:szCs w:val="32"/>
          <w:lang w:val="en-GB"/>
        </w:rPr>
      </w:pPr>
    </w:p>
    <w:p w14:paraId="496A4D6E" w14:textId="4C6089BA" w:rsidR="00361FA6" w:rsidRPr="00E97D5A" w:rsidRDefault="00B77E2C" w:rsidP="006855E1">
      <w:pPr>
        <w:ind w:left="360" w:firstLine="0"/>
        <w:rPr>
          <w:lang w:val="en-GB"/>
        </w:rPr>
      </w:pPr>
      <w:r w:rsidRPr="00160DE1">
        <w:rPr>
          <w:lang w:val="en-GB"/>
        </w:rPr>
        <w:t>Swedish Securities</w:t>
      </w:r>
      <w:r>
        <w:rPr>
          <w:lang w:val="en-GB"/>
        </w:rPr>
        <w:t xml:space="preserve"> Markets Association (SSMA)</w:t>
      </w:r>
      <w:r w:rsidR="004B4500">
        <w:rPr>
          <w:lang w:val="en-GB"/>
        </w:rPr>
        <w:t xml:space="preserve"> </w:t>
      </w:r>
      <w:r>
        <w:rPr>
          <w:lang w:val="en-GB"/>
        </w:rPr>
        <w:t>welcomes the opportunity to respond to this consultation regarding derivatives transparency.</w:t>
      </w:r>
    </w:p>
    <w:p w14:paraId="755A2230" w14:textId="201464C3" w:rsidR="00B77E2C" w:rsidRPr="00287ADC" w:rsidRDefault="00B77E2C" w:rsidP="00B77E2C">
      <w:pPr>
        <w:rPr>
          <w:b/>
          <w:bCs/>
          <w:lang w:val="en-GB"/>
        </w:rPr>
      </w:pPr>
      <w:r w:rsidRPr="00287ADC">
        <w:rPr>
          <w:b/>
          <w:bCs/>
          <w:lang w:val="en-GB"/>
        </w:rPr>
        <w:t>General comments</w:t>
      </w:r>
    </w:p>
    <w:p w14:paraId="1DDE7A2F" w14:textId="77777777" w:rsidR="00B77E2C" w:rsidRDefault="00B77E2C" w:rsidP="00B77E2C">
      <w:pPr>
        <w:rPr>
          <w:lang w:val="en-GB"/>
        </w:rPr>
      </w:pPr>
      <w:r>
        <w:rPr>
          <w:lang w:val="en-GB"/>
        </w:rPr>
        <w:t>For SSMA members it is important that different regulatory changes that are related to each other come into force at the same time since that will make implementation easier. For these proposed changes we see concrete links to both the bond transparency regime and the new reference data proposals. We would prefer that the implementation of these is harmonised.</w:t>
      </w:r>
    </w:p>
    <w:p w14:paraId="7B022288" w14:textId="77777777" w:rsidR="00B77E2C" w:rsidRPr="00160DE1" w:rsidRDefault="00B77E2C" w:rsidP="00B77E2C">
      <w:pPr>
        <w:rPr>
          <w:lang w:val="en-GB"/>
        </w:rPr>
      </w:pPr>
      <w:r>
        <w:rPr>
          <w:lang w:val="en-GB"/>
        </w:rPr>
        <w:t>All new regulations usually also have quite large technological/IT impact where our members need to set up new implementation projects. It is therefore very important that our members get sufficient time for implementation.</w:t>
      </w:r>
    </w:p>
    <w:p w14:paraId="1BF3A3DC" w14:textId="77777777" w:rsidR="00B77E2C" w:rsidRPr="00091BD2" w:rsidRDefault="00B77E2C" w:rsidP="00B77E2C">
      <w:pPr>
        <w:rPr>
          <w:b/>
          <w:bCs/>
          <w:sz w:val="28"/>
          <w:szCs w:val="28"/>
          <w:lang w:val="en-GB"/>
        </w:rPr>
      </w:pPr>
    </w:p>
    <w:p w14:paraId="6CE1EA7D" w14:textId="77777777" w:rsidR="00B77E2C" w:rsidRPr="00091BD2" w:rsidRDefault="00B77E2C" w:rsidP="00B77E2C">
      <w:pPr>
        <w:rPr>
          <w:b/>
          <w:bCs/>
          <w:color w:val="00B0F0"/>
          <w:lang w:val="en-GB"/>
        </w:rPr>
      </w:pPr>
      <w:r w:rsidRPr="00091BD2">
        <w:rPr>
          <w:b/>
          <w:bCs/>
          <w:color w:val="00B0F0"/>
          <w:lang w:val="en-GB"/>
        </w:rPr>
        <w:t xml:space="preserve">Section 3 Transparency regime for derivatives </w:t>
      </w:r>
    </w:p>
    <w:p w14:paraId="31EDA6C3" w14:textId="77777777" w:rsidR="00B77E2C" w:rsidRDefault="00B77E2C" w:rsidP="00B77E2C">
      <w:pPr>
        <w:rPr>
          <w:b/>
          <w:bCs/>
          <w:lang w:val="en-GB"/>
        </w:rPr>
      </w:pPr>
    </w:p>
    <w:p w14:paraId="0523494E" w14:textId="77777777" w:rsidR="00B77E2C" w:rsidRDefault="00B77E2C" w:rsidP="00B77E2C">
      <w:pPr>
        <w:rPr>
          <w:b/>
          <w:bCs/>
          <w:lang w:val="en-GB"/>
        </w:rPr>
      </w:pPr>
      <w:r w:rsidRPr="00091BD2">
        <w:rPr>
          <w:b/>
          <w:bCs/>
          <w:lang w:val="en-GB"/>
        </w:rPr>
        <w:t xml:space="preserve">Question 1: Do you agree with the proposals regarding pre-trade transparency? </w:t>
      </w:r>
    </w:p>
    <w:p w14:paraId="35BFED3C" w14:textId="77777777" w:rsidR="00B77E2C" w:rsidRPr="000075F2" w:rsidRDefault="00B77E2C" w:rsidP="00B77E2C">
      <w:pPr>
        <w:rPr>
          <w:lang w:val="en-GB"/>
        </w:rPr>
      </w:pPr>
      <w:r w:rsidRPr="00143018">
        <w:rPr>
          <w:lang w:val="en-GB"/>
        </w:rPr>
        <w:t xml:space="preserve">SSMA overall agrees but would like to have seen analysis on </w:t>
      </w:r>
      <w:r>
        <w:rPr>
          <w:lang w:val="en-GB"/>
        </w:rPr>
        <w:t xml:space="preserve">where the 50% level comes from and what the consequences from different levels would be. </w:t>
      </w:r>
      <w:r w:rsidRPr="00E23555">
        <w:rPr>
          <w:lang w:val="en-GB"/>
        </w:rPr>
        <w:t>We also believe there should be different levels depending on</w:t>
      </w:r>
      <w:r>
        <w:rPr>
          <w:lang w:val="en-GB"/>
        </w:rPr>
        <w:t xml:space="preserve"> which parties are involved in a specific transaction. We also f</w:t>
      </w:r>
      <w:r w:rsidRPr="000075F2">
        <w:rPr>
          <w:lang w:val="en-GB"/>
        </w:rPr>
        <w:t xml:space="preserve">or simplicity reasons prefer a static level. </w:t>
      </w:r>
    </w:p>
    <w:p w14:paraId="1EFCDD9B" w14:textId="77777777" w:rsidR="00B77E2C" w:rsidRPr="006943F5" w:rsidRDefault="00B77E2C" w:rsidP="00B77E2C">
      <w:pPr>
        <w:rPr>
          <w:b/>
          <w:bCs/>
          <w:lang w:val="en-GB"/>
        </w:rPr>
      </w:pPr>
      <w:r w:rsidRPr="00091BD2">
        <w:rPr>
          <w:b/>
          <w:bCs/>
          <w:lang w:val="en-GB"/>
        </w:rPr>
        <w:t xml:space="preserve">Question 2: Do you agree with the proposed amendments to Table 2 (fields) and Table 3 (flags) of Annex II of RTS 2? </w:t>
      </w:r>
      <w:r w:rsidRPr="006943F5">
        <w:rPr>
          <w:b/>
          <w:bCs/>
          <w:lang w:val="en-GB"/>
        </w:rPr>
        <w:t xml:space="preserve">Please explain. </w:t>
      </w:r>
    </w:p>
    <w:p w14:paraId="65CE4FBC" w14:textId="77777777" w:rsidR="00B77E2C" w:rsidRPr="007F513E" w:rsidRDefault="00B77E2C" w:rsidP="00B77E2C">
      <w:pPr>
        <w:rPr>
          <w:lang w:val="en-GB"/>
        </w:rPr>
      </w:pPr>
      <w:r w:rsidRPr="00E603A1">
        <w:rPr>
          <w:lang w:val="en-GB"/>
        </w:rPr>
        <w:t xml:space="preserve">SSMA agrees but in this context also want to </w:t>
      </w:r>
      <w:r>
        <w:rPr>
          <w:lang w:val="en-GB"/>
        </w:rPr>
        <w:t xml:space="preserve">highlight the problem with different identifiers. Initiatives should be taken to address the problem with creation of too many identifiers. </w:t>
      </w:r>
      <w:r w:rsidRPr="00B45306">
        <w:rPr>
          <w:lang w:val="en-GB"/>
        </w:rPr>
        <w:t>There are</w:t>
      </w:r>
      <w:r>
        <w:rPr>
          <w:lang w:val="en-GB"/>
        </w:rPr>
        <w:t xml:space="preserve"> for example</w:t>
      </w:r>
      <w:r w:rsidRPr="00B45306">
        <w:rPr>
          <w:lang w:val="en-GB"/>
        </w:rPr>
        <w:t xml:space="preserve"> many unnecessary ISINs created.</w:t>
      </w:r>
      <w:r>
        <w:rPr>
          <w:lang w:val="en-GB"/>
        </w:rPr>
        <w:t xml:space="preserve"> </w:t>
      </w:r>
      <w:r w:rsidRPr="009F344E">
        <w:rPr>
          <w:lang w:val="en-GB"/>
        </w:rPr>
        <w:t>We have also experience from the modified UPI/ISIN</w:t>
      </w:r>
      <w:r>
        <w:rPr>
          <w:lang w:val="en-GB"/>
        </w:rPr>
        <w:t xml:space="preserve"> debate and introduction which created implementation problems. </w:t>
      </w:r>
    </w:p>
    <w:p w14:paraId="514D338F" w14:textId="77777777" w:rsidR="001B7A3C" w:rsidRDefault="001B7A3C" w:rsidP="00B77E2C">
      <w:pPr>
        <w:rPr>
          <w:b/>
          <w:bCs/>
          <w:lang w:val="en-GB"/>
        </w:rPr>
      </w:pPr>
    </w:p>
    <w:p w14:paraId="36D5C3A0" w14:textId="215B9418" w:rsidR="00B77E2C" w:rsidRDefault="00B77E2C" w:rsidP="00B77E2C">
      <w:pPr>
        <w:rPr>
          <w:b/>
          <w:bCs/>
          <w:lang w:val="en-GB"/>
        </w:rPr>
      </w:pPr>
      <w:r w:rsidRPr="00091BD2">
        <w:rPr>
          <w:b/>
          <w:bCs/>
          <w:lang w:val="en-GB"/>
        </w:rPr>
        <w:t xml:space="preserve">Question 3: Do you agree not to change the concept of “as close to real-time as technically possible”? If not, what would be in your view the maximum permissible delay? </w:t>
      </w:r>
    </w:p>
    <w:p w14:paraId="41BEB348" w14:textId="77777777" w:rsidR="00B77E2C" w:rsidRPr="007F7773" w:rsidRDefault="00B77E2C" w:rsidP="00B77E2C">
      <w:pPr>
        <w:rPr>
          <w:lang w:val="en-GB"/>
        </w:rPr>
      </w:pPr>
      <w:r w:rsidRPr="002A63A7">
        <w:rPr>
          <w:lang w:val="en-GB"/>
        </w:rPr>
        <w:t xml:space="preserve">SSMA in general agrees but </w:t>
      </w:r>
      <w:r>
        <w:rPr>
          <w:lang w:val="en-GB"/>
        </w:rPr>
        <w:t xml:space="preserve">we </w:t>
      </w:r>
      <w:r w:rsidRPr="002A63A7">
        <w:rPr>
          <w:lang w:val="en-GB"/>
        </w:rPr>
        <w:t>want longer time f</w:t>
      </w:r>
      <w:r>
        <w:rPr>
          <w:lang w:val="en-GB"/>
        </w:rPr>
        <w:t xml:space="preserve">or voice traded instruments. We think 5 minutes in practice is too short and would rather see that it is 15 minutes. Voice traded instruments usually have quite a few manual steps after the trade is done with data that need to enrich the formal transaction. This reconciliation process can in practice be difficult to do in 5 minutes. </w:t>
      </w:r>
    </w:p>
    <w:p w14:paraId="4BF0A90C" w14:textId="77777777" w:rsidR="00B77E2C" w:rsidRPr="007F7773" w:rsidRDefault="00B77E2C" w:rsidP="00B77E2C">
      <w:pPr>
        <w:rPr>
          <w:b/>
          <w:bCs/>
          <w:lang w:val="en-GB"/>
        </w:rPr>
      </w:pPr>
      <w:r w:rsidRPr="007F7773">
        <w:rPr>
          <w:b/>
          <w:bCs/>
          <w:lang w:val="en-GB"/>
        </w:rPr>
        <w:t xml:space="preserve">Question 4: Do you agree with the general approach described above? </w:t>
      </w:r>
    </w:p>
    <w:p w14:paraId="6A920DAB" w14:textId="77777777" w:rsidR="00B77E2C" w:rsidRDefault="00B77E2C" w:rsidP="00B77E2C">
      <w:pPr>
        <w:rPr>
          <w:lang w:val="en-GB"/>
        </w:rPr>
      </w:pPr>
      <w:r w:rsidRPr="00414A0D">
        <w:rPr>
          <w:lang w:val="en-GB"/>
        </w:rPr>
        <w:t xml:space="preserve">SSMA in general agrees </w:t>
      </w:r>
      <w:r>
        <w:rPr>
          <w:lang w:val="en-GB"/>
        </w:rPr>
        <w:t>but we do not see a reduction in reporting burden for our members. Both under RTS 2 and RTS 23 our members need to report more information. The only benefit might be for exchanges with the discontinuation of reporting to FITRS.</w:t>
      </w:r>
    </w:p>
    <w:p w14:paraId="002350F0" w14:textId="77777777" w:rsidR="00B77E2C" w:rsidRDefault="00B77E2C" w:rsidP="00B77E2C">
      <w:pPr>
        <w:rPr>
          <w:b/>
          <w:bCs/>
          <w:lang w:val="en-GB"/>
        </w:rPr>
      </w:pPr>
      <w:r w:rsidRPr="00091BD2">
        <w:rPr>
          <w:b/>
          <w:bCs/>
          <w:lang w:val="en-GB"/>
        </w:rPr>
        <w:t xml:space="preserve">Question 5: Which option do you prefer for the liquidity assessment for equity exchange-traded derivatives, option A, option B, option C or another alternative? </w:t>
      </w:r>
    </w:p>
    <w:p w14:paraId="65E4A54F" w14:textId="77777777" w:rsidR="00B77E2C" w:rsidRPr="00416B5D" w:rsidRDefault="00B77E2C" w:rsidP="00B77E2C">
      <w:pPr>
        <w:rPr>
          <w:lang w:val="en-GB"/>
        </w:rPr>
      </w:pPr>
      <w:r w:rsidRPr="00416B5D">
        <w:rPr>
          <w:lang w:val="en-GB"/>
        </w:rPr>
        <w:t xml:space="preserve">SSMA prefer option A. We </w:t>
      </w:r>
      <w:r>
        <w:rPr>
          <w:lang w:val="en-GB"/>
        </w:rPr>
        <w:t xml:space="preserve">think option B and C would be more complicated and therefore want to keep option A. We do not want a too granular regime where different classes of derivatives move between liquidity buckets depending on time and/or turnover. </w:t>
      </w:r>
      <w:r w:rsidRPr="0039548E">
        <w:rPr>
          <w:lang w:val="en-GB"/>
        </w:rPr>
        <w:t>We prefer a more stable regime over time which is easi</w:t>
      </w:r>
      <w:r>
        <w:rPr>
          <w:lang w:val="en-GB"/>
        </w:rPr>
        <w:t xml:space="preserve">er to implement. </w:t>
      </w:r>
    </w:p>
    <w:p w14:paraId="0FA6A24B" w14:textId="77777777" w:rsidR="00B77E2C" w:rsidRDefault="00B77E2C" w:rsidP="00B77E2C">
      <w:pPr>
        <w:rPr>
          <w:b/>
          <w:bCs/>
          <w:lang w:val="en-GB"/>
        </w:rPr>
      </w:pPr>
      <w:r w:rsidRPr="00091BD2">
        <w:rPr>
          <w:b/>
          <w:bCs/>
          <w:lang w:val="en-GB"/>
        </w:rPr>
        <w:t xml:space="preserve">Question 6: Which option do you prefer for the liquidity assessment for interest rate </w:t>
      </w:r>
      <w:proofErr w:type="spellStart"/>
      <w:r w:rsidRPr="00091BD2">
        <w:rPr>
          <w:b/>
          <w:bCs/>
          <w:lang w:val="en-GB"/>
        </w:rPr>
        <w:t>exchangetraded</w:t>
      </w:r>
      <w:proofErr w:type="spellEnd"/>
      <w:r w:rsidRPr="00091BD2">
        <w:rPr>
          <w:b/>
          <w:bCs/>
          <w:lang w:val="en-GB"/>
        </w:rPr>
        <w:t xml:space="preserve"> derivatives, Option A, Option B or another alternative? </w:t>
      </w:r>
    </w:p>
    <w:p w14:paraId="06ACC9E7" w14:textId="77777777" w:rsidR="00B77E2C" w:rsidRPr="006D263E" w:rsidRDefault="00B77E2C" w:rsidP="00B77E2C">
      <w:pPr>
        <w:rPr>
          <w:lang w:val="en-GB"/>
        </w:rPr>
      </w:pPr>
      <w:r w:rsidRPr="006D263E">
        <w:rPr>
          <w:lang w:val="en-GB"/>
        </w:rPr>
        <w:t xml:space="preserve">SSMA has no view. </w:t>
      </w:r>
    </w:p>
    <w:p w14:paraId="2DCA4E4E" w14:textId="77777777" w:rsidR="00B77E2C" w:rsidRDefault="00B77E2C" w:rsidP="00B77E2C">
      <w:pPr>
        <w:rPr>
          <w:b/>
          <w:bCs/>
          <w:lang w:val="en-GB"/>
        </w:rPr>
      </w:pPr>
      <w:r w:rsidRPr="00091BD2">
        <w:rPr>
          <w:b/>
          <w:bCs/>
          <w:lang w:val="en-GB"/>
        </w:rPr>
        <w:t xml:space="preserve">Question 7: Do you agree with the liquidity assessment for commodity and emission allowances exchange traded derivatives? </w:t>
      </w:r>
    </w:p>
    <w:p w14:paraId="452AC055" w14:textId="77777777" w:rsidR="00B77E2C" w:rsidRPr="00091BD2" w:rsidRDefault="00B77E2C" w:rsidP="00B77E2C">
      <w:pPr>
        <w:rPr>
          <w:lang w:val="en-GB"/>
        </w:rPr>
      </w:pPr>
      <w:r>
        <w:rPr>
          <w:lang w:val="en-GB"/>
        </w:rPr>
        <w:t>N/A</w:t>
      </w:r>
    </w:p>
    <w:p w14:paraId="142146FC" w14:textId="77777777" w:rsidR="00B77E2C" w:rsidRDefault="00B77E2C" w:rsidP="00B77E2C">
      <w:pPr>
        <w:rPr>
          <w:b/>
          <w:bCs/>
          <w:lang w:val="en-GB"/>
        </w:rPr>
      </w:pPr>
      <w:r w:rsidRPr="00091BD2">
        <w:rPr>
          <w:b/>
          <w:bCs/>
          <w:lang w:val="en-GB"/>
        </w:rPr>
        <w:t xml:space="preserve">Question 8: Do you agree with the liquidity assessment for the following ETD asset classes: FX, Credit, securitised derivatives and other derivatives? </w:t>
      </w:r>
    </w:p>
    <w:p w14:paraId="5BACFDAC" w14:textId="77777777" w:rsidR="00B77E2C" w:rsidRPr="006D263E" w:rsidRDefault="00B77E2C" w:rsidP="00B77E2C">
      <w:pPr>
        <w:rPr>
          <w:lang w:val="en-GB"/>
        </w:rPr>
      </w:pPr>
      <w:r w:rsidRPr="006D263E">
        <w:rPr>
          <w:lang w:val="en-GB"/>
        </w:rPr>
        <w:t xml:space="preserve">SSMA has no view. </w:t>
      </w:r>
    </w:p>
    <w:p w14:paraId="168C9E4E" w14:textId="77777777" w:rsidR="00B77E2C" w:rsidRDefault="00B77E2C" w:rsidP="00B77E2C">
      <w:pPr>
        <w:rPr>
          <w:b/>
          <w:bCs/>
          <w:lang w:val="en-GB"/>
        </w:rPr>
      </w:pPr>
      <w:r w:rsidRPr="00091BD2">
        <w:rPr>
          <w:b/>
          <w:bCs/>
          <w:lang w:val="en-GB"/>
        </w:rPr>
        <w:t xml:space="preserve">Question 9: Regarding the size thresholds for the deferral regime of Equity exchange traded derivatives, which option do you prefer? </w:t>
      </w:r>
    </w:p>
    <w:p w14:paraId="2BA1E29D" w14:textId="77777777" w:rsidR="00B77E2C" w:rsidRDefault="00B77E2C" w:rsidP="00B77E2C">
      <w:pPr>
        <w:rPr>
          <w:lang w:val="en-GB"/>
        </w:rPr>
      </w:pPr>
      <w:r w:rsidRPr="00332FFB">
        <w:rPr>
          <w:lang w:val="en-GB"/>
        </w:rPr>
        <w:t xml:space="preserve">SSMA prefer option </w:t>
      </w:r>
      <w:proofErr w:type="gramStart"/>
      <w:r w:rsidRPr="00332FFB">
        <w:rPr>
          <w:lang w:val="en-GB"/>
        </w:rPr>
        <w:t>A</w:t>
      </w:r>
      <w:proofErr w:type="gramEnd"/>
      <w:r w:rsidRPr="00332FFB">
        <w:rPr>
          <w:lang w:val="en-GB"/>
        </w:rPr>
        <w:t xml:space="preserve"> but we are of the opinion t</w:t>
      </w:r>
      <w:r>
        <w:rPr>
          <w:lang w:val="en-GB"/>
        </w:rPr>
        <w:t>hat these thresholds are too high and they should be revised - also see Q 5.</w:t>
      </w:r>
    </w:p>
    <w:p w14:paraId="716C6A86" w14:textId="77777777" w:rsidR="001B7A3C" w:rsidRDefault="001B7A3C" w:rsidP="00B77E2C">
      <w:pPr>
        <w:rPr>
          <w:b/>
          <w:bCs/>
          <w:lang w:val="en-GB"/>
        </w:rPr>
      </w:pPr>
    </w:p>
    <w:p w14:paraId="7C7F776D" w14:textId="19BFE2CC" w:rsidR="00B77E2C" w:rsidRDefault="00B77E2C" w:rsidP="00B77E2C">
      <w:pPr>
        <w:rPr>
          <w:b/>
          <w:bCs/>
          <w:lang w:val="en-GB"/>
        </w:rPr>
      </w:pPr>
      <w:r w:rsidRPr="00091BD2">
        <w:rPr>
          <w:b/>
          <w:bCs/>
          <w:lang w:val="en-GB"/>
        </w:rPr>
        <w:t xml:space="preserve">Question 10: What is your view on the size thresholds for the deferral regime of Interest rate exchange traded derivatives? </w:t>
      </w:r>
    </w:p>
    <w:p w14:paraId="41157AFF" w14:textId="77777777" w:rsidR="00B77E2C" w:rsidRPr="006D263E" w:rsidRDefault="00B77E2C" w:rsidP="00B77E2C">
      <w:pPr>
        <w:rPr>
          <w:lang w:val="en-GB"/>
        </w:rPr>
      </w:pPr>
      <w:r w:rsidRPr="006D263E">
        <w:rPr>
          <w:lang w:val="en-GB"/>
        </w:rPr>
        <w:t xml:space="preserve">SSMA has no view. </w:t>
      </w:r>
    </w:p>
    <w:p w14:paraId="701C5FC7" w14:textId="77777777" w:rsidR="00B77E2C" w:rsidRDefault="00B77E2C" w:rsidP="00B77E2C">
      <w:pPr>
        <w:rPr>
          <w:b/>
          <w:bCs/>
          <w:lang w:val="en-GB"/>
        </w:rPr>
      </w:pPr>
      <w:r w:rsidRPr="00091BD2">
        <w:rPr>
          <w:b/>
          <w:bCs/>
          <w:lang w:val="en-GB"/>
        </w:rPr>
        <w:t xml:space="preserve">Question 11: What is your view on the size thresholds for the deferral regime of commodity and emission allowances exchange traded derivatives? </w:t>
      </w:r>
    </w:p>
    <w:p w14:paraId="0B9338A7" w14:textId="77777777" w:rsidR="00B77E2C" w:rsidRPr="00091BD2" w:rsidRDefault="00B77E2C" w:rsidP="00B77E2C">
      <w:pPr>
        <w:rPr>
          <w:lang w:val="en-GB"/>
        </w:rPr>
      </w:pPr>
      <w:r>
        <w:rPr>
          <w:lang w:val="en-GB"/>
        </w:rPr>
        <w:t>N/A</w:t>
      </w:r>
    </w:p>
    <w:p w14:paraId="29F10CC0" w14:textId="77777777" w:rsidR="00B77E2C" w:rsidRDefault="00B77E2C" w:rsidP="00B77E2C">
      <w:pPr>
        <w:rPr>
          <w:b/>
          <w:bCs/>
          <w:lang w:val="en-GB"/>
        </w:rPr>
      </w:pPr>
      <w:r w:rsidRPr="00091BD2">
        <w:rPr>
          <w:b/>
          <w:bCs/>
          <w:lang w:val="en-GB"/>
        </w:rPr>
        <w:t xml:space="preserve">Question 12: Do you agree with the size thresholds for the deferral regime of the following ETD asset classes: FX, Credit, securitised derivatives and other derivatives? </w:t>
      </w:r>
    </w:p>
    <w:p w14:paraId="1F82F06D" w14:textId="77777777" w:rsidR="00B77E2C" w:rsidRPr="006D263E" w:rsidRDefault="00B77E2C" w:rsidP="00B77E2C">
      <w:pPr>
        <w:rPr>
          <w:lang w:val="en-GB"/>
        </w:rPr>
      </w:pPr>
      <w:r w:rsidRPr="006D263E">
        <w:rPr>
          <w:lang w:val="en-GB"/>
        </w:rPr>
        <w:t xml:space="preserve">SSMA has no view. </w:t>
      </w:r>
    </w:p>
    <w:p w14:paraId="7D4E54CB" w14:textId="77777777" w:rsidR="00B77E2C" w:rsidRDefault="00B77E2C" w:rsidP="00B77E2C">
      <w:pPr>
        <w:rPr>
          <w:b/>
          <w:bCs/>
          <w:lang w:val="en-GB"/>
        </w:rPr>
      </w:pPr>
      <w:r w:rsidRPr="00091BD2">
        <w:rPr>
          <w:b/>
          <w:bCs/>
          <w:lang w:val="en-GB"/>
        </w:rPr>
        <w:t xml:space="preserve">Question 13: Do you agree with the proposed liquidity assessment for OTC interest rate derivatives? Should you support a different assessment for spot-starting and forward-starting interest rate derivatives, please support your response with a data analysis. </w:t>
      </w:r>
    </w:p>
    <w:p w14:paraId="4117EFB9" w14:textId="77777777" w:rsidR="00B77E2C" w:rsidRPr="006D263E" w:rsidRDefault="00B77E2C" w:rsidP="00B77E2C">
      <w:pPr>
        <w:rPr>
          <w:lang w:val="en-GB"/>
        </w:rPr>
      </w:pPr>
      <w:r w:rsidRPr="006D263E">
        <w:rPr>
          <w:lang w:val="en-GB"/>
        </w:rPr>
        <w:t xml:space="preserve">SSMA has no view. </w:t>
      </w:r>
    </w:p>
    <w:p w14:paraId="4E546F56" w14:textId="77777777" w:rsidR="00B77E2C" w:rsidRDefault="00B77E2C" w:rsidP="00B77E2C">
      <w:pPr>
        <w:rPr>
          <w:b/>
          <w:bCs/>
          <w:lang w:val="en-GB"/>
        </w:rPr>
      </w:pPr>
      <w:r w:rsidRPr="00091BD2">
        <w:rPr>
          <w:b/>
          <w:bCs/>
          <w:lang w:val="en-GB"/>
        </w:rPr>
        <w:t xml:space="preserve">Question 14: Do you agree with the proposed liquidity assessment for OTC single-name credit derivatives? </w:t>
      </w:r>
    </w:p>
    <w:p w14:paraId="18401BFF" w14:textId="77777777" w:rsidR="00B77E2C" w:rsidRPr="006D263E" w:rsidRDefault="00B77E2C" w:rsidP="00B77E2C">
      <w:pPr>
        <w:rPr>
          <w:lang w:val="en-GB"/>
        </w:rPr>
      </w:pPr>
      <w:r w:rsidRPr="006D263E">
        <w:rPr>
          <w:lang w:val="en-GB"/>
        </w:rPr>
        <w:t>SSMA has no view.</w:t>
      </w:r>
    </w:p>
    <w:p w14:paraId="6E7ED2BC" w14:textId="77777777" w:rsidR="00B77E2C" w:rsidRDefault="00B77E2C" w:rsidP="00B77E2C">
      <w:pPr>
        <w:rPr>
          <w:b/>
          <w:bCs/>
          <w:lang w:val="en-GB"/>
        </w:rPr>
      </w:pPr>
      <w:r w:rsidRPr="00091BD2">
        <w:rPr>
          <w:b/>
          <w:bCs/>
          <w:lang w:val="en-GB"/>
        </w:rPr>
        <w:t xml:space="preserve">Question 15: Do you agree with the proposed liquidity assessment for OTC index credit derivatives? </w:t>
      </w:r>
    </w:p>
    <w:p w14:paraId="126772FB" w14:textId="77777777" w:rsidR="00B77E2C" w:rsidRPr="006D263E" w:rsidRDefault="00B77E2C" w:rsidP="00B77E2C">
      <w:pPr>
        <w:rPr>
          <w:lang w:val="en-GB"/>
        </w:rPr>
      </w:pPr>
      <w:r w:rsidRPr="006D263E">
        <w:rPr>
          <w:lang w:val="en-GB"/>
        </w:rPr>
        <w:t xml:space="preserve">SSMA has no view. </w:t>
      </w:r>
    </w:p>
    <w:p w14:paraId="25B2C441" w14:textId="77777777" w:rsidR="00B77E2C" w:rsidRDefault="00B77E2C" w:rsidP="00B77E2C">
      <w:pPr>
        <w:rPr>
          <w:b/>
          <w:bCs/>
          <w:lang w:val="en-GB"/>
        </w:rPr>
      </w:pPr>
      <w:r w:rsidRPr="00091BD2">
        <w:rPr>
          <w:b/>
          <w:bCs/>
          <w:lang w:val="en-GB"/>
        </w:rPr>
        <w:t xml:space="preserve">Question 16: Do you agree with the proposed deferral framework for OTC interest rate derivatives? </w:t>
      </w:r>
    </w:p>
    <w:p w14:paraId="561FA683" w14:textId="77777777" w:rsidR="00B77E2C" w:rsidRPr="006D263E" w:rsidRDefault="00B77E2C" w:rsidP="00B77E2C">
      <w:pPr>
        <w:rPr>
          <w:lang w:val="en-GB"/>
        </w:rPr>
      </w:pPr>
      <w:r w:rsidRPr="006D263E">
        <w:rPr>
          <w:lang w:val="en-GB"/>
        </w:rPr>
        <w:t xml:space="preserve">SSMA has no view. </w:t>
      </w:r>
    </w:p>
    <w:p w14:paraId="1743D293" w14:textId="77777777" w:rsidR="00B77E2C" w:rsidRDefault="00B77E2C" w:rsidP="00B77E2C">
      <w:pPr>
        <w:rPr>
          <w:b/>
          <w:bCs/>
          <w:lang w:val="en-GB"/>
        </w:rPr>
      </w:pPr>
      <w:r w:rsidRPr="00091BD2">
        <w:rPr>
          <w:b/>
          <w:bCs/>
          <w:lang w:val="en-GB"/>
        </w:rPr>
        <w:t xml:space="preserve">Question 17: Do you agree with the proposed deferral framework for OTC single-name CDSs? </w:t>
      </w:r>
    </w:p>
    <w:p w14:paraId="1FF202DB" w14:textId="77777777" w:rsidR="00B77E2C" w:rsidRPr="006D263E" w:rsidRDefault="00B77E2C" w:rsidP="00B77E2C">
      <w:pPr>
        <w:rPr>
          <w:lang w:val="en-GB"/>
        </w:rPr>
      </w:pPr>
      <w:r w:rsidRPr="006D263E">
        <w:rPr>
          <w:lang w:val="en-GB"/>
        </w:rPr>
        <w:t xml:space="preserve">SSMA has no view. </w:t>
      </w:r>
    </w:p>
    <w:p w14:paraId="226460E7" w14:textId="77777777" w:rsidR="00B77E2C" w:rsidRDefault="00B77E2C" w:rsidP="00B77E2C">
      <w:pPr>
        <w:rPr>
          <w:b/>
          <w:bCs/>
          <w:lang w:val="en-GB"/>
        </w:rPr>
      </w:pPr>
      <w:r w:rsidRPr="00091BD2">
        <w:rPr>
          <w:b/>
          <w:bCs/>
          <w:lang w:val="en-GB"/>
        </w:rPr>
        <w:t xml:space="preserve">Question 18: Do you agree with the proposed deferral framework for OTC index CDSs? </w:t>
      </w:r>
    </w:p>
    <w:p w14:paraId="7FE6537C" w14:textId="77777777" w:rsidR="00B77E2C" w:rsidRPr="006D263E" w:rsidRDefault="00B77E2C" w:rsidP="00B77E2C">
      <w:pPr>
        <w:rPr>
          <w:lang w:val="en-GB"/>
        </w:rPr>
      </w:pPr>
      <w:r w:rsidRPr="006D263E">
        <w:rPr>
          <w:lang w:val="en-GB"/>
        </w:rPr>
        <w:t xml:space="preserve">SSMA has no view. </w:t>
      </w:r>
    </w:p>
    <w:p w14:paraId="6EE66DCC" w14:textId="77777777" w:rsidR="005D67B4" w:rsidRDefault="005D67B4" w:rsidP="00B77E2C">
      <w:pPr>
        <w:rPr>
          <w:b/>
          <w:bCs/>
          <w:lang w:val="en-GB"/>
        </w:rPr>
      </w:pPr>
    </w:p>
    <w:p w14:paraId="71A4FFC8" w14:textId="77777777" w:rsidR="005D67B4" w:rsidRDefault="005D67B4" w:rsidP="00B77E2C">
      <w:pPr>
        <w:rPr>
          <w:b/>
          <w:bCs/>
          <w:lang w:val="en-GB"/>
        </w:rPr>
      </w:pPr>
    </w:p>
    <w:p w14:paraId="421DA685" w14:textId="190F0E51" w:rsidR="00B77E2C" w:rsidRDefault="00B77E2C" w:rsidP="00B77E2C">
      <w:pPr>
        <w:rPr>
          <w:b/>
          <w:bCs/>
          <w:lang w:val="en-GB"/>
        </w:rPr>
      </w:pPr>
      <w:r w:rsidRPr="00091BD2">
        <w:rPr>
          <w:b/>
          <w:bCs/>
          <w:lang w:val="en-GB"/>
        </w:rPr>
        <w:t xml:space="preserve">Question 19: Do you have suggestions on the way to implement the volume masking in the post-trade reports, including the application of flags? </w:t>
      </w:r>
    </w:p>
    <w:p w14:paraId="068A1A81" w14:textId="77777777" w:rsidR="00B77E2C" w:rsidRPr="00BB1ADE" w:rsidRDefault="00B77E2C" w:rsidP="00B77E2C">
      <w:pPr>
        <w:rPr>
          <w:lang w:val="en-GB"/>
        </w:rPr>
      </w:pPr>
      <w:r>
        <w:rPr>
          <w:lang w:val="en-GB"/>
        </w:rPr>
        <w:t xml:space="preserve">SSMA has no suggestion in this regard. </w:t>
      </w:r>
      <w:r w:rsidRPr="00BB1ADE">
        <w:rPr>
          <w:lang w:val="en-GB"/>
        </w:rPr>
        <w:t xml:space="preserve">However, it is important that it is </w:t>
      </w:r>
      <w:r>
        <w:rPr>
          <w:lang w:val="en-GB"/>
        </w:rPr>
        <w:t xml:space="preserve">very </w:t>
      </w:r>
      <w:r w:rsidRPr="00BB1ADE">
        <w:rPr>
          <w:lang w:val="en-GB"/>
        </w:rPr>
        <w:t xml:space="preserve">clear and easy to </w:t>
      </w:r>
      <w:r>
        <w:rPr>
          <w:lang w:val="en-GB"/>
        </w:rPr>
        <w:t>see that volumes are masked.</w:t>
      </w:r>
    </w:p>
    <w:p w14:paraId="7B2786B3" w14:textId="77777777" w:rsidR="00B77E2C" w:rsidRDefault="00B77E2C" w:rsidP="00B77E2C">
      <w:pPr>
        <w:rPr>
          <w:b/>
          <w:bCs/>
          <w:color w:val="00B0F0"/>
          <w:lang w:val="en-GB"/>
        </w:rPr>
      </w:pPr>
    </w:p>
    <w:p w14:paraId="366777F1" w14:textId="77777777" w:rsidR="00B77E2C" w:rsidRPr="00091BD2" w:rsidRDefault="00B77E2C" w:rsidP="00B77E2C">
      <w:pPr>
        <w:rPr>
          <w:b/>
          <w:bCs/>
          <w:color w:val="00B0F0"/>
          <w:lang w:val="en-GB"/>
        </w:rPr>
      </w:pPr>
      <w:r w:rsidRPr="00091BD2">
        <w:rPr>
          <w:b/>
          <w:bCs/>
          <w:color w:val="00B0F0"/>
          <w:lang w:val="en-GB"/>
        </w:rPr>
        <w:t xml:space="preserve">Section 4 The European System of Central Banks (ESCB) Exemption </w:t>
      </w:r>
    </w:p>
    <w:p w14:paraId="3A711638" w14:textId="77777777" w:rsidR="00B77E2C" w:rsidRDefault="00B77E2C" w:rsidP="00B77E2C">
      <w:pPr>
        <w:rPr>
          <w:b/>
          <w:bCs/>
          <w:lang w:val="en-GB"/>
        </w:rPr>
      </w:pPr>
    </w:p>
    <w:p w14:paraId="1F6E28A1" w14:textId="77777777" w:rsidR="00B77E2C" w:rsidRPr="006943F5" w:rsidRDefault="00B77E2C" w:rsidP="00B77E2C">
      <w:pPr>
        <w:rPr>
          <w:b/>
          <w:bCs/>
          <w:lang w:val="en-GB"/>
        </w:rPr>
      </w:pPr>
      <w:r w:rsidRPr="00091BD2">
        <w:rPr>
          <w:b/>
          <w:bCs/>
          <w:lang w:val="en-GB"/>
        </w:rPr>
        <w:t xml:space="preserve">Question 20: Do you agree with the proposed amendments to Articles 14 and 15 of RTS 2? </w:t>
      </w:r>
      <w:r w:rsidRPr="006943F5">
        <w:rPr>
          <w:b/>
          <w:bCs/>
          <w:lang w:val="en-GB"/>
        </w:rPr>
        <w:t xml:space="preserve">Please explain. </w:t>
      </w:r>
    </w:p>
    <w:p w14:paraId="60196A80" w14:textId="77777777" w:rsidR="00B77E2C" w:rsidRPr="006943F5" w:rsidRDefault="00B77E2C" w:rsidP="00B77E2C">
      <w:pPr>
        <w:rPr>
          <w:lang w:val="en-GB"/>
        </w:rPr>
      </w:pPr>
      <w:r w:rsidRPr="00804774">
        <w:rPr>
          <w:lang w:val="en-GB"/>
        </w:rPr>
        <w:t xml:space="preserve">SSMA has no view. </w:t>
      </w:r>
    </w:p>
    <w:p w14:paraId="4A178B50" w14:textId="77777777" w:rsidR="00B77E2C" w:rsidRDefault="00B77E2C" w:rsidP="00B77E2C">
      <w:pPr>
        <w:rPr>
          <w:b/>
          <w:bCs/>
          <w:color w:val="00B0F0"/>
          <w:lang w:val="en-GB"/>
        </w:rPr>
      </w:pPr>
    </w:p>
    <w:p w14:paraId="04485B9A" w14:textId="77777777" w:rsidR="00B77E2C" w:rsidRPr="00FB12BC" w:rsidRDefault="00B77E2C" w:rsidP="00B77E2C">
      <w:pPr>
        <w:rPr>
          <w:b/>
          <w:bCs/>
          <w:color w:val="00B0F0"/>
          <w:lang w:val="en-GB"/>
        </w:rPr>
      </w:pPr>
      <w:r w:rsidRPr="00FB12BC">
        <w:rPr>
          <w:b/>
          <w:bCs/>
          <w:color w:val="00B0F0"/>
          <w:lang w:val="en-GB"/>
        </w:rPr>
        <w:t xml:space="preserve">Section 5 Package Orders RTS </w:t>
      </w:r>
    </w:p>
    <w:p w14:paraId="66EEC6C2" w14:textId="77777777" w:rsidR="00B77E2C" w:rsidRPr="00FB12BC" w:rsidRDefault="00B77E2C" w:rsidP="00B77E2C">
      <w:pPr>
        <w:rPr>
          <w:b/>
          <w:bCs/>
          <w:lang w:val="en-GB"/>
        </w:rPr>
      </w:pPr>
    </w:p>
    <w:p w14:paraId="714BF9EF" w14:textId="77777777" w:rsidR="00B77E2C" w:rsidRDefault="00B77E2C" w:rsidP="00B77E2C">
      <w:pPr>
        <w:rPr>
          <w:b/>
          <w:bCs/>
          <w:lang w:val="en-GB"/>
        </w:rPr>
      </w:pPr>
      <w:r w:rsidRPr="00091BD2">
        <w:rPr>
          <w:b/>
          <w:bCs/>
          <w:lang w:val="en-GB"/>
        </w:rPr>
        <w:t xml:space="preserve">Question 21: Do you agree with the proposed amendments to CDR 2017/2194, the RTS on package orders? Please explain. </w:t>
      </w:r>
    </w:p>
    <w:p w14:paraId="0AC03087" w14:textId="77777777" w:rsidR="00B77E2C" w:rsidRPr="006D263E" w:rsidRDefault="00B77E2C" w:rsidP="00B77E2C">
      <w:pPr>
        <w:rPr>
          <w:lang w:val="en-GB"/>
        </w:rPr>
      </w:pPr>
      <w:r w:rsidRPr="006D263E">
        <w:rPr>
          <w:lang w:val="en-GB"/>
        </w:rPr>
        <w:t xml:space="preserve">SSMA has no view. </w:t>
      </w:r>
    </w:p>
    <w:p w14:paraId="0A125156" w14:textId="77777777" w:rsidR="00B77E2C" w:rsidRDefault="00B77E2C" w:rsidP="00B77E2C">
      <w:pPr>
        <w:rPr>
          <w:b/>
          <w:bCs/>
          <w:color w:val="00B0F0"/>
          <w:lang w:val="en-GB"/>
        </w:rPr>
      </w:pPr>
    </w:p>
    <w:p w14:paraId="7BC6FCBF" w14:textId="77777777" w:rsidR="00B77E2C" w:rsidRPr="00091BD2" w:rsidRDefault="00B77E2C" w:rsidP="00B77E2C">
      <w:pPr>
        <w:rPr>
          <w:b/>
          <w:bCs/>
          <w:color w:val="00B0F0"/>
          <w:lang w:val="en-GB"/>
        </w:rPr>
      </w:pPr>
      <w:r w:rsidRPr="00091BD2">
        <w:rPr>
          <w:b/>
          <w:bCs/>
          <w:color w:val="00B0F0"/>
          <w:lang w:val="en-GB"/>
        </w:rPr>
        <w:t xml:space="preserve">Section 6 RTS on input/output data for OTC derivatives CTP </w:t>
      </w:r>
    </w:p>
    <w:p w14:paraId="1BDB278C" w14:textId="77777777" w:rsidR="00B77E2C" w:rsidRDefault="00B77E2C" w:rsidP="00B77E2C">
      <w:pPr>
        <w:rPr>
          <w:b/>
          <w:bCs/>
          <w:lang w:val="en-GB"/>
        </w:rPr>
      </w:pPr>
    </w:p>
    <w:p w14:paraId="4188D896" w14:textId="77777777" w:rsidR="00B77E2C" w:rsidRDefault="00B77E2C" w:rsidP="00B77E2C">
      <w:pPr>
        <w:rPr>
          <w:b/>
          <w:bCs/>
          <w:lang w:val="en-GB"/>
        </w:rPr>
      </w:pPr>
      <w:r w:rsidRPr="00091BD2">
        <w:rPr>
          <w:b/>
          <w:bCs/>
          <w:lang w:val="en-GB"/>
        </w:rPr>
        <w:t xml:space="preserve">Question 22: Do you agree with the proposals on regulatory data for OTC derivatives? Please distinguish in your reply between regulatory data per instrument vs. regulatory data per system matching order. </w:t>
      </w:r>
    </w:p>
    <w:p w14:paraId="39E9CB35" w14:textId="77777777" w:rsidR="00B77E2C" w:rsidRDefault="00B77E2C" w:rsidP="00B77E2C">
      <w:pPr>
        <w:rPr>
          <w:lang w:val="en-GB"/>
        </w:rPr>
      </w:pPr>
      <w:r w:rsidRPr="008F1C3A">
        <w:rPr>
          <w:lang w:val="en-GB"/>
        </w:rPr>
        <w:t>SSMA is of the opinion that this will not affect our</w:t>
      </w:r>
      <w:r>
        <w:rPr>
          <w:lang w:val="en-GB"/>
        </w:rPr>
        <w:t xml:space="preserve"> members and has therefore no strong view. It should mostly affect APAs and the CTP. We question if this data really is needed and what the purpose is. If this is new data, it could also </w:t>
      </w:r>
      <w:proofErr w:type="gramStart"/>
      <w:r>
        <w:rPr>
          <w:lang w:val="en-GB"/>
        </w:rPr>
        <w:t>have an effect on</w:t>
      </w:r>
      <w:proofErr w:type="gramEnd"/>
      <w:r>
        <w:rPr>
          <w:lang w:val="en-GB"/>
        </w:rPr>
        <w:t xml:space="preserve"> our members and in that case, it should be implemented with great care.</w:t>
      </w:r>
    </w:p>
    <w:p w14:paraId="55BF0F51" w14:textId="77777777" w:rsidR="00AE349E" w:rsidRDefault="00AE349E" w:rsidP="00B77E2C">
      <w:pPr>
        <w:rPr>
          <w:b/>
          <w:bCs/>
          <w:lang w:val="en-GB"/>
        </w:rPr>
      </w:pPr>
    </w:p>
    <w:p w14:paraId="3F13013B" w14:textId="77777777" w:rsidR="00AE349E" w:rsidRDefault="00AE349E" w:rsidP="00B77E2C">
      <w:pPr>
        <w:rPr>
          <w:b/>
          <w:bCs/>
          <w:lang w:val="en-GB"/>
        </w:rPr>
      </w:pPr>
    </w:p>
    <w:p w14:paraId="77DE99FA" w14:textId="77777777" w:rsidR="00AE349E" w:rsidRDefault="00AE349E" w:rsidP="00B77E2C">
      <w:pPr>
        <w:rPr>
          <w:b/>
          <w:bCs/>
          <w:lang w:val="en-GB"/>
        </w:rPr>
      </w:pPr>
    </w:p>
    <w:p w14:paraId="1458247C" w14:textId="77777777" w:rsidR="00AE349E" w:rsidRDefault="00AE349E" w:rsidP="00B77E2C">
      <w:pPr>
        <w:rPr>
          <w:b/>
          <w:bCs/>
          <w:lang w:val="en-GB"/>
        </w:rPr>
      </w:pPr>
    </w:p>
    <w:p w14:paraId="59258C7D" w14:textId="31C6026F" w:rsidR="00B77E2C" w:rsidRDefault="00B77E2C" w:rsidP="00B77E2C">
      <w:pPr>
        <w:rPr>
          <w:b/>
          <w:bCs/>
          <w:lang w:val="en-GB"/>
        </w:rPr>
      </w:pPr>
      <w:r w:rsidRPr="00091BD2">
        <w:rPr>
          <w:b/>
          <w:bCs/>
          <w:lang w:val="en-GB"/>
        </w:rPr>
        <w:t>Question 23: Do you agree with the proposals on core market data for OTC derivatives?</w:t>
      </w:r>
    </w:p>
    <w:p w14:paraId="108B8841" w14:textId="77777777" w:rsidR="00B77E2C" w:rsidRDefault="00B77E2C" w:rsidP="00B77E2C">
      <w:pPr>
        <w:rPr>
          <w:lang w:val="en-GB"/>
        </w:rPr>
      </w:pPr>
      <w:r w:rsidRPr="002C32BB">
        <w:rPr>
          <w:lang w:val="en-GB"/>
        </w:rPr>
        <w:t>SSMA agree to most of the d</w:t>
      </w:r>
      <w:r>
        <w:rPr>
          <w:lang w:val="en-GB"/>
        </w:rPr>
        <w:t>ata fields, but we do not like the suspicious data flag. We do not want any poor data to be displayed regardless of if it has a separate flag attached. It could potentially have a negative impact for the market anyway since there is a risk that the flag is not recognised. We think that it is better that these transactions are rejected and sent back for correction instead.</w:t>
      </w:r>
    </w:p>
    <w:p w14:paraId="53F6EE38" w14:textId="77777777" w:rsidR="00B77E2C" w:rsidRDefault="00B77E2C" w:rsidP="00B77E2C">
      <w:pPr>
        <w:rPr>
          <w:lang w:val="en-GB"/>
        </w:rPr>
      </w:pPr>
    </w:p>
    <w:p w14:paraId="5474BE49" w14:textId="77777777" w:rsidR="001C5FBF" w:rsidRPr="00B77E2C" w:rsidRDefault="001C5FBF" w:rsidP="00A64753">
      <w:pPr>
        <w:spacing w:after="184" w:line="259" w:lineRule="auto"/>
        <w:ind w:left="0" w:firstLine="97"/>
        <w:jc w:val="center"/>
        <w:rPr>
          <w:rFonts w:asciiTheme="minorHAnsi" w:hAnsiTheme="minorHAnsi" w:cstheme="minorHAnsi"/>
          <w:b/>
          <w:color w:val="auto"/>
          <w:sz w:val="28"/>
          <w:szCs w:val="28"/>
          <w:lang w:val="en-GB"/>
        </w:rPr>
      </w:pPr>
    </w:p>
    <w:sectPr w:rsidR="001C5FBF" w:rsidRPr="00B77E2C">
      <w:headerReference w:type="default" r:id="rId10"/>
      <w:pgSz w:w="11906" w:h="16838"/>
      <w:pgMar w:top="1417" w:right="1514" w:bottom="1819"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BA80C" w14:textId="77777777" w:rsidR="00633E65" w:rsidRDefault="00633E65" w:rsidP="00DD5AE0">
      <w:pPr>
        <w:spacing w:after="0" w:line="240" w:lineRule="auto"/>
      </w:pPr>
      <w:r>
        <w:separator/>
      </w:r>
    </w:p>
  </w:endnote>
  <w:endnote w:type="continuationSeparator" w:id="0">
    <w:p w14:paraId="308C711D" w14:textId="77777777" w:rsidR="00633E65" w:rsidRDefault="00633E65" w:rsidP="00DD5AE0">
      <w:pPr>
        <w:spacing w:after="0" w:line="240" w:lineRule="auto"/>
      </w:pPr>
      <w:r>
        <w:continuationSeparator/>
      </w:r>
    </w:p>
  </w:endnote>
  <w:endnote w:type="continuationNotice" w:id="1">
    <w:p w14:paraId="1ADF92E5" w14:textId="77777777" w:rsidR="00633E65" w:rsidRDefault="00633E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B1E15" w14:textId="77777777" w:rsidR="00633E65" w:rsidRDefault="00633E65" w:rsidP="00DD5AE0">
      <w:pPr>
        <w:spacing w:after="0" w:line="240" w:lineRule="auto"/>
      </w:pPr>
      <w:r>
        <w:separator/>
      </w:r>
    </w:p>
  </w:footnote>
  <w:footnote w:type="continuationSeparator" w:id="0">
    <w:p w14:paraId="4E2B9BEC" w14:textId="77777777" w:rsidR="00633E65" w:rsidRDefault="00633E65" w:rsidP="00DD5AE0">
      <w:pPr>
        <w:spacing w:after="0" w:line="240" w:lineRule="auto"/>
      </w:pPr>
      <w:r>
        <w:continuationSeparator/>
      </w:r>
    </w:p>
  </w:footnote>
  <w:footnote w:type="continuationNotice" w:id="1">
    <w:p w14:paraId="59D00ED5" w14:textId="77777777" w:rsidR="00633E65" w:rsidRDefault="00633E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68A8E" w14:textId="0F289409" w:rsidR="00DD5AE0" w:rsidRDefault="00B566BA" w:rsidP="00DD5AE0">
    <w:pPr>
      <w:pStyle w:val="Sidhuvud"/>
      <w:jc w:val="center"/>
    </w:pPr>
    <w:r>
      <w:rPr>
        <w:noProof/>
      </w:rPr>
      <w:drawing>
        <wp:inline distT="0" distB="0" distL="0" distR="0" wp14:anchorId="1D80B953" wp14:editId="58003195">
          <wp:extent cx="2257425" cy="478901"/>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0272" cy="5198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16C"/>
    <w:multiLevelType w:val="hybridMultilevel"/>
    <w:tmpl w:val="58A41DD0"/>
    <w:lvl w:ilvl="0" w:tplc="6EE84D28">
      <w:start w:val="1"/>
      <w:numFmt w:val="lowerRoman"/>
      <w:lvlText w:val="(%1)"/>
      <w:lvlJc w:val="left"/>
      <w:pPr>
        <w:ind w:left="1800" w:hanging="720"/>
      </w:pPr>
      <w:rPr>
        <w:rFonts w:hint="default"/>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 w15:restartNumberingAfterBreak="0">
    <w:nsid w:val="04764A80"/>
    <w:multiLevelType w:val="hybridMultilevel"/>
    <w:tmpl w:val="90D60114"/>
    <w:lvl w:ilvl="0" w:tplc="109C9842">
      <w:start w:val="1"/>
      <w:numFmt w:val="lowerRoman"/>
      <w:lvlText w:val="(%1)"/>
      <w:lvlJc w:val="left"/>
      <w:pPr>
        <w:ind w:left="1800" w:hanging="720"/>
      </w:pPr>
      <w:rPr>
        <w:rFonts w:hint="default"/>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 w15:restartNumberingAfterBreak="0">
    <w:nsid w:val="094B215E"/>
    <w:multiLevelType w:val="hybridMultilevel"/>
    <w:tmpl w:val="930814CC"/>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3" w15:restartNumberingAfterBreak="0">
    <w:nsid w:val="11D55B41"/>
    <w:multiLevelType w:val="hybridMultilevel"/>
    <w:tmpl w:val="B3C8B784"/>
    <w:lvl w:ilvl="0" w:tplc="041D000F">
      <w:start w:val="1"/>
      <w:numFmt w:val="decimal"/>
      <w:lvlText w:val="%1."/>
      <w:lvlJc w:val="left"/>
      <w:pPr>
        <w:ind w:left="1080" w:hanging="360"/>
      </w:pPr>
    </w:lvl>
    <w:lvl w:ilvl="1" w:tplc="F9BC3A20">
      <w:start w:val="1"/>
      <w:numFmt w:val="decimal"/>
      <w:lvlText w:val="%2."/>
      <w:lvlJc w:val="left"/>
      <w:pPr>
        <w:ind w:left="1494" w:hanging="360"/>
      </w:pPr>
      <w:rPr>
        <w:rFonts w:asciiTheme="minorHAnsi" w:eastAsia="Calibri" w:hAnsiTheme="minorHAnsi" w:cstheme="minorHAnsi"/>
      </w:r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15:restartNumberingAfterBreak="0">
    <w:nsid w:val="149F4CAA"/>
    <w:multiLevelType w:val="hybridMultilevel"/>
    <w:tmpl w:val="90D6F1DA"/>
    <w:lvl w:ilvl="0" w:tplc="6478B774">
      <w:numFmt w:val="bullet"/>
      <w:lvlText w:val="-"/>
      <w:lvlJc w:val="left"/>
      <w:pPr>
        <w:ind w:left="1854" w:hanging="360"/>
      </w:pPr>
      <w:rPr>
        <w:rFonts w:ascii="Calibri" w:eastAsia="Calibri" w:hAnsi="Calibri" w:cs="Calibri" w:hint="default"/>
      </w:rPr>
    </w:lvl>
    <w:lvl w:ilvl="1" w:tplc="041D0003">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5" w15:restartNumberingAfterBreak="0">
    <w:nsid w:val="1A7062AC"/>
    <w:multiLevelType w:val="hybridMultilevel"/>
    <w:tmpl w:val="813A34BE"/>
    <w:lvl w:ilvl="0" w:tplc="82A2EA48">
      <w:start w:val="1"/>
      <w:numFmt w:val="bullet"/>
      <w:lvlText w:val="-"/>
      <w:lvlJc w:val="left"/>
      <w:pPr>
        <w:ind w:left="2160" w:hanging="360"/>
      </w:pPr>
      <w:rPr>
        <w:rFonts w:ascii="Calibri" w:eastAsia="Calibri" w:hAnsi="Calibri" w:cs="Calibri"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6" w15:restartNumberingAfterBreak="0">
    <w:nsid w:val="1E251AD0"/>
    <w:multiLevelType w:val="hybridMultilevel"/>
    <w:tmpl w:val="C804FB14"/>
    <w:lvl w:ilvl="0" w:tplc="A3EE5ABE">
      <w:numFmt w:val="bullet"/>
      <w:lvlText w:val="-"/>
      <w:lvlJc w:val="left"/>
      <w:pPr>
        <w:ind w:left="1664" w:hanging="360"/>
      </w:pPr>
      <w:rPr>
        <w:rFonts w:ascii="Calibri" w:eastAsia="Calibri" w:hAnsi="Calibri" w:cs="Calibri"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7" w15:restartNumberingAfterBreak="0">
    <w:nsid w:val="24AA3B8D"/>
    <w:multiLevelType w:val="hybridMultilevel"/>
    <w:tmpl w:val="35AA2AA4"/>
    <w:lvl w:ilvl="0" w:tplc="A4A859B0">
      <w:start w:val="4"/>
      <w:numFmt w:val="bullet"/>
      <w:lvlText w:val="-"/>
      <w:lvlJc w:val="left"/>
      <w:pPr>
        <w:ind w:left="1440" w:hanging="360"/>
      </w:pPr>
      <w:rPr>
        <w:rFonts w:ascii="Calibri" w:eastAsia="Calibri" w:hAnsi="Calibri" w:cs="Calibr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26263FB5"/>
    <w:multiLevelType w:val="hybridMultilevel"/>
    <w:tmpl w:val="8CB2F836"/>
    <w:lvl w:ilvl="0" w:tplc="041D000F">
      <w:start w:val="1"/>
      <w:numFmt w:val="decimal"/>
      <w:lvlText w:val="%1."/>
      <w:lvlJc w:val="left"/>
      <w:pPr>
        <w:ind w:left="1080" w:hanging="360"/>
      </w:pPr>
    </w:lvl>
    <w:lvl w:ilvl="1" w:tplc="041D000F">
      <w:start w:val="1"/>
      <w:numFmt w:val="decimal"/>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9" w15:restartNumberingAfterBreak="0">
    <w:nsid w:val="26304B27"/>
    <w:multiLevelType w:val="hybridMultilevel"/>
    <w:tmpl w:val="4B64C4E0"/>
    <w:lvl w:ilvl="0" w:tplc="3DF8A9D8">
      <w:start w:val="1"/>
      <w:numFmt w:val="lowerRoman"/>
      <w:lvlText w:val="(%1)"/>
      <w:lvlJc w:val="left"/>
      <w:pPr>
        <w:ind w:left="1800" w:hanging="720"/>
      </w:pPr>
      <w:rPr>
        <w:rFonts w:hint="default"/>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0" w15:restartNumberingAfterBreak="0">
    <w:nsid w:val="2D461864"/>
    <w:multiLevelType w:val="hybridMultilevel"/>
    <w:tmpl w:val="BB66C3DE"/>
    <w:lvl w:ilvl="0" w:tplc="BA3ABA46">
      <w:start w:val="1"/>
      <w:numFmt w:val="bullet"/>
      <w:lvlText w:val="-"/>
      <w:lvlJc w:val="left"/>
      <w:pPr>
        <w:ind w:left="2160" w:hanging="360"/>
      </w:pPr>
      <w:rPr>
        <w:rFonts w:ascii="Calibri" w:eastAsia="Calibri" w:hAnsi="Calibri" w:cs="Calibri"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11" w15:restartNumberingAfterBreak="0">
    <w:nsid w:val="2DDD4068"/>
    <w:multiLevelType w:val="hybridMultilevel"/>
    <w:tmpl w:val="50BCAA0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5134CBB"/>
    <w:multiLevelType w:val="hybridMultilevel"/>
    <w:tmpl w:val="F42E0A02"/>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3" w15:restartNumberingAfterBreak="0">
    <w:nsid w:val="43990197"/>
    <w:multiLevelType w:val="hybridMultilevel"/>
    <w:tmpl w:val="5DD87DC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54412F6"/>
    <w:multiLevelType w:val="multilevel"/>
    <w:tmpl w:val="5BA413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659036F"/>
    <w:multiLevelType w:val="hybridMultilevel"/>
    <w:tmpl w:val="293EAE30"/>
    <w:lvl w:ilvl="0" w:tplc="30C09C64">
      <w:start w:val="4"/>
      <w:numFmt w:val="bullet"/>
      <w:lvlText w:val="-"/>
      <w:lvlJc w:val="left"/>
      <w:pPr>
        <w:ind w:left="1494" w:hanging="360"/>
      </w:pPr>
      <w:rPr>
        <w:rFonts w:ascii="Calibri" w:eastAsia="Calibri" w:hAnsi="Calibri" w:cs="Calibri" w:hint="default"/>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16" w15:restartNumberingAfterBreak="0">
    <w:nsid w:val="58B2001B"/>
    <w:multiLevelType w:val="hybridMultilevel"/>
    <w:tmpl w:val="9A30B66C"/>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7" w15:restartNumberingAfterBreak="0">
    <w:nsid w:val="5BA513BD"/>
    <w:multiLevelType w:val="hybridMultilevel"/>
    <w:tmpl w:val="2DD23EA6"/>
    <w:lvl w:ilvl="0" w:tplc="C52EE8A8">
      <w:start w:val="1"/>
      <w:numFmt w:val="lowerRoman"/>
      <w:lvlText w:val="(%1)"/>
      <w:lvlJc w:val="left"/>
      <w:pPr>
        <w:ind w:left="1800" w:hanging="720"/>
      </w:pPr>
      <w:rPr>
        <w:rFonts w:asciiTheme="minorHAnsi" w:eastAsia="Calibri" w:hAnsiTheme="minorHAnsi" w:cstheme="minorHAnsi"/>
        <w:color w:val="000000"/>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8" w15:restartNumberingAfterBreak="0">
    <w:nsid w:val="5FAA38B6"/>
    <w:multiLevelType w:val="hybridMultilevel"/>
    <w:tmpl w:val="AAB6BDA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9" w15:restartNumberingAfterBreak="0">
    <w:nsid w:val="693D16D7"/>
    <w:multiLevelType w:val="hybridMultilevel"/>
    <w:tmpl w:val="EFC4EE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DA0741B"/>
    <w:multiLevelType w:val="hybridMultilevel"/>
    <w:tmpl w:val="81C601BC"/>
    <w:lvl w:ilvl="0" w:tplc="4050D1EA">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E1F5C5D"/>
    <w:multiLevelType w:val="hybridMultilevel"/>
    <w:tmpl w:val="C6B6D052"/>
    <w:lvl w:ilvl="0" w:tplc="2EB68772">
      <w:start w:val="23"/>
      <w:numFmt w:val="decimal"/>
      <w:lvlText w:val="%1"/>
      <w:lvlJc w:val="left"/>
      <w:pPr>
        <w:ind w:left="457" w:hanging="360"/>
      </w:pPr>
      <w:rPr>
        <w:rFonts w:hint="default"/>
      </w:rPr>
    </w:lvl>
    <w:lvl w:ilvl="1" w:tplc="041D0019" w:tentative="1">
      <w:start w:val="1"/>
      <w:numFmt w:val="lowerLetter"/>
      <w:lvlText w:val="%2."/>
      <w:lvlJc w:val="left"/>
      <w:pPr>
        <w:ind w:left="1177" w:hanging="360"/>
      </w:pPr>
    </w:lvl>
    <w:lvl w:ilvl="2" w:tplc="041D001B" w:tentative="1">
      <w:start w:val="1"/>
      <w:numFmt w:val="lowerRoman"/>
      <w:lvlText w:val="%3."/>
      <w:lvlJc w:val="right"/>
      <w:pPr>
        <w:ind w:left="1897" w:hanging="180"/>
      </w:pPr>
    </w:lvl>
    <w:lvl w:ilvl="3" w:tplc="041D000F" w:tentative="1">
      <w:start w:val="1"/>
      <w:numFmt w:val="decimal"/>
      <w:lvlText w:val="%4."/>
      <w:lvlJc w:val="left"/>
      <w:pPr>
        <w:ind w:left="2617" w:hanging="360"/>
      </w:pPr>
    </w:lvl>
    <w:lvl w:ilvl="4" w:tplc="041D0019" w:tentative="1">
      <w:start w:val="1"/>
      <w:numFmt w:val="lowerLetter"/>
      <w:lvlText w:val="%5."/>
      <w:lvlJc w:val="left"/>
      <w:pPr>
        <w:ind w:left="3337" w:hanging="360"/>
      </w:pPr>
    </w:lvl>
    <w:lvl w:ilvl="5" w:tplc="041D001B" w:tentative="1">
      <w:start w:val="1"/>
      <w:numFmt w:val="lowerRoman"/>
      <w:lvlText w:val="%6."/>
      <w:lvlJc w:val="right"/>
      <w:pPr>
        <w:ind w:left="4057" w:hanging="180"/>
      </w:pPr>
    </w:lvl>
    <w:lvl w:ilvl="6" w:tplc="041D000F" w:tentative="1">
      <w:start w:val="1"/>
      <w:numFmt w:val="decimal"/>
      <w:lvlText w:val="%7."/>
      <w:lvlJc w:val="left"/>
      <w:pPr>
        <w:ind w:left="4777" w:hanging="360"/>
      </w:pPr>
    </w:lvl>
    <w:lvl w:ilvl="7" w:tplc="041D0019" w:tentative="1">
      <w:start w:val="1"/>
      <w:numFmt w:val="lowerLetter"/>
      <w:lvlText w:val="%8."/>
      <w:lvlJc w:val="left"/>
      <w:pPr>
        <w:ind w:left="5497" w:hanging="360"/>
      </w:pPr>
    </w:lvl>
    <w:lvl w:ilvl="8" w:tplc="041D001B" w:tentative="1">
      <w:start w:val="1"/>
      <w:numFmt w:val="lowerRoman"/>
      <w:lvlText w:val="%9."/>
      <w:lvlJc w:val="right"/>
      <w:pPr>
        <w:ind w:left="6217" w:hanging="180"/>
      </w:pPr>
    </w:lvl>
  </w:abstractNum>
  <w:abstractNum w:abstractNumId="22" w15:restartNumberingAfterBreak="0">
    <w:nsid w:val="70DE4B22"/>
    <w:multiLevelType w:val="hybridMultilevel"/>
    <w:tmpl w:val="935A7B2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3" w15:restartNumberingAfterBreak="0">
    <w:nsid w:val="76E5769E"/>
    <w:multiLevelType w:val="hybridMultilevel"/>
    <w:tmpl w:val="9CCA58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79F73C92"/>
    <w:multiLevelType w:val="hybridMultilevel"/>
    <w:tmpl w:val="FD88E502"/>
    <w:lvl w:ilvl="0" w:tplc="041D0001">
      <w:start w:val="1"/>
      <w:numFmt w:val="bullet"/>
      <w:lvlText w:val=""/>
      <w:lvlJc w:val="left"/>
      <w:pPr>
        <w:ind w:left="1080" w:hanging="72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7B4134E1"/>
    <w:multiLevelType w:val="hybridMultilevel"/>
    <w:tmpl w:val="CB7028A0"/>
    <w:lvl w:ilvl="0" w:tplc="041D0001">
      <w:start w:val="1"/>
      <w:numFmt w:val="bullet"/>
      <w:lvlText w:val=""/>
      <w:lvlJc w:val="left"/>
      <w:pPr>
        <w:ind w:left="1080" w:hanging="360"/>
      </w:pPr>
      <w:rPr>
        <w:rFonts w:ascii="Symbol" w:hAnsi="Symbol"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6" w15:restartNumberingAfterBreak="0">
    <w:nsid w:val="7F0C4FA9"/>
    <w:multiLevelType w:val="hybridMultilevel"/>
    <w:tmpl w:val="2E2A5CBA"/>
    <w:lvl w:ilvl="0" w:tplc="D10C5A14">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98707014">
    <w:abstractNumId w:val="16"/>
  </w:num>
  <w:num w:numId="2" w16cid:durableId="1630819753">
    <w:abstractNumId w:val="26"/>
  </w:num>
  <w:num w:numId="3" w16cid:durableId="1599290971">
    <w:abstractNumId w:val="20"/>
  </w:num>
  <w:num w:numId="4" w16cid:durableId="12357771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44895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5103276">
    <w:abstractNumId w:val="25"/>
  </w:num>
  <w:num w:numId="7" w16cid:durableId="85655906">
    <w:abstractNumId w:val="24"/>
  </w:num>
  <w:num w:numId="8" w16cid:durableId="1906643389">
    <w:abstractNumId w:val="23"/>
  </w:num>
  <w:num w:numId="9" w16cid:durableId="1396854802">
    <w:abstractNumId w:val="11"/>
  </w:num>
  <w:num w:numId="10" w16cid:durableId="701705819">
    <w:abstractNumId w:val="19"/>
  </w:num>
  <w:num w:numId="11" w16cid:durableId="258028072">
    <w:abstractNumId w:val="13"/>
  </w:num>
  <w:num w:numId="12" w16cid:durableId="1870491881">
    <w:abstractNumId w:val="3"/>
  </w:num>
  <w:num w:numId="13" w16cid:durableId="681011114">
    <w:abstractNumId w:val="18"/>
  </w:num>
  <w:num w:numId="14" w16cid:durableId="756945639">
    <w:abstractNumId w:val="2"/>
  </w:num>
  <w:num w:numId="15" w16cid:durableId="1436173988">
    <w:abstractNumId w:val="12"/>
  </w:num>
  <w:num w:numId="16" w16cid:durableId="439879315">
    <w:abstractNumId w:val="9"/>
  </w:num>
  <w:num w:numId="17" w16cid:durableId="1077902815">
    <w:abstractNumId w:val="17"/>
  </w:num>
  <w:num w:numId="18" w16cid:durableId="424227240">
    <w:abstractNumId w:val="10"/>
  </w:num>
  <w:num w:numId="19" w16cid:durableId="539974078">
    <w:abstractNumId w:val="5"/>
  </w:num>
  <w:num w:numId="20" w16cid:durableId="785849232">
    <w:abstractNumId w:val="1"/>
  </w:num>
  <w:num w:numId="21" w16cid:durableId="1308314933">
    <w:abstractNumId w:val="0"/>
  </w:num>
  <w:num w:numId="22" w16cid:durableId="1395856541">
    <w:abstractNumId w:val="7"/>
  </w:num>
  <w:num w:numId="23" w16cid:durableId="1182889311">
    <w:abstractNumId w:val="8"/>
  </w:num>
  <w:num w:numId="24" w16cid:durableId="1013728311">
    <w:abstractNumId w:val="6"/>
  </w:num>
  <w:num w:numId="25" w16cid:durableId="14840018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75174631">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2183102">
    <w:abstractNumId w:val="15"/>
  </w:num>
  <w:num w:numId="28" w16cid:durableId="113913563">
    <w:abstractNumId w:val="4"/>
  </w:num>
  <w:num w:numId="29" w16cid:durableId="67450398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753"/>
    <w:rsid w:val="0000479E"/>
    <w:rsid w:val="00010D53"/>
    <w:rsid w:val="00010DDC"/>
    <w:rsid w:val="000110A8"/>
    <w:rsid w:val="0001251E"/>
    <w:rsid w:val="00014B32"/>
    <w:rsid w:val="0002788D"/>
    <w:rsid w:val="0003366A"/>
    <w:rsid w:val="000407F4"/>
    <w:rsid w:val="00055C80"/>
    <w:rsid w:val="00056C78"/>
    <w:rsid w:val="0005737D"/>
    <w:rsid w:val="0005768B"/>
    <w:rsid w:val="00066059"/>
    <w:rsid w:val="00070E3D"/>
    <w:rsid w:val="0007150E"/>
    <w:rsid w:val="000767B3"/>
    <w:rsid w:val="0008422E"/>
    <w:rsid w:val="00085B38"/>
    <w:rsid w:val="00090D6B"/>
    <w:rsid w:val="00091FAB"/>
    <w:rsid w:val="0009649E"/>
    <w:rsid w:val="000A5852"/>
    <w:rsid w:val="000B09D0"/>
    <w:rsid w:val="000B0D61"/>
    <w:rsid w:val="000B49C0"/>
    <w:rsid w:val="000B7C67"/>
    <w:rsid w:val="000D40C8"/>
    <w:rsid w:val="000E610E"/>
    <w:rsid w:val="000E67CB"/>
    <w:rsid w:val="000E7546"/>
    <w:rsid w:val="000F61E8"/>
    <w:rsid w:val="00100E1B"/>
    <w:rsid w:val="00107240"/>
    <w:rsid w:val="00107D1C"/>
    <w:rsid w:val="00113622"/>
    <w:rsid w:val="001160DB"/>
    <w:rsid w:val="001246D2"/>
    <w:rsid w:val="00125DDA"/>
    <w:rsid w:val="00162F04"/>
    <w:rsid w:val="0017171A"/>
    <w:rsid w:val="001724CD"/>
    <w:rsid w:val="001729BA"/>
    <w:rsid w:val="00177820"/>
    <w:rsid w:val="00182D92"/>
    <w:rsid w:val="00184599"/>
    <w:rsid w:val="0018787B"/>
    <w:rsid w:val="00187EFA"/>
    <w:rsid w:val="00190968"/>
    <w:rsid w:val="00195A15"/>
    <w:rsid w:val="00196123"/>
    <w:rsid w:val="0019652A"/>
    <w:rsid w:val="001A2D6F"/>
    <w:rsid w:val="001A3B24"/>
    <w:rsid w:val="001B2940"/>
    <w:rsid w:val="001B52BB"/>
    <w:rsid w:val="001B7A3C"/>
    <w:rsid w:val="001C1FDF"/>
    <w:rsid w:val="001C5FBF"/>
    <w:rsid w:val="001D1007"/>
    <w:rsid w:val="001D2248"/>
    <w:rsid w:val="001D2B7C"/>
    <w:rsid w:val="001D5C1F"/>
    <w:rsid w:val="001D73E5"/>
    <w:rsid w:val="001D73F3"/>
    <w:rsid w:val="001E27F9"/>
    <w:rsid w:val="001E488E"/>
    <w:rsid w:val="001F0DE5"/>
    <w:rsid w:val="001F40A8"/>
    <w:rsid w:val="001F6393"/>
    <w:rsid w:val="00200CCA"/>
    <w:rsid w:val="002056B0"/>
    <w:rsid w:val="00206AB6"/>
    <w:rsid w:val="002074BA"/>
    <w:rsid w:val="00207A8E"/>
    <w:rsid w:val="0021383F"/>
    <w:rsid w:val="002154B8"/>
    <w:rsid w:val="002173A2"/>
    <w:rsid w:val="0022379F"/>
    <w:rsid w:val="00224B5C"/>
    <w:rsid w:val="00224E4F"/>
    <w:rsid w:val="00226E5D"/>
    <w:rsid w:val="00232E92"/>
    <w:rsid w:val="00233E0C"/>
    <w:rsid w:val="00234D0C"/>
    <w:rsid w:val="00236B81"/>
    <w:rsid w:val="00260CDB"/>
    <w:rsid w:val="00263D77"/>
    <w:rsid w:val="00266EB5"/>
    <w:rsid w:val="0027250C"/>
    <w:rsid w:val="00272AC8"/>
    <w:rsid w:val="00280E36"/>
    <w:rsid w:val="00281FD4"/>
    <w:rsid w:val="00284042"/>
    <w:rsid w:val="00285BDE"/>
    <w:rsid w:val="002A74D6"/>
    <w:rsid w:val="002B0CED"/>
    <w:rsid w:val="002B3DA6"/>
    <w:rsid w:val="002B7C10"/>
    <w:rsid w:val="002C767F"/>
    <w:rsid w:val="002C7A31"/>
    <w:rsid w:val="002D3D60"/>
    <w:rsid w:val="002E70D8"/>
    <w:rsid w:val="002F1D2C"/>
    <w:rsid w:val="002F29D0"/>
    <w:rsid w:val="002F32FF"/>
    <w:rsid w:val="002F5955"/>
    <w:rsid w:val="002F5D8E"/>
    <w:rsid w:val="002F69F1"/>
    <w:rsid w:val="00301EF8"/>
    <w:rsid w:val="00326F54"/>
    <w:rsid w:val="0033390D"/>
    <w:rsid w:val="00333C0F"/>
    <w:rsid w:val="00336F37"/>
    <w:rsid w:val="00344905"/>
    <w:rsid w:val="00345613"/>
    <w:rsid w:val="00350627"/>
    <w:rsid w:val="00351011"/>
    <w:rsid w:val="0035130D"/>
    <w:rsid w:val="00354E46"/>
    <w:rsid w:val="003572F8"/>
    <w:rsid w:val="00361B28"/>
    <w:rsid w:val="00361FA6"/>
    <w:rsid w:val="00376386"/>
    <w:rsid w:val="00377116"/>
    <w:rsid w:val="00396946"/>
    <w:rsid w:val="003A00D0"/>
    <w:rsid w:val="003A6712"/>
    <w:rsid w:val="003B1490"/>
    <w:rsid w:val="003B1DBE"/>
    <w:rsid w:val="003B6866"/>
    <w:rsid w:val="003C10CB"/>
    <w:rsid w:val="003C1D00"/>
    <w:rsid w:val="003C40DB"/>
    <w:rsid w:val="003C6B03"/>
    <w:rsid w:val="003D3F85"/>
    <w:rsid w:val="003D4379"/>
    <w:rsid w:val="003D611C"/>
    <w:rsid w:val="003E5E91"/>
    <w:rsid w:val="003E7F06"/>
    <w:rsid w:val="003F1F92"/>
    <w:rsid w:val="00405D2E"/>
    <w:rsid w:val="004139F6"/>
    <w:rsid w:val="00414DCB"/>
    <w:rsid w:val="00415197"/>
    <w:rsid w:val="00420206"/>
    <w:rsid w:val="00423F9A"/>
    <w:rsid w:val="00424BEA"/>
    <w:rsid w:val="00431931"/>
    <w:rsid w:val="0043237E"/>
    <w:rsid w:val="00435537"/>
    <w:rsid w:val="00443554"/>
    <w:rsid w:val="0045277F"/>
    <w:rsid w:val="00452EA1"/>
    <w:rsid w:val="00453FA2"/>
    <w:rsid w:val="0046116F"/>
    <w:rsid w:val="00465D9A"/>
    <w:rsid w:val="00466B72"/>
    <w:rsid w:val="0047385D"/>
    <w:rsid w:val="00474760"/>
    <w:rsid w:val="00475BC4"/>
    <w:rsid w:val="00476EA8"/>
    <w:rsid w:val="00494598"/>
    <w:rsid w:val="00494ECD"/>
    <w:rsid w:val="00495447"/>
    <w:rsid w:val="0049565A"/>
    <w:rsid w:val="00496EA6"/>
    <w:rsid w:val="004A3744"/>
    <w:rsid w:val="004B048C"/>
    <w:rsid w:val="004B4281"/>
    <w:rsid w:val="004B4500"/>
    <w:rsid w:val="004B50FC"/>
    <w:rsid w:val="004C0921"/>
    <w:rsid w:val="004D0050"/>
    <w:rsid w:val="004D6397"/>
    <w:rsid w:val="0050368C"/>
    <w:rsid w:val="00514835"/>
    <w:rsid w:val="0052097C"/>
    <w:rsid w:val="0052312C"/>
    <w:rsid w:val="00525246"/>
    <w:rsid w:val="00536D12"/>
    <w:rsid w:val="00541B19"/>
    <w:rsid w:val="00543666"/>
    <w:rsid w:val="00551177"/>
    <w:rsid w:val="005522A3"/>
    <w:rsid w:val="00555D42"/>
    <w:rsid w:val="00555EB4"/>
    <w:rsid w:val="00574BA9"/>
    <w:rsid w:val="00574C4B"/>
    <w:rsid w:val="00575DA6"/>
    <w:rsid w:val="005842C0"/>
    <w:rsid w:val="0058556F"/>
    <w:rsid w:val="00595E71"/>
    <w:rsid w:val="00596B1C"/>
    <w:rsid w:val="005A11FD"/>
    <w:rsid w:val="005A4043"/>
    <w:rsid w:val="005A7D88"/>
    <w:rsid w:val="005B076D"/>
    <w:rsid w:val="005B2906"/>
    <w:rsid w:val="005C03C1"/>
    <w:rsid w:val="005C03F9"/>
    <w:rsid w:val="005C12CB"/>
    <w:rsid w:val="005C1787"/>
    <w:rsid w:val="005C4B28"/>
    <w:rsid w:val="005D0BF1"/>
    <w:rsid w:val="005D1864"/>
    <w:rsid w:val="005D67B4"/>
    <w:rsid w:val="005F3A14"/>
    <w:rsid w:val="00602E42"/>
    <w:rsid w:val="00631639"/>
    <w:rsid w:val="00633E65"/>
    <w:rsid w:val="006410D7"/>
    <w:rsid w:val="00643776"/>
    <w:rsid w:val="00661B71"/>
    <w:rsid w:val="00662FD5"/>
    <w:rsid w:val="00664158"/>
    <w:rsid w:val="00670940"/>
    <w:rsid w:val="00676540"/>
    <w:rsid w:val="006767C9"/>
    <w:rsid w:val="00681DF6"/>
    <w:rsid w:val="00682F26"/>
    <w:rsid w:val="006855E1"/>
    <w:rsid w:val="00685EFE"/>
    <w:rsid w:val="006A1511"/>
    <w:rsid w:val="006A65D4"/>
    <w:rsid w:val="006A7E34"/>
    <w:rsid w:val="006B10EC"/>
    <w:rsid w:val="006B5A89"/>
    <w:rsid w:val="006B7505"/>
    <w:rsid w:val="006C1284"/>
    <w:rsid w:val="006C56AB"/>
    <w:rsid w:val="006D3712"/>
    <w:rsid w:val="006D6008"/>
    <w:rsid w:val="006E696D"/>
    <w:rsid w:val="006E71BE"/>
    <w:rsid w:val="006F7CED"/>
    <w:rsid w:val="0070214B"/>
    <w:rsid w:val="0070269E"/>
    <w:rsid w:val="00710E44"/>
    <w:rsid w:val="00731D6D"/>
    <w:rsid w:val="0073329D"/>
    <w:rsid w:val="0073385F"/>
    <w:rsid w:val="00734799"/>
    <w:rsid w:val="00742E31"/>
    <w:rsid w:val="00744E82"/>
    <w:rsid w:val="007458DE"/>
    <w:rsid w:val="007564AA"/>
    <w:rsid w:val="007731DB"/>
    <w:rsid w:val="00775AF3"/>
    <w:rsid w:val="00783D00"/>
    <w:rsid w:val="00785FD3"/>
    <w:rsid w:val="0079047F"/>
    <w:rsid w:val="0079539A"/>
    <w:rsid w:val="007A6B5A"/>
    <w:rsid w:val="007B3477"/>
    <w:rsid w:val="007B55B7"/>
    <w:rsid w:val="007C2EAD"/>
    <w:rsid w:val="007C4F25"/>
    <w:rsid w:val="007C7909"/>
    <w:rsid w:val="007D667F"/>
    <w:rsid w:val="007E5981"/>
    <w:rsid w:val="007F11F1"/>
    <w:rsid w:val="007F15FD"/>
    <w:rsid w:val="007F7B05"/>
    <w:rsid w:val="00805873"/>
    <w:rsid w:val="00810FEA"/>
    <w:rsid w:val="00811EBF"/>
    <w:rsid w:val="00813BF9"/>
    <w:rsid w:val="008270F3"/>
    <w:rsid w:val="00832A29"/>
    <w:rsid w:val="008472CB"/>
    <w:rsid w:val="00851363"/>
    <w:rsid w:val="008536F1"/>
    <w:rsid w:val="00853A6C"/>
    <w:rsid w:val="00854632"/>
    <w:rsid w:val="008606A7"/>
    <w:rsid w:val="00861AFB"/>
    <w:rsid w:val="00867349"/>
    <w:rsid w:val="00867AB6"/>
    <w:rsid w:val="008704EA"/>
    <w:rsid w:val="008712C6"/>
    <w:rsid w:val="00873516"/>
    <w:rsid w:val="00874AFB"/>
    <w:rsid w:val="00876DAC"/>
    <w:rsid w:val="008808A2"/>
    <w:rsid w:val="00883870"/>
    <w:rsid w:val="00884555"/>
    <w:rsid w:val="00887D04"/>
    <w:rsid w:val="00887D8A"/>
    <w:rsid w:val="008971A7"/>
    <w:rsid w:val="008B198E"/>
    <w:rsid w:val="008B4FFA"/>
    <w:rsid w:val="008C440B"/>
    <w:rsid w:val="008C58E1"/>
    <w:rsid w:val="008D06A4"/>
    <w:rsid w:val="008D7FB0"/>
    <w:rsid w:val="008E4ADC"/>
    <w:rsid w:val="008E4DDA"/>
    <w:rsid w:val="008F102A"/>
    <w:rsid w:val="008F182A"/>
    <w:rsid w:val="008F1C21"/>
    <w:rsid w:val="008F1F4C"/>
    <w:rsid w:val="00901B85"/>
    <w:rsid w:val="00902CD3"/>
    <w:rsid w:val="00904A4F"/>
    <w:rsid w:val="00912F23"/>
    <w:rsid w:val="00913466"/>
    <w:rsid w:val="00914F6A"/>
    <w:rsid w:val="009171E8"/>
    <w:rsid w:val="00921E56"/>
    <w:rsid w:val="009246CC"/>
    <w:rsid w:val="00931B04"/>
    <w:rsid w:val="0093454E"/>
    <w:rsid w:val="00936622"/>
    <w:rsid w:val="009372B5"/>
    <w:rsid w:val="00941147"/>
    <w:rsid w:val="00941BDF"/>
    <w:rsid w:val="00942D57"/>
    <w:rsid w:val="009440EF"/>
    <w:rsid w:val="00946253"/>
    <w:rsid w:val="0096022B"/>
    <w:rsid w:val="00963BDB"/>
    <w:rsid w:val="009729CD"/>
    <w:rsid w:val="009756A9"/>
    <w:rsid w:val="00976EC1"/>
    <w:rsid w:val="00977646"/>
    <w:rsid w:val="009802A0"/>
    <w:rsid w:val="00987CD2"/>
    <w:rsid w:val="0099067F"/>
    <w:rsid w:val="009A003E"/>
    <w:rsid w:val="009A25EF"/>
    <w:rsid w:val="009A582A"/>
    <w:rsid w:val="009A76C6"/>
    <w:rsid w:val="009B3C6F"/>
    <w:rsid w:val="009D15F5"/>
    <w:rsid w:val="009D5F17"/>
    <w:rsid w:val="009E0F88"/>
    <w:rsid w:val="00A00066"/>
    <w:rsid w:val="00A02344"/>
    <w:rsid w:val="00A0773F"/>
    <w:rsid w:val="00A24233"/>
    <w:rsid w:val="00A25EC8"/>
    <w:rsid w:val="00A30A52"/>
    <w:rsid w:val="00A30CC2"/>
    <w:rsid w:val="00A32F8F"/>
    <w:rsid w:val="00A3486B"/>
    <w:rsid w:val="00A42003"/>
    <w:rsid w:val="00A45E34"/>
    <w:rsid w:val="00A46056"/>
    <w:rsid w:val="00A46FB2"/>
    <w:rsid w:val="00A52585"/>
    <w:rsid w:val="00A529EA"/>
    <w:rsid w:val="00A544E6"/>
    <w:rsid w:val="00A577F0"/>
    <w:rsid w:val="00A61E55"/>
    <w:rsid w:val="00A63EA9"/>
    <w:rsid w:val="00A64753"/>
    <w:rsid w:val="00A65BCC"/>
    <w:rsid w:val="00A80680"/>
    <w:rsid w:val="00A86144"/>
    <w:rsid w:val="00A861DC"/>
    <w:rsid w:val="00A86CDF"/>
    <w:rsid w:val="00A927E4"/>
    <w:rsid w:val="00A94BC2"/>
    <w:rsid w:val="00A95FED"/>
    <w:rsid w:val="00A96CF1"/>
    <w:rsid w:val="00AA10ED"/>
    <w:rsid w:val="00AB3957"/>
    <w:rsid w:val="00AB48B2"/>
    <w:rsid w:val="00AB4DCB"/>
    <w:rsid w:val="00AB5283"/>
    <w:rsid w:val="00AB6C9F"/>
    <w:rsid w:val="00AC2A18"/>
    <w:rsid w:val="00AD0755"/>
    <w:rsid w:val="00AE12FE"/>
    <w:rsid w:val="00AE349E"/>
    <w:rsid w:val="00AF0322"/>
    <w:rsid w:val="00AF0E53"/>
    <w:rsid w:val="00AF2454"/>
    <w:rsid w:val="00AF361E"/>
    <w:rsid w:val="00AF76D4"/>
    <w:rsid w:val="00B00715"/>
    <w:rsid w:val="00B049B8"/>
    <w:rsid w:val="00B149A1"/>
    <w:rsid w:val="00B20816"/>
    <w:rsid w:val="00B20C9A"/>
    <w:rsid w:val="00B22832"/>
    <w:rsid w:val="00B30716"/>
    <w:rsid w:val="00B32F16"/>
    <w:rsid w:val="00B361F3"/>
    <w:rsid w:val="00B3735F"/>
    <w:rsid w:val="00B439D1"/>
    <w:rsid w:val="00B51D27"/>
    <w:rsid w:val="00B556F6"/>
    <w:rsid w:val="00B566BA"/>
    <w:rsid w:val="00B648C1"/>
    <w:rsid w:val="00B67EB6"/>
    <w:rsid w:val="00B70223"/>
    <w:rsid w:val="00B762C7"/>
    <w:rsid w:val="00B77E2C"/>
    <w:rsid w:val="00B8136F"/>
    <w:rsid w:val="00B87D91"/>
    <w:rsid w:val="00B91CAE"/>
    <w:rsid w:val="00BA3371"/>
    <w:rsid w:val="00BB17DC"/>
    <w:rsid w:val="00BB1A6D"/>
    <w:rsid w:val="00BB3A53"/>
    <w:rsid w:val="00BB46C8"/>
    <w:rsid w:val="00BC3F58"/>
    <w:rsid w:val="00BC4CD3"/>
    <w:rsid w:val="00BC5958"/>
    <w:rsid w:val="00BC6016"/>
    <w:rsid w:val="00BD017E"/>
    <w:rsid w:val="00BD4647"/>
    <w:rsid w:val="00BE2DE6"/>
    <w:rsid w:val="00BF6705"/>
    <w:rsid w:val="00BF777A"/>
    <w:rsid w:val="00C04AD6"/>
    <w:rsid w:val="00C0659C"/>
    <w:rsid w:val="00C111DD"/>
    <w:rsid w:val="00C172DF"/>
    <w:rsid w:val="00C244D8"/>
    <w:rsid w:val="00C30506"/>
    <w:rsid w:val="00C36C45"/>
    <w:rsid w:val="00C37967"/>
    <w:rsid w:val="00C516A0"/>
    <w:rsid w:val="00C542B1"/>
    <w:rsid w:val="00C568B6"/>
    <w:rsid w:val="00C56D08"/>
    <w:rsid w:val="00C6597B"/>
    <w:rsid w:val="00C70C20"/>
    <w:rsid w:val="00C71179"/>
    <w:rsid w:val="00C71F36"/>
    <w:rsid w:val="00C73204"/>
    <w:rsid w:val="00C74BEF"/>
    <w:rsid w:val="00C7774B"/>
    <w:rsid w:val="00C80863"/>
    <w:rsid w:val="00C81D02"/>
    <w:rsid w:val="00C82E8E"/>
    <w:rsid w:val="00C83A26"/>
    <w:rsid w:val="00C92588"/>
    <w:rsid w:val="00CA10D5"/>
    <w:rsid w:val="00CA136B"/>
    <w:rsid w:val="00CA6999"/>
    <w:rsid w:val="00CA74D3"/>
    <w:rsid w:val="00CB27F6"/>
    <w:rsid w:val="00CB3A8D"/>
    <w:rsid w:val="00CC30E0"/>
    <w:rsid w:val="00CC3B91"/>
    <w:rsid w:val="00CC5384"/>
    <w:rsid w:val="00CD21A4"/>
    <w:rsid w:val="00CD39A5"/>
    <w:rsid w:val="00CD4A77"/>
    <w:rsid w:val="00CD543C"/>
    <w:rsid w:val="00CD5BB9"/>
    <w:rsid w:val="00CD7CD4"/>
    <w:rsid w:val="00CE29F6"/>
    <w:rsid w:val="00CF41EA"/>
    <w:rsid w:val="00D002C3"/>
    <w:rsid w:val="00D011E0"/>
    <w:rsid w:val="00D14A16"/>
    <w:rsid w:val="00D14A89"/>
    <w:rsid w:val="00D15868"/>
    <w:rsid w:val="00D20464"/>
    <w:rsid w:val="00D37102"/>
    <w:rsid w:val="00D4123E"/>
    <w:rsid w:val="00D41F7A"/>
    <w:rsid w:val="00D4279B"/>
    <w:rsid w:val="00D5571C"/>
    <w:rsid w:val="00D56EFC"/>
    <w:rsid w:val="00D66712"/>
    <w:rsid w:val="00D722CB"/>
    <w:rsid w:val="00D81F2A"/>
    <w:rsid w:val="00D82059"/>
    <w:rsid w:val="00D87A3F"/>
    <w:rsid w:val="00D91B15"/>
    <w:rsid w:val="00D941DD"/>
    <w:rsid w:val="00D95CBD"/>
    <w:rsid w:val="00DA0B6E"/>
    <w:rsid w:val="00DA3A00"/>
    <w:rsid w:val="00DA53D1"/>
    <w:rsid w:val="00DB6564"/>
    <w:rsid w:val="00DC4852"/>
    <w:rsid w:val="00DC6C0A"/>
    <w:rsid w:val="00DD0902"/>
    <w:rsid w:val="00DD0A1C"/>
    <w:rsid w:val="00DD1989"/>
    <w:rsid w:val="00DD1EDB"/>
    <w:rsid w:val="00DD2501"/>
    <w:rsid w:val="00DD3797"/>
    <w:rsid w:val="00DD5AE0"/>
    <w:rsid w:val="00DD7C1C"/>
    <w:rsid w:val="00DE017D"/>
    <w:rsid w:val="00DE223C"/>
    <w:rsid w:val="00DE41A9"/>
    <w:rsid w:val="00DE4726"/>
    <w:rsid w:val="00DF43E7"/>
    <w:rsid w:val="00E0204E"/>
    <w:rsid w:val="00E0695F"/>
    <w:rsid w:val="00E137B1"/>
    <w:rsid w:val="00E17AE9"/>
    <w:rsid w:val="00E25E26"/>
    <w:rsid w:val="00E33019"/>
    <w:rsid w:val="00E34279"/>
    <w:rsid w:val="00E34AD5"/>
    <w:rsid w:val="00E40175"/>
    <w:rsid w:val="00E43BA1"/>
    <w:rsid w:val="00E450B0"/>
    <w:rsid w:val="00E52722"/>
    <w:rsid w:val="00E60F01"/>
    <w:rsid w:val="00E62667"/>
    <w:rsid w:val="00E62DB4"/>
    <w:rsid w:val="00E64ED4"/>
    <w:rsid w:val="00E71A7E"/>
    <w:rsid w:val="00E73E44"/>
    <w:rsid w:val="00E74559"/>
    <w:rsid w:val="00E74D41"/>
    <w:rsid w:val="00E75F7D"/>
    <w:rsid w:val="00E87403"/>
    <w:rsid w:val="00E92562"/>
    <w:rsid w:val="00E9459D"/>
    <w:rsid w:val="00E94F63"/>
    <w:rsid w:val="00E96813"/>
    <w:rsid w:val="00E97D5A"/>
    <w:rsid w:val="00EA105F"/>
    <w:rsid w:val="00EA2920"/>
    <w:rsid w:val="00EA6434"/>
    <w:rsid w:val="00EB5AA9"/>
    <w:rsid w:val="00EB6C85"/>
    <w:rsid w:val="00EB7D3F"/>
    <w:rsid w:val="00EC2A5C"/>
    <w:rsid w:val="00EC2C58"/>
    <w:rsid w:val="00EC7662"/>
    <w:rsid w:val="00ED49A3"/>
    <w:rsid w:val="00EE1842"/>
    <w:rsid w:val="00EE6793"/>
    <w:rsid w:val="00F01DFF"/>
    <w:rsid w:val="00F02EA3"/>
    <w:rsid w:val="00F049F5"/>
    <w:rsid w:val="00F059EA"/>
    <w:rsid w:val="00F1103B"/>
    <w:rsid w:val="00F171E3"/>
    <w:rsid w:val="00F21E54"/>
    <w:rsid w:val="00F25999"/>
    <w:rsid w:val="00F3338F"/>
    <w:rsid w:val="00F4064A"/>
    <w:rsid w:val="00F43B0E"/>
    <w:rsid w:val="00F44965"/>
    <w:rsid w:val="00F46A8E"/>
    <w:rsid w:val="00F46D7A"/>
    <w:rsid w:val="00F514EB"/>
    <w:rsid w:val="00F54AFA"/>
    <w:rsid w:val="00F54F9F"/>
    <w:rsid w:val="00F63DDE"/>
    <w:rsid w:val="00F66FD2"/>
    <w:rsid w:val="00F76A99"/>
    <w:rsid w:val="00F826EC"/>
    <w:rsid w:val="00F82C3B"/>
    <w:rsid w:val="00F85FAB"/>
    <w:rsid w:val="00F92DD5"/>
    <w:rsid w:val="00FA05E9"/>
    <w:rsid w:val="00FA20C4"/>
    <w:rsid w:val="00FA59D6"/>
    <w:rsid w:val="00FB131D"/>
    <w:rsid w:val="00FB2B6D"/>
    <w:rsid w:val="00FB3608"/>
    <w:rsid w:val="00FC46B6"/>
    <w:rsid w:val="00FD02D0"/>
    <w:rsid w:val="00FD0EA9"/>
    <w:rsid w:val="00FE4ACC"/>
    <w:rsid w:val="00FF26E8"/>
    <w:rsid w:val="00FF4C55"/>
    <w:rsid w:val="00FF75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126E1"/>
  <w15:chartTrackingRefBased/>
  <w15:docId w15:val="{AD714CE5-05DB-434F-9133-5045FE9A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753"/>
    <w:pPr>
      <w:spacing w:after="186" w:line="268" w:lineRule="auto"/>
      <w:ind w:left="370" w:hanging="10"/>
    </w:pPr>
    <w:rPr>
      <w:rFonts w:ascii="Calibri" w:eastAsia="Calibri" w:hAnsi="Calibri" w:cs="Calibri"/>
      <w:color w:val="000000"/>
      <w:sz w:val="24"/>
      <w:lang w:eastAsia="sv-SE"/>
    </w:rPr>
  </w:style>
  <w:style w:type="paragraph" w:styleId="Rubrik1">
    <w:name w:val="heading 1"/>
    <w:basedOn w:val="Normal"/>
    <w:link w:val="Rubrik1Char"/>
    <w:uiPriority w:val="9"/>
    <w:qFormat/>
    <w:rsid w:val="00536D12"/>
    <w:pPr>
      <w:spacing w:before="100" w:beforeAutospacing="1" w:after="100" w:afterAutospacing="1" w:line="240" w:lineRule="auto"/>
      <w:ind w:left="0" w:firstLine="0"/>
      <w:outlineLvl w:val="0"/>
    </w:pPr>
    <w:rPr>
      <w:rFonts w:ascii="Times New Roman" w:eastAsia="Times New Roman" w:hAnsi="Times New Roman" w:cs="Times New Roman"/>
      <w:b/>
      <w:bCs/>
      <w:color w:val="auto"/>
      <w:kern w:val="36"/>
      <w:sz w:val="48"/>
      <w:szCs w:val="4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64753"/>
    <w:pPr>
      <w:ind w:left="720"/>
      <w:contextualSpacing/>
    </w:pPr>
  </w:style>
  <w:style w:type="paragraph" w:styleId="Sidhuvud">
    <w:name w:val="header"/>
    <w:basedOn w:val="Normal"/>
    <w:link w:val="SidhuvudChar"/>
    <w:uiPriority w:val="99"/>
    <w:unhideWhenUsed/>
    <w:rsid w:val="00DD5AE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D5AE0"/>
    <w:rPr>
      <w:rFonts w:ascii="Calibri" w:eastAsia="Calibri" w:hAnsi="Calibri" w:cs="Calibri"/>
      <w:color w:val="000000"/>
      <w:sz w:val="24"/>
      <w:lang w:eastAsia="sv-SE"/>
    </w:rPr>
  </w:style>
  <w:style w:type="paragraph" w:styleId="Sidfot">
    <w:name w:val="footer"/>
    <w:basedOn w:val="Normal"/>
    <w:link w:val="SidfotChar"/>
    <w:uiPriority w:val="99"/>
    <w:unhideWhenUsed/>
    <w:rsid w:val="00DD5AE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D5AE0"/>
    <w:rPr>
      <w:rFonts w:ascii="Calibri" w:eastAsia="Calibri" w:hAnsi="Calibri" w:cs="Calibri"/>
      <w:color w:val="000000"/>
      <w:sz w:val="24"/>
      <w:lang w:eastAsia="sv-SE"/>
    </w:rPr>
  </w:style>
  <w:style w:type="character" w:customStyle="1" w:styleId="Rubrik1Char">
    <w:name w:val="Rubrik 1 Char"/>
    <w:basedOn w:val="Standardstycketeckensnitt"/>
    <w:link w:val="Rubrik1"/>
    <w:uiPriority w:val="9"/>
    <w:rsid w:val="00536D12"/>
    <w:rPr>
      <w:rFonts w:ascii="Times New Roman" w:eastAsia="Times New Roman" w:hAnsi="Times New Roman" w:cs="Times New Roman"/>
      <w:b/>
      <w:bCs/>
      <w:kern w:val="36"/>
      <w:sz w:val="48"/>
      <w:szCs w:val="48"/>
      <w:lang w:eastAsia="sv-SE"/>
    </w:rPr>
  </w:style>
  <w:style w:type="character" w:styleId="Hyperlnk">
    <w:name w:val="Hyperlink"/>
    <w:basedOn w:val="Standardstycketeckensnitt"/>
    <w:uiPriority w:val="99"/>
    <w:unhideWhenUsed/>
    <w:rsid w:val="00536D12"/>
    <w:rPr>
      <w:color w:val="0000FF"/>
      <w:u w:val="single"/>
    </w:rPr>
  </w:style>
  <w:style w:type="paragraph" w:customStyle="1" w:styleId="Default">
    <w:name w:val="Default"/>
    <w:rsid w:val="00EC2A5C"/>
    <w:pPr>
      <w:autoSpaceDE w:val="0"/>
      <w:autoSpaceDN w:val="0"/>
      <w:adjustRightInd w:val="0"/>
      <w:spacing w:after="0" w:line="240" w:lineRule="auto"/>
    </w:pPr>
    <w:rPr>
      <w:rFonts w:ascii="Calibri" w:hAnsi="Calibri" w:cs="Calibri"/>
      <w:color w:val="000000"/>
      <w:sz w:val="24"/>
      <w:szCs w:val="24"/>
    </w:rPr>
  </w:style>
  <w:style w:type="character" w:styleId="Olstomnmnande">
    <w:name w:val="Unresolved Mention"/>
    <w:basedOn w:val="Standardstycketeckensnitt"/>
    <w:uiPriority w:val="99"/>
    <w:semiHidden/>
    <w:unhideWhenUsed/>
    <w:rsid w:val="00EA2920"/>
    <w:rPr>
      <w:color w:val="605E5C"/>
      <w:shd w:val="clear" w:color="auto" w:fill="E1DFDD"/>
    </w:rPr>
  </w:style>
  <w:style w:type="character" w:styleId="AnvndHyperlnk">
    <w:name w:val="FollowedHyperlink"/>
    <w:basedOn w:val="Standardstycketeckensnitt"/>
    <w:uiPriority w:val="99"/>
    <w:semiHidden/>
    <w:unhideWhenUsed/>
    <w:rsid w:val="00C81D02"/>
    <w:rPr>
      <w:color w:val="954F72" w:themeColor="followedHyperlink"/>
      <w:u w:val="single"/>
    </w:rPr>
  </w:style>
  <w:style w:type="character" w:styleId="Diskretbetoning">
    <w:name w:val="Subtle Emphasis"/>
    <w:basedOn w:val="Standardstycketeckensnitt"/>
    <w:uiPriority w:val="19"/>
    <w:qFormat/>
    <w:rsid w:val="00C111D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713480">
      <w:bodyDiv w:val="1"/>
      <w:marLeft w:val="0"/>
      <w:marRight w:val="0"/>
      <w:marTop w:val="0"/>
      <w:marBottom w:val="0"/>
      <w:divBdr>
        <w:top w:val="none" w:sz="0" w:space="0" w:color="auto"/>
        <w:left w:val="none" w:sz="0" w:space="0" w:color="auto"/>
        <w:bottom w:val="none" w:sz="0" w:space="0" w:color="auto"/>
        <w:right w:val="none" w:sz="0" w:space="0" w:color="auto"/>
      </w:divBdr>
    </w:div>
    <w:div w:id="686950974">
      <w:bodyDiv w:val="1"/>
      <w:marLeft w:val="0"/>
      <w:marRight w:val="0"/>
      <w:marTop w:val="0"/>
      <w:marBottom w:val="0"/>
      <w:divBdr>
        <w:top w:val="none" w:sz="0" w:space="0" w:color="auto"/>
        <w:left w:val="none" w:sz="0" w:space="0" w:color="auto"/>
        <w:bottom w:val="none" w:sz="0" w:space="0" w:color="auto"/>
        <w:right w:val="none" w:sz="0" w:space="0" w:color="auto"/>
      </w:divBdr>
    </w:div>
    <w:div w:id="800196655">
      <w:bodyDiv w:val="1"/>
      <w:marLeft w:val="0"/>
      <w:marRight w:val="0"/>
      <w:marTop w:val="0"/>
      <w:marBottom w:val="0"/>
      <w:divBdr>
        <w:top w:val="none" w:sz="0" w:space="0" w:color="auto"/>
        <w:left w:val="none" w:sz="0" w:space="0" w:color="auto"/>
        <w:bottom w:val="none" w:sz="0" w:space="0" w:color="auto"/>
        <w:right w:val="none" w:sz="0" w:space="0" w:color="auto"/>
      </w:divBdr>
    </w:div>
    <w:div w:id="942423988">
      <w:bodyDiv w:val="1"/>
      <w:marLeft w:val="0"/>
      <w:marRight w:val="0"/>
      <w:marTop w:val="0"/>
      <w:marBottom w:val="0"/>
      <w:divBdr>
        <w:top w:val="none" w:sz="0" w:space="0" w:color="auto"/>
        <w:left w:val="none" w:sz="0" w:space="0" w:color="auto"/>
        <w:bottom w:val="none" w:sz="0" w:space="0" w:color="auto"/>
        <w:right w:val="none" w:sz="0" w:space="0" w:color="auto"/>
      </w:divBdr>
      <w:divsChild>
        <w:div w:id="537860373">
          <w:marLeft w:val="0"/>
          <w:marRight w:val="0"/>
          <w:marTop w:val="0"/>
          <w:marBottom w:val="0"/>
          <w:divBdr>
            <w:top w:val="none" w:sz="0" w:space="0" w:color="auto"/>
            <w:left w:val="none" w:sz="0" w:space="0" w:color="auto"/>
            <w:bottom w:val="none" w:sz="0" w:space="0" w:color="auto"/>
            <w:right w:val="none" w:sz="0" w:space="0" w:color="auto"/>
          </w:divBdr>
        </w:div>
      </w:divsChild>
    </w:div>
    <w:div w:id="966476021">
      <w:bodyDiv w:val="1"/>
      <w:marLeft w:val="0"/>
      <w:marRight w:val="0"/>
      <w:marTop w:val="0"/>
      <w:marBottom w:val="0"/>
      <w:divBdr>
        <w:top w:val="none" w:sz="0" w:space="0" w:color="auto"/>
        <w:left w:val="none" w:sz="0" w:space="0" w:color="auto"/>
        <w:bottom w:val="none" w:sz="0" w:space="0" w:color="auto"/>
        <w:right w:val="none" w:sz="0" w:space="0" w:color="auto"/>
      </w:divBdr>
    </w:div>
    <w:div w:id="999117499">
      <w:bodyDiv w:val="1"/>
      <w:marLeft w:val="0"/>
      <w:marRight w:val="0"/>
      <w:marTop w:val="0"/>
      <w:marBottom w:val="0"/>
      <w:divBdr>
        <w:top w:val="none" w:sz="0" w:space="0" w:color="auto"/>
        <w:left w:val="none" w:sz="0" w:space="0" w:color="auto"/>
        <w:bottom w:val="none" w:sz="0" w:space="0" w:color="auto"/>
        <w:right w:val="none" w:sz="0" w:space="0" w:color="auto"/>
      </w:divBdr>
    </w:div>
    <w:div w:id="1221284495">
      <w:bodyDiv w:val="1"/>
      <w:marLeft w:val="0"/>
      <w:marRight w:val="0"/>
      <w:marTop w:val="0"/>
      <w:marBottom w:val="0"/>
      <w:divBdr>
        <w:top w:val="none" w:sz="0" w:space="0" w:color="auto"/>
        <w:left w:val="none" w:sz="0" w:space="0" w:color="auto"/>
        <w:bottom w:val="none" w:sz="0" w:space="0" w:color="auto"/>
        <w:right w:val="none" w:sz="0" w:space="0" w:color="auto"/>
      </w:divBdr>
    </w:div>
    <w:div w:id="1442841395">
      <w:bodyDiv w:val="1"/>
      <w:marLeft w:val="0"/>
      <w:marRight w:val="0"/>
      <w:marTop w:val="0"/>
      <w:marBottom w:val="0"/>
      <w:divBdr>
        <w:top w:val="none" w:sz="0" w:space="0" w:color="auto"/>
        <w:left w:val="none" w:sz="0" w:space="0" w:color="auto"/>
        <w:bottom w:val="none" w:sz="0" w:space="0" w:color="auto"/>
        <w:right w:val="none" w:sz="0" w:space="0" w:color="auto"/>
      </w:divBdr>
    </w:div>
    <w:div w:id="185364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AEAB602C3549479ED01717C0778AC6" ma:contentTypeVersion="4" ma:contentTypeDescription="Create a new document." ma:contentTypeScope="" ma:versionID="c1740cd2c039eeacb19d753b406f484a">
  <xsd:schema xmlns:xsd="http://www.w3.org/2001/XMLSchema" xmlns:xs="http://www.w3.org/2001/XMLSchema" xmlns:p="http://schemas.microsoft.com/office/2006/metadata/properties" xmlns:ns3="9d067fe2-e01e-4983-85bf-a59965447ce0" targetNamespace="http://schemas.microsoft.com/office/2006/metadata/properties" ma:root="true" ma:fieldsID="ff3b8cbebbed2c05c71ad3c4448d7f4d" ns3:_="">
    <xsd:import namespace="9d067fe2-e01e-4983-85bf-a59965447ce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67fe2-e01e-4983-85bf-a59965447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84FBD1-BD92-438A-974C-F0E56CE30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67fe2-e01e-4983-85bf-a59965447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DC2AC1-DCA9-468B-8505-6041DC3D97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EC7E3A-46A5-4D69-89A1-32EDA1BBFE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1107</Words>
  <Characters>5868</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Mitelman</dc:creator>
  <cp:keywords/>
  <dc:description/>
  <cp:lastModifiedBy>Erik Einerth</cp:lastModifiedBy>
  <cp:revision>13</cp:revision>
  <dcterms:created xsi:type="dcterms:W3CDTF">2025-07-02T07:41:00Z</dcterms:created>
  <dcterms:modified xsi:type="dcterms:W3CDTF">2025-07-02T08:04:00Z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0x0101004FAEAB602C3549479ED01717C0778AC6</vt:lpwstr>
  </property>
</Properties>
</file>