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Untertitel"/>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enabsatz"/>
        <w:numPr>
          <w:ilvl w:val="0"/>
          <w:numId w:val="35"/>
        </w:numPr>
        <w:contextualSpacing w:val="0"/>
      </w:pPr>
      <w:r w:rsidRPr="005B6B12">
        <w:t>respond to the question stated;</w:t>
      </w:r>
    </w:p>
    <w:p w14:paraId="73161343" w14:textId="77777777" w:rsidR="00E70E2E" w:rsidRPr="005B6B12" w:rsidRDefault="00E70E2E" w:rsidP="008F14FF">
      <w:pPr>
        <w:pStyle w:val="Listenabsatz"/>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enabsatz"/>
        <w:numPr>
          <w:ilvl w:val="0"/>
          <w:numId w:val="35"/>
        </w:numPr>
        <w:contextualSpacing w:val="0"/>
      </w:pPr>
      <w:r w:rsidRPr="005B6B12">
        <w:t>contain a clear rationale; and</w:t>
      </w:r>
    </w:p>
    <w:p w14:paraId="30D73002" w14:textId="77777777" w:rsidR="00E70E2E" w:rsidRPr="005B6B12" w:rsidRDefault="00E70E2E" w:rsidP="008F14FF">
      <w:pPr>
        <w:pStyle w:val="Listenabsatz"/>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enabsatz"/>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enabsatz"/>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enabsatz"/>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enabsatz"/>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enabsatz"/>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enabsatz"/>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berschrift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tzhaltertext"/>
            </w:rPr>
            <w:id w:val="651570699"/>
            <w:text/>
          </w:sdtPr>
          <w:sdtEndPr>
            <w:rPr>
              <w:rStyle w:val="Platzhaltertext"/>
            </w:rPr>
          </w:sdtEndPr>
          <w:sdtContent>
            <w:tc>
              <w:tcPr>
                <w:tcW w:w="5595" w:type="dxa"/>
                <w:shd w:val="clear" w:color="auto" w:fill="auto"/>
                <w:vAlign w:val="center"/>
              </w:tcPr>
              <w:p w14:paraId="633DB1B6" w14:textId="1AEDF044" w:rsidR="00C2682A" w:rsidRPr="00104E00" w:rsidRDefault="00211F97" w:rsidP="00104E00">
                <w:pPr>
                  <w:jc w:val="left"/>
                  <w:rPr>
                    <w:rStyle w:val="Platzhaltertext"/>
                  </w:rPr>
                </w:pPr>
                <w:r>
                  <w:rPr>
                    <w:rStyle w:val="Platzhaltertext"/>
                  </w:rPr>
                  <w:t>German Banking Industry Committee (GBIC)</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16415DC9" w:rsidR="00C2682A" w:rsidRPr="00104E00" w:rsidRDefault="002E1579"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211F97">
                  <w:t>Banking sector</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1"/>
              <w14:checkedState w14:val="2612" w14:font="MS Gothic"/>
              <w14:uncheckedState w14:val="2610" w14:font="MS Gothic"/>
            </w14:checkbox>
          </w:sdtPr>
          <w:sdtEndPr/>
          <w:sdtContent>
            <w:tc>
              <w:tcPr>
                <w:tcW w:w="5595" w:type="dxa"/>
                <w:shd w:val="clear" w:color="auto" w:fill="auto"/>
                <w:vAlign w:val="center"/>
              </w:tcPr>
              <w:p w14:paraId="4BD68813" w14:textId="263B1CD1" w:rsidR="00C2682A" w:rsidRPr="00104E00" w:rsidRDefault="00211F97"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vAlign w:val="center"/>
              </w:tcPr>
              <w:p w14:paraId="204E7C89" w14:textId="6D9BB734" w:rsidR="00C2682A" w:rsidRPr="00104E00" w:rsidRDefault="00211F97" w:rsidP="00104E00">
                <w:pPr>
                  <w:jc w:val="left"/>
                </w:pPr>
                <w:r>
                  <w:t>Germany</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berschrift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749A37E5" w14:textId="77777777" w:rsidR="00131ECC" w:rsidRDefault="00131ECC" w:rsidP="00131ECC">
      <w:permStart w:id="651311428" w:edGrp="everyone"/>
      <w:r>
        <w:t>TYPE YOUR TEXT HERE</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06FA32F0" w14:textId="77777777" w:rsidR="00211F97" w:rsidRPr="00A07480" w:rsidRDefault="00211F97" w:rsidP="00D011BC">
      <w:pPr>
        <w:rPr>
          <w:b/>
        </w:rPr>
      </w:pPr>
      <w:permStart w:id="1252945268" w:edGrp="everyone"/>
      <w:r w:rsidRPr="00A07480">
        <w:rPr>
          <w:b/>
        </w:rPr>
        <w:t>Post-trade transparency fields – third country trading venues</w:t>
      </w:r>
    </w:p>
    <w:p w14:paraId="4780C680" w14:textId="77777777" w:rsidR="00211F97" w:rsidRDefault="00211F97" w:rsidP="00D011BC">
      <w:r>
        <w:t xml:space="preserve">According to para </w:t>
      </w:r>
      <w:r w:rsidRPr="00D36CCE">
        <w:t>35</w:t>
      </w:r>
      <w:r>
        <w:t xml:space="preserve"> “</w:t>
      </w:r>
      <w:r w:rsidRPr="00D36CCE">
        <w:t>Trading venues are required to publish post-trade information in relation to transactions in bonds, SFPs, emission allowances and derivatives executed on their trading venues (Article 10 of MiFIR). Regarding derivatives, the post-trade transparency requirements in Article 10 concern (1) regulated markets, for exchange traded derivatives; and (2) MTFs and OTFs, for in-scope OTC derivatives.</w:t>
      </w:r>
      <w:r>
        <w:t>”</w:t>
      </w:r>
    </w:p>
    <w:p w14:paraId="324C07E0" w14:textId="77777777" w:rsidR="00211F97" w:rsidRDefault="00211F97" w:rsidP="00D011BC">
      <w:pPr>
        <w:rPr>
          <w:lang w:val="en-US"/>
        </w:rPr>
      </w:pPr>
      <w:r w:rsidRPr="003D7D8E">
        <w:rPr>
          <w:lang w:val="en-US"/>
        </w:rPr>
        <w:t xml:space="preserve">However, </w:t>
      </w:r>
      <w:r>
        <w:rPr>
          <w:lang w:val="en-US"/>
        </w:rPr>
        <w:t xml:space="preserve">as regards third-country trading venues, </w:t>
      </w:r>
      <w:r w:rsidRPr="003D7D8E">
        <w:rPr>
          <w:lang w:val="en-US"/>
        </w:rPr>
        <w:t>Articles 20 and 21 of MiFIR do not clarify</w:t>
      </w:r>
      <w:r>
        <w:rPr>
          <w:lang w:val="en-US"/>
        </w:rPr>
        <w:t xml:space="preserve"> </w:t>
      </w:r>
      <w:r w:rsidRPr="003D7D8E">
        <w:rPr>
          <w:lang w:val="en-US"/>
        </w:rPr>
        <w:t>whether this obligation applies also to transactions concluded on a third-country trading</w:t>
      </w:r>
      <w:r>
        <w:rPr>
          <w:lang w:val="en-US"/>
        </w:rPr>
        <w:t xml:space="preserve"> </w:t>
      </w:r>
      <w:r w:rsidRPr="003D7D8E">
        <w:rPr>
          <w:lang w:val="en-US"/>
        </w:rPr>
        <w:t>venue.</w:t>
      </w:r>
      <w:r>
        <w:rPr>
          <w:lang w:val="en-US"/>
        </w:rPr>
        <w:t xml:space="preserve"> In order to remedy this situation and</w:t>
      </w:r>
      <w:r w:rsidRPr="00A00CF2">
        <w:t xml:space="preserve"> </w:t>
      </w:r>
      <w:r>
        <w:t>to avoid unnecessary double reporting</w:t>
      </w:r>
      <w:r>
        <w:rPr>
          <w:lang w:val="en-US"/>
        </w:rPr>
        <w:t>, ESMA issued its opinion “</w:t>
      </w:r>
      <w:r w:rsidRPr="00A00CF2">
        <w:t>Determining third-country trading venues for the purpose of transparency under MiFID II/MiFIR</w:t>
      </w:r>
      <w:r>
        <w:t>” (</w:t>
      </w:r>
      <w:r w:rsidRPr="00A00CF2">
        <w:t>ESMA70-154</w:t>
      </w:r>
      <w:r>
        <w:t>-165). We recommend to integrate the contents of this opinion into RTS 2 in a suitable manner.</w:t>
      </w:r>
    </w:p>
    <w:p w14:paraId="29D6DB04" w14:textId="77777777" w:rsidR="00211F97" w:rsidRPr="00A07480" w:rsidRDefault="00211F97" w:rsidP="00D011BC">
      <w:pPr>
        <w:rPr>
          <w:b/>
        </w:rPr>
      </w:pPr>
      <w:r w:rsidRPr="00A07480">
        <w:rPr>
          <w:b/>
        </w:rPr>
        <w:t>Field 2 “Instrument identification code”</w:t>
      </w:r>
    </w:p>
    <w:p w14:paraId="329CFC99" w14:textId="77777777" w:rsidR="00211F97" w:rsidRDefault="00211F97" w:rsidP="00D011BC">
      <w:r>
        <w:t xml:space="preserve">We reject ESMA’s proposal according to which a modified ISIN should serve as the identifier for OTC derivatives (cf. para 40, page 18 of CP 4). </w:t>
      </w:r>
    </w:p>
    <w:p w14:paraId="4B9352BF" w14:textId="77777777" w:rsidR="00211F97" w:rsidRDefault="00211F97" w:rsidP="00D011BC">
      <w:r>
        <w:t xml:space="preserve">Recital 17 of Delegated Regulation (EU) 2025/1003 clearly summarises how OTC derivatives should be identified for the purposes of the transparency requirements, i.e. by using the UPI plus complementary reference data: </w:t>
      </w:r>
    </w:p>
    <w:p w14:paraId="6402CA9F" w14:textId="77777777" w:rsidR="00211F97" w:rsidRDefault="00211F97" w:rsidP="00131ECC">
      <w:pPr>
        <w:rPr>
          <w:i/>
        </w:rPr>
      </w:pPr>
      <w:r>
        <w:t>“</w:t>
      </w:r>
      <w:r w:rsidRPr="00AC3E06">
        <w:rPr>
          <w:i/>
        </w:rPr>
        <w:t>The ISO 4914 Unique Product Identifier (UPI) is a globally agreed unique product identifier developed as an identification tool for OTC interest rate and credit default swaps, with the intention of facilitating risk aggregation of data by trade repositories across global OTC derivative markets.</w:t>
      </w:r>
    </w:p>
    <w:p w14:paraId="5A2425C7" w14:textId="77777777" w:rsidR="00211F97" w:rsidRPr="00AC3E06" w:rsidRDefault="00211F97" w:rsidP="00D011BC">
      <w:pPr>
        <w:rPr>
          <w:i/>
        </w:rPr>
      </w:pPr>
      <w:r w:rsidRPr="00AC3E06">
        <w:rPr>
          <w:i/>
        </w:rPr>
        <w:lastRenderedPageBreak/>
        <w:t>However, the ISO 4914 (UPI) for OTC interest rate swaps does not contain the other identifying reference data that are needed to properly identify OTC interest rates swaps for the purposes of the transparency requirements laid down in Article 8a(2), and Articles 10 and 21 of Regulation (EU) No 600/2014. Therefore, the ISO 4914 (UPI) should be complemented by those other identifying reference data.”</w:t>
      </w:r>
    </w:p>
    <w:p w14:paraId="37CA3256" w14:textId="77777777" w:rsidR="00211F97" w:rsidRDefault="00211F97" w:rsidP="00D011BC">
      <w:r>
        <w:t>We acknowledge that the UPI alone may not be sufficient in all cases. This can easily and cost-efficiently be remedied by using the UPI as it is and provide any missing information through separate, clearly defined data fields.</w:t>
      </w:r>
    </w:p>
    <w:p w14:paraId="62F9EE6C" w14:textId="77777777" w:rsidR="00211F97" w:rsidRDefault="00211F97" w:rsidP="00D011BC">
      <w:r>
        <w:t xml:space="preserve">Mandating the sole use of the UPI as the ID which was specifically designed for OTC derivatives would have important advantages: </w:t>
      </w:r>
    </w:p>
    <w:p w14:paraId="293C95A1" w14:textId="77777777" w:rsidR="00211F97" w:rsidRDefault="00211F97" w:rsidP="00211F97">
      <w:pPr>
        <w:pStyle w:val="Listenabsatz"/>
        <w:numPr>
          <w:ilvl w:val="0"/>
          <w:numId w:val="38"/>
        </w:numPr>
      </w:pPr>
      <w:r>
        <w:t>Use of a globally established identifier, with the additional benefits of promoting consistency with international standards and of improving data quality on an international scale.</w:t>
      </w:r>
    </w:p>
    <w:p w14:paraId="144506A6" w14:textId="77777777" w:rsidR="00211F97" w:rsidRDefault="00211F97" w:rsidP="00211F97">
      <w:pPr>
        <w:pStyle w:val="Listenabsatz"/>
        <w:numPr>
          <w:ilvl w:val="0"/>
          <w:numId w:val="38"/>
        </w:numPr>
      </w:pPr>
      <w:r>
        <w:t>Making use of already deployed infrastructure to support reporting of UPIs elsewhere, e.g. for EMIR reporting and in other jurisdictions.</w:t>
      </w:r>
    </w:p>
    <w:p w14:paraId="371CDAE2" w14:textId="77777777" w:rsidR="00211F97" w:rsidRDefault="00211F97" w:rsidP="00211F97">
      <w:pPr>
        <w:pStyle w:val="Listenabsatz"/>
        <w:numPr>
          <w:ilvl w:val="0"/>
          <w:numId w:val="38"/>
        </w:numPr>
      </w:pPr>
      <w:r>
        <w:t>No additional costs for investment firms who already use the UPI, i.e. basically all firms.</w:t>
      </w:r>
    </w:p>
    <w:p w14:paraId="6905DC00" w14:textId="77777777" w:rsidR="00211F97" w:rsidRDefault="00211F97" w:rsidP="00211F97">
      <w:pPr>
        <w:pStyle w:val="Listenabsatz"/>
        <w:numPr>
          <w:ilvl w:val="0"/>
          <w:numId w:val="38"/>
        </w:numPr>
      </w:pPr>
      <w:r>
        <w:t xml:space="preserve">No need to amend EMIR. </w:t>
      </w:r>
    </w:p>
    <w:p w14:paraId="20D5EC48" w14:textId="77777777" w:rsidR="00211F97" w:rsidRDefault="00211F97" w:rsidP="00211F97">
      <w:pPr>
        <w:pStyle w:val="Listenabsatz"/>
        <w:numPr>
          <w:ilvl w:val="0"/>
          <w:numId w:val="38"/>
        </w:numPr>
      </w:pPr>
      <w:r>
        <w:t xml:space="preserve">Avoiding costs arising from maintaining two identifier codes for different reporting obligations. </w:t>
      </w:r>
    </w:p>
    <w:p w14:paraId="49D6386F" w14:textId="77777777" w:rsidR="00211F97" w:rsidRDefault="00211F97" w:rsidP="00211F97">
      <w:pPr>
        <w:pStyle w:val="Listenabsatz"/>
        <w:numPr>
          <w:ilvl w:val="0"/>
          <w:numId w:val="38"/>
        </w:numPr>
      </w:pPr>
      <w:r>
        <w:t xml:space="preserve">Resolving the existing issue with ISINs whereby a OTC derivative is given a new ISIN every day to reflect changes in the combination of its effective date, expiry date and tenor. </w:t>
      </w:r>
    </w:p>
    <w:p w14:paraId="3A3FCF98" w14:textId="77777777" w:rsidR="00211F97" w:rsidRDefault="00211F97" w:rsidP="00D011BC">
      <w:r>
        <w:t>Consequently, Annex II needs to be amended as follows:</w:t>
      </w:r>
    </w:p>
    <w:p w14:paraId="3D0BC8D2" w14:textId="77777777" w:rsidR="00211F97" w:rsidRDefault="00211F97" w:rsidP="00D011BC">
      <w:r>
        <w:t>In Table 1 (Symbol table for Table 2) a new line needs to be added: column SYMBOL should read “{UPI}” – column DATA TYPE should read “12 alphanumerical characters” – column DEFINITION should read “UPI code, as defined in ISO 4914”.</w:t>
      </w:r>
    </w:p>
    <w:p w14:paraId="2F49ADF3" w14:textId="77777777" w:rsidR="002E1579" w:rsidRDefault="00211F97" w:rsidP="00131ECC">
      <w:pPr>
        <w:rPr>
          <w:i/>
        </w:rPr>
      </w:pPr>
      <w:r>
        <w:t>In Table 2 (List of details for the purpose of post-trade transparency for derivatives) Field # 2 Column “Format to be populated as defined in Table 1” should be specified as follows: “{UPI} for OTC derivatives –  “{ISIN} for all other derivatives”.</w:t>
      </w:r>
      <w:r w:rsidRPr="00AC3E06">
        <w:rPr>
          <w:i/>
        </w:rPr>
        <w:t xml:space="preserve"> </w:t>
      </w:r>
    </w:p>
    <w:permEnd w:id="1252945268"/>
    <w:p w14:paraId="20AD4B4D" w14:textId="04042D4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0F310310" w14:textId="77777777" w:rsidR="00211F97" w:rsidRDefault="00211F97" w:rsidP="00211F97">
      <w:permStart w:id="1795046886" w:edGrp="everyone"/>
      <w:r>
        <w:t>Yes, we agree.</w:t>
      </w:r>
    </w:p>
    <w:permEnd w:id="1795046886"/>
    <w:p w14:paraId="7ED44A13" w14:textId="77777777" w:rsidR="00131ECC" w:rsidRDefault="00131ECC" w:rsidP="00131ECC">
      <w:r>
        <w:lastRenderedPageBreak/>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08468C87" w14:textId="77777777" w:rsidR="00211F97" w:rsidRDefault="00211F97" w:rsidP="00211F97">
      <w:permStart w:id="97283499" w:edGrp="everyone"/>
      <w:r>
        <w:t xml:space="preserve">We reject ESMA’s proposal according to which a modified ISIN should serve as the identifier for OTC derivatives (cf. para 40, page 18 of CP 4). </w:t>
      </w:r>
    </w:p>
    <w:p w14:paraId="1589CBDF" w14:textId="77777777" w:rsidR="00211F97" w:rsidRDefault="00211F97" w:rsidP="00211F97">
      <w:r>
        <w:t xml:space="preserve">Recital 17 of Delegated Regulation (EU) 2025/1003 clearly summarises how OTC derivatives should be identified for the purposes of the transparency requirements, i.e. by using the UPI plus complementary reference data: </w:t>
      </w:r>
    </w:p>
    <w:p w14:paraId="625EDFA9" w14:textId="77777777" w:rsidR="00211F97" w:rsidRPr="00AC3E06" w:rsidRDefault="00211F97" w:rsidP="00211F97">
      <w:pPr>
        <w:rPr>
          <w:i/>
        </w:rPr>
      </w:pPr>
      <w:r>
        <w:t>“</w:t>
      </w:r>
      <w:r w:rsidRPr="00AC3E06">
        <w:rPr>
          <w:i/>
        </w:rPr>
        <w:t>The ISO 4914 Unique Product Identifier (UPI) is a globally agreed unique product identifier developed as an identification tool for OTC interest rate and credit default swaps, with the intention of facilitating risk aggregation of data by trade repositories across global OTC derivative markets. However, the ISO 4914 (UPI) for OTC interest rate swaps does not contain the other identifying reference data that are needed to properly identify OTC interest rates swaps for the purposes of the transparency requirements laid down in Article 8a(2), and Articles 10 and 21 of Regulation (EU) No 600/2014. Therefore, the ISO 4914 (UPI) should be complemented by those other identifying reference data.”</w:t>
      </w:r>
    </w:p>
    <w:p w14:paraId="6CB73254" w14:textId="77777777" w:rsidR="00211F97" w:rsidRDefault="00211F97" w:rsidP="00211F97">
      <w:r>
        <w:t>We acknowledge that the UPI alone may not be sufficient in all cases. This can easily and cost-efficiently be remedied by using the UPI as it is and provide any missing information through separate, clearly defined data fields.</w:t>
      </w:r>
    </w:p>
    <w:p w14:paraId="4B12BBD9" w14:textId="77777777" w:rsidR="00211F97" w:rsidRDefault="00211F97" w:rsidP="00211F97">
      <w:r>
        <w:t xml:space="preserve">Mandating the sole use of the UPI as the ID which was specifically designed for OTC derivatives would have important advantages: </w:t>
      </w:r>
    </w:p>
    <w:p w14:paraId="28BD4D13" w14:textId="77777777" w:rsidR="00211F97" w:rsidRDefault="00211F97" w:rsidP="00211F97">
      <w:pPr>
        <w:pStyle w:val="Listenabsatz"/>
        <w:numPr>
          <w:ilvl w:val="0"/>
          <w:numId w:val="38"/>
        </w:numPr>
      </w:pPr>
      <w:r>
        <w:t>Use of a globally established identifier, with the additional benefits of promoting consistency with international standards and of improving data quality on an international scale.</w:t>
      </w:r>
    </w:p>
    <w:p w14:paraId="01429232" w14:textId="77777777" w:rsidR="00211F97" w:rsidRDefault="00211F97" w:rsidP="00211F97">
      <w:pPr>
        <w:pStyle w:val="Listenabsatz"/>
        <w:numPr>
          <w:ilvl w:val="0"/>
          <w:numId w:val="38"/>
        </w:numPr>
      </w:pPr>
      <w:r>
        <w:t>Making use of already deployed infrastructure to support reporting of UPIs elsewhere, e.g. for EMIR reporting and in other jurisdictions.</w:t>
      </w:r>
    </w:p>
    <w:p w14:paraId="71EF35CB" w14:textId="77777777" w:rsidR="00211F97" w:rsidRDefault="00211F97" w:rsidP="00211F97">
      <w:pPr>
        <w:pStyle w:val="Listenabsatz"/>
        <w:numPr>
          <w:ilvl w:val="0"/>
          <w:numId w:val="38"/>
        </w:numPr>
      </w:pPr>
      <w:r>
        <w:t>No additional costs for investment firms who already use the UPI, i.e. basically all firms.</w:t>
      </w:r>
    </w:p>
    <w:p w14:paraId="00EF9E58" w14:textId="77777777" w:rsidR="00211F97" w:rsidRDefault="00211F97" w:rsidP="00211F97">
      <w:pPr>
        <w:pStyle w:val="Listenabsatz"/>
        <w:numPr>
          <w:ilvl w:val="0"/>
          <w:numId w:val="38"/>
        </w:numPr>
      </w:pPr>
      <w:r>
        <w:t xml:space="preserve">No need to amend EMIR. </w:t>
      </w:r>
    </w:p>
    <w:p w14:paraId="039A3CB6" w14:textId="77777777" w:rsidR="00211F97" w:rsidRDefault="00211F97" w:rsidP="00211F97">
      <w:pPr>
        <w:pStyle w:val="Listenabsatz"/>
        <w:numPr>
          <w:ilvl w:val="0"/>
          <w:numId w:val="38"/>
        </w:numPr>
      </w:pPr>
      <w:r>
        <w:t xml:space="preserve">Avoiding costs arising from maintaining two identifier codes for different reporting obligations. </w:t>
      </w:r>
    </w:p>
    <w:p w14:paraId="4F17C212" w14:textId="77777777" w:rsidR="00211F97" w:rsidRDefault="00211F97" w:rsidP="00211F97">
      <w:pPr>
        <w:pStyle w:val="Listenabsatz"/>
        <w:numPr>
          <w:ilvl w:val="0"/>
          <w:numId w:val="38"/>
        </w:numPr>
      </w:pPr>
      <w:r>
        <w:t xml:space="preserve">Resolving the existing issue with ISINs whereby a OTC derivative is given a new ISIN every day to reflect changes in the combination of its effective date, expiry date and tenor. </w:t>
      </w:r>
    </w:p>
    <w:p w14:paraId="5D7D1B77" w14:textId="77777777" w:rsidR="00211F97" w:rsidRDefault="00211F97" w:rsidP="00211F97">
      <w:r>
        <w:t>Consequently, Annex II needs to be amended as follows:</w:t>
      </w:r>
    </w:p>
    <w:p w14:paraId="7BA682EA" w14:textId="77777777" w:rsidR="00211F97" w:rsidRDefault="00211F97" w:rsidP="00211F97">
      <w:r>
        <w:lastRenderedPageBreak/>
        <w:t>In Table 1 (Symbol table for Table 2) a new line needs to be added: column SYMBOL should read “{UPI}” – column DATA TYPE should read “12 alphanumerical characters” – column DEFINITION should read “UPI code, as defined in ISO 4914”.</w:t>
      </w:r>
    </w:p>
    <w:p w14:paraId="5493E629" w14:textId="69608181" w:rsidR="00211F97" w:rsidRDefault="00211F97" w:rsidP="00211F97">
      <w:r>
        <w:t>In Table 2 (List of details for the purpose of post-trade transparency for derivatives) Field # 2 Column “Format to be populated as defined in Table 1” should be specified as follows: “{UPI} for OTC derivatives –  “{ISIN} for all other derivatives”.</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785F9225" w14:textId="77777777" w:rsidR="00211F97" w:rsidRDefault="00211F97" w:rsidP="00211F97">
      <w:permStart w:id="1086263988" w:edGrp="everyone"/>
      <w:r>
        <w:t>We prefer a slighty changed option C: In accordance with the regulation for money-market instruments in Article 11(c) of</w:t>
      </w:r>
      <w:r w:rsidRPr="001B1395">
        <w:t xml:space="preserve"> Delegated Regulation (EU) 2017/565 of 25 April 2016</w:t>
      </w:r>
      <w:r>
        <w:t>, it should be clarified that maturity means “</w:t>
      </w:r>
      <w:r w:rsidRPr="001B1395">
        <w:t>maturity at issuance</w:t>
      </w:r>
      <w:r>
        <w:t>”.</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2343860B" w14:textId="77777777" w:rsidR="00211F97" w:rsidRDefault="00211F97" w:rsidP="00211F97">
      <w:permStart w:id="1304631682" w:edGrp="everyone"/>
      <w:r>
        <w:t>We agree with ESMA that Option B is preferable.</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4CDB0982" w14:textId="77777777" w:rsidR="00131ECC" w:rsidRDefault="00131ECC" w:rsidP="00131ECC">
      <w:permStart w:id="93025034" w:edGrp="everyone"/>
      <w:r>
        <w:t>TYPE YOUR TEXT HERE</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lastRenderedPageBreak/>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77777777" w:rsidR="00131ECC" w:rsidRDefault="00131ECC" w:rsidP="00131ECC">
      <w:permStart w:id="705578859" w:edGrp="everyone"/>
      <w:r>
        <w:t>TYPE YOUR TEXT HERE</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0F87D369" w14:textId="77777777" w:rsidR="00211F97" w:rsidRDefault="00211F97" w:rsidP="00211F97">
      <w:permStart w:id="1464080814" w:edGrp="everyone"/>
      <w:r>
        <w:t>We prefer a slighty changed option C: In accordance with the regulation for money-market instruments in Article 11(c) of</w:t>
      </w:r>
      <w:r w:rsidRPr="001B1395">
        <w:t xml:space="preserve"> Delegated Regulation (EU) 2017/565 of 25 April 2016</w:t>
      </w:r>
      <w:r>
        <w:t>, it should be clarified that maturity means “</w:t>
      </w:r>
      <w:r w:rsidRPr="001B1395">
        <w:t>maturity at issuance</w:t>
      </w:r>
      <w:r>
        <w:t>”.</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184FB675" w14:textId="77777777" w:rsidR="00131ECC" w:rsidRDefault="00131ECC" w:rsidP="00131ECC">
      <w:permStart w:id="1449010517" w:edGrp="everyone"/>
      <w:r>
        <w:t>TYPE YOUR TEXT HERE</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77777777" w:rsidR="00131ECC" w:rsidRDefault="00131ECC" w:rsidP="00131ECC">
      <w:permStart w:id="1274550268" w:edGrp="everyone"/>
      <w:r>
        <w:t>TYPE YOUR TEXT HERE</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lastRenderedPageBreak/>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50866948" w14:textId="77777777" w:rsidR="00211F97" w:rsidRDefault="00211F97" w:rsidP="00211F97">
      <w:permStart w:id="1248143207" w:edGrp="everyone"/>
      <w:r>
        <w:t>Yes, we agree.</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A192CAB" w14:textId="77777777" w:rsidR="00131ECC" w:rsidRDefault="00131ECC" w:rsidP="00131ECC">
      <w:permStart w:id="24068063" w:edGrp="everyone"/>
      <w: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E424709" w14:textId="77777777" w:rsidR="00131ECC" w:rsidRDefault="00131ECC" w:rsidP="00131ECC">
      <w:permStart w:id="517684992" w:edGrp="everyone"/>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6A9288F" w14:textId="77777777" w:rsidR="00131ECC" w:rsidRDefault="00131ECC" w:rsidP="00131ECC">
      <w:permStart w:id="121073060" w:edGrp="everyone"/>
      <w:r>
        <w:t>TYPE YOUR TEXT HERE</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lastRenderedPageBreak/>
        <w:t>Do you agree with the proposed deferral framework for OTC interest rate derivatives?</w:t>
      </w:r>
    </w:p>
    <w:p w14:paraId="54F6E039" w14:textId="77777777" w:rsidR="00131ECC" w:rsidRDefault="00131ECC" w:rsidP="00131ECC">
      <w:r>
        <w:t>&lt;ESMA_QUESTION_DERI_16&gt;</w:t>
      </w:r>
    </w:p>
    <w:p w14:paraId="1E04C6F2" w14:textId="77777777" w:rsidR="00131ECC" w:rsidRDefault="00131ECC" w:rsidP="00131ECC">
      <w:permStart w:id="857082364" w:edGrp="everyone"/>
      <w:r>
        <w:t>TYPE YOUR TEXT HERE</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580D179E" w14:textId="77777777" w:rsidR="00131ECC" w:rsidRDefault="00131ECC" w:rsidP="00131ECC">
      <w:permStart w:id="147460196" w:edGrp="everyone"/>
      <w:r>
        <w:t>TYPE YOUR TEXT HERE</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7777777" w:rsidR="00131ECC" w:rsidRDefault="00131ECC" w:rsidP="00131ECC">
      <w:permStart w:id="796945462" w:edGrp="everyone"/>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038DFA96" w14:textId="77777777" w:rsidR="00211F97" w:rsidRDefault="00211F97" w:rsidP="00211F97">
      <w:permStart w:id="1089237461" w:edGrp="everyone"/>
      <w:r>
        <w:t xml:space="preserve">The volume masking in the post-trade reports would be best implemented by leaving the field “Notional Amount” empty. This way, volume masking could be easily implemented. It also </w:t>
      </w:r>
      <w:r w:rsidRPr="00B17513">
        <w:rPr>
          <w:lang w:val="en-US"/>
        </w:rPr>
        <w:t>ensures appropriate protection for liquidity providers, whiles ensuring fair and accurate price discovery.</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lastRenderedPageBreak/>
        <w:t>&lt;ESMA_QUESTION_DERI_20&gt;</w:t>
      </w:r>
    </w:p>
    <w:p w14:paraId="512CB597" w14:textId="77777777" w:rsidR="00131ECC" w:rsidRDefault="00131ECC" w:rsidP="00131ECC">
      <w:permStart w:id="1180527698" w:edGrp="everyone"/>
      <w:r>
        <w:t>TYPE YOUR TEXT HERE</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8C5FF02" w14:textId="77777777" w:rsidR="00131ECC" w:rsidRDefault="00131ECC" w:rsidP="00131ECC">
      <w:permStart w:id="1980902739" w:edGrp="everyone"/>
      <w:r>
        <w:t>TYPE YOUR TEXT HERE</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161DA439" w14:textId="77777777" w:rsidR="00131ECC" w:rsidRDefault="00131ECC" w:rsidP="00131ECC">
      <w:permStart w:id="1722902870" w:edGrp="everyone"/>
      <w:r>
        <w:t>TYPE YOUR TEXT HERE</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078C9BF8" w14:textId="77777777" w:rsidR="00131ECC" w:rsidRDefault="00131ECC" w:rsidP="00131ECC">
      <w:permStart w:id="467429827" w:edGrp="everyone"/>
      <w:r>
        <w:t>TYPE YOUR TEXT HERE</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5D026" w14:textId="77777777" w:rsidR="00AD305B" w:rsidRDefault="00AD305B" w:rsidP="00F716D4">
      <w:r>
        <w:separator/>
      </w:r>
    </w:p>
    <w:p w14:paraId="60DF2EF9" w14:textId="77777777" w:rsidR="00AD305B" w:rsidRDefault="00AD305B" w:rsidP="00F716D4"/>
  </w:endnote>
  <w:endnote w:type="continuationSeparator" w:id="0">
    <w:p w14:paraId="187EAA17" w14:textId="77777777" w:rsidR="00AD305B" w:rsidRDefault="00AD305B" w:rsidP="00F716D4">
      <w:r>
        <w:continuationSeparator/>
      </w:r>
    </w:p>
    <w:p w14:paraId="4E4FEC07" w14:textId="77777777" w:rsidR="00AD305B" w:rsidRDefault="00AD305B" w:rsidP="00F716D4"/>
  </w:endnote>
  <w:endnote w:type="continuationNotice" w:id="1">
    <w:p w14:paraId="110BFDFE" w14:textId="77777777" w:rsidR="00AD305B" w:rsidRDefault="00AD305B"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4BE67" w14:textId="77777777" w:rsidR="002B65C8" w:rsidRDefault="002B65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BF42" w14:textId="0AE44582" w:rsidR="00C54034" w:rsidRPr="00104E00" w:rsidRDefault="00104E00" w:rsidP="00104E00">
    <w:pPr>
      <w:pStyle w:val="Fuzeile"/>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6A8DA" w14:textId="77777777" w:rsidR="002B65C8" w:rsidRDefault="002B65C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0197" w14:textId="6E4CB8C0" w:rsidR="00C54034" w:rsidRPr="00104E00" w:rsidRDefault="00104E00" w:rsidP="00104E00">
    <w:pPr>
      <w:pStyle w:val="Fuzeile"/>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9518D" w14:textId="77777777" w:rsidR="00AD305B" w:rsidRDefault="00AD305B" w:rsidP="00F716D4">
      <w:r>
        <w:separator/>
      </w:r>
    </w:p>
    <w:p w14:paraId="144A63F2" w14:textId="77777777" w:rsidR="00AD305B" w:rsidRDefault="00AD305B" w:rsidP="00F716D4"/>
  </w:footnote>
  <w:footnote w:type="continuationSeparator" w:id="0">
    <w:p w14:paraId="75E35172" w14:textId="77777777" w:rsidR="00AD305B" w:rsidRDefault="00AD305B" w:rsidP="00F716D4">
      <w:r>
        <w:continuationSeparator/>
      </w:r>
    </w:p>
    <w:p w14:paraId="2CB888C3" w14:textId="77777777" w:rsidR="00AD305B" w:rsidRDefault="00AD305B" w:rsidP="00F716D4"/>
  </w:footnote>
  <w:footnote w:type="continuationNotice" w:id="1">
    <w:p w14:paraId="07948BD6" w14:textId="77777777" w:rsidR="00AD305B" w:rsidRDefault="00AD305B"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EB65" w14:textId="77777777" w:rsidR="002B65C8" w:rsidRDefault="002B65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Aufzhlungszeichen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Textkrper"/>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Aufzhlungszeichen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Aufzhlungszeichen"/>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605735B9"/>
    <w:multiLevelType w:val="hybridMultilevel"/>
    <w:tmpl w:val="AD1C76E8"/>
    <w:lvl w:ilvl="0" w:tplc="6658B948">
      <w:start w:val="1"/>
      <w:numFmt w:val="decimal"/>
      <w:pStyle w:val="berschrift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70F71"/>
    <w:multiLevelType w:val="singleLevel"/>
    <w:tmpl w:val="A8CADBFA"/>
    <w:name w:val="Bullet 0"/>
    <w:lvl w:ilvl="0">
      <w:start w:val="1"/>
      <w:numFmt w:val="bullet"/>
      <w:pStyle w:val="Listennummer"/>
      <w:lvlText w:val="–"/>
      <w:lvlJc w:val="left"/>
      <w:pPr>
        <w:tabs>
          <w:tab w:val="num" w:pos="1417"/>
        </w:tabs>
        <w:ind w:left="1417" w:hanging="567"/>
      </w:pPr>
    </w:lvl>
  </w:abstractNum>
  <w:abstractNum w:abstractNumId="30" w15:restartNumberingAfterBreak="0">
    <w:nsid w:val="63492E20"/>
    <w:multiLevelType w:val="hybridMultilevel"/>
    <w:tmpl w:val="10AC015C"/>
    <w:lvl w:ilvl="0" w:tplc="7FFA3C26">
      <w:numFmt w:val="bullet"/>
      <w:lvlText w:val="-"/>
      <w:lvlJc w:val="left"/>
      <w:pPr>
        <w:ind w:left="360" w:hanging="360"/>
      </w:pPr>
      <w:rPr>
        <w:rFonts w:ascii="Arial" w:eastAsiaTheme="minorEastAsia"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3"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7" w15:restartNumberingAfterBreak="0">
    <w:nsid w:val="7FEF56C0"/>
    <w:multiLevelType w:val="hybridMultilevel"/>
    <w:tmpl w:val="3CD65192"/>
    <w:lvl w:ilvl="0" w:tplc="E674947E">
      <w:start w:val="1"/>
      <w:numFmt w:val="decimal"/>
      <w:pStyle w:val="berschrift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2"/>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29"/>
  </w:num>
  <w:num w:numId="9" w16cid:durableId="1008846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5"/>
  </w:num>
  <w:num w:numId="12" w16cid:durableId="1500659627">
    <w:abstractNumId w:val="28"/>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4"/>
  </w:num>
  <w:num w:numId="20" w16cid:durableId="1805388212">
    <w:abstractNumId w:val="34"/>
  </w:num>
  <w:num w:numId="21" w16cid:durableId="538709007">
    <w:abstractNumId w:val="23"/>
  </w:num>
  <w:num w:numId="22" w16cid:durableId="104540172">
    <w:abstractNumId w:val="7"/>
  </w:num>
  <w:num w:numId="23" w16cid:durableId="1824349076">
    <w:abstractNumId w:val="27"/>
  </w:num>
  <w:num w:numId="24" w16cid:durableId="672032853">
    <w:abstractNumId w:val="26"/>
  </w:num>
  <w:num w:numId="25" w16cid:durableId="48917541">
    <w:abstractNumId w:val="18"/>
  </w:num>
  <w:num w:numId="26" w16cid:durableId="978925443">
    <w:abstractNumId w:val="31"/>
  </w:num>
  <w:num w:numId="27" w16cid:durableId="1036613928">
    <w:abstractNumId w:val="36"/>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3"/>
  </w:num>
  <w:num w:numId="33" w16cid:durableId="2076850202">
    <w:abstractNumId w:val="32"/>
  </w:num>
  <w:num w:numId="34" w16cid:durableId="469176496">
    <w:abstractNumId w:val="10"/>
  </w:num>
  <w:num w:numId="35" w16cid:durableId="674843309">
    <w:abstractNumId w:val="16"/>
  </w:num>
  <w:num w:numId="36" w16cid:durableId="1954971501">
    <w:abstractNumId w:val="37"/>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3419394">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2E40"/>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1F97"/>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579"/>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9B"/>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172"/>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18A"/>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Standard">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berschrift1">
    <w:name w:val="heading 1"/>
    <w:basedOn w:val="Standard"/>
    <w:next w:val="Standard"/>
    <w:link w:val="berschrift1Zchn"/>
    <w:qFormat/>
    <w:locked/>
    <w:rsid w:val="00BB1973"/>
    <w:pPr>
      <w:keepNext/>
      <w:numPr>
        <w:numId w:val="36"/>
      </w:numPr>
      <w:spacing w:before="240" w:after="60" w:line="360" w:lineRule="auto"/>
      <w:outlineLvl w:val="0"/>
    </w:pPr>
    <w:rPr>
      <w:b/>
      <w:bCs/>
      <w:color w:val="00379F"/>
      <w:kern w:val="32"/>
      <w:sz w:val="28"/>
      <w:szCs w:val="28"/>
    </w:rPr>
  </w:style>
  <w:style w:type="paragraph" w:styleId="berschrift2">
    <w:name w:val="heading 2"/>
    <w:basedOn w:val="Standard"/>
    <w:next w:val="Standard"/>
    <w:link w:val="berschrift2Zchn"/>
    <w:qFormat/>
    <w:locked/>
    <w:rsid w:val="00886A60"/>
    <w:pPr>
      <w:keepNext/>
      <w:keepLines/>
      <w:spacing w:before="200" w:after="120"/>
      <w:outlineLvl w:val="1"/>
    </w:pPr>
    <w:rPr>
      <w:b/>
      <w:bCs/>
      <w:szCs w:val="26"/>
    </w:rPr>
  </w:style>
  <w:style w:type="paragraph" w:styleId="berschrift3">
    <w:name w:val="heading 3"/>
    <w:basedOn w:val="Standard"/>
    <w:next w:val="Standard"/>
    <w:link w:val="berschrift3Zchn"/>
    <w:qFormat/>
    <w:locked/>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uiPriority w:val="9"/>
    <w:qFormat/>
    <w:locked/>
    <w:rsid w:val="00E9344E"/>
    <w:pPr>
      <w:keepNext/>
      <w:keepLines/>
      <w:numPr>
        <w:numId w:val="12"/>
      </w:numPr>
      <w:spacing w:before="200"/>
      <w:outlineLvl w:val="4"/>
    </w:pPr>
    <w:rPr>
      <w:b/>
    </w:rPr>
  </w:style>
  <w:style w:type="paragraph" w:styleId="berschrift6">
    <w:name w:val="heading 6"/>
    <w:basedOn w:val="Standard"/>
    <w:next w:val="Standard"/>
    <w:link w:val="berschrift6Zchn"/>
    <w:qFormat/>
    <w:locked/>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locked/>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locked/>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locked/>
    <w:rsid w:val="00A06867"/>
    <w:pPr>
      <w:tabs>
        <w:tab w:val="num" w:pos="1584"/>
      </w:tabs>
      <w:spacing w:before="240" w:after="60"/>
      <w:ind w:left="1584" w:hanging="1584"/>
      <w:outlineLvl w:val="8"/>
    </w:pPr>
    <w:rPr>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qFormat/>
    <w:locked/>
    <w:rsid w:val="005B64CB"/>
    <w:pPr>
      <w:tabs>
        <w:tab w:val="center" w:pos="4536"/>
        <w:tab w:val="right" w:pos="9072"/>
      </w:tabs>
    </w:pPr>
  </w:style>
  <w:style w:type="paragraph" w:styleId="Fuzeile">
    <w:name w:val="footer"/>
    <w:basedOn w:val="Standard"/>
    <w:link w:val="FuzeileZchn"/>
    <w:uiPriority w:val="99"/>
    <w:locked/>
    <w:rsid w:val="005B64CB"/>
    <w:pPr>
      <w:tabs>
        <w:tab w:val="center" w:pos="4536"/>
        <w:tab w:val="right" w:pos="9072"/>
      </w:tabs>
    </w:pPr>
  </w:style>
  <w:style w:type="table" w:styleId="Tabellenraster">
    <w:name w:val="Table Grid"/>
    <w:basedOn w:val="NormaleTabelle"/>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locked/>
    <w:rsid w:val="003E3ACA"/>
    <w:pPr>
      <w:spacing w:line="200" w:lineRule="exact"/>
    </w:pPr>
    <w:rPr>
      <w:color w:val="2D4190"/>
      <w:sz w:val="16"/>
    </w:rPr>
  </w:style>
  <w:style w:type="paragraph" w:customStyle="1" w:styleId="05aTitle">
    <w:name w:val="05a_Title"/>
    <w:basedOn w:val="Standard"/>
    <w:locked/>
    <w:rsid w:val="00791EB4"/>
    <w:pPr>
      <w:spacing w:line="340" w:lineRule="exact"/>
    </w:pPr>
    <w:rPr>
      <w:b/>
      <w:color w:val="000000"/>
      <w:sz w:val="28"/>
    </w:rPr>
  </w:style>
  <w:style w:type="paragraph" w:customStyle="1" w:styleId="02Date">
    <w:name w:val="02_Date"/>
    <w:basedOn w:val="Standard"/>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Standard"/>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Seitenzahl">
    <w:name w:val="page number"/>
    <w:basedOn w:val="Absatz-Standardschriftar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
    <w:basedOn w:val="Standard"/>
    <w:link w:val="FunotentextZchn"/>
    <w:qFormat/>
    <w:locked/>
    <w:rsid w:val="001725A5"/>
    <w:pPr>
      <w:spacing w:line="200" w:lineRule="exact"/>
    </w:pPr>
    <w:rPr>
      <w:sz w:val="16"/>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Verzeichnis2">
    <w:name w:val="toc 2"/>
    <w:basedOn w:val="Standard"/>
    <w:next w:val="Standard"/>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Standard"/>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Kommentarzeichen">
    <w:name w:val="annotation reference"/>
    <w:locked/>
    <w:rsid w:val="004B1E61"/>
    <w:rPr>
      <w:sz w:val="16"/>
      <w:szCs w:val="16"/>
    </w:rPr>
  </w:style>
  <w:style w:type="paragraph" w:styleId="Kommentartext">
    <w:name w:val="annotation text"/>
    <w:basedOn w:val="Standard"/>
    <w:link w:val="KommentartextZchn"/>
    <w:locked/>
    <w:rsid w:val="004B1E61"/>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locked/>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locked/>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Paragraphe de liste,Normal Nivel 1,List Paragraph Main,List first level,List Paragraph_Sections"/>
    <w:basedOn w:val="Standard"/>
    <w:link w:val="ListenabsatzZchn"/>
    <w:uiPriority w:val="34"/>
    <w:qFormat/>
    <w:locked/>
    <w:rsid w:val="002A0C82"/>
    <w:pPr>
      <w:ind w:left="720"/>
      <w:contextualSpacing/>
    </w:pPr>
  </w:style>
  <w:style w:type="paragraph" w:styleId="Inhaltsverzeichnisberschrift">
    <w:name w:val="TOC Heading"/>
    <w:basedOn w:val="berschrift1"/>
    <w:next w:val="Standard"/>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w:link w:val="Funoten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locked/>
    <w:rsid w:val="008E1B6A"/>
  </w:style>
  <w:style w:type="paragraph" w:customStyle="1" w:styleId="ManualNumPar1">
    <w:name w:val="Manual NumPar 1"/>
    <w:basedOn w:val="Standard"/>
    <w:next w:val="Standard"/>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Hervorhebung">
    <w:name w:val="Emphasis"/>
    <w:uiPriority w:val="20"/>
    <w:qFormat/>
    <w:locked/>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Standard"/>
    <w:next w:val="Standard"/>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Standard"/>
    <w:next w:val="Standard"/>
    <w:uiPriority w:val="99"/>
    <w:locked/>
    <w:rsid w:val="00F377CD"/>
    <w:pPr>
      <w:autoSpaceDE w:val="0"/>
      <w:autoSpaceDN w:val="0"/>
      <w:adjustRightInd w:val="0"/>
    </w:pPr>
    <w:rPr>
      <w:rFonts w:ascii="EUAlbertina" w:eastAsia="Calibri" w:hAnsi="EUAlbertina"/>
      <w:sz w:val="24"/>
      <w:lang w:val="fr-FR"/>
    </w:rPr>
  </w:style>
  <w:style w:type="paragraph" w:styleId="Verzeichnis4">
    <w:name w:val="toc 4"/>
    <w:basedOn w:val="Standard"/>
    <w:next w:val="Standard"/>
    <w:autoRedefine/>
    <w:uiPriority w:val="39"/>
    <w:unhideWhenUsed/>
    <w:locked/>
    <w:rsid w:val="00F377CD"/>
    <w:pPr>
      <w:spacing w:after="100"/>
      <w:ind w:left="660"/>
    </w:pPr>
    <w:rPr>
      <w:rFonts w:ascii="Calibri" w:hAnsi="Calibri"/>
      <w:szCs w:val="22"/>
      <w:lang w:eastAsia="en-GB"/>
    </w:rPr>
  </w:style>
  <w:style w:type="paragraph" w:styleId="Verzeichnis5">
    <w:name w:val="toc 5"/>
    <w:basedOn w:val="Standard"/>
    <w:next w:val="Standard"/>
    <w:autoRedefine/>
    <w:uiPriority w:val="39"/>
    <w:unhideWhenUsed/>
    <w:locked/>
    <w:rsid w:val="00F377CD"/>
    <w:pPr>
      <w:spacing w:after="100"/>
      <w:ind w:left="880"/>
    </w:pPr>
    <w:rPr>
      <w:rFonts w:ascii="Calibri" w:hAnsi="Calibri"/>
      <w:szCs w:val="22"/>
      <w:lang w:eastAsia="en-GB"/>
    </w:rPr>
  </w:style>
  <w:style w:type="paragraph" w:styleId="Verzeichnis6">
    <w:name w:val="toc 6"/>
    <w:basedOn w:val="Standard"/>
    <w:next w:val="Standard"/>
    <w:autoRedefine/>
    <w:uiPriority w:val="39"/>
    <w:unhideWhenUsed/>
    <w:locked/>
    <w:rsid w:val="00F377CD"/>
    <w:pPr>
      <w:spacing w:after="100"/>
      <w:ind w:left="1100"/>
    </w:pPr>
    <w:rPr>
      <w:rFonts w:ascii="Calibri" w:hAnsi="Calibri"/>
      <w:szCs w:val="22"/>
      <w:lang w:eastAsia="en-GB"/>
    </w:rPr>
  </w:style>
  <w:style w:type="paragraph" w:styleId="Verzeichnis7">
    <w:name w:val="toc 7"/>
    <w:basedOn w:val="Standard"/>
    <w:next w:val="Standard"/>
    <w:autoRedefine/>
    <w:uiPriority w:val="39"/>
    <w:unhideWhenUsed/>
    <w:locked/>
    <w:rsid w:val="00F377CD"/>
    <w:pPr>
      <w:spacing w:after="100"/>
      <w:ind w:left="1320"/>
    </w:pPr>
    <w:rPr>
      <w:rFonts w:ascii="Calibri" w:hAnsi="Calibri"/>
      <w:szCs w:val="22"/>
      <w:lang w:eastAsia="en-GB"/>
    </w:rPr>
  </w:style>
  <w:style w:type="paragraph" w:styleId="Verzeichnis8">
    <w:name w:val="toc 8"/>
    <w:basedOn w:val="Standard"/>
    <w:next w:val="Standard"/>
    <w:autoRedefine/>
    <w:uiPriority w:val="39"/>
    <w:unhideWhenUsed/>
    <w:locked/>
    <w:rsid w:val="00F377CD"/>
    <w:pPr>
      <w:spacing w:after="100"/>
      <w:ind w:left="1540"/>
    </w:pPr>
    <w:rPr>
      <w:rFonts w:ascii="Calibri" w:hAnsi="Calibri"/>
      <w:szCs w:val="22"/>
      <w:lang w:eastAsia="en-GB"/>
    </w:rPr>
  </w:style>
  <w:style w:type="paragraph" w:styleId="Verzeichnis9">
    <w:name w:val="toc 9"/>
    <w:basedOn w:val="Standard"/>
    <w:next w:val="Standard"/>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Beschriftung">
    <w:name w:val="caption"/>
    <w:basedOn w:val="Standard"/>
    <w:next w:val="Standard"/>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kumentstruktur">
    <w:name w:val="Document Map"/>
    <w:basedOn w:val="Standard"/>
    <w:link w:val="DokumentstrukturZchn"/>
    <w:locked/>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nhideWhenUsed/>
    <w:locked/>
    <w:rsid w:val="00AA016B"/>
    <w:rPr>
      <w:rFonts w:ascii="Consolas" w:hAnsi="Consolas"/>
      <w:sz w:val="21"/>
      <w:szCs w:val="21"/>
      <w:lang w:val="de-DE"/>
    </w:rPr>
  </w:style>
  <w:style w:type="character" w:customStyle="1" w:styleId="NurTextZchn">
    <w:name w:val="Nur Text Zchn"/>
    <w:link w:val="NurText"/>
    <w:rsid w:val="00AA016B"/>
    <w:rPr>
      <w:rFonts w:ascii="Consolas" w:hAnsi="Consolas"/>
      <w:sz w:val="21"/>
      <w:szCs w:val="21"/>
      <w:lang w:val="de-DE" w:eastAsia="de-DE"/>
    </w:rPr>
  </w:style>
  <w:style w:type="paragraph" w:styleId="Textkrper">
    <w:name w:val="Body Text"/>
    <w:basedOn w:val="Standard"/>
    <w:link w:val="TextkrperZchn"/>
    <w:unhideWhenUsed/>
    <w:locked/>
    <w:rsid w:val="00AA016B"/>
    <w:pPr>
      <w:numPr>
        <w:numId w:val="7"/>
      </w:numPr>
      <w:spacing w:after="240"/>
    </w:pPr>
    <w:rPr>
      <w:rFonts w:ascii="Times New Roman" w:hAnsi="Times New Roman"/>
      <w:sz w:val="24"/>
      <w:lang w:eastAsia="en-GB"/>
    </w:rPr>
  </w:style>
  <w:style w:type="character" w:customStyle="1" w:styleId="TextkrperZchn">
    <w:name w:val="Textkörper Zchn"/>
    <w:link w:val="Textkrper"/>
    <w:rsid w:val="00AA016B"/>
    <w:rPr>
      <w:rFonts w:eastAsiaTheme="minorEastAsia" w:cs="Arial"/>
      <w:color w:val="1A1A1A" w:themeColor="background1" w:themeShade="1A"/>
      <w:sz w:val="24"/>
    </w:rPr>
  </w:style>
  <w:style w:type="paragraph" w:customStyle="1" w:styleId="ListParagraph1">
    <w:name w:val="List Paragraph1"/>
    <w:basedOn w:val="Standard"/>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Fett">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Standard"/>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rFonts w:eastAsiaTheme="minorEastAsia" w:cs="Arial"/>
      <w:b/>
      <w:bCs/>
      <w:color w:val="1A1A1A" w:themeColor="background1" w:themeShade="1A"/>
      <w:sz w:val="22"/>
      <w:szCs w:val="22"/>
      <w:lang w:eastAsia="en-US"/>
    </w:rPr>
  </w:style>
  <w:style w:type="character" w:customStyle="1" w:styleId="berschrift8Zchn">
    <w:name w:val="Überschrift 8 Zchn"/>
    <w:link w:val="berschrift8"/>
    <w:rsid w:val="002D6E1A"/>
    <w:rPr>
      <w:rFonts w:eastAsiaTheme="minorEastAsia" w:cs="Arial"/>
      <w:i/>
      <w:iCs/>
      <w:color w:val="1A1A1A" w:themeColor="background1" w:themeShade="1A"/>
      <w:sz w:val="22"/>
      <w:lang w:eastAsia="en-US"/>
    </w:rPr>
  </w:style>
  <w:style w:type="numbering" w:customStyle="1" w:styleId="NoList1">
    <w:name w:val="No List1"/>
    <w:next w:val="KeineListe"/>
    <w:uiPriority w:val="99"/>
    <w:semiHidden/>
    <w:unhideWhenUsed/>
    <w:locked/>
    <w:rsid w:val="002D6E1A"/>
  </w:style>
  <w:style w:type="character" w:styleId="BesuchterLink">
    <w:name w:val="FollowedHyperlink"/>
    <w:unhideWhenUsed/>
    <w:lock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locked/>
    <w:rsid w:val="002D6E1A"/>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locked/>
    <w:rsid w:val="002D6E1A"/>
    <w:pPr>
      <w:numPr>
        <w:numId w:val="8"/>
      </w:numPr>
      <w:spacing w:before="120" w:after="120"/>
      <w:ind w:left="360" w:hanging="360"/>
    </w:pPr>
    <w:rPr>
      <w:rFonts w:ascii="Times New Roman" w:hAnsi="Times New Roman"/>
      <w:sz w:val="24"/>
    </w:rPr>
  </w:style>
  <w:style w:type="character" w:customStyle="1" w:styleId="ListenabsatzZchn">
    <w:name w:val="Listenabsatz Zchn"/>
    <w:aliases w:val="Paragraphe EI Zchn,Paragraphe de liste1 Zchn,EC Zchn,Paragraphe de liste Zchn,Normal Nivel 1 Zchn,List Paragraph Main Zchn,List first level Zchn,List Paragraph_Sections Zchn"/>
    <w:link w:val="Listenabsatz"/>
    <w:uiPriority w:val="34"/>
    <w:locked/>
    <w:rsid w:val="002D6E1A"/>
    <w:rPr>
      <w:rFonts w:ascii="Georgia" w:hAnsi="Georgia"/>
      <w:sz w:val="22"/>
      <w:szCs w:val="24"/>
      <w:lang w:eastAsia="de-DE"/>
    </w:rPr>
  </w:style>
  <w:style w:type="paragraph" w:customStyle="1" w:styleId="04anumbering0">
    <w:name w:val="04anumbering"/>
    <w:basedOn w:val="Standard"/>
    <w:locked/>
    <w:rsid w:val="002D6E1A"/>
    <w:pPr>
      <w:tabs>
        <w:tab w:val="num" w:pos="360"/>
      </w:tabs>
    </w:pPr>
    <w:rPr>
      <w:rFonts w:eastAsia="Calibri"/>
      <w:lang w:eastAsia="en-GB"/>
    </w:rPr>
  </w:style>
  <w:style w:type="paragraph" w:customStyle="1" w:styleId="Tiret1">
    <w:name w:val="Tiret 1"/>
    <w:basedOn w:val="Standard"/>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locked/>
    <w:rsid w:val="002D6E1A"/>
    <w:pPr>
      <w:ind w:left="708"/>
      <w:contextualSpacing w:val="0"/>
    </w:pPr>
    <w:rPr>
      <w:b/>
      <w:u w:val="single"/>
    </w:rPr>
  </w:style>
  <w:style w:type="paragraph" w:customStyle="1" w:styleId="Bullet">
    <w:name w:val="Bullet"/>
    <w:basedOn w:val="Standard"/>
    <w:locked/>
    <w:rsid w:val="002D6E1A"/>
    <w:pPr>
      <w:numPr>
        <w:numId w:val="10"/>
      </w:numPr>
      <w:tabs>
        <w:tab w:val="left" w:pos="708"/>
      </w:tabs>
      <w:spacing w:before="120" w:after="120"/>
    </w:pPr>
    <w:rPr>
      <w:lang w:eastAsia="en-GB"/>
    </w:rPr>
  </w:style>
  <w:style w:type="character" w:styleId="Endnotenzeichen">
    <w:name w:val="endnote reference"/>
    <w:unhideWhenUsed/>
    <w:locked/>
    <w:rsid w:val="002D6E1A"/>
    <w:rPr>
      <w:vertAlign w:val="superscript"/>
    </w:rPr>
  </w:style>
  <w:style w:type="character" w:styleId="Platzhalt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NormaleTabelle"/>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locked/>
    <w:rsid w:val="00952F2C"/>
  </w:style>
  <w:style w:type="paragraph" w:customStyle="1" w:styleId="aStyle">
    <w:name w:val="a) Style"/>
    <w:basedOn w:val="Standard"/>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berschrift5Zchn">
    <w:name w:val="Überschrift 5 Zchn"/>
    <w:aliases w:val="Questions Zchn"/>
    <w:link w:val="berschrift5"/>
    <w:uiPriority w:val="9"/>
    <w:rsid w:val="00E9344E"/>
    <w:rPr>
      <w:rFonts w:ascii="Arial" w:eastAsiaTheme="minorEastAsia" w:hAnsi="Arial" w:cs="Arial"/>
      <w:b/>
      <w:color w:val="1A1A1A" w:themeColor="background1" w:themeShade="1A"/>
      <w:sz w:val="22"/>
      <w:lang w:eastAsia="en-US"/>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Standard"/>
    <w:locked/>
    <w:rsid w:val="000D2D0B"/>
    <w:pPr>
      <w:spacing w:line="340" w:lineRule="exact"/>
      <w:ind w:left="397" w:hanging="397"/>
    </w:pPr>
    <w:rPr>
      <w:b/>
      <w:caps/>
      <w:color w:val="2D4190"/>
      <w:sz w:val="28"/>
      <w:lang w:val="de-DE"/>
    </w:rPr>
  </w:style>
  <w:style w:type="paragraph" w:customStyle="1" w:styleId="04RunningText">
    <w:name w:val="04_Running Text"/>
    <w:basedOn w:val="Standard"/>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berschrift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berschrift1"/>
    <w:next w:val="Standard"/>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locked/>
    <w:rsid w:val="000D2D0B"/>
    <w:pPr>
      <w:tabs>
        <w:tab w:val="num" w:pos="284"/>
      </w:tabs>
      <w:ind w:left="284" w:hanging="284"/>
    </w:pPr>
    <w:rPr>
      <w:rFonts w:eastAsia="Calibri"/>
      <w:lang w:eastAsia="en-GB"/>
    </w:rPr>
  </w:style>
  <w:style w:type="paragraph" w:customStyle="1" w:styleId="Listenabsatz1">
    <w:name w:val="Listenabsatz1"/>
    <w:basedOn w:val="Standard"/>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Standard"/>
    <w:locked/>
    <w:rsid w:val="000D2D0B"/>
    <w:pPr>
      <w:spacing w:line="260" w:lineRule="atLeast"/>
      <w:ind w:left="720"/>
      <w:contextualSpacing/>
    </w:pPr>
    <w:rPr>
      <w:rFonts w:ascii="Verdana" w:hAnsi="Verdana"/>
      <w:kern w:val="10"/>
      <w:lang w:val="de-DE"/>
    </w:rPr>
  </w:style>
  <w:style w:type="paragraph" w:customStyle="1" w:styleId="Considrant">
    <w:name w:val="Considérant"/>
    <w:basedOn w:val="Standard"/>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Standard"/>
    <w:next w:val="Standard"/>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Standard"/>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Standard"/>
    <w:rsid w:val="000D2D0B"/>
  </w:style>
  <w:style w:type="paragraph" w:customStyle="1" w:styleId="Sbuchead">
    <w:name w:val="Sbuchead"/>
    <w:basedOn w:val="Standard"/>
    <w:locked/>
    <w:rsid w:val="000D2D0B"/>
    <w:pPr>
      <w:spacing w:after="360"/>
    </w:pPr>
    <w:rPr>
      <w:rFonts w:ascii="Times New Roman" w:hAnsi="Times New Roman"/>
      <w:b/>
      <w:caps/>
      <w:sz w:val="24"/>
      <w:lang w:eastAsia="en-GB"/>
    </w:rPr>
  </w:style>
  <w:style w:type="paragraph" w:customStyle="1" w:styleId="Applicationdirecte">
    <w:name w:val="Application directe"/>
    <w:basedOn w:val="Standard"/>
    <w:next w:val="Fait"/>
    <w:locked/>
    <w:rsid w:val="000D2D0B"/>
    <w:pPr>
      <w:spacing w:before="480" w:after="120"/>
    </w:pPr>
    <w:rPr>
      <w:rFonts w:ascii="Times New Roman" w:hAnsi="Times New Roman"/>
      <w:sz w:val="24"/>
    </w:rPr>
  </w:style>
  <w:style w:type="paragraph" w:customStyle="1" w:styleId="Fait">
    <w:name w:val="Fait à"/>
    <w:basedOn w:val="Standard"/>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Standard"/>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Standard"/>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Standard"/>
    <w:next w:val="Standard"/>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locked/>
    <w:rsid w:val="000D2D0B"/>
    <w:pPr>
      <w:spacing w:before="360" w:after="360"/>
      <w:jc w:val="center"/>
    </w:pPr>
    <w:rPr>
      <w:rFonts w:ascii="Times New Roman" w:hAnsi="Times New Roman"/>
      <w:b/>
      <w:sz w:val="24"/>
    </w:rPr>
  </w:style>
  <w:style w:type="paragraph" w:customStyle="1" w:styleId="Typedudocument">
    <w:name w:val="Type du document"/>
    <w:basedOn w:val="Standard"/>
    <w:next w:val="Titreobjet"/>
    <w:locked/>
    <w:rsid w:val="000D2D0B"/>
    <w:pPr>
      <w:spacing w:before="360"/>
      <w:jc w:val="center"/>
    </w:pPr>
    <w:rPr>
      <w:rFonts w:ascii="Times New Roman" w:hAnsi="Times New Roman"/>
      <w:b/>
      <w:sz w:val="24"/>
    </w:rPr>
  </w:style>
  <w:style w:type="paragraph" w:customStyle="1" w:styleId="HeaderLandscape">
    <w:name w:val="HeaderLandscape"/>
    <w:basedOn w:val="Standard"/>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Standard"/>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Standard"/>
    <w:locked/>
    <w:rsid w:val="000D2D0B"/>
    <w:pPr>
      <w:spacing w:before="120" w:after="120"/>
      <w:ind w:left="850"/>
    </w:pPr>
    <w:rPr>
      <w:rFonts w:ascii="Times New Roman" w:hAnsi="Times New Roman"/>
      <w:sz w:val="24"/>
    </w:rPr>
  </w:style>
  <w:style w:type="paragraph" w:customStyle="1" w:styleId="Text2">
    <w:name w:val="Text 2"/>
    <w:basedOn w:val="Standard"/>
    <w:locked/>
    <w:rsid w:val="000D2D0B"/>
    <w:pPr>
      <w:spacing w:before="120" w:after="120"/>
      <w:ind w:left="1417"/>
    </w:pPr>
    <w:rPr>
      <w:rFonts w:ascii="Times New Roman" w:hAnsi="Times New Roman"/>
      <w:sz w:val="24"/>
    </w:rPr>
  </w:style>
  <w:style w:type="paragraph" w:customStyle="1" w:styleId="Text3">
    <w:name w:val="Text 3"/>
    <w:basedOn w:val="Standard"/>
    <w:locked/>
    <w:rsid w:val="000D2D0B"/>
    <w:pPr>
      <w:spacing w:before="120" w:after="120"/>
      <w:ind w:left="1984"/>
    </w:pPr>
    <w:rPr>
      <w:rFonts w:ascii="Times New Roman" w:hAnsi="Times New Roman"/>
      <w:sz w:val="24"/>
    </w:rPr>
  </w:style>
  <w:style w:type="paragraph" w:customStyle="1" w:styleId="Text4">
    <w:name w:val="Text 4"/>
    <w:basedOn w:val="Standard"/>
    <w:locked/>
    <w:rsid w:val="000D2D0B"/>
    <w:pPr>
      <w:spacing w:before="120" w:after="120"/>
      <w:ind w:left="2551"/>
    </w:pPr>
    <w:rPr>
      <w:rFonts w:ascii="Times New Roman" w:hAnsi="Times New Roman"/>
      <w:sz w:val="24"/>
    </w:rPr>
  </w:style>
  <w:style w:type="paragraph" w:customStyle="1" w:styleId="NormalCentered">
    <w:name w:val="Normal Centered"/>
    <w:basedOn w:val="Standard"/>
    <w:rsid w:val="000D2D0B"/>
    <w:pPr>
      <w:spacing w:before="120" w:after="120"/>
      <w:jc w:val="center"/>
    </w:pPr>
    <w:rPr>
      <w:rFonts w:ascii="Times New Roman" w:hAnsi="Times New Roman"/>
      <w:sz w:val="24"/>
    </w:rPr>
  </w:style>
  <w:style w:type="paragraph" w:customStyle="1" w:styleId="NormalLeft">
    <w:name w:val="Normal Left"/>
    <w:basedOn w:val="Standard"/>
    <w:rsid w:val="000D2D0B"/>
    <w:pPr>
      <w:spacing w:before="120" w:after="120"/>
    </w:pPr>
    <w:rPr>
      <w:rFonts w:ascii="Times New Roman" w:hAnsi="Times New Roman"/>
      <w:sz w:val="24"/>
    </w:rPr>
  </w:style>
  <w:style w:type="paragraph" w:customStyle="1" w:styleId="NormalRight">
    <w:name w:val="Normal Right"/>
    <w:basedOn w:val="Standard"/>
    <w:rsid w:val="000D2D0B"/>
    <w:pPr>
      <w:spacing w:before="120" w:after="120"/>
      <w:jc w:val="right"/>
    </w:pPr>
    <w:rPr>
      <w:rFonts w:ascii="Times New Roman" w:hAnsi="Times New Roman"/>
      <w:sz w:val="24"/>
    </w:rPr>
  </w:style>
  <w:style w:type="paragraph" w:customStyle="1" w:styleId="QuotedText">
    <w:name w:val="Quoted Text"/>
    <w:basedOn w:val="Standard"/>
    <w:locked/>
    <w:rsid w:val="000D2D0B"/>
    <w:pPr>
      <w:spacing w:before="120" w:after="120"/>
      <w:ind w:left="1417"/>
    </w:pPr>
    <w:rPr>
      <w:rFonts w:ascii="Times New Roman" w:hAnsi="Times New Roman"/>
      <w:sz w:val="24"/>
    </w:rPr>
  </w:style>
  <w:style w:type="paragraph" w:customStyle="1" w:styleId="Point0">
    <w:name w:val="Point 0"/>
    <w:basedOn w:val="Standard"/>
    <w:locked/>
    <w:rsid w:val="000D2D0B"/>
    <w:pPr>
      <w:spacing w:before="120" w:after="120"/>
      <w:ind w:left="850" w:hanging="850"/>
    </w:pPr>
    <w:rPr>
      <w:rFonts w:ascii="Times New Roman" w:hAnsi="Times New Roman"/>
      <w:sz w:val="24"/>
    </w:rPr>
  </w:style>
  <w:style w:type="paragraph" w:customStyle="1" w:styleId="Point1">
    <w:name w:val="Point 1"/>
    <w:basedOn w:val="Standard"/>
    <w:locked/>
    <w:rsid w:val="000D2D0B"/>
    <w:pPr>
      <w:spacing w:before="120" w:after="120"/>
      <w:ind w:left="1417" w:hanging="567"/>
    </w:pPr>
    <w:rPr>
      <w:rFonts w:ascii="Times New Roman" w:hAnsi="Times New Roman"/>
      <w:sz w:val="24"/>
    </w:rPr>
  </w:style>
  <w:style w:type="paragraph" w:customStyle="1" w:styleId="Point2">
    <w:name w:val="Point 2"/>
    <w:basedOn w:val="Standard"/>
    <w:locked/>
    <w:rsid w:val="000D2D0B"/>
    <w:pPr>
      <w:spacing w:before="120" w:after="120"/>
      <w:ind w:left="1984" w:hanging="567"/>
    </w:pPr>
    <w:rPr>
      <w:rFonts w:ascii="Times New Roman" w:hAnsi="Times New Roman"/>
      <w:sz w:val="24"/>
    </w:rPr>
  </w:style>
  <w:style w:type="paragraph" w:customStyle="1" w:styleId="Point3">
    <w:name w:val="Point 3"/>
    <w:basedOn w:val="Standard"/>
    <w:locked/>
    <w:rsid w:val="000D2D0B"/>
    <w:pPr>
      <w:spacing w:before="120" w:after="120"/>
      <w:ind w:left="2551" w:hanging="567"/>
    </w:pPr>
    <w:rPr>
      <w:rFonts w:ascii="Times New Roman" w:hAnsi="Times New Roman"/>
      <w:sz w:val="24"/>
    </w:rPr>
  </w:style>
  <w:style w:type="paragraph" w:customStyle="1" w:styleId="Point4">
    <w:name w:val="Point 4"/>
    <w:basedOn w:val="Standard"/>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Standard"/>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Standard"/>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Standard"/>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Standard"/>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Standard"/>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Standard"/>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Standard"/>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Standard"/>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Standard"/>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Standard"/>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Standard"/>
    <w:next w:val="Text1"/>
    <w:locked/>
    <w:rsid w:val="000D2D0B"/>
    <w:pPr>
      <w:numPr>
        <w:numId w:val="20"/>
      </w:numPr>
      <w:spacing w:before="120" w:after="120"/>
    </w:pPr>
    <w:rPr>
      <w:rFonts w:ascii="Times New Roman" w:hAnsi="Times New Roman"/>
      <w:sz w:val="24"/>
    </w:rPr>
  </w:style>
  <w:style w:type="paragraph" w:customStyle="1" w:styleId="NumPar2">
    <w:name w:val="NumPar 2"/>
    <w:basedOn w:val="Standard"/>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Standard"/>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Standard"/>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Standard"/>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Standard"/>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Standard"/>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Standard"/>
    <w:locked/>
    <w:rsid w:val="000D2D0B"/>
    <w:pPr>
      <w:spacing w:before="120" w:after="120"/>
      <w:ind w:left="1417" w:hanging="567"/>
    </w:pPr>
    <w:rPr>
      <w:rFonts w:ascii="Times New Roman" w:hAnsi="Times New Roman"/>
      <w:sz w:val="24"/>
    </w:rPr>
  </w:style>
  <w:style w:type="paragraph" w:customStyle="1" w:styleId="ManualHeading1">
    <w:name w:val="Manual Heading 1"/>
    <w:basedOn w:val="Standard"/>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Standard"/>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Standard"/>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Standard"/>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Standard"/>
    <w:next w:val="Standard"/>
    <w:locked/>
    <w:rsid w:val="000D2D0B"/>
    <w:pPr>
      <w:keepNext/>
      <w:spacing w:before="120" w:after="360"/>
      <w:jc w:val="center"/>
    </w:pPr>
    <w:rPr>
      <w:rFonts w:ascii="Times New Roman" w:hAnsi="Times New Roman"/>
      <w:b/>
      <w:sz w:val="32"/>
    </w:rPr>
  </w:style>
  <w:style w:type="paragraph" w:customStyle="1" w:styleId="PartTitle">
    <w:name w:val="PartTitle"/>
    <w:basedOn w:val="Standard"/>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Standard"/>
    <w:next w:val="berschrift1"/>
    <w:locked/>
    <w:rsid w:val="000D2D0B"/>
    <w:pPr>
      <w:keepNext/>
      <w:spacing w:before="120" w:after="360"/>
      <w:jc w:val="center"/>
    </w:pPr>
    <w:rPr>
      <w:rFonts w:ascii="Times New Roman" w:hAnsi="Times New Roman"/>
      <w:b/>
      <w:smallCaps/>
      <w:sz w:val="28"/>
    </w:rPr>
  </w:style>
  <w:style w:type="paragraph" w:customStyle="1" w:styleId="TableTitle">
    <w:name w:val="Table Title"/>
    <w:basedOn w:val="Standard"/>
    <w:next w:val="Standard"/>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Standard"/>
    <w:locked/>
    <w:rsid w:val="000D2D0B"/>
    <w:pPr>
      <w:numPr>
        <w:numId w:val="27"/>
      </w:numPr>
      <w:spacing w:before="120" w:after="120"/>
    </w:pPr>
    <w:rPr>
      <w:rFonts w:ascii="Times New Roman" w:hAnsi="Times New Roman"/>
      <w:sz w:val="24"/>
    </w:rPr>
  </w:style>
  <w:style w:type="paragraph" w:customStyle="1" w:styleId="Point1number">
    <w:name w:val="Point 1 (number)"/>
    <w:basedOn w:val="Standard"/>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Standard"/>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Standard"/>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Standard"/>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Standard"/>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Standard"/>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Standard"/>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Standard"/>
    <w:locked/>
    <w:rsid w:val="000D2D0B"/>
    <w:pPr>
      <w:numPr>
        <w:ilvl w:val="8"/>
        <w:numId w:val="27"/>
      </w:numPr>
      <w:spacing w:before="120" w:after="120"/>
    </w:pPr>
    <w:rPr>
      <w:rFonts w:ascii="Times New Roman" w:hAnsi="Times New Roman"/>
      <w:sz w:val="24"/>
    </w:rPr>
  </w:style>
  <w:style w:type="paragraph" w:customStyle="1" w:styleId="Bullet0">
    <w:name w:val="Bullet 0"/>
    <w:basedOn w:val="Standard"/>
    <w:locked/>
    <w:rsid w:val="000D2D0B"/>
    <w:pPr>
      <w:numPr>
        <w:numId w:val="21"/>
      </w:numPr>
      <w:spacing w:before="120" w:after="120"/>
    </w:pPr>
    <w:rPr>
      <w:rFonts w:ascii="Times New Roman" w:hAnsi="Times New Roman"/>
      <w:sz w:val="24"/>
    </w:rPr>
  </w:style>
  <w:style w:type="paragraph" w:customStyle="1" w:styleId="Bullet1">
    <w:name w:val="Bullet 1"/>
    <w:basedOn w:val="Standard"/>
    <w:locked/>
    <w:rsid w:val="000D2D0B"/>
    <w:pPr>
      <w:numPr>
        <w:numId w:val="22"/>
      </w:numPr>
      <w:spacing w:before="120" w:after="120"/>
    </w:pPr>
    <w:rPr>
      <w:rFonts w:ascii="Times New Roman" w:hAnsi="Times New Roman"/>
      <w:sz w:val="24"/>
    </w:rPr>
  </w:style>
  <w:style w:type="paragraph" w:customStyle="1" w:styleId="Bullet2">
    <w:name w:val="Bullet 2"/>
    <w:basedOn w:val="Standard"/>
    <w:locked/>
    <w:rsid w:val="000D2D0B"/>
    <w:pPr>
      <w:numPr>
        <w:numId w:val="23"/>
      </w:numPr>
      <w:spacing w:before="120" w:after="120"/>
    </w:pPr>
    <w:rPr>
      <w:rFonts w:ascii="Times New Roman" w:hAnsi="Times New Roman"/>
      <w:sz w:val="24"/>
    </w:rPr>
  </w:style>
  <w:style w:type="paragraph" w:customStyle="1" w:styleId="Bullet3">
    <w:name w:val="Bullet 3"/>
    <w:basedOn w:val="Standard"/>
    <w:locked/>
    <w:rsid w:val="000D2D0B"/>
    <w:pPr>
      <w:numPr>
        <w:numId w:val="24"/>
      </w:numPr>
      <w:spacing w:before="120" w:after="120"/>
    </w:pPr>
    <w:rPr>
      <w:rFonts w:ascii="Times New Roman" w:hAnsi="Times New Roman"/>
      <w:sz w:val="24"/>
    </w:rPr>
  </w:style>
  <w:style w:type="paragraph" w:customStyle="1" w:styleId="Bullet4">
    <w:name w:val="Bullet 4"/>
    <w:basedOn w:val="Standard"/>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Standard"/>
    <w:next w:val="Standard"/>
    <w:locked/>
    <w:rsid w:val="000D2D0B"/>
    <w:pPr>
      <w:spacing w:before="120" w:after="120"/>
      <w:jc w:val="center"/>
    </w:pPr>
    <w:rPr>
      <w:rFonts w:ascii="Times New Roman" w:hAnsi="Times New Roman"/>
      <w:b/>
      <w:sz w:val="24"/>
      <w:u w:val="single"/>
    </w:rPr>
  </w:style>
  <w:style w:type="paragraph" w:customStyle="1" w:styleId="Annexetitre">
    <w:name w:val="Annexe titre"/>
    <w:basedOn w:val="Standard"/>
    <w:next w:val="Standard"/>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Standard"/>
    <w:next w:val="Standard"/>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Standard"/>
    <w:next w:val="Standard"/>
    <w:locked/>
    <w:rsid w:val="000D2D0B"/>
    <w:pPr>
      <w:keepNext/>
      <w:spacing w:before="480" w:after="120"/>
    </w:pPr>
    <w:rPr>
      <w:rFonts w:ascii="Times New Roman" w:hAnsi="Times New Roman"/>
      <w:sz w:val="24"/>
      <w:u w:val="single"/>
    </w:rPr>
  </w:style>
  <w:style w:type="paragraph" w:customStyle="1" w:styleId="Confidence">
    <w:name w:val="Confidence"/>
    <w:basedOn w:val="Standard"/>
    <w:next w:val="Standard"/>
    <w:locked/>
    <w:rsid w:val="000D2D0B"/>
    <w:pPr>
      <w:spacing w:before="360" w:after="120"/>
      <w:jc w:val="center"/>
    </w:pPr>
    <w:rPr>
      <w:rFonts w:ascii="Times New Roman" w:hAnsi="Times New Roman"/>
      <w:sz w:val="24"/>
    </w:rPr>
  </w:style>
  <w:style w:type="paragraph" w:customStyle="1" w:styleId="Confidentialit">
    <w:name w:val="Confidentialité"/>
    <w:basedOn w:val="Standard"/>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Standard"/>
    <w:next w:val="Standard"/>
    <w:locked/>
    <w:rsid w:val="000D2D0B"/>
    <w:pPr>
      <w:spacing w:after="240"/>
    </w:pPr>
    <w:rPr>
      <w:rFonts w:ascii="Times New Roman" w:hAnsi="Times New Roman"/>
      <w:sz w:val="24"/>
    </w:rPr>
  </w:style>
  <w:style w:type="paragraph" w:customStyle="1" w:styleId="Datedadoption">
    <w:name w:val="Date d'adoption"/>
    <w:basedOn w:val="Standard"/>
    <w:next w:val="Titreobjet"/>
    <w:locked/>
    <w:rsid w:val="000D2D0B"/>
    <w:pPr>
      <w:spacing w:before="360"/>
      <w:jc w:val="center"/>
    </w:pPr>
    <w:rPr>
      <w:rFonts w:ascii="Times New Roman" w:hAnsi="Times New Roman"/>
      <w:b/>
      <w:sz w:val="24"/>
    </w:rPr>
  </w:style>
  <w:style w:type="paragraph" w:customStyle="1" w:styleId="Emission">
    <w:name w:val="Emission"/>
    <w:basedOn w:val="Standard"/>
    <w:next w:val="Rfrenceinstitutionnelle"/>
    <w:locked/>
    <w:rsid w:val="000D2D0B"/>
    <w:pPr>
      <w:ind w:left="5103"/>
    </w:pPr>
    <w:rPr>
      <w:rFonts w:ascii="Times New Roman" w:hAnsi="Times New Roman"/>
      <w:sz w:val="24"/>
    </w:rPr>
  </w:style>
  <w:style w:type="paragraph" w:customStyle="1" w:styleId="Exposdesmotifstitre">
    <w:name w:val="Exposé des motifs titre"/>
    <w:basedOn w:val="Standard"/>
    <w:next w:val="Standard"/>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Standard"/>
    <w:next w:val="Standard"/>
    <w:locked/>
    <w:rsid w:val="000D2D0B"/>
    <w:pPr>
      <w:keepNext/>
      <w:spacing w:before="600" w:after="120"/>
    </w:pPr>
    <w:rPr>
      <w:rFonts w:ascii="Times New Roman" w:hAnsi="Times New Roman"/>
      <w:sz w:val="24"/>
    </w:rPr>
  </w:style>
  <w:style w:type="paragraph" w:customStyle="1" w:styleId="Langue">
    <w:name w:val="Langue"/>
    <w:basedOn w:val="Standard"/>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Standard"/>
    <w:locked/>
    <w:rsid w:val="000D2D0B"/>
    <w:pPr>
      <w:spacing w:before="120" w:after="120"/>
      <w:ind w:left="709" w:hanging="709"/>
    </w:pPr>
    <w:rPr>
      <w:rFonts w:ascii="Times New Roman" w:hAnsi="Times New Roman"/>
      <w:sz w:val="24"/>
    </w:rPr>
  </w:style>
  <w:style w:type="paragraph" w:customStyle="1" w:styleId="Nomdelinstitution">
    <w:name w:val="Nom de l'institution"/>
    <w:basedOn w:val="Standard"/>
    <w:next w:val="Emission"/>
    <w:locked/>
    <w:rsid w:val="000D2D0B"/>
    <w:rPr>
      <w:sz w:val="24"/>
    </w:rPr>
  </w:style>
  <w:style w:type="paragraph" w:customStyle="1" w:styleId="Rfrenceinstitutionnelle">
    <w:name w:val="Référence institutionnelle"/>
    <w:basedOn w:val="Standard"/>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Standard"/>
    <w:next w:val="Statut"/>
    <w:locked/>
    <w:rsid w:val="000D2D0B"/>
    <w:pPr>
      <w:ind w:left="5103"/>
    </w:pPr>
    <w:rPr>
      <w:rFonts w:ascii="Times New Roman" w:hAnsi="Times New Roman"/>
      <w:sz w:val="24"/>
    </w:rPr>
  </w:style>
  <w:style w:type="paragraph" w:customStyle="1" w:styleId="Rfrenceinterne">
    <w:name w:val="Référence interne"/>
    <w:basedOn w:val="Standard"/>
    <w:next w:val="Rfrenceinterinstitutionnelle"/>
    <w:locked/>
    <w:rsid w:val="000D2D0B"/>
    <w:pPr>
      <w:ind w:left="5103"/>
    </w:pPr>
    <w:rPr>
      <w:rFonts w:ascii="Times New Roman" w:hAnsi="Times New Roman"/>
      <w:sz w:val="24"/>
    </w:rPr>
  </w:style>
  <w:style w:type="paragraph" w:customStyle="1" w:styleId="Sous-titreobjet">
    <w:name w:val="Sous-titre objet"/>
    <w:basedOn w:val="Standard"/>
    <w:locked/>
    <w:rsid w:val="000D2D0B"/>
    <w:pPr>
      <w:jc w:val="center"/>
    </w:pPr>
    <w:rPr>
      <w:rFonts w:ascii="Times New Roman" w:hAnsi="Times New Roman"/>
      <w:b/>
      <w:sz w:val="24"/>
    </w:rPr>
  </w:style>
  <w:style w:type="paragraph" w:customStyle="1" w:styleId="Statut">
    <w:name w:val="Statut"/>
    <w:basedOn w:val="Standard"/>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Standard"/>
    <w:next w:val="Standard"/>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Standard"/>
    <w:next w:val="Standard"/>
    <w:locked/>
    <w:rsid w:val="000D2D0B"/>
    <w:pPr>
      <w:spacing w:before="120" w:after="120"/>
    </w:pPr>
    <w:rPr>
      <w:rFonts w:ascii="Times New Roman" w:hAnsi="Times New Roman"/>
      <w:i/>
      <w:caps/>
      <w:sz w:val="24"/>
    </w:rPr>
  </w:style>
  <w:style w:type="paragraph" w:customStyle="1" w:styleId="Pagedecouverture">
    <w:name w:val="Page de couverture"/>
    <w:basedOn w:val="Standard"/>
    <w:next w:val="Standard"/>
    <w:locked/>
    <w:rsid w:val="000D2D0B"/>
    <w:pPr>
      <w:spacing w:before="120" w:after="120"/>
    </w:pPr>
    <w:rPr>
      <w:rFonts w:ascii="Times New Roman" w:hAnsi="Times New Roman"/>
      <w:sz w:val="24"/>
    </w:rPr>
  </w:style>
  <w:style w:type="paragraph" w:customStyle="1" w:styleId="Supertitre">
    <w:name w:val="Supertitre"/>
    <w:basedOn w:val="Standard"/>
    <w:next w:val="Standard"/>
    <w:locked/>
    <w:rsid w:val="000D2D0B"/>
    <w:pPr>
      <w:spacing w:after="600"/>
      <w:jc w:val="center"/>
    </w:pPr>
    <w:rPr>
      <w:rFonts w:ascii="Times New Roman" w:hAnsi="Times New Roman"/>
      <w:b/>
      <w:sz w:val="24"/>
    </w:rPr>
  </w:style>
  <w:style w:type="paragraph" w:customStyle="1" w:styleId="Languesfaisantfoi">
    <w:name w:val="Langues faisant foi"/>
    <w:basedOn w:val="Standard"/>
    <w:next w:val="Standard"/>
    <w:locked/>
    <w:rsid w:val="000D2D0B"/>
    <w:pPr>
      <w:spacing w:before="360"/>
      <w:jc w:val="center"/>
    </w:pPr>
    <w:rPr>
      <w:rFonts w:ascii="Times New Roman" w:hAnsi="Times New Roman"/>
      <w:sz w:val="24"/>
    </w:rPr>
  </w:style>
  <w:style w:type="paragraph" w:customStyle="1" w:styleId="Rfrencecroise">
    <w:name w:val="Référence croisée"/>
    <w:basedOn w:val="Standard"/>
    <w:locked/>
    <w:rsid w:val="000D2D0B"/>
    <w:pPr>
      <w:jc w:val="center"/>
    </w:pPr>
    <w:rPr>
      <w:rFonts w:ascii="Times New Roman" w:hAnsi="Times New Roman"/>
      <w:sz w:val="24"/>
    </w:rPr>
  </w:style>
  <w:style w:type="paragraph" w:customStyle="1" w:styleId="Fichefinanciretitre">
    <w:name w:val="Fiche financière titre"/>
    <w:basedOn w:val="Standard"/>
    <w:next w:val="Standard"/>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Standard"/>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Standard"/>
    <w:locked/>
    <w:rsid w:val="000D2D0B"/>
    <w:pPr>
      <w:spacing w:after="240"/>
    </w:pPr>
  </w:style>
  <w:style w:type="paragraph" w:customStyle="1" w:styleId="Accompagnant">
    <w:name w:val="Accompagnant"/>
    <w:basedOn w:val="Standard"/>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Standard"/>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Standard"/>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Standard"/>
    <w:next w:val="Standard"/>
    <w:locked/>
    <w:rsid w:val="000D2D0B"/>
    <w:pPr>
      <w:spacing w:before="360"/>
      <w:jc w:val="center"/>
    </w:pPr>
    <w:rPr>
      <w:rFonts w:ascii="Times New Roman" w:hAnsi="Times New Roman"/>
      <w:sz w:val="24"/>
    </w:rPr>
  </w:style>
  <w:style w:type="paragraph" w:styleId="Listennummer2">
    <w:name w:val="List Number 2"/>
    <w:basedOn w:val="Standard"/>
    <w:locked/>
    <w:rsid w:val="000D2D0B"/>
    <w:pPr>
      <w:tabs>
        <w:tab w:val="num" w:pos="643"/>
      </w:tabs>
      <w:spacing w:before="120" w:after="120"/>
      <w:ind w:left="643" w:hanging="360"/>
    </w:pPr>
    <w:rPr>
      <w:rFonts w:ascii="Times New Roman" w:hAnsi="Times New Roman"/>
      <w:sz w:val="24"/>
    </w:rPr>
  </w:style>
  <w:style w:type="paragraph" w:styleId="Listennummer3">
    <w:name w:val="List Number 3"/>
    <w:basedOn w:val="Standard"/>
    <w:locked/>
    <w:rsid w:val="000D2D0B"/>
    <w:pPr>
      <w:tabs>
        <w:tab w:val="num" w:pos="926"/>
      </w:tabs>
      <w:spacing w:before="120" w:after="120"/>
      <w:ind w:left="926" w:hanging="360"/>
    </w:pPr>
    <w:rPr>
      <w:rFonts w:ascii="Times New Roman" w:hAnsi="Times New Roman"/>
      <w:sz w:val="24"/>
    </w:rPr>
  </w:style>
  <w:style w:type="paragraph" w:styleId="Listennummer4">
    <w:name w:val="List Number 4"/>
    <w:basedOn w:val="Standard"/>
    <w:locked/>
    <w:rsid w:val="000D2D0B"/>
    <w:pPr>
      <w:tabs>
        <w:tab w:val="num" w:pos="1209"/>
        <w:tab w:val="num" w:pos="1417"/>
      </w:tabs>
      <w:spacing w:before="120" w:after="120"/>
      <w:ind w:left="1209" w:hanging="360"/>
    </w:pPr>
    <w:rPr>
      <w:rFonts w:ascii="Times New Roman" w:hAnsi="Times New Roman"/>
      <w:sz w:val="24"/>
    </w:rPr>
  </w:style>
  <w:style w:type="paragraph" w:styleId="Aufzhlungszeichen">
    <w:name w:val="List Bullet"/>
    <w:basedOn w:val="Standard"/>
    <w:locked/>
    <w:rsid w:val="000D2D0B"/>
    <w:pPr>
      <w:numPr>
        <w:numId w:val="13"/>
      </w:numPr>
      <w:tabs>
        <w:tab w:val="num" w:pos="360"/>
      </w:tabs>
      <w:spacing w:before="120" w:after="120"/>
      <w:ind w:left="360" w:hanging="360"/>
    </w:pPr>
    <w:rPr>
      <w:rFonts w:ascii="Times New Roman" w:hAnsi="Times New Roman"/>
      <w:sz w:val="24"/>
    </w:rPr>
  </w:style>
  <w:style w:type="paragraph" w:styleId="Aufzhlungszeichen2">
    <w:name w:val="List Bullet 2"/>
    <w:basedOn w:val="Standard"/>
    <w:locked/>
    <w:rsid w:val="000D2D0B"/>
    <w:pPr>
      <w:tabs>
        <w:tab w:val="num" w:pos="643"/>
        <w:tab w:val="num" w:pos="851"/>
      </w:tabs>
      <w:spacing w:before="120" w:after="120"/>
      <w:ind w:left="643" w:hanging="360"/>
    </w:pPr>
    <w:rPr>
      <w:rFonts w:ascii="Times New Roman" w:hAnsi="Times New Roman"/>
      <w:sz w:val="24"/>
    </w:rPr>
  </w:style>
  <w:style w:type="paragraph" w:styleId="Aufzhlungszeichen3">
    <w:name w:val="List Bullet 3"/>
    <w:basedOn w:val="Standard"/>
    <w:locked/>
    <w:rsid w:val="000D2D0B"/>
    <w:pPr>
      <w:numPr>
        <w:numId w:val="15"/>
      </w:numPr>
      <w:tabs>
        <w:tab w:val="num" w:pos="926"/>
      </w:tabs>
      <w:spacing w:before="120" w:after="120"/>
      <w:ind w:left="926"/>
    </w:pPr>
    <w:rPr>
      <w:rFonts w:ascii="Times New Roman" w:hAnsi="Times New Roman"/>
      <w:sz w:val="24"/>
    </w:rPr>
  </w:style>
  <w:style w:type="paragraph" w:styleId="Aufzhlungszeichen4">
    <w:name w:val="List Bullet 4"/>
    <w:basedOn w:val="Standard"/>
    <w:locked/>
    <w:rsid w:val="000D2D0B"/>
    <w:pPr>
      <w:numPr>
        <w:numId w:val="16"/>
      </w:numPr>
      <w:tabs>
        <w:tab w:val="num" w:pos="1209"/>
      </w:tabs>
      <w:spacing w:before="120" w:after="120"/>
      <w:ind w:left="1209"/>
    </w:pPr>
    <w:rPr>
      <w:rFonts w:ascii="Times New Roman" w:hAnsi="Times New Roman"/>
      <w:sz w:val="24"/>
    </w:rPr>
  </w:style>
  <w:style w:type="paragraph" w:styleId="Abbildungsverzeichnis">
    <w:name w:val="table of figures"/>
    <w:basedOn w:val="Standard"/>
    <w:next w:val="Standard"/>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locked/>
    <w:rsid w:val="000D2D0B"/>
    <w:pPr>
      <w:ind w:left="720"/>
      <w:contextualSpacing/>
    </w:pPr>
    <w:rPr>
      <w:rFonts w:ascii="Cambria" w:hAnsi="Cambria"/>
      <w:sz w:val="24"/>
      <w:lang w:val="en-US"/>
    </w:rPr>
  </w:style>
  <w:style w:type="paragraph" w:customStyle="1" w:styleId="Listeavsnitt1">
    <w:name w:val="Listeavsnitt1"/>
    <w:basedOn w:val="Standard"/>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Standard"/>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Standard"/>
    <w:uiPriority w:val="99"/>
    <w:locked/>
    <w:rsid w:val="000D2D0B"/>
    <w:pPr>
      <w:ind w:left="720"/>
      <w:contextualSpacing/>
    </w:pPr>
    <w:rPr>
      <w:rFonts w:ascii="Cambria" w:hAnsi="Cambria"/>
      <w:sz w:val="24"/>
      <w:lang w:val="en-US"/>
    </w:rPr>
  </w:style>
  <w:style w:type="paragraph" w:customStyle="1" w:styleId="ListParagraph2">
    <w:name w:val="List Paragraph2"/>
    <w:basedOn w:val="Standard"/>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berschrift1"/>
    <w:next w:val="Standard"/>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Standard"/>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Standard"/>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Standard"/>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el">
    <w:name w:val="Title"/>
    <w:basedOn w:val="Standard"/>
    <w:next w:val="Standard"/>
    <w:link w:val="TitelZchn"/>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locked/>
    <w:rsid w:val="000D2D0B"/>
    <w:pPr>
      <w:spacing w:before="320" w:line="260" w:lineRule="exact"/>
    </w:pPr>
    <w:rPr>
      <w:rFonts w:ascii="Myriad Pro Light" w:hAnsi="Myriad Pro Light"/>
      <w:b/>
      <w:sz w:val="21"/>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
    <w:uiPriority w:val="19"/>
    <w:qFormat/>
    <w:locked/>
    <w:rsid w:val="003A6E9A"/>
    <w:rPr>
      <w:b/>
      <w:i w:val="0"/>
      <w:iCs/>
      <w:sz w:val="20"/>
    </w:rPr>
  </w:style>
  <w:style w:type="paragraph" w:customStyle="1" w:styleId="NEW-Paragraph-Level1">
    <w:name w:val="NEW-Paragraph-Level1"/>
    <w:basedOn w:val="Standard"/>
    <w:locked/>
    <w:rsid w:val="003A6E9A"/>
    <w:pPr>
      <w:tabs>
        <w:tab w:val="num" w:pos="284"/>
      </w:tabs>
      <w:ind w:left="284" w:hanging="284"/>
    </w:pPr>
  </w:style>
  <w:style w:type="paragraph" w:customStyle="1" w:styleId="NEW-Paragraph-level2">
    <w:name w:val="NEW-Paragraph-level2"/>
    <w:basedOn w:val="Standard"/>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Standard"/>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Standard"/>
    <w:locked/>
    <w:rsid w:val="003A6E9A"/>
    <w:pPr>
      <w:keepNext/>
      <w:numPr>
        <w:numId w:val="29"/>
      </w:numPr>
      <w:spacing w:before="240"/>
      <w:outlineLvl w:val="0"/>
    </w:pPr>
    <w:rPr>
      <w:b/>
      <w:bCs/>
      <w:kern w:val="32"/>
      <w:sz w:val="28"/>
      <w:szCs w:val="28"/>
    </w:rPr>
  </w:style>
  <w:style w:type="paragraph" w:customStyle="1" w:styleId="NEW-Level1">
    <w:name w:val="NEW-Level1"/>
    <w:basedOn w:val="Standard"/>
    <w:locked/>
    <w:rsid w:val="003A6E9A"/>
    <w:pPr>
      <w:keepNext/>
      <w:numPr>
        <w:ilvl w:val="1"/>
        <w:numId w:val="29"/>
      </w:numPr>
      <w:spacing w:before="240"/>
      <w:outlineLvl w:val="0"/>
    </w:pPr>
    <w:rPr>
      <w:b/>
      <w:bCs/>
      <w:kern w:val="32"/>
      <w:sz w:val="24"/>
      <w:szCs w:val="32"/>
    </w:rPr>
  </w:style>
  <w:style w:type="paragraph" w:customStyle="1" w:styleId="NEW-Level2">
    <w:name w:val="NEW-Level2"/>
    <w:basedOn w:val="Standard"/>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Standard"/>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Standard"/>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Standard"/>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locked/>
    <w:rsid w:val="00EF0769"/>
    <w:pPr>
      <w:numPr>
        <w:numId w:val="31"/>
      </w:numPr>
      <w:spacing w:before="250"/>
    </w:pPr>
    <w:rPr>
      <w:rFonts w:cstheme="minorBidi"/>
      <w:b/>
    </w:rPr>
  </w:style>
  <w:style w:type="character" w:customStyle="1" w:styleId="CPQuestionsChar">
    <w:name w:val="CP_Questions Char"/>
    <w:basedOn w:val="Absatz-Standardschriftar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iveHervorhebung">
    <w:name w:val="Intense Emphasis"/>
    <w:basedOn w:val="Absatz-Standardschriftart"/>
    <w:uiPriority w:val="21"/>
    <w:qFormat/>
    <w:locked/>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berschrift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Standard"/>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Standard"/>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Standard"/>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Standard"/>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Standard"/>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Standard"/>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Standard"/>
    <w:next w:val="Standard"/>
    <w:link w:val="QuestionstyleChar"/>
    <w:autoRedefine/>
    <w:qFormat/>
    <w:rsid w:val="00A732F0"/>
    <w:pPr>
      <w:numPr>
        <w:numId w:val="34"/>
      </w:numPr>
      <w:contextualSpacing/>
    </w:pPr>
    <w:rPr>
      <w:b/>
      <w:szCs w:val="22"/>
    </w:rPr>
  </w:style>
  <w:style w:type="character" w:customStyle="1" w:styleId="QuestionstyleChar">
    <w:name w:val="Question style Char"/>
    <w:basedOn w:val="Absatz-Standardschriftar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Fett"/>
    <w:uiPriority w:val="1"/>
    <w:qFormat/>
    <w:rsid w:val="00F87468"/>
    <w:rPr>
      <w:b w:val="0"/>
      <w:bCs/>
      <w:caps/>
      <w:smallCaps w:val="0"/>
      <w:color w:val="F79646" w:themeColor="accent6"/>
      <w:sz w:val="22"/>
    </w:rPr>
  </w:style>
  <w:style w:type="paragraph" w:styleId="Untertitel">
    <w:name w:val="Subtitle"/>
    <w:basedOn w:val="Standard"/>
    <w:next w:val="Standard"/>
    <w:link w:val="UntertitelZchn"/>
    <w:uiPriority w:val="11"/>
    <w:qFormat/>
    <w:locked/>
    <w:rsid w:val="00E70E2E"/>
    <w:pPr>
      <w:numPr>
        <w:ilvl w:val="1"/>
      </w:numPr>
    </w:pPr>
    <w:rPr>
      <w:rFonts w:eastAsiaTheme="majorEastAsia"/>
      <w:b/>
      <w:bCs/>
      <w:sz w:val="28"/>
    </w:rPr>
  </w:style>
  <w:style w:type="character" w:customStyle="1" w:styleId="UntertitelZchn">
    <w:name w:val="Untertitel Zchn"/>
    <w:basedOn w:val="Absatz-Standardschriftart"/>
    <w:link w:val="Untertitel"/>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Standard"/>
    <w:link w:val="HeaderFootChar"/>
    <w:qFormat/>
    <w:rsid w:val="00F716D4"/>
    <w:pPr>
      <w:spacing w:after="0"/>
      <w:jc w:val="right"/>
    </w:pPr>
    <w:rPr>
      <w:color w:val="001B4F"/>
      <w:sz w:val="16"/>
      <w:szCs w:val="16"/>
    </w:rPr>
  </w:style>
  <w:style w:type="character" w:styleId="NichtaufgelsteErwhnung">
    <w:name w:val="Unresolved Mention"/>
    <w:basedOn w:val="Absatz-Standardschriftart"/>
    <w:uiPriority w:val="99"/>
    <w:semiHidden/>
    <w:unhideWhenUsed/>
    <w:rsid w:val="0034374F"/>
    <w:rPr>
      <w:color w:val="605E5C"/>
      <w:shd w:val="clear" w:color="auto" w:fill="E1DFDD"/>
    </w:rPr>
  </w:style>
  <w:style w:type="character" w:customStyle="1" w:styleId="HeaderFootChar">
    <w:name w:val="HeaderFoot Char"/>
    <w:basedOn w:val="Absatz-Standardschriftar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Standard"/>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Absatz-Standardschriftar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MeetingDate xmlns="d0fb0f98-34f9-4d57-9559-eb8efd17aa5e" xsi:nil="true"/>
    <Year xmlns="d0fb0f98-34f9-4d57-9559-eb8efd17aa5e">2024</Year>
    <TaxCatchAll xmlns="d0fb0f98-34f9-4d57-9559-eb8efd17aa5e">
      <Value>6</Value>
      <Value>895</Value>
      <Value>103</Value>
      <Value>934</Value>
      <Value>8</Value>
    </TaxCatchAll>
    <_dlc_DocId xmlns="d0fb0f98-34f9-4d57-9559-eb8efd17aa5e">ESMA74-276584410-10988</_dlc_DocId>
    <_dlc_DocIdUrl xmlns="d0fb0f98-34f9-4d57-9559-eb8efd17aa5e">
      <Url>https://securitiesandmarketsauth.sharepoint.com/sites/sherpa-trdu/_layouts/15/DocIdRedir.aspx?ID=ESMA74-276584410-10988</Url>
      <Description>ESMA74-276584410-10988</Description>
    </_dlc_DocIdUrl>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TAs ITSs RTSs: new and amendments</TermName>
          <TermId xmlns="http://schemas.microsoft.com/office/infopath/2007/PartnerControls">cb937b6c-0f1a-40e7-ab35-3044279ac8a7</TermId>
        </TermInfo>
      </Terms>
    </caa5aeb1a6644849b60fbe2335e12657>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Secondary Markets</TermName>
          <TermId xmlns="http://schemas.microsoft.com/office/infopath/2007/PartnerControls">0116aa60-aa30-4997-8f0f-29abf5f5f198</TermId>
        </TermInfo>
      </Terms>
    </bce29119141747ccb9ac7d87218ed4af>
    <a9b3b1dad23b4ba58c3f3e36a96e1d9c xmlns="d0fb0f98-34f9-4d57-9559-eb8efd17aa5e">
      <Terms xmlns="http://schemas.microsoft.com/office/infopath/2007/PartnerControls"/>
    </a9b3b1dad23b4ba58c3f3e36a96e1d9c>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2024 - RTS 2 amendment (MiFID II/MiFIR review)</TermName>
          <TermId xmlns="http://schemas.microsoft.com/office/infopath/2007/PartnerControls">52b098f5-52a3-4e93-b5cd-0239cfd306ea</TermId>
        </TermInfo>
      </Terms>
    </n644e5dfaa29486bad4a4fc019c6d2df>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Form / Request</TermName>
          <TermId xmlns="http://schemas.microsoft.com/office/infopath/2007/PartnerControls">efe27f23-61a2-47e7-916e-544dd02c80f4</TermId>
        </TermInfo>
      </Terms>
    </eed0a0b2ea6941718a34434e243f3d8f>
    <lcf76f155ced4ddcb4097134ff3c332f xmlns="c3d8dec5-8a41-4471-b9ad-44c1817762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2.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B3ABB-1E22-43DF-B118-E1D48363CC1A}">
  <ds:schemaRefs>
    <ds:schemaRef ds:uri="http://schemas.microsoft.com/sharepoint/events"/>
  </ds:schemaRefs>
</ds:datastoreItem>
</file>

<file path=customXml/itemProps4.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5.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6.xml><?xml version="1.0" encoding="utf-8"?>
<ds:datastoreItem xmlns:ds="http://schemas.openxmlformats.org/officeDocument/2006/customXml" ds:itemID="{3F37C169-B082-42D7-95A8-39DCDC7C43D3}">
  <ds:schemaRefs>
    <ds:schemaRef ds:uri="d0fb0f98-34f9-4d57-9559-eb8efd17aa5e"/>
    <ds:schemaRef ds:uri="http://purl.org/dc/terms/"/>
    <ds:schemaRef ds:uri="http://www.w3.org/XML/1998/namespace"/>
    <ds:schemaRef ds:uri="http://purl.org/dc/elements/1.1/"/>
    <ds:schemaRef ds:uri="http://schemas.microsoft.com/office/2006/metadata/properties"/>
    <ds:schemaRef ds:uri="http://schemas.microsoft.com/office/2006/documentManagement/types"/>
    <ds:schemaRef ds:uri="c3d8dec5-8a41-4471-b9ad-44c181776275"/>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2075</Words>
  <Characters>12027</Characters>
  <Application>Microsoft Office Word</Application>
  <DocSecurity>8</DocSecurity>
  <Lines>100</Lines>
  <Paragraphs>28</Paragraphs>
  <ScaleCrop>false</ScaleCrop>
  <Company>ESMA</Company>
  <LinksUpToDate>false</LinksUpToDate>
  <CharactersWithSpaces>14074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Bockelmann, Dorit</cp:lastModifiedBy>
  <cp:revision>4</cp:revision>
  <cp:lastPrinted>2015-02-18T11:01:00Z</cp:lastPrinted>
  <dcterms:created xsi:type="dcterms:W3CDTF">2025-06-13T09:39:00Z</dcterms:created>
  <dcterms:modified xsi:type="dcterms:W3CDTF">2025-06-13T09:45:00Z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0x0101008D9E5D2C101BA04B85C7EB08C6516E40030200EF99A593C3F0614C8A5B6D644C171863</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