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el"/>
          </w:pPr>
          <w:r>
            <w:t xml:space="preserve">Reply </w:t>
          </w:r>
          <w:r w:rsidR="00DD03DC">
            <w:t>F</w:t>
          </w:r>
          <w:r>
            <w:t>orm</w:t>
          </w:r>
        </w:p>
        <w:p w14:paraId="031F2108" w14:textId="6A062872" w:rsidR="007E7997" w:rsidRPr="007216D3" w:rsidRDefault="00113E80" w:rsidP="007216D3">
          <w:pPr>
            <w:pStyle w:val="Untertitel"/>
            <w:rPr>
              <w:rFonts w:ascii="Arial" w:hAnsi="Arial" w:cs="Arial"/>
              <w:color w:val="181818"/>
              <w:szCs w:val="28"/>
              <w:bdr w:val="none" w:sz="0" w:space="0" w:color="auto" w:frame="1"/>
            </w:rPr>
          </w:pPr>
          <w:r>
            <w:rPr>
              <w:rStyle w:val="normaltextrun"/>
              <w:rFonts w:ascii="Arial" w:hAnsi="Arial" w:cs="Arial"/>
              <w:color w:val="181818"/>
              <w:szCs w:val="28"/>
              <w:bdr w:val="none" w:sz="0" w:space="0" w:color="auto" w:frame="1"/>
            </w:rPr>
            <w:t xml:space="preserve">Consultation Paper on the </w:t>
          </w:r>
          <w:r w:rsidR="007216D3" w:rsidRPr="007216D3">
            <w:rPr>
              <w:rStyle w:val="normaltextrun"/>
              <w:rFonts w:ascii="Arial" w:hAnsi="Arial" w:cs="Arial"/>
              <w:color w:val="181818"/>
              <w:szCs w:val="28"/>
              <w:bdr w:val="none" w:sz="0" w:space="0" w:color="auto" w:frame="1"/>
            </w:rPr>
            <w:t>Guidelines for the criteria on the assessment of knowledge and</w:t>
          </w:r>
          <w:r w:rsidR="007216D3">
            <w:rPr>
              <w:rStyle w:val="normaltextrun"/>
              <w:rFonts w:ascii="Arial" w:hAnsi="Arial" w:cs="Arial"/>
              <w:color w:val="181818"/>
              <w:szCs w:val="28"/>
              <w:bdr w:val="none" w:sz="0" w:space="0" w:color="auto" w:frame="1"/>
            </w:rPr>
            <w:t xml:space="preserve"> </w:t>
          </w:r>
          <w:r w:rsidR="007216D3" w:rsidRPr="007216D3">
            <w:rPr>
              <w:rStyle w:val="normaltextrun"/>
              <w:rFonts w:ascii="Arial" w:hAnsi="Arial" w:cs="Arial"/>
              <w:color w:val="181818"/>
              <w:szCs w:val="28"/>
              <w:bdr w:val="none" w:sz="0" w:space="0" w:color="auto" w:frame="1"/>
            </w:rPr>
            <w:t>competence under the Markets in Crypto Assets Regulation (MiCA)</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3C18"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34C6C124" w:rsidR="002533FC" w:rsidRPr="005B6B12" w:rsidRDefault="002533FC" w:rsidP="002533FC">
          <w:r w:rsidRPr="005B6B12">
            <w:t xml:space="preserve">ESMA will consider all comments received by </w:t>
          </w:r>
          <w:r w:rsidR="00AA5EBC">
            <w:rPr>
              <w:b/>
            </w:rPr>
            <w:t>22</w:t>
          </w:r>
          <w:r w:rsidR="00113E80">
            <w:rPr>
              <w:b/>
            </w:rPr>
            <w:t xml:space="preserve">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258DE607"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603F">
            <w:rPr>
              <w:bCs/>
            </w:rPr>
            <w:t>MIKC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96C6D19"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ESMA_CP_</w:t>
          </w:r>
          <w:r w:rsidR="00DB2FD6" w:rsidRPr="00DB2FD6">
            <w:rPr>
              <w:bCs/>
            </w:rPr>
            <w:t xml:space="preserve"> </w:t>
          </w:r>
          <w:r w:rsidR="00ED603F">
            <w:rPr>
              <w:bCs/>
            </w:rPr>
            <w:t>MIKC</w:t>
          </w:r>
          <w:r w:rsidRPr="00C5469A">
            <w:rPr>
              <w:bCs/>
            </w:rPr>
            <w:t xml:space="preserve">_nameofrespondent. </w:t>
          </w:r>
        </w:p>
        <w:p w14:paraId="210BE93A" w14:textId="6CDE5FFA"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ESMA_CP_</w:t>
          </w:r>
          <w:r w:rsidR="00DB2FD6" w:rsidRPr="00DB2FD6">
            <w:rPr>
              <w:bCs/>
            </w:rPr>
            <w:t xml:space="preserve"> </w:t>
          </w:r>
          <w:r w:rsidR="00ED603F">
            <w:rPr>
              <w:bCs/>
            </w:rPr>
            <w:t>MIKC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8D83063" w:rsidR="00EC6066" w:rsidRDefault="00D66F37" w:rsidP="00D66F37">
          <w:r>
            <w:t>All interested stakeholders are invited to respond to this Consultation Paper. In particular, ESMA invites crypto-asset service providers, investors and their associations, financial entities dealing with crypto-assets and any other stakeholders that have an interest in the market for crypto-assets.</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tc>
              <w:tcPr>
                <w:tcW w:w="4531" w:type="dxa"/>
              </w:tcPr>
              <w:p w14:paraId="5C8A6928" w14:textId="31702E55" w:rsidR="00E40D2C" w:rsidRPr="00557BD2" w:rsidRDefault="006E4D85" w:rsidP="00743CD9">
                <w:r>
                  <w:t>DEC Institute</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4A4311CB" w:rsidR="00E40D2C" w:rsidRDefault="006E4D85"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996560612" w:edGrp="everyone" w:displacedByCustomXml="prev"/>
            <w:tc>
              <w:tcPr>
                <w:tcW w:w="4531" w:type="dxa"/>
              </w:tcPr>
              <w:p w14:paraId="7AB9C082" w14:textId="66857F37" w:rsidR="00E40D2C" w:rsidRDefault="006E4D85"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64BEBA56" w:rsidR="00E40D2C" w:rsidRPr="00557BD2" w:rsidRDefault="006E4D85" w:rsidP="00743CD9">
                <w:r>
                  <w:t>International</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berschrift1"/>
        <w:rPr>
          <w:lang w:val="fr-BE"/>
        </w:rPr>
      </w:pPr>
      <w:r w:rsidRPr="00557BD2">
        <w:rPr>
          <w:lang w:val="fr-BE"/>
        </w:rPr>
        <w:t>Questions</w:t>
      </w:r>
    </w:p>
    <w:p w14:paraId="453DE570" w14:textId="3594F8C5" w:rsidR="00D66F37" w:rsidRDefault="00113E80" w:rsidP="00D66F37">
      <w:pPr>
        <w:spacing w:after="120" w:line="264" w:lineRule="auto"/>
        <w:jc w:val="left"/>
      </w:pPr>
      <w:r>
        <w:br w:type="page"/>
      </w:r>
    </w:p>
    <w:p w14:paraId="109733F4" w14:textId="77777777" w:rsidR="00D66F37" w:rsidRPr="009B2F87" w:rsidRDefault="00D66F37" w:rsidP="00D66F37">
      <w:pPr>
        <w:pStyle w:val="Questionstyle"/>
        <w:numPr>
          <w:ilvl w:val="0"/>
          <w:numId w:val="16"/>
        </w:numPr>
        <w:tabs>
          <w:tab w:val="clear" w:pos="567"/>
        </w:tabs>
        <w:spacing w:after="240" w:line="259" w:lineRule="auto"/>
        <w:ind w:left="851" w:hanging="851"/>
        <w:contextualSpacing w:val="0"/>
      </w:pPr>
      <w:r w:rsidRPr="00C22517">
        <w:rPr>
          <w:bCs/>
        </w:rPr>
        <w:lastRenderedPageBreak/>
        <w:t>Do you agree with the minimum requirements regarding qualification, experience and continuous professional development of staff giving information on crypto-assets and crypto-asset services to clients included in paragraphs 19 to 21 of draft Guideline 2? If not, what would, in your view, be adequate minimum requirements? Please state the reasons for your answer.</w:t>
      </w:r>
    </w:p>
    <w:p w14:paraId="13B0C55A" w14:textId="77777777" w:rsidR="00D66F37" w:rsidRDefault="00D66F37" w:rsidP="00D66F37">
      <w:r>
        <w:t>&lt;ESMA_QUESTION_MIKC_1&gt;</w:t>
      </w:r>
    </w:p>
    <w:p w14:paraId="644CD328"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permStart w:id="22165056" w:edGrp="everyone"/>
      <w:r w:rsidRPr="006E4D85">
        <w:rPr>
          <w:rFonts w:ascii="Times New Roman" w:eastAsia="Times New Roman" w:hAnsi="Times New Roman" w:cs="Times New Roman"/>
          <w:color w:val="auto"/>
          <w:sz w:val="24"/>
          <w:szCs w:val="24"/>
          <w:lang w:eastAsia="de-DE"/>
        </w:rPr>
        <w:t xml:space="preserve">Yes, we </w:t>
      </w:r>
      <w:r w:rsidRPr="006E4D85">
        <w:rPr>
          <w:rFonts w:ascii="Times New Roman" w:eastAsia="Times New Roman" w:hAnsi="Times New Roman" w:cs="Times New Roman"/>
          <w:b/>
          <w:bCs/>
          <w:color w:val="auto"/>
          <w:sz w:val="24"/>
          <w:szCs w:val="24"/>
          <w:lang w:eastAsia="de-DE"/>
        </w:rPr>
        <w:t>agree</w:t>
      </w:r>
      <w:r w:rsidRPr="006E4D85">
        <w:rPr>
          <w:rFonts w:ascii="Times New Roman" w:eastAsia="Times New Roman" w:hAnsi="Times New Roman" w:cs="Times New Roman"/>
          <w:color w:val="auto"/>
          <w:sz w:val="24"/>
          <w:szCs w:val="24"/>
          <w:lang w:eastAsia="de-DE"/>
        </w:rPr>
        <w:t xml:space="preserve"> with the proposed minimum requirements in draft Guideline 2 (paragraphs 19–21) for staff providing </w:t>
      </w:r>
      <w:r w:rsidRPr="006E4D85">
        <w:rPr>
          <w:rFonts w:ascii="Times New Roman" w:eastAsia="Times New Roman" w:hAnsi="Times New Roman" w:cs="Times New Roman"/>
          <w:b/>
          <w:bCs/>
          <w:color w:val="auto"/>
          <w:sz w:val="24"/>
          <w:szCs w:val="24"/>
          <w:lang w:eastAsia="de-DE"/>
        </w:rPr>
        <w:t>information</w:t>
      </w:r>
      <w:r w:rsidRPr="006E4D85">
        <w:rPr>
          <w:rFonts w:ascii="Times New Roman" w:eastAsia="Times New Roman" w:hAnsi="Times New Roman" w:cs="Times New Roman"/>
          <w:color w:val="auto"/>
          <w:sz w:val="24"/>
          <w:szCs w:val="24"/>
          <w:lang w:eastAsia="de-DE"/>
        </w:rPr>
        <w:t xml:space="preserve"> on crypto-assets and services. In our view, the combination of a baseline professional qualification, supervised experience, and ongoing CPD is appropriate and necessary to ensure competent information provision. We offer full support for these standards and suggest a few enhancements to strengthen them:</w:t>
      </w:r>
    </w:p>
    <w:p w14:paraId="724D8A75" w14:textId="0C2A4CA3" w:rsidR="006E4D85" w:rsidRPr="006E4D85" w:rsidRDefault="006E4D85" w:rsidP="006E4D85">
      <w:pPr>
        <w:numPr>
          <w:ilvl w:val="0"/>
          <w:numId w:val="17"/>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Adequate Baseline Training (80+ Hours):</w:t>
      </w:r>
      <w:r w:rsidRPr="006E4D85">
        <w:rPr>
          <w:rFonts w:ascii="Times New Roman" w:eastAsia="Times New Roman" w:hAnsi="Times New Roman" w:cs="Times New Roman"/>
          <w:color w:val="auto"/>
          <w:sz w:val="24"/>
          <w:szCs w:val="24"/>
          <w:lang w:eastAsia="de-DE"/>
        </w:rPr>
        <w:t xml:space="preserve"> An initial qualification of </w:t>
      </w:r>
      <w:r w:rsidRPr="006E4D85">
        <w:rPr>
          <w:rFonts w:ascii="Times New Roman" w:eastAsia="Times New Roman" w:hAnsi="Times New Roman" w:cs="Times New Roman"/>
          <w:i/>
          <w:iCs/>
          <w:color w:val="auto"/>
          <w:sz w:val="24"/>
          <w:szCs w:val="24"/>
          <w:lang w:eastAsia="de-DE"/>
        </w:rPr>
        <w:t>at least 80 hours</w:t>
      </w:r>
      <w:r w:rsidRPr="006E4D85">
        <w:rPr>
          <w:rFonts w:ascii="Times New Roman" w:eastAsia="Times New Roman" w:hAnsi="Times New Roman" w:cs="Times New Roman"/>
          <w:color w:val="auto"/>
          <w:sz w:val="24"/>
          <w:szCs w:val="24"/>
          <w:lang w:eastAsia="de-DE"/>
        </w:rPr>
        <w:t xml:space="preserve"> is a reasonable minimum to cover the fundamental knowledge areas (e.g. DLT technology, crypto-asset features, risks, and market functioning). This duration aligns with industry best practices and ensures that information-providing staff have a solid grounding. We support maintaining </w:t>
      </w:r>
      <w:r w:rsidRPr="006E4D85">
        <w:rPr>
          <w:rFonts w:ascii="Times New Roman" w:eastAsia="Times New Roman" w:hAnsi="Times New Roman" w:cs="Times New Roman"/>
          <w:b/>
          <w:bCs/>
          <w:color w:val="auto"/>
          <w:sz w:val="24"/>
          <w:szCs w:val="24"/>
          <w:lang w:eastAsia="de-DE"/>
        </w:rPr>
        <w:t>80 hours as a baseline</w:t>
      </w:r>
      <w:r w:rsidRPr="006E4D85">
        <w:rPr>
          <w:rFonts w:ascii="Times New Roman" w:eastAsia="Times New Roman" w:hAnsi="Times New Roman" w:cs="Times New Roman"/>
          <w:color w:val="auto"/>
          <w:sz w:val="24"/>
          <w:szCs w:val="24"/>
          <w:lang w:eastAsia="de-DE"/>
        </w:rPr>
        <w:t xml:space="preserve"> and, if anything, encourage more hours for complex topics. A structured training program of this scope enables staff to understand key concepts such as </w:t>
      </w:r>
      <w:proofErr w:type="spellStart"/>
      <w:r w:rsidR="00A13F9D" w:rsidRPr="00A13F9D">
        <w:rPr>
          <w:rFonts w:ascii="Times New Roman" w:eastAsia="Times New Roman" w:hAnsi="Times New Roman" w:cs="Times New Roman"/>
          <w:color w:val="auto"/>
          <w:sz w:val="24"/>
          <w:szCs w:val="24"/>
          <w:lang w:val="de-DE" w:eastAsia="de-DE"/>
        </w:rPr>
        <w:t>crypto</w:t>
      </w:r>
      <w:proofErr w:type="spellEnd"/>
      <w:r w:rsidR="00A13F9D" w:rsidRPr="00A13F9D">
        <w:rPr>
          <w:rFonts w:ascii="Times New Roman" w:eastAsia="Times New Roman" w:hAnsi="Times New Roman" w:cs="Times New Roman"/>
          <w:color w:val="auto"/>
          <w:sz w:val="24"/>
          <w:szCs w:val="24"/>
          <w:lang w:val="de-DE" w:eastAsia="de-DE"/>
        </w:rPr>
        <w:t xml:space="preserve"> </w:t>
      </w:r>
      <w:proofErr w:type="spellStart"/>
      <w:r w:rsidR="00A13F9D" w:rsidRPr="00A13F9D">
        <w:rPr>
          <w:rFonts w:ascii="Times New Roman" w:eastAsia="Times New Roman" w:hAnsi="Times New Roman" w:cs="Times New Roman"/>
          <w:color w:val="auto"/>
          <w:sz w:val="24"/>
          <w:szCs w:val="24"/>
          <w:lang w:val="de-DE" w:eastAsia="de-DE"/>
        </w:rPr>
        <w:t>market</w:t>
      </w:r>
      <w:proofErr w:type="spellEnd"/>
      <w:r w:rsidR="00A13F9D" w:rsidRPr="00A13F9D">
        <w:rPr>
          <w:rFonts w:ascii="Times New Roman" w:eastAsia="Times New Roman" w:hAnsi="Times New Roman" w:cs="Times New Roman"/>
          <w:color w:val="auto"/>
          <w:sz w:val="24"/>
          <w:szCs w:val="24"/>
          <w:lang w:val="de-DE" w:eastAsia="de-DE"/>
        </w:rPr>
        <w:t xml:space="preserve"> </w:t>
      </w:r>
      <w:proofErr w:type="spellStart"/>
      <w:r w:rsidR="00A13F9D" w:rsidRPr="00A13F9D">
        <w:rPr>
          <w:rFonts w:ascii="Times New Roman" w:eastAsia="Times New Roman" w:hAnsi="Times New Roman" w:cs="Times New Roman"/>
          <w:color w:val="auto"/>
          <w:sz w:val="24"/>
          <w:szCs w:val="24"/>
          <w:lang w:val="de-DE" w:eastAsia="de-DE"/>
        </w:rPr>
        <w:t>structures</w:t>
      </w:r>
      <w:proofErr w:type="spellEnd"/>
      <w:r w:rsidRPr="006E4D85">
        <w:rPr>
          <w:rFonts w:ascii="Times New Roman" w:eastAsia="Times New Roman" w:hAnsi="Times New Roman" w:cs="Times New Roman"/>
          <w:color w:val="auto"/>
          <w:sz w:val="24"/>
          <w:szCs w:val="24"/>
          <w:lang w:eastAsia="de-DE"/>
        </w:rPr>
        <w:t>, cyber-security risks, and the workings of different protocols, which is critical for accurately informing clients.</w:t>
      </w:r>
    </w:p>
    <w:p w14:paraId="23C59E0C" w14:textId="77777777" w:rsidR="006E4D85" w:rsidRPr="006E4D85" w:rsidRDefault="006E4D85" w:rsidP="006E4D85">
      <w:pPr>
        <w:numPr>
          <w:ilvl w:val="0"/>
          <w:numId w:val="17"/>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Supervised Practical Experience (≥6 Months):</w:t>
      </w:r>
      <w:r w:rsidRPr="006E4D85">
        <w:rPr>
          <w:rFonts w:ascii="Times New Roman" w:eastAsia="Times New Roman" w:hAnsi="Times New Roman" w:cs="Times New Roman"/>
          <w:color w:val="auto"/>
          <w:sz w:val="24"/>
          <w:szCs w:val="24"/>
          <w:lang w:eastAsia="de-DE"/>
        </w:rPr>
        <w:t xml:space="preserve"> We strongly endorse the requirement for </w:t>
      </w:r>
      <w:r w:rsidRPr="006E4D85">
        <w:rPr>
          <w:rFonts w:ascii="Times New Roman" w:eastAsia="Times New Roman" w:hAnsi="Times New Roman" w:cs="Times New Roman"/>
          <w:i/>
          <w:iCs/>
          <w:color w:val="auto"/>
          <w:sz w:val="24"/>
          <w:szCs w:val="24"/>
          <w:lang w:eastAsia="de-DE"/>
        </w:rPr>
        <w:t>at least 6 months of supervised experience</w:t>
      </w:r>
      <w:r w:rsidRPr="006E4D85">
        <w:rPr>
          <w:rFonts w:ascii="Times New Roman" w:eastAsia="Times New Roman" w:hAnsi="Times New Roman" w:cs="Times New Roman"/>
          <w:color w:val="auto"/>
          <w:sz w:val="24"/>
          <w:szCs w:val="24"/>
          <w:lang w:eastAsia="de-DE"/>
        </w:rPr>
        <w:t xml:space="preserve"> (or 1 year as an alternative pathway) before staff independently provide information. Practical on-the-job training under the guidance of qualified supervisors is invaluable for reinforcing theoretical knowledge. This </w:t>
      </w:r>
      <w:r w:rsidRPr="006E4D85">
        <w:rPr>
          <w:rFonts w:ascii="Times New Roman" w:eastAsia="Times New Roman" w:hAnsi="Times New Roman" w:cs="Times New Roman"/>
          <w:b/>
          <w:bCs/>
          <w:color w:val="auto"/>
          <w:sz w:val="24"/>
          <w:szCs w:val="24"/>
          <w:lang w:eastAsia="de-DE"/>
        </w:rPr>
        <w:t>supervised experience</w:t>
      </w:r>
      <w:r w:rsidRPr="006E4D85">
        <w:rPr>
          <w:rFonts w:ascii="Times New Roman" w:eastAsia="Times New Roman" w:hAnsi="Times New Roman" w:cs="Times New Roman"/>
          <w:color w:val="auto"/>
          <w:sz w:val="24"/>
          <w:szCs w:val="24"/>
          <w:lang w:eastAsia="de-DE"/>
        </w:rPr>
        <w:t xml:space="preserve"> period allows new staff to observe and practice client interactions, learn to communicate risks clearly, and handle real-life scenarios with oversight. We recommend ensuring that this supervision is of high quality – for example, supervisors should be adequately qualified themselves and follow a structured mentoring plan. Such standards will help translate the 80-hour training into practical competence and consistency in client communications.</w:t>
      </w:r>
    </w:p>
    <w:p w14:paraId="6F4CE947" w14:textId="596D6EBE" w:rsidR="006E4D85" w:rsidRPr="006E4D85" w:rsidRDefault="006E4D85" w:rsidP="006E4D85">
      <w:pPr>
        <w:numPr>
          <w:ilvl w:val="0"/>
          <w:numId w:val="17"/>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Continuous Professional Development (CPD, ≥10 Hours/Year):</w:t>
      </w:r>
      <w:r w:rsidRPr="006E4D85">
        <w:rPr>
          <w:rFonts w:ascii="Times New Roman" w:eastAsia="Times New Roman" w:hAnsi="Times New Roman" w:cs="Times New Roman"/>
          <w:color w:val="auto"/>
          <w:sz w:val="24"/>
          <w:szCs w:val="24"/>
          <w:lang w:eastAsia="de-DE"/>
        </w:rPr>
        <w:t xml:space="preserve"> We agree that mandatory ongoing training is essential given the </w:t>
      </w:r>
      <w:r w:rsidRPr="006E4D85">
        <w:rPr>
          <w:rFonts w:ascii="Times New Roman" w:eastAsia="Times New Roman" w:hAnsi="Times New Roman" w:cs="Times New Roman"/>
          <w:b/>
          <w:bCs/>
          <w:color w:val="auto"/>
          <w:sz w:val="24"/>
          <w:szCs w:val="24"/>
          <w:lang w:eastAsia="de-DE"/>
        </w:rPr>
        <w:t>fast-evolving crypto sector</w:t>
      </w:r>
      <w:r w:rsidRPr="006E4D85">
        <w:rPr>
          <w:rFonts w:ascii="Times New Roman" w:eastAsia="Times New Roman" w:hAnsi="Times New Roman" w:cs="Times New Roman"/>
          <w:color w:val="auto"/>
          <w:sz w:val="24"/>
          <w:szCs w:val="24"/>
          <w:lang w:eastAsia="de-DE"/>
        </w:rPr>
        <w:t xml:space="preserve">. Setting a minimum of </w:t>
      </w:r>
      <w:r w:rsidRPr="006E4D85">
        <w:rPr>
          <w:rFonts w:ascii="Times New Roman" w:eastAsia="Times New Roman" w:hAnsi="Times New Roman" w:cs="Times New Roman"/>
          <w:i/>
          <w:iCs/>
          <w:color w:val="auto"/>
          <w:sz w:val="24"/>
          <w:szCs w:val="24"/>
          <w:lang w:eastAsia="de-DE"/>
        </w:rPr>
        <w:t>10 hours of CPD per year</w:t>
      </w:r>
      <w:r w:rsidRPr="006E4D85">
        <w:rPr>
          <w:rFonts w:ascii="Times New Roman" w:eastAsia="Times New Roman" w:hAnsi="Times New Roman" w:cs="Times New Roman"/>
          <w:color w:val="auto"/>
          <w:sz w:val="24"/>
          <w:szCs w:val="24"/>
          <w:lang w:eastAsia="de-DE"/>
        </w:rPr>
        <w:t xml:space="preserve"> (as per paragraph 21) is a good start to ensure staff keep their knowledge up to date. We particularly support the guideline’s flexibility to calibrate CPD hours based on the complexity of services and the individual’s experience – junior staff or those dealing with high-risk products may need more than the minimum. It is important that CPD content remains relevant: we suggest including updates on regulatory changes, new types of crypto-assets, market developments, and emerging risks. </w:t>
      </w:r>
      <w:r w:rsidRPr="006E4D85">
        <w:rPr>
          <w:rFonts w:ascii="Times New Roman" w:eastAsia="Times New Roman" w:hAnsi="Times New Roman" w:cs="Times New Roman"/>
          <w:b/>
          <w:bCs/>
          <w:color w:val="auto"/>
          <w:sz w:val="24"/>
          <w:szCs w:val="24"/>
          <w:lang w:eastAsia="de-DE"/>
        </w:rPr>
        <w:t>Digital delivery of CPD</w:t>
      </w:r>
      <w:r w:rsidRPr="006E4D85">
        <w:rPr>
          <w:rFonts w:ascii="Times New Roman" w:eastAsia="Times New Roman" w:hAnsi="Times New Roman" w:cs="Times New Roman"/>
          <w:color w:val="auto"/>
          <w:sz w:val="24"/>
          <w:szCs w:val="24"/>
          <w:lang w:eastAsia="de-DE"/>
        </w:rPr>
        <w:t xml:space="preserve"> (e.g. online courses, webinars) should be fully embraced to make continuous learning accessible across the </w:t>
      </w:r>
      <w:r w:rsidRPr="006E4D85">
        <w:rPr>
          <w:rFonts w:ascii="Times New Roman" w:eastAsia="Times New Roman" w:hAnsi="Times New Roman" w:cs="Times New Roman"/>
          <w:color w:val="auto"/>
          <w:sz w:val="24"/>
          <w:szCs w:val="24"/>
          <w:lang w:eastAsia="de-DE"/>
        </w:rPr>
        <w:lastRenderedPageBreak/>
        <w:t>EU</w:t>
      </w:r>
      <w:r w:rsidR="000241E2">
        <w:rPr>
          <w:rFonts w:ascii="Times New Roman" w:eastAsia="Times New Roman" w:hAnsi="Times New Roman" w:cs="Times New Roman"/>
          <w:color w:val="auto"/>
          <w:sz w:val="24"/>
          <w:szCs w:val="24"/>
          <w:lang w:eastAsia="de-DE"/>
        </w:rPr>
        <w:t xml:space="preserve"> and enhances flexibility and accessibility, especially for smaller providers and remote teams</w:t>
      </w:r>
      <w:r w:rsidRPr="006E4D85">
        <w:rPr>
          <w:rFonts w:ascii="Times New Roman" w:eastAsia="Times New Roman" w:hAnsi="Times New Roman" w:cs="Times New Roman"/>
          <w:color w:val="auto"/>
          <w:sz w:val="24"/>
          <w:szCs w:val="24"/>
          <w:lang w:eastAsia="de-DE"/>
        </w:rPr>
        <w:t xml:space="preserve">. Moreover, we advocate for </w:t>
      </w:r>
      <w:r w:rsidRPr="006E4D85">
        <w:rPr>
          <w:rFonts w:ascii="Times New Roman" w:eastAsia="Times New Roman" w:hAnsi="Times New Roman" w:cs="Times New Roman"/>
          <w:b/>
          <w:bCs/>
          <w:color w:val="auto"/>
          <w:sz w:val="24"/>
          <w:szCs w:val="24"/>
          <w:lang w:eastAsia="de-DE"/>
        </w:rPr>
        <w:t>mutual recognition of CPD</w:t>
      </w:r>
      <w:r w:rsidRPr="006E4D85">
        <w:rPr>
          <w:rFonts w:ascii="Times New Roman" w:eastAsia="Times New Roman" w:hAnsi="Times New Roman" w:cs="Times New Roman"/>
          <w:color w:val="auto"/>
          <w:sz w:val="24"/>
          <w:szCs w:val="24"/>
          <w:lang w:eastAsia="de-DE"/>
        </w:rPr>
        <w:t xml:space="preserve"> credits across Member States – if an information-provider completes recognized training in one EU country, it should count toward their CPD requirement in any other. This portability will promote a more harmonized skill set across the Union.</w:t>
      </w:r>
    </w:p>
    <w:p w14:paraId="749E4E76" w14:textId="77777777" w:rsidR="006E4D85" w:rsidRPr="006E4D85" w:rsidRDefault="006E4D85" w:rsidP="006E4D85">
      <w:pPr>
        <w:numPr>
          <w:ilvl w:val="0"/>
          <w:numId w:val="17"/>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Independent Certification and Assessment:</w:t>
      </w:r>
      <w:r w:rsidRPr="006E4D85">
        <w:rPr>
          <w:rFonts w:ascii="Times New Roman" w:eastAsia="Times New Roman" w:hAnsi="Times New Roman" w:cs="Times New Roman"/>
          <w:color w:val="auto"/>
          <w:sz w:val="24"/>
          <w:szCs w:val="24"/>
          <w:lang w:eastAsia="de-DE"/>
        </w:rPr>
        <w:t xml:space="preserve"> While the guidelines allow the obligatory competence exam to be organized by the crypto-asset service provider or an external provider, we emphasize the </w:t>
      </w:r>
      <w:r w:rsidRPr="006E4D85">
        <w:rPr>
          <w:rFonts w:ascii="Times New Roman" w:eastAsia="Times New Roman" w:hAnsi="Times New Roman" w:cs="Times New Roman"/>
          <w:b/>
          <w:bCs/>
          <w:color w:val="auto"/>
          <w:sz w:val="24"/>
          <w:szCs w:val="24"/>
          <w:lang w:eastAsia="de-DE"/>
        </w:rPr>
        <w:t>value of independent certification</w:t>
      </w:r>
      <w:r w:rsidRPr="006E4D85">
        <w:rPr>
          <w:rFonts w:ascii="Times New Roman" w:eastAsia="Times New Roman" w:hAnsi="Times New Roman" w:cs="Times New Roman"/>
          <w:color w:val="auto"/>
          <w:sz w:val="24"/>
          <w:szCs w:val="24"/>
          <w:lang w:eastAsia="de-DE"/>
        </w:rPr>
        <w:t xml:space="preserve">. Relying on a </w:t>
      </w:r>
      <w:r w:rsidRPr="006E4D85">
        <w:rPr>
          <w:rFonts w:ascii="Times New Roman" w:eastAsia="Times New Roman" w:hAnsi="Times New Roman" w:cs="Times New Roman"/>
          <w:b/>
          <w:bCs/>
          <w:color w:val="auto"/>
          <w:sz w:val="24"/>
          <w:szCs w:val="24"/>
          <w:lang w:eastAsia="de-DE"/>
        </w:rPr>
        <w:t>standardized external exam</w:t>
      </w:r>
      <w:r w:rsidRPr="006E4D85">
        <w:rPr>
          <w:rFonts w:ascii="Times New Roman" w:eastAsia="Times New Roman" w:hAnsi="Times New Roman" w:cs="Times New Roman"/>
          <w:color w:val="auto"/>
          <w:sz w:val="24"/>
          <w:szCs w:val="24"/>
          <w:lang w:eastAsia="de-DE"/>
        </w:rPr>
        <w:t xml:space="preserve"> (administered by an independent professional body) is preferable to sole reliance on in-house testing by the employer. Independent certification bodies can ensure a consistent benchmark of knowledge and impartiality in assessment, thereby boosting investor confidence. We therefore encourage crypto firms to use </w:t>
      </w:r>
      <w:r w:rsidRPr="006E4D85">
        <w:rPr>
          <w:rFonts w:ascii="Times New Roman" w:eastAsia="Times New Roman" w:hAnsi="Times New Roman" w:cs="Times New Roman"/>
          <w:b/>
          <w:bCs/>
          <w:color w:val="auto"/>
          <w:sz w:val="24"/>
          <w:szCs w:val="24"/>
          <w:lang w:eastAsia="de-DE"/>
        </w:rPr>
        <w:t>recognized external qualification exams</w:t>
      </w:r>
      <w:r w:rsidRPr="006E4D85">
        <w:rPr>
          <w:rFonts w:ascii="Times New Roman" w:eastAsia="Times New Roman" w:hAnsi="Times New Roman" w:cs="Times New Roman"/>
          <w:color w:val="auto"/>
          <w:sz w:val="24"/>
          <w:szCs w:val="24"/>
          <w:lang w:eastAsia="de-DE"/>
        </w:rPr>
        <w:t xml:space="preserve"> for their staff, and we suggest ESMA and National Competent Authorities (NCAs) facilitate this by approving or endorsing certain industry-wide certifications. This external validation will complement firms’ internal assessments and help avoid potential conflicts of interest in self-certification.</w:t>
      </w:r>
    </w:p>
    <w:p w14:paraId="783506DD" w14:textId="77777777" w:rsidR="006E4D85" w:rsidRPr="006E4D85" w:rsidRDefault="006E4D85" w:rsidP="006E4D85">
      <w:pPr>
        <w:numPr>
          <w:ilvl w:val="0"/>
          <w:numId w:val="17"/>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Accreditation of Qualifications and CPD Providers:</w:t>
      </w:r>
      <w:r w:rsidRPr="006E4D85">
        <w:rPr>
          <w:rFonts w:ascii="Times New Roman" w:eastAsia="Times New Roman" w:hAnsi="Times New Roman" w:cs="Times New Roman"/>
          <w:color w:val="auto"/>
          <w:sz w:val="24"/>
          <w:szCs w:val="24"/>
          <w:lang w:eastAsia="de-DE"/>
        </w:rPr>
        <w:t xml:space="preserve"> To underpin the above point, we recommend that ESMA establish a </w:t>
      </w:r>
      <w:r w:rsidRPr="006E4D85">
        <w:rPr>
          <w:rFonts w:ascii="Times New Roman" w:eastAsia="Times New Roman" w:hAnsi="Times New Roman" w:cs="Times New Roman"/>
          <w:b/>
          <w:bCs/>
          <w:color w:val="auto"/>
          <w:sz w:val="24"/>
          <w:szCs w:val="24"/>
          <w:lang w:eastAsia="de-DE"/>
        </w:rPr>
        <w:t>formal accreditation framework</w:t>
      </w:r>
      <w:r w:rsidRPr="006E4D85">
        <w:rPr>
          <w:rFonts w:ascii="Times New Roman" w:eastAsia="Times New Roman" w:hAnsi="Times New Roman" w:cs="Times New Roman"/>
          <w:color w:val="auto"/>
          <w:sz w:val="24"/>
          <w:szCs w:val="24"/>
          <w:lang w:eastAsia="de-DE"/>
        </w:rPr>
        <w:t xml:space="preserve"> for training programs and CPD providers. By </w:t>
      </w:r>
      <w:r w:rsidRPr="006E4D85">
        <w:rPr>
          <w:rFonts w:ascii="Times New Roman" w:eastAsia="Times New Roman" w:hAnsi="Times New Roman" w:cs="Times New Roman"/>
          <w:b/>
          <w:bCs/>
          <w:color w:val="auto"/>
          <w:sz w:val="24"/>
          <w:szCs w:val="24"/>
          <w:lang w:eastAsia="de-DE"/>
        </w:rPr>
        <w:t>recognizing accredited certifications</w:t>
      </w:r>
      <w:r w:rsidRPr="006E4D85">
        <w:rPr>
          <w:rFonts w:ascii="Times New Roman" w:eastAsia="Times New Roman" w:hAnsi="Times New Roman" w:cs="Times New Roman"/>
          <w:color w:val="auto"/>
          <w:sz w:val="24"/>
          <w:szCs w:val="24"/>
          <w:lang w:eastAsia="de-DE"/>
        </w:rPr>
        <w:t xml:space="preserve"> (for the 80-hour qualification) and approved CPD schemes, regulators can ensure that the content and examination standards meet </w:t>
      </w:r>
      <w:proofErr w:type="spellStart"/>
      <w:r w:rsidRPr="006E4D85">
        <w:rPr>
          <w:rFonts w:ascii="Times New Roman" w:eastAsia="Times New Roman" w:hAnsi="Times New Roman" w:cs="Times New Roman"/>
          <w:color w:val="auto"/>
          <w:sz w:val="24"/>
          <w:szCs w:val="24"/>
          <w:lang w:eastAsia="de-DE"/>
        </w:rPr>
        <w:t>MiCA’s</w:t>
      </w:r>
      <w:proofErr w:type="spellEnd"/>
      <w:r w:rsidRPr="006E4D85">
        <w:rPr>
          <w:rFonts w:ascii="Times New Roman" w:eastAsia="Times New Roman" w:hAnsi="Times New Roman" w:cs="Times New Roman"/>
          <w:color w:val="auto"/>
          <w:sz w:val="24"/>
          <w:szCs w:val="24"/>
          <w:lang w:eastAsia="de-DE"/>
        </w:rPr>
        <w:t xml:space="preserve"> objectives. An official list of recognized qualifications (as envisaged in paragraph 21 and its footnotes) should be actively maintained – ideally coordinated at the ESMA level to promote </w:t>
      </w:r>
      <w:r w:rsidRPr="006E4D85">
        <w:rPr>
          <w:rFonts w:ascii="Times New Roman" w:eastAsia="Times New Roman" w:hAnsi="Times New Roman" w:cs="Times New Roman"/>
          <w:b/>
          <w:bCs/>
          <w:color w:val="auto"/>
          <w:sz w:val="24"/>
          <w:szCs w:val="24"/>
          <w:lang w:eastAsia="de-DE"/>
        </w:rPr>
        <w:t>supervisory convergence</w:t>
      </w:r>
      <w:r w:rsidRPr="006E4D85">
        <w:rPr>
          <w:rFonts w:ascii="Times New Roman" w:eastAsia="Times New Roman" w:hAnsi="Times New Roman" w:cs="Times New Roman"/>
          <w:color w:val="auto"/>
          <w:sz w:val="24"/>
          <w:szCs w:val="24"/>
          <w:lang w:eastAsia="de-DE"/>
        </w:rPr>
        <w:t xml:space="preserve">. This would give crypto-asset service providers clarity on which external courses/exams meet the Guidelines, and it would foster a market for high-quality, standardized training. In summary, </w:t>
      </w:r>
      <w:r w:rsidRPr="006E4D85">
        <w:rPr>
          <w:rFonts w:ascii="Times New Roman" w:eastAsia="Times New Roman" w:hAnsi="Times New Roman" w:cs="Times New Roman"/>
          <w:b/>
          <w:bCs/>
          <w:color w:val="auto"/>
          <w:sz w:val="24"/>
          <w:szCs w:val="24"/>
          <w:lang w:eastAsia="de-DE"/>
        </w:rPr>
        <w:t>independent accredited programs</w:t>
      </w:r>
      <w:r w:rsidRPr="006E4D85">
        <w:rPr>
          <w:rFonts w:ascii="Times New Roman" w:eastAsia="Times New Roman" w:hAnsi="Times New Roman" w:cs="Times New Roman"/>
          <w:color w:val="auto"/>
          <w:sz w:val="24"/>
          <w:szCs w:val="24"/>
          <w:lang w:eastAsia="de-DE"/>
        </w:rPr>
        <w:t xml:space="preserve"> (rather than ad-hoc in-house courses) should be the backbone of meeting the knowledge requirements, thereby professionalizing the industry.</w:t>
      </w:r>
    </w:p>
    <w:p w14:paraId="2555522F" w14:textId="77777777" w:rsidR="006E4D85" w:rsidRPr="006E4D85" w:rsidRDefault="006E4D85" w:rsidP="006E4D85">
      <w:pPr>
        <w:numPr>
          <w:ilvl w:val="0"/>
          <w:numId w:val="17"/>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Comprehensive and Relevant Curriculum:</w:t>
      </w:r>
      <w:r w:rsidRPr="006E4D85">
        <w:rPr>
          <w:rFonts w:ascii="Times New Roman" w:eastAsia="Times New Roman" w:hAnsi="Times New Roman" w:cs="Times New Roman"/>
          <w:color w:val="auto"/>
          <w:sz w:val="24"/>
          <w:szCs w:val="24"/>
          <w:lang w:eastAsia="de-DE"/>
        </w:rPr>
        <w:t xml:space="preserve"> We agree that staff giving information must </w:t>
      </w:r>
      <w:r w:rsidRPr="006E4D85">
        <w:rPr>
          <w:rFonts w:ascii="Times New Roman" w:eastAsia="Times New Roman" w:hAnsi="Times New Roman" w:cs="Times New Roman"/>
          <w:b/>
          <w:bCs/>
          <w:color w:val="auto"/>
          <w:sz w:val="24"/>
          <w:szCs w:val="24"/>
          <w:lang w:eastAsia="de-DE"/>
        </w:rPr>
        <w:t>know, understand, and be able to explain</w:t>
      </w:r>
      <w:r w:rsidRPr="006E4D85">
        <w:rPr>
          <w:rFonts w:ascii="Times New Roman" w:eastAsia="Times New Roman" w:hAnsi="Times New Roman" w:cs="Times New Roman"/>
          <w:color w:val="auto"/>
          <w:sz w:val="24"/>
          <w:szCs w:val="24"/>
          <w:lang w:eastAsia="de-DE"/>
        </w:rPr>
        <w:t xml:space="preserve"> all relevant aspects of the crypto-asset products and services offered. The required qualification should therefore cover not only technical features of </w:t>
      </w:r>
      <w:proofErr w:type="gramStart"/>
      <w:r w:rsidRPr="006E4D85">
        <w:rPr>
          <w:rFonts w:ascii="Times New Roman" w:eastAsia="Times New Roman" w:hAnsi="Times New Roman" w:cs="Times New Roman"/>
          <w:color w:val="auto"/>
          <w:sz w:val="24"/>
          <w:szCs w:val="24"/>
          <w:lang w:eastAsia="de-DE"/>
        </w:rPr>
        <w:t>crypto-assets</w:t>
      </w:r>
      <w:proofErr w:type="gramEnd"/>
      <w:r w:rsidRPr="006E4D85">
        <w:rPr>
          <w:rFonts w:ascii="Times New Roman" w:eastAsia="Times New Roman" w:hAnsi="Times New Roman" w:cs="Times New Roman"/>
          <w:color w:val="auto"/>
          <w:sz w:val="24"/>
          <w:szCs w:val="24"/>
          <w:lang w:eastAsia="de-DE"/>
        </w:rPr>
        <w:t xml:space="preserve">, but also critical areas like </w:t>
      </w:r>
      <w:r w:rsidRPr="006E4D85">
        <w:rPr>
          <w:rFonts w:ascii="Times New Roman" w:eastAsia="Times New Roman" w:hAnsi="Times New Roman" w:cs="Times New Roman"/>
          <w:b/>
          <w:bCs/>
          <w:color w:val="auto"/>
          <w:sz w:val="24"/>
          <w:szCs w:val="24"/>
          <w:lang w:eastAsia="de-DE"/>
        </w:rPr>
        <w:t>legal/regulatory compliance, anti-money laundering (AML) obligations, ethical conduct, and investor protection principles</w:t>
      </w:r>
      <w:r w:rsidRPr="006E4D85">
        <w:rPr>
          <w:rFonts w:ascii="Times New Roman" w:eastAsia="Times New Roman" w:hAnsi="Times New Roman" w:cs="Times New Roman"/>
          <w:color w:val="auto"/>
          <w:sz w:val="24"/>
          <w:szCs w:val="24"/>
          <w:lang w:eastAsia="de-DE"/>
        </w:rPr>
        <w:t xml:space="preserve">. We applaud the draft Guideline 2 for listing key knowledge points – for example, understanding the differences in investor protection between </w:t>
      </w:r>
      <w:proofErr w:type="spellStart"/>
      <w:r w:rsidRPr="006E4D85">
        <w:rPr>
          <w:rFonts w:ascii="Times New Roman" w:eastAsia="Times New Roman" w:hAnsi="Times New Roman" w:cs="Times New Roman"/>
          <w:color w:val="auto"/>
          <w:sz w:val="24"/>
          <w:szCs w:val="24"/>
          <w:lang w:eastAsia="de-DE"/>
        </w:rPr>
        <w:t>MiCA</w:t>
      </w:r>
      <w:proofErr w:type="spellEnd"/>
      <w:r w:rsidRPr="006E4D85">
        <w:rPr>
          <w:rFonts w:ascii="Times New Roman" w:eastAsia="Times New Roman" w:hAnsi="Times New Roman" w:cs="Times New Roman"/>
          <w:color w:val="auto"/>
          <w:sz w:val="24"/>
          <w:szCs w:val="24"/>
          <w:lang w:eastAsia="de-DE"/>
        </w:rPr>
        <w:t xml:space="preserve"> and MiFID II regimes, general tax implications, and risks like cyber security and loss of keys. We suggest making </w:t>
      </w:r>
      <w:r w:rsidRPr="006E4D85">
        <w:rPr>
          <w:rFonts w:ascii="Times New Roman" w:eastAsia="Times New Roman" w:hAnsi="Times New Roman" w:cs="Times New Roman"/>
          <w:b/>
          <w:bCs/>
          <w:color w:val="auto"/>
          <w:sz w:val="24"/>
          <w:szCs w:val="24"/>
          <w:lang w:eastAsia="de-DE"/>
        </w:rPr>
        <w:t>ethical training and client communication skills</w:t>
      </w:r>
      <w:r w:rsidRPr="006E4D85">
        <w:rPr>
          <w:rFonts w:ascii="Times New Roman" w:eastAsia="Times New Roman" w:hAnsi="Times New Roman" w:cs="Times New Roman"/>
          <w:color w:val="auto"/>
          <w:sz w:val="24"/>
          <w:szCs w:val="24"/>
          <w:lang w:eastAsia="de-DE"/>
        </w:rPr>
        <w:t xml:space="preserve"> an explicit part of the curriculum as well, since staff must present information in a fair and not misleading manner. Additionally, the curriculum should be </w:t>
      </w:r>
      <w:r w:rsidRPr="006E4D85">
        <w:rPr>
          <w:rFonts w:ascii="Times New Roman" w:eastAsia="Times New Roman" w:hAnsi="Times New Roman" w:cs="Times New Roman"/>
          <w:b/>
          <w:bCs/>
          <w:color w:val="auto"/>
          <w:sz w:val="24"/>
          <w:szCs w:val="24"/>
          <w:lang w:eastAsia="de-DE"/>
        </w:rPr>
        <w:t>tailored to the complexity</w:t>
      </w:r>
      <w:r w:rsidRPr="006E4D85">
        <w:rPr>
          <w:rFonts w:ascii="Times New Roman" w:eastAsia="Times New Roman" w:hAnsi="Times New Roman" w:cs="Times New Roman"/>
          <w:color w:val="auto"/>
          <w:sz w:val="24"/>
          <w:szCs w:val="24"/>
          <w:lang w:eastAsia="de-DE"/>
        </w:rPr>
        <w:t xml:space="preserve"> of the services offered by the provider: for instance, if a firm offers </w:t>
      </w:r>
      <w:r w:rsidRPr="006E4D85">
        <w:rPr>
          <w:rFonts w:ascii="Times New Roman" w:eastAsia="Times New Roman" w:hAnsi="Times New Roman" w:cs="Times New Roman"/>
          <w:b/>
          <w:bCs/>
          <w:color w:val="auto"/>
          <w:sz w:val="24"/>
          <w:szCs w:val="24"/>
          <w:lang w:eastAsia="de-DE"/>
        </w:rPr>
        <w:t>staking services or other complex decentralized finance (DeFi) products</w:t>
      </w:r>
      <w:r w:rsidRPr="006E4D85">
        <w:rPr>
          <w:rFonts w:ascii="Times New Roman" w:eastAsia="Times New Roman" w:hAnsi="Times New Roman" w:cs="Times New Roman"/>
          <w:color w:val="auto"/>
          <w:sz w:val="24"/>
          <w:szCs w:val="24"/>
          <w:lang w:eastAsia="de-DE"/>
        </w:rPr>
        <w:t xml:space="preserve">, its information-providing staff should receive specialized training on </w:t>
      </w:r>
      <w:r w:rsidRPr="006E4D85">
        <w:rPr>
          <w:rFonts w:ascii="Times New Roman" w:eastAsia="Times New Roman" w:hAnsi="Times New Roman" w:cs="Times New Roman"/>
          <w:color w:val="auto"/>
          <w:sz w:val="24"/>
          <w:szCs w:val="24"/>
          <w:lang w:eastAsia="de-DE"/>
        </w:rPr>
        <w:lastRenderedPageBreak/>
        <w:t xml:space="preserve">those specific risks and mechanisms (beyond the basic 80 hours). This ensures that the knowledge and competence standard </w:t>
      </w:r>
      <w:proofErr w:type="gramStart"/>
      <w:r w:rsidRPr="006E4D85">
        <w:rPr>
          <w:rFonts w:ascii="Times New Roman" w:eastAsia="Times New Roman" w:hAnsi="Times New Roman" w:cs="Times New Roman"/>
          <w:color w:val="auto"/>
          <w:sz w:val="24"/>
          <w:szCs w:val="24"/>
          <w:lang w:eastAsia="de-DE"/>
        </w:rPr>
        <w:t>remains</w:t>
      </w:r>
      <w:proofErr w:type="gramEnd"/>
      <w:r w:rsidRPr="006E4D85">
        <w:rPr>
          <w:rFonts w:ascii="Times New Roman" w:eastAsia="Times New Roman" w:hAnsi="Times New Roman" w:cs="Times New Roman"/>
          <w:color w:val="auto"/>
          <w:sz w:val="24"/>
          <w:szCs w:val="24"/>
          <w:lang w:eastAsia="de-DE"/>
        </w:rPr>
        <w:t xml:space="preserve"> high across all types of crypto-asset services, from the simplest to the most complex.</w:t>
      </w:r>
    </w:p>
    <w:p w14:paraId="553E9F54"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val="de-CH" w:eastAsia="de-DE"/>
        </w:rPr>
      </w:pPr>
      <w:r w:rsidRPr="006E4D85">
        <w:rPr>
          <w:rFonts w:ascii="Times New Roman" w:eastAsia="Times New Roman" w:hAnsi="Times New Roman" w:cs="Times New Roman"/>
          <w:color w:val="auto"/>
          <w:sz w:val="24"/>
          <w:szCs w:val="24"/>
          <w:lang w:eastAsia="de-DE"/>
        </w:rPr>
        <w:t xml:space="preserve">In conclusion, we find the minimum qualification, experience, and CPD requirements for information-providing staff to be </w:t>
      </w:r>
      <w:r w:rsidRPr="006E4D85">
        <w:rPr>
          <w:rFonts w:ascii="Times New Roman" w:eastAsia="Times New Roman" w:hAnsi="Times New Roman" w:cs="Times New Roman"/>
          <w:b/>
          <w:bCs/>
          <w:color w:val="auto"/>
          <w:sz w:val="24"/>
          <w:szCs w:val="24"/>
          <w:lang w:eastAsia="de-DE"/>
        </w:rPr>
        <w:t>appropriate and well-justified</w:t>
      </w:r>
      <w:r w:rsidRPr="006E4D85">
        <w:rPr>
          <w:rFonts w:ascii="Times New Roman" w:eastAsia="Times New Roman" w:hAnsi="Times New Roman" w:cs="Times New Roman"/>
          <w:color w:val="auto"/>
          <w:sz w:val="24"/>
          <w:szCs w:val="24"/>
          <w:lang w:eastAsia="de-DE"/>
        </w:rPr>
        <w:t xml:space="preserve">. These measures set an essential baseline that will help protect clients by ensuring they receive accurate and informed communication about </w:t>
      </w:r>
      <w:proofErr w:type="gramStart"/>
      <w:r w:rsidRPr="006E4D85">
        <w:rPr>
          <w:rFonts w:ascii="Times New Roman" w:eastAsia="Times New Roman" w:hAnsi="Times New Roman" w:cs="Times New Roman"/>
          <w:color w:val="auto"/>
          <w:sz w:val="24"/>
          <w:szCs w:val="24"/>
          <w:lang w:eastAsia="de-DE"/>
        </w:rPr>
        <w:t>crypto-assets</w:t>
      </w:r>
      <w:proofErr w:type="gramEnd"/>
      <w:r w:rsidRPr="006E4D85">
        <w:rPr>
          <w:rFonts w:ascii="Times New Roman" w:eastAsia="Times New Roman" w:hAnsi="Times New Roman" w:cs="Times New Roman"/>
          <w:color w:val="auto"/>
          <w:sz w:val="24"/>
          <w:szCs w:val="24"/>
          <w:lang w:eastAsia="de-DE"/>
        </w:rPr>
        <w:t>. By implementing the minor enhancements suggested above – notably leveraging independent certification, establishing accreditation standards, and emphasizing key risk and ethics topics – ESMA can further assure that these knowledge and competence criteria are applied consistently across the EU. This will ultimately contribute to a more informed client base and a more trustworthy crypto-asset market</w:t>
      </w:r>
      <w:r w:rsidRPr="006E4D85">
        <w:rPr>
          <w:rFonts w:ascii="Times New Roman" w:eastAsia="Times New Roman" w:hAnsi="Times New Roman" w:cs="Times New Roman"/>
          <w:color w:val="auto"/>
          <w:sz w:val="24"/>
          <w:szCs w:val="24"/>
          <w:lang w:val="de-CH" w:eastAsia="de-DE"/>
        </w:rPr>
        <w:t>.</w:t>
      </w:r>
    </w:p>
    <w:permEnd w:id="22165056"/>
    <w:p w14:paraId="47CD53D9" w14:textId="77777777" w:rsidR="00D66F37" w:rsidRDefault="00D66F37" w:rsidP="00D66F37">
      <w:r>
        <w:t>&lt;ESMA_QUESTION_MIKC_1&gt;</w:t>
      </w:r>
    </w:p>
    <w:p w14:paraId="2B168393" w14:textId="77777777" w:rsidR="00D66F37" w:rsidRDefault="00D66F37" w:rsidP="00D66F37"/>
    <w:p w14:paraId="19C26CC8" w14:textId="77777777" w:rsidR="00D66F37" w:rsidRPr="00890AC0" w:rsidRDefault="00D66F37" w:rsidP="00D66F37">
      <w:pPr>
        <w:pStyle w:val="Questionstyle"/>
        <w:numPr>
          <w:ilvl w:val="0"/>
          <w:numId w:val="16"/>
        </w:numPr>
        <w:tabs>
          <w:tab w:val="clear" w:pos="567"/>
        </w:tabs>
        <w:spacing w:after="240" w:line="259" w:lineRule="auto"/>
        <w:ind w:left="851" w:hanging="851"/>
        <w:contextualSpacing w:val="0"/>
      </w:pPr>
      <w:r w:rsidRPr="008C39A7">
        <w:rPr>
          <w:bCs/>
        </w:rPr>
        <w:t xml:space="preserve">Do you agree with the minimum requirements regarding qualification, experience and continuous professional development of staff giving advice on crypto-assets and crypto-asset services to clients included in paragraphs </w:t>
      </w:r>
      <w:r>
        <w:rPr>
          <w:bCs/>
        </w:rPr>
        <w:t>24</w:t>
      </w:r>
      <w:r w:rsidRPr="008C39A7">
        <w:rPr>
          <w:bCs/>
        </w:rPr>
        <w:t xml:space="preserve"> to 2</w:t>
      </w:r>
      <w:r>
        <w:rPr>
          <w:bCs/>
        </w:rPr>
        <w:t>6</w:t>
      </w:r>
      <w:r w:rsidRPr="008C39A7">
        <w:rPr>
          <w:bCs/>
        </w:rPr>
        <w:t xml:space="preserve"> of draft Guideline </w:t>
      </w:r>
      <w:r>
        <w:rPr>
          <w:bCs/>
        </w:rPr>
        <w:t>3</w:t>
      </w:r>
      <w:r w:rsidRPr="008C39A7">
        <w:rPr>
          <w:bCs/>
        </w:rPr>
        <w:t>? If not, what would, in your view, be adequate minimum requirements? Please state the reasons for your answer.</w:t>
      </w:r>
    </w:p>
    <w:p w14:paraId="52D3E7FB" w14:textId="77777777" w:rsidR="00D66F37" w:rsidRDefault="00D66F37" w:rsidP="00D66F37">
      <w:r>
        <w:t>&lt;ESMA_QUESTION_MIKC_2&gt;</w:t>
      </w:r>
    </w:p>
    <w:p w14:paraId="4D0B1A8A"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permStart w:id="1041127921" w:edGrp="everyone"/>
      <w:r w:rsidRPr="006E4D85">
        <w:rPr>
          <w:rFonts w:ascii="Times New Roman" w:eastAsia="Times New Roman" w:hAnsi="Times New Roman" w:cs="Times New Roman"/>
          <w:color w:val="auto"/>
          <w:sz w:val="24"/>
          <w:szCs w:val="24"/>
          <w:lang w:eastAsia="de-DE"/>
        </w:rPr>
        <w:t xml:space="preserve">We </w:t>
      </w:r>
      <w:r w:rsidRPr="006E4D85">
        <w:rPr>
          <w:rFonts w:ascii="Times New Roman" w:eastAsia="Times New Roman" w:hAnsi="Times New Roman" w:cs="Times New Roman"/>
          <w:b/>
          <w:bCs/>
          <w:color w:val="auto"/>
          <w:sz w:val="24"/>
          <w:szCs w:val="24"/>
          <w:lang w:eastAsia="de-DE"/>
        </w:rPr>
        <w:t>agree</w:t>
      </w:r>
      <w:r w:rsidRPr="006E4D85">
        <w:rPr>
          <w:rFonts w:ascii="Times New Roman" w:eastAsia="Times New Roman" w:hAnsi="Times New Roman" w:cs="Times New Roman"/>
          <w:color w:val="auto"/>
          <w:sz w:val="24"/>
          <w:szCs w:val="24"/>
          <w:lang w:eastAsia="de-DE"/>
        </w:rPr>
        <w:t xml:space="preserve"> with the proposed minimum requirements in draft Guideline 3 (paragraphs 24–26) for staff providing </w:t>
      </w:r>
      <w:r w:rsidRPr="006E4D85">
        <w:rPr>
          <w:rFonts w:ascii="Times New Roman" w:eastAsia="Times New Roman" w:hAnsi="Times New Roman" w:cs="Times New Roman"/>
          <w:b/>
          <w:bCs/>
          <w:color w:val="auto"/>
          <w:sz w:val="24"/>
          <w:szCs w:val="24"/>
          <w:lang w:eastAsia="de-DE"/>
        </w:rPr>
        <w:t>advice</w:t>
      </w:r>
      <w:r w:rsidRPr="006E4D85">
        <w:rPr>
          <w:rFonts w:ascii="Times New Roman" w:eastAsia="Times New Roman" w:hAnsi="Times New Roman" w:cs="Times New Roman"/>
          <w:color w:val="auto"/>
          <w:sz w:val="24"/>
          <w:szCs w:val="24"/>
          <w:lang w:eastAsia="de-DE"/>
        </w:rPr>
        <w:t xml:space="preserve"> on crypto-assets and services. It is prudent that the standards for advisors are higher than those for information-only staff, reflecting the greater responsibility and investor protection risk in advisory roles. We support the emphasis on formal education, extensive training, and experience for advisors, and we offer the following points in support along with some recommendations:</w:t>
      </w:r>
    </w:p>
    <w:p w14:paraId="3E05FCD2" w14:textId="77777777" w:rsidR="006E4D85" w:rsidRPr="006E4D85" w:rsidRDefault="006E4D85" w:rsidP="006E4D85">
      <w:pPr>
        <w:numPr>
          <w:ilvl w:val="0"/>
          <w:numId w:val="18"/>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Enhanced Qualification Standards (160+ Hours or Equivalent):</w:t>
      </w:r>
      <w:r w:rsidRPr="006E4D85">
        <w:rPr>
          <w:rFonts w:ascii="Times New Roman" w:eastAsia="Times New Roman" w:hAnsi="Times New Roman" w:cs="Times New Roman"/>
          <w:color w:val="auto"/>
          <w:sz w:val="24"/>
          <w:szCs w:val="24"/>
          <w:lang w:eastAsia="de-DE"/>
        </w:rPr>
        <w:t xml:space="preserve"> The draft guideline rightly requires a </w:t>
      </w:r>
      <w:r w:rsidRPr="006E4D85">
        <w:rPr>
          <w:rFonts w:ascii="Times New Roman" w:eastAsia="Times New Roman" w:hAnsi="Times New Roman" w:cs="Times New Roman"/>
          <w:b/>
          <w:bCs/>
          <w:color w:val="auto"/>
          <w:sz w:val="24"/>
          <w:szCs w:val="24"/>
          <w:lang w:eastAsia="de-DE"/>
        </w:rPr>
        <w:t>significantly higher level of qualification</w:t>
      </w:r>
      <w:r w:rsidRPr="006E4D85">
        <w:rPr>
          <w:rFonts w:ascii="Times New Roman" w:eastAsia="Times New Roman" w:hAnsi="Times New Roman" w:cs="Times New Roman"/>
          <w:color w:val="auto"/>
          <w:sz w:val="24"/>
          <w:szCs w:val="24"/>
          <w:lang w:eastAsia="de-DE"/>
        </w:rPr>
        <w:t xml:space="preserve"> for advisors – for example, a relevant tertiary degree or a substantial professional training of at least </w:t>
      </w:r>
      <w:r w:rsidRPr="006E4D85">
        <w:rPr>
          <w:rFonts w:ascii="Times New Roman" w:eastAsia="Times New Roman" w:hAnsi="Times New Roman" w:cs="Times New Roman"/>
          <w:i/>
          <w:iCs/>
          <w:color w:val="auto"/>
          <w:sz w:val="24"/>
          <w:szCs w:val="24"/>
          <w:lang w:eastAsia="de-DE"/>
        </w:rPr>
        <w:t>160 hours</w:t>
      </w:r>
      <w:r w:rsidRPr="006E4D85">
        <w:rPr>
          <w:rFonts w:ascii="Times New Roman" w:eastAsia="Times New Roman" w:hAnsi="Times New Roman" w:cs="Times New Roman"/>
          <w:color w:val="auto"/>
          <w:sz w:val="24"/>
          <w:szCs w:val="24"/>
          <w:lang w:eastAsia="de-DE"/>
        </w:rPr>
        <w:t xml:space="preserve">, combined with practical experience. We fully support this approach. A three-year university degree in a pertinent field (finance, economics, law, etc.) or a rigorous 160-hour crypto-specific program provides advisors with the </w:t>
      </w:r>
      <w:r w:rsidRPr="006E4D85">
        <w:rPr>
          <w:rFonts w:ascii="Times New Roman" w:eastAsia="Times New Roman" w:hAnsi="Times New Roman" w:cs="Times New Roman"/>
          <w:b/>
          <w:bCs/>
          <w:color w:val="auto"/>
          <w:sz w:val="24"/>
          <w:szCs w:val="24"/>
          <w:lang w:eastAsia="de-DE"/>
        </w:rPr>
        <w:t>depth of knowledge</w:t>
      </w:r>
      <w:r w:rsidRPr="006E4D85">
        <w:rPr>
          <w:rFonts w:ascii="Times New Roman" w:eastAsia="Times New Roman" w:hAnsi="Times New Roman" w:cs="Times New Roman"/>
          <w:color w:val="auto"/>
          <w:sz w:val="24"/>
          <w:szCs w:val="24"/>
          <w:lang w:eastAsia="de-DE"/>
        </w:rPr>
        <w:t xml:space="preserve"> needed to understand complex products and to formulate suitable recommendations for clients. In our view, </w:t>
      </w:r>
      <w:r w:rsidRPr="006E4D85">
        <w:rPr>
          <w:rFonts w:ascii="Times New Roman" w:eastAsia="Times New Roman" w:hAnsi="Times New Roman" w:cs="Times New Roman"/>
          <w:i/>
          <w:iCs/>
          <w:color w:val="auto"/>
          <w:sz w:val="24"/>
          <w:szCs w:val="24"/>
          <w:lang w:eastAsia="de-DE"/>
        </w:rPr>
        <w:t>160 hours should be seen as a minimum for professional formation</w:t>
      </w:r>
      <w:r w:rsidRPr="006E4D85">
        <w:rPr>
          <w:rFonts w:ascii="Times New Roman" w:eastAsia="Times New Roman" w:hAnsi="Times New Roman" w:cs="Times New Roman"/>
          <w:color w:val="auto"/>
          <w:sz w:val="24"/>
          <w:szCs w:val="24"/>
          <w:lang w:eastAsia="de-DE"/>
        </w:rPr>
        <w:t xml:space="preserve"> if no relevant degree is present, ensuring advisors have covered advanced topics such as portfolio management basics, risk management, and the intricacies of various crypto-asset classes. This elevated benchmark is appropriate </w:t>
      </w:r>
      <w:r w:rsidRPr="006E4D85">
        <w:rPr>
          <w:rFonts w:ascii="Times New Roman" w:eastAsia="Times New Roman" w:hAnsi="Times New Roman" w:cs="Times New Roman"/>
          <w:color w:val="auto"/>
          <w:sz w:val="24"/>
          <w:szCs w:val="24"/>
          <w:lang w:eastAsia="de-DE"/>
        </w:rPr>
        <w:lastRenderedPageBreak/>
        <w:t xml:space="preserve">given that poor advice can directly lead to investor harm. We also endorse the alternative pathways recognizing </w:t>
      </w:r>
      <w:r w:rsidRPr="000241E2">
        <w:rPr>
          <w:rFonts w:ascii="Times New Roman" w:eastAsia="Times New Roman" w:hAnsi="Times New Roman" w:cs="Times New Roman"/>
          <w:b/>
          <w:bCs/>
          <w:color w:val="auto"/>
          <w:sz w:val="24"/>
          <w:szCs w:val="24"/>
          <w:lang w:eastAsia="de-DE"/>
        </w:rPr>
        <w:t>prior experience</w:t>
      </w:r>
      <w:r w:rsidRPr="006E4D85">
        <w:rPr>
          <w:rFonts w:ascii="Times New Roman" w:eastAsia="Times New Roman" w:hAnsi="Times New Roman" w:cs="Times New Roman"/>
          <w:color w:val="auto"/>
          <w:sz w:val="24"/>
          <w:szCs w:val="24"/>
          <w:lang w:eastAsia="de-DE"/>
        </w:rPr>
        <w:t xml:space="preserve"> under MiFID II or IDD – leveraging existing financial advisory expertise is sensible – </w:t>
      </w:r>
      <w:r w:rsidRPr="006E4D85">
        <w:rPr>
          <w:rFonts w:ascii="Times New Roman" w:eastAsia="Times New Roman" w:hAnsi="Times New Roman" w:cs="Times New Roman"/>
          <w:b/>
          <w:bCs/>
          <w:color w:val="auto"/>
          <w:sz w:val="24"/>
          <w:szCs w:val="24"/>
          <w:lang w:eastAsia="de-DE"/>
        </w:rPr>
        <w:t>provided that those individuals also undergo targeted training on crypto-specific topics</w:t>
      </w:r>
      <w:r w:rsidRPr="006E4D85">
        <w:rPr>
          <w:rFonts w:ascii="Times New Roman" w:eastAsia="Times New Roman" w:hAnsi="Times New Roman" w:cs="Times New Roman"/>
          <w:color w:val="auto"/>
          <w:sz w:val="24"/>
          <w:szCs w:val="24"/>
          <w:lang w:eastAsia="de-DE"/>
        </w:rPr>
        <w:t xml:space="preserve"> to address the unique aspects of digital assets not covered under traditional finance.</w:t>
      </w:r>
    </w:p>
    <w:p w14:paraId="06C0D238" w14:textId="77777777" w:rsidR="006E4D85" w:rsidRPr="006E4D85" w:rsidRDefault="006E4D85" w:rsidP="006E4D85">
      <w:pPr>
        <w:numPr>
          <w:ilvl w:val="0"/>
          <w:numId w:val="18"/>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Thorough Understanding of Regulatory and Ethical Obligations:</w:t>
      </w:r>
      <w:r w:rsidRPr="006E4D85">
        <w:rPr>
          <w:rFonts w:ascii="Times New Roman" w:eastAsia="Times New Roman" w:hAnsi="Times New Roman" w:cs="Times New Roman"/>
          <w:color w:val="auto"/>
          <w:sz w:val="24"/>
          <w:szCs w:val="24"/>
          <w:lang w:eastAsia="de-DE"/>
        </w:rPr>
        <w:t xml:space="preserve"> Crypto-asset advisors must internalize </w:t>
      </w:r>
      <w:proofErr w:type="spellStart"/>
      <w:r w:rsidRPr="006E4D85">
        <w:rPr>
          <w:rFonts w:ascii="Times New Roman" w:eastAsia="Times New Roman" w:hAnsi="Times New Roman" w:cs="Times New Roman"/>
          <w:b/>
          <w:bCs/>
          <w:color w:val="auto"/>
          <w:sz w:val="24"/>
          <w:szCs w:val="24"/>
          <w:lang w:eastAsia="de-DE"/>
        </w:rPr>
        <w:t>MiCA’s</w:t>
      </w:r>
      <w:proofErr w:type="spellEnd"/>
      <w:r w:rsidRPr="006E4D85">
        <w:rPr>
          <w:rFonts w:ascii="Times New Roman" w:eastAsia="Times New Roman" w:hAnsi="Times New Roman" w:cs="Times New Roman"/>
          <w:b/>
          <w:bCs/>
          <w:color w:val="auto"/>
          <w:sz w:val="24"/>
          <w:szCs w:val="24"/>
          <w:lang w:eastAsia="de-DE"/>
        </w:rPr>
        <w:t xml:space="preserve"> investor protection framework</w:t>
      </w:r>
      <w:r w:rsidRPr="006E4D85">
        <w:rPr>
          <w:rFonts w:ascii="Times New Roman" w:eastAsia="Times New Roman" w:hAnsi="Times New Roman" w:cs="Times New Roman"/>
          <w:color w:val="auto"/>
          <w:sz w:val="24"/>
          <w:szCs w:val="24"/>
          <w:lang w:eastAsia="de-DE"/>
        </w:rPr>
        <w:t xml:space="preserve">, including the suitability assessment obligations (Article 81 </w:t>
      </w:r>
      <w:proofErr w:type="spellStart"/>
      <w:r w:rsidRPr="006E4D85">
        <w:rPr>
          <w:rFonts w:ascii="Times New Roman" w:eastAsia="Times New Roman" w:hAnsi="Times New Roman" w:cs="Times New Roman"/>
          <w:color w:val="auto"/>
          <w:sz w:val="24"/>
          <w:szCs w:val="24"/>
          <w:lang w:eastAsia="de-DE"/>
        </w:rPr>
        <w:t>MiCA</w:t>
      </w:r>
      <w:proofErr w:type="spellEnd"/>
      <w:r w:rsidRPr="006E4D85">
        <w:rPr>
          <w:rFonts w:ascii="Times New Roman" w:eastAsia="Times New Roman" w:hAnsi="Times New Roman" w:cs="Times New Roman"/>
          <w:color w:val="auto"/>
          <w:sz w:val="24"/>
          <w:szCs w:val="24"/>
          <w:lang w:eastAsia="de-DE"/>
        </w:rPr>
        <w:t xml:space="preserve">) and related ESMA guidelines on suitability and periodic reporting. We strongly agree that advisory staff should demonstrate knowledge of these requirements (as highlighted in paragraph 23). The training curriculum for advisors should therefore place </w:t>
      </w:r>
      <w:r w:rsidRPr="006E4D85">
        <w:rPr>
          <w:rFonts w:ascii="Times New Roman" w:eastAsia="Times New Roman" w:hAnsi="Times New Roman" w:cs="Times New Roman"/>
          <w:b/>
          <w:bCs/>
          <w:color w:val="auto"/>
          <w:sz w:val="24"/>
          <w:szCs w:val="24"/>
          <w:lang w:eastAsia="de-DE"/>
        </w:rPr>
        <w:t>particular emphasis on legal and regulatory compliance</w:t>
      </w:r>
      <w:r w:rsidRPr="006E4D85">
        <w:rPr>
          <w:rFonts w:ascii="Times New Roman" w:eastAsia="Times New Roman" w:hAnsi="Times New Roman" w:cs="Times New Roman"/>
          <w:color w:val="auto"/>
          <w:sz w:val="24"/>
          <w:szCs w:val="24"/>
          <w:lang w:eastAsia="de-DE"/>
        </w:rPr>
        <w:t xml:space="preserve">, such as understanding how to assess a client’s knowledge and experience, financial situation, and investment objectives in a crypto context, and knowing when a crypto product may be </w:t>
      </w:r>
      <w:r w:rsidRPr="006E4D85">
        <w:rPr>
          <w:rFonts w:ascii="Times New Roman" w:eastAsia="Times New Roman" w:hAnsi="Times New Roman" w:cs="Times New Roman"/>
          <w:i/>
          <w:iCs/>
          <w:color w:val="auto"/>
          <w:sz w:val="24"/>
          <w:szCs w:val="24"/>
          <w:lang w:eastAsia="de-DE"/>
        </w:rPr>
        <w:t>not suitable</w:t>
      </w:r>
      <w:r w:rsidRPr="006E4D85">
        <w:rPr>
          <w:rFonts w:ascii="Times New Roman" w:eastAsia="Times New Roman" w:hAnsi="Times New Roman" w:cs="Times New Roman"/>
          <w:color w:val="auto"/>
          <w:sz w:val="24"/>
          <w:szCs w:val="24"/>
          <w:lang w:eastAsia="de-DE"/>
        </w:rPr>
        <w:t xml:space="preserve"> for a given client. In addition, </w:t>
      </w:r>
      <w:r w:rsidRPr="006E4D85">
        <w:rPr>
          <w:rFonts w:ascii="Times New Roman" w:eastAsia="Times New Roman" w:hAnsi="Times New Roman" w:cs="Times New Roman"/>
          <w:b/>
          <w:bCs/>
          <w:color w:val="auto"/>
          <w:sz w:val="24"/>
          <w:szCs w:val="24"/>
          <w:lang w:eastAsia="de-DE"/>
        </w:rPr>
        <w:t>professional ethics</w:t>
      </w:r>
      <w:r w:rsidRPr="006E4D85">
        <w:rPr>
          <w:rFonts w:ascii="Times New Roman" w:eastAsia="Times New Roman" w:hAnsi="Times New Roman" w:cs="Times New Roman"/>
          <w:color w:val="auto"/>
          <w:sz w:val="24"/>
          <w:szCs w:val="24"/>
          <w:lang w:eastAsia="de-DE"/>
        </w:rPr>
        <w:t xml:space="preserve"> and conduct standards should be a mandatory component of an advisor’s qualification. Advisors face situations with potential conflicts of interest and high-pressure sales; thus, training must reinforce principles of </w:t>
      </w:r>
      <w:r w:rsidRPr="006E4D85">
        <w:rPr>
          <w:rFonts w:ascii="Times New Roman" w:eastAsia="Times New Roman" w:hAnsi="Times New Roman" w:cs="Times New Roman"/>
          <w:b/>
          <w:bCs/>
          <w:color w:val="auto"/>
          <w:sz w:val="24"/>
          <w:szCs w:val="24"/>
          <w:lang w:eastAsia="de-DE"/>
        </w:rPr>
        <w:t>honesty, fairness, and client best interest</w:t>
      </w:r>
      <w:r w:rsidRPr="006E4D85">
        <w:rPr>
          <w:rFonts w:ascii="Times New Roman" w:eastAsia="Times New Roman" w:hAnsi="Times New Roman" w:cs="Times New Roman"/>
          <w:color w:val="auto"/>
          <w:sz w:val="24"/>
          <w:szCs w:val="24"/>
          <w:lang w:eastAsia="de-DE"/>
        </w:rPr>
        <w:t xml:space="preserve"> duty </w:t>
      </w:r>
      <w:proofErr w:type="gramStart"/>
      <w:r w:rsidRPr="006E4D85">
        <w:rPr>
          <w:rFonts w:ascii="Times New Roman" w:eastAsia="Times New Roman" w:hAnsi="Times New Roman" w:cs="Times New Roman"/>
          <w:color w:val="auto"/>
          <w:sz w:val="24"/>
          <w:szCs w:val="24"/>
          <w:lang w:eastAsia="de-DE"/>
        </w:rPr>
        <w:t>at all times</w:t>
      </w:r>
      <w:proofErr w:type="gramEnd"/>
      <w:r w:rsidRPr="006E4D85">
        <w:rPr>
          <w:rFonts w:ascii="Times New Roman" w:eastAsia="Times New Roman" w:hAnsi="Times New Roman" w:cs="Times New Roman"/>
          <w:color w:val="auto"/>
          <w:sz w:val="24"/>
          <w:szCs w:val="24"/>
          <w:lang w:eastAsia="de-DE"/>
        </w:rPr>
        <w:t>. By covering ethics, consumer protection rules, AML/CFT responsibilities, and cross-border regulatory considerations (e.g. advising clients who may reside in different jurisdictions), the qualification ensures advisors are prepared to offer advice that is not only technically sound but also compliant and ethical.</w:t>
      </w:r>
    </w:p>
    <w:p w14:paraId="2E4D5E39" w14:textId="77777777" w:rsidR="006E4D85" w:rsidRPr="006E4D85" w:rsidRDefault="006E4D85" w:rsidP="006E4D85">
      <w:pPr>
        <w:numPr>
          <w:ilvl w:val="0"/>
          <w:numId w:val="18"/>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Practical Skill Development &amp; Simulation-Based Assessment:</w:t>
      </w:r>
      <w:r w:rsidRPr="006E4D85">
        <w:rPr>
          <w:rFonts w:ascii="Times New Roman" w:eastAsia="Times New Roman" w:hAnsi="Times New Roman" w:cs="Times New Roman"/>
          <w:color w:val="auto"/>
          <w:sz w:val="24"/>
          <w:szCs w:val="24"/>
          <w:lang w:eastAsia="de-DE"/>
        </w:rPr>
        <w:t xml:space="preserve"> Beyond academic knowledge, effective advisors need practical skills – the ability to apply knowledge to real client situations, to explain complex products in understandable terms, and to recommend appropriate solutions. We therefore support the requirement of </w:t>
      </w:r>
      <w:r w:rsidRPr="006E4D85">
        <w:rPr>
          <w:rFonts w:ascii="Times New Roman" w:eastAsia="Times New Roman" w:hAnsi="Times New Roman" w:cs="Times New Roman"/>
          <w:b/>
          <w:bCs/>
          <w:color w:val="auto"/>
          <w:sz w:val="24"/>
          <w:szCs w:val="24"/>
          <w:lang w:eastAsia="de-DE"/>
        </w:rPr>
        <w:t>hands-on experience (minimum 1 year under supervision)</w:t>
      </w:r>
      <w:r w:rsidRPr="006E4D85">
        <w:rPr>
          <w:rFonts w:ascii="Times New Roman" w:eastAsia="Times New Roman" w:hAnsi="Times New Roman" w:cs="Times New Roman"/>
          <w:color w:val="auto"/>
          <w:sz w:val="24"/>
          <w:szCs w:val="24"/>
          <w:lang w:eastAsia="de-DE"/>
        </w:rPr>
        <w:t xml:space="preserve"> and suggest augmenting it with </w:t>
      </w:r>
      <w:r w:rsidRPr="006E4D85">
        <w:rPr>
          <w:rFonts w:ascii="Times New Roman" w:eastAsia="Times New Roman" w:hAnsi="Times New Roman" w:cs="Times New Roman"/>
          <w:b/>
          <w:bCs/>
          <w:color w:val="auto"/>
          <w:sz w:val="24"/>
          <w:szCs w:val="24"/>
          <w:lang w:eastAsia="de-DE"/>
        </w:rPr>
        <w:t>simulation-based assessments</w:t>
      </w:r>
      <w:r w:rsidRPr="006E4D85">
        <w:rPr>
          <w:rFonts w:ascii="Times New Roman" w:eastAsia="Times New Roman" w:hAnsi="Times New Roman" w:cs="Times New Roman"/>
          <w:color w:val="auto"/>
          <w:sz w:val="24"/>
          <w:szCs w:val="24"/>
          <w:lang w:eastAsia="de-DE"/>
        </w:rPr>
        <w:t xml:space="preserve">. For example, as part of the qualification exam or internal training, advisors could be tested with realistic case studies or role-play scenarios where they must demonstrate the advisory process end-to-end (fact-finding, risk profiling, product comparison, explaining risks, etc.). Such </w:t>
      </w:r>
      <w:r w:rsidRPr="006E4D85">
        <w:rPr>
          <w:rFonts w:ascii="Times New Roman" w:eastAsia="Times New Roman" w:hAnsi="Times New Roman" w:cs="Times New Roman"/>
          <w:b/>
          <w:bCs/>
          <w:color w:val="auto"/>
          <w:sz w:val="24"/>
          <w:szCs w:val="24"/>
          <w:lang w:eastAsia="de-DE"/>
        </w:rPr>
        <w:t>simulation exercises</w:t>
      </w:r>
      <w:r w:rsidRPr="006E4D85">
        <w:rPr>
          <w:rFonts w:ascii="Times New Roman" w:eastAsia="Times New Roman" w:hAnsi="Times New Roman" w:cs="Times New Roman"/>
          <w:color w:val="auto"/>
          <w:sz w:val="24"/>
          <w:szCs w:val="24"/>
          <w:lang w:eastAsia="de-DE"/>
        </w:rPr>
        <w:t xml:space="preserve"> would validate that candidates can translate theory into practice – an essential step for competence. We believe ESMA could encourage firms or external certification bodies to incorporate </w:t>
      </w:r>
      <w:r w:rsidRPr="006E4D85">
        <w:rPr>
          <w:rFonts w:ascii="Times New Roman" w:eastAsia="Times New Roman" w:hAnsi="Times New Roman" w:cs="Times New Roman"/>
          <w:b/>
          <w:bCs/>
          <w:color w:val="auto"/>
          <w:sz w:val="24"/>
          <w:szCs w:val="24"/>
          <w:lang w:eastAsia="de-DE"/>
        </w:rPr>
        <w:t>case studies, simulations, or oral examinations</w:t>
      </w:r>
      <w:r w:rsidRPr="006E4D85">
        <w:rPr>
          <w:rFonts w:ascii="Times New Roman" w:eastAsia="Times New Roman" w:hAnsi="Times New Roman" w:cs="Times New Roman"/>
          <w:color w:val="auto"/>
          <w:sz w:val="24"/>
          <w:szCs w:val="24"/>
          <w:lang w:eastAsia="de-DE"/>
        </w:rPr>
        <w:t xml:space="preserve"> in the assessment of advisory staff. This approach, coupled with traditional exams, would provide a more holistic evaluation of an advisor’s readiness to interact with clients.</w:t>
      </w:r>
    </w:p>
    <w:p w14:paraId="69248D2B" w14:textId="77777777" w:rsidR="006E4D85" w:rsidRPr="006E4D85" w:rsidRDefault="006E4D85" w:rsidP="006E4D85">
      <w:pPr>
        <w:numPr>
          <w:ilvl w:val="0"/>
          <w:numId w:val="18"/>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Quality of Supervised Experience:</w:t>
      </w:r>
      <w:r w:rsidRPr="006E4D85">
        <w:rPr>
          <w:rFonts w:ascii="Times New Roman" w:eastAsia="Times New Roman" w:hAnsi="Times New Roman" w:cs="Times New Roman"/>
          <w:color w:val="auto"/>
          <w:sz w:val="24"/>
          <w:szCs w:val="24"/>
          <w:lang w:eastAsia="de-DE"/>
        </w:rPr>
        <w:t xml:space="preserve"> We welcome the guideline that requires at least </w:t>
      </w:r>
      <w:r w:rsidRPr="006E4D85">
        <w:rPr>
          <w:rFonts w:ascii="Times New Roman" w:eastAsia="Times New Roman" w:hAnsi="Times New Roman" w:cs="Times New Roman"/>
          <w:i/>
          <w:iCs/>
          <w:color w:val="auto"/>
          <w:sz w:val="24"/>
          <w:szCs w:val="24"/>
          <w:lang w:eastAsia="de-DE"/>
        </w:rPr>
        <w:t>one year of supervised experience</w:t>
      </w:r>
      <w:r w:rsidRPr="006E4D85">
        <w:rPr>
          <w:rFonts w:ascii="Times New Roman" w:eastAsia="Times New Roman" w:hAnsi="Times New Roman" w:cs="Times New Roman"/>
          <w:color w:val="auto"/>
          <w:sz w:val="24"/>
          <w:szCs w:val="24"/>
          <w:lang w:eastAsia="de-DE"/>
        </w:rPr>
        <w:t xml:space="preserve"> in providing relevant crypto-asset services. This apprenticeship-style model is crucial for developing advisory competence. To ensure this period truly benefits the trainee advisor, we recommend that firms implement </w:t>
      </w:r>
      <w:r w:rsidRPr="006E4D85">
        <w:rPr>
          <w:rFonts w:ascii="Times New Roman" w:eastAsia="Times New Roman" w:hAnsi="Times New Roman" w:cs="Times New Roman"/>
          <w:b/>
          <w:bCs/>
          <w:color w:val="auto"/>
          <w:sz w:val="24"/>
          <w:szCs w:val="24"/>
          <w:lang w:eastAsia="de-DE"/>
        </w:rPr>
        <w:t>structured supervision standards</w:t>
      </w:r>
      <w:r w:rsidRPr="006E4D85">
        <w:rPr>
          <w:rFonts w:ascii="Times New Roman" w:eastAsia="Times New Roman" w:hAnsi="Times New Roman" w:cs="Times New Roman"/>
          <w:color w:val="auto"/>
          <w:sz w:val="24"/>
          <w:szCs w:val="24"/>
          <w:lang w:eastAsia="de-DE"/>
        </w:rPr>
        <w:t xml:space="preserve">. For instance, the supervising senior advisor or manager should have clear responsibilities: to provide regular feedback, review the trainee’s client interactions, and gradually increase the trainee’s responsibilities as </w:t>
      </w:r>
      <w:r w:rsidRPr="006E4D85">
        <w:rPr>
          <w:rFonts w:ascii="Times New Roman" w:eastAsia="Times New Roman" w:hAnsi="Times New Roman" w:cs="Times New Roman"/>
          <w:color w:val="auto"/>
          <w:sz w:val="24"/>
          <w:szCs w:val="24"/>
          <w:lang w:eastAsia="de-DE"/>
        </w:rPr>
        <w:lastRenderedPageBreak/>
        <w:t xml:space="preserve">they demonstrate proficiency. It would be beneficial for firms to document the supervised training plan and maintain records of the trainee’s progress (e.g. milestone assessments at 3, 6, 12 months). By setting </w:t>
      </w:r>
      <w:r w:rsidRPr="006E4D85">
        <w:rPr>
          <w:rFonts w:ascii="Times New Roman" w:eastAsia="Times New Roman" w:hAnsi="Times New Roman" w:cs="Times New Roman"/>
          <w:b/>
          <w:bCs/>
          <w:color w:val="auto"/>
          <w:sz w:val="24"/>
          <w:szCs w:val="24"/>
          <w:lang w:eastAsia="de-DE"/>
        </w:rPr>
        <w:t>quality standards for supervision</w:t>
      </w:r>
      <w:r w:rsidRPr="006E4D85">
        <w:rPr>
          <w:rFonts w:ascii="Times New Roman" w:eastAsia="Times New Roman" w:hAnsi="Times New Roman" w:cs="Times New Roman"/>
          <w:color w:val="auto"/>
          <w:sz w:val="24"/>
          <w:szCs w:val="24"/>
          <w:lang w:eastAsia="de-DE"/>
        </w:rPr>
        <w:t xml:space="preserve"> – potentially guided by industry best practices or additional ESMA guidance – we can make certain that the “1 year under supervision” is consistently effective across all firms, rather than a box-ticking exercise. High-quality mentorship will give new advisors practical confidence and ensure that by the end of the period, they meet the required competence level to advise independently.</w:t>
      </w:r>
    </w:p>
    <w:p w14:paraId="3A488A01" w14:textId="77777777" w:rsidR="006E4D85" w:rsidRPr="006E4D85" w:rsidRDefault="006E4D85" w:rsidP="006E4D85">
      <w:pPr>
        <w:numPr>
          <w:ilvl w:val="0"/>
          <w:numId w:val="18"/>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Independent Certification and External Examination:</w:t>
      </w:r>
      <w:r w:rsidRPr="006E4D85">
        <w:rPr>
          <w:rFonts w:ascii="Times New Roman" w:eastAsia="Times New Roman" w:hAnsi="Times New Roman" w:cs="Times New Roman"/>
          <w:color w:val="auto"/>
          <w:sz w:val="24"/>
          <w:szCs w:val="24"/>
          <w:lang w:eastAsia="de-DE"/>
        </w:rPr>
        <w:t xml:space="preserve"> </w:t>
      </w:r>
      <w:proofErr w:type="gramStart"/>
      <w:r w:rsidRPr="006E4D85">
        <w:rPr>
          <w:rFonts w:ascii="Times New Roman" w:eastAsia="Times New Roman" w:hAnsi="Times New Roman" w:cs="Times New Roman"/>
          <w:color w:val="auto"/>
          <w:sz w:val="24"/>
          <w:szCs w:val="24"/>
          <w:lang w:eastAsia="de-DE"/>
        </w:rPr>
        <w:t>Similar to</w:t>
      </w:r>
      <w:proofErr w:type="gramEnd"/>
      <w:r w:rsidRPr="006E4D85">
        <w:rPr>
          <w:rFonts w:ascii="Times New Roman" w:eastAsia="Times New Roman" w:hAnsi="Times New Roman" w:cs="Times New Roman"/>
          <w:color w:val="auto"/>
          <w:sz w:val="24"/>
          <w:szCs w:val="24"/>
          <w:lang w:eastAsia="de-DE"/>
        </w:rPr>
        <w:t xml:space="preserve"> our comments for information-providers, we strongly </w:t>
      </w:r>
      <w:proofErr w:type="spellStart"/>
      <w:r w:rsidRPr="006E4D85">
        <w:rPr>
          <w:rFonts w:ascii="Times New Roman" w:eastAsia="Times New Roman" w:hAnsi="Times New Roman" w:cs="Times New Roman"/>
          <w:color w:val="auto"/>
          <w:sz w:val="24"/>
          <w:szCs w:val="24"/>
          <w:lang w:eastAsia="de-DE"/>
        </w:rPr>
        <w:t>favor</w:t>
      </w:r>
      <w:proofErr w:type="spellEnd"/>
      <w:r w:rsidRPr="006E4D85">
        <w:rPr>
          <w:rFonts w:ascii="Times New Roman" w:eastAsia="Times New Roman" w:hAnsi="Times New Roman" w:cs="Times New Roman"/>
          <w:color w:val="auto"/>
          <w:sz w:val="24"/>
          <w:szCs w:val="24"/>
          <w:lang w:eastAsia="de-DE"/>
        </w:rPr>
        <w:t xml:space="preserve"> the use of </w:t>
      </w:r>
      <w:r w:rsidRPr="006E4D85">
        <w:rPr>
          <w:rFonts w:ascii="Times New Roman" w:eastAsia="Times New Roman" w:hAnsi="Times New Roman" w:cs="Times New Roman"/>
          <w:b/>
          <w:bCs/>
          <w:color w:val="auto"/>
          <w:sz w:val="24"/>
          <w:szCs w:val="24"/>
          <w:lang w:eastAsia="de-DE"/>
        </w:rPr>
        <w:t>independent certification bodies</w:t>
      </w:r>
      <w:r w:rsidRPr="006E4D85">
        <w:rPr>
          <w:rFonts w:ascii="Times New Roman" w:eastAsia="Times New Roman" w:hAnsi="Times New Roman" w:cs="Times New Roman"/>
          <w:color w:val="auto"/>
          <w:sz w:val="24"/>
          <w:szCs w:val="24"/>
          <w:lang w:eastAsia="de-DE"/>
        </w:rPr>
        <w:t xml:space="preserve"> and </w:t>
      </w:r>
      <w:r w:rsidRPr="006E4D85">
        <w:rPr>
          <w:rFonts w:ascii="Times New Roman" w:eastAsia="Times New Roman" w:hAnsi="Times New Roman" w:cs="Times New Roman"/>
          <w:b/>
          <w:bCs/>
          <w:color w:val="auto"/>
          <w:sz w:val="24"/>
          <w:szCs w:val="24"/>
          <w:lang w:eastAsia="de-DE"/>
        </w:rPr>
        <w:t>standardized external exams</w:t>
      </w:r>
      <w:r w:rsidRPr="006E4D85">
        <w:rPr>
          <w:rFonts w:ascii="Times New Roman" w:eastAsia="Times New Roman" w:hAnsi="Times New Roman" w:cs="Times New Roman"/>
          <w:color w:val="auto"/>
          <w:sz w:val="24"/>
          <w:szCs w:val="24"/>
          <w:lang w:eastAsia="de-DE"/>
        </w:rPr>
        <w:t xml:space="preserve"> for validating the competence of advisors. Given the higher stakes in advice, it is even more important that the knowledge and skills of advisory staff are benchmarked against an </w:t>
      </w:r>
      <w:r w:rsidRPr="006E4D85">
        <w:rPr>
          <w:rFonts w:ascii="Times New Roman" w:eastAsia="Times New Roman" w:hAnsi="Times New Roman" w:cs="Times New Roman"/>
          <w:b/>
          <w:bCs/>
          <w:color w:val="auto"/>
          <w:sz w:val="24"/>
          <w:szCs w:val="24"/>
          <w:lang w:eastAsia="de-DE"/>
        </w:rPr>
        <w:t>objective external standard</w:t>
      </w:r>
      <w:r w:rsidRPr="006E4D85">
        <w:rPr>
          <w:rFonts w:ascii="Times New Roman" w:eastAsia="Times New Roman" w:hAnsi="Times New Roman" w:cs="Times New Roman"/>
          <w:color w:val="auto"/>
          <w:sz w:val="24"/>
          <w:szCs w:val="24"/>
          <w:lang w:eastAsia="de-DE"/>
        </w:rPr>
        <w:t xml:space="preserve">. We encourage crypto-asset service providers to adopt reputable </w:t>
      </w:r>
      <w:r w:rsidRPr="006E4D85">
        <w:rPr>
          <w:rFonts w:ascii="Times New Roman" w:eastAsia="Times New Roman" w:hAnsi="Times New Roman" w:cs="Times New Roman"/>
          <w:b/>
          <w:bCs/>
          <w:color w:val="auto"/>
          <w:sz w:val="24"/>
          <w:szCs w:val="24"/>
          <w:lang w:eastAsia="de-DE"/>
        </w:rPr>
        <w:t>industry certifications for crypto advisors</w:t>
      </w:r>
      <w:r w:rsidRPr="006E4D85">
        <w:rPr>
          <w:rFonts w:ascii="Times New Roman" w:eastAsia="Times New Roman" w:hAnsi="Times New Roman" w:cs="Times New Roman"/>
          <w:color w:val="auto"/>
          <w:sz w:val="24"/>
          <w:szCs w:val="24"/>
          <w:lang w:eastAsia="de-DE"/>
        </w:rPr>
        <w:t xml:space="preserve">, where available, </w:t>
      </w:r>
      <w:proofErr w:type="gramStart"/>
      <w:r w:rsidRPr="006E4D85">
        <w:rPr>
          <w:rFonts w:ascii="Times New Roman" w:eastAsia="Times New Roman" w:hAnsi="Times New Roman" w:cs="Times New Roman"/>
          <w:color w:val="auto"/>
          <w:sz w:val="24"/>
          <w:szCs w:val="24"/>
          <w:lang w:eastAsia="de-DE"/>
        </w:rPr>
        <w:t>as a means to</w:t>
      </w:r>
      <w:proofErr w:type="gramEnd"/>
      <w:r w:rsidRPr="006E4D85">
        <w:rPr>
          <w:rFonts w:ascii="Times New Roman" w:eastAsia="Times New Roman" w:hAnsi="Times New Roman" w:cs="Times New Roman"/>
          <w:color w:val="auto"/>
          <w:sz w:val="24"/>
          <w:szCs w:val="24"/>
          <w:lang w:eastAsia="de-DE"/>
        </w:rPr>
        <w:t xml:space="preserve"> satisfy the Guideline 3 requirements. For example, an external certification program that encompasses the 160-hour training and requires passing a rigorous exam can serve as evidence of competence. This approach reduces variability between firms – ensuring that an “qualified advisor” in one firm meets the same high standard as in another. It also lends greater credibility to the advisor’s qualifications from a client’s perspective. Therefore, while the draft guideline allows firms to organize their own exams, we recommend </w:t>
      </w:r>
      <w:r w:rsidRPr="006E4D85">
        <w:rPr>
          <w:rFonts w:ascii="Times New Roman" w:eastAsia="Times New Roman" w:hAnsi="Times New Roman" w:cs="Times New Roman"/>
          <w:b/>
          <w:bCs/>
          <w:color w:val="auto"/>
          <w:sz w:val="24"/>
          <w:szCs w:val="24"/>
          <w:lang w:eastAsia="de-DE"/>
        </w:rPr>
        <w:t>leaning toward external examinations</w:t>
      </w:r>
      <w:r w:rsidRPr="006E4D85">
        <w:rPr>
          <w:rFonts w:ascii="Times New Roman" w:eastAsia="Times New Roman" w:hAnsi="Times New Roman" w:cs="Times New Roman"/>
          <w:color w:val="auto"/>
          <w:sz w:val="24"/>
          <w:szCs w:val="24"/>
          <w:lang w:eastAsia="de-DE"/>
        </w:rPr>
        <w:t xml:space="preserve"> (or at least externally moderated assessments) to promote consistency. ESMA could facilitate this by </w:t>
      </w:r>
      <w:r w:rsidRPr="006E4D85">
        <w:rPr>
          <w:rFonts w:ascii="Times New Roman" w:eastAsia="Times New Roman" w:hAnsi="Times New Roman" w:cs="Times New Roman"/>
          <w:b/>
          <w:bCs/>
          <w:color w:val="auto"/>
          <w:sz w:val="24"/>
          <w:szCs w:val="24"/>
          <w:lang w:eastAsia="de-DE"/>
        </w:rPr>
        <w:t>accrediting certain exams or certifications</w:t>
      </w:r>
      <w:r w:rsidRPr="006E4D85">
        <w:rPr>
          <w:rFonts w:ascii="Times New Roman" w:eastAsia="Times New Roman" w:hAnsi="Times New Roman" w:cs="Times New Roman"/>
          <w:color w:val="auto"/>
          <w:sz w:val="24"/>
          <w:szCs w:val="24"/>
          <w:lang w:eastAsia="de-DE"/>
        </w:rPr>
        <w:t xml:space="preserve"> as meeting Guideline 3, which would guide firms in choosing reliable qualification paths for their advisory staff.</w:t>
      </w:r>
    </w:p>
    <w:p w14:paraId="0BE32AF9" w14:textId="77777777" w:rsidR="006E4D85" w:rsidRPr="006E4D85" w:rsidRDefault="006E4D85" w:rsidP="006E4D85">
      <w:pPr>
        <w:numPr>
          <w:ilvl w:val="0"/>
          <w:numId w:val="18"/>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Continuous Professional Development (≥20 Hours/Year):</w:t>
      </w:r>
      <w:r w:rsidRPr="006E4D85">
        <w:rPr>
          <w:rFonts w:ascii="Times New Roman" w:eastAsia="Times New Roman" w:hAnsi="Times New Roman" w:cs="Times New Roman"/>
          <w:color w:val="auto"/>
          <w:sz w:val="24"/>
          <w:szCs w:val="24"/>
          <w:lang w:eastAsia="de-DE"/>
        </w:rPr>
        <w:t xml:space="preserve"> We fully agree that advisors should engage in substantial CPD – the draft specifies a minimum of </w:t>
      </w:r>
      <w:r w:rsidRPr="006E4D85">
        <w:rPr>
          <w:rFonts w:ascii="Times New Roman" w:eastAsia="Times New Roman" w:hAnsi="Times New Roman" w:cs="Times New Roman"/>
          <w:i/>
          <w:iCs/>
          <w:color w:val="auto"/>
          <w:sz w:val="24"/>
          <w:szCs w:val="24"/>
          <w:lang w:eastAsia="de-DE"/>
        </w:rPr>
        <w:t>20 hours per year</w:t>
      </w:r>
      <w:r w:rsidRPr="006E4D85">
        <w:rPr>
          <w:rFonts w:ascii="Times New Roman" w:eastAsia="Times New Roman" w:hAnsi="Times New Roman" w:cs="Times New Roman"/>
          <w:color w:val="auto"/>
          <w:sz w:val="24"/>
          <w:szCs w:val="24"/>
          <w:lang w:eastAsia="de-DE"/>
        </w:rPr>
        <w:t xml:space="preserve">, which we support as an appropriate floor. Crypto-asset markets, technologies, and regulations are evolving continuously, and advisors must keep pace to provide up-to-date advice. We recommend that CPD for advisors be </w:t>
      </w:r>
      <w:r w:rsidRPr="006E4D85">
        <w:rPr>
          <w:rFonts w:ascii="Times New Roman" w:eastAsia="Times New Roman" w:hAnsi="Times New Roman" w:cs="Times New Roman"/>
          <w:b/>
          <w:bCs/>
          <w:color w:val="auto"/>
          <w:sz w:val="24"/>
          <w:szCs w:val="24"/>
          <w:lang w:eastAsia="de-DE"/>
        </w:rPr>
        <w:t>targeted and forward-looking</w:t>
      </w:r>
      <w:r w:rsidRPr="006E4D85">
        <w:rPr>
          <w:rFonts w:ascii="Times New Roman" w:eastAsia="Times New Roman" w:hAnsi="Times New Roman" w:cs="Times New Roman"/>
          <w:color w:val="auto"/>
          <w:sz w:val="24"/>
          <w:szCs w:val="24"/>
          <w:lang w:eastAsia="de-DE"/>
        </w:rPr>
        <w:t xml:space="preserve">: for example, training on emerging sectors like DeFi or updates on regulatory changes such as new AML rules or tax guidance for crypto investments. Advisors might also benefit from advanced workshops on risk management, </w:t>
      </w:r>
      <w:proofErr w:type="spellStart"/>
      <w:r w:rsidRPr="006E4D85">
        <w:rPr>
          <w:rFonts w:ascii="Times New Roman" w:eastAsia="Times New Roman" w:hAnsi="Times New Roman" w:cs="Times New Roman"/>
          <w:color w:val="auto"/>
          <w:sz w:val="24"/>
          <w:szCs w:val="24"/>
          <w:lang w:eastAsia="de-DE"/>
        </w:rPr>
        <w:t>behavioral</w:t>
      </w:r>
      <w:proofErr w:type="spellEnd"/>
      <w:r w:rsidRPr="006E4D85">
        <w:rPr>
          <w:rFonts w:ascii="Times New Roman" w:eastAsia="Times New Roman" w:hAnsi="Times New Roman" w:cs="Times New Roman"/>
          <w:color w:val="auto"/>
          <w:sz w:val="24"/>
          <w:szCs w:val="24"/>
          <w:lang w:eastAsia="de-DE"/>
        </w:rPr>
        <w:t xml:space="preserve"> finance (to understand client biases in crypto investing), or lessons learned from market events. We also stress the importance of </w:t>
      </w:r>
      <w:r w:rsidRPr="006E4D85">
        <w:rPr>
          <w:rFonts w:ascii="Times New Roman" w:eastAsia="Times New Roman" w:hAnsi="Times New Roman" w:cs="Times New Roman"/>
          <w:b/>
          <w:bCs/>
          <w:color w:val="auto"/>
          <w:sz w:val="24"/>
          <w:szCs w:val="24"/>
          <w:lang w:eastAsia="de-DE"/>
        </w:rPr>
        <w:t>CPD quality and recognition</w:t>
      </w:r>
      <w:r w:rsidRPr="006E4D85">
        <w:rPr>
          <w:rFonts w:ascii="Times New Roman" w:eastAsia="Times New Roman" w:hAnsi="Times New Roman" w:cs="Times New Roman"/>
          <w:color w:val="auto"/>
          <w:sz w:val="24"/>
          <w:szCs w:val="24"/>
          <w:lang w:eastAsia="de-DE"/>
        </w:rPr>
        <w:t xml:space="preserve">: </w:t>
      </w:r>
      <w:proofErr w:type="gramStart"/>
      <w:r w:rsidRPr="006E4D85">
        <w:rPr>
          <w:rFonts w:ascii="Times New Roman" w:eastAsia="Times New Roman" w:hAnsi="Times New Roman" w:cs="Times New Roman"/>
          <w:color w:val="auto"/>
          <w:sz w:val="24"/>
          <w:szCs w:val="24"/>
          <w:lang w:eastAsia="de-DE"/>
        </w:rPr>
        <w:t>similar to</w:t>
      </w:r>
      <w:proofErr w:type="gramEnd"/>
      <w:r w:rsidRPr="006E4D85">
        <w:rPr>
          <w:rFonts w:ascii="Times New Roman" w:eastAsia="Times New Roman" w:hAnsi="Times New Roman" w:cs="Times New Roman"/>
          <w:color w:val="auto"/>
          <w:sz w:val="24"/>
          <w:szCs w:val="24"/>
          <w:lang w:eastAsia="de-DE"/>
        </w:rPr>
        <w:t xml:space="preserve"> initial qualifications, CPD activities should ideally be provided or accredited by independent professional bodies to ensure consistency. We suggest ESMA encourage </w:t>
      </w:r>
      <w:r w:rsidRPr="006E4D85">
        <w:rPr>
          <w:rFonts w:ascii="Times New Roman" w:eastAsia="Times New Roman" w:hAnsi="Times New Roman" w:cs="Times New Roman"/>
          <w:b/>
          <w:bCs/>
          <w:color w:val="auto"/>
          <w:sz w:val="24"/>
          <w:szCs w:val="24"/>
          <w:lang w:eastAsia="de-DE"/>
        </w:rPr>
        <w:t>mutual recognition of CPD</w:t>
      </w:r>
      <w:r w:rsidRPr="006E4D85">
        <w:rPr>
          <w:rFonts w:ascii="Times New Roman" w:eastAsia="Times New Roman" w:hAnsi="Times New Roman" w:cs="Times New Roman"/>
          <w:color w:val="auto"/>
          <w:sz w:val="24"/>
          <w:szCs w:val="24"/>
          <w:lang w:eastAsia="de-DE"/>
        </w:rPr>
        <w:t xml:space="preserve"> across Member States and firms – an advisor’s completion of a recognized CPD course in one country should count elsewhere – which will facilitate a more mobile and unified professional community. Additionally, facilitating </w:t>
      </w:r>
      <w:r w:rsidRPr="006E4D85">
        <w:rPr>
          <w:rFonts w:ascii="Times New Roman" w:eastAsia="Times New Roman" w:hAnsi="Times New Roman" w:cs="Times New Roman"/>
          <w:b/>
          <w:bCs/>
          <w:color w:val="auto"/>
          <w:sz w:val="24"/>
          <w:szCs w:val="24"/>
          <w:lang w:eastAsia="de-DE"/>
        </w:rPr>
        <w:t>digital and remote CPD options</w:t>
      </w:r>
      <w:r w:rsidRPr="006E4D85">
        <w:rPr>
          <w:rFonts w:ascii="Times New Roman" w:eastAsia="Times New Roman" w:hAnsi="Times New Roman" w:cs="Times New Roman"/>
          <w:color w:val="auto"/>
          <w:sz w:val="24"/>
          <w:szCs w:val="24"/>
          <w:lang w:eastAsia="de-DE"/>
        </w:rPr>
        <w:t xml:space="preserve"> will help advisors meet their learning hours flexibly and share knowledge across borders. All CPD, of course, </w:t>
      </w:r>
      <w:r w:rsidRPr="006E4D85">
        <w:rPr>
          <w:rFonts w:ascii="Times New Roman" w:eastAsia="Times New Roman" w:hAnsi="Times New Roman" w:cs="Times New Roman"/>
          <w:color w:val="auto"/>
          <w:sz w:val="24"/>
          <w:szCs w:val="24"/>
          <w:lang w:eastAsia="de-DE"/>
        </w:rPr>
        <w:lastRenderedPageBreak/>
        <w:t xml:space="preserve">should include some form of </w:t>
      </w:r>
      <w:r w:rsidRPr="006E4D85">
        <w:rPr>
          <w:rFonts w:ascii="Times New Roman" w:eastAsia="Times New Roman" w:hAnsi="Times New Roman" w:cs="Times New Roman"/>
          <w:b/>
          <w:bCs/>
          <w:color w:val="auto"/>
          <w:sz w:val="24"/>
          <w:szCs w:val="24"/>
          <w:lang w:eastAsia="de-DE"/>
        </w:rPr>
        <w:t>knowledge assessment</w:t>
      </w:r>
      <w:r w:rsidRPr="006E4D85">
        <w:rPr>
          <w:rFonts w:ascii="Times New Roman" w:eastAsia="Times New Roman" w:hAnsi="Times New Roman" w:cs="Times New Roman"/>
          <w:color w:val="auto"/>
          <w:sz w:val="24"/>
          <w:szCs w:val="24"/>
          <w:lang w:eastAsia="de-DE"/>
        </w:rPr>
        <w:t xml:space="preserve"> (as the guideline wisely requires) to verify that the learning outcomes are achieved, rather than just time spent.</w:t>
      </w:r>
    </w:p>
    <w:p w14:paraId="24F4476F" w14:textId="77777777" w:rsidR="006E4D85" w:rsidRPr="006E4D85" w:rsidRDefault="006E4D85" w:rsidP="006E4D85">
      <w:pPr>
        <w:numPr>
          <w:ilvl w:val="0"/>
          <w:numId w:val="18"/>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Specialization for Complex Crypto-Asset Services:</w:t>
      </w:r>
      <w:r w:rsidRPr="006E4D85">
        <w:rPr>
          <w:rFonts w:ascii="Times New Roman" w:eastAsia="Times New Roman" w:hAnsi="Times New Roman" w:cs="Times New Roman"/>
          <w:color w:val="auto"/>
          <w:sz w:val="24"/>
          <w:szCs w:val="24"/>
          <w:lang w:eastAsia="de-DE"/>
        </w:rPr>
        <w:t xml:space="preserve"> We note that crypto-asset services can vary widely in complexity (e.g., simple exchange vs. complex yield-generating DeFi protocols). Where advisors are involved in particularly </w:t>
      </w:r>
      <w:r w:rsidRPr="006E4D85">
        <w:rPr>
          <w:rFonts w:ascii="Times New Roman" w:eastAsia="Times New Roman" w:hAnsi="Times New Roman" w:cs="Times New Roman"/>
          <w:b/>
          <w:bCs/>
          <w:color w:val="auto"/>
          <w:sz w:val="24"/>
          <w:szCs w:val="24"/>
          <w:lang w:eastAsia="de-DE"/>
        </w:rPr>
        <w:t>complex or high-risk services</w:t>
      </w:r>
      <w:r w:rsidRPr="006E4D85">
        <w:rPr>
          <w:rFonts w:ascii="Times New Roman" w:eastAsia="Times New Roman" w:hAnsi="Times New Roman" w:cs="Times New Roman"/>
          <w:color w:val="auto"/>
          <w:sz w:val="24"/>
          <w:szCs w:val="24"/>
          <w:lang w:eastAsia="de-DE"/>
        </w:rPr>
        <w:t xml:space="preserve">, we recommend that the qualification and CPD requirements be </w:t>
      </w:r>
      <w:r w:rsidRPr="006E4D85">
        <w:rPr>
          <w:rFonts w:ascii="Times New Roman" w:eastAsia="Times New Roman" w:hAnsi="Times New Roman" w:cs="Times New Roman"/>
          <w:b/>
          <w:bCs/>
          <w:color w:val="auto"/>
          <w:sz w:val="24"/>
          <w:szCs w:val="24"/>
          <w:lang w:eastAsia="de-DE"/>
        </w:rPr>
        <w:t>scaled up accordingly</w:t>
      </w:r>
      <w:r w:rsidRPr="006E4D85">
        <w:rPr>
          <w:rFonts w:ascii="Times New Roman" w:eastAsia="Times New Roman" w:hAnsi="Times New Roman" w:cs="Times New Roman"/>
          <w:color w:val="auto"/>
          <w:sz w:val="24"/>
          <w:szCs w:val="24"/>
          <w:lang w:eastAsia="de-DE"/>
        </w:rPr>
        <w:t xml:space="preserve">. For instance, an advisor who provides advice on </w:t>
      </w:r>
      <w:r w:rsidRPr="006E4D85">
        <w:rPr>
          <w:rFonts w:ascii="Times New Roman" w:eastAsia="Times New Roman" w:hAnsi="Times New Roman" w:cs="Times New Roman"/>
          <w:b/>
          <w:bCs/>
          <w:color w:val="auto"/>
          <w:sz w:val="24"/>
          <w:szCs w:val="24"/>
          <w:lang w:eastAsia="de-DE"/>
        </w:rPr>
        <w:t>derivative crypto products or algorithmic stablecoins</w:t>
      </w:r>
      <w:r w:rsidRPr="006E4D85">
        <w:rPr>
          <w:rFonts w:ascii="Times New Roman" w:eastAsia="Times New Roman" w:hAnsi="Times New Roman" w:cs="Times New Roman"/>
          <w:color w:val="auto"/>
          <w:sz w:val="24"/>
          <w:szCs w:val="24"/>
          <w:lang w:eastAsia="de-DE"/>
        </w:rPr>
        <w:t xml:space="preserve"> might need additional specialized training modules beyond the general 160-hour program to master those products’ nuances. The guidelines’ proportionality principle (paragraph 26 allowing firms to determine additional CPD hours based on the nature of services) is very welcome. We would support making it explicit that </w:t>
      </w:r>
      <w:r w:rsidRPr="006E4D85">
        <w:rPr>
          <w:rFonts w:ascii="Times New Roman" w:eastAsia="Times New Roman" w:hAnsi="Times New Roman" w:cs="Times New Roman"/>
          <w:b/>
          <w:bCs/>
          <w:color w:val="auto"/>
          <w:sz w:val="24"/>
          <w:szCs w:val="24"/>
          <w:lang w:eastAsia="de-DE"/>
        </w:rPr>
        <w:t>advisors on novel or intricate products (such as staking-as-a-service, lending/borrowing in DeFi, or NFT investment strategies) undertake extra training</w:t>
      </w:r>
      <w:r w:rsidRPr="006E4D85">
        <w:rPr>
          <w:rFonts w:ascii="Times New Roman" w:eastAsia="Times New Roman" w:hAnsi="Times New Roman" w:cs="Times New Roman"/>
          <w:color w:val="auto"/>
          <w:sz w:val="24"/>
          <w:szCs w:val="24"/>
          <w:lang w:eastAsia="de-DE"/>
        </w:rPr>
        <w:t xml:space="preserve"> focused on those areas. This ensures that no matter how niche or advanced the product, clients can expect advisors to be knowledgeable and competent in that specific domain. Such </w:t>
      </w:r>
      <w:r w:rsidRPr="000241E2">
        <w:rPr>
          <w:rFonts w:ascii="Times New Roman" w:eastAsia="Times New Roman" w:hAnsi="Times New Roman" w:cs="Times New Roman"/>
          <w:b/>
          <w:bCs/>
          <w:color w:val="auto"/>
          <w:sz w:val="24"/>
          <w:szCs w:val="24"/>
          <w:lang w:eastAsia="de-DE"/>
        </w:rPr>
        <w:t>tailoring of qualification standards</w:t>
      </w:r>
      <w:r w:rsidRPr="006E4D85">
        <w:rPr>
          <w:rFonts w:ascii="Times New Roman" w:eastAsia="Times New Roman" w:hAnsi="Times New Roman" w:cs="Times New Roman"/>
          <w:color w:val="auto"/>
          <w:sz w:val="24"/>
          <w:szCs w:val="24"/>
          <w:lang w:eastAsia="de-DE"/>
        </w:rPr>
        <w:t xml:space="preserve"> to the risk profile of services will further protect investors and maintain high advisory standards across all offerings.</w:t>
      </w:r>
    </w:p>
    <w:p w14:paraId="4A6530E9"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color w:val="auto"/>
          <w:sz w:val="24"/>
          <w:szCs w:val="24"/>
          <w:lang w:eastAsia="de-DE"/>
        </w:rPr>
        <w:t xml:space="preserve">In summary, the DEC Institute fully supports the </w:t>
      </w:r>
      <w:r w:rsidRPr="006E4D85">
        <w:rPr>
          <w:rFonts w:ascii="Times New Roman" w:eastAsia="Times New Roman" w:hAnsi="Times New Roman" w:cs="Times New Roman"/>
          <w:b/>
          <w:bCs/>
          <w:color w:val="auto"/>
          <w:sz w:val="24"/>
          <w:szCs w:val="24"/>
          <w:lang w:eastAsia="de-DE"/>
        </w:rPr>
        <w:t>elevated standards for advisory staff</w:t>
      </w:r>
      <w:r w:rsidRPr="006E4D85">
        <w:rPr>
          <w:rFonts w:ascii="Times New Roman" w:eastAsia="Times New Roman" w:hAnsi="Times New Roman" w:cs="Times New Roman"/>
          <w:color w:val="auto"/>
          <w:sz w:val="24"/>
          <w:szCs w:val="24"/>
          <w:lang w:eastAsia="de-DE"/>
        </w:rPr>
        <w:t xml:space="preserve"> as outlined in Guideline 3. These requirements – combining formal education or extensive training, relevant supervised experience, and robust ongoing development – are </w:t>
      </w:r>
      <w:r w:rsidRPr="006E4D85">
        <w:rPr>
          <w:rFonts w:ascii="Times New Roman" w:eastAsia="Times New Roman" w:hAnsi="Times New Roman" w:cs="Times New Roman"/>
          <w:b/>
          <w:bCs/>
          <w:color w:val="auto"/>
          <w:sz w:val="24"/>
          <w:szCs w:val="24"/>
          <w:lang w:eastAsia="de-DE"/>
        </w:rPr>
        <w:t>adequate and proportionate</w:t>
      </w:r>
      <w:r w:rsidRPr="006E4D85">
        <w:rPr>
          <w:rFonts w:ascii="Times New Roman" w:eastAsia="Times New Roman" w:hAnsi="Times New Roman" w:cs="Times New Roman"/>
          <w:color w:val="auto"/>
          <w:sz w:val="24"/>
          <w:szCs w:val="24"/>
          <w:lang w:eastAsia="de-DE"/>
        </w:rPr>
        <w:t xml:space="preserve"> to ensure that advisors possess the expertise and integrity needed for advising clients in the crypto-asset market. By implementing the above suggestions (greater use of independent certification, practical scenario-based assessments, ensuring quality in supervision, and tailoring training to product complexity), ESMA and the industry can together foster a cadre of crypto-asset advisors who are </w:t>
      </w:r>
      <w:r w:rsidRPr="006E4D85">
        <w:rPr>
          <w:rFonts w:ascii="Times New Roman" w:eastAsia="Times New Roman" w:hAnsi="Times New Roman" w:cs="Times New Roman"/>
          <w:b/>
          <w:bCs/>
          <w:color w:val="auto"/>
          <w:sz w:val="24"/>
          <w:szCs w:val="24"/>
          <w:lang w:eastAsia="de-DE"/>
        </w:rPr>
        <w:t>highly qualified, continuously learning, and capable of delivering trustworthy advice</w:t>
      </w:r>
      <w:r w:rsidRPr="006E4D85">
        <w:rPr>
          <w:rFonts w:ascii="Times New Roman" w:eastAsia="Times New Roman" w:hAnsi="Times New Roman" w:cs="Times New Roman"/>
          <w:color w:val="auto"/>
          <w:sz w:val="24"/>
          <w:szCs w:val="24"/>
          <w:lang w:eastAsia="de-DE"/>
        </w:rPr>
        <w:t xml:space="preserve"> to investors across the EU.</w:t>
      </w:r>
    </w:p>
    <w:permEnd w:id="1041127921"/>
    <w:p w14:paraId="4F6815CA" w14:textId="77777777" w:rsidR="00D66F37" w:rsidRDefault="00D66F37" w:rsidP="00D66F37">
      <w:r>
        <w:t>&lt;ESMA_QUESTION_MIKC_2&gt;</w:t>
      </w:r>
    </w:p>
    <w:p w14:paraId="6718B3DB" w14:textId="77777777" w:rsidR="00D66F37" w:rsidRDefault="00D66F37" w:rsidP="00D66F37"/>
    <w:p w14:paraId="39B8D1B8" w14:textId="77777777" w:rsidR="00D66F37" w:rsidRPr="009B2F87" w:rsidRDefault="00D66F37" w:rsidP="00D66F37">
      <w:pPr>
        <w:pStyle w:val="Questionstyle"/>
        <w:numPr>
          <w:ilvl w:val="0"/>
          <w:numId w:val="16"/>
        </w:numPr>
        <w:tabs>
          <w:tab w:val="clear" w:pos="567"/>
        </w:tabs>
        <w:spacing w:after="240" w:line="259" w:lineRule="auto"/>
        <w:ind w:left="851" w:hanging="851"/>
        <w:contextualSpacing w:val="0"/>
      </w:pPr>
      <w:r w:rsidRPr="008C39A7">
        <w:rPr>
          <w:bCs/>
        </w:rPr>
        <w:t>Do you agree that with the proposed draft guidelines? Please state the reasons for your answer.</w:t>
      </w:r>
    </w:p>
    <w:p w14:paraId="02524EAC" w14:textId="77777777" w:rsidR="00D66F37" w:rsidRDefault="00D66F37" w:rsidP="00D66F37">
      <w:r>
        <w:t>&lt;ESMA_QUESTION_MIKC_3&gt;</w:t>
      </w:r>
    </w:p>
    <w:p w14:paraId="5360F446"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permStart w:id="232349005" w:edGrp="everyone"/>
      <w:r w:rsidRPr="006E4D85">
        <w:rPr>
          <w:rFonts w:ascii="Times New Roman" w:eastAsia="Times New Roman" w:hAnsi="Times New Roman" w:cs="Times New Roman"/>
          <w:color w:val="auto"/>
          <w:sz w:val="24"/>
          <w:szCs w:val="24"/>
          <w:lang w:eastAsia="de-DE"/>
        </w:rPr>
        <w:t xml:space="preserve">Yes, we </w:t>
      </w:r>
      <w:r w:rsidRPr="006E4D85">
        <w:rPr>
          <w:rFonts w:ascii="Times New Roman" w:eastAsia="Times New Roman" w:hAnsi="Times New Roman" w:cs="Times New Roman"/>
          <w:b/>
          <w:bCs/>
          <w:color w:val="auto"/>
          <w:sz w:val="24"/>
          <w:szCs w:val="24"/>
          <w:lang w:eastAsia="de-DE"/>
        </w:rPr>
        <w:t>broadly agree</w:t>
      </w:r>
      <w:r w:rsidRPr="006E4D85">
        <w:rPr>
          <w:rFonts w:ascii="Times New Roman" w:eastAsia="Times New Roman" w:hAnsi="Times New Roman" w:cs="Times New Roman"/>
          <w:color w:val="auto"/>
          <w:sz w:val="24"/>
          <w:szCs w:val="24"/>
          <w:lang w:eastAsia="de-DE"/>
        </w:rPr>
        <w:t xml:space="preserve"> with the proposed draft </w:t>
      </w:r>
      <w:proofErr w:type="gramStart"/>
      <w:r w:rsidRPr="006E4D85">
        <w:rPr>
          <w:rFonts w:ascii="Times New Roman" w:eastAsia="Times New Roman" w:hAnsi="Times New Roman" w:cs="Times New Roman"/>
          <w:color w:val="auto"/>
          <w:sz w:val="24"/>
          <w:szCs w:val="24"/>
          <w:lang w:eastAsia="de-DE"/>
        </w:rPr>
        <w:t>guidelines as a whole</w:t>
      </w:r>
      <w:proofErr w:type="gramEnd"/>
      <w:r w:rsidRPr="006E4D85">
        <w:rPr>
          <w:rFonts w:ascii="Times New Roman" w:eastAsia="Times New Roman" w:hAnsi="Times New Roman" w:cs="Times New Roman"/>
          <w:color w:val="auto"/>
          <w:sz w:val="24"/>
          <w:szCs w:val="24"/>
          <w:lang w:eastAsia="de-DE"/>
        </w:rPr>
        <w:t xml:space="preserve">. In our view, these guidelines establish a much-needed framework to ensure that personnel in the crypto-asset sector are knowledgeable, competent, and </w:t>
      </w:r>
      <w:proofErr w:type="gramStart"/>
      <w:r w:rsidRPr="006E4D85">
        <w:rPr>
          <w:rFonts w:ascii="Times New Roman" w:eastAsia="Times New Roman" w:hAnsi="Times New Roman" w:cs="Times New Roman"/>
          <w:color w:val="auto"/>
          <w:sz w:val="24"/>
          <w:szCs w:val="24"/>
          <w:lang w:eastAsia="de-DE"/>
        </w:rPr>
        <w:t>up-to-date</w:t>
      </w:r>
      <w:proofErr w:type="gramEnd"/>
      <w:r w:rsidRPr="006E4D85">
        <w:rPr>
          <w:rFonts w:ascii="Times New Roman" w:eastAsia="Times New Roman" w:hAnsi="Times New Roman" w:cs="Times New Roman"/>
          <w:color w:val="auto"/>
          <w:sz w:val="24"/>
          <w:szCs w:val="24"/>
          <w:lang w:eastAsia="de-DE"/>
        </w:rPr>
        <w:t xml:space="preserve"> – which is vital for </w:t>
      </w:r>
      <w:r w:rsidRPr="006E4D85">
        <w:rPr>
          <w:rFonts w:ascii="Times New Roman" w:eastAsia="Times New Roman" w:hAnsi="Times New Roman" w:cs="Times New Roman"/>
          <w:b/>
          <w:bCs/>
          <w:color w:val="auto"/>
          <w:sz w:val="24"/>
          <w:szCs w:val="24"/>
          <w:lang w:eastAsia="de-DE"/>
        </w:rPr>
        <w:t>investor protection and market integrity</w:t>
      </w:r>
      <w:r w:rsidRPr="006E4D85">
        <w:rPr>
          <w:rFonts w:ascii="Times New Roman" w:eastAsia="Times New Roman" w:hAnsi="Times New Roman" w:cs="Times New Roman"/>
          <w:color w:val="auto"/>
          <w:sz w:val="24"/>
          <w:szCs w:val="24"/>
          <w:lang w:eastAsia="de-DE"/>
        </w:rPr>
        <w:t xml:space="preserve"> under </w:t>
      </w:r>
      <w:proofErr w:type="spellStart"/>
      <w:r w:rsidRPr="006E4D85">
        <w:rPr>
          <w:rFonts w:ascii="Times New Roman" w:eastAsia="Times New Roman" w:hAnsi="Times New Roman" w:cs="Times New Roman"/>
          <w:color w:val="auto"/>
          <w:sz w:val="24"/>
          <w:szCs w:val="24"/>
          <w:lang w:eastAsia="de-DE"/>
        </w:rPr>
        <w:t>MiCA</w:t>
      </w:r>
      <w:proofErr w:type="spellEnd"/>
      <w:r w:rsidRPr="006E4D85">
        <w:rPr>
          <w:rFonts w:ascii="Times New Roman" w:eastAsia="Times New Roman" w:hAnsi="Times New Roman" w:cs="Times New Roman"/>
          <w:color w:val="auto"/>
          <w:sz w:val="24"/>
          <w:szCs w:val="24"/>
          <w:lang w:eastAsia="de-DE"/>
        </w:rPr>
        <w:t xml:space="preserve">. We commend ESMA for taking a comprehensive and proportionate approach. </w:t>
      </w:r>
      <w:proofErr w:type="gramStart"/>
      <w:r w:rsidRPr="006E4D85">
        <w:rPr>
          <w:rFonts w:ascii="Times New Roman" w:eastAsia="Times New Roman" w:hAnsi="Times New Roman" w:cs="Times New Roman"/>
          <w:color w:val="auto"/>
          <w:sz w:val="24"/>
          <w:szCs w:val="24"/>
          <w:lang w:eastAsia="de-DE"/>
        </w:rPr>
        <w:t>In particular, we</w:t>
      </w:r>
      <w:proofErr w:type="gramEnd"/>
      <w:r w:rsidRPr="006E4D85">
        <w:rPr>
          <w:rFonts w:ascii="Times New Roman" w:eastAsia="Times New Roman" w:hAnsi="Times New Roman" w:cs="Times New Roman"/>
          <w:color w:val="auto"/>
          <w:sz w:val="24"/>
          <w:szCs w:val="24"/>
          <w:lang w:eastAsia="de-DE"/>
        </w:rPr>
        <w:t xml:space="preserve"> would like to highlight </w:t>
      </w:r>
      <w:r w:rsidRPr="000241E2">
        <w:rPr>
          <w:rFonts w:ascii="Times New Roman" w:eastAsia="Times New Roman" w:hAnsi="Times New Roman" w:cs="Times New Roman"/>
          <w:b/>
          <w:bCs/>
          <w:color w:val="auto"/>
          <w:sz w:val="24"/>
          <w:szCs w:val="24"/>
          <w:lang w:eastAsia="de-DE"/>
        </w:rPr>
        <w:t xml:space="preserve">our support for several key </w:t>
      </w:r>
      <w:r w:rsidRPr="000241E2">
        <w:rPr>
          <w:rFonts w:ascii="Times New Roman" w:eastAsia="Times New Roman" w:hAnsi="Times New Roman" w:cs="Times New Roman"/>
          <w:b/>
          <w:bCs/>
          <w:color w:val="auto"/>
          <w:sz w:val="24"/>
          <w:szCs w:val="24"/>
          <w:lang w:eastAsia="de-DE"/>
        </w:rPr>
        <w:lastRenderedPageBreak/>
        <w:t>aspects of the draft guidelines</w:t>
      </w:r>
      <w:r w:rsidRPr="006E4D85">
        <w:rPr>
          <w:rFonts w:ascii="Times New Roman" w:eastAsia="Times New Roman" w:hAnsi="Times New Roman" w:cs="Times New Roman"/>
          <w:color w:val="auto"/>
          <w:sz w:val="24"/>
          <w:szCs w:val="24"/>
          <w:lang w:eastAsia="de-DE"/>
        </w:rPr>
        <w:t>, as well as offer recommendations to further strengthen the framework:</w:t>
      </w:r>
    </w:p>
    <w:p w14:paraId="4987F0B4"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Positive Aspects and Strengths of the Draft Guidelines:</w:t>
      </w:r>
    </w:p>
    <w:p w14:paraId="7F2A09F8" w14:textId="77777777" w:rsidR="006E4D85" w:rsidRPr="006E4D85" w:rsidRDefault="006E4D85" w:rsidP="006E4D85">
      <w:pPr>
        <w:numPr>
          <w:ilvl w:val="0"/>
          <w:numId w:val="19"/>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Clear Differentiation of Roles:</w:t>
      </w:r>
      <w:r w:rsidRPr="006E4D85">
        <w:rPr>
          <w:rFonts w:ascii="Times New Roman" w:eastAsia="Times New Roman" w:hAnsi="Times New Roman" w:cs="Times New Roman"/>
          <w:color w:val="auto"/>
          <w:sz w:val="24"/>
          <w:szCs w:val="24"/>
          <w:lang w:eastAsia="de-DE"/>
        </w:rPr>
        <w:t xml:space="preserve"> The guidelines rightly distinguish between staff giving information and those giving advice, with higher competence standards for advisory roles. This </w:t>
      </w:r>
      <w:r w:rsidRPr="006E4D85">
        <w:rPr>
          <w:rFonts w:ascii="Times New Roman" w:eastAsia="Times New Roman" w:hAnsi="Times New Roman" w:cs="Times New Roman"/>
          <w:b/>
          <w:bCs/>
          <w:color w:val="auto"/>
          <w:sz w:val="24"/>
          <w:szCs w:val="24"/>
          <w:lang w:eastAsia="de-DE"/>
        </w:rPr>
        <w:t>proportional approach</w:t>
      </w:r>
      <w:r w:rsidRPr="006E4D85">
        <w:rPr>
          <w:rFonts w:ascii="Times New Roman" w:eastAsia="Times New Roman" w:hAnsi="Times New Roman" w:cs="Times New Roman"/>
          <w:color w:val="auto"/>
          <w:sz w:val="24"/>
          <w:szCs w:val="24"/>
          <w:lang w:eastAsia="de-DE"/>
        </w:rPr>
        <w:t xml:space="preserve"> (Guideline 1 and the structure of Guideline 2 vs 3) is sensible and mirrors the practice in traditional finance (MiFID II) – advice carries greater risk to investors, so it demands more stringent qualifications. We strongly support this differentiation, as it ensures resources are focused where investor exposure is greatest.</w:t>
      </w:r>
    </w:p>
    <w:p w14:paraId="0ACD7478" w14:textId="77777777" w:rsidR="006E4D85" w:rsidRPr="006E4D85" w:rsidRDefault="006E4D85" w:rsidP="006E4D85">
      <w:pPr>
        <w:numPr>
          <w:ilvl w:val="0"/>
          <w:numId w:val="19"/>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Comprehensive Knowledge Criteria:</w:t>
      </w:r>
      <w:r w:rsidRPr="006E4D85">
        <w:rPr>
          <w:rFonts w:ascii="Times New Roman" w:eastAsia="Times New Roman" w:hAnsi="Times New Roman" w:cs="Times New Roman"/>
          <w:color w:val="auto"/>
          <w:sz w:val="24"/>
          <w:szCs w:val="24"/>
          <w:lang w:eastAsia="de-DE"/>
        </w:rPr>
        <w:t xml:space="preserve"> The draft guidelines include detailed lists of knowledge and skill areas that staff should master (paragraphs 18 and 23). We appreciate the specificity – covering not just general crypto concepts but also critical issues like technology (DLT, consensus mechanisms), market dynamics, taxation, cost structures (including network fees), </w:t>
      </w:r>
      <w:r w:rsidRPr="006E4D85">
        <w:rPr>
          <w:rFonts w:ascii="Times New Roman" w:eastAsia="Times New Roman" w:hAnsi="Times New Roman" w:cs="Times New Roman"/>
          <w:b/>
          <w:bCs/>
          <w:color w:val="auto"/>
          <w:sz w:val="24"/>
          <w:szCs w:val="24"/>
          <w:lang w:eastAsia="de-DE"/>
        </w:rPr>
        <w:t>cross-border regulatory developments</w:t>
      </w:r>
      <w:r w:rsidRPr="006E4D85">
        <w:rPr>
          <w:rFonts w:ascii="Times New Roman" w:eastAsia="Times New Roman" w:hAnsi="Times New Roman" w:cs="Times New Roman"/>
          <w:color w:val="auto"/>
          <w:sz w:val="24"/>
          <w:szCs w:val="24"/>
          <w:lang w:eastAsia="de-DE"/>
        </w:rPr>
        <w:t xml:space="preserve">, differences in investor protections vis-à-vis traditional finance, and AML/CFT considerations. This comprehensive scope will help ensure that staff are </w:t>
      </w:r>
      <w:r w:rsidRPr="006E4D85">
        <w:rPr>
          <w:rFonts w:ascii="Times New Roman" w:eastAsia="Times New Roman" w:hAnsi="Times New Roman" w:cs="Times New Roman"/>
          <w:b/>
          <w:bCs/>
          <w:color w:val="auto"/>
          <w:sz w:val="24"/>
          <w:szCs w:val="24"/>
          <w:lang w:eastAsia="de-DE"/>
        </w:rPr>
        <w:t xml:space="preserve">well-rounded in their understanding of </w:t>
      </w:r>
      <w:proofErr w:type="gramStart"/>
      <w:r w:rsidRPr="006E4D85">
        <w:rPr>
          <w:rFonts w:ascii="Times New Roman" w:eastAsia="Times New Roman" w:hAnsi="Times New Roman" w:cs="Times New Roman"/>
          <w:b/>
          <w:bCs/>
          <w:color w:val="auto"/>
          <w:sz w:val="24"/>
          <w:szCs w:val="24"/>
          <w:lang w:eastAsia="de-DE"/>
        </w:rPr>
        <w:t>crypto-assets</w:t>
      </w:r>
      <w:proofErr w:type="gramEnd"/>
      <w:r w:rsidRPr="006E4D85">
        <w:rPr>
          <w:rFonts w:ascii="Times New Roman" w:eastAsia="Times New Roman" w:hAnsi="Times New Roman" w:cs="Times New Roman"/>
          <w:color w:val="auto"/>
          <w:sz w:val="24"/>
          <w:szCs w:val="24"/>
          <w:lang w:eastAsia="de-DE"/>
        </w:rPr>
        <w:t xml:space="preserve">. We particularly note the inclusion of understanding </w:t>
      </w:r>
      <w:r w:rsidRPr="006E4D85">
        <w:rPr>
          <w:rFonts w:ascii="Times New Roman" w:eastAsia="Times New Roman" w:hAnsi="Times New Roman" w:cs="Times New Roman"/>
          <w:b/>
          <w:bCs/>
          <w:color w:val="auto"/>
          <w:sz w:val="24"/>
          <w:szCs w:val="24"/>
          <w:lang w:eastAsia="de-DE"/>
        </w:rPr>
        <w:t>market abuse risks and cybersecurity risks</w:t>
      </w:r>
      <w:r w:rsidRPr="006E4D85">
        <w:rPr>
          <w:rFonts w:ascii="Times New Roman" w:eastAsia="Times New Roman" w:hAnsi="Times New Roman" w:cs="Times New Roman"/>
          <w:color w:val="auto"/>
          <w:sz w:val="24"/>
          <w:szCs w:val="24"/>
          <w:lang w:eastAsia="de-DE"/>
        </w:rPr>
        <w:t>, which are highly pertinent in crypto markets. By setting out these knowledge points, ESMA gives firms and training providers a clear syllabus to build their programs around.</w:t>
      </w:r>
    </w:p>
    <w:p w14:paraId="06F9DF5D" w14:textId="77777777" w:rsidR="006E4D85" w:rsidRPr="006E4D85" w:rsidRDefault="006E4D85" w:rsidP="006E4D85">
      <w:pPr>
        <w:numPr>
          <w:ilvl w:val="0"/>
          <w:numId w:val="19"/>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Minimum Standards for Training, Experience, and CPD:</w:t>
      </w:r>
      <w:r w:rsidRPr="006E4D85">
        <w:rPr>
          <w:rFonts w:ascii="Times New Roman" w:eastAsia="Times New Roman" w:hAnsi="Times New Roman" w:cs="Times New Roman"/>
          <w:color w:val="auto"/>
          <w:sz w:val="24"/>
          <w:szCs w:val="24"/>
          <w:lang w:eastAsia="de-DE"/>
        </w:rPr>
        <w:t xml:space="preserve"> We fully agree with the introduction of </w:t>
      </w:r>
      <w:r w:rsidRPr="006E4D85">
        <w:rPr>
          <w:rFonts w:ascii="Times New Roman" w:eastAsia="Times New Roman" w:hAnsi="Times New Roman" w:cs="Times New Roman"/>
          <w:b/>
          <w:bCs/>
          <w:color w:val="auto"/>
          <w:sz w:val="24"/>
          <w:szCs w:val="24"/>
          <w:lang w:eastAsia="de-DE"/>
        </w:rPr>
        <w:t>minimum quantitative thresholds</w:t>
      </w:r>
      <w:r w:rsidRPr="006E4D85">
        <w:rPr>
          <w:rFonts w:ascii="Times New Roman" w:eastAsia="Times New Roman" w:hAnsi="Times New Roman" w:cs="Times New Roman"/>
          <w:color w:val="auto"/>
          <w:sz w:val="24"/>
          <w:szCs w:val="24"/>
          <w:lang w:eastAsia="de-DE"/>
        </w:rPr>
        <w:t xml:space="preserve"> (hours of training, years/months of experience, hours of CPD) in Guidelines 2 and 3. These create a </w:t>
      </w:r>
      <w:r w:rsidRPr="006E4D85">
        <w:rPr>
          <w:rFonts w:ascii="Times New Roman" w:eastAsia="Times New Roman" w:hAnsi="Times New Roman" w:cs="Times New Roman"/>
          <w:b/>
          <w:bCs/>
          <w:color w:val="auto"/>
          <w:sz w:val="24"/>
          <w:szCs w:val="24"/>
          <w:lang w:eastAsia="de-DE"/>
        </w:rPr>
        <w:t>harmonized baseline across the EU</w:t>
      </w:r>
      <w:r w:rsidRPr="006E4D85">
        <w:rPr>
          <w:rFonts w:ascii="Times New Roman" w:eastAsia="Times New Roman" w:hAnsi="Times New Roman" w:cs="Times New Roman"/>
          <w:color w:val="auto"/>
          <w:sz w:val="24"/>
          <w:szCs w:val="24"/>
          <w:lang w:eastAsia="de-DE"/>
        </w:rPr>
        <w:t xml:space="preserve">. Prior to </w:t>
      </w:r>
      <w:proofErr w:type="spellStart"/>
      <w:r w:rsidRPr="006E4D85">
        <w:rPr>
          <w:rFonts w:ascii="Times New Roman" w:eastAsia="Times New Roman" w:hAnsi="Times New Roman" w:cs="Times New Roman"/>
          <w:color w:val="auto"/>
          <w:sz w:val="24"/>
          <w:szCs w:val="24"/>
          <w:lang w:eastAsia="de-DE"/>
        </w:rPr>
        <w:t>MiCA</w:t>
      </w:r>
      <w:proofErr w:type="spellEnd"/>
      <w:r w:rsidRPr="006E4D85">
        <w:rPr>
          <w:rFonts w:ascii="Times New Roman" w:eastAsia="Times New Roman" w:hAnsi="Times New Roman" w:cs="Times New Roman"/>
          <w:color w:val="auto"/>
          <w:sz w:val="24"/>
          <w:szCs w:val="24"/>
          <w:lang w:eastAsia="de-DE"/>
        </w:rPr>
        <w:t xml:space="preserve">, different jurisdictions had varying or no explicit requirements for crypto staff competence – a potential source of arbitrage or inconsistent investor protection. ESMA’s guidelines, by specifying (for example) 80 hours for information providers and 160 hours (or equivalent) for advisors, help align expectations and foster </w:t>
      </w:r>
      <w:r w:rsidRPr="006E4D85">
        <w:rPr>
          <w:rFonts w:ascii="Times New Roman" w:eastAsia="Times New Roman" w:hAnsi="Times New Roman" w:cs="Times New Roman"/>
          <w:b/>
          <w:bCs/>
          <w:color w:val="auto"/>
          <w:sz w:val="24"/>
          <w:szCs w:val="24"/>
          <w:lang w:eastAsia="de-DE"/>
        </w:rPr>
        <w:t>supervisory convergence</w:t>
      </w:r>
      <w:r w:rsidRPr="006E4D85">
        <w:rPr>
          <w:rFonts w:ascii="Times New Roman" w:eastAsia="Times New Roman" w:hAnsi="Times New Roman" w:cs="Times New Roman"/>
          <w:color w:val="auto"/>
          <w:sz w:val="24"/>
          <w:szCs w:val="24"/>
          <w:lang w:eastAsia="de-DE"/>
        </w:rPr>
        <w:t>. We believe this will raise the professional standards industry-wide and reduce the risk of unqualified individuals handling client interactions. The CPD requirements (minimum 10 or 20 hours) similarly ensure that learning is not a one-time event but an ongoing process, which is crucial in the rapidly changing crypto environment.</w:t>
      </w:r>
    </w:p>
    <w:p w14:paraId="3AFA9601" w14:textId="77777777" w:rsidR="006E4D85" w:rsidRPr="006E4D85" w:rsidRDefault="006E4D85" w:rsidP="006E4D85">
      <w:pPr>
        <w:numPr>
          <w:ilvl w:val="0"/>
          <w:numId w:val="19"/>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Internal Review and Compliance Processes:</w:t>
      </w:r>
      <w:r w:rsidRPr="006E4D85">
        <w:rPr>
          <w:rFonts w:ascii="Times New Roman" w:eastAsia="Times New Roman" w:hAnsi="Times New Roman" w:cs="Times New Roman"/>
          <w:color w:val="auto"/>
          <w:sz w:val="24"/>
          <w:szCs w:val="24"/>
          <w:lang w:eastAsia="de-DE"/>
        </w:rPr>
        <w:t xml:space="preserve"> Guideline 4’s provisions that firms must </w:t>
      </w:r>
      <w:r w:rsidRPr="006E4D85">
        <w:rPr>
          <w:rFonts w:ascii="Times New Roman" w:eastAsia="Times New Roman" w:hAnsi="Times New Roman" w:cs="Times New Roman"/>
          <w:b/>
          <w:bCs/>
          <w:color w:val="auto"/>
          <w:sz w:val="24"/>
          <w:szCs w:val="24"/>
          <w:lang w:eastAsia="de-DE"/>
        </w:rPr>
        <w:t>assess, maintain, and update</w:t>
      </w:r>
      <w:r w:rsidRPr="006E4D85">
        <w:rPr>
          <w:rFonts w:ascii="Times New Roman" w:eastAsia="Times New Roman" w:hAnsi="Times New Roman" w:cs="Times New Roman"/>
          <w:color w:val="auto"/>
          <w:sz w:val="24"/>
          <w:szCs w:val="24"/>
          <w:lang w:eastAsia="de-DE"/>
        </w:rPr>
        <w:t xml:space="preserve"> staff competence on an ongoing basis are very welcome. Requiring management bodies to annually review the effectiveness of their knowledge-and-competence policies (as noted in Guideline 1) and to carry out regular internal or external reviews of staff development needs (Guideline 4, paragraph 28) </w:t>
      </w:r>
      <w:proofErr w:type="spellStart"/>
      <w:r w:rsidRPr="006E4D85">
        <w:rPr>
          <w:rFonts w:ascii="Times New Roman" w:eastAsia="Times New Roman" w:hAnsi="Times New Roman" w:cs="Times New Roman"/>
          <w:color w:val="auto"/>
          <w:sz w:val="24"/>
          <w:szCs w:val="24"/>
          <w:lang w:eastAsia="de-DE"/>
        </w:rPr>
        <w:t>instills</w:t>
      </w:r>
      <w:proofErr w:type="spellEnd"/>
      <w:r w:rsidRPr="006E4D85">
        <w:rPr>
          <w:rFonts w:ascii="Times New Roman" w:eastAsia="Times New Roman" w:hAnsi="Times New Roman" w:cs="Times New Roman"/>
          <w:color w:val="auto"/>
          <w:sz w:val="24"/>
          <w:szCs w:val="24"/>
          <w:lang w:eastAsia="de-DE"/>
        </w:rPr>
        <w:t xml:space="preserve"> a culture of continuous improvement. We support these organizational measures, as they integrate competence management into firms’ governance and control frameworks. Regular performance reviews, identification of knowledge gaps, </w:t>
      </w:r>
      <w:r w:rsidRPr="006E4D85">
        <w:rPr>
          <w:rFonts w:ascii="Times New Roman" w:eastAsia="Times New Roman" w:hAnsi="Times New Roman" w:cs="Times New Roman"/>
          <w:color w:val="auto"/>
          <w:sz w:val="24"/>
          <w:szCs w:val="24"/>
          <w:lang w:eastAsia="de-DE"/>
        </w:rPr>
        <w:lastRenderedPageBreak/>
        <w:t xml:space="preserve">and prompt training to address new business areas or regulatory changes will collectively ensure that competence is not just achieved at hiring but </w:t>
      </w:r>
      <w:r w:rsidRPr="006E4D85">
        <w:rPr>
          <w:rFonts w:ascii="Times New Roman" w:eastAsia="Times New Roman" w:hAnsi="Times New Roman" w:cs="Times New Roman"/>
          <w:b/>
          <w:bCs/>
          <w:color w:val="auto"/>
          <w:sz w:val="24"/>
          <w:szCs w:val="24"/>
          <w:lang w:eastAsia="de-DE"/>
        </w:rPr>
        <w:t>sustained throughout employment</w:t>
      </w:r>
      <w:r w:rsidRPr="006E4D85">
        <w:rPr>
          <w:rFonts w:ascii="Times New Roman" w:eastAsia="Times New Roman" w:hAnsi="Times New Roman" w:cs="Times New Roman"/>
          <w:color w:val="auto"/>
          <w:sz w:val="24"/>
          <w:szCs w:val="24"/>
          <w:lang w:eastAsia="de-DE"/>
        </w:rPr>
        <w:t>. We also agree with clarifying that even staff not client-facing but designing automated advice/information tools should fall under these competence requirements – closing any potential loopholes due to technology.</w:t>
      </w:r>
    </w:p>
    <w:p w14:paraId="3A596613" w14:textId="77777777" w:rsidR="006E4D85" w:rsidRPr="006E4D85" w:rsidRDefault="006E4D85" w:rsidP="006E4D85">
      <w:pPr>
        <w:numPr>
          <w:ilvl w:val="0"/>
          <w:numId w:val="19"/>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Acknowledgment of Transitional Arrangements:</w:t>
      </w:r>
      <w:r w:rsidRPr="006E4D85">
        <w:rPr>
          <w:rFonts w:ascii="Times New Roman" w:eastAsia="Times New Roman" w:hAnsi="Times New Roman" w:cs="Times New Roman"/>
          <w:color w:val="auto"/>
          <w:sz w:val="24"/>
          <w:szCs w:val="24"/>
          <w:lang w:eastAsia="de-DE"/>
        </w:rPr>
        <w:t xml:space="preserve"> The guidelines sensibly provide that existing staff (at the time of application of the guidelines) can be grandfathered by demonstrating a track record (e.g., one year of relevant full-time experience). We consider this pragmatic to avoid undue disruption, while still ultimately holding those individuals to the new standards (they will still partake in CPD and be subject to firm assessments). </w:t>
      </w:r>
      <w:proofErr w:type="gramStart"/>
      <w:r w:rsidRPr="006E4D85">
        <w:rPr>
          <w:rFonts w:ascii="Times New Roman" w:eastAsia="Times New Roman" w:hAnsi="Times New Roman" w:cs="Times New Roman"/>
          <w:color w:val="auto"/>
          <w:sz w:val="24"/>
          <w:szCs w:val="24"/>
          <w:lang w:eastAsia="de-DE"/>
        </w:rPr>
        <w:t>This balances</w:t>
      </w:r>
      <w:proofErr w:type="gramEnd"/>
      <w:r w:rsidRPr="006E4D85">
        <w:rPr>
          <w:rFonts w:ascii="Times New Roman" w:eastAsia="Times New Roman" w:hAnsi="Times New Roman" w:cs="Times New Roman"/>
          <w:color w:val="auto"/>
          <w:sz w:val="24"/>
          <w:szCs w:val="24"/>
          <w:lang w:eastAsia="de-DE"/>
        </w:rPr>
        <w:t xml:space="preserve"> </w:t>
      </w:r>
      <w:r w:rsidRPr="006E4D85">
        <w:rPr>
          <w:rFonts w:ascii="Times New Roman" w:eastAsia="Times New Roman" w:hAnsi="Times New Roman" w:cs="Times New Roman"/>
          <w:b/>
          <w:bCs/>
          <w:color w:val="auto"/>
          <w:sz w:val="24"/>
          <w:szCs w:val="24"/>
          <w:lang w:eastAsia="de-DE"/>
        </w:rPr>
        <w:t>raising standards with fairness</w:t>
      </w:r>
      <w:r w:rsidRPr="006E4D85">
        <w:rPr>
          <w:rFonts w:ascii="Times New Roman" w:eastAsia="Times New Roman" w:hAnsi="Times New Roman" w:cs="Times New Roman"/>
          <w:color w:val="auto"/>
          <w:sz w:val="24"/>
          <w:szCs w:val="24"/>
          <w:lang w:eastAsia="de-DE"/>
        </w:rPr>
        <w:t xml:space="preserve"> for current professionals. Over time, the industry will upskill to meet the new requirements, and investor protection will improve without a shock to operations.</w:t>
      </w:r>
    </w:p>
    <w:p w14:paraId="12ADCC35"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proofErr w:type="gramStart"/>
      <w:r w:rsidRPr="006E4D85">
        <w:rPr>
          <w:rFonts w:ascii="Times New Roman" w:eastAsia="Times New Roman" w:hAnsi="Times New Roman" w:cs="Times New Roman"/>
          <w:color w:val="auto"/>
          <w:sz w:val="24"/>
          <w:szCs w:val="24"/>
          <w:lang w:eastAsia="de-DE"/>
        </w:rPr>
        <w:t>In light of</w:t>
      </w:r>
      <w:proofErr w:type="gramEnd"/>
      <w:r w:rsidRPr="006E4D85">
        <w:rPr>
          <w:rFonts w:ascii="Times New Roman" w:eastAsia="Times New Roman" w:hAnsi="Times New Roman" w:cs="Times New Roman"/>
          <w:color w:val="auto"/>
          <w:sz w:val="24"/>
          <w:szCs w:val="24"/>
          <w:lang w:eastAsia="de-DE"/>
        </w:rPr>
        <w:t xml:space="preserve"> these points, we find the draft guidelines to be well-crafted and aligned with the DEC Institute’s vision of a qualified and trustworthy crypto-asset industry. We do not see any major aspect of the guidelines that we disagree with. Instead, we have some suggestions to </w:t>
      </w:r>
      <w:r w:rsidRPr="006E4D85">
        <w:rPr>
          <w:rFonts w:ascii="Times New Roman" w:eastAsia="Times New Roman" w:hAnsi="Times New Roman" w:cs="Times New Roman"/>
          <w:b/>
          <w:bCs/>
          <w:color w:val="auto"/>
          <w:sz w:val="24"/>
          <w:szCs w:val="24"/>
          <w:lang w:eastAsia="de-DE"/>
        </w:rPr>
        <w:t>further enhance or clarify</w:t>
      </w:r>
      <w:r w:rsidRPr="006E4D85">
        <w:rPr>
          <w:rFonts w:ascii="Times New Roman" w:eastAsia="Times New Roman" w:hAnsi="Times New Roman" w:cs="Times New Roman"/>
          <w:color w:val="auto"/>
          <w:sz w:val="24"/>
          <w:szCs w:val="24"/>
          <w:lang w:eastAsia="de-DE"/>
        </w:rPr>
        <w:t xml:space="preserve"> the framework, ensuring its effectiveness and ease of implementation:</w:t>
      </w:r>
    </w:p>
    <w:p w14:paraId="307FD6E9"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Recommendations to Strengthen the Framework:</w:t>
      </w:r>
    </w:p>
    <w:p w14:paraId="33647153" w14:textId="08908224" w:rsidR="006E4D85" w:rsidRPr="006E4D85" w:rsidRDefault="006E4D85" w:rsidP="006E4D85">
      <w:pPr>
        <w:numPr>
          <w:ilvl w:val="0"/>
          <w:numId w:val="20"/>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Formal Accreditation of Qualifications and CPD Programs:</w:t>
      </w:r>
      <w:r w:rsidRPr="006E4D85">
        <w:rPr>
          <w:rFonts w:ascii="Times New Roman" w:eastAsia="Times New Roman" w:hAnsi="Times New Roman" w:cs="Times New Roman"/>
          <w:color w:val="auto"/>
          <w:sz w:val="24"/>
          <w:szCs w:val="24"/>
          <w:lang w:eastAsia="de-DE"/>
        </w:rPr>
        <w:t xml:space="preserve"> We recommend that ESMA, in coordination with NCAs, establish a mechanism to </w:t>
      </w:r>
      <w:r w:rsidRPr="006E4D85">
        <w:rPr>
          <w:rFonts w:ascii="Times New Roman" w:eastAsia="Times New Roman" w:hAnsi="Times New Roman" w:cs="Times New Roman"/>
          <w:b/>
          <w:bCs/>
          <w:color w:val="auto"/>
          <w:sz w:val="24"/>
          <w:szCs w:val="24"/>
          <w:lang w:eastAsia="de-DE"/>
        </w:rPr>
        <w:t>accredit or recognize external training and certification programs</w:t>
      </w:r>
      <w:r w:rsidRPr="006E4D85">
        <w:rPr>
          <w:rFonts w:ascii="Times New Roman" w:eastAsia="Times New Roman" w:hAnsi="Times New Roman" w:cs="Times New Roman"/>
          <w:color w:val="auto"/>
          <w:sz w:val="24"/>
          <w:szCs w:val="24"/>
          <w:lang w:eastAsia="de-DE"/>
        </w:rPr>
        <w:t xml:space="preserve"> that meet the Guidelines’ criteria. While the draft allows competent authorities to publish lists of “external professional education bodies providing a recognised qualification,” a more formal </w:t>
      </w:r>
      <w:r w:rsidRPr="006E4D85">
        <w:rPr>
          <w:rFonts w:ascii="Times New Roman" w:eastAsia="Times New Roman" w:hAnsi="Times New Roman" w:cs="Times New Roman"/>
          <w:b/>
          <w:bCs/>
          <w:color w:val="auto"/>
          <w:sz w:val="24"/>
          <w:szCs w:val="24"/>
          <w:lang w:eastAsia="de-DE"/>
        </w:rPr>
        <w:t>EU-wide accreditation scheme</w:t>
      </w:r>
      <w:r w:rsidRPr="006E4D85">
        <w:rPr>
          <w:rFonts w:ascii="Times New Roman" w:eastAsia="Times New Roman" w:hAnsi="Times New Roman" w:cs="Times New Roman"/>
          <w:color w:val="auto"/>
          <w:sz w:val="24"/>
          <w:szCs w:val="24"/>
          <w:lang w:eastAsia="de-DE"/>
        </w:rPr>
        <w:t xml:space="preserve"> would be beneficial. </w:t>
      </w:r>
      <w:r w:rsidR="00A13F9D" w:rsidRPr="00A13F9D">
        <w:rPr>
          <w:rFonts w:ascii="Times New Roman" w:eastAsia="Times New Roman" w:hAnsi="Times New Roman" w:cs="Times New Roman"/>
          <w:color w:val="auto"/>
          <w:sz w:val="24"/>
          <w:szCs w:val="24"/>
          <w:lang w:eastAsia="de-DE"/>
        </w:rPr>
        <w:t xml:space="preserve">For example, ESMA could set basic rules for what makes an 80-hour or 160-hour program acceptable — such as the content covered and how tough the exams are — </w:t>
      </w:r>
      <w:proofErr w:type="gramStart"/>
      <w:r w:rsidR="00A13F9D" w:rsidRPr="00A13F9D">
        <w:rPr>
          <w:rFonts w:ascii="Times New Roman" w:eastAsia="Times New Roman" w:hAnsi="Times New Roman" w:cs="Times New Roman"/>
          <w:color w:val="auto"/>
          <w:sz w:val="24"/>
          <w:szCs w:val="24"/>
          <w:lang w:eastAsia="de-DE"/>
        </w:rPr>
        <w:t>and also</w:t>
      </w:r>
      <w:proofErr w:type="gramEnd"/>
      <w:r w:rsidR="00A13F9D" w:rsidRPr="00A13F9D">
        <w:rPr>
          <w:rFonts w:ascii="Times New Roman" w:eastAsia="Times New Roman" w:hAnsi="Times New Roman" w:cs="Times New Roman"/>
          <w:color w:val="auto"/>
          <w:sz w:val="24"/>
          <w:szCs w:val="24"/>
          <w:lang w:eastAsia="de-DE"/>
        </w:rPr>
        <w:t xml:space="preserve"> set standards for continuing professional development (CPD) providers</w:t>
      </w:r>
      <w:r w:rsidRPr="006E4D85">
        <w:rPr>
          <w:rFonts w:ascii="Times New Roman" w:eastAsia="Times New Roman" w:hAnsi="Times New Roman" w:cs="Times New Roman"/>
          <w:color w:val="auto"/>
          <w:sz w:val="24"/>
          <w:szCs w:val="24"/>
          <w:lang w:eastAsia="de-DE"/>
        </w:rPr>
        <w:t xml:space="preserve">. Accredited programs could then be recognized across all Member States. This approach would give firms certainty when selecting training for staff and promote high-quality, standardized education in the market. It would also prevent “forum shopping” or inconsistent recognition of programs from one country to another. In essence, an ESMA-led accreditation framework would underpin the knowledge standards with a </w:t>
      </w:r>
      <w:r w:rsidRPr="006E4D85">
        <w:rPr>
          <w:rFonts w:ascii="Times New Roman" w:eastAsia="Times New Roman" w:hAnsi="Times New Roman" w:cs="Times New Roman"/>
          <w:b/>
          <w:bCs/>
          <w:color w:val="auto"/>
          <w:sz w:val="24"/>
          <w:szCs w:val="24"/>
          <w:lang w:eastAsia="de-DE"/>
        </w:rPr>
        <w:t>consistent quality seal</w:t>
      </w:r>
      <w:r w:rsidRPr="006E4D85">
        <w:rPr>
          <w:rFonts w:ascii="Times New Roman" w:eastAsia="Times New Roman" w:hAnsi="Times New Roman" w:cs="Times New Roman"/>
          <w:color w:val="auto"/>
          <w:sz w:val="24"/>
          <w:szCs w:val="24"/>
          <w:lang w:eastAsia="de-DE"/>
        </w:rPr>
        <w:t>, making the guidelines easier to enforce and comply with.</w:t>
      </w:r>
    </w:p>
    <w:p w14:paraId="2F5C5E56" w14:textId="77777777" w:rsidR="006E4D85" w:rsidRPr="006E4D85" w:rsidRDefault="006E4D85" w:rsidP="006E4D85">
      <w:pPr>
        <w:numPr>
          <w:ilvl w:val="0"/>
          <w:numId w:val="20"/>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Emphasis on Independent Certification &amp; Examination:</w:t>
      </w:r>
      <w:r w:rsidRPr="006E4D85">
        <w:rPr>
          <w:rFonts w:ascii="Times New Roman" w:eastAsia="Times New Roman" w:hAnsi="Times New Roman" w:cs="Times New Roman"/>
          <w:color w:val="auto"/>
          <w:sz w:val="24"/>
          <w:szCs w:val="24"/>
          <w:lang w:eastAsia="de-DE"/>
        </w:rPr>
        <w:t xml:space="preserve"> To complement the above, we encourage ESMA to explicitly </w:t>
      </w:r>
      <w:proofErr w:type="spellStart"/>
      <w:r w:rsidRPr="006E4D85">
        <w:rPr>
          <w:rFonts w:ascii="Times New Roman" w:eastAsia="Times New Roman" w:hAnsi="Times New Roman" w:cs="Times New Roman"/>
          <w:color w:val="auto"/>
          <w:sz w:val="24"/>
          <w:szCs w:val="24"/>
          <w:lang w:eastAsia="de-DE"/>
        </w:rPr>
        <w:t>favor</w:t>
      </w:r>
      <w:proofErr w:type="spellEnd"/>
      <w:r w:rsidRPr="006E4D85">
        <w:rPr>
          <w:rFonts w:ascii="Times New Roman" w:eastAsia="Times New Roman" w:hAnsi="Times New Roman" w:cs="Times New Roman"/>
          <w:color w:val="auto"/>
          <w:sz w:val="24"/>
          <w:szCs w:val="24"/>
          <w:lang w:eastAsia="de-DE"/>
        </w:rPr>
        <w:t xml:space="preserve"> </w:t>
      </w:r>
      <w:r w:rsidRPr="006E4D85">
        <w:rPr>
          <w:rFonts w:ascii="Times New Roman" w:eastAsia="Times New Roman" w:hAnsi="Times New Roman" w:cs="Times New Roman"/>
          <w:b/>
          <w:bCs/>
          <w:color w:val="auto"/>
          <w:sz w:val="24"/>
          <w:szCs w:val="24"/>
          <w:lang w:eastAsia="de-DE"/>
        </w:rPr>
        <w:t>independent assessments of competence</w:t>
      </w:r>
      <w:r w:rsidRPr="006E4D85">
        <w:rPr>
          <w:rFonts w:ascii="Times New Roman" w:eastAsia="Times New Roman" w:hAnsi="Times New Roman" w:cs="Times New Roman"/>
          <w:color w:val="auto"/>
          <w:sz w:val="24"/>
          <w:szCs w:val="24"/>
          <w:lang w:eastAsia="de-DE"/>
        </w:rPr>
        <w:t xml:space="preserve">. The final guidelines could note that, where possible, firms should utilize </w:t>
      </w:r>
      <w:r w:rsidRPr="006E4D85">
        <w:rPr>
          <w:rFonts w:ascii="Times New Roman" w:eastAsia="Times New Roman" w:hAnsi="Times New Roman" w:cs="Times New Roman"/>
          <w:b/>
          <w:bCs/>
          <w:color w:val="auto"/>
          <w:sz w:val="24"/>
          <w:szCs w:val="24"/>
          <w:lang w:eastAsia="de-DE"/>
        </w:rPr>
        <w:t>certifications or exams from independent bodies</w:t>
      </w:r>
      <w:r w:rsidRPr="006E4D85">
        <w:rPr>
          <w:rFonts w:ascii="Times New Roman" w:eastAsia="Times New Roman" w:hAnsi="Times New Roman" w:cs="Times New Roman"/>
          <w:color w:val="auto"/>
          <w:sz w:val="24"/>
          <w:szCs w:val="24"/>
          <w:lang w:eastAsia="de-DE"/>
        </w:rPr>
        <w:t xml:space="preserve"> as part of meeting their obligations. This doesn’t preclude in-house training, but an external exam (or an external review of the firm’s exam) can add credibility. Independent certification </w:t>
      </w:r>
      <w:r w:rsidRPr="006E4D85">
        <w:rPr>
          <w:rFonts w:ascii="Times New Roman" w:eastAsia="Times New Roman" w:hAnsi="Times New Roman" w:cs="Times New Roman"/>
          <w:color w:val="auto"/>
          <w:sz w:val="24"/>
          <w:szCs w:val="24"/>
          <w:lang w:eastAsia="de-DE"/>
        </w:rPr>
        <w:lastRenderedPageBreak/>
        <w:t xml:space="preserve">bodies – such as industry institutes or associations – often develop robust exams that are updated regularly and bench-marked internationally. Their involvement can reduce the burden on firms to develop their own testing from scratch and ensure </w:t>
      </w:r>
      <w:r w:rsidRPr="006E4D85">
        <w:rPr>
          <w:rFonts w:ascii="Times New Roman" w:eastAsia="Times New Roman" w:hAnsi="Times New Roman" w:cs="Times New Roman"/>
          <w:b/>
          <w:bCs/>
          <w:color w:val="auto"/>
          <w:sz w:val="24"/>
          <w:szCs w:val="24"/>
          <w:lang w:eastAsia="de-DE"/>
        </w:rPr>
        <w:t>uniform competency standards</w:t>
      </w:r>
      <w:r w:rsidRPr="006E4D85">
        <w:rPr>
          <w:rFonts w:ascii="Times New Roman" w:eastAsia="Times New Roman" w:hAnsi="Times New Roman" w:cs="Times New Roman"/>
          <w:color w:val="auto"/>
          <w:sz w:val="24"/>
          <w:szCs w:val="24"/>
          <w:lang w:eastAsia="de-DE"/>
        </w:rPr>
        <w:t xml:space="preserve"> irrespective of the employer. Over time, this can lead to the emergence of widely accepted crypto-asset professional qualifications (analogous to e.g. CFA or other finance certifications) which would elevate the profession. We believe ESMA’s endorsement of external certification (even if not mandating it outright) will send a strong signal in </w:t>
      </w:r>
      <w:proofErr w:type="spellStart"/>
      <w:r w:rsidRPr="006E4D85">
        <w:rPr>
          <w:rFonts w:ascii="Times New Roman" w:eastAsia="Times New Roman" w:hAnsi="Times New Roman" w:cs="Times New Roman"/>
          <w:color w:val="auto"/>
          <w:sz w:val="24"/>
          <w:szCs w:val="24"/>
          <w:lang w:eastAsia="de-DE"/>
        </w:rPr>
        <w:t>favor</w:t>
      </w:r>
      <w:proofErr w:type="spellEnd"/>
      <w:r w:rsidRPr="006E4D85">
        <w:rPr>
          <w:rFonts w:ascii="Times New Roman" w:eastAsia="Times New Roman" w:hAnsi="Times New Roman" w:cs="Times New Roman"/>
          <w:color w:val="auto"/>
          <w:sz w:val="24"/>
          <w:szCs w:val="24"/>
          <w:lang w:eastAsia="de-DE"/>
        </w:rPr>
        <w:t xml:space="preserve"> of consistency and quality in competence assessments.</w:t>
      </w:r>
    </w:p>
    <w:p w14:paraId="059BD346" w14:textId="77777777" w:rsidR="006E4D85" w:rsidRPr="006E4D85" w:rsidRDefault="006E4D85" w:rsidP="006E4D85">
      <w:pPr>
        <w:numPr>
          <w:ilvl w:val="0"/>
          <w:numId w:val="20"/>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Mutual Recognition and Passporting of Skills:</w:t>
      </w:r>
      <w:r w:rsidRPr="006E4D85">
        <w:rPr>
          <w:rFonts w:ascii="Times New Roman" w:eastAsia="Times New Roman" w:hAnsi="Times New Roman" w:cs="Times New Roman"/>
          <w:color w:val="auto"/>
          <w:sz w:val="24"/>
          <w:szCs w:val="24"/>
          <w:lang w:eastAsia="de-DE"/>
        </w:rPr>
        <w:t xml:space="preserve"> In the spirit of the single European market, we suggest that qualifications and CPD accomplishments earned in one Member State should be </w:t>
      </w:r>
      <w:proofErr w:type="spellStart"/>
      <w:r w:rsidRPr="006E4D85">
        <w:rPr>
          <w:rFonts w:ascii="Times New Roman" w:eastAsia="Times New Roman" w:hAnsi="Times New Roman" w:cs="Times New Roman"/>
          <w:b/>
          <w:bCs/>
          <w:color w:val="auto"/>
          <w:sz w:val="24"/>
          <w:szCs w:val="24"/>
          <w:lang w:eastAsia="de-DE"/>
        </w:rPr>
        <w:t>passportable</w:t>
      </w:r>
      <w:proofErr w:type="spellEnd"/>
      <w:r w:rsidRPr="006E4D85">
        <w:rPr>
          <w:rFonts w:ascii="Times New Roman" w:eastAsia="Times New Roman" w:hAnsi="Times New Roman" w:cs="Times New Roman"/>
          <w:color w:val="auto"/>
          <w:sz w:val="24"/>
          <w:szCs w:val="24"/>
          <w:lang w:eastAsia="de-DE"/>
        </w:rPr>
        <w:t xml:space="preserve"> to others. The guidelines could encourage NCAs to recognize staff certifications that have been accredited as above, regardless of which EU country issued them. This </w:t>
      </w:r>
      <w:r w:rsidRPr="006E4D85">
        <w:rPr>
          <w:rFonts w:ascii="Times New Roman" w:eastAsia="Times New Roman" w:hAnsi="Times New Roman" w:cs="Times New Roman"/>
          <w:b/>
          <w:bCs/>
          <w:color w:val="auto"/>
          <w:sz w:val="24"/>
          <w:szCs w:val="24"/>
          <w:lang w:eastAsia="de-DE"/>
        </w:rPr>
        <w:t>mutual recognition of competence</w:t>
      </w:r>
      <w:r w:rsidRPr="006E4D85">
        <w:rPr>
          <w:rFonts w:ascii="Times New Roman" w:eastAsia="Times New Roman" w:hAnsi="Times New Roman" w:cs="Times New Roman"/>
          <w:color w:val="auto"/>
          <w:sz w:val="24"/>
          <w:szCs w:val="24"/>
          <w:lang w:eastAsia="de-DE"/>
        </w:rPr>
        <w:t xml:space="preserve"> would facilitate mobility of crypto-asset professionals and allow firms operating cross-border to rely on a unified standard. It also ties in with </w:t>
      </w:r>
      <w:proofErr w:type="spellStart"/>
      <w:r w:rsidRPr="006E4D85">
        <w:rPr>
          <w:rFonts w:ascii="Times New Roman" w:eastAsia="Times New Roman" w:hAnsi="Times New Roman" w:cs="Times New Roman"/>
          <w:color w:val="auto"/>
          <w:sz w:val="24"/>
          <w:szCs w:val="24"/>
          <w:lang w:eastAsia="de-DE"/>
        </w:rPr>
        <w:t>MiCA’s</w:t>
      </w:r>
      <w:proofErr w:type="spellEnd"/>
      <w:r w:rsidRPr="006E4D85">
        <w:rPr>
          <w:rFonts w:ascii="Times New Roman" w:eastAsia="Times New Roman" w:hAnsi="Times New Roman" w:cs="Times New Roman"/>
          <w:color w:val="auto"/>
          <w:sz w:val="24"/>
          <w:szCs w:val="24"/>
          <w:lang w:eastAsia="de-DE"/>
        </w:rPr>
        <w:t xml:space="preserve"> broader goal of harmonizing crypto regulation across the EU. We note that without mutual recognition, a professional moving from one jurisdiction to another might face duplicative qualification requirements, which could deter the free movement of skilled </w:t>
      </w:r>
      <w:proofErr w:type="spellStart"/>
      <w:r w:rsidRPr="006E4D85">
        <w:rPr>
          <w:rFonts w:ascii="Times New Roman" w:eastAsia="Times New Roman" w:hAnsi="Times New Roman" w:cs="Times New Roman"/>
          <w:color w:val="auto"/>
          <w:sz w:val="24"/>
          <w:szCs w:val="24"/>
          <w:lang w:eastAsia="de-DE"/>
        </w:rPr>
        <w:t>labor</w:t>
      </w:r>
      <w:proofErr w:type="spellEnd"/>
      <w:r w:rsidRPr="006E4D85">
        <w:rPr>
          <w:rFonts w:ascii="Times New Roman" w:eastAsia="Times New Roman" w:hAnsi="Times New Roman" w:cs="Times New Roman"/>
          <w:color w:val="auto"/>
          <w:sz w:val="24"/>
          <w:szCs w:val="24"/>
          <w:lang w:eastAsia="de-DE"/>
        </w:rPr>
        <w:t>. Therefore, we advocate for close supervisory cooperation in implementing these guidelines so that an individual deemed competent in one country (under an accredited scheme) is not required to re-qualify elsewhere in the EU.</w:t>
      </w:r>
    </w:p>
    <w:p w14:paraId="4604E997" w14:textId="77777777" w:rsidR="006E4D85" w:rsidRPr="006E4D85" w:rsidRDefault="006E4D85" w:rsidP="006E4D85">
      <w:pPr>
        <w:numPr>
          <w:ilvl w:val="0"/>
          <w:numId w:val="20"/>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Periodic Review and Update of Guidelines:</w:t>
      </w:r>
      <w:r w:rsidRPr="006E4D85">
        <w:rPr>
          <w:rFonts w:ascii="Times New Roman" w:eastAsia="Times New Roman" w:hAnsi="Times New Roman" w:cs="Times New Roman"/>
          <w:color w:val="auto"/>
          <w:sz w:val="24"/>
          <w:szCs w:val="24"/>
          <w:lang w:eastAsia="de-DE"/>
        </w:rPr>
        <w:t xml:space="preserve"> The crypto-asset sector is dynamic, with new types of services, assets, and risks emerging rapidly. We recommend that ESMA commit to a </w:t>
      </w:r>
      <w:r w:rsidRPr="006E4D85">
        <w:rPr>
          <w:rFonts w:ascii="Times New Roman" w:eastAsia="Times New Roman" w:hAnsi="Times New Roman" w:cs="Times New Roman"/>
          <w:b/>
          <w:bCs/>
          <w:color w:val="auto"/>
          <w:sz w:val="24"/>
          <w:szCs w:val="24"/>
          <w:lang w:eastAsia="de-DE"/>
        </w:rPr>
        <w:t>periodic review</w:t>
      </w:r>
      <w:r w:rsidRPr="006E4D85">
        <w:rPr>
          <w:rFonts w:ascii="Times New Roman" w:eastAsia="Times New Roman" w:hAnsi="Times New Roman" w:cs="Times New Roman"/>
          <w:color w:val="auto"/>
          <w:sz w:val="24"/>
          <w:szCs w:val="24"/>
          <w:lang w:eastAsia="de-DE"/>
        </w:rPr>
        <w:t xml:space="preserve"> of these knowledge and competence guidelines (for example, every 2–3 years). Such reviews would evaluate whether the minimum hours, content areas, and processes remain appropriate </w:t>
      </w:r>
      <w:proofErr w:type="gramStart"/>
      <w:r w:rsidRPr="006E4D85">
        <w:rPr>
          <w:rFonts w:ascii="Times New Roman" w:eastAsia="Times New Roman" w:hAnsi="Times New Roman" w:cs="Times New Roman"/>
          <w:color w:val="auto"/>
          <w:sz w:val="24"/>
          <w:szCs w:val="24"/>
          <w:lang w:eastAsia="de-DE"/>
        </w:rPr>
        <w:t>in light of</w:t>
      </w:r>
      <w:proofErr w:type="gramEnd"/>
      <w:r w:rsidRPr="006E4D85">
        <w:rPr>
          <w:rFonts w:ascii="Times New Roman" w:eastAsia="Times New Roman" w:hAnsi="Times New Roman" w:cs="Times New Roman"/>
          <w:color w:val="auto"/>
          <w:sz w:val="24"/>
          <w:szCs w:val="24"/>
          <w:lang w:eastAsia="de-DE"/>
        </w:rPr>
        <w:t xml:space="preserve"> market evolution. Adjustments could be made to the guidelines to incorporate lessons learned from supervision, technological innovations (for instance, if </w:t>
      </w:r>
      <w:r w:rsidRPr="006E4D85">
        <w:rPr>
          <w:rFonts w:ascii="Times New Roman" w:eastAsia="Times New Roman" w:hAnsi="Times New Roman" w:cs="Times New Roman"/>
          <w:b/>
          <w:bCs/>
          <w:color w:val="auto"/>
          <w:sz w:val="24"/>
          <w:szCs w:val="24"/>
          <w:lang w:eastAsia="de-DE"/>
        </w:rPr>
        <w:t>decentralized finance</w:t>
      </w:r>
      <w:r w:rsidRPr="006E4D85">
        <w:rPr>
          <w:rFonts w:ascii="Times New Roman" w:eastAsia="Times New Roman" w:hAnsi="Times New Roman" w:cs="Times New Roman"/>
          <w:color w:val="auto"/>
          <w:sz w:val="24"/>
          <w:szCs w:val="24"/>
          <w:lang w:eastAsia="de-DE"/>
        </w:rPr>
        <w:t xml:space="preserve"> grows substantially, additional competencies might need highlighting), or changes in related regulations. A formal review cycle will ensure the guidelines stay </w:t>
      </w:r>
      <w:r w:rsidRPr="006E4D85">
        <w:rPr>
          <w:rFonts w:ascii="Times New Roman" w:eastAsia="Times New Roman" w:hAnsi="Times New Roman" w:cs="Times New Roman"/>
          <w:b/>
          <w:bCs/>
          <w:color w:val="auto"/>
          <w:sz w:val="24"/>
          <w:szCs w:val="24"/>
          <w:lang w:eastAsia="de-DE"/>
        </w:rPr>
        <w:t>current and effective</w:t>
      </w:r>
      <w:r w:rsidRPr="006E4D85">
        <w:rPr>
          <w:rFonts w:ascii="Times New Roman" w:eastAsia="Times New Roman" w:hAnsi="Times New Roman" w:cs="Times New Roman"/>
          <w:color w:val="auto"/>
          <w:sz w:val="24"/>
          <w:szCs w:val="24"/>
          <w:lang w:eastAsia="de-DE"/>
        </w:rPr>
        <w:t xml:space="preserve"> over time, rather than becoming static. Additionally, gathering industry feedback during these updates can help fine-tune the framework based on practical implementation experience.</w:t>
      </w:r>
    </w:p>
    <w:p w14:paraId="4582126F" w14:textId="77777777" w:rsidR="006E4D85" w:rsidRPr="006E4D85" w:rsidRDefault="006E4D85" w:rsidP="006E4D85">
      <w:pPr>
        <w:numPr>
          <w:ilvl w:val="0"/>
          <w:numId w:val="20"/>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Strengthening Guidance on Supervision and Assessment:</w:t>
      </w:r>
      <w:r w:rsidRPr="006E4D85">
        <w:rPr>
          <w:rFonts w:ascii="Times New Roman" w:eastAsia="Times New Roman" w:hAnsi="Times New Roman" w:cs="Times New Roman"/>
          <w:color w:val="auto"/>
          <w:sz w:val="24"/>
          <w:szCs w:val="24"/>
          <w:lang w:eastAsia="de-DE"/>
        </w:rPr>
        <w:t xml:space="preserve"> We believe the final guidelines could elaborate a bit more on </w:t>
      </w:r>
      <w:r w:rsidRPr="006E4D85">
        <w:rPr>
          <w:rFonts w:ascii="Times New Roman" w:eastAsia="Times New Roman" w:hAnsi="Times New Roman" w:cs="Times New Roman"/>
          <w:b/>
          <w:bCs/>
          <w:color w:val="auto"/>
          <w:sz w:val="24"/>
          <w:szCs w:val="24"/>
          <w:lang w:eastAsia="de-DE"/>
        </w:rPr>
        <w:t>how firms should assess and document competence</w:t>
      </w:r>
      <w:r w:rsidRPr="006E4D85">
        <w:rPr>
          <w:rFonts w:ascii="Times New Roman" w:eastAsia="Times New Roman" w:hAnsi="Times New Roman" w:cs="Times New Roman"/>
          <w:color w:val="auto"/>
          <w:sz w:val="24"/>
          <w:szCs w:val="24"/>
          <w:lang w:eastAsia="de-DE"/>
        </w:rPr>
        <w:t xml:space="preserve">. For example, while annual internal reviews are required, ESMA could provide best practices on what this should entail – e.g., use of skill matrices, testing staff knowledge on new products, or requiring a certain number of observed client interactions. Encouraging firms to use </w:t>
      </w:r>
      <w:r w:rsidRPr="006E4D85">
        <w:rPr>
          <w:rFonts w:ascii="Times New Roman" w:eastAsia="Times New Roman" w:hAnsi="Times New Roman" w:cs="Times New Roman"/>
          <w:b/>
          <w:bCs/>
          <w:color w:val="auto"/>
          <w:sz w:val="24"/>
          <w:szCs w:val="24"/>
          <w:lang w:eastAsia="de-DE"/>
        </w:rPr>
        <w:t>risk-based tools</w:t>
      </w:r>
      <w:r w:rsidRPr="006E4D85">
        <w:rPr>
          <w:rFonts w:ascii="Times New Roman" w:eastAsia="Times New Roman" w:hAnsi="Times New Roman" w:cs="Times New Roman"/>
          <w:color w:val="auto"/>
          <w:sz w:val="24"/>
          <w:szCs w:val="24"/>
          <w:lang w:eastAsia="de-DE"/>
        </w:rPr>
        <w:t xml:space="preserve"> would be useful: for instance, internal risk assessments that identify which roles or individuals might present higher risk (due to complexity of products they handle or any identified gaps in knowledge) and focusing additional training or oversight there. Also, an element of </w:t>
      </w:r>
      <w:r w:rsidRPr="006E4D85">
        <w:rPr>
          <w:rFonts w:ascii="Times New Roman" w:eastAsia="Times New Roman" w:hAnsi="Times New Roman" w:cs="Times New Roman"/>
          <w:b/>
          <w:bCs/>
          <w:color w:val="auto"/>
          <w:sz w:val="24"/>
          <w:szCs w:val="24"/>
          <w:lang w:eastAsia="de-DE"/>
        </w:rPr>
        <w:t>record-</w:t>
      </w:r>
      <w:r w:rsidRPr="006E4D85">
        <w:rPr>
          <w:rFonts w:ascii="Times New Roman" w:eastAsia="Times New Roman" w:hAnsi="Times New Roman" w:cs="Times New Roman"/>
          <w:b/>
          <w:bCs/>
          <w:color w:val="auto"/>
          <w:sz w:val="24"/>
          <w:szCs w:val="24"/>
          <w:lang w:eastAsia="de-DE"/>
        </w:rPr>
        <w:lastRenderedPageBreak/>
        <w:t>keeping</w:t>
      </w:r>
      <w:r w:rsidRPr="006E4D85">
        <w:rPr>
          <w:rFonts w:ascii="Times New Roman" w:eastAsia="Times New Roman" w:hAnsi="Times New Roman" w:cs="Times New Roman"/>
          <w:color w:val="auto"/>
          <w:sz w:val="24"/>
          <w:szCs w:val="24"/>
          <w:lang w:eastAsia="de-DE"/>
        </w:rPr>
        <w:t xml:space="preserve"> should be stressed: firms should maintain up-to-date records of each staff’s qualifications, exams passed, CPD hours completed, and review outcomes. This documentation will be vital for internal assurance and for </w:t>
      </w:r>
      <w:r w:rsidRPr="006E4D85">
        <w:rPr>
          <w:rFonts w:ascii="Times New Roman" w:eastAsia="Times New Roman" w:hAnsi="Times New Roman" w:cs="Times New Roman"/>
          <w:b/>
          <w:bCs/>
          <w:color w:val="auto"/>
          <w:sz w:val="24"/>
          <w:szCs w:val="24"/>
          <w:lang w:eastAsia="de-DE"/>
        </w:rPr>
        <w:t>regulators to verify compliance</w:t>
      </w:r>
      <w:r w:rsidRPr="006E4D85">
        <w:rPr>
          <w:rFonts w:ascii="Times New Roman" w:eastAsia="Times New Roman" w:hAnsi="Times New Roman" w:cs="Times New Roman"/>
          <w:color w:val="auto"/>
          <w:sz w:val="24"/>
          <w:szCs w:val="24"/>
          <w:lang w:eastAsia="de-DE"/>
        </w:rPr>
        <w:t xml:space="preserve"> during inspections. Clarity on these points will help ensure that the spirit of the guidelines (not just the letter) is met, as firms will have clear expectations on implementation.</w:t>
      </w:r>
    </w:p>
    <w:p w14:paraId="2A09F83A" w14:textId="77777777" w:rsidR="006E4D85" w:rsidRPr="006E4D85" w:rsidRDefault="006E4D85" w:rsidP="006E4D85">
      <w:pPr>
        <w:numPr>
          <w:ilvl w:val="0"/>
          <w:numId w:val="20"/>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Focus on Ethical Conduct and Client-Centric Culture:</w:t>
      </w:r>
      <w:r w:rsidRPr="006E4D85">
        <w:rPr>
          <w:rFonts w:ascii="Times New Roman" w:eastAsia="Times New Roman" w:hAnsi="Times New Roman" w:cs="Times New Roman"/>
          <w:color w:val="auto"/>
          <w:sz w:val="24"/>
          <w:szCs w:val="24"/>
          <w:lang w:eastAsia="de-DE"/>
        </w:rPr>
        <w:t xml:space="preserve"> While technical knowledge is paramount, we suggest the guidelines could more explicitly reference the importance of </w:t>
      </w:r>
      <w:r w:rsidRPr="006E4D85">
        <w:rPr>
          <w:rFonts w:ascii="Times New Roman" w:eastAsia="Times New Roman" w:hAnsi="Times New Roman" w:cs="Times New Roman"/>
          <w:b/>
          <w:bCs/>
          <w:color w:val="auto"/>
          <w:sz w:val="24"/>
          <w:szCs w:val="24"/>
          <w:lang w:eastAsia="de-DE"/>
        </w:rPr>
        <w:t xml:space="preserve">ethics and client-centric </w:t>
      </w:r>
      <w:proofErr w:type="spellStart"/>
      <w:r w:rsidRPr="006E4D85">
        <w:rPr>
          <w:rFonts w:ascii="Times New Roman" w:eastAsia="Times New Roman" w:hAnsi="Times New Roman" w:cs="Times New Roman"/>
          <w:b/>
          <w:bCs/>
          <w:color w:val="auto"/>
          <w:sz w:val="24"/>
          <w:szCs w:val="24"/>
          <w:lang w:eastAsia="de-DE"/>
        </w:rPr>
        <w:t>behavior</w:t>
      </w:r>
      <w:proofErr w:type="spellEnd"/>
      <w:r w:rsidRPr="006E4D85">
        <w:rPr>
          <w:rFonts w:ascii="Times New Roman" w:eastAsia="Times New Roman" w:hAnsi="Times New Roman" w:cs="Times New Roman"/>
          <w:color w:val="auto"/>
          <w:sz w:val="24"/>
          <w:szCs w:val="24"/>
          <w:lang w:eastAsia="de-DE"/>
        </w:rPr>
        <w:t xml:space="preserve"> as part of competence. This is somewhat implicit in requiring knowledge of investor protection rules, but an express mention could be powerful. A guideline note could state that having the necessary knowledge and competence includes understanding and adhering to principles of </w:t>
      </w:r>
      <w:r w:rsidRPr="006E4D85">
        <w:rPr>
          <w:rFonts w:ascii="Times New Roman" w:eastAsia="Times New Roman" w:hAnsi="Times New Roman" w:cs="Times New Roman"/>
          <w:b/>
          <w:bCs/>
          <w:color w:val="auto"/>
          <w:sz w:val="24"/>
          <w:szCs w:val="24"/>
          <w:lang w:eastAsia="de-DE"/>
        </w:rPr>
        <w:t>honesty, integrity, and fair communication</w:t>
      </w:r>
      <w:r w:rsidRPr="006E4D85">
        <w:rPr>
          <w:rFonts w:ascii="Times New Roman" w:eastAsia="Times New Roman" w:hAnsi="Times New Roman" w:cs="Times New Roman"/>
          <w:color w:val="auto"/>
          <w:sz w:val="24"/>
          <w:szCs w:val="24"/>
          <w:lang w:eastAsia="de-DE"/>
        </w:rPr>
        <w:t xml:space="preserve">. We believe that fostering a strong ethical culture is inseparable from factual knowledge – both are needed to truly protect clients. Therefore, training programs and assessments should incorporate ethical scenarios (e.g., dealing with potential conflicts of interest, handling client information responsibly, etc.). Making this expectation clear in the guidelines would further reinforce to firms that </w:t>
      </w:r>
      <w:r w:rsidRPr="006E4D85">
        <w:rPr>
          <w:rFonts w:ascii="Times New Roman" w:eastAsia="Times New Roman" w:hAnsi="Times New Roman" w:cs="Times New Roman"/>
          <w:i/>
          <w:iCs/>
          <w:color w:val="auto"/>
          <w:sz w:val="24"/>
          <w:szCs w:val="24"/>
          <w:lang w:eastAsia="de-DE"/>
        </w:rPr>
        <w:t>how</w:t>
      </w:r>
      <w:r w:rsidRPr="006E4D85">
        <w:rPr>
          <w:rFonts w:ascii="Times New Roman" w:eastAsia="Times New Roman" w:hAnsi="Times New Roman" w:cs="Times New Roman"/>
          <w:color w:val="auto"/>
          <w:sz w:val="24"/>
          <w:szCs w:val="24"/>
          <w:lang w:eastAsia="de-DE"/>
        </w:rPr>
        <w:t xml:space="preserve"> staff use their knowledge (with proper conduct) is as important as the knowledge itself.</w:t>
      </w:r>
    </w:p>
    <w:p w14:paraId="5B84A2FC"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val="de-CH" w:eastAsia="de-DE"/>
        </w:rPr>
      </w:pPr>
      <w:r w:rsidRPr="006E4D85">
        <w:rPr>
          <w:rFonts w:ascii="Times New Roman" w:eastAsia="Times New Roman" w:hAnsi="Times New Roman" w:cs="Times New Roman"/>
          <w:color w:val="auto"/>
          <w:sz w:val="24"/>
          <w:szCs w:val="24"/>
          <w:lang w:eastAsia="de-DE"/>
        </w:rPr>
        <w:t xml:space="preserve">In conclusion, our overall view is that </w:t>
      </w:r>
      <w:r w:rsidRPr="006E4D85">
        <w:rPr>
          <w:rFonts w:ascii="Times New Roman" w:eastAsia="Times New Roman" w:hAnsi="Times New Roman" w:cs="Times New Roman"/>
          <w:b/>
          <w:bCs/>
          <w:color w:val="auto"/>
          <w:sz w:val="24"/>
          <w:szCs w:val="24"/>
          <w:lang w:eastAsia="de-DE"/>
        </w:rPr>
        <w:t>ESMA’s draft guidelines are a very positive and important step</w:t>
      </w:r>
      <w:r w:rsidRPr="006E4D85">
        <w:rPr>
          <w:rFonts w:ascii="Times New Roman" w:eastAsia="Times New Roman" w:hAnsi="Times New Roman" w:cs="Times New Roman"/>
          <w:color w:val="auto"/>
          <w:sz w:val="24"/>
          <w:szCs w:val="24"/>
          <w:lang w:eastAsia="de-DE"/>
        </w:rPr>
        <w:t xml:space="preserve"> toward professionalizing the crypto-asset industry under </w:t>
      </w:r>
      <w:proofErr w:type="spellStart"/>
      <w:r w:rsidRPr="006E4D85">
        <w:rPr>
          <w:rFonts w:ascii="Times New Roman" w:eastAsia="Times New Roman" w:hAnsi="Times New Roman" w:cs="Times New Roman"/>
          <w:color w:val="auto"/>
          <w:sz w:val="24"/>
          <w:szCs w:val="24"/>
          <w:lang w:eastAsia="de-DE"/>
        </w:rPr>
        <w:t>MiCA</w:t>
      </w:r>
      <w:proofErr w:type="spellEnd"/>
      <w:r w:rsidRPr="006E4D85">
        <w:rPr>
          <w:rFonts w:ascii="Times New Roman" w:eastAsia="Times New Roman" w:hAnsi="Times New Roman" w:cs="Times New Roman"/>
          <w:color w:val="auto"/>
          <w:sz w:val="24"/>
          <w:szCs w:val="24"/>
          <w:lang w:eastAsia="de-DE"/>
        </w:rPr>
        <w:t>. We agree with the approach and content, and we believe that with the above enhancements, the framework will robustly serve its purpose of ensuring knowledgeable and competent staff across all crypto-asset service providers in the EU. The DEC Institute fully supports these guidelines and is keen to see them implemented in practice. We are confident that, as these standards take effect, investors will benefit from better advice and information, and the industry will gain credibility and stability. We appreciate the opportunity to contribute feedback and encourage ESMA to finalize the guidelines with our recommendations in mind, thereby achieving a high-impact, future-proof competence regime for the crypto-assets sector.</w:t>
      </w:r>
    </w:p>
    <w:permEnd w:id="232349005"/>
    <w:p w14:paraId="76D55C59" w14:textId="77777777" w:rsidR="00D66F37" w:rsidRDefault="00D66F37" w:rsidP="00D66F37">
      <w:r>
        <w:t>&lt;ESMA_QUESTION_MIKC_3&gt;</w:t>
      </w:r>
    </w:p>
    <w:p w14:paraId="7244BD36" w14:textId="77777777" w:rsidR="00D66F37" w:rsidRDefault="00D66F37" w:rsidP="00D66F37"/>
    <w:p w14:paraId="521BBC9F" w14:textId="77777777" w:rsidR="00D66F37" w:rsidRPr="00243C8C" w:rsidRDefault="00D66F37" w:rsidP="00D66F37">
      <w:pPr>
        <w:pStyle w:val="Questionstyle"/>
        <w:numPr>
          <w:ilvl w:val="0"/>
          <w:numId w:val="16"/>
        </w:numPr>
        <w:tabs>
          <w:tab w:val="clear" w:pos="567"/>
        </w:tabs>
        <w:spacing w:after="240" w:line="259" w:lineRule="auto"/>
        <w:ind w:left="851" w:hanging="851"/>
        <w:contextualSpacing w:val="0"/>
      </w:pPr>
      <w:r w:rsidRPr="008C39A7">
        <w:rPr>
          <w:bCs/>
        </w:rPr>
        <w:t>Are there any additional comments that you would like to raise and/or information that you would like to provide?</w:t>
      </w:r>
    </w:p>
    <w:p w14:paraId="0D201148" w14:textId="77777777" w:rsidR="00D66F37" w:rsidRDefault="00D66F37" w:rsidP="00D66F37">
      <w:r>
        <w:t>&lt;ESMA_QUESTION_MIKC_4&gt;</w:t>
      </w:r>
    </w:p>
    <w:p w14:paraId="6C9A453B"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permStart w:id="420242248" w:edGrp="everyone"/>
      <w:r w:rsidRPr="006E4D85">
        <w:rPr>
          <w:rFonts w:ascii="Times New Roman" w:eastAsia="Times New Roman" w:hAnsi="Times New Roman" w:cs="Times New Roman"/>
          <w:b/>
          <w:bCs/>
          <w:color w:val="auto"/>
          <w:sz w:val="24"/>
          <w:szCs w:val="24"/>
          <w:lang w:eastAsia="de-DE"/>
        </w:rPr>
        <w:t>Additional Comments:</w:t>
      </w:r>
      <w:r w:rsidRPr="006E4D85">
        <w:rPr>
          <w:rFonts w:ascii="Times New Roman" w:eastAsia="Times New Roman" w:hAnsi="Times New Roman" w:cs="Times New Roman"/>
          <w:color w:val="auto"/>
          <w:sz w:val="24"/>
          <w:szCs w:val="24"/>
          <w:lang w:eastAsia="de-DE"/>
        </w:rPr>
        <w:t xml:space="preserve"> The DEC Institute would like to add a few closing observations in support of ESMA’s initiative:</w:t>
      </w:r>
    </w:p>
    <w:p w14:paraId="755EE20A" w14:textId="77777777" w:rsidR="006E4D85" w:rsidRPr="006E4D85" w:rsidRDefault="006E4D85" w:rsidP="006E4D85">
      <w:pPr>
        <w:numPr>
          <w:ilvl w:val="0"/>
          <w:numId w:val="21"/>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lastRenderedPageBreak/>
        <w:t>Holistic Implementation and Enforcement:</w:t>
      </w:r>
      <w:r w:rsidRPr="006E4D85">
        <w:rPr>
          <w:rFonts w:ascii="Times New Roman" w:eastAsia="Times New Roman" w:hAnsi="Times New Roman" w:cs="Times New Roman"/>
          <w:color w:val="auto"/>
          <w:sz w:val="24"/>
          <w:szCs w:val="24"/>
          <w:lang w:eastAsia="de-DE"/>
        </w:rPr>
        <w:t xml:space="preserve"> It is crucial that these knowledge and competence standards be implemented consistently across all EU Member States. We encourage ESMA and NCAs to work together to ensure </w:t>
      </w:r>
      <w:r w:rsidRPr="006E4D85">
        <w:rPr>
          <w:rFonts w:ascii="Times New Roman" w:eastAsia="Times New Roman" w:hAnsi="Times New Roman" w:cs="Times New Roman"/>
          <w:b/>
          <w:bCs/>
          <w:color w:val="auto"/>
          <w:sz w:val="24"/>
          <w:szCs w:val="24"/>
          <w:lang w:eastAsia="de-DE"/>
        </w:rPr>
        <w:t>uniform enforcement</w:t>
      </w:r>
      <w:r w:rsidRPr="006E4D85">
        <w:rPr>
          <w:rFonts w:ascii="Times New Roman" w:eastAsia="Times New Roman" w:hAnsi="Times New Roman" w:cs="Times New Roman"/>
          <w:color w:val="auto"/>
          <w:sz w:val="24"/>
          <w:szCs w:val="24"/>
          <w:lang w:eastAsia="de-DE"/>
        </w:rPr>
        <w:t xml:space="preserve"> – for example, through joint supervisory actions or peer reviews – so that no crypto-asset service provider can evade the spirit of the guidelines. Consistency will create a level playing field and prevent regulatory arbitrage in competence standards.</w:t>
      </w:r>
    </w:p>
    <w:p w14:paraId="54129257" w14:textId="77777777" w:rsidR="006E4D85" w:rsidRPr="006E4D85" w:rsidRDefault="006E4D85" w:rsidP="006E4D85">
      <w:pPr>
        <w:numPr>
          <w:ilvl w:val="0"/>
          <w:numId w:val="21"/>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Building an Ecosystem of Compliance:</w:t>
      </w:r>
      <w:r w:rsidRPr="006E4D85">
        <w:rPr>
          <w:rFonts w:ascii="Times New Roman" w:eastAsia="Times New Roman" w:hAnsi="Times New Roman" w:cs="Times New Roman"/>
          <w:color w:val="auto"/>
          <w:sz w:val="24"/>
          <w:szCs w:val="24"/>
          <w:lang w:eastAsia="de-DE"/>
        </w:rPr>
        <w:t xml:space="preserve"> The introduction of these requirements will likely stimulate a broader ecosystem of education and certification in the crypto-asset space. We view this positively. </w:t>
      </w:r>
      <w:r w:rsidRPr="006E4D85">
        <w:rPr>
          <w:rFonts w:ascii="Times New Roman" w:eastAsia="Times New Roman" w:hAnsi="Times New Roman" w:cs="Times New Roman"/>
          <w:b/>
          <w:bCs/>
          <w:color w:val="auto"/>
          <w:sz w:val="24"/>
          <w:szCs w:val="24"/>
          <w:lang w:eastAsia="de-DE"/>
        </w:rPr>
        <w:t>Independent institutes, universities, and professional bodies</w:t>
      </w:r>
      <w:r w:rsidRPr="006E4D85">
        <w:rPr>
          <w:rFonts w:ascii="Times New Roman" w:eastAsia="Times New Roman" w:hAnsi="Times New Roman" w:cs="Times New Roman"/>
          <w:color w:val="auto"/>
          <w:sz w:val="24"/>
          <w:szCs w:val="24"/>
          <w:lang w:eastAsia="de-DE"/>
        </w:rPr>
        <w:t xml:space="preserve"> will be incentivized to develop courses, exams, and CPD offerings tailored to </w:t>
      </w:r>
      <w:proofErr w:type="spellStart"/>
      <w:r w:rsidRPr="006E4D85">
        <w:rPr>
          <w:rFonts w:ascii="Times New Roman" w:eastAsia="Times New Roman" w:hAnsi="Times New Roman" w:cs="Times New Roman"/>
          <w:color w:val="auto"/>
          <w:sz w:val="24"/>
          <w:szCs w:val="24"/>
          <w:lang w:eastAsia="de-DE"/>
        </w:rPr>
        <w:t>MiCA’s</w:t>
      </w:r>
      <w:proofErr w:type="spellEnd"/>
      <w:r w:rsidRPr="006E4D85">
        <w:rPr>
          <w:rFonts w:ascii="Times New Roman" w:eastAsia="Times New Roman" w:hAnsi="Times New Roman" w:cs="Times New Roman"/>
          <w:color w:val="auto"/>
          <w:sz w:val="24"/>
          <w:szCs w:val="24"/>
          <w:lang w:eastAsia="de-DE"/>
        </w:rPr>
        <w:t xml:space="preserve"> needs. The DEC Institute, as an organization dedicated to certifying professionals in digital assets, stands ready to support this effort. We believe a healthy ecosystem of </w:t>
      </w:r>
      <w:r w:rsidRPr="006E4D85">
        <w:rPr>
          <w:rFonts w:ascii="Times New Roman" w:eastAsia="Times New Roman" w:hAnsi="Times New Roman" w:cs="Times New Roman"/>
          <w:b/>
          <w:bCs/>
          <w:color w:val="auto"/>
          <w:sz w:val="24"/>
          <w:szCs w:val="24"/>
          <w:lang w:eastAsia="de-DE"/>
        </w:rPr>
        <w:t>accredited training providers</w:t>
      </w:r>
      <w:r w:rsidRPr="006E4D85">
        <w:rPr>
          <w:rFonts w:ascii="Times New Roman" w:eastAsia="Times New Roman" w:hAnsi="Times New Roman" w:cs="Times New Roman"/>
          <w:color w:val="auto"/>
          <w:sz w:val="24"/>
          <w:szCs w:val="24"/>
          <w:lang w:eastAsia="de-DE"/>
        </w:rPr>
        <w:t xml:space="preserve"> will make it easier for firms to comply and for individuals to gain recognized credentials, ultimately raising the knowledge bar across the industry.</w:t>
      </w:r>
    </w:p>
    <w:p w14:paraId="6785056B" w14:textId="77777777" w:rsidR="006E4D85" w:rsidRPr="006E4D85" w:rsidRDefault="006E4D85" w:rsidP="006E4D85">
      <w:pPr>
        <w:numPr>
          <w:ilvl w:val="0"/>
          <w:numId w:val="21"/>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Investor Confidence and Industry Maturity:</w:t>
      </w:r>
      <w:r w:rsidRPr="006E4D85">
        <w:rPr>
          <w:rFonts w:ascii="Times New Roman" w:eastAsia="Times New Roman" w:hAnsi="Times New Roman" w:cs="Times New Roman"/>
          <w:color w:val="auto"/>
          <w:sz w:val="24"/>
          <w:szCs w:val="24"/>
          <w:lang w:eastAsia="de-DE"/>
        </w:rPr>
        <w:t xml:space="preserve"> From a market perspective, these guidelines are not just a compliance exercise – they are a cornerstone for building </w:t>
      </w:r>
      <w:r w:rsidRPr="006E4D85">
        <w:rPr>
          <w:rFonts w:ascii="Times New Roman" w:eastAsia="Times New Roman" w:hAnsi="Times New Roman" w:cs="Times New Roman"/>
          <w:b/>
          <w:bCs/>
          <w:color w:val="auto"/>
          <w:sz w:val="24"/>
          <w:szCs w:val="24"/>
          <w:lang w:eastAsia="de-DE"/>
        </w:rPr>
        <w:t>trust with investors</w:t>
      </w:r>
      <w:r w:rsidRPr="006E4D85">
        <w:rPr>
          <w:rFonts w:ascii="Times New Roman" w:eastAsia="Times New Roman" w:hAnsi="Times New Roman" w:cs="Times New Roman"/>
          <w:color w:val="auto"/>
          <w:sz w:val="24"/>
          <w:szCs w:val="24"/>
          <w:lang w:eastAsia="de-DE"/>
        </w:rPr>
        <w:t xml:space="preserve">. When clients know that the person informing or advising them about </w:t>
      </w:r>
      <w:proofErr w:type="gramStart"/>
      <w:r w:rsidRPr="006E4D85">
        <w:rPr>
          <w:rFonts w:ascii="Times New Roman" w:eastAsia="Times New Roman" w:hAnsi="Times New Roman" w:cs="Times New Roman"/>
          <w:color w:val="auto"/>
          <w:sz w:val="24"/>
          <w:szCs w:val="24"/>
          <w:lang w:eastAsia="de-DE"/>
        </w:rPr>
        <w:t>crypto-assets</w:t>
      </w:r>
      <w:proofErr w:type="gramEnd"/>
      <w:r w:rsidRPr="006E4D85">
        <w:rPr>
          <w:rFonts w:ascii="Times New Roman" w:eastAsia="Times New Roman" w:hAnsi="Times New Roman" w:cs="Times New Roman"/>
          <w:color w:val="auto"/>
          <w:sz w:val="24"/>
          <w:szCs w:val="24"/>
          <w:lang w:eastAsia="de-DE"/>
        </w:rPr>
        <w:t xml:space="preserve"> has met rigorous, standardized qualifications, it significantly boosts their confidence in the service. This can encourage greater participation in the regulated crypto market, </w:t>
      </w:r>
      <w:proofErr w:type="spellStart"/>
      <w:r w:rsidRPr="006E4D85">
        <w:rPr>
          <w:rFonts w:ascii="Times New Roman" w:eastAsia="Times New Roman" w:hAnsi="Times New Roman" w:cs="Times New Roman"/>
          <w:color w:val="auto"/>
          <w:sz w:val="24"/>
          <w:szCs w:val="24"/>
          <w:lang w:eastAsia="de-DE"/>
        </w:rPr>
        <w:t>channeling</w:t>
      </w:r>
      <w:proofErr w:type="spellEnd"/>
      <w:r w:rsidRPr="006E4D85">
        <w:rPr>
          <w:rFonts w:ascii="Times New Roman" w:eastAsia="Times New Roman" w:hAnsi="Times New Roman" w:cs="Times New Roman"/>
          <w:color w:val="auto"/>
          <w:sz w:val="24"/>
          <w:szCs w:val="24"/>
          <w:lang w:eastAsia="de-DE"/>
        </w:rPr>
        <w:t xml:space="preserve"> activity into supervised firms (which is beneficial for overall market oversight and stability). In the long run, we see the professionalization of crypto-asset staff as a key element in the </w:t>
      </w:r>
      <w:r w:rsidRPr="006E4D85">
        <w:rPr>
          <w:rFonts w:ascii="Times New Roman" w:eastAsia="Times New Roman" w:hAnsi="Times New Roman" w:cs="Times New Roman"/>
          <w:b/>
          <w:bCs/>
          <w:color w:val="auto"/>
          <w:sz w:val="24"/>
          <w:szCs w:val="24"/>
          <w:lang w:eastAsia="de-DE"/>
        </w:rPr>
        <w:t>maturation of the crypto industry</w:t>
      </w:r>
      <w:r w:rsidRPr="006E4D85">
        <w:rPr>
          <w:rFonts w:ascii="Times New Roman" w:eastAsia="Times New Roman" w:hAnsi="Times New Roman" w:cs="Times New Roman"/>
          <w:color w:val="auto"/>
          <w:sz w:val="24"/>
          <w:szCs w:val="24"/>
          <w:lang w:eastAsia="de-DE"/>
        </w:rPr>
        <w:t>, making it more comparable to traditional financial services in terms of reliability and consumer protection.</w:t>
      </w:r>
    </w:p>
    <w:p w14:paraId="752DD6B3" w14:textId="77777777" w:rsidR="006E4D85" w:rsidRPr="006E4D85" w:rsidRDefault="006E4D85" w:rsidP="006E4D85">
      <w:pPr>
        <w:numPr>
          <w:ilvl w:val="0"/>
          <w:numId w:val="21"/>
        </w:numPr>
        <w:spacing w:before="100" w:beforeAutospacing="1" w:after="100" w:afterAutospacing="1" w:line="240" w:lineRule="auto"/>
        <w:jc w:val="left"/>
        <w:rPr>
          <w:rFonts w:ascii="Times New Roman" w:eastAsia="Times New Roman" w:hAnsi="Times New Roman" w:cs="Times New Roman"/>
          <w:color w:val="auto"/>
          <w:sz w:val="24"/>
          <w:szCs w:val="24"/>
          <w:lang w:eastAsia="de-DE"/>
        </w:rPr>
      </w:pPr>
      <w:r w:rsidRPr="006E4D85">
        <w:rPr>
          <w:rFonts w:ascii="Times New Roman" w:eastAsia="Times New Roman" w:hAnsi="Times New Roman" w:cs="Times New Roman"/>
          <w:b/>
          <w:bCs/>
          <w:color w:val="auto"/>
          <w:sz w:val="24"/>
          <w:szCs w:val="24"/>
          <w:lang w:eastAsia="de-DE"/>
        </w:rPr>
        <w:t>Future Developments:</w:t>
      </w:r>
      <w:r w:rsidRPr="006E4D85">
        <w:rPr>
          <w:rFonts w:ascii="Times New Roman" w:eastAsia="Times New Roman" w:hAnsi="Times New Roman" w:cs="Times New Roman"/>
          <w:color w:val="auto"/>
          <w:sz w:val="24"/>
          <w:szCs w:val="24"/>
          <w:lang w:eastAsia="de-DE"/>
        </w:rPr>
        <w:t xml:space="preserve"> We acknowledge that </w:t>
      </w:r>
      <w:proofErr w:type="spellStart"/>
      <w:r w:rsidRPr="006E4D85">
        <w:rPr>
          <w:rFonts w:ascii="Times New Roman" w:eastAsia="Times New Roman" w:hAnsi="Times New Roman" w:cs="Times New Roman"/>
          <w:color w:val="auto"/>
          <w:sz w:val="24"/>
          <w:szCs w:val="24"/>
          <w:lang w:eastAsia="de-DE"/>
        </w:rPr>
        <w:t>MiCA</w:t>
      </w:r>
      <w:proofErr w:type="spellEnd"/>
      <w:r w:rsidRPr="006E4D85">
        <w:rPr>
          <w:rFonts w:ascii="Times New Roman" w:eastAsia="Times New Roman" w:hAnsi="Times New Roman" w:cs="Times New Roman"/>
          <w:color w:val="auto"/>
          <w:sz w:val="24"/>
          <w:szCs w:val="24"/>
          <w:lang w:eastAsia="de-DE"/>
        </w:rPr>
        <w:t xml:space="preserve"> and these guidelines focus largely on the current scope of regulated crypto-asset services. However, the crypto domain continues to innovate (for example, in areas like decentralized finance, NFT markets, and beyond). We suggest that ESMA remain attentive to how </w:t>
      </w:r>
      <w:r w:rsidRPr="006E4D85">
        <w:rPr>
          <w:rFonts w:ascii="Times New Roman" w:eastAsia="Times New Roman" w:hAnsi="Times New Roman" w:cs="Times New Roman"/>
          <w:i/>
          <w:iCs/>
          <w:color w:val="auto"/>
          <w:sz w:val="24"/>
          <w:szCs w:val="24"/>
          <w:lang w:eastAsia="de-DE"/>
        </w:rPr>
        <w:t>new trends</w:t>
      </w:r>
      <w:r w:rsidRPr="006E4D85">
        <w:rPr>
          <w:rFonts w:ascii="Times New Roman" w:eastAsia="Times New Roman" w:hAnsi="Times New Roman" w:cs="Times New Roman"/>
          <w:color w:val="auto"/>
          <w:sz w:val="24"/>
          <w:szCs w:val="24"/>
          <w:lang w:eastAsia="de-DE"/>
        </w:rPr>
        <w:t xml:space="preserve"> might necessitate updates to competence standards. Proactive industry engagement – perhaps via consultative forums or expert groups – could help keep the guidelines </w:t>
      </w:r>
      <w:r w:rsidRPr="006E4D85">
        <w:rPr>
          <w:rFonts w:ascii="Times New Roman" w:eastAsia="Times New Roman" w:hAnsi="Times New Roman" w:cs="Times New Roman"/>
          <w:b/>
          <w:bCs/>
          <w:color w:val="auto"/>
          <w:sz w:val="24"/>
          <w:szCs w:val="24"/>
          <w:lang w:eastAsia="de-DE"/>
        </w:rPr>
        <w:t>forward-compatible</w:t>
      </w:r>
      <w:r w:rsidRPr="006E4D85">
        <w:rPr>
          <w:rFonts w:ascii="Times New Roman" w:eastAsia="Times New Roman" w:hAnsi="Times New Roman" w:cs="Times New Roman"/>
          <w:color w:val="auto"/>
          <w:sz w:val="24"/>
          <w:szCs w:val="24"/>
          <w:lang w:eastAsia="de-DE"/>
        </w:rPr>
        <w:t>. By staying ahead of emerging complexities, regulators and certification bodies can adapt educational content swiftly, ensuring that professionals are always equipped to handle the latest market developments responsibly.</w:t>
      </w:r>
    </w:p>
    <w:p w14:paraId="7A928264" w14:textId="77777777" w:rsidR="006E4D85" w:rsidRPr="006E4D85" w:rsidRDefault="006E4D85" w:rsidP="006E4D85">
      <w:pPr>
        <w:spacing w:before="100" w:beforeAutospacing="1" w:after="100" w:afterAutospacing="1" w:line="240" w:lineRule="auto"/>
        <w:jc w:val="left"/>
        <w:rPr>
          <w:rFonts w:ascii="Times New Roman" w:eastAsia="Times New Roman" w:hAnsi="Times New Roman" w:cs="Times New Roman"/>
          <w:color w:val="auto"/>
          <w:sz w:val="24"/>
          <w:szCs w:val="24"/>
          <w:lang w:val="de-CH" w:eastAsia="de-DE"/>
        </w:rPr>
      </w:pPr>
      <w:r w:rsidRPr="006E4D85">
        <w:rPr>
          <w:rFonts w:ascii="Times New Roman" w:eastAsia="Times New Roman" w:hAnsi="Times New Roman" w:cs="Times New Roman"/>
          <w:color w:val="auto"/>
          <w:sz w:val="24"/>
          <w:szCs w:val="24"/>
          <w:lang w:eastAsia="de-DE"/>
        </w:rPr>
        <w:t xml:space="preserve">In summary, the DEC Institute fully supports ESMA’s Guidelines on knowledge and competence under </w:t>
      </w:r>
      <w:proofErr w:type="spellStart"/>
      <w:r w:rsidRPr="006E4D85">
        <w:rPr>
          <w:rFonts w:ascii="Times New Roman" w:eastAsia="Times New Roman" w:hAnsi="Times New Roman" w:cs="Times New Roman"/>
          <w:color w:val="auto"/>
          <w:sz w:val="24"/>
          <w:szCs w:val="24"/>
          <w:lang w:eastAsia="de-DE"/>
        </w:rPr>
        <w:t>MiCA</w:t>
      </w:r>
      <w:proofErr w:type="spellEnd"/>
      <w:r w:rsidRPr="006E4D85">
        <w:rPr>
          <w:rFonts w:ascii="Times New Roman" w:eastAsia="Times New Roman" w:hAnsi="Times New Roman" w:cs="Times New Roman"/>
          <w:color w:val="auto"/>
          <w:sz w:val="24"/>
          <w:szCs w:val="24"/>
          <w:lang w:eastAsia="de-DE"/>
        </w:rPr>
        <w:t xml:space="preserve"> and has confidence that their adoption will greatly benefit consumers and the industry. We appreciate ESMA’s thorough approach and the opportunity to contribute. We are committed to assisting in the rollout of these standards (for instance, by providing </w:t>
      </w:r>
      <w:r w:rsidRPr="006E4D85">
        <w:rPr>
          <w:rFonts w:ascii="Times New Roman" w:eastAsia="Times New Roman" w:hAnsi="Times New Roman" w:cs="Times New Roman"/>
          <w:b/>
          <w:bCs/>
          <w:color w:val="auto"/>
          <w:sz w:val="24"/>
          <w:szCs w:val="24"/>
          <w:lang w:eastAsia="de-DE"/>
        </w:rPr>
        <w:t>high-quality certification exams and CPD programs</w:t>
      </w:r>
      <w:r w:rsidRPr="006E4D85">
        <w:rPr>
          <w:rFonts w:ascii="Times New Roman" w:eastAsia="Times New Roman" w:hAnsi="Times New Roman" w:cs="Times New Roman"/>
          <w:color w:val="auto"/>
          <w:sz w:val="24"/>
          <w:szCs w:val="24"/>
          <w:lang w:eastAsia="de-DE"/>
        </w:rPr>
        <w:t xml:space="preserve"> that align with the guidelines</w:t>
      </w:r>
      <w:proofErr w:type="gramStart"/>
      <w:r w:rsidRPr="006E4D85">
        <w:rPr>
          <w:rFonts w:ascii="Times New Roman" w:eastAsia="Times New Roman" w:hAnsi="Times New Roman" w:cs="Times New Roman"/>
          <w:color w:val="auto"/>
          <w:sz w:val="24"/>
          <w:szCs w:val="24"/>
          <w:lang w:eastAsia="de-DE"/>
        </w:rPr>
        <w:t>)</w:t>
      </w:r>
      <w:proofErr w:type="gramEnd"/>
      <w:r w:rsidRPr="006E4D85">
        <w:rPr>
          <w:rFonts w:ascii="Times New Roman" w:eastAsia="Times New Roman" w:hAnsi="Times New Roman" w:cs="Times New Roman"/>
          <w:color w:val="auto"/>
          <w:sz w:val="24"/>
          <w:szCs w:val="24"/>
          <w:lang w:eastAsia="de-DE"/>
        </w:rPr>
        <w:t xml:space="preserve"> and we encourage ongoing dialogue between regulators, firms, and independent certification experts. Together, we can ensure that the crypto-asset sector in Europe is staffed </w:t>
      </w:r>
      <w:r w:rsidRPr="006E4D85">
        <w:rPr>
          <w:rFonts w:ascii="Times New Roman" w:eastAsia="Times New Roman" w:hAnsi="Times New Roman" w:cs="Times New Roman"/>
          <w:color w:val="auto"/>
          <w:sz w:val="24"/>
          <w:szCs w:val="24"/>
          <w:lang w:eastAsia="de-DE"/>
        </w:rPr>
        <w:lastRenderedPageBreak/>
        <w:t>by qualified, competent, and ethical professionals – which is in the best interest of all market participants.</w:t>
      </w:r>
    </w:p>
    <w:permEnd w:id="420242248"/>
    <w:p w14:paraId="1A06EE3D" w14:textId="77777777" w:rsidR="00D66F37" w:rsidRDefault="00D66F37" w:rsidP="00D66F37">
      <w:r>
        <w:t>&lt;ESMA_QUESTION_MIKC_4&gt;</w:t>
      </w:r>
    </w:p>
    <w:p w14:paraId="44E2BBFE" w14:textId="77777777" w:rsidR="00D66F37" w:rsidRDefault="00D66F37" w:rsidP="00113E80"/>
    <w:p w14:paraId="099C8801" w14:textId="77777777" w:rsidR="00D66F37" w:rsidRDefault="00D66F37" w:rsidP="00113E80"/>
    <w:p w14:paraId="6D0BD360" w14:textId="77777777" w:rsidR="00D66F37" w:rsidRDefault="00D66F37" w:rsidP="00113E80"/>
    <w:p w14:paraId="4A0C7B4A" w14:textId="77777777" w:rsidR="00D66F37" w:rsidRDefault="00D66F37" w:rsidP="00113E80"/>
    <w:p w14:paraId="205B4AC7" w14:textId="77777777" w:rsidR="00D66F37" w:rsidRDefault="00D66F37" w:rsidP="00113E80"/>
    <w:p w14:paraId="4F056714" w14:textId="77777777" w:rsidR="00D66F37" w:rsidRDefault="00D66F37" w:rsidP="00113E80"/>
    <w:sectPr w:rsidR="00D66F37"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7293B" w14:textId="77777777" w:rsidR="00203D01" w:rsidRDefault="00203D01" w:rsidP="007E7997">
      <w:pPr>
        <w:spacing w:line="240" w:lineRule="auto"/>
      </w:pPr>
      <w:r>
        <w:separator/>
      </w:r>
    </w:p>
  </w:endnote>
  <w:endnote w:type="continuationSeparator" w:id="0">
    <w:p w14:paraId="2B461EF3" w14:textId="77777777" w:rsidR="00203D01" w:rsidRDefault="00203D01" w:rsidP="007E7997">
      <w:pPr>
        <w:spacing w:line="240" w:lineRule="auto"/>
      </w:pPr>
      <w:r>
        <w:continuationSeparator/>
      </w:r>
    </w:p>
  </w:endnote>
  <w:endnote w:type="continuationNotice" w:id="1">
    <w:p w14:paraId="6B2E9EFC" w14:textId="77777777" w:rsidR="00203D01" w:rsidRDefault="00203D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26DB" w14:textId="77777777" w:rsidR="00B00CD6" w:rsidRDefault="00B00C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46AE" w14:textId="77777777" w:rsidR="00B00CD6" w:rsidRDefault="00B00CD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38CA" w14:textId="77777777" w:rsidR="00B00CD6" w:rsidRDefault="00B00CD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77005" w14:textId="77777777" w:rsidR="00203D01" w:rsidRDefault="00203D01" w:rsidP="007E7997">
      <w:pPr>
        <w:spacing w:line="240" w:lineRule="auto"/>
      </w:pPr>
      <w:r>
        <w:separator/>
      </w:r>
    </w:p>
  </w:footnote>
  <w:footnote w:type="continuationSeparator" w:id="0">
    <w:p w14:paraId="43C0A9FC" w14:textId="77777777" w:rsidR="00203D01" w:rsidRDefault="00203D01" w:rsidP="007E7997">
      <w:pPr>
        <w:spacing w:line="240" w:lineRule="auto"/>
      </w:pPr>
      <w:r>
        <w:continuationSeparator/>
      </w:r>
    </w:p>
  </w:footnote>
  <w:footnote w:type="continuationNotice" w:id="1">
    <w:p w14:paraId="049A2FDE" w14:textId="77777777" w:rsidR="00203D01" w:rsidRDefault="00203D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2E98" w14:textId="77777777" w:rsidR="00B00CD6" w:rsidRDefault="00B00C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808F" w14:textId="77777777" w:rsidR="00B00CD6" w:rsidRDefault="00B00CD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F328D30" w:rsidR="00D77369" w:rsidRPr="00DB2FD6" w:rsidRDefault="00D77369" w:rsidP="008858FE">
    <w:pPr>
      <w:pStyle w:val="Kopfzeile"/>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w:t>
    </w:r>
    <w:r w:rsidR="007216D3">
      <w:t>9</w:t>
    </w:r>
    <w:r w:rsidR="00D93D74">
      <w:t xml:space="preserve"> February 2025</w:t>
    </w:r>
  </w:p>
  <w:p w14:paraId="10BD5565" w14:textId="52ABB9DB" w:rsidR="008858FE" w:rsidRPr="000C70F0" w:rsidRDefault="00B00CD6" w:rsidP="009C6AE0">
    <w:pPr>
      <w:jc w:val="right"/>
      <w:rPr>
        <w:sz w:val="16"/>
        <w:szCs w:val="16"/>
      </w:rPr>
    </w:pPr>
    <w:r w:rsidRPr="00B00CD6">
      <w:rPr>
        <w:sz w:val="16"/>
        <w:szCs w:val="16"/>
      </w:rPr>
      <w:t>ESMA35-1872330276-2281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9174FA"/>
    <w:multiLevelType w:val="multilevel"/>
    <w:tmpl w:val="D754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60903DB"/>
    <w:multiLevelType w:val="multilevel"/>
    <w:tmpl w:val="34F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66D31"/>
    <w:multiLevelType w:val="multilevel"/>
    <w:tmpl w:val="9120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150DA1"/>
    <w:multiLevelType w:val="multilevel"/>
    <w:tmpl w:val="2E92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95614"/>
    <w:multiLevelType w:val="multilevel"/>
    <w:tmpl w:val="FBFA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421525">
    <w:abstractNumId w:val="15"/>
  </w:num>
  <w:num w:numId="2" w16cid:durableId="270287514">
    <w:abstractNumId w:val="4"/>
  </w:num>
  <w:num w:numId="3" w16cid:durableId="1675497260">
    <w:abstractNumId w:val="13"/>
  </w:num>
  <w:num w:numId="4" w16cid:durableId="1146706333">
    <w:abstractNumId w:val="3"/>
  </w:num>
  <w:num w:numId="5" w16cid:durableId="1502348752">
    <w:abstractNumId w:val="0"/>
  </w:num>
  <w:num w:numId="6" w16cid:durableId="1544101585">
    <w:abstractNumId w:val="5"/>
  </w:num>
  <w:num w:numId="7" w16cid:durableId="896626050">
    <w:abstractNumId w:val="16"/>
  </w:num>
  <w:num w:numId="8" w16cid:durableId="806780153">
    <w:abstractNumId w:val="2"/>
  </w:num>
  <w:num w:numId="9" w16cid:durableId="1677002603">
    <w:abstractNumId w:val="14"/>
  </w:num>
  <w:num w:numId="10" w16cid:durableId="22487393">
    <w:abstractNumId w:val="12"/>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 w:numId="17" w16cid:durableId="1101410623">
    <w:abstractNumId w:val="10"/>
  </w:num>
  <w:num w:numId="18" w16cid:durableId="410657856">
    <w:abstractNumId w:val="17"/>
  </w:num>
  <w:num w:numId="19" w16cid:durableId="272594093">
    <w:abstractNumId w:val="7"/>
  </w:num>
  <w:num w:numId="20" w16cid:durableId="763459295">
    <w:abstractNumId w:val="11"/>
  </w:num>
  <w:num w:numId="21" w16cid:durableId="147915297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j+Ps5Rsbvpvmf/oKKFW/du4/I/lAA5f+NnU1GhGAg0d5Pu8jew5gMCW3cDmNqNG3+PvdXZ+Ij0IC8ftxcEPqQ==" w:salt="OWt9Q3qRPVfyZlIpMNjDj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1E2"/>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85A"/>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48E8"/>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010"/>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89B"/>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3D01"/>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1E6"/>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094"/>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1F08"/>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D85"/>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6D3"/>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373F"/>
    <w:rsid w:val="008242B0"/>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0D28"/>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3F9D"/>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4D2"/>
    <w:rsid w:val="00AA3F8F"/>
    <w:rsid w:val="00AA410B"/>
    <w:rsid w:val="00AA489F"/>
    <w:rsid w:val="00AA57EE"/>
    <w:rsid w:val="00AA5D9A"/>
    <w:rsid w:val="00AA5EBC"/>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CD6"/>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244"/>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93D"/>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6F37"/>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838"/>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AE6"/>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8708C"/>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03F"/>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A92"/>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 w:type="character" w:customStyle="1" w:styleId="normaltextrun">
    <w:name w:val="normaltextrun"/>
    <w:basedOn w:val="Absatz-Standardschriftar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149637690">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7555632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34160842">
      <w:bodyDiv w:val="1"/>
      <w:marLeft w:val="0"/>
      <w:marRight w:val="0"/>
      <w:marTop w:val="0"/>
      <w:marBottom w:val="0"/>
      <w:divBdr>
        <w:top w:val="none" w:sz="0" w:space="0" w:color="auto"/>
        <w:left w:val="none" w:sz="0" w:space="0" w:color="auto"/>
        <w:bottom w:val="none" w:sz="0" w:space="0" w:color="auto"/>
        <w:right w:val="none" w:sz="0" w:space="0" w:color="auto"/>
      </w:divBdr>
    </w:div>
    <w:div w:id="186636280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tzhalt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tzhalt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E4CF9"/>
    <w:rsid w:val="005D66AB"/>
    <w:rsid w:val="006954E6"/>
    <w:rsid w:val="006D3543"/>
    <w:rsid w:val="00701E25"/>
    <w:rsid w:val="00813189"/>
    <w:rsid w:val="008222A0"/>
    <w:rsid w:val="00836D47"/>
    <w:rsid w:val="008E0D28"/>
    <w:rsid w:val="009B6B9C"/>
    <w:rsid w:val="00B07345"/>
    <w:rsid w:val="00B22006"/>
    <w:rsid w:val="00B46CAE"/>
    <w:rsid w:val="00C67E57"/>
    <w:rsid w:val="00C90244"/>
    <w:rsid w:val="00D52831"/>
    <w:rsid w:val="00D86FE3"/>
    <w:rsid w:val="00DC3796"/>
    <w:rsid w:val="00DC4211"/>
    <w:rsid w:val="00E8708C"/>
    <w:rsid w:val="00EE3D34"/>
    <w:rsid w:val="00F74EFC"/>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82</Value>
      <Value>5</Value>
      <Value>77</Value>
    </TaxCatchAll>
    <_dlc_DocId xmlns="d0fb0f98-34f9-4d57-9559-eb8efd17aa5e">ESMA35-1872330276-2281</_dlc_DocId>
    <_dlc_DocIdUrl xmlns="d0fb0f98-34f9-4d57-9559-eb8efd17aa5e">
      <Url>https://securitiesandmarketsauth.sharepoint.com/sites/sherpa-ipi/_layouts/15/DocIdRedir.aspx?ID=ESMA35-1872330276-2281</Url>
      <Description>ESMA35-1872330276-2281</Description>
    </_dlc_DocIdUrl>
    <_dlc_DocIdPersistId xmlns="d0fb0f98-34f9-4d57-9559-eb8efd17aa5e" xsi:nil="true"/>
    <MeetingDate xmlns="d0fb0f98-34f9-4d57-9559-eb8efd17aa5e" xsi:nil="true"/>
    <Year xmlns="d0fb0f98-34f9-4d57-9559-eb8efd17aa5e">2024</Year>
    <ja89261ff8244daf864530e8b7973c66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a89261ff8244daf864530e8b7973c66>
    <i5ab60d4d76744fa8f19029305834a0f xmlns="d0fb0f98-34f9-4d57-9559-eb8efd17aa5e">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lcf76f155ced4ddcb4097134ff3c332f xmlns="3bb54ca2-4b2e-4244-be4d-a1b948814b6e" xsi:nil="true"/>
    <ldf822d702374457a75b2650fd19956f xmlns="d0fb0f98-34f9-4d57-9559-eb8efd17aa5e">
      <Terms xmlns="http://schemas.microsoft.com/office/infopath/2007/PartnerControls"/>
    </ldf822d702374457a75b2650fd19956f>
    <nd85f6bbfc564f3fa1f39842b48e85f3 xmlns="d0fb0f98-34f9-4d57-9559-eb8efd17aa5e">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f926fd9ddf4e43dc9baf43a17188d082 xmlns="d0fb0f98-34f9-4d57-9559-eb8efd17aa5e">
      <Terms xmlns="http://schemas.microsoft.com/office/infopath/2007/PartnerControls"/>
    </f926fd9ddf4e43dc9baf43a17188d082>
    <b1f7cdd549a8454fb97376e5c37040fc xmlns="d0fb0f98-34f9-4d57-9559-eb8efd17aa5e">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b1f7cdd549a8454fb97376e5c37040f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ther Work PowerPoint Document" ma:contentTypeID="0x0101008EBA8196C37CB64493F8A334AEA81B190106005163DBCAC2819549AD8818B6C00ED114" ma:contentTypeVersion="20" ma:contentTypeDescription="" ma:contentTypeScope="" ma:versionID="89f3821cf41f23b26cebd0b9bb5c273d">
  <xsd:schema xmlns:xsd="http://www.w3.org/2001/XMLSchema" xmlns:xs="http://www.w3.org/2001/XMLSchema" xmlns:p="http://schemas.microsoft.com/office/2006/metadata/properties" xmlns:ns2="d0fb0f98-34f9-4d57-9559-eb8efd17aa5e" xmlns:ns3="3bb54ca2-4b2e-4244-be4d-a1b948814b6e" targetNamespace="http://schemas.microsoft.com/office/2006/metadata/properties" ma:root="true" ma:fieldsID="890263672bb10ead717ec61bacf962d9" ns2:_="" ns3:_="">
    <xsd:import namespace="d0fb0f98-34f9-4d57-9559-eb8efd17aa5e"/>
    <xsd:import namespace="3bb54ca2-4b2e-4244-be4d-a1b948814b6e"/>
    <xsd:element name="properties">
      <xsd:complexType>
        <xsd:sequence>
          <xsd:element name="documentManagement">
            <xsd:complexType>
              <xsd:all>
                <xsd:element ref="ns2:Year"/>
                <xsd:element ref="ns2:MeetingDate" minOccurs="0"/>
                <xsd:element ref="ns2:TaxCatchAll" minOccurs="0"/>
                <xsd:element ref="ns2:ldf822d702374457a75b2650fd19956f" minOccurs="0"/>
                <xsd:element ref="ns2:i5ab60d4d76744fa8f19029305834a0f" minOccurs="0"/>
                <xsd:element ref="ns2:b1f7cdd549a8454fb97376e5c37040fc" minOccurs="0"/>
                <xsd:element ref="ns2:ja89261ff8244daf864530e8b7973c66" minOccurs="0"/>
                <xsd:element ref="ns2:TaxCatchAllLabel" minOccurs="0"/>
                <xsd:element ref="ns2:nd85f6bbfc564f3fa1f39842b48e85f3" minOccurs="0"/>
                <xsd:element ref="ns2:f926fd9ddf4e43dc9baf43a17188d082"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05974136-d146-49b7-9751-ef130a8e22e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ldf822d702374457a75b2650fd19956f" ma:index="17" nillable="true" ma:taxonomy="true" ma:internalName="ldf822d702374457a75b2650fd19956f" ma:taxonomyFieldName="EsmaAudience" ma:displayName="Audience" ma:readOnly="false" ma:fieldId="{5df822d7-0237-4457-a75b-2650fd19956f}"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i5ab60d4d76744fa8f19029305834a0f" ma:index="18" ma:taxonomy="true" ma:internalName="i5ab60d4d76744fa8f19029305834a0f" ma:taxonomyFieldName="TeamName" ma:displayName="Team Name" ma:readOnly="false" ma:default="5;#Investor Protection and Intermediaries|98c55de3-414a-4dc7-97ca-58b003cd9a35" ma:fieldId="{25ab60d4-d767-44fa-8f19-029305834a0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9" ma:taxonomy="true" ma:internalName="b1f7cdd549a8454fb97376e5c37040fc" ma:taxonomyFieldName="DocumentType" ma:displayName="Document Type" ma:readOnly="false" ma:fieldId="{b1f7cdd5-49a8-454f-b973-76e5c37040f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20" ma:taxonomy="true" ma:internalName="ja89261ff8244daf864530e8b7973c66" ma:taxonomyFieldName="ConfidentialityLevel" ma:displayName="Confidentiality Level" ma:readOnly="false" ma:default="6;#Regular|07f1e362-856b-423d-bea6-a14079762141" ma:fieldId="{3a89261f-f824-4daf-8645-30e8b7973c66}"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05974136-d146-49b7-9751-ef130a8e22e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nd85f6bbfc564f3fa1f39842b48e85f3" ma:index="22" nillable="true" ma:taxonomy="true" ma:internalName="nd85f6bbfc564f3fa1f39842b48e85f3" ma:taxonomyFieldName="TeamTopic" ma:displayName="Team Topic" ma:readOnly="false" ma:default="77;#Other Work|8e467236-62cb-4258-b359-81b56229d8cf" ma:fieldId="{7d85f6bb-fc56-4f3f-a1f3-9842b48e85f3}" ma:taxonomyMulti="true" ma:sspId="d4b01e31-ead0-4f68-a8e9-2aaca35f2e62" ma:termSetId="850502f9-36b0-41fb-966b-d9fcd2f00296" ma:anchorId="00000000-0000-0000-0000-000000000000" ma:open="false" ma:isKeyword="false">
      <xsd:complexType>
        <xsd:sequence>
          <xsd:element ref="pc:Terms" minOccurs="0" maxOccurs="1"/>
        </xsd:sequence>
      </xsd:complexType>
    </xsd:element>
    <xsd:element name="f926fd9ddf4e43dc9baf43a17188d082" ma:index="23" nillable="true" ma:taxonomy="true" ma:internalName="f926fd9ddf4e43dc9baf43a17188d082" ma:taxonomyFieldName="Topic" ma:displayName="Topic" ma:readOnly="false" ma:fieldId="{f926fd9d-df4e-43dc-9baf-43a17188d082}" ma:sspId="d4b01e31-ead0-4f68-a8e9-2aaca35f2e62" ma:termSetId="1204d773-6b06-4d02-bc01-ea5b5466ecf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b54ca2-4b2e-4244-be4d-a1b948814b6e"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3bb54ca2-4b2e-4244-be4d-a1b948814b6e"/>
  </ds:schemaRefs>
</ds:datastoreItem>
</file>

<file path=customXml/itemProps2.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BDBC8EF1-613F-4498-9108-AA7000822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bb54ca2-4b2e-4244-be4d-a1b94881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5195</Words>
  <Characters>32729</Characters>
  <Application>Microsoft Office Word</Application>
  <DocSecurity>8</DocSecurity>
  <Lines>272</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Weingärtner Tim HSLU I</cp:lastModifiedBy>
  <cp:revision>5</cp:revision>
  <cp:lastPrinted>2025-04-04T06:57:00Z</cp:lastPrinted>
  <dcterms:created xsi:type="dcterms:W3CDTF">2025-02-19T10:59:00Z</dcterms:created>
  <dcterms:modified xsi:type="dcterms:W3CDTF">2025-04-09T11:29:00Z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0x0101008EBA8196C37CB64493F8A334AEA81B190106005163DBCAC2819549AD8818B6C00ED114</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b6771d8d-ad15-493e-8947-ba7e3a16ec48</vt:lpwstr>
  </property>
  <property fmtid="{D5CDD505-2E9C-101B-9397-08002B2CF9AE}" pid="8" name="Topic">
    <vt:lpwstr/>
  </property>
  <property fmtid="{D5CDD505-2E9C-101B-9397-08002B2CF9AE}" pid="9" name="ConfidentialityLevel">
    <vt:lpwstr>6;#Regular|07f1e362-856b-423d-bea6-a14079762141</vt:lpwstr>
  </property>
  <property fmtid="{D5CDD505-2E9C-101B-9397-08002B2CF9AE}" pid="10" name="DocumentType">
    <vt:lpwstr>82;#Consultation Paper|c6238baf-c3d7-4bb8-8cf2-f28a89601f52</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MediaServiceImageTags">
    <vt:lpwstr/>
  </property>
  <property fmtid="{D5CDD505-2E9C-101B-9397-08002B2CF9AE}" pid="15" name="SubTopic">
    <vt:lpwstr>307</vt:lpwstr>
  </property>
  <property fmtid="{D5CDD505-2E9C-101B-9397-08002B2CF9AE}" pid="16" name="TeamTopic">
    <vt:lpwstr>77;#Other Work|8e467236-62cb-4258-b359-81b56229d8cf</vt:lpwstr>
  </property>
  <property fmtid="{D5CDD505-2E9C-101B-9397-08002B2CF9AE}" pid="17" name="EsmaAudience">
    <vt:lpwstr/>
  </property>
  <property fmtid="{D5CDD505-2E9C-101B-9397-08002B2CF9AE}" pid="18" name="MSIP_Label_e8b0afbd-3cf7-4707-aee4-8dc9d855de29_Enabled">
    <vt:lpwstr>true</vt:lpwstr>
  </property>
  <property fmtid="{D5CDD505-2E9C-101B-9397-08002B2CF9AE}" pid="19" name="MSIP_Label_e8b0afbd-3cf7-4707-aee4-8dc9d855de29_SetDate">
    <vt:lpwstr>2025-04-04T07:04:45Z</vt:lpwstr>
  </property>
  <property fmtid="{D5CDD505-2E9C-101B-9397-08002B2CF9AE}" pid="20" name="MSIP_Label_e8b0afbd-3cf7-4707-aee4-8dc9d855de29_Method">
    <vt:lpwstr>Standard</vt:lpwstr>
  </property>
  <property fmtid="{D5CDD505-2E9C-101B-9397-08002B2CF9AE}" pid="21" name="MSIP_Label_e8b0afbd-3cf7-4707-aee4-8dc9d855de29_Name">
    <vt:lpwstr>intern</vt:lpwstr>
  </property>
  <property fmtid="{D5CDD505-2E9C-101B-9397-08002B2CF9AE}" pid="22" name="MSIP_Label_e8b0afbd-3cf7-4707-aee4-8dc9d855de29_SiteId">
    <vt:lpwstr>75a34008-d7d1-4924-8e78-31fea86f6e68</vt:lpwstr>
  </property>
  <property fmtid="{D5CDD505-2E9C-101B-9397-08002B2CF9AE}" pid="23" name="MSIP_Label_e8b0afbd-3cf7-4707-aee4-8dc9d855de29_ActionId">
    <vt:lpwstr>0faa4ccf-55b4-43b7-a99d-8545d5adf72b</vt:lpwstr>
  </property>
  <property fmtid="{D5CDD505-2E9C-101B-9397-08002B2CF9AE}" pid="24" name="MSIP_Label_e8b0afbd-3cf7-4707-aee4-8dc9d855de29_ContentBits">
    <vt:lpwstr>0</vt:lpwstr>
  </property>
  <property fmtid="{D5CDD505-2E9C-101B-9397-08002B2CF9AE}" pid="25" name="MSIP_Label_e8b0afbd-3cf7-4707-aee4-8dc9d855de29_Tag">
    <vt:lpwstr>50, 3, 0, 1</vt:lpwstr>
  </property>
</Properties>
</file>