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1ECAF16C" w:rsidR="00E40D2C" w:rsidRPr="00557BD2" w:rsidRDefault="001D59F5" w:rsidP="00743CD9">
                <w:r>
                  <w:t>FIX Trading Community</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5A923412" w:rsidR="00E40D2C" w:rsidRDefault="001D59F5"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19F1314E" w:rsidR="00E40D2C" w:rsidRDefault="001D59F5"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5B9F01E5" w:rsidR="00E40D2C" w:rsidRPr="00557BD2" w:rsidRDefault="00A90AD7" w:rsidP="00743CD9">
                <w:r>
                  <w:t>UK</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0112533" w14:textId="77777777" w:rsidR="00113E80" w:rsidRDefault="00113E80" w:rsidP="00113E80">
      <w:permStart w:id="495002546" w:edGrp="everyone"/>
      <w:r>
        <w:t>TYPE YOUR TEXT HERE</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77777777" w:rsidR="00113E80" w:rsidRDefault="00113E80" w:rsidP="00113E80">
      <w:permStart w:id="212869392" w:edGrp="everyone"/>
      <w:r>
        <w:t>TYPE YOUR TEXT HERE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3CD05E59" w:rsidR="00113E80" w:rsidRDefault="001274CF" w:rsidP="00113E80">
      <w:permStart w:id="633560411" w:edGrp="everyone"/>
      <w:r w:rsidRPr="00CC7B42">
        <w:rPr>
          <w:rFonts w:ascii="Arial" w:eastAsia="Times New Roman" w:hAnsi="Arial" w:cs="Arial"/>
          <w:color w:val="auto"/>
          <w:szCs w:val="22"/>
          <w:lang w:eastAsia="en-GB"/>
        </w:rPr>
        <w:t>We are supportive of the introduction of deadlines, noting their use in the US as part of their migration to T+1. We recommend an offset to end of trading hours rather than a fixed deadline given the differences in trading hours across markets.</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77777777" w:rsidR="00113E80" w:rsidRDefault="00113E80" w:rsidP="00113E80">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7777777" w:rsidR="00113E80" w:rsidRDefault="00113E80" w:rsidP="00113E80">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64BE8F1C" w:rsidR="00113E80" w:rsidRDefault="0037661E" w:rsidP="00113E80">
      <w:permStart w:id="710046495" w:edGrp="everyone"/>
      <w:r w:rsidRPr="00CC7B42">
        <w:rPr>
          <w:rFonts w:ascii="Arial" w:eastAsia="Times New Roman" w:hAnsi="Arial" w:cs="Arial"/>
          <w:color w:val="auto"/>
          <w:szCs w:val="22"/>
          <w:lang w:eastAsia="en-GB"/>
        </w:rPr>
        <w:lastRenderedPageBreak/>
        <w:t>We are in general supportive of the use of electronic and machine-readable communications. Platforms such as DTC CTM and open standards such as FIX and ISO 15022 are heavily used for allocations, confirmations and affirmations. However, there is still some manual communication in this area and a mandate may be required to force this into the machine-readable world. We would, however, advise against any requirement to use a specific implementation or messaging standard given the range of electronic solutions used today. We believe the requirement to use electronic and machine-readable communication methods to be sufficient.</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8439930" w:rsidR="00113E80" w:rsidRDefault="00CD403B" w:rsidP="00113E80">
      <w:permStart w:id="1760119091" w:edGrp="everyone"/>
      <w:r w:rsidRPr="00CC7B42">
        <w:rPr>
          <w:rFonts w:ascii="Arial" w:eastAsia="Times New Roman" w:hAnsi="Arial" w:cs="Arial"/>
          <w:color w:val="auto"/>
          <w:szCs w:val="22"/>
          <w:lang w:eastAsia="en-GB"/>
        </w:rPr>
        <w:t>Introducing essentially a time penalty for use of manual communications has some merit, though it is not clear how such a penalty would be calibrated. However, this would still require firms to employ personnel and/or retain technology to handle non-machine-readable formats which would carry ongoing costs. Moving to a fully machine-readable environment, though initially burdensome for some firms, would present savings in the longer term both for them and their counterparts. We of course recognise that firms will need to support non-machine-readable formats for non-EU (and non-UK) activity, though this tends to be lower in volume for EU-based firms.</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3218628B" w14:textId="77777777" w:rsidR="00717AA7" w:rsidRPr="00CC7B42" w:rsidRDefault="00717AA7" w:rsidP="00717AA7">
      <w:pPr>
        <w:tabs>
          <w:tab w:val="left" w:pos="3000"/>
        </w:tabs>
        <w:spacing w:after="0" w:line="240" w:lineRule="auto"/>
        <w:rPr>
          <w:rFonts w:ascii="Arial" w:eastAsia="Times New Roman" w:hAnsi="Arial" w:cs="Arial"/>
          <w:color w:val="auto"/>
          <w:szCs w:val="22"/>
          <w:lang w:eastAsia="en-GB"/>
        </w:rPr>
      </w:pPr>
      <w:permStart w:id="2082210732" w:edGrp="everyone"/>
      <w:proofErr w:type="gramStart"/>
      <w:r w:rsidRPr="00CC7B42">
        <w:rPr>
          <w:rFonts w:ascii="Arial" w:eastAsia="Times New Roman" w:hAnsi="Arial" w:cs="Arial"/>
          <w:color w:val="auto"/>
          <w:szCs w:val="22"/>
          <w:lang w:eastAsia="en-GB"/>
        </w:rPr>
        <w:t>Similar to</w:t>
      </w:r>
      <w:proofErr w:type="gramEnd"/>
      <w:r w:rsidRPr="00CC7B42">
        <w:rPr>
          <w:rFonts w:ascii="Arial" w:eastAsia="Times New Roman" w:hAnsi="Arial" w:cs="Arial"/>
          <w:color w:val="auto"/>
          <w:szCs w:val="22"/>
          <w:lang w:eastAsia="en-GB"/>
        </w:rPr>
        <w:t xml:space="preserve"> our response to Q7, we are in general supportive of the use of electronic and machine-readable communications, noting the significant use of standards such as ISO 15022 and ISO 20022 already in different parts of the settlement chains. Furthermore, if the term "settlement chain" is intended to include allocation, confirmation, and affirmation then FIX also needs to be considered given its extensive usage across the industry today and its connection with the trading process.</w:t>
      </w:r>
    </w:p>
    <w:p w14:paraId="6C892CFC" w14:textId="77777777" w:rsidR="00717AA7" w:rsidRPr="00CC7B42" w:rsidRDefault="00717AA7" w:rsidP="00717AA7">
      <w:pPr>
        <w:tabs>
          <w:tab w:val="left" w:pos="3000"/>
        </w:tabs>
        <w:spacing w:after="0" w:line="240" w:lineRule="auto"/>
        <w:rPr>
          <w:rFonts w:ascii="Arial" w:eastAsia="Times New Roman" w:hAnsi="Arial" w:cs="Arial"/>
          <w:color w:val="auto"/>
          <w:szCs w:val="22"/>
          <w:lang w:eastAsia="en-GB"/>
        </w:rPr>
      </w:pPr>
    </w:p>
    <w:p w14:paraId="5ACF2AED" w14:textId="658FAC1E" w:rsidR="00113E80" w:rsidRDefault="00717AA7" w:rsidP="00717AA7">
      <w:r w:rsidRPr="00CC7B42">
        <w:rPr>
          <w:rFonts w:ascii="Arial" w:eastAsia="Times New Roman" w:hAnsi="Arial" w:cs="Arial"/>
          <w:color w:val="auto"/>
          <w:szCs w:val="22"/>
          <w:lang w:eastAsia="en-GB"/>
        </w:rPr>
        <w:t>Using machine-readable formats throughout would speed up data transfer, increase quality and reduce time to manage issues. We would, however, advise against any requirement to use a specific implementation or standard given the extensive use of incumbent electronic solutions that have proven highly effective in automating these processes. We believe the requirement to use electronic and machine-readable communication methods to be sufficient.</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4BF2BDEC" w14:textId="77777777" w:rsidR="00F74E0B" w:rsidRPr="00CC7B42" w:rsidRDefault="00F74E0B" w:rsidP="00F74E0B">
      <w:pPr>
        <w:spacing w:after="0" w:line="240" w:lineRule="auto"/>
        <w:rPr>
          <w:rFonts w:ascii="Arial" w:eastAsia="Times New Roman" w:hAnsi="Arial" w:cs="Arial"/>
          <w:color w:val="auto"/>
          <w:szCs w:val="22"/>
          <w:lang w:eastAsia="en-GB"/>
        </w:rPr>
      </w:pPr>
      <w:permStart w:id="1944546360" w:edGrp="everyone"/>
      <w:proofErr w:type="gramStart"/>
      <w:r w:rsidRPr="00CC7B42">
        <w:rPr>
          <w:rFonts w:ascii="Arial" w:eastAsia="Times New Roman" w:hAnsi="Arial" w:cs="Arial"/>
          <w:color w:val="auto"/>
          <w:szCs w:val="22"/>
          <w:lang w:eastAsia="en-GB"/>
        </w:rPr>
        <w:lastRenderedPageBreak/>
        <w:t>Similar to</w:t>
      </w:r>
      <w:proofErr w:type="gramEnd"/>
      <w:r w:rsidRPr="00CC7B42">
        <w:rPr>
          <w:rFonts w:ascii="Arial" w:eastAsia="Times New Roman" w:hAnsi="Arial" w:cs="Arial"/>
          <w:color w:val="auto"/>
          <w:szCs w:val="22"/>
          <w:lang w:eastAsia="en-GB"/>
        </w:rPr>
        <w:t xml:space="preserve"> our response to Q7, we are in general supportive of the use of electronic and machine-readable communications. However, we take issue with the statements made in paragraphs 59-61 which appear to force the industry in to using ISO 20022 XML for allocations, confirmations, affirmations and other parts of the transaction workflow. The statement that “ISO 20022 is already broadly used” simply isn’t true for allocation, confirmation and affirmation messaging, and it is not clear what synergies exist with “other reporting systems” or indeed what such systems are. </w:t>
      </w:r>
    </w:p>
    <w:p w14:paraId="3A6CECCA" w14:textId="77777777" w:rsidR="00F74E0B" w:rsidRPr="00CC7B42" w:rsidRDefault="00F74E0B" w:rsidP="00F74E0B">
      <w:pPr>
        <w:spacing w:after="0" w:line="240" w:lineRule="auto"/>
        <w:rPr>
          <w:rFonts w:ascii="Arial" w:eastAsia="Times New Roman" w:hAnsi="Arial" w:cs="Arial"/>
          <w:color w:val="auto"/>
          <w:szCs w:val="22"/>
          <w:lang w:eastAsia="en-GB"/>
        </w:rPr>
      </w:pPr>
    </w:p>
    <w:p w14:paraId="7FC4C3FE" w14:textId="77777777" w:rsidR="00F74E0B" w:rsidRPr="00CC7B42" w:rsidRDefault="00F74E0B" w:rsidP="00F74E0B">
      <w:pPr>
        <w:spacing w:after="0" w:line="240" w:lineRule="auto"/>
        <w:rPr>
          <w:rFonts w:ascii="Arial" w:eastAsia="Times New Roman" w:hAnsi="Arial" w:cs="Arial"/>
          <w:color w:val="auto"/>
          <w:szCs w:val="22"/>
          <w:lang w:eastAsia="en-GB"/>
        </w:rPr>
      </w:pPr>
      <w:r w:rsidRPr="00CC7B42">
        <w:rPr>
          <w:rFonts w:ascii="Arial" w:eastAsia="Times New Roman" w:hAnsi="Arial" w:cs="Arial"/>
          <w:color w:val="auto"/>
          <w:szCs w:val="22"/>
          <w:lang w:eastAsia="en-GB"/>
        </w:rPr>
        <w:t>Given machine-readable alternatives (notably DTC's CTM, FIX, ISO 15022) are heavily used and work well, mandating such a move would impose a considerable implementation and cost burden on the industry for little or no benefit. These solutions have been serving the industry well for over thirty years and, as per our response to Q7, improvements in trade processing efficiency and timeliness can be made with greater adoption of these solutions, rather than replacing them.</w:t>
      </w:r>
    </w:p>
    <w:p w14:paraId="3A9FD378" w14:textId="77777777" w:rsidR="00F74E0B" w:rsidRPr="00CC7B42" w:rsidRDefault="00F74E0B" w:rsidP="00F74E0B">
      <w:pPr>
        <w:spacing w:after="0" w:line="240" w:lineRule="auto"/>
        <w:rPr>
          <w:rFonts w:ascii="Arial" w:eastAsia="Times New Roman" w:hAnsi="Arial" w:cs="Arial"/>
          <w:color w:val="auto"/>
          <w:szCs w:val="22"/>
          <w:lang w:eastAsia="en-GB"/>
        </w:rPr>
      </w:pPr>
    </w:p>
    <w:p w14:paraId="20808786" w14:textId="77777777" w:rsidR="00F74E0B" w:rsidRPr="00CC7B42" w:rsidRDefault="00F74E0B" w:rsidP="00F74E0B">
      <w:pPr>
        <w:spacing w:after="0" w:line="240" w:lineRule="auto"/>
        <w:rPr>
          <w:rFonts w:ascii="Arial" w:eastAsia="Times New Roman" w:hAnsi="Arial" w:cs="Arial"/>
          <w:color w:val="auto"/>
          <w:szCs w:val="22"/>
          <w:lang w:eastAsia="en-GB"/>
        </w:rPr>
      </w:pPr>
      <w:r w:rsidRPr="00CC7B42">
        <w:rPr>
          <w:rFonts w:ascii="Arial" w:eastAsia="Times New Roman" w:hAnsi="Arial" w:cs="Arial"/>
          <w:color w:val="auto"/>
          <w:szCs w:val="22"/>
          <w:lang w:eastAsia="en-GB"/>
        </w:rPr>
        <w:t>It should also be recognised that trade processing infrastructures are rarely built on a per-market basis, so it cannot be stated that moving to ISO 20022 will introduce any long-term saving while other markets services by the same technological infrastructure uses existing communication methods.</w:t>
      </w:r>
    </w:p>
    <w:p w14:paraId="7DDBECDA" w14:textId="77777777" w:rsidR="00F74E0B" w:rsidRPr="00CC7B42" w:rsidRDefault="00F74E0B" w:rsidP="00F74E0B">
      <w:pPr>
        <w:spacing w:after="0" w:line="240" w:lineRule="auto"/>
        <w:rPr>
          <w:rFonts w:ascii="Arial" w:eastAsia="Times New Roman" w:hAnsi="Arial" w:cs="Arial"/>
          <w:color w:val="auto"/>
          <w:szCs w:val="22"/>
          <w:lang w:eastAsia="en-GB"/>
        </w:rPr>
      </w:pPr>
    </w:p>
    <w:p w14:paraId="0EEE2452" w14:textId="791A6AD7" w:rsidR="00113E80" w:rsidRDefault="00F74E0B" w:rsidP="00F74E0B">
      <w:r w:rsidRPr="00CC7B42">
        <w:rPr>
          <w:rFonts w:ascii="Arial" w:eastAsia="Times New Roman" w:hAnsi="Arial" w:cs="Arial"/>
          <w:color w:val="auto"/>
          <w:szCs w:val="22"/>
          <w:lang w:eastAsia="en-GB"/>
        </w:rPr>
        <w:t>We do, however, recognise the advantages in having well defined and common data standards throughout the process and suggest that an exercise be undertaken to explore interoperability between ISO 20022 (where indeed such elements and message definitions exist) and incumbent standards and platform solutions.</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655DEA15" w14:textId="77777777" w:rsidR="00AB19F3" w:rsidRPr="00CC7B42" w:rsidRDefault="00AB19F3" w:rsidP="00AB19F3">
      <w:pPr>
        <w:spacing w:after="0" w:line="240" w:lineRule="auto"/>
        <w:rPr>
          <w:rFonts w:ascii="Arial" w:eastAsia="Times New Roman" w:hAnsi="Arial" w:cs="Arial"/>
          <w:color w:val="auto"/>
          <w:szCs w:val="22"/>
          <w:lang w:eastAsia="en-GB"/>
        </w:rPr>
      </w:pPr>
      <w:permStart w:id="368068282" w:edGrp="everyone"/>
      <w:proofErr w:type="gramStart"/>
      <w:r w:rsidRPr="00CC7B42">
        <w:rPr>
          <w:rFonts w:ascii="Arial" w:eastAsia="Times New Roman" w:hAnsi="Arial" w:cs="Arial"/>
          <w:color w:val="auto"/>
          <w:szCs w:val="22"/>
          <w:lang w:eastAsia="en-GB"/>
        </w:rPr>
        <w:t>Similar to</w:t>
      </w:r>
      <w:proofErr w:type="gramEnd"/>
      <w:r w:rsidRPr="00CC7B42">
        <w:rPr>
          <w:rFonts w:ascii="Arial" w:eastAsia="Times New Roman" w:hAnsi="Arial" w:cs="Arial"/>
          <w:color w:val="auto"/>
          <w:szCs w:val="22"/>
          <w:lang w:eastAsia="en-GB"/>
        </w:rPr>
        <w:t xml:space="preserve"> our responses to Q7 and Q12, we believe that usage of machine-readable standards will improve the quality and timeliness of trade settlement, though recognise that there are many causes of settlement fails, and standardising messages is not the whole solution. </w:t>
      </w:r>
    </w:p>
    <w:p w14:paraId="5EEA07E9" w14:textId="77777777" w:rsidR="00AB19F3" w:rsidRPr="00CC7B42" w:rsidRDefault="00AB19F3" w:rsidP="00AB19F3">
      <w:pPr>
        <w:spacing w:after="0" w:line="240" w:lineRule="auto"/>
        <w:rPr>
          <w:rFonts w:ascii="Arial" w:eastAsia="Times New Roman" w:hAnsi="Arial" w:cs="Arial"/>
          <w:color w:val="auto"/>
          <w:szCs w:val="22"/>
          <w:lang w:eastAsia="en-GB"/>
        </w:rPr>
      </w:pPr>
    </w:p>
    <w:p w14:paraId="2A7B2D66" w14:textId="533E5F25" w:rsidR="00113E80" w:rsidRDefault="00AB19F3" w:rsidP="00AB19F3">
      <w:r w:rsidRPr="00CC7B42">
        <w:rPr>
          <w:rFonts w:ascii="Arial" w:eastAsia="Times New Roman" w:hAnsi="Arial" w:cs="Arial"/>
          <w:color w:val="auto"/>
          <w:szCs w:val="22"/>
          <w:lang w:eastAsia="en-GB"/>
        </w:rPr>
        <w:t xml:space="preserve">Requiring industry participants to move to ISO 20022 XML in the timelines required for T+1 implementation will take resources away from remediating areas that may have a greater impact and, as per our response to Q12, incur significant costs for little or no benefit. A longer-term direction should entail interoperability with the ISO 20022 standard in implementations, </w:t>
      </w:r>
      <w:r w:rsidRPr="00CC7B42">
        <w:rPr>
          <w:rFonts w:ascii="Arial" w:eastAsia="Times New Roman" w:hAnsi="Arial" w:cs="Arial"/>
          <w:color w:val="auto"/>
          <w:szCs w:val="22"/>
          <w:lang w:eastAsia="en-GB"/>
        </w:rPr>
        <w:lastRenderedPageBreak/>
        <w:t>to allow existing industry solutions to be used where interoperable, while achieving the benefits of alignment with a central standard.</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1C1C44AD" w:rsidR="00113E80" w:rsidRDefault="00AF7745" w:rsidP="00113E80">
      <w:permStart w:id="145703960" w:edGrp="everyone"/>
      <w:r w:rsidRPr="00CC7B42">
        <w:rPr>
          <w:rFonts w:ascii="Arial" w:eastAsia="Times New Roman" w:hAnsi="Arial" w:cs="Arial"/>
          <w:color w:val="auto"/>
          <w:szCs w:val="22"/>
          <w:lang w:eastAsia="en-GB"/>
        </w:rPr>
        <w:t xml:space="preserve">The industry today has several vendor platforms that facilitate pre-settlement matching of allocations and confirmations, including identifying </w:t>
      </w:r>
      <w:proofErr w:type="gramStart"/>
      <w:r w:rsidRPr="00CC7B42">
        <w:rPr>
          <w:rFonts w:ascii="Arial" w:eastAsia="Times New Roman" w:hAnsi="Arial" w:cs="Arial"/>
          <w:color w:val="auto"/>
          <w:szCs w:val="22"/>
          <w:lang w:eastAsia="en-GB"/>
        </w:rPr>
        <w:t>mis-matches</w:t>
      </w:r>
      <w:proofErr w:type="gramEnd"/>
      <w:r w:rsidRPr="00CC7B42">
        <w:rPr>
          <w:rFonts w:ascii="Arial" w:eastAsia="Times New Roman" w:hAnsi="Arial" w:cs="Arial"/>
          <w:color w:val="auto"/>
          <w:szCs w:val="22"/>
          <w:lang w:eastAsia="en-GB"/>
        </w:rPr>
        <w:t xml:space="preserve">, tolerances, etc. FIX is the standard that is heavily used by market participants and supported by these vendor platforms for this part of the STP chain as it naturally follows the pre-trade and trade activities which FIX is the incumbent standard. </w:t>
      </w:r>
      <w:proofErr w:type="gramStart"/>
      <w:r w:rsidRPr="00CC7B42">
        <w:rPr>
          <w:rFonts w:ascii="Arial" w:eastAsia="Times New Roman" w:hAnsi="Arial" w:cs="Arial"/>
          <w:color w:val="auto"/>
          <w:szCs w:val="22"/>
          <w:lang w:eastAsia="en-GB"/>
        </w:rPr>
        <w:t>Additionally</w:t>
      </w:r>
      <w:proofErr w:type="gramEnd"/>
      <w:r w:rsidRPr="00CC7B42">
        <w:rPr>
          <w:rFonts w:ascii="Arial" w:eastAsia="Times New Roman" w:hAnsi="Arial" w:cs="Arial"/>
          <w:color w:val="auto"/>
          <w:szCs w:val="22"/>
          <w:lang w:eastAsia="en-GB"/>
        </w:rPr>
        <w:t xml:space="preserve"> FIX is also used by asset managers who may have direct connections with their brokers and do their own local matching before affirming the confirmation for settlement. The data points suggested are conceptually </w:t>
      </w:r>
      <w:proofErr w:type="gramStart"/>
      <w:r w:rsidRPr="00CC7B42">
        <w:rPr>
          <w:rFonts w:ascii="Arial" w:eastAsia="Times New Roman" w:hAnsi="Arial" w:cs="Arial"/>
          <w:color w:val="auto"/>
          <w:szCs w:val="22"/>
          <w:lang w:eastAsia="en-GB"/>
        </w:rPr>
        <w:t>similar to</w:t>
      </w:r>
      <w:proofErr w:type="gramEnd"/>
      <w:r w:rsidRPr="00CC7B42">
        <w:rPr>
          <w:rFonts w:ascii="Arial" w:eastAsia="Times New Roman" w:hAnsi="Arial" w:cs="Arial"/>
          <w:color w:val="auto"/>
          <w:szCs w:val="22"/>
          <w:lang w:eastAsia="en-GB"/>
        </w:rPr>
        <w:t xml:space="preserve"> the matching rules used today.</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6044BD63" w:rsidR="00113E80" w:rsidRDefault="00D82284" w:rsidP="00113E80">
      <w:permStart w:id="1663978526" w:edGrp="everyone"/>
      <w:r w:rsidRPr="00CC7B42">
        <w:rPr>
          <w:rFonts w:ascii="Arial" w:eastAsia="Times New Roman" w:hAnsi="Arial" w:cs="Arial"/>
          <w:color w:val="auto"/>
          <w:szCs w:val="22"/>
          <w:lang w:eastAsia="en-GB"/>
        </w:rPr>
        <w:lastRenderedPageBreak/>
        <w:t>As with our response in Q15, how and where matching is done should be left to the market participants. The most common models are local matching by the asset manager, or central matching. It should be noted that even within the central matching model, some asset managers may still require an explicit affirmation from them before settlement.</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0A0492F3" w:rsidR="00113E80" w:rsidRDefault="006E5D81" w:rsidP="00113E80">
      <w:permStart w:id="1657810091" w:edGrp="everyone"/>
      <w:r w:rsidRPr="00CC7B42">
        <w:rPr>
          <w:rFonts w:ascii="Arial" w:eastAsia="Times New Roman" w:hAnsi="Arial" w:cs="Arial"/>
          <w:color w:val="auto"/>
          <w:szCs w:val="22"/>
          <w:lang w:eastAsia="en-GB"/>
        </w:rPr>
        <w:t>We recognise the need for accurate and complete data in advance of trade processing activities, noting of course that in a T+1 environment, any requirement to identify and repair data issues post-trade poses a threat to meeting settlement deadlines. We are not convinced of the need for the introduction of a regulatory obligation in this regard, noting that industry participants are already strongly incentivised to avoid settlement failures caused by missing or inaccurate data, and these incentives become stronger in a T+1 environment.</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77777777" w:rsidR="00113E80" w:rsidRDefault="00113E80" w:rsidP="00113E80">
      <w:permStart w:id="628694048" w:edGrp="everyone"/>
      <w:r>
        <w:t>TYPE YOUR TEXT HERE</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77777777" w:rsidR="00113E80" w:rsidRDefault="00113E80" w:rsidP="00113E80">
      <w:permStart w:id="1900937655" w:edGrp="everyone"/>
      <w:r>
        <w:t>TYPE YOUR TEXT HERE</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lastRenderedPageBreak/>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lastRenderedPageBreak/>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lastRenderedPageBreak/>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320BB3F7" w14:textId="77777777" w:rsidR="00CA6DBF" w:rsidRPr="00CC7B42" w:rsidRDefault="00CA6DBF" w:rsidP="00CA6DBF">
      <w:pPr>
        <w:spacing w:after="0" w:line="240" w:lineRule="auto"/>
        <w:rPr>
          <w:rFonts w:ascii="Arial" w:eastAsia="Times New Roman" w:hAnsi="Arial" w:cs="Arial"/>
          <w:color w:val="auto"/>
          <w:szCs w:val="22"/>
          <w:lang w:eastAsia="en-GB"/>
        </w:rPr>
      </w:pPr>
      <w:permStart w:id="1185494481" w:edGrp="everyone"/>
      <w:r w:rsidRPr="00CC7B42">
        <w:rPr>
          <w:rFonts w:ascii="Arial" w:eastAsia="Times New Roman" w:hAnsi="Arial" w:cs="Arial"/>
          <w:color w:val="auto"/>
          <w:szCs w:val="22"/>
          <w:lang w:eastAsia="en-GB"/>
        </w:rPr>
        <w:t>We believe this would help adoption of UTIs, though need to recognise that the logic for assigning and managing UTIs throughout complex transaction processes (for example, netting) needs to be well defined and maintain some flexibility in case scenarios are missed in such definitional analysis or new flows emerge.</w:t>
      </w:r>
    </w:p>
    <w:p w14:paraId="0603D211" w14:textId="77777777" w:rsidR="00CA6DBF" w:rsidRPr="00CC7B42" w:rsidRDefault="00CA6DBF" w:rsidP="00CA6DBF">
      <w:pPr>
        <w:spacing w:after="0" w:line="240" w:lineRule="auto"/>
        <w:rPr>
          <w:rFonts w:ascii="Arial" w:eastAsia="Times New Roman" w:hAnsi="Arial" w:cs="Arial"/>
          <w:color w:val="auto"/>
          <w:szCs w:val="22"/>
          <w:lang w:eastAsia="en-GB"/>
        </w:rPr>
      </w:pPr>
    </w:p>
    <w:p w14:paraId="0E7BC8E3" w14:textId="5B9E86A7" w:rsidR="00113E80" w:rsidRDefault="00CA6DBF" w:rsidP="00CA6DBF">
      <w:r w:rsidRPr="00CC7B42">
        <w:rPr>
          <w:rFonts w:ascii="Arial" w:eastAsia="Times New Roman" w:hAnsi="Arial" w:cs="Arial"/>
          <w:color w:val="auto"/>
          <w:szCs w:val="22"/>
          <w:lang w:eastAsia="en-GB"/>
        </w:rPr>
        <w:t>Given this, our recommendation is we to allow market participants to decide on how UTI should be adopted to facilitate STP, developing market practices as required, rather than mandate the use of UTI at this time.</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67ADF2E0" w:rsidR="00113E80" w:rsidRDefault="00E139F1" w:rsidP="00113E80">
      <w:permStart w:id="409142589" w:edGrp="everyone"/>
      <w:r w:rsidRPr="00CC7B42">
        <w:rPr>
          <w:rFonts w:ascii="Arial" w:eastAsia="Times New Roman" w:hAnsi="Arial" w:cs="Arial"/>
          <w:color w:val="auto"/>
          <w:szCs w:val="22"/>
          <w:lang w:eastAsia="en-GB"/>
        </w:rPr>
        <w:t>We are supportive of use of UTI as a market practice. In cases such as netting of transactions, it is desirable to be able to chain the net together with the underlying transactions.</w:t>
      </w:r>
    </w:p>
    <w:permEnd w:id="409142589"/>
    <w:p w14:paraId="60D51D0A" w14:textId="77777777" w:rsidR="00113E80" w:rsidRDefault="00113E80" w:rsidP="00113E80">
      <w:r>
        <w:lastRenderedPageBreak/>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421E9606" w14:textId="77777777" w:rsidR="00137C73" w:rsidRPr="00CC7B42" w:rsidRDefault="00137C73" w:rsidP="00137C73">
      <w:pPr>
        <w:spacing w:after="0" w:line="240" w:lineRule="auto"/>
        <w:rPr>
          <w:rFonts w:ascii="Arial" w:eastAsia="Times New Roman" w:hAnsi="Arial" w:cs="Arial"/>
          <w:color w:val="auto"/>
          <w:szCs w:val="22"/>
          <w:lang w:eastAsia="en-GB"/>
        </w:rPr>
      </w:pPr>
      <w:permStart w:id="2044474510" w:edGrp="everyone"/>
      <w:r w:rsidRPr="00CC7B42">
        <w:rPr>
          <w:rFonts w:ascii="Arial" w:eastAsia="Times New Roman" w:hAnsi="Arial" w:cs="Arial"/>
          <w:color w:val="auto"/>
          <w:szCs w:val="22"/>
          <w:lang w:eastAsia="en-GB"/>
        </w:rPr>
        <w:t>We recommend leaving this to the industry. There are industry solutions in place and there is an opportunity here to encourage complete and consistent usage through development and adoption of market practice.</w:t>
      </w:r>
    </w:p>
    <w:p w14:paraId="2A6E4058" w14:textId="77777777" w:rsidR="00137C73" w:rsidRPr="00CC7B42" w:rsidRDefault="00137C73" w:rsidP="00137C73">
      <w:pPr>
        <w:spacing w:after="0" w:line="240" w:lineRule="auto"/>
        <w:rPr>
          <w:rFonts w:ascii="Arial" w:eastAsia="Times New Roman" w:hAnsi="Arial" w:cs="Arial"/>
          <w:color w:val="auto"/>
          <w:szCs w:val="22"/>
          <w:lang w:eastAsia="en-GB"/>
        </w:rPr>
      </w:pPr>
    </w:p>
    <w:p w14:paraId="7F77CF68" w14:textId="62A7337A" w:rsidR="00113E80" w:rsidRDefault="00137C73" w:rsidP="00137C73">
      <w:r w:rsidRPr="00CC7B42">
        <w:rPr>
          <w:rFonts w:ascii="Arial" w:eastAsia="Times New Roman" w:hAnsi="Arial" w:cs="Arial"/>
          <w:color w:val="auto"/>
          <w:szCs w:val="22"/>
          <w:lang w:eastAsia="en-GB"/>
        </w:rPr>
        <w:t>We note there are various solutions available today for managing and communicating SSIs. For example, the FIX Protocol has messages for communicating SSIs, supports updating/receiving SSIs from central databases and supports the inclusion of SSIs on transactional messages (e.g., allocations, confirmations).</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31E11C86" w:rsidR="00113E80" w:rsidRDefault="00EC6CBB" w:rsidP="00113E80">
      <w:permStart w:id="260911590" w:edGrp="everyone"/>
      <w:r w:rsidRPr="00CC7B42">
        <w:rPr>
          <w:rFonts w:ascii="Arial" w:eastAsia="Times New Roman" w:hAnsi="Arial" w:cs="Arial"/>
          <w:color w:val="auto"/>
          <w:szCs w:val="22"/>
          <w:lang w:eastAsia="en-GB"/>
        </w:rPr>
        <w:t>Including PSET has been proven to reduce certain categories of settlement failure, particularly where an instrument can be settled in multiple CSDs. Our belief is that making PSET a matching field should be left to the industry to develop market practice but having a standard for a list of PSETs would be beneficial. We would like to note that PSET is supported on FIX allocation messages for this purpose.</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9780B94" w:rsidR="00113E80" w:rsidRDefault="00FB28DA" w:rsidP="00113E80">
      <w:permStart w:id="610287984" w:edGrp="everyone"/>
      <w:r w:rsidRPr="00CC7B42">
        <w:rPr>
          <w:rFonts w:ascii="Arial" w:eastAsia="Times New Roman" w:hAnsi="Arial" w:cs="Arial"/>
          <w:color w:val="auto"/>
          <w:szCs w:val="22"/>
          <w:lang w:eastAsia="en-GB"/>
        </w:rPr>
        <w:t>As per Q40, we believe in principle that use of PSET should be encouraged but not a matching field. This is available on FIX allocation messages.</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02CC37C3" w:rsidR="00113E80" w:rsidRDefault="00586EEE" w:rsidP="00113E80">
      <w:permStart w:id="1084698351" w:edGrp="everyone"/>
      <w:r w:rsidRPr="00CC7B42">
        <w:rPr>
          <w:rFonts w:ascii="Arial" w:eastAsia="Times New Roman" w:hAnsi="Arial" w:cs="Arial"/>
          <w:color w:val="auto"/>
          <w:szCs w:val="22"/>
          <w:lang w:eastAsia="en-GB"/>
        </w:rPr>
        <w:t>Yes, we believe the industry should develop market practice for this purpose.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1F51457B" w:rsidR="00113E80" w:rsidRDefault="00E35199" w:rsidP="00113E80">
      <w:permStart w:id="1475766194" w:edGrp="everyone"/>
      <w:r w:rsidRPr="00CC7B42">
        <w:rPr>
          <w:rFonts w:ascii="Arial" w:eastAsia="Times New Roman" w:hAnsi="Arial" w:cs="Arial"/>
          <w:color w:val="auto"/>
          <w:szCs w:val="22"/>
          <w:lang w:eastAsia="en-GB"/>
        </w:rPr>
        <w:t xml:space="preserve">We recognise the issue here and believe that usage of a transaction type schema will be beneficial to eliminate incorrect matches; </w:t>
      </w:r>
      <w:proofErr w:type="gramStart"/>
      <w:r w:rsidRPr="00CC7B42">
        <w:rPr>
          <w:rFonts w:ascii="Arial" w:eastAsia="Times New Roman" w:hAnsi="Arial" w:cs="Arial"/>
          <w:color w:val="auto"/>
          <w:szCs w:val="22"/>
          <w:lang w:eastAsia="en-GB"/>
        </w:rPr>
        <w:t>however</w:t>
      </w:r>
      <w:proofErr w:type="gramEnd"/>
      <w:r w:rsidRPr="00CC7B42">
        <w:rPr>
          <w:rFonts w:ascii="Arial" w:eastAsia="Times New Roman" w:hAnsi="Arial" w:cs="Arial"/>
          <w:color w:val="auto"/>
          <w:szCs w:val="22"/>
          <w:lang w:eastAsia="en-GB"/>
        </w:rPr>
        <w:t xml:space="preserve"> we support not making this a matching field at this time and recommend further work be done to refine the list of transaction types and consider the correct matching logic to use </w:t>
      </w:r>
      <w:proofErr w:type="gramStart"/>
      <w:r w:rsidRPr="00CC7B42">
        <w:rPr>
          <w:rFonts w:ascii="Arial" w:eastAsia="Times New Roman" w:hAnsi="Arial" w:cs="Arial"/>
          <w:color w:val="auto"/>
          <w:szCs w:val="22"/>
          <w:lang w:eastAsia="en-GB"/>
        </w:rPr>
        <w:t>in order to</w:t>
      </w:r>
      <w:proofErr w:type="gramEnd"/>
      <w:r w:rsidRPr="00CC7B42">
        <w:rPr>
          <w:rFonts w:ascii="Arial" w:eastAsia="Times New Roman" w:hAnsi="Arial" w:cs="Arial"/>
          <w:color w:val="auto"/>
          <w:szCs w:val="22"/>
          <w:lang w:eastAsia="en-GB"/>
        </w:rPr>
        <w:t xml:space="preserve"> achieve the highest levels of successful settlement.</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consider it necessary to introduce a deadline for the submission of settlement instructions through a regulatory amendment to CDR 2018/1229? If </w:t>
      </w:r>
      <w:r>
        <w:rPr>
          <w:bCs/>
        </w:rPr>
        <w:lastRenderedPageBreak/>
        <w:t>yes, what should be such a deadline? Please provide arguments to justify your answers.</w:t>
      </w:r>
    </w:p>
    <w:p w14:paraId="7A4E313A" w14:textId="77777777" w:rsidR="00113E80" w:rsidRDefault="00113E80" w:rsidP="00113E80">
      <w:r>
        <w:t>&lt;ESMA_QUESTION_CSDC_47&gt;</w:t>
      </w:r>
    </w:p>
    <w:p w14:paraId="24C3810C" w14:textId="77777777" w:rsidR="00113E80" w:rsidRDefault="00113E80" w:rsidP="00113E80">
      <w:permStart w:id="355869798" w:edGrp="everyone"/>
      <w:r>
        <w:t>TYPE YOUR TEXT HERE</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77777777" w:rsidR="00113E80" w:rsidRDefault="00113E80" w:rsidP="00113E80">
      <w:permStart w:id="1531868113" w:edGrp="everyone"/>
      <w:r>
        <w:t>TYPE YOUR TEXT HERE</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02764B2B" w14:textId="77777777" w:rsidR="0008662C" w:rsidRPr="00CC7B42" w:rsidRDefault="0008662C" w:rsidP="0008662C">
      <w:pPr>
        <w:spacing w:after="120" w:line="240" w:lineRule="auto"/>
        <w:rPr>
          <w:rFonts w:ascii="Arial" w:hAnsi="Arial" w:cs="Arial"/>
          <w:color w:val="auto"/>
          <w:szCs w:val="22"/>
        </w:rPr>
      </w:pPr>
      <w:permStart w:id="517953238" w:edGrp="everyone"/>
      <w:r w:rsidRPr="00CC7B42">
        <w:rPr>
          <w:rFonts w:ascii="Arial" w:hAnsi="Arial" w:cs="Arial"/>
          <w:color w:val="auto"/>
          <w:szCs w:val="22"/>
        </w:rPr>
        <w:t>We would like to use this question as an opportunity to provide a summary of messaging and features supported by the FIX Protocol to facilitate post-trade processing.</w:t>
      </w:r>
    </w:p>
    <w:p w14:paraId="0F2E5890" w14:textId="77777777" w:rsidR="0008662C" w:rsidRPr="00CC7B42" w:rsidRDefault="0008662C" w:rsidP="0008662C">
      <w:pPr>
        <w:spacing w:after="120" w:line="240" w:lineRule="auto"/>
        <w:rPr>
          <w:rFonts w:ascii="Arial" w:hAnsi="Arial" w:cs="Arial"/>
          <w:color w:val="auto"/>
          <w:szCs w:val="22"/>
        </w:rPr>
      </w:pPr>
      <w:r w:rsidRPr="00CC7B42">
        <w:rPr>
          <w:rFonts w:ascii="Arial" w:hAnsi="Arial" w:cs="Arial"/>
          <w:color w:val="auto"/>
          <w:szCs w:val="22"/>
        </w:rPr>
        <w:t xml:space="preserve">The FIX Protocol has a set of standard messages that facilitates certain post-trade and post-trade life cycle activities.  Once a trade is completed our Allocation and Confirmation suite of messages facilitates the interactions between buy-side and sell-side in communicating the allocation instructions (i.e. taking a block trade or a group of transactions and instructing its </w:t>
      </w:r>
      <w:r w:rsidRPr="00CC7B42">
        <w:rPr>
          <w:rFonts w:ascii="Arial" w:hAnsi="Arial" w:cs="Arial"/>
          <w:color w:val="auto"/>
          <w:szCs w:val="22"/>
        </w:rPr>
        <w:lastRenderedPageBreak/>
        <w:t xml:space="preserve">allocation across 1 or more end accounts) and subsequent confirmation, which the recipient can affirm, </w:t>
      </w:r>
      <w:proofErr w:type="gramStart"/>
      <w:r w:rsidRPr="00CC7B42">
        <w:rPr>
          <w:rFonts w:ascii="Arial" w:hAnsi="Arial" w:cs="Arial"/>
          <w:color w:val="auto"/>
          <w:szCs w:val="22"/>
        </w:rPr>
        <w:t>in order to</w:t>
      </w:r>
      <w:proofErr w:type="gramEnd"/>
      <w:r w:rsidRPr="00CC7B42">
        <w:rPr>
          <w:rFonts w:ascii="Arial" w:hAnsi="Arial" w:cs="Arial"/>
          <w:color w:val="auto"/>
          <w:szCs w:val="22"/>
        </w:rPr>
        <w:t xml:space="preserve"> ensure orderly and timely settlement.  Whilst settlement would occur over the SWIFT network using SWIFT MT messages (an implementation of ISO 15022 settlement messages) or MX messages (an implementation of equivalent ISO 20022 XML settlement messages), FIX has a set of messages that allows the sell-side or custodian to communicate the settlement status changes back up-stream to the client, our Settlement Status set of messages.</w:t>
      </w:r>
    </w:p>
    <w:p w14:paraId="000838AD" w14:textId="77777777" w:rsidR="0008662C" w:rsidRPr="00CC7B42" w:rsidRDefault="0008662C" w:rsidP="0008662C">
      <w:pPr>
        <w:spacing w:after="120" w:line="240" w:lineRule="auto"/>
        <w:rPr>
          <w:rFonts w:ascii="Arial" w:hAnsi="Arial" w:cs="Arial"/>
          <w:color w:val="auto"/>
          <w:szCs w:val="22"/>
        </w:rPr>
      </w:pPr>
      <w:r w:rsidRPr="00CC7B42">
        <w:rPr>
          <w:rFonts w:ascii="Arial" w:hAnsi="Arial" w:cs="Arial"/>
          <w:color w:val="auto"/>
          <w:szCs w:val="22"/>
        </w:rPr>
        <w:t xml:space="preserve">Separately FIX has messages for collateral management. These messages allow the participants in the trade to manage their collateral assignment and substitutions for transactions that need collateralization (e.g. repurchase agreements, or securities lending), request for collateral for a given trade, inquiring on collateral status.  These same collateral management set of messages works </w:t>
      </w:r>
      <w:proofErr w:type="gramStart"/>
      <w:r w:rsidRPr="00CC7B42">
        <w:rPr>
          <w:rFonts w:ascii="Arial" w:hAnsi="Arial" w:cs="Arial"/>
          <w:color w:val="auto"/>
          <w:szCs w:val="22"/>
        </w:rPr>
        <w:t>hand-in-hand</w:t>
      </w:r>
      <w:proofErr w:type="gramEnd"/>
      <w:r w:rsidRPr="00CC7B42">
        <w:rPr>
          <w:rFonts w:ascii="Arial" w:hAnsi="Arial" w:cs="Arial"/>
          <w:color w:val="auto"/>
          <w:szCs w:val="22"/>
        </w:rPr>
        <w:t xml:space="preserve"> with FIX's Margin management messages where the latter allows for inquiries into the status of the margin and the former can be used to request for collateral due to margin deficiencies, for example.</w:t>
      </w:r>
    </w:p>
    <w:p w14:paraId="5672FD58" w14:textId="77777777" w:rsidR="0008662C" w:rsidRPr="00CC7B42" w:rsidRDefault="0008662C" w:rsidP="0008662C">
      <w:pPr>
        <w:spacing w:after="120" w:line="240" w:lineRule="auto"/>
        <w:rPr>
          <w:rFonts w:ascii="Arial" w:hAnsi="Arial" w:cs="Arial"/>
          <w:color w:val="auto"/>
          <w:szCs w:val="22"/>
        </w:rPr>
      </w:pPr>
      <w:r w:rsidRPr="00CC7B42">
        <w:rPr>
          <w:rFonts w:ascii="Arial" w:hAnsi="Arial" w:cs="Arial"/>
          <w:color w:val="auto"/>
          <w:szCs w:val="22"/>
        </w:rPr>
        <w:t>Client on-boarding is a key aspect in the trading environment. FIX has a suite of messages related on-board clients that centres on setting up a client's relationships (e.g. who they can enter trades for, who they clear through, etc.), defining their risk limits (e.g. credit, gross, long/short, margin, etc.), and their entitlements (e.g. allow to trade, allow to issue RFQ, etc.).  Separately in FIX's message that conveys executions for an order the current risk limit utilization can also be communication.</w:t>
      </w:r>
    </w:p>
    <w:p w14:paraId="146DF12A" w14:textId="77777777" w:rsidR="0008662C" w:rsidRPr="00CC7B42" w:rsidRDefault="0008662C" w:rsidP="0008662C">
      <w:pPr>
        <w:spacing w:after="120" w:line="240" w:lineRule="auto"/>
        <w:rPr>
          <w:rFonts w:ascii="Arial" w:hAnsi="Arial" w:cs="Arial"/>
          <w:color w:val="auto"/>
          <w:szCs w:val="22"/>
        </w:rPr>
      </w:pPr>
      <w:r w:rsidRPr="00CC7B42">
        <w:rPr>
          <w:rFonts w:ascii="Arial" w:hAnsi="Arial" w:cs="Arial"/>
          <w:color w:val="auto"/>
          <w:szCs w:val="22"/>
        </w:rPr>
        <w:t>An ability to suspend a client from trading is a key action in limiting risks. FIX has messages to suspend, halt and reactivate a client's ability to trade. This type of "kill switch" is important for brokers that provide their clients with direct-market access capabilities.</w:t>
      </w:r>
    </w:p>
    <w:p w14:paraId="58C9915A" w14:textId="77777777" w:rsidR="0008662C" w:rsidRPr="00CC7B42" w:rsidRDefault="0008662C" w:rsidP="0008662C">
      <w:pPr>
        <w:spacing w:after="120" w:line="240" w:lineRule="auto"/>
        <w:rPr>
          <w:rFonts w:ascii="Arial" w:hAnsi="Arial" w:cs="Arial"/>
          <w:color w:val="auto"/>
          <w:szCs w:val="22"/>
        </w:rPr>
      </w:pPr>
      <w:r w:rsidRPr="00CC7B42">
        <w:rPr>
          <w:rFonts w:ascii="Arial" w:hAnsi="Arial" w:cs="Arial"/>
          <w:color w:val="auto"/>
          <w:szCs w:val="22"/>
        </w:rPr>
        <w:t>Pre-trade credit/risk limit checks is another aspect of ensuring that the client has sufficient credit to undertake a trade and to ensure that it would be cleared. Pre-trade credit/rick checks is a requirement in some markets to ensure clearing certainty, and to meet the trading community’s needs for this, FIX has messages to facilitate this type of pre-trade credit/risk limit checks.</w:t>
      </w:r>
    </w:p>
    <w:p w14:paraId="667F8D69" w14:textId="47DA1345" w:rsidR="00113E80" w:rsidRDefault="0008662C" w:rsidP="0008662C">
      <w:r w:rsidRPr="00CC7B42">
        <w:rPr>
          <w:rFonts w:ascii="Arial" w:hAnsi="Arial" w:cs="Arial"/>
          <w:color w:val="auto"/>
          <w:szCs w:val="22"/>
        </w:rPr>
        <w:t>Lastly, FIX also has a set of messages to convey data (add, change, delete) into a standing settlement instruction (SSI) database and to query an SSI database.  Additionally in several FIX messages (e.g. when sending allocation instructions and confirmations) there exists components to convey specific SSI information within these messages.</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For all the topics covered in this CP please provide your input on the envisaged costs and benefits using the table below. Please include any operational </w:t>
      </w:r>
      <w:r>
        <w:rPr>
          <w:bCs/>
        </w:rPr>
        <w:lastRenderedPageBreak/>
        <w:t>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5E81" w14:textId="77777777" w:rsidR="00357C31" w:rsidRDefault="00357C31" w:rsidP="007E7997">
      <w:pPr>
        <w:spacing w:line="240" w:lineRule="auto"/>
      </w:pPr>
      <w:r>
        <w:separator/>
      </w:r>
    </w:p>
  </w:endnote>
  <w:endnote w:type="continuationSeparator" w:id="0">
    <w:p w14:paraId="08DBA633" w14:textId="77777777" w:rsidR="00357C31" w:rsidRDefault="00357C31" w:rsidP="007E7997">
      <w:pPr>
        <w:spacing w:line="240" w:lineRule="auto"/>
      </w:pPr>
      <w:r>
        <w:continuationSeparator/>
      </w:r>
    </w:p>
  </w:endnote>
  <w:endnote w:type="continuationNotice" w:id="1">
    <w:p w14:paraId="6EC38330" w14:textId="77777777" w:rsidR="00357C31" w:rsidRDefault="0035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955B" w14:textId="77777777" w:rsidR="00357C31" w:rsidRDefault="00357C31" w:rsidP="007E7997">
      <w:pPr>
        <w:spacing w:line="240" w:lineRule="auto"/>
      </w:pPr>
      <w:r>
        <w:separator/>
      </w:r>
    </w:p>
  </w:footnote>
  <w:footnote w:type="continuationSeparator" w:id="0">
    <w:p w14:paraId="711780C8" w14:textId="77777777" w:rsidR="00357C31" w:rsidRDefault="00357C31" w:rsidP="007E7997">
      <w:pPr>
        <w:spacing w:line="240" w:lineRule="auto"/>
      </w:pPr>
      <w:r>
        <w:continuationSeparator/>
      </w:r>
    </w:p>
  </w:footnote>
  <w:footnote w:type="continuationNotice" w:id="1">
    <w:p w14:paraId="7D99382B" w14:textId="77777777" w:rsidR="00357C31" w:rsidRDefault="0035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2C"/>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4CF"/>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C73"/>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9F5"/>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57C31"/>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61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54D"/>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6EEE"/>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D81"/>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AA7"/>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AD7"/>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19F3"/>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745"/>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6DBF"/>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3B"/>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84"/>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9F1"/>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199"/>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6CBB"/>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4E0B"/>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8DA"/>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3F354D"/>
    <w:rsid w:val="004E4CF9"/>
    <w:rsid w:val="005D66AB"/>
    <w:rsid w:val="006954E6"/>
    <w:rsid w:val="006D3543"/>
    <w:rsid w:val="00701E25"/>
    <w:rsid w:val="00813189"/>
    <w:rsid w:val="008222A0"/>
    <w:rsid w:val="00836D47"/>
    <w:rsid w:val="009B6B9C"/>
    <w:rsid w:val="00B07345"/>
    <w:rsid w:val="00B22006"/>
    <w:rsid w:val="00B46CAE"/>
    <w:rsid w:val="00D16B0D"/>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B2B05731BEA4BA060E7AE02292DC2" ma:contentTypeVersion="18" ma:contentTypeDescription="Create a new document." ma:contentTypeScope="" ma:versionID="9654347641883154fdb61c53fdfb0dae">
  <xsd:schema xmlns:xsd="http://www.w3.org/2001/XMLSchema" xmlns:xs="http://www.w3.org/2001/XMLSchema" xmlns:p="http://schemas.microsoft.com/office/2006/metadata/properties" xmlns:ns2="dcf83731-3086-4851-8d0f-20613e53e4a8" xmlns:ns3="692c5ca5-c1a5-4565-81c0-9216d07212e2" targetNamespace="http://schemas.microsoft.com/office/2006/metadata/properties" ma:root="true" ma:fieldsID="e563b2dbc718a79f5df76d0adf76d302" ns2:_="" ns3:_="">
    <xsd:import namespace="dcf83731-3086-4851-8d0f-20613e53e4a8"/>
    <xsd:import namespace="692c5ca5-c1a5-4565-81c0-9216d0721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3731-3086-4851-8d0f-20613e53e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4c218-7e7d-42eb-a9d8-ee0b9857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c5ca5-c1a5-4565-81c0-9216d07212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ec9f1-8905-4462-bfd3-8e5974a0de00}" ma:internalName="TaxCatchAll" ma:showField="CatchAllData" ma:web="692c5ca5-c1a5-4565-81c0-9216d07212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2c5ca5-c1a5-4565-81c0-9216d07212e2" xsi:nil="true"/>
    <SharedWithUsers xmlns="692c5ca5-c1a5-4565-81c0-9216d07212e2">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dcf83731-3086-4851-8d0f-20613e53e4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85BF6-8073-47D9-8325-F7317171F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3731-3086-4851-8d0f-20613e53e4a8"/>
    <ds:schemaRef ds:uri="692c5ca5-c1a5-4565-81c0-9216d07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692c5ca5-c1a5-4565-81c0-9216d07212e2"/>
    <ds:schemaRef ds:uri="dcf83731-3086-4851-8d0f-20613e53e4a8"/>
  </ds:schemaRefs>
</ds:datastoreItem>
</file>

<file path=customXml/itemProps4.xml><?xml version="1.0" encoding="utf-8"?>
<ds:datastoreItem xmlns:ds="http://schemas.openxmlformats.org/officeDocument/2006/customXml" ds:itemID="{92F8F2DF-DA9D-4E3B-AF8A-ABDFC9135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25</Pages>
  <Words>4292</Words>
  <Characters>24900</Characters>
  <Application>Microsoft Office Word</Application>
  <DocSecurity>8</DocSecurity>
  <Lines>691</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Jim Kaye</cp:lastModifiedBy>
  <cp:revision>29</cp:revision>
  <cp:lastPrinted>2023-09-09T00:53:00Z</cp:lastPrinted>
  <dcterms:created xsi:type="dcterms:W3CDTF">2025-02-06T10:25:00Z</dcterms:created>
  <dcterms:modified xsi:type="dcterms:W3CDTF">2025-04-14T17:31:00Z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0x010100260B2B05731BEA4BA060E7AE02292DC2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