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4323"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tc>
          <w:tcPr>
            <w:tcW w:w="4531" w:type="dxa"/>
          </w:tcPr>
          <w:p w14:paraId="5C8A6928" w14:textId="2E680C2F" w:rsidR="00E40D2C" w:rsidRPr="00557BD2" w:rsidRDefault="0060164E" w:rsidP="00743CD9">
            <w:permStart w:id="289486921" w:edGrp="everyone"/>
            <w:r>
              <w:t>The Bank of New York Mellon SA/NV</w:t>
            </w:r>
          </w:p>
        </w:tc>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20EB1CF6" w:rsidR="00E40D2C" w:rsidRDefault="006B5848" w:rsidP="00743CD9">
                <w:r>
                  <w:t>Credit institution</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996560612" w:edGrp="everyone" w:displacedByCustomXml="prev"/>
            <w:tc>
              <w:tcPr>
                <w:tcW w:w="4531" w:type="dxa"/>
              </w:tcPr>
              <w:p w14:paraId="7AB9C082" w14:textId="77777777" w:rsidR="00E40D2C" w:rsidRDefault="00E40D2C"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22BD4777" w:rsidR="00E40D2C" w:rsidRPr="00557BD2" w:rsidRDefault="0060164E" w:rsidP="00743CD9">
                <w:r>
                  <w:t>Belgium</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3907D6F7" w:rsidR="00113E80" w:rsidRDefault="00030296"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287A339E" w14:textId="77777777" w:rsidR="00030296" w:rsidRDefault="00030296" w:rsidP="00113E80">
      <w:permStart w:id="212869392" w:edGrp="everyone"/>
      <w:r>
        <w:t>TYPE YOUR TEXT HERE</w:t>
      </w:r>
    </w:p>
    <w:permEnd w:id="212869392"/>
    <w:p w14:paraId="26E3DD7C" w14:textId="277401EA"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731B046B" w14:textId="77777777" w:rsidR="00030296" w:rsidRDefault="00030296" w:rsidP="00030296">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E857CC5" w14:textId="77777777" w:rsidR="00030296" w:rsidRDefault="00030296" w:rsidP="00030296">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1210942B" w14:textId="77777777" w:rsidR="00030296" w:rsidRDefault="00030296" w:rsidP="00030296">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2111002D" w14:textId="77777777" w:rsidR="00030296" w:rsidRDefault="00030296" w:rsidP="00030296">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24408DEC" w14:textId="77777777" w:rsidR="00030296" w:rsidRDefault="00030296" w:rsidP="00030296">
      <w:permStart w:id="710046495" w:edGrp="everyone"/>
      <w:r>
        <w:lastRenderedPageBreak/>
        <w:t>TYPE YOUR TEXT HERE</w:t>
      </w:r>
    </w:p>
    <w:permEnd w:id="710046495"/>
    <w:p w14:paraId="1E8BB4E4" w14:textId="71E719AD"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B916CD3" w14:textId="77777777" w:rsidR="00030296" w:rsidRDefault="00030296" w:rsidP="00030296">
      <w:permStart w:id="1760119091" w:edGrp="everyone"/>
      <w:r>
        <w:t>TYPE YOUR TEXT HERE</w:t>
      </w:r>
    </w:p>
    <w:permEnd w:id="1760119091"/>
    <w:p w14:paraId="34F6524B" w14:textId="05558F41"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7508CF8A" w14:textId="77777777" w:rsidR="00030296" w:rsidRDefault="00030296" w:rsidP="00030296">
      <w:permStart w:id="310472498" w:edGrp="everyone"/>
      <w:r>
        <w:t>TYPE YOUR TEXT HERE</w:t>
      </w:r>
    </w:p>
    <w:permEnd w:id="310472498"/>
    <w:p w14:paraId="286A443C" w14:textId="346656AF"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6E0EC8C2" w14:textId="77777777" w:rsidR="00030296" w:rsidRDefault="00030296" w:rsidP="00030296">
      <w:permStart w:id="2082210732" w:edGrp="everyone"/>
      <w:r>
        <w:t>TYPE YOUR TEXT HERE</w:t>
      </w:r>
    </w:p>
    <w:permEnd w:id="2082210732"/>
    <w:p w14:paraId="58AEA674" w14:textId="087479B8"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lastRenderedPageBreak/>
        <w:t>&lt;ESMA_QUESTION_CSDC_11&gt;</w:t>
      </w:r>
    </w:p>
    <w:p w14:paraId="48389C68" w14:textId="77777777" w:rsidR="00030296" w:rsidRDefault="00030296" w:rsidP="00030296">
      <w:permStart w:id="121250484" w:edGrp="everyone"/>
      <w:r>
        <w:t>TYPE YOUR TEXT HERE</w:t>
      </w:r>
    </w:p>
    <w:permEnd w:id="121250484"/>
    <w:p w14:paraId="745B030D" w14:textId="36200C5F"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3ED52B35" w14:textId="77777777" w:rsidR="00030296" w:rsidRDefault="00030296" w:rsidP="00030296">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1B7D811D" w14:textId="11FD1F20" w:rsidR="00165A43" w:rsidRDefault="00C302DA" w:rsidP="00113E80">
      <w:permStart w:id="368068282" w:edGrp="everyone"/>
      <w:r>
        <w:t xml:space="preserve">The starting point for </w:t>
      </w:r>
      <w:r w:rsidR="00B14F7A">
        <w:t>timely and efficient</w:t>
      </w:r>
      <w:r w:rsidR="00604A5D">
        <w:t xml:space="preserve"> post-trade processing, and for </w:t>
      </w:r>
      <w:r>
        <w:t>settlement efficiency</w:t>
      </w:r>
      <w:r w:rsidR="00604A5D">
        <w:t>,</w:t>
      </w:r>
      <w:r>
        <w:t xml:space="preserve"> is that all parties in the transaction and settlement chains</w:t>
      </w:r>
      <w:r w:rsidR="000D1909">
        <w:t xml:space="preserve"> communicate using electronic </w:t>
      </w:r>
      <w:r w:rsidR="00114B57">
        <w:t xml:space="preserve">and </w:t>
      </w:r>
      <w:r w:rsidR="000D1909">
        <w:t>machine</w:t>
      </w:r>
      <w:r w:rsidR="00114B57">
        <w:t>-readable formats</w:t>
      </w:r>
      <w:r w:rsidR="0046359E">
        <w:t xml:space="preserve">, as this </w:t>
      </w:r>
      <w:r w:rsidR="00586599">
        <w:t>is a necessary pre-condition for STP</w:t>
      </w:r>
      <w:r w:rsidR="006D0381">
        <w:t xml:space="preserve">, and </w:t>
      </w:r>
      <w:r w:rsidR="0022621C">
        <w:t xml:space="preserve">as </w:t>
      </w:r>
      <w:r w:rsidR="006D0381">
        <w:t>STP is a necessary precondition for settlement efficiency</w:t>
      </w:r>
      <w:r w:rsidR="00586599">
        <w:t>.</w:t>
      </w:r>
    </w:p>
    <w:p w14:paraId="6B0EAD0A" w14:textId="2FDF796E" w:rsidR="00586599" w:rsidRDefault="002F7E98" w:rsidP="00113E80">
      <w:r>
        <w:t xml:space="preserve">If </w:t>
      </w:r>
      <w:r w:rsidR="00050E78">
        <w:t xml:space="preserve">the </w:t>
      </w:r>
      <w:r>
        <w:t xml:space="preserve">use of standards other than ISO 20022 provides </w:t>
      </w:r>
      <w:r w:rsidR="00FD28E4">
        <w:t>STP, then it is difficult to understand</w:t>
      </w:r>
      <w:r w:rsidR="001E34A8">
        <w:t xml:space="preserve"> how </w:t>
      </w:r>
      <w:r w:rsidR="00050E78">
        <w:t xml:space="preserve">the </w:t>
      </w:r>
      <w:r w:rsidR="001E34A8">
        <w:t xml:space="preserve">use of ISO 20022 would </w:t>
      </w:r>
      <w:r w:rsidR="001D58B7">
        <w:t xml:space="preserve">in itself </w:t>
      </w:r>
      <w:r w:rsidR="001E34A8">
        <w:t>improve settlement efficiency.</w:t>
      </w:r>
    </w:p>
    <w:p w14:paraId="0AA71CCE" w14:textId="06EFE379" w:rsidR="00586599" w:rsidRDefault="00DF74E3" w:rsidP="00113E80">
      <w:r>
        <w:t xml:space="preserve">One important consideration for any discussion on the use of ISO 20022 messaging in the </w:t>
      </w:r>
      <w:r w:rsidR="005C2287">
        <w:t xml:space="preserve">custody </w:t>
      </w:r>
      <w:r w:rsidR="004D5711">
        <w:t xml:space="preserve">chain is that the </w:t>
      </w:r>
      <w:r w:rsidR="00180109">
        <w:t>benefits and the costs</w:t>
      </w:r>
      <w:r w:rsidR="00F95C7F">
        <w:t>, and</w:t>
      </w:r>
      <w:r w:rsidR="005F5A7F">
        <w:t xml:space="preserve"> </w:t>
      </w:r>
      <w:r w:rsidR="00F95C7F">
        <w:t xml:space="preserve">the </w:t>
      </w:r>
      <w:r w:rsidR="00897D65">
        <w:t>specific need</w:t>
      </w:r>
      <w:r w:rsidR="007930C4">
        <w:t xml:space="preserve"> for</w:t>
      </w:r>
      <w:r w:rsidR="00C14D8D">
        <w:t xml:space="preserve"> the use of IS</w:t>
      </w:r>
      <w:r w:rsidR="00F95C7F">
        <w:t>O 20022</w:t>
      </w:r>
      <w:r w:rsidR="000C2E55">
        <w:t>,</w:t>
      </w:r>
      <w:r w:rsidR="00F95C7F">
        <w:t xml:space="preserve"> vary depending on </w:t>
      </w:r>
      <w:r w:rsidR="005D5AF3">
        <w:t>the position in the custody chain.</w:t>
      </w:r>
    </w:p>
    <w:p w14:paraId="230C1342" w14:textId="2EBDFA9E" w:rsidR="005D5AF3" w:rsidRDefault="00495B81" w:rsidP="00113E80">
      <w:r>
        <w:lastRenderedPageBreak/>
        <w:t xml:space="preserve">At the top </w:t>
      </w:r>
      <w:r w:rsidR="00330D3B">
        <w:t xml:space="preserve">of </w:t>
      </w:r>
      <w:r w:rsidR="00B433C0">
        <w:t>the custody chain, there is a strong rationale for the use of international standards</w:t>
      </w:r>
      <w:r w:rsidR="005C1109">
        <w:t>, including, in many cases, ISO 20022.</w:t>
      </w:r>
      <w:r w:rsidR="00117657" w:rsidRPr="00117657">
        <w:t xml:space="preserve"> </w:t>
      </w:r>
      <w:r w:rsidR="00117657">
        <w:t>This rationale is reflected in CSDR Article 35</w:t>
      </w:r>
      <w:r w:rsidR="004344BD">
        <w:t>, which</w:t>
      </w:r>
      <w:r w:rsidR="00117657">
        <w:t xml:space="preserve"> relates to the top of the custody chain</w:t>
      </w:r>
      <w:r w:rsidR="004344BD">
        <w:t xml:space="preserve">, as it </w:t>
      </w:r>
      <w:r w:rsidR="00117657">
        <w:t>covers communication between a CSD and its participants</w:t>
      </w:r>
      <w:r w:rsidR="00A24473">
        <w:t>.</w:t>
      </w:r>
    </w:p>
    <w:p w14:paraId="5952022F" w14:textId="62F226CE" w:rsidR="00A24473" w:rsidRDefault="00296C7C" w:rsidP="00113E80">
      <w:r>
        <w:t>Lower down the custody chain</w:t>
      </w:r>
      <w:r w:rsidR="0078799E">
        <w:t xml:space="preserve">, </w:t>
      </w:r>
      <w:r w:rsidR="00DC79D8">
        <w:t>the volumes processed by individual market participants are lower</w:t>
      </w:r>
      <w:r w:rsidR="00937D59">
        <w:t xml:space="preserve">, and </w:t>
      </w:r>
      <w:r w:rsidR="0008333C">
        <w:t xml:space="preserve">there is a greater diversity </w:t>
      </w:r>
      <w:r w:rsidR="00F50C1D">
        <w:t>in</w:t>
      </w:r>
      <w:r w:rsidR="0008333C">
        <w:t xml:space="preserve"> </w:t>
      </w:r>
      <w:r w:rsidR="00811FD7">
        <w:t xml:space="preserve">the characteristics of </w:t>
      </w:r>
      <w:r w:rsidR="0008333C">
        <w:t>market participant</w:t>
      </w:r>
      <w:r w:rsidR="00F50C1D">
        <w:t>s</w:t>
      </w:r>
      <w:r w:rsidR="0008333C">
        <w:t xml:space="preserve"> and </w:t>
      </w:r>
      <w:r w:rsidR="00F50C1D">
        <w:t>in</w:t>
      </w:r>
      <w:r w:rsidR="0008333C">
        <w:t xml:space="preserve"> </w:t>
      </w:r>
      <w:r w:rsidR="00F50C1D">
        <w:t xml:space="preserve">their </w:t>
      </w:r>
      <w:r w:rsidR="00937D59">
        <w:t>activities</w:t>
      </w:r>
      <w:r w:rsidR="00F50C1D">
        <w:t xml:space="preserve">. </w:t>
      </w:r>
      <w:r w:rsidR="00C44223">
        <w:t>Accordingly</w:t>
      </w:r>
      <w:r w:rsidR="00221542">
        <w:t>,</w:t>
      </w:r>
      <w:r w:rsidR="00C44223">
        <w:t xml:space="preserve"> the </w:t>
      </w:r>
      <w:r w:rsidR="0098007E">
        <w:t xml:space="preserve">specific rationale for the use of ISO </w:t>
      </w:r>
      <w:r w:rsidR="006C09F3">
        <w:t xml:space="preserve">20022 messaging becomes weaker, and the costs associated with </w:t>
      </w:r>
      <w:r w:rsidR="00F178DA">
        <w:t>the</w:t>
      </w:r>
      <w:r w:rsidR="006C09F3">
        <w:t xml:space="preserve"> use of ISO 20022 messaging may become </w:t>
      </w:r>
      <w:r w:rsidR="00BE08F1">
        <w:t xml:space="preserve">significant, </w:t>
      </w:r>
      <w:r w:rsidR="00F178DA">
        <w:t xml:space="preserve">so that any mandatory requirements for the use of </w:t>
      </w:r>
      <w:r w:rsidR="009C441A">
        <w:t>ISO 20022</w:t>
      </w:r>
      <w:r w:rsidR="00BE08F1">
        <w:t xml:space="preserve"> may </w:t>
      </w:r>
      <w:r w:rsidR="009C441A">
        <w:t xml:space="preserve">function as </w:t>
      </w:r>
      <w:r w:rsidR="00BE08F1">
        <w:t>a barrier to entry to the market.</w:t>
      </w:r>
    </w:p>
    <w:p w14:paraId="1D2CC37A" w14:textId="77777777" w:rsidR="007F7665" w:rsidRDefault="000C74C2" w:rsidP="00113E80">
      <w:r>
        <w:t xml:space="preserve">The </w:t>
      </w:r>
      <w:r w:rsidR="001047F6">
        <w:t xml:space="preserve">European Central Bank’s </w:t>
      </w:r>
      <w:r>
        <w:t>Advisory Group on Marke</w:t>
      </w:r>
      <w:r w:rsidR="00817E63">
        <w:t xml:space="preserve">t Infrastructures for Securities and Collateral (AMI-SeCo) has set up a Task Force that has </w:t>
      </w:r>
      <w:r w:rsidR="00672E48">
        <w:t xml:space="preserve">examined the issues associated with the use </w:t>
      </w:r>
      <w:r w:rsidR="00A63C91">
        <w:t>of ISO 20022 message</w:t>
      </w:r>
      <w:r w:rsidR="00D431DE">
        <w:t>s</w:t>
      </w:r>
      <w:r w:rsidR="00A63C91">
        <w:t xml:space="preserve"> for asset servicing </w:t>
      </w:r>
      <w:r w:rsidR="00134209">
        <w:t>in the custody chain</w:t>
      </w:r>
      <w:r w:rsidR="00D431DE">
        <w:t xml:space="preserve">. The Task Force will issue a report by </w:t>
      </w:r>
      <w:r w:rsidR="00264529">
        <w:t xml:space="preserve">the summer of 2025. </w:t>
      </w:r>
      <w:r w:rsidR="00711A93">
        <w:t>T</w:t>
      </w:r>
      <w:r w:rsidR="00D43B25">
        <w:t xml:space="preserve">he </w:t>
      </w:r>
      <w:r w:rsidR="00ED0C85">
        <w:t xml:space="preserve">analysis and </w:t>
      </w:r>
      <w:r w:rsidR="00D43B25">
        <w:t>conclusions of this report will be</w:t>
      </w:r>
      <w:r w:rsidR="00711A93">
        <w:t xml:space="preserve"> relevant for </w:t>
      </w:r>
      <w:r w:rsidR="00ED0C85">
        <w:t>any future</w:t>
      </w:r>
      <w:r w:rsidR="00711A93">
        <w:t xml:space="preserve"> discussion o</w:t>
      </w:r>
      <w:r w:rsidR="004120A5">
        <w:t xml:space="preserve">n the use </w:t>
      </w:r>
      <w:r w:rsidR="00ED0C85">
        <w:t xml:space="preserve">of </w:t>
      </w:r>
      <w:r w:rsidR="00672E48">
        <w:t xml:space="preserve">ISO 20022 </w:t>
      </w:r>
      <w:r w:rsidR="004120A5">
        <w:t xml:space="preserve">messages </w:t>
      </w:r>
      <w:r w:rsidR="00134209">
        <w:t>for</w:t>
      </w:r>
      <w:r w:rsidR="004120A5">
        <w:t xml:space="preserve"> settlement activities.</w:t>
      </w:r>
    </w:p>
    <w:p w14:paraId="5415AA31" w14:textId="3D407422" w:rsidR="00310A3E" w:rsidRDefault="007F7665" w:rsidP="00113E80">
      <w:r>
        <w:t>It should, however, be noted that the rationale</w:t>
      </w:r>
      <w:r w:rsidR="00346F2A">
        <w:t xml:space="preserve"> for the use of ISO 20022 messages for </w:t>
      </w:r>
      <w:r w:rsidR="00B1530C">
        <w:t xml:space="preserve">settlement activities </w:t>
      </w:r>
      <w:r w:rsidR="00346F2A">
        <w:t xml:space="preserve">is </w:t>
      </w:r>
      <w:r w:rsidR="00B1530C">
        <w:t>significantly weaker</w:t>
      </w:r>
      <w:r w:rsidR="00346F2A">
        <w:t xml:space="preserve"> than the rationale for the use of such messages for </w:t>
      </w:r>
      <w:r w:rsidR="00A00FAE">
        <w:t>asset servicing</w:t>
      </w:r>
      <w:r w:rsidR="00F6282D">
        <w:t xml:space="preserve">, so that </w:t>
      </w:r>
      <w:r w:rsidR="009118B3">
        <w:t xml:space="preserve">the dates in </w:t>
      </w:r>
      <w:r w:rsidR="00F6282D">
        <w:t>any timetable for the implement</w:t>
      </w:r>
      <w:r w:rsidR="00455427">
        <w:t xml:space="preserve">ation of ISO 20022 messages for settlement activities should be </w:t>
      </w:r>
      <w:r w:rsidR="009118B3">
        <w:t xml:space="preserve">set after the dates in the future </w:t>
      </w:r>
      <w:r w:rsidR="00423C0F">
        <w:t>report of</w:t>
      </w:r>
      <w:r w:rsidR="00A00FAE">
        <w:t xml:space="preserve"> AMI-SeCo Task Force.</w:t>
      </w:r>
      <w:r w:rsidR="00423C0F">
        <w:t xml:space="preserve"> </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lastRenderedPageBreak/>
        <w:t>&lt;ESMA_QUESTION_CSDC_15&gt;</w:t>
      </w:r>
    </w:p>
    <w:p w14:paraId="11F4DC22" w14:textId="67ECE89F" w:rsidR="00113E80" w:rsidRPr="000A1E5E" w:rsidRDefault="009D645A" w:rsidP="00113E80">
      <w:permStart w:id="145703960" w:edGrp="everyone"/>
      <w:r>
        <w:t xml:space="preserve">Yes. </w:t>
      </w:r>
      <w:r w:rsidR="00B37D33">
        <w:t xml:space="preserve">In order to avoid the risk of mismatches, it is important </w:t>
      </w:r>
      <w:r w:rsidR="008C047C">
        <w:t xml:space="preserve">that all information that is used for matching at the CSD is </w:t>
      </w:r>
      <w:r w:rsidR="008B2269">
        <w:t xml:space="preserve">confirmed and/or </w:t>
      </w:r>
      <w:r w:rsidR="006E0AAC">
        <w:t xml:space="preserve">made </w:t>
      </w:r>
      <w:r w:rsidR="008C047C">
        <w:t xml:space="preserve">available </w:t>
      </w:r>
      <w:r w:rsidR="006E0AAC">
        <w:t>during the</w:t>
      </w:r>
      <w:r w:rsidR="008B2269">
        <w:t xml:space="preserve"> confirmation/</w:t>
      </w:r>
      <w:r w:rsidR="006E0AAC">
        <w:t>affirmation process.</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3F76BF08" w:rsidR="00113E80" w:rsidRDefault="00E906F3"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3F465E26" w:rsidR="00113E80" w:rsidRPr="00E906F3" w:rsidRDefault="00E906F3"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47211A56" w:rsidR="00113E80" w:rsidRDefault="00E906F3" w:rsidP="00113E80">
      <w:permStart w:id="693599968" w:edGrp="everyone"/>
      <w:r>
        <w:t>TYPE YOUR TEXT HERE</w:t>
      </w:r>
    </w:p>
    <w:permEnd w:id="693599968"/>
    <w:p w14:paraId="499765DE" w14:textId="77777777" w:rsidR="00113E80" w:rsidRDefault="00113E80" w:rsidP="00113E80">
      <w:r>
        <w:lastRenderedPageBreak/>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3FF9D0F1" w14:textId="77777777" w:rsidR="006947A3" w:rsidRDefault="00DD0035" w:rsidP="00113E80">
      <w:permStart w:id="628694048" w:edGrp="everyone"/>
      <w:r>
        <w:t xml:space="preserve">We believe that partial settlement is a very useful tool for improving settlement efficiency. </w:t>
      </w:r>
      <w:r w:rsidR="0037351C" w:rsidRPr="0037351C">
        <w:t>We support the idea of mandating through regulation that CSDs provide partial settlement functionality</w:t>
      </w:r>
      <w:r w:rsidR="0037351C">
        <w:t xml:space="preserve">. </w:t>
      </w:r>
    </w:p>
    <w:p w14:paraId="5A609F2E" w14:textId="13D07B85" w:rsidR="00113E80" w:rsidRDefault="00DD0035" w:rsidP="00113E80">
      <w:r>
        <w:t>We also believe that the choice of using the partial settlement should be left to the investor</w:t>
      </w:r>
      <w:r w:rsidR="0037351C">
        <w:t>s</w:t>
      </w:r>
      <w:r w:rsidR="006947A3">
        <w:t xml:space="preserve">, and we </w:t>
      </w:r>
      <w:r w:rsidR="00206600">
        <w:t>agree</w:t>
      </w:r>
      <w:r w:rsidR="006947A3">
        <w:t xml:space="preserve"> with the </w:t>
      </w:r>
      <w:r w:rsidR="006947A3" w:rsidRPr="006947A3">
        <w:t>proposed amendment to Article 10 of CDR 2018/122</w:t>
      </w:r>
      <w:r w:rsidR="006947A3">
        <w:t>9</w:t>
      </w:r>
      <w:r w:rsidR="0037351C">
        <w:t>.</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404E7E86" w:rsidR="00113E80" w:rsidRDefault="00F866A4" w:rsidP="00113E80">
      <w:permStart w:id="272843166" w:edGrp="everyone"/>
      <w:r w:rsidRPr="00F866A4">
        <w:t xml:space="preserve">We support the deletion of Article 12 of CDR 2018/1229, since it provides an exemption for certain CSDs from the requirements to provide a hold and release mechanism. The </w:t>
      </w:r>
      <w:r w:rsidR="00BA66B7">
        <w:t xml:space="preserve">hold and release mechanism </w:t>
      </w:r>
      <w:proofErr w:type="gramStart"/>
      <w:r w:rsidR="00BA66B7">
        <w:t>is</w:t>
      </w:r>
      <w:proofErr w:type="gramEnd"/>
      <w:r w:rsidR="00BA66B7">
        <w:t xml:space="preserve"> an important functionality</w:t>
      </w:r>
      <w:r w:rsidR="00545BA0">
        <w:t xml:space="preserve">, as it allows for early </w:t>
      </w:r>
      <w:r w:rsidR="000531E3">
        <w:t>matching. Without such a functionality</w:t>
      </w:r>
      <w:r w:rsidR="00C51C20">
        <w:t xml:space="preserve">, </w:t>
      </w:r>
      <w:r w:rsidR="002D2D9A">
        <w:t xml:space="preserve">there will be delays in the time at which </w:t>
      </w:r>
      <w:r w:rsidRPr="00F866A4">
        <w:t>trading part</w:t>
      </w:r>
      <w:r w:rsidR="00EE34B2">
        <w:t>ies</w:t>
      </w:r>
      <w:r w:rsidRPr="00F866A4">
        <w:t xml:space="preserve">, </w:t>
      </w:r>
      <w:r w:rsidR="00EE34B2">
        <w:t>and</w:t>
      </w:r>
      <w:r w:rsidRPr="00F866A4">
        <w:t xml:space="preserve"> their service provider</w:t>
      </w:r>
      <w:r w:rsidR="00EE34B2">
        <w:t>s</w:t>
      </w:r>
      <w:r w:rsidRPr="00F866A4">
        <w:t xml:space="preserve">, </w:t>
      </w:r>
      <w:r w:rsidR="002D2D9A">
        <w:t>receive information on mat</w:t>
      </w:r>
      <w:r w:rsidR="00CB2BFB">
        <w:t xml:space="preserve">ching, </w:t>
      </w:r>
      <w:r w:rsidRPr="00F866A4">
        <w:t>and learn of exceptions</w:t>
      </w:r>
      <w:r>
        <w:t xml:space="preserve">. This will be </w:t>
      </w:r>
      <w:r w:rsidR="00CB2BFB">
        <w:t xml:space="preserve">even </w:t>
      </w:r>
      <w:r>
        <w:t>more relevant in a T+1 environment.</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37EBBC9A" w14:textId="12E75989" w:rsidR="00F866A4" w:rsidRPr="00030296" w:rsidRDefault="00F866A4" w:rsidP="00030296">
      <w:pPr>
        <w:rPr>
          <w:strike/>
        </w:rPr>
      </w:pPr>
      <w:permStart w:id="117865647" w:edGrp="everyone"/>
      <w:r>
        <w:lastRenderedPageBreak/>
        <w:t>W</w:t>
      </w:r>
      <w:r w:rsidRPr="00F866A4">
        <w:t xml:space="preserve">e </w:t>
      </w:r>
      <w:r>
        <w:t>believe</w:t>
      </w:r>
      <w:r w:rsidRPr="00F866A4">
        <w:t xml:space="preserve"> that CSDs fee structures </w:t>
      </w:r>
      <w:r>
        <w:t>should be</w:t>
      </w:r>
      <w:r w:rsidRPr="00F866A4">
        <w:t xml:space="preserve"> revised in order to minimise costs associated with the processing of partials</w:t>
      </w:r>
      <w:r>
        <w:t xml:space="preserve">, as currently charging the regular settlement cost for any partial is </w:t>
      </w:r>
      <w:r w:rsidR="00CB01DE">
        <w:t xml:space="preserve">a </w:t>
      </w:r>
      <w:r>
        <w:t>disincentive</w:t>
      </w:r>
      <w:r w:rsidR="00FC7AAC">
        <w:t xml:space="preserve"> to use the partial </w:t>
      </w:r>
      <w:r w:rsidR="004C2E72">
        <w:t xml:space="preserve">settlement </w:t>
      </w:r>
      <w:r w:rsidR="00FC7AAC">
        <w:t xml:space="preserve">feature. </w:t>
      </w:r>
    </w:p>
    <w:permEnd w:id="117865647"/>
    <w:p w14:paraId="228C028F" w14:textId="4BF4295E"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6D9E6121" w14:textId="242249B4" w:rsidR="00D05E15" w:rsidRDefault="00D05E15" w:rsidP="00113E80">
      <w:permStart w:id="591729658" w:edGrp="everyone"/>
      <w:r>
        <w:t>No, the transaction type should not be a criteri</w:t>
      </w:r>
      <w:r w:rsidR="004C2E72">
        <w:t>on</w:t>
      </w:r>
      <w:r>
        <w:t xml:space="preserve"> for exclusion from the partial settlement feature.</w:t>
      </w:r>
    </w:p>
    <w:permEnd w:id="591729658"/>
    <w:p w14:paraId="796EAD16" w14:textId="3B4BFFBA"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3E113023" w14:textId="52DF737B" w:rsidR="008C3493" w:rsidRDefault="00B12DF5" w:rsidP="00113E80">
      <w:permStart w:id="367345271" w:edGrp="everyone"/>
      <w:r>
        <w:t>We support the proposed obligation for CSDs to facilitate intraday c</w:t>
      </w:r>
      <w:r w:rsidR="00524D3A">
        <w:t>ash credit through central bank auto-collateralisation</w:t>
      </w:r>
      <w:r w:rsidR="00143624">
        <w:t>, as this relates directly to the core settlement process, and will support all settlement in central bank money.</w:t>
      </w:r>
    </w:p>
    <w:p w14:paraId="32CB8C96" w14:textId="2A4F0556" w:rsidR="00921B28" w:rsidRDefault="00524D3A" w:rsidP="00113E80">
      <w:r>
        <w:t xml:space="preserve">With respect to </w:t>
      </w:r>
      <w:r w:rsidR="00143624">
        <w:t xml:space="preserve">an obligation for CSDs to facilitate intraday cash credit though </w:t>
      </w:r>
      <w:r>
        <w:t>client auto-collateralisation</w:t>
      </w:r>
      <w:r w:rsidR="00143624">
        <w:t xml:space="preserve">, we suggest that more analysis is undertaken. </w:t>
      </w:r>
      <w:r w:rsidR="00921B28">
        <w:t>C</w:t>
      </w:r>
      <w:r w:rsidR="00143624">
        <w:t xml:space="preserve">lient auto-collateralisation can be a useful </w:t>
      </w:r>
      <w:r w:rsidR="00921B28">
        <w:t>functionality. However, there will be a cost in building this functionality, and there may be uncertainly as to how many payment banks will in practice use this functionality.</w:t>
      </w:r>
    </w:p>
    <w:p w14:paraId="4EDAA58A" w14:textId="73262642" w:rsidR="00D05E15" w:rsidRPr="006F020D" w:rsidRDefault="00921B28" w:rsidP="00113E80">
      <w:r>
        <w:t>We do wish to emphasise that there should be no obligation on payment banks, and on other CSD participants to use such functionalities.</w:t>
      </w:r>
    </w:p>
    <w:permEnd w:id="367345271"/>
    <w:p w14:paraId="798DB0C5" w14:textId="1C9658D5"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0C949B2D" w14:textId="77777777" w:rsidR="00030296" w:rsidRDefault="00030296" w:rsidP="00030296">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132E07AA" w14:textId="407E8686" w:rsidR="00921B28" w:rsidRDefault="003A4BD0" w:rsidP="00113E80">
      <w:permStart w:id="1900937655" w:edGrp="everyone"/>
      <w:r>
        <w:t>Our answer is that, yes, a</w:t>
      </w:r>
      <w:r w:rsidR="00427B35">
        <w:t xml:space="preserve">ll </w:t>
      </w:r>
      <w:r w:rsidR="00DC17B2">
        <w:t xml:space="preserve">CSDs should offer real-time settlement and should </w:t>
      </w:r>
      <w:r w:rsidR="00C75603">
        <w:t xml:space="preserve">also </w:t>
      </w:r>
      <w:r w:rsidR="00DC17B2">
        <w:t>offer</w:t>
      </w:r>
      <w:r w:rsidR="00C75603">
        <w:t xml:space="preserve"> batch settlement.</w:t>
      </w:r>
    </w:p>
    <w:p w14:paraId="5D632680" w14:textId="45A7FFDC" w:rsidR="00CA7791" w:rsidRDefault="00CA7791" w:rsidP="00113E80">
      <w:r>
        <w:t>However, we also believe that this question</w:t>
      </w:r>
      <w:r w:rsidR="00CA1FC6">
        <w:t xml:space="preserve"> and </w:t>
      </w:r>
      <w:r>
        <w:t>answer</w:t>
      </w:r>
      <w:r w:rsidR="00083157">
        <w:t xml:space="preserve">, and the </w:t>
      </w:r>
      <w:r w:rsidR="00EA2C81">
        <w:t xml:space="preserve">future changes to </w:t>
      </w:r>
      <w:r w:rsidR="00EA2C81" w:rsidRPr="00EA2C81">
        <w:t>CDR 2018/1229</w:t>
      </w:r>
      <w:r w:rsidR="00886E28">
        <w:t>,</w:t>
      </w:r>
      <w:r>
        <w:t xml:space="preserve"> should be placed </w:t>
      </w:r>
      <w:r w:rsidR="00CA1FC6">
        <w:t>in a broader and long</w:t>
      </w:r>
      <w:r w:rsidR="00441D9D">
        <w:t>er-term perspective.</w:t>
      </w:r>
    </w:p>
    <w:p w14:paraId="13F2C997" w14:textId="1F133429" w:rsidR="00441D9D" w:rsidRDefault="004D2253" w:rsidP="00113E80">
      <w:r w:rsidRPr="004D2253">
        <w:t xml:space="preserve">Efficient T+1 settlement and the </w:t>
      </w:r>
      <w:r>
        <w:t>b</w:t>
      </w:r>
      <w:r w:rsidR="000B0FC7">
        <w:t xml:space="preserve">roader ambitions </w:t>
      </w:r>
      <w:r w:rsidR="005F6BCD">
        <w:t>of the Savings and Investments Union project</w:t>
      </w:r>
      <w:r w:rsidR="007D6581">
        <w:t xml:space="preserve"> </w:t>
      </w:r>
      <w:r w:rsidR="005F6BCD">
        <w:t xml:space="preserve">require that </w:t>
      </w:r>
      <w:r w:rsidR="00BD6074">
        <w:t xml:space="preserve">there </w:t>
      </w:r>
      <w:r w:rsidR="00E82C58">
        <w:t>be</w:t>
      </w:r>
      <w:r w:rsidR="00BD6074">
        <w:t xml:space="preserve"> </w:t>
      </w:r>
      <w:r w:rsidR="00313583">
        <w:t xml:space="preserve">a </w:t>
      </w:r>
      <w:r w:rsidR="00E82C58">
        <w:t xml:space="preserve">high degree of </w:t>
      </w:r>
      <w:r w:rsidR="00BD6074">
        <w:t>interoperability betwe</w:t>
      </w:r>
      <w:r w:rsidR="00E82C58">
        <w:t>en all CSDs in Europe.</w:t>
      </w:r>
    </w:p>
    <w:p w14:paraId="1C8C9969" w14:textId="063EDC67" w:rsidR="00E82C58" w:rsidRDefault="00087BE3" w:rsidP="00113E80">
      <w:r>
        <w:t>Such interopera</w:t>
      </w:r>
      <w:r w:rsidR="00756631">
        <w:t xml:space="preserve">bility is </w:t>
      </w:r>
      <w:r w:rsidR="00441E81">
        <w:t xml:space="preserve">necessary </w:t>
      </w:r>
      <w:r w:rsidR="00656927">
        <w:t xml:space="preserve">in order to overcome the current fragmentation in European </w:t>
      </w:r>
      <w:r w:rsidR="007366C8">
        <w:t>market infrastructure</w:t>
      </w:r>
      <w:r w:rsidR="00A21B03">
        <w:t>, and the current frictions and delays in securities settlement</w:t>
      </w:r>
      <w:r w:rsidR="00C148DC">
        <w:t xml:space="preserve"> and in the movement of securities collateral.</w:t>
      </w:r>
    </w:p>
    <w:p w14:paraId="379061C9" w14:textId="77777777" w:rsidR="006C62B7" w:rsidRDefault="007A38FE" w:rsidP="00113E80">
      <w:r>
        <w:t xml:space="preserve">A pre-condition for settlement links between CSDs to function </w:t>
      </w:r>
      <w:r w:rsidR="00371AC5">
        <w:t>on a</w:t>
      </w:r>
      <w:r w:rsidR="00742D81">
        <w:t>n efficient and</w:t>
      </w:r>
      <w:r w:rsidR="00371AC5">
        <w:t xml:space="preserve"> f</w:t>
      </w:r>
      <w:r w:rsidR="00CB5C4F">
        <w:t xml:space="preserve">ully interoperable </w:t>
      </w:r>
      <w:r w:rsidR="00371AC5">
        <w:t>basis</w:t>
      </w:r>
      <w:r w:rsidR="00CB5C4F">
        <w:t xml:space="preserve"> is that the </w:t>
      </w:r>
      <w:r w:rsidR="00371AC5">
        <w:t>daily time</w:t>
      </w:r>
      <w:r w:rsidR="00742D81">
        <w:t>t</w:t>
      </w:r>
      <w:r w:rsidR="00371AC5">
        <w:t>able</w:t>
      </w:r>
      <w:r w:rsidR="00742D81">
        <w:t>s of the CSDs be identical.</w:t>
      </w:r>
    </w:p>
    <w:p w14:paraId="32AFB811" w14:textId="052C27EA" w:rsidR="00113E80" w:rsidRPr="00D363C9" w:rsidRDefault="00130935" w:rsidP="00113E80">
      <w:r>
        <w:t xml:space="preserve">In consequence, we suggest that </w:t>
      </w:r>
      <w:r w:rsidR="00A76C1C">
        <w:t xml:space="preserve">all CSDs in Europe adopt the </w:t>
      </w:r>
      <w:r w:rsidR="00AE7D85">
        <w:t>daily timetable of T2S.</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0DED66A4" w:rsidR="00113E80" w:rsidRDefault="003358AA" w:rsidP="00113E80">
      <w:permStart w:id="151126903" w:edGrp="everyone"/>
      <w:r>
        <w:t>Please see our answer to Question 25.</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3C11BD4D" w14:textId="77777777" w:rsidR="00030296" w:rsidRDefault="00030296" w:rsidP="00030296">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lastRenderedPageBreak/>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2FCFCA2B" w14:textId="77777777" w:rsidR="001D71C9" w:rsidRDefault="006A0E48" w:rsidP="00113E80">
      <w:permStart w:id="970873259" w:edGrp="everyone"/>
      <w:r>
        <w:t xml:space="preserve">We do not agree with the </w:t>
      </w:r>
      <w:r w:rsidR="00E33DAF">
        <w:t xml:space="preserve">proposed amendment to </w:t>
      </w:r>
      <w:r w:rsidR="00DC080A" w:rsidRPr="00DC080A">
        <w:t>Article 13(1)(a) of CDR 2018/1229</w:t>
      </w:r>
      <w:r w:rsidR="00DC080A">
        <w:t>.</w:t>
      </w:r>
    </w:p>
    <w:p w14:paraId="3D8D93D3" w14:textId="77777777" w:rsidR="00FE60C6" w:rsidRDefault="006C2F7B" w:rsidP="00113E80">
      <w:r>
        <w:t>We believe that this amendment will be unworkable</w:t>
      </w:r>
      <w:r w:rsidR="00D04AEF">
        <w:t>, as, i</w:t>
      </w:r>
      <w:r w:rsidR="00E75735">
        <w:t>n many cases, CSD participants will not have any additional information that is not available to the CSD</w:t>
      </w:r>
      <w:r w:rsidR="00D04AEF">
        <w:t xml:space="preserve">, and </w:t>
      </w:r>
      <w:r w:rsidR="005C1EEB">
        <w:t xml:space="preserve">also </w:t>
      </w:r>
      <w:r w:rsidR="00FE60C6">
        <w:t xml:space="preserve">inappropriate and </w:t>
      </w:r>
      <w:r w:rsidR="00D04AEF">
        <w:t>unnecessary</w:t>
      </w:r>
      <w:r w:rsidR="00FE60C6">
        <w:t>.</w:t>
      </w:r>
    </w:p>
    <w:p w14:paraId="0737CD68" w14:textId="19230954" w:rsidR="003D1E30" w:rsidRDefault="006374DF" w:rsidP="00113E80">
      <w:r>
        <w:t xml:space="preserve">Even if a CSD participant has </w:t>
      </w:r>
      <w:r w:rsidR="00450375">
        <w:t xml:space="preserve">some additional </w:t>
      </w:r>
      <w:r>
        <w:t xml:space="preserve">information </w:t>
      </w:r>
      <w:r w:rsidR="005E42AB">
        <w:t>on a spe</w:t>
      </w:r>
      <w:r w:rsidR="00C52B01">
        <w:t xml:space="preserve">cific transaction </w:t>
      </w:r>
      <w:r w:rsidR="00427505">
        <w:t>that is not available to the CSD, providing such information will be burdensome</w:t>
      </w:r>
      <w:r w:rsidR="00654CC8">
        <w:t xml:space="preserve"> for the CSD participant</w:t>
      </w:r>
      <w:r w:rsidR="00427505">
        <w:t xml:space="preserve">, and </w:t>
      </w:r>
      <w:r w:rsidR="00654CC8">
        <w:t xml:space="preserve">the information </w:t>
      </w:r>
      <w:r w:rsidR="00AE5F99">
        <w:t xml:space="preserve">will be </w:t>
      </w:r>
      <w:r w:rsidR="00427505">
        <w:t>of little benefit</w:t>
      </w:r>
      <w:r w:rsidR="00654CC8">
        <w:t xml:space="preserve"> to the CSD</w:t>
      </w:r>
      <w:r w:rsidR="00450375">
        <w:t xml:space="preserve">, as </w:t>
      </w:r>
      <w:r w:rsidR="00BB40C8">
        <w:t xml:space="preserve">by its nature it </w:t>
      </w:r>
      <w:r w:rsidR="00450375">
        <w:t xml:space="preserve">will </w:t>
      </w:r>
      <w:r w:rsidR="0021529A">
        <w:t>b</w:t>
      </w:r>
      <w:r w:rsidR="00BB40C8">
        <w:t>e</w:t>
      </w:r>
      <w:r w:rsidR="0021529A">
        <w:t xml:space="preserve"> idiosyncratic</w:t>
      </w:r>
      <w:r w:rsidR="00402B08">
        <w:t>.</w:t>
      </w:r>
    </w:p>
    <w:p w14:paraId="24ABDD71" w14:textId="2549C8F0" w:rsidR="004D6652" w:rsidRDefault="00402B08" w:rsidP="00113E80">
      <w:r>
        <w:t xml:space="preserve">The core mechanism </w:t>
      </w:r>
      <w:r w:rsidR="0028619A">
        <w:t xml:space="preserve">for the provision </w:t>
      </w:r>
      <w:r w:rsidR="00E03D56" w:rsidRPr="00E03D56">
        <w:t xml:space="preserve">in a complete and standardized manner </w:t>
      </w:r>
      <w:r w:rsidR="0028619A">
        <w:t>of settlement-related information to a CSD is the mechanism of transm</w:t>
      </w:r>
      <w:r w:rsidR="004D6652">
        <w:t>i</w:t>
      </w:r>
      <w:r w:rsidR="0028619A">
        <w:t>tting</w:t>
      </w:r>
      <w:r w:rsidR="004D6652">
        <w:t xml:space="preserve"> settlement instructions</w:t>
      </w:r>
      <w:r w:rsidR="00FE60C6">
        <w:t xml:space="preserve"> to </w:t>
      </w:r>
      <w:r w:rsidR="00D43F01">
        <w:t>the CSD</w:t>
      </w:r>
      <w:r w:rsidR="004D6652">
        <w:t>.</w:t>
      </w:r>
    </w:p>
    <w:p w14:paraId="79111BFD" w14:textId="2AD01D8C" w:rsidR="003D1E30" w:rsidRDefault="00D43F01" w:rsidP="00113E80">
      <w:r>
        <w:lastRenderedPageBreak/>
        <w:t>I</w:t>
      </w:r>
      <w:r w:rsidR="0030680D">
        <w:t>mprov</w:t>
      </w:r>
      <w:r>
        <w:t>ing the process of transmi</w:t>
      </w:r>
      <w:r w:rsidR="00953A2D">
        <w:t xml:space="preserve">tting settlement instructions to the CSD will both </w:t>
      </w:r>
      <w:r w:rsidR="006C74C1">
        <w:t xml:space="preserve">reduce settlement failure rates and increase the amount of information available to the CSD on </w:t>
      </w:r>
      <w:r w:rsidR="00D5011E">
        <w:t xml:space="preserve">the </w:t>
      </w:r>
      <w:r w:rsidR="00D5011E" w:rsidRPr="00D5011E">
        <w:t>root causes of settlement fails.</w:t>
      </w:r>
    </w:p>
    <w:p w14:paraId="668128E5" w14:textId="58A048AE" w:rsidR="00113E80" w:rsidRPr="00D5011E" w:rsidRDefault="00E15A71" w:rsidP="00113E80">
      <w:pPr>
        <w:rPr>
          <w:strike/>
        </w:rPr>
      </w:pPr>
      <w:r>
        <w:t xml:space="preserve">Increased settlement interoperability between CSDs </w:t>
      </w:r>
      <w:r w:rsidR="007B6260">
        <w:t xml:space="preserve">(as set out in our answer to Question 25) </w:t>
      </w:r>
      <w:r w:rsidR="00DF58FB">
        <w:t>will also r</w:t>
      </w:r>
      <w:r w:rsidR="007B6260">
        <w:t xml:space="preserve">educe </w:t>
      </w:r>
      <w:r w:rsidR="007B6260" w:rsidRPr="007B6260">
        <w:t>settlement failure rates and increase the amount of information available to the CSD on the root causes of settlement fails.</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8C74C04" w14:textId="334E4ADC" w:rsidR="007E09D3" w:rsidRDefault="006A0E48" w:rsidP="00113E80">
      <w:permStart w:id="228340192" w:edGrp="everyone"/>
      <w:r>
        <w:t xml:space="preserve">In its response to </w:t>
      </w:r>
      <w:r w:rsidR="004E112B">
        <w:t>the 15 December 2023 ESMA consultation paper on</w:t>
      </w:r>
      <w:r w:rsidR="004E112B" w:rsidRPr="004E112B">
        <w:t xml:space="preserve"> </w:t>
      </w:r>
      <w:r w:rsidR="004E112B">
        <w:t>“</w:t>
      </w:r>
      <w:r w:rsidR="004E112B" w:rsidRPr="004E112B">
        <w:t>Technical Advice on CSDR Penalty Mechanism</w:t>
      </w:r>
      <w:r w:rsidR="004E112B">
        <w:t>”,</w:t>
      </w:r>
      <w:r w:rsidR="00556F16">
        <w:t xml:space="preserve"> BNY provided</w:t>
      </w:r>
      <w:r w:rsidR="007E09D3">
        <w:t>, in its answer to Question 17, the following explanation:</w:t>
      </w:r>
    </w:p>
    <w:p w14:paraId="16079322" w14:textId="3901E552" w:rsidR="00556F16" w:rsidRDefault="00556F16" w:rsidP="00113E80">
      <w:r>
        <w:t>======================================================</w:t>
      </w:r>
    </w:p>
    <w:p w14:paraId="49DB4207" w14:textId="77777777" w:rsidR="00556F16" w:rsidRDefault="00556F16" w:rsidP="00556F16">
      <w:r>
        <w:t>It is helpful to divide the reasons for settlement fails into three categories, based on the lifecycle of a securities settlement instruction:</w:t>
      </w:r>
    </w:p>
    <w:p w14:paraId="7B80D18B" w14:textId="77777777" w:rsidR="00556F16" w:rsidRDefault="00556F16" w:rsidP="00556F16">
      <w:r>
        <w:t>1/ Late instructions, specifically, the reasons for settlement instructions arriving late at the CSD</w:t>
      </w:r>
    </w:p>
    <w:p w14:paraId="17F3BAE2" w14:textId="77777777" w:rsidR="00556F16" w:rsidRDefault="00556F16" w:rsidP="00556F16">
      <w:r>
        <w:t>2/ Matching problems, specifically, once instructions have arrived at the CSD, the reasons why the settlement instructions fail to match at the CSD</w:t>
      </w:r>
    </w:p>
    <w:p w14:paraId="7C552D77" w14:textId="77777777" w:rsidR="00556F16" w:rsidRDefault="00556F16" w:rsidP="00556F16">
      <w:r>
        <w:t>3/ Lack of resources, specifically, once instructions have arrived at the CSD and have been matched, the reasons why a party has insufficient resources (securities or cash) to settle a trade.</w:t>
      </w:r>
    </w:p>
    <w:p w14:paraId="6ABE255D" w14:textId="77777777" w:rsidR="00556F16" w:rsidRDefault="00556F16" w:rsidP="00556F16">
      <w:r>
        <w:t>Within category 3/, most settlement fails derive from a lack of securities, as securities, represented by different ISINs, are not fungible.</w:t>
      </w:r>
    </w:p>
    <w:p w14:paraId="1BAC59CC" w14:textId="77777777" w:rsidR="00556F16" w:rsidRDefault="00556F16" w:rsidP="00556F16">
      <w:r>
        <w:t>Settlement fails deriving from a lack of securities can be categorised into three subcategories:</w:t>
      </w:r>
    </w:p>
    <w:p w14:paraId="3DFDA7FF" w14:textId="77777777" w:rsidR="00556F16" w:rsidRDefault="00556F16" w:rsidP="00556F16">
      <w:r>
        <w:lastRenderedPageBreak/>
        <w:t>(i)</w:t>
      </w:r>
      <w:r>
        <w:tab/>
        <w:t xml:space="preserve">Problems deriving from a lack of pooling (i.e. from split positions). In such a case, the trading party has sufficient securities, but the securities are not immediately available for settlement, as they are located in a different place. </w:t>
      </w:r>
    </w:p>
    <w:p w14:paraId="4722C704" w14:textId="77777777" w:rsidR="00556F16" w:rsidRDefault="00556F16" w:rsidP="00556F16">
      <w:r>
        <w:t>(ii)</w:t>
      </w:r>
      <w:r>
        <w:tab/>
        <w:t xml:space="preserve">Problems associated with failing receipts (i.e. a chain of failing transactions). In such a case, the trading party has arranged to have sufficient securities in order to settle a </w:t>
      </w:r>
      <w:proofErr w:type="gramStart"/>
      <w:r>
        <w:t>delivery, but</w:t>
      </w:r>
      <w:proofErr w:type="gramEnd"/>
      <w:r>
        <w:t xml:space="preserve"> has not yet received those securities.</w:t>
      </w:r>
    </w:p>
    <w:p w14:paraId="1C39B514" w14:textId="77777777" w:rsidR="00556F16" w:rsidRDefault="00556F16" w:rsidP="00556F16">
      <w:r>
        <w:t>(iii)</w:t>
      </w:r>
      <w:r>
        <w:tab/>
        <w:t>Problems associated with a real shortage of securities. In such a case, the trading party has not yet arranged to have sufficient securities in order to settle a delivery.</w:t>
      </w:r>
    </w:p>
    <w:p w14:paraId="15C87436" w14:textId="77777777" w:rsidR="00556F16" w:rsidRDefault="00556F16" w:rsidP="00556F16">
      <w:r>
        <w:t>In this context, we do want to highlight the following points:</w:t>
      </w:r>
    </w:p>
    <w:p w14:paraId="461F0246" w14:textId="77777777" w:rsidR="00556F16" w:rsidRDefault="00556F16" w:rsidP="00556F16">
      <w:r>
        <w:t>•</w:t>
      </w:r>
      <w:r>
        <w:tab/>
        <w:t>Within each of the categories, and each of the sub-categories, there may be many diverse underlying root causes for settlement fails.</w:t>
      </w:r>
    </w:p>
    <w:p w14:paraId="2EA71C49" w14:textId="77777777" w:rsidR="00556F16" w:rsidRDefault="00556F16" w:rsidP="00556F16">
      <w:r>
        <w:t>•</w:t>
      </w:r>
      <w:r>
        <w:tab/>
        <w:t>A single settlement failure (falling into subcategory (i) or (iii)) in a chain of transactions may well lead to multiple settlement fails (falling into subcategory (ii)).</w:t>
      </w:r>
    </w:p>
    <w:p w14:paraId="5BF4E2BA" w14:textId="77777777" w:rsidR="00556F16" w:rsidRDefault="00556F16" w:rsidP="00556F16">
      <w:r>
        <w:t>•</w:t>
      </w:r>
      <w:r>
        <w:tab/>
        <w:t xml:space="preserve">Settlement activity may represent very diverse underlying activity. The pattern of settlement activity for standard cash trading may be very different from the pattern </w:t>
      </w:r>
      <w:proofErr w:type="gramStart"/>
      <w:r>
        <w:t>of  settlement</w:t>
      </w:r>
      <w:proofErr w:type="gramEnd"/>
      <w:r>
        <w:t xml:space="preserve"> activity for resource management activities such as collateral management and securities lending.</w:t>
      </w:r>
    </w:p>
    <w:p w14:paraId="273E69AB" w14:textId="5CAADAFA" w:rsidR="00556F16" w:rsidRDefault="00556F16" w:rsidP="00556F16">
      <w:r>
        <w:t>•</w:t>
      </w:r>
      <w:r>
        <w:tab/>
        <w:t>Some resource management activities, such as securities lending activity, may be prone to higher settlement failure rates, as by their nature they are conducted within a very short period of time.</w:t>
      </w:r>
    </w:p>
    <w:p w14:paraId="1F469DC4" w14:textId="45733293" w:rsidR="00113E80" w:rsidRPr="00030296" w:rsidRDefault="00047379" w:rsidP="00113E80">
      <w:r>
        <w:t>========================================================</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022341A8" w14:textId="77777777" w:rsidR="00511A6B" w:rsidRDefault="00A803D0" w:rsidP="00113E80">
      <w:permStart w:id="1495876337" w:edGrp="everyone"/>
      <w:r>
        <w:lastRenderedPageBreak/>
        <w:t xml:space="preserve">At the level of the CSD there are two core </w:t>
      </w:r>
      <w:r w:rsidR="00511A6B">
        <w:t xml:space="preserve">sets of </w:t>
      </w:r>
      <w:r>
        <w:t xml:space="preserve">building blocks for minimising </w:t>
      </w:r>
      <w:r w:rsidR="00511A6B">
        <w:t>settlement fails.</w:t>
      </w:r>
    </w:p>
    <w:p w14:paraId="4B604F4E" w14:textId="5C724159" w:rsidR="00511A6B" w:rsidRDefault="00C3485D" w:rsidP="00113E80">
      <w:r>
        <w:t xml:space="preserve">The first set of building blocks </w:t>
      </w:r>
      <w:r w:rsidR="000F13CE">
        <w:t>relates to the optimising of</w:t>
      </w:r>
      <w:r>
        <w:t xml:space="preserve"> CSD functionalities</w:t>
      </w:r>
      <w:r w:rsidR="00D15BBF">
        <w:t xml:space="preserve">, including </w:t>
      </w:r>
      <w:r w:rsidR="00D82954">
        <w:t xml:space="preserve">communication interfaces, </w:t>
      </w:r>
      <w:r w:rsidR="00D15BBF">
        <w:t xml:space="preserve">the daily timetable, </w:t>
      </w:r>
      <w:r w:rsidR="003B03B1">
        <w:t xml:space="preserve">matching </w:t>
      </w:r>
      <w:r w:rsidR="00D82954">
        <w:t xml:space="preserve">and </w:t>
      </w:r>
      <w:r w:rsidR="00D15BBF">
        <w:t>settlement processes,</w:t>
      </w:r>
      <w:r w:rsidR="00D82954">
        <w:t xml:space="preserve"> </w:t>
      </w:r>
      <w:r w:rsidR="006A4A8F">
        <w:t>liquidity management, hold and release mechanisms, partial settlement, etc.</w:t>
      </w:r>
    </w:p>
    <w:p w14:paraId="7F82C8E9" w14:textId="3FB25199" w:rsidR="006A4A8F" w:rsidRDefault="000F13CE" w:rsidP="00113E80">
      <w:r>
        <w:t xml:space="preserve">The second set of building blocks relates to the incentives for </w:t>
      </w:r>
      <w:r w:rsidR="005D1ADE">
        <w:t xml:space="preserve">CSD participants to optimise their use of these functionalities. In this context, the CSDR </w:t>
      </w:r>
      <w:r w:rsidR="004358BE">
        <w:t>late settlement penalties play an important role.</w:t>
      </w:r>
    </w:p>
    <w:p w14:paraId="5E4C8ABD" w14:textId="30B8613C" w:rsidR="00CF511C" w:rsidRDefault="00047A23" w:rsidP="00113E80">
      <w:r>
        <w:t xml:space="preserve">We believe that </w:t>
      </w:r>
      <w:r w:rsidR="00F51296">
        <w:t xml:space="preserve">the </w:t>
      </w:r>
      <w:r>
        <w:t xml:space="preserve">dialogue between CSDs </w:t>
      </w:r>
      <w:r w:rsidR="005D5AC8">
        <w:t>and CSD participants with res</w:t>
      </w:r>
      <w:r w:rsidR="00F51296">
        <w:t>pect to both sets of building blocks is important</w:t>
      </w:r>
      <w:r w:rsidR="00F566E6">
        <w:t>.</w:t>
      </w:r>
    </w:p>
    <w:p w14:paraId="5EA62061" w14:textId="1BD40526" w:rsidR="00113E80" w:rsidRPr="00030296" w:rsidRDefault="00F566E6" w:rsidP="00113E80">
      <w:r>
        <w:t>We would, however, like to stress that CSD participants</w:t>
      </w:r>
      <w:r w:rsidR="00EC4D49">
        <w:t>, and in particular CSD participants</w:t>
      </w:r>
      <w:r>
        <w:t xml:space="preserve"> that are acting as intermediaries</w:t>
      </w:r>
      <w:r w:rsidR="00EC4D49">
        <w:t>,</w:t>
      </w:r>
      <w:r>
        <w:t xml:space="preserve"> </w:t>
      </w:r>
      <w:r w:rsidR="00EF311F">
        <w:t>cannot</w:t>
      </w:r>
      <w:r w:rsidR="00EC4D49">
        <w:t xml:space="preserve"> by themselves necessarily prevent settlement fails. </w:t>
      </w:r>
      <w:r w:rsidR="00EF311F">
        <w:t xml:space="preserve"> </w:t>
      </w:r>
      <w:r w:rsidR="000851AE">
        <w:t>On this point, please also see our answer to Question 32</w:t>
      </w:r>
      <w:r w:rsidR="00030296">
        <w:t>.</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6FCEFC67" w:rsidR="00113E80" w:rsidRDefault="00CF1786" w:rsidP="00113E80">
      <w:permStart w:id="641089610" w:edGrp="everyone"/>
      <w:r w:rsidRPr="00CF1786">
        <w:t xml:space="preserve">We agree with the principle to require CSDs to provide more data as part of their public disclosure on settlement fails. </w:t>
      </w:r>
      <w:r>
        <w:t>W</w:t>
      </w:r>
      <w:r w:rsidRPr="00CF1786">
        <w:t>e</w:t>
      </w:r>
      <w:r>
        <w:t xml:space="preserve"> also</w:t>
      </w:r>
      <w:r w:rsidRPr="00CF1786">
        <w:t xml:space="preserve"> believe it is </w:t>
      </w:r>
      <w:r>
        <w:t>important</w:t>
      </w:r>
      <w:r w:rsidRPr="00CF1786">
        <w:t xml:space="preserve"> that high-quality, granular information about current settlement efficiency rates is made publicly available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lastRenderedPageBreak/>
        <w:t>&lt;ESMA_QUESTION_CSDC_35&gt;</w:t>
      </w:r>
    </w:p>
    <w:p w14:paraId="705921E7" w14:textId="7D1C01FF" w:rsidR="00113E80" w:rsidRDefault="00D4414B" w:rsidP="00113E80">
      <w:permStart w:id="497168460" w:edGrp="everyone"/>
      <w:r w:rsidRPr="00D4414B">
        <w:t xml:space="preserve">We </w:t>
      </w:r>
      <w:r>
        <w:t>believe t</w:t>
      </w:r>
      <w:r w:rsidRPr="00D4414B">
        <w:t>hat, in addition to the proposed breakdown of settlement fails by asset class, CSDs should include</w:t>
      </w:r>
      <w:r w:rsidR="008C3E75">
        <w:t>,</w:t>
      </w:r>
      <w:r w:rsidRPr="00D4414B">
        <w:t xml:space="preserve"> </w:t>
      </w:r>
      <w:r>
        <w:t>in their</w:t>
      </w:r>
      <w:r w:rsidRPr="00D4414B">
        <w:t xml:space="preserve"> stat</w:t>
      </w:r>
      <w:r w:rsidR="006E4599">
        <w:t xml:space="preserve">istics on </w:t>
      </w:r>
      <w:r w:rsidRPr="00D4414B">
        <w:t>settlement fails</w:t>
      </w:r>
      <w:r w:rsidR="008C3E75">
        <w:t>,</w:t>
      </w:r>
      <w:r w:rsidR="00611DAC">
        <w:t xml:space="preserve"> </w:t>
      </w:r>
      <w:r>
        <w:t xml:space="preserve">data about the age of the settlement fails, the transaction type, the settlement location, </w:t>
      </w:r>
      <w:r w:rsidR="000C5FDD">
        <w:t xml:space="preserve">and </w:t>
      </w:r>
      <w:r w:rsidR="001950A4">
        <w:t>the country of issuance of the security.</w:t>
      </w:r>
    </w:p>
    <w:p w14:paraId="48D13FAB" w14:textId="716F17FA" w:rsidR="001950A4" w:rsidRDefault="001950A4" w:rsidP="00113E80">
      <w:r>
        <w:t>It would be also useful to have info</w:t>
      </w:r>
      <w:r w:rsidR="00EA3523">
        <w:t>rmation</w:t>
      </w:r>
      <w:r>
        <w:t xml:space="preserve"> on the impact of the matching time on the fail rat</w:t>
      </w:r>
      <w:r w:rsidR="006E4599">
        <w:t>es</w:t>
      </w:r>
      <w:r>
        <w:t xml:space="preserve">. </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25B8D685" w:rsidR="00113E80" w:rsidRDefault="001950A4" w:rsidP="00113E80">
      <w:permStart w:id="114362908" w:edGrp="everyone"/>
      <w:r w:rsidRPr="001950A4">
        <w:t>We believe that the frequency of publication of settlement fails data by the CSDs should be increased to be conducted at least monthly</w:t>
      </w:r>
      <w:r>
        <w:t>.</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3AEAB5EF" w:rsidR="00113E80" w:rsidRDefault="001950A4" w:rsidP="00113E80">
      <w:permStart w:id="1185494481" w:edGrp="everyone"/>
      <w:r w:rsidRPr="001950A4">
        <w:t>We agree that the use of Unique Transaction Identifiers (UTIs) should be encouraged through industry best practice rather than being mandated through regulation.</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lastRenderedPageBreak/>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0170A2E7" w14:textId="4854A0ED" w:rsidR="00855471" w:rsidRDefault="003A0220" w:rsidP="00113E80">
      <w:permStart w:id="2044474510" w:edGrp="everyone"/>
      <w:r>
        <w:t xml:space="preserve">We </w:t>
      </w:r>
      <w:r w:rsidR="002050B0">
        <w:t>a</w:t>
      </w:r>
      <w:r w:rsidR="00FC2FFA">
        <w:t xml:space="preserve">gree with the view set out in paragraph 144 that regulatory change is not needed. </w:t>
      </w:r>
      <w:r w:rsidR="00D5444F">
        <w:t xml:space="preserve">We support the work done by </w:t>
      </w:r>
      <w:r w:rsidR="0094095A">
        <w:t xml:space="preserve">the </w:t>
      </w:r>
      <w:r w:rsidR="00D5444F">
        <w:t>F</w:t>
      </w:r>
      <w:r w:rsidR="0094095A">
        <w:t>inancial Markets Standards Board (FMSB)</w:t>
      </w:r>
      <w:r w:rsidR="004A67AC">
        <w:t xml:space="preserve">, referenced in </w:t>
      </w:r>
      <w:r w:rsidR="00BE6C7A">
        <w:t xml:space="preserve">paragraph 140, and believe that this </w:t>
      </w:r>
      <w:r w:rsidR="00717111">
        <w:t xml:space="preserve">work </w:t>
      </w:r>
      <w:r w:rsidR="000C5EA9">
        <w:t xml:space="preserve">on the sharing of SSIs </w:t>
      </w:r>
      <w:r w:rsidR="00BE6C7A">
        <w:t xml:space="preserve">should </w:t>
      </w:r>
      <w:r w:rsidR="00717111">
        <w:t>apply on a</w:t>
      </w:r>
      <w:r w:rsidR="00BE6C7A">
        <w:t xml:space="preserve"> pan-Europ</w:t>
      </w:r>
      <w:r w:rsidR="000C5EA9">
        <w:t>ean basis</w:t>
      </w:r>
      <w:r w:rsidR="00D5444F">
        <w:t>.</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3B745F98" w14:textId="77777777" w:rsidR="00C01EC7" w:rsidRDefault="00B27722" w:rsidP="00113E80">
      <w:permStart w:id="260911590" w:edGrp="everyone"/>
      <w:r w:rsidRPr="00B27722">
        <w:t>PSET plays a critical role in ensuring accurate and timely settlement</w:t>
      </w:r>
      <w:r>
        <w:t xml:space="preserve">, as it </w:t>
      </w:r>
      <w:r w:rsidRPr="00B27722">
        <w:t>can significantly enhance settlement efficiency and reduce the risk of settlement fails by ensuring that instructions are correctly routed to the appropriate settlement location</w:t>
      </w:r>
      <w:r>
        <w:t>.</w:t>
      </w:r>
      <w:r w:rsidRPr="00B27722">
        <w:t xml:space="preserve"> </w:t>
      </w:r>
    </w:p>
    <w:p w14:paraId="0744A72C" w14:textId="77777777" w:rsidR="00C01EC7" w:rsidRDefault="00C01EC7" w:rsidP="00113E80">
      <w:r w:rsidRPr="00C01EC7">
        <w:t xml:space="preserve">We </w:t>
      </w:r>
      <w:r>
        <w:t>believe</w:t>
      </w:r>
      <w:r w:rsidRPr="00C01EC7">
        <w:t xml:space="preserve"> that PSET should be a mandatory matching field in all allocation and pre-settlement matching tools and that the CSDR RTS should mandate this, supported by market standards to ensure a uniform application across all sectors of the industry.</w:t>
      </w:r>
    </w:p>
    <w:p w14:paraId="4123F35E" w14:textId="4D0D034E" w:rsidR="00113E80" w:rsidRDefault="00B27722" w:rsidP="00113E80">
      <w:r>
        <w:t xml:space="preserve"> </w:t>
      </w:r>
      <w:permEnd w:id="260911590"/>
      <w:r w:rsidR="00113E80">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07E1C93A" w:rsidR="00113E80" w:rsidRDefault="006010B4" w:rsidP="00113E80">
      <w:permStart w:id="610287984" w:edGrp="everyone"/>
      <w:r>
        <w:t>Please s</w:t>
      </w:r>
      <w:r w:rsidR="00C01EC7">
        <w:t>ee response to Q</w:t>
      </w:r>
      <w:r>
        <w:t xml:space="preserve">uestion </w:t>
      </w:r>
      <w:r w:rsidR="00C01EC7">
        <w:t>40</w:t>
      </w:r>
      <w:r>
        <w:t>.</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0B4CFA14" w:rsidR="00113E80" w:rsidRPr="00030296" w:rsidRDefault="00EC0541" w:rsidP="00113E80">
      <w:permStart w:id="1084698351" w:edGrp="everyone"/>
      <w:r>
        <w:t>Yes</w:t>
      </w:r>
      <w:r w:rsidR="00B509E6">
        <w:t>.</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2BC5E770" w:rsidR="00113E80" w:rsidRDefault="00C01EC7" w:rsidP="00C01EC7">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05DF7918" w:rsidR="00113E80" w:rsidRPr="00030296" w:rsidRDefault="00172AE5" w:rsidP="00113E80">
      <w:permStart w:id="1475766194" w:edGrp="everyone"/>
      <w:r w:rsidRPr="00C617B4">
        <w:t xml:space="preserve">We agree </w:t>
      </w:r>
      <w:r w:rsidR="00E8101D" w:rsidRPr="00C617B4">
        <w:t xml:space="preserve">with </w:t>
      </w:r>
      <w:r w:rsidR="006226B6" w:rsidRPr="00C617B4">
        <w:t xml:space="preserve">ESMA’s analysis and </w:t>
      </w:r>
      <w:r w:rsidRPr="00C617B4">
        <w:t xml:space="preserve">with </w:t>
      </w:r>
      <w:r w:rsidR="008E3F3D" w:rsidRPr="00C617B4">
        <w:t>the view that the transaction types should not become a matching criterion in the short to medium term</w:t>
      </w:r>
      <w:r w:rsidR="001241B6" w:rsidRPr="00C617B4">
        <w:t>.</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682CABD0" w:rsidR="00113E80" w:rsidRPr="00030296" w:rsidRDefault="00030296" w:rsidP="00C01EC7">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155A85CC" w:rsidR="00113E80" w:rsidRDefault="00C01EC7" w:rsidP="00113E80">
      <w:permStart w:id="904798664" w:edGrp="everyone"/>
      <w:r>
        <w:t xml:space="preserve">We </w:t>
      </w:r>
      <w:r w:rsidR="000E1047">
        <w:t>support the principle of early matching</w:t>
      </w:r>
      <w:r w:rsidR="00C8027C">
        <w:t xml:space="preserve"> an</w:t>
      </w:r>
      <w:r>
        <w:t>d</w:t>
      </w:r>
      <w:r w:rsidR="00C8027C">
        <w:t xml:space="preserve"> believe that </w:t>
      </w:r>
      <w:r w:rsidR="00771BCC">
        <w:t xml:space="preserve">all </w:t>
      </w:r>
      <w:r>
        <w:t xml:space="preserve">market participants </w:t>
      </w:r>
      <w:r w:rsidRPr="00C01EC7">
        <w:t xml:space="preserve">should send </w:t>
      </w:r>
      <w:r w:rsidR="00771BCC">
        <w:t xml:space="preserve">their </w:t>
      </w:r>
      <w:r w:rsidRPr="00C01EC7">
        <w:t xml:space="preserve">settlement instructions </w:t>
      </w:r>
      <w:r w:rsidR="00771BCC">
        <w:t>as soon as possible</w:t>
      </w:r>
      <w:r w:rsidR="00D27B2F">
        <w:t xml:space="preserve">. </w:t>
      </w:r>
      <w:r w:rsidR="005C71D3">
        <w:t>Accordingly, we support the proposal of the EU Industry Task Force.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consider it necessary to introduce a deadline for the submission of settlement instructions through a regulatory amendment to CDR 2018/1229? If </w:t>
      </w:r>
      <w:r>
        <w:rPr>
          <w:bCs/>
        </w:rPr>
        <w:lastRenderedPageBreak/>
        <w:t>yes, what should be such a deadline? Please provide arguments to justify your answers.</w:t>
      </w:r>
    </w:p>
    <w:p w14:paraId="7A4E313A" w14:textId="77777777" w:rsidR="00113E80" w:rsidRDefault="00113E80" w:rsidP="00113E80">
      <w:r>
        <w:t>&lt;ESMA_QUESTION_CSDC_47&gt;</w:t>
      </w:r>
    </w:p>
    <w:p w14:paraId="7072518F" w14:textId="77777777" w:rsidR="00482A55" w:rsidRDefault="00482A55" w:rsidP="00482A55">
      <w:permStart w:id="355869798" w:edGrp="everyone"/>
      <w:r>
        <w:t xml:space="preserve">We do not support introducing a regulatory deadline for the submission of settlement instructions through an amendment to CDR 2018/1229. </w:t>
      </w:r>
    </w:p>
    <w:p w14:paraId="24C3810C" w14:textId="2F402B44" w:rsidR="00113E80" w:rsidRDefault="00482A55" w:rsidP="00482A55">
      <w:r>
        <w:t>A regulatory deadline may impose unnecessary rigidity, whereas market-driven best practices allow participants to optimise processes in response to evolving industry needs. Furthermore, CSDR already mandates timely and efficient settlement, and imposes penalties for late matching and fails. Introducing an additional regulatory deadline would create another layer of complexity without clear evidence that it would materially improve settlement efficiency.</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10A04A92" w14:textId="70598B7E" w:rsidR="00030296" w:rsidRDefault="000901CF" w:rsidP="00113E80">
      <w:permStart w:id="1531868113" w:edGrp="everyone"/>
      <w:r>
        <w:t>Please see our answer to Question 25</w:t>
      </w:r>
      <w:r w:rsidR="003C6B72">
        <w:t xml:space="preserve">. In order to achieve </w:t>
      </w:r>
      <w:r w:rsidR="00ED501C">
        <w:t xml:space="preserve">the benefits of </w:t>
      </w:r>
      <w:r w:rsidR="003C6B72">
        <w:t xml:space="preserve">a Single European Settlement Area, and a Single European Collateral Area, it is important that </w:t>
      </w:r>
      <w:r w:rsidR="007F2AEF">
        <w:t xml:space="preserve">all CSDs across Europe align </w:t>
      </w:r>
      <w:r w:rsidR="003C6B72">
        <w:t>the core elements of the</w:t>
      </w:r>
      <w:r w:rsidR="007F2AEF">
        <w:t>ir</w:t>
      </w:r>
      <w:r w:rsidR="003C6B72">
        <w:t xml:space="preserve"> </w:t>
      </w:r>
      <w:r w:rsidR="007F2AEF">
        <w:t>daily timetable</w:t>
      </w:r>
      <w:r w:rsidR="00A91C6A">
        <w:t>s</w:t>
      </w:r>
      <w:r w:rsidR="0031037C">
        <w:t xml:space="preserve"> with the dail</w:t>
      </w:r>
      <w:r w:rsidR="001640F3">
        <w:t>y timetable of T2S</w:t>
      </w:r>
      <w:r w:rsidR="00A91C6A">
        <w:t>.</w:t>
      </w:r>
    </w:p>
    <w:permEnd w:id="1531868113"/>
    <w:p w14:paraId="4C79A334" w14:textId="7B769E35"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94C3717" w:rsidR="00113E80" w:rsidRDefault="00482A55" w:rsidP="00113E80">
      <w:permStart w:id="150763568" w:edGrp="everyone"/>
      <w:r>
        <w:lastRenderedPageBreak/>
        <w:t xml:space="preserve"> T</w:t>
      </w:r>
      <w:r w:rsidR="00ED501C">
        <w:t xml:space="preserve">he optimal daily timetable of T2S </w:t>
      </w:r>
      <w:r w:rsidR="00F47B54">
        <w:t xml:space="preserve">and of CSDs across Europe </w:t>
      </w:r>
      <w:r>
        <w:t xml:space="preserve">is being discussed within the EU T+1 </w:t>
      </w:r>
      <w:r w:rsidR="00F47B54">
        <w:t>p</w:t>
      </w:r>
      <w:r>
        <w:t>roject</w:t>
      </w:r>
      <w:r w:rsidR="00F47B54">
        <w:t xml:space="preserve"> structure</w:t>
      </w:r>
      <w:r w:rsidR="0038138B">
        <w:t xml:space="preserve">. </w:t>
      </w:r>
      <w:r w:rsidR="00651AE6">
        <w:t>At this stage, we defer to this ongoing work</w:t>
      </w:r>
      <w:r w:rsidR="00FC3F4F">
        <w:t>, and to the report that is scheduled to be published in Q2 2025.</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19D27088" w14:textId="495206B8" w:rsidR="00C811D3" w:rsidRDefault="009A5167" w:rsidP="00113E80">
      <w:permStart w:id="457271116" w:edGrp="everyone"/>
      <w:r>
        <w:t xml:space="preserve">We agree that </w:t>
      </w:r>
      <w:r w:rsidR="008A54B4">
        <w:t>shaping should not be mandated by regulation.</w:t>
      </w:r>
    </w:p>
    <w:p w14:paraId="69EC78F5" w14:textId="63A7A421" w:rsidR="001C6DD9" w:rsidRDefault="001C6DD9" w:rsidP="00113E80">
      <w:r>
        <w:t xml:space="preserve">We </w:t>
      </w:r>
      <w:r w:rsidR="00BC040B">
        <w:t xml:space="preserve">believe that there is a key distinction </w:t>
      </w:r>
      <w:r>
        <w:t xml:space="preserve">between </w:t>
      </w:r>
      <w:r w:rsidR="002E24EC">
        <w:t xml:space="preserve">the determination of </w:t>
      </w:r>
      <w:r w:rsidR="00E37A8C">
        <w:t xml:space="preserve">shapes </w:t>
      </w:r>
      <w:r>
        <w:t>at the trading level</w:t>
      </w:r>
      <w:r w:rsidR="002E24EC">
        <w:t xml:space="preserve"> </w:t>
      </w:r>
      <w:r w:rsidR="00E37A8C">
        <w:t xml:space="preserve">(i.e. by the trading parties) </w:t>
      </w:r>
      <w:r w:rsidR="002E24EC">
        <w:t xml:space="preserve">and </w:t>
      </w:r>
      <w:r w:rsidR="00F2177B">
        <w:t>the determination of shapes</w:t>
      </w:r>
      <w:r w:rsidR="002E24EC">
        <w:t xml:space="preserve"> at the settlement level </w:t>
      </w:r>
      <w:r w:rsidR="00F2177B">
        <w:t xml:space="preserve">(i.e. at the CSD). </w:t>
      </w:r>
      <w:r w:rsidR="00893044">
        <w:t xml:space="preserve">Any regulatory obligation </w:t>
      </w:r>
      <w:r w:rsidR="000014CC">
        <w:t xml:space="preserve">for CSDs to impose shapes at the </w:t>
      </w:r>
      <w:r w:rsidR="00B15284">
        <w:t xml:space="preserve">settlement level would be highly burdensome for </w:t>
      </w:r>
      <w:r w:rsidR="00C16BB8">
        <w:t>CSDs and other parties in the custody chain.</w:t>
      </w:r>
    </w:p>
    <w:permEnd w:id="457271116"/>
    <w:p w14:paraId="3F2B26D3" w14:textId="7F9E86B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7A4655EA" w14:textId="67058F90" w:rsidR="009918C7" w:rsidRDefault="009918C7" w:rsidP="00113E80">
      <w:permStart w:id="1535070435" w:edGrp="everyone"/>
      <w:r w:rsidRPr="009918C7">
        <w:t xml:space="preserve">We do not see a need for a regulatory </w:t>
      </w:r>
      <w:r w:rsidR="006E7244">
        <w:t>action in this area.</w:t>
      </w:r>
    </w:p>
    <w:permEnd w:id="1535070435"/>
    <w:p w14:paraId="3F0A2AF3" w14:textId="788AA76F"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1A444D16" w:rsidR="00113E80" w:rsidRDefault="00030296"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lastRenderedPageBreak/>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FB34" w14:textId="77777777" w:rsidR="00A554C3" w:rsidRDefault="00A554C3" w:rsidP="007E7997">
      <w:pPr>
        <w:spacing w:line="240" w:lineRule="auto"/>
      </w:pPr>
      <w:r>
        <w:separator/>
      </w:r>
    </w:p>
  </w:endnote>
  <w:endnote w:type="continuationSeparator" w:id="0">
    <w:p w14:paraId="1689A4E4" w14:textId="77777777" w:rsidR="00A554C3" w:rsidRDefault="00A554C3" w:rsidP="007E7997">
      <w:pPr>
        <w:spacing w:line="240" w:lineRule="auto"/>
      </w:pPr>
      <w:r>
        <w:continuationSeparator/>
      </w:r>
    </w:p>
  </w:endnote>
  <w:endnote w:type="continuationNotice" w:id="1">
    <w:p w14:paraId="1AFCBA3C" w14:textId="77777777" w:rsidR="00A554C3" w:rsidRDefault="00A55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835F" w14:textId="77777777" w:rsidR="00A554C3" w:rsidRDefault="00A554C3" w:rsidP="007E7997">
      <w:pPr>
        <w:spacing w:line="240" w:lineRule="auto"/>
      </w:pPr>
      <w:r>
        <w:separator/>
      </w:r>
    </w:p>
  </w:footnote>
  <w:footnote w:type="continuationSeparator" w:id="0">
    <w:p w14:paraId="58F41BEE" w14:textId="77777777" w:rsidR="00A554C3" w:rsidRDefault="00A554C3" w:rsidP="007E7997">
      <w:pPr>
        <w:spacing w:line="240" w:lineRule="auto"/>
      </w:pPr>
      <w:r>
        <w:continuationSeparator/>
      </w:r>
    </w:p>
  </w:footnote>
  <w:footnote w:type="continuationNotice" w:id="1">
    <w:p w14:paraId="644D1E1E" w14:textId="77777777" w:rsidR="00A554C3" w:rsidRDefault="00A55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C7F8F"/>
    <w:multiLevelType w:val="hybridMultilevel"/>
    <w:tmpl w:val="C84C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5785192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0BF"/>
    <w:rsid w:val="000014CC"/>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07FE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17B72"/>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296"/>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47379"/>
    <w:rsid w:val="00047A23"/>
    <w:rsid w:val="000504AC"/>
    <w:rsid w:val="000509A0"/>
    <w:rsid w:val="00050C75"/>
    <w:rsid w:val="00050E78"/>
    <w:rsid w:val="0005116F"/>
    <w:rsid w:val="000518C1"/>
    <w:rsid w:val="0005199F"/>
    <w:rsid w:val="00052218"/>
    <w:rsid w:val="00052934"/>
    <w:rsid w:val="00052CB6"/>
    <w:rsid w:val="000531B4"/>
    <w:rsid w:val="000531E3"/>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57"/>
    <w:rsid w:val="000831F3"/>
    <w:rsid w:val="0008333C"/>
    <w:rsid w:val="00083DAE"/>
    <w:rsid w:val="00084FC1"/>
    <w:rsid w:val="000851AE"/>
    <w:rsid w:val="00085AA4"/>
    <w:rsid w:val="00085B24"/>
    <w:rsid w:val="00085EFA"/>
    <w:rsid w:val="000860D3"/>
    <w:rsid w:val="000866B2"/>
    <w:rsid w:val="00086783"/>
    <w:rsid w:val="00086BAC"/>
    <w:rsid w:val="000874BC"/>
    <w:rsid w:val="00087BE3"/>
    <w:rsid w:val="00087D2D"/>
    <w:rsid w:val="000900C6"/>
    <w:rsid w:val="000901CF"/>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916"/>
    <w:rsid w:val="000A1DBC"/>
    <w:rsid w:val="000A1E5E"/>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0FC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2E55"/>
    <w:rsid w:val="000C380D"/>
    <w:rsid w:val="000C3858"/>
    <w:rsid w:val="000C3FC6"/>
    <w:rsid w:val="000C3FEB"/>
    <w:rsid w:val="000C40F1"/>
    <w:rsid w:val="000C4CAD"/>
    <w:rsid w:val="000C567A"/>
    <w:rsid w:val="000C5A4E"/>
    <w:rsid w:val="000C5C41"/>
    <w:rsid w:val="000C5EA9"/>
    <w:rsid w:val="000C5FB4"/>
    <w:rsid w:val="000C5FDD"/>
    <w:rsid w:val="000C6025"/>
    <w:rsid w:val="000C654E"/>
    <w:rsid w:val="000C660F"/>
    <w:rsid w:val="000C6631"/>
    <w:rsid w:val="000C70F0"/>
    <w:rsid w:val="000C7251"/>
    <w:rsid w:val="000C72DC"/>
    <w:rsid w:val="000C74C2"/>
    <w:rsid w:val="000C7AE6"/>
    <w:rsid w:val="000C7EDE"/>
    <w:rsid w:val="000D0040"/>
    <w:rsid w:val="000D0372"/>
    <w:rsid w:val="000D0C54"/>
    <w:rsid w:val="000D0C71"/>
    <w:rsid w:val="000D1038"/>
    <w:rsid w:val="000D13ED"/>
    <w:rsid w:val="000D16EB"/>
    <w:rsid w:val="000D1894"/>
    <w:rsid w:val="000D1909"/>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47"/>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3CE"/>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7F6"/>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B57"/>
    <w:rsid w:val="00114ED5"/>
    <w:rsid w:val="00115648"/>
    <w:rsid w:val="00115EA1"/>
    <w:rsid w:val="0011604D"/>
    <w:rsid w:val="00116558"/>
    <w:rsid w:val="00116F87"/>
    <w:rsid w:val="00116FEC"/>
    <w:rsid w:val="00117269"/>
    <w:rsid w:val="001174A8"/>
    <w:rsid w:val="00117657"/>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1B6"/>
    <w:rsid w:val="00124829"/>
    <w:rsid w:val="00124C76"/>
    <w:rsid w:val="00124E47"/>
    <w:rsid w:val="00124F90"/>
    <w:rsid w:val="0012509F"/>
    <w:rsid w:val="00125101"/>
    <w:rsid w:val="001256CF"/>
    <w:rsid w:val="001256D3"/>
    <w:rsid w:val="00125CC2"/>
    <w:rsid w:val="001278A2"/>
    <w:rsid w:val="00130935"/>
    <w:rsid w:val="00130D88"/>
    <w:rsid w:val="00130EF9"/>
    <w:rsid w:val="0013112A"/>
    <w:rsid w:val="0013112E"/>
    <w:rsid w:val="00131979"/>
    <w:rsid w:val="001324D7"/>
    <w:rsid w:val="001327B9"/>
    <w:rsid w:val="001329DF"/>
    <w:rsid w:val="0013329C"/>
    <w:rsid w:val="001333FD"/>
    <w:rsid w:val="0013408E"/>
    <w:rsid w:val="001340CE"/>
    <w:rsid w:val="00134209"/>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24"/>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0F3"/>
    <w:rsid w:val="00164153"/>
    <w:rsid w:val="00164468"/>
    <w:rsid w:val="001646B2"/>
    <w:rsid w:val="00165987"/>
    <w:rsid w:val="00165A43"/>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AE5"/>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09"/>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0A4"/>
    <w:rsid w:val="0019537A"/>
    <w:rsid w:val="001955BB"/>
    <w:rsid w:val="0019689D"/>
    <w:rsid w:val="00196F6C"/>
    <w:rsid w:val="00197828"/>
    <w:rsid w:val="00197FF5"/>
    <w:rsid w:val="001A0632"/>
    <w:rsid w:val="001A069D"/>
    <w:rsid w:val="001A0C53"/>
    <w:rsid w:val="001A0C90"/>
    <w:rsid w:val="001A0E8D"/>
    <w:rsid w:val="001A16BF"/>
    <w:rsid w:val="001A19EF"/>
    <w:rsid w:val="001A1CC2"/>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2BD"/>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B39"/>
    <w:rsid w:val="001C5FDC"/>
    <w:rsid w:val="001C65B7"/>
    <w:rsid w:val="001C660F"/>
    <w:rsid w:val="001C66BA"/>
    <w:rsid w:val="001C69A8"/>
    <w:rsid w:val="001C6D50"/>
    <w:rsid w:val="001C6DD9"/>
    <w:rsid w:val="001C6F9D"/>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8B7"/>
    <w:rsid w:val="001D5A1D"/>
    <w:rsid w:val="001D5C07"/>
    <w:rsid w:val="001D5CAF"/>
    <w:rsid w:val="001D6503"/>
    <w:rsid w:val="001D66F1"/>
    <w:rsid w:val="001D7080"/>
    <w:rsid w:val="001D71C9"/>
    <w:rsid w:val="001D7492"/>
    <w:rsid w:val="001D7C85"/>
    <w:rsid w:val="001E0231"/>
    <w:rsid w:val="001E05CE"/>
    <w:rsid w:val="001E1281"/>
    <w:rsid w:val="001E1282"/>
    <w:rsid w:val="001E1C23"/>
    <w:rsid w:val="001E22D5"/>
    <w:rsid w:val="001E2A4A"/>
    <w:rsid w:val="001E3356"/>
    <w:rsid w:val="001E34A8"/>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F5E"/>
    <w:rsid w:val="00204C7D"/>
    <w:rsid w:val="002050B0"/>
    <w:rsid w:val="00205C40"/>
    <w:rsid w:val="00206205"/>
    <w:rsid w:val="0020622B"/>
    <w:rsid w:val="00206600"/>
    <w:rsid w:val="00206A7B"/>
    <w:rsid w:val="00207A39"/>
    <w:rsid w:val="00207CA6"/>
    <w:rsid w:val="002101FB"/>
    <w:rsid w:val="002104E5"/>
    <w:rsid w:val="00210BC7"/>
    <w:rsid w:val="0021101C"/>
    <w:rsid w:val="00211384"/>
    <w:rsid w:val="00211CF5"/>
    <w:rsid w:val="00212030"/>
    <w:rsid w:val="00213569"/>
    <w:rsid w:val="002138C3"/>
    <w:rsid w:val="00213CDC"/>
    <w:rsid w:val="002142BB"/>
    <w:rsid w:val="002146B3"/>
    <w:rsid w:val="0021529A"/>
    <w:rsid w:val="002152F9"/>
    <w:rsid w:val="00215527"/>
    <w:rsid w:val="00215BE1"/>
    <w:rsid w:val="00216141"/>
    <w:rsid w:val="0021622E"/>
    <w:rsid w:val="00217155"/>
    <w:rsid w:val="00217772"/>
    <w:rsid w:val="00217848"/>
    <w:rsid w:val="002209C3"/>
    <w:rsid w:val="00220A3B"/>
    <w:rsid w:val="00220B54"/>
    <w:rsid w:val="00220D26"/>
    <w:rsid w:val="00221542"/>
    <w:rsid w:val="00221728"/>
    <w:rsid w:val="0022181F"/>
    <w:rsid w:val="002218C3"/>
    <w:rsid w:val="00221B56"/>
    <w:rsid w:val="0022214D"/>
    <w:rsid w:val="002227CF"/>
    <w:rsid w:val="002236FA"/>
    <w:rsid w:val="00224440"/>
    <w:rsid w:val="00224667"/>
    <w:rsid w:val="002247AF"/>
    <w:rsid w:val="0022488F"/>
    <w:rsid w:val="00224ABF"/>
    <w:rsid w:val="002255A5"/>
    <w:rsid w:val="0022621C"/>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529"/>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19A"/>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6C7C"/>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0A22"/>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2D9A"/>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4EC"/>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2F7E98"/>
    <w:rsid w:val="003003F3"/>
    <w:rsid w:val="003003F9"/>
    <w:rsid w:val="00300709"/>
    <w:rsid w:val="003009AC"/>
    <w:rsid w:val="00300D81"/>
    <w:rsid w:val="003011D4"/>
    <w:rsid w:val="003015DF"/>
    <w:rsid w:val="0030171A"/>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80D"/>
    <w:rsid w:val="00306B81"/>
    <w:rsid w:val="0030704A"/>
    <w:rsid w:val="003070F2"/>
    <w:rsid w:val="00310314"/>
    <w:rsid w:val="0031033C"/>
    <w:rsid w:val="0031037C"/>
    <w:rsid w:val="003108AC"/>
    <w:rsid w:val="00310A3E"/>
    <w:rsid w:val="00310BDC"/>
    <w:rsid w:val="00310CAF"/>
    <w:rsid w:val="003110E3"/>
    <w:rsid w:val="003110EF"/>
    <w:rsid w:val="00311358"/>
    <w:rsid w:val="003120D5"/>
    <w:rsid w:val="003124F5"/>
    <w:rsid w:val="0031252F"/>
    <w:rsid w:val="00312D33"/>
    <w:rsid w:val="0031315D"/>
    <w:rsid w:val="003134B2"/>
    <w:rsid w:val="00313583"/>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6AF"/>
    <w:rsid w:val="003277C4"/>
    <w:rsid w:val="003279E7"/>
    <w:rsid w:val="00330363"/>
    <w:rsid w:val="00330680"/>
    <w:rsid w:val="0033089F"/>
    <w:rsid w:val="00330AD8"/>
    <w:rsid w:val="00330D3B"/>
    <w:rsid w:val="003315F5"/>
    <w:rsid w:val="00331811"/>
    <w:rsid w:val="00331C47"/>
    <w:rsid w:val="003321D7"/>
    <w:rsid w:val="0033324D"/>
    <w:rsid w:val="00333CD5"/>
    <w:rsid w:val="00333D66"/>
    <w:rsid w:val="00333EF4"/>
    <w:rsid w:val="003345D4"/>
    <w:rsid w:val="00334B67"/>
    <w:rsid w:val="00334F58"/>
    <w:rsid w:val="00334FEA"/>
    <w:rsid w:val="003350D6"/>
    <w:rsid w:val="003358AA"/>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6F2A"/>
    <w:rsid w:val="00347121"/>
    <w:rsid w:val="00347367"/>
    <w:rsid w:val="00347403"/>
    <w:rsid w:val="00347534"/>
    <w:rsid w:val="00347D6A"/>
    <w:rsid w:val="00350CA1"/>
    <w:rsid w:val="00350D45"/>
    <w:rsid w:val="00350F2B"/>
    <w:rsid w:val="00350F66"/>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6EC6"/>
    <w:rsid w:val="00367160"/>
    <w:rsid w:val="0036753F"/>
    <w:rsid w:val="003700CA"/>
    <w:rsid w:val="0037015B"/>
    <w:rsid w:val="0037020E"/>
    <w:rsid w:val="00370671"/>
    <w:rsid w:val="00370DC9"/>
    <w:rsid w:val="00371A95"/>
    <w:rsid w:val="00371AC5"/>
    <w:rsid w:val="00371C57"/>
    <w:rsid w:val="00371CBD"/>
    <w:rsid w:val="00372038"/>
    <w:rsid w:val="00372212"/>
    <w:rsid w:val="0037245E"/>
    <w:rsid w:val="00372594"/>
    <w:rsid w:val="00372E44"/>
    <w:rsid w:val="00372E8A"/>
    <w:rsid w:val="00373429"/>
    <w:rsid w:val="0037344E"/>
    <w:rsid w:val="0037351C"/>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38B"/>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220"/>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4BD0"/>
    <w:rsid w:val="003A5382"/>
    <w:rsid w:val="003A575A"/>
    <w:rsid w:val="003A5900"/>
    <w:rsid w:val="003A5C1D"/>
    <w:rsid w:val="003A5DB4"/>
    <w:rsid w:val="003A6085"/>
    <w:rsid w:val="003A6E3B"/>
    <w:rsid w:val="003A75C1"/>
    <w:rsid w:val="003A773D"/>
    <w:rsid w:val="003A78AC"/>
    <w:rsid w:val="003B0006"/>
    <w:rsid w:val="003B03B1"/>
    <w:rsid w:val="003B053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CC4"/>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72"/>
    <w:rsid w:val="003C6BC5"/>
    <w:rsid w:val="003C7696"/>
    <w:rsid w:val="003D017C"/>
    <w:rsid w:val="003D02F0"/>
    <w:rsid w:val="003D0516"/>
    <w:rsid w:val="003D09B4"/>
    <w:rsid w:val="003D0D59"/>
    <w:rsid w:val="003D1AC5"/>
    <w:rsid w:val="003D1B59"/>
    <w:rsid w:val="003D1D3C"/>
    <w:rsid w:val="003D1D80"/>
    <w:rsid w:val="003D1E3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5D33"/>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B08"/>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0A5"/>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3C0F"/>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505"/>
    <w:rsid w:val="00427866"/>
    <w:rsid w:val="00427B35"/>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4BD"/>
    <w:rsid w:val="00434E72"/>
    <w:rsid w:val="00435473"/>
    <w:rsid w:val="0043576B"/>
    <w:rsid w:val="004357B4"/>
    <w:rsid w:val="004358BE"/>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1D9D"/>
    <w:rsid w:val="00441DE6"/>
    <w:rsid w:val="00441E81"/>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375"/>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5427"/>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59E"/>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55"/>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5B81"/>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7AC"/>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2E72"/>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253"/>
    <w:rsid w:val="004D2C6E"/>
    <w:rsid w:val="004D2ED6"/>
    <w:rsid w:val="004D30FA"/>
    <w:rsid w:val="004D3758"/>
    <w:rsid w:val="004D40C7"/>
    <w:rsid w:val="004D4117"/>
    <w:rsid w:val="004D524A"/>
    <w:rsid w:val="004D5513"/>
    <w:rsid w:val="004D5711"/>
    <w:rsid w:val="004D5B11"/>
    <w:rsid w:val="004D6652"/>
    <w:rsid w:val="004D6BD8"/>
    <w:rsid w:val="004D6C91"/>
    <w:rsid w:val="004D7849"/>
    <w:rsid w:val="004D78E9"/>
    <w:rsid w:val="004D7AE0"/>
    <w:rsid w:val="004D7F13"/>
    <w:rsid w:val="004E0F87"/>
    <w:rsid w:val="004E112B"/>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DD2"/>
    <w:rsid w:val="00507E34"/>
    <w:rsid w:val="00507E45"/>
    <w:rsid w:val="0051029F"/>
    <w:rsid w:val="00510657"/>
    <w:rsid w:val="00510A00"/>
    <w:rsid w:val="00511216"/>
    <w:rsid w:val="005117EE"/>
    <w:rsid w:val="00511A6B"/>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7F4"/>
    <w:rsid w:val="00520976"/>
    <w:rsid w:val="00520B64"/>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D3A"/>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5BA0"/>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6F16"/>
    <w:rsid w:val="00557275"/>
    <w:rsid w:val="005572DC"/>
    <w:rsid w:val="00557349"/>
    <w:rsid w:val="00557442"/>
    <w:rsid w:val="005579EE"/>
    <w:rsid w:val="00557E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59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0F1"/>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95C"/>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109"/>
    <w:rsid w:val="005C12B2"/>
    <w:rsid w:val="005C1E6C"/>
    <w:rsid w:val="005C1EEB"/>
    <w:rsid w:val="005C217D"/>
    <w:rsid w:val="005C2287"/>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1D3"/>
    <w:rsid w:val="005C74FA"/>
    <w:rsid w:val="005C77B6"/>
    <w:rsid w:val="005D00D3"/>
    <w:rsid w:val="005D031C"/>
    <w:rsid w:val="005D0A1B"/>
    <w:rsid w:val="005D1ADE"/>
    <w:rsid w:val="005D1C27"/>
    <w:rsid w:val="005D2929"/>
    <w:rsid w:val="005D3263"/>
    <w:rsid w:val="005D34F5"/>
    <w:rsid w:val="005D3EA5"/>
    <w:rsid w:val="005D3EEC"/>
    <w:rsid w:val="005D413D"/>
    <w:rsid w:val="005D418E"/>
    <w:rsid w:val="005D4572"/>
    <w:rsid w:val="005D45AE"/>
    <w:rsid w:val="005D5323"/>
    <w:rsid w:val="005D556B"/>
    <w:rsid w:val="005D5AA2"/>
    <w:rsid w:val="005D5AC8"/>
    <w:rsid w:val="005D5AF3"/>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2AB"/>
    <w:rsid w:val="005E4732"/>
    <w:rsid w:val="005E4D29"/>
    <w:rsid w:val="005E5E9E"/>
    <w:rsid w:val="005E6387"/>
    <w:rsid w:val="005E6C4A"/>
    <w:rsid w:val="005E6DE4"/>
    <w:rsid w:val="005E7421"/>
    <w:rsid w:val="005E74F1"/>
    <w:rsid w:val="005E753A"/>
    <w:rsid w:val="005E7887"/>
    <w:rsid w:val="005E7D68"/>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6E8"/>
    <w:rsid w:val="005F49ED"/>
    <w:rsid w:val="005F4CCD"/>
    <w:rsid w:val="005F4E6E"/>
    <w:rsid w:val="005F4E92"/>
    <w:rsid w:val="005F50D8"/>
    <w:rsid w:val="005F5760"/>
    <w:rsid w:val="005F58D7"/>
    <w:rsid w:val="005F59C5"/>
    <w:rsid w:val="005F59EC"/>
    <w:rsid w:val="005F5A7F"/>
    <w:rsid w:val="005F5BEC"/>
    <w:rsid w:val="005F6233"/>
    <w:rsid w:val="005F6510"/>
    <w:rsid w:val="005F68E0"/>
    <w:rsid w:val="005F6AAE"/>
    <w:rsid w:val="005F6BCD"/>
    <w:rsid w:val="005F7491"/>
    <w:rsid w:val="005F7800"/>
    <w:rsid w:val="006010B4"/>
    <w:rsid w:val="006014B2"/>
    <w:rsid w:val="0060164E"/>
    <w:rsid w:val="00601C34"/>
    <w:rsid w:val="006035B0"/>
    <w:rsid w:val="00604082"/>
    <w:rsid w:val="006042FF"/>
    <w:rsid w:val="006045A7"/>
    <w:rsid w:val="006045B5"/>
    <w:rsid w:val="00604890"/>
    <w:rsid w:val="00604A5D"/>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1DAC"/>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6B6"/>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4DF"/>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1AE6"/>
    <w:rsid w:val="0065200A"/>
    <w:rsid w:val="006523C7"/>
    <w:rsid w:val="00652BA9"/>
    <w:rsid w:val="00652D41"/>
    <w:rsid w:val="00652E52"/>
    <w:rsid w:val="00652F59"/>
    <w:rsid w:val="0065332B"/>
    <w:rsid w:val="00653744"/>
    <w:rsid w:val="00653B14"/>
    <w:rsid w:val="0065434D"/>
    <w:rsid w:val="006544E2"/>
    <w:rsid w:val="006545A3"/>
    <w:rsid w:val="00654CC8"/>
    <w:rsid w:val="00655D87"/>
    <w:rsid w:val="00656191"/>
    <w:rsid w:val="00656927"/>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3F4D"/>
    <w:rsid w:val="006644F7"/>
    <w:rsid w:val="00664886"/>
    <w:rsid w:val="006652D0"/>
    <w:rsid w:val="006657C1"/>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2E48"/>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7A3"/>
    <w:rsid w:val="00694832"/>
    <w:rsid w:val="00694A04"/>
    <w:rsid w:val="006956FE"/>
    <w:rsid w:val="006958E3"/>
    <w:rsid w:val="00695A42"/>
    <w:rsid w:val="00695AC2"/>
    <w:rsid w:val="006960E9"/>
    <w:rsid w:val="00696B02"/>
    <w:rsid w:val="006A09FA"/>
    <w:rsid w:val="006A0E18"/>
    <w:rsid w:val="006A0E48"/>
    <w:rsid w:val="006A1288"/>
    <w:rsid w:val="006A1ABD"/>
    <w:rsid w:val="006A1E77"/>
    <w:rsid w:val="006A2C89"/>
    <w:rsid w:val="006A2DC8"/>
    <w:rsid w:val="006A30A8"/>
    <w:rsid w:val="006A44DA"/>
    <w:rsid w:val="006A498C"/>
    <w:rsid w:val="006A4A8F"/>
    <w:rsid w:val="006A5314"/>
    <w:rsid w:val="006A61AC"/>
    <w:rsid w:val="006A62A6"/>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848"/>
    <w:rsid w:val="006B5E18"/>
    <w:rsid w:val="006B654F"/>
    <w:rsid w:val="006B677A"/>
    <w:rsid w:val="006B6CDB"/>
    <w:rsid w:val="006B7B72"/>
    <w:rsid w:val="006C0189"/>
    <w:rsid w:val="006C0925"/>
    <w:rsid w:val="006C09F3"/>
    <w:rsid w:val="006C0D19"/>
    <w:rsid w:val="006C0D3A"/>
    <w:rsid w:val="006C0F82"/>
    <w:rsid w:val="006C1248"/>
    <w:rsid w:val="006C1298"/>
    <w:rsid w:val="006C1485"/>
    <w:rsid w:val="006C1B4A"/>
    <w:rsid w:val="006C2B48"/>
    <w:rsid w:val="006C2D4D"/>
    <w:rsid w:val="006C2F7B"/>
    <w:rsid w:val="006C2FCD"/>
    <w:rsid w:val="006C2FFC"/>
    <w:rsid w:val="006C3617"/>
    <w:rsid w:val="006C371A"/>
    <w:rsid w:val="006C4351"/>
    <w:rsid w:val="006C4ECA"/>
    <w:rsid w:val="006C531D"/>
    <w:rsid w:val="006C5A3D"/>
    <w:rsid w:val="006C5AC4"/>
    <w:rsid w:val="006C6198"/>
    <w:rsid w:val="006C62B7"/>
    <w:rsid w:val="006C6421"/>
    <w:rsid w:val="006C6639"/>
    <w:rsid w:val="006C6729"/>
    <w:rsid w:val="006C694A"/>
    <w:rsid w:val="006C6C5B"/>
    <w:rsid w:val="006C6E63"/>
    <w:rsid w:val="006C6E8F"/>
    <w:rsid w:val="006C6F0A"/>
    <w:rsid w:val="006C712E"/>
    <w:rsid w:val="006C7352"/>
    <w:rsid w:val="006C74C1"/>
    <w:rsid w:val="006D0135"/>
    <w:rsid w:val="006D0137"/>
    <w:rsid w:val="006D0381"/>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0AAC"/>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599"/>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244"/>
    <w:rsid w:val="006E785C"/>
    <w:rsid w:val="006F01FB"/>
    <w:rsid w:val="006F020D"/>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A93"/>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111"/>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6455"/>
    <w:rsid w:val="007366C8"/>
    <w:rsid w:val="00740229"/>
    <w:rsid w:val="00740996"/>
    <w:rsid w:val="00740CE4"/>
    <w:rsid w:val="00740FDB"/>
    <w:rsid w:val="00741324"/>
    <w:rsid w:val="00741677"/>
    <w:rsid w:val="0074205D"/>
    <w:rsid w:val="00742608"/>
    <w:rsid w:val="00742962"/>
    <w:rsid w:val="00742C0F"/>
    <w:rsid w:val="00742D81"/>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631"/>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1BCC"/>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99E"/>
    <w:rsid w:val="00787BE1"/>
    <w:rsid w:val="00787ED3"/>
    <w:rsid w:val="007904FF"/>
    <w:rsid w:val="00790B45"/>
    <w:rsid w:val="00790C10"/>
    <w:rsid w:val="00790C97"/>
    <w:rsid w:val="00792544"/>
    <w:rsid w:val="00792792"/>
    <w:rsid w:val="007928DA"/>
    <w:rsid w:val="007928E7"/>
    <w:rsid w:val="00792E0A"/>
    <w:rsid w:val="007930C4"/>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8F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50"/>
    <w:rsid w:val="007B56BB"/>
    <w:rsid w:val="007B59C8"/>
    <w:rsid w:val="007B5C15"/>
    <w:rsid w:val="007B5DFE"/>
    <w:rsid w:val="007B6260"/>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D0B"/>
    <w:rsid w:val="007D3E36"/>
    <w:rsid w:val="007D3F5B"/>
    <w:rsid w:val="007D4497"/>
    <w:rsid w:val="007D4555"/>
    <w:rsid w:val="007D4A09"/>
    <w:rsid w:val="007D4D89"/>
    <w:rsid w:val="007D4E4B"/>
    <w:rsid w:val="007D530E"/>
    <w:rsid w:val="007D5621"/>
    <w:rsid w:val="007D58B9"/>
    <w:rsid w:val="007D5ADA"/>
    <w:rsid w:val="007D5C4D"/>
    <w:rsid w:val="007D5E64"/>
    <w:rsid w:val="007D6233"/>
    <w:rsid w:val="007D6581"/>
    <w:rsid w:val="007D7192"/>
    <w:rsid w:val="007D7226"/>
    <w:rsid w:val="007D7412"/>
    <w:rsid w:val="007D7509"/>
    <w:rsid w:val="007D7BB4"/>
    <w:rsid w:val="007D7C86"/>
    <w:rsid w:val="007E0427"/>
    <w:rsid w:val="007E0660"/>
    <w:rsid w:val="007E09D3"/>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AEF"/>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665"/>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1FD7"/>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17E63"/>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1EFB"/>
    <w:rsid w:val="008524C4"/>
    <w:rsid w:val="00852CC8"/>
    <w:rsid w:val="00852DE6"/>
    <w:rsid w:val="00852E76"/>
    <w:rsid w:val="008530DC"/>
    <w:rsid w:val="008536EB"/>
    <w:rsid w:val="00853B1A"/>
    <w:rsid w:val="00853B56"/>
    <w:rsid w:val="00854AAE"/>
    <w:rsid w:val="00854CA0"/>
    <w:rsid w:val="00855471"/>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28"/>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44"/>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D65"/>
    <w:rsid w:val="00897EC7"/>
    <w:rsid w:val="00897F0F"/>
    <w:rsid w:val="008A0247"/>
    <w:rsid w:val="008A046F"/>
    <w:rsid w:val="008A09B1"/>
    <w:rsid w:val="008A0FB0"/>
    <w:rsid w:val="008A1115"/>
    <w:rsid w:val="008A17D8"/>
    <w:rsid w:val="008A1935"/>
    <w:rsid w:val="008A222A"/>
    <w:rsid w:val="008A28D0"/>
    <w:rsid w:val="008A29E6"/>
    <w:rsid w:val="008A2A45"/>
    <w:rsid w:val="008A3763"/>
    <w:rsid w:val="008A391C"/>
    <w:rsid w:val="008A4053"/>
    <w:rsid w:val="008A4474"/>
    <w:rsid w:val="008A44F9"/>
    <w:rsid w:val="008A4938"/>
    <w:rsid w:val="008A4D40"/>
    <w:rsid w:val="008A4F10"/>
    <w:rsid w:val="008A5324"/>
    <w:rsid w:val="008A54B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269"/>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47C"/>
    <w:rsid w:val="008C0646"/>
    <w:rsid w:val="008C071F"/>
    <w:rsid w:val="008C0BF0"/>
    <w:rsid w:val="008C0CE8"/>
    <w:rsid w:val="008C0F5B"/>
    <w:rsid w:val="008C103B"/>
    <w:rsid w:val="008C141F"/>
    <w:rsid w:val="008C1856"/>
    <w:rsid w:val="008C197A"/>
    <w:rsid w:val="008C1C24"/>
    <w:rsid w:val="008C23B6"/>
    <w:rsid w:val="008C2785"/>
    <w:rsid w:val="008C3493"/>
    <w:rsid w:val="008C3517"/>
    <w:rsid w:val="008C3A0B"/>
    <w:rsid w:val="008C3AE8"/>
    <w:rsid w:val="008C3B5F"/>
    <w:rsid w:val="008C3E75"/>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3D"/>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AEE"/>
    <w:rsid w:val="00907F26"/>
    <w:rsid w:val="009109D2"/>
    <w:rsid w:val="009112EF"/>
    <w:rsid w:val="00911732"/>
    <w:rsid w:val="00911828"/>
    <w:rsid w:val="009118B3"/>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1B28"/>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D59"/>
    <w:rsid w:val="00937EE2"/>
    <w:rsid w:val="00940055"/>
    <w:rsid w:val="009402EC"/>
    <w:rsid w:val="0094081B"/>
    <w:rsid w:val="0094095A"/>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A2D"/>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07E"/>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8C7"/>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167"/>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1A"/>
    <w:rsid w:val="009C44EB"/>
    <w:rsid w:val="009C4A3F"/>
    <w:rsid w:val="009C4AB2"/>
    <w:rsid w:val="009C58D4"/>
    <w:rsid w:val="009C62B8"/>
    <w:rsid w:val="009C66AD"/>
    <w:rsid w:val="009C66E0"/>
    <w:rsid w:val="009C6AE0"/>
    <w:rsid w:val="009C6EBB"/>
    <w:rsid w:val="009C6FCE"/>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45A"/>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3D85"/>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8E9"/>
    <w:rsid w:val="00A00B41"/>
    <w:rsid w:val="00A00B9D"/>
    <w:rsid w:val="00A00CED"/>
    <w:rsid w:val="00A00FAE"/>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03"/>
    <w:rsid w:val="00A21B9F"/>
    <w:rsid w:val="00A221A4"/>
    <w:rsid w:val="00A232D6"/>
    <w:rsid w:val="00A234E3"/>
    <w:rsid w:val="00A2376B"/>
    <w:rsid w:val="00A238C8"/>
    <w:rsid w:val="00A2434C"/>
    <w:rsid w:val="00A24473"/>
    <w:rsid w:val="00A250B4"/>
    <w:rsid w:val="00A250D0"/>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41"/>
    <w:rsid w:val="00A5545B"/>
    <w:rsid w:val="00A55483"/>
    <w:rsid w:val="00A554C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C91"/>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C1C"/>
    <w:rsid w:val="00A76EDB"/>
    <w:rsid w:val="00A772D0"/>
    <w:rsid w:val="00A773DC"/>
    <w:rsid w:val="00A778BC"/>
    <w:rsid w:val="00A803D0"/>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C6A"/>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D6"/>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2DB"/>
    <w:rsid w:val="00AD2375"/>
    <w:rsid w:val="00AD239F"/>
    <w:rsid w:val="00AD254B"/>
    <w:rsid w:val="00AD28C9"/>
    <w:rsid w:val="00AD35AB"/>
    <w:rsid w:val="00AD3E97"/>
    <w:rsid w:val="00AD4153"/>
    <w:rsid w:val="00AD41CA"/>
    <w:rsid w:val="00AD4318"/>
    <w:rsid w:val="00AD4813"/>
    <w:rsid w:val="00AD4ADE"/>
    <w:rsid w:val="00AD4DD7"/>
    <w:rsid w:val="00AD4FE1"/>
    <w:rsid w:val="00AD5036"/>
    <w:rsid w:val="00AD504B"/>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5D52"/>
    <w:rsid w:val="00AE5F99"/>
    <w:rsid w:val="00AE705C"/>
    <w:rsid w:val="00AE74C9"/>
    <w:rsid w:val="00AE7D85"/>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2DF5"/>
    <w:rsid w:val="00B13011"/>
    <w:rsid w:val="00B13118"/>
    <w:rsid w:val="00B131A4"/>
    <w:rsid w:val="00B13428"/>
    <w:rsid w:val="00B141CE"/>
    <w:rsid w:val="00B14CC4"/>
    <w:rsid w:val="00B14D0D"/>
    <w:rsid w:val="00B14DFF"/>
    <w:rsid w:val="00B14F7A"/>
    <w:rsid w:val="00B15284"/>
    <w:rsid w:val="00B1530C"/>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722"/>
    <w:rsid w:val="00B27EDD"/>
    <w:rsid w:val="00B303A1"/>
    <w:rsid w:val="00B30933"/>
    <w:rsid w:val="00B30BCC"/>
    <w:rsid w:val="00B31386"/>
    <w:rsid w:val="00B314F3"/>
    <w:rsid w:val="00B31666"/>
    <w:rsid w:val="00B31A88"/>
    <w:rsid w:val="00B31B09"/>
    <w:rsid w:val="00B3222D"/>
    <w:rsid w:val="00B32A46"/>
    <w:rsid w:val="00B3304B"/>
    <w:rsid w:val="00B33214"/>
    <w:rsid w:val="00B33761"/>
    <w:rsid w:val="00B3384F"/>
    <w:rsid w:val="00B33C3F"/>
    <w:rsid w:val="00B33D10"/>
    <w:rsid w:val="00B33EB5"/>
    <w:rsid w:val="00B34BFB"/>
    <w:rsid w:val="00B34E14"/>
    <w:rsid w:val="00B353DD"/>
    <w:rsid w:val="00B35640"/>
    <w:rsid w:val="00B356BE"/>
    <w:rsid w:val="00B35F06"/>
    <w:rsid w:val="00B36F57"/>
    <w:rsid w:val="00B3711F"/>
    <w:rsid w:val="00B3712E"/>
    <w:rsid w:val="00B37185"/>
    <w:rsid w:val="00B37295"/>
    <w:rsid w:val="00B37830"/>
    <w:rsid w:val="00B3786F"/>
    <w:rsid w:val="00B37D33"/>
    <w:rsid w:val="00B40B74"/>
    <w:rsid w:val="00B40D81"/>
    <w:rsid w:val="00B410C4"/>
    <w:rsid w:val="00B4130E"/>
    <w:rsid w:val="00B417D4"/>
    <w:rsid w:val="00B425CC"/>
    <w:rsid w:val="00B42BD1"/>
    <w:rsid w:val="00B42FB6"/>
    <w:rsid w:val="00B4325C"/>
    <w:rsid w:val="00B43388"/>
    <w:rsid w:val="00B433C0"/>
    <w:rsid w:val="00B449C4"/>
    <w:rsid w:val="00B44AFC"/>
    <w:rsid w:val="00B44F2A"/>
    <w:rsid w:val="00B450E6"/>
    <w:rsid w:val="00B46251"/>
    <w:rsid w:val="00B462B8"/>
    <w:rsid w:val="00B46422"/>
    <w:rsid w:val="00B466BB"/>
    <w:rsid w:val="00B46EF0"/>
    <w:rsid w:val="00B47807"/>
    <w:rsid w:val="00B47C39"/>
    <w:rsid w:val="00B50534"/>
    <w:rsid w:val="00B507E1"/>
    <w:rsid w:val="00B509E6"/>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0F47"/>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1DEE"/>
    <w:rsid w:val="00BA204B"/>
    <w:rsid w:val="00BA2576"/>
    <w:rsid w:val="00BA2CFD"/>
    <w:rsid w:val="00BA3748"/>
    <w:rsid w:val="00BA3840"/>
    <w:rsid w:val="00BA3902"/>
    <w:rsid w:val="00BA3BD6"/>
    <w:rsid w:val="00BA427D"/>
    <w:rsid w:val="00BA46CA"/>
    <w:rsid w:val="00BA474C"/>
    <w:rsid w:val="00BA480F"/>
    <w:rsid w:val="00BA4CDD"/>
    <w:rsid w:val="00BA4D38"/>
    <w:rsid w:val="00BA538D"/>
    <w:rsid w:val="00BA54E9"/>
    <w:rsid w:val="00BA5E68"/>
    <w:rsid w:val="00BA62BD"/>
    <w:rsid w:val="00BA6689"/>
    <w:rsid w:val="00BA66B7"/>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0C8"/>
    <w:rsid w:val="00BB41F5"/>
    <w:rsid w:val="00BB449C"/>
    <w:rsid w:val="00BB4635"/>
    <w:rsid w:val="00BB4AE3"/>
    <w:rsid w:val="00BB4F3E"/>
    <w:rsid w:val="00BB4FA4"/>
    <w:rsid w:val="00BB5603"/>
    <w:rsid w:val="00BB56A6"/>
    <w:rsid w:val="00BB591C"/>
    <w:rsid w:val="00BB5E8C"/>
    <w:rsid w:val="00BB6CD7"/>
    <w:rsid w:val="00BB705C"/>
    <w:rsid w:val="00BB77BA"/>
    <w:rsid w:val="00BC040B"/>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074"/>
    <w:rsid w:val="00BD6123"/>
    <w:rsid w:val="00BD65A6"/>
    <w:rsid w:val="00BD6B42"/>
    <w:rsid w:val="00BD6B45"/>
    <w:rsid w:val="00BD6F53"/>
    <w:rsid w:val="00BD7CB3"/>
    <w:rsid w:val="00BE0442"/>
    <w:rsid w:val="00BE0853"/>
    <w:rsid w:val="00BE08F1"/>
    <w:rsid w:val="00BE1AE6"/>
    <w:rsid w:val="00BE20CD"/>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6C7A"/>
    <w:rsid w:val="00BE7272"/>
    <w:rsid w:val="00BE74CB"/>
    <w:rsid w:val="00BE7531"/>
    <w:rsid w:val="00BE77F5"/>
    <w:rsid w:val="00BF015B"/>
    <w:rsid w:val="00BF026A"/>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C7"/>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8DC"/>
    <w:rsid w:val="00C14D8D"/>
    <w:rsid w:val="00C151E5"/>
    <w:rsid w:val="00C1524F"/>
    <w:rsid w:val="00C15373"/>
    <w:rsid w:val="00C15756"/>
    <w:rsid w:val="00C15817"/>
    <w:rsid w:val="00C158ED"/>
    <w:rsid w:val="00C15D1B"/>
    <w:rsid w:val="00C15DFD"/>
    <w:rsid w:val="00C167BE"/>
    <w:rsid w:val="00C167E5"/>
    <w:rsid w:val="00C16BB8"/>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2DA"/>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85D"/>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3E03"/>
    <w:rsid w:val="00C44223"/>
    <w:rsid w:val="00C449A5"/>
    <w:rsid w:val="00C44F31"/>
    <w:rsid w:val="00C4503A"/>
    <w:rsid w:val="00C465B5"/>
    <w:rsid w:val="00C465C5"/>
    <w:rsid w:val="00C469CF"/>
    <w:rsid w:val="00C46AA2"/>
    <w:rsid w:val="00C47686"/>
    <w:rsid w:val="00C47D18"/>
    <w:rsid w:val="00C47D21"/>
    <w:rsid w:val="00C50EFB"/>
    <w:rsid w:val="00C51673"/>
    <w:rsid w:val="00C51C20"/>
    <w:rsid w:val="00C520B9"/>
    <w:rsid w:val="00C52B01"/>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7B4"/>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5603"/>
    <w:rsid w:val="00C75C65"/>
    <w:rsid w:val="00C762CA"/>
    <w:rsid w:val="00C76449"/>
    <w:rsid w:val="00C76DAC"/>
    <w:rsid w:val="00C77394"/>
    <w:rsid w:val="00C775F7"/>
    <w:rsid w:val="00C77E5F"/>
    <w:rsid w:val="00C77F8C"/>
    <w:rsid w:val="00C8027C"/>
    <w:rsid w:val="00C80DDB"/>
    <w:rsid w:val="00C81029"/>
    <w:rsid w:val="00C81169"/>
    <w:rsid w:val="00C811D3"/>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16A0"/>
    <w:rsid w:val="00CA1FC6"/>
    <w:rsid w:val="00CA2B56"/>
    <w:rsid w:val="00CA322F"/>
    <w:rsid w:val="00CA3536"/>
    <w:rsid w:val="00CA3737"/>
    <w:rsid w:val="00CA391E"/>
    <w:rsid w:val="00CA42B1"/>
    <w:rsid w:val="00CA48BA"/>
    <w:rsid w:val="00CA49C0"/>
    <w:rsid w:val="00CA49CA"/>
    <w:rsid w:val="00CA49D4"/>
    <w:rsid w:val="00CA4B60"/>
    <w:rsid w:val="00CA4E75"/>
    <w:rsid w:val="00CA5589"/>
    <w:rsid w:val="00CA565A"/>
    <w:rsid w:val="00CA679E"/>
    <w:rsid w:val="00CA719F"/>
    <w:rsid w:val="00CA75B1"/>
    <w:rsid w:val="00CA7791"/>
    <w:rsid w:val="00CA7F1A"/>
    <w:rsid w:val="00CB0120"/>
    <w:rsid w:val="00CB01DE"/>
    <w:rsid w:val="00CB058B"/>
    <w:rsid w:val="00CB0ADE"/>
    <w:rsid w:val="00CB2255"/>
    <w:rsid w:val="00CB2288"/>
    <w:rsid w:val="00CB23A7"/>
    <w:rsid w:val="00CB254A"/>
    <w:rsid w:val="00CB2BFB"/>
    <w:rsid w:val="00CB2D28"/>
    <w:rsid w:val="00CB2D7F"/>
    <w:rsid w:val="00CB330E"/>
    <w:rsid w:val="00CB3571"/>
    <w:rsid w:val="00CB3DBC"/>
    <w:rsid w:val="00CB41F2"/>
    <w:rsid w:val="00CB436E"/>
    <w:rsid w:val="00CB463B"/>
    <w:rsid w:val="00CB4927"/>
    <w:rsid w:val="00CB498B"/>
    <w:rsid w:val="00CB50EF"/>
    <w:rsid w:val="00CB52B8"/>
    <w:rsid w:val="00CB532C"/>
    <w:rsid w:val="00CB54C6"/>
    <w:rsid w:val="00CB5C4F"/>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C87"/>
    <w:rsid w:val="00CC4D20"/>
    <w:rsid w:val="00CC5174"/>
    <w:rsid w:val="00CC563E"/>
    <w:rsid w:val="00CC5C5E"/>
    <w:rsid w:val="00CC60C3"/>
    <w:rsid w:val="00CC6BD6"/>
    <w:rsid w:val="00CC6D74"/>
    <w:rsid w:val="00CC71E8"/>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786"/>
    <w:rsid w:val="00CF1B8C"/>
    <w:rsid w:val="00CF23A4"/>
    <w:rsid w:val="00CF253E"/>
    <w:rsid w:val="00CF36F9"/>
    <w:rsid w:val="00CF374D"/>
    <w:rsid w:val="00CF3F92"/>
    <w:rsid w:val="00CF423C"/>
    <w:rsid w:val="00CF44C5"/>
    <w:rsid w:val="00CF4D2A"/>
    <w:rsid w:val="00CF511C"/>
    <w:rsid w:val="00CF523D"/>
    <w:rsid w:val="00CF5295"/>
    <w:rsid w:val="00CF5348"/>
    <w:rsid w:val="00CF55E8"/>
    <w:rsid w:val="00CF5DEC"/>
    <w:rsid w:val="00CF6054"/>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4AEF"/>
    <w:rsid w:val="00D05051"/>
    <w:rsid w:val="00D0539D"/>
    <w:rsid w:val="00D05E15"/>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5BBF"/>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B2F"/>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3C9"/>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1DE"/>
    <w:rsid w:val="00D43276"/>
    <w:rsid w:val="00D43368"/>
    <w:rsid w:val="00D43391"/>
    <w:rsid w:val="00D43930"/>
    <w:rsid w:val="00D43B25"/>
    <w:rsid w:val="00D43BCB"/>
    <w:rsid w:val="00D43F01"/>
    <w:rsid w:val="00D4414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11E"/>
    <w:rsid w:val="00D50C23"/>
    <w:rsid w:val="00D50D0C"/>
    <w:rsid w:val="00D50E8B"/>
    <w:rsid w:val="00D52095"/>
    <w:rsid w:val="00D52334"/>
    <w:rsid w:val="00D5278C"/>
    <w:rsid w:val="00D52831"/>
    <w:rsid w:val="00D528E5"/>
    <w:rsid w:val="00D52A1C"/>
    <w:rsid w:val="00D52A55"/>
    <w:rsid w:val="00D53558"/>
    <w:rsid w:val="00D539C6"/>
    <w:rsid w:val="00D53B15"/>
    <w:rsid w:val="00D5444F"/>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AA4"/>
    <w:rsid w:val="00D81D03"/>
    <w:rsid w:val="00D82141"/>
    <w:rsid w:val="00D822EB"/>
    <w:rsid w:val="00D82863"/>
    <w:rsid w:val="00D82954"/>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43E"/>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80A"/>
    <w:rsid w:val="00DC0F3B"/>
    <w:rsid w:val="00DC1034"/>
    <w:rsid w:val="00DC17B2"/>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C79D8"/>
    <w:rsid w:val="00DD0035"/>
    <w:rsid w:val="00DD03DC"/>
    <w:rsid w:val="00DD08E9"/>
    <w:rsid w:val="00DD0D7B"/>
    <w:rsid w:val="00DD0F79"/>
    <w:rsid w:val="00DD1485"/>
    <w:rsid w:val="00DD2181"/>
    <w:rsid w:val="00DD21C3"/>
    <w:rsid w:val="00DD24BF"/>
    <w:rsid w:val="00DD2AB4"/>
    <w:rsid w:val="00DD2DD8"/>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FB"/>
    <w:rsid w:val="00DF5A4C"/>
    <w:rsid w:val="00DF5D2D"/>
    <w:rsid w:val="00DF68FB"/>
    <w:rsid w:val="00DF694E"/>
    <w:rsid w:val="00DF6C2E"/>
    <w:rsid w:val="00DF74E3"/>
    <w:rsid w:val="00E00AEA"/>
    <w:rsid w:val="00E00F7A"/>
    <w:rsid w:val="00E01025"/>
    <w:rsid w:val="00E011C5"/>
    <w:rsid w:val="00E013D6"/>
    <w:rsid w:val="00E01A3D"/>
    <w:rsid w:val="00E02098"/>
    <w:rsid w:val="00E0221B"/>
    <w:rsid w:val="00E02534"/>
    <w:rsid w:val="00E02FC9"/>
    <w:rsid w:val="00E034A3"/>
    <w:rsid w:val="00E03793"/>
    <w:rsid w:val="00E03D56"/>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71"/>
    <w:rsid w:val="00E15AC4"/>
    <w:rsid w:val="00E15F1F"/>
    <w:rsid w:val="00E15F4B"/>
    <w:rsid w:val="00E15FFD"/>
    <w:rsid w:val="00E16600"/>
    <w:rsid w:val="00E1673E"/>
    <w:rsid w:val="00E16C91"/>
    <w:rsid w:val="00E203AD"/>
    <w:rsid w:val="00E2046D"/>
    <w:rsid w:val="00E205E7"/>
    <w:rsid w:val="00E211F0"/>
    <w:rsid w:val="00E21617"/>
    <w:rsid w:val="00E21822"/>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3DAF"/>
    <w:rsid w:val="00E341E9"/>
    <w:rsid w:val="00E3456B"/>
    <w:rsid w:val="00E34731"/>
    <w:rsid w:val="00E34F5E"/>
    <w:rsid w:val="00E3532C"/>
    <w:rsid w:val="00E35DA8"/>
    <w:rsid w:val="00E35DB3"/>
    <w:rsid w:val="00E366E2"/>
    <w:rsid w:val="00E36EE9"/>
    <w:rsid w:val="00E37244"/>
    <w:rsid w:val="00E3778F"/>
    <w:rsid w:val="00E37A8C"/>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68B"/>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3FD"/>
    <w:rsid w:val="00E75735"/>
    <w:rsid w:val="00E759C3"/>
    <w:rsid w:val="00E75AE4"/>
    <w:rsid w:val="00E76053"/>
    <w:rsid w:val="00E76298"/>
    <w:rsid w:val="00E76986"/>
    <w:rsid w:val="00E775AE"/>
    <w:rsid w:val="00E77E04"/>
    <w:rsid w:val="00E8101D"/>
    <w:rsid w:val="00E810C3"/>
    <w:rsid w:val="00E810CB"/>
    <w:rsid w:val="00E814EB"/>
    <w:rsid w:val="00E81C78"/>
    <w:rsid w:val="00E827D6"/>
    <w:rsid w:val="00E82872"/>
    <w:rsid w:val="00E82C58"/>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6F3"/>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003"/>
    <w:rsid w:val="00EA247C"/>
    <w:rsid w:val="00EA2743"/>
    <w:rsid w:val="00EA2833"/>
    <w:rsid w:val="00EA2865"/>
    <w:rsid w:val="00EA2C81"/>
    <w:rsid w:val="00EA31CE"/>
    <w:rsid w:val="00EA3523"/>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541"/>
    <w:rsid w:val="00EC075C"/>
    <w:rsid w:val="00EC0F10"/>
    <w:rsid w:val="00EC13FE"/>
    <w:rsid w:val="00EC16EF"/>
    <w:rsid w:val="00EC1E30"/>
    <w:rsid w:val="00EC1F31"/>
    <w:rsid w:val="00EC2376"/>
    <w:rsid w:val="00EC2402"/>
    <w:rsid w:val="00EC2569"/>
    <w:rsid w:val="00EC2BE8"/>
    <w:rsid w:val="00EC303D"/>
    <w:rsid w:val="00EC3223"/>
    <w:rsid w:val="00EC3A1F"/>
    <w:rsid w:val="00EC3B9E"/>
    <w:rsid w:val="00EC4137"/>
    <w:rsid w:val="00EC4362"/>
    <w:rsid w:val="00EC4AC9"/>
    <w:rsid w:val="00EC4D3E"/>
    <w:rsid w:val="00EC4D49"/>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0C85"/>
    <w:rsid w:val="00ED1271"/>
    <w:rsid w:val="00ED14E7"/>
    <w:rsid w:val="00ED1A7B"/>
    <w:rsid w:val="00ED1C96"/>
    <w:rsid w:val="00ED1F42"/>
    <w:rsid w:val="00ED2A57"/>
    <w:rsid w:val="00ED2E20"/>
    <w:rsid w:val="00ED2E3B"/>
    <w:rsid w:val="00ED397D"/>
    <w:rsid w:val="00ED3D9B"/>
    <w:rsid w:val="00ED41E4"/>
    <w:rsid w:val="00ED4213"/>
    <w:rsid w:val="00ED4858"/>
    <w:rsid w:val="00ED501C"/>
    <w:rsid w:val="00ED6342"/>
    <w:rsid w:val="00ED65A6"/>
    <w:rsid w:val="00ED6B63"/>
    <w:rsid w:val="00ED6CB5"/>
    <w:rsid w:val="00ED6E0C"/>
    <w:rsid w:val="00ED6EBD"/>
    <w:rsid w:val="00ED7149"/>
    <w:rsid w:val="00ED7358"/>
    <w:rsid w:val="00ED7364"/>
    <w:rsid w:val="00ED74D7"/>
    <w:rsid w:val="00ED75A2"/>
    <w:rsid w:val="00ED7E48"/>
    <w:rsid w:val="00EE0009"/>
    <w:rsid w:val="00EE02E4"/>
    <w:rsid w:val="00EE0983"/>
    <w:rsid w:val="00EE1A96"/>
    <w:rsid w:val="00EE1B99"/>
    <w:rsid w:val="00EE1C5E"/>
    <w:rsid w:val="00EE1DEE"/>
    <w:rsid w:val="00EE219C"/>
    <w:rsid w:val="00EE232B"/>
    <w:rsid w:val="00EE236B"/>
    <w:rsid w:val="00EE29A9"/>
    <w:rsid w:val="00EE2CC4"/>
    <w:rsid w:val="00EE3254"/>
    <w:rsid w:val="00EE34B2"/>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11F"/>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5A68"/>
    <w:rsid w:val="00F1604B"/>
    <w:rsid w:val="00F16C31"/>
    <w:rsid w:val="00F1749D"/>
    <w:rsid w:val="00F178DA"/>
    <w:rsid w:val="00F205B9"/>
    <w:rsid w:val="00F2079A"/>
    <w:rsid w:val="00F20BF3"/>
    <w:rsid w:val="00F20C06"/>
    <w:rsid w:val="00F2136E"/>
    <w:rsid w:val="00F2177B"/>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47B54"/>
    <w:rsid w:val="00F503C2"/>
    <w:rsid w:val="00F50C1D"/>
    <w:rsid w:val="00F50D66"/>
    <w:rsid w:val="00F5129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6E6"/>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82D"/>
    <w:rsid w:val="00F62923"/>
    <w:rsid w:val="00F62A02"/>
    <w:rsid w:val="00F62D2D"/>
    <w:rsid w:val="00F6302C"/>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66A4"/>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C7F"/>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2FFA"/>
    <w:rsid w:val="00FC31FC"/>
    <w:rsid w:val="00FC3778"/>
    <w:rsid w:val="00FC3993"/>
    <w:rsid w:val="00FC3F4F"/>
    <w:rsid w:val="00FC4ACE"/>
    <w:rsid w:val="00FC505B"/>
    <w:rsid w:val="00FC52E5"/>
    <w:rsid w:val="00FC574B"/>
    <w:rsid w:val="00FC5986"/>
    <w:rsid w:val="00FC5A30"/>
    <w:rsid w:val="00FC5E51"/>
    <w:rsid w:val="00FC6043"/>
    <w:rsid w:val="00FC6872"/>
    <w:rsid w:val="00FC68F7"/>
    <w:rsid w:val="00FC6C45"/>
    <w:rsid w:val="00FC733C"/>
    <w:rsid w:val="00FC73F0"/>
    <w:rsid w:val="00FC7442"/>
    <w:rsid w:val="00FC763B"/>
    <w:rsid w:val="00FC76B3"/>
    <w:rsid w:val="00FC7851"/>
    <w:rsid w:val="00FC7AAC"/>
    <w:rsid w:val="00FD0060"/>
    <w:rsid w:val="00FD038D"/>
    <w:rsid w:val="00FD0F83"/>
    <w:rsid w:val="00FD1F52"/>
    <w:rsid w:val="00FD241D"/>
    <w:rsid w:val="00FD2720"/>
    <w:rsid w:val="00FD28E4"/>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0C6"/>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48D2"/>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10BC7"/>
    <w:rsid w:val="002536E7"/>
    <w:rsid w:val="00254E75"/>
    <w:rsid w:val="0034145D"/>
    <w:rsid w:val="00366EC6"/>
    <w:rsid w:val="00372212"/>
    <w:rsid w:val="004E4CF9"/>
    <w:rsid w:val="005B495C"/>
    <w:rsid w:val="005D66AB"/>
    <w:rsid w:val="006954E6"/>
    <w:rsid w:val="006A62A6"/>
    <w:rsid w:val="006D3543"/>
    <w:rsid w:val="00701E25"/>
    <w:rsid w:val="00736455"/>
    <w:rsid w:val="00813189"/>
    <w:rsid w:val="008222A0"/>
    <w:rsid w:val="00836D47"/>
    <w:rsid w:val="00851EFB"/>
    <w:rsid w:val="00907AEE"/>
    <w:rsid w:val="009B6B9C"/>
    <w:rsid w:val="009E7E88"/>
    <w:rsid w:val="00A2434C"/>
    <w:rsid w:val="00A55441"/>
    <w:rsid w:val="00AD254B"/>
    <w:rsid w:val="00B07345"/>
    <w:rsid w:val="00B22006"/>
    <w:rsid w:val="00B46CAE"/>
    <w:rsid w:val="00C22696"/>
    <w:rsid w:val="00D52831"/>
    <w:rsid w:val="00DA71F3"/>
    <w:rsid w:val="00DC3796"/>
    <w:rsid w:val="00DC4211"/>
    <w:rsid w:val="00E753FD"/>
    <w:rsid w:val="00EE3D34"/>
    <w:rsid w:val="00F16C31"/>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4632</Words>
  <Characters>26405</Characters>
  <Application>Microsoft Office Word</Application>
  <DocSecurity>8</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Cunningham, James</cp:lastModifiedBy>
  <cp:revision>2</cp:revision>
  <cp:lastPrinted>2023-09-09T00:53:00Z</cp:lastPrinted>
  <dcterms:created xsi:type="dcterms:W3CDTF">2025-04-14T17:02:00Z</dcterms:created>
  <dcterms:modified xsi:type="dcterms:W3CDTF">2025-04-14T17:02:00Z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y fmtid="{D5CDD505-2E9C-101B-9397-08002B2CF9AE}" pid="16" name="MSIP_Label_f014a59b-4961-414b-b0ad-ef49c7799913_Enabled">
    <vt:lpwstr>true</vt:lpwstr>
  </property>
  <property fmtid="{D5CDD505-2E9C-101B-9397-08002B2CF9AE}" pid="17" name="MSIP_Label_f014a59b-4961-414b-b0ad-ef49c7799913_SetDate">
    <vt:lpwstr>2025-03-31T09:36:07Z</vt:lpwstr>
  </property>
  <property fmtid="{D5CDD505-2E9C-101B-9397-08002B2CF9AE}" pid="18" name="MSIP_Label_f014a59b-4961-414b-b0ad-ef49c7799913_Method">
    <vt:lpwstr>Privileged</vt:lpwstr>
  </property>
  <property fmtid="{D5CDD505-2E9C-101B-9397-08002B2CF9AE}" pid="19" name="MSIP_Label_f014a59b-4961-414b-b0ad-ef49c7799913_Name">
    <vt:lpwstr>Public</vt:lpwstr>
  </property>
  <property fmtid="{D5CDD505-2E9C-101B-9397-08002B2CF9AE}" pid="20" name="MSIP_Label_f014a59b-4961-414b-b0ad-ef49c7799913_SiteId">
    <vt:lpwstr>106bdeea-f616-4dfc-bc1d-6cbbf45e2011</vt:lpwstr>
  </property>
  <property fmtid="{D5CDD505-2E9C-101B-9397-08002B2CF9AE}" pid="21" name="MSIP_Label_f014a59b-4961-414b-b0ad-ef49c7799913_ActionId">
    <vt:lpwstr>359962d1-128b-4c51-aaae-a1993214bc58</vt:lpwstr>
  </property>
  <property fmtid="{D5CDD505-2E9C-101B-9397-08002B2CF9AE}" pid="22" name="MSIP_Label_f014a59b-4961-414b-b0ad-ef49c7799913_ContentBits">
    <vt:lpwstr>0</vt:lpwstr>
  </property>
  <property fmtid="{D5CDD505-2E9C-101B-9397-08002B2CF9AE}" pid="23" name="MSIP_Label_f014a59b-4961-414b-b0ad-ef49c7799913_Tag">
    <vt:lpwstr>10, 0, 1, 1</vt:lpwstr>
  </property>
</Properties>
</file>