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Content>
        <w:p w14:paraId="3B41FE3C" w14:textId="77777777" w:rsidR="00D465F8" w:rsidRDefault="00D465F8" w:rsidP="00F72D28">
          <w:pPr>
            <w:pStyle w:val="Titolo"/>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olo"/>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olo"/>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olo"/>
          </w:pPr>
          <w:r>
            <w:t xml:space="preserve">Reply </w:t>
          </w:r>
          <w:r w:rsidR="00DD03DC">
            <w:t>F</w:t>
          </w:r>
          <w:r>
            <w:t>orm</w:t>
          </w:r>
        </w:p>
        <w:p w14:paraId="031F2108" w14:textId="42AAFBB0" w:rsidR="007E7997" w:rsidRPr="00C01571" w:rsidRDefault="00113E80" w:rsidP="00D77369">
          <w:pPr>
            <w:pStyle w:val="Sottotitolo"/>
            <w:rPr>
              <w:rFonts w:cs="Arial"/>
              <w:sz w:val="36"/>
              <w:szCs w:val="36"/>
            </w:rPr>
          </w:pPr>
          <w:r>
            <w:rPr>
              <w:rStyle w:val="normaltextrun"/>
              <w:rFonts w:ascii="Arial" w:hAnsi="Arial" w:cs="Arial"/>
              <w:color w:val="181818"/>
              <w:szCs w:val="28"/>
              <w:bdr w:val="none" w:sz="0" w:space="0" w:color="auto" w:frame="1"/>
            </w:rPr>
            <w:t xml:space="preserve">Consultation Paper on the Amendments to the RTS on Settlement Discipline </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A241B"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ttotitolo"/>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Paragrafoelenco"/>
            <w:rPr>
              <w:lang w:val="en-GB"/>
            </w:rPr>
          </w:pPr>
          <w:r w:rsidRPr="00DB2FD6">
            <w:rPr>
              <w:lang w:val="en-GB"/>
            </w:rPr>
            <w:t>respond to the question stated;</w:t>
          </w:r>
        </w:p>
        <w:p w14:paraId="72FD40F6" w14:textId="77777777" w:rsidR="002533FC" w:rsidRPr="00DB2FD6" w:rsidRDefault="002533FC" w:rsidP="00EC6066">
          <w:pPr>
            <w:pStyle w:val="Paragrafoelenco"/>
            <w:rPr>
              <w:lang w:val="en-GB"/>
            </w:rPr>
          </w:pPr>
          <w:r w:rsidRPr="00DB2FD6">
            <w:rPr>
              <w:lang w:val="en-GB"/>
            </w:rPr>
            <w:t>indicate the specific question to which the comment relates;</w:t>
          </w:r>
        </w:p>
        <w:p w14:paraId="78B206B7" w14:textId="77777777" w:rsidR="002533FC" w:rsidRPr="00E13D25" w:rsidRDefault="002533FC" w:rsidP="00EC6066">
          <w:pPr>
            <w:pStyle w:val="Paragrafoelenco"/>
          </w:pPr>
          <w:r w:rsidRPr="00E13D25">
            <w:t>contain a clear rationale; and</w:t>
          </w:r>
        </w:p>
        <w:p w14:paraId="60B8834E" w14:textId="77777777" w:rsidR="002533FC" w:rsidRPr="00DB2FD6" w:rsidRDefault="002533FC" w:rsidP="00EC6066">
          <w:pPr>
            <w:pStyle w:val="Paragrafoelenco"/>
            <w:rPr>
              <w:lang w:val="en-GB"/>
            </w:rPr>
          </w:pPr>
          <w:r w:rsidRPr="00DB2FD6">
            <w:rPr>
              <w:lang w:val="en-GB"/>
            </w:rPr>
            <w:t>describe any alternatives ESMA should consider.</w:t>
          </w:r>
        </w:p>
        <w:p w14:paraId="219225AC" w14:textId="38E74FD1" w:rsidR="002533FC" w:rsidRPr="005B6B12" w:rsidRDefault="002533FC" w:rsidP="002533FC">
          <w:r w:rsidRPr="005B6B12">
            <w:t xml:space="preserve">ESMA will consider all comments received by </w:t>
          </w:r>
          <w:r w:rsidR="00113E80">
            <w:rPr>
              <w:b/>
            </w:rPr>
            <w:t>14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Collegamentoipertestuale"/>
              </w:rPr>
              <w:t>www.esma.europa.eu</w:t>
            </w:r>
          </w:hyperlink>
          <w:r w:rsidRPr="005B6B12">
            <w:t xml:space="preserve"> under the heading ‘Your input - Consultations’. </w:t>
          </w:r>
        </w:p>
        <w:p w14:paraId="5E44C845" w14:textId="77777777" w:rsidR="00EC6066" w:rsidRPr="0026459D" w:rsidRDefault="00EC6066" w:rsidP="00EC6066">
          <w:pPr>
            <w:pStyle w:val="Sottotitolo"/>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046E949"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75A2">
            <w:rPr>
              <w:bCs/>
            </w:rPr>
            <w:t>C</w:t>
          </w:r>
          <w:r w:rsidR="005B2269">
            <w:rPr>
              <w:bCs/>
            </w:rPr>
            <w:t>SDC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1341D4ED"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ED75A2">
            <w:rPr>
              <w:bCs/>
            </w:rPr>
            <w:t>C</w:t>
          </w:r>
          <w:r w:rsidR="005B2269">
            <w:rPr>
              <w:bCs/>
            </w:rPr>
            <w:t>SDC</w:t>
          </w:r>
          <w:r w:rsidRPr="00C5469A">
            <w:rPr>
              <w:bCs/>
            </w:rPr>
            <w:t xml:space="preserve">_nameofrespondent. </w:t>
          </w:r>
        </w:p>
        <w:p w14:paraId="210BE93A" w14:textId="077AA6C4"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ED75A2">
            <w:rPr>
              <w:bCs/>
            </w:rPr>
            <w:t>C</w:t>
          </w:r>
          <w:r w:rsidR="005B2269">
            <w:rPr>
              <w:bCs/>
            </w:rPr>
            <w:t>SDC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Collegamentoipertestuale"/>
              </w:rPr>
              <w:t>www.esma.europa.eu</w:t>
            </w:r>
          </w:hyperlink>
          <w:r w:rsidRPr="005B6B12">
            <w:t xml:space="preserve"> under the heading </w:t>
          </w:r>
          <w:r w:rsidRPr="00025A7F">
            <w:rPr>
              <w:rStyle w:val="Collegamentoipertestuale"/>
            </w:rPr>
            <w:t>‘</w:t>
          </w:r>
          <w:hyperlink r:id="rId17" w:history="1">
            <w:r>
              <w:rPr>
                <w:rStyle w:val="Collegamentoipertestuale"/>
              </w:rPr>
              <w:t>Data protection</w:t>
            </w:r>
          </w:hyperlink>
          <w:r>
            <w:rPr>
              <w:rStyle w:val="Collegamentoipertestuale"/>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Titolo1"/>
        <w:rPr>
          <w:lang w:val="fr-BE"/>
        </w:rPr>
      </w:pPr>
      <w:r>
        <w:rPr>
          <w:lang w:val="fr-BE"/>
        </w:rPr>
        <w:lastRenderedPageBreak/>
        <w:t xml:space="preserve">General information about </w:t>
      </w:r>
      <w:r w:rsidRPr="00501EF4">
        <w:t>respondent</w:t>
      </w:r>
    </w:p>
    <w:tbl>
      <w:tblPr>
        <w:tblStyle w:val="Grigliatabella"/>
        <w:tblW w:w="0" w:type="auto"/>
        <w:tblLook w:val="04A0" w:firstRow="1" w:lastRow="0" w:firstColumn="1" w:lastColumn="0" w:noHBand="0" w:noVBand="1"/>
      </w:tblPr>
      <w:tblGrid>
        <w:gridCol w:w="4531"/>
        <w:gridCol w:w="4531"/>
      </w:tblGrid>
      <w:tr w:rsidR="00E40D2C" w:rsidRPr="00B52F08"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dtPr>
          <w:sdtContent>
            <w:tc>
              <w:tcPr>
                <w:tcW w:w="4531" w:type="dxa"/>
              </w:tcPr>
              <w:p w14:paraId="5C8A6928" w14:textId="15DD1059" w:rsidR="00E40D2C" w:rsidRPr="00837258" w:rsidRDefault="00837258" w:rsidP="00743CD9">
                <w:pPr>
                  <w:rPr>
                    <w:lang w:val="it-IT"/>
                  </w:rPr>
                </w:pPr>
                <w:r w:rsidRPr="00837258">
                  <w:rPr>
                    <w:lang w:val="it-IT"/>
                  </w:rPr>
                  <w:t>AMF</w:t>
                </w:r>
                <w:r w:rsidR="00B52F08">
                  <w:rPr>
                    <w:lang w:val="it-IT"/>
                  </w:rPr>
                  <w:t xml:space="preserve"> Italia</w:t>
                </w:r>
                <w:r w:rsidRPr="00837258">
                  <w:rPr>
                    <w:lang w:val="it-IT"/>
                  </w:rPr>
                  <w:t xml:space="preserve"> – Associazione Intermediari Mercati F</w:t>
                </w:r>
                <w:r>
                  <w:rPr>
                    <w:lang w:val="it-IT"/>
                  </w:rPr>
                  <w:t>inanziari</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Content>
            <w:tc>
              <w:tcPr>
                <w:tcW w:w="4531" w:type="dxa"/>
              </w:tcPr>
              <w:p w14:paraId="22ECE1B6" w14:textId="3ED902B0" w:rsidR="00E40D2C" w:rsidRDefault="00F32AD6" w:rsidP="00743CD9">
                <w:r>
                  <w:t>Other</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Content>
            <w:permStart w:id="996560612" w:edGrp="everyone" w:displacedByCustomXml="prev"/>
            <w:tc>
              <w:tcPr>
                <w:tcW w:w="4531" w:type="dxa"/>
              </w:tcPr>
              <w:p w14:paraId="7AB9C082" w14:textId="58A5C07D" w:rsidR="00E40D2C" w:rsidRDefault="00F32AD6"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922924511" w:edGrp="everyone" w:displacedByCustomXml="prev"/>
            <w:tc>
              <w:tcPr>
                <w:tcW w:w="4531" w:type="dxa"/>
              </w:tcPr>
              <w:p w14:paraId="5BB12D35" w14:textId="6037D6E9" w:rsidR="00E40D2C" w:rsidRPr="00557BD2" w:rsidRDefault="00F32AD6" w:rsidP="00743CD9">
                <w:r>
                  <w:t>Italy</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Titolo1"/>
        <w:rPr>
          <w:lang w:val="fr-BE"/>
        </w:rPr>
      </w:pPr>
      <w:r w:rsidRPr="00557BD2">
        <w:rPr>
          <w:lang w:val="fr-BE"/>
        </w:rPr>
        <w:t>Questions</w:t>
      </w:r>
    </w:p>
    <w:p w14:paraId="5230794C" w14:textId="77777777" w:rsidR="00113E80" w:rsidRDefault="00113E80">
      <w:pPr>
        <w:spacing w:after="120" w:line="264" w:lineRule="auto"/>
        <w:jc w:val="left"/>
      </w:pPr>
      <w:r>
        <w:br w:type="page"/>
      </w:r>
    </w:p>
    <w:p w14:paraId="7D52DCC6" w14:textId="5E3F9284" w:rsidR="004F5A02" w:rsidRDefault="004F5A02" w:rsidP="004F5A02">
      <w:pPr>
        <w:rPr>
          <w:b/>
          <w:bCs/>
        </w:rPr>
      </w:pPr>
      <w:r w:rsidRPr="004F5A02">
        <w:rPr>
          <w:b/>
          <w:bCs/>
        </w:rPr>
        <w:lastRenderedPageBreak/>
        <w:t>3.1.1</w:t>
      </w:r>
      <w:r w:rsidRPr="004F5A02">
        <w:rPr>
          <w:b/>
          <w:bCs/>
        </w:rPr>
        <w:tab/>
        <w:t>Timing of allocations and confirmations</w:t>
      </w:r>
    </w:p>
    <w:p w14:paraId="2DC903F4" w14:textId="77777777" w:rsidR="005C5C54" w:rsidRPr="004F5A02" w:rsidRDefault="005C5C54" w:rsidP="004F5A02">
      <w:pPr>
        <w:rPr>
          <w:b/>
          <w:bCs/>
        </w:rPr>
      </w:pPr>
    </w:p>
    <w:p w14:paraId="78B91BA4" w14:textId="3B13F0DB" w:rsidR="00113E80" w:rsidRDefault="00113E80" w:rsidP="00113E80">
      <w:pPr>
        <w:pStyle w:val="Questionstyle"/>
        <w:numPr>
          <w:ilvl w:val="0"/>
          <w:numId w:val="14"/>
        </w:numPr>
        <w:tabs>
          <w:tab w:val="clear" w:pos="567"/>
        </w:tabs>
        <w:spacing w:after="240" w:line="256" w:lineRule="auto"/>
        <w:ind w:left="851" w:hanging="851"/>
        <w:rPr>
          <w:color w:val="auto"/>
        </w:rPr>
      </w:pPr>
      <w:r>
        <w:rPr>
          <w:bCs/>
        </w:rPr>
        <w:t>Do you agree with the proposed amendments to Articles 2(2) and 3 of CDR 2018/1229?</w:t>
      </w:r>
    </w:p>
    <w:p w14:paraId="70664FD2" w14:textId="77777777" w:rsidR="00113E80" w:rsidRDefault="00113E80" w:rsidP="00113E80">
      <w:r>
        <w:t>&lt;ESMA_QUESTION_CSDC_1&gt;</w:t>
      </w:r>
    </w:p>
    <w:p w14:paraId="2D7CDCDA" w14:textId="77777777" w:rsidR="00EE7D6C" w:rsidRDefault="00787B7F" w:rsidP="001D5293">
      <w:pPr>
        <w:spacing w:after="0"/>
        <w:ind w:left="425" w:right="998"/>
        <w:rPr>
          <w:rFonts w:ascii="Arial"/>
          <w:bCs/>
          <w:color w:val="auto"/>
        </w:rPr>
      </w:pPr>
      <w:permStart w:id="495002546" w:edGrp="everyone"/>
      <w:r w:rsidRPr="00787B7F">
        <w:rPr>
          <w:rFonts w:ascii="Arial"/>
          <w:bCs/>
          <w:color w:val="auto"/>
        </w:rPr>
        <w:t xml:space="preserve">Given that the amendments proposed in the CP do not fully </w:t>
      </w:r>
      <w:proofErr w:type="gramStart"/>
      <w:r w:rsidRPr="00787B7F">
        <w:rPr>
          <w:rFonts w:ascii="Arial"/>
          <w:bCs/>
          <w:color w:val="auto"/>
        </w:rPr>
        <w:t>take into account</w:t>
      </w:r>
      <w:proofErr w:type="gramEnd"/>
      <w:r w:rsidRPr="00787B7F">
        <w:rPr>
          <w:rFonts w:ascii="Arial"/>
          <w:bCs/>
          <w:color w:val="auto"/>
        </w:rPr>
        <w:t xml:space="preserve"> the ongoing discussions on </w:t>
      </w:r>
      <w:r w:rsidR="00574AA5">
        <w:rPr>
          <w:rFonts w:ascii="Arial"/>
          <w:bCs/>
          <w:color w:val="auto"/>
        </w:rPr>
        <w:t>the T+1 project</w:t>
      </w:r>
      <w:r w:rsidR="003B0F12" w:rsidRPr="00D57618">
        <w:rPr>
          <w:rFonts w:ascii="Arial"/>
          <w:bCs/>
          <w:color w:val="auto"/>
        </w:rPr>
        <w:t xml:space="preserve">, </w:t>
      </w:r>
      <w:r w:rsidR="00382F34">
        <w:rPr>
          <w:rFonts w:ascii="Arial"/>
          <w:bCs/>
          <w:color w:val="auto"/>
        </w:rPr>
        <w:t>o</w:t>
      </w:r>
      <w:r w:rsidR="00642EFC">
        <w:rPr>
          <w:rFonts w:ascii="Arial"/>
          <w:bCs/>
          <w:color w:val="auto"/>
        </w:rPr>
        <w:t>ur members</w:t>
      </w:r>
      <w:r w:rsidR="003B0F12" w:rsidRPr="00D57618">
        <w:rPr>
          <w:rFonts w:ascii="Arial"/>
          <w:bCs/>
          <w:color w:val="auto"/>
        </w:rPr>
        <w:t xml:space="preserve"> believe that any operational </w:t>
      </w:r>
      <w:r w:rsidR="00623988">
        <w:rPr>
          <w:rFonts w:ascii="Arial"/>
          <w:bCs/>
          <w:color w:val="auto"/>
        </w:rPr>
        <w:t>decisions</w:t>
      </w:r>
      <w:r w:rsidR="003B0F12" w:rsidRPr="00D57618">
        <w:rPr>
          <w:rFonts w:ascii="Arial"/>
          <w:bCs/>
          <w:color w:val="auto"/>
        </w:rPr>
        <w:t xml:space="preserve"> </w:t>
      </w:r>
      <w:r w:rsidR="00D907A6">
        <w:rPr>
          <w:rFonts w:ascii="Arial"/>
          <w:bCs/>
          <w:color w:val="auto"/>
        </w:rPr>
        <w:t xml:space="preserve">resulting from </w:t>
      </w:r>
      <w:r w:rsidR="003B0F12" w:rsidRPr="00D57618">
        <w:rPr>
          <w:rFonts w:ascii="Arial"/>
          <w:bCs/>
          <w:color w:val="auto"/>
        </w:rPr>
        <w:t xml:space="preserve">the </w:t>
      </w:r>
      <w:proofErr w:type="gramStart"/>
      <w:r w:rsidR="003B0F12" w:rsidRPr="00D57618">
        <w:rPr>
          <w:rFonts w:ascii="Arial"/>
          <w:bCs/>
          <w:color w:val="auto"/>
        </w:rPr>
        <w:t>aforementioned ongoing</w:t>
      </w:r>
      <w:proofErr w:type="gramEnd"/>
      <w:r w:rsidR="003B0F12" w:rsidRPr="00D57618">
        <w:rPr>
          <w:rFonts w:ascii="Arial"/>
          <w:bCs/>
          <w:color w:val="auto"/>
        </w:rPr>
        <w:t xml:space="preserve"> work</w:t>
      </w:r>
      <w:r w:rsidR="009473C1">
        <w:rPr>
          <w:rFonts w:ascii="Arial"/>
          <w:bCs/>
          <w:color w:val="auto"/>
        </w:rPr>
        <w:t xml:space="preserve"> would </w:t>
      </w:r>
      <w:r w:rsidR="00AE670A">
        <w:rPr>
          <w:rFonts w:ascii="Arial"/>
          <w:bCs/>
          <w:color w:val="auto"/>
        </w:rPr>
        <w:t>necessarily entail</w:t>
      </w:r>
      <w:r w:rsidR="009473C1">
        <w:rPr>
          <w:rFonts w:ascii="Arial"/>
          <w:bCs/>
          <w:color w:val="auto"/>
        </w:rPr>
        <w:t xml:space="preserve"> a </w:t>
      </w:r>
      <w:r w:rsidR="003D2560">
        <w:rPr>
          <w:rFonts w:ascii="Arial"/>
          <w:bCs/>
          <w:color w:val="auto"/>
        </w:rPr>
        <w:t>further</w:t>
      </w:r>
      <w:r w:rsidR="003B0F12" w:rsidRPr="00D57618">
        <w:rPr>
          <w:rFonts w:ascii="Arial"/>
          <w:bCs/>
          <w:color w:val="auto"/>
        </w:rPr>
        <w:t xml:space="preserve"> regulatory </w:t>
      </w:r>
      <w:r w:rsidR="003D2560">
        <w:rPr>
          <w:rFonts w:ascii="Arial"/>
          <w:bCs/>
          <w:color w:val="auto"/>
        </w:rPr>
        <w:t>review</w:t>
      </w:r>
      <w:r w:rsidR="003B0F12" w:rsidRPr="00D57618">
        <w:rPr>
          <w:rFonts w:ascii="Arial"/>
          <w:bCs/>
          <w:color w:val="auto"/>
        </w:rPr>
        <w:t xml:space="preserve"> or </w:t>
      </w:r>
      <w:r w:rsidR="00D627FD">
        <w:rPr>
          <w:rFonts w:ascii="Arial"/>
          <w:bCs/>
          <w:color w:val="auto"/>
        </w:rPr>
        <w:t>a</w:t>
      </w:r>
      <w:r w:rsidR="00DC0A7B">
        <w:rPr>
          <w:rFonts w:ascii="Arial"/>
          <w:bCs/>
          <w:color w:val="auto"/>
        </w:rPr>
        <w:t xml:space="preserve"> </w:t>
      </w:r>
      <w:r w:rsidR="003B0F12" w:rsidRPr="00D57618">
        <w:rPr>
          <w:rFonts w:ascii="Arial"/>
          <w:bCs/>
          <w:color w:val="auto"/>
        </w:rPr>
        <w:t xml:space="preserve">reliance on the use of market practices. </w:t>
      </w:r>
    </w:p>
    <w:p w14:paraId="20112533" w14:textId="7F28FF7A" w:rsidR="00113E80" w:rsidRPr="003B0F12" w:rsidRDefault="002E4253" w:rsidP="001D5293">
      <w:pPr>
        <w:spacing w:after="0"/>
        <w:ind w:left="425" w:right="998"/>
        <w:rPr>
          <w:rFonts w:ascii="Arial"/>
          <w:bCs/>
          <w:color w:val="auto"/>
        </w:rPr>
      </w:pPr>
      <w:r>
        <w:rPr>
          <w:rFonts w:ascii="Arial"/>
          <w:bCs/>
          <w:color w:val="auto"/>
        </w:rPr>
        <w:t>Regarding</w:t>
      </w:r>
      <w:r w:rsidR="008F5F0E">
        <w:rPr>
          <w:rFonts w:ascii="Arial"/>
          <w:bCs/>
          <w:color w:val="auto"/>
        </w:rPr>
        <w:t xml:space="preserve"> </w:t>
      </w:r>
      <w:r w:rsidR="003B0F12" w:rsidRPr="00D57618">
        <w:rPr>
          <w:rFonts w:ascii="Arial"/>
          <w:bCs/>
          <w:color w:val="auto"/>
        </w:rPr>
        <w:t xml:space="preserve">the proposed amendment to the article under consideration, </w:t>
      </w:r>
      <w:r w:rsidR="003136B4">
        <w:rPr>
          <w:rFonts w:ascii="Arial"/>
          <w:bCs/>
          <w:color w:val="auto"/>
        </w:rPr>
        <w:t>AMF Italia</w:t>
      </w:r>
      <w:r w:rsidR="002451D0">
        <w:rPr>
          <w:rFonts w:ascii="Arial"/>
          <w:bCs/>
          <w:color w:val="auto"/>
        </w:rPr>
        <w:t xml:space="preserve"> members </w:t>
      </w:r>
      <w:r w:rsidR="003B0F12" w:rsidRPr="00D57618">
        <w:rPr>
          <w:rFonts w:ascii="Arial"/>
          <w:bCs/>
          <w:color w:val="auto"/>
        </w:rPr>
        <w:t xml:space="preserve">believe </w:t>
      </w:r>
      <w:r w:rsidR="004E507D">
        <w:rPr>
          <w:rFonts w:ascii="Arial"/>
          <w:bCs/>
          <w:color w:val="auto"/>
        </w:rPr>
        <w:t xml:space="preserve">that </w:t>
      </w:r>
      <w:r w:rsidR="003B0F12" w:rsidRPr="00D57618">
        <w:rPr>
          <w:rFonts w:ascii="Arial"/>
          <w:bCs/>
          <w:color w:val="auto"/>
        </w:rPr>
        <w:t xml:space="preserve">it is </w:t>
      </w:r>
      <w:r w:rsidR="00825BA7" w:rsidRPr="00D57618">
        <w:rPr>
          <w:rFonts w:ascii="Arial"/>
          <w:bCs/>
          <w:color w:val="auto"/>
        </w:rPr>
        <w:t>necessary</w:t>
      </w:r>
      <w:r w:rsidR="003B0F12" w:rsidRPr="00D57618">
        <w:rPr>
          <w:rFonts w:ascii="Arial"/>
          <w:bCs/>
          <w:color w:val="auto"/>
        </w:rPr>
        <w:t xml:space="preserve"> that the </w:t>
      </w:r>
      <w:r w:rsidR="003A24CC">
        <w:rPr>
          <w:rFonts w:ascii="Arial"/>
          <w:bCs/>
          <w:color w:val="auto"/>
        </w:rPr>
        <w:t>shortening</w:t>
      </w:r>
      <w:r w:rsidR="003B0F12" w:rsidRPr="00D57618">
        <w:rPr>
          <w:rFonts w:ascii="Arial"/>
          <w:bCs/>
          <w:color w:val="auto"/>
        </w:rPr>
        <w:t xml:space="preserve"> in the </w:t>
      </w:r>
      <w:r w:rsidR="006846D5" w:rsidRPr="00D57618">
        <w:rPr>
          <w:rFonts w:ascii="Arial"/>
          <w:bCs/>
          <w:color w:val="auto"/>
        </w:rPr>
        <w:t>timetable</w:t>
      </w:r>
      <w:r w:rsidR="003B0F12" w:rsidRPr="00D57618">
        <w:rPr>
          <w:rFonts w:ascii="Arial"/>
          <w:bCs/>
          <w:color w:val="auto"/>
        </w:rPr>
        <w:t xml:space="preserve"> for allocations and confirmations </w:t>
      </w:r>
      <w:r w:rsidR="002451D0">
        <w:rPr>
          <w:rFonts w:ascii="Arial"/>
          <w:bCs/>
          <w:color w:val="auto"/>
        </w:rPr>
        <w:t>is</w:t>
      </w:r>
      <w:r w:rsidR="003B0F12" w:rsidRPr="00D57618">
        <w:rPr>
          <w:rFonts w:ascii="Arial"/>
          <w:bCs/>
          <w:color w:val="auto"/>
        </w:rPr>
        <w:t xml:space="preserve"> </w:t>
      </w:r>
      <w:r w:rsidR="002451D0" w:rsidRPr="00D57618">
        <w:rPr>
          <w:rFonts w:ascii="Arial"/>
          <w:bCs/>
          <w:color w:val="auto"/>
        </w:rPr>
        <w:t>accompanied</w:t>
      </w:r>
      <w:r w:rsidR="003B0F12" w:rsidRPr="00D57618">
        <w:rPr>
          <w:rFonts w:ascii="Arial"/>
          <w:bCs/>
          <w:color w:val="auto"/>
        </w:rPr>
        <w:t xml:space="preserve"> by a clear definition in the regulation of </w:t>
      </w:r>
      <w:r w:rsidR="007651D4">
        <w:rPr>
          <w:rFonts w:ascii="Arial"/>
          <w:bCs/>
          <w:color w:val="auto"/>
        </w:rPr>
        <w:t xml:space="preserve">what </w:t>
      </w:r>
      <w:r w:rsidR="003B0F12" w:rsidRPr="00D57618">
        <w:rPr>
          <w:rFonts w:ascii="Arial"/>
          <w:bCs/>
          <w:color w:val="auto"/>
        </w:rPr>
        <w:t>“</w:t>
      </w:r>
      <w:r w:rsidR="003B0F12" w:rsidRPr="001D6149">
        <w:rPr>
          <w:rFonts w:ascii="Arial"/>
          <w:bCs/>
          <w:i/>
          <w:iCs/>
          <w:color w:val="auto"/>
        </w:rPr>
        <w:t>end of day</w:t>
      </w:r>
      <w:r w:rsidR="003B0F12" w:rsidRPr="00D57618">
        <w:rPr>
          <w:rFonts w:ascii="Arial"/>
          <w:bCs/>
          <w:color w:val="auto"/>
        </w:rPr>
        <w:t xml:space="preserve">” </w:t>
      </w:r>
      <w:r w:rsidR="007651D4">
        <w:rPr>
          <w:rFonts w:ascii="Arial"/>
          <w:bCs/>
          <w:color w:val="auto"/>
        </w:rPr>
        <w:t>means</w:t>
      </w:r>
      <w:r w:rsidR="003B0F12" w:rsidRPr="00D57618">
        <w:rPr>
          <w:rFonts w:ascii="Arial"/>
          <w:bCs/>
          <w:color w:val="auto"/>
        </w:rPr>
        <w:t xml:space="preserve">. This is one of the aspects that, as mentioned </w:t>
      </w:r>
      <w:r w:rsidR="001D6149">
        <w:rPr>
          <w:rFonts w:ascii="Arial"/>
          <w:bCs/>
          <w:color w:val="auto"/>
        </w:rPr>
        <w:t>above</w:t>
      </w:r>
      <w:r w:rsidR="003B0F12" w:rsidRPr="00D57618">
        <w:rPr>
          <w:rFonts w:ascii="Arial"/>
          <w:bCs/>
          <w:color w:val="auto"/>
        </w:rPr>
        <w:t xml:space="preserve">, are currently being discussed </w:t>
      </w:r>
      <w:r w:rsidR="007E3FDD">
        <w:rPr>
          <w:rFonts w:ascii="Arial"/>
          <w:bCs/>
          <w:color w:val="auto"/>
        </w:rPr>
        <w:t>within</w:t>
      </w:r>
      <w:r w:rsidR="003B0F12" w:rsidRPr="00D57618">
        <w:rPr>
          <w:rFonts w:ascii="Arial"/>
          <w:bCs/>
          <w:color w:val="auto"/>
        </w:rPr>
        <w:t xml:space="preserve"> the </w:t>
      </w:r>
      <w:r w:rsidR="007370A0">
        <w:rPr>
          <w:rFonts w:ascii="Arial"/>
          <w:bCs/>
          <w:color w:val="auto"/>
        </w:rPr>
        <w:t xml:space="preserve">T+1 </w:t>
      </w:r>
      <w:r w:rsidR="007A02E4">
        <w:rPr>
          <w:rFonts w:ascii="Arial"/>
          <w:bCs/>
          <w:color w:val="auto"/>
        </w:rPr>
        <w:t>I</w:t>
      </w:r>
      <w:r w:rsidR="00FB0598">
        <w:rPr>
          <w:rFonts w:ascii="Arial"/>
          <w:bCs/>
          <w:color w:val="auto"/>
        </w:rPr>
        <w:t xml:space="preserve">ndustry </w:t>
      </w:r>
      <w:r w:rsidR="007A02E4">
        <w:rPr>
          <w:rFonts w:ascii="Arial"/>
          <w:bCs/>
          <w:color w:val="auto"/>
        </w:rPr>
        <w:t>C</w:t>
      </w:r>
      <w:r w:rsidR="00FB0598">
        <w:rPr>
          <w:rFonts w:ascii="Arial"/>
          <w:bCs/>
          <w:color w:val="auto"/>
        </w:rPr>
        <w:t>ommittee workstreams</w:t>
      </w:r>
      <w:r w:rsidR="003B0F12" w:rsidRPr="00D57618">
        <w:rPr>
          <w:rFonts w:ascii="Arial"/>
          <w:bCs/>
          <w:color w:val="auto"/>
        </w:rPr>
        <w:t xml:space="preserve">. </w:t>
      </w:r>
      <w:r w:rsidR="00F7389E">
        <w:rPr>
          <w:rFonts w:ascii="Arial"/>
          <w:bCs/>
          <w:color w:val="auto"/>
        </w:rPr>
        <w:t xml:space="preserve">In </w:t>
      </w:r>
      <w:r w:rsidR="000E513A">
        <w:rPr>
          <w:rFonts w:ascii="Arial"/>
          <w:bCs/>
          <w:color w:val="auto"/>
        </w:rPr>
        <w:t>this</w:t>
      </w:r>
      <w:r w:rsidR="00F7389E">
        <w:rPr>
          <w:rFonts w:ascii="Arial"/>
          <w:bCs/>
          <w:color w:val="auto"/>
        </w:rPr>
        <w:t xml:space="preserve"> context</w:t>
      </w:r>
      <w:r w:rsidR="00EC2048">
        <w:rPr>
          <w:rFonts w:ascii="Arial"/>
          <w:bCs/>
          <w:color w:val="auto"/>
        </w:rPr>
        <w:t>,</w:t>
      </w:r>
      <w:r w:rsidR="003B0F12" w:rsidRPr="00D57618">
        <w:rPr>
          <w:rFonts w:ascii="Arial"/>
          <w:bCs/>
          <w:color w:val="auto"/>
        </w:rPr>
        <w:t xml:space="preserve"> </w:t>
      </w:r>
      <w:r w:rsidR="00EC2048" w:rsidRPr="00EC2048">
        <w:rPr>
          <w:rFonts w:ascii="Arial"/>
          <w:bCs/>
          <w:color w:val="auto"/>
        </w:rPr>
        <w:t>the need for a clear definition of "</w:t>
      </w:r>
      <w:r w:rsidR="00EC2048" w:rsidRPr="00703C8A">
        <w:rPr>
          <w:rFonts w:ascii="Arial"/>
          <w:bCs/>
          <w:i/>
          <w:iCs/>
          <w:color w:val="auto"/>
        </w:rPr>
        <w:t>end of day</w:t>
      </w:r>
      <w:r w:rsidR="00EC2048" w:rsidRPr="00EC2048">
        <w:rPr>
          <w:rFonts w:ascii="Arial"/>
          <w:bCs/>
          <w:color w:val="auto"/>
        </w:rPr>
        <w:t>" is emerging so that it can be applied unambiguously</w:t>
      </w:r>
      <w:r w:rsidR="003B0F12" w:rsidRPr="00D57618">
        <w:rPr>
          <w:rFonts w:ascii="Arial"/>
          <w:bCs/>
          <w:color w:val="auto"/>
        </w:rPr>
        <w:t xml:space="preserve">. The </w:t>
      </w:r>
      <w:r w:rsidR="00974597">
        <w:rPr>
          <w:rFonts w:ascii="Arial"/>
          <w:bCs/>
          <w:color w:val="auto"/>
        </w:rPr>
        <w:t>absence</w:t>
      </w:r>
      <w:r w:rsidR="003B0F12" w:rsidRPr="00D57618">
        <w:rPr>
          <w:rFonts w:ascii="Arial"/>
          <w:bCs/>
          <w:color w:val="auto"/>
        </w:rPr>
        <w:t xml:space="preserve"> of such a clear definition could lead to a proliferation of </w:t>
      </w:r>
      <w:r w:rsidR="00981307">
        <w:rPr>
          <w:rFonts w:ascii="Arial"/>
          <w:bCs/>
          <w:color w:val="auto"/>
        </w:rPr>
        <w:t xml:space="preserve">discretionary </w:t>
      </w:r>
      <w:r w:rsidR="003B0F12" w:rsidRPr="00D57618">
        <w:rPr>
          <w:rFonts w:ascii="Arial"/>
          <w:bCs/>
          <w:color w:val="auto"/>
        </w:rPr>
        <w:t>“</w:t>
      </w:r>
      <w:r w:rsidR="003B0F12" w:rsidRPr="00862578">
        <w:rPr>
          <w:rFonts w:ascii="Arial"/>
          <w:bCs/>
          <w:i/>
          <w:iCs/>
          <w:color w:val="auto"/>
        </w:rPr>
        <w:t>end of day</w:t>
      </w:r>
      <w:r w:rsidR="003B0F12" w:rsidRPr="00D57618">
        <w:rPr>
          <w:rFonts w:ascii="Arial"/>
          <w:bCs/>
          <w:color w:val="auto"/>
        </w:rPr>
        <w:t xml:space="preserve">” </w:t>
      </w:r>
      <w:r w:rsidR="00510EAE">
        <w:rPr>
          <w:rFonts w:ascii="Arial"/>
          <w:bCs/>
          <w:color w:val="auto"/>
        </w:rPr>
        <w:t>deadlines</w:t>
      </w:r>
      <w:r w:rsidR="003B0F12" w:rsidRPr="00D57618">
        <w:rPr>
          <w:rFonts w:ascii="Arial"/>
          <w:bCs/>
          <w:color w:val="auto"/>
        </w:rPr>
        <w:t xml:space="preserve"> with the consequent </w:t>
      </w:r>
      <w:r w:rsidR="004C2635">
        <w:rPr>
          <w:rFonts w:ascii="Arial"/>
          <w:bCs/>
          <w:color w:val="auto"/>
        </w:rPr>
        <w:t xml:space="preserve">substantial </w:t>
      </w:r>
      <w:r w:rsidR="003B0F12" w:rsidRPr="00D57618">
        <w:rPr>
          <w:rFonts w:ascii="Arial"/>
          <w:bCs/>
          <w:color w:val="auto"/>
        </w:rPr>
        <w:t>impossibility of handl</w:t>
      </w:r>
      <w:r w:rsidR="00091C53">
        <w:rPr>
          <w:rFonts w:ascii="Arial"/>
          <w:bCs/>
          <w:color w:val="auto"/>
        </w:rPr>
        <w:t>ing</w:t>
      </w:r>
      <w:r w:rsidR="003B0F12" w:rsidRPr="00D57618">
        <w:rPr>
          <w:rFonts w:ascii="Arial"/>
          <w:bCs/>
          <w:color w:val="auto"/>
        </w:rPr>
        <w:t xml:space="preserve"> them </w:t>
      </w:r>
      <w:r w:rsidR="00091C53">
        <w:rPr>
          <w:rFonts w:ascii="Arial"/>
          <w:bCs/>
          <w:color w:val="auto"/>
        </w:rPr>
        <w:t>within</w:t>
      </w:r>
      <w:r w:rsidR="003B0F12" w:rsidRPr="00D57618">
        <w:rPr>
          <w:rFonts w:ascii="Arial"/>
          <w:bCs/>
          <w:color w:val="auto"/>
        </w:rPr>
        <w:t xml:space="preserve"> the proposed T+1 timeframe. In this </w:t>
      </w:r>
      <w:r w:rsidR="004E5ADF">
        <w:rPr>
          <w:rFonts w:ascii="Arial"/>
          <w:bCs/>
          <w:color w:val="auto"/>
        </w:rPr>
        <w:t>respect</w:t>
      </w:r>
      <w:r w:rsidR="00667DCD">
        <w:rPr>
          <w:rFonts w:ascii="Arial"/>
          <w:bCs/>
          <w:color w:val="auto"/>
        </w:rPr>
        <w:t xml:space="preserve"> </w:t>
      </w:r>
      <w:r w:rsidR="003C5135">
        <w:rPr>
          <w:rFonts w:ascii="Arial"/>
          <w:bCs/>
          <w:color w:val="auto"/>
        </w:rPr>
        <w:t xml:space="preserve">our members </w:t>
      </w:r>
      <w:r w:rsidR="00667DCD">
        <w:rPr>
          <w:rFonts w:ascii="Arial"/>
          <w:bCs/>
          <w:color w:val="auto"/>
        </w:rPr>
        <w:t>suggest</w:t>
      </w:r>
      <w:r w:rsidR="003B0F12" w:rsidRPr="00D57618">
        <w:rPr>
          <w:rFonts w:ascii="Arial"/>
          <w:bCs/>
          <w:color w:val="auto"/>
        </w:rPr>
        <w:t xml:space="preserve"> that the “</w:t>
      </w:r>
      <w:r w:rsidR="003B0F12" w:rsidRPr="00862578">
        <w:rPr>
          <w:rFonts w:ascii="Arial"/>
          <w:bCs/>
          <w:i/>
          <w:iCs/>
          <w:color w:val="auto"/>
        </w:rPr>
        <w:t>end-of-day</w:t>
      </w:r>
      <w:r w:rsidR="003B0F12" w:rsidRPr="00D57618">
        <w:rPr>
          <w:rFonts w:ascii="Arial"/>
          <w:bCs/>
          <w:color w:val="auto"/>
        </w:rPr>
        <w:t xml:space="preserve">” </w:t>
      </w:r>
      <w:r w:rsidR="002A1AD0">
        <w:rPr>
          <w:rFonts w:ascii="Arial"/>
          <w:bCs/>
          <w:color w:val="auto"/>
        </w:rPr>
        <w:t>deadline</w:t>
      </w:r>
      <w:r w:rsidR="003B0F12" w:rsidRPr="00D57618">
        <w:rPr>
          <w:rFonts w:ascii="Arial"/>
          <w:bCs/>
          <w:color w:val="auto"/>
        </w:rPr>
        <w:t xml:space="preserve"> should be set in such a way as to allow </w:t>
      </w:r>
      <w:r w:rsidR="00AA79D2">
        <w:rPr>
          <w:rFonts w:ascii="Arial"/>
          <w:bCs/>
          <w:color w:val="auto"/>
        </w:rPr>
        <w:t>participants</w:t>
      </w:r>
      <w:r w:rsidR="003B0F12" w:rsidRPr="00D57618">
        <w:rPr>
          <w:rFonts w:ascii="Arial"/>
          <w:bCs/>
          <w:color w:val="auto"/>
        </w:rPr>
        <w:t xml:space="preserve"> to be able to enter </w:t>
      </w:r>
      <w:r w:rsidR="00CA4A21">
        <w:rPr>
          <w:rFonts w:ascii="Arial"/>
          <w:bCs/>
          <w:color w:val="auto"/>
        </w:rPr>
        <w:t xml:space="preserve">settlement </w:t>
      </w:r>
      <w:r w:rsidR="003B0F12" w:rsidRPr="00D57618">
        <w:rPr>
          <w:rFonts w:ascii="Arial"/>
          <w:bCs/>
          <w:color w:val="auto"/>
        </w:rPr>
        <w:t xml:space="preserve">instructions </w:t>
      </w:r>
      <w:r w:rsidR="00894C83">
        <w:rPr>
          <w:rFonts w:ascii="Arial"/>
          <w:bCs/>
          <w:color w:val="auto"/>
        </w:rPr>
        <w:t>with</w:t>
      </w:r>
      <w:r w:rsidR="003B0F12" w:rsidRPr="00D57618">
        <w:rPr>
          <w:rFonts w:ascii="Arial"/>
          <w:bCs/>
          <w:color w:val="auto"/>
        </w:rPr>
        <w:t xml:space="preserve">in the overnight settlement cycle. </w:t>
      </w:r>
      <w:r w:rsidR="00D32069">
        <w:rPr>
          <w:rFonts w:ascii="Arial"/>
          <w:bCs/>
          <w:color w:val="auto"/>
        </w:rPr>
        <w:t>Furthermore</w:t>
      </w:r>
      <w:r w:rsidR="006B28E9">
        <w:rPr>
          <w:rFonts w:ascii="Arial"/>
          <w:bCs/>
          <w:color w:val="auto"/>
        </w:rPr>
        <w:t xml:space="preserve">, </w:t>
      </w:r>
      <w:r w:rsidR="00D949BC">
        <w:rPr>
          <w:rFonts w:ascii="Arial"/>
          <w:bCs/>
          <w:color w:val="auto"/>
        </w:rPr>
        <w:t xml:space="preserve">AMF Italia members </w:t>
      </w:r>
      <w:r w:rsidR="00B2262D">
        <w:rPr>
          <w:rFonts w:ascii="Arial"/>
          <w:bCs/>
          <w:color w:val="auto"/>
        </w:rPr>
        <w:t>consider it</w:t>
      </w:r>
      <w:r w:rsidR="006B28E9">
        <w:rPr>
          <w:rFonts w:ascii="Arial"/>
          <w:bCs/>
          <w:color w:val="auto"/>
        </w:rPr>
        <w:t xml:space="preserve"> </w:t>
      </w:r>
      <w:r w:rsidR="003B0F12" w:rsidRPr="00D57618">
        <w:rPr>
          <w:rFonts w:ascii="Arial"/>
          <w:bCs/>
          <w:color w:val="auto"/>
        </w:rPr>
        <w:t>appropriate to point out that</w:t>
      </w:r>
      <w:r w:rsidR="00805ADF">
        <w:rPr>
          <w:rFonts w:ascii="Arial"/>
          <w:bCs/>
          <w:color w:val="auto"/>
        </w:rPr>
        <w:t xml:space="preserve"> </w:t>
      </w:r>
      <w:r w:rsidR="003B0F12" w:rsidRPr="00D57618">
        <w:rPr>
          <w:rFonts w:ascii="Arial"/>
          <w:bCs/>
          <w:color w:val="auto"/>
        </w:rPr>
        <w:t xml:space="preserve">the </w:t>
      </w:r>
      <w:r w:rsidR="00805ADF">
        <w:rPr>
          <w:rFonts w:ascii="Arial"/>
          <w:bCs/>
          <w:color w:val="auto"/>
        </w:rPr>
        <w:t>proposed</w:t>
      </w:r>
      <w:r w:rsidR="003B0F12" w:rsidRPr="00D57618">
        <w:rPr>
          <w:rFonts w:ascii="Arial"/>
          <w:bCs/>
          <w:color w:val="auto"/>
        </w:rPr>
        <w:t xml:space="preserve"> amendment does not cover the case of </w:t>
      </w:r>
      <w:r w:rsidR="007506AA">
        <w:rPr>
          <w:rFonts w:ascii="Arial"/>
          <w:bCs/>
          <w:color w:val="auto"/>
        </w:rPr>
        <w:t>allocations and confirmations</w:t>
      </w:r>
      <w:r w:rsidR="003B0F12" w:rsidRPr="00D57618">
        <w:rPr>
          <w:rFonts w:ascii="Arial"/>
          <w:bCs/>
          <w:color w:val="auto"/>
        </w:rPr>
        <w:t xml:space="preserve"> by professional clients </w:t>
      </w:r>
      <w:r w:rsidR="008744C4">
        <w:rPr>
          <w:rFonts w:ascii="Arial"/>
          <w:bCs/>
          <w:color w:val="auto"/>
        </w:rPr>
        <w:t>operating</w:t>
      </w:r>
      <w:r w:rsidR="003B0F12" w:rsidRPr="00D57618">
        <w:rPr>
          <w:rFonts w:ascii="Arial"/>
          <w:bCs/>
          <w:color w:val="auto"/>
        </w:rPr>
        <w:t xml:space="preserve"> in time zones with at most a two-hour difference. In fact, these </w:t>
      </w:r>
      <w:r w:rsidR="00913B79">
        <w:rPr>
          <w:rFonts w:ascii="Arial"/>
          <w:bCs/>
          <w:color w:val="auto"/>
        </w:rPr>
        <w:t>allocations and confirmations</w:t>
      </w:r>
      <w:r w:rsidR="003B0F12" w:rsidRPr="00D57618">
        <w:rPr>
          <w:rFonts w:ascii="Arial"/>
          <w:bCs/>
          <w:color w:val="auto"/>
        </w:rPr>
        <w:t xml:space="preserve"> cannot </w:t>
      </w:r>
      <w:r w:rsidR="00D70240">
        <w:rPr>
          <w:rFonts w:ascii="Arial"/>
          <w:bCs/>
          <w:color w:val="auto"/>
        </w:rPr>
        <w:t>be made</w:t>
      </w:r>
      <w:r w:rsidR="003B0F12" w:rsidRPr="00D57618">
        <w:rPr>
          <w:rFonts w:ascii="Arial"/>
          <w:bCs/>
          <w:color w:val="auto"/>
        </w:rPr>
        <w:t xml:space="preserve"> the </w:t>
      </w:r>
      <w:r w:rsidR="00A27A67">
        <w:rPr>
          <w:rFonts w:ascii="Arial"/>
          <w:bCs/>
          <w:color w:val="auto"/>
        </w:rPr>
        <w:t>following</w:t>
      </w:r>
      <w:r w:rsidR="003B0F12" w:rsidRPr="00D57618">
        <w:rPr>
          <w:rFonts w:ascii="Arial"/>
          <w:bCs/>
          <w:color w:val="auto"/>
        </w:rPr>
        <w:t xml:space="preserve"> day (falling within the two-hour difference</w:t>
      </w:r>
      <w:proofErr w:type="gramStart"/>
      <w:r w:rsidR="009033EB">
        <w:rPr>
          <w:rFonts w:ascii="Arial"/>
          <w:bCs/>
          <w:color w:val="auto"/>
        </w:rPr>
        <w:t>)</w:t>
      </w:r>
      <w:proofErr w:type="gramEnd"/>
      <w:r w:rsidR="003B0F12" w:rsidRPr="00D57618">
        <w:rPr>
          <w:rFonts w:ascii="Arial"/>
          <w:bCs/>
          <w:color w:val="auto"/>
        </w:rPr>
        <w:t xml:space="preserve"> and</w:t>
      </w:r>
      <w:r w:rsidR="00F53542">
        <w:rPr>
          <w:rFonts w:ascii="Arial"/>
          <w:bCs/>
          <w:color w:val="auto"/>
        </w:rPr>
        <w:t xml:space="preserve"> </w:t>
      </w:r>
      <w:r w:rsidR="002247B1">
        <w:rPr>
          <w:rFonts w:ascii="Arial"/>
          <w:bCs/>
          <w:color w:val="auto"/>
        </w:rPr>
        <w:t>our members</w:t>
      </w:r>
      <w:r w:rsidR="007B4C35">
        <w:rPr>
          <w:rFonts w:ascii="Arial"/>
          <w:bCs/>
          <w:color w:val="auto"/>
        </w:rPr>
        <w:t xml:space="preserve"> therefore</w:t>
      </w:r>
      <w:r w:rsidR="002247B1">
        <w:rPr>
          <w:rFonts w:ascii="Arial"/>
          <w:bCs/>
          <w:color w:val="auto"/>
        </w:rPr>
        <w:t xml:space="preserve"> propose</w:t>
      </w:r>
      <w:r w:rsidR="003B0F12" w:rsidRPr="00D57618">
        <w:rPr>
          <w:rFonts w:ascii="Arial"/>
          <w:bCs/>
          <w:color w:val="auto"/>
        </w:rPr>
        <w:t xml:space="preserve"> that </w:t>
      </w:r>
      <w:r w:rsidR="00247C00">
        <w:rPr>
          <w:rFonts w:ascii="Arial"/>
          <w:bCs/>
          <w:color w:val="auto"/>
        </w:rPr>
        <w:t>they</w:t>
      </w:r>
      <w:r w:rsidR="003B0F12" w:rsidRPr="00D57618">
        <w:rPr>
          <w:rFonts w:ascii="Arial"/>
          <w:bCs/>
          <w:color w:val="auto"/>
        </w:rPr>
        <w:t xml:space="preserve"> should also be </w:t>
      </w:r>
      <w:r w:rsidR="004C46C8">
        <w:rPr>
          <w:rFonts w:ascii="Arial"/>
          <w:bCs/>
          <w:color w:val="auto"/>
        </w:rPr>
        <w:t>received</w:t>
      </w:r>
      <w:r w:rsidR="003B0F12" w:rsidRPr="00D57618">
        <w:rPr>
          <w:rFonts w:ascii="Arial"/>
          <w:bCs/>
          <w:color w:val="auto"/>
        </w:rPr>
        <w:t xml:space="preserve"> </w:t>
      </w:r>
      <w:r w:rsidR="00F55297">
        <w:rPr>
          <w:rFonts w:ascii="Arial"/>
          <w:bCs/>
          <w:color w:val="auto"/>
        </w:rPr>
        <w:t>by</w:t>
      </w:r>
      <w:r w:rsidR="003B0F12" w:rsidRPr="00D57618">
        <w:rPr>
          <w:rFonts w:ascii="Arial"/>
          <w:bCs/>
          <w:color w:val="auto"/>
        </w:rPr>
        <w:t xml:space="preserve"> close </w:t>
      </w:r>
      <w:r w:rsidR="00FB4F9F">
        <w:rPr>
          <w:rFonts w:ascii="Arial"/>
          <w:bCs/>
          <w:color w:val="auto"/>
        </w:rPr>
        <w:t xml:space="preserve">of </w:t>
      </w:r>
      <w:r w:rsidR="003B0F12" w:rsidRPr="00D57618">
        <w:rPr>
          <w:rFonts w:ascii="Arial"/>
          <w:bCs/>
          <w:color w:val="auto"/>
        </w:rPr>
        <w:t>business</w:t>
      </w:r>
      <w:r w:rsidR="00F55297">
        <w:rPr>
          <w:rFonts w:ascii="Arial"/>
          <w:bCs/>
          <w:color w:val="auto"/>
        </w:rPr>
        <w:t xml:space="preserve"> </w:t>
      </w:r>
      <w:r w:rsidR="0016013E">
        <w:rPr>
          <w:rFonts w:ascii="Arial"/>
          <w:bCs/>
          <w:color w:val="auto"/>
        </w:rPr>
        <w:t>on</w:t>
      </w:r>
      <w:r w:rsidR="00F55297">
        <w:rPr>
          <w:rFonts w:ascii="Arial"/>
          <w:bCs/>
          <w:color w:val="auto"/>
        </w:rPr>
        <w:t xml:space="preserve"> the business day on which the transaction </w:t>
      </w:r>
      <w:r w:rsidR="00337826">
        <w:rPr>
          <w:rFonts w:ascii="Arial"/>
          <w:bCs/>
          <w:color w:val="auto"/>
        </w:rPr>
        <w:t>took</w:t>
      </w:r>
      <w:r w:rsidR="00F55297">
        <w:rPr>
          <w:rFonts w:ascii="Arial"/>
          <w:bCs/>
          <w:color w:val="auto"/>
        </w:rPr>
        <w:t xml:space="preserve"> place</w:t>
      </w:r>
      <w:r w:rsidR="003B0F12" w:rsidRPr="00D57618">
        <w:rPr>
          <w:rFonts w:ascii="Arial"/>
          <w:bCs/>
          <w:color w:val="auto"/>
        </w:rPr>
        <w:t>.</w:t>
      </w:r>
    </w:p>
    <w:permEnd w:id="495002546"/>
    <w:p w14:paraId="4CCCDD62" w14:textId="77777777" w:rsidR="00113E80" w:rsidRDefault="00113E80" w:rsidP="00113E80">
      <w:r>
        <w:t>&lt;ESMA_QUESTION_CSDC_1&gt;</w:t>
      </w:r>
    </w:p>
    <w:p w14:paraId="6A55D9DB" w14:textId="77777777" w:rsidR="00113E80" w:rsidRDefault="00113E80" w:rsidP="00113E80"/>
    <w:p w14:paraId="7A939DEB"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an obligation for investment firms to notify their professional clients the execution details of their orders as soon as these orders are fulfilled (in a way that allows STP)? If yes, should it be cumulative to the proposed amendments to Articles 2(2) and 3 of CDR 2018/1229?</w:t>
      </w:r>
    </w:p>
    <w:p w14:paraId="0C1E27C7" w14:textId="77777777" w:rsidR="00113E80" w:rsidRDefault="00113E80" w:rsidP="00113E80">
      <w:r>
        <w:lastRenderedPageBreak/>
        <w:t>&lt;ESMA_QUESTION_CSDC_2&gt;</w:t>
      </w:r>
    </w:p>
    <w:p w14:paraId="7BE8A3E1" w14:textId="1FDC30E8" w:rsidR="00113E80" w:rsidRPr="003600D3" w:rsidRDefault="00CC323B" w:rsidP="003600D3">
      <w:pPr>
        <w:spacing w:before="250"/>
        <w:ind w:left="425" w:right="989"/>
        <w:rPr>
          <w:rFonts w:ascii="Arial"/>
          <w:bCs/>
          <w:color w:val="auto"/>
        </w:rPr>
      </w:pPr>
      <w:permStart w:id="212869392" w:edGrp="everyone"/>
      <w:r>
        <w:rPr>
          <w:rFonts w:ascii="Arial"/>
          <w:bCs/>
          <w:color w:val="auto"/>
        </w:rPr>
        <w:t>AMF Italia members</w:t>
      </w:r>
      <w:r w:rsidRPr="00F33BB2">
        <w:rPr>
          <w:rFonts w:ascii="Arial"/>
          <w:bCs/>
          <w:color w:val="auto"/>
        </w:rPr>
        <w:t xml:space="preserve"> believe that incremental orders </w:t>
      </w:r>
      <w:r w:rsidR="00180D1B">
        <w:rPr>
          <w:rFonts w:ascii="Arial"/>
          <w:bCs/>
          <w:color w:val="auto"/>
        </w:rPr>
        <w:t>are</w:t>
      </w:r>
      <w:r w:rsidRPr="00F33BB2">
        <w:rPr>
          <w:rFonts w:ascii="Arial"/>
          <w:bCs/>
          <w:color w:val="auto"/>
        </w:rPr>
        <w:t xml:space="preserve"> inevitable</w:t>
      </w:r>
      <w:r w:rsidR="00551056" w:rsidRPr="00551056">
        <w:rPr>
          <w:rFonts w:ascii="Arial"/>
          <w:bCs/>
          <w:color w:val="auto"/>
        </w:rPr>
        <w:t xml:space="preserve"> </w:t>
      </w:r>
      <w:r w:rsidR="00551056" w:rsidRPr="00F33BB2">
        <w:rPr>
          <w:rFonts w:ascii="Arial"/>
          <w:bCs/>
          <w:color w:val="auto"/>
        </w:rPr>
        <w:t xml:space="preserve">in the context of institutional </w:t>
      </w:r>
      <w:r w:rsidR="000E7743">
        <w:rPr>
          <w:rFonts w:ascii="Arial"/>
          <w:bCs/>
          <w:color w:val="auto"/>
        </w:rPr>
        <w:t>clients’</w:t>
      </w:r>
      <w:r w:rsidR="00551056" w:rsidRPr="00F33BB2">
        <w:rPr>
          <w:rFonts w:ascii="Arial"/>
          <w:bCs/>
          <w:color w:val="auto"/>
        </w:rPr>
        <w:t xml:space="preserve"> </w:t>
      </w:r>
      <w:r w:rsidR="00662EA2">
        <w:rPr>
          <w:rFonts w:ascii="Arial"/>
          <w:bCs/>
          <w:color w:val="auto"/>
        </w:rPr>
        <w:t>trading</w:t>
      </w:r>
      <w:r w:rsidRPr="00F33BB2">
        <w:rPr>
          <w:rFonts w:ascii="Arial"/>
          <w:bCs/>
          <w:color w:val="auto"/>
        </w:rPr>
        <w:t xml:space="preserve">. Therefore, </w:t>
      </w:r>
      <w:r w:rsidR="00551241">
        <w:rPr>
          <w:rFonts w:ascii="Arial"/>
          <w:bCs/>
          <w:color w:val="auto"/>
        </w:rPr>
        <w:t xml:space="preserve">they </w:t>
      </w:r>
      <w:r w:rsidR="0023177A">
        <w:rPr>
          <w:rFonts w:ascii="Arial"/>
          <w:bCs/>
          <w:color w:val="auto"/>
        </w:rPr>
        <w:t>think</w:t>
      </w:r>
      <w:r w:rsidRPr="00F33BB2">
        <w:rPr>
          <w:rFonts w:ascii="Arial"/>
          <w:bCs/>
          <w:color w:val="auto"/>
        </w:rPr>
        <w:t xml:space="preserve"> that the propos</w:t>
      </w:r>
      <w:r w:rsidR="0023177A">
        <w:rPr>
          <w:rFonts w:ascii="Arial"/>
          <w:bCs/>
          <w:color w:val="auto"/>
        </w:rPr>
        <w:t>al</w:t>
      </w:r>
      <w:r w:rsidRPr="00F33BB2">
        <w:rPr>
          <w:rFonts w:ascii="Arial"/>
          <w:bCs/>
          <w:color w:val="auto"/>
        </w:rPr>
        <w:t xml:space="preserve"> </w:t>
      </w:r>
      <w:r w:rsidR="0037010B">
        <w:rPr>
          <w:rFonts w:ascii="Arial"/>
          <w:bCs/>
          <w:color w:val="auto"/>
        </w:rPr>
        <w:t>to</w:t>
      </w:r>
      <w:r w:rsidRPr="00F33BB2">
        <w:rPr>
          <w:rFonts w:ascii="Arial"/>
          <w:bCs/>
          <w:color w:val="auto"/>
        </w:rPr>
        <w:t xml:space="preserve"> proceed with </w:t>
      </w:r>
      <w:r w:rsidR="00F85C02">
        <w:rPr>
          <w:rFonts w:ascii="Arial"/>
          <w:bCs/>
          <w:color w:val="auto"/>
        </w:rPr>
        <w:t>execution detail</w:t>
      </w:r>
      <w:r w:rsidR="00B210A8">
        <w:rPr>
          <w:rFonts w:ascii="Arial"/>
          <w:bCs/>
          <w:color w:val="auto"/>
        </w:rPr>
        <w:t xml:space="preserve"> notification </w:t>
      </w:r>
      <w:r w:rsidR="009D075E">
        <w:rPr>
          <w:rFonts w:ascii="Arial"/>
          <w:bCs/>
          <w:color w:val="auto"/>
        </w:rPr>
        <w:t xml:space="preserve">as soon as these orders are </w:t>
      </w:r>
      <w:r w:rsidR="00662EA2">
        <w:rPr>
          <w:rFonts w:ascii="Arial"/>
          <w:bCs/>
          <w:color w:val="auto"/>
        </w:rPr>
        <w:t>executed</w:t>
      </w:r>
      <w:r w:rsidR="009D075E">
        <w:rPr>
          <w:rFonts w:ascii="Arial"/>
          <w:bCs/>
          <w:color w:val="auto"/>
        </w:rPr>
        <w:t xml:space="preserve"> is not viable</w:t>
      </w:r>
      <w:r w:rsidRPr="00F33BB2">
        <w:rPr>
          <w:rFonts w:ascii="Arial"/>
          <w:bCs/>
          <w:color w:val="auto"/>
        </w:rPr>
        <w:t xml:space="preserve">. </w:t>
      </w:r>
      <w:r w:rsidR="009952C7">
        <w:rPr>
          <w:rFonts w:ascii="Arial"/>
          <w:bCs/>
          <w:color w:val="auto"/>
        </w:rPr>
        <w:t>T</w:t>
      </w:r>
      <w:r w:rsidRPr="00F33BB2">
        <w:rPr>
          <w:rFonts w:ascii="Arial"/>
          <w:bCs/>
          <w:color w:val="auto"/>
        </w:rPr>
        <w:t xml:space="preserve">hanks to advanced automated systems, </w:t>
      </w:r>
      <w:r w:rsidR="00CD6400" w:rsidRPr="00F33BB2">
        <w:rPr>
          <w:rFonts w:ascii="Arial"/>
          <w:bCs/>
          <w:color w:val="auto"/>
        </w:rPr>
        <w:t xml:space="preserve">for incremental orders executed at </w:t>
      </w:r>
      <w:r w:rsidR="00CD6400">
        <w:rPr>
          <w:rFonts w:ascii="Arial"/>
          <w:bCs/>
          <w:color w:val="auto"/>
        </w:rPr>
        <w:t xml:space="preserve">WAP </w:t>
      </w:r>
      <w:r w:rsidR="009952C7">
        <w:rPr>
          <w:rFonts w:ascii="Arial"/>
          <w:bCs/>
          <w:color w:val="auto"/>
        </w:rPr>
        <w:t xml:space="preserve">participants </w:t>
      </w:r>
      <w:r w:rsidR="000B0E23" w:rsidRPr="00F33BB2">
        <w:rPr>
          <w:rFonts w:ascii="Arial"/>
          <w:bCs/>
          <w:color w:val="auto"/>
        </w:rPr>
        <w:t>can</w:t>
      </w:r>
      <w:r w:rsidRPr="00F33BB2">
        <w:rPr>
          <w:rFonts w:ascii="Arial"/>
          <w:bCs/>
          <w:color w:val="auto"/>
        </w:rPr>
        <w:t xml:space="preserve"> ensure </w:t>
      </w:r>
      <w:r w:rsidR="009952C7">
        <w:rPr>
          <w:rFonts w:ascii="Arial"/>
          <w:bCs/>
          <w:color w:val="auto"/>
        </w:rPr>
        <w:t xml:space="preserve">execution notification, </w:t>
      </w:r>
      <w:r w:rsidRPr="00F33BB2">
        <w:rPr>
          <w:rFonts w:ascii="Arial"/>
          <w:bCs/>
          <w:color w:val="auto"/>
        </w:rPr>
        <w:t xml:space="preserve">allocations and confirmations </w:t>
      </w:r>
      <w:r w:rsidR="00CD6400" w:rsidRPr="00CD6400">
        <w:rPr>
          <w:rFonts w:ascii="Arial"/>
          <w:bCs/>
          <w:color w:val="auto"/>
        </w:rPr>
        <w:t>within a short time after the close of the market</w:t>
      </w:r>
      <w:r w:rsidRPr="00F33BB2">
        <w:rPr>
          <w:rFonts w:ascii="Arial"/>
          <w:bCs/>
          <w:color w:val="auto"/>
        </w:rPr>
        <w:t xml:space="preserve">. In addition, </w:t>
      </w:r>
      <w:r w:rsidR="005344EC">
        <w:rPr>
          <w:rFonts w:ascii="Arial"/>
          <w:bCs/>
          <w:color w:val="auto"/>
        </w:rPr>
        <w:t>AMF Italia members deem</w:t>
      </w:r>
      <w:r w:rsidRPr="00F33BB2">
        <w:rPr>
          <w:rFonts w:ascii="Arial"/>
          <w:bCs/>
          <w:color w:val="auto"/>
        </w:rPr>
        <w:t xml:space="preserve"> that </w:t>
      </w:r>
      <w:r w:rsidR="00D35BB4">
        <w:rPr>
          <w:rFonts w:ascii="Arial"/>
          <w:bCs/>
          <w:color w:val="auto"/>
        </w:rPr>
        <w:t>a</w:t>
      </w:r>
      <w:r w:rsidR="00EA457A">
        <w:rPr>
          <w:rFonts w:ascii="Arial"/>
          <w:bCs/>
          <w:color w:val="auto"/>
        </w:rPr>
        <w:t xml:space="preserve"> continuous</w:t>
      </w:r>
      <w:r w:rsidR="00D35BB4">
        <w:rPr>
          <w:rFonts w:ascii="Arial"/>
          <w:bCs/>
          <w:color w:val="auto"/>
        </w:rPr>
        <w:t xml:space="preserve"> </w:t>
      </w:r>
      <w:r w:rsidR="0079478C">
        <w:rPr>
          <w:rFonts w:ascii="Arial"/>
          <w:bCs/>
          <w:color w:val="auto"/>
        </w:rPr>
        <w:t xml:space="preserve">notification, </w:t>
      </w:r>
      <w:r w:rsidRPr="00F33BB2">
        <w:rPr>
          <w:rFonts w:ascii="Arial"/>
          <w:bCs/>
          <w:color w:val="auto"/>
        </w:rPr>
        <w:t xml:space="preserve">allocation and confirmation </w:t>
      </w:r>
      <w:r w:rsidR="00D35BB4">
        <w:rPr>
          <w:rFonts w:ascii="Arial"/>
          <w:bCs/>
          <w:color w:val="auto"/>
        </w:rPr>
        <w:t xml:space="preserve">process </w:t>
      </w:r>
      <w:r w:rsidR="00844B69">
        <w:rPr>
          <w:rFonts w:ascii="Arial"/>
          <w:bCs/>
          <w:color w:val="auto"/>
        </w:rPr>
        <w:t>would</w:t>
      </w:r>
      <w:r w:rsidRPr="00F33BB2">
        <w:rPr>
          <w:rFonts w:ascii="Arial"/>
          <w:bCs/>
          <w:color w:val="auto"/>
        </w:rPr>
        <w:t xml:space="preserve"> </w:t>
      </w:r>
      <w:r w:rsidR="0003374A">
        <w:rPr>
          <w:rFonts w:ascii="Arial"/>
          <w:bCs/>
          <w:color w:val="auto"/>
        </w:rPr>
        <w:t>result in</w:t>
      </w:r>
      <w:r w:rsidRPr="00F33BB2">
        <w:rPr>
          <w:rFonts w:ascii="Arial"/>
          <w:bCs/>
          <w:color w:val="auto"/>
        </w:rPr>
        <w:t xml:space="preserve"> </w:t>
      </w:r>
      <w:r w:rsidR="0003374A">
        <w:rPr>
          <w:rFonts w:ascii="Arial"/>
          <w:bCs/>
          <w:color w:val="auto"/>
        </w:rPr>
        <w:t xml:space="preserve">an </w:t>
      </w:r>
      <w:r w:rsidRPr="00F33BB2">
        <w:rPr>
          <w:rFonts w:ascii="Arial"/>
          <w:bCs/>
          <w:color w:val="auto"/>
        </w:rPr>
        <w:t xml:space="preserve">unnecessary increase in costs </w:t>
      </w:r>
      <w:r w:rsidR="0003374A">
        <w:rPr>
          <w:rFonts w:ascii="Arial"/>
          <w:bCs/>
          <w:color w:val="auto"/>
        </w:rPr>
        <w:t xml:space="preserve">for </w:t>
      </w:r>
      <w:r w:rsidRPr="00F33BB2">
        <w:rPr>
          <w:rFonts w:ascii="Arial"/>
          <w:bCs/>
          <w:color w:val="auto"/>
        </w:rPr>
        <w:t>institutional client</w:t>
      </w:r>
      <w:r w:rsidR="0079478C">
        <w:rPr>
          <w:rFonts w:ascii="Arial"/>
          <w:bCs/>
          <w:color w:val="auto"/>
        </w:rPr>
        <w:t>s</w:t>
      </w:r>
      <w:r w:rsidRPr="00F33BB2">
        <w:rPr>
          <w:rFonts w:ascii="Arial"/>
          <w:bCs/>
          <w:color w:val="auto"/>
        </w:rPr>
        <w:t xml:space="preserve"> without a clear benefit. Finally, </w:t>
      </w:r>
      <w:r w:rsidR="00975256">
        <w:rPr>
          <w:rFonts w:ascii="Arial"/>
          <w:bCs/>
          <w:color w:val="auto"/>
        </w:rPr>
        <w:t xml:space="preserve">our </w:t>
      </w:r>
      <w:r w:rsidR="00653B2F">
        <w:rPr>
          <w:rFonts w:ascii="Arial"/>
          <w:bCs/>
          <w:color w:val="auto"/>
        </w:rPr>
        <w:t>members</w:t>
      </w:r>
      <w:r w:rsidRPr="00F33BB2">
        <w:rPr>
          <w:rFonts w:ascii="Arial"/>
          <w:bCs/>
          <w:color w:val="auto"/>
        </w:rPr>
        <w:t xml:space="preserve"> </w:t>
      </w:r>
      <w:r w:rsidR="00674E09">
        <w:rPr>
          <w:rFonts w:ascii="Arial"/>
          <w:bCs/>
          <w:color w:val="auto"/>
        </w:rPr>
        <w:t xml:space="preserve">would like to underline </w:t>
      </w:r>
      <w:r w:rsidRPr="00F33BB2">
        <w:rPr>
          <w:rFonts w:ascii="Arial"/>
          <w:bCs/>
          <w:color w:val="auto"/>
        </w:rPr>
        <w:t xml:space="preserve">that the decision to place incremental orders is </w:t>
      </w:r>
      <w:r w:rsidR="00925ADC">
        <w:rPr>
          <w:rFonts w:ascii="Arial"/>
          <w:bCs/>
          <w:color w:val="auto"/>
        </w:rPr>
        <w:t xml:space="preserve">attributable exclusively to </w:t>
      </w:r>
      <w:r w:rsidRPr="00F33BB2">
        <w:rPr>
          <w:rFonts w:ascii="Arial"/>
          <w:bCs/>
          <w:color w:val="auto"/>
        </w:rPr>
        <w:t xml:space="preserve">the client who freely chooses to execute them at </w:t>
      </w:r>
      <w:r w:rsidR="00BD2E9C">
        <w:rPr>
          <w:rFonts w:ascii="Arial"/>
          <w:bCs/>
          <w:color w:val="auto"/>
        </w:rPr>
        <w:t>WAP</w:t>
      </w:r>
      <w:r w:rsidRPr="00F33BB2">
        <w:rPr>
          <w:rFonts w:ascii="Arial"/>
          <w:bCs/>
          <w:color w:val="auto"/>
        </w:rPr>
        <w:t xml:space="preserve">. </w:t>
      </w:r>
      <w:r w:rsidR="00E21555">
        <w:rPr>
          <w:rFonts w:ascii="Arial"/>
          <w:bCs/>
          <w:color w:val="auto"/>
        </w:rPr>
        <w:t xml:space="preserve">Therefore, </w:t>
      </w:r>
      <w:r w:rsidR="00650EB0">
        <w:rPr>
          <w:rFonts w:ascii="Arial"/>
          <w:bCs/>
          <w:color w:val="auto"/>
        </w:rPr>
        <w:t>they</w:t>
      </w:r>
      <w:r w:rsidR="00E21555">
        <w:rPr>
          <w:rFonts w:ascii="Arial"/>
          <w:bCs/>
          <w:color w:val="auto"/>
        </w:rPr>
        <w:t xml:space="preserve"> believe </w:t>
      </w:r>
      <w:r w:rsidR="009E4C4F">
        <w:rPr>
          <w:rFonts w:ascii="Arial"/>
          <w:bCs/>
          <w:color w:val="auto"/>
        </w:rPr>
        <w:t xml:space="preserve">inappropriate that a legal provision limits </w:t>
      </w:r>
      <w:r w:rsidR="00441F84">
        <w:rPr>
          <w:rFonts w:ascii="Arial"/>
          <w:bCs/>
          <w:color w:val="auto"/>
        </w:rPr>
        <w:t>th</w:t>
      </w:r>
      <w:r w:rsidR="00EC42B1">
        <w:rPr>
          <w:rFonts w:ascii="Arial"/>
          <w:bCs/>
          <w:color w:val="auto"/>
        </w:rPr>
        <w:t>is</w:t>
      </w:r>
      <w:r w:rsidRPr="00F33BB2">
        <w:rPr>
          <w:rFonts w:ascii="Arial"/>
          <w:bCs/>
          <w:color w:val="auto"/>
        </w:rPr>
        <w:t xml:space="preserve"> free choice</w:t>
      </w:r>
      <w:r w:rsidR="00122E15">
        <w:rPr>
          <w:rFonts w:ascii="Arial"/>
          <w:bCs/>
          <w:color w:val="auto"/>
        </w:rPr>
        <w:t>.</w:t>
      </w:r>
      <w:r w:rsidR="00680A36">
        <w:rPr>
          <w:rFonts w:ascii="Arial"/>
          <w:bCs/>
          <w:color w:val="auto"/>
        </w:rPr>
        <w:t xml:space="preserve"> </w:t>
      </w:r>
      <w:r w:rsidR="004C129F" w:rsidRPr="004C129F">
        <w:rPr>
          <w:rFonts w:ascii="Arial"/>
          <w:bCs/>
          <w:color w:val="auto"/>
        </w:rPr>
        <w:t xml:space="preserve">It would be more appropriate for the Regulation to provide </w:t>
      </w:r>
      <w:r w:rsidR="002C68CA" w:rsidRPr="002C68CA">
        <w:rPr>
          <w:rFonts w:ascii="Arial"/>
          <w:bCs/>
          <w:color w:val="auto"/>
        </w:rPr>
        <w:t xml:space="preserve">that the notification of execution should be made expeditiously on a best effort basis, </w:t>
      </w:r>
      <w:proofErr w:type="gramStart"/>
      <w:r w:rsidR="002C68CA" w:rsidRPr="002C68CA">
        <w:rPr>
          <w:rFonts w:ascii="Arial"/>
          <w:bCs/>
          <w:color w:val="auto"/>
        </w:rPr>
        <w:t>taking into account</w:t>
      </w:r>
      <w:proofErr w:type="gramEnd"/>
      <w:r w:rsidR="002C68CA" w:rsidRPr="002C68CA">
        <w:rPr>
          <w:rFonts w:ascii="Arial"/>
          <w:bCs/>
          <w:color w:val="auto"/>
        </w:rPr>
        <w:t xml:space="preserve"> the client's instructions, rather than imposing a specific obligation to do so.</w:t>
      </w:r>
    </w:p>
    <w:permEnd w:id="212869392"/>
    <w:p w14:paraId="26E3DD7C" w14:textId="77777777" w:rsidR="00113E80" w:rsidRDefault="00113E80" w:rsidP="00113E80">
      <w:r>
        <w:t>&lt;ESMA_QUESTION_CSDC_2&gt;</w:t>
      </w:r>
    </w:p>
    <w:p w14:paraId="0EB4A382" w14:textId="77777777" w:rsidR="00113E80" w:rsidRDefault="00113E80" w:rsidP="00113E80"/>
    <w:p w14:paraId="42F17450" w14:textId="77777777" w:rsidR="00113E80" w:rsidRDefault="00113E80" w:rsidP="00113E80">
      <w:pPr>
        <w:pStyle w:val="Questionstyle"/>
        <w:numPr>
          <w:ilvl w:val="0"/>
          <w:numId w:val="14"/>
        </w:numPr>
        <w:tabs>
          <w:tab w:val="clear" w:pos="567"/>
        </w:tabs>
        <w:spacing w:after="240" w:line="256" w:lineRule="auto"/>
        <w:ind w:left="851" w:hanging="851"/>
      </w:pPr>
      <w:r>
        <w:rPr>
          <w:bCs/>
        </w:rPr>
        <w:t>If you support an obligation for investment firms to notify their professional clients the execution as soon as the orders are fulfilled, do you think that clients should be allowed a maximum number of business hours for the allocations and confirmations from the moment of notification by investment firms, instead of having fixed deadlines? If yes, how many hours would be necessary for that?</w:t>
      </w:r>
    </w:p>
    <w:p w14:paraId="440802D8" w14:textId="77777777" w:rsidR="00113E80" w:rsidRDefault="00113E80" w:rsidP="00113E80">
      <w:r>
        <w:t>&lt;ESMA_QUESTION_CSDC_3&gt;</w:t>
      </w:r>
    </w:p>
    <w:p w14:paraId="0261F3E3" w14:textId="59B46828" w:rsidR="00113E80" w:rsidRPr="00ED7E9C" w:rsidRDefault="00544290" w:rsidP="00ED7E9C">
      <w:pPr>
        <w:spacing w:before="250"/>
        <w:ind w:left="425" w:right="989"/>
        <w:rPr>
          <w:rFonts w:ascii="Arial"/>
          <w:bCs/>
          <w:color w:val="auto"/>
        </w:rPr>
      </w:pPr>
      <w:permStart w:id="633560411" w:edGrp="everyone"/>
      <w:r>
        <w:rPr>
          <w:rFonts w:ascii="Arial"/>
          <w:bCs/>
          <w:color w:val="auto"/>
        </w:rPr>
        <w:t>O</w:t>
      </w:r>
      <w:r w:rsidR="00ED7E9C">
        <w:rPr>
          <w:rFonts w:ascii="Arial"/>
          <w:bCs/>
          <w:color w:val="auto"/>
        </w:rPr>
        <w:t>ur members</w:t>
      </w:r>
      <w:r w:rsidR="00ED7E9C" w:rsidRPr="00AF3679">
        <w:rPr>
          <w:rFonts w:ascii="Arial"/>
          <w:bCs/>
          <w:color w:val="auto"/>
        </w:rPr>
        <w:t xml:space="preserve"> would </w:t>
      </w:r>
      <w:r w:rsidR="00ED7E9C">
        <w:rPr>
          <w:rFonts w:ascii="Arial"/>
          <w:bCs/>
          <w:color w:val="auto"/>
        </w:rPr>
        <w:t>prefer</w:t>
      </w:r>
      <w:r w:rsidR="00ED7E9C" w:rsidRPr="00AF3679">
        <w:rPr>
          <w:rFonts w:ascii="Arial"/>
          <w:bCs/>
          <w:color w:val="auto"/>
        </w:rPr>
        <w:t xml:space="preserve"> fixed schedules</w:t>
      </w:r>
      <w:r w:rsidR="00ED7E9C">
        <w:rPr>
          <w:rFonts w:ascii="Arial"/>
          <w:bCs/>
          <w:color w:val="auto"/>
        </w:rPr>
        <w:t xml:space="preserve"> to be</w:t>
      </w:r>
      <w:r w:rsidR="00ED7E9C" w:rsidRPr="00AF3679">
        <w:rPr>
          <w:rFonts w:ascii="Arial"/>
          <w:bCs/>
          <w:color w:val="auto"/>
        </w:rPr>
        <w:t xml:space="preserve"> indicated, also </w:t>
      </w:r>
      <w:proofErr w:type="gramStart"/>
      <w:r w:rsidR="00ED7E9C" w:rsidRPr="00AF3679">
        <w:rPr>
          <w:rFonts w:ascii="Arial"/>
          <w:bCs/>
          <w:color w:val="auto"/>
        </w:rPr>
        <w:t>in order to</w:t>
      </w:r>
      <w:proofErr w:type="gramEnd"/>
      <w:r w:rsidR="00ED7E9C" w:rsidRPr="00AF3679">
        <w:rPr>
          <w:rFonts w:ascii="Arial"/>
          <w:bCs/>
          <w:color w:val="auto"/>
        </w:rPr>
        <w:t xml:space="preserve"> discourage opportunistic behaviour</w:t>
      </w:r>
      <w:r w:rsidR="00ED7E9C">
        <w:rPr>
          <w:rFonts w:ascii="Arial"/>
          <w:bCs/>
          <w:color w:val="auto"/>
        </w:rPr>
        <w:t>s</w:t>
      </w:r>
      <w:r w:rsidR="00ED7E9C" w:rsidRPr="00AF3679">
        <w:rPr>
          <w:rFonts w:ascii="Arial"/>
          <w:bCs/>
          <w:color w:val="auto"/>
        </w:rPr>
        <w:t>.</w:t>
      </w:r>
    </w:p>
    <w:permEnd w:id="633560411"/>
    <w:p w14:paraId="02D5EFA9" w14:textId="77777777" w:rsidR="00113E80" w:rsidRDefault="00113E80" w:rsidP="00113E80">
      <w:r>
        <w:t>&lt;ESMA_QUESTION_CSDC_3&gt;</w:t>
      </w:r>
    </w:p>
    <w:p w14:paraId="6457CF9B" w14:textId="77777777" w:rsidR="00113E80" w:rsidRDefault="00113E80" w:rsidP="00113E80"/>
    <w:p w14:paraId="17C45A67" w14:textId="77777777" w:rsidR="00113E80" w:rsidRDefault="00113E80" w:rsidP="00113E80">
      <w:pPr>
        <w:pStyle w:val="Questionstyle"/>
        <w:numPr>
          <w:ilvl w:val="0"/>
          <w:numId w:val="14"/>
        </w:numPr>
        <w:tabs>
          <w:tab w:val="clear" w:pos="567"/>
        </w:tabs>
        <w:spacing w:after="240" w:line="256" w:lineRule="auto"/>
        <w:ind w:left="851" w:hanging="851"/>
      </w:pPr>
      <w:r>
        <w:rPr>
          <w:bCs/>
        </w:rPr>
        <w:t>Should CDR 2018/1229 further specify the term ‘close of business’ for the purpose of Article 2(2)? If yes, how should this take into account the business day at CSD level?</w:t>
      </w:r>
    </w:p>
    <w:p w14:paraId="62CCDF3B" w14:textId="77777777" w:rsidR="00113E80" w:rsidRDefault="00113E80" w:rsidP="00113E80">
      <w:r>
        <w:t>&lt;ESMA_QUESTION_CSDC_4&gt;</w:t>
      </w:r>
    </w:p>
    <w:p w14:paraId="689CD504" w14:textId="2B3480C0" w:rsidR="00113E80" w:rsidRPr="001A5C5E" w:rsidRDefault="001A5C5E" w:rsidP="001A5C5E">
      <w:pPr>
        <w:spacing w:before="250"/>
        <w:ind w:left="425" w:right="995"/>
        <w:rPr>
          <w:rFonts w:ascii="Arial" w:hAnsi="Arial"/>
          <w:bCs/>
          <w:color w:val="FF0000"/>
        </w:rPr>
      </w:pPr>
      <w:permStart w:id="953572439" w:edGrp="everyone"/>
      <w:r w:rsidRPr="009E560F">
        <w:rPr>
          <w:rFonts w:ascii="Arial" w:hAnsi="Arial"/>
          <w:bCs/>
          <w:color w:val="auto"/>
        </w:rPr>
        <w:lastRenderedPageBreak/>
        <w:t xml:space="preserve">As </w:t>
      </w:r>
      <w:r w:rsidR="007729EE">
        <w:rPr>
          <w:rFonts w:ascii="Arial" w:hAnsi="Arial"/>
          <w:bCs/>
          <w:color w:val="auto"/>
        </w:rPr>
        <w:t>stated</w:t>
      </w:r>
      <w:r w:rsidRPr="009E560F">
        <w:rPr>
          <w:rFonts w:ascii="Arial" w:hAnsi="Arial"/>
          <w:bCs/>
          <w:color w:val="auto"/>
        </w:rPr>
        <w:t xml:space="preserve"> in </w:t>
      </w:r>
      <w:r w:rsidR="007729EE">
        <w:rPr>
          <w:rFonts w:ascii="Arial" w:hAnsi="Arial"/>
          <w:bCs/>
          <w:color w:val="auto"/>
        </w:rPr>
        <w:t xml:space="preserve">the answer to </w:t>
      </w:r>
      <w:r w:rsidRPr="009E560F">
        <w:rPr>
          <w:rFonts w:ascii="Arial" w:hAnsi="Arial"/>
          <w:bCs/>
          <w:color w:val="auto"/>
        </w:rPr>
        <w:t>Q1</w:t>
      </w:r>
      <w:r w:rsidR="007729EE">
        <w:rPr>
          <w:rFonts w:ascii="Arial" w:hAnsi="Arial"/>
          <w:bCs/>
          <w:color w:val="auto"/>
        </w:rPr>
        <w:t xml:space="preserve"> above</w:t>
      </w:r>
      <w:r w:rsidRPr="009E560F">
        <w:rPr>
          <w:rFonts w:ascii="Arial" w:hAnsi="Arial"/>
          <w:bCs/>
          <w:color w:val="auto"/>
        </w:rPr>
        <w:t xml:space="preserve">, </w:t>
      </w:r>
      <w:r w:rsidR="007729EE">
        <w:rPr>
          <w:rFonts w:ascii="Arial" w:hAnsi="Arial"/>
          <w:bCs/>
          <w:color w:val="auto"/>
        </w:rPr>
        <w:t>our members</w:t>
      </w:r>
      <w:r w:rsidRPr="009E560F">
        <w:rPr>
          <w:rFonts w:ascii="Arial" w:hAnsi="Arial"/>
          <w:bCs/>
          <w:color w:val="auto"/>
        </w:rPr>
        <w:t xml:space="preserve"> believe that the notion of “end of day” should be defined at regulatory level</w:t>
      </w:r>
      <w:r w:rsidRPr="007729EE">
        <w:rPr>
          <w:rFonts w:ascii="Arial" w:hAnsi="Arial"/>
          <w:bCs/>
          <w:color w:val="auto"/>
        </w:rPr>
        <w:t>.</w:t>
      </w:r>
    </w:p>
    <w:permEnd w:id="953572439"/>
    <w:p w14:paraId="63A4DA96" w14:textId="77777777" w:rsidR="00113E80" w:rsidRDefault="00113E80" w:rsidP="00113E80">
      <w:r>
        <w:t>&lt;ESMA_QUESTION_CSDC_4&gt;</w:t>
      </w:r>
    </w:p>
    <w:p w14:paraId="4662880E" w14:textId="77777777" w:rsidR="00113E80" w:rsidRDefault="00113E80" w:rsidP="00113E80"/>
    <w:p w14:paraId="4D0A5993" w14:textId="77777777" w:rsidR="00113E80" w:rsidRDefault="00113E80" w:rsidP="00113E80">
      <w:pPr>
        <w:pStyle w:val="Questionstyle"/>
        <w:numPr>
          <w:ilvl w:val="0"/>
          <w:numId w:val="14"/>
        </w:numPr>
        <w:tabs>
          <w:tab w:val="clear" w:pos="567"/>
        </w:tabs>
        <w:spacing w:after="240" w:line="256" w:lineRule="auto"/>
        <w:ind w:left="851" w:hanging="851"/>
      </w:pPr>
      <w:r>
        <w:rPr>
          <w:bCs/>
        </w:rPr>
        <w:t>Should the 10:00 CET deadline for professional clients in different time zones and retail clients be brought forward to 07:00 CET on T+1, to be aligned with the UK deadline?</w:t>
      </w:r>
    </w:p>
    <w:p w14:paraId="211B4A19" w14:textId="77777777" w:rsidR="00113E80" w:rsidRDefault="00113E80" w:rsidP="00113E80">
      <w:r>
        <w:t>&lt;ESMA_QUESTION_CSDC_5&gt;</w:t>
      </w:r>
    </w:p>
    <w:p w14:paraId="2EF677ED" w14:textId="385C2985" w:rsidR="00113E80" w:rsidRPr="00070D49" w:rsidRDefault="008337DE" w:rsidP="00114009">
      <w:pPr>
        <w:spacing w:before="250"/>
        <w:ind w:left="425" w:right="993"/>
        <w:rPr>
          <w:rFonts w:ascii="Arial"/>
          <w:bCs/>
          <w:color w:val="auto"/>
        </w:rPr>
      </w:pPr>
      <w:permStart w:id="2044342554" w:edGrp="everyone"/>
      <w:r>
        <w:rPr>
          <w:rFonts w:ascii="Arial"/>
          <w:bCs/>
          <w:color w:val="auto"/>
        </w:rPr>
        <w:t>AMF Italia members</w:t>
      </w:r>
      <w:r w:rsidR="00070D49" w:rsidRPr="00A75CF0">
        <w:rPr>
          <w:rFonts w:ascii="Arial"/>
          <w:bCs/>
          <w:color w:val="auto"/>
        </w:rPr>
        <w:t xml:space="preserve"> believe that </w:t>
      </w:r>
      <w:r>
        <w:rPr>
          <w:rFonts w:ascii="Arial"/>
          <w:bCs/>
          <w:color w:val="auto"/>
        </w:rPr>
        <w:t xml:space="preserve">bringing the deadline </w:t>
      </w:r>
      <w:r w:rsidR="00070D49" w:rsidRPr="00A75CF0">
        <w:rPr>
          <w:rFonts w:ascii="Arial"/>
          <w:bCs/>
          <w:color w:val="auto"/>
        </w:rPr>
        <w:t>at 7 a.m. is unavoidable.</w:t>
      </w:r>
    </w:p>
    <w:permEnd w:id="2044342554"/>
    <w:p w14:paraId="40638694" w14:textId="77777777" w:rsidR="00113E80" w:rsidRDefault="00113E80" w:rsidP="00113E80">
      <w:r>
        <w:t>&lt;ESMA_QUESTION_CSDC_5&gt;</w:t>
      </w:r>
    </w:p>
    <w:p w14:paraId="452EC08B" w14:textId="77777777" w:rsidR="00113E80" w:rsidRDefault="00113E80" w:rsidP="00113E80"/>
    <w:p w14:paraId="2D9D7A1A"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0D61F69D" w14:textId="77777777" w:rsidR="00113E80" w:rsidRDefault="00113E80" w:rsidP="00113E80">
      <w:r>
        <w:t>&lt;ESMA_QUESTION_CSDC_6&gt;</w:t>
      </w:r>
    </w:p>
    <w:p w14:paraId="023E9D3C" w14:textId="68061C09" w:rsidR="00113E80" w:rsidRPr="00AE413B" w:rsidRDefault="00AE413B" w:rsidP="00AE413B">
      <w:permStart w:id="1632175159" w:edGrp="everyone"/>
      <w:r>
        <w:t>TYPE YOUR TEXT HERE</w:t>
      </w:r>
    </w:p>
    <w:permEnd w:id="1632175159"/>
    <w:p w14:paraId="3722C31D" w14:textId="77777777" w:rsidR="00113E80" w:rsidRDefault="00113E80" w:rsidP="00113E80">
      <w:r>
        <w:t>&lt;ESMA_QUESTION_CSDC_6&gt;</w:t>
      </w:r>
    </w:p>
    <w:p w14:paraId="359036A3" w14:textId="77777777" w:rsidR="005C5C54" w:rsidRDefault="005C5C54" w:rsidP="00113E80"/>
    <w:p w14:paraId="4BA411D8" w14:textId="7C721964" w:rsidR="00113E80" w:rsidRDefault="005C5C54" w:rsidP="00113E80">
      <w:pPr>
        <w:rPr>
          <w:b/>
          <w:bCs/>
        </w:rPr>
      </w:pPr>
      <w:r w:rsidRPr="005C5C54">
        <w:rPr>
          <w:b/>
          <w:bCs/>
        </w:rPr>
        <w:t>3.1.2</w:t>
      </w:r>
      <w:r w:rsidRPr="005C5C54">
        <w:rPr>
          <w:b/>
          <w:bCs/>
        </w:rPr>
        <w:tab/>
        <w:t>Means for sending allocations and confirmations</w:t>
      </w:r>
    </w:p>
    <w:p w14:paraId="5113B20F" w14:textId="77777777" w:rsidR="005C5C54" w:rsidRPr="005C5C54" w:rsidRDefault="005C5C54" w:rsidP="00113E80">
      <w:pPr>
        <w:rPr>
          <w:b/>
          <w:bCs/>
        </w:rPr>
      </w:pPr>
    </w:p>
    <w:p w14:paraId="704D61EF" w14:textId="77777777" w:rsidR="00113E80" w:rsidRDefault="00113E80" w:rsidP="00113E80">
      <w:pPr>
        <w:pStyle w:val="Questionstyle"/>
        <w:numPr>
          <w:ilvl w:val="0"/>
          <w:numId w:val="14"/>
        </w:numPr>
        <w:tabs>
          <w:tab w:val="clear" w:pos="567"/>
        </w:tabs>
        <w:spacing w:after="240" w:line="256" w:lineRule="auto"/>
        <w:ind w:left="851" w:hanging="851"/>
      </w:pPr>
      <w:r>
        <w:t>Do you agree to make the use of electronic and machine-readable format that allow for STP mandatory for written allocations?</w:t>
      </w:r>
    </w:p>
    <w:p w14:paraId="63B2FF30" w14:textId="77777777" w:rsidR="00113E80" w:rsidRDefault="00113E80" w:rsidP="00113E80">
      <w:r>
        <w:t>&lt;ESMA_QUESTION_CSDC_7&gt;</w:t>
      </w:r>
    </w:p>
    <w:p w14:paraId="64F4CDE5" w14:textId="4B9A3CAB" w:rsidR="00113E80" w:rsidRDefault="00420C31" w:rsidP="00113E80">
      <w:permStart w:id="710046495" w:edGrp="everyone"/>
      <w:r>
        <w:rPr>
          <w:rFonts w:ascii="Arial"/>
          <w:bCs/>
          <w:color w:val="auto"/>
        </w:rPr>
        <w:t>O</w:t>
      </w:r>
      <w:r w:rsidR="006126BC">
        <w:rPr>
          <w:rFonts w:ascii="Arial"/>
          <w:bCs/>
          <w:color w:val="auto"/>
        </w:rPr>
        <w:t>ur members</w:t>
      </w:r>
      <w:r w:rsidR="007C4982" w:rsidRPr="00656E7D">
        <w:rPr>
          <w:rFonts w:ascii="Arial"/>
          <w:bCs/>
          <w:color w:val="auto"/>
        </w:rPr>
        <w:t xml:space="preserve"> agree with the use of the electronic and machine-readable format</w:t>
      </w:r>
      <w:r w:rsidR="002C7D12">
        <w:rPr>
          <w:rFonts w:ascii="Arial"/>
          <w:bCs/>
          <w:color w:val="auto"/>
        </w:rPr>
        <w:t>,</w:t>
      </w:r>
      <w:r w:rsidR="009A2700">
        <w:rPr>
          <w:rFonts w:ascii="Arial"/>
          <w:bCs/>
          <w:color w:val="auto"/>
        </w:rPr>
        <w:t xml:space="preserve"> although they believe </w:t>
      </w:r>
      <w:r w:rsidR="00FC2EEC">
        <w:rPr>
          <w:rFonts w:ascii="Arial"/>
          <w:bCs/>
          <w:color w:val="auto"/>
        </w:rPr>
        <w:t xml:space="preserve">that </w:t>
      </w:r>
      <w:r w:rsidR="009A2700">
        <w:rPr>
          <w:rFonts w:ascii="Arial"/>
          <w:bCs/>
          <w:color w:val="auto"/>
        </w:rPr>
        <w:t>it should not be mandatory</w:t>
      </w:r>
      <w:r w:rsidR="00FC2EEC">
        <w:rPr>
          <w:rFonts w:ascii="Arial"/>
          <w:bCs/>
          <w:color w:val="auto"/>
        </w:rPr>
        <w:t>,</w:t>
      </w:r>
      <w:r w:rsidR="009A2700">
        <w:rPr>
          <w:rFonts w:ascii="Arial"/>
          <w:bCs/>
          <w:color w:val="auto"/>
        </w:rPr>
        <w:t xml:space="preserve"> as better explained in the answer to Q8 below.</w:t>
      </w:r>
    </w:p>
    <w:permEnd w:id="710046495"/>
    <w:p w14:paraId="1E8BB4E4" w14:textId="77777777" w:rsidR="00113E80" w:rsidRDefault="00113E80" w:rsidP="00113E80">
      <w:r>
        <w:t>&lt;ESMA_QUESTION_CSDC_7&gt;</w:t>
      </w:r>
    </w:p>
    <w:p w14:paraId="70A75B7A" w14:textId="77777777" w:rsidR="00113E80" w:rsidRDefault="00113E80" w:rsidP="00113E80"/>
    <w:p w14:paraId="5F6D508D" w14:textId="77777777" w:rsidR="00113E80" w:rsidRDefault="00113E80" w:rsidP="00113E80">
      <w:pPr>
        <w:pStyle w:val="Questionstyle"/>
        <w:numPr>
          <w:ilvl w:val="0"/>
          <w:numId w:val="14"/>
        </w:numPr>
        <w:tabs>
          <w:tab w:val="clear" w:pos="567"/>
        </w:tabs>
        <w:spacing w:after="240" w:line="256" w:lineRule="auto"/>
        <w:ind w:left="851" w:hanging="851"/>
      </w:pPr>
      <w:r>
        <w:rPr>
          <w:bCs/>
        </w:rPr>
        <w:t>Would you see merit in introducing optionality for investment firms to set deadlines based on whether an electronic, machine-readable format of the communication is used? In such case, do you agree that an earlier deadline could be set for non-machine readable formats, so clients are disincentivised to use them? Which should be such deadline?</w:t>
      </w:r>
    </w:p>
    <w:p w14:paraId="7FB82D86" w14:textId="77777777" w:rsidR="00113E80" w:rsidRDefault="00113E80" w:rsidP="00113E80">
      <w:r>
        <w:t>&lt;ESMA_QUESTION_CSDC_8&gt;</w:t>
      </w:r>
    </w:p>
    <w:p w14:paraId="57B77AFE" w14:textId="34AE9051" w:rsidR="00113E80" w:rsidRPr="00504903" w:rsidRDefault="00EA0B81" w:rsidP="00504903">
      <w:pPr>
        <w:spacing w:before="250"/>
        <w:ind w:left="425" w:right="988"/>
        <w:rPr>
          <w:rFonts w:ascii="Arial"/>
          <w:bCs/>
          <w:color w:val="auto"/>
        </w:rPr>
      </w:pPr>
      <w:permStart w:id="1760119091" w:edGrp="everyone"/>
      <w:r w:rsidRPr="00EA0B81">
        <w:rPr>
          <w:rFonts w:ascii="Arial"/>
          <w:bCs/>
          <w:color w:val="auto"/>
        </w:rPr>
        <w:t>AMF Italia</w:t>
      </w:r>
      <w:r>
        <w:rPr>
          <w:rFonts w:ascii="Arial"/>
          <w:bCs/>
          <w:color w:val="auto"/>
        </w:rPr>
        <w:t xml:space="preserve"> members</w:t>
      </w:r>
      <w:r w:rsidRPr="00EA0B81">
        <w:rPr>
          <w:rFonts w:ascii="Arial"/>
          <w:bCs/>
          <w:color w:val="auto"/>
        </w:rPr>
        <w:t xml:space="preserve"> agree with the proposal. </w:t>
      </w:r>
      <w:r w:rsidR="00BC6CE7" w:rsidRPr="00BC6CE7">
        <w:rPr>
          <w:rFonts w:ascii="Arial"/>
          <w:bCs/>
          <w:color w:val="auto"/>
        </w:rPr>
        <w:t xml:space="preserve">They consider that it is appropriate to discourage (without prohibiting) the use of non-machine-readable means of communication, </w:t>
      </w:r>
      <w:proofErr w:type="gramStart"/>
      <w:r w:rsidR="00BC6CE7" w:rsidRPr="00BC6CE7">
        <w:rPr>
          <w:rFonts w:ascii="Arial"/>
          <w:bCs/>
          <w:color w:val="auto"/>
        </w:rPr>
        <w:t>in order to</w:t>
      </w:r>
      <w:proofErr w:type="gramEnd"/>
      <w:r w:rsidR="00BC6CE7" w:rsidRPr="00BC6CE7">
        <w:rPr>
          <w:rFonts w:ascii="Arial"/>
          <w:bCs/>
          <w:color w:val="auto"/>
        </w:rPr>
        <w:t xml:space="preserve"> meet the needs of clients who are unable to use machine-readable tools.</w:t>
      </w:r>
    </w:p>
    <w:permEnd w:id="1760119091"/>
    <w:p w14:paraId="34F6524B" w14:textId="77777777" w:rsidR="00113E80" w:rsidRDefault="00113E80" w:rsidP="00113E80">
      <w:r>
        <w:t>&lt;ESMA_QUESTION_CSDC_8&gt;</w:t>
      </w:r>
    </w:p>
    <w:p w14:paraId="68BFCFED" w14:textId="77777777" w:rsidR="00113E80" w:rsidRDefault="00113E80" w:rsidP="00113E80"/>
    <w:p w14:paraId="21989848" w14:textId="77777777" w:rsidR="00113E80" w:rsidRDefault="00113E80" w:rsidP="00113E80">
      <w:pPr>
        <w:pStyle w:val="Questionstyle"/>
        <w:numPr>
          <w:ilvl w:val="0"/>
          <w:numId w:val="14"/>
        </w:numPr>
        <w:tabs>
          <w:tab w:val="clear" w:pos="567"/>
        </w:tabs>
        <w:spacing w:after="240" w:line="256" w:lineRule="auto"/>
        <w:ind w:left="851" w:hanging="851"/>
      </w:pPr>
      <w:r>
        <w:t>Please provide quantitative evidence regarding the use of non-machine readable formats for written allocations and confirmations.</w:t>
      </w:r>
    </w:p>
    <w:p w14:paraId="7616CC2F" w14:textId="77777777" w:rsidR="00113E80" w:rsidRDefault="00113E80" w:rsidP="00113E80">
      <w:r>
        <w:t>&lt;ESMA_QUESTION_CSDC_9&gt;</w:t>
      </w:r>
    </w:p>
    <w:p w14:paraId="63A41298" w14:textId="77777777" w:rsidR="00113E80" w:rsidRDefault="00113E80" w:rsidP="00113E80">
      <w:permStart w:id="310472498" w:edGrp="everyone"/>
      <w:r>
        <w:t>TYPE YOUR TEXT HERE</w:t>
      </w:r>
    </w:p>
    <w:permEnd w:id="310472498"/>
    <w:p w14:paraId="286A443C" w14:textId="77777777" w:rsidR="00113E80" w:rsidRDefault="00113E80" w:rsidP="00113E80">
      <w:r>
        <w:t>&lt;ESMA_QUESTION_CSDC_9&gt;</w:t>
      </w:r>
    </w:p>
    <w:p w14:paraId="0FC884AC" w14:textId="77777777" w:rsidR="00113E80" w:rsidRDefault="00113E80" w:rsidP="00113E80"/>
    <w:p w14:paraId="1A9669EB"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Would it be necessary to introduce a similar obligation in other steps of the settlement chain? If yes, please elaborate. </w:t>
      </w:r>
    </w:p>
    <w:p w14:paraId="176A0F07" w14:textId="77777777" w:rsidR="00113E80" w:rsidRDefault="00113E80" w:rsidP="00113E80">
      <w:r>
        <w:t>&lt;ESMA_QUESTION_CSDC_10&gt;</w:t>
      </w:r>
    </w:p>
    <w:p w14:paraId="5ACF2AED" w14:textId="7AB497B7" w:rsidR="00113E80" w:rsidRPr="004236F0" w:rsidRDefault="004236F0" w:rsidP="004236F0">
      <w:pPr>
        <w:spacing w:before="251"/>
        <w:ind w:left="425" w:right="997"/>
        <w:rPr>
          <w:rFonts w:ascii="Arial"/>
          <w:bCs/>
          <w:color w:val="auto"/>
        </w:rPr>
      </w:pPr>
      <w:permStart w:id="2082210732" w:edGrp="everyone"/>
      <w:r w:rsidRPr="00684479">
        <w:rPr>
          <w:rFonts w:ascii="Arial"/>
          <w:bCs/>
          <w:color w:val="auto"/>
        </w:rPr>
        <w:t>No</w:t>
      </w:r>
      <w:r w:rsidR="00AB4901">
        <w:rPr>
          <w:rFonts w:ascii="Arial"/>
          <w:bCs/>
          <w:color w:val="auto"/>
        </w:rPr>
        <w:t>. I</w:t>
      </w:r>
      <w:r w:rsidRPr="00684479">
        <w:rPr>
          <w:rFonts w:ascii="Arial"/>
          <w:bCs/>
          <w:color w:val="auto"/>
        </w:rPr>
        <w:t xml:space="preserve">f the content of the allocation and confirmation </w:t>
      </w:r>
      <w:r w:rsidR="00E803DE">
        <w:rPr>
          <w:rFonts w:ascii="Arial"/>
          <w:bCs/>
          <w:color w:val="auto"/>
        </w:rPr>
        <w:t xml:space="preserve">messages </w:t>
      </w:r>
      <w:r w:rsidR="004F4438">
        <w:rPr>
          <w:rFonts w:ascii="Arial"/>
          <w:bCs/>
          <w:color w:val="auto"/>
        </w:rPr>
        <w:t>is</w:t>
      </w:r>
      <w:r w:rsidRPr="00684479">
        <w:rPr>
          <w:rFonts w:ascii="Arial"/>
          <w:bCs/>
          <w:color w:val="auto"/>
        </w:rPr>
        <w:t xml:space="preserve"> </w:t>
      </w:r>
      <w:r w:rsidR="00E72D05">
        <w:rPr>
          <w:rFonts w:ascii="Arial"/>
          <w:bCs/>
          <w:color w:val="auto"/>
        </w:rPr>
        <w:t xml:space="preserve">fully </w:t>
      </w:r>
      <w:r w:rsidR="00771A0D">
        <w:rPr>
          <w:rFonts w:ascii="Arial"/>
          <w:bCs/>
          <w:color w:val="auto"/>
        </w:rPr>
        <w:t>compliant</w:t>
      </w:r>
      <w:r w:rsidRPr="00684479">
        <w:rPr>
          <w:rFonts w:ascii="Arial"/>
          <w:bCs/>
          <w:color w:val="auto"/>
        </w:rPr>
        <w:t xml:space="preserve"> with </w:t>
      </w:r>
      <w:r w:rsidR="00256F0E">
        <w:rPr>
          <w:rFonts w:ascii="Arial"/>
          <w:bCs/>
          <w:color w:val="auto"/>
        </w:rPr>
        <w:t>common</w:t>
      </w:r>
      <w:r w:rsidRPr="00684479">
        <w:rPr>
          <w:rFonts w:ascii="Arial"/>
          <w:bCs/>
          <w:color w:val="auto"/>
        </w:rPr>
        <w:t xml:space="preserve"> standards</w:t>
      </w:r>
      <w:r w:rsidR="00921D60">
        <w:rPr>
          <w:rFonts w:ascii="Arial"/>
          <w:bCs/>
          <w:color w:val="auto"/>
        </w:rPr>
        <w:t>,</w:t>
      </w:r>
      <w:r w:rsidRPr="00684479">
        <w:rPr>
          <w:rFonts w:ascii="Arial"/>
          <w:bCs/>
          <w:color w:val="auto"/>
        </w:rPr>
        <w:t xml:space="preserve"> </w:t>
      </w:r>
      <w:r w:rsidR="00921D60">
        <w:rPr>
          <w:rFonts w:ascii="Arial"/>
          <w:bCs/>
          <w:color w:val="auto"/>
        </w:rPr>
        <w:t xml:space="preserve">then </w:t>
      </w:r>
      <w:r w:rsidRPr="00684479">
        <w:rPr>
          <w:rFonts w:ascii="Arial"/>
          <w:bCs/>
          <w:color w:val="auto"/>
        </w:rPr>
        <w:t xml:space="preserve">there is no reason to add </w:t>
      </w:r>
      <w:r w:rsidR="00256F0E">
        <w:rPr>
          <w:rFonts w:ascii="Arial"/>
          <w:bCs/>
          <w:color w:val="auto"/>
        </w:rPr>
        <w:t xml:space="preserve">further </w:t>
      </w:r>
      <w:r w:rsidRPr="00684479">
        <w:rPr>
          <w:rFonts w:ascii="Arial"/>
          <w:bCs/>
          <w:color w:val="auto"/>
        </w:rPr>
        <w:t>obligations along the settlement chain.</w:t>
      </w:r>
    </w:p>
    <w:permEnd w:id="2082210732"/>
    <w:p w14:paraId="58AEA674" w14:textId="77777777" w:rsidR="00113E80" w:rsidRDefault="00113E80" w:rsidP="00113E80">
      <w:r>
        <w:t>&lt;ESMA_QUESTION_CSDC_10&gt;</w:t>
      </w:r>
    </w:p>
    <w:p w14:paraId="3F34A09C" w14:textId="77777777" w:rsidR="00113E80" w:rsidRDefault="00113E80" w:rsidP="00113E80"/>
    <w:p w14:paraId="61024CCC"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Can you suggest any other means to achieve the same objective? If yes, please elaborate</w:t>
      </w:r>
      <w:r>
        <w:t xml:space="preserve"> </w:t>
      </w:r>
    </w:p>
    <w:p w14:paraId="30491CEE" w14:textId="77777777" w:rsidR="00113E80" w:rsidRDefault="00113E80" w:rsidP="00113E80">
      <w:r>
        <w:t>&lt;ESMA_QUESTION_CSDC_11&gt;</w:t>
      </w:r>
    </w:p>
    <w:p w14:paraId="7FE7A2BC" w14:textId="77777777" w:rsidR="00113E80" w:rsidRDefault="00113E80" w:rsidP="00113E80">
      <w:permStart w:id="121250484" w:edGrp="everyone"/>
      <w:r>
        <w:t>TYPE YOUR TEXT HERE</w:t>
      </w:r>
    </w:p>
    <w:permEnd w:id="121250484"/>
    <w:p w14:paraId="745B030D" w14:textId="77777777" w:rsidR="00113E80" w:rsidRDefault="00113E80" w:rsidP="00113E80">
      <w:r>
        <w:t>&lt;ESMA_QUESTION_CSDC_11&gt;</w:t>
      </w:r>
    </w:p>
    <w:p w14:paraId="6290F432" w14:textId="77777777" w:rsidR="00113E80" w:rsidRPr="005C5C54" w:rsidRDefault="00113E80" w:rsidP="00113E80">
      <w:pPr>
        <w:rPr>
          <w:b/>
          <w:bCs/>
        </w:rPr>
      </w:pPr>
    </w:p>
    <w:p w14:paraId="49E16D18" w14:textId="11CB7E73" w:rsidR="005C5C54" w:rsidRPr="005C5C54" w:rsidRDefault="005C5C54" w:rsidP="00113E80">
      <w:pPr>
        <w:rPr>
          <w:b/>
          <w:bCs/>
        </w:rPr>
      </w:pPr>
      <w:r w:rsidRPr="005C5C54">
        <w:rPr>
          <w:b/>
          <w:bCs/>
        </w:rPr>
        <w:t>3.1.3</w:t>
      </w:r>
      <w:r w:rsidRPr="005C5C54">
        <w:rPr>
          <w:b/>
          <w:bCs/>
        </w:rPr>
        <w:tab/>
        <w:t>The use of international open communication procedures and standards for messaging and reference data to exchange allocations and confirmations</w:t>
      </w:r>
    </w:p>
    <w:p w14:paraId="6126B82C" w14:textId="77777777" w:rsidR="005C5C54" w:rsidRDefault="005C5C54" w:rsidP="00113E80"/>
    <w:p w14:paraId="6DF50059"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agree with the proposed amendment to Article 2 of CDR 2018/1229?</w:t>
      </w:r>
    </w:p>
    <w:p w14:paraId="6B1B3C88" w14:textId="77777777" w:rsidR="00113E80" w:rsidRDefault="00113E80" w:rsidP="00113E80">
      <w:r>
        <w:t>&lt;ESMA_QUESTION_CSDC_12&gt;</w:t>
      </w:r>
    </w:p>
    <w:p w14:paraId="634FD936" w14:textId="41EF325B" w:rsidR="00282077" w:rsidRDefault="00CA4AF6" w:rsidP="00282077">
      <w:pPr>
        <w:spacing w:after="240"/>
        <w:ind w:left="425" w:right="997"/>
        <w:rPr>
          <w:rFonts w:ascii="Arial"/>
          <w:bCs/>
          <w:color w:val="auto"/>
        </w:rPr>
      </w:pPr>
      <w:permStart w:id="1944546360" w:edGrp="everyone"/>
      <w:r w:rsidRPr="00CA4AF6">
        <w:rPr>
          <w:rFonts w:ascii="Arial"/>
          <w:bCs/>
          <w:color w:val="auto"/>
        </w:rPr>
        <w:t>Our members propose to refer to a commonly agreed standard, i.e. ISO 20022, which has an xml format so that it can be transmitted in different ways (SSTP, TXT, etc.). In this context, the members of AMF Italia propose the following rewording of the article under consideration (marked in green)</w:t>
      </w:r>
      <w:r>
        <w:rPr>
          <w:rFonts w:ascii="Arial"/>
          <w:bCs/>
          <w:color w:val="auto"/>
        </w:rPr>
        <w:t>:</w:t>
      </w:r>
    </w:p>
    <w:p w14:paraId="6D36F4EB" w14:textId="77777777" w:rsidR="00364A09" w:rsidRDefault="00364A09" w:rsidP="00364A09">
      <w:pPr>
        <w:spacing w:before="19" w:line="259" w:lineRule="auto"/>
        <w:ind w:left="2835" w:right="2838" w:hanging="142"/>
        <w:jc w:val="center"/>
        <w:rPr>
          <w:rFonts w:ascii="Arial"/>
          <w:b/>
          <w:i/>
          <w:iCs/>
          <w:color w:val="171717"/>
        </w:rPr>
      </w:pPr>
      <w:r w:rsidRPr="00925D08">
        <w:rPr>
          <w:rFonts w:ascii="Arial"/>
          <w:b/>
          <w:i/>
          <w:iCs/>
          <w:color w:val="171717"/>
        </w:rPr>
        <w:t xml:space="preserve">“Article 2 of CDR 2018/1229 </w:t>
      </w:r>
    </w:p>
    <w:p w14:paraId="705EBA01" w14:textId="77777777" w:rsidR="00364A09" w:rsidRPr="00925D08" w:rsidRDefault="00364A09" w:rsidP="00364A09">
      <w:pPr>
        <w:spacing w:before="19" w:line="259" w:lineRule="auto"/>
        <w:ind w:left="2552" w:right="2265" w:hanging="142"/>
        <w:jc w:val="center"/>
        <w:rPr>
          <w:rFonts w:ascii="Arial"/>
          <w:b/>
          <w:i/>
          <w:iCs/>
          <w:color w:val="000000"/>
        </w:rPr>
      </w:pPr>
      <w:r w:rsidRPr="00925D08">
        <w:rPr>
          <w:rFonts w:ascii="Arial"/>
          <w:b/>
          <w:i/>
          <w:iCs/>
          <w:color w:val="171717"/>
        </w:rPr>
        <w:t>Measures</w:t>
      </w:r>
      <w:r w:rsidRPr="00925D08">
        <w:rPr>
          <w:rFonts w:ascii="Arial"/>
          <w:b/>
          <w:i/>
          <w:iCs/>
          <w:color w:val="171717"/>
          <w:spacing w:val="-13"/>
        </w:rPr>
        <w:t xml:space="preserve"> </w:t>
      </w:r>
      <w:r w:rsidRPr="00925D08">
        <w:rPr>
          <w:rFonts w:ascii="Arial"/>
          <w:b/>
          <w:i/>
          <w:iCs/>
          <w:color w:val="171717"/>
        </w:rPr>
        <w:t>concerning</w:t>
      </w:r>
      <w:r w:rsidRPr="00925D08">
        <w:rPr>
          <w:rFonts w:ascii="Arial"/>
          <w:b/>
          <w:i/>
          <w:iCs/>
          <w:color w:val="171717"/>
          <w:spacing w:val="-13"/>
        </w:rPr>
        <w:t xml:space="preserve"> </w:t>
      </w:r>
      <w:r w:rsidRPr="00925D08">
        <w:rPr>
          <w:rFonts w:ascii="Arial"/>
          <w:b/>
          <w:i/>
          <w:iCs/>
          <w:color w:val="171717"/>
        </w:rPr>
        <w:t>professional</w:t>
      </w:r>
      <w:r w:rsidRPr="00925D08">
        <w:rPr>
          <w:rFonts w:ascii="Arial"/>
          <w:b/>
          <w:i/>
          <w:iCs/>
          <w:color w:val="171717"/>
          <w:spacing w:val="-13"/>
        </w:rPr>
        <w:t xml:space="preserve"> </w:t>
      </w:r>
      <w:r w:rsidRPr="00925D08">
        <w:rPr>
          <w:rFonts w:ascii="Arial"/>
          <w:b/>
          <w:i/>
          <w:iCs/>
          <w:color w:val="171717"/>
        </w:rPr>
        <w:t>clients</w:t>
      </w:r>
    </w:p>
    <w:p w14:paraId="4EE10B38" w14:textId="77777777" w:rsidR="00364A09" w:rsidRPr="00925D08" w:rsidRDefault="00364A09" w:rsidP="00E66808">
      <w:pPr>
        <w:pStyle w:val="Corpotesto"/>
        <w:rPr>
          <w:i/>
          <w:iCs/>
          <w:color w:val="000000"/>
        </w:rPr>
      </w:pPr>
      <w:r w:rsidRPr="00925D08">
        <w:rPr>
          <w:i/>
          <w:iCs/>
          <w:color w:val="171717"/>
        </w:rPr>
        <w:t>1.</w:t>
      </w:r>
      <w:r w:rsidRPr="00925D08">
        <w:rPr>
          <w:i/>
          <w:iCs/>
          <w:color w:val="171717"/>
          <w:spacing w:val="-2"/>
        </w:rPr>
        <w:t xml:space="preserve"> </w:t>
      </w:r>
      <w:r w:rsidRPr="00925D08">
        <w:rPr>
          <w:i/>
          <w:iCs/>
          <w:color w:val="171717"/>
          <w:spacing w:val="-5"/>
        </w:rPr>
        <w:t>[</w:t>
      </w:r>
      <w:r w:rsidRPr="00925D08">
        <w:rPr>
          <w:rFonts w:ascii="SimSun-ExtB" w:hAnsi="SimSun-ExtB"/>
          <w:i/>
          <w:iCs/>
          <w:color w:val="171717"/>
          <w:spacing w:val="-5"/>
        </w:rPr>
        <w:t>…</w:t>
      </w:r>
      <w:r w:rsidRPr="00925D08">
        <w:rPr>
          <w:i/>
          <w:iCs/>
          <w:color w:val="171717"/>
          <w:spacing w:val="-5"/>
        </w:rPr>
        <w:t>]</w:t>
      </w:r>
    </w:p>
    <w:p w14:paraId="0EEE2452" w14:textId="30299853" w:rsidR="00113E80" w:rsidRPr="00E66808" w:rsidRDefault="00364A09" w:rsidP="00E66808">
      <w:pPr>
        <w:pStyle w:val="Corpotesto"/>
        <w:spacing w:before="25" w:line="259" w:lineRule="auto"/>
        <w:ind w:right="995"/>
        <w:rPr>
          <w:i/>
          <w:iCs/>
          <w:color w:val="000000"/>
        </w:rPr>
      </w:pPr>
      <w:r w:rsidRPr="00925D08">
        <w:rPr>
          <w:i/>
          <w:iCs/>
          <w:color w:val="171717"/>
        </w:rPr>
        <w:t xml:space="preserve">Investment firms shall </w:t>
      </w:r>
      <w:r w:rsidRPr="00925D08">
        <w:rPr>
          <w:i/>
          <w:iCs/>
          <w:strike/>
          <w:color w:val="171717"/>
        </w:rPr>
        <w:t>provide</w:t>
      </w:r>
      <w:r w:rsidRPr="00925D08">
        <w:rPr>
          <w:i/>
          <w:iCs/>
          <w:color w:val="171717"/>
        </w:rPr>
        <w:t xml:space="preserve"> </w:t>
      </w:r>
      <w:r w:rsidRPr="00925D08">
        <w:rPr>
          <w:i/>
          <w:iCs/>
          <w:color w:val="FF0000"/>
        </w:rPr>
        <w:t xml:space="preserve">require </w:t>
      </w:r>
      <w:r w:rsidRPr="00925D08">
        <w:rPr>
          <w:i/>
          <w:iCs/>
          <w:color w:val="000000"/>
        </w:rPr>
        <w:t xml:space="preserve">their professional clients </w:t>
      </w:r>
      <w:r w:rsidRPr="00925D08">
        <w:rPr>
          <w:i/>
          <w:iCs/>
          <w:strike/>
          <w:color w:val="171717"/>
        </w:rPr>
        <w:t>with the option of</w:t>
      </w:r>
      <w:r w:rsidRPr="00925D08">
        <w:rPr>
          <w:i/>
          <w:iCs/>
          <w:color w:val="171717"/>
        </w:rPr>
        <w:t xml:space="preserve"> </w:t>
      </w:r>
      <w:proofErr w:type="spellStart"/>
      <w:r w:rsidRPr="00925D08">
        <w:rPr>
          <w:i/>
          <w:iCs/>
          <w:color w:val="FF0000"/>
        </w:rPr>
        <w:t>to</w:t>
      </w:r>
      <w:proofErr w:type="spellEnd"/>
      <w:r w:rsidRPr="00925D08">
        <w:rPr>
          <w:i/>
          <w:iCs/>
          <w:color w:val="FF0000"/>
        </w:rPr>
        <w:t xml:space="preserve"> </w:t>
      </w:r>
      <w:r w:rsidRPr="00925D08">
        <w:rPr>
          <w:i/>
          <w:iCs/>
          <w:color w:val="171717"/>
        </w:rPr>
        <w:t>send</w:t>
      </w:r>
      <w:r w:rsidRPr="00925D08">
        <w:rPr>
          <w:i/>
          <w:iCs/>
          <w:strike/>
          <w:color w:val="171717"/>
        </w:rPr>
        <w:t>ing</w:t>
      </w:r>
      <w:r w:rsidRPr="00925D08">
        <w:rPr>
          <w:i/>
          <w:iCs/>
          <w:color w:val="171717"/>
        </w:rPr>
        <w:t xml:space="preserve"> the written allocation and written confirmation </w:t>
      </w:r>
      <w:r w:rsidRPr="00925D08">
        <w:rPr>
          <w:i/>
          <w:iCs/>
          <w:strike/>
          <w:color w:val="171717"/>
        </w:rPr>
        <w:t xml:space="preserve">electronically through the </w:t>
      </w:r>
      <w:r w:rsidRPr="00925D08">
        <w:rPr>
          <w:i/>
          <w:iCs/>
          <w:color w:val="FF0000"/>
        </w:rPr>
        <w:t xml:space="preserve">using </w:t>
      </w:r>
      <w:r w:rsidR="0069100A" w:rsidRPr="0069100A">
        <w:rPr>
          <w:i/>
          <w:iCs/>
          <w:color w:val="318100"/>
        </w:rPr>
        <w:t>an</w:t>
      </w:r>
      <w:r w:rsidR="0069100A">
        <w:rPr>
          <w:i/>
          <w:iCs/>
          <w:color w:val="FF0000"/>
        </w:rPr>
        <w:t xml:space="preserve"> </w:t>
      </w:r>
      <w:r w:rsidRPr="00925D08">
        <w:rPr>
          <w:i/>
          <w:iCs/>
          <w:color w:val="171717"/>
        </w:rPr>
        <w:t xml:space="preserve">international </w:t>
      </w:r>
      <w:r w:rsidRPr="00314D6E">
        <w:rPr>
          <w:i/>
          <w:iCs/>
          <w:color w:val="318100"/>
        </w:rPr>
        <w:t xml:space="preserve">commonly agreed </w:t>
      </w:r>
      <w:r w:rsidRPr="00314D6E">
        <w:rPr>
          <w:i/>
          <w:iCs/>
          <w:strike/>
          <w:color w:val="318100"/>
          <w:highlight w:val="yellow"/>
        </w:rPr>
        <w:t>open</w:t>
      </w:r>
      <w:r w:rsidRPr="00314D6E">
        <w:rPr>
          <w:i/>
          <w:iCs/>
          <w:strike/>
          <w:color w:val="318100"/>
          <w:spacing w:val="-4"/>
          <w:highlight w:val="yellow"/>
        </w:rPr>
        <w:t xml:space="preserve"> </w:t>
      </w:r>
      <w:r w:rsidRPr="00314D6E">
        <w:rPr>
          <w:i/>
          <w:iCs/>
          <w:strike/>
          <w:color w:val="318100"/>
          <w:highlight w:val="yellow"/>
        </w:rPr>
        <w:t>communication</w:t>
      </w:r>
      <w:r w:rsidRPr="00314D6E">
        <w:rPr>
          <w:i/>
          <w:iCs/>
          <w:strike/>
          <w:color w:val="318100"/>
          <w:spacing w:val="-4"/>
          <w:highlight w:val="yellow"/>
        </w:rPr>
        <w:t xml:space="preserve"> </w:t>
      </w:r>
      <w:r w:rsidRPr="00314D6E">
        <w:rPr>
          <w:i/>
          <w:iCs/>
          <w:strike/>
          <w:color w:val="318100"/>
          <w:highlight w:val="yellow"/>
        </w:rPr>
        <w:t>procedures</w:t>
      </w:r>
      <w:r w:rsidRPr="00314D6E">
        <w:rPr>
          <w:i/>
          <w:iCs/>
          <w:strike/>
          <w:color w:val="318100"/>
          <w:spacing w:val="-3"/>
          <w:highlight w:val="yellow"/>
        </w:rPr>
        <w:t xml:space="preserve"> </w:t>
      </w:r>
      <w:r w:rsidRPr="00314D6E">
        <w:rPr>
          <w:i/>
          <w:iCs/>
          <w:strike/>
          <w:color w:val="318100"/>
          <w:highlight w:val="yellow"/>
        </w:rPr>
        <w:t>and</w:t>
      </w:r>
      <w:r w:rsidRPr="00925D08">
        <w:rPr>
          <w:i/>
          <w:iCs/>
          <w:color w:val="171717"/>
          <w:spacing w:val="-4"/>
        </w:rPr>
        <w:t xml:space="preserve"> </w:t>
      </w:r>
      <w:r w:rsidRPr="00925D08">
        <w:rPr>
          <w:i/>
          <w:iCs/>
          <w:color w:val="171717"/>
        </w:rPr>
        <w:t>standard</w:t>
      </w:r>
      <w:r w:rsidRPr="00E66808">
        <w:rPr>
          <w:i/>
          <w:iCs/>
          <w:strike/>
          <w:color w:val="318100"/>
          <w:highlight w:val="yellow"/>
        </w:rPr>
        <w:t>s</w:t>
      </w:r>
      <w:r w:rsidRPr="00925D08">
        <w:rPr>
          <w:i/>
          <w:iCs/>
          <w:color w:val="171717"/>
          <w:spacing w:val="-4"/>
        </w:rPr>
        <w:t xml:space="preserve"> </w:t>
      </w:r>
      <w:r w:rsidRPr="00925D08">
        <w:rPr>
          <w:i/>
          <w:iCs/>
          <w:color w:val="171717"/>
        </w:rPr>
        <w:t>for</w:t>
      </w:r>
      <w:r w:rsidRPr="00925D08">
        <w:rPr>
          <w:i/>
          <w:iCs/>
          <w:color w:val="171717"/>
          <w:spacing w:val="-4"/>
        </w:rPr>
        <w:t xml:space="preserve"> </w:t>
      </w:r>
      <w:r w:rsidRPr="00925D08">
        <w:rPr>
          <w:i/>
          <w:iCs/>
          <w:color w:val="171717"/>
        </w:rPr>
        <w:t>messaging</w:t>
      </w:r>
      <w:r w:rsidRPr="00925D08">
        <w:rPr>
          <w:i/>
          <w:iCs/>
          <w:color w:val="171717"/>
          <w:spacing w:val="-4"/>
        </w:rPr>
        <w:t xml:space="preserve"> </w:t>
      </w:r>
      <w:r w:rsidRPr="00925D08">
        <w:rPr>
          <w:i/>
          <w:iCs/>
          <w:color w:val="171717"/>
        </w:rPr>
        <w:t>and</w:t>
      </w:r>
      <w:r w:rsidRPr="00925D08">
        <w:rPr>
          <w:i/>
          <w:iCs/>
          <w:color w:val="171717"/>
          <w:spacing w:val="-3"/>
        </w:rPr>
        <w:t xml:space="preserve"> </w:t>
      </w:r>
      <w:r w:rsidRPr="00925D08">
        <w:rPr>
          <w:i/>
          <w:iCs/>
          <w:color w:val="171717"/>
        </w:rPr>
        <w:t>reference</w:t>
      </w:r>
      <w:r w:rsidRPr="00925D08">
        <w:rPr>
          <w:i/>
          <w:iCs/>
          <w:color w:val="171717"/>
          <w:spacing w:val="-4"/>
        </w:rPr>
        <w:t xml:space="preserve"> </w:t>
      </w:r>
      <w:r w:rsidRPr="00925D08">
        <w:rPr>
          <w:i/>
          <w:iCs/>
          <w:color w:val="171717"/>
        </w:rPr>
        <w:t>data</w:t>
      </w:r>
      <w:r w:rsidRPr="00925D08">
        <w:rPr>
          <w:i/>
          <w:iCs/>
          <w:color w:val="171717"/>
          <w:spacing w:val="-3"/>
        </w:rPr>
        <w:t xml:space="preserve"> </w:t>
      </w:r>
      <w:r w:rsidRPr="00925D08">
        <w:rPr>
          <w:i/>
          <w:iCs/>
          <w:color w:val="171717"/>
        </w:rPr>
        <w:t>referred</w:t>
      </w:r>
      <w:r w:rsidRPr="00925D08">
        <w:rPr>
          <w:i/>
          <w:iCs/>
          <w:color w:val="171717"/>
          <w:spacing w:val="-4"/>
        </w:rPr>
        <w:t xml:space="preserve"> </w:t>
      </w:r>
      <w:r w:rsidRPr="00925D08">
        <w:rPr>
          <w:i/>
          <w:iCs/>
          <w:color w:val="171717"/>
        </w:rPr>
        <w:t>to in Article 35 of Regulation (EU) No 909/2014.”</w:t>
      </w:r>
    </w:p>
    <w:permEnd w:id="1944546360"/>
    <w:p w14:paraId="60F41B74" w14:textId="77777777" w:rsidR="00113E80" w:rsidRDefault="00113E80" w:rsidP="00113E80">
      <w:r>
        <w:t>&lt;ESMA_QUESTION_CSDC_12&gt;</w:t>
      </w:r>
    </w:p>
    <w:p w14:paraId="0FCE1DCA" w14:textId="77777777" w:rsidR="00113E80" w:rsidRDefault="00113E80" w:rsidP="00113E80"/>
    <w:p w14:paraId="71599064" w14:textId="77777777" w:rsidR="00113E80" w:rsidRDefault="00113E80" w:rsidP="00113E80">
      <w:pPr>
        <w:pStyle w:val="Questionstyle"/>
        <w:numPr>
          <w:ilvl w:val="0"/>
          <w:numId w:val="14"/>
        </w:numPr>
        <w:tabs>
          <w:tab w:val="clear" w:pos="567"/>
        </w:tabs>
        <w:spacing w:after="240" w:line="256" w:lineRule="auto"/>
        <w:ind w:left="851" w:hanging="851"/>
      </w:pPr>
      <w:r>
        <w:t xml:space="preserve">Do you agree that settlement efficiency would improve if all parties in the transaction and settlement chain used the latest international standards, such as the ISO 20022 messaging standards, in particular whenever A2A messages </w:t>
      </w:r>
      <w:r>
        <w:lastRenderedPageBreak/>
        <w:t>and data are exchanged? If not, please elaborate. How long would it take for all parties to adapt to ISO20022?</w:t>
      </w:r>
    </w:p>
    <w:p w14:paraId="14054D82" w14:textId="77777777" w:rsidR="00113E80" w:rsidRDefault="00113E80" w:rsidP="00113E80">
      <w:r>
        <w:t>&lt;ESMA_QUESTION_CSDC_13&gt;</w:t>
      </w:r>
    </w:p>
    <w:p w14:paraId="2A7B2D66" w14:textId="77777777" w:rsidR="00113E80" w:rsidRDefault="00113E80" w:rsidP="00113E80">
      <w:permStart w:id="368068282" w:edGrp="everyone"/>
      <w:r>
        <w:t>TYPE YOUR TEXT HERE</w:t>
      </w:r>
    </w:p>
    <w:permEnd w:id="368068282"/>
    <w:p w14:paraId="52896C3C" w14:textId="77777777" w:rsidR="00113E80" w:rsidRDefault="00113E80" w:rsidP="00113E80">
      <w:r>
        <w:t>&lt;ESMA_QUESTION_CSDC_13&gt;</w:t>
      </w:r>
    </w:p>
    <w:p w14:paraId="7D0A0CE4" w14:textId="77777777" w:rsidR="00113E80" w:rsidRDefault="00113E80" w:rsidP="00113E80"/>
    <w:p w14:paraId="059D7188" w14:textId="77777777" w:rsidR="00113E80" w:rsidRDefault="00113E80" w:rsidP="00113E80">
      <w:pPr>
        <w:pStyle w:val="Questionstyle"/>
        <w:numPr>
          <w:ilvl w:val="0"/>
          <w:numId w:val="14"/>
        </w:numPr>
        <w:tabs>
          <w:tab w:val="clear" w:pos="567"/>
        </w:tabs>
        <w:spacing w:after="240" w:line="256" w:lineRule="auto"/>
        <w:ind w:left="851" w:hanging="851"/>
      </w:pPr>
      <w:r>
        <w:t>Can you provide figures (by number and type of financial entities, jurisdictions) regarding the current use of international open communication procedures and standards such as: a) ISO 20022, b) ISO 15022, c) others (please specify)?</w:t>
      </w:r>
    </w:p>
    <w:p w14:paraId="041914B3" w14:textId="77777777" w:rsidR="00113E80" w:rsidRDefault="00113E80" w:rsidP="00113E80">
      <w:r>
        <w:t>&lt;ESMA_QUESTION_CSDC_14&gt;</w:t>
      </w:r>
    </w:p>
    <w:p w14:paraId="513BC389" w14:textId="77777777" w:rsidR="00113E80" w:rsidRDefault="00113E80" w:rsidP="00113E80">
      <w:permStart w:id="1359430245" w:edGrp="everyone"/>
      <w:r>
        <w:t>TYPE YOUR TEXT HERE</w:t>
      </w:r>
    </w:p>
    <w:permEnd w:id="1359430245"/>
    <w:p w14:paraId="7CC9348F" w14:textId="77777777" w:rsidR="00113E80" w:rsidRDefault="00113E80" w:rsidP="00113E80">
      <w:r>
        <w:t>&lt;ESMA_QUESTION_CSDC_14&gt;</w:t>
      </w:r>
    </w:p>
    <w:p w14:paraId="4DF25154" w14:textId="77777777" w:rsidR="00113E80" w:rsidRDefault="00113E80" w:rsidP="00113E80"/>
    <w:p w14:paraId="6426D543"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with the proposal of the EU Industry Task Force whereby allocation requirements should be aligned with CSD-level matching requirements? If not, please elaborate.</w:t>
      </w:r>
    </w:p>
    <w:p w14:paraId="40D04BB3" w14:textId="77777777" w:rsidR="00113E80" w:rsidRDefault="00113E80" w:rsidP="00113E80">
      <w:r>
        <w:t>&lt;ESMA_QUESTION_CSDC_15&gt;</w:t>
      </w:r>
    </w:p>
    <w:p w14:paraId="11F4DC22" w14:textId="77777777" w:rsidR="00113E80" w:rsidRDefault="00113E80" w:rsidP="00113E80">
      <w:permStart w:id="145703960" w:edGrp="everyone"/>
      <w:r>
        <w:t>TYPE YOUR TEXT HERE</w:t>
      </w:r>
    </w:p>
    <w:permEnd w:id="145703960"/>
    <w:p w14:paraId="79ADD07A" w14:textId="77777777" w:rsidR="00113E80" w:rsidRDefault="00113E80" w:rsidP="00113E80">
      <w:r>
        <w:t>&lt;ESMA_QUESTION_CSDC_15&gt;</w:t>
      </w:r>
    </w:p>
    <w:p w14:paraId="1C23C724" w14:textId="77777777" w:rsidR="00113E80" w:rsidRDefault="00113E80" w:rsidP="00113E80"/>
    <w:p w14:paraId="239B7C6F"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1F016553" w14:textId="77777777" w:rsidR="00113E80" w:rsidRDefault="00113E80" w:rsidP="00113E80">
      <w:r>
        <w:t>&lt;ESMA_QUESTION_CSDC_16&gt;</w:t>
      </w:r>
    </w:p>
    <w:p w14:paraId="1398E112" w14:textId="77777777" w:rsidR="00113E80" w:rsidRDefault="00113E80" w:rsidP="00113E80">
      <w:permStart w:id="1663978526" w:edGrp="everyone"/>
      <w:r>
        <w:t>TYPE YOUR TEXT HERE</w:t>
      </w:r>
    </w:p>
    <w:permEnd w:id="1663978526"/>
    <w:p w14:paraId="6AFF20B1" w14:textId="77777777" w:rsidR="00113E80" w:rsidRDefault="00113E80" w:rsidP="00113E80">
      <w:r>
        <w:t>&lt;ESMA_QUESTION_CSDC_16&gt;</w:t>
      </w:r>
    </w:p>
    <w:p w14:paraId="50316FC7" w14:textId="77777777" w:rsidR="005C5C54" w:rsidRDefault="005C5C54" w:rsidP="00113E80">
      <w:pPr>
        <w:rPr>
          <w:b/>
          <w:bCs/>
        </w:rPr>
      </w:pPr>
    </w:p>
    <w:p w14:paraId="2706860F" w14:textId="63265255" w:rsidR="005C5C54" w:rsidRPr="005C5C54" w:rsidRDefault="005C5C54" w:rsidP="00113E80">
      <w:pPr>
        <w:rPr>
          <w:b/>
          <w:bCs/>
        </w:rPr>
      </w:pPr>
      <w:r w:rsidRPr="005C5C54">
        <w:rPr>
          <w:b/>
          <w:bCs/>
        </w:rPr>
        <w:t>3.1.4</w:t>
      </w:r>
      <w:r w:rsidRPr="005C5C54">
        <w:rPr>
          <w:b/>
          <w:bCs/>
        </w:rPr>
        <w:tab/>
        <w:t>Onboarding of new clients</w:t>
      </w:r>
    </w:p>
    <w:p w14:paraId="58960622" w14:textId="77777777" w:rsidR="00113E80" w:rsidRDefault="00113E80" w:rsidP="00113E80"/>
    <w:p w14:paraId="0E762C7B"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regulatory change to introduce an obligation for investment firms to collect the data necessary to settle a trade from professional clients during their onboarding and to keep it updated? If not, please explain.</w:t>
      </w:r>
    </w:p>
    <w:p w14:paraId="66953443" w14:textId="77777777" w:rsidR="00113E80" w:rsidRDefault="00113E80" w:rsidP="00113E80">
      <w:r>
        <w:t>&lt;ESMA_QUESTION_CSDC_17&gt;</w:t>
      </w:r>
    </w:p>
    <w:p w14:paraId="0502D66B" w14:textId="2E9CF5C5" w:rsidR="00113E80" w:rsidRPr="00706EBF" w:rsidRDefault="00B329AC" w:rsidP="00706EBF">
      <w:pPr>
        <w:spacing w:before="251"/>
        <w:ind w:left="425" w:right="997"/>
        <w:rPr>
          <w:color w:val="auto"/>
          <w:highlight w:val="black"/>
        </w:rPr>
      </w:pPr>
      <w:permStart w:id="1657810091" w:edGrp="everyone"/>
      <w:r w:rsidRPr="00516802">
        <w:rPr>
          <w:color w:val="auto"/>
          <w:highlight w:val="black"/>
        </w:rPr>
        <w:t xml:space="preserve">Our members </w:t>
      </w:r>
      <w:r w:rsidR="001C2CFA">
        <w:rPr>
          <w:color w:val="auto"/>
          <w:highlight w:val="black"/>
        </w:rPr>
        <w:t xml:space="preserve">think that </w:t>
      </w:r>
      <w:r w:rsidR="00CC3767">
        <w:rPr>
          <w:color w:val="auto"/>
          <w:highlight w:val="black"/>
        </w:rPr>
        <w:t xml:space="preserve">the </w:t>
      </w:r>
      <w:r w:rsidR="001C2CFA">
        <w:rPr>
          <w:color w:val="auto"/>
          <w:highlight w:val="black"/>
        </w:rPr>
        <w:t>onb</w:t>
      </w:r>
      <w:r w:rsidR="00B971EA">
        <w:rPr>
          <w:color w:val="auto"/>
          <w:highlight w:val="black"/>
        </w:rPr>
        <w:t xml:space="preserve">oarding process is </w:t>
      </w:r>
      <w:r w:rsidR="00CC3767">
        <w:rPr>
          <w:color w:val="auto"/>
          <w:highlight w:val="black"/>
        </w:rPr>
        <w:t xml:space="preserve">also </w:t>
      </w:r>
      <w:r w:rsidR="00AD4BF3">
        <w:rPr>
          <w:color w:val="auto"/>
          <w:highlight w:val="black"/>
        </w:rPr>
        <w:t xml:space="preserve">helpful </w:t>
      </w:r>
      <w:r w:rsidR="00581243" w:rsidRPr="00581243">
        <w:rPr>
          <w:color w:val="auto"/>
        </w:rPr>
        <w:t>in gathering useful data for the allocation and confirmation processes</w:t>
      </w:r>
      <w:r w:rsidR="00AD4BF3">
        <w:rPr>
          <w:color w:val="auto"/>
          <w:highlight w:val="black"/>
        </w:rPr>
        <w:t>.</w:t>
      </w:r>
      <w:r w:rsidR="007C7B25">
        <w:rPr>
          <w:color w:val="auto"/>
          <w:highlight w:val="black"/>
        </w:rPr>
        <w:t xml:space="preserve"> However, the latter are </w:t>
      </w:r>
      <w:r w:rsidR="00C90A0C">
        <w:rPr>
          <w:color w:val="auto"/>
          <w:highlight w:val="black"/>
        </w:rPr>
        <w:t xml:space="preserve">still </w:t>
      </w:r>
      <w:r w:rsidR="00074CA4">
        <w:rPr>
          <w:color w:val="auto"/>
          <w:highlight w:val="black"/>
        </w:rPr>
        <w:t>necessary</w:t>
      </w:r>
      <w:r w:rsidR="005256E7">
        <w:rPr>
          <w:color w:val="auto"/>
          <w:highlight w:val="black"/>
        </w:rPr>
        <w:t xml:space="preserve"> to properly instruct settlement</w:t>
      </w:r>
      <w:r w:rsidR="00706EBF">
        <w:rPr>
          <w:color w:val="auto"/>
          <w:highlight w:val="black"/>
        </w:rPr>
        <w:t xml:space="preserve">. </w:t>
      </w:r>
      <w:r w:rsidR="007B298C">
        <w:rPr>
          <w:color w:val="auto"/>
          <w:highlight w:val="black"/>
        </w:rPr>
        <w:t>Our members</w:t>
      </w:r>
      <w:r w:rsidR="00706EBF" w:rsidRPr="00516802">
        <w:rPr>
          <w:color w:val="auto"/>
          <w:highlight w:val="black"/>
        </w:rPr>
        <w:t xml:space="preserve"> also believe that professional clients sh</w:t>
      </w:r>
      <w:r w:rsidR="00C90A0C">
        <w:rPr>
          <w:color w:val="auto"/>
          <w:highlight w:val="black"/>
        </w:rPr>
        <w:t>ould</w:t>
      </w:r>
      <w:r w:rsidR="00706EBF" w:rsidRPr="00516802">
        <w:rPr>
          <w:color w:val="auto"/>
          <w:highlight w:val="black"/>
        </w:rPr>
        <w:t xml:space="preserve"> be </w:t>
      </w:r>
      <w:r w:rsidR="00706EBF">
        <w:rPr>
          <w:color w:val="auto"/>
          <w:highlight w:val="black"/>
        </w:rPr>
        <w:t>responsible</w:t>
      </w:r>
      <w:r w:rsidR="00706EBF" w:rsidRPr="00516802">
        <w:rPr>
          <w:color w:val="auto"/>
          <w:highlight w:val="black"/>
        </w:rPr>
        <w:t xml:space="preserve"> under art. 2 to “</w:t>
      </w:r>
      <w:r w:rsidR="00706EBF" w:rsidRPr="00516802">
        <w:rPr>
          <w:i/>
          <w:iCs/>
          <w:color w:val="auto"/>
          <w:highlight w:val="black"/>
        </w:rPr>
        <w:t>keep that information updated at all times, by communicating that to their relevant investment firm(s)”</w:t>
      </w:r>
      <w:r w:rsidR="00073944" w:rsidRPr="00516802">
        <w:rPr>
          <w:i/>
          <w:iCs/>
          <w:color w:val="auto"/>
          <w:highlight w:val="black"/>
        </w:rPr>
        <w:t>.</w:t>
      </w:r>
      <w:r w:rsidR="00073944" w:rsidRPr="00516802">
        <w:rPr>
          <w:color w:val="auto"/>
          <w:highlight w:val="black"/>
        </w:rPr>
        <w:t xml:space="preserve"> </w:t>
      </w:r>
      <w:r w:rsidR="00790B5E">
        <w:rPr>
          <w:color w:val="auto"/>
          <w:highlight w:val="black"/>
        </w:rPr>
        <w:t xml:space="preserve">The article should therefore be reworded </w:t>
      </w:r>
      <w:r w:rsidR="000E4787">
        <w:rPr>
          <w:color w:val="auto"/>
          <w:highlight w:val="black"/>
        </w:rPr>
        <w:t>accordingly</w:t>
      </w:r>
      <w:r w:rsidR="00790B5E">
        <w:rPr>
          <w:color w:val="auto"/>
          <w:highlight w:val="black"/>
        </w:rPr>
        <w:t>.</w:t>
      </w:r>
    </w:p>
    <w:permEnd w:id="1657810091"/>
    <w:p w14:paraId="58E885CF" w14:textId="77777777" w:rsidR="00113E80" w:rsidRDefault="00113E80" w:rsidP="00113E80">
      <w:r>
        <w:t>&lt;ESMA_QUESTION_CSDC_17&gt;</w:t>
      </w:r>
    </w:p>
    <w:p w14:paraId="6B624637" w14:textId="77777777" w:rsidR="00113E80" w:rsidRDefault="00113E80" w:rsidP="00113E80"/>
    <w:p w14:paraId="342C9B06"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2E441683" w14:textId="77777777" w:rsidR="00113E80" w:rsidRDefault="00113E80" w:rsidP="00113E80">
      <w:r>
        <w:t>&lt;ESMA_QUESTION_CSDC_18&gt;</w:t>
      </w:r>
    </w:p>
    <w:p w14:paraId="0520778F" w14:textId="77777777" w:rsidR="00113E80" w:rsidRDefault="00113E80" w:rsidP="00113E80">
      <w:permStart w:id="693599968" w:edGrp="everyone"/>
      <w:r>
        <w:t>TYPE YOUR TEXT HERE</w:t>
      </w:r>
    </w:p>
    <w:permEnd w:id="693599968"/>
    <w:p w14:paraId="499765DE" w14:textId="77777777" w:rsidR="00113E80" w:rsidRDefault="00113E80" w:rsidP="00113E80">
      <w:r>
        <w:t>&lt;ESMA_QUESTION_CSDC_18&gt;</w:t>
      </w:r>
    </w:p>
    <w:p w14:paraId="060AEB64" w14:textId="77777777" w:rsidR="005A35CA" w:rsidRDefault="005A35CA" w:rsidP="00113E80"/>
    <w:p w14:paraId="361D05CA" w14:textId="4970F6D9" w:rsidR="005A35CA" w:rsidRPr="005A35CA" w:rsidRDefault="005A35CA" w:rsidP="00113E80">
      <w:pPr>
        <w:rPr>
          <w:b/>
          <w:bCs/>
        </w:rPr>
      </w:pPr>
      <w:r w:rsidRPr="005A35CA">
        <w:rPr>
          <w:b/>
          <w:bCs/>
        </w:rPr>
        <w:t>3.1.6</w:t>
      </w:r>
      <w:r w:rsidRPr="005A35CA">
        <w:rPr>
          <w:b/>
          <w:bCs/>
        </w:rPr>
        <w:tab/>
        <w:t>Partial settlement</w:t>
      </w:r>
    </w:p>
    <w:p w14:paraId="502BC2F9" w14:textId="77777777" w:rsidR="00113E80" w:rsidRDefault="00113E80" w:rsidP="00113E80"/>
    <w:p w14:paraId="39E3B5AE"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 to Article 10 of CDR 2018/1229? If not, please elaborate.</w:t>
      </w:r>
    </w:p>
    <w:p w14:paraId="6FBDAB46" w14:textId="77777777" w:rsidR="00113E80" w:rsidRDefault="00113E80" w:rsidP="00113E80">
      <w:r>
        <w:t>&lt;ESMA_QUESTION_CSDC_19&gt;</w:t>
      </w:r>
    </w:p>
    <w:p w14:paraId="5A609F2E" w14:textId="168D820B" w:rsidR="00113E80" w:rsidRPr="009D5062" w:rsidRDefault="00AD4A47" w:rsidP="00113E80">
      <w:permStart w:id="628694048" w:edGrp="everyone"/>
      <w:r w:rsidRPr="009D5062">
        <w:rPr>
          <w:highlight w:val="yellow"/>
        </w:rPr>
        <w:lastRenderedPageBreak/>
        <w:t>AMF Italia members agree with the proposed amendment.</w:t>
      </w:r>
    </w:p>
    <w:permEnd w:id="628694048"/>
    <w:p w14:paraId="47C78033" w14:textId="77777777" w:rsidR="00113E80" w:rsidRDefault="00113E80" w:rsidP="00113E80">
      <w:r>
        <w:t>&lt;ESMA_QUESTION_CSDC_19&gt;</w:t>
      </w:r>
    </w:p>
    <w:p w14:paraId="4B8E1239" w14:textId="77777777" w:rsidR="00113E80" w:rsidRDefault="00113E80" w:rsidP="00113E80"/>
    <w:p w14:paraId="245DEB8D" w14:textId="77777777" w:rsidR="00113E80" w:rsidRDefault="00113E80" w:rsidP="00113E80">
      <w:pPr>
        <w:pStyle w:val="Questionstyle"/>
        <w:numPr>
          <w:ilvl w:val="0"/>
          <w:numId w:val="14"/>
        </w:numPr>
        <w:tabs>
          <w:tab w:val="clear" w:pos="567"/>
        </w:tabs>
        <w:spacing w:after="240" w:line="256" w:lineRule="auto"/>
        <w:ind w:left="851" w:hanging="851"/>
      </w:pPr>
      <w:r>
        <w:t>Do you agree with the deletion of Article 12 of CDR 2018/1229? If not, please elaborate.</w:t>
      </w:r>
    </w:p>
    <w:p w14:paraId="422247B4" w14:textId="77777777" w:rsidR="00113E80" w:rsidRDefault="00113E80" w:rsidP="00113E80">
      <w:r>
        <w:t>&lt;ESMA_QUESTION_CSDC_20&gt;</w:t>
      </w:r>
    </w:p>
    <w:p w14:paraId="3825A92C" w14:textId="40EA029C" w:rsidR="00113E80" w:rsidRPr="003567F4" w:rsidRDefault="003567F4" w:rsidP="003567F4">
      <w:pPr>
        <w:spacing w:before="249"/>
        <w:ind w:left="425" w:right="993"/>
        <w:rPr>
          <w:rFonts w:ascii="Arial"/>
          <w:bCs/>
          <w:color w:val="auto"/>
        </w:rPr>
      </w:pPr>
      <w:permStart w:id="272843166" w:edGrp="everyone"/>
      <w:r>
        <w:rPr>
          <w:rFonts w:ascii="Arial"/>
          <w:bCs/>
          <w:color w:val="auto"/>
        </w:rPr>
        <w:t>Our members</w:t>
      </w:r>
      <w:r w:rsidRPr="003567F4">
        <w:rPr>
          <w:rFonts w:ascii="Arial"/>
          <w:bCs/>
          <w:color w:val="auto"/>
        </w:rPr>
        <w:t xml:space="preserve"> agree with the proposed </w:t>
      </w:r>
      <w:r>
        <w:rPr>
          <w:rFonts w:ascii="Arial"/>
          <w:bCs/>
          <w:color w:val="auto"/>
        </w:rPr>
        <w:t>deletion</w:t>
      </w:r>
      <w:r w:rsidRPr="003567F4">
        <w:rPr>
          <w:rFonts w:ascii="Arial"/>
          <w:bCs/>
          <w:color w:val="auto"/>
        </w:rPr>
        <w:t xml:space="preserve">. </w:t>
      </w:r>
      <w:r w:rsidR="008C49AC">
        <w:rPr>
          <w:rFonts w:ascii="Arial"/>
          <w:bCs/>
          <w:color w:val="auto"/>
        </w:rPr>
        <w:t>As a result</w:t>
      </w:r>
      <w:r w:rsidRPr="003567F4">
        <w:rPr>
          <w:rFonts w:ascii="Arial"/>
          <w:bCs/>
          <w:color w:val="auto"/>
        </w:rPr>
        <w:t xml:space="preserve">, all </w:t>
      </w:r>
      <w:r w:rsidR="00E20B01">
        <w:rPr>
          <w:rFonts w:ascii="Arial"/>
          <w:bCs/>
          <w:color w:val="auto"/>
        </w:rPr>
        <w:t>EU</w:t>
      </w:r>
      <w:r w:rsidRPr="003567F4">
        <w:rPr>
          <w:rFonts w:ascii="Arial"/>
          <w:bCs/>
          <w:color w:val="auto"/>
        </w:rPr>
        <w:t xml:space="preserve"> CSDs will offer H</w:t>
      </w:r>
      <w:r w:rsidR="0026303D">
        <w:rPr>
          <w:rFonts w:ascii="Arial"/>
          <w:bCs/>
          <w:color w:val="auto"/>
        </w:rPr>
        <w:t>&amp;</w:t>
      </w:r>
      <w:r w:rsidRPr="003567F4">
        <w:rPr>
          <w:rFonts w:ascii="Arial"/>
          <w:bCs/>
          <w:color w:val="auto"/>
        </w:rPr>
        <w:t xml:space="preserve">R functionality, </w:t>
      </w:r>
      <w:r w:rsidR="008E55D2">
        <w:rPr>
          <w:rFonts w:ascii="Arial"/>
          <w:bCs/>
          <w:color w:val="auto"/>
        </w:rPr>
        <w:t>thus contributing</w:t>
      </w:r>
      <w:r w:rsidRPr="003567F4">
        <w:rPr>
          <w:rFonts w:ascii="Arial"/>
          <w:bCs/>
          <w:color w:val="auto"/>
        </w:rPr>
        <w:t>, among other things, to settlement efficiency</w:t>
      </w:r>
      <w:r w:rsidR="00E20B01">
        <w:rPr>
          <w:rFonts w:ascii="Arial"/>
          <w:bCs/>
          <w:color w:val="auto"/>
        </w:rPr>
        <w:t xml:space="preserve"> and greater harmonisation</w:t>
      </w:r>
      <w:r w:rsidRPr="003567F4">
        <w:rPr>
          <w:rFonts w:ascii="Arial"/>
          <w:bCs/>
          <w:color w:val="auto"/>
        </w:rPr>
        <w:t>.</w:t>
      </w:r>
    </w:p>
    <w:permEnd w:id="272843166"/>
    <w:p w14:paraId="17D7BC3A" w14:textId="77777777" w:rsidR="00113E80" w:rsidRDefault="00113E80" w:rsidP="00113E80">
      <w:r>
        <w:t>&lt;ESMA_QUESTION_CSDC_20&gt;</w:t>
      </w:r>
    </w:p>
    <w:p w14:paraId="4A5CBC3C" w14:textId="77777777" w:rsidR="00113E80" w:rsidRDefault="00113E80" w:rsidP="00113E80"/>
    <w:p w14:paraId="62AE285B" w14:textId="77777777" w:rsidR="00113E80" w:rsidRDefault="00113E80" w:rsidP="00113E80">
      <w:pPr>
        <w:pStyle w:val="Questionstyle"/>
        <w:numPr>
          <w:ilvl w:val="0"/>
          <w:numId w:val="14"/>
        </w:numPr>
        <w:tabs>
          <w:tab w:val="clear" w:pos="567"/>
        </w:tabs>
        <w:spacing w:after="240" w:line="256" w:lineRule="auto"/>
        <w:ind w:left="851" w:hanging="851"/>
      </w:pPr>
      <w:r>
        <w:t>Do you have other suggestions to incentivise partial settlement? If yes, please elaborate.</w:t>
      </w:r>
    </w:p>
    <w:p w14:paraId="4E4F0DBD" w14:textId="77777777" w:rsidR="00113E80" w:rsidRDefault="00113E80" w:rsidP="00113E80">
      <w:r>
        <w:t>&lt;ESMA_QUESTION_CSDC_21&gt;</w:t>
      </w:r>
    </w:p>
    <w:p w14:paraId="3A72B647" w14:textId="75D01EA0" w:rsidR="006C0B05" w:rsidRPr="00095CB7" w:rsidRDefault="00985E2B" w:rsidP="006C0B05">
      <w:pPr>
        <w:spacing w:before="251" w:after="240"/>
        <w:ind w:left="425" w:right="996"/>
        <w:rPr>
          <w:rFonts w:ascii="Arial"/>
          <w:bCs/>
          <w:color w:val="auto"/>
          <w:spacing w:val="-2"/>
        </w:rPr>
      </w:pPr>
      <w:permStart w:id="117865647" w:edGrp="everyone"/>
      <w:r>
        <w:rPr>
          <w:rFonts w:ascii="Arial"/>
          <w:bCs/>
          <w:color w:val="auto"/>
          <w:spacing w:val="-2"/>
        </w:rPr>
        <w:t xml:space="preserve">With respect to </w:t>
      </w:r>
      <w:r w:rsidR="006C0B05" w:rsidRPr="00095CB7">
        <w:rPr>
          <w:rFonts w:ascii="Arial"/>
          <w:bCs/>
          <w:color w:val="auto"/>
          <w:spacing w:val="-2"/>
        </w:rPr>
        <w:t xml:space="preserve">the current practice, </w:t>
      </w:r>
      <w:r>
        <w:rPr>
          <w:rFonts w:ascii="Arial"/>
          <w:bCs/>
          <w:color w:val="auto"/>
          <w:spacing w:val="-2"/>
        </w:rPr>
        <w:t>AMF Italia members</w:t>
      </w:r>
      <w:r w:rsidR="006C0B05" w:rsidRPr="00095CB7">
        <w:rPr>
          <w:rFonts w:ascii="Arial"/>
          <w:bCs/>
          <w:color w:val="auto"/>
          <w:spacing w:val="-2"/>
        </w:rPr>
        <w:t xml:space="preserve"> believe that</w:t>
      </w:r>
      <w:r w:rsidR="006C28E4">
        <w:rPr>
          <w:rFonts w:ascii="Arial"/>
          <w:bCs/>
          <w:color w:val="auto"/>
          <w:spacing w:val="-2"/>
        </w:rPr>
        <w:t>,</w:t>
      </w:r>
      <w:r w:rsidR="006C0B05" w:rsidRPr="00095CB7">
        <w:rPr>
          <w:rFonts w:ascii="Arial"/>
          <w:bCs/>
          <w:color w:val="auto"/>
          <w:spacing w:val="-2"/>
        </w:rPr>
        <w:t xml:space="preserve"> in </w:t>
      </w:r>
      <w:r w:rsidR="006C28E4">
        <w:rPr>
          <w:rFonts w:ascii="Arial"/>
          <w:bCs/>
          <w:color w:val="auto"/>
          <w:spacing w:val="-2"/>
        </w:rPr>
        <w:t xml:space="preserve">the </w:t>
      </w:r>
      <w:r w:rsidR="006C0B05" w:rsidRPr="00095CB7">
        <w:rPr>
          <w:rFonts w:ascii="Arial"/>
          <w:bCs/>
          <w:color w:val="auto"/>
          <w:spacing w:val="-2"/>
        </w:rPr>
        <w:t>T+1 perspective</w:t>
      </w:r>
      <w:r w:rsidR="006C28E4">
        <w:rPr>
          <w:rFonts w:ascii="Arial"/>
          <w:bCs/>
          <w:color w:val="auto"/>
          <w:spacing w:val="-2"/>
        </w:rPr>
        <w:t>,</w:t>
      </w:r>
      <w:r w:rsidR="006C0B05" w:rsidRPr="00095CB7">
        <w:rPr>
          <w:rFonts w:ascii="Arial"/>
          <w:bCs/>
          <w:color w:val="auto"/>
          <w:spacing w:val="-2"/>
        </w:rPr>
        <w:t xml:space="preserve"> the default option </w:t>
      </w:r>
      <w:r w:rsidR="0087488D">
        <w:rPr>
          <w:rFonts w:ascii="Arial"/>
          <w:bCs/>
          <w:color w:val="auto"/>
          <w:spacing w:val="-2"/>
        </w:rPr>
        <w:t>for</w:t>
      </w:r>
      <w:r w:rsidR="006C0B05" w:rsidRPr="00095CB7">
        <w:rPr>
          <w:rFonts w:ascii="Arial"/>
          <w:bCs/>
          <w:color w:val="auto"/>
          <w:spacing w:val="-2"/>
        </w:rPr>
        <w:t xml:space="preserve"> settlement instructions should be the par</w:t>
      </w:r>
      <w:r w:rsidR="00A2198D">
        <w:rPr>
          <w:rFonts w:ascii="Arial"/>
          <w:bCs/>
          <w:color w:val="auto"/>
          <w:spacing w:val="-2"/>
        </w:rPr>
        <w:t>tial settlement</w:t>
      </w:r>
      <w:r w:rsidR="006C0B05" w:rsidRPr="00095CB7">
        <w:rPr>
          <w:rFonts w:ascii="Arial"/>
          <w:bCs/>
          <w:color w:val="auto"/>
          <w:spacing w:val="-2"/>
        </w:rPr>
        <w:t xml:space="preserve">. </w:t>
      </w:r>
      <w:proofErr w:type="gramStart"/>
      <w:r w:rsidR="003A7AD5">
        <w:rPr>
          <w:rFonts w:ascii="Arial"/>
          <w:bCs/>
          <w:color w:val="auto"/>
          <w:spacing w:val="-2"/>
        </w:rPr>
        <w:t>In order to</w:t>
      </w:r>
      <w:proofErr w:type="gramEnd"/>
      <w:r w:rsidR="003A7AD5">
        <w:rPr>
          <w:rFonts w:ascii="Arial"/>
          <w:bCs/>
          <w:color w:val="auto"/>
          <w:spacing w:val="-2"/>
        </w:rPr>
        <w:t xml:space="preserve"> </w:t>
      </w:r>
      <w:r w:rsidR="0099510E">
        <w:rPr>
          <w:rFonts w:ascii="Arial"/>
          <w:bCs/>
          <w:color w:val="auto"/>
          <w:spacing w:val="-2"/>
        </w:rPr>
        <w:t xml:space="preserve">make such </w:t>
      </w:r>
      <w:r w:rsidR="0087488D">
        <w:rPr>
          <w:rFonts w:ascii="Arial"/>
          <w:bCs/>
          <w:color w:val="auto"/>
          <w:spacing w:val="-2"/>
        </w:rPr>
        <w:t xml:space="preserve">a </w:t>
      </w:r>
      <w:r w:rsidR="0099510E">
        <w:rPr>
          <w:rFonts w:ascii="Arial"/>
          <w:bCs/>
          <w:color w:val="auto"/>
          <w:spacing w:val="-2"/>
        </w:rPr>
        <w:t xml:space="preserve">new practice </w:t>
      </w:r>
      <w:r w:rsidR="006C0B05" w:rsidRPr="00095CB7">
        <w:rPr>
          <w:rFonts w:ascii="Arial"/>
          <w:bCs/>
          <w:color w:val="auto"/>
          <w:spacing w:val="-2"/>
        </w:rPr>
        <w:t xml:space="preserve">efficient, it </w:t>
      </w:r>
      <w:r w:rsidR="006C28E4">
        <w:rPr>
          <w:rFonts w:ascii="Arial"/>
          <w:bCs/>
          <w:color w:val="auto"/>
          <w:spacing w:val="-2"/>
        </w:rPr>
        <w:t>would be</w:t>
      </w:r>
      <w:r w:rsidR="006C0B05" w:rsidRPr="00095CB7">
        <w:rPr>
          <w:rFonts w:ascii="Arial"/>
          <w:bCs/>
          <w:color w:val="auto"/>
          <w:spacing w:val="-2"/>
        </w:rPr>
        <w:t xml:space="preserve"> necessary that:</w:t>
      </w:r>
    </w:p>
    <w:p w14:paraId="5DC7A705" w14:textId="0FB09A78" w:rsidR="006C0B05" w:rsidRPr="00095CB7" w:rsidRDefault="006C0B05" w:rsidP="006C0B05">
      <w:pPr>
        <w:pStyle w:val="Paragrafoelenco"/>
        <w:widowControl w:val="0"/>
        <w:numPr>
          <w:ilvl w:val="0"/>
          <w:numId w:val="17"/>
        </w:numPr>
        <w:autoSpaceDE w:val="0"/>
        <w:autoSpaceDN w:val="0"/>
        <w:spacing w:after="0"/>
        <w:ind w:left="993" w:right="996" w:hanging="426"/>
        <w:rPr>
          <w:rFonts w:ascii="Arial"/>
          <w:bCs/>
          <w:color w:val="auto"/>
          <w:spacing w:val="-2"/>
        </w:rPr>
      </w:pPr>
      <w:r w:rsidRPr="00095CB7">
        <w:rPr>
          <w:rFonts w:ascii="Arial"/>
          <w:bCs/>
          <w:color w:val="auto"/>
          <w:spacing w:val="-2"/>
        </w:rPr>
        <w:t>the threshold of the countervalue of the transaction at which the partial</w:t>
      </w:r>
      <w:r w:rsidR="00EB436E">
        <w:rPr>
          <w:rFonts w:ascii="Arial"/>
          <w:bCs/>
          <w:color w:val="auto"/>
          <w:spacing w:val="-2"/>
        </w:rPr>
        <w:t xml:space="preserve"> settlement</w:t>
      </w:r>
      <w:r w:rsidRPr="00095CB7">
        <w:rPr>
          <w:rFonts w:ascii="Arial"/>
          <w:bCs/>
          <w:color w:val="auto"/>
          <w:spacing w:val="-2"/>
        </w:rPr>
        <w:t xml:space="preserve"> would be applied by default is well calibrated;</w:t>
      </w:r>
    </w:p>
    <w:p w14:paraId="4F5F53DE" w14:textId="338AD50D" w:rsidR="006C0B05" w:rsidRPr="00095CB7" w:rsidRDefault="006C0B05" w:rsidP="006C0B05">
      <w:pPr>
        <w:pStyle w:val="Paragrafoelenco"/>
        <w:widowControl w:val="0"/>
        <w:numPr>
          <w:ilvl w:val="0"/>
          <w:numId w:val="17"/>
        </w:numPr>
        <w:autoSpaceDE w:val="0"/>
        <w:autoSpaceDN w:val="0"/>
        <w:spacing w:after="240"/>
        <w:ind w:left="993" w:right="996" w:hanging="426"/>
        <w:rPr>
          <w:rFonts w:ascii="Arial"/>
          <w:bCs/>
          <w:color w:val="auto"/>
          <w:spacing w:val="-2"/>
        </w:rPr>
      </w:pPr>
      <w:r w:rsidRPr="00095CB7">
        <w:rPr>
          <w:rFonts w:ascii="Arial"/>
          <w:bCs/>
          <w:color w:val="auto"/>
          <w:spacing w:val="-2"/>
        </w:rPr>
        <w:t xml:space="preserve">central counterparties </w:t>
      </w:r>
      <w:r w:rsidR="00545F03">
        <w:rPr>
          <w:rFonts w:ascii="Arial"/>
          <w:bCs/>
          <w:color w:val="auto"/>
          <w:spacing w:val="-2"/>
        </w:rPr>
        <w:t xml:space="preserve">are also </w:t>
      </w:r>
      <w:r w:rsidRPr="00095CB7">
        <w:rPr>
          <w:rFonts w:ascii="Arial"/>
          <w:bCs/>
          <w:color w:val="auto"/>
          <w:spacing w:val="-2"/>
        </w:rPr>
        <w:t>subjec</w:t>
      </w:r>
      <w:r w:rsidR="00794DE2">
        <w:rPr>
          <w:rFonts w:ascii="Arial"/>
          <w:bCs/>
          <w:color w:val="auto"/>
          <w:spacing w:val="-2"/>
        </w:rPr>
        <w:t>t</w:t>
      </w:r>
      <w:r w:rsidRPr="00095CB7">
        <w:rPr>
          <w:rFonts w:ascii="Arial"/>
          <w:bCs/>
          <w:color w:val="auto"/>
          <w:spacing w:val="-2"/>
        </w:rPr>
        <w:t xml:space="preserve"> to the same practice.</w:t>
      </w:r>
    </w:p>
    <w:p w14:paraId="49CEEDF7" w14:textId="7B507EA9" w:rsidR="00113E80" w:rsidRPr="006C0B05" w:rsidRDefault="00F254ED" w:rsidP="00FB165B">
      <w:pPr>
        <w:spacing w:before="251" w:after="240"/>
        <w:ind w:left="425" w:right="996"/>
        <w:rPr>
          <w:rFonts w:ascii="Arial"/>
          <w:bCs/>
          <w:color w:val="auto"/>
          <w:spacing w:val="-2"/>
        </w:rPr>
      </w:pPr>
      <w:r>
        <w:rPr>
          <w:rFonts w:ascii="Arial"/>
          <w:bCs/>
          <w:color w:val="auto"/>
          <w:spacing w:val="-2"/>
          <w:lang w:val="pt-PT"/>
        </w:rPr>
        <w:t>Our members</w:t>
      </w:r>
      <w:r w:rsidR="006C0B05" w:rsidRPr="00095CB7">
        <w:rPr>
          <w:rFonts w:ascii="Arial"/>
          <w:bCs/>
          <w:color w:val="auto"/>
          <w:spacing w:val="-2"/>
        </w:rPr>
        <w:t xml:space="preserve"> believe that the above, and </w:t>
      </w:r>
      <w:r w:rsidR="00CE3008">
        <w:rPr>
          <w:rFonts w:ascii="Arial"/>
          <w:bCs/>
          <w:color w:val="auto"/>
          <w:spacing w:val="-2"/>
        </w:rPr>
        <w:t xml:space="preserve">- </w:t>
      </w:r>
      <w:r w:rsidR="006C0B05" w:rsidRPr="00095CB7">
        <w:rPr>
          <w:rFonts w:ascii="Arial"/>
          <w:bCs/>
          <w:color w:val="auto"/>
          <w:spacing w:val="-2"/>
        </w:rPr>
        <w:t>more generally</w:t>
      </w:r>
      <w:r w:rsidR="00CE3008">
        <w:rPr>
          <w:rFonts w:ascii="Arial"/>
          <w:bCs/>
          <w:color w:val="auto"/>
          <w:spacing w:val="-2"/>
        </w:rPr>
        <w:t xml:space="preserve"> -</w:t>
      </w:r>
      <w:r w:rsidR="006C0B05" w:rsidRPr="00095CB7">
        <w:rPr>
          <w:rFonts w:ascii="Arial"/>
          <w:bCs/>
          <w:color w:val="auto"/>
          <w:spacing w:val="-2"/>
        </w:rPr>
        <w:t xml:space="preserve"> everything </w:t>
      </w:r>
      <w:r w:rsidR="005329DB">
        <w:rPr>
          <w:rFonts w:ascii="Arial"/>
          <w:bCs/>
          <w:color w:val="auto"/>
          <w:spacing w:val="-2"/>
        </w:rPr>
        <w:t>proposed</w:t>
      </w:r>
      <w:r w:rsidR="006C0B05" w:rsidRPr="00095CB7">
        <w:rPr>
          <w:rFonts w:ascii="Arial"/>
          <w:bCs/>
          <w:color w:val="auto"/>
          <w:spacing w:val="-2"/>
        </w:rPr>
        <w:t xml:space="preserve"> in our response for CSDs should also be understood to </w:t>
      </w:r>
      <w:r w:rsidR="00420912">
        <w:rPr>
          <w:rFonts w:ascii="Arial"/>
          <w:bCs/>
          <w:color w:val="auto"/>
          <w:spacing w:val="-2"/>
        </w:rPr>
        <w:t>apply</w:t>
      </w:r>
      <w:r w:rsidR="006C0B05" w:rsidRPr="00095CB7">
        <w:rPr>
          <w:rFonts w:ascii="Arial"/>
          <w:bCs/>
          <w:color w:val="auto"/>
          <w:spacing w:val="-2"/>
        </w:rPr>
        <w:t xml:space="preserve"> to ICSD's</w:t>
      </w:r>
      <w:r w:rsidR="009750A1">
        <w:rPr>
          <w:rFonts w:ascii="Arial"/>
          <w:bCs/>
          <w:color w:val="auto"/>
          <w:spacing w:val="-2"/>
        </w:rPr>
        <w:t>,</w:t>
      </w:r>
      <w:r w:rsidR="006C0B05" w:rsidRPr="00095CB7">
        <w:rPr>
          <w:rFonts w:ascii="Arial"/>
          <w:bCs/>
          <w:color w:val="auto"/>
          <w:spacing w:val="-2"/>
        </w:rPr>
        <w:t xml:space="preserve"> with a view to standardi</w:t>
      </w:r>
      <w:r w:rsidR="00420912">
        <w:rPr>
          <w:rFonts w:ascii="Arial"/>
          <w:bCs/>
          <w:color w:val="auto"/>
          <w:spacing w:val="-2"/>
        </w:rPr>
        <w:t>s</w:t>
      </w:r>
      <w:r w:rsidR="006C0B05" w:rsidRPr="00095CB7">
        <w:rPr>
          <w:rFonts w:ascii="Arial"/>
          <w:bCs/>
          <w:color w:val="auto"/>
          <w:spacing w:val="-2"/>
        </w:rPr>
        <w:t xml:space="preserve">ation and efficiency at </w:t>
      </w:r>
      <w:r w:rsidR="004A2372">
        <w:rPr>
          <w:rFonts w:ascii="Arial"/>
          <w:bCs/>
          <w:color w:val="auto"/>
          <w:spacing w:val="-2"/>
        </w:rPr>
        <w:t>EU</w:t>
      </w:r>
      <w:r w:rsidR="006C0B05" w:rsidRPr="00095CB7">
        <w:rPr>
          <w:rFonts w:ascii="Arial"/>
          <w:bCs/>
          <w:color w:val="auto"/>
          <w:spacing w:val="-2"/>
        </w:rPr>
        <w:t xml:space="preserve"> level.</w:t>
      </w:r>
      <w:r w:rsidR="00FB165B">
        <w:rPr>
          <w:rFonts w:ascii="Arial"/>
          <w:bCs/>
          <w:color w:val="auto"/>
          <w:spacing w:val="-2"/>
        </w:rPr>
        <w:t xml:space="preserve"> </w:t>
      </w:r>
      <w:r w:rsidR="006C0B05" w:rsidRPr="00095CB7">
        <w:rPr>
          <w:rFonts w:ascii="Arial"/>
          <w:bCs/>
          <w:color w:val="auto"/>
          <w:spacing w:val="-2"/>
        </w:rPr>
        <w:t xml:space="preserve">This aspect is also being considered by </w:t>
      </w:r>
      <w:r w:rsidR="009750A1">
        <w:rPr>
          <w:rFonts w:ascii="Arial"/>
          <w:bCs/>
          <w:color w:val="auto"/>
          <w:spacing w:val="-2"/>
        </w:rPr>
        <w:t xml:space="preserve">the </w:t>
      </w:r>
      <w:r w:rsidR="00CE3008">
        <w:rPr>
          <w:rFonts w:ascii="Arial"/>
          <w:bCs/>
          <w:color w:val="auto"/>
          <w:spacing w:val="-2"/>
        </w:rPr>
        <w:t>T+1 working groups</w:t>
      </w:r>
      <w:r w:rsidR="004F3967">
        <w:rPr>
          <w:rFonts w:ascii="Arial"/>
          <w:bCs/>
          <w:color w:val="auto"/>
          <w:spacing w:val="-2"/>
        </w:rPr>
        <w:t>.</w:t>
      </w:r>
      <w:r w:rsidR="00FA6B75">
        <w:rPr>
          <w:rFonts w:ascii="Arial"/>
          <w:bCs/>
          <w:color w:val="auto"/>
          <w:spacing w:val="-2"/>
        </w:rPr>
        <w:t xml:space="preserve"> </w:t>
      </w:r>
      <w:r w:rsidR="004F3967">
        <w:rPr>
          <w:rFonts w:ascii="Arial"/>
          <w:bCs/>
          <w:color w:val="auto"/>
          <w:spacing w:val="-2"/>
        </w:rPr>
        <w:t>T</w:t>
      </w:r>
      <w:r w:rsidR="004F3967" w:rsidRPr="004F3967">
        <w:rPr>
          <w:rFonts w:ascii="Arial"/>
          <w:bCs/>
          <w:color w:val="auto"/>
          <w:spacing w:val="-2"/>
        </w:rPr>
        <w:t>he outcome will have regulatory implications</w:t>
      </w:r>
      <w:r w:rsidR="004F3967">
        <w:rPr>
          <w:rFonts w:ascii="Arial"/>
          <w:bCs/>
          <w:color w:val="auto"/>
          <w:spacing w:val="-2"/>
        </w:rPr>
        <w:t>.</w:t>
      </w:r>
    </w:p>
    <w:permEnd w:id="117865647"/>
    <w:p w14:paraId="228C028F" w14:textId="77777777" w:rsidR="00113E80" w:rsidRDefault="00113E80" w:rsidP="00113E80">
      <w:r>
        <w:t>&lt;ESMA_QUESTION_CSDC_21&gt;</w:t>
      </w:r>
    </w:p>
    <w:p w14:paraId="704AFC04" w14:textId="77777777" w:rsidR="00113E80" w:rsidRDefault="00113E80" w:rsidP="00113E80"/>
    <w:p w14:paraId="07B31E04"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think that some types of transactions should not be subject to partial settlement? If yes, could you provide a list and the supporting reasoning?</w:t>
      </w:r>
    </w:p>
    <w:p w14:paraId="7D933CF7" w14:textId="77777777" w:rsidR="00113E80" w:rsidRDefault="00113E80" w:rsidP="00113E80">
      <w:r>
        <w:t>&lt;ESMA_QUESTION_CSDC_22&gt;</w:t>
      </w:r>
    </w:p>
    <w:p w14:paraId="394FEA8C" w14:textId="6D1DD343" w:rsidR="00DA4E38" w:rsidRPr="00332028" w:rsidRDefault="00DA4E38" w:rsidP="00DA4E38">
      <w:pPr>
        <w:spacing w:before="250"/>
        <w:ind w:left="425" w:right="997"/>
        <w:rPr>
          <w:rFonts w:ascii="Arial"/>
          <w:bCs/>
          <w:color w:val="auto"/>
        </w:rPr>
      </w:pPr>
      <w:permStart w:id="591729658" w:edGrp="everyone"/>
      <w:r w:rsidRPr="00332028">
        <w:rPr>
          <w:rFonts w:ascii="Arial"/>
          <w:bCs/>
          <w:color w:val="auto"/>
        </w:rPr>
        <w:t>Ye</w:t>
      </w:r>
      <w:r w:rsidR="00933903">
        <w:rPr>
          <w:rFonts w:ascii="Arial"/>
          <w:bCs/>
          <w:color w:val="auto"/>
        </w:rPr>
        <w:t>s.</w:t>
      </w:r>
      <w:r w:rsidRPr="00332028">
        <w:rPr>
          <w:rFonts w:ascii="Arial"/>
          <w:bCs/>
          <w:color w:val="auto"/>
        </w:rPr>
        <w:t xml:space="preserve"> </w:t>
      </w:r>
      <w:r w:rsidR="00F53801">
        <w:rPr>
          <w:rFonts w:ascii="Arial"/>
          <w:bCs/>
          <w:color w:val="auto"/>
        </w:rPr>
        <w:t xml:space="preserve">For </w:t>
      </w:r>
      <w:r w:rsidR="000E298C">
        <w:rPr>
          <w:rFonts w:ascii="Arial"/>
          <w:bCs/>
          <w:color w:val="auto"/>
        </w:rPr>
        <w:t>example, p</w:t>
      </w:r>
      <w:r w:rsidRPr="00332028">
        <w:rPr>
          <w:rFonts w:ascii="Arial"/>
          <w:bCs/>
          <w:color w:val="auto"/>
        </w:rPr>
        <w:t xml:space="preserve">ortfolio transfer transactions </w:t>
      </w:r>
      <w:r w:rsidR="00F9482D">
        <w:rPr>
          <w:rFonts w:ascii="Arial"/>
          <w:bCs/>
          <w:color w:val="auto"/>
        </w:rPr>
        <w:t xml:space="preserve">(which </w:t>
      </w:r>
      <w:r w:rsidR="00DC34AA">
        <w:rPr>
          <w:rFonts w:ascii="Arial"/>
          <w:bCs/>
          <w:color w:val="auto"/>
        </w:rPr>
        <w:t>are already not subject to partial settlement in Italy</w:t>
      </w:r>
      <w:proofErr w:type="gramStart"/>
      <w:r w:rsidR="00DC34AA">
        <w:rPr>
          <w:rFonts w:ascii="Arial"/>
          <w:bCs/>
          <w:color w:val="auto"/>
        </w:rPr>
        <w:t>)</w:t>
      </w:r>
      <w:proofErr w:type="gramEnd"/>
      <w:r w:rsidR="00DC34AA">
        <w:rPr>
          <w:rFonts w:ascii="Arial"/>
          <w:bCs/>
          <w:color w:val="auto"/>
        </w:rPr>
        <w:t xml:space="preserve"> </w:t>
      </w:r>
      <w:r w:rsidR="00421F9A">
        <w:rPr>
          <w:rFonts w:ascii="Arial"/>
          <w:bCs/>
          <w:color w:val="auto"/>
        </w:rPr>
        <w:t xml:space="preserve">and </w:t>
      </w:r>
      <w:r w:rsidR="0052517A">
        <w:rPr>
          <w:rFonts w:ascii="Arial"/>
          <w:bCs/>
          <w:color w:val="auto"/>
        </w:rPr>
        <w:t xml:space="preserve">corporate </w:t>
      </w:r>
      <w:r w:rsidRPr="00332028">
        <w:rPr>
          <w:rFonts w:ascii="Arial"/>
          <w:bCs/>
          <w:color w:val="auto"/>
        </w:rPr>
        <w:t>issu</w:t>
      </w:r>
      <w:r w:rsidR="0056525A">
        <w:rPr>
          <w:rFonts w:ascii="Arial"/>
          <w:bCs/>
          <w:color w:val="auto"/>
        </w:rPr>
        <w:t>ances</w:t>
      </w:r>
      <w:r w:rsidRPr="00332028">
        <w:rPr>
          <w:rFonts w:ascii="Arial"/>
          <w:bCs/>
          <w:color w:val="auto"/>
        </w:rPr>
        <w:t xml:space="preserve"> </w:t>
      </w:r>
      <w:r w:rsidR="00421F9A">
        <w:rPr>
          <w:rFonts w:ascii="Arial"/>
          <w:bCs/>
          <w:color w:val="auto"/>
        </w:rPr>
        <w:t xml:space="preserve">should not be subject </w:t>
      </w:r>
      <w:r w:rsidRPr="00332028">
        <w:rPr>
          <w:rFonts w:ascii="Arial"/>
          <w:bCs/>
          <w:color w:val="auto"/>
        </w:rPr>
        <w:t>to partial</w:t>
      </w:r>
      <w:r w:rsidR="0056525A">
        <w:rPr>
          <w:rFonts w:ascii="Arial"/>
          <w:bCs/>
          <w:color w:val="auto"/>
        </w:rPr>
        <w:t xml:space="preserve"> settlement</w:t>
      </w:r>
      <w:r w:rsidRPr="00332028">
        <w:rPr>
          <w:rFonts w:ascii="Arial"/>
          <w:bCs/>
          <w:color w:val="auto"/>
        </w:rPr>
        <w:t>.</w:t>
      </w:r>
    </w:p>
    <w:permEnd w:id="591729658"/>
    <w:p w14:paraId="796EAD16" w14:textId="77777777" w:rsidR="00113E80" w:rsidRDefault="00113E80" w:rsidP="00113E80">
      <w:r>
        <w:t>&lt;ESMA_QUESTION_CSDC_22&gt;</w:t>
      </w:r>
    </w:p>
    <w:p w14:paraId="199C4201" w14:textId="77777777" w:rsidR="005A35CA" w:rsidRDefault="005A35CA" w:rsidP="00113E80"/>
    <w:p w14:paraId="25F3256C" w14:textId="491C960F" w:rsidR="00113E80" w:rsidRDefault="005A35CA" w:rsidP="00113E80">
      <w:pPr>
        <w:rPr>
          <w:b/>
          <w:bCs/>
        </w:rPr>
      </w:pPr>
      <w:r w:rsidRPr="005A35CA">
        <w:rPr>
          <w:b/>
          <w:bCs/>
        </w:rPr>
        <w:t>3.1.7. Auto-collateralisation</w:t>
      </w:r>
    </w:p>
    <w:p w14:paraId="117CC27B" w14:textId="77777777" w:rsidR="005A35CA" w:rsidRPr="005A35CA" w:rsidRDefault="005A35CA" w:rsidP="00113E80">
      <w:pPr>
        <w:rPr>
          <w:b/>
          <w:bCs/>
        </w:rPr>
      </w:pPr>
    </w:p>
    <w:p w14:paraId="7BEF6098" w14:textId="77777777" w:rsidR="00113E80" w:rsidRDefault="00113E80" w:rsidP="00113E80">
      <w:pPr>
        <w:pStyle w:val="Questionstyle"/>
        <w:numPr>
          <w:ilvl w:val="0"/>
          <w:numId w:val="14"/>
        </w:numPr>
        <w:tabs>
          <w:tab w:val="clear" w:pos="567"/>
        </w:tabs>
        <w:spacing w:after="240" w:line="256" w:lineRule="auto"/>
        <w:ind w:left="851" w:hanging="851"/>
      </w:pPr>
      <w:r>
        <w:rPr>
          <w:bCs/>
        </w:rPr>
        <w:t xml:space="preserve">Do you agree with the introduction of an obligation for CSDs to facilitate the provision of intraday cash credit secured with collateral via an auto-collateralisation facility? If not, please elaborate. </w:t>
      </w:r>
    </w:p>
    <w:p w14:paraId="2959A88C" w14:textId="77777777" w:rsidR="00113E80" w:rsidRDefault="00113E80" w:rsidP="00113E80">
      <w:r>
        <w:t>&lt;ESMA_QUESTION_CSDC_23&gt;</w:t>
      </w:r>
    </w:p>
    <w:p w14:paraId="6FA3CA1D" w14:textId="001D33DA" w:rsidR="00113E80" w:rsidRPr="00FE19DB" w:rsidRDefault="0068606F" w:rsidP="00FE19DB">
      <w:pPr>
        <w:spacing w:before="250"/>
        <w:ind w:left="425" w:right="991"/>
        <w:rPr>
          <w:rFonts w:ascii="Arial"/>
          <w:bCs/>
          <w:color w:val="auto"/>
        </w:rPr>
      </w:pPr>
      <w:permStart w:id="367345271" w:edGrp="everyone"/>
      <w:r>
        <w:rPr>
          <w:rFonts w:ascii="Arial"/>
          <w:bCs/>
          <w:color w:val="auto"/>
        </w:rPr>
        <w:t xml:space="preserve">AMF Italia members </w:t>
      </w:r>
      <w:r w:rsidR="0028603C">
        <w:rPr>
          <w:rFonts w:ascii="Arial"/>
          <w:bCs/>
          <w:color w:val="auto"/>
        </w:rPr>
        <w:t xml:space="preserve">agree with the proposal </w:t>
      </w:r>
      <w:r w:rsidR="00D168F9">
        <w:rPr>
          <w:rFonts w:ascii="Arial"/>
          <w:bCs/>
          <w:color w:val="auto"/>
        </w:rPr>
        <w:t>on</w:t>
      </w:r>
      <w:r w:rsidR="0028603C">
        <w:rPr>
          <w:rFonts w:ascii="Arial"/>
          <w:bCs/>
          <w:color w:val="auto"/>
        </w:rPr>
        <w:t xml:space="preserve"> condition that</w:t>
      </w:r>
      <w:r w:rsidR="00FE19DB" w:rsidRPr="00252E76">
        <w:rPr>
          <w:rFonts w:ascii="Arial"/>
          <w:bCs/>
          <w:color w:val="auto"/>
        </w:rPr>
        <w:t xml:space="preserve"> the use of this feature remain</w:t>
      </w:r>
      <w:r w:rsidR="0028603C">
        <w:rPr>
          <w:rFonts w:ascii="Arial"/>
          <w:bCs/>
          <w:color w:val="auto"/>
        </w:rPr>
        <w:t>s</w:t>
      </w:r>
      <w:r w:rsidR="00FE19DB" w:rsidRPr="00252E76">
        <w:rPr>
          <w:rFonts w:ascii="Arial"/>
          <w:bCs/>
          <w:color w:val="auto"/>
        </w:rPr>
        <w:t xml:space="preserve"> optional.</w:t>
      </w:r>
    </w:p>
    <w:permEnd w:id="367345271"/>
    <w:p w14:paraId="798DB0C5" w14:textId="77777777" w:rsidR="00113E80" w:rsidRDefault="00113E80" w:rsidP="00113E80">
      <w:r>
        <w:t>&lt;ESMA_QUESTION_CSDC_23&gt;</w:t>
      </w:r>
    </w:p>
    <w:p w14:paraId="4BC367AF" w14:textId="77777777" w:rsidR="00113E80" w:rsidRDefault="00113E80" w:rsidP="00113E80"/>
    <w:p w14:paraId="226D70A1" w14:textId="77777777" w:rsidR="00113E80" w:rsidRDefault="00113E80" w:rsidP="00113E80">
      <w:pPr>
        <w:pStyle w:val="Questionstyle"/>
        <w:numPr>
          <w:ilvl w:val="0"/>
          <w:numId w:val="14"/>
        </w:numPr>
        <w:tabs>
          <w:tab w:val="clear" w:pos="567"/>
        </w:tabs>
        <w:spacing w:after="240" w:line="256" w:lineRule="auto"/>
        <w:ind w:left="851" w:hanging="851"/>
      </w:pPr>
      <w:r>
        <w:t>Can you suggest any other means to achieve the same objective? If yes, please elaborate.</w:t>
      </w:r>
    </w:p>
    <w:p w14:paraId="5B8691F9" w14:textId="77777777" w:rsidR="00113E80" w:rsidRDefault="00113E80" w:rsidP="00113E80">
      <w:r>
        <w:t>&lt;ESMA_QUESTION_CSDC_24&gt;</w:t>
      </w:r>
    </w:p>
    <w:p w14:paraId="549AF438" w14:textId="77777777" w:rsidR="00113E80" w:rsidRDefault="00113E80" w:rsidP="00113E80">
      <w:permStart w:id="1759915737" w:edGrp="everyone"/>
      <w:r>
        <w:t>TYPE YOUR TEXT HERE</w:t>
      </w:r>
    </w:p>
    <w:permEnd w:id="1759915737"/>
    <w:p w14:paraId="5797DE5C" w14:textId="77777777" w:rsidR="00113E80" w:rsidRDefault="00113E80" w:rsidP="00113E80">
      <w:r>
        <w:t>&lt;ESMA_QUESTION_CSDC_24&gt;</w:t>
      </w:r>
    </w:p>
    <w:p w14:paraId="3A23B0BA" w14:textId="77777777" w:rsidR="00FE2F18" w:rsidRDefault="00FE2F18" w:rsidP="00113E80"/>
    <w:p w14:paraId="51140CAE" w14:textId="2F73B2DA" w:rsidR="00FE2F18" w:rsidRPr="00FE2F18" w:rsidRDefault="00FE2F18" w:rsidP="00113E80">
      <w:pPr>
        <w:rPr>
          <w:b/>
          <w:bCs/>
        </w:rPr>
      </w:pPr>
      <w:r w:rsidRPr="00FE2F18">
        <w:rPr>
          <w:b/>
          <w:bCs/>
        </w:rPr>
        <w:t>3.1.8</w:t>
      </w:r>
      <w:r w:rsidRPr="00FE2F18">
        <w:rPr>
          <w:b/>
          <w:bCs/>
        </w:rPr>
        <w:tab/>
        <w:t>Real-time gross settlement versus batches</w:t>
      </w:r>
    </w:p>
    <w:p w14:paraId="783A5D57" w14:textId="77777777" w:rsidR="00113E80" w:rsidRDefault="00113E80" w:rsidP="00113E80"/>
    <w:p w14:paraId="721BBE5A" w14:textId="77777777" w:rsidR="00113E80" w:rsidRDefault="00113E80" w:rsidP="00113E80">
      <w:pPr>
        <w:pStyle w:val="Questionstyle"/>
        <w:numPr>
          <w:ilvl w:val="0"/>
          <w:numId w:val="14"/>
        </w:numPr>
        <w:tabs>
          <w:tab w:val="clear" w:pos="567"/>
        </w:tabs>
        <w:spacing w:after="240" w:line="256" w:lineRule="auto"/>
        <w:ind w:left="851" w:hanging="851"/>
      </w:pPr>
      <w:r>
        <w:lastRenderedPageBreak/>
        <w:t>Should CDR 2018/1229 be amended to require all CSDs to offer real-time gross settlement for a minimum window of time of each business day as well as a minimum number of settlement batches? Please provide arguments to justify your answer.</w:t>
      </w:r>
    </w:p>
    <w:p w14:paraId="2D626454" w14:textId="77777777" w:rsidR="00113E80" w:rsidRDefault="00113E80" w:rsidP="00113E80">
      <w:r>
        <w:t>&lt;ESMA_QUESTION_CSDC_25&gt;</w:t>
      </w:r>
    </w:p>
    <w:p w14:paraId="32AFB811" w14:textId="71043C65" w:rsidR="00113E80" w:rsidRPr="00974F79" w:rsidRDefault="00B85CF5" w:rsidP="00B17DE2">
      <w:pPr>
        <w:spacing w:before="250"/>
        <w:ind w:left="425" w:right="997"/>
        <w:rPr>
          <w:rFonts w:ascii="Arial"/>
          <w:bCs/>
          <w:color w:val="auto"/>
        </w:rPr>
      </w:pPr>
      <w:permStart w:id="1900937655" w:edGrp="everyone"/>
      <w:r w:rsidRPr="00974F79">
        <w:rPr>
          <w:rFonts w:ascii="Arial"/>
          <w:bCs/>
          <w:color w:val="auto"/>
        </w:rPr>
        <w:t>Our members believe that the length of the minimum window of each business day for RTGS could be reduced if intra-day settlement optimisations were provided, as this choice would further improve settlement efficiency</w:t>
      </w:r>
      <w:r w:rsidR="00B17DE2" w:rsidRPr="00974F79">
        <w:rPr>
          <w:rFonts w:ascii="Arial"/>
          <w:bCs/>
          <w:color w:val="auto"/>
        </w:rPr>
        <w:t>.</w:t>
      </w:r>
    </w:p>
    <w:permEnd w:id="1900937655"/>
    <w:p w14:paraId="1A353DF1" w14:textId="77777777" w:rsidR="00113E80" w:rsidRDefault="00113E80" w:rsidP="00113E80">
      <w:r>
        <w:t>&lt;ESMA_QUESTION_CSDC_25&gt;</w:t>
      </w:r>
    </w:p>
    <w:p w14:paraId="07961142" w14:textId="77777777" w:rsidR="00113E80" w:rsidRDefault="00113E80" w:rsidP="00113E80"/>
    <w:p w14:paraId="2320C820" w14:textId="77777777" w:rsidR="00113E80" w:rsidRDefault="00113E80" w:rsidP="00113E80">
      <w:pPr>
        <w:pStyle w:val="Questionstyle"/>
        <w:numPr>
          <w:ilvl w:val="0"/>
          <w:numId w:val="14"/>
        </w:numPr>
        <w:tabs>
          <w:tab w:val="clear" w:pos="567"/>
        </w:tabs>
        <w:spacing w:after="240" w:line="256" w:lineRule="auto"/>
        <w:ind w:left="851" w:hanging="851"/>
      </w:pPr>
      <w:r>
        <w:t>What should be the length of the minimum window of time of each business day for real-time gross settlement and the minimum number of settlement batches that should be offered, per business day? Please provide arguments to justify your answer.</w:t>
      </w:r>
    </w:p>
    <w:p w14:paraId="3BAA417A" w14:textId="77777777" w:rsidR="00113E80" w:rsidRDefault="00113E80" w:rsidP="00113E80">
      <w:r>
        <w:t>&lt;ESMA_QUESTION_CSDC_26&gt;</w:t>
      </w:r>
    </w:p>
    <w:p w14:paraId="04D6B9F4" w14:textId="44C1A2CD" w:rsidR="00BB18F9" w:rsidRPr="00314A71" w:rsidRDefault="00BB18F9" w:rsidP="00BB18F9">
      <w:pPr>
        <w:spacing w:before="250"/>
        <w:ind w:left="425" w:right="997"/>
        <w:rPr>
          <w:rFonts w:ascii="Arial"/>
          <w:bCs/>
          <w:color w:val="auto"/>
        </w:rPr>
      </w:pPr>
      <w:permStart w:id="151126903" w:edGrp="everyone"/>
      <w:r w:rsidRPr="00314A71">
        <w:rPr>
          <w:rFonts w:ascii="Arial"/>
          <w:bCs/>
          <w:color w:val="auto"/>
        </w:rPr>
        <w:t xml:space="preserve">The current number of </w:t>
      </w:r>
      <w:r w:rsidR="00FB017D" w:rsidRPr="00314A71">
        <w:rPr>
          <w:rFonts w:ascii="Arial"/>
          <w:bCs/>
          <w:color w:val="auto"/>
        </w:rPr>
        <w:t>settlement batches</w:t>
      </w:r>
      <w:r w:rsidRPr="00314A71">
        <w:rPr>
          <w:rFonts w:ascii="Arial"/>
          <w:bCs/>
          <w:color w:val="auto"/>
        </w:rPr>
        <w:t xml:space="preserve"> is </w:t>
      </w:r>
      <w:r w:rsidR="00FB017D" w:rsidRPr="00314A71">
        <w:rPr>
          <w:rFonts w:ascii="Arial"/>
          <w:bCs/>
          <w:color w:val="auto"/>
        </w:rPr>
        <w:t>appropriate</w:t>
      </w:r>
      <w:r w:rsidRPr="00314A71">
        <w:rPr>
          <w:rFonts w:ascii="Arial"/>
          <w:bCs/>
          <w:color w:val="auto"/>
        </w:rPr>
        <w:t>.</w:t>
      </w:r>
    </w:p>
    <w:permEnd w:id="151126903"/>
    <w:p w14:paraId="1C830BCE" w14:textId="77777777" w:rsidR="00113E80" w:rsidRDefault="00113E80" w:rsidP="00113E80">
      <w:r>
        <w:t>&lt;ESMA_QUESTION_CSDC_26&gt;</w:t>
      </w:r>
    </w:p>
    <w:p w14:paraId="6A68967B" w14:textId="77777777" w:rsidR="00113E80" w:rsidRDefault="00113E80" w:rsidP="00113E80"/>
    <w:p w14:paraId="4961D2D0" w14:textId="77777777" w:rsidR="00113E80" w:rsidRDefault="00113E80" w:rsidP="00113E80">
      <w:pPr>
        <w:pStyle w:val="Questionstyle"/>
        <w:numPr>
          <w:ilvl w:val="0"/>
          <w:numId w:val="14"/>
        </w:numPr>
        <w:tabs>
          <w:tab w:val="clear" w:pos="567"/>
        </w:tabs>
        <w:spacing w:after="240" w:line="256" w:lineRule="auto"/>
        <w:ind w:left="851" w:hanging="851"/>
      </w:pPr>
      <w:r>
        <w:rPr>
          <w:bCs/>
        </w:rPr>
        <w:t>Can you suggest any other means to achieve the same objective? If yes, please elaborate.</w:t>
      </w:r>
    </w:p>
    <w:p w14:paraId="48E13F24" w14:textId="77777777" w:rsidR="00113E80" w:rsidRDefault="00113E80" w:rsidP="00113E80">
      <w:r>
        <w:t>&lt;ESMA_QUESTION_CSDC_27&gt;</w:t>
      </w:r>
    </w:p>
    <w:p w14:paraId="04403028" w14:textId="77777777" w:rsidR="00113E80" w:rsidRDefault="00113E80" w:rsidP="00113E80">
      <w:permStart w:id="1363037524" w:edGrp="everyone"/>
      <w:r>
        <w:t>TYPE YOUR TEXT HERE</w:t>
      </w:r>
    </w:p>
    <w:permEnd w:id="1363037524"/>
    <w:p w14:paraId="2D842D79" w14:textId="77777777" w:rsidR="00113E80" w:rsidRDefault="00113E80" w:rsidP="00113E80">
      <w:r>
        <w:t>&lt;ESMA_QUESTION_CSDC_27&gt;</w:t>
      </w:r>
    </w:p>
    <w:p w14:paraId="7C07E120" w14:textId="77777777" w:rsidR="00FE2F18" w:rsidRDefault="00FE2F18" w:rsidP="00113E80"/>
    <w:p w14:paraId="42D1449D" w14:textId="3E88CC69" w:rsidR="00113E80" w:rsidRPr="00FE2F18" w:rsidRDefault="00FE2F18" w:rsidP="00113E80">
      <w:pPr>
        <w:rPr>
          <w:b/>
          <w:bCs/>
        </w:rPr>
      </w:pPr>
      <w:r w:rsidRPr="00FE2F18">
        <w:rPr>
          <w:b/>
          <w:bCs/>
        </w:rPr>
        <w:t>3.1.9 Reporting top failing participants</w:t>
      </w:r>
    </w:p>
    <w:p w14:paraId="5E89A68E" w14:textId="77777777" w:rsidR="00FE2F18" w:rsidRDefault="00FE2F18" w:rsidP="00113E80"/>
    <w:p w14:paraId="714203B7"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with the proposed amendments to Table 1 of Annex I of CDR 2018/1229? If not, please elaborate.</w:t>
      </w:r>
    </w:p>
    <w:p w14:paraId="0C9564AA" w14:textId="77777777" w:rsidR="00113E80" w:rsidRDefault="00113E80" w:rsidP="00113E80">
      <w:r>
        <w:t>&lt;ESMA_QUESTION_CSDC_28&gt;</w:t>
      </w:r>
    </w:p>
    <w:p w14:paraId="5A4397DC" w14:textId="0EEF5D1A" w:rsidR="00113E80" w:rsidRPr="0067336B" w:rsidRDefault="0067336B" w:rsidP="009E64B0">
      <w:pPr>
        <w:spacing w:before="250"/>
        <w:ind w:left="425" w:right="996"/>
        <w:rPr>
          <w:rFonts w:ascii="Arial"/>
          <w:bCs/>
          <w:color w:val="auto"/>
        </w:rPr>
      </w:pPr>
      <w:permStart w:id="556666167" w:edGrp="everyone"/>
      <w:r>
        <w:rPr>
          <w:rFonts w:ascii="Arial"/>
          <w:bCs/>
          <w:color w:val="auto"/>
        </w:rPr>
        <w:t>AMF Italia members</w:t>
      </w:r>
      <w:r w:rsidR="004032B6">
        <w:rPr>
          <w:rFonts w:ascii="Arial"/>
          <w:bCs/>
          <w:color w:val="auto"/>
        </w:rPr>
        <w:t xml:space="preserve"> agree with the application of</w:t>
      </w:r>
      <w:r w:rsidRPr="00D9214A">
        <w:rPr>
          <w:rFonts w:ascii="Arial"/>
          <w:bCs/>
          <w:color w:val="auto"/>
        </w:rPr>
        <w:t xml:space="preserve"> the </w:t>
      </w:r>
      <w:r w:rsidR="004032B6" w:rsidRPr="00D9214A">
        <w:rPr>
          <w:rFonts w:ascii="Arial"/>
          <w:bCs/>
          <w:color w:val="auto"/>
        </w:rPr>
        <w:t xml:space="preserve">proportionality </w:t>
      </w:r>
      <w:r w:rsidRPr="00D9214A">
        <w:rPr>
          <w:rFonts w:ascii="Arial"/>
          <w:bCs/>
          <w:color w:val="auto"/>
        </w:rPr>
        <w:t>principle</w:t>
      </w:r>
      <w:r w:rsidR="006F5080">
        <w:rPr>
          <w:rFonts w:ascii="Arial"/>
          <w:bCs/>
          <w:color w:val="auto"/>
        </w:rPr>
        <w:t>,</w:t>
      </w:r>
      <w:r w:rsidRPr="00D9214A">
        <w:rPr>
          <w:rFonts w:ascii="Arial"/>
          <w:bCs/>
          <w:color w:val="auto"/>
        </w:rPr>
        <w:t xml:space="preserve"> </w:t>
      </w:r>
      <w:r w:rsidR="00521F0A">
        <w:rPr>
          <w:rFonts w:ascii="Arial"/>
          <w:bCs/>
          <w:color w:val="auto"/>
        </w:rPr>
        <w:t xml:space="preserve">so that </w:t>
      </w:r>
      <w:r w:rsidR="007A6F1C" w:rsidRPr="00D9214A">
        <w:rPr>
          <w:rFonts w:ascii="Arial"/>
          <w:bCs/>
          <w:color w:val="auto"/>
        </w:rPr>
        <w:t xml:space="preserve">the relevance of each </w:t>
      </w:r>
      <w:r w:rsidR="00E35029">
        <w:rPr>
          <w:rFonts w:ascii="Arial"/>
          <w:bCs/>
          <w:color w:val="auto"/>
        </w:rPr>
        <w:t>participant’s</w:t>
      </w:r>
      <w:r w:rsidR="007A6F1C" w:rsidRPr="00D9214A">
        <w:rPr>
          <w:rFonts w:ascii="Arial"/>
          <w:bCs/>
          <w:color w:val="auto"/>
        </w:rPr>
        <w:t xml:space="preserve"> fail</w:t>
      </w:r>
      <w:r w:rsidR="009E64B0">
        <w:rPr>
          <w:rFonts w:ascii="Arial"/>
          <w:bCs/>
          <w:color w:val="auto"/>
        </w:rPr>
        <w:t>s</w:t>
      </w:r>
      <w:r w:rsidR="004B7B24">
        <w:rPr>
          <w:rFonts w:ascii="Arial"/>
          <w:bCs/>
          <w:color w:val="auto"/>
        </w:rPr>
        <w:t xml:space="preserve"> is </w:t>
      </w:r>
      <w:r w:rsidR="007B0041">
        <w:rPr>
          <w:rFonts w:ascii="Arial"/>
          <w:bCs/>
          <w:color w:val="auto"/>
        </w:rPr>
        <w:t xml:space="preserve">assessed </w:t>
      </w:r>
      <w:r w:rsidR="00542DF9">
        <w:rPr>
          <w:rFonts w:ascii="Arial"/>
          <w:bCs/>
          <w:color w:val="auto"/>
        </w:rPr>
        <w:t>in proportion</w:t>
      </w:r>
      <w:r w:rsidR="004B7B24">
        <w:rPr>
          <w:rFonts w:ascii="Arial"/>
          <w:bCs/>
          <w:color w:val="auto"/>
        </w:rPr>
        <w:t xml:space="preserve"> </w:t>
      </w:r>
      <w:r w:rsidR="009E64B0">
        <w:rPr>
          <w:rFonts w:ascii="Arial"/>
          <w:bCs/>
          <w:color w:val="auto"/>
        </w:rPr>
        <w:t xml:space="preserve">to the </w:t>
      </w:r>
      <w:r w:rsidR="00D9530B" w:rsidRPr="00D9530B">
        <w:rPr>
          <w:rFonts w:ascii="Arial"/>
          <w:bCs/>
          <w:color w:val="auto"/>
        </w:rPr>
        <w:t>total volume and value of settlement instructions processed by the CSD</w:t>
      </w:r>
      <w:r w:rsidR="009E64B0">
        <w:rPr>
          <w:rFonts w:ascii="Arial"/>
          <w:bCs/>
          <w:color w:val="auto"/>
        </w:rPr>
        <w:t xml:space="preserve">. </w:t>
      </w:r>
      <w:r w:rsidRPr="00D9214A">
        <w:rPr>
          <w:rFonts w:ascii="Arial"/>
          <w:bCs/>
          <w:color w:val="auto"/>
        </w:rPr>
        <w:t xml:space="preserve">In addition, </w:t>
      </w:r>
      <w:r w:rsidR="003C692D">
        <w:rPr>
          <w:rFonts w:ascii="Arial"/>
          <w:bCs/>
          <w:color w:val="auto"/>
        </w:rPr>
        <w:t xml:space="preserve">they </w:t>
      </w:r>
      <w:r w:rsidR="001657CB">
        <w:rPr>
          <w:rFonts w:ascii="Arial"/>
          <w:bCs/>
          <w:color w:val="auto"/>
        </w:rPr>
        <w:t>consider it</w:t>
      </w:r>
      <w:r w:rsidRPr="00D9214A">
        <w:rPr>
          <w:rFonts w:ascii="Arial"/>
          <w:bCs/>
          <w:color w:val="auto"/>
        </w:rPr>
        <w:t xml:space="preserve"> important to </w:t>
      </w:r>
      <w:r w:rsidR="003C692D">
        <w:rPr>
          <w:rFonts w:ascii="Arial"/>
          <w:bCs/>
          <w:color w:val="auto"/>
        </w:rPr>
        <w:t>include</w:t>
      </w:r>
      <w:r w:rsidRPr="00D9214A">
        <w:rPr>
          <w:rFonts w:ascii="Arial"/>
          <w:bCs/>
          <w:color w:val="auto"/>
        </w:rPr>
        <w:t xml:space="preserve"> in the top 10 failing participants only th</w:t>
      </w:r>
      <w:r w:rsidR="00422590">
        <w:rPr>
          <w:rFonts w:ascii="Arial"/>
          <w:bCs/>
          <w:color w:val="auto"/>
        </w:rPr>
        <w:t>ose</w:t>
      </w:r>
      <w:r w:rsidRPr="00D9214A">
        <w:rPr>
          <w:rFonts w:ascii="Arial"/>
          <w:bCs/>
          <w:color w:val="auto"/>
        </w:rPr>
        <w:t xml:space="preserve"> </w:t>
      </w:r>
      <w:r w:rsidR="00584130">
        <w:rPr>
          <w:rFonts w:ascii="Arial"/>
          <w:bCs/>
          <w:color w:val="auto"/>
        </w:rPr>
        <w:t xml:space="preserve">participants </w:t>
      </w:r>
      <w:r w:rsidR="00422590">
        <w:rPr>
          <w:rFonts w:ascii="Arial"/>
          <w:bCs/>
          <w:color w:val="auto"/>
        </w:rPr>
        <w:t xml:space="preserve">that are </w:t>
      </w:r>
      <w:proofErr w:type="gramStart"/>
      <w:r w:rsidR="00422590">
        <w:rPr>
          <w:rFonts w:ascii="Arial"/>
          <w:bCs/>
          <w:color w:val="auto"/>
        </w:rPr>
        <w:t>actually</w:t>
      </w:r>
      <w:r w:rsidRPr="00D9214A">
        <w:rPr>
          <w:rFonts w:ascii="Arial"/>
          <w:bCs/>
          <w:color w:val="auto"/>
        </w:rPr>
        <w:t xml:space="preserve"> responsible</w:t>
      </w:r>
      <w:proofErr w:type="gramEnd"/>
      <w:r w:rsidRPr="00D9214A">
        <w:rPr>
          <w:rFonts w:ascii="Arial"/>
          <w:bCs/>
          <w:color w:val="auto"/>
        </w:rPr>
        <w:t xml:space="preserve"> for the </w:t>
      </w:r>
      <w:proofErr w:type="gramStart"/>
      <w:r w:rsidRPr="00D9214A">
        <w:rPr>
          <w:rFonts w:ascii="Arial"/>
          <w:bCs/>
          <w:color w:val="auto"/>
        </w:rPr>
        <w:t>fail</w:t>
      </w:r>
      <w:proofErr w:type="gramEnd"/>
      <w:r w:rsidR="006F5080">
        <w:rPr>
          <w:rFonts w:ascii="Arial"/>
          <w:bCs/>
          <w:color w:val="auto"/>
        </w:rPr>
        <w:t xml:space="preserve"> in question</w:t>
      </w:r>
      <w:r w:rsidRPr="00D9214A">
        <w:rPr>
          <w:rFonts w:ascii="Arial"/>
          <w:bCs/>
          <w:color w:val="auto"/>
        </w:rPr>
        <w:t>.</w:t>
      </w:r>
    </w:p>
    <w:permEnd w:id="556666167"/>
    <w:p w14:paraId="6E25C569" w14:textId="77777777" w:rsidR="00113E80" w:rsidRDefault="00113E80" w:rsidP="00113E80">
      <w:r>
        <w:t>&lt;ESMA_QUESTION_CSDC_28&gt;</w:t>
      </w:r>
    </w:p>
    <w:p w14:paraId="3A133BF7" w14:textId="77777777" w:rsidR="00113E80" w:rsidRDefault="00113E80" w:rsidP="00113E80"/>
    <w:p w14:paraId="0EF03F16" w14:textId="77777777" w:rsidR="00113E80" w:rsidRDefault="00113E80" w:rsidP="00113E80">
      <w:pPr>
        <w:pStyle w:val="Questionstyle"/>
        <w:numPr>
          <w:ilvl w:val="0"/>
          <w:numId w:val="14"/>
        </w:numPr>
        <w:tabs>
          <w:tab w:val="clear" w:pos="567"/>
        </w:tabs>
        <w:spacing w:after="240" w:line="256" w:lineRule="auto"/>
        <w:ind w:left="851" w:hanging="851"/>
      </w:pPr>
      <w:r>
        <w:t>Should top 10 failing participants be reported both in absolute terms (current approach) and in relative terms (according to the proposed amendments to Table 1 of Annex I of CDR 2018/1229)?</w:t>
      </w:r>
    </w:p>
    <w:p w14:paraId="31B0E5FE" w14:textId="77777777" w:rsidR="00113E80" w:rsidRDefault="00113E80" w:rsidP="00113E80">
      <w:r>
        <w:t>&lt;ESMA_QUESTION_CSDC_29&gt;</w:t>
      </w:r>
    </w:p>
    <w:p w14:paraId="6A74012F" w14:textId="072FF45D" w:rsidR="00113E80" w:rsidRPr="00314A71" w:rsidRDefault="006F5080" w:rsidP="00113E80">
      <w:permStart w:id="219745450" w:edGrp="everyone"/>
      <w:r>
        <w:t xml:space="preserve"> </w:t>
      </w:r>
      <w:r w:rsidRPr="00314A71">
        <w:t xml:space="preserve">In line with the answer to Q28, </w:t>
      </w:r>
      <w:r w:rsidR="00C61D80" w:rsidRPr="00314A71">
        <w:t xml:space="preserve">the </w:t>
      </w:r>
      <w:r w:rsidR="006F0625" w:rsidRPr="00314A71">
        <w:t xml:space="preserve">top failing participants should </w:t>
      </w:r>
      <w:r w:rsidR="00C61D80" w:rsidRPr="00314A71">
        <w:t xml:space="preserve">also </w:t>
      </w:r>
      <w:r w:rsidR="006F0625" w:rsidRPr="00314A71">
        <w:t>be reported in relative terms.</w:t>
      </w:r>
    </w:p>
    <w:permEnd w:id="219745450"/>
    <w:p w14:paraId="7F5E65F3" w14:textId="77777777" w:rsidR="00113E80" w:rsidRDefault="00113E80" w:rsidP="00113E80">
      <w:r>
        <w:t>&lt;ESMA_QUESTION_CSDC_29&gt;</w:t>
      </w:r>
    </w:p>
    <w:p w14:paraId="637A2179" w14:textId="77777777" w:rsidR="00113E80" w:rsidRDefault="00113E80" w:rsidP="00113E80"/>
    <w:p w14:paraId="5F630515" w14:textId="77777777" w:rsidR="00113E80" w:rsidRDefault="00113E80" w:rsidP="00113E80">
      <w:pPr>
        <w:pStyle w:val="Questionstyle"/>
        <w:numPr>
          <w:ilvl w:val="0"/>
          <w:numId w:val="14"/>
        </w:numPr>
        <w:tabs>
          <w:tab w:val="clear" w:pos="567"/>
        </w:tabs>
        <w:spacing w:after="240" w:line="256" w:lineRule="auto"/>
        <w:ind w:left="851" w:hanging="851"/>
      </w:pPr>
      <w:r>
        <w:t>Do you have additional suggestions regarding the requirements for CSDs to report settlement fails data specified in Annex I and Annex II of CDR 2018/1229? If yes, please elaborate.</w:t>
      </w:r>
    </w:p>
    <w:p w14:paraId="74C6E692" w14:textId="77777777" w:rsidR="00113E80" w:rsidRDefault="00113E80" w:rsidP="00113E80">
      <w:r>
        <w:t>&lt;ESMA_QUESTION_CSDC_30&gt;</w:t>
      </w:r>
    </w:p>
    <w:p w14:paraId="0D88571E" w14:textId="77777777" w:rsidR="00113E80" w:rsidRDefault="00113E80" w:rsidP="00113E80">
      <w:permStart w:id="1283796359" w:edGrp="everyone"/>
      <w:r>
        <w:t>TYPE YOUR TEXT HERE</w:t>
      </w:r>
    </w:p>
    <w:permEnd w:id="1283796359"/>
    <w:p w14:paraId="4282D8EA" w14:textId="77777777" w:rsidR="00113E80" w:rsidRDefault="00113E80" w:rsidP="00113E80">
      <w:r>
        <w:t>&lt;ESMA_QUESTION_CSDC_30&gt;</w:t>
      </w:r>
    </w:p>
    <w:p w14:paraId="2520B536" w14:textId="77777777" w:rsidR="00FE2F18" w:rsidRPr="00FE2F18" w:rsidRDefault="00FE2F18" w:rsidP="00113E80">
      <w:pPr>
        <w:rPr>
          <w:b/>
          <w:bCs/>
        </w:rPr>
      </w:pPr>
    </w:p>
    <w:p w14:paraId="64702871" w14:textId="4757E5B4" w:rsidR="00FE2F18" w:rsidRPr="00FE2F18" w:rsidRDefault="00FE2F18" w:rsidP="00113E80">
      <w:pPr>
        <w:rPr>
          <w:b/>
          <w:bCs/>
        </w:rPr>
      </w:pPr>
      <w:r w:rsidRPr="00FE2F18">
        <w:rPr>
          <w:b/>
          <w:bCs/>
        </w:rPr>
        <w:t>3.1.10</w:t>
      </w:r>
      <w:r w:rsidRPr="00FE2F18">
        <w:rPr>
          <w:b/>
          <w:bCs/>
        </w:rPr>
        <w:tab/>
        <w:t>Reporting the reasons for settlement fails</w:t>
      </w:r>
    </w:p>
    <w:p w14:paraId="30C859A2" w14:textId="77777777" w:rsidR="00113E80" w:rsidRDefault="00113E80" w:rsidP="00113E80"/>
    <w:p w14:paraId="1123606A" w14:textId="77777777" w:rsidR="00113E80" w:rsidRDefault="00113E80" w:rsidP="00113E80">
      <w:pPr>
        <w:pStyle w:val="Questionstyle"/>
        <w:numPr>
          <w:ilvl w:val="0"/>
          <w:numId w:val="14"/>
        </w:numPr>
        <w:tabs>
          <w:tab w:val="clear" w:pos="567"/>
        </w:tabs>
        <w:spacing w:after="240" w:line="256" w:lineRule="auto"/>
        <w:ind w:left="851" w:hanging="851"/>
      </w:pPr>
      <w:r>
        <w:rPr>
          <w:bCs/>
        </w:rPr>
        <w:lastRenderedPageBreak/>
        <w:t>Do you agree with the proposed amendments to Article 13(1)(a) of CDR 2018/1229? Or can you suggest alternative options so that CSDs have visibility of the root causes of settlement fails at participants level?</w:t>
      </w:r>
    </w:p>
    <w:p w14:paraId="15367DB4" w14:textId="77777777" w:rsidR="00113E80" w:rsidRDefault="00113E80" w:rsidP="00113E80">
      <w:r>
        <w:t>&lt;ESMA_QUESTION_CSDC_31&gt;</w:t>
      </w:r>
    </w:p>
    <w:p w14:paraId="668128E5" w14:textId="0489BC33" w:rsidR="00113E80" w:rsidRPr="008C4BE2" w:rsidRDefault="00810CC4" w:rsidP="00113E80">
      <w:permStart w:id="970873259" w:edGrp="everyone"/>
      <w:r w:rsidRPr="008C4BE2">
        <w:t>Our members do not agree with the proposed amendments</w:t>
      </w:r>
      <w:r w:rsidR="0005350F" w:rsidRPr="008C4BE2">
        <w:t xml:space="preserve"> </w:t>
      </w:r>
      <w:r w:rsidR="002E64C6" w:rsidRPr="008C4BE2">
        <w:t>as they add complexity and burden.</w:t>
      </w:r>
    </w:p>
    <w:permEnd w:id="970873259"/>
    <w:p w14:paraId="040AD67A" w14:textId="77777777" w:rsidR="00113E80" w:rsidRDefault="00113E80" w:rsidP="00113E80">
      <w:r>
        <w:t>&lt;ESMA_QUESTION_CSDC_31&gt;</w:t>
      </w:r>
    </w:p>
    <w:p w14:paraId="2ED2AE69" w14:textId="77777777" w:rsidR="00113E80" w:rsidRDefault="00113E80" w:rsidP="00113E80"/>
    <w:p w14:paraId="6379AC70" w14:textId="77777777" w:rsidR="00113E80" w:rsidRDefault="00113E80" w:rsidP="00113E80">
      <w:pPr>
        <w:pStyle w:val="Questionstyle"/>
        <w:numPr>
          <w:ilvl w:val="0"/>
          <w:numId w:val="14"/>
        </w:numPr>
        <w:tabs>
          <w:tab w:val="clear" w:pos="567"/>
        </w:tabs>
        <w:spacing w:after="240" w:line="256" w:lineRule="auto"/>
        <w:ind w:left="851" w:hanging="851"/>
      </w:pPr>
      <w:r>
        <w:t xml:space="preserve">Based on the experience since the implementation of the settlement discipline regime under CSDR, please describe the main root causes of settlement fails identified so far. Please specify the relevant categories in more granular terms, going beyond “lack of securities”, “lack of cash” and “instructions put on hold”. </w:t>
      </w:r>
    </w:p>
    <w:p w14:paraId="4DD92AAA" w14:textId="77777777" w:rsidR="00113E80" w:rsidRDefault="00113E80" w:rsidP="00113E80">
      <w:r>
        <w:t>&lt;ESMA_QUESTION_CSDC_32&gt;</w:t>
      </w:r>
    </w:p>
    <w:p w14:paraId="1F469DC4" w14:textId="77777777" w:rsidR="00113E80" w:rsidRDefault="00113E80" w:rsidP="00113E80">
      <w:permStart w:id="228340192" w:edGrp="everyone"/>
      <w:r>
        <w:t>TYPE YOUR TEXT HERE</w:t>
      </w:r>
    </w:p>
    <w:permEnd w:id="228340192"/>
    <w:p w14:paraId="731F3228" w14:textId="77777777" w:rsidR="00113E80" w:rsidRDefault="00113E80" w:rsidP="00113E80">
      <w:r>
        <w:t>&lt;ESMA_QUESTION_CSDC_32&gt;</w:t>
      </w:r>
    </w:p>
    <w:p w14:paraId="0ED40D17" w14:textId="77777777" w:rsidR="00113E80" w:rsidRDefault="00113E80" w:rsidP="00113E80"/>
    <w:p w14:paraId="7806D5D6" w14:textId="77777777" w:rsidR="00113E80" w:rsidRDefault="00113E80" w:rsidP="00113E80">
      <w:pPr>
        <w:pStyle w:val="Questionstyle"/>
        <w:numPr>
          <w:ilvl w:val="0"/>
          <w:numId w:val="14"/>
        </w:numPr>
        <w:tabs>
          <w:tab w:val="clear" w:pos="567"/>
        </w:tabs>
        <w:spacing w:after="240" w:line="256" w:lineRule="auto"/>
        <w:ind w:left="851" w:hanging="851"/>
      </w:pPr>
      <w:r>
        <w:t>According to Article 13(2) of the CDR, CSDs shall establish working arrangements with their top failing participants to analyse the main reasons for settlement fails. Do you believe that this provision has proven useful in analysing the root causes of fails and in preventing them? Do you have suggestions on other actions which CSDs could take with respect to top failing participants?</w:t>
      </w:r>
    </w:p>
    <w:p w14:paraId="39467292" w14:textId="77777777" w:rsidR="00113E80" w:rsidRDefault="00113E80" w:rsidP="00113E80">
      <w:r>
        <w:t>&lt;ESMA_QUESTION_CSDC_33&gt;</w:t>
      </w:r>
    </w:p>
    <w:p w14:paraId="5EA62061" w14:textId="2DAC1E3A" w:rsidR="00113E80" w:rsidRDefault="00113E80" w:rsidP="00113E80">
      <w:permStart w:id="1495876337" w:edGrp="everyone"/>
      <w:r>
        <w:t>TYPE YOUR TEXT HERE</w:t>
      </w:r>
    </w:p>
    <w:permEnd w:id="1495876337"/>
    <w:p w14:paraId="2635252C" w14:textId="77777777" w:rsidR="00113E80" w:rsidRDefault="00113E80" w:rsidP="00113E80">
      <w:r>
        <w:t>&lt;ESMA_QUESTION_CSDC_33&gt;</w:t>
      </w:r>
    </w:p>
    <w:p w14:paraId="5FDFCD18" w14:textId="77777777" w:rsidR="00113E80" w:rsidRDefault="00113E80" w:rsidP="00113E80"/>
    <w:p w14:paraId="034E5DAE" w14:textId="7AEDA29A" w:rsidR="005E6387" w:rsidRDefault="005E6387" w:rsidP="00113E80">
      <w:pPr>
        <w:rPr>
          <w:b/>
          <w:bCs/>
        </w:rPr>
      </w:pPr>
      <w:r w:rsidRPr="005E6387">
        <w:rPr>
          <w:b/>
          <w:bCs/>
        </w:rPr>
        <w:t xml:space="preserve">3.1.11 </w:t>
      </w:r>
      <w:r w:rsidRPr="005E6387">
        <w:rPr>
          <w:b/>
          <w:bCs/>
        </w:rPr>
        <w:tab/>
        <w:t>CSDs’ public disclosure on settlement fails</w:t>
      </w:r>
    </w:p>
    <w:p w14:paraId="231DB31B" w14:textId="77777777" w:rsidR="005E6387" w:rsidRPr="005E6387" w:rsidRDefault="005E6387" w:rsidP="00113E80">
      <w:pPr>
        <w:rPr>
          <w:b/>
          <w:bCs/>
        </w:rPr>
      </w:pPr>
    </w:p>
    <w:p w14:paraId="27CBEFD5" w14:textId="77777777" w:rsidR="00113E80" w:rsidRDefault="00113E80" w:rsidP="00113E80">
      <w:pPr>
        <w:pStyle w:val="Questionstyle"/>
        <w:numPr>
          <w:ilvl w:val="0"/>
          <w:numId w:val="14"/>
        </w:numPr>
        <w:tabs>
          <w:tab w:val="clear" w:pos="567"/>
        </w:tabs>
        <w:spacing w:after="240" w:line="256" w:lineRule="auto"/>
        <w:ind w:left="851" w:hanging="851"/>
      </w:pPr>
      <w:r>
        <w:t>Do you agree with the proposed amendments to Table 1 of Annex III of CDR 2018/1229 to include information on the breakdown of the settlement fails per asset class? If not, please elaborate.</w:t>
      </w:r>
    </w:p>
    <w:p w14:paraId="55BC7740" w14:textId="77777777" w:rsidR="00113E80" w:rsidRDefault="00113E80" w:rsidP="00113E80">
      <w:r>
        <w:t>&lt;ESMA_QUESTION_CSDC_34&gt;</w:t>
      </w:r>
    </w:p>
    <w:p w14:paraId="3A37A6EB" w14:textId="5E0AE703" w:rsidR="00113E80" w:rsidRPr="008C4BE2" w:rsidRDefault="00AF5634" w:rsidP="00113E80">
      <w:permStart w:id="641089610" w:edGrp="everyone"/>
      <w:r w:rsidRPr="008C4BE2">
        <w:t>Our members agree with the proposed am</w:t>
      </w:r>
      <w:r w:rsidR="006D52E7" w:rsidRPr="008C4BE2">
        <w:t>endments.</w:t>
      </w:r>
    </w:p>
    <w:permEnd w:id="641089610"/>
    <w:p w14:paraId="040B68F4" w14:textId="77777777" w:rsidR="00113E80" w:rsidRDefault="00113E80" w:rsidP="00113E80">
      <w:r>
        <w:t>&lt;ESMA_QUESTION_CSDC_34&gt;</w:t>
      </w:r>
    </w:p>
    <w:p w14:paraId="44C61B7A" w14:textId="77777777" w:rsidR="00113E80" w:rsidRDefault="00113E80" w:rsidP="00113E80"/>
    <w:p w14:paraId="7F18F20E" w14:textId="77777777" w:rsidR="00113E80" w:rsidRDefault="00113E80" w:rsidP="00113E80">
      <w:pPr>
        <w:pStyle w:val="Questionstyle"/>
        <w:numPr>
          <w:ilvl w:val="0"/>
          <w:numId w:val="14"/>
        </w:numPr>
        <w:tabs>
          <w:tab w:val="clear" w:pos="567"/>
        </w:tabs>
        <w:spacing w:after="240" w:line="256" w:lineRule="auto"/>
        <w:ind w:left="851" w:hanging="851"/>
      </w:pPr>
      <w:r>
        <w:t>Do you think that CSDs should publish additional information on settlement fails? If yes, please specify.</w:t>
      </w:r>
    </w:p>
    <w:p w14:paraId="7B0B0203" w14:textId="77777777" w:rsidR="00113E80" w:rsidRDefault="00113E80" w:rsidP="00113E80">
      <w:r>
        <w:t>&lt;ESMA_QUESTION_CSDC_35&gt;</w:t>
      </w:r>
    </w:p>
    <w:p w14:paraId="705921E7" w14:textId="77777777" w:rsidR="00113E80" w:rsidRDefault="00113E80" w:rsidP="00113E80">
      <w:permStart w:id="497168460" w:edGrp="everyone"/>
      <w:r>
        <w:t>TYPE YOUR TEXT HERE</w:t>
      </w:r>
    </w:p>
    <w:permEnd w:id="497168460"/>
    <w:p w14:paraId="26767BA7" w14:textId="77777777" w:rsidR="00113E80" w:rsidRDefault="00113E80" w:rsidP="00113E80">
      <w:r>
        <w:t>&lt;ESMA_QUESTION_CSDC_35&gt;</w:t>
      </w:r>
    </w:p>
    <w:p w14:paraId="2A727C54" w14:textId="77777777" w:rsidR="00113E80" w:rsidRDefault="00113E80" w:rsidP="00113E80"/>
    <w:p w14:paraId="05186102" w14:textId="77777777" w:rsidR="00113E80" w:rsidRDefault="00113E80" w:rsidP="00113E80">
      <w:pPr>
        <w:pStyle w:val="Questionstyle"/>
        <w:numPr>
          <w:ilvl w:val="0"/>
          <w:numId w:val="14"/>
        </w:numPr>
        <w:tabs>
          <w:tab w:val="clear" w:pos="567"/>
        </w:tabs>
        <w:spacing w:after="240" w:line="256" w:lineRule="auto"/>
        <w:ind w:left="851" w:hanging="851"/>
      </w:pPr>
      <w:r>
        <w:t>Should the frequency of publication of settlement fails data by CSDs increase? Which should be the right frequency?</w:t>
      </w:r>
    </w:p>
    <w:p w14:paraId="134E4FF0" w14:textId="77777777" w:rsidR="00113E80" w:rsidRDefault="00113E80" w:rsidP="00113E80">
      <w:r>
        <w:t>&lt;ESMA_QUESTION_CSDC_36&gt;</w:t>
      </w:r>
    </w:p>
    <w:p w14:paraId="3E5D653B" w14:textId="77777777" w:rsidR="00113E80" w:rsidRDefault="00113E80" w:rsidP="00113E80">
      <w:permStart w:id="114362908" w:edGrp="everyone"/>
      <w:r>
        <w:t>TYPE YOUR TEXT HERE</w:t>
      </w:r>
    </w:p>
    <w:permEnd w:id="114362908"/>
    <w:p w14:paraId="70E7604E" w14:textId="5F32BB1F" w:rsidR="00113E80" w:rsidRDefault="00113E80" w:rsidP="00113E80">
      <w:r>
        <w:t>&lt;ESMA_QUESTION_CSDC_36&gt;</w:t>
      </w:r>
    </w:p>
    <w:p w14:paraId="41F00432" w14:textId="77777777" w:rsidR="005E6387" w:rsidRDefault="005E6387" w:rsidP="00113E80"/>
    <w:p w14:paraId="7BF3AE2D" w14:textId="372D4812" w:rsidR="005E6387" w:rsidRPr="005E6387" w:rsidRDefault="005E6387" w:rsidP="00113E80">
      <w:pPr>
        <w:rPr>
          <w:b/>
          <w:bCs/>
        </w:rPr>
      </w:pPr>
      <w:r w:rsidRPr="005E6387">
        <w:rPr>
          <w:b/>
          <w:bCs/>
        </w:rPr>
        <w:t>3.2.1</w:t>
      </w:r>
      <w:r w:rsidRPr="005E6387">
        <w:rPr>
          <w:b/>
          <w:bCs/>
        </w:rPr>
        <w:tab/>
        <w:t>Unique transaction identifier (UTI)</w:t>
      </w:r>
    </w:p>
    <w:p w14:paraId="68785019" w14:textId="77777777" w:rsidR="005E6387" w:rsidRDefault="005E6387" w:rsidP="00113E80"/>
    <w:p w14:paraId="77668466"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use of UTI should not be made mandatory through a regulatory change?</w:t>
      </w:r>
    </w:p>
    <w:p w14:paraId="32F224D5" w14:textId="77777777" w:rsidR="00113E80" w:rsidRDefault="00113E80" w:rsidP="00113E80">
      <w:r>
        <w:t>&lt;ESMA_QUESTION_CSDC_37&gt;</w:t>
      </w:r>
    </w:p>
    <w:p w14:paraId="0E7BC8E3" w14:textId="27818C38" w:rsidR="00113E80" w:rsidRPr="00035234" w:rsidRDefault="00BE4CB1" w:rsidP="00113E80">
      <w:pPr>
        <w:rPr>
          <w:rFonts w:ascii="Arial"/>
          <w:bCs/>
          <w:color w:val="auto"/>
        </w:rPr>
      </w:pPr>
      <w:permStart w:id="1185494481" w:edGrp="everyone"/>
      <w:r w:rsidRPr="00BE4CB1">
        <w:rPr>
          <w:rFonts w:ascii="Arial"/>
          <w:bCs/>
          <w:color w:val="auto"/>
        </w:rPr>
        <w:lastRenderedPageBreak/>
        <w:t>AMF Italia members believe that the use of UTI should not be mandatory. Our members believe that this could create issues, for example in the case of netted settlement instructions</w:t>
      </w:r>
      <w:r w:rsidR="00E5614C">
        <w:rPr>
          <w:rFonts w:ascii="Arial"/>
          <w:bCs/>
          <w:color w:val="auto"/>
        </w:rPr>
        <w:t xml:space="preserve"> (</w:t>
      </w:r>
      <w:r w:rsidRPr="00BE4CB1">
        <w:rPr>
          <w:rFonts w:ascii="Arial"/>
          <w:bCs/>
          <w:color w:val="auto"/>
        </w:rPr>
        <w:t xml:space="preserve">where the UTI to be used would not be </w:t>
      </w:r>
      <w:r w:rsidR="008B0B7B" w:rsidRPr="008B0B7B">
        <w:rPr>
          <w:rFonts w:ascii="Arial"/>
          <w:bCs/>
          <w:color w:val="auto"/>
        </w:rPr>
        <w:t>uniquely</w:t>
      </w:r>
      <w:r w:rsidR="008B0B7B">
        <w:rPr>
          <w:rFonts w:ascii="Arial"/>
          <w:bCs/>
          <w:color w:val="auto"/>
        </w:rPr>
        <w:t xml:space="preserve"> </w:t>
      </w:r>
      <w:r w:rsidRPr="00BE4CB1">
        <w:rPr>
          <w:rFonts w:ascii="Arial"/>
          <w:bCs/>
          <w:color w:val="auto"/>
        </w:rPr>
        <w:t>identifiable</w:t>
      </w:r>
      <w:r w:rsidR="00E5614C">
        <w:rPr>
          <w:rFonts w:ascii="Arial"/>
          <w:bCs/>
          <w:color w:val="auto"/>
        </w:rPr>
        <w:t xml:space="preserve">), </w:t>
      </w:r>
      <w:r w:rsidR="008B0B7B">
        <w:rPr>
          <w:rFonts w:ascii="Arial"/>
          <w:bCs/>
          <w:color w:val="auto"/>
        </w:rPr>
        <w:t>whereas</w:t>
      </w:r>
      <w:r w:rsidR="00E5614C">
        <w:rPr>
          <w:rFonts w:ascii="Arial"/>
          <w:bCs/>
          <w:color w:val="auto"/>
        </w:rPr>
        <w:t xml:space="preserve"> the use of UTI would be beneficial in </w:t>
      </w:r>
      <w:r w:rsidR="000B0733">
        <w:rPr>
          <w:rFonts w:ascii="Arial"/>
          <w:bCs/>
          <w:color w:val="auto"/>
        </w:rPr>
        <w:t xml:space="preserve">the </w:t>
      </w:r>
      <w:r w:rsidR="00E5614C">
        <w:rPr>
          <w:rFonts w:ascii="Arial"/>
          <w:bCs/>
          <w:color w:val="auto"/>
        </w:rPr>
        <w:t>case of</w:t>
      </w:r>
      <w:r w:rsidR="00E5614C" w:rsidRPr="00E5614C">
        <w:t xml:space="preserve"> </w:t>
      </w:r>
      <w:r w:rsidR="00E5614C" w:rsidRPr="00E5614C">
        <w:rPr>
          <w:rFonts w:ascii="Arial"/>
          <w:bCs/>
          <w:color w:val="auto"/>
        </w:rPr>
        <w:t>individual transaction settlement</w:t>
      </w:r>
      <w:r w:rsidR="00E5614C">
        <w:rPr>
          <w:rFonts w:ascii="Arial"/>
          <w:bCs/>
          <w:color w:val="auto"/>
        </w:rPr>
        <w:t>.</w:t>
      </w:r>
      <w:r w:rsidRPr="00BE4CB1">
        <w:rPr>
          <w:rFonts w:ascii="Arial"/>
          <w:bCs/>
          <w:color w:val="auto"/>
        </w:rPr>
        <w:t xml:space="preserve"> In this respect, </w:t>
      </w:r>
      <w:r w:rsidR="000B0733">
        <w:rPr>
          <w:rFonts w:ascii="Arial"/>
          <w:bCs/>
          <w:color w:val="auto"/>
        </w:rPr>
        <w:t>AMF members</w:t>
      </w:r>
      <w:r w:rsidRPr="00BE4CB1">
        <w:rPr>
          <w:rFonts w:ascii="Arial"/>
          <w:bCs/>
          <w:color w:val="auto"/>
        </w:rPr>
        <w:t xml:space="preserve"> would like to point out that this issue is currently </w:t>
      </w:r>
      <w:r w:rsidR="00BC0F43" w:rsidRPr="00BC0F43">
        <w:rPr>
          <w:rFonts w:ascii="Arial"/>
          <w:bCs/>
          <w:color w:val="auto"/>
        </w:rPr>
        <w:t>being discussed in the</w:t>
      </w:r>
      <w:r w:rsidR="00BC0F43">
        <w:rPr>
          <w:rFonts w:ascii="Arial"/>
          <w:bCs/>
          <w:color w:val="auto"/>
        </w:rPr>
        <w:t xml:space="preserve"> </w:t>
      </w:r>
      <w:r w:rsidR="004A366B">
        <w:rPr>
          <w:rFonts w:ascii="Arial"/>
          <w:bCs/>
          <w:color w:val="auto"/>
        </w:rPr>
        <w:t xml:space="preserve">T+1 Industry </w:t>
      </w:r>
      <w:r w:rsidR="00AF0EAB">
        <w:rPr>
          <w:rFonts w:ascii="Arial"/>
          <w:bCs/>
          <w:color w:val="auto"/>
        </w:rPr>
        <w:t xml:space="preserve">Committee workstreams </w:t>
      </w:r>
      <w:r w:rsidRPr="00BE4CB1">
        <w:rPr>
          <w:rFonts w:ascii="Arial"/>
          <w:bCs/>
          <w:color w:val="auto"/>
        </w:rPr>
        <w:t>and that market practices for standardising its use have not yet been defined.</w:t>
      </w:r>
    </w:p>
    <w:permEnd w:id="1185494481"/>
    <w:p w14:paraId="3DD66736" w14:textId="77777777" w:rsidR="00113E80" w:rsidRDefault="00113E80" w:rsidP="00113E80">
      <w:r>
        <w:t>&lt;ESMA_QUESTION_CSDC_37&gt;</w:t>
      </w:r>
    </w:p>
    <w:p w14:paraId="654245AD" w14:textId="77777777" w:rsidR="00113E80" w:rsidRDefault="00113E80" w:rsidP="00113E80"/>
    <w:p w14:paraId="3A77ED7E" w14:textId="77777777" w:rsidR="00113E80" w:rsidRDefault="00113E80" w:rsidP="00113E80">
      <w:pPr>
        <w:pStyle w:val="Questionstyle"/>
        <w:numPr>
          <w:ilvl w:val="0"/>
          <w:numId w:val="14"/>
        </w:numPr>
        <w:tabs>
          <w:tab w:val="clear" w:pos="567"/>
        </w:tabs>
        <w:spacing w:after="240" w:line="256" w:lineRule="auto"/>
        <w:ind w:left="851" w:hanging="851"/>
      </w:pPr>
      <w:r>
        <w:t>What are your views on the use of UTI in general and in the case of netted transactions specifically?</w:t>
      </w:r>
    </w:p>
    <w:p w14:paraId="25DEC6FA" w14:textId="77777777" w:rsidR="00113E80" w:rsidRDefault="00113E80" w:rsidP="00113E80">
      <w:r>
        <w:t>&lt;ESMA_QUESTION_CSDC_38&gt;</w:t>
      </w:r>
    </w:p>
    <w:p w14:paraId="6E84343E" w14:textId="4B58FBDB" w:rsidR="00113E80" w:rsidRPr="00417BAE" w:rsidRDefault="003E5C68" w:rsidP="00113E80">
      <w:permStart w:id="409142589" w:edGrp="everyone"/>
      <w:r w:rsidRPr="00417BAE">
        <w:t>In the case of aggregation or netting, the use of UTI is not applicable.</w:t>
      </w:r>
    </w:p>
    <w:permEnd w:id="409142589"/>
    <w:p w14:paraId="60D51D0A" w14:textId="77777777" w:rsidR="00113E80" w:rsidRDefault="00113E80" w:rsidP="00113E80">
      <w:r>
        <w:t>&lt;ESMA_QUESTION_CSDC_38&gt;</w:t>
      </w:r>
    </w:p>
    <w:p w14:paraId="7206039E" w14:textId="77777777" w:rsidR="005E6387" w:rsidRDefault="005E6387" w:rsidP="00113E80"/>
    <w:p w14:paraId="1A81D763" w14:textId="0799F7D1" w:rsidR="005E6387" w:rsidRPr="005E6387" w:rsidRDefault="005E6387" w:rsidP="00113E80">
      <w:pPr>
        <w:rPr>
          <w:b/>
          <w:bCs/>
        </w:rPr>
      </w:pPr>
      <w:r w:rsidRPr="005E6387">
        <w:rPr>
          <w:b/>
          <w:bCs/>
        </w:rPr>
        <w:t>3.2.2</w:t>
      </w:r>
      <w:r w:rsidRPr="005E6387">
        <w:rPr>
          <w:b/>
          <w:bCs/>
        </w:rPr>
        <w:tab/>
        <w:t>SSIs format</w:t>
      </w:r>
    </w:p>
    <w:p w14:paraId="6AC805D6" w14:textId="77777777" w:rsidR="00113E80" w:rsidRDefault="00113E80" w:rsidP="00113E80"/>
    <w:p w14:paraId="1694D097" w14:textId="77777777" w:rsidR="00113E80" w:rsidRDefault="00113E80" w:rsidP="00113E80">
      <w:pPr>
        <w:pStyle w:val="Questionstyle"/>
        <w:numPr>
          <w:ilvl w:val="0"/>
          <w:numId w:val="14"/>
        </w:numPr>
        <w:tabs>
          <w:tab w:val="clear" w:pos="567"/>
        </w:tabs>
        <w:spacing w:after="240" w:line="256" w:lineRule="auto"/>
        <w:ind w:left="851" w:hanging="851"/>
      </w:pPr>
      <w:r>
        <w:t xml:space="preserve">Should the market standards for the storage and exchange of SSIs be left to the industry or is regulatory action at EU level necessary? </w:t>
      </w:r>
    </w:p>
    <w:p w14:paraId="6612EF6B" w14:textId="77777777" w:rsidR="00113E80" w:rsidRDefault="00113E80" w:rsidP="00113E80">
      <w:r>
        <w:t>&lt;ESMA_QUESTION_CSDC_39&gt;</w:t>
      </w:r>
    </w:p>
    <w:p w14:paraId="7F77CF68" w14:textId="0778F094" w:rsidR="00113E80" w:rsidRPr="007C3879" w:rsidRDefault="00E716FB" w:rsidP="007C3879">
      <w:pPr>
        <w:spacing w:before="249"/>
        <w:ind w:left="425" w:right="997"/>
        <w:rPr>
          <w:rFonts w:ascii="Arial"/>
          <w:bCs/>
          <w:color w:val="FF0000"/>
        </w:rPr>
      </w:pPr>
      <w:permStart w:id="2044474510" w:edGrp="everyone"/>
      <w:r w:rsidRPr="00E716FB">
        <w:rPr>
          <w:rFonts w:ascii="Arial"/>
          <w:bCs/>
          <w:color w:val="auto"/>
        </w:rPr>
        <w:t xml:space="preserve">Our members are of the opinion that the industry should </w:t>
      </w:r>
      <w:proofErr w:type="gramStart"/>
      <w:r w:rsidRPr="00E716FB">
        <w:rPr>
          <w:rFonts w:ascii="Arial"/>
          <w:bCs/>
          <w:color w:val="auto"/>
        </w:rPr>
        <w:t>be in charge of</w:t>
      </w:r>
      <w:proofErr w:type="gramEnd"/>
      <w:r w:rsidRPr="00E716FB">
        <w:rPr>
          <w:rFonts w:ascii="Arial"/>
          <w:bCs/>
          <w:color w:val="auto"/>
        </w:rPr>
        <w:t xml:space="preserve"> these activities.</w:t>
      </w:r>
    </w:p>
    <w:permEnd w:id="2044474510"/>
    <w:p w14:paraId="325CCC6E" w14:textId="77777777" w:rsidR="00113E80" w:rsidRDefault="00113E80" w:rsidP="00113E80">
      <w:r>
        <w:t>&lt;ESMA_QUESTION_CSDC_39&gt;</w:t>
      </w:r>
    </w:p>
    <w:p w14:paraId="4FB7AEFD" w14:textId="77777777" w:rsidR="005E6387" w:rsidRDefault="005E6387" w:rsidP="00113E80">
      <w:pPr>
        <w:rPr>
          <w:b/>
          <w:bCs/>
        </w:rPr>
      </w:pPr>
    </w:p>
    <w:p w14:paraId="2D1B7759" w14:textId="28D00760" w:rsidR="00113E80" w:rsidRPr="005E6387" w:rsidRDefault="005E6387" w:rsidP="00113E80">
      <w:pPr>
        <w:rPr>
          <w:b/>
          <w:bCs/>
        </w:rPr>
      </w:pPr>
      <w:r w:rsidRPr="005E6387">
        <w:rPr>
          <w:b/>
          <w:bCs/>
        </w:rPr>
        <w:t>3.2.3</w:t>
      </w:r>
      <w:r w:rsidRPr="005E6387">
        <w:rPr>
          <w:b/>
          <w:bCs/>
        </w:rPr>
        <w:tab/>
        <w:t>Place of settlement (PSET) as mandatory field of written allocations</w:t>
      </w:r>
    </w:p>
    <w:p w14:paraId="2E10A1B9" w14:textId="77777777" w:rsidR="005E6387" w:rsidRDefault="005E6387" w:rsidP="00113E80"/>
    <w:p w14:paraId="11BE4D94" w14:textId="77777777" w:rsidR="00113E80" w:rsidRDefault="00113E80" w:rsidP="00113E80">
      <w:pPr>
        <w:pStyle w:val="Questionstyle"/>
        <w:numPr>
          <w:ilvl w:val="0"/>
          <w:numId w:val="14"/>
        </w:numPr>
        <w:tabs>
          <w:tab w:val="clear" w:pos="567"/>
        </w:tabs>
        <w:spacing w:after="240" w:line="256" w:lineRule="auto"/>
        <w:ind w:left="851" w:hanging="851"/>
      </w:pPr>
      <w:r>
        <w:lastRenderedPageBreak/>
        <w:t xml:space="preserve">How can the PSET contribute to improve settlement efficiency and reduce settlement fails? Do you have suggestions on how to make the use of PSET more consistent across the market? If yes, please elaborate. </w:t>
      </w:r>
    </w:p>
    <w:p w14:paraId="4CB2DBBD" w14:textId="77777777" w:rsidR="00113E80" w:rsidRDefault="00113E80" w:rsidP="00113E80">
      <w:r>
        <w:t>&lt;ESMA_QUESTION_CSDC_40&gt;</w:t>
      </w:r>
    </w:p>
    <w:p w14:paraId="0C3CD3C2" w14:textId="62F11B2A" w:rsidR="006C5E40" w:rsidRPr="003A36B9" w:rsidRDefault="006C5E40" w:rsidP="006C5E40">
      <w:pPr>
        <w:spacing w:before="250"/>
        <w:ind w:left="425" w:right="996"/>
        <w:rPr>
          <w:rFonts w:ascii="Arial"/>
          <w:bCs/>
          <w:color w:val="auto"/>
        </w:rPr>
      </w:pPr>
      <w:permStart w:id="260911590" w:edGrp="everyone"/>
      <w:r>
        <w:rPr>
          <w:rFonts w:ascii="Arial"/>
          <w:bCs/>
          <w:color w:val="auto"/>
        </w:rPr>
        <w:t>AMF Italia</w:t>
      </w:r>
      <w:r w:rsidRPr="003A36B9">
        <w:rPr>
          <w:rFonts w:ascii="Arial"/>
          <w:bCs/>
          <w:color w:val="auto"/>
        </w:rPr>
        <w:t xml:space="preserve"> </w:t>
      </w:r>
      <w:r w:rsidR="0078076A">
        <w:rPr>
          <w:rFonts w:ascii="Arial"/>
          <w:bCs/>
          <w:color w:val="auto"/>
        </w:rPr>
        <w:t xml:space="preserve">members </w:t>
      </w:r>
      <w:r w:rsidRPr="003A36B9">
        <w:rPr>
          <w:rFonts w:ascii="Arial"/>
          <w:bCs/>
          <w:color w:val="auto"/>
        </w:rPr>
        <w:t xml:space="preserve">strongly disagree with what is </w:t>
      </w:r>
      <w:r w:rsidR="00820374">
        <w:rPr>
          <w:rFonts w:ascii="Arial"/>
          <w:bCs/>
          <w:color w:val="auto"/>
        </w:rPr>
        <w:t>stated</w:t>
      </w:r>
      <w:r w:rsidRPr="003A36B9">
        <w:rPr>
          <w:rFonts w:ascii="Arial"/>
          <w:bCs/>
          <w:color w:val="auto"/>
        </w:rPr>
        <w:t xml:space="preserve"> in paragraph 145 of the </w:t>
      </w:r>
      <w:r>
        <w:rPr>
          <w:rFonts w:ascii="Arial"/>
          <w:bCs/>
          <w:color w:val="auto"/>
        </w:rPr>
        <w:t>C</w:t>
      </w:r>
      <w:r w:rsidRPr="003A36B9">
        <w:rPr>
          <w:rFonts w:ascii="Arial"/>
          <w:bCs/>
          <w:color w:val="auto"/>
        </w:rPr>
        <w:t xml:space="preserve">onsultation </w:t>
      </w:r>
      <w:r>
        <w:rPr>
          <w:rFonts w:ascii="Arial"/>
          <w:bCs/>
          <w:color w:val="auto"/>
        </w:rPr>
        <w:t>P</w:t>
      </w:r>
      <w:r w:rsidRPr="003A36B9">
        <w:rPr>
          <w:rFonts w:ascii="Arial"/>
          <w:bCs/>
          <w:color w:val="auto"/>
        </w:rPr>
        <w:t xml:space="preserve">aper. Netting </w:t>
      </w:r>
      <w:r w:rsidR="00820374">
        <w:rPr>
          <w:rFonts w:ascii="Arial"/>
          <w:bCs/>
          <w:color w:val="auto"/>
        </w:rPr>
        <w:t>does not take place</w:t>
      </w:r>
      <w:r w:rsidRPr="003A36B9">
        <w:rPr>
          <w:rFonts w:ascii="Arial"/>
          <w:bCs/>
          <w:color w:val="auto"/>
        </w:rPr>
        <w:t xml:space="preserve"> along the </w:t>
      </w:r>
      <w:r w:rsidR="00884880">
        <w:rPr>
          <w:rFonts w:ascii="Arial"/>
          <w:bCs/>
          <w:color w:val="auto"/>
        </w:rPr>
        <w:t>entire</w:t>
      </w:r>
      <w:r w:rsidR="00365329">
        <w:rPr>
          <w:rFonts w:ascii="Arial"/>
          <w:bCs/>
          <w:color w:val="auto"/>
        </w:rPr>
        <w:t xml:space="preserve"> </w:t>
      </w:r>
      <w:r w:rsidRPr="003A36B9">
        <w:rPr>
          <w:rFonts w:ascii="Arial"/>
          <w:bCs/>
          <w:color w:val="auto"/>
        </w:rPr>
        <w:t>settlement chain</w:t>
      </w:r>
      <w:r w:rsidR="00884880">
        <w:rPr>
          <w:rFonts w:ascii="Arial"/>
          <w:bCs/>
          <w:color w:val="auto"/>
        </w:rPr>
        <w:t>,</w:t>
      </w:r>
      <w:r w:rsidRPr="003A36B9">
        <w:rPr>
          <w:rFonts w:ascii="Arial"/>
          <w:bCs/>
          <w:color w:val="auto"/>
        </w:rPr>
        <w:t xml:space="preserve"> but at the initial stage and only and exclusively at the PSET specified in the instructions. </w:t>
      </w:r>
    </w:p>
    <w:p w14:paraId="04A4CB9D" w14:textId="115787CC" w:rsidR="00113E80" w:rsidRPr="006C5E40" w:rsidRDefault="006C5E40" w:rsidP="006C5E40">
      <w:pPr>
        <w:spacing w:before="250"/>
        <w:ind w:left="425" w:right="996"/>
        <w:rPr>
          <w:rFonts w:ascii="Arial"/>
          <w:bCs/>
          <w:color w:val="auto"/>
        </w:rPr>
      </w:pPr>
      <w:r w:rsidRPr="003A36B9">
        <w:rPr>
          <w:rFonts w:ascii="Arial"/>
          <w:bCs/>
          <w:color w:val="auto"/>
        </w:rPr>
        <w:t xml:space="preserve">Furthermore, for the </w:t>
      </w:r>
      <w:r w:rsidR="00884880">
        <w:rPr>
          <w:rFonts w:ascii="Arial"/>
          <w:bCs/>
          <w:color w:val="auto"/>
        </w:rPr>
        <w:t>sake</w:t>
      </w:r>
      <w:r w:rsidRPr="003A36B9">
        <w:rPr>
          <w:rFonts w:ascii="Arial"/>
          <w:bCs/>
          <w:color w:val="auto"/>
        </w:rPr>
        <w:t xml:space="preserve"> of settlement efficiency</w:t>
      </w:r>
      <w:r w:rsidR="0078076A">
        <w:rPr>
          <w:rFonts w:ascii="Arial"/>
          <w:bCs/>
          <w:color w:val="auto"/>
        </w:rPr>
        <w:t>,</w:t>
      </w:r>
      <w:r w:rsidRPr="003A36B9">
        <w:rPr>
          <w:rFonts w:ascii="Arial"/>
          <w:bCs/>
          <w:color w:val="auto"/>
        </w:rPr>
        <w:t xml:space="preserve"> </w:t>
      </w:r>
      <w:r>
        <w:rPr>
          <w:rFonts w:ascii="Arial"/>
          <w:bCs/>
          <w:color w:val="auto"/>
        </w:rPr>
        <w:t>our members</w:t>
      </w:r>
      <w:r w:rsidRPr="003A36B9">
        <w:rPr>
          <w:rFonts w:ascii="Arial"/>
          <w:bCs/>
          <w:color w:val="auto"/>
        </w:rPr>
        <w:t xml:space="preserve"> believe that the PSET should be an essential element to be included in the allocation</w:t>
      </w:r>
      <w:r w:rsidR="00EF7AB2">
        <w:rPr>
          <w:rFonts w:ascii="Arial"/>
          <w:bCs/>
          <w:color w:val="auto"/>
        </w:rPr>
        <w:t>/confirmation</w:t>
      </w:r>
      <w:r w:rsidRPr="003A36B9">
        <w:rPr>
          <w:rFonts w:ascii="Arial"/>
          <w:bCs/>
          <w:color w:val="auto"/>
        </w:rPr>
        <w:t xml:space="preserve">. </w:t>
      </w:r>
      <w:proofErr w:type="gramStart"/>
      <w:r w:rsidR="00854F3C">
        <w:rPr>
          <w:rFonts w:ascii="Arial"/>
          <w:bCs/>
          <w:color w:val="auto"/>
        </w:rPr>
        <w:t xml:space="preserve">In order </w:t>
      </w:r>
      <w:r w:rsidRPr="003A36B9">
        <w:rPr>
          <w:rFonts w:ascii="Arial"/>
          <w:bCs/>
          <w:color w:val="auto"/>
        </w:rPr>
        <w:t>to</w:t>
      </w:r>
      <w:proofErr w:type="gramEnd"/>
      <w:r w:rsidRPr="003A36B9">
        <w:rPr>
          <w:rFonts w:ascii="Arial"/>
          <w:bCs/>
          <w:color w:val="auto"/>
        </w:rPr>
        <w:t xml:space="preserve"> avoid confusion, </w:t>
      </w:r>
      <w:r w:rsidR="005D1C32">
        <w:rPr>
          <w:rFonts w:ascii="Arial"/>
          <w:bCs/>
          <w:color w:val="auto"/>
        </w:rPr>
        <w:t>where</w:t>
      </w:r>
      <w:r w:rsidRPr="003A36B9">
        <w:rPr>
          <w:rFonts w:ascii="Arial"/>
          <w:bCs/>
          <w:color w:val="auto"/>
        </w:rPr>
        <w:t xml:space="preserve"> a financial instrument (with the same ISIN) is traded on multiple </w:t>
      </w:r>
      <w:r w:rsidR="00310229">
        <w:rPr>
          <w:rFonts w:ascii="Arial"/>
          <w:bCs/>
          <w:color w:val="auto"/>
        </w:rPr>
        <w:t>t</w:t>
      </w:r>
      <w:r w:rsidRPr="003A36B9">
        <w:rPr>
          <w:rFonts w:ascii="Arial"/>
          <w:bCs/>
          <w:color w:val="auto"/>
        </w:rPr>
        <w:t xml:space="preserve">rading </w:t>
      </w:r>
      <w:r w:rsidR="00310229">
        <w:rPr>
          <w:rFonts w:ascii="Arial"/>
          <w:bCs/>
          <w:color w:val="auto"/>
        </w:rPr>
        <w:t>v</w:t>
      </w:r>
      <w:r w:rsidRPr="003A36B9">
        <w:rPr>
          <w:rFonts w:ascii="Arial"/>
          <w:bCs/>
          <w:color w:val="auto"/>
        </w:rPr>
        <w:t xml:space="preserve">enues, </w:t>
      </w:r>
      <w:r w:rsidR="006E0EEC">
        <w:rPr>
          <w:rFonts w:ascii="Arial"/>
          <w:bCs/>
          <w:color w:val="auto"/>
        </w:rPr>
        <w:t xml:space="preserve">then </w:t>
      </w:r>
      <w:r w:rsidRPr="003A36B9">
        <w:rPr>
          <w:rFonts w:ascii="Arial"/>
          <w:bCs/>
          <w:color w:val="auto"/>
        </w:rPr>
        <w:t xml:space="preserve">the PSET should be </w:t>
      </w:r>
      <w:r w:rsidR="004E6D5F">
        <w:rPr>
          <w:rFonts w:ascii="Arial"/>
          <w:bCs/>
          <w:color w:val="auto"/>
        </w:rPr>
        <w:t xml:space="preserve">identified </w:t>
      </w:r>
      <w:r w:rsidR="00FB05E9">
        <w:rPr>
          <w:rFonts w:ascii="Arial"/>
          <w:bCs/>
          <w:color w:val="auto"/>
        </w:rPr>
        <w:t xml:space="preserve">by the combination </w:t>
      </w:r>
      <w:r w:rsidR="005D1C32">
        <w:rPr>
          <w:rFonts w:ascii="Arial"/>
          <w:bCs/>
          <w:color w:val="auto"/>
        </w:rPr>
        <w:t>of</w:t>
      </w:r>
      <w:r w:rsidR="00FB05E9">
        <w:rPr>
          <w:rFonts w:ascii="Arial"/>
          <w:bCs/>
          <w:color w:val="auto"/>
        </w:rPr>
        <w:t xml:space="preserve"> </w:t>
      </w:r>
      <w:r w:rsidR="00E33AF0">
        <w:rPr>
          <w:rFonts w:ascii="Arial"/>
          <w:bCs/>
          <w:color w:val="auto"/>
        </w:rPr>
        <w:t xml:space="preserve">the </w:t>
      </w:r>
      <w:r w:rsidRPr="003A36B9">
        <w:rPr>
          <w:rFonts w:ascii="Arial"/>
          <w:bCs/>
          <w:color w:val="auto"/>
        </w:rPr>
        <w:t xml:space="preserve">ISIN and </w:t>
      </w:r>
      <w:r w:rsidR="00E33AF0">
        <w:rPr>
          <w:rFonts w:ascii="Arial"/>
          <w:bCs/>
          <w:color w:val="auto"/>
        </w:rPr>
        <w:t xml:space="preserve">the </w:t>
      </w:r>
      <w:r w:rsidRPr="003A36B9">
        <w:rPr>
          <w:rFonts w:ascii="Arial"/>
          <w:bCs/>
          <w:color w:val="auto"/>
        </w:rPr>
        <w:t xml:space="preserve">MIC code of the trading </w:t>
      </w:r>
      <w:r w:rsidR="00EC422B">
        <w:rPr>
          <w:rFonts w:ascii="Arial"/>
          <w:bCs/>
          <w:color w:val="auto"/>
        </w:rPr>
        <w:t>venue</w:t>
      </w:r>
      <w:r w:rsidR="00FB05E9">
        <w:rPr>
          <w:rFonts w:ascii="Arial"/>
          <w:bCs/>
          <w:color w:val="auto"/>
        </w:rPr>
        <w:t xml:space="preserve"> where the transaction takes place</w:t>
      </w:r>
      <w:r w:rsidRPr="003A36B9">
        <w:rPr>
          <w:rFonts w:ascii="Arial"/>
          <w:bCs/>
          <w:color w:val="auto"/>
        </w:rPr>
        <w:t xml:space="preserve">. </w:t>
      </w:r>
      <w:r w:rsidR="00331B47">
        <w:rPr>
          <w:rFonts w:ascii="Arial"/>
          <w:bCs/>
          <w:color w:val="auto"/>
        </w:rPr>
        <w:t xml:space="preserve">In addition, </w:t>
      </w:r>
      <w:r w:rsidR="00E33AF0">
        <w:rPr>
          <w:rFonts w:ascii="Arial"/>
          <w:bCs/>
          <w:color w:val="auto"/>
        </w:rPr>
        <w:t>if</w:t>
      </w:r>
      <w:r w:rsidR="005D101E">
        <w:rPr>
          <w:rFonts w:ascii="Arial"/>
          <w:bCs/>
          <w:color w:val="auto"/>
        </w:rPr>
        <w:t xml:space="preserve"> a trading venue allows for alternative settlement </w:t>
      </w:r>
      <w:r w:rsidR="00E33AF0">
        <w:rPr>
          <w:rFonts w:ascii="Arial"/>
          <w:bCs/>
          <w:color w:val="auto"/>
        </w:rPr>
        <w:t>venues</w:t>
      </w:r>
      <w:r w:rsidR="00EC53BF">
        <w:rPr>
          <w:rFonts w:ascii="Arial"/>
          <w:bCs/>
          <w:color w:val="auto"/>
        </w:rPr>
        <w:t>,</w:t>
      </w:r>
      <w:r w:rsidR="005D101E">
        <w:rPr>
          <w:rFonts w:ascii="Arial"/>
          <w:bCs/>
          <w:color w:val="auto"/>
        </w:rPr>
        <w:t xml:space="preserve"> </w:t>
      </w:r>
      <w:r w:rsidR="002016C8">
        <w:rPr>
          <w:rFonts w:ascii="Arial"/>
          <w:bCs/>
          <w:color w:val="auto"/>
        </w:rPr>
        <w:t>an agreement between the broker and the asset manager would be beneficial</w:t>
      </w:r>
      <w:r w:rsidR="00EC53BF">
        <w:rPr>
          <w:rFonts w:ascii="Arial"/>
          <w:bCs/>
          <w:color w:val="auto"/>
        </w:rPr>
        <w:t>,</w:t>
      </w:r>
      <w:r w:rsidR="002016C8">
        <w:rPr>
          <w:rFonts w:ascii="Arial"/>
          <w:bCs/>
          <w:color w:val="auto"/>
        </w:rPr>
        <w:t xml:space="preserve"> but</w:t>
      </w:r>
      <w:r w:rsidR="00EC53BF">
        <w:rPr>
          <w:rFonts w:ascii="Arial"/>
          <w:bCs/>
          <w:color w:val="auto"/>
        </w:rPr>
        <w:t xml:space="preserve"> if</w:t>
      </w:r>
      <w:r w:rsidR="002016C8">
        <w:rPr>
          <w:rFonts w:ascii="Arial"/>
          <w:bCs/>
          <w:color w:val="auto"/>
        </w:rPr>
        <w:t xml:space="preserve"> such an agreement is not possible</w:t>
      </w:r>
      <w:r w:rsidR="00D417B5">
        <w:rPr>
          <w:rFonts w:ascii="Arial"/>
          <w:bCs/>
          <w:color w:val="auto"/>
        </w:rPr>
        <w:t>,</w:t>
      </w:r>
      <w:r w:rsidR="002016C8">
        <w:rPr>
          <w:rFonts w:ascii="Arial"/>
          <w:bCs/>
          <w:color w:val="auto"/>
        </w:rPr>
        <w:t xml:space="preserve"> the broker would </w:t>
      </w:r>
      <w:r w:rsidR="006B3C3F">
        <w:rPr>
          <w:rFonts w:ascii="Arial"/>
          <w:bCs/>
          <w:color w:val="auto"/>
        </w:rPr>
        <w:t>be</w:t>
      </w:r>
      <w:r w:rsidR="003A0BA2">
        <w:rPr>
          <w:rFonts w:ascii="Arial"/>
          <w:bCs/>
          <w:color w:val="auto"/>
        </w:rPr>
        <w:t xml:space="preserve"> responsib</w:t>
      </w:r>
      <w:r w:rsidR="006B3C3F">
        <w:rPr>
          <w:rFonts w:ascii="Arial"/>
          <w:bCs/>
          <w:color w:val="auto"/>
        </w:rPr>
        <w:t>le</w:t>
      </w:r>
      <w:r w:rsidR="003A0BA2">
        <w:rPr>
          <w:rFonts w:ascii="Arial"/>
          <w:bCs/>
          <w:color w:val="auto"/>
        </w:rPr>
        <w:t xml:space="preserve"> </w:t>
      </w:r>
      <w:r w:rsidR="006B3C3F">
        <w:rPr>
          <w:rFonts w:ascii="Arial"/>
          <w:bCs/>
          <w:color w:val="auto"/>
        </w:rPr>
        <w:t>for</w:t>
      </w:r>
      <w:r w:rsidR="002016C8">
        <w:rPr>
          <w:rFonts w:ascii="Arial"/>
          <w:bCs/>
          <w:color w:val="auto"/>
        </w:rPr>
        <w:t xml:space="preserve"> </w:t>
      </w:r>
      <w:r w:rsidR="003A0BA2">
        <w:rPr>
          <w:rFonts w:ascii="Arial"/>
          <w:bCs/>
          <w:color w:val="auto"/>
        </w:rPr>
        <w:t>indicat</w:t>
      </w:r>
      <w:r w:rsidR="006B3C3F">
        <w:rPr>
          <w:rFonts w:ascii="Arial"/>
          <w:bCs/>
          <w:color w:val="auto"/>
        </w:rPr>
        <w:t>ing</w:t>
      </w:r>
      <w:r w:rsidR="002016C8">
        <w:rPr>
          <w:rFonts w:ascii="Arial"/>
          <w:bCs/>
          <w:color w:val="auto"/>
        </w:rPr>
        <w:t xml:space="preserve"> the PSET.</w:t>
      </w:r>
    </w:p>
    <w:permEnd w:id="260911590"/>
    <w:p w14:paraId="4123F35E" w14:textId="77777777" w:rsidR="00113E80" w:rsidRDefault="00113E80" w:rsidP="00113E80">
      <w:r>
        <w:t>&lt;ESMA_QUESTION_CSDC_40&gt;</w:t>
      </w:r>
    </w:p>
    <w:p w14:paraId="1B3C32DE" w14:textId="77777777" w:rsidR="00113E80" w:rsidRDefault="00113E80" w:rsidP="00113E80"/>
    <w:p w14:paraId="6F7840B1" w14:textId="77777777" w:rsidR="00113E80" w:rsidRDefault="00113E80" w:rsidP="00113E80">
      <w:pPr>
        <w:pStyle w:val="Questionstyle"/>
        <w:numPr>
          <w:ilvl w:val="0"/>
          <w:numId w:val="14"/>
        </w:numPr>
        <w:tabs>
          <w:tab w:val="clear" w:pos="567"/>
        </w:tabs>
        <w:spacing w:after="240" w:line="256" w:lineRule="auto"/>
        <w:ind w:left="851" w:hanging="851"/>
      </w:pPr>
      <w:r>
        <w:rPr>
          <w:bCs/>
        </w:rPr>
        <w:t>Do you agree that the PSET should not be made a mandatory field of written allocations under Article 2(1) of CDR 2018/1229? If you have a different view, please elaborate.</w:t>
      </w:r>
    </w:p>
    <w:p w14:paraId="7356C287" w14:textId="77777777" w:rsidR="00113E80" w:rsidRDefault="00113E80" w:rsidP="00113E80">
      <w:r>
        <w:t>&lt;ESMA_QUESTION_CSDC_41&gt;</w:t>
      </w:r>
    </w:p>
    <w:p w14:paraId="6271BB8A" w14:textId="6F8EF0C8" w:rsidR="00113E80" w:rsidRPr="00271E3A" w:rsidRDefault="00A322AE" w:rsidP="00271E3A">
      <w:pPr>
        <w:spacing w:before="250"/>
        <w:ind w:left="425" w:right="998"/>
        <w:rPr>
          <w:rFonts w:ascii="Arial"/>
          <w:bCs/>
          <w:color w:val="auto"/>
          <w:spacing w:val="-2"/>
        </w:rPr>
      </w:pPr>
      <w:permStart w:id="610287984" w:edGrp="everyone"/>
      <w:proofErr w:type="gramStart"/>
      <w:r w:rsidRPr="00A322AE">
        <w:rPr>
          <w:rFonts w:ascii="Arial"/>
          <w:bCs/>
          <w:color w:val="auto"/>
          <w:spacing w:val="-2"/>
        </w:rPr>
        <w:t>In light of</w:t>
      </w:r>
      <w:proofErr w:type="gramEnd"/>
      <w:r w:rsidRPr="00A322AE">
        <w:rPr>
          <w:rFonts w:ascii="Arial"/>
          <w:bCs/>
          <w:color w:val="auto"/>
          <w:spacing w:val="-2"/>
        </w:rPr>
        <w:t xml:space="preserve"> the answer to Q40 above, our members reiterate the importance of the PSET being linked to the ISIN and MIC code</w:t>
      </w:r>
      <w:r>
        <w:rPr>
          <w:rFonts w:ascii="Arial"/>
          <w:bCs/>
          <w:color w:val="auto"/>
          <w:spacing w:val="-2"/>
        </w:rPr>
        <w:t>s</w:t>
      </w:r>
      <w:r w:rsidRPr="00A322AE">
        <w:rPr>
          <w:rFonts w:ascii="Arial"/>
          <w:bCs/>
          <w:color w:val="auto"/>
          <w:spacing w:val="-2"/>
        </w:rPr>
        <w:t xml:space="preserve">: in this respect, they suggest that this </w:t>
      </w:r>
      <w:r w:rsidR="009E2CBD">
        <w:rPr>
          <w:rFonts w:ascii="Arial"/>
          <w:bCs/>
          <w:color w:val="auto"/>
          <w:spacing w:val="-2"/>
        </w:rPr>
        <w:t>provision</w:t>
      </w:r>
      <w:r w:rsidRPr="00A322AE">
        <w:rPr>
          <w:rFonts w:ascii="Arial"/>
          <w:bCs/>
          <w:color w:val="auto"/>
          <w:spacing w:val="-2"/>
        </w:rPr>
        <w:t xml:space="preserve"> should be included in the draft regulation.</w:t>
      </w:r>
    </w:p>
    <w:permEnd w:id="610287984"/>
    <w:p w14:paraId="403478C5" w14:textId="77777777" w:rsidR="00113E80" w:rsidRDefault="00113E80" w:rsidP="00113E80">
      <w:r>
        <w:t>&lt;ESMA_QUESTION_CSDC_41&gt;</w:t>
      </w:r>
    </w:p>
    <w:p w14:paraId="32BF96C1" w14:textId="77777777" w:rsidR="005E6387" w:rsidRDefault="005E6387" w:rsidP="00113E80"/>
    <w:p w14:paraId="5D937E2B" w14:textId="646C3BFD" w:rsidR="005E6387" w:rsidRPr="005E6387" w:rsidRDefault="005E6387" w:rsidP="00113E80">
      <w:pPr>
        <w:rPr>
          <w:b/>
          <w:bCs/>
        </w:rPr>
      </w:pPr>
      <w:r w:rsidRPr="005E6387">
        <w:rPr>
          <w:b/>
          <w:bCs/>
        </w:rPr>
        <w:t>3.2.4</w:t>
      </w:r>
      <w:r w:rsidRPr="005E6387">
        <w:rPr>
          <w:b/>
          <w:bCs/>
        </w:rPr>
        <w:tab/>
        <w:t>Place of safe keeping (PSAF) and place of settlement (PSET) as mandatory fields of settlement instructions</w:t>
      </w:r>
    </w:p>
    <w:p w14:paraId="3809FD07" w14:textId="77777777" w:rsidR="00113E80" w:rsidRDefault="00113E80" w:rsidP="00113E80"/>
    <w:p w14:paraId="723CB8C0"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agree that the decision to use the PSAF and the PSET in the settlement instructions should be left to the industry?</w:t>
      </w:r>
    </w:p>
    <w:p w14:paraId="1E889B55" w14:textId="77777777" w:rsidR="00113E80" w:rsidRDefault="00113E80" w:rsidP="00113E80">
      <w:r>
        <w:t>&lt;ESMA_QUESTION_CSDC_42&gt;</w:t>
      </w:r>
    </w:p>
    <w:p w14:paraId="79BBCFD6" w14:textId="54A20823" w:rsidR="00113E80" w:rsidRPr="00ED4E48" w:rsidRDefault="001E159F" w:rsidP="00ED4E48">
      <w:pPr>
        <w:spacing w:before="250"/>
        <w:ind w:left="425" w:right="997"/>
        <w:rPr>
          <w:rFonts w:ascii="Arial"/>
          <w:bCs/>
          <w:color w:val="auto"/>
        </w:rPr>
      </w:pPr>
      <w:permStart w:id="1084698351" w:edGrp="everyone"/>
      <w:r w:rsidRPr="00EF6E75">
        <w:rPr>
          <w:rFonts w:ascii="Arial"/>
          <w:color w:val="auto"/>
        </w:rPr>
        <w:t>Regarding PSET, please see our response to Q41 (to be included in the Regulation).</w:t>
      </w:r>
      <w:r w:rsidRPr="001E159F">
        <w:rPr>
          <w:rFonts w:ascii="Arial"/>
          <w:bCs/>
          <w:color w:val="auto"/>
        </w:rPr>
        <w:t xml:space="preserve"> Regarding PSA</w:t>
      </w:r>
      <w:r w:rsidR="00615E6F">
        <w:rPr>
          <w:rFonts w:ascii="Arial"/>
          <w:bCs/>
          <w:color w:val="auto"/>
        </w:rPr>
        <w:t>F (useful for reconciliation)</w:t>
      </w:r>
      <w:r w:rsidRPr="001E159F">
        <w:rPr>
          <w:rFonts w:ascii="Arial"/>
          <w:bCs/>
          <w:color w:val="auto"/>
        </w:rPr>
        <w:t xml:space="preserve">, the issue is currently being discussed in the T+1 Industry Committee workstreams. Our members are not </w:t>
      </w:r>
      <w:proofErr w:type="gramStart"/>
      <w:r w:rsidRPr="001E159F">
        <w:rPr>
          <w:rFonts w:ascii="Arial"/>
          <w:bCs/>
          <w:color w:val="auto"/>
        </w:rPr>
        <w:t>in a position</w:t>
      </w:r>
      <w:proofErr w:type="gramEnd"/>
      <w:r w:rsidRPr="001E159F">
        <w:rPr>
          <w:rFonts w:ascii="Arial"/>
          <w:bCs/>
          <w:color w:val="auto"/>
        </w:rPr>
        <w:t xml:space="preserve"> to comment at this stage.</w:t>
      </w:r>
    </w:p>
    <w:permEnd w:id="1084698351"/>
    <w:p w14:paraId="35213B48" w14:textId="77777777" w:rsidR="00113E80" w:rsidRDefault="00113E80" w:rsidP="00113E80">
      <w:r>
        <w:t>&lt;ESMA_QUESTION_CSDC_42&gt;</w:t>
      </w:r>
    </w:p>
    <w:p w14:paraId="56EBFA6B" w14:textId="77777777" w:rsidR="00113E80" w:rsidRDefault="00113E80" w:rsidP="00113E80"/>
    <w:p w14:paraId="35F2BCBA" w14:textId="77777777" w:rsidR="00113E80" w:rsidRDefault="00113E80" w:rsidP="00113E80">
      <w:pPr>
        <w:pStyle w:val="Questionstyle"/>
        <w:numPr>
          <w:ilvl w:val="0"/>
          <w:numId w:val="14"/>
        </w:numPr>
        <w:tabs>
          <w:tab w:val="clear" w:pos="567"/>
        </w:tabs>
        <w:spacing w:after="240" w:line="256" w:lineRule="auto"/>
        <w:ind w:left="851" w:hanging="851"/>
      </w:pPr>
      <w:r>
        <w:t xml:space="preserve">What are the current market practices regarding the use of PSAF and PSET, in particular in the case of netting along the trading and settlement chain? </w:t>
      </w:r>
    </w:p>
    <w:p w14:paraId="3C3F0DF4" w14:textId="77777777" w:rsidR="00113E80" w:rsidRDefault="00113E80" w:rsidP="00113E80">
      <w:r>
        <w:t>&lt;ESMA_QUESTION_CSDC_43&gt;</w:t>
      </w:r>
    </w:p>
    <w:p w14:paraId="5A071012" w14:textId="57D88F3B" w:rsidR="00113E80" w:rsidRPr="00A919CB" w:rsidRDefault="00025E9E" w:rsidP="00113E80">
      <w:permStart w:id="198186485" w:edGrp="everyone"/>
      <w:r w:rsidRPr="00A919CB">
        <w:t>Please</w:t>
      </w:r>
      <w:r w:rsidR="00D757F3" w:rsidRPr="00A919CB">
        <w:t>,</w:t>
      </w:r>
      <w:r w:rsidRPr="00A919CB">
        <w:t xml:space="preserve"> see our response to Q4</w:t>
      </w:r>
      <w:r w:rsidR="00D757F3" w:rsidRPr="00A919CB">
        <w:t xml:space="preserve">0. </w:t>
      </w:r>
    </w:p>
    <w:permEnd w:id="198186485"/>
    <w:p w14:paraId="5C0078D9" w14:textId="77777777" w:rsidR="00113E80" w:rsidRDefault="00113E80" w:rsidP="00113E80">
      <w:r>
        <w:t>&lt;ESMA_QUESTION_CSDC_43&gt;</w:t>
      </w:r>
    </w:p>
    <w:p w14:paraId="56E37EB2" w14:textId="6D4A478B" w:rsidR="005E6387" w:rsidRPr="005E6387" w:rsidRDefault="005E6387" w:rsidP="00113E80">
      <w:pPr>
        <w:rPr>
          <w:b/>
          <w:bCs/>
        </w:rPr>
      </w:pPr>
      <w:r w:rsidRPr="005E6387">
        <w:rPr>
          <w:b/>
          <w:bCs/>
        </w:rPr>
        <w:t>3.2.5</w:t>
      </w:r>
      <w:r w:rsidRPr="005E6387">
        <w:rPr>
          <w:b/>
          <w:bCs/>
        </w:rPr>
        <w:tab/>
        <w:t>Transaction type</w:t>
      </w:r>
    </w:p>
    <w:p w14:paraId="192915C5" w14:textId="77777777" w:rsidR="00113E80" w:rsidRDefault="00113E80" w:rsidP="00113E80"/>
    <w:p w14:paraId="5834E07C" w14:textId="77777777" w:rsidR="00113E80" w:rsidRDefault="00113E80" w:rsidP="00113E80">
      <w:pPr>
        <w:pStyle w:val="Questionstyle"/>
        <w:numPr>
          <w:ilvl w:val="0"/>
          <w:numId w:val="14"/>
        </w:numPr>
        <w:tabs>
          <w:tab w:val="clear" w:pos="567"/>
        </w:tabs>
        <w:spacing w:after="240" w:line="256" w:lineRule="auto"/>
        <w:ind w:left="851" w:hanging="851"/>
      </w:pPr>
      <w:r>
        <w:t>Do you agree that the transaction type should not become a mandatory matching field under Article 5(4) of CDR 2018/1229?</w:t>
      </w:r>
    </w:p>
    <w:p w14:paraId="7F94DE8B" w14:textId="77777777" w:rsidR="00113E80" w:rsidRDefault="00113E80" w:rsidP="00113E80">
      <w:r>
        <w:t>&lt;ESMA_QUESTION_CSDC_44&gt;</w:t>
      </w:r>
    </w:p>
    <w:p w14:paraId="0D2A711C" w14:textId="7BD0B81A" w:rsidR="00113E80" w:rsidRPr="00FF0593" w:rsidRDefault="00B43971" w:rsidP="00FF0593">
      <w:pPr>
        <w:spacing w:before="250"/>
        <w:ind w:left="425" w:right="997"/>
        <w:rPr>
          <w:rFonts w:ascii="Arial"/>
          <w:bCs/>
          <w:color w:val="auto"/>
        </w:rPr>
      </w:pPr>
      <w:permStart w:id="1475766194" w:edGrp="everyone"/>
      <w:r w:rsidRPr="00B43971">
        <w:rPr>
          <w:rFonts w:ascii="Arial"/>
          <w:bCs/>
          <w:color w:val="auto"/>
        </w:rPr>
        <w:t xml:space="preserve">AMF Italia members are aware that the mandatory use of the transaction type adds complexity to the settlement system. However, </w:t>
      </w:r>
      <w:r w:rsidR="00B82C92" w:rsidRPr="00B43971">
        <w:rPr>
          <w:rFonts w:ascii="Arial"/>
          <w:bCs/>
          <w:color w:val="auto"/>
        </w:rPr>
        <w:t>in view of the envisaged reduction of the settlement cycle to T+1</w:t>
      </w:r>
      <w:r w:rsidRPr="00B43971">
        <w:rPr>
          <w:rFonts w:ascii="Arial"/>
          <w:bCs/>
          <w:color w:val="auto"/>
        </w:rPr>
        <w:t>, they believe that it is imperative to embark on a path leading to the mandatory use of the transaction type. Of course, this path must also involve CSDs, ICSDs and CCPs on a mandatory basis.</w:t>
      </w:r>
    </w:p>
    <w:permEnd w:id="1475766194"/>
    <w:p w14:paraId="30420754" w14:textId="77777777" w:rsidR="00113E80" w:rsidRDefault="00113E80" w:rsidP="00113E80">
      <w:r>
        <w:t>&lt;ESMA_QUESTION_CSDC_44&gt;</w:t>
      </w:r>
    </w:p>
    <w:p w14:paraId="701FF848" w14:textId="77777777" w:rsidR="00113E80" w:rsidRDefault="00113E80" w:rsidP="00113E80"/>
    <w:p w14:paraId="1584C909" w14:textId="77777777" w:rsidR="00113E80" w:rsidRDefault="00113E80" w:rsidP="00113E80">
      <w:pPr>
        <w:pStyle w:val="Questionstyle"/>
        <w:numPr>
          <w:ilvl w:val="0"/>
          <w:numId w:val="14"/>
        </w:numPr>
        <w:tabs>
          <w:tab w:val="clear" w:pos="567"/>
        </w:tabs>
        <w:spacing w:after="240" w:line="256" w:lineRule="auto"/>
        <w:ind w:left="851" w:hanging="851"/>
      </w:pPr>
      <w:r>
        <w:lastRenderedPageBreak/>
        <w:t>Do you think the lists mentioned in Article 2(1)(a) and Article 5(4) of CDR 2018/1229 should be updated? If yes, please specify.</w:t>
      </w:r>
    </w:p>
    <w:p w14:paraId="222120E2" w14:textId="77777777" w:rsidR="00113E80" w:rsidRDefault="00113E80" w:rsidP="00113E80">
      <w:r>
        <w:t>&lt;ESMA_QUESTION_CSDC_45&gt;</w:t>
      </w:r>
    </w:p>
    <w:p w14:paraId="6BF743EF" w14:textId="77777777" w:rsidR="00113E80" w:rsidRDefault="00113E80" w:rsidP="00113E80">
      <w:permStart w:id="961432849" w:edGrp="everyone"/>
      <w:r>
        <w:t>TYPE YOUR TEXT HERE</w:t>
      </w:r>
    </w:p>
    <w:permEnd w:id="961432849"/>
    <w:p w14:paraId="07F60CC2" w14:textId="77777777" w:rsidR="00113E80" w:rsidRDefault="00113E80" w:rsidP="00113E80">
      <w:r>
        <w:t>&lt;ESMA_QUESTION_CSDC_45&gt;</w:t>
      </w:r>
    </w:p>
    <w:p w14:paraId="790E4CD9" w14:textId="77777777" w:rsidR="005E6387" w:rsidRDefault="005E6387" w:rsidP="00113E80"/>
    <w:p w14:paraId="0554155E" w14:textId="06B8DF5A" w:rsidR="00113E80" w:rsidRDefault="005E6387" w:rsidP="00113E80">
      <w:pPr>
        <w:rPr>
          <w:b/>
          <w:bCs/>
        </w:rPr>
      </w:pPr>
      <w:r w:rsidRPr="005E6387">
        <w:rPr>
          <w:b/>
          <w:bCs/>
        </w:rPr>
        <w:t>3.2.6</w:t>
      </w:r>
      <w:r w:rsidRPr="005E6387">
        <w:rPr>
          <w:b/>
          <w:bCs/>
        </w:rPr>
        <w:tab/>
        <w:t>Timing for sending settlement instructions to the securities settlement system (SSS)</w:t>
      </w:r>
    </w:p>
    <w:p w14:paraId="07414F56" w14:textId="77777777" w:rsidR="005E6387" w:rsidRPr="005E6387" w:rsidRDefault="005E6387" w:rsidP="00113E80">
      <w:pPr>
        <w:rPr>
          <w:b/>
          <w:bCs/>
        </w:rPr>
      </w:pPr>
    </w:p>
    <w:p w14:paraId="05C4750B" w14:textId="77777777" w:rsidR="00113E80" w:rsidRDefault="00113E80" w:rsidP="00113E80">
      <w:pPr>
        <w:pStyle w:val="Questionstyle"/>
        <w:numPr>
          <w:ilvl w:val="0"/>
          <w:numId w:val="14"/>
        </w:numPr>
        <w:tabs>
          <w:tab w:val="clear" w:pos="567"/>
        </w:tabs>
        <w:spacing w:after="240" w:line="256" w:lineRule="auto"/>
        <w:ind w:left="851" w:hanging="851"/>
      </w:pPr>
      <w:r>
        <w:t>What are your views on whether market participants should send settlement instructions intra-day rather than in bulk at the end of the day?</w:t>
      </w:r>
    </w:p>
    <w:p w14:paraId="5CCADBD2" w14:textId="77777777" w:rsidR="00113E80" w:rsidRDefault="00113E80" w:rsidP="00113E80">
      <w:r>
        <w:t>&lt;ESMA_QUESTION_CSDC_46&gt;</w:t>
      </w:r>
    </w:p>
    <w:p w14:paraId="6D5FE34C" w14:textId="7C64468F" w:rsidR="00113E80" w:rsidRPr="007B26D4" w:rsidRDefault="001D0EE3" w:rsidP="007B26D4">
      <w:pPr>
        <w:spacing w:before="249"/>
        <w:ind w:left="425" w:right="996"/>
        <w:rPr>
          <w:rFonts w:ascii="Arial"/>
          <w:bCs/>
          <w:color w:val="auto"/>
        </w:rPr>
      </w:pPr>
      <w:permStart w:id="904798664" w:edGrp="everyone"/>
      <w:r w:rsidRPr="001D0EE3">
        <w:rPr>
          <w:rFonts w:ascii="Arial"/>
          <w:bCs/>
          <w:color w:val="auto"/>
        </w:rPr>
        <w:t xml:space="preserve">AMF Italia members believe that each participant should be free to choose when to send settlement instructions (intra-day or in bulk at the end of the day). In addition, they believe that a rule requiring intra-day sending of instructions could lead to unnecessary saturation of T2S capacity (without </w:t>
      </w:r>
      <w:proofErr w:type="gramStart"/>
      <w:r w:rsidRPr="001D0EE3">
        <w:rPr>
          <w:rFonts w:ascii="Arial"/>
          <w:bCs/>
          <w:color w:val="auto"/>
        </w:rPr>
        <w:t>taking into account</w:t>
      </w:r>
      <w:proofErr w:type="gramEnd"/>
      <w:r w:rsidRPr="001D0EE3">
        <w:rPr>
          <w:rFonts w:ascii="Arial"/>
          <w:bCs/>
          <w:color w:val="auto"/>
        </w:rPr>
        <w:t xml:space="preserve"> the increased costs that would result for intermediaries). Our members reiterate the importance of establishing optimisation mechanisms to improve settlement efficiency</w:t>
      </w:r>
      <w:r w:rsidR="003D205A" w:rsidRPr="003D205A">
        <w:rPr>
          <w:rFonts w:ascii="Arial"/>
          <w:bCs/>
          <w:color w:val="auto"/>
        </w:rPr>
        <w:t>.</w:t>
      </w:r>
    </w:p>
    <w:permEnd w:id="904798664"/>
    <w:p w14:paraId="129FDCEA" w14:textId="77777777" w:rsidR="00113E80" w:rsidRDefault="00113E80" w:rsidP="00113E80">
      <w:r>
        <w:t>&lt;ESMA_QUESTION_CSDC_46&gt;</w:t>
      </w:r>
    </w:p>
    <w:p w14:paraId="19EAABB1" w14:textId="77777777" w:rsidR="00113E80" w:rsidRDefault="00113E80" w:rsidP="00113E80"/>
    <w:p w14:paraId="5AC95EF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consider it necessary to introduce a deadline for the submission of settlement instructions through a regulatory amendment to CDR 2018/1229? If yes, what should be such a deadline? Please provide arguments to justify your answers.</w:t>
      </w:r>
    </w:p>
    <w:p w14:paraId="7A4E313A" w14:textId="77777777" w:rsidR="00113E80" w:rsidRDefault="00113E80" w:rsidP="00113E80">
      <w:r>
        <w:t>&lt;ESMA_QUESTION_CSDC_47&gt;</w:t>
      </w:r>
    </w:p>
    <w:p w14:paraId="24C3810C" w14:textId="7A78F8A3" w:rsidR="00113E80" w:rsidRPr="008808EF" w:rsidRDefault="00806EF5" w:rsidP="008808EF">
      <w:pPr>
        <w:spacing w:before="250"/>
        <w:ind w:left="425" w:right="994"/>
        <w:rPr>
          <w:rFonts w:ascii="Arial"/>
          <w:bCs/>
          <w:color w:val="auto"/>
        </w:rPr>
      </w:pPr>
      <w:permStart w:id="355869798" w:edGrp="everyone"/>
      <w:r w:rsidRPr="00806EF5">
        <w:rPr>
          <w:rFonts w:ascii="Arial"/>
          <w:bCs/>
          <w:color w:val="auto"/>
        </w:rPr>
        <w:t xml:space="preserve">AMF Italia members believe that this proposal is not feasible due to the different closing times of the </w:t>
      </w:r>
      <w:r w:rsidR="00D664EC">
        <w:rPr>
          <w:rFonts w:ascii="Arial"/>
          <w:bCs/>
          <w:color w:val="auto"/>
        </w:rPr>
        <w:t xml:space="preserve">EU </w:t>
      </w:r>
      <w:r w:rsidRPr="00806EF5">
        <w:rPr>
          <w:rFonts w:ascii="Arial"/>
          <w:bCs/>
          <w:color w:val="auto"/>
        </w:rPr>
        <w:t>trading venues. They believe that</w:t>
      </w:r>
      <w:r w:rsidR="00186BC1">
        <w:rPr>
          <w:rFonts w:ascii="Arial"/>
          <w:bCs/>
          <w:color w:val="auto"/>
        </w:rPr>
        <w:t xml:space="preserve"> in the T+1 framework</w:t>
      </w:r>
      <w:r w:rsidRPr="00806EF5">
        <w:rPr>
          <w:rFonts w:ascii="Arial"/>
          <w:bCs/>
          <w:color w:val="auto"/>
        </w:rPr>
        <w:t xml:space="preserve"> </w:t>
      </w:r>
      <w:r w:rsidRPr="00806EF5">
        <w:rPr>
          <w:rFonts w:ascii="Arial"/>
          <w:bCs/>
          <w:color w:val="auto"/>
        </w:rPr>
        <w:lastRenderedPageBreak/>
        <w:t xml:space="preserve">it is </w:t>
      </w:r>
      <w:proofErr w:type="gramStart"/>
      <w:r w:rsidRPr="00806EF5">
        <w:rPr>
          <w:rFonts w:ascii="Arial"/>
          <w:bCs/>
          <w:color w:val="auto"/>
        </w:rPr>
        <w:t>absolutely necessary</w:t>
      </w:r>
      <w:proofErr w:type="gramEnd"/>
      <w:r w:rsidRPr="00806EF5">
        <w:rPr>
          <w:rFonts w:ascii="Arial"/>
          <w:bCs/>
          <w:color w:val="auto"/>
        </w:rPr>
        <w:t xml:space="preserve"> for T2S to postpone the cut-off times </w:t>
      </w:r>
      <w:r w:rsidR="00D664EC">
        <w:rPr>
          <w:rFonts w:ascii="Arial"/>
          <w:bCs/>
          <w:color w:val="auto"/>
        </w:rPr>
        <w:t xml:space="preserve">for the </w:t>
      </w:r>
      <w:r w:rsidRPr="00806EF5">
        <w:rPr>
          <w:rFonts w:ascii="Arial"/>
          <w:bCs/>
          <w:color w:val="auto"/>
        </w:rPr>
        <w:t>overnight cycle</w:t>
      </w:r>
      <w:r w:rsidR="008808EF" w:rsidRPr="002D21B8">
        <w:rPr>
          <w:rFonts w:ascii="Arial"/>
          <w:bCs/>
          <w:color w:val="auto"/>
        </w:rPr>
        <w:t>.</w:t>
      </w:r>
    </w:p>
    <w:permEnd w:id="355869798"/>
    <w:p w14:paraId="7B3A7050" w14:textId="77777777" w:rsidR="00113E80" w:rsidRDefault="00113E80" w:rsidP="00113E80">
      <w:r>
        <w:t>&lt;ESMA_QUESTION_CSDC_47&gt;</w:t>
      </w:r>
    </w:p>
    <w:p w14:paraId="25115DB8" w14:textId="77777777" w:rsidR="005E6387" w:rsidRDefault="005E6387" w:rsidP="00113E80">
      <w:pPr>
        <w:rPr>
          <w:b/>
          <w:bCs/>
        </w:rPr>
      </w:pPr>
    </w:p>
    <w:p w14:paraId="0BF3ADCB" w14:textId="6BFEB277" w:rsidR="00113E80" w:rsidRPr="005E6387" w:rsidRDefault="005E6387" w:rsidP="00113E80">
      <w:pPr>
        <w:rPr>
          <w:b/>
          <w:bCs/>
        </w:rPr>
      </w:pPr>
      <w:r w:rsidRPr="005E6387">
        <w:rPr>
          <w:b/>
          <w:bCs/>
        </w:rPr>
        <w:t>3.2.7</w:t>
      </w:r>
      <w:r w:rsidRPr="005E6387">
        <w:rPr>
          <w:b/>
          <w:bCs/>
        </w:rPr>
        <w:tab/>
        <w:t>Alignment of CSDs’ opening hours, real-time/night-time settlement and cut-off times</w:t>
      </w:r>
    </w:p>
    <w:p w14:paraId="5106CA89" w14:textId="77777777" w:rsidR="005E6387" w:rsidRDefault="005E6387" w:rsidP="00113E80"/>
    <w:p w14:paraId="1E5EFA9F"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CSDs’ business day schedule should be left to the industry? If not, please elaborate.  </w:t>
      </w:r>
    </w:p>
    <w:p w14:paraId="3CC1703E" w14:textId="77777777" w:rsidR="00113E80" w:rsidRDefault="00113E80" w:rsidP="00113E80">
      <w:r>
        <w:t>&lt;ESMA_QUESTION_CSDC_48&gt;</w:t>
      </w:r>
    </w:p>
    <w:p w14:paraId="63FBC321" w14:textId="5B72E267" w:rsidR="00113E80" w:rsidRPr="00A347FB" w:rsidRDefault="004E0882" w:rsidP="00A347FB">
      <w:pPr>
        <w:spacing w:before="250"/>
        <w:ind w:left="425" w:right="996"/>
        <w:rPr>
          <w:rFonts w:ascii="Arial" w:hAnsi="Arial"/>
          <w:bCs/>
          <w:color w:val="auto"/>
        </w:rPr>
      </w:pPr>
      <w:permStart w:id="1531868113" w:edGrp="everyone"/>
      <w:r w:rsidRPr="004E0882">
        <w:rPr>
          <w:rFonts w:ascii="Arial" w:hAnsi="Arial"/>
          <w:bCs/>
          <w:color w:val="auto"/>
        </w:rPr>
        <w:t>At EU level, there is a need to align the cut-offs of CSDs and ICSDs and, most importantly, to ensure interconnection between them. Our members believe that these aspects should be explicitly regulated.</w:t>
      </w:r>
    </w:p>
    <w:permEnd w:id="1531868113"/>
    <w:p w14:paraId="4C79A334" w14:textId="77777777" w:rsidR="00113E80" w:rsidRDefault="00113E80" w:rsidP="00113E80">
      <w:r>
        <w:t>&lt;ESMA_QUESTION_CSDC_48&gt;</w:t>
      </w:r>
    </w:p>
    <w:p w14:paraId="7176D00A" w14:textId="77777777" w:rsidR="00113E80" w:rsidRDefault="00113E80" w:rsidP="00113E80"/>
    <w:p w14:paraId="7617FAC7"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What would be, in your view, the ideal business day schedule for CSDs taking also into account real-time settlement, night-time settlement and cut-off times? Should they be aligned? Please provide arguments.</w:t>
      </w:r>
    </w:p>
    <w:p w14:paraId="10FC9AE8" w14:textId="77777777" w:rsidR="00113E80" w:rsidRDefault="00113E80" w:rsidP="00113E80">
      <w:r>
        <w:t>&lt;ESMA_QUESTION_CSDC_49&gt;</w:t>
      </w:r>
    </w:p>
    <w:p w14:paraId="45CF7E70" w14:textId="77777777" w:rsidR="00113E80" w:rsidRDefault="00113E80" w:rsidP="00113E80">
      <w:permStart w:id="150763568" w:edGrp="everyone"/>
      <w:r>
        <w:t>TYPE YOUR TEXT HERE</w:t>
      </w:r>
    </w:p>
    <w:permEnd w:id="150763568"/>
    <w:p w14:paraId="44326574" w14:textId="77777777" w:rsidR="00113E80" w:rsidRDefault="00113E80" w:rsidP="00113E80">
      <w:r>
        <w:t>&lt;ESMA_QUESTION_CSDC_49&gt;</w:t>
      </w:r>
    </w:p>
    <w:p w14:paraId="7ACB3EA6" w14:textId="77777777" w:rsidR="005E6387" w:rsidRDefault="005E6387" w:rsidP="00113E80">
      <w:pPr>
        <w:rPr>
          <w:b/>
          <w:bCs/>
        </w:rPr>
      </w:pPr>
    </w:p>
    <w:p w14:paraId="43B2E9F1" w14:textId="36411B90" w:rsidR="005E6387" w:rsidRPr="005E6387" w:rsidRDefault="005E6387" w:rsidP="00113E80">
      <w:pPr>
        <w:rPr>
          <w:b/>
          <w:bCs/>
        </w:rPr>
      </w:pPr>
      <w:r w:rsidRPr="005E6387">
        <w:rPr>
          <w:b/>
          <w:bCs/>
        </w:rPr>
        <w:t>3.2.8</w:t>
      </w:r>
      <w:r w:rsidRPr="005E6387">
        <w:rPr>
          <w:b/>
          <w:bCs/>
        </w:rPr>
        <w:tab/>
        <w:t>Shaping</w:t>
      </w:r>
    </w:p>
    <w:p w14:paraId="5C6AFA04" w14:textId="77777777" w:rsidR="00113E80" w:rsidRDefault="00113E80" w:rsidP="00113E80"/>
    <w:p w14:paraId="0F06545B"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 xml:space="preserve">Do you agree that shaping should be adopted as best practice? If you do not agree and believe that it should be adopted as regulatory change, please </w:t>
      </w:r>
      <w:r>
        <w:rPr>
          <w:bCs/>
        </w:rPr>
        <w:lastRenderedPageBreak/>
        <w:t xml:space="preserve">indicate which should be the most adequate size to shape transactions per type of financial instrument. </w:t>
      </w:r>
    </w:p>
    <w:p w14:paraId="00DEE5ED" w14:textId="77777777" w:rsidR="00113E80" w:rsidRDefault="00113E80" w:rsidP="00113E80">
      <w:r>
        <w:t>&lt;ESMA_QUESTION_CSDC_50&gt;</w:t>
      </w:r>
    </w:p>
    <w:p w14:paraId="022777CA" w14:textId="47CBF97A" w:rsidR="00113E80" w:rsidRPr="00D9507F" w:rsidRDefault="00A95CD0" w:rsidP="00D9507F">
      <w:pPr>
        <w:spacing w:before="251"/>
        <w:ind w:left="425" w:right="990"/>
        <w:rPr>
          <w:rFonts w:ascii="Arial"/>
          <w:bCs/>
          <w:color w:val="auto"/>
        </w:rPr>
      </w:pPr>
      <w:permStart w:id="457271116" w:edGrp="everyone"/>
      <w:r w:rsidRPr="00A95CD0">
        <w:rPr>
          <w:rFonts w:ascii="Arial"/>
          <w:bCs/>
          <w:color w:val="auto"/>
        </w:rPr>
        <w:t>Our members believe that shaping is useful for high value transactions such as REPOs and agree with ESMA's proposal that its use should not be mandatory. In this respect, they believe that it would be useful to encourage EU trading venues to make greater use of shaping in the context of high value transactions.</w:t>
      </w:r>
    </w:p>
    <w:permEnd w:id="457271116"/>
    <w:p w14:paraId="3F2B26D3" w14:textId="77777777" w:rsidR="00113E80" w:rsidRDefault="00113E80" w:rsidP="00113E80">
      <w:r>
        <w:t>&lt;ESMA_QUESTION_CSDC_50&gt;</w:t>
      </w:r>
    </w:p>
    <w:p w14:paraId="5F62866E" w14:textId="77777777" w:rsidR="005E6387" w:rsidRDefault="005E6387" w:rsidP="00113E80"/>
    <w:p w14:paraId="757D3298" w14:textId="64F735EB" w:rsidR="00113E80" w:rsidRPr="005E6387" w:rsidRDefault="005E6387" w:rsidP="00113E80">
      <w:pPr>
        <w:rPr>
          <w:b/>
          <w:bCs/>
        </w:rPr>
      </w:pPr>
      <w:r w:rsidRPr="005E6387">
        <w:rPr>
          <w:b/>
          <w:bCs/>
        </w:rPr>
        <w:t>3.2.9</w:t>
      </w:r>
      <w:r w:rsidRPr="005E6387">
        <w:rPr>
          <w:b/>
          <w:bCs/>
        </w:rPr>
        <w:tab/>
        <w:t>Automated securities lending</w:t>
      </w:r>
    </w:p>
    <w:p w14:paraId="2683FFE7" w14:textId="77777777" w:rsidR="005E6387" w:rsidRDefault="005E6387" w:rsidP="00113E80"/>
    <w:p w14:paraId="5F0ADCD0"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see the need for a regulatory action in this area? If yes, please elaborate.</w:t>
      </w:r>
    </w:p>
    <w:p w14:paraId="3EC61179" w14:textId="77777777" w:rsidR="00113E80" w:rsidRDefault="00113E80" w:rsidP="00113E80">
      <w:r>
        <w:t>&lt;ESMA_QUESTION_CSDC_51&gt;</w:t>
      </w:r>
    </w:p>
    <w:p w14:paraId="4F9916BD" w14:textId="48736224" w:rsidR="00113E80" w:rsidRDefault="002B0199" w:rsidP="00113E80">
      <w:permStart w:id="1535070435" w:edGrp="everyone"/>
      <w:r>
        <w:t>Our members think that no regulatory action is needed.</w:t>
      </w:r>
    </w:p>
    <w:permEnd w:id="1535070435"/>
    <w:p w14:paraId="3F0A2AF3" w14:textId="77777777" w:rsidR="00113E80" w:rsidRDefault="00113E80" w:rsidP="00113E80">
      <w:r>
        <w:t>&lt;ESMA_QUESTION_CSDC_51&gt;</w:t>
      </w:r>
    </w:p>
    <w:p w14:paraId="041E8166" w14:textId="19092A13" w:rsidR="00113E80" w:rsidRPr="004D0A02" w:rsidRDefault="004D0A02" w:rsidP="00113E80">
      <w:pPr>
        <w:rPr>
          <w:b/>
          <w:bCs/>
        </w:rPr>
      </w:pPr>
      <w:r w:rsidRPr="004D0A02">
        <w:rPr>
          <w:b/>
          <w:bCs/>
        </w:rPr>
        <w:t>3.2.10 Other proposals regarding settlement discipline measures and tools to improve settlement efficiency</w:t>
      </w:r>
    </w:p>
    <w:p w14:paraId="1C1F1B53" w14:textId="77777777" w:rsidR="004D0A02" w:rsidRDefault="004D0A02" w:rsidP="00113E80"/>
    <w:p w14:paraId="2156E6B8" w14:textId="77777777" w:rsidR="00113E80" w:rsidRDefault="00113E80" w:rsidP="00113E80">
      <w:pPr>
        <w:pStyle w:val="Questionstyle"/>
        <w:numPr>
          <w:ilvl w:val="0"/>
          <w:numId w:val="14"/>
        </w:numPr>
        <w:tabs>
          <w:tab w:val="clear" w:pos="567"/>
        </w:tabs>
        <w:spacing w:after="240" w:line="256" w:lineRule="auto"/>
        <w:ind w:left="851" w:hanging="851"/>
        <w:rPr>
          <w:bCs/>
        </w:rPr>
      </w:pPr>
      <w:r>
        <w:rPr>
          <w:bCs/>
        </w:rPr>
        <w:t>Do you have other proposals regarding settlement discipline measures and tools to improve settlement efficiency in areas not covered in the previous sections? Please give examples and provide arguments and data where available. If relevant, please also include the specific proposed amendments to CDR 2018/1229.</w:t>
      </w:r>
    </w:p>
    <w:p w14:paraId="1DDDF152" w14:textId="77777777" w:rsidR="00113E80" w:rsidRDefault="00113E80" w:rsidP="00113E80">
      <w:r>
        <w:t>&lt;ESMA_QUESTION_CSDC_52&gt;</w:t>
      </w:r>
    </w:p>
    <w:p w14:paraId="667F8D69" w14:textId="41B75F0A" w:rsidR="00113E80" w:rsidRDefault="005934BD" w:rsidP="00176DB4">
      <w:permStart w:id="517953238" w:edGrp="everyone"/>
      <w:r w:rsidRPr="005934BD">
        <w:rPr>
          <w:sz w:val="23"/>
          <w:szCs w:val="23"/>
        </w:rPr>
        <w:t xml:space="preserve">As noted above, the consultation is being launched while the T+1 project is underway and being addressed by </w:t>
      </w:r>
      <w:r>
        <w:rPr>
          <w:sz w:val="23"/>
          <w:szCs w:val="23"/>
        </w:rPr>
        <w:t xml:space="preserve">the T+1 </w:t>
      </w:r>
      <w:r w:rsidR="00557EEC">
        <w:rPr>
          <w:sz w:val="23"/>
          <w:szCs w:val="23"/>
        </w:rPr>
        <w:t>Industry Committee workstreams</w:t>
      </w:r>
      <w:r w:rsidRPr="005934BD">
        <w:rPr>
          <w:sz w:val="23"/>
          <w:szCs w:val="23"/>
        </w:rPr>
        <w:t xml:space="preserve">. In this context, </w:t>
      </w:r>
      <w:r w:rsidR="008B44C0">
        <w:rPr>
          <w:sz w:val="23"/>
          <w:szCs w:val="23"/>
        </w:rPr>
        <w:t xml:space="preserve">while </w:t>
      </w:r>
      <w:r w:rsidR="00565F69">
        <w:rPr>
          <w:sz w:val="23"/>
          <w:szCs w:val="23"/>
        </w:rPr>
        <w:t xml:space="preserve">working to </w:t>
      </w:r>
      <w:r w:rsidRPr="005934BD">
        <w:rPr>
          <w:sz w:val="23"/>
          <w:szCs w:val="23"/>
        </w:rPr>
        <w:t xml:space="preserve">ensure a smooth and orderly transition to T+1 while preserving settlement efficiency, our members strongly believe that the Regulation should explicitly provide for a </w:t>
      </w:r>
      <w:r w:rsidRPr="005934BD">
        <w:rPr>
          <w:sz w:val="23"/>
          <w:szCs w:val="23"/>
        </w:rPr>
        <w:lastRenderedPageBreak/>
        <w:t xml:space="preserve">temporary suspension mechanism of the penalties </w:t>
      </w:r>
      <w:r w:rsidR="008B44C0">
        <w:rPr>
          <w:sz w:val="23"/>
          <w:szCs w:val="23"/>
        </w:rPr>
        <w:t>provided by</w:t>
      </w:r>
      <w:r w:rsidRPr="005934BD">
        <w:rPr>
          <w:sz w:val="23"/>
          <w:szCs w:val="23"/>
        </w:rPr>
        <w:t xml:space="preserve"> the CSDR framework</w:t>
      </w:r>
      <w:r w:rsidR="00051B71">
        <w:rPr>
          <w:sz w:val="23"/>
          <w:szCs w:val="23"/>
        </w:rPr>
        <w:t>,</w:t>
      </w:r>
      <w:r w:rsidR="00051B71" w:rsidRPr="00051B71">
        <w:t xml:space="preserve"> </w:t>
      </w:r>
      <w:proofErr w:type="gramStart"/>
      <w:r w:rsidR="00051B71" w:rsidRPr="00051B71">
        <w:rPr>
          <w:sz w:val="23"/>
          <w:szCs w:val="23"/>
        </w:rPr>
        <w:t>in order to</w:t>
      </w:r>
      <w:proofErr w:type="gramEnd"/>
      <w:r w:rsidR="00051B71" w:rsidRPr="00051B71">
        <w:rPr>
          <w:sz w:val="23"/>
          <w:szCs w:val="23"/>
        </w:rPr>
        <w:t xml:space="preserve"> ensure legal certainty and alignment with relevant non-EU jurisdictions.</w:t>
      </w:r>
    </w:p>
    <w:permEnd w:id="517953238"/>
    <w:p w14:paraId="4660DEF1" w14:textId="77777777" w:rsidR="00113E80" w:rsidRDefault="00113E80" w:rsidP="00113E80">
      <w:r>
        <w:t>&lt;ESMA_QUESTION_CSDC_52&gt;</w:t>
      </w:r>
    </w:p>
    <w:p w14:paraId="16B95523" w14:textId="77777777" w:rsidR="004D0A02" w:rsidRDefault="004D0A02" w:rsidP="00113E80">
      <w:pPr>
        <w:rPr>
          <w:b/>
          <w:bCs/>
        </w:rPr>
      </w:pPr>
    </w:p>
    <w:p w14:paraId="0D55AFAD" w14:textId="2F56243F" w:rsidR="00113E80" w:rsidRPr="004D0A02" w:rsidRDefault="004D0A02" w:rsidP="00113E80">
      <w:pPr>
        <w:rPr>
          <w:b/>
          <w:bCs/>
        </w:rPr>
      </w:pPr>
      <w:r>
        <w:rPr>
          <w:b/>
          <w:bCs/>
        </w:rPr>
        <w:t>3.2.11 Costs and Benefits</w:t>
      </w:r>
    </w:p>
    <w:p w14:paraId="2B6F917D" w14:textId="77777777" w:rsidR="004D0A02" w:rsidRDefault="004D0A02" w:rsidP="00113E80"/>
    <w:p w14:paraId="2B413772" w14:textId="272A13C9" w:rsidR="00113E80" w:rsidRDefault="00113E80" w:rsidP="00113E80">
      <w:pPr>
        <w:pStyle w:val="Questionstyle"/>
        <w:numPr>
          <w:ilvl w:val="0"/>
          <w:numId w:val="14"/>
        </w:numPr>
        <w:tabs>
          <w:tab w:val="clear" w:pos="567"/>
        </w:tabs>
        <w:spacing w:after="240" w:line="256" w:lineRule="auto"/>
        <w:ind w:left="851" w:hanging="851"/>
        <w:rPr>
          <w:bCs/>
        </w:rPr>
      </w:pPr>
      <w:r>
        <w:rPr>
          <w:bCs/>
        </w:rPr>
        <w:t>For all the topics covered in this CP please provide your input on the envisaged costs and benefits using the table below. Please include any operational challenges and the time it may take to implement the proposed requirements.</w:t>
      </w:r>
      <w:r w:rsidR="004F5A02">
        <w:rPr>
          <w:bCs/>
        </w:rPr>
        <w:t xml:space="preserve"> </w:t>
      </w:r>
      <w:r>
        <w:rPr>
          <w:bCs/>
        </w:rPr>
        <w:t>Where relevant, additional tables, graphs and information may be included in order to support the arguments or calculations presented in the table below.</w:t>
      </w:r>
    </w:p>
    <w:tbl>
      <w:tblPr>
        <w:tblW w:w="0" w:type="auto"/>
        <w:tblCellMar>
          <w:left w:w="0" w:type="dxa"/>
          <w:right w:w="0" w:type="dxa"/>
        </w:tblCellMar>
        <w:tblLook w:val="04A0" w:firstRow="1" w:lastRow="0" w:firstColumn="1" w:lastColumn="0" w:noHBand="0" w:noVBand="1"/>
      </w:tblPr>
      <w:tblGrid>
        <w:gridCol w:w="2578"/>
        <w:gridCol w:w="3057"/>
        <w:gridCol w:w="3417"/>
      </w:tblGrid>
      <w:tr w:rsidR="00D93D74" w:rsidRPr="007F665A" w14:paraId="79EE8613" w14:textId="77777777" w:rsidTr="002853FF">
        <w:trPr>
          <w:trHeight w:val="450"/>
        </w:trPr>
        <w:tc>
          <w:tcPr>
            <w:tcW w:w="2580" w:type="dxa"/>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hideMark/>
          </w:tcPr>
          <w:p w14:paraId="7D8F1070" w14:textId="77777777" w:rsidR="00D93D74" w:rsidRPr="007F665A" w:rsidRDefault="00D93D74" w:rsidP="002853FF">
            <w:pPr>
              <w:rPr>
                <w:lang w:val="nl-BE"/>
              </w:rPr>
            </w:pPr>
            <w:r w:rsidRPr="007F665A">
              <w:rPr>
                <w:b/>
                <w:bCs/>
                <w:lang w:val="nl-BE"/>
              </w:rPr>
              <w:t xml:space="preserve">ESMA or respondent’s proposal </w:t>
            </w:r>
          </w:p>
        </w:tc>
        <w:tc>
          <w:tcPr>
            <w:tcW w:w="6480" w:type="dxa"/>
            <w:gridSpan w:val="2"/>
            <w:tcBorders>
              <w:top w:val="single" w:sz="8" w:space="0" w:color="auto"/>
              <w:left w:val="nil"/>
              <w:bottom w:val="single" w:sz="8" w:space="0" w:color="000000"/>
              <w:right w:val="single" w:sz="8" w:space="0" w:color="000000"/>
            </w:tcBorders>
            <w:tcMar>
              <w:top w:w="0" w:type="dxa"/>
              <w:left w:w="108" w:type="dxa"/>
              <w:bottom w:w="0" w:type="dxa"/>
              <w:right w:w="108" w:type="dxa"/>
            </w:tcMar>
          </w:tcPr>
          <w:p w14:paraId="747686E7" w14:textId="77777777" w:rsidR="00D93D74" w:rsidRPr="007F665A" w:rsidRDefault="00D93D74" w:rsidP="002853FF">
            <w:pPr>
              <w:rPr>
                <w:lang w:val="nl-BE"/>
              </w:rPr>
            </w:pPr>
          </w:p>
          <w:p w14:paraId="0222539E" w14:textId="77777777" w:rsidR="00D93D74" w:rsidRPr="007F665A" w:rsidRDefault="00D93D74" w:rsidP="002853FF">
            <w:pPr>
              <w:rPr>
                <w:lang w:val="nl-BE"/>
              </w:rPr>
            </w:pPr>
            <w:r w:rsidRPr="007F665A">
              <w:rPr>
                <w:lang w:val="nl-BE"/>
              </w:rPr>
              <w:t> </w:t>
            </w:r>
          </w:p>
        </w:tc>
      </w:tr>
      <w:tr w:rsidR="00D93D74" w:rsidRPr="007F665A" w14:paraId="1E5F920B"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A7127" w14:textId="77777777" w:rsidR="00D93D74" w:rsidRPr="007F665A" w:rsidRDefault="00D93D74" w:rsidP="002853FF">
            <w:pPr>
              <w:rPr>
                <w:lang w:val="nl-BE"/>
              </w:rPr>
            </w:pPr>
            <w:r w:rsidRPr="007F665A">
              <w:t> </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15F3C574" w14:textId="77777777" w:rsidR="00D93D74" w:rsidRPr="007F665A" w:rsidRDefault="00D93D74" w:rsidP="002853FF">
            <w:pPr>
              <w:rPr>
                <w:lang w:val="nl-BE"/>
              </w:rPr>
            </w:pPr>
            <w:r w:rsidRPr="007F665A">
              <w:rPr>
                <w:b/>
                <w:bCs/>
                <w:lang w:val="nl-BE"/>
              </w:rPr>
              <w:t>Qualitative description</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43EAB647" w14:textId="77777777" w:rsidR="00D93D74" w:rsidRPr="007F665A" w:rsidRDefault="00D93D74" w:rsidP="002853FF">
            <w:pPr>
              <w:rPr>
                <w:lang w:val="nl-BE"/>
              </w:rPr>
            </w:pPr>
            <w:r w:rsidRPr="007F665A">
              <w:rPr>
                <w:b/>
                <w:bCs/>
                <w:lang w:val="nl-BE"/>
              </w:rPr>
              <w:t>Quantitative description/ Data</w:t>
            </w:r>
          </w:p>
        </w:tc>
      </w:tr>
      <w:tr w:rsidR="00D93D74" w:rsidRPr="007F665A" w14:paraId="08D4DCBA"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27814" w14:textId="77777777" w:rsidR="00D93D74" w:rsidRPr="007F665A" w:rsidRDefault="00D93D74" w:rsidP="002853FF">
            <w:pPr>
              <w:rPr>
                <w:lang w:val="nl-BE"/>
              </w:rPr>
            </w:pPr>
            <w:r w:rsidRPr="007F665A">
              <w:rPr>
                <w:b/>
                <w:bCs/>
                <w:lang w:val="nl-BE"/>
              </w:rPr>
              <w:t>Benefits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9756710"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7FFBBCF" w14:textId="77777777" w:rsidR="00D93D74" w:rsidRPr="007F665A" w:rsidRDefault="00D93D74" w:rsidP="002853FF">
            <w:pPr>
              <w:rPr>
                <w:lang w:val="nl-BE"/>
              </w:rPr>
            </w:pPr>
            <w:r w:rsidRPr="007F665A">
              <w:rPr>
                <w:lang w:val="nl-BE"/>
              </w:rPr>
              <w:t> </w:t>
            </w:r>
          </w:p>
        </w:tc>
      </w:tr>
      <w:tr w:rsidR="00D93D74" w:rsidRPr="007F665A" w14:paraId="2F18657F"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48DF4" w14:textId="77777777" w:rsidR="00D93D74" w:rsidRPr="007F665A" w:rsidRDefault="00D93D74" w:rsidP="002853FF">
            <w:pPr>
              <w:rPr>
                <w:lang w:val="nl-BE"/>
              </w:rPr>
            </w:pPr>
            <w:r w:rsidRPr="007F665A">
              <w:rPr>
                <w:b/>
                <w:bCs/>
                <w:lang w:val="nl-BE"/>
              </w:rPr>
              <w:t>Compliance costs:</w:t>
            </w:r>
          </w:p>
          <w:p w14:paraId="3A66C74C" w14:textId="77777777" w:rsidR="00D93D74" w:rsidRPr="007F665A" w:rsidRDefault="00D93D74" w:rsidP="002853FF">
            <w:pPr>
              <w:rPr>
                <w:lang w:val="nl-BE"/>
              </w:rPr>
            </w:pPr>
            <w:r w:rsidRPr="007F665A">
              <w:rPr>
                <w:b/>
                <w:bCs/>
                <w:lang w:val="nl-BE"/>
              </w:rPr>
              <w:t>- One-off</w:t>
            </w:r>
          </w:p>
          <w:p w14:paraId="13F8798A" w14:textId="77777777" w:rsidR="00D93D74" w:rsidRPr="007F665A" w:rsidRDefault="00D93D74" w:rsidP="002853FF">
            <w:pPr>
              <w:rPr>
                <w:lang w:val="nl-BE"/>
              </w:rPr>
            </w:pPr>
            <w:r w:rsidRPr="007F665A">
              <w:rPr>
                <w:b/>
                <w:bCs/>
                <w:lang w:val="nl-BE"/>
              </w:rPr>
              <w:t>- On-going</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3E5B6F2F"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4C545ED" w14:textId="77777777" w:rsidR="00D93D74" w:rsidRPr="007F665A" w:rsidRDefault="00D93D74" w:rsidP="002853FF">
            <w:pPr>
              <w:rPr>
                <w:lang w:val="nl-BE"/>
              </w:rPr>
            </w:pPr>
            <w:r w:rsidRPr="007F665A">
              <w:rPr>
                <w:lang w:val="nl-BE"/>
              </w:rPr>
              <w:t> </w:t>
            </w:r>
          </w:p>
        </w:tc>
      </w:tr>
      <w:tr w:rsidR="00D93D74" w:rsidRPr="007F665A" w14:paraId="7ABF7023"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8F27" w14:textId="77777777" w:rsidR="00D93D74" w:rsidRPr="007F665A" w:rsidRDefault="00D93D74" w:rsidP="002853FF">
            <w:pPr>
              <w:rPr>
                <w:lang w:val="nl-BE"/>
              </w:rPr>
            </w:pPr>
            <w:r w:rsidRPr="007F665A">
              <w:rPr>
                <w:b/>
                <w:bCs/>
                <w:lang w:val="nl-BE"/>
              </w:rPr>
              <w:t>Costs to other stakeholders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0852B917"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68936CBD" w14:textId="77777777" w:rsidR="00D93D74" w:rsidRPr="007F665A" w:rsidRDefault="00D93D74" w:rsidP="002853FF">
            <w:pPr>
              <w:rPr>
                <w:lang w:val="nl-BE"/>
              </w:rPr>
            </w:pPr>
            <w:r w:rsidRPr="007F665A">
              <w:rPr>
                <w:lang w:val="nl-BE"/>
              </w:rPr>
              <w:t> </w:t>
            </w:r>
          </w:p>
        </w:tc>
      </w:tr>
      <w:tr w:rsidR="00D93D74" w:rsidRPr="007F665A" w14:paraId="4DB9EEFC" w14:textId="77777777" w:rsidTr="002853FF">
        <w:trPr>
          <w:trHeight w:val="300"/>
        </w:trPr>
        <w:tc>
          <w:tcPr>
            <w:tcW w:w="25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3DFAFC" w14:textId="77777777" w:rsidR="00D93D74" w:rsidRPr="007F665A" w:rsidRDefault="00D93D74" w:rsidP="002853FF">
            <w:pPr>
              <w:rPr>
                <w:lang w:val="nl-BE"/>
              </w:rPr>
            </w:pPr>
            <w:r w:rsidRPr="007F665A">
              <w:rPr>
                <w:b/>
                <w:bCs/>
                <w:lang w:val="nl-BE"/>
              </w:rPr>
              <w:t>Indirect costs</w:t>
            </w:r>
          </w:p>
        </w:tc>
        <w:tc>
          <w:tcPr>
            <w:tcW w:w="3060" w:type="dxa"/>
            <w:tcBorders>
              <w:top w:val="nil"/>
              <w:left w:val="nil"/>
              <w:bottom w:val="single" w:sz="8" w:space="0" w:color="auto"/>
              <w:right w:val="single" w:sz="8" w:space="0" w:color="auto"/>
            </w:tcBorders>
            <w:tcMar>
              <w:top w:w="0" w:type="dxa"/>
              <w:left w:w="108" w:type="dxa"/>
              <w:bottom w:w="0" w:type="dxa"/>
              <w:right w:w="108" w:type="dxa"/>
            </w:tcMar>
            <w:hideMark/>
          </w:tcPr>
          <w:p w14:paraId="6DD24A38" w14:textId="77777777" w:rsidR="00D93D74" w:rsidRPr="007F665A" w:rsidRDefault="00D93D74" w:rsidP="002853FF">
            <w:pPr>
              <w:rPr>
                <w:lang w:val="nl-BE"/>
              </w:rPr>
            </w:pP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37763AC8" w14:textId="77777777" w:rsidR="00D93D74" w:rsidRPr="007F665A" w:rsidRDefault="00D93D74" w:rsidP="002853FF">
            <w:pPr>
              <w:rPr>
                <w:lang w:val="nl-BE"/>
              </w:rPr>
            </w:pPr>
          </w:p>
        </w:tc>
      </w:tr>
    </w:tbl>
    <w:p w14:paraId="1A21147F" w14:textId="77777777" w:rsidR="00D93D74" w:rsidRDefault="00D93D74" w:rsidP="00113E80"/>
    <w:p w14:paraId="7FF8E1B5" w14:textId="4EB89460" w:rsidR="00113E80" w:rsidRDefault="00113E80" w:rsidP="00113E80">
      <w:r>
        <w:t>&lt;ESMA_QUESTION_CSDC_53&gt;</w:t>
      </w:r>
    </w:p>
    <w:p w14:paraId="09F7E008" w14:textId="77777777" w:rsidR="00113E80" w:rsidRDefault="00113E80" w:rsidP="00113E80">
      <w:permStart w:id="857702025" w:edGrp="everyone"/>
      <w:r>
        <w:t>TYPE YOUR TEXT HERE</w:t>
      </w:r>
    </w:p>
    <w:permEnd w:id="857702025"/>
    <w:p w14:paraId="055A4F61" w14:textId="77777777" w:rsidR="00113E80" w:rsidRDefault="00113E80" w:rsidP="00113E80">
      <w:r>
        <w:t>&lt;ESMA_QUESTION_CSDC_53&gt;</w:t>
      </w:r>
    </w:p>
    <w:p w14:paraId="74A3DFC0" w14:textId="77777777" w:rsidR="00113E80" w:rsidRDefault="00113E80" w:rsidP="00113E80"/>
    <w:p w14:paraId="4DCBCCB3" w14:textId="77777777" w:rsidR="00113E80" w:rsidRDefault="00113E80" w:rsidP="00113E80"/>
    <w:p w14:paraId="56D9052B" w14:textId="0DD57D31" w:rsidR="00113E80" w:rsidRDefault="00113E80">
      <w:pPr>
        <w:spacing w:after="120" w:line="264" w:lineRule="auto"/>
        <w:jc w:val="left"/>
      </w:pPr>
      <w:r>
        <w:br w:type="page"/>
      </w:r>
    </w:p>
    <w:p w14:paraId="0FF3FA0F" w14:textId="77777777" w:rsidR="00E56436" w:rsidRDefault="00E56436" w:rsidP="00E56436"/>
    <w:p w14:paraId="002533F0" w14:textId="77777777" w:rsidR="00E56436" w:rsidRDefault="00E56436" w:rsidP="00E56436"/>
    <w:p w14:paraId="2E461F75" w14:textId="77777777" w:rsidR="00E56436" w:rsidRDefault="00E56436" w:rsidP="00E56436">
      <w:pPr>
        <w:pStyle w:val="Questionstyle"/>
        <w:spacing w:after="240" w:line="256" w:lineRule="auto"/>
        <w:ind w:left="851" w:hanging="851"/>
      </w:pPr>
    </w:p>
    <w:p w14:paraId="6C876C0D" w14:textId="77777777" w:rsidR="00E56436" w:rsidRDefault="00E56436" w:rsidP="00E56436"/>
    <w:p w14:paraId="5C13E2AD" w14:textId="4AB95E85" w:rsidR="00B356BE" w:rsidRDefault="00B356BE" w:rsidP="00B356BE"/>
    <w:sectPr w:rsidR="00B356BE"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F8ED0" w14:textId="77777777" w:rsidR="00104163" w:rsidRDefault="00104163" w:rsidP="007E7997">
      <w:pPr>
        <w:spacing w:line="240" w:lineRule="auto"/>
      </w:pPr>
      <w:r>
        <w:separator/>
      </w:r>
    </w:p>
  </w:endnote>
  <w:endnote w:type="continuationSeparator" w:id="0">
    <w:p w14:paraId="37458F00" w14:textId="77777777" w:rsidR="00104163" w:rsidRDefault="00104163" w:rsidP="007E7997">
      <w:pPr>
        <w:spacing w:line="240" w:lineRule="auto"/>
      </w:pPr>
      <w:r>
        <w:continuationSeparator/>
      </w:r>
    </w:p>
  </w:endnote>
  <w:endnote w:type="continuationNotice" w:id="1">
    <w:p w14:paraId="464CDC27" w14:textId="77777777" w:rsidR="00104163" w:rsidRDefault="00104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ExtB">
    <w:altName w:val="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dipagina"/>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25D79" w14:textId="77777777" w:rsidR="00104163" w:rsidRDefault="00104163" w:rsidP="007E7997">
      <w:pPr>
        <w:spacing w:line="240" w:lineRule="auto"/>
      </w:pPr>
      <w:r>
        <w:separator/>
      </w:r>
    </w:p>
  </w:footnote>
  <w:footnote w:type="continuationSeparator" w:id="0">
    <w:p w14:paraId="006C8D54" w14:textId="77777777" w:rsidR="00104163" w:rsidRDefault="00104163" w:rsidP="007E7997">
      <w:pPr>
        <w:spacing w:line="240" w:lineRule="auto"/>
      </w:pPr>
      <w:r>
        <w:continuationSeparator/>
      </w:r>
    </w:p>
  </w:footnote>
  <w:footnote w:type="continuationNotice" w:id="1">
    <w:p w14:paraId="5D72BFA4" w14:textId="77777777" w:rsidR="00104163" w:rsidRDefault="001041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784A7CEE" w:rsidR="00D77369" w:rsidRPr="00DB2FD6" w:rsidRDefault="00D77369" w:rsidP="008858FE">
    <w:pPr>
      <w:pStyle w:val="Intestazione"/>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13 February 2025</w:t>
    </w:r>
  </w:p>
  <w:p w14:paraId="10BD5565" w14:textId="7CEB269D" w:rsidR="008858FE" w:rsidRPr="000C70F0" w:rsidRDefault="00937390" w:rsidP="009C6AE0">
    <w:pPr>
      <w:jc w:val="right"/>
      <w:rPr>
        <w:sz w:val="16"/>
        <w:szCs w:val="16"/>
      </w:rPr>
    </w:pPr>
    <w:r w:rsidRPr="00937390">
      <w:rPr>
        <w:sz w:val="16"/>
        <w:szCs w:val="16"/>
      </w:rPr>
      <w:t>ESMA74-2119945925-2205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Intestazione"/>
    </w:pPr>
  </w:p>
  <w:p w14:paraId="76D78551" w14:textId="45227A06" w:rsidR="00AD0B10" w:rsidRDefault="00AD0B10" w:rsidP="00AD0B10">
    <w:pPr>
      <w:pStyle w:val="Intestazione"/>
    </w:pPr>
  </w:p>
  <w:p w14:paraId="56B00CEC" w14:textId="77777777" w:rsidR="00AD0B10" w:rsidRPr="0043139E" w:rsidRDefault="00AD0B10" w:rsidP="00AD0B10">
    <w:pPr>
      <w:pStyle w:val="Intestazione"/>
    </w:pPr>
  </w:p>
  <w:p w14:paraId="68227DE6" w14:textId="77777777" w:rsidR="00AD0B10" w:rsidRPr="0043139E" w:rsidRDefault="00AD0B10" w:rsidP="00AD0B10">
    <w:pPr>
      <w:pStyle w:val="Intestazione"/>
    </w:pPr>
  </w:p>
  <w:p w14:paraId="0E44DBD1" w14:textId="77777777" w:rsidR="00AD0B10" w:rsidRPr="0043139E" w:rsidRDefault="00AD0B10" w:rsidP="00AD0B10">
    <w:pPr>
      <w:pStyle w:val="Intestazion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Intestazione"/>
    </w:pPr>
  </w:p>
  <w:p w14:paraId="706EF268" w14:textId="77777777" w:rsidR="00AD0B10" w:rsidRPr="0043139E" w:rsidRDefault="00AD0B10" w:rsidP="00AD0B10">
    <w:pPr>
      <w:pStyle w:val="Intestazione"/>
    </w:pPr>
  </w:p>
  <w:p w14:paraId="6B568202" w14:textId="77777777" w:rsidR="00AD0B10" w:rsidRPr="0043139E" w:rsidRDefault="00AD0B10" w:rsidP="00AD0B10">
    <w:pPr>
      <w:pStyle w:val="Intestazione"/>
    </w:pPr>
  </w:p>
  <w:p w14:paraId="70C66BCD" w14:textId="77777777" w:rsidR="00AD0B10" w:rsidRPr="0043139E" w:rsidRDefault="00AD0B10" w:rsidP="00AD0B10">
    <w:pPr>
      <w:pStyle w:val="Intestazione"/>
    </w:pPr>
  </w:p>
  <w:p w14:paraId="07229907" w14:textId="77777777" w:rsidR="00AD0B10" w:rsidRPr="0043139E" w:rsidRDefault="00AD0B10" w:rsidP="00AD0B10">
    <w:pPr>
      <w:pStyle w:val="Intestazione"/>
    </w:pPr>
  </w:p>
  <w:p w14:paraId="55555744" w14:textId="77777777" w:rsidR="00AD0B10" w:rsidRPr="0043139E" w:rsidRDefault="00AD0B10" w:rsidP="00AD0B10">
    <w:pPr>
      <w:pStyle w:val="Intestazione"/>
    </w:pPr>
  </w:p>
  <w:p w14:paraId="4601AE9C" w14:textId="77777777" w:rsidR="00AD0B10" w:rsidRDefault="00AD0B10" w:rsidP="00AD0B10">
    <w:pPr>
      <w:pStyle w:val="Intestazione"/>
    </w:pPr>
  </w:p>
  <w:p w14:paraId="49946785" w14:textId="77777777" w:rsidR="00AD0B10" w:rsidRPr="0043139E" w:rsidRDefault="00AD0B10" w:rsidP="00AD0B10">
    <w:pPr>
      <w:pStyle w:val="Intestazione"/>
    </w:pPr>
  </w:p>
  <w:p w14:paraId="72BAD19F" w14:textId="77777777" w:rsidR="008858FE" w:rsidRPr="00AD0B10" w:rsidRDefault="008858FE" w:rsidP="00AD0B1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BB33E32"/>
    <w:multiLevelType w:val="hybridMultilevel"/>
    <w:tmpl w:val="673E1522"/>
    <w:lvl w:ilvl="0" w:tplc="534AB1E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Paragrafoelenco"/>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Titolo1"/>
      <w:lvlText w:val="%1"/>
      <w:lvlJc w:val="left"/>
      <w:pPr>
        <w:ind w:left="4686" w:hanging="432"/>
      </w:pPr>
    </w:lvl>
    <w:lvl w:ilvl="1">
      <w:start w:val="1"/>
      <w:numFmt w:val="decimal"/>
      <w:pStyle w:val="Titolo2"/>
      <w:lvlText w:val="%1.%2"/>
      <w:lvlJc w:val="left"/>
      <w:pPr>
        <w:ind w:left="8230"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2"/>
  </w:num>
  <w:num w:numId="2" w16cid:durableId="270287514">
    <w:abstractNumId w:val="4"/>
  </w:num>
  <w:num w:numId="3" w16cid:durableId="1675497260">
    <w:abstractNumId w:val="10"/>
  </w:num>
  <w:num w:numId="4" w16cid:durableId="1146706333">
    <w:abstractNumId w:val="3"/>
  </w:num>
  <w:num w:numId="5" w16cid:durableId="1502348752">
    <w:abstractNumId w:val="0"/>
  </w:num>
  <w:num w:numId="6" w16cid:durableId="1544101585">
    <w:abstractNumId w:val="6"/>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115653284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0E3"/>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AD6"/>
    <w:rsid w:val="00015D05"/>
    <w:rsid w:val="000166FD"/>
    <w:rsid w:val="000167E1"/>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4D68"/>
    <w:rsid w:val="00025363"/>
    <w:rsid w:val="00025631"/>
    <w:rsid w:val="00025A7F"/>
    <w:rsid w:val="00025C8C"/>
    <w:rsid w:val="00025E9E"/>
    <w:rsid w:val="00026016"/>
    <w:rsid w:val="0002607B"/>
    <w:rsid w:val="000271F8"/>
    <w:rsid w:val="000275A0"/>
    <w:rsid w:val="000275BD"/>
    <w:rsid w:val="000279E9"/>
    <w:rsid w:val="00030900"/>
    <w:rsid w:val="00030944"/>
    <w:rsid w:val="00030B38"/>
    <w:rsid w:val="00030CFE"/>
    <w:rsid w:val="00030EF6"/>
    <w:rsid w:val="000312A6"/>
    <w:rsid w:val="00031738"/>
    <w:rsid w:val="00031FBC"/>
    <w:rsid w:val="00032C68"/>
    <w:rsid w:val="00033108"/>
    <w:rsid w:val="000332F2"/>
    <w:rsid w:val="00033318"/>
    <w:rsid w:val="000333F7"/>
    <w:rsid w:val="00033696"/>
    <w:rsid w:val="0003374A"/>
    <w:rsid w:val="00033B3C"/>
    <w:rsid w:val="00033DE1"/>
    <w:rsid w:val="00034017"/>
    <w:rsid w:val="000340CE"/>
    <w:rsid w:val="000340EB"/>
    <w:rsid w:val="000341C3"/>
    <w:rsid w:val="00034277"/>
    <w:rsid w:val="00034EB5"/>
    <w:rsid w:val="00035234"/>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473C5"/>
    <w:rsid w:val="000504AC"/>
    <w:rsid w:val="000509A0"/>
    <w:rsid w:val="00050C75"/>
    <w:rsid w:val="0005116F"/>
    <w:rsid w:val="000518C1"/>
    <w:rsid w:val="0005199F"/>
    <w:rsid w:val="00051B71"/>
    <w:rsid w:val="00052218"/>
    <w:rsid w:val="00052934"/>
    <w:rsid w:val="00052CB6"/>
    <w:rsid w:val="000531B4"/>
    <w:rsid w:val="00053346"/>
    <w:rsid w:val="0005350F"/>
    <w:rsid w:val="00053B49"/>
    <w:rsid w:val="0005431E"/>
    <w:rsid w:val="00054555"/>
    <w:rsid w:val="000546CD"/>
    <w:rsid w:val="000547CC"/>
    <w:rsid w:val="00054C9F"/>
    <w:rsid w:val="00054DE5"/>
    <w:rsid w:val="00055810"/>
    <w:rsid w:val="00055AC4"/>
    <w:rsid w:val="00055AF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2BE"/>
    <w:rsid w:val="0006339C"/>
    <w:rsid w:val="00063847"/>
    <w:rsid w:val="00063BAE"/>
    <w:rsid w:val="00063F7F"/>
    <w:rsid w:val="00063FB5"/>
    <w:rsid w:val="00064212"/>
    <w:rsid w:val="00064EF0"/>
    <w:rsid w:val="000654F5"/>
    <w:rsid w:val="00065B40"/>
    <w:rsid w:val="000661C3"/>
    <w:rsid w:val="00066B8E"/>
    <w:rsid w:val="00066EC0"/>
    <w:rsid w:val="0006711D"/>
    <w:rsid w:val="0006773E"/>
    <w:rsid w:val="00067893"/>
    <w:rsid w:val="00067B6D"/>
    <w:rsid w:val="00067C84"/>
    <w:rsid w:val="000704EB"/>
    <w:rsid w:val="00070613"/>
    <w:rsid w:val="00070D49"/>
    <w:rsid w:val="0007255D"/>
    <w:rsid w:val="000727DB"/>
    <w:rsid w:val="00072846"/>
    <w:rsid w:val="0007285E"/>
    <w:rsid w:val="00072E43"/>
    <w:rsid w:val="00073944"/>
    <w:rsid w:val="00073FFD"/>
    <w:rsid w:val="00074344"/>
    <w:rsid w:val="00074CA4"/>
    <w:rsid w:val="00074DCE"/>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1C53"/>
    <w:rsid w:val="00092AA2"/>
    <w:rsid w:val="0009321F"/>
    <w:rsid w:val="000934DC"/>
    <w:rsid w:val="000934FD"/>
    <w:rsid w:val="0009357B"/>
    <w:rsid w:val="0009362A"/>
    <w:rsid w:val="00093884"/>
    <w:rsid w:val="00093C20"/>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733"/>
    <w:rsid w:val="000B0864"/>
    <w:rsid w:val="000B0A19"/>
    <w:rsid w:val="000B0E23"/>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A72"/>
    <w:rsid w:val="000C5C41"/>
    <w:rsid w:val="000C5FB4"/>
    <w:rsid w:val="000C6025"/>
    <w:rsid w:val="000C654E"/>
    <w:rsid w:val="000C660F"/>
    <w:rsid w:val="000C6631"/>
    <w:rsid w:val="000C70F0"/>
    <w:rsid w:val="000C7251"/>
    <w:rsid w:val="000C72DC"/>
    <w:rsid w:val="000C741D"/>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1E0"/>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298C"/>
    <w:rsid w:val="000E330E"/>
    <w:rsid w:val="000E384D"/>
    <w:rsid w:val="000E4100"/>
    <w:rsid w:val="000E4148"/>
    <w:rsid w:val="000E4207"/>
    <w:rsid w:val="000E42A2"/>
    <w:rsid w:val="000E4787"/>
    <w:rsid w:val="000E4875"/>
    <w:rsid w:val="000E492C"/>
    <w:rsid w:val="000E49FC"/>
    <w:rsid w:val="000E4A13"/>
    <w:rsid w:val="000E4B31"/>
    <w:rsid w:val="000E4B48"/>
    <w:rsid w:val="000E513A"/>
    <w:rsid w:val="000E5313"/>
    <w:rsid w:val="000E539E"/>
    <w:rsid w:val="000E5B21"/>
    <w:rsid w:val="000E6341"/>
    <w:rsid w:val="000E686A"/>
    <w:rsid w:val="000E6879"/>
    <w:rsid w:val="000E70F7"/>
    <w:rsid w:val="000E75F0"/>
    <w:rsid w:val="000E7743"/>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493"/>
    <w:rsid w:val="0010390A"/>
    <w:rsid w:val="00103C71"/>
    <w:rsid w:val="001040CF"/>
    <w:rsid w:val="00104163"/>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09"/>
    <w:rsid w:val="0011403D"/>
    <w:rsid w:val="001141FB"/>
    <w:rsid w:val="001143E4"/>
    <w:rsid w:val="00114A71"/>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575"/>
    <w:rsid w:val="00120B7D"/>
    <w:rsid w:val="00120D10"/>
    <w:rsid w:val="00121319"/>
    <w:rsid w:val="00121770"/>
    <w:rsid w:val="00121A91"/>
    <w:rsid w:val="00121B3A"/>
    <w:rsid w:val="00122227"/>
    <w:rsid w:val="00122450"/>
    <w:rsid w:val="00122550"/>
    <w:rsid w:val="001227A0"/>
    <w:rsid w:val="00122E15"/>
    <w:rsid w:val="001231AA"/>
    <w:rsid w:val="00123483"/>
    <w:rsid w:val="00124C76"/>
    <w:rsid w:val="00124E47"/>
    <w:rsid w:val="00124F90"/>
    <w:rsid w:val="0012509F"/>
    <w:rsid w:val="00125101"/>
    <w:rsid w:val="001256CF"/>
    <w:rsid w:val="001256D3"/>
    <w:rsid w:val="00125CC2"/>
    <w:rsid w:val="001268DB"/>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41F"/>
    <w:rsid w:val="00143685"/>
    <w:rsid w:val="00143DD3"/>
    <w:rsid w:val="0014423D"/>
    <w:rsid w:val="00144920"/>
    <w:rsid w:val="00144AAD"/>
    <w:rsid w:val="00144C02"/>
    <w:rsid w:val="00146012"/>
    <w:rsid w:val="0014628C"/>
    <w:rsid w:val="001462D5"/>
    <w:rsid w:val="0014636F"/>
    <w:rsid w:val="00146698"/>
    <w:rsid w:val="00146A33"/>
    <w:rsid w:val="00146B8D"/>
    <w:rsid w:val="00146C60"/>
    <w:rsid w:val="00146D7A"/>
    <w:rsid w:val="00146E77"/>
    <w:rsid w:val="00146F68"/>
    <w:rsid w:val="001471A9"/>
    <w:rsid w:val="00147412"/>
    <w:rsid w:val="0014759E"/>
    <w:rsid w:val="0014796F"/>
    <w:rsid w:val="00147E4E"/>
    <w:rsid w:val="001504A4"/>
    <w:rsid w:val="001509B2"/>
    <w:rsid w:val="001511A9"/>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013E"/>
    <w:rsid w:val="00160B64"/>
    <w:rsid w:val="001612BB"/>
    <w:rsid w:val="00161D7E"/>
    <w:rsid w:val="00162033"/>
    <w:rsid w:val="001621A5"/>
    <w:rsid w:val="00162660"/>
    <w:rsid w:val="00162BE2"/>
    <w:rsid w:val="00162E45"/>
    <w:rsid w:val="0016313B"/>
    <w:rsid w:val="0016369E"/>
    <w:rsid w:val="0016408C"/>
    <w:rsid w:val="00164153"/>
    <w:rsid w:val="00164468"/>
    <w:rsid w:val="001646B2"/>
    <w:rsid w:val="001657CB"/>
    <w:rsid w:val="00165987"/>
    <w:rsid w:val="00165B05"/>
    <w:rsid w:val="00165F27"/>
    <w:rsid w:val="00166381"/>
    <w:rsid w:val="00166568"/>
    <w:rsid w:val="00166ED0"/>
    <w:rsid w:val="001675D5"/>
    <w:rsid w:val="001678F4"/>
    <w:rsid w:val="001706ED"/>
    <w:rsid w:val="00170D35"/>
    <w:rsid w:val="00170D8A"/>
    <w:rsid w:val="00171149"/>
    <w:rsid w:val="001715FF"/>
    <w:rsid w:val="00171C00"/>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033"/>
    <w:rsid w:val="001752CF"/>
    <w:rsid w:val="001759B1"/>
    <w:rsid w:val="00175AF5"/>
    <w:rsid w:val="00175DD2"/>
    <w:rsid w:val="00176034"/>
    <w:rsid w:val="001768AB"/>
    <w:rsid w:val="00176DB4"/>
    <w:rsid w:val="00176E22"/>
    <w:rsid w:val="00177B79"/>
    <w:rsid w:val="00177F8C"/>
    <w:rsid w:val="00180136"/>
    <w:rsid w:val="00180912"/>
    <w:rsid w:val="00180D1B"/>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C1"/>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5E"/>
    <w:rsid w:val="001A5CA8"/>
    <w:rsid w:val="001A683E"/>
    <w:rsid w:val="001A6912"/>
    <w:rsid w:val="001A69F5"/>
    <w:rsid w:val="001A7004"/>
    <w:rsid w:val="001A747B"/>
    <w:rsid w:val="001A78E9"/>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2CFA"/>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EE3"/>
    <w:rsid w:val="001D0F87"/>
    <w:rsid w:val="001D1701"/>
    <w:rsid w:val="001D1AA0"/>
    <w:rsid w:val="001D1B5D"/>
    <w:rsid w:val="001D21CE"/>
    <w:rsid w:val="001D2613"/>
    <w:rsid w:val="001D261E"/>
    <w:rsid w:val="001D28F4"/>
    <w:rsid w:val="001D2AB5"/>
    <w:rsid w:val="001D380E"/>
    <w:rsid w:val="001D3811"/>
    <w:rsid w:val="001D3B3F"/>
    <w:rsid w:val="001D4925"/>
    <w:rsid w:val="001D4D39"/>
    <w:rsid w:val="001D5293"/>
    <w:rsid w:val="001D5740"/>
    <w:rsid w:val="001D5A1D"/>
    <w:rsid w:val="001D5C07"/>
    <w:rsid w:val="001D5CAF"/>
    <w:rsid w:val="001D6149"/>
    <w:rsid w:val="001D6503"/>
    <w:rsid w:val="001D66F1"/>
    <w:rsid w:val="001D7080"/>
    <w:rsid w:val="001D7492"/>
    <w:rsid w:val="001D7C85"/>
    <w:rsid w:val="001E0231"/>
    <w:rsid w:val="001E05CE"/>
    <w:rsid w:val="001E1281"/>
    <w:rsid w:val="001E1282"/>
    <w:rsid w:val="001E159F"/>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0E"/>
    <w:rsid w:val="001F4ECD"/>
    <w:rsid w:val="001F5069"/>
    <w:rsid w:val="001F52FD"/>
    <w:rsid w:val="001F59C8"/>
    <w:rsid w:val="001F5F4E"/>
    <w:rsid w:val="001F6749"/>
    <w:rsid w:val="001F6811"/>
    <w:rsid w:val="001F6936"/>
    <w:rsid w:val="001F6DD6"/>
    <w:rsid w:val="001F711E"/>
    <w:rsid w:val="001F7C99"/>
    <w:rsid w:val="001F7CED"/>
    <w:rsid w:val="001F7D89"/>
    <w:rsid w:val="001F7E7D"/>
    <w:rsid w:val="002004EC"/>
    <w:rsid w:val="00200EF9"/>
    <w:rsid w:val="002012B0"/>
    <w:rsid w:val="00201468"/>
    <w:rsid w:val="002016C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65F"/>
    <w:rsid w:val="00215BE1"/>
    <w:rsid w:val="00216141"/>
    <w:rsid w:val="0021622E"/>
    <w:rsid w:val="00217155"/>
    <w:rsid w:val="00217772"/>
    <w:rsid w:val="00217848"/>
    <w:rsid w:val="002209C3"/>
    <w:rsid w:val="00220A3B"/>
    <w:rsid w:val="00220B54"/>
    <w:rsid w:val="00220D26"/>
    <w:rsid w:val="00221728"/>
    <w:rsid w:val="0022181F"/>
    <w:rsid w:val="002218C3"/>
    <w:rsid w:val="00221A53"/>
    <w:rsid w:val="00221B56"/>
    <w:rsid w:val="0022214D"/>
    <w:rsid w:val="002227CF"/>
    <w:rsid w:val="002236FA"/>
    <w:rsid w:val="00224440"/>
    <w:rsid w:val="00224667"/>
    <w:rsid w:val="002247AF"/>
    <w:rsid w:val="002247B1"/>
    <w:rsid w:val="0022488F"/>
    <w:rsid w:val="00224ABF"/>
    <w:rsid w:val="002255A5"/>
    <w:rsid w:val="00225689"/>
    <w:rsid w:val="00225972"/>
    <w:rsid w:val="00227538"/>
    <w:rsid w:val="00227964"/>
    <w:rsid w:val="00227A16"/>
    <w:rsid w:val="00227A98"/>
    <w:rsid w:val="00227E47"/>
    <w:rsid w:val="00227F6F"/>
    <w:rsid w:val="00227FD5"/>
    <w:rsid w:val="0023008B"/>
    <w:rsid w:val="00230BBE"/>
    <w:rsid w:val="00230FA9"/>
    <w:rsid w:val="00231643"/>
    <w:rsid w:val="00231659"/>
    <w:rsid w:val="0023177A"/>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37D57"/>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1D0"/>
    <w:rsid w:val="002456DA"/>
    <w:rsid w:val="00245B89"/>
    <w:rsid w:val="00246005"/>
    <w:rsid w:val="00246587"/>
    <w:rsid w:val="0024683D"/>
    <w:rsid w:val="00246ABA"/>
    <w:rsid w:val="00246B53"/>
    <w:rsid w:val="00246DA6"/>
    <w:rsid w:val="002475F6"/>
    <w:rsid w:val="00247C00"/>
    <w:rsid w:val="00250025"/>
    <w:rsid w:val="00251067"/>
    <w:rsid w:val="00251A27"/>
    <w:rsid w:val="00251F26"/>
    <w:rsid w:val="00251F9B"/>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137"/>
    <w:rsid w:val="00256437"/>
    <w:rsid w:val="00256780"/>
    <w:rsid w:val="00256F0E"/>
    <w:rsid w:val="0025725E"/>
    <w:rsid w:val="002572A0"/>
    <w:rsid w:val="002574D1"/>
    <w:rsid w:val="00257FBF"/>
    <w:rsid w:val="002614EA"/>
    <w:rsid w:val="00261AD1"/>
    <w:rsid w:val="00261D1C"/>
    <w:rsid w:val="00261ED0"/>
    <w:rsid w:val="002621C0"/>
    <w:rsid w:val="0026242D"/>
    <w:rsid w:val="0026299A"/>
    <w:rsid w:val="00262C4D"/>
    <w:rsid w:val="0026303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1E3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077"/>
    <w:rsid w:val="0028218D"/>
    <w:rsid w:val="00282901"/>
    <w:rsid w:val="002838EF"/>
    <w:rsid w:val="00283BF1"/>
    <w:rsid w:val="00283FA7"/>
    <w:rsid w:val="00284DE2"/>
    <w:rsid w:val="00285354"/>
    <w:rsid w:val="002853B1"/>
    <w:rsid w:val="002857DE"/>
    <w:rsid w:val="00285A45"/>
    <w:rsid w:val="00285CFF"/>
    <w:rsid w:val="00285D15"/>
    <w:rsid w:val="00285EF4"/>
    <w:rsid w:val="0028603C"/>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4A2C"/>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09E"/>
    <w:rsid w:val="002A13F1"/>
    <w:rsid w:val="002A1657"/>
    <w:rsid w:val="002A1964"/>
    <w:rsid w:val="002A1AD0"/>
    <w:rsid w:val="002A2D48"/>
    <w:rsid w:val="002A2D63"/>
    <w:rsid w:val="002A3076"/>
    <w:rsid w:val="002A32CD"/>
    <w:rsid w:val="002A3F0A"/>
    <w:rsid w:val="002A4C6E"/>
    <w:rsid w:val="002A4F46"/>
    <w:rsid w:val="002A54D9"/>
    <w:rsid w:val="002A55C5"/>
    <w:rsid w:val="002A5751"/>
    <w:rsid w:val="002A5753"/>
    <w:rsid w:val="002A57D5"/>
    <w:rsid w:val="002A5B63"/>
    <w:rsid w:val="002A6E54"/>
    <w:rsid w:val="002A742E"/>
    <w:rsid w:val="002A7B5A"/>
    <w:rsid w:val="002A7F05"/>
    <w:rsid w:val="002A7F2B"/>
    <w:rsid w:val="002B003D"/>
    <w:rsid w:val="002B0199"/>
    <w:rsid w:val="002B0346"/>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0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8CA"/>
    <w:rsid w:val="002C6F5E"/>
    <w:rsid w:val="002C713B"/>
    <w:rsid w:val="002C736F"/>
    <w:rsid w:val="002C7374"/>
    <w:rsid w:val="002C7833"/>
    <w:rsid w:val="002C7D12"/>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253"/>
    <w:rsid w:val="002E4311"/>
    <w:rsid w:val="002E43B9"/>
    <w:rsid w:val="002E4ED8"/>
    <w:rsid w:val="002E5533"/>
    <w:rsid w:val="002E576A"/>
    <w:rsid w:val="002E5B28"/>
    <w:rsid w:val="002E606F"/>
    <w:rsid w:val="002E62B3"/>
    <w:rsid w:val="002E6311"/>
    <w:rsid w:val="002E649A"/>
    <w:rsid w:val="002E64C6"/>
    <w:rsid w:val="002E6556"/>
    <w:rsid w:val="002E65F2"/>
    <w:rsid w:val="002E6F9C"/>
    <w:rsid w:val="002E7268"/>
    <w:rsid w:val="002E7A40"/>
    <w:rsid w:val="002E7B59"/>
    <w:rsid w:val="002E7D02"/>
    <w:rsid w:val="002F01DC"/>
    <w:rsid w:val="002F065D"/>
    <w:rsid w:val="002F07C6"/>
    <w:rsid w:val="002F0A8F"/>
    <w:rsid w:val="002F0D34"/>
    <w:rsid w:val="002F0F94"/>
    <w:rsid w:val="002F1087"/>
    <w:rsid w:val="002F12CD"/>
    <w:rsid w:val="002F1B0E"/>
    <w:rsid w:val="002F1E0B"/>
    <w:rsid w:val="002F289C"/>
    <w:rsid w:val="002F3073"/>
    <w:rsid w:val="002F347A"/>
    <w:rsid w:val="002F37C2"/>
    <w:rsid w:val="002F37FB"/>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1EA2"/>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0B6"/>
    <w:rsid w:val="0030622B"/>
    <w:rsid w:val="00306780"/>
    <w:rsid w:val="00306B81"/>
    <w:rsid w:val="0030704A"/>
    <w:rsid w:val="003070F2"/>
    <w:rsid w:val="00310229"/>
    <w:rsid w:val="00310314"/>
    <w:rsid w:val="0031033C"/>
    <w:rsid w:val="00310846"/>
    <w:rsid w:val="003108AC"/>
    <w:rsid w:val="00310BDC"/>
    <w:rsid w:val="00310CAF"/>
    <w:rsid w:val="003110E3"/>
    <w:rsid w:val="003110EF"/>
    <w:rsid w:val="00311358"/>
    <w:rsid w:val="003120D5"/>
    <w:rsid w:val="003124F5"/>
    <w:rsid w:val="0031252F"/>
    <w:rsid w:val="00312D33"/>
    <w:rsid w:val="0031315D"/>
    <w:rsid w:val="003134B2"/>
    <w:rsid w:val="003136B4"/>
    <w:rsid w:val="0031396B"/>
    <w:rsid w:val="003139A6"/>
    <w:rsid w:val="00313C60"/>
    <w:rsid w:val="00313F4E"/>
    <w:rsid w:val="00314117"/>
    <w:rsid w:val="0031452B"/>
    <w:rsid w:val="0031472B"/>
    <w:rsid w:val="003148F1"/>
    <w:rsid w:val="00314A71"/>
    <w:rsid w:val="00314D6E"/>
    <w:rsid w:val="003154E2"/>
    <w:rsid w:val="003155BD"/>
    <w:rsid w:val="0031613D"/>
    <w:rsid w:val="003161E9"/>
    <w:rsid w:val="003165FE"/>
    <w:rsid w:val="00316BB2"/>
    <w:rsid w:val="00316DD2"/>
    <w:rsid w:val="00317540"/>
    <w:rsid w:val="003176ED"/>
    <w:rsid w:val="00317AC2"/>
    <w:rsid w:val="00317BBF"/>
    <w:rsid w:val="00317DF8"/>
    <w:rsid w:val="00317EDF"/>
    <w:rsid w:val="00317FA5"/>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82E"/>
    <w:rsid w:val="0033186A"/>
    <w:rsid w:val="00331B47"/>
    <w:rsid w:val="00331C47"/>
    <w:rsid w:val="003321D7"/>
    <w:rsid w:val="0033324D"/>
    <w:rsid w:val="00333CD5"/>
    <w:rsid w:val="00333D66"/>
    <w:rsid w:val="00333EF4"/>
    <w:rsid w:val="003345D4"/>
    <w:rsid w:val="00334B67"/>
    <w:rsid w:val="00334F58"/>
    <w:rsid w:val="00334FEA"/>
    <w:rsid w:val="003350D6"/>
    <w:rsid w:val="003359FF"/>
    <w:rsid w:val="00335AED"/>
    <w:rsid w:val="00336D08"/>
    <w:rsid w:val="00336D33"/>
    <w:rsid w:val="00336D59"/>
    <w:rsid w:val="00336E3A"/>
    <w:rsid w:val="003370C9"/>
    <w:rsid w:val="00337129"/>
    <w:rsid w:val="00337317"/>
    <w:rsid w:val="003373EF"/>
    <w:rsid w:val="00337826"/>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2E3A"/>
    <w:rsid w:val="003535E3"/>
    <w:rsid w:val="00353629"/>
    <w:rsid w:val="00353E8B"/>
    <w:rsid w:val="003540E9"/>
    <w:rsid w:val="00354133"/>
    <w:rsid w:val="00354B28"/>
    <w:rsid w:val="00355569"/>
    <w:rsid w:val="0035556C"/>
    <w:rsid w:val="003564FA"/>
    <w:rsid w:val="003567F4"/>
    <w:rsid w:val="00356903"/>
    <w:rsid w:val="003572B5"/>
    <w:rsid w:val="00357571"/>
    <w:rsid w:val="00357712"/>
    <w:rsid w:val="00357AD6"/>
    <w:rsid w:val="003600D3"/>
    <w:rsid w:val="00360D72"/>
    <w:rsid w:val="00360FBD"/>
    <w:rsid w:val="00361255"/>
    <w:rsid w:val="00361B30"/>
    <w:rsid w:val="00361B6F"/>
    <w:rsid w:val="00361C5B"/>
    <w:rsid w:val="003621BC"/>
    <w:rsid w:val="0036298B"/>
    <w:rsid w:val="00362D2B"/>
    <w:rsid w:val="003634ED"/>
    <w:rsid w:val="00364460"/>
    <w:rsid w:val="00364A09"/>
    <w:rsid w:val="00364C61"/>
    <w:rsid w:val="00365329"/>
    <w:rsid w:val="003656AB"/>
    <w:rsid w:val="00365943"/>
    <w:rsid w:val="00365F70"/>
    <w:rsid w:val="00365F8E"/>
    <w:rsid w:val="003665C3"/>
    <w:rsid w:val="0036689B"/>
    <w:rsid w:val="00366D42"/>
    <w:rsid w:val="00367160"/>
    <w:rsid w:val="0036753F"/>
    <w:rsid w:val="003700CA"/>
    <w:rsid w:val="0037010B"/>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340"/>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2F34"/>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BA2"/>
    <w:rsid w:val="003A0E03"/>
    <w:rsid w:val="003A0F93"/>
    <w:rsid w:val="003A0FB5"/>
    <w:rsid w:val="003A1044"/>
    <w:rsid w:val="003A1153"/>
    <w:rsid w:val="003A15E8"/>
    <w:rsid w:val="003A1A3C"/>
    <w:rsid w:val="003A1B8D"/>
    <w:rsid w:val="003A1ED2"/>
    <w:rsid w:val="003A24CC"/>
    <w:rsid w:val="003A2DC9"/>
    <w:rsid w:val="003A2F5F"/>
    <w:rsid w:val="003A30AE"/>
    <w:rsid w:val="003A3270"/>
    <w:rsid w:val="003A44E9"/>
    <w:rsid w:val="003A5382"/>
    <w:rsid w:val="003A575A"/>
    <w:rsid w:val="003A5900"/>
    <w:rsid w:val="003A5C1D"/>
    <w:rsid w:val="003A5DB4"/>
    <w:rsid w:val="003A6085"/>
    <w:rsid w:val="003A6E3B"/>
    <w:rsid w:val="003A7330"/>
    <w:rsid w:val="003A75C1"/>
    <w:rsid w:val="003A773D"/>
    <w:rsid w:val="003A78AC"/>
    <w:rsid w:val="003A7AD5"/>
    <w:rsid w:val="003B0006"/>
    <w:rsid w:val="003B0F12"/>
    <w:rsid w:val="003B0FFF"/>
    <w:rsid w:val="003B1091"/>
    <w:rsid w:val="003B132F"/>
    <w:rsid w:val="003B1464"/>
    <w:rsid w:val="003B1AC1"/>
    <w:rsid w:val="003B1BC3"/>
    <w:rsid w:val="003B1E51"/>
    <w:rsid w:val="003B22B2"/>
    <w:rsid w:val="003B23CC"/>
    <w:rsid w:val="003B2A8B"/>
    <w:rsid w:val="003B320B"/>
    <w:rsid w:val="003B34A1"/>
    <w:rsid w:val="003B363D"/>
    <w:rsid w:val="003B36C1"/>
    <w:rsid w:val="003B3A84"/>
    <w:rsid w:val="003B40A3"/>
    <w:rsid w:val="003B4656"/>
    <w:rsid w:val="003B4ECD"/>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135"/>
    <w:rsid w:val="003C5288"/>
    <w:rsid w:val="003C537A"/>
    <w:rsid w:val="003C5D75"/>
    <w:rsid w:val="003C692D"/>
    <w:rsid w:val="003C6BC5"/>
    <w:rsid w:val="003C7696"/>
    <w:rsid w:val="003D017C"/>
    <w:rsid w:val="003D02F0"/>
    <w:rsid w:val="003D0516"/>
    <w:rsid w:val="003D09B4"/>
    <w:rsid w:val="003D0D59"/>
    <w:rsid w:val="003D1AC5"/>
    <w:rsid w:val="003D1B59"/>
    <w:rsid w:val="003D1D3C"/>
    <w:rsid w:val="003D1D80"/>
    <w:rsid w:val="003D1EED"/>
    <w:rsid w:val="003D205A"/>
    <w:rsid w:val="003D24BA"/>
    <w:rsid w:val="003D2560"/>
    <w:rsid w:val="003D3B93"/>
    <w:rsid w:val="003D402B"/>
    <w:rsid w:val="003D47C1"/>
    <w:rsid w:val="003D4B69"/>
    <w:rsid w:val="003D4F08"/>
    <w:rsid w:val="003D4FAB"/>
    <w:rsid w:val="003D4FAD"/>
    <w:rsid w:val="003D5A6F"/>
    <w:rsid w:val="003D5CB9"/>
    <w:rsid w:val="003D5DB1"/>
    <w:rsid w:val="003D6062"/>
    <w:rsid w:val="003D61FE"/>
    <w:rsid w:val="003D656E"/>
    <w:rsid w:val="003D666D"/>
    <w:rsid w:val="003D6902"/>
    <w:rsid w:val="003D6BA7"/>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5C68"/>
    <w:rsid w:val="003E621E"/>
    <w:rsid w:val="003E649A"/>
    <w:rsid w:val="003E6670"/>
    <w:rsid w:val="003E7169"/>
    <w:rsid w:val="003E73D5"/>
    <w:rsid w:val="003E74D0"/>
    <w:rsid w:val="003E7558"/>
    <w:rsid w:val="003E7AA0"/>
    <w:rsid w:val="003F0B44"/>
    <w:rsid w:val="003F0BBC"/>
    <w:rsid w:val="003F1204"/>
    <w:rsid w:val="003F1FB2"/>
    <w:rsid w:val="003F1FCF"/>
    <w:rsid w:val="003F25D3"/>
    <w:rsid w:val="003F25EC"/>
    <w:rsid w:val="003F2651"/>
    <w:rsid w:val="003F2C8D"/>
    <w:rsid w:val="003F33D3"/>
    <w:rsid w:val="003F3426"/>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2B6"/>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648"/>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17BAE"/>
    <w:rsid w:val="0042012A"/>
    <w:rsid w:val="0042013D"/>
    <w:rsid w:val="00420912"/>
    <w:rsid w:val="00420C31"/>
    <w:rsid w:val="00421F9A"/>
    <w:rsid w:val="00422198"/>
    <w:rsid w:val="00422251"/>
    <w:rsid w:val="004222BC"/>
    <w:rsid w:val="004224B0"/>
    <w:rsid w:val="00422590"/>
    <w:rsid w:val="0042314E"/>
    <w:rsid w:val="004231D5"/>
    <w:rsid w:val="00423217"/>
    <w:rsid w:val="004236F0"/>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1F84"/>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4F"/>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059"/>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D40"/>
    <w:rsid w:val="00496F0E"/>
    <w:rsid w:val="00497353"/>
    <w:rsid w:val="0049738C"/>
    <w:rsid w:val="00497406"/>
    <w:rsid w:val="004975ED"/>
    <w:rsid w:val="00497659"/>
    <w:rsid w:val="00497911"/>
    <w:rsid w:val="004A0308"/>
    <w:rsid w:val="004A0372"/>
    <w:rsid w:val="004A03BF"/>
    <w:rsid w:val="004A05B9"/>
    <w:rsid w:val="004A0A25"/>
    <w:rsid w:val="004A0C51"/>
    <w:rsid w:val="004A10CD"/>
    <w:rsid w:val="004A125F"/>
    <w:rsid w:val="004A166D"/>
    <w:rsid w:val="004A1B24"/>
    <w:rsid w:val="004A1EF4"/>
    <w:rsid w:val="004A20DC"/>
    <w:rsid w:val="004A2372"/>
    <w:rsid w:val="004A2BD3"/>
    <w:rsid w:val="004A2E54"/>
    <w:rsid w:val="004A2F2B"/>
    <w:rsid w:val="004A2FA8"/>
    <w:rsid w:val="004A366B"/>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225"/>
    <w:rsid w:val="004B4727"/>
    <w:rsid w:val="004B4F92"/>
    <w:rsid w:val="004B51AD"/>
    <w:rsid w:val="004B53F3"/>
    <w:rsid w:val="004B56A6"/>
    <w:rsid w:val="004B56FD"/>
    <w:rsid w:val="004B6172"/>
    <w:rsid w:val="004B6452"/>
    <w:rsid w:val="004B6495"/>
    <w:rsid w:val="004B6FB7"/>
    <w:rsid w:val="004B7B24"/>
    <w:rsid w:val="004C0301"/>
    <w:rsid w:val="004C0360"/>
    <w:rsid w:val="004C10ED"/>
    <w:rsid w:val="004C129F"/>
    <w:rsid w:val="004C1A38"/>
    <w:rsid w:val="004C1AAB"/>
    <w:rsid w:val="004C1FE3"/>
    <w:rsid w:val="004C2635"/>
    <w:rsid w:val="004C2A13"/>
    <w:rsid w:val="004C35D0"/>
    <w:rsid w:val="004C3937"/>
    <w:rsid w:val="004C3FD2"/>
    <w:rsid w:val="004C46C8"/>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824"/>
    <w:rsid w:val="004D0A02"/>
    <w:rsid w:val="004D1042"/>
    <w:rsid w:val="004D1073"/>
    <w:rsid w:val="004D1B9D"/>
    <w:rsid w:val="004D1C01"/>
    <w:rsid w:val="004D2C6E"/>
    <w:rsid w:val="004D2C82"/>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882"/>
    <w:rsid w:val="004E0F87"/>
    <w:rsid w:val="004E1C3A"/>
    <w:rsid w:val="004E1EAD"/>
    <w:rsid w:val="004E1FBC"/>
    <w:rsid w:val="004E234D"/>
    <w:rsid w:val="004E2854"/>
    <w:rsid w:val="004E3BC7"/>
    <w:rsid w:val="004E4030"/>
    <w:rsid w:val="004E419E"/>
    <w:rsid w:val="004E4536"/>
    <w:rsid w:val="004E4987"/>
    <w:rsid w:val="004E4F87"/>
    <w:rsid w:val="004E507D"/>
    <w:rsid w:val="004E51DE"/>
    <w:rsid w:val="004E5489"/>
    <w:rsid w:val="004E54D8"/>
    <w:rsid w:val="004E5659"/>
    <w:rsid w:val="004E56F0"/>
    <w:rsid w:val="004E5ADF"/>
    <w:rsid w:val="004E5D1C"/>
    <w:rsid w:val="004E5F2A"/>
    <w:rsid w:val="004E5FA3"/>
    <w:rsid w:val="004E5FF8"/>
    <w:rsid w:val="004E617E"/>
    <w:rsid w:val="004E61AC"/>
    <w:rsid w:val="004E6D5F"/>
    <w:rsid w:val="004E723E"/>
    <w:rsid w:val="004E741E"/>
    <w:rsid w:val="004E7753"/>
    <w:rsid w:val="004E7B40"/>
    <w:rsid w:val="004E7F43"/>
    <w:rsid w:val="004F005A"/>
    <w:rsid w:val="004F01A2"/>
    <w:rsid w:val="004F02D7"/>
    <w:rsid w:val="004F0326"/>
    <w:rsid w:val="004F0331"/>
    <w:rsid w:val="004F03A9"/>
    <w:rsid w:val="004F05EF"/>
    <w:rsid w:val="004F17A3"/>
    <w:rsid w:val="004F18EB"/>
    <w:rsid w:val="004F19E6"/>
    <w:rsid w:val="004F1A10"/>
    <w:rsid w:val="004F30AE"/>
    <w:rsid w:val="004F3967"/>
    <w:rsid w:val="004F3BEE"/>
    <w:rsid w:val="004F4117"/>
    <w:rsid w:val="004F4161"/>
    <w:rsid w:val="004F4296"/>
    <w:rsid w:val="004F4438"/>
    <w:rsid w:val="004F452E"/>
    <w:rsid w:val="004F5A02"/>
    <w:rsid w:val="004F5AC2"/>
    <w:rsid w:val="004F5C2F"/>
    <w:rsid w:val="004F5F52"/>
    <w:rsid w:val="004F641D"/>
    <w:rsid w:val="004F64A1"/>
    <w:rsid w:val="004F66B0"/>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208"/>
    <w:rsid w:val="00503B2C"/>
    <w:rsid w:val="00503CE9"/>
    <w:rsid w:val="00503E92"/>
    <w:rsid w:val="00503FF0"/>
    <w:rsid w:val="00504354"/>
    <w:rsid w:val="005044DC"/>
    <w:rsid w:val="00504903"/>
    <w:rsid w:val="00504998"/>
    <w:rsid w:val="00504B68"/>
    <w:rsid w:val="00505407"/>
    <w:rsid w:val="005058EA"/>
    <w:rsid w:val="00505ECC"/>
    <w:rsid w:val="005060BC"/>
    <w:rsid w:val="00506270"/>
    <w:rsid w:val="0050691D"/>
    <w:rsid w:val="00506FD7"/>
    <w:rsid w:val="00507361"/>
    <w:rsid w:val="00507AF2"/>
    <w:rsid w:val="00507AFF"/>
    <w:rsid w:val="00507E34"/>
    <w:rsid w:val="00507E45"/>
    <w:rsid w:val="0051029F"/>
    <w:rsid w:val="00510657"/>
    <w:rsid w:val="00510A00"/>
    <w:rsid w:val="00510EAE"/>
    <w:rsid w:val="00511216"/>
    <w:rsid w:val="005117EE"/>
    <w:rsid w:val="00511F7B"/>
    <w:rsid w:val="00514106"/>
    <w:rsid w:val="00514822"/>
    <w:rsid w:val="00514885"/>
    <w:rsid w:val="00515098"/>
    <w:rsid w:val="00515530"/>
    <w:rsid w:val="00515ACC"/>
    <w:rsid w:val="00516051"/>
    <w:rsid w:val="005164B3"/>
    <w:rsid w:val="00516802"/>
    <w:rsid w:val="00516989"/>
    <w:rsid w:val="00516A8F"/>
    <w:rsid w:val="00516CBA"/>
    <w:rsid w:val="00516F05"/>
    <w:rsid w:val="00516F67"/>
    <w:rsid w:val="005171FF"/>
    <w:rsid w:val="005174F3"/>
    <w:rsid w:val="00517932"/>
    <w:rsid w:val="00517C5E"/>
    <w:rsid w:val="00517E1C"/>
    <w:rsid w:val="00520271"/>
    <w:rsid w:val="0052073A"/>
    <w:rsid w:val="00520976"/>
    <w:rsid w:val="00520CF7"/>
    <w:rsid w:val="00520F1A"/>
    <w:rsid w:val="005210B7"/>
    <w:rsid w:val="005211A8"/>
    <w:rsid w:val="005212F7"/>
    <w:rsid w:val="005212FC"/>
    <w:rsid w:val="0052136F"/>
    <w:rsid w:val="0052176F"/>
    <w:rsid w:val="00521F0A"/>
    <w:rsid w:val="005223DF"/>
    <w:rsid w:val="005229DC"/>
    <w:rsid w:val="00522FCC"/>
    <w:rsid w:val="0052328E"/>
    <w:rsid w:val="00523974"/>
    <w:rsid w:val="005241B3"/>
    <w:rsid w:val="00524770"/>
    <w:rsid w:val="00524C3E"/>
    <w:rsid w:val="00524D37"/>
    <w:rsid w:val="00524E9C"/>
    <w:rsid w:val="005250DA"/>
    <w:rsid w:val="0052517A"/>
    <w:rsid w:val="005251EB"/>
    <w:rsid w:val="00525584"/>
    <w:rsid w:val="005256E7"/>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29DB"/>
    <w:rsid w:val="00533046"/>
    <w:rsid w:val="0053314F"/>
    <w:rsid w:val="00533CE4"/>
    <w:rsid w:val="005342C3"/>
    <w:rsid w:val="00534300"/>
    <w:rsid w:val="005344EC"/>
    <w:rsid w:val="00534A52"/>
    <w:rsid w:val="00534F14"/>
    <w:rsid w:val="00535DB3"/>
    <w:rsid w:val="005361FD"/>
    <w:rsid w:val="00536390"/>
    <w:rsid w:val="00536714"/>
    <w:rsid w:val="00536DA6"/>
    <w:rsid w:val="005372CD"/>
    <w:rsid w:val="00537328"/>
    <w:rsid w:val="00540A41"/>
    <w:rsid w:val="00540F1E"/>
    <w:rsid w:val="005413DF"/>
    <w:rsid w:val="0054184A"/>
    <w:rsid w:val="00542DF9"/>
    <w:rsid w:val="00543344"/>
    <w:rsid w:val="005434A0"/>
    <w:rsid w:val="00543E6C"/>
    <w:rsid w:val="00544290"/>
    <w:rsid w:val="00544433"/>
    <w:rsid w:val="00544897"/>
    <w:rsid w:val="00544A94"/>
    <w:rsid w:val="00544CFC"/>
    <w:rsid w:val="00544D67"/>
    <w:rsid w:val="005452DD"/>
    <w:rsid w:val="00545831"/>
    <w:rsid w:val="00545F03"/>
    <w:rsid w:val="005463F0"/>
    <w:rsid w:val="00546D89"/>
    <w:rsid w:val="00546D90"/>
    <w:rsid w:val="00546FB3"/>
    <w:rsid w:val="005472E1"/>
    <w:rsid w:val="005476C0"/>
    <w:rsid w:val="00547C59"/>
    <w:rsid w:val="005506A1"/>
    <w:rsid w:val="005508DF"/>
    <w:rsid w:val="0055094E"/>
    <w:rsid w:val="00550B4C"/>
    <w:rsid w:val="00550C09"/>
    <w:rsid w:val="00550C8E"/>
    <w:rsid w:val="00551056"/>
    <w:rsid w:val="00551241"/>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DEF"/>
    <w:rsid w:val="00555ED6"/>
    <w:rsid w:val="00555F0B"/>
    <w:rsid w:val="005566AB"/>
    <w:rsid w:val="00556B3C"/>
    <w:rsid w:val="00556CB0"/>
    <w:rsid w:val="00557275"/>
    <w:rsid w:val="005572DC"/>
    <w:rsid w:val="00557349"/>
    <w:rsid w:val="00557442"/>
    <w:rsid w:val="00557536"/>
    <w:rsid w:val="005579EE"/>
    <w:rsid w:val="00557EEC"/>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25A"/>
    <w:rsid w:val="005653AB"/>
    <w:rsid w:val="00565F69"/>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65"/>
    <w:rsid w:val="00573E7B"/>
    <w:rsid w:val="00574116"/>
    <w:rsid w:val="0057467B"/>
    <w:rsid w:val="00574AA5"/>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243"/>
    <w:rsid w:val="0058140C"/>
    <w:rsid w:val="0058165F"/>
    <w:rsid w:val="00581931"/>
    <w:rsid w:val="00581B50"/>
    <w:rsid w:val="00582588"/>
    <w:rsid w:val="00582C01"/>
    <w:rsid w:val="00582D3C"/>
    <w:rsid w:val="005840C3"/>
    <w:rsid w:val="005840C6"/>
    <w:rsid w:val="00584130"/>
    <w:rsid w:val="0058483E"/>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4BD"/>
    <w:rsid w:val="0059367B"/>
    <w:rsid w:val="0059388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67"/>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AC3"/>
    <w:rsid w:val="005C0DB8"/>
    <w:rsid w:val="005C0EF0"/>
    <w:rsid w:val="005C12B2"/>
    <w:rsid w:val="005C1B36"/>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0F7F"/>
    <w:rsid w:val="005D101E"/>
    <w:rsid w:val="005D1C27"/>
    <w:rsid w:val="005D1C32"/>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066"/>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0D2A"/>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08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6BC"/>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6F"/>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988"/>
    <w:rsid w:val="00623A46"/>
    <w:rsid w:val="006245EB"/>
    <w:rsid w:val="00624A50"/>
    <w:rsid w:val="00624BB9"/>
    <w:rsid w:val="006250A4"/>
    <w:rsid w:val="00625B11"/>
    <w:rsid w:val="00625D5A"/>
    <w:rsid w:val="0062601B"/>
    <w:rsid w:val="0062631D"/>
    <w:rsid w:val="006263CE"/>
    <w:rsid w:val="00626CA4"/>
    <w:rsid w:val="00626D32"/>
    <w:rsid w:val="0062734D"/>
    <w:rsid w:val="00627C49"/>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2EFC"/>
    <w:rsid w:val="0064351D"/>
    <w:rsid w:val="006435BF"/>
    <w:rsid w:val="00643EB0"/>
    <w:rsid w:val="00643FC8"/>
    <w:rsid w:val="00644159"/>
    <w:rsid w:val="00644307"/>
    <w:rsid w:val="006448AE"/>
    <w:rsid w:val="00644A34"/>
    <w:rsid w:val="00645204"/>
    <w:rsid w:val="0064558F"/>
    <w:rsid w:val="00645858"/>
    <w:rsid w:val="006459C0"/>
    <w:rsid w:val="00645CBC"/>
    <w:rsid w:val="00645CD1"/>
    <w:rsid w:val="00645E58"/>
    <w:rsid w:val="006461D1"/>
    <w:rsid w:val="006462D0"/>
    <w:rsid w:val="00646B4F"/>
    <w:rsid w:val="00646C0F"/>
    <w:rsid w:val="00646CE6"/>
    <w:rsid w:val="00646D3F"/>
    <w:rsid w:val="00647198"/>
    <w:rsid w:val="00647237"/>
    <w:rsid w:val="006475F6"/>
    <w:rsid w:val="006479D7"/>
    <w:rsid w:val="00647DF9"/>
    <w:rsid w:val="00650396"/>
    <w:rsid w:val="00650EB0"/>
    <w:rsid w:val="0065109C"/>
    <w:rsid w:val="006511A3"/>
    <w:rsid w:val="0065126A"/>
    <w:rsid w:val="00651752"/>
    <w:rsid w:val="0065200A"/>
    <w:rsid w:val="006523C7"/>
    <w:rsid w:val="00652BA9"/>
    <w:rsid w:val="00652D41"/>
    <w:rsid w:val="00652E52"/>
    <w:rsid w:val="00652F59"/>
    <w:rsid w:val="0065332B"/>
    <w:rsid w:val="00653744"/>
    <w:rsid w:val="00653B14"/>
    <w:rsid w:val="00653B2F"/>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2EA2"/>
    <w:rsid w:val="00663072"/>
    <w:rsid w:val="006630E0"/>
    <w:rsid w:val="006631EB"/>
    <w:rsid w:val="00663691"/>
    <w:rsid w:val="00663DD1"/>
    <w:rsid w:val="00663F4C"/>
    <w:rsid w:val="006644F7"/>
    <w:rsid w:val="00665825"/>
    <w:rsid w:val="00665A7C"/>
    <w:rsid w:val="00665CF5"/>
    <w:rsid w:val="00665DEC"/>
    <w:rsid w:val="006667A8"/>
    <w:rsid w:val="0066774F"/>
    <w:rsid w:val="00667827"/>
    <w:rsid w:val="00667DCD"/>
    <w:rsid w:val="0067070C"/>
    <w:rsid w:val="00670818"/>
    <w:rsid w:val="006709B7"/>
    <w:rsid w:val="00671363"/>
    <w:rsid w:val="006719CC"/>
    <w:rsid w:val="00671B52"/>
    <w:rsid w:val="00672010"/>
    <w:rsid w:val="0067221D"/>
    <w:rsid w:val="00672C04"/>
    <w:rsid w:val="00672D1B"/>
    <w:rsid w:val="006731AA"/>
    <w:rsid w:val="00673206"/>
    <w:rsid w:val="0067336B"/>
    <w:rsid w:val="00673563"/>
    <w:rsid w:val="0067394F"/>
    <w:rsid w:val="00673AC8"/>
    <w:rsid w:val="00673C5E"/>
    <w:rsid w:val="00673FAB"/>
    <w:rsid w:val="00674523"/>
    <w:rsid w:val="006745A4"/>
    <w:rsid w:val="00674C26"/>
    <w:rsid w:val="00674C97"/>
    <w:rsid w:val="00674E09"/>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36"/>
    <w:rsid w:val="00680A90"/>
    <w:rsid w:val="00680CBD"/>
    <w:rsid w:val="006810C4"/>
    <w:rsid w:val="006811EB"/>
    <w:rsid w:val="006816D8"/>
    <w:rsid w:val="00681C6E"/>
    <w:rsid w:val="00681EDB"/>
    <w:rsid w:val="00681F42"/>
    <w:rsid w:val="0068238A"/>
    <w:rsid w:val="006829D5"/>
    <w:rsid w:val="00682B21"/>
    <w:rsid w:val="00682B58"/>
    <w:rsid w:val="00682C76"/>
    <w:rsid w:val="00682CB1"/>
    <w:rsid w:val="00683568"/>
    <w:rsid w:val="00683A01"/>
    <w:rsid w:val="00683F26"/>
    <w:rsid w:val="00683FD8"/>
    <w:rsid w:val="006846D5"/>
    <w:rsid w:val="00684AF0"/>
    <w:rsid w:val="00684B9D"/>
    <w:rsid w:val="00684D1A"/>
    <w:rsid w:val="00684EB0"/>
    <w:rsid w:val="00685485"/>
    <w:rsid w:val="00685812"/>
    <w:rsid w:val="00685A84"/>
    <w:rsid w:val="00685CFB"/>
    <w:rsid w:val="0068606F"/>
    <w:rsid w:val="00686CB5"/>
    <w:rsid w:val="00687099"/>
    <w:rsid w:val="00687A6B"/>
    <w:rsid w:val="00687C1D"/>
    <w:rsid w:val="00687F73"/>
    <w:rsid w:val="006902D1"/>
    <w:rsid w:val="0069049F"/>
    <w:rsid w:val="00690530"/>
    <w:rsid w:val="00690682"/>
    <w:rsid w:val="00690879"/>
    <w:rsid w:val="00690E34"/>
    <w:rsid w:val="0069100A"/>
    <w:rsid w:val="00691610"/>
    <w:rsid w:val="00691A0D"/>
    <w:rsid w:val="00691B63"/>
    <w:rsid w:val="00692088"/>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0D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80E"/>
    <w:rsid w:val="006B1B6B"/>
    <w:rsid w:val="006B2757"/>
    <w:rsid w:val="006B28B3"/>
    <w:rsid w:val="006B28E9"/>
    <w:rsid w:val="006B2B20"/>
    <w:rsid w:val="006B30A1"/>
    <w:rsid w:val="006B36B2"/>
    <w:rsid w:val="006B3C3F"/>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B05"/>
    <w:rsid w:val="006C0D19"/>
    <w:rsid w:val="006C0D3A"/>
    <w:rsid w:val="006C0F82"/>
    <w:rsid w:val="006C1248"/>
    <w:rsid w:val="006C1298"/>
    <w:rsid w:val="006C1485"/>
    <w:rsid w:val="006C1B4A"/>
    <w:rsid w:val="006C28E4"/>
    <w:rsid w:val="006C2B48"/>
    <w:rsid w:val="006C2D4D"/>
    <w:rsid w:val="006C2FCD"/>
    <w:rsid w:val="006C2FFC"/>
    <w:rsid w:val="006C3617"/>
    <w:rsid w:val="006C371A"/>
    <w:rsid w:val="006C3E21"/>
    <w:rsid w:val="006C4351"/>
    <w:rsid w:val="006C4ECA"/>
    <w:rsid w:val="006C531D"/>
    <w:rsid w:val="006C56CD"/>
    <w:rsid w:val="006C5A3D"/>
    <w:rsid w:val="006C5AC4"/>
    <w:rsid w:val="006C5E40"/>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1F7"/>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2E7"/>
    <w:rsid w:val="006D54B3"/>
    <w:rsid w:val="006D5628"/>
    <w:rsid w:val="006D59BF"/>
    <w:rsid w:val="006D5AB4"/>
    <w:rsid w:val="006D5AD3"/>
    <w:rsid w:val="006D5AE0"/>
    <w:rsid w:val="006D600A"/>
    <w:rsid w:val="006D605D"/>
    <w:rsid w:val="006D6790"/>
    <w:rsid w:val="006D6803"/>
    <w:rsid w:val="006D6EA0"/>
    <w:rsid w:val="006D704B"/>
    <w:rsid w:val="006D74AF"/>
    <w:rsid w:val="006D781A"/>
    <w:rsid w:val="006D7E95"/>
    <w:rsid w:val="006E00C4"/>
    <w:rsid w:val="006E0396"/>
    <w:rsid w:val="006E0398"/>
    <w:rsid w:val="006E0EEC"/>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625"/>
    <w:rsid w:val="006F0A52"/>
    <w:rsid w:val="006F11AA"/>
    <w:rsid w:val="006F1B96"/>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080"/>
    <w:rsid w:val="006F5364"/>
    <w:rsid w:val="006F53CE"/>
    <w:rsid w:val="006F53E8"/>
    <w:rsid w:val="006F5C47"/>
    <w:rsid w:val="006F5C8C"/>
    <w:rsid w:val="006F6226"/>
    <w:rsid w:val="006F6A04"/>
    <w:rsid w:val="006F6B49"/>
    <w:rsid w:val="006F7250"/>
    <w:rsid w:val="006F744F"/>
    <w:rsid w:val="007009D6"/>
    <w:rsid w:val="00700F4C"/>
    <w:rsid w:val="00700FC6"/>
    <w:rsid w:val="00700FDD"/>
    <w:rsid w:val="00701127"/>
    <w:rsid w:val="0070137A"/>
    <w:rsid w:val="0070175C"/>
    <w:rsid w:val="0070177E"/>
    <w:rsid w:val="0070204F"/>
    <w:rsid w:val="007023F5"/>
    <w:rsid w:val="00702CC5"/>
    <w:rsid w:val="00702EA4"/>
    <w:rsid w:val="00702FCA"/>
    <w:rsid w:val="0070314D"/>
    <w:rsid w:val="00703376"/>
    <w:rsid w:val="0070376B"/>
    <w:rsid w:val="00703A00"/>
    <w:rsid w:val="00703C8A"/>
    <w:rsid w:val="00703F6E"/>
    <w:rsid w:val="00704103"/>
    <w:rsid w:val="007041BA"/>
    <w:rsid w:val="0070450A"/>
    <w:rsid w:val="00704F45"/>
    <w:rsid w:val="007051A2"/>
    <w:rsid w:val="00705A8E"/>
    <w:rsid w:val="00705AA6"/>
    <w:rsid w:val="00705BA0"/>
    <w:rsid w:val="00706072"/>
    <w:rsid w:val="007065CB"/>
    <w:rsid w:val="00706AB2"/>
    <w:rsid w:val="00706BA1"/>
    <w:rsid w:val="00706EBF"/>
    <w:rsid w:val="00707074"/>
    <w:rsid w:val="00707682"/>
    <w:rsid w:val="007076DA"/>
    <w:rsid w:val="00707C4A"/>
    <w:rsid w:val="00707CD5"/>
    <w:rsid w:val="007101F0"/>
    <w:rsid w:val="007106C0"/>
    <w:rsid w:val="00710A9F"/>
    <w:rsid w:val="00710E18"/>
    <w:rsid w:val="007118D4"/>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370A0"/>
    <w:rsid w:val="007374CB"/>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6AA"/>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1D4"/>
    <w:rsid w:val="00765302"/>
    <w:rsid w:val="0076571A"/>
    <w:rsid w:val="00765AE2"/>
    <w:rsid w:val="00765B95"/>
    <w:rsid w:val="00766174"/>
    <w:rsid w:val="00766648"/>
    <w:rsid w:val="0076688F"/>
    <w:rsid w:val="00766BA8"/>
    <w:rsid w:val="00766D94"/>
    <w:rsid w:val="00766E50"/>
    <w:rsid w:val="00766F29"/>
    <w:rsid w:val="00766F30"/>
    <w:rsid w:val="007670E1"/>
    <w:rsid w:val="00767323"/>
    <w:rsid w:val="007675BB"/>
    <w:rsid w:val="007700CE"/>
    <w:rsid w:val="00770750"/>
    <w:rsid w:val="00770CF0"/>
    <w:rsid w:val="007712EA"/>
    <w:rsid w:val="00771909"/>
    <w:rsid w:val="00771A0D"/>
    <w:rsid w:val="00771B32"/>
    <w:rsid w:val="00772158"/>
    <w:rsid w:val="0077218E"/>
    <w:rsid w:val="007729EE"/>
    <w:rsid w:val="00772ACD"/>
    <w:rsid w:val="00772BA7"/>
    <w:rsid w:val="00772EDB"/>
    <w:rsid w:val="00773003"/>
    <w:rsid w:val="00773718"/>
    <w:rsid w:val="007739B5"/>
    <w:rsid w:val="00773B45"/>
    <w:rsid w:val="00773BAA"/>
    <w:rsid w:val="00773D9D"/>
    <w:rsid w:val="0077428B"/>
    <w:rsid w:val="007746D7"/>
    <w:rsid w:val="00774E88"/>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76A"/>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D3E"/>
    <w:rsid w:val="00786FDF"/>
    <w:rsid w:val="00787413"/>
    <w:rsid w:val="0078765D"/>
    <w:rsid w:val="00787867"/>
    <w:rsid w:val="00787B7F"/>
    <w:rsid w:val="00787BE1"/>
    <w:rsid w:val="00787ED3"/>
    <w:rsid w:val="007904FF"/>
    <w:rsid w:val="00790B45"/>
    <w:rsid w:val="00790B5E"/>
    <w:rsid w:val="00790C10"/>
    <w:rsid w:val="00790C97"/>
    <w:rsid w:val="00791D5C"/>
    <w:rsid w:val="00792544"/>
    <w:rsid w:val="00792792"/>
    <w:rsid w:val="007928DA"/>
    <w:rsid w:val="007928E7"/>
    <w:rsid w:val="00792E0A"/>
    <w:rsid w:val="00793167"/>
    <w:rsid w:val="007932E1"/>
    <w:rsid w:val="00794039"/>
    <w:rsid w:val="00794595"/>
    <w:rsid w:val="007945A4"/>
    <w:rsid w:val="0079478C"/>
    <w:rsid w:val="00794C71"/>
    <w:rsid w:val="00794DE2"/>
    <w:rsid w:val="007950D2"/>
    <w:rsid w:val="007953EE"/>
    <w:rsid w:val="00795A9E"/>
    <w:rsid w:val="00795FAE"/>
    <w:rsid w:val="007960DB"/>
    <w:rsid w:val="007960DE"/>
    <w:rsid w:val="007971C4"/>
    <w:rsid w:val="007979BE"/>
    <w:rsid w:val="00797E0C"/>
    <w:rsid w:val="007A02AF"/>
    <w:rsid w:val="007A02E4"/>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6F1C"/>
    <w:rsid w:val="007A7881"/>
    <w:rsid w:val="007B0041"/>
    <w:rsid w:val="007B075C"/>
    <w:rsid w:val="007B0A46"/>
    <w:rsid w:val="007B1037"/>
    <w:rsid w:val="007B1175"/>
    <w:rsid w:val="007B1975"/>
    <w:rsid w:val="007B2532"/>
    <w:rsid w:val="007B26D4"/>
    <w:rsid w:val="007B28C4"/>
    <w:rsid w:val="007B298C"/>
    <w:rsid w:val="007B2E4F"/>
    <w:rsid w:val="007B2EFF"/>
    <w:rsid w:val="007B2F1D"/>
    <w:rsid w:val="007B2F22"/>
    <w:rsid w:val="007B30F5"/>
    <w:rsid w:val="007B338B"/>
    <w:rsid w:val="007B36C1"/>
    <w:rsid w:val="007B398A"/>
    <w:rsid w:val="007B42C3"/>
    <w:rsid w:val="007B4656"/>
    <w:rsid w:val="007B4676"/>
    <w:rsid w:val="007B4C35"/>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879"/>
    <w:rsid w:val="007C3D45"/>
    <w:rsid w:val="007C406B"/>
    <w:rsid w:val="007C407F"/>
    <w:rsid w:val="007C40A9"/>
    <w:rsid w:val="007C412A"/>
    <w:rsid w:val="007C4663"/>
    <w:rsid w:val="007C46FC"/>
    <w:rsid w:val="007C4804"/>
    <w:rsid w:val="007C4982"/>
    <w:rsid w:val="007C511F"/>
    <w:rsid w:val="007C53B9"/>
    <w:rsid w:val="007C57C2"/>
    <w:rsid w:val="007C5F63"/>
    <w:rsid w:val="007C6471"/>
    <w:rsid w:val="007C6578"/>
    <w:rsid w:val="007C74B1"/>
    <w:rsid w:val="007C75BF"/>
    <w:rsid w:val="007C778D"/>
    <w:rsid w:val="007C7B25"/>
    <w:rsid w:val="007C7E56"/>
    <w:rsid w:val="007D07E4"/>
    <w:rsid w:val="007D0828"/>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6C4"/>
    <w:rsid w:val="007D37AB"/>
    <w:rsid w:val="007D3E36"/>
    <w:rsid w:val="007D3F5B"/>
    <w:rsid w:val="007D4555"/>
    <w:rsid w:val="007D4A09"/>
    <w:rsid w:val="007D4CD8"/>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8A5"/>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7CC"/>
    <w:rsid w:val="007E2DA1"/>
    <w:rsid w:val="007E2FC9"/>
    <w:rsid w:val="007E3219"/>
    <w:rsid w:val="007E34E2"/>
    <w:rsid w:val="007E3FDD"/>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502"/>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2DB"/>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5ADF"/>
    <w:rsid w:val="00806632"/>
    <w:rsid w:val="00806735"/>
    <w:rsid w:val="00806858"/>
    <w:rsid w:val="00806C5A"/>
    <w:rsid w:val="00806C73"/>
    <w:rsid w:val="00806EF5"/>
    <w:rsid w:val="0080734D"/>
    <w:rsid w:val="008073AD"/>
    <w:rsid w:val="00807BF0"/>
    <w:rsid w:val="00807FEF"/>
    <w:rsid w:val="0081000C"/>
    <w:rsid w:val="00810238"/>
    <w:rsid w:val="0081086E"/>
    <w:rsid w:val="00810891"/>
    <w:rsid w:val="00810BDF"/>
    <w:rsid w:val="00810C3D"/>
    <w:rsid w:val="00810CC4"/>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374"/>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BA7"/>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37DE"/>
    <w:rsid w:val="0083411D"/>
    <w:rsid w:val="00834649"/>
    <w:rsid w:val="0083488C"/>
    <w:rsid w:val="008348FD"/>
    <w:rsid w:val="0083548F"/>
    <w:rsid w:val="00835949"/>
    <w:rsid w:val="00835A34"/>
    <w:rsid w:val="00836218"/>
    <w:rsid w:val="008362DC"/>
    <w:rsid w:val="00836A88"/>
    <w:rsid w:val="00836F20"/>
    <w:rsid w:val="00837258"/>
    <w:rsid w:val="008375E1"/>
    <w:rsid w:val="00840278"/>
    <w:rsid w:val="008402D7"/>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4B6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4F3C"/>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578"/>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69E"/>
    <w:rsid w:val="00871720"/>
    <w:rsid w:val="0087190B"/>
    <w:rsid w:val="0087211B"/>
    <w:rsid w:val="00872884"/>
    <w:rsid w:val="00872B56"/>
    <w:rsid w:val="00872C63"/>
    <w:rsid w:val="008730ED"/>
    <w:rsid w:val="0087344C"/>
    <w:rsid w:val="008738C8"/>
    <w:rsid w:val="00873A06"/>
    <w:rsid w:val="00873D69"/>
    <w:rsid w:val="0087415A"/>
    <w:rsid w:val="008744C4"/>
    <w:rsid w:val="0087469A"/>
    <w:rsid w:val="00874864"/>
    <w:rsid w:val="0087488D"/>
    <w:rsid w:val="00874FF7"/>
    <w:rsid w:val="00875495"/>
    <w:rsid w:val="008755EE"/>
    <w:rsid w:val="00875795"/>
    <w:rsid w:val="008757F9"/>
    <w:rsid w:val="008768ED"/>
    <w:rsid w:val="00877086"/>
    <w:rsid w:val="00877147"/>
    <w:rsid w:val="008776F1"/>
    <w:rsid w:val="0087782A"/>
    <w:rsid w:val="00877B8A"/>
    <w:rsid w:val="008803EB"/>
    <w:rsid w:val="008804FD"/>
    <w:rsid w:val="008808ED"/>
    <w:rsid w:val="008808EF"/>
    <w:rsid w:val="0088120A"/>
    <w:rsid w:val="00881226"/>
    <w:rsid w:val="008812F6"/>
    <w:rsid w:val="008813CC"/>
    <w:rsid w:val="00881A7E"/>
    <w:rsid w:val="00881B5B"/>
    <w:rsid w:val="00881D7A"/>
    <w:rsid w:val="00882283"/>
    <w:rsid w:val="00882828"/>
    <w:rsid w:val="00882CAA"/>
    <w:rsid w:val="00882FF8"/>
    <w:rsid w:val="00883165"/>
    <w:rsid w:val="00883A29"/>
    <w:rsid w:val="00883AB4"/>
    <w:rsid w:val="00883CEC"/>
    <w:rsid w:val="00884291"/>
    <w:rsid w:val="00884667"/>
    <w:rsid w:val="008846D7"/>
    <w:rsid w:val="00884880"/>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4C83"/>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B7B"/>
    <w:rsid w:val="008B0F46"/>
    <w:rsid w:val="008B0FBC"/>
    <w:rsid w:val="008B10FD"/>
    <w:rsid w:val="008B1EC4"/>
    <w:rsid w:val="008B202B"/>
    <w:rsid w:val="008B2871"/>
    <w:rsid w:val="008B2B5A"/>
    <w:rsid w:val="008B2F71"/>
    <w:rsid w:val="008B3986"/>
    <w:rsid w:val="008B3F9D"/>
    <w:rsid w:val="008B4234"/>
    <w:rsid w:val="008B44C0"/>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48"/>
    <w:rsid w:val="008C23B6"/>
    <w:rsid w:val="008C2785"/>
    <w:rsid w:val="008C3517"/>
    <w:rsid w:val="008C3A0B"/>
    <w:rsid w:val="008C3AE8"/>
    <w:rsid w:val="008C3B5F"/>
    <w:rsid w:val="008C3F10"/>
    <w:rsid w:val="008C4169"/>
    <w:rsid w:val="008C49AC"/>
    <w:rsid w:val="008C49EB"/>
    <w:rsid w:val="008C4BE2"/>
    <w:rsid w:val="008C4C28"/>
    <w:rsid w:val="008C4D68"/>
    <w:rsid w:val="008C503A"/>
    <w:rsid w:val="008C5A41"/>
    <w:rsid w:val="008C6A59"/>
    <w:rsid w:val="008C6B22"/>
    <w:rsid w:val="008C6FF0"/>
    <w:rsid w:val="008C767A"/>
    <w:rsid w:val="008C7BD3"/>
    <w:rsid w:val="008C7C6F"/>
    <w:rsid w:val="008D03BE"/>
    <w:rsid w:val="008D073F"/>
    <w:rsid w:val="008D0C5F"/>
    <w:rsid w:val="008D0E55"/>
    <w:rsid w:val="008D0E92"/>
    <w:rsid w:val="008D0EAE"/>
    <w:rsid w:val="008D10DB"/>
    <w:rsid w:val="008D127D"/>
    <w:rsid w:val="008D18FF"/>
    <w:rsid w:val="008D1A97"/>
    <w:rsid w:val="008D2642"/>
    <w:rsid w:val="008D3190"/>
    <w:rsid w:val="008D38E9"/>
    <w:rsid w:val="008D3FBB"/>
    <w:rsid w:val="008D402B"/>
    <w:rsid w:val="008D4264"/>
    <w:rsid w:val="008D4358"/>
    <w:rsid w:val="008D4CDF"/>
    <w:rsid w:val="008D5790"/>
    <w:rsid w:val="008D585C"/>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5D2"/>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476"/>
    <w:rsid w:val="008F4BA8"/>
    <w:rsid w:val="008F4C8C"/>
    <w:rsid w:val="008F54C4"/>
    <w:rsid w:val="008F591C"/>
    <w:rsid w:val="008F59AE"/>
    <w:rsid w:val="008F5C27"/>
    <w:rsid w:val="008F5F0E"/>
    <w:rsid w:val="008F789B"/>
    <w:rsid w:val="00900377"/>
    <w:rsid w:val="009005DD"/>
    <w:rsid w:val="00900900"/>
    <w:rsid w:val="00900ABF"/>
    <w:rsid w:val="00901581"/>
    <w:rsid w:val="00901940"/>
    <w:rsid w:val="009020A8"/>
    <w:rsid w:val="009033EB"/>
    <w:rsid w:val="00903D72"/>
    <w:rsid w:val="00903E26"/>
    <w:rsid w:val="009040B1"/>
    <w:rsid w:val="00904F85"/>
    <w:rsid w:val="009058E0"/>
    <w:rsid w:val="00905D92"/>
    <w:rsid w:val="00906383"/>
    <w:rsid w:val="009063F1"/>
    <w:rsid w:val="00906775"/>
    <w:rsid w:val="00906D18"/>
    <w:rsid w:val="00906DB4"/>
    <w:rsid w:val="00906EB5"/>
    <w:rsid w:val="00907153"/>
    <w:rsid w:val="00907330"/>
    <w:rsid w:val="00907F26"/>
    <w:rsid w:val="009109D2"/>
    <w:rsid w:val="009112EF"/>
    <w:rsid w:val="00911732"/>
    <w:rsid w:val="00911828"/>
    <w:rsid w:val="00911AC6"/>
    <w:rsid w:val="00911F2E"/>
    <w:rsid w:val="0091204F"/>
    <w:rsid w:val="009121C2"/>
    <w:rsid w:val="00912A82"/>
    <w:rsid w:val="00913079"/>
    <w:rsid w:val="009134CE"/>
    <w:rsid w:val="00913976"/>
    <w:rsid w:val="00913B79"/>
    <w:rsid w:val="00913D28"/>
    <w:rsid w:val="009140E6"/>
    <w:rsid w:val="009141A8"/>
    <w:rsid w:val="009142E5"/>
    <w:rsid w:val="009147E6"/>
    <w:rsid w:val="00914AD2"/>
    <w:rsid w:val="00914B40"/>
    <w:rsid w:val="00914BBA"/>
    <w:rsid w:val="00914E6C"/>
    <w:rsid w:val="009150C8"/>
    <w:rsid w:val="00915375"/>
    <w:rsid w:val="00916529"/>
    <w:rsid w:val="00916B98"/>
    <w:rsid w:val="00916E27"/>
    <w:rsid w:val="0091794C"/>
    <w:rsid w:val="00920086"/>
    <w:rsid w:val="009206D8"/>
    <w:rsid w:val="00920B1C"/>
    <w:rsid w:val="009218FA"/>
    <w:rsid w:val="00921A82"/>
    <w:rsid w:val="00921AC7"/>
    <w:rsid w:val="00921D60"/>
    <w:rsid w:val="00922423"/>
    <w:rsid w:val="00922C37"/>
    <w:rsid w:val="009231E2"/>
    <w:rsid w:val="0092328A"/>
    <w:rsid w:val="0092387A"/>
    <w:rsid w:val="009238CF"/>
    <w:rsid w:val="009246E2"/>
    <w:rsid w:val="00925034"/>
    <w:rsid w:val="009250BC"/>
    <w:rsid w:val="009259B1"/>
    <w:rsid w:val="00925ADC"/>
    <w:rsid w:val="00925E04"/>
    <w:rsid w:val="00925E8F"/>
    <w:rsid w:val="009260E2"/>
    <w:rsid w:val="00927C2A"/>
    <w:rsid w:val="00927E87"/>
    <w:rsid w:val="009302F8"/>
    <w:rsid w:val="009306FE"/>
    <w:rsid w:val="00930ECA"/>
    <w:rsid w:val="009321B3"/>
    <w:rsid w:val="00932787"/>
    <w:rsid w:val="00932A30"/>
    <w:rsid w:val="00932A63"/>
    <w:rsid w:val="009333D7"/>
    <w:rsid w:val="0093345C"/>
    <w:rsid w:val="00933903"/>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D44"/>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484F"/>
    <w:rsid w:val="00945A43"/>
    <w:rsid w:val="00945AFC"/>
    <w:rsid w:val="0094601A"/>
    <w:rsid w:val="00946072"/>
    <w:rsid w:val="00946151"/>
    <w:rsid w:val="009463BB"/>
    <w:rsid w:val="00946489"/>
    <w:rsid w:val="00946559"/>
    <w:rsid w:val="009466F7"/>
    <w:rsid w:val="0094673B"/>
    <w:rsid w:val="009473C1"/>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2F1"/>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619"/>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597"/>
    <w:rsid w:val="00974B81"/>
    <w:rsid w:val="00974C56"/>
    <w:rsid w:val="00974F79"/>
    <w:rsid w:val="009750A1"/>
    <w:rsid w:val="00975256"/>
    <w:rsid w:val="0097532D"/>
    <w:rsid w:val="009757FB"/>
    <w:rsid w:val="00975981"/>
    <w:rsid w:val="00975AB2"/>
    <w:rsid w:val="00975B8D"/>
    <w:rsid w:val="009763F7"/>
    <w:rsid w:val="00976526"/>
    <w:rsid w:val="009768B2"/>
    <w:rsid w:val="00976C8F"/>
    <w:rsid w:val="00976DCC"/>
    <w:rsid w:val="00976E83"/>
    <w:rsid w:val="00976F71"/>
    <w:rsid w:val="009770A3"/>
    <w:rsid w:val="00977A54"/>
    <w:rsid w:val="00980251"/>
    <w:rsid w:val="00980DB0"/>
    <w:rsid w:val="00980E3A"/>
    <w:rsid w:val="00980E8B"/>
    <w:rsid w:val="00981307"/>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E2B"/>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10E"/>
    <w:rsid w:val="0099526D"/>
    <w:rsid w:val="009952C7"/>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00"/>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769"/>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15C"/>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75E"/>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062"/>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2CBD"/>
    <w:rsid w:val="009E3CFE"/>
    <w:rsid w:val="009E3E86"/>
    <w:rsid w:val="009E4454"/>
    <w:rsid w:val="009E4C4F"/>
    <w:rsid w:val="009E4F1A"/>
    <w:rsid w:val="009E56D2"/>
    <w:rsid w:val="009E56ED"/>
    <w:rsid w:val="009E59B1"/>
    <w:rsid w:val="009E60F4"/>
    <w:rsid w:val="009E64B0"/>
    <w:rsid w:val="009E66D0"/>
    <w:rsid w:val="009E6998"/>
    <w:rsid w:val="009E6C74"/>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5D"/>
    <w:rsid w:val="009F698E"/>
    <w:rsid w:val="009F6BF4"/>
    <w:rsid w:val="009F749F"/>
    <w:rsid w:val="009F756F"/>
    <w:rsid w:val="00A0047E"/>
    <w:rsid w:val="00A0054E"/>
    <w:rsid w:val="00A00B41"/>
    <w:rsid w:val="00A00B9D"/>
    <w:rsid w:val="00A00CED"/>
    <w:rsid w:val="00A01651"/>
    <w:rsid w:val="00A01BC4"/>
    <w:rsid w:val="00A01BCF"/>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679"/>
    <w:rsid w:val="00A1083F"/>
    <w:rsid w:val="00A1091A"/>
    <w:rsid w:val="00A10968"/>
    <w:rsid w:val="00A10C11"/>
    <w:rsid w:val="00A11623"/>
    <w:rsid w:val="00A11B2F"/>
    <w:rsid w:val="00A11B97"/>
    <w:rsid w:val="00A124C7"/>
    <w:rsid w:val="00A1325F"/>
    <w:rsid w:val="00A134A1"/>
    <w:rsid w:val="00A134CA"/>
    <w:rsid w:val="00A135D6"/>
    <w:rsid w:val="00A13E05"/>
    <w:rsid w:val="00A14402"/>
    <w:rsid w:val="00A15175"/>
    <w:rsid w:val="00A151C5"/>
    <w:rsid w:val="00A15821"/>
    <w:rsid w:val="00A158CE"/>
    <w:rsid w:val="00A16558"/>
    <w:rsid w:val="00A16772"/>
    <w:rsid w:val="00A1685B"/>
    <w:rsid w:val="00A16F9C"/>
    <w:rsid w:val="00A1734C"/>
    <w:rsid w:val="00A17580"/>
    <w:rsid w:val="00A176FF"/>
    <w:rsid w:val="00A17B73"/>
    <w:rsid w:val="00A17C3B"/>
    <w:rsid w:val="00A20182"/>
    <w:rsid w:val="00A2026C"/>
    <w:rsid w:val="00A20667"/>
    <w:rsid w:val="00A2198D"/>
    <w:rsid w:val="00A21B9F"/>
    <w:rsid w:val="00A221A4"/>
    <w:rsid w:val="00A232D6"/>
    <w:rsid w:val="00A234E3"/>
    <w:rsid w:val="00A2376B"/>
    <w:rsid w:val="00A238C8"/>
    <w:rsid w:val="00A2490F"/>
    <w:rsid w:val="00A250B4"/>
    <w:rsid w:val="00A2537E"/>
    <w:rsid w:val="00A255CC"/>
    <w:rsid w:val="00A25625"/>
    <w:rsid w:val="00A2573D"/>
    <w:rsid w:val="00A25F3F"/>
    <w:rsid w:val="00A267C2"/>
    <w:rsid w:val="00A269F7"/>
    <w:rsid w:val="00A26FFE"/>
    <w:rsid w:val="00A2736E"/>
    <w:rsid w:val="00A27A67"/>
    <w:rsid w:val="00A27AD9"/>
    <w:rsid w:val="00A27B86"/>
    <w:rsid w:val="00A27D22"/>
    <w:rsid w:val="00A27D7A"/>
    <w:rsid w:val="00A308E0"/>
    <w:rsid w:val="00A30B49"/>
    <w:rsid w:val="00A30BE4"/>
    <w:rsid w:val="00A30E0C"/>
    <w:rsid w:val="00A30F11"/>
    <w:rsid w:val="00A312B0"/>
    <w:rsid w:val="00A31618"/>
    <w:rsid w:val="00A316B4"/>
    <w:rsid w:val="00A317D6"/>
    <w:rsid w:val="00A322AE"/>
    <w:rsid w:val="00A33092"/>
    <w:rsid w:val="00A33263"/>
    <w:rsid w:val="00A3340B"/>
    <w:rsid w:val="00A33D53"/>
    <w:rsid w:val="00A347FB"/>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0E13"/>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5DB"/>
    <w:rsid w:val="00A54E76"/>
    <w:rsid w:val="00A551D1"/>
    <w:rsid w:val="00A551E3"/>
    <w:rsid w:val="00A55370"/>
    <w:rsid w:val="00A5545B"/>
    <w:rsid w:val="00A55483"/>
    <w:rsid w:val="00A55527"/>
    <w:rsid w:val="00A55A85"/>
    <w:rsid w:val="00A55F51"/>
    <w:rsid w:val="00A56A3A"/>
    <w:rsid w:val="00A570D8"/>
    <w:rsid w:val="00A5734F"/>
    <w:rsid w:val="00A5756A"/>
    <w:rsid w:val="00A575FC"/>
    <w:rsid w:val="00A577A7"/>
    <w:rsid w:val="00A57DE2"/>
    <w:rsid w:val="00A600B0"/>
    <w:rsid w:val="00A60CB2"/>
    <w:rsid w:val="00A61821"/>
    <w:rsid w:val="00A61EBD"/>
    <w:rsid w:val="00A6218A"/>
    <w:rsid w:val="00A626EC"/>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4D"/>
    <w:rsid w:val="00A6785E"/>
    <w:rsid w:val="00A67F30"/>
    <w:rsid w:val="00A67F82"/>
    <w:rsid w:val="00A703AD"/>
    <w:rsid w:val="00A70BA6"/>
    <w:rsid w:val="00A70D70"/>
    <w:rsid w:val="00A71171"/>
    <w:rsid w:val="00A712FC"/>
    <w:rsid w:val="00A71306"/>
    <w:rsid w:val="00A73D62"/>
    <w:rsid w:val="00A748DB"/>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C0B"/>
    <w:rsid w:val="00A90F6B"/>
    <w:rsid w:val="00A911BA"/>
    <w:rsid w:val="00A915F2"/>
    <w:rsid w:val="00A919CB"/>
    <w:rsid w:val="00A91AFE"/>
    <w:rsid w:val="00A91B21"/>
    <w:rsid w:val="00A91C63"/>
    <w:rsid w:val="00A91D91"/>
    <w:rsid w:val="00A91E47"/>
    <w:rsid w:val="00A927E2"/>
    <w:rsid w:val="00A92ADB"/>
    <w:rsid w:val="00A93232"/>
    <w:rsid w:val="00A9352B"/>
    <w:rsid w:val="00A936D4"/>
    <w:rsid w:val="00A93AAE"/>
    <w:rsid w:val="00A93F31"/>
    <w:rsid w:val="00A9464B"/>
    <w:rsid w:val="00A9465B"/>
    <w:rsid w:val="00A948DA"/>
    <w:rsid w:val="00A95087"/>
    <w:rsid w:val="00A95B73"/>
    <w:rsid w:val="00A95B8B"/>
    <w:rsid w:val="00A95C75"/>
    <w:rsid w:val="00A95CD0"/>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1B7"/>
    <w:rsid w:val="00AA3F8F"/>
    <w:rsid w:val="00AA410B"/>
    <w:rsid w:val="00AA489F"/>
    <w:rsid w:val="00AA57EE"/>
    <w:rsid w:val="00AA5D9A"/>
    <w:rsid w:val="00AA5F41"/>
    <w:rsid w:val="00AA6057"/>
    <w:rsid w:val="00AA67E0"/>
    <w:rsid w:val="00AA6B8D"/>
    <w:rsid w:val="00AA6F01"/>
    <w:rsid w:val="00AA7281"/>
    <w:rsid w:val="00AA7615"/>
    <w:rsid w:val="00AA79D2"/>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4901"/>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0C6"/>
    <w:rsid w:val="00AC3E22"/>
    <w:rsid w:val="00AC4A8E"/>
    <w:rsid w:val="00AC4B1C"/>
    <w:rsid w:val="00AC4C35"/>
    <w:rsid w:val="00AC50E9"/>
    <w:rsid w:val="00AC50FD"/>
    <w:rsid w:val="00AC55D4"/>
    <w:rsid w:val="00AC5949"/>
    <w:rsid w:val="00AC5AED"/>
    <w:rsid w:val="00AC5B48"/>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47"/>
    <w:rsid w:val="00AD4ADE"/>
    <w:rsid w:val="00AD4BF3"/>
    <w:rsid w:val="00AD4DD7"/>
    <w:rsid w:val="00AD4FE1"/>
    <w:rsid w:val="00AD5036"/>
    <w:rsid w:val="00AD54E6"/>
    <w:rsid w:val="00AD57F7"/>
    <w:rsid w:val="00AD5B71"/>
    <w:rsid w:val="00AD5F0D"/>
    <w:rsid w:val="00AD639B"/>
    <w:rsid w:val="00AD694C"/>
    <w:rsid w:val="00AD6CD5"/>
    <w:rsid w:val="00AE0E18"/>
    <w:rsid w:val="00AE0F32"/>
    <w:rsid w:val="00AE24F3"/>
    <w:rsid w:val="00AE289A"/>
    <w:rsid w:val="00AE2CC4"/>
    <w:rsid w:val="00AE2F10"/>
    <w:rsid w:val="00AE33F4"/>
    <w:rsid w:val="00AE3D96"/>
    <w:rsid w:val="00AE3FDC"/>
    <w:rsid w:val="00AE413B"/>
    <w:rsid w:val="00AE4FC7"/>
    <w:rsid w:val="00AE5271"/>
    <w:rsid w:val="00AE5433"/>
    <w:rsid w:val="00AE670A"/>
    <w:rsid w:val="00AE74C9"/>
    <w:rsid w:val="00AF0116"/>
    <w:rsid w:val="00AF0498"/>
    <w:rsid w:val="00AF0D15"/>
    <w:rsid w:val="00AF0EAB"/>
    <w:rsid w:val="00AF0ECE"/>
    <w:rsid w:val="00AF0F6F"/>
    <w:rsid w:val="00AF14D5"/>
    <w:rsid w:val="00AF172D"/>
    <w:rsid w:val="00AF18A1"/>
    <w:rsid w:val="00AF1E0A"/>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634"/>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17DE2"/>
    <w:rsid w:val="00B2035F"/>
    <w:rsid w:val="00B203DC"/>
    <w:rsid w:val="00B208FE"/>
    <w:rsid w:val="00B210A8"/>
    <w:rsid w:val="00B21274"/>
    <w:rsid w:val="00B21548"/>
    <w:rsid w:val="00B22006"/>
    <w:rsid w:val="00B22030"/>
    <w:rsid w:val="00B222F2"/>
    <w:rsid w:val="00B2262D"/>
    <w:rsid w:val="00B2286F"/>
    <w:rsid w:val="00B23047"/>
    <w:rsid w:val="00B23DDF"/>
    <w:rsid w:val="00B243CB"/>
    <w:rsid w:val="00B245C2"/>
    <w:rsid w:val="00B25327"/>
    <w:rsid w:val="00B25399"/>
    <w:rsid w:val="00B25C8A"/>
    <w:rsid w:val="00B25EB3"/>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9AC"/>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3971"/>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2F08"/>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853"/>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6910"/>
    <w:rsid w:val="00B76B06"/>
    <w:rsid w:val="00B773A7"/>
    <w:rsid w:val="00B7765E"/>
    <w:rsid w:val="00B77662"/>
    <w:rsid w:val="00B777E2"/>
    <w:rsid w:val="00B80134"/>
    <w:rsid w:val="00B80369"/>
    <w:rsid w:val="00B8053F"/>
    <w:rsid w:val="00B80879"/>
    <w:rsid w:val="00B813F7"/>
    <w:rsid w:val="00B8171F"/>
    <w:rsid w:val="00B824C7"/>
    <w:rsid w:val="00B82724"/>
    <w:rsid w:val="00B82C92"/>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CF5"/>
    <w:rsid w:val="00B85D0A"/>
    <w:rsid w:val="00B85DC6"/>
    <w:rsid w:val="00B85DDA"/>
    <w:rsid w:val="00B861A3"/>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48F"/>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1EA"/>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18F9"/>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297"/>
    <w:rsid w:val="00BC0B46"/>
    <w:rsid w:val="00BC0F43"/>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242"/>
    <w:rsid w:val="00BC5384"/>
    <w:rsid w:val="00BC588F"/>
    <w:rsid w:val="00BC5C8E"/>
    <w:rsid w:val="00BC6004"/>
    <w:rsid w:val="00BC62B2"/>
    <w:rsid w:val="00BC6629"/>
    <w:rsid w:val="00BC6CE7"/>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2E9C"/>
    <w:rsid w:val="00BD31B3"/>
    <w:rsid w:val="00BD332D"/>
    <w:rsid w:val="00BD3A29"/>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52B"/>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1"/>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275"/>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73"/>
    <w:rsid w:val="00C118E0"/>
    <w:rsid w:val="00C11A46"/>
    <w:rsid w:val="00C11BC0"/>
    <w:rsid w:val="00C11FF5"/>
    <w:rsid w:val="00C12097"/>
    <w:rsid w:val="00C123AA"/>
    <w:rsid w:val="00C12B5D"/>
    <w:rsid w:val="00C12D47"/>
    <w:rsid w:val="00C12E29"/>
    <w:rsid w:val="00C1316E"/>
    <w:rsid w:val="00C138DD"/>
    <w:rsid w:val="00C13A27"/>
    <w:rsid w:val="00C151E5"/>
    <w:rsid w:val="00C1524F"/>
    <w:rsid w:val="00C15373"/>
    <w:rsid w:val="00C15756"/>
    <w:rsid w:val="00C15817"/>
    <w:rsid w:val="00C158ED"/>
    <w:rsid w:val="00C15D1B"/>
    <w:rsid w:val="00C15DFD"/>
    <w:rsid w:val="00C16376"/>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843"/>
    <w:rsid w:val="00C22A7B"/>
    <w:rsid w:val="00C23675"/>
    <w:rsid w:val="00C23C1D"/>
    <w:rsid w:val="00C23D9E"/>
    <w:rsid w:val="00C247FE"/>
    <w:rsid w:val="00C24801"/>
    <w:rsid w:val="00C261F8"/>
    <w:rsid w:val="00C271F5"/>
    <w:rsid w:val="00C27242"/>
    <w:rsid w:val="00C27B8F"/>
    <w:rsid w:val="00C302EE"/>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545"/>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5C01"/>
    <w:rsid w:val="00C465B5"/>
    <w:rsid w:val="00C465C5"/>
    <w:rsid w:val="00C469CF"/>
    <w:rsid w:val="00C46AA2"/>
    <w:rsid w:val="00C47686"/>
    <w:rsid w:val="00C47D18"/>
    <w:rsid w:val="00C47D21"/>
    <w:rsid w:val="00C50DEC"/>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576F7"/>
    <w:rsid w:val="00C600A2"/>
    <w:rsid w:val="00C603E4"/>
    <w:rsid w:val="00C60425"/>
    <w:rsid w:val="00C604AB"/>
    <w:rsid w:val="00C60620"/>
    <w:rsid w:val="00C6063C"/>
    <w:rsid w:val="00C60778"/>
    <w:rsid w:val="00C60B79"/>
    <w:rsid w:val="00C61B3B"/>
    <w:rsid w:val="00C61D80"/>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263"/>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A0C"/>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5D88"/>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A21"/>
    <w:rsid w:val="00CA4AF6"/>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23B"/>
    <w:rsid w:val="00CC3711"/>
    <w:rsid w:val="00CC3767"/>
    <w:rsid w:val="00CC412F"/>
    <w:rsid w:val="00CC4CFE"/>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2413"/>
    <w:rsid w:val="00CD4080"/>
    <w:rsid w:val="00CD47B2"/>
    <w:rsid w:val="00CD522E"/>
    <w:rsid w:val="00CD5571"/>
    <w:rsid w:val="00CD55CD"/>
    <w:rsid w:val="00CD5BC5"/>
    <w:rsid w:val="00CD5D7E"/>
    <w:rsid w:val="00CD5ED8"/>
    <w:rsid w:val="00CD627A"/>
    <w:rsid w:val="00CD6400"/>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08"/>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0E5D"/>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55E"/>
    <w:rsid w:val="00D06825"/>
    <w:rsid w:val="00D06CFF"/>
    <w:rsid w:val="00D07458"/>
    <w:rsid w:val="00D07790"/>
    <w:rsid w:val="00D07A2B"/>
    <w:rsid w:val="00D07D08"/>
    <w:rsid w:val="00D10321"/>
    <w:rsid w:val="00D10323"/>
    <w:rsid w:val="00D10665"/>
    <w:rsid w:val="00D1077E"/>
    <w:rsid w:val="00D10939"/>
    <w:rsid w:val="00D1106C"/>
    <w:rsid w:val="00D11367"/>
    <w:rsid w:val="00D11E3A"/>
    <w:rsid w:val="00D1225E"/>
    <w:rsid w:val="00D127FF"/>
    <w:rsid w:val="00D128F5"/>
    <w:rsid w:val="00D12EB4"/>
    <w:rsid w:val="00D1314A"/>
    <w:rsid w:val="00D13354"/>
    <w:rsid w:val="00D138FE"/>
    <w:rsid w:val="00D13BEA"/>
    <w:rsid w:val="00D1409C"/>
    <w:rsid w:val="00D14115"/>
    <w:rsid w:val="00D14211"/>
    <w:rsid w:val="00D14235"/>
    <w:rsid w:val="00D14AFF"/>
    <w:rsid w:val="00D14D77"/>
    <w:rsid w:val="00D15374"/>
    <w:rsid w:val="00D162F7"/>
    <w:rsid w:val="00D1679C"/>
    <w:rsid w:val="00D168F9"/>
    <w:rsid w:val="00D16D25"/>
    <w:rsid w:val="00D17302"/>
    <w:rsid w:val="00D175C0"/>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069"/>
    <w:rsid w:val="00D32AF3"/>
    <w:rsid w:val="00D32F2F"/>
    <w:rsid w:val="00D32F68"/>
    <w:rsid w:val="00D330D5"/>
    <w:rsid w:val="00D335C2"/>
    <w:rsid w:val="00D339B2"/>
    <w:rsid w:val="00D33C31"/>
    <w:rsid w:val="00D34457"/>
    <w:rsid w:val="00D348FF"/>
    <w:rsid w:val="00D34DC5"/>
    <w:rsid w:val="00D35257"/>
    <w:rsid w:val="00D354CE"/>
    <w:rsid w:val="00D35A2C"/>
    <w:rsid w:val="00D35BB4"/>
    <w:rsid w:val="00D36254"/>
    <w:rsid w:val="00D367CF"/>
    <w:rsid w:val="00D36D6C"/>
    <w:rsid w:val="00D3727B"/>
    <w:rsid w:val="00D37312"/>
    <w:rsid w:val="00D37508"/>
    <w:rsid w:val="00D3767D"/>
    <w:rsid w:val="00D37D3A"/>
    <w:rsid w:val="00D401DF"/>
    <w:rsid w:val="00D409EC"/>
    <w:rsid w:val="00D40C5D"/>
    <w:rsid w:val="00D414B9"/>
    <w:rsid w:val="00D417B5"/>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0F21"/>
    <w:rsid w:val="00D515A4"/>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27FD"/>
    <w:rsid w:val="00D633E7"/>
    <w:rsid w:val="00D646B4"/>
    <w:rsid w:val="00D64D06"/>
    <w:rsid w:val="00D65020"/>
    <w:rsid w:val="00D657B7"/>
    <w:rsid w:val="00D66499"/>
    <w:rsid w:val="00D664EC"/>
    <w:rsid w:val="00D66561"/>
    <w:rsid w:val="00D668E2"/>
    <w:rsid w:val="00D67136"/>
    <w:rsid w:val="00D67BB2"/>
    <w:rsid w:val="00D67D72"/>
    <w:rsid w:val="00D70240"/>
    <w:rsid w:val="00D70685"/>
    <w:rsid w:val="00D70800"/>
    <w:rsid w:val="00D71CAA"/>
    <w:rsid w:val="00D72940"/>
    <w:rsid w:val="00D72A37"/>
    <w:rsid w:val="00D72D48"/>
    <w:rsid w:val="00D73338"/>
    <w:rsid w:val="00D73444"/>
    <w:rsid w:val="00D73604"/>
    <w:rsid w:val="00D73E48"/>
    <w:rsid w:val="00D73F37"/>
    <w:rsid w:val="00D740B5"/>
    <w:rsid w:val="00D7452C"/>
    <w:rsid w:val="00D74ADB"/>
    <w:rsid w:val="00D75650"/>
    <w:rsid w:val="00D75788"/>
    <w:rsid w:val="00D757F3"/>
    <w:rsid w:val="00D75852"/>
    <w:rsid w:val="00D75B84"/>
    <w:rsid w:val="00D75EC7"/>
    <w:rsid w:val="00D7649C"/>
    <w:rsid w:val="00D7676B"/>
    <w:rsid w:val="00D768A3"/>
    <w:rsid w:val="00D76B7F"/>
    <w:rsid w:val="00D76F7F"/>
    <w:rsid w:val="00D76F90"/>
    <w:rsid w:val="00D77369"/>
    <w:rsid w:val="00D80318"/>
    <w:rsid w:val="00D8075D"/>
    <w:rsid w:val="00D80A8A"/>
    <w:rsid w:val="00D80B68"/>
    <w:rsid w:val="00D812CB"/>
    <w:rsid w:val="00D8173A"/>
    <w:rsid w:val="00D81D03"/>
    <w:rsid w:val="00D82141"/>
    <w:rsid w:val="00D822EB"/>
    <w:rsid w:val="00D82863"/>
    <w:rsid w:val="00D82A75"/>
    <w:rsid w:val="00D836E2"/>
    <w:rsid w:val="00D8452F"/>
    <w:rsid w:val="00D84531"/>
    <w:rsid w:val="00D846AC"/>
    <w:rsid w:val="00D84C40"/>
    <w:rsid w:val="00D84EA2"/>
    <w:rsid w:val="00D86389"/>
    <w:rsid w:val="00D8734F"/>
    <w:rsid w:val="00D874FE"/>
    <w:rsid w:val="00D879BF"/>
    <w:rsid w:val="00D904E4"/>
    <w:rsid w:val="00D907A6"/>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9BC"/>
    <w:rsid w:val="00D94B1C"/>
    <w:rsid w:val="00D94C95"/>
    <w:rsid w:val="00D94E85"/>
    <w:rsid w:val="00D9507F"/>
    <w:rsid w:val="00D9530B"/>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18AD"/>
    <w:rsid w:val="00DA259E"/>
    <w:rsid w:val="00DA29D4"/>
    <w:rsid w:val="00DA2BFB"/>
    <w:rsid w:val="00DA3587"/>
    <w:rsid w:val="00DA3B83"/>
    <w:rsid w:val="00DA3CCD"/>
    <w:rsid w:val="00DA3CF5"/>
    <w:rsid w:val="00DA46E2"/>
    <w:rsid w:val="00DA4919"/>
    <w:rsid w:val="00DA4963"/>
    <w:rsid w:val="00DA4DBE"/>
    <w:rsid w:val="00DA4E38"/>
    <w:rsid w:val="00DA522C"/>
    <w:rsid w:val="00DA59AF"/>
    <w:rsid w:val="00DA5CA1"/>
    <w:rsid w:val="00DA6248"/>
    <w:rsid w:val="00DA6711"/>
    <w:rsid w:val="00DA74C1"/>
    <w:rsid w:val="00DA76EF"/>
    <w:rsid w:val="00DA79FF"/>
    <w:rsid w:val="00DB060B"/>
    <w:rsid w:val="00DB0FD9"/>
    <w:rsid w:val="00DB1C6C"/>
    <w:rsid w:val="00DB1F5D"/>
    <w:rsid w:val="00DB209B"/>
    <w:rsid w:val="00DB2BC2"/>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A7B"/>
    <w:rsid w:val="00DC0F3B"/>
    <w:rsid w:val="00DC1034"/>
    <w:rsid w:val="00DC1A66"/>
    <w:rsid w:val="00DC2982"/>
    <w:rsid w:val="00DC2B9C"/>
    <w:rsid w:val="00DC3338"/>
    <w:rsid w:val="00DC34AA"/>
    <w:rsid w:val="00DC3667"/>
    <w:rsid w:val="00DC40F8"/>
    <w:rsid w:val="00DC46D5"/>
    <w:rsid w:val="00DC46FD"/>
    <w:rsid w:val="00DC481D"/>
    <w:rsid w:val="00DC5733"/>
    <w:rsid w:val="00DC5B2E"/>
    <w:rsid w:val="00DC5FFA"/>
    <w:rsid w:val="00DC64C4"/>
    <w:rsid w:val="00DC6BEF"/>
    <w:rsid w:val="00DC789D"/>
    <w:rsid w:val="00DD037B"/>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67A1"/>
    <w:rsid w:val="00DE7069"/>
    <w:rsid w:val="00DE7A0D"/>
    <w:rsid w:val="00DF0197"/>
    <w:rsid w:val="00DF0667"/>
    <w:rsid w:val="00DF0A66"/>
    <w:rsid w:val="00DF0B9A"/>
    <w:rsid w:val="00DF0DF7"/>
    <w:rsid w:val="00DF1706"/>
    <w:rsid w:val="00DF1982"/>
    <w:rsid w:val="00DF1A5D"/>
    <w:rsid w:val="00DF1C6C"/>
    <w:rsid w:val="00DF1D07"/>
    <w:rsid w:val="00DF230E"/>
    <w:rsid w:val="00DF2F4A"/>
    <w:rsid w:val="00DF315D"/>
    <w:rsid w:val="00DF32CE"/>
    <w:rsid w:val="00DF3362"/>
    <w:rsid w:val="00DF3785"/>
    <w:rsid w:val="00DF389D"/>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5802"/>
    <w:rsid w:val="00E0696E"/>
    <w:rsid w:val="00E06C4B"/>
    <w:rsid w:val="00E06E20"/>
    <w:rsid w:val="00E0777E"/>
    <w:rsid w:val="00E0798B"/>
    <w:rsid w:val="00E07C32"/>
    <w:rsid w:val="00E100D7"/>
    <w:rsid w:val="00E11057"/>
    <w:rsid w:val="00E1105F"/>
    <w:rsid w:val="00E1169A"/>
    <w:rsid w:val="00E116E6"/>
    <w:rsid w:val="00E12408"/>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0B01"/>
    <w:rsid w:val="00E211F0"/>
    <w:rsid w:val="00E21555"/>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288"/>
    <w:rsid w:val="00E3384C"/>
    <w:rsid w:val="00E33A79"/>
    <w:rsid w:val="00E33AF0"/>
    <w:rsid w:val="00E33B6C"/>
    <w:rsid w:val="00E33B86"/>
    <w:rsid w:val="00E33C03"/>
    <w:rsid w:val="00E33D2D"/>
    <w:rsid w:val="00E341E9"/>
    <w:rsid w:val="00E3456B"/>
    <w:rsid w:val="00E34731"/>
    <w:rsid w:val="00E34F5E"/>
    <w:rsid w:val="00E35029"/>
    <w:rsid w:val="00E3532C"/>
    <w:rsid w:val="00E35DA8"/>
    <w:rsid w:val="00E35DB3"/>
    <w:rsid w:val="00E3659D"/>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14C"/>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6808"/>
    <w:rsid w:val="00E6714E"/>
    <w:rsid w:val="00E67610"/>
    <w:rsid w:val="00E67CAF"/>
    <w:rsid w:val="00E67E44"/>
    <w:rsid w:val="00E7090A"/>
    <w:rsid w:val="00E712F7"/>
    <w:rsid w:val="00E716FB"/>
    <w:rsid w:val="00E71BBF"/>
    <w:rsid w:val="00E71BD4"/>
    <w:rsid w:val="00E71D84"/>
    <w:rsid w:val="00E71EF8"/>
    <w:rsid w:val="00E7218A"/>
    <w:rsid w:val="00E72D05"/>
    <w:rsid w:val="00E72E2F"/>
    <w:rsid w:val="00E72F6E"/>
    <w:rsid w:val="00E733A6"/>
    <w:rsid w:val="00E73A09"/>
    <w:rsid w:val="00E73A0E"/>
    <w:rsid w:val="00E73B9F"/>
    <w:rsid w:val="00E741D2"/>
    <w:rsid w:val="00E743CF"/>
    <w:rsid w:val="00E74804"/>
    <w:rsid w:val="00E74D2A"/>
    <w:rsid w:val="00E74E7D"/>
    <w:rsid w:val="00E74E8C"/>
    <w:rsid w:val="00E7583C"/>
    <w:rsid w:val="00E759C3"/>
    <w:rsid w:val="00E75AE4"/>
    <w:rsid w:val="00E76053"/>
    <w:rsid w:val="00E76298"/>
    <w:rsid w:val="00E76986"/>
    <w:rsid w:val="00E775AE"/>
    <w:rsid w:val="00E77E04"/>
    <w:rsid w:val="00E803DE"/>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296F"/>
    <w:rsid w:val="00E93392"/>
    <w:rsid w:val="00E93460"/>
    <w:rsid w:val="00E9388B"/>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B81"/>
    <w:rsid w:val="00EA0D0D"/>
    <w:rsid w:val="00EA15EF"/>
    <w:rsid w:val="00EA1769"/>
    <w:rsid w:val="00EA247C"/>
    <w:rsid w:val="00EA2743"/>
    <w:rsid w:val="00EA2833"/>
    <w:rsid w:val="00EA2865"/>
    <w:rsid w:val="00EA31CE"/>
    <w:rsid w:val="00EA39F7"/>
    <w:rsid w:val="00EA3DDC"/>
    <w:rsid w:val="00EA423A"/>
    <w:rsid w:val="00EA44CB"/>
    <w:rsid w:val="00EA457A"/>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0FD8"/>
    <w:rsid w:val="00EB127D"/>
    <w:rsid w:val="00EB2264"/>
    <w:rsid w:val="00EB237F"/>
    <w:rsid w:val="00EB238F"/>
    <w:rsid w:val="00EB241C"/>
    <w:rsid w:val="00EB3260"/>
    <w:rsid w:val="00EB348A"/>
    <w:rsid w:val="00EB34B8"/>
    <w:rsid w:val="00EB382D"/>
    <w:rsid w:val="00EB3C63"/>
    <w:rsid w:val="00EB3C96"/>
    <w:rsid w:val="00EB3E52"/>
    <w:rsid w:val="00EB432C"/>
    <w:rsid w:val="00EB436E"/>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048"/>
    <w:rsid w:val="00EC2402"/>
    <w:rsid w:val="00EC2569"/>
    <w:rsid w:val="00EC2BE8"/>
    <w:rsid w:val="00EC303D"/>
    <w:rsid w:val="00EC3223"/>
    <w:rsid w:val="00EC3B9E"/>
    <w:rsid w:val="00EC3DD0"/>
    <w:rsid w:val="00EC4137"/>
    <w:rsid w:val="00EC422B"/>
    <w:rsid w:val="00EC42B1"/>
    <w:rsid w:val="00EC4362"/>
    <w:rsid w:val="00EC4AC9"/>
    <w:rsid w:val="00EC4D3E"/>
    <w:rsid w:val="00EC4DAA"/>
    <w:rsid w:val="00EC51E6"/>
    <w:rsid w:val="00EC53BF"/>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527"/>
    <w:rsid w:val="00ED1A7B"/>
    <w:rsid w:val="00ED1C96"/>
    <w:rsid w:val="00ED1F42"/>
    <w:rsid w:val="00ED2A57"/>
    <w:rsid w:val="00ED2E20"/>
    <w:rsid w:val="00ED2E3B"/>
    <w:rsid w:val="00ED397D"/>
    <w:rsid w:val="00ED3D9B"/>
    <w:rsid w:val="00ED41E4"/>
    <w:rsid w:val="00ED4213"/>
    <w:rsid w:val="00ED4858"/>
    <w:rsid w:val="00ED4E48"/>
    <w:rsid w:val="00ED65A6"/>
    <w:rsid w:val="00ED68EF"/>
    <w:rsid w:val="00ED6B63"/>
    <w:rsid w:val="00ED6CB5"/>
    <w:rsid w:val="00ED6E0C"/>
    <w:rsid w:val="00ED6EBD"/>
    <w:rsid w:val="00ED7149"/>
    <w:rsid w:val="00ED7358"/>
    <w:rsid w:val="00ED7364"/>
    <w:rsid w:val="00ED74D7"/>
    <w:rsid w:val="00ED75A2"/>
    <w:rsid w:val="00ED7E48"/>
    <w:rsid w:val="00ED7E9C"/>
    <w:rsid w:val="00EE0009"/>
    <w:rsid w:val="00EE0983"/>
    <w:rsid w:val="00EE1A96"/>
    <w:rsid w:val="00EE1B99"/>
    <w:rsid w:val="00EE1C5E"/>
    <w:rsid w:val="00EE1D28"/>
    <w:rsid w:val="00EE1DEE"/>
    <w:rsid w:val="00EE219C"/>
    <w:rsid w:val="00EE232B"/>
    <w:rsid w:val="00EE236B"/>
    <w:rsid w:val="00EE29A9"/>
    <w:rsid w:val="00EE2B65"/>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6C"/>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0EB"/>
    <w:rsid w:val="00EF27FA"/>
    <w:rsid w:val="00EF34F9"/>
    <w:rsid w:val="00EF3A76"/>
    <w:rsid w:val="00EF3B2B"/>
    <w:rsid w:val="00EF3C58"/>
    <w:rsid w:val="00EF44BC"/>
    <w:rsid w:val="00EF4829"/>
    <w:rsid w:val="00EF4CD7"/>
    <w:rsid w:val="00EF510E"/>
    <w:rsid w:val="00EF534C"/>
    <w:rsid w:val="00EF563D"/>
    <w:rsid w:val="00EF5E8F"/>
    <w:rsid w:val="00EF5F94"/>
    <w:rsid w:val="00EF62A0"/>
    <w:rsid w:val="00EF6787"/>
    <w:rsid w:val="00EF6DB3"/>
    <w:rsid w:val="00EF6E2A"/>
    <w:rsid w:val="00EF6E75"/>
    <w:rsid w:val="00EF75F0"/>
    <w:rsid w:val="00EF7AB2"/>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354"/>
    <w:rsid w:val="00F11564"/>
    <w:rsid w:val="00F11B63"/>
    <w:rsid w:val="00F11FB1"/>
    <w:rsid w:val="00F12EC9"/>
    <w:rsid w:val="00F13439"/>
    <w:rsid w:val="00F141D6"/>
    <w:rsid w:val="00F141D8"/>
    <w:rsid w:val="00F14539"/>
    <w:rsid w:val="00F14E67"/>
    <w:rsid w:val="00F15217"/>
    <w:rsid w:val="00F1571D"/>
    <w:rsid w:val="00F15A34"/>
    <w:rsid w:val="00F1604B"/>
    <w:rsid w:val="00F16CC7"/>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54ED"/>
    <w:rsid w:val="00F26539"/>
    <w:rsid w:val="00F269E9"/>
    <w:rsid w:val="00F26BDC"/>
    <w:rsid w:val="00F26DF0"/>
    <w:rsid w:val="00F27063"/>
    <w:rsid w:val="00F27589"/>
    <w:rsid w:val="00F2769E"/>
    <w:rsid w:val="00F276BE"/>
    <w:rsid w:val="00F278AE"/>
    <w:rsid w:val="00F301C5"/>
    <w:rsid w:val="00F306B9"/>
    <w:rsid w:val="00F30C61"/>
    <w:rsid w:val="00F30D54"/>
    <w:rsid w:val="00F30E36"/>
    <w:rsid w:val="00F312C6"/>
    <w:rsid w:val="00F31BC4"/>
    <w:rsid w:val="00F3206F"/>
    <w:rsid w:val="00F32423"/>
    <w:rsid w:val="00F32631"/>
    <w:rsid w:val="00F32AD6"/>
    <w:rsid w:val="00F32E77"/>
    <w:rsid w:val="00F331C3"/>
    <w:rsid w:val="00F33207"/>
    <w:rsid w:val="00F33255"/>
    <w:rsid w:val="00F33606"/>
    <w:rsid w:val="00F33681"/>
    <w:rsid w:val="00F346F9"/>
    <w:rsid w:val="00F34887"/>
    <w:rsid w:val="00F357F3"/>
    <w:rsid w:val="00F35831"/>
    <w:rsid w:val="00F35971"/>
    <w:rsid w:val="00F35C3F"/>
    <w:rsid w:val="00F35FAA"/>
    <w:rsid w:val="00F36015"/>
    <w:rsid w:val="00F361D6"/>
    <w:rsid w:val="00F3621E"/>
    <w:rsid w:val="00F36730"/>
    <w:rsid w:val="00F36967"/>
    <w:rsid w:val="00F36DAD"/>
    <w:rsid w:val="00F36F4E"/>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3C80"/>
    <w:rsid w:val="00F44262"/>
    <w:rsid w:val="00F447C4"/>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42"/>
    <w:rsid w:val="00F53576"/>
    <w:rsid w:val="00F537FA"/>
    <w:rsid w:val="00F53801"/>
    <w:rsid w:val="00F53985"/>
    <w:rsid w:val="00F539D9"/>
    <w:rsid w:val="00F53AE9"/>
    <w:rsid w:val="00F53BCB"/>
    <w:rsid w:val="00F53CE4"/>
    <w:rsid w:val="00F53F33"/>
    <w:rsid w:val="00F53FE8"/>
    <w:rsid w:val="00F541D9"/>
    <w:rsid w:val="00F54647"/>
    <w:rsid w:val="00F54D98"/>
    <w:rsid w:val="00F55297"/>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925"/>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9E"/>
    <w:rsid w:val="00F738EE"/>
    <w:rsid w:val="00F73DEC"/>
    <w:rsid w:val="00F74C4E"/>
    <w:rsid w:val="00F75351"/>
    <w:rsid w:val="00F75407"/>
    <w:rsid w:val="00F76629"/>
    <w:rsid w:val="00F76801"/>
    <w:rsid w:val="00F76B8E"/>
    <w:rsid w:val="00F76F09"/>
    <w:rsid w:val="00F76F93"/>
    <w:rsid w:val="00F76FA4"/>
    <w:rsid w:val="00F76FEF"/>
    <w:rsid w:val="00F76FFA"/>
    <w:rsid w:val="00F77392"/>
    <w:rsid w:val="00F775C7"/>
    <w:rsid w:val="00F77D99"/>
    <w:rsid w:val="00F80158"/>
    <w:rsid w:val="00F801A1"/>
    <w:rsid w:val="00F80815"/>
    <w:rsid w:val="00F809AC"/>
    <w:rsid w:val="00F80AC2"/>
    <w:rsid w:val="00F80CD8"/>
    <w:rsid w:val="00F80FAB"/>
    <w:rsid w:val="00F81076"/>
    <w:rsid w:val="00F8149E"/>
    <w:rsid w:val="00F819A0"/>
    <w:rsid w:val="00F81ABB"/>
    <w:rsid w:val="00F81C79"/>
    <w:rsid w:val="00F81D5B"/>
    <w:rsid w:val="00F81D9E"/>
    <w:rsid w:val="00F82262"/>
    <w:rsid w:val="00F82D16"/>
    <w:rsid w:val="00F82EE4"/>
    <w:rsid w:val="00F842B4"/>
    <w:rsid w:val="00F8472B"/>
    <w:rsid w:val="00F84AFA"/>
    <w:rsid w:val="00F84BC8"/>
    <w:rsid w:val="00F84CBC"/>
    <w:rsid w:val="00F84D46"/>
    <w:rsid w:val="00F85101"/>
    <w:rsid w:val="00F85326"/>
    <w:rsid w:val="00F85424"/>
    <w:rsid w:val="00F8555C"/>
    <w:rsid w:val="00F85660"/>
    <w:rsid w:val="00F85707"/>
    <w:rsid w:val="00F85C02"/>
    <w:rsid w:val="00F85C22"/>
    <w:rsid w:val="00F85EFD"/>
    <w:rsid w:val="00F85F30"/>
    <w:rsid w:val="00F864FC"/>
    <w:rsid w:val="00F87261"/>
    <w:rsid w:val="00F87C05"/>
    <w:rsid w:val="00F87C1E"/>
    <w:rsid w:val="00F87CE8"/>
    <w:rsid w:val="00F87EB9"/>
    <w:rsid w:val="00F900BF"/>
    <w:rsid w:val="00F908CB"/>
    <w:rsid w:val="00F90B41"/>
    <w:rsid w:val="00F90BD9"/>
    <w:rsid w:val="00F91669"/>
    <w:rsid w:val="00F9175E"/>
    <w:rsid w:val="00F9189F"/>
    <w:rsid w:val="00F91FAF"/>
    <w:rsid w:val="00F92FB8"/>
    <w:rsid w:val="00F9350F"/>
    <w:rsid w:val="00F935EF"/>
    <w:rsid w:val="00F93D06"/>
    <w:rsid w:val="00F93D1A"/>
    <w:rsid w:val="00F9413E"/>
    <w:rsid w:val="00F94351"/>
    <w:rsid w:val="00F945FF"/>
    <w:rsid w:val="00F9482D"/>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6A3"/>
    <w:rsid w:val="00FA389D"/>
    <w:rsid w:val="00FA3A80"/>
    <w:rsid w:val="00FA4E66"/>
    <w:rsid w:val="00FA5067"/>
    <w:rsid w:val="00FA5192"/>
    <w:rsid w:val="00FA53B0"/>
    <w:rsid w:val="00FA5756"/>
    <w:rsid w:val="00FA57B3"/>
    <w:rsid w:val="00FA64C0"/>
    <w:rsid w:val="00FA6A88"/>
    <w:rsid w:val="00FA6B75"/>
    <w:rsid w:val="00FA7F18"/>
    <w:rsid w:val="00FB017D"/>
    <w:rsid w:val="00FB0598"/>
    <w:rsid w:val="00FB05E9"/>
    <w:rsid w:val="00FB08AF"/>
    <w:rsid w:val="00FB0A01"/>
    <w:rsid w:val="00FB0C7C"/>
    <w:rsid w:val="00FB0DD1"/>
    <w:rsid w:val="00FB165B"/>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4F9F"/>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0A8"/>
    <w:rsid w:val="00FC228C"/>
    <w:rsid w:val="00FC28D1"/>
    <w:rsid w:val="00FC298C"/>
    <w:rsid w:val="00FC2B97"/>
    <w:rsid w:val="00FC2CDF"/>
    <w:rsid w:val="00FC2EEC"/>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141"/>
    <w:rsid w:val="00FC73F0"/>
    <w:rsid w:val="00FC7442"/>
    <w:rsid w:val="00FC763B"/>
    <w:rsid w:val="00FC76B3"/>
    <w:rsid w:val="00FC76DF"/>
    <w:rsid w:val="00FC7851"/>
    <w:rsid w:val="00FD0060"/>
    <w:rsid w:val="00FD038D"/>
    <w:rsid w:val="00FD0F83"/>
    <w:rsid w:val="00FD1F52"/>
    <w:rsid w:val="00FD241D"/>
    <w:rsid w:val="00FD2720"/>
    <w:rsid w:val="00FD2F8E"/>
    <w:rsid w:val="00FD2FE9"/>
    <w:rsid w:val="00FD33DE"/>
    <w:rsid w:val="00FD3547"/>
    <w:rsid w:val="00FD38D8"/>
    <w:rsid w:val="00FD414B"/>
    <w:rsid w:val="00FD4910"/>
    <w:rsid w:val="00FD4E39"/>
    <w:rsid w:val="00FD5065"/>
    <w:rsid w:val="00FD5262"/>
    <w:rsid w:val="00FD52E8"/>
    <w:rsid w:val="00FD567F"/>
    <w:rsid w:val="00FD6398"/>
    <w:rsid w:val="00FD66C4"/>
    <w:rsid w:val="00FD68EA"/>
    <w:rsid w:val="00FD7328"/>
    <w:rsid w:val="00FD772F"/>
    <w:rsid w:val="00FD77AF"/>
    <w:rsid w:val="00FE0364"/>
    <w:rsid w:val="00FE0791"/>
    <w:rsid w:val="00FE0EB1"/>
    <w:rsid w:val="00FE1327"/>
    <w:rsid w:val="00FE17B0"/>
    <w:rsid w:val="00FE17F0"/>
    <w:rsid w:val="00FE19DB"/>
    <w:rsid w:val="00FE1DDC"/>
    <w:rsid w:val="00FE2071"/>
    <w:rsid w:val="00FE2356"/>
    <w:rsid w:val="00FE2578"/>
    <w:rsid w:val="00FE2F18"/>
    <w:rsid w:val="00FE32F4"/>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59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D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2FD6"/>
    <w:pPr>
      <w:spacing w:after="250" w:line="276" w:lineRule="auto"/>
      <w:jc w:val="both"/>
    </w:pPr>
    <w:rPr>
      <w:color w:val="181818" w:themeColor="background1" w:themeShade="1A"/>
      <w:sz w:val="22"/>
      <w:lang w:val="en-GB"/>
    </w:rPr>
  </w:style>
  <w:style w:type="paragraph" w:styleId="Titolo1">
    <w:name w:val="heading 1"/>
    <w:basedOn w:val="Normale"/>
    <w:next w:val="Normale"/>
    <w:link w:val="Titolo1Carattere"/>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olo2">
    <w:name w:val="heading 2"/>
    <w:basedOn w:val="Normale"/>
    <w:next w:val="Normale"/>
    <w:link w:val="Titolo2Carattere"/>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olo3">
    <w:name w:val="heading 3"/>
    <w:basedOn w:val="Normale"/>
    <w:next w:val="Normale"/>
    <w:link w:val="Titolo3Carattere"/>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olo1Carattere">
    <w:name w:val="Titolo 1 Carattere"/>
    <w:basedOn w:val="Carpredefinitoparagrafo"/>
    <w:link w:val="Titolo1"/>
    <w:uiPriority w:val="9"/>
    <w:rsid w:val="0082744A"/>
    <w:rPr>
      <w:rFonts w:asciiTheme="majorHAnsi" w:eastAsiaTheme="majorEastAsia" w:hAnsiTheme="majorHAnsi" w:cstheme="majorBidi"/>
      <w:b/>
      <w:color w:val="00379F" w:themeColor="text1"/>
      <w:sz w:val="32"/>
      <w:szCs w:val="32"/>
      <w:lang w:val="en-GB"/>
    </w:rPr>
  </w:style>
  <w:style w:type="character" w:customStyle="1" w:styleId="Titolo2Carattere">
    <w:name w:val="Titolo 2 Carattere"/>
    <w:basedOn w:val="Carpredefinitoparagrafo"/>
    <w:link w:val="Titolo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qFormat/>
    <w:rsid w:val="00F205B9"/>
    <w:pPr>
      <w:numPr>
        <w:numId w:val="0"/>
      </w:numPr>
      <w:ind w:left="792" w:hanging="432"/>
    </w:pPr>
    <w:rPr>
      <w:b/>
      <w:color w:val="00379F" w:themeColor="text1"/>
      <w:sz w:val="28"/>
    </w:rPr>
  </w:style>
  <w:style w:type="character" w:customStyle="1" w:styleId="Title1Char">
    <w:name w:val="Title 1 Char"/>
    <w:basedOn w:val="Carpredefinitoparagrafo"/>
    <w:link w:val="Title1"/>
    <w:rsid w:val="00F205B9"/>
    <w:rPr>
      <w:rFonts w:asciiTheme="majorHAnsi" w:hAnsiTheme="majorHAnsi" w:cstheme="majorHAnsi"/>
      <w:b/>
      <w:color w:val="00379F" w:themeColor="text1"/>
      <w:sz w:val="28"/>
      <w:szCs w:val="22"/>
      <w:lang w:val="pt-PT"/>
    </w:rPr>
  </w:style>
  <w:style w:type="paragraph" w:styleId="Paragrafoelenco">
    <w:name w:val="List Paragraph"/>
    <w:aliases w:val="Paragraphe EI,Paragraphe de liste1,EC"/>
    <w:basedOn w:val="Normale"/>
    <w:link w:val="ParagrafoelencoCarattere"/>
    <w:autoRedefine/>
    <w:uiPriority w:val="1"/>
    <w:qFormat/>
    <w:rsid w:val="00EC6066"/>
    <w:pPr>
      <w:numPr>
        <w:numId w:val="11"/>
      </w:numPr>
    </w:pPr>
    <w:rPr>
      <w:rFonts w:asciiTheme="majorHAnsi" w:hAnsiTheme="majorHAnsi" w:cstheme="majorHAnsi"/>
      <w:szCs w:val="22"/>
      <w:lang w:val="pt-PT"/>
    </w:rPr>
  </w:style>
  <w:style w:type="paragraph" w:customStyle="1" w:styleId="Title3">
    <w:name w:val="Title 3"/>
    <w:basedOn w:val="Paragrafoelenco"/>
    <w:link w:val="Title3Char"/>
    <w:autoRedefine/>
    <w:rsid w:val="00F205B9"/>
    <w:pPr>
      <w:numPr>
        <w:ilvl w:val="3"/>
        <w:numId w:val="4"/>
      </w:numPr>
    </w:pPr>
  </w:style>
  <w:style w:type="character" w:customStyle="1" w:styleId="Title3Char">
    <w:name w:val="Title 3 Char"/>
    <w:basedOn w:val="Carpredefinitoparagrafo"/>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e"/>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Carpredefinitoparagrafo"/>
    <w:link w:val="DocumentTitle"/>
    <w:rsid w:val="00563C1F"/>
    <w:rPr>
      <w:rFonts w:asciiTheme="majorHAnsi" w:hAnsiTheme="majorHAnsi"/>
      <w:b/>
      <w:color w:val="2D4190"/>
      <w:sz w:val="48"/>
      <w:lang w:val="en-GB"/>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otesto">
    <w:name w:val="Body Text"/>
    <w:basedOn w:val="Normale"/>
    <w:link w:val="CorpotestoCarattere"/>
    <w:uiPriority w:val="99"/>
    <w:unhideWhenUsed/>
    <w:rsid w:val="00044C5A"/>
  </w:style>
  <w:style w:type="character" w:customStyle="1" w:styleId="CorpotestoCarattere">
    <w:name w:val="Corpo testo Carattere"/>
    <w:basedOn w:val="Carpredefinitoparagrafo"/>
    <w:link w:val="Corpotesto"/>
    <w:uiPriority w:val="99"/>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olo">
    <w:name w:val="Title"/>
    <w:basedOn w:val="Normale"/>
    <w:next w:val="Normale"/>
    <w:link w:val="TitoloCarattere"/>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oloCarattere">
    <w:name w:val="Titolo Carattere"/>
    <w:basedOn w:val="Carpredefinitoparagrafo"/>
    <w:link w:val="Titolo"/>
    <w:uiPriority w:val="10"/>
    <w:rsid w:val="00516CBA"/>
    <w:rPr>
      <w:rFonts w:asciiTheme="majorHAnsi" w:eastAsiaTheme="majorEastAsia" w:hAnsiTheme="majorHAnsi" w:cstheme="majorBidi"/>
      <w:b/>
      <w:color w:val="00379F" w:themeColor="text1"/>
      <w:spacing w:val="-10"/>
      <w:sz w:val="56"/>
      <w:szCs w:val="56"/>
      <w:lang w:val="en-GB"/>
    </w:rPr>
  </w:style>
  <w:style w:type="paragraph" w:styleId="Sottotitolo">
    <w:name w:val="Subtitle"/>
    <w:basedOn w:val="Normale"/>
    <w:next w:val="Normale"/>
    <w:link w:val="SottotitoloCarattere"/>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ttotitoloCarattere">
    <w:name w:val="Sottotitolo Carattere"/>
    <w:basedOn w:val="Carpredefinitoparagrafo"/>
    <w:link w:val="Sottotitolo"/>
    <w:uiPriority w:val="11"/>
    <w:rsid w:val="0082744A"/>
    <w:rPr>
      <w:rFonts w:asciiTheme="majorHAnsi" w:eastAsiaTheme="majorEastAsia" w:hAnsiTheme="majorHAnsi" w:cstheme="majorBidi"/>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007EFF" w:themeColor="text2"/>
      <w:sz w:val="22"/>
      <w:lang w:val="en-GB"/>
    </w:rPr>
  </w:style>
  <w:style w:type="paragraph" w:styleId="Didascalia">
    <w:name w:val="caption"/>
    <w:basedOn w:val="Normale"/>
    <w:next w:val="Normale"/>
    <w:uiPriority w:val="35"/>
    <w:semiHidden/>
    <w:unhideWhenUsed/>
    <w:qFormat/>
    <w:rsid w:val="00AA054E"/>
    <w:pPr>
      <w:spacing w:line="240" w:lineRule="auto"/>
    </w:pPr>
    <w:rPr>
      <w:b/>
      <w:bCs/>
      <w:smallCaps/>
      <w:color w:val="1A69FF"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0055F7" w:themeColor="text1" w:themeTint="BF"/>
    </w:rPr>
  </w:style>
  <w:style w:type="character" w:customStyle="1" w:styleId="CitazioneCarattere">
    <w:name w:val="Citazione Carattere"/>
    <w:basedOn w:val="Carpredefinitoparagrafo"/>
    <w:link w:val="Citazione"/>
    <w:uiPriority w:val="29"/>
    <w:rsid w:val="00AA054E"/>
    <w:rPr>
      <w:i/>
      <w:iCs/>
      <w:color w:val="0055F7"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34009F" w:themeColor="accent1"/>
      <w:sz w:val="28"/>
      <w:szCs w:val="28"/>
    </w:rPr>
  </w:style>
  <w:style w:type="character" w:styleId="Enfasidelicata">
    <w:name w:val="Subtle Emphasis"/>
    <w:basedOn w:val="Carpredefinitoparagrafo"/>
    <w:uiPriority w:val="19"/>
    <w:qFormat/>
    <w:rsid w:val="00AA054E"/>
    <w:rPr>
      <w:i/>
      <w:iCs/>
      <w:color w:val="0055F7" w:themeColor="text1" w:themeTint="BF"/>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0055F7" w:themeColor="text1" w:themeTint="BF"/>
      <w:u w:val="single" w:color="4E8BF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F205B9"/>
    <w:pPr>
      <w:numPr>
        <w:numId w:val="0"/>
      </w:num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IntestazioneCarattere">
    <w:name w:val="Intestazione Carattere"/>
    <w:basedOn w:val="Carpredefinitoparagrafo"/>
    <w:link w:val="Intestazione"/>
    <w:rsid w:val="00AF6B1E"/>
    <w:rPr>
      <w:color w:val="001B4F" w:themeColor="text1" w:themeShade="80"/>
      <w:sz w:val="16"/>
      <w:lang w:val="en-GB"/>
    </w:rPr>
  </w:style>
  <w:style w:type="paragraph" w:styleId="Pidipagina">
    <w:name w:val="footer"/>
    <w:basedOn w:val="Normale"/>
    <w:link w:val="PidipaginaCarattere"/>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dipaginaCarattere">
    <w:name w:val="Piè di pagina Carattere"/>
    <w:basedOn w:val="Carpredefinitoparagrafo"/>
    <w:link w:val="Pidipagina"/>
    <w:uiPriority w:val="99"/>
    <w:rsid w:val="004E5FF8"/>
    <w:rPr>
      <w:color w:val="001B4F" w:themeColor="text1" w:themeShade="80"/>
      <w:sz w:val="16"/>
      <w:lang w:val="en-GB"/>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Sommario1">
    <w:name w:val="toc 1"/>
    <w:basedOn w:val="Normale"/>
    <w:next w:val="Normale"/>
    <w:uiPriority w:val="39"/>
    <w:unhideWhenUsed/>
    <w:qFormat/>
    <w:rsid w:val="00F205B9"/>
    <w:pPr>
      <w:framePr w:hSpace="180" w:wrap="around" w:vAnchor="text" w:hAnchor="margin" w:y="115"/>
      <w:tabs>
        <w:tab w:val="left" w:pos="440"/>
        <w:tab w:val="right" w:leader="dot" w:pos="9062"/>
      </w:tabs>
      <w:spacing w:after="100"/>
    </w:pPr>
  </w:style>
  <w:style w:type="paragraph" w:styleId="Sommario2">
    <w:name w:val="toc 2"/>
    <w:basedOn w:val="Sommario1"/>
    <w:next w:val="Normale"/>
    <w:uiPriority w:val="39"/>
    <w:unhideWhenUsed/>
    <w:qFormat/>
    <w:rsid w:val="00F205B9"/>
    <w:pPr>
      <w:framePr w:wrap="around"/>
      <w:tabs>
        <w:tab w:val="right" w:leader="dot" w:pos="440"/>
      </w:tabs>
      <w:ind w:left="220"/>
    </w:pPr>
  </w:style>
  <w:style w:type="paragraph" w:styleId="Sommario3">
    <w:name w:val="toc 3"/>
    <w:basedOn w:val="Sommario1"/>
    <w:next w:val="Normale"/>
    <w:uiPriority w:val="39"/>
    <w:unhideWhenUsed/>
    <w:qFormat/>
    <w:rsid w:val="00AD0B10"/>
    <w:pPr>
      <w:framePr w:wrap="around"/>
      <w:ind w:left="442"/>
    </w:pPr>
  </w:style>
  <w:style w:type="character" w:styleId="Collegamentoipertestuale">
    <w:name w:val="Hyperlink"/>
    <w:basedOn w:val="Carpredefinitoparagrafo"/>
    <w:uiPriority w:val="99"/>
    <w:unhideWhenUsed/>
    <w:qFormat/>
    <w:rsid w:val="000C1E78"/>
    <w:rPr>
      <w:color w:val="005EBF" w:themeColor="text2" w:themeShade="BF"/>
      <w:u w:val="single"/>
    </w:rPr>
  </w:style>
  <w:style w:type="paragraph" w:customStyle="1" w:styleId="Questionstyle">
    <w:name w:val="Question style"/>
    <w:basedOn w:val="Normale"/>
    <w:next w:val="Normale"/>
    <w:link w:val="QuestionstyleChar"/>
    <w:autoRedefine/>
    <w:qFormat/>
    <w:rsid w:val="00C5469A"/>
    <w:pPr>
      <w:tabs>
        <w:tab w:val="left" w:pos="567"/>
      </w:tabs>
      <w:ind w:hanging="360"/>
      <w:contextualSpacing/>
    </w:pPr>
    <w:rPr>
      <w:b/>
    </w:rPr>
  </w:style>
  <w:style w:type="character" w:customStyle="1" w:styleId="QuestionstyleChar">
    <w:name w:val="Question style Char"/>
    <w:basedOn w:val="Carpredefinitoparagrafo"/>
    <w:link w:val="Questionstyle"/>
    <w:rsid w:val="00C5469A"/>
    <w:rPr>
      <w:b/>
      <w:color w:val="181818" w:themeColor="background1" w:themeShade="1A"/>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unhideWhenUsed/>
    <w:qFormat/>
    <w:rsid w:val="007A1A9D"/>
    <w:pPr>
      <w:spacing w:after="0" w:line="240" w:lineRule="auto"/>
    </w:pPr>
    <w:rPr>
      <w:sz w:val="16"/>
    </w:rPr>
  </w:style>
  <w:style w:type="character" w:customStyle="1" w:styleId="TestonotaapidipaginaCarattere">
    <w:name w:val="Testo nota a piè di pagina Carattere"/>
    <w:basedOn w:val="Carpredefinitoparagrafo"/>
    <w:link w:val="Testonotaapidipagina"/>
    <w:uiPriority w:val="99"/>
    <w:rsid w:val="007A1A9D"/>
    <w:rPr>
      <w:color w:val="181818" w:themeColor="background1" w:themeShade="1A"/>
      <w:sz w:val="16"/>
      <w:lang w:val="en-GB"/>
    </w:rPr>
  </w:style>
  <w:style w:type="character" w:styleId="Rimandonotaapidipagina">
    <w:name w:val="footnote reference"/>
    <w:basedOn w:val="Carpredefinitoparagrafo"/>
    <w:uiPriority w:val="99"/>
    <w:semiHidden/>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qFormat/>
    <w:rsid w:val="00672C04"/>
    <w:pPr>
      <w:ind w:left="454" w:hanging="454"/>
    </w:pPr>
    <w:rPr>
      <w:lang w:val="nl-BE"/>
    </w:rPr>
  </w:style>
  <w:style w:type="character" w:customStyle="1" w:styleId="FootnoteChar">
    <w:name w:val="Footnote Char"/>
    <w:basedOn w:val="TestonotaapidipaginaCarattere"/>
    <w:link w:val="Footnote"/>
    <w:rsid w:val="00672C04"/>
    <w:rPr>
      <w:color w:val="181818" w:themeColor="background1" w:themeShade="1A"/>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stofumetto">
    <w:name w:val="Balloon Text"/>
    <w:basedOn w:val="Normale"/>
    <w:link w:val="TestofumettoCarattere"/>
    <w:uiPriority w:val="99"/>
    <w:semiHidden/>
    <w:unhideWhenUsed/>
    <w:rsid w:val="007151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51BF"/>
    <w:rPr>
      <w:rFonts w:ascii="Tahoma" w:hAnsi="Tahoma" w:cs="Tahoma"/>
      <w:sz w:val="16"/>
      <w:szCs w:val="16"/>
      <w:lang w:val="en-GB"/>
    </w:rPr>
  </w:style>
  <w:style w:type="paragraph" w:styleId="Sommario4">
    <w:name w:val="toc 4"/>
    <w:basedOn w:val="Sommario1"/>
    <w:next w:val="Normale"/>
    <w:uiPriority w:val="39"/>
    <w:unhideWhenUsed/>
    <w:qFormat/>
    <w:rsid w:val="00F205B9"/>
    <w:pPr>
      <w:framePr w:wrap="around"/>
      <w:ind w:left="660"/>
    </w:pPr>
  </w:style>
  <w:style w:type="character" w:styleId="Rimandocommento">
    <w:name w:val="annotation reference"/>
    <w:basedOn w:val="Carpredefinitoparagrafo"/>
    <w:uiPriority w:val="99"/>
    <w:semiHidden/>
    <w:unhideWhenUsed/>
    <w:rsid w:val="00D33C31"/>
    <w:rPr>
      <w:sz w:val="16"/>
      <w:szCs w:val="16"/>
    </w:rPr>
  </w:style>
  <w:style w:type="paragraph" w:styleId="Testocommento">
    <w:name w:val="annotation text"/>
    <w:basedOn w:val="Normale"/>
    <w:link w:val="TestocommentoCarattere"/>
    <w:uiPriority w:val="99"/>
    <w:unhideWhenUsed/>
    <w:rsid w:val="00D33C31"/>
    <w:pPr>
      <w:spacing w:line="240" w:lineRule="auto"/>
    </w:pPr>
    <w:rPr>
      <w:sz w:val="20"/>
    </w:rPr>
  </w:style>
  <w:style w:type="character" w:customStyle="1" w:styleId="TestocommentoCarattere">
    <w:name w:val="Testo commento Carattere"/>
    <w:basedOn w:val="Carpredefinitoparagrafo"/>
    <w:link w:val="Testocommento"/>
    <w:uiPriority w:val="99"/>
    <w:rsid w:val="00D33C31"/>
    <w:rPr>
      <w:lang w:val="en-GB"/>
    </w:rPr>
  </w:style>
  <w:style w:type="paragraph" w:styleId="Soggettocommento">
    <w:name w:val="annotation subject"/>
    <w:basedOn w:val="Testocommento"/>
    <w:next w:val="Testocommento"/>
    <w:link w:val="SoggettocommentoCarattere"/>
    <w:uiPriority w:val="99"/>
    <w:semiHidden/>
    <w:unhideWhenUsed/>
    <w:rsid w:val="00D33C31"/>
    <w:rPr>
      <w:b/>
      <w:bCs/>
    </w:rPr>
  </w:style>
  <w:style w:type="character" w:customStyle="1" w:styleId="SoggettocommentoCarattere">
    <w:name w:val="Soggetto commento Carattere"/>
    <w:basedOn w:val="TestocommentoCarattere"/>
    <w:link w:val="Soggettocommento"/>
    <w:uiPriority w:val="99"/>
    <w:semiHidden/>
    <w:rsid w:val="00D33C31"/>
    <w:rPr>
      <w:b/>
      <w:bCs/>
      <w:lang w:val="en-GB"/>
    </w:rPr>
  </w:style>
  <w:style w:type="character" w:styleId="Menzionenonrisolta">
    <w:name w:val="Unresolved Mention"/>
    <w:basedOn w:val="Carpredefinitoparagrafo"/>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Enfasigrassetto"/>
    <w:uiPriority w:val="1"/>
    <w:qFormat/>
    <w:rsid w:val="008858FE"/>
    <w:rPr>
      <w:b w:val="0"/>
      <w:bCs/>
      <w:caps/>
      <w:smallCaps w:val="0"/>
      <w:color w:val="FF0000" w:themeColor="accent6"/>
      <w:sz w:val="22"/>
    </w:rPr>
  </w:style>
  <w:style w:type="paragraph" w:customStyle="1" w:styleId="Disclaimer">
    <w:name w:val="Disclaimer"/>
    <w:basedOn w:val="Normale"/>
    <w:qFormat/>
    <w:rsid w:val="00906D18"/>
    <w:rPr>
      <w:i/>
      <w:iCs/>
      <w:sz w:val="18"/>
      <w:szCs w:val="18"/>
    </w:rPr>
  </w:style>
  <w:style w:type="paragraph" w:customStyle="1" w:styleId="ESMAHeader">
    <w:name w:val="ESMA Header"/>
    <w:basedOn w:val="Intestazione"/>
    <w:qFormat/>
    <w:rsid w:val="00AF6B1E"/>
  </w:style>
  <w:style w:type="paragraph" w:customStyle="1" w:styleId="Pageheader">
    <w:name w:val="Page header"/>
    <w:basedOn w:val="Intestazione"/>
    <w:next w:val="Intestazion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e"/>
    <w:qFormat/>
    <w:rsid w:val="00F205B9"/>
    <w:rPr>
      <w:rFonts w:ascii="Arial" w:eastAsia="Times New Roman" w:hAnsi="Arial" w:cs="Arial"/>
      <w:sz w:val="18"/>
      <w:szCs w:val="18"/>
      <w:lang w:eastAsia="de-DE"/>
    </w:rPr>
  </w:style>
  <w:style w:type="paragraph" w:styleId="Sommario5">
    <w:name w:val="toc 5"/>
    <w:basedOn w:val="Normale"/>
    <w:next w:val="Normale"/>
    <w:uiPriority w:val="39"/>
    <w:semiHidden/>
    <w:unhideWhenUsed/>
    <w:qFormat/>
    <w:rsid w:val="00F205B9"/>
    <w:pPr>
      <w:spacing w:after="100"/>
      <w:ind w:left="880"/>
    </w:pPr>
  </w:style>
  <w:style w:type="paragraph" w:styleId="Sommario6">
    <w:name w:val="toc 6"/>
    <w:basedOn w:val="Normale"/>
    <w:next w:val="Normale"/>
    <w:uiPriority w:val="39"/>
    <w:semiHidden/>
    <w:unhideWhenUsed/>
    <w:qFormat/>
    <w:rsid w:val="00F205B9"/>
    <w:pPr>
      <w:spacing w:after="100"/>
      <w:ind w:left="1100"/>
    </w:pPr>
  </w:style>
  <w:style w:type="paragraph" w:styleId="Sommario7">
    <w:name w:val="toc 7"/>
    <w:basedOn w:val="Normale"/>
    <w:next w:val="Normale"/>
    <w:uiPriority w:val="39"/>
    <w:semiHidden/>
    <w:unhideWhenUsed/>
    <w:qFormat/>
    <w:rsid w:val="00F205B9"/>
    <w:pPr>
      <w:spacing w:after="100"/>
      <w:ind w:left="1320"/>
    </w:pPr>
  </w:style>
  <w:style w:type="paragraph" w:styleId="Sommario8">
    <w:name w:val="toc 8"/>
    <w:basedOn w:val="Normale"/>
    <w:next w:val="Normale"/>
    <w:uiPriority w:val="39"/>
    <w:semiHidden/>
    <w:unhideWhenUsed/>
    <w:qFormat/>
    <w:rsid w:val="00F205B9"/>
    <w:pPr>
      <w:spacing w:after="100"/>
      <w:ind w:left="1540"/>
    </w:pPr>
  </w:style>
  <w:style w:type="paragraph" w:styleId="Sommario9">
    <w:name w:val="toc 9"/>
    <w:basedOn w:val="Normale"/>
    <w:next w:val="Normale"/>
    <w:uiPriority w:val="39"/>
    <w:semiHidden/>
    <w:unhideWhenUsed/>
    <w:qFormat/>
    <w:rsid w:val="00F205B9"/>
    <w:pPr>
      <w:spacing w:after="100"/>
      <w:ind w:left="1760"/>
    </w:pPr>
  </w:style>
  <w:style w:type="character" w:styleId="Collegamentovisitato">
    <w:name w:val="FollowedHyperlink"/>
    <w:basedOn w:val="Carpredefinitoparagrafo"/>
    <w:uiPriority w:val="99"/>
    <w:semiHidden/>
    <w:unhideWhenUsed/>
    <w:rsid w:val="0043139E"/>
    <w:rPr>
      <w:color w:val="0174AF" w:themeColor="followedHyperlink"/>
      <w:u w:val="single"/>
    </w:rPr>
  </w:style>
  <w:style w:type="character" w:customStyle="1" w:styleId="ParagrafoelencoCarattere">
    <w:name w:val="Paragrafo elenco Carattere"/>
    <w:aliases w:val="Paragraphe EI Carattere,Paragraphe de liste1 Carattere,EC Carattere"/>
    <w:link w:val="Paragrafoelenco"/>
    <w:uiPriority w:val="34"/>
    <w:locked/>
    <w:rsid w:val="00EC6066"/>
    <w:rPr>
      <w:rFonts w:asciiTheme="majorHAnsi" w:hAnsiTheme="majorHAnsi" w:cstheme="majorHAnsi"/>
      <w:color w:val="181818" w:themeColor="background1" w:themeShade="1A"/>
      <w:sz w:val="22"/>
      <w:szCs w:val="22"/>
      <w:lang w:val="pt-PT"/>
    </w:rPr>
  </w:style>
  <w:style w:type="paragraph" w:styleId="Revisione">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e"/>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Carpredefinitoparagrafo"/>
    <w:rsid w:val="00061F32"/>
    <w:rPr>
      <w:rFonts w:ascii="Segoe UI" w:hAnsi="Segoe UI" w:cs="Segoe UI" w:hint="default"/>
      <w:sz w:val="18"/>
      <w:szCs w:val="18"/>
    </w:rPr>
  </w:style>
  <w:style w:type="character" w:customStyle="1" w:styleId="cf11">
    <w:name w:val="cf11"/>
    <w:basedOn w:val="Carpredefinitoparagrafo"/>
    <w:rsid w:val="00061F32"/>
    <w:rPr>
      <w:rFonts w:ascii="Segoe UI" w:hAnsi="Segoe UI" w:cs="Segoe UI" w:hint="default"/>
      <w:color w:val="333333"/>
      <w:sz w:val="18"/>
      <w:szCs w:val="18"/>
      <w:shd w:val="clear" w:color="auto" w:fill="FFFFFF"/>
    </w:rPr>
  </w:style>
  <w:style w:type="character" w:styleId="Menzione">
    <w:name w:val="Mention"/>
    <w:basedOn w:val="Carpredefinitoparagrafo"/>
    <w:uiPriority w:val="99"/>
    <w:unhideWhenUsed/>
    <w:rsid w:val="00251F26"/>
    <w:rPr>
      <w:color w:val="2B579A"/>
      <w:shd w:val="clear" w:color="auto" w:fill="E1DFDD"/>
    </w:rPr>
  </w:style>
  <w:style w:type="character" w:styleId="Testosegnaposto">
    <w:name w:val="Placeholder Text"/>
    <w:basedOn w:val="Carpredefinitoparagrafo"/>
    <w:uiPriority w:val="99"/>
    <w:semiHidden/>
    <w:rsid w:val="00635BCA"/>
    <w:rPr>
      <w:color w:val="808080"/>
    </w:rPr>
  </w:style>
  <w:style w:type="paragraph" w:customStyle="1" w:styleId="para">
    <w:name w:val="para"/>
    <w:basedOn w:val="Paragrafoelenco"/>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Carpredefinitoparagrafo"/>
    <w:link w:val="para"/>
    <w:rsid w:val="00641F03"/>
    <w:rPr>
      <w:bCs/>
      <w:iCs/>
      <w:color w:val="181818" w:themeColor="background1" w:themeShade="1A"/>
      <w:sz w:val="22"/>
      <w:lang w:val="en-GB"/>
    </w:rPr>
  </w:style>
  <w:style w:type="character" w:customStyle="1" w:styleId="normaltextrun">
    <w:name w:val="normaltextrun"/>
    <w:basedOn w:val="Carpredefinitoparagrafo"/>
    <w:rsid w:val="00F60040"/>
  </w:style>
  <w:style w:type="paragraph" w:customStyle="1" w:styleId="Default">
    <w:name w:val="Default"/>
    <w:rsid w:val="00176DB4"/>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Testosegnaposto"/>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Testosegnaposto"/>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ExtB">
    <w:altName w:val="SimSun-ExtB"/>
    <w:panose1 w:val="02010609060101010101"/>
    <w:charset w:val="86"/>
    <w:family w:val="modern"/>
    <w:pitch w:val="fixed"/>
    <w:sig w:usb0="00000003" w:usb1="0A0E0000" w:usb2="00000010" w:usb3="00000000" w:csb0="0004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632BE"/>
    <w:rsid w:val="000B5175"/>
    <w:rsid w:val="000C0B68"/>
    <w:rsid w:val="0015768C"/>
    <w:rsid w:val="001603D5"/>
    <w:rsid w:val="001F5459"/>
    <w:rsid w:val="002536E7"/>
    <w:rsid w:val="00254E75"/>
    <w:rsid w:val="0034145D"/>
    <w:rsid w:val="00372212"/>
    <w:rsid w:val="003A7330"/>
    <w:rsid w:val="003C5B2D"/>
    <w:rsid w:val="00476F77"/>
    <w:rsid w:val="004E4CF9"/>
    <w:rsid w:val="0059388B"/>
    <w:rsid w:val="005D66AB"/>
    <w:rsid w:val="00663DD1"/>
    <w:rsid w:val="006954E6"/>
    <w:rsid w:val="006D3543"/>
    <w:rsid w:val="00701E25"/>
    <w:rsid w:val="00773D51"/>
    <w:rsid w:val="00813189"/>
    <w:rsid w:val="008222A0"/>
    <w:rsid w:val="00836D47"/>
    <w:rsid w:val="008E4C2C"/>
    <w:rsid w:val="00922B01"/>
    <w:rsid w:val="009B6B9C"/>
    <w:rsid w:val="00A93F31"/>
    <w:rsid w:val="00B07345"/>
    <w:rsid w:val="00B22006"/>
    <w:rsid w:val="00B46CAE"/>
    <w:rsid w:val="00B67853"/>
    <w:rsid w:val="00C16376"/>
    <w:rsid w:val="00C90DA6"/>
    <w:rsid w:val="00D52831"/>
    <w:rsid w:val="00DC3796"/>
    <w:rsid w:val="00DC4211"/>
    <w:rsid w:val="00DF1D07"/>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307</Value>
      <Value>282</Value>
      <Value>9</Value>
      <Value>296</Value>
    </TaxCatchAll>
    <_dlc_DocId xmlns="d0fb0f98-34f9-4d57-9559-eb8efd17aa5e">ESMA74-2119945925-2205</_dlc_DocId>
    <_dlc_DocIdUrl xmlns="d0fb0f98-34f9-4d57-9559-eb8efd17aa5e">
      <Url>https://securitiesandmarketsauth.sharepoint.com/sites/sherpa-trdu/_layouts/15/DocIdRedir.aspx?ID=ESMA74-2119945925-2205</Url>
      <Description>ESMA74-2119945925-2205</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Settlement Discipline - RTS on Settlement Discipline</TermName>
          <TermId xmlns="http://schemas.microsoft.com/office/infopath/2007/PartnerControls">94b829d6-c106-4b87-85b5-2af31436c382</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 CSDR Settlement Discipline</TermName>
          <TermId xmlns="http://schemas.microsoft.com/office/infopath/2007/PartnerControls">393de213-8012-41d4-9665-a8ccd1c8fe8b</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9" ma:contentTypeDescription="" ma:contentTypeScope="" ma:versionID="73f7c2da696fa3c22950bf70c14e5c8d">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0cc192deb419d8a7e5a7b4a0753f9c30"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3.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4.xml><?xml version="1.0" encoding="utf-8"?>
<ds:datastoreItem xmlns:ds="http://schemas.openxmlformats.org/officeDocument/2006/customXml" ds:itemID="{D02FA012-DAE9-4B61-B234-F7182427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26</Pages>
  <Words>4265</Words>
  <Characters>24315</Characters>
  <Application>Microsoft Office Word</Application>
  <DocSecurity>8</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28523</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Giulia Cataldi</cp:lastModifiedBy>
  <cp:revision>550</cp:revision>
  <cp:lastPrinted>2023-09-09T00:53:00Z</cp:lastPrinted>
  <dcterms:created xsi:type="dcterms:W3CDTF">2025-04-03T08:46:00Z</dcterms:created>
  <dcterms:modified xsi:type="dcterms:W3CDTF">2025-04-14T12:24:00Z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d63460df-cf6d-4797-8d07-76b1b5190631</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MediaServiceImageTags">
    <vt:lpwstr/>
  </property>
  <property fmtid="{D5CDD505-2E9C-101B-9397-08002B2CF9AE}" pid="15" name="SubTopic">
    <vt:lpwstr>307</vt:lpwstr>
  </property>
</Properties>
</file>