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8D5AB" w14:textId="77777777" w:rsidR="004F1272" w:rsidRDefault="004F1272" w:rsidP="004F1272">
      <w:bookmarkStart w:id="0" w:name="_Hlk124776001"/>
      <w:bookmarkStart w:id="1" w:name="_Hlk124776067"/>
      <w:bookmarkStart w:id="2" w:name="_Hlk124776338"/>
    </w:p>
    <w:p w14:paraId="0BC9AE4E" w14:textId="77777777" w:rsidR="004F1272" w:rsidRDefault="004F1272" w:rsidP="004F1272"/>
    <w:p w14:paraId="5330AE1E" w14:textId="77777777" w:rsidR="004F1272" w:rsidRDefault="004F1272" w:rsidP="004F1272"/>
    <w:p w14:paraId="0D948F31" w14:textId="77777777" w:rsidR="004F1272" w:rsidRPr="00F716D4" w:rsidRDefault="004F1272" w:rsidP="004F1272">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1745F98F" w14:textId="77777777" w:rsidR="004F1272" w:rsidRPr="00862510" w:rsidRDefault="004F1272" w:rsidP="004F1272">
      <w:pPr>
        <w:pStyle w:val="Subtitle"/>
        <w:spacing w:after="0"/>
        <w:rPr>
          <w:b/>
          <w:bCs/>
        </w:rPr>
        <w:sectPr w:rsidR="004F1272" w:rsidRPr="00862510" w:rsidSect="004F1272">
          <w:footerReference w:type="even" r:id="rId10"/>
          <w:footerReference w:type="default" r:id="rId11"/>
          <w:headerReference w:type="first" r:id="rId12"/>
          <w:footerReference w:type="first" r:id="rId13"/>
          <w:pgSz w:w="11906" w:h="16838" w:code="9"/>
          <w:pgMar w:top="1418" w:right="1418" w:bottom="1418" w:left="1418" w:header="862" w:footer="862" w:gutter="0"/>
          <w:pgNumType w:start="0"/>
          <w:cols w:space="708"/>
          <w:titlePg/>
          <w:docGrid w:linePitch="360"/>
        </w:sectPr>
      </w:pPr>
      <w:r w:rsidRPr="00862510">
        <w:t xml:space="preserve">Consultation Paper </w:t>
      </w:r>
      <w:r w:rsidRPr="00862510">
        <w:rPr>
          <w:b/>
          <w:bCs/>
          <w:noProof/>
        </w:rPr>
        <mc:AlternateContent>
          <mc:Choice Requires="wps">
            <w:drawing>
              <wp:anchor distT="0" distB="0" distL="114300" distR="114300" simplePos="0" relativeHeight="251658240" behindDoc="1" locked="1" layoutInCell="1" allowOverlap="0" wp14:anchorId="35136891" wp14:editId="449F41C4">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4"/>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09939" id="Freeform: Shape 1" o:spid="_x0000_s1026" style="position:absolute;margin-left:-.45pt;margin-top:5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" o:allowoverlap="f" path="m2939613,926867c5038819,-714379,6826523,267027,7569200,545025r,2628099l7569200,9779055r,l,9779055r,l,3173124,2939613,926867xe" stroked="f" strokeweight="1pt">
                <v:fill r:id="rId16"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Pr="00862510">
        <w:t>on the revision of the disclosure framework for private securitisation under Article 7 of the Securitisation Regulation</w:t>
      </w:r>
    </w:p>
    <w:p w14:paraId="7283A39C" w14:textId="77777777" w:rsidR="004F1272" w:rsidRPr="009D6E99" w:rsidRDefault="004F1272" w:rsidP="004F1272">
      <w:pPr>
        <w:pStyle w:val="Subtitle"/>
      </w:pPr>
      <w:bookmarkStart w:id="4" w:name="_Toc280628648"/>
      <w:bookmarkEnd w:id="1"/>
      <w:bookmarkEnd w:id="2"/>
      <w:bookmarkEnd w:id="3"/>
      <w:r w:rsidRPr="009D6E99">
        <w:lastRenderedPageBreak/>
        <w:t xml:space="preserve">Responding to this paper </w:t>
      </w:r>
    </w:p>
    <w:p w14:paraId="3F288E82" w14:textId="77777777" w:rsidR="004F1272" w:rsidRPr="005B6B12" w:rsidRDefault="004F1272" w:rsidP="004F1272">
      <w:r w:rsidRPr="005B6B12">
        <w:t xml:space="preserve">ESMA invites comments on all matters in </w:t>
      </w:r>
      <w:r>
        <w:t xml:space="preserve">the Consultation Paper </w:t>
      </w:r>
      <w:r w:rsidRPr="005B6B12">
        <w:t xml:space="preserve">and </w:t>
      </w:r>
      <w:proofErr w:type="gramStart"/>
      <w:r w:rsidRPr="005B6B12">
        <w:t xml:space="preserve">in particular </w:t>
      </w:r>
      <w:r>
        <w:t>on</w:t>
      </w:r>
      <w:proofErr w:type="gramEnd"/>
      <w:r>
        <w:t xml:space="preserve"> the specific questions in this reply form</w:t>
      </w:r>
      <w:r w:rsidRPr="005B6B12">
        <w:t>. Comments are most helpful if they:</w:t>
      </w:r>
    </w:p>
    <w:p w14:paraId="11EFEE5E" w14:textId="77777777" w:rsidR="004F1272" w:rsidRPr="005B6B12" w:rsidRDefault="004F1272" w:rsidP="004F1272">
      <w:pPr>
        <w:pStyle w:val="ListParagraph"/>
        <w:numPr>
          <w:ilvl w:val="0"/>
          <w:numId w:val="2"/>
        </w:numPr>
        <w:contextualSpacing w:val="0"/>
      </w:pPr>
      <w:r w:rsidRPr="005B6B12">
        <w:t xml:space="preserve">respond to the question </w:t>
      </w:r>
      <w:proofErr w:type="gramStart"/>
      <w:r w:rsidRPr="005B6B12">
        <w:t>stated;</w:t>
      </w:r>
      <w:proofErr w:type="gramEnd"/>
    </w:p>
    <w:p w14:paraId="3C983728" w14:textId="77777777" w:rsidR="004F1272" w:rsidRPr="005B6B12" w:rsidRDefault="004F1272" w:rsidP="004F1272">
      <w:pPr>
        <w:pStyle w:val="ListParagraph"/>
        <w:numPr>
          <w:ilvl w:val="0"/>
          <w:numId w:val="2"/>
        </w:numPr>
        <w:contextualSpacing w:val="0"/>
      </w:pPr>
      <w:r w:rsidRPr="005B6B12">
        <w:t>indicate the specific question to which the comment relates;</w:t>
      </w:r>
    </w:p>
    <w:p w14:paraId="3688DD69" w14:textId="77777777" w:rsidR="004F1272" w:rsidRPr="005B6B12" w:rsidRDefault="004F1272" w:rsidP="004F1272">
      <w:pPr>
        <w:pStyle w:val="ListParagraph"/>
        <w:numPr>
          <w:ilvl w:val="0"/>
          <w:numId w:val="2"/>
        </w:numPr>
        <w:contextualSpacing w:val="0"/>
      </w:pPr>
      <w:r w:rsidRPr="005B6B12">
        <w:t>contain a clear rationale; and</w:t>
      </w:r>
    </w:p>
    <w:p w14:paraId="3BA2E3DB" w14:textId="77777777" w:rsidR="004F1272" w:rsidRPr="005B6B12" w:rsidRDefault="004F1272" w:rsidP="004F1272">
      <w:pPr>
        <w:pStyle w:val="ListParagraph"/>
        <w:numPr>
          <w:ilvl w:val="0"/>
          <w:numId w:val="2"/>
        </w:numPr>
        <w:contextualSpacing w:val="0"/>
      </w:pPr>
      <w:r w:rsidRPr="005B6B12">
        <w:t>describe any alternatives ESMA should consider.</w:t>
      </w:r>
    </w:p>
    <w:p w14:paraId="730C12CF" w14:textId="77777777" w:rsidR="004F1272" w:rsidRDefault="004F1272" w:rsidP="004F1272">
      <w:pPr>
        <w:rPr>
          <w:b/>
        </w:rPr>
      </w:pPr>
      <w:r w:rsidRPr="005B6B12">
        <w:t xml:space="preserve">ESMA will consider all comments </w:t>
      </w:r>
      <w:r w:rsidRPr="009E1C55">
        <w:t xml:space="preserve">received </w:t>
      </w:r>
      <w:r w:rsidRPr="00460416">
        <w:t xml:space="preserve">by </w:t>
      </w:r>
      <w:r>
        <w:rPr>
          <w:b/>
        </w:rPr>
        <w:t>31</w:t>
      </w:r>
      <w:r w:rsidRPr="00460416">
        <w:rPr>
          <w:b/>
        </w:rPr>
        <w:t xml:space="preserve"> </w:t>
      </w:r>
      <w:r>
        <w:rPr>
          <w:b/>
        </w:rPr>
        <w:t xml:space="preserve">March </w:t>
      </w:r>
      <w:r w:rsidRPr="00460416">
        <w:rPr>
          <w:b/>
        </w:rPr>
        <w:t>2025.</w:t>
      </w:r>
      <w:r w:rsidRPr="005B6B12">
        <w:rPr>
          <w:b/>
        </w:rPr>
        <w:t xml:space="preserve"> </w:t>
      </w:r>
    </w:p>
    <w:p w14:paraId="313A8FA1" w14:textId="77777777" w:rsidR="004F1272" w:rsidRPr="009D6E99" w:rsidRDefault="004F1272" w:rsidP="004F1272">
      <w:pPr>
        <w:pStyle w:val="aNew-Level33"/>
      </w:pPr>
      <w:r w:rsidRPr="009D6E99">
        <w:t>Instructions</w:t>
      </w:r>
    </w:p>
    <w:p w14:paraId="2EA4D3DA" w14:textId="77777777" w:rsidR="004F1272" w:rsidRPr="00863BFD" w:rsidRDefault="004F1272" w:rsidP="004F1272">
      <w:r w:rsidRPr="00863BFD">
        <w:t>In order to facilitate analysis of responses to the Consultation Paper, respondents are requested to follow the below steps when preparing and submitting their response:</w:t>
      </w:r>
    </w:p>
    <w:p w14:paraId="04602D2A" w14:textId="77777777" w:rsidR="004F1272" w:rsidRPr="00863BFD" w:rsidRDefault="004F1272" w:rsidP="004F1272">
      <w:pPr>
        <w:pStyle w:val="ListParagraph"/>
        <w:numPr>
          <w:ilvl w:val="0"/>
          <w:numId w:val="2"/>
        </w:numPr>
        <w:contextualSpacing w:val="0"/>
      </w:pPr>
      <w:r w:rsidRPr="00863BFD">
        <w:t xml:space="preserve">Insert your responses to the questions in the Consultation Paper in </w:t>
      </w:r>
      <w:r>
        <w:t>this reply</w:t>
      </w:r>
      <w:r w:rsidRPr="00863BFD">
        <w:t xml:space="preserve"> form. </w:t>
      </w:r>
    </w:p>
    <w:p w14:paraId="78B14500" w14:textId="77777777" w:rsidR="004F1272" w:rsidRPr="00863BFD" w:rsidRDefault="004F1272" w:rsidP="004F1272">
      <w:pPr>
        <w:pStyle w:val="ListParagraph"/>
        <w:numPr>
          <w:ilvl w:val="0"/>
          <w:numId w:val="2"/>
        </w:numPr>
        <w:contextualSpacing w:val="0"/>
      </w:pPr>
      <w:r w:rsidRPr="00863BFD">
        <w:t>Please do not remove tags of the type &lt;ESMA_QUESTION</w:t>
      </w:r>
      <w:r>
        <w:t>_VALID_</w:t>
      </w:r>
      <w:r w:rsidRPr="00863BFD">
        <w:t>1&gt;. Your response to each question has to be framed by the two tags corresponding to the question.</w:t>
      </w:r>
    </w:p>
    <w:p w14:paraId="43B0F94D" w14:textId="77777777" w:rsidR="004F1272" w:rsidRPr="00863BFD" w:rsidRDefault="004F1272" w:rsidP="004F1272">
      <w:pPr>
        <w:pStyle w:val="ListParagraph"/>
        <w:numPr>
          <w:ilvl w:val="0"/>
          <w:numId w:val="2"/>
        </w:numPr>
        <w:contextualSpacing w:val="0"/>
      </w:pPr>
      <w:r w:rsidRPr="00863BFD">
        <w:t>If you do not wish to respond to a given question, please do not delete it but simply leave the text “TYPE YOUR TEXT HERE” between the tags.</w:t>
      </w:r>
    </w:p>
    <w:p w14:paraId="7758D2D0" w14:textId="77777777" w:rsidR="004F1272" w:rsidRDefault="004F1272" w:rsidP="004F1272">
      <w:pPr>
        <w:pStyle w:val="ListParagraph"/>
        <w:numPr>
          <w:ilvl w:val="0"/>
          <w:numId w:val="2"/>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w:t>
      </w:r>
      <w:proofErr w:type="spellStart"/>
      <w:r w:rsidRPr="00863BFD">
        <w:t>ESMA_</w:t>
      </w:r>
      <w:r>
        <w:t>VALID</w:t>
      </w:r>
      <w:r w:rsidRPr="00863BFD">
        <w:t>_nameofrespondent</w:t>
      </w:r>
      <w:proofErr w:type="spellEnd"/>
      <w:r w:rsidRPr="00863BFD">
        <w:t xml:space="preserve">. </w:t>
      </w:r>
    </w:p>
    <w:p w14:paraId="259C7F95" w14:textId="77777777" w:rsidR="004F1272" w:rsidRDefault="004F1272" w:rsidP="004F1272">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t>VALID_</w:t>
      </w:r>
      <w:r w:rsidRPr="00863BFD">
        <w:t>ABCD.</w:t>
      </w:r>
    </w:p>
    <w:p w14:paraId="7FD74114" w14:textId="77777777" w:rsidR="004F1272" w:rsidRDefault="004F1272" w:rsidP="004F1272">
      <w:pPr>
        <w:pStyle w:val="ListParagraph"/>
        <w:numPr>
          <w:ilvl w:val="0"/>
          <w:numId w:val="2"/>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7" w:history="1">
        <w:r w:rsidRPr="005B6B12">
          <w:rPr>
            <w:rStyle w:val="Hyperlink"/>
          </w:rPr>
          <w:t>www.esma.europa.eu</w:t>
        </w:r>
      </w:hyperlink>
      <w:r w:rsidRPr="005B6B12">
        <w:t xml:space="preserve"> under the heading ‘Your input - Consultations’. </w:t>
      </w:r>
    </w:p>
    <w:p w14:paraId="7FE8A72E" w14:textId="77777777" w:rsidR="004F1272" w:rsidRDefault="004F1272" w:rsidP="004F1272">
      <w:pPr>
        <w:pStyle w:val="04BodyText"/>
      </w:pPr>
    </w:p>
    <w:p w14:paraId="1B6286ED" w14:textId="77777777" w:rsidR="004F1272" w:rsidRDefault="004F1272" w:rsidP="004F1272">
      <w:pPr>
        <w:pStyle w:val="04BodyText"/>
      </w:pPr>
    </w:p>
    <w:p w14:paraId="2DDEE546" w14:textId="77777777" w:rsidR="004F1272" w:rsidRDefault="004F1272" w:rsidP="004F1272">
      <w:pPr>
        <w:pStyle w:val="04BodyText"/>
      </w:pPr>
    </w:p>
    <w:p w14:paraId="5B0E8A97" w14:textId="77777777" w:rsidR="004F1272" w:rsidRPr="009D6E99" w:rsidRDefault="004F1272" w:rsidP="004F1272">
      <w:pPr>
        <w:pStyle w:val="aNew-Level33"/>
      </w:pPr>
      <w:r w:rsidRPr="00EF0769">
        <w:lastRenderedPageBreak/>
        <w:t>Publication of responses</w:t>
      </w:r>
    </w:p>
    <w:p w14:paraId="57E7ACBA" w14:textId="77777777" w:rsidR="004F1272" w:rsidRPr="00EF0769" w:rsidRDefault="004F1272" w:rsidP="004F1272">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6DDA4EA8" w14:textId="77777777" w:rsidR="004F1272" w:rsidRDefault="004F1272" w:rsidP="004F1272">
      <w:pPr>
        <w:pStyle w:val="04BodyText"/>
      </w:pPr>
    </w:p>
    <w:p w14:paraId="6B08833B" w14:textId="77777777" w:rsidR="004F1272" w:rsidRPr="009D6E99" w:rsidRDefault="004F1272" w:rsidP="004F1272">
      <w:pPr>
        <w:pStyle w:val="aNew-Level33"/>
      </w:pPr>
      <w:r w:rsidRPr="00EF0769">
        <w:t>Data protection</w:t>
      </w:r>
    </w:p>
    <w:p w14:paraId="409F668B" w14:textId="77777777" w:rsidR="004F1272" w:rsidRDefault="004F1272" w:rsidP="004F1272">
      <w:pPr>
        <w:rPr>
          <w:szCs w:val="22"/>
          <w:lang w:eastAsia="en-GB"/>
        </w:rPr>
      </w:pPr>
      <w:r w:rsidRPr="00EF0769">
        <w:t xml:space="preserve">Information on data protection can be found at </w:t>
      </w:r>
      <w:hyperlink r:id="rId18"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19" w:history="1">
        <w:r>
          <w:rPr>
            <w:rStyle w:val="Hyperlink"/>
          </w:rPr>
          <w:t>Data protection</w:t>
        </w:r>
      </w:hyperlink>
      <w:r>
        <w:rPr>
          <w:rStyle w:val="Hyperlink"/>
        </w:rPr>
        <w:t>’</w:t>
      </w:r>
      <w:r w:rsidRPr="005B6B12">
        <w:t>.</w:t>
      </w:r>
      <w:r w:rsidRPr="00AD0C8A">
        <w:rPr>
          <w:szCs w:val="22"/>
          <w:lang w:eastAsia="en-GB"/>
        </w:rPr>
        <w:t>.</w:t>
      </w:r>
    </w:p>
    <w:p w14:paraId="3E2DC2EE" w14:textId="77777777" w:rsidR="004F1272" w:rsidRDefault="004F1272" w:rsidP="004F1272">
      <w:pPr>
        <w:pStyle w:val="04BodyText"/>
      </w:pPr>
    </w:p>
    <w:p w14:paraId="7C9BF588" w14:textId="77777777" w:rsidR="004F1272" w:rsidRDefault="004F1272" w:rsidP="004F1272">
      <w:pPr>
        <w:rPr>
          <w:lang w:eastAsia="en-GB"/>
        </w:rPr>
      </w:pPr>
      <w:bookmarkStart w:id="5" w:name="_Toc335141334"/>
    </w:p>
    <w:p w14:paraId="062750C8" w14:textId="77777777" w:rsidR="004F1272" w:rsidRDefault="004F1272" w:rsidP="004F1272">
      <w:pPr>
        <w:rPr>
          <w:lang w:eastAsia="en-GB"/>
        </w:rPr>
      </w:pPr>
      <w:bookmarkStart w:id="6" w:name="_Toc335141335"/>
      <w:bookmarkEnd w:id="5"/>
    </w:p>
    <w:bookmarkEnd w:id="6"/>
    <w:p w14:paraId="2D52AB33" w14:textId="77777777" w:rsidR="004F1272" w:rsidRDefault="004F1272" w:rsidP="004F1272">
      <w:pPr>
        <w:rPr>
          <w:lang w:eastAsia="en-GB"/>
        </w:rPr>
      </w:pPr>
    </w:p>
    <w:p w14:paraId="577E9340" w14:textId="77777777" w:rsidR="004F1272" w:rsidRDefault="004F1272" w:rsidP="004F1272">
      <w:pPr>
        <w:rPr>
          <w:lang w:eastAsia="en-GB"/>
        </w:rPr>
      </w:pPr>
    </w:p>
    <w:p w14:paraId="2DE3E248" w14:textId="77777777" w:rsidR="004F1272" w:rsidRDefault="004F1272" w:rsidP="004F1272">
      <w:pPr>
        <w:rPr>
          <w:lang w:eastAsia="en-GB"/>
        </w:rPr>
      </w:pPr>
    </w:p>
    <w:p w14:paraId="1A6CAA71" w14:textId="77777777" w:rsidR="004F1272" w:rsidRDefault="004F1272" w:rsidP="004F1272">
      <w:pPr>
        <w:rPr>
          <w:lang w:eastAsia="en-GB"/>
        </w:rPr>
      </w:pPr>
    </w:p>
    <w:p w14:paraId="55D37310" w14:textId="77777777" w:rsidR="004F1272" w:rsidRDefault="004F1272" w:rsidP="004F1272"/>
    <w:p w14:paraId="2BF207A1" w14:textId="77777777" w:rsidR="004F1272" w:rsidRDefault="004F1272" w:rsidP="004F1272"/>
    <w:bookmarkEnd w:id="4"/>
    <w:p w14:paraId="7F1B64A8" w14:textId="77777777" w:rsidR="004F1272" w:rsidRDefault="004F1272" w:rsidP="004F1272">
      <w:pPr>
        <w:sectPr w:rsidR="004F1272" w:rsidSect="004F1272">
          <w:headerReference w:type="even" r:id="rId20"/>
          <w:footerReference w:type="even" r:id="rId21"/>
          <w:footerReference w:type="default" r:id="rId22"/>
          <w:headerReference w:type="first" r:id="rId23"/>
          <w:footerReference w:type="first" r:id="rId24"/>
          <w:pgSz w:w="11906" w:h="16838" w:code="9"/>
          <w:pgMar w:top="2410" w:right="1247" w:bottom="1135" w:left="1247" w:header="709" w:footer="709" w:gutter="0"/>
          <w:cols w:space="708"/>
          <w:titlePg/>
          <w:docGrid w:linePitch="360"/>
        </w:sectPr>
      </w:pPr>
    </w:p>
    <w:p w14:paraId="58F17193" w14:textId="77777777" w:rsidR="004F1272" w:rsidRPr="00BB1973" w:rsidRDefault="004F1272" w:rsidP="004F1272">
      <w:pPr>
        <w:pStyle w:val="Heading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4F1272" w:rsidRPr="00AB6D88" w14:paraId="3F8EFB2D" w14:textId="77777777" w:rsidTr="00906DB4">
        <w:tc>
          <w:tcPr>
            <w:tcW w:w="3929" w:type="dxa"/>
            <w:shd w:val="clear" w:color="auto" w:fill="auto"/>
            <w:vAlign w:val="center"/>
          </w:tcPr>
          <w:p w14:paraId="419EE7A6" w14:textId="77777777" w:rsidR="004F1272" w:rsidRPr="00104E00" w:rsidRDefault="004F1272" w:rsidP="00906DB4">
            <w:pPr>
              <w:jc w:val="left"/>
              <w:rPr>
                <w:color w:val="00379F"/>
              </w:rPr>
            </w:pPr>
            <w:r w:rsidRPr="00104E00">
              <w:rPr>
                <w:color w:val="00379F"/>
              </w:rPr>
              <w:t>Name of the company / organisation</w:t>
            </w:r>
          </w:p>
        </w:tc>
        <w:sdt>
          <w:sdtPr>
            <w:rPr>
              <w:rStyle w:val="PlaceholderText"/>
            </w:rPr>
            <w:id w:val="651570699"/>
            <w:text/>
          </w:sdtPr>
          <w:sdtEndPr>
            <w:rPr>
              <w:rStyle w:val="PlaceholderText"/>
            </w:rPr>
          </w:sdtEndPr>
          <w:sdtContent>
            <w:tc>
              <w:tcPr>
                <w:tcW w:w="5595" w:type="dxa"/>
                <w:shd w:val="clear" w:color="auto" w:fill="auto"/>
                <w:vAlign w:val="center"/>
              </w:tcPr>
              <w:p w14:paraId="08299D94" w14:textId="70F3BCDA" w:rsidR="004F1272" w:rsidRPr="00104E00" w:rsidRDefault="00731B1A" w:rsidP="00906DB4">
                <w:pPr>
                  <w:jc w:val="left"/>
                  <w:rPr>
                    <w:rStyle w:val="PlaceholderText"/>
                  </w:rPr>
                </w:pPr>
                <w:r>
                  <w:rPr>
                    <w:rStyle w:val="PlaceholderText"/>
                  </w:rPr>
                  <w:t>Raiffeisen</w:t>
                </w:r>
                <w:r w:rsidR="00102208">
                  <w:rPr>
                    <w:rStyle w:val="PlaceholderText"/>
                  </w:rPr>
                  <w:t xml:space="preserve"> B</w:t>
                </w:r>
                <w:r>
                  <w:rPr>
                    <w:rStyle w:val="PlaceholderText"/>
                  </w:rPr>
                  <w:t>ank International AG</w:t>
                </w:r>
              </w:p>
            </w:tc>
          </w:sdtContent>
        </w:sdt>
      </w:tr>
      <w:tr w:rsidR="004F1272" w:rsidRPr="00AB6D88" w14:paraId="1D710CB7" w14:textId="77777777" w:rsidTr="00906DB4">
        <w:tc>
          <w:tcPr>
            <w:tcW w:w="3929" w:type="dxa"/>
            <w:shd w:val="clear" w:color="auto" w:fill="auto"/>
            <w:vAlign w:val="center"/>
          </w:tcPr>
          <w:p w14:paraId="6B46C0F7" w14:textId="77777777" w:rsidR="004F1272" w:rsidRPr="00104E00" w:rsidRDefault="004F1272" w:rsidP="00906DB4">
            <w:pPr>
              <w:jc w:val="left"/>
              <w:rPr>
                <w:color w:val="00379F"/>
              </w:rPr>
            </w:pPr>
            <w:r w:rsidRPr="00104E00">
              <w:rPr>
                <w:color w:val="00379F"/>
              </w:rPr>
              <w:t>Activity</w:t>
            </w:r>
          </w:p>
        </w:tc>
        <w:tc>
          <w:tcPr>
            <w:tcW w:w="5595" w:type="dxa"/>
            <w:shd w:val="clear" w:color="auto" w:fill="auto"/>
            <w:vAlign w:val="center"/>
          </w:tcPr>
          <w:p w14:paraId="1465B8D9" w14:textId="02F02435" w:rsidR="004F1272" w:rsidRPr="00104E00" w:rsidRDefault="00102208" w:rsidP="00906DB4">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F25913">
                  <w:t>Banking sector</w:t>
                </w:r>
              </w:sdtContent>
            </w:sdt>
          </w:p>
        </w:tc>
      </w:tr>
      <w:tr w:rsidR="004F1272" w:rsidRPr="00AB6D88" w14:paraId="44EE3B69" w14:textId="77777777" w:rsidTr="00906DB4">
        <w:tc>
          <w:tcPr>
            <w:tcW w:w="3929" w:type="dxa"/>
            <w:shd w:val="clear" w:color="auto" w:fill="auto"/>
            <w:vAlign w:val="center"/>
          </w:tcPr>
          <w:p w14:paraId="15017E95" w14:textId="77777777" w:rsidR="004F1272" w:rsidRPr="00104E00" w:rsidRDefault="004F1272" w:rsidP="00906DB4">
            <w:pPr>
              <w:jc w:val="left"/>
              <w:rPr>
                <w:color w:val="00379F"/>
              </w:rPr>
            </w:pPr>
            <w:r w:rsidRPr="00104E00">
              <w:rPr>
                <w:color w:val="00379F"/>
              </w:rPr>
              <w:t>Are you representing an association?</w:t>
            </w:r>
          </w:p>
        </w:tc>
        <w:sdt>
          <w:sdtPr>
            <w:id w:val="-226150188"/>
            <w14:checkbox>
              <w14:checked w14:val="0"/>
              <w14:checkedState w14:val="2612" w14:font="MS Gothic"/>
              <w14:uncheckedState w14:val="2610" w14:font="MS Gothic"/>
            </w14:checkbox>
          </w:sdtPr>
          <w:sdtEndPr/>
          <w:sdtContent>
            <w:tc>
              <w:tcPr>
                <w:tcW w:w="5595" w:type="dxa"/>
                <w:shd w:val="clear" w:color="auto" w:fill="auto"/>
                <w:vAlign w:val="center"/>
              </w:tcPr>
              <w:p w14:paraId="7561D325" w14:textId="7F1115A3" w:rsidR="004F1272" w:rsidRPr="00104E00" w:rsidRDefault="00731B1A" w:rsidP="00906DB4">
                <w:pPr>
                  <w:jc w:val="left"/>
                </w:pPr>
                <w:r>
                  <w:rPr>
                    <w:rFonts w:ascii="MS Gothic" w:eastAsia="MS Gothic" w:hAnsi="MS Gothic" w:hint="eastAsia"/>
                  </w:rPr>
                  <w:t>☐</w:t>
                </w:r>
              </w:p>
            </w:tc>
          </w:sdtContent>
        </w:sdt>
      </w:tr>
      <w:tr w:rsidR="004F1272" w:rsidRPr="00AB6D88" w14:paraId="4244C88D" w14:textId="77777777" w:rsidTr="00906DB4">
        <w:tc>
          <w:tcPr>
            <w:tcW w:w="3929" w:type="dxa"/>
            <w:shd w:val="clear" w:color="auto" w:fill="auto"/>
            <w:vAlign w:val="center"/>
          </w:tcPr>
          <w:p w14:paraId="026A067C" w14:textId="77777777" w:rsidR="004F1272" w:rsidRPr="00104E00" w:rsidRDefault="004F1272" w:rsidP="00906DB4">
            <w:pPr>
              <w:jc w:val="left"/>
              <w:rPr>
                <w:color w:val="00379F"/>
              </w:rPr>
            </w:pPr>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388786A2" w14:textId="2752DF26" w:rsidR="004F1272" w:rsidRPr="00104E00" w:rsidRDefault="00731B1A" w:rsidP="00906DB4">
                <w:pPr>
                  <w:jc w:val="left"/>
                </w:pPr>
                <w:r>
                  <w:t>Austria</w:t>
                </w:r>
              </w:p>
            </w:tc>
          </w:sdtContent>
        </w:sdt>
      </w:tr>
    </w:tbl>
    <w:p w14:paraId="63CE8F94" w14:textId="77777777" w:rsidR="004F1272" w:rsidRDefault="004F1272" w:rsidP="004F1272"/>
    <w:p w14:paraId="0667101D" w14:textId="77777777" w:rsidR="004F1272" w:rsidRDefault="004F1272" w:rsidP="004F1272">
      <w:pPr>
        <w:pStyle w:val="Heading1"/>
      </w:pPr>
      <w:r>
        <w:t>Questions</w:t>
      </w:r>
      <w:bookmarkStart w:id="8" w:name="_Hlk124780170"/>
    </w:p>
    <w:p w14:paraId="3AE1D8DD" w14:textId="77777777" w:rsidR="004F1272" w:rsidRDefault="004F1272" w:rsidP="004F1272">
      <w:pPr>
        <w:pStyle w:val="Questionstyle"/>
        <w:spacing w:before="120" w:after="120" w:line="276" w:lineRule="auto"/>
        <w:contextualSpacing/>
      </w:pPr>
      <w:bookmarkStart w:id="9" w:name="_Hlk190102843"/>
      <w:bookmarkEnd w:id="7"/>
      <w:bookmarkEnd w:id="8"/>
      <w:r>
        <w:t>Do you agree with the proposed approach to disclosing information on private securitisations? If not, please specify any alternative approaches you would recommend, including their advantages and potential drawbacks.</w:t>
      </w:r>
    </w:p>
    <w:bookmarkEnd w:id="9"/>
    <w:p w14:paraId="05497633" w14:textId="77777777" w:rsidR="004F1272" w:rsidRDefault="004F1272" w:rsidP="004F1272">
      <w:r>
        <w:t>&lt;ESMA_QUESTION_PRSE_1&gt;</w:t>
      </w:r>
    </w:p>
    <w:p w14:paraId="0930D645" w14:textId="43EE0844" w:rsidR="00C26ED1" w:rsidRDefault="00C71EA2" w:rsidP="004F1272">
      <w:pPr>
        <w:rPr>
          <w:color w:val="0070C0"/>
        </w:rPr>
      </w:pPr>
      <w:r w:rsidRPr="00FD0221">
        <w:rPr>
          <w:color w:val="0070C0"/>
        </w:rPr>
        <w:t xml:space="preserve">A simplified template for private securitisations on aggregate level is </w:t>
      </w:r>
      <w:r w:rsidR="00E344E1">
        <w:rPr>
          <w:color w:val="0070C0"/>
        </w:rPr>
        <w:t xml:space="preserve">generally </w:t>
      </w:r>
      <w:r w:rsidRPr="00FD0221">
        <w:rPr>
          <w:color w:val="0070C0"/>
        </w:rPr>
        <w:t>the right approach</w:t>
      </w:r>
      <w:r w:rsidR="00D37241">
        <w:rPr>
          <w:color w:val="0070C0"/>
        </w:rPr>
        <w:t xml:space="preserve">, see also our responds to the Field-by-Field review in </w:t>
      </w:r>
      <w:r w:rsidRPr="00F71212">
        <w:rPr>
          <w:color w:val="0070C0"/>
        </w:rPr>
        <w:t>.</w:t>
      </w:r>
      <w:r w:rsidR="00D37241">
        <w:rPr>
          <w:color w:val="0070C0"/>
        </w:rPr>
        <w:t>2023.</w:t>
      </w:r>
      <w:r w:rsidR="00F71212" w:rsidRPr="00F71212">
        <w:rPr>
          <w:color w:val="0070C0"/>
        </w:rPr>
        <w:t xml:space="preserve"> </w:t>
      </w:r>
      <w:r w:rsidR="00D52DB8" w:rsidRPr="008D0E68">
        <w:rPr>
          <w:color w:val="0070C0"/>
        </w:rPr>
        <w:t>The new</w:t>
      </w:r>
      <w:r w:rsidR="005257E4">
        <w:rPr>
          <w:color w:val="0070C0"/>
        </w:rPr>
        <w:t>ly</w:t>
      </w:r>
      <w:r w:rsidR="00D52DB8" w:rsidRPr="008D0E68">
        <w:rPr>
          <w:color w:val="0070C0"/>
        </w:rPr>
        <w:t xml:space="preserve"> introduced template </w:t>
      </w:r>
      <w:r w:rsidR="00F1218D">
        <w:rPr>
          <w:color w:val="0070C0"/>
        </w:rPr>
        <w:t xml:space="preserve">should be </w:t>
      </w:r>
      <w:r w:rsidR="00D52DB8" w:rsidRPr="008D0E68">
        <w:rPr>
          <w:color w:val="0070C0"/>
        </w:rPr>
        <w:t xml:space="preserve">designed </w:t>
      </w:r>
      <w:r w:rsidR="00F1218D">
        <w:rPr>
          <w:color w:val="0070C0"/>
        </w:rPr>
        <w:t xml:space="preserve">especially </w:t>
      </w:r>
      <w:r w:rsidR="00D52DB8" w:rsidRPr="008D0E68">
        <w:rPr>
          <w:color w:val="0070C0"/>
        </w:rPr>
        <w:t xml:space="preserve">for </w:t>
      </w:r>
      <w:r w:rsidR="004713A3">
        <w:rPr>
          <w:color w:val="0070C0"/>
        </w:rPr>
        <w:t xml:space="preserve">the purpose </w:t>
      </w:r>
      <w:r w:rsidR="00524127">
        <w:rPr>
          <w:color w:val="0070C0"/>
        </w:rPr>
        <w:t xml:space="preserve">of </w:t>
      </w:r>
      <w:r w:rsidR="00D52DB8" w:rsidRPr="008D0E68">
        <w:rPr>
          <w:color w:val="0070C0"/>
        </w:rPr>
        <w:t xml:space="preserve">supervisory </w:t>
      </w:r>
      <w:r w:rsidR="00524127">
        <w:rPr>
          <w:color w:val="0070C0"/>
        </w:rPr>
        <w:t>informat</w:t>
      </w:r>
      <w:r w:rsidR="000006C6">
        <w:rPr>
          <w:color w:val="0070C0"/>
        </w:rPr>
        <w:t>ion</w:t>
      </w:r>
      <w:r w:rsidR="009F334E">
        <w:rPr>
          <w:color w:val="0070C0"/>
        </w:rPr>
        <w:t xml:space="preserve">. Investor information </w:t>
      </w:r>
      <w:r w:rsidR="003322E1">
        <w:rPr>
          <w:color w:val="0070C0"/>
        </w:rPr>
        <w:t xml:space="preserve">should not be in scope </w:t>
      </w:r>
      <w:r w:rsidR="00D52DB8" w:rsidRPr="008D0E68">
        <w:rPr>
          <w:color w:val="0070C0"/>
        </w:rPr>
        <w:t xml:space="preserve">which is </w:t>
      </w:r>
      <w:r w:rsidR="008010E5">
        <w:rPr>
          <w:color w:val="0070C0"/>
        </w:rPr>
        <w:t xml:space="preserve">justified </w:t>
      </w:r>
      <w:r w:rsidR="001B641C">
        <w:rPr>
          <w:color w:val="0070C0"/>
        </w:rPr>
        <w:t xml:space="preserve">by market practice </w:t>
      </w:r>
      <w:r w:rsidR="00D52DB8" w:rsidRPr="008D0E68">
        <w:rPr>
          <w:color w:val="0070C0"/>
        </w:rPr>
        <w:t>for private securitisations</w:t>
      </w:r>
      <w:r w:rsidR="001B641C">
        <w:rPr>
          <w:color w:val="0070C0"/>
        </w:rPr>
        <w:t xml:space="preserve">, where investors receive </w:t>
      </w:r>
      <w:r w:rsidR="00E1346C">
        <w:rPr>
          <w:color w:val="0070C0"/>
        </w:rPr>
        <w:t xml:space="preserve">much more detailed and comprehensive information than could be captured by any template, and </w:t>
      </w:r>
      <w:r w:rsidR="001B641C">
        <w:rPr>
          <w:color w:val="0070C0"/>
        </w:rPr>
        <w:t xml:space="preserve">in other formats and </w:t>
      </w:r>
      <w:r w:rsidR="00EC64A5">
        <w:rPr>
          <w:color w:val="0070C0"/>
        </w:rPr>
        <w:t>ways</w:t>
      </w:r>
      <w:r w:rsidR="00D52DB8" w:rsidRPr="008D0E68">
        <w:rPr>
          <w:color w:val="0070C0"/>
        </w:rPr>
        <w:t xml:space="preserve">. </w:t>
      </w:r>
      <w:r w:rsidR="005E161D">
        <w:rPr>
          <w:color w:val="0070C0"/>
        </w:rPr>
        <w:t xml:space="preserve">The new proposed template is independent </w:t>
      </w:r>
      <w:r w:rsidR="00D475D1">
        <w:rPr>
          <w:color w:val="0070C0"/>
        </w:rPr>
        <w:t>of</w:t>
      </w:r>
      <w:r w:rsidR="005E161D">
        <w:rPr>
          <w:color w:val="0070C0"/>
        </w:rPr>
        <w:t xml:space="preserve"> asset classes which we support. </w:t>
      </w:r>
      <w:r w:rsidR="00D347FF">
        <w:rPr>
          <w:color w:val="0070C0"/>
        </w:rPr>
        <w:t xml:space="preserve">No loan level data are required for the new template </w:t>
      </w:r>
      <w:r w:rsidR="00BD00B6">
        <w:rPr>
          <w:color w:val="0070C0"/>
        </w:rPr>
        <w:t xml:space="preserve">which is also </w:t>
      </w:r>
      <w:r w:rsidR="00C60CF8">
        <w:rPr>
          <w:color w:val="0070C0"/>
        </w:rPr>
        <w:t>appropriate for the defined purpose</w:t>
      </w:r>
      <w:r w:rsidR="004F7F6B">
        <w:rPr>
          <w:color w:val="0070C0"/>
        </w:rPr>
        <w:t xml:space="preserve">. </w:t>
      </w:r>
    </w:p>
    <w:p w14:paraId="28F6B10D" w14:textId="1DBFE941" w:rsidR="00C2534E" w:rsidRDefault="00AC0F65" w:rsidP="004F1272">
      <w:pPr>
        <w:rPr>
          <w:color w:val="0070C0"/>
        </w:rPr>
      </w:pPr>
      <w:r>
        <w:rPr>
          <w:color w:val="0070C0"/>
        </w:rPr>
        <w:t>However</w:t>
      </w:r>
      <w:r w:rsidR="00163373">
        <w:rPr>
          <w:color w:val="0070C0"/>
        </w:rPr>
        <w:t xml:space="preserve">, the proposal </w:t>
      </w:r>
      <w:r w:rsidR="00416366">
        <w:rPr>
          <w:color w:val="0070C0"/>
        </w:rPr>
        <w:t>has some incons</w:t>
      </w:r>
      <w:r w:rsidR="00C2534E">
        <w:rPr>
          <w:color w:val="0070C0"/>
        </w:rPr>
        <w:t xml:space="preserve">istencies which we would like to </w:t>
      </w:r>
      <w:r w:rsidR="00153605">
        <w:rPr>
          <w:color w:val="0070C0"/>
        </w:rPr>
        <w:t>highlight</w:t>
      </w:r>
      <w:r w:rsidR="00A949D7">
        <w:rPr>
          <w:color w:val="0070C0"/>
        </w:rPr>
        <w:t xml:space="preserve"> (please note that we </w:t>
      </w:r>
      <w:r w:rsidR="0007389E">
        <w:rPr>
          <w:color w:val="0070C0"/>
        </w:rPr>
        <w:t>explicitly</w:t>
      </w:r>
      <w:r w:rsidR="00A949D7">
        <w:rPr>
          <w:color w:val="0070C0"/>
        </w:rPr>
        <w:t xml:space="preserve"> exclude CLOs from all our answers</w:t>
      </w:r>
      <w:r w:rsidR="008A1359">
        <w:rPr>
          <w:color w:val="0070C0"/>
        </w:rPr>
        <w:t>,</w:t>
      </w:r>
      <w:r w:rsidR="00A949D7">
        <w:rPr>
          <w:color w:val="0070C0"/>
        </w:rPr>
        <w:t xml:space="preserve"> as </w:t>
      </w:r>
      <w:r w:rsidR="003F0F6F">
        <w:rPr>
          <w:color w:val="0070C0"/>
        </w:rPr>
        <w:t xml:space="preserve">we have not received comments with respect to this segment from </w:t>
      </w:r>
      <w:r w:rsidR="00A949D7">
        <w:rPr>
          <w:color w:val="0070C0"/>
        </w:rPr>
        <w:t>our stakeholders</w:t>
      </w:r>
      <w:r w:rsidR="0007389E">
        <w:rPr>
          <w:color w:val="0070C0"/>
        </w:rPr>
        <w:t>)</w:t>
      </w:r>
      <w:r w:rsidR="00C2534E">
        <w:rPr>
          <w:color w:val="0070C0"/>
        </w:rPr>
        <w:t>:</w:t>
      </w:r>
    </w:p>
    <w:p w14:paraId="5F2E6764" w14:textId="2A345092" w:rsidR="00C2534E" w:rsidRDefault="00CB35A2" w:rsidP="00C2534E">
      <w:pPr>
        <w:pStyle w:val="ListParagraph"/>
        <w:numPr>
          <w:ilvl w:val="0"/>
          <w:numId w:val="4"/>
        </w:numPr>
        <w:rPr>
          <w:color w:val="0070C0"/>
        </w:rPr>
      </w:pPr>
      <w:r>
        <w:rPr>
          <w:color w:val="0070C0"/>
        </w:rPr>
        <w:t>The proposal mixes up investor needs and supervisory needs at some points</w:t>
      </w:r>
      <w:r w:rsidR="0097091D">
        <w:rPr>
          <w:color w:val="0070C0"/>
        </w:rPr>
        <w:t xml:space="preserve"> (e.g. page 16 No 22)</w:t>
      </w:r>
      <w:r>
        <w:rPr>
          <w:color w:val="0070C0"/>
        </w:rPr>
        <w:t xml:space="preserve">. Investors do not </w:t>
      </w:r>
      <w:r w:rsidR="00A079B9">
        <w:rPr>
          <w:color w:val="0070C0"/>
        </w:rPr>
        <w:t xml:space="preserve">need a </w:t>
      </w:r>
      <w:r w:rsidR="00F91488">
        <w:rPr>
          <w:color w:val="0070C0"/>
        </w:rPr>
        <w:t xml:space="preserve">fixed regulatory template in </w:t>
      </w:r>
      <w:r w:rsidR="00044FFD">
        <w:rPr>
          <w:color w:val="0070C0"/>
        </w:rPr>
        <w:t>the private segments</w:t>
      </w:r>
      <w:r w:rsidR="0097091D">
        <w:rPr>
          <w:color w:val="0070C0"/>
        </w:rPr>
        <w:t xml:space="preserve"> as they receive necessary information in a c</w:t>
      </w:r>
      <w:r w:rsidR="0097091D" w:rsidRPr="0097091D">
        <w:rPr>
          <w:color w:val="0070C0"/>
        </w:rPr>
        <w:t>ustomized way from the originator</w:t>
      </w:r>
      <w:r w:rsidR="0097091D">
        <w:rPr>
          <w:color w:val="0070C0"/>
        </w:rPr>
        <w:t xml:space="preserve"> </w:t>
      </w:r>
      <w:r w:rsidR="003264E9">
        <w:rPr>
          <w:color w:val="0070C0"/>
        </w:rPr>
        <w:t xml:space="preserve">before </w:t>
      </w:r>
      <w:r w:rsidR="00D145EC">
        <w:rPr>
          <w:color w:val="0070C0"/>
        </w:rPr>
        <w:t xml:space="preserve">signing into a transaction </w:t>
      </w:r>
      <w:r w:rsidR="005B601F">
        <w:rPr>
          <w:color w:val="0070C0"/>
        </w:rPr>
        <w:t>and ongoing</w:t>
      </w:r>
      <w:r w:rsidR="00044FFD">
        <w:rPr>
          <w:color w:val="0070C0"/>
        </w:rPr>
        <w:t xml:space="preserve">. </w:t>
      </w:r>
      <w:r w:rsidR="00164F56">
        <w:rPr>
          <w:color w:val="0070C0"/>
        </w:rPr>
        <w:t>Therefore, the template should be designed for supervisory needs</w:t>
      </w:r>
      <w:r w:rsidR="003E349F">
        <w:rPr>
          <w:color w:val="0070C0"/>
        </w:rPr>
        <w:t xml:space="preserve"> only</w:t>
      </w:r>
      <w:r w:rsidR="00164F56">
        <w:rPr>
          <w:color w:val="0070C0"/>
        </w:rPr>
        <w:t xml:space="preserve">. </w:t>
      </w:r>
    </w:p>
    <w:p w14:paraId="6C98FE5A" w14:textId="2BEB67D8" w:rsidR="00C2534E" w:rsidRDefault="006A41A4" w:rsidP="00C2534E">
      <w:pPr>
        <w:pStyle w:val="ListParagraph"/>
        <w:numPr>
          <w:ilvl w:val="0"/>
          <w:numId w:val="4"/>
        </w:numPr>
        <w:rPr>
          <w:color w:val="0070C0"/>
        </w:rPr>
      </w:pPr>
      <w:r>
        <w:rPr>
          <w:color w:val="0070C0"/>
        </w:rPr>
        <w:t>The new template should be base</w:t>
      </w:r>
      <w:r w:rsidR="002841A4">
        <w:rPr>
          <w:color w:val="0070C0"/>
        </w:rPr>
        <w:t>d</w:t>
      </w:r>
      <w:r>
        <w:rPr>
          <w:color w:val="0070C0"/>
        </w:rPr>
        <w:t xml:space="preserve"> on the existing ABCP and SSM templates. </w:t>
      </w:r>
      <w:r w:rsidR="00F41147">
        <w:rPr>
          <w:color w:val="0070C0"/>
        </w:rPr>
        <w:t>As far as we can see</w:t>
      </w:r>
      <w:r w:rsidR="00186430">
        <w:rPr>
          <w:color w:val="0070C0"/>
        </w:rPr>
        <w:t>, n</w:t>
      </w:r>
      <w:r>
        <w:rPr>
          <w:color w:val="0070C0"/>
        </w:rPr>
        <w:t xml:space="preserve">o additional data requirements are needed to ensure a proper supervision </w:t>
      </w:r>
      <w:r w:rsidR="003E349F">
        <w:rPr>
          <w:color w:val="0070C0"/>
        </w:rPr>
        <w:t>and</w:t>
      </w:r>
      <w:r>
        <w:rPr>
          <w:color w:val="0070C0"/>
        </w:rPr>
        <w:t xml:space="preserve"> market overview</w:t>
      </w:r>
      <w:r w:rsidR="003E349F">
        <w:rPr>
          <w:color w:val="0070C0"/>
        </w:rPr>
        <w:t>/ risk monitoring</w:t>
      </w:r>
      <w:r>
        <w:rPr>
          <w:color w:val="0070C0"/>
        </w:rPr>
        <w:t xml:space="preserve">. </w:t>
      </w:r>
      <w:r w:rsidR="008860D9" w:rsidRPr="008860D9">
        <w:rPr>
          <w:color w:val="0070C0"/>
        </w:rPr>
        <w:t>The simplification should focus on reducing the number of existing data points.</w:t>
      </w:r>
    </w:p>
    <w:p w14:paraId="1846CC7C" w14:textId="4B171552" w:rsidR="00C2534E" w:rsidRDefault="002841A4" w:rsidP="00C2534E">
      <w:pPr>
        <w:pStyle w:val="ListParagraph"/>
        <w:numPr>
          <w:ilvl w:val="0"/>
          <w:numId w:val="4"/>
        </w:numPr>
        <w:rPr>
          <w:color w:val="0070C0"/>
        </w:rPr>
      </w:pPr>
      <w:r>
        <w:rPr>
          <w:color w:val="0070C0"/>
        </w:rPr>
        <w:lastRenderedPageBreak/>
        <w:t xml:space="preserve">The template should be developed in </w:t>
      </w:r>
      <w:r w:rsidR="00CF1F63">
        <w:rPr>
          <w:color w:val="0070C0"/>
        </w:rPr>
        <w:t xml:space="preserve">close </w:t>
      </w:r>
      <w:r w:rsidR="007B745E">
        <w:rPr>
          <w:color w:val="0070C0"/>
        </w:rPr>
        <w:t xml:space="preserve">cooperation with the ECB/SSM </w:t>
      </w:r>
      <w:r w:rsidR="00560D0E">
        <w:rPr>
          <w:color w:val="0070C0"/>
        </w:rPr>
        <w:t xml:space="preserve">to ensure that the template </w:t>
      </w:r>
      <w:r w:rsidR="00AF52F0">
        <w:rPr>
          <w:color w:val="0070C0"/>
        </w:rPr>
        <w:t>satisfies</w:t>
      </w:r>
      <w:r w:rsidR="00560D0E">
        <w:rPr>
          <w:color w:val="0070C0"/>
        </w:rPr>
        <w:t xml:space="preserve"> also the supervisory needs of the SSM and hence </w:t>
      </w:r>
      <w:r w:rsidR="002B6E45">
        <w:rPr>
          <w:color w:val="0070C0"/>
        </w:rPr>
        <w:t xml:space="preserve">any separate </w:t>
      </w:r>
      <w:r w:rsidR="00501F96">
        <w:rPr>
          <w:color w:val="0070C0"/>
        </w:rPr>
        <w:t xml:space="preserve">SSM reporting </w:t>
      </w:r>
      <w:r w:rsidR="00CA2633">
        <w:rPr>
          <w:color w:val="0070C0"/>
        </w:rPr>
        <w:t xml:space="preserve">like the ECB notification template will no longer be required </w:t>
      </w:r>
      <w:r w:rsidR="00501F96">
        <w:rPr>
          <w:color w:val="0070C0"/>
        </w:rPr>
        <w:t>after introducing the new template.</w:t>
      </w:r>
    </w:p>
    <w:p w14:paraId="13575977" w14:textId="34526778" w:rsidR="005302C5" w:rsidRPr="005302C5" w:rsidRDefault="00840ADF" w:rsidP="005302C5">
      <w:pPr>
        <w:pStyle w:val="ListParagraph"/>
        <w:numPr>
          <w:ilvl w:val="0"/>
          <w:numId w:val="4"/>
        </w:numPr>
        <w:rPr>
          <w:color w:val="0070C0"/>
        </w:rPr>
      </w:pPr>
      <w:r>
        <w:rPr>
          <w:color w:val="0070C0"/>
        </w:rPr>
        <w:t>The</w:t>
      </w:r>
      <w:r w:rsidR="00D37241">
        <w:rPr>
          <w:color w:val="0070C0"/>
        </w:rPr>
        <w:t xml:space="preserve"> explicit</w:t>
      </w:r>
      <w:r>
        <w:rPr>
          <w:color w:val="0070C0"/>
        </w:rPr>
        <w:t xml:space="preserve"> requirement to provide loan level data</w:t>
      </w:r>
      <w:r w:rsidR="004D2BD4">
        <w:rPr>
          <w:color w:val="0070C0"/>
        </w:rPr>
        <w:t xml:space="preserve"> </w:t>
      </w:r>
      <w:r w:rsidR="003150E4">
        <w:rPr>
          <w:color w:val="0070C0"/>
        </w:rPr>
        <w:t>up</w:t>
      </w:r>
      <w:r w:rsidR="004D2BD4">
        <w:rPr>
          <w:color w:val="0070C0"/>
        </w:rPr>
        <w:t>on request</w:t>
      </w:r>
      <w:r>
        <w:rPr>
          <w:color w:val="0070C0"/>
        </w:rPr>
        <w:t xml:space="preserve"> on basis of the existing</w:t>
      </w:r>
      <w:r w:rsidR="007522BC">
        <w:rPr>
          <w:color w:val="0070C0"/>
        </w:rPr>
        <w:t xml:space="preserve"> ESMA</w:t>
      </w:r>
      <w:r>
        <w:rPr>
          <w:color w:val="0070C0"/>
        </w:rPr>
        <w:t xml:space="preserve"> templates should be dropped entirely. </w:t>
      </w:r>
      <w:r w:rsidR="007707A9">
        <w:rPr>
          <w:color w:val="0070C0"/>
        </w:rPr>
        <w:t>Otherwise, o</w:t>
      </w:r>
      <w:r w:rsidR="00CC6274" w:rsidRPr="00C2534E">
        <w:rPr>
          <w:color w:val="0070C0"/>
        </w:rPr>
        <w:t xml:space="preserve">riginators or sponsors would still </w:t>
      </w:r>
      <w:r w:rsidR="009E3109">
        <w:rPr>
          <w:color w:val="0070C0"/>
        </w:rPr>
        <w:t>need</w:t>
      </w:r>
      <w:r w:rsidR="00CC6274" w:rsidRPr="00C2534E">
        <w:rPr>
          <w:color w:val="0070C0"/>
        </w:rPr>
        <w:t xml:space="preserve"> to invest in IT and processes </w:t>
      </w:r>
      <w:proofErr w:type="gramStart"/>
      <w:r w:rsidR="00CC6274" w:rsidRPr="00C2534E">
        <w:rPr>
          <w:color w:val="0070C0"/>
        </w:rPr>
        <w:t>in order to</w:t>
      </w:r>
      <w:proofErr w:type="gramEnd"/>
      <w:r w:rsidR="00CC6274" w:rsidRPr="00C2534E">
        <w:rPr>
          <w:color w:val="0070C0"/>
        </w:rPr>
        <w:t xml:space="preserve"> </w:t>
      </w:r>
      <w:r w:rsidR="0004790E">
        <w:rPr>
          <w:color w:val="0070C0"/>
        </w:rPr>
        <w:t>meet the</w:t>
      </w:r>
      <w:r w:rsidR="00CC6274" w:rsidRPr="00C2534E">
        <w:rPr>
          <w:color w:val="0070C0"/>
        </w:rPr>
        <w:t xml:space="preserve"> requirement</w:t>
      </w:r>
      <w:r w:rsidR="00CC6274">
        <w:rPr>
          <w:color w:val="0070C0"/>
        </w:rPr>
        <w:t>s</w:t>
      </w:r>
      <w:r w:rsidR="0004790E">
        <w:rPr>
          <w:color w:val="0070C0"/>
        </w:rPr>
        <w:t xml:space="preserve"> for both template formats</w:t>
      </w:r>
      <w:r w:rsidR="00CC6274" w:rsidRPr="00C2534E">
        <w:rPr>
          <w:color w:val="0070C0"/>
        </w:rPr>
        <w:t xml:space="preserve">. </w:t>
      </w:r>
      <w:r w:rsidR="00505D32">
        <w:rPr>
          <w:color w:val="0070C0"/>
        </w:rPr>
        <w:t xml:space="preserve">Hence, the </w:t>
      </w:r>
      <w:r w:rsidR="00901F5D">
        <w:rPr>
          <w:color w:val="0070C0"/>
        </w:rPr>
        <w:t xml:space="preserve">new RTS would only lead to additional burden and no simplification would be reached. </w:t>
      </w:r>
      <w:r w:rsidR="00621FA2" w:rsidRPr="00C2534E">
        <w:rPr>
          <w:color w:val="0070C0"/>
        </w:rPr>
        <w:t>Further</w:t>
      </w:r>
      <w:r w:rsidR="00A53718">
        <w:rPr>
          <w:color w:val="0070C0"/>
        </w:rPr>
        <w:t>more</w:t>
      </w:r>
      <w:r w:rsidR="00621FA2" w:rsidRPr="00C2534E">
        <w:rPr>
          <w:color w:val="0070C0"/>
        </w:rPr>
        <w:t xml:space="preserve">, no potential investors should </w:t>
      </w:r>
      <w:r w:rsidR="00F30929">
        <w:rPr>
          <w:color w:val="0070C0"/>
        </w:rPr>
        <w:t>have</w:t>
      </w:r>
      <w:r w:rsidR="00621FA2" w:rsidRPr="00C2534E">
        <w:rPr>
          <w:color w:val="0070C0"/>
        </w:rPr>
        <w:t xml:space="preserve"> access to such data</w:t>
      </w:r>
      <w:r w:rsidR="0087453B">
        <w:rPr>
          <w:color w:val="0070C0"/>
        </w:rPr>
        <w:t xml:space="preserve"> </w:t>
      </w:r>
      <w:r w:rsidR="00D94C95">
        <w:rPr>
          <w:color w:val="0070C0"/>
        </w:rPr>
        <w:t>up</w:t>
      </w:r>
      <w:r w:rsidR="0087453B">
        <w:rPr>
          <w:color w:val="0070C0"/>
        </w:rPr>
        <w:t>on request</w:t>
      </w:r>
      <w:r w:rsidR="00621FA2" w:rsidRPr="00C2534E">
        <w:rPr>
          <w:color w:val="0070C0"/>
        </w:rPr>
        <w:t xml:space="preserve">, especially for </w:t>
      </w:r>
      <w:r w:rsidR="005A0078">
        <w:rPr>
          <w:color w:val="0070C0"/>
        </w:rPr>
        <w:t xml:space="preserve">ABCP, private non-ABCP and </w:t>
      </w:r>
      <w:r w:rsidR="00621FA2" w:rsidRPr="00C2534E">
        <w:rPr>
          <w:color w:val="0070C0"/>
        </w:rPr>
        <w:t>synthetic on-balance-sheet transactions</w:t>
      </w:r>
      <w:r w:rsidR="00FC497C">
        <w:rPr>
          <w:color w:val="0070C0"/>
        </w:rPr>
        <w:t xml:space="preserve">, </w:t>
      </w:r>
      <w:r w:rsidR="00FC497C" w:rsidRPr="00FC497C">
        <w:rPr>
          <w:color w:val="0070C0"/>
        </w:rPr>
        <w:t>that would contradict the nature of private markets</w:t>
      </w:r>
      <w:r w:rsidR="00621FA2" w:rsidRPr="00C2534E">
        <w:rPr>
          <w:color w:val="0070C0"/>
        </w:rPr>
        <w:t>.</w:t>
      </w:r>
      <w:r w:rsidR="005774C8">
        <w:rPr>
          <w:color w:val="0070C0"/>
        </w:rPr>
        <w:t xml:space="preserve"> Otherwise, banks would be able to gain knowledge on their competitor’s </w:t>
      </w:r>
      <w:r w:rsidR="00654403">
        <w:rPr>
          <w:color w:val="0070C0"/>
        </w:rPr>
        <w:t>confidential information</w:t>
      </w:r>
      <w:r w:rsidR="003354A8">
        <w:rPr>
          <w:color w:val="0070C0"/>
        </w:rPr>
        <w:t>.</w:t>
      </w:r>
    </w:p>
    <w:p w14:paraId="05360517" w14:textId="7C0F478E" w:rsidR="00130730" w:rsidRDefault="00056075" w:rsidP="004F1272">
      <w:pPr>
        <w:rPr>
          <w:color w:val="0070C0"/>
        </w:rPr>
      </w:pPr>
      <w:r w:rsidRPr="00527F3C">
        <w:rPr>
          <w:color w:val="0070C0"/>
        </w:rPr>
        <w:t xml:space="preserve">Due to the </w:t>
      </w:r>
      <w:r w:rsidR="00527F3C" w:rsidRPr="00527F3C">
        <w:rPr>
          <w:color w:val="0070C0"/>
        </w:rPr>
        <w:t>above-mentioned</w:t>
      </w:r>
      <w:r w:rsidR="003B27DC">
        <w:rPr>
          <w:color w:val="0070C0"/>
        </w:rPr>
        <w:t>, fundamental</w:t>
      </w:r>
      <w:r w:rsidRPr="00527F3C">
        <w:rPr>
          <w:color w:val="0070C0"/>
        </w:rPr>
        <w:t xml:space="preserve"> issues with the current proposal, we </w:t>
      </w:r>
      <w:r w:rsidR="00791B7E">
        <w:rPr>
          <w:color w:val="0070C0"/>
        </w:rPr>
        <w:t>do</w:t>
      </w:r>
      <w:r w:rsidR="00791B7E" w:rsidRPr="00527F3C">
        <w:rPr>
          <w:color w:val="0070C0"/>
        </w:rPr>
        <w:t xml:space="preserve"> </w:t>
      </w:r>
      <w:r w:rsidRPr="00527F3C">
        <w:rPr>
          <w:color w:val="0070C0"/>
        </w:rPr>
        <w:t>not comment in detail on the single data points of the new template. We propose to first</w:t>
      </w:r>
      <w:r w:rsidR="008F2DF4">
        <w:rPr>
          <w:color w:val="0070C0"/>
        </w:rPr>
        <w:t>ly</w:t>
      </w:r>
      <w:r w:rsidRPr="00527F3C">
        <w:rPr>
          <w:color w:val="0070C0"/>
        </w:rPr>
        <w:t xml:space="preserve"> agree on t</w:t>
      </w:r>
      <w:r w:rsidR="00F639D2">
        <w:rPr>
          <w:color w:val="0070C0"/>
        </w:rPr>
        <w:t>hese</w:t>
      </w:r>
      <w:r w:rsidR="007E7C4F">
        <w:rPr>
          <w:color w:val="0070C0"/>
        </w:rPr>
        <w:t xml:space="preserve"> general</w:t>
      </w:r>
      <w:r w:rsidRPr="00527F3C">
        <w:rPr>
          <w:color w:val="0070C0"/>
        </w:rPr>
        <w:t xml:space="preserve"> points</w:t>
      </w:r>
      <w:r w:rsidR="008F2DF4">
        <w:rPr>
          <w:color w:val="0070C0"/>
        </w:rPr>
        <w:t xml:space="preserve"> and</w:t>
      </w:r>
      <w:r w:rsidR="00260702">
        <w:rPr>
          <w:color w:val="0070C0"/>
        </w:rPr>
        <w:t xml:space="preserve"> </w:t>
      </w:r>
      <w:r w:rsidR="00B47070">
        <w:rPr>
          <w:color w:val="0070C0"/>
        </w:rPr>
        <w:t xml:space="preserve">to </w:t>
      </w:r>
      <w:r w:rsidR="00260702">
        <w:rPr>
          <w:color w:val="0070C0"/>
        </w:rPr>
        <w:t xml:space="preserve">align the new RTS with the </w:t>
      </w:r>
      <w:r w:rsidR="00B47070">
        <w:rPr>
          <w:color w:val="0070C0"/>
        </w:rPr>
        <w:t>upcoming changes in Level 1</w:t>
      </w:r>
      <w:r w:rsidRPr="00527F3C">
        <w:rPr>
          <w:color w:val="0070C0"/>
        </w:rPr>
        <w:t xml:space="preserve"> and afterwards to </w:t>
      </w:r>
      <w:r w:rsidR="0000749D" w:rsidRPr="00527F3C">
        <w:rPr>
          <w:color w:val="0070C0"/>
        </w:rPr>
        <w:t>establish a working gr</w:t>
      </w:r>
      <w:r w:rsidR="00527F3C" w:rsidRPr="00527F3C">
        <w:rPr>
          <w:color w:val="0070C0"/>
        </w:rPr>
        <w:t>oup together with ECB/SSM</w:t>
      </w:r>
      <w:r w:rsidR="00307E94">
        <w:rPr>
          <w:color w:val="0070C0"/>
        </w:rPr>
        <w:t>, European Commission</w:t>
      </w:r>
      <w:r w:rsidR="00527F3C" w:rsidRPr="00527F3C">
        <w:rPr>
          <w:color w:val="0070C0"/>
        </w:rPr>
        <w:t xml:space="preserve"> and market participants to develop a </w:t>
      </w:r>
      <w:r w:rsidR="007522BC">
        <w:rPr>
          <w:color w:val="0070C0"/>
        </w:rPr>
        <w:t xml:space="preserve">streamlined </w:t>
      </w:r>
      <w:r w:rsidR="00527F3C" w:rsidRPr="00527F3C">
        <w:rPr>
          <w:color w:val="0070C0"/>
        </w:rPr>
        <w:t xml:space="preserve">private template. </w:t>
      </w:r>
      <w:r w:rsidR="002B47F9">
        <w:rPr>
          <w:color w:val="0070C0"/>
        </w:rPr>
        <w:t xml:space="preserve">Furthermore, </w:t>
      </w:r>
      <w:r w:rsidR="00A02B14">
        <w:rPr>
          <w:color w:val="0070C0"/>
        </w:rPr>
        <w:t xml:space="preserve">a </w:t>
      </w:r>
      <w:r w:rsidR="00D919A1">
        <w:rPr>
          <w:color w:val="0070C0"/>
        </w:rPr>
        <w:t xml:space="preserve">grandfathering </w:t>
      </w:r>
      <w:r w:rsidR="00EA78BC">
        <w:rPr>
          <w:color w:val="0070C0"/>
        </w:rPr>
        <w:t>rule</w:t>
      </w:r>
      <w:r w:rsidR="002B47F9">
        <w:rPr>
          <w:color w:val="0070C0"/>
        </w:rPr>
        <w:t xml:space="preserve"> shoul</w:t>
      </w:r>
      <w:r w:rsidR="003442FE">
        <w:rPr>
          <w:color w:val="0070C0"/>
        </w:rPr>
        <w:t>d be i</w:t>
      </w:r>
      <w:r w:rsidR="003202B9">
        <w:rPr>
          <w:color w:val="0070C0"/>
        </w:rPr>
        <w:t>ntroduced</w:t>
      </w:r>
      <w:r w:rsidR="003442FE" w:rsidRPr="003442FE">
        <w:rPr>
          <w:color w:val="0070C0"/>
        </w:rPr>
        <w:t xml:space="preserve"> </w:t>
      </w:r>
      <w:r w:rsidR="003442FE">
        <w:rPr>
          <w:color w:val="0070C0"/>
        </w:rPr>
        <w:t>for the new template</w:t>
      </w:r>
      <w:r w:rsidR="00A02B14">
        <w:rPr>
          <w:color w:val="0070C0"/>
        </w:rPr>
        <w:t xml:space="preserve">. </w:t>
      </w:r>
      <w:r w:rsidR="00EA78BC">
        <w:rPr>
          <w:color w:val="0070C0"/>
        </w:rPr>
        <w:t>Therefore</w:t>
      </w:r>
      <w:r w:rsidR="00A02B14">
        <w:rPr>
          <w:color w:val="0070C0"/>
        </w:rPr>
        <w:t xml:space="preserve">, </w:t>
      </w:r>
      <w:r w:rsidR="00306536">
        <w:rPr>
          <w:color w:val="0070C0"/>
        </w:rPr>
        <w:t xml:space="preserve">running transactions should </w:t>
      </w:r>
      <w:r w:rsidR="00EB5A1D">
        <w:rPr>
          <w:color w:val="0070C0"/>
        </w:rPr>
        <w:t xml:space="preserve">have the option to choose </w:t>
      </w:r>
      <w:r w:rsidR="00821521">
        <w:rPr>
          <w:color w:val="0070C0"/>
        </w:rPr>
        <w:t xml:space="preserve">(and switch any time) </w:t>
      </w:r>
      <w:r w:rsidR="00EB5A1D">
        <w:rPr>
          <w:color w:val="0070C0"/>
        </w:rPr>
        <w:t xml:space="preserve">between the old and the new template </w:t>
      </w:r>
      <w:proofErr w:type="gramStart"/>
      <w:r w:rsidR="00EB5A1D">
        <w:rPr>
          <w:color w:val="0070C0"/>
        </w:rPr>
        <w:t xml:space="preserve">requirements </w:t>
      </w:r>
      <w:r w:rsidR="005756CC">
        <w:rPr>
          <w:color w:val="0070C0"/>
        </w:rPr>
        <w:t xml:space="preserve"> a</w:t>
      </w:r>
      <w:r w:rsidR="002C4EF5">
        <w:rPr>
          <w:color w:val="0070C0"/>
        </w:rPr>
        <w:t>s</w:t>
      </w:r>
      <w:proofErr w:type="gramEnd"/>
      <w:r w:rsidR="002C4EF5">
        <w:rPr>
          <w:color w:val="0070C0"/>
        </w:rPr>
        <w:t xml:space="preserve"> the reporting </w:t>
      </w:r>
      <w:r w:rsidR="00E57968">
        <w:rPr>
          <w:color w:val="0070C0"/>
        </w:rPr>
        <w:t xml:space="preserve">for such </w:t>
      </w:r>
      <w:r w:rsidR="003442FE">
        <w:rPr>
          <w:color w:val="0070C0"/>
        </w:rPr>
        <w:t>transactions</w:t>
      </w:r>
      <w:r w:rsidR="00BA195D">
        <w:rPr>
          <w:color w:val="0070C0"/>
        </w:rPr>
        <w:t xml:space="preserve"> usually</w:t>
      </w:r>
      <w:r w:rsidR="00E57968">
        <w:rPr>
          <w:color w:val="0070C0"/>
        </w:rPr>
        <w:t xml:space="preserve"> </w:t>
      </w:r>
      <w:r w:rsidR="003442FE">
        <w:rPr>
          <w:color w:val="0070C0"/>
        </w:rPr>
        <w:t xml:space="preserve">is </w:t>
      </w:r>
      <w:r w:rsidR="00820ED7">
        <w:rPr>
          <w:color w:val="0070C0"/>
        </w:rPr>
        <w:t>already</w:t>
      </w:r>
      <w:r w:rsidR="003442FE">
        <w:rPr>
          <w:color w:val="0070C0"/>
        </w:rPr>
        <w:t xml:space="preserve"> agreed on between all transaction parties and </w:t>
      </w:r>
      <w:r w:rsidR="00820ED7">
        <w:rPr>
          <w:color w:val="0070C0"/>
        </w:rPr>
        <w:t>implemented in the IT structures</w:t>
      </w:r>
      <w:r w:rsidR="00BA195D">
        <w:rPr>
          <w:color w:val="0070C0"/>
        </w:rPr>
        <w:t xml:space="preserve"> and switching the reporting standards might lead to </w:t>
      </w:r>
      <w:r w:rsidR="00A44078" w:rsidRPr="00A44078">
        <w:rPr>
          <w:color w:val="0070C0"/>
        </w:rPr>
        <w:t>practical hurdles</w:t>
      </w:r>
      <w:r w:rsidR="00AE4C46">
        <w:rPr>
          <w:color w:val="0070C0"/>
        </w:rPr>
        <w:t xml:space="preserve"> but could also be in </w:t>
      </w:r>
      <w:r w:rsidR="00821521">
        <w:rPr>
          <w:color w:val="0070C0"/>
        </w:rPr>
        <w:t>favour</w:t>
      </w:r>
      <w:r w:rsidR="00AE4C46">
        <w:rPr>
          <w:color w:val="0070C0"/>
        </w:rPr>
        <w:t xml:space="preserve"> of the transaction parties</w:t>
      </w:r>
      <w:r w:rsidR="00820ED7">
        <w:rPr>
          <w:color w:val="0070C0"/>
        </w:rPr>
        <w:t>.</w:t>
      </w:r>
      <w:r w:rsidR="00EB0946">
        <w:rPr>
          <w:color w:val="0070C0"/>
        </w:rPr>
        <w:t xml:space="preserve"> We propose that developing a proper </w:t>
      </w:r>
      <w:r w:rsidR="00D919A1">
        <w:rPr>
          <w:color w:val="0070C0"/>
        </w:rPr>
        <w:t>g</w:t>
      </w:r>
      <w:r w:rsidR="00EB0946">
        <w:rPr>
          <w:color w:val="0070C0"/>
        </w:rPr>
        <w:t xml:space="preserve">randfathering rule </w:t>
      </w:r>
      <w:r w:rsidR="00F05CA9">
        <w:rPr>
          <w:color w:val="0070C0"/>
        </w:rPr>
        <w:t xml:space="preserve">should </w:t>
      </w:r>
      <w:r w:rsidR="00D919A1">
        <w:rPr>
          <w:color w:val="0070C0"/>
        </w:rPr>
        <w:t>also be a</w:t>
      </w:r>
      <w:r w:rsidR="00F05CA9">
        <w:rPr>
          <w:color w:val="0070C0"/>
        </w:rPr>
        <w:t xml:space="preserve"> task of the </w:t>
      </w:r>
      <w:r w:rsidR="00A51677">
        <w:rPr>
          <w:color w:val="0070C0"/>
        </w:rPr>
        <w:t>above-mentioned</w:t>
      </w:r>
      <w:r w:rsidR="00F05CA9">
        <w:rPr>
          <w:color w:val="0070C0"/>
        </w:rPr>
        <w:t xml:space="preserve"> working group. </w:t>
      </w:r>
    </w:p>
    <w:p w14:paraId="54D02DD5" w14:textId="7E37FDD7" w:rsidR="008D5DA0" w:rsidRDefault="008D5DA0" w:rsidP="004F1272">
      <w:pPr>
        <w:rPr>
          <w:color w:val="0070C0"/>
        </w:rPr>
      </w:pPr>
      <w:r w:rsidRPr="005E0D09">
        <w:rPr>
          <w:color w:val="0070C0"/>
        </w:rPr>
        <w:t xml:space="preserve">As a general remark, </w:t>
      </w:r>
      <w:r w:rsidR="003C5A95" w:rsidRPr="005E0D09">
        <w:rPr>
          <w:color w:val="0070C0"/>
        </w:rPr>
        <w:t>a</w:t>
      </w:r>
      <w:r w:rsidRPr="005E0D09">
        <w:rPr>
          <w:color w:val="0070C0"/>
        </w:rPr>
        <w:t xml:space="preserve"> consistent implementation of the proposed focus on supervisory purposes leads to the conclusion that investor reporting for private securitisations should even follow a principles-based approach only. All references in Article 7 SECR to templates for private securitisations could be deleted and it could be left to the SSM and the CAs to agree on a harmonised and efficient reporting template for supervisory purposes.</w:t>
      </w:r>
    </w:p>
    <w:p w14:paraId="606CB724" w14:textId="454BB986" w:rsidR="004F1272" w:rsidRDefault="004F1272" w:rsidP="004F1272">
      <w:r>
        <w:t>&lt;ESMA_QUESTION_PRSE_1&gt;</w:t>
      </w:r>
    </w:p>
    <w:p w14:paraId="45BACCCD" w14:textId="77777777" w:rsidR="004F1272" w:rsidRDefault="004F1272" w:rsidP="004F1272"/>
    <w:p w14:paraId="2A4F9D74" w14:textId="77777777" w:rsidR="004F1272" w:rsidRDefault="004F1272" w:rsidP="004F1272">
      <w:pPr>
        <w:pStyle w:val="Questionstyle"/>
        <w:spacing w:before="120" w:after="120" w:line="276" w:lineRule="auto"/>
        <w:contextualSpacing/>
      </w:pPr>
      <w:r>
        <w:t xml:space="preserve">Do you agree with the proposed scope of application, which requires </w:t>
      </w:r>
      <w:proofErr w:type="gramStart"/>
      <w:r>
        <w:t>all of</w:t>
      </w:r>
      <w:proofErr w:type="gramEnd"/>
      <w:r>
        <w:t xml:space="preserve"> the originators, sponsors, original lenders and SSPEs to be established in the Union? Alternatively, do you see any merit in applying the new template when at least the originator and sponsor are established in the Union? Please provide specific examples where the application of the proposed scope might present practical challenges.</w:t>
      </w:r>
    </w:p>
    <w:p w14:paraId="4B5841D5" w14:textId="77777777" w:rsidR="004F1272" w:rsidRDefault="004F1272" w:rsidP="004F1272">
      <w:r>
        <w:t>&lt;ESMA_QUESTION_PRSE_2&gt;</w:t>
      </w:r>
    </w:p>
    <w:p w14:paraId="3B37E6FB" w14:textId="69982F49" w:rsidR="009239CB" w:rsidRPr="009239CB" w:rsidRDefault="00771408" w:rsidP="004F1272">
      <w:pPr>
        <w:rPr>
          <w:color w:val="0070C0"/>
        </w:rPr>
      </w:pPr>
      <w:r w:rsidRPr="00771408">
        <w:rPr>
          <w:color w:val="0070C0"/>
        </w:rPr>
        <w:t xml:space="preserve">The template should also apply to transactions where not all sell-side parties </w:t>
      </w:r>
      <w:proofErr w:type="gramStart"/>
      <w:r w:rsidRPr="00771408">
        <w:rPr>
          <w:color w:val="0070C0"/>
        </w:rPr>
        <w:t>are located in</w:t>
      </w:r>
      <w:proofErr w:type="gramEnd"/>
      <w:r w:rsidRPr="00771408">
        <w:rPr>
          <w:color w:val="0070C0"/>
        </w:rPr>
        <w:t xml:space="preserve"> the EU. The EU-only restriction does negatively </w:t>
      </w:r>
      <w:r w:rsidR="000D37FA" w:rsidRPr="00771408">
        <w:rPr>
          <w:color w:val="0070C0"/>
        </w:rPr>
        <w:t>affect</w:t>
      </w:r>
      <w:r w:rsidRPr="00771408">
        <w:rPr>
          <w:color w:val="0070C0"/>
        </w:rPr>
        <w:t xml:space="preserve"> the ability of EU banks to provide securitisation </w:t>
      </w:r>
      <w:r w:rsidRPr="00771408">
        <w:rPr>
          <w:color w:val="0070C0"/>
        </w:rPr>
        <w:lastRenderedPageBreak/>
        <w:t xml:space="preserve">financing to EU clients in third countries and creates a competitive disadvantage for EU banks, which is in contrary to the objective of stable and strong EU banks and the European competitiveness. Such a restriction would also have a negative impact on EU domiciled corporates wishing to take advantage of a securitisation </w:t>
      </w:r>
      <w:r w:rsidR="001C6BF2">
        <w:rPr>
          <w:color w:val="0070C0"/>
        </w:rPr>
        <w:t>financing</w:t>
      </w:r>
      <w:r w:rsidR="001C6BF2" w:rsidRPr="00771408">
        <w:rPr>
          <w:color w:val="0070C0"/>
        </w:rPr>
        <w:t xml:space="preserve"> </w:t>
      </w:r>
      <w:r w:rsidR="0064466D">
        <w:rPr>
          <w:color w:val="0070C0"/>
        </w:rPr>
        <w:t xml:space="preserve">(sponsored by an EU Bank) </w:t>
      </w:r>
      <w:r w:rsidRPr="00771408">
        <w:rPr>
          <w:color w:val="0070C0"/>
        </w:rPr>
        <w:t>for international subsidiaries or</w:t>
      </w:r>
      <w:r>
        <w:rPr>
          <w:color w:val="0070C0"/>
        </w:rPr>
        <w:t xml:space="preserve"> </w:t>
      </w:r>
      <w:r w:rsidRPr="00771408">
        <w:rPr>
          <w:color w:val="0070C0"/>
        </w:rPr>
        <w:t xml:space="preserve">sellers. </w:t>
      </w:r>
      <w:r w:rsidR="00266F9E">
        <w:rPr>
          <w:color w:val="0070C0"/>
        </w:rPr>
        <w:t>Further, only one template without distinction</w:t>
      </w:r>
      <w:r w:rsidR="0049195C">
        <w:rPr>
          <w:color w:val="0070C0"/>
        </w:rPr>
        <w:t xml:space="preserve"> between EU</w:t>
      </w:r>
      <w:r w:rsidR="000B222C">
        <w:rPr>
          <w:color w:val="0070C0"/>
        </w:rPr>
        <w:t xml:space="preserve"> or Non-EU</w:t>
      </w:r>
      <w:r w:rsidR="00266F9E">
        <w:rPr>
          <w:color w:val="0070C0"/>
        </w:rPr>
        <w:t xml:space="preserve"> </w:t>
      </w:r>
      <w:r w:rsidR="0031612C">
        <w:rPr>
          <w:color w:val="0070C0"/>
        </w:rPr>
        <w:t>would</w:t>
      </w:r>
      <w:r w:rsidR="00575A83">
        <w:rPr>
          <w:color w:val="0070C0"/>
        </w:rPr>
        <w:t xml:space="preserve"> simplify the supervisory practice as a standardised analysis </w:t>
      </w:r>
      <w:r w:rsidR="00644D71">
        <w:rPr>
          <w:color w:val="0070C0"/>
        </w:rPr>
        <w:t xml:space="preserve">of data </w:t>
      </w:r>
      <w:r w:rsidR="00575A83">
        <w:rPr>
          <w:color w:val="0070C0"/>
        </w:rPr>
        <w:t>would be possible</w:t>
      </w:r>
      <w:r w:rsidR="00067A2C">
        <w:rPr>
          <w:color w:val="0070C0"/>
        </w:rPr>
        <w:t>, otherwise different templates would prevail and no or no material cost reduction for originators</w:t>
      </w:r>
      <w:r w:rsidR="00A5469E">
        <w:rPr>
          <w:color w:val="0070C0"/>
        </w:rPr>
        <w:t xml:space="preserve"> and </w:t>
      </w:r>
      <w:r w:rsidR="00067A2C">
        <w:rPr>
          <w:color w:val="0070C0"/>
        </w:rPr>
        <w:t xml:space="preserve">sponsors </w:t>
      </w:r>
      <w:r w:rsidR="00A5469E">
        <w:rPr>
          <w:color w:val="0070C0"/>
        </w:rPr>
        <w:t>could be achieved</w:t>
      </w:r>
      <w:r w:rsidR="00575A83">
        <w:rPr>
          <w:color w:val="0070C0"/>
        </w:rPr>
        <w:t>.</w:t>
      </w:r>
    </w:p>
    <w:p w14:paraId="6FC7A58A" w14:textId="6AA50B9D" w:rsidR="004F1272" w:rsidRDefault="004F1272" w:rsidP="004F1272">
      <w:r>
        <w:t>&lt;ESMA_QUESTION_PRSE_2&gt;</w:t>
      </w:r>
    </w:p>
    <w:p w14:paraId="592683FC" w14:textId="77777777" w:rsidR="004F1272" w:rsidRDefault="004F1272" w:rsidP="004F1272"/>
    <w:p w14:paraId="35A24745" w14:textId="77777777" w:rsidR="004F1272" w:rsidRDefault="004F1272" w:rsidP="004F1272">
      <w:pPr>
        <w:pStyle w:val="Questionstyle"/>
        <w:spacing w:before="120" w:after="120" w:line="276" w:lineRule="auto"/>
        <w:contextualSpacing/>
      </w:pPr>
      <w:bookmarkStart w:id="10" w:name="_Hlk190102847"/>
      <w:r>
        <w:t xml:space="preserve">Do you agree that the simplified template should be made available in CSV format, or should ESMA adopt a more flexible approach proposing a machine-readable format to be determined by the CA? Please specify which alternative format(s) you would recommend and provide your rationale. </w:t>
      </w:r>
    </w:p>
    <w:bookmarkEnd w:id="10"/>
    <w:p w14:paraId="2D94EB0C" w14:textId="77777777" w:rsidR="004F1272" w:rsidRDefault="004F1272" w:rsidP="004F1272">
      <w:r>
        <w:t>&lt;ESMA_QUESTION_PRSE_3&gt;</w:t>
      </w:r>
    </w:p>
    <w:p w14:paraId="7C8398F1" w14:textId="1DF8C323" w:rsidR="00D73EAA" w:rsidRDefault="00D73EAA" w:rsidP="004F1272">
      <w:pPr>
        <w:rPr>
          <w:color w:val="0070C0"/>
        </w:rPr>
      </w:pPr>
      <w:r w:rsidRPr="00D73EAA">
        <w:rPr>
          <w:color w:val="0070C0"/>
        </w:rPr>
        <w:t>We agree with the proposal to allow</w:t>
      </w:r>
      <w:r>
        <w:rPr>
          <w:color w:val="0070C0"/>
        </w:rPr>
        <w:t xml:space="preserve"> </w:t>
      </w:r>
      <w:r w:rsidRPr="00D73EAA">
        <w:rPr>
          <w:color w:val="0070C0"/>
        </w:rPr>
        <w:t xml:space="preserve">.csv as a possible data type for submission, as </w:t>
      </w:r>
      <w:r w:rsidR="00664FDA">
        <w:rPr>
          <w:color w:val="0070C0"/>
        </w:rPr>
        <w:t xml:space="preserve">it </w:t>
      </w:r>
      <w:r w:rsidRPr="00D73EAA">
        <w:rPr>
          <w:color w:val="0070C0"/>
        </w:rPr>
        <w:t>is used far more frequently than</w:t>
      </w:r>
      <w:r>
        <w:rPr>
          <w:color w:val="0070C0"/>
        </w:rPr>
        <w:t xml:space="preserve"> </w:t>
      </w:r>
      <w:r w:rsidRPr="00D73EAA">
        <w:rPr>
          <w:color w:val="0070C0"/>
        </w:rPr>
        <w:t>.xml.</w:t>
      </w:r>
    </w:p>
    <w:p w14:paraId="2BFD8CA2" w14:textId="74E12634" w:rsidR="004F1272" w:rsidRDefault="004F1272" w:rsidP="004F1272">
      <w:r>
        <w:t>&lt;ESMA_QUESTION_PRSE_3&gt;</w:t>
      </w:r>
    </w:p>
    <w:p w14:paraId="3908E982" w14:textId="77777777" w:rsidR="004F1272" w:rsidRDefault="004F1272" w:rsidP="004F1272"/>
    <w:p w14:paraId="25F30515" w14:textId="77777777" w:rsidR="004F1272" w:rsidRDefault="004F1272" w:rsidP="004F1272">
      <w:pPr>
        <w:pStyle w:val="Questionstyle"/>
        <w:spacing w:before="120" w:after="120" w:line="276" w:lineRule="auto"/>
        <w:contextualSpacing/>
      </w:pPr>
      <w:bookmarkStart w:id="11" w:name="_Hlk190102849"/>
      <w:r>
        <w:t>Do you agree with the disclosure frequency proposed in the Consultation Paper? Please provide your rationale.</w:t>
      </w:r>
    </w:p>
    <w:bookmarkEnd w:id="11"/>
    <w:p w14:paraId="7716BCD5" w14:textId="77777777" w:rsidR="004F1272" w:rsidRDefault="004F1272" w:rsidP="004F1272">
      <w:r>
        <w:t>&lt;ESMA_QUESTION_PRSE_4&gt;</w:t>
      </w:r>
    </w:p>
    <w:p w14:paraId="66B129CF" w14:textId="77777777" w:rsidR="00E951F9" w:rsidRDefault="005759D2" w:rsidP="004F1272">
      <w:pPr>
        <w:rPr>
          <w:color w:val="0070C0"/>
        </w:rPr>
      </w:pPr>
      <w:r>
        <w:rPr>
          <w:color w:val="0070C0"/>
        </w:rPr>
        <w:t xml:space="preserve">The proposed disclosure frequency is fine in general. However, we like to highlight some crucial </w:t>
      </w:r>
      <w:r w:rsidR="00E951F9">
        <w:rPr>
          <w:color w:val="0070C0"/>
        </w:rPr>
        <w:t>p</w:t>
      </w:r>
      <w:r w:rsidR="00E951F9" w:rsidRPr="00E951F9">
        <w:rPr>
          <w:color w:val="0070C0"/>
        </w:rPr>
        <w:t>rerequisites</w:t>
      </w:r>
      <w:r w:rsidR="00E951F9">
        <w:rPr>
          <w:color w:val="0070C0"/>
        </w:rPr>
        <w:t>:</w:t>
      </w:r>
    </w:p>
    <w:p w14:paraId="6E957C58" w14:textId="162B6305" w:rsidR="00E951F9" w:rsidRDefault="00C86097" w:rsidP="00E951F9">
      <w:pPr>
        <w:pStyle w:val="ListParagraph"/>
        <w:numPr>
          <w:ilvl w:val="0"/>
          <w:numId w:val="10"/>
        </w:numPr>
        <w:rPr>
          <w:color w:val="0070C0"/>
        </w:rPr>
      </w:pPr>
      <w:r>
        <w:rPr>
          <w:color w:val="0070C0"/>
        </w:rPr>
        <w:t>The</w:t>
      </w:r>
      <w:r w:rsidR="007C46AF">
        <w:rPr>
          <w:color w:val="0070C0"/>
        </w:rPr>
        <w:t xml:space="preserve">re should be no new data fields </w:t>
      </w:r>
      <w:r w:rsidR="00143113">
        <w:rPr>
          <w:color w:val="0070C0"/>
        </w:rPr>
        <w:t xml:space="preserve">introduced </w:t>
      </w:r>
      <w:r w:rsidR="00AB0682">
        <w:rPr>
          <w:color w:val="0070C0"/>
        </w:rPr>
        <w:t>with</w:t>
      </w:r>
      <w:r w:rsidR="007C46AF">
        <w:rPr>
          <w:color w:val="0070C0"/>
        </w:rPr>
        <w:t xml:space="preserve"> the new template, the existing data fields in the ABCP Reporting and SSM </w:t>
      </w:r>
      <w:r w:rsidR="00110DF5">
        <w:rPr>
          <w:color w:val="0070C0"/>
        </w:rPr>
        <w:t xml:space="preserve">should </w:t>
      </w:r>
      <w:r w:rsidR="005824D5">
        <w:rPr>
          <w:color w:val="0070C0"/>
        </w:rPr>
        <w:t>in our view</w:t>
      </w:r>
      <w:r w:rsidR="007C46AF">
        <w:rPr>
          <w:color w:val="0070C0"/>
        </w:rPr>
        <w:t xml:space="preserve"> </w:t>
      </w:r>
      <w:r w:rsidR="00110DF5">
        <w:rPr>
          <w:color w:val="0070C0"/>
        </w:rPr>
        <w:t xml:space="preserve">be </w:t>
      </w:r>
      <w:r w:rsidR="00665B44">
        <w:rPr>
          <w:color w:val="0070C0"/>
        </w:rPr>
        <w:t xml:space="preserve">more than </w:t>
      </w:r>
      <w:r w:rsidR="007C46AF">
        <w:rPr>
          <w:color w:val="0070C0"/>
        </w:rPr>
        <w:t>sufficient for supervisory purposes</w:t>
      </w:r>
      <w:r w:rsidR="008A5C54">
        <w:rPr>
          <w:color w:val="0070C0"/>
        </w:rPr>
        <w:t>.</w:t>
      </w:r>
    </w:p>
    <w:p w14:paraId="3502FF58" w14:textId="542DFDC8" w:rsidR="00952A4E" w:rsidRDefault="00952A4E" w:rsidP="00952A4E">
      <w:pPr>
        <w:pStyle w:val="ListParagraph"/>
        <w:numPr>
          <w:ilvl w:val="0"/>
          <w:numId w:val="10"/>
        </w:numPr>
        <w:rPr>
          <w:color w:val="0070C0"/>
        </w:rPr>
      </w:pPr>
      <w:r>
        <w:rPr>
          <w:color w:val="0070C0"/>
        </w:rPr>
        <w:t>The template should be designed in a way that an automated reporting can be implemented with low costs</w:t>
      </w:r>
      <w:r w:rsidR="008A5C54">
        <w:rPr>
          <w:color w:val="0070C0"/>
        </w:rPr>
        <w:t>.</w:t>
      </w:r>
    </w:p>
    <w:p w14:paraId="22DA0172" w14:textId="12565EBA" w:rsidR="00E16607" w:rsidRPr="005E0D09" w:rsidRDefault="00CC448C" w:rsidP="00E16607">
      <w:pPr>
        <w:pStyle w:val="ListParagraph"/>
        <w:numPr>
          <w:ilvl w:val="0"/>
          <w:numId w:val="10"/>
        </w:numPr>
        <w:rPr>
          <w:color w:val="0070C0"/>
        </w:rPr>
      </w:pPr>
      <w:r w:rsidRPr="00CC448C">
        <w:rPr>
          <w:color w:val="0070C0"/>
        </w:rPr>
        <w:t xml:space="preserve">Further clarity should be provided in respect on the definition of </w:t>
      </w:r>
      <w:r w:rsidR="008A5C54">
        <w:rPr>
          <w:color w:val="0070C0"/>
        </w:rPr>
        <w:t xml:space="preserve">reportable </w:t>
      </w:r>
      <w:r w:rsidRPr="00CC448C">
        <w:rPr>
          <w:color w:val="0070C0"/>
        </w:rPr>
        <w:t>significant events</w:t>
      </w:r>
      <w:r w:rsidR="002B2DC0">
        <w:rPr>
          <w:color w:val="0070C0"/>
        </w:rPr>
        <w:t xml:space="preserve"> and the reporting requirements regarding such events should be narrowed down to the </w:t>
      </w:r>
      <w:r w:rsidR="004F141F">
        <w:rPr>
          <w:color w:val="0070C0"/>
        </w:rPr>
        <w:t>supervisory minimum needs</w:t>
      </w:r>
      <w:r w:rsidR="0023537D">
        <w:rPr>
          <w:color w:val="0070C0"/>
        </w:rPr>
        <w:t xml:space="preserve"> (see also our response to </w:t>
      </w:r>
      <w:r w:rsidR="00A53354">
        <w:rPr>
          <w:color w:val="0070C0"/>
        </w:rPr>
        <w:t xml:space="preserve">Question </w:t>
      </w:r>
      <w:r w:rsidR="0023537D">
        <w:rPr>
          <w:color w:val="0070C0"/>
        </w:rPr>
        <w:t>8)</w:t>
      </w:r>
      <w:r w:rsidR="004F141F">
        <w:rPr>
          <w:color w:val="0070C0"/>
        </w:rPr>
        <w:t xml:space="preserve">. </w:t>
      </w:r>
      <w:r w:rsidR="00E16607">
        <w:rPr>
          <w:color w:val="0070C0"/>
        </w:rPr>
        <w:t>E.g. if such significant events</w:t>
      </w:r>
    </w:p>
    <w:p w14:paraId="3E8EB98E" w14:textId="55E75A4D" w:rsidR="00E16607" w:rsidRPr="005E0D09" w:rsidRDefault="00E16607" w:rsidP="005E0D09">
      <w:pPr>
        <w:pStyle w:val="ListParagraph"/>
        <w:numPr>
          <w:ilvl w:val="0"/>
          <w:numId w:val="13"/>
        </w:numPr>
        <w:spacing w:after="0"/>
        <w:jc w:val="left"/>
        <w:rPr>
          <w:rFonts w:eastAsia="Times New Roman"/>
          <w:color w:val="0070C0"/>
          <w:sz w:val="20"/>
        </w:rPr>
      </w:pPr>
      <w:r>
        <w:rPr>
          <w:rFonts w:eastAsia="Times New Roman"/>
          <w:color w:val="0070C0"/>
        </w:rPr>
        <w:t>impact</w:t>
      </w:r>
      <w:r w:rsidRPr="005E0D09">
        <w:rPr>
          <w:rFonts w:eastAsia="Times New Roman"/>
          <w:color w:val="0070C0"/>
        </w:rPr>
        <w:t xml:space="preserve"> the STS status, if </w:t>
      </w:r>
      <w:proofErr w:type="gramStart"/>
      <w:r w:rsidRPr="005E0D09">
        <w:rPr>
          <w:rFonts w:eastAsia="Times New Roman"/>
          <w:color w:val="0070C0"/>
        </w:rPr>
        <w:t>applicable;</w:t>
      </w:r>
      <w:proofErr w:type="gramEnd"/>
    </w:p>
    <w:p w14:paraId="04715528" w14:textId="46AB8F10" w:rsidR="00E16607" w:rsidRPr="005E0D09" w:rsidRDefault="00E16607" w:rsidP="005E0D09">
      <w:pPr>
        <w:pStyle w:val="ListParagraph"/>
        <w:numPr>
          <w:ilvl w:val="0"/>
          <w:numId w:val="13"/>
        </w:numPr>
        <w:spacing w:after="0"/>
        <w:jc w:val="left"/>
        <w:rPr>
          <w:rFonts w:eastAsia="Times New Roman"/>
          <w:color w:val="0070C0"/>
        </w:rPr>
      </w:pPr>
      <w:r>
        <w:rPr>
          <w:rFonts w:eastAsia="Times New Roman"/>
          <w:color w:val="0070C0"/>
        </w:rPr>
        <w:t>impact</w:t>
      </w:r>
      <w:r w:rsidRPr="005E0D09">
        <w:rPr>
          <w:rFonts w:eastAsia="Times New Roman"/>
          <w:color w:val="0070C0"/>
        </w:rPr>
        <w:t xml:space="preserve"> ongoing compliance of the sell-side parties with risk retention (Article 6) and transparency requirements (Article 7</w:t>
      </w:r>
      <w:proofErr w:type="gramStart"/>
      <w:r w:rsidRPr="005E0D09">
        <w:rPr>
          <w:rFonts w:eastAsia="Times New Roman"/>
          <w:color w:val="0070C0"/>
        </w:rPr>
        <w:t>);</w:t>
      </w:r>
      <w:proofErr w:type="gramEnd"/>
    </w:p>
    <w:p w14:paraId="0ADC8779" w14:textId="4A90F383" w:rsidR="00E16607" w:rsidRPr="005E0D09" w:rsidRDefault="00E16607" w:rsidP="005E0D09">
      <w:pPr>
        <w:pStyle w:val="ListParagraph"/>
        <w:numPr>
          <w:ilvl w:val="0"/>
          <w:numId w:val="13"/>
        </w:numPr>
        <w:spacing w:after="0"/>
        <w:jc w:val="left"/>
        <w:rPr>
          <w:rFonts w:eastAsia="Times New Roman"/>
          <w:color w:val="0070C0"/>
        </w:rPr>
      </w:pPr>
      <w:r w:rsidRPr="005E0D09">
        <w:rPr>
          <w:rFonts w:eastAsia="Times New Roman"/>
          <w:color w:val="0070C0"/>
        </w:rPr>
        <w:lastRenderedPageBreak/>
        <w:t>relat</w:t>
      </w:r>
      <w:r>
        <w:rPr>
          <w:rFonts w:eastAsia="Times New Roman"/>
          <w:color w:val="0070C0"/>
        </w:rPr>
        <w:t>e</w:t>
      </w:r>
      <w:r w:rsidRPr="005E0D09">
        <w:rPr>
          <w:rFonts w:eastAsia="Times New Roman"/>
          <w:color w:val="0070C0"/>
        </w:rPr>
        <w:t xml:space="preserve"> to early redemption or unwinding of the </w:t>
      </w:r>
      <w:proofErr w:type="gramStart"/>
      <w:r w:rsidRPr="005E0D09">
        <w:rPr>
          <w:rFonts w:eastAsia="Times New Roman"/>
          <w:color w:val="0070C0"/>
        </w:rPr>
        <w:t>transaction;</w:t>
      </w:r>
      <w:proofErr w:type="gramEnd"/>
      <w:r w:rsidRPr="005E0D09">
        <w:rPr>
          <w:rFonts w:eastAsia="Times New Roman"/>
          <w:color w:val="0070C0"/>
        </w:rPr>
        <w:t xml:space="preserve"> </w:t>
      </w:r>
    </w:p>
    <w:p w14:paraId="65910AF5" w14:textId="417E3E3D" w:rsidR="00E16607" w:rsidRPr="005E0D09" w:rsidRDefault="00E16607" w:rsidP="005E0D09">
      <w:pPr>
        <w:pStyle w:val="ListParagraph"/>
        <w:numPr>
          <w:ilvl w:val="0"/>
          <w:numId w:val="13"/>
        </w:numPr>
        <w:spacing w:after="0"/>
        <w:jc w:val="left"/>
        <w:rPr>
          <w:color w:val="0070C0"/>
        </w:rPr>
      </w:pPr>
      <w:r w:rsidRPr="005E0D09">
        <w:rPr>
          <w:rFonts w:eastAsia="Times New Roman"/>
          <w:color w:val="0070C0"/>
        </w:rPr>
        <w:t>relat</w:t>
      </w:r>
      <w:r>
        <w:rPr>
          <w:rFonts w:eastAsia="Times New Roman"/>
          <w:color w:val="0070C0"/>
        </w:rPr>
        <w:t>e</w:t>
      </w:r>
      <w:r w:rsidRPr="005E0D09">
        <w:rPr>
          <w:rFonts w:eastAsia="Times New Roman"/>
          <w:color w:val="0070C0"/>
        </w:rPr>
        <w:t xml:space="preserve"> to a material breach of the obligations provided for in documentation disclosed under Article 7(1)(b)</w:t>
      </w:r>
      <w:r>
        <w:rPr>
          <w:rFonts w:eastAsia="Times New Roman"/>
          <w:color w:val="0070C0"/>
        </w:rPr>
        <w:t>, incl. default scenarios.</w:t>
      </w:r>
    </w:p>
    <w:p w14:paraId="253FD93F" w14:textId="2A22308E" w:rsidR="000A512B" w:rsidRPr="005E0D09" w:rsidRDefault="000A512B" w:rsidP="005E0D09">
      <w:pPr>
        <w:pStyle w:val="ListParagraph"/>
        <w:numPr>
          <w:ilvl w:val="0"/>
          <w:numId w:val="10"/>
        </w:numPr>
        <w:spacing w:after="0"/>
        <w:jc w:val="left"/>
        <w:rPr>
          <w:color w:val="0070C0"/>
        </w:rPr>
      </w:pPr>
      <w:r w:rsidRPr="005E0D09">
        <w:rPr>
          <w:color w:val="0070C0"/>
        </w:rPr>
        <w:t>The focus really should be on the simplification of the reporting requirements</w:t>
      </w:r>
      <w:r w:rsidR="00C63659" w:rsidRPr="005E0D09">
        <w:rPr>
          <w:color w:val="0070C0"/>
        </w:rPr>
        <w:t>. This focus is currently not recognisable as the proposed RTS again introduces new data fields and at some point</w:t>
      </w:r>
      <w:r w:rsidR="0023537D" w:rsidRPr="005E0D09">
        <w:rPr>
          <w:color w:val="0070C0"/>
        </w:rPr>
        <w:t>s</w:t>
      </w:r>
      <w:r w:rsidR="00C63659" w:rsidRPr="005E0D09">
        <w:rPr>
          <w:color w:val="0070C0"/>
        </w:rPr>
        <w:t xml:space="preserve"> exhaustive reporting requirements (e. g. significant events or </w:t>
      </w:r>
      <w:r w:rsidR="006E2C10" w:rsidRPr="005E0D09">
        <w:rPr>
          <w:color w:val="0070C0"/>
        </w:rPr>
        <w:t xml:space="preserve">restructuring). </w:t>
      </w:r>
    </w:p>
    <w:p w14:paraId="2D01450B" w14:textId="49A7D2CB" w:rsidR="00AF3E53" w:rsidRPr="00731B1A" w:rsidRDefault="00AB0682" w:rsidP="00731B1A">
      <w:pPr>
        <w:ind w:left="360"/>
        <w:rPr>
          <w:color w:val="0070C0"/>
        </w:rPr>
      </w:pPr>
      <w:r>
        <w:rPr>
          <w:color w:val="0070C0"/>
        </w:rPr>
        <w:t xml:space="preserve">If such </w:t>
      </w:r>
      <w:r w:rsidR="000A512B">
        <w:rPr>
          <w:color w:val="0070C0"/>
        </w:rPr>
        <w:t>prerequisites</w:t>
      </w:r>
      <w:r>
        <w:rPr>
          <w:color w:val="0070C0"/>
        </w:rPr>
        <w:t xml:space="preserve"> </w:t>
      </w:r>
      <w:r w:rsidR="004F55AB">
        <w:rPr>
          <w:color w:val="0070C0"/>
        </w:rPr>
        <w:t xml:space="preserve">(especially harmonisation with SSM &amp; ABCP template and easy automation) </w:t>
      </w:r>
      <w:r>
        <w:rPr>
          <w:color w:val="0070C0"/>
        </w:rPr>
        <w:t>cannot</w:t>
      </w:r>
      <w:r w:rsidR="000A512B">
        <w:rPr>
          <w:color w:val="0070C0"/>
        </w:rPr>
        <w:t xml:space="preserve"> be fulfilled we propose to</w:t>
      </w:r>
      <w:r w:rsidR="004F55AB">
        <w:rPr>
          <w:color w:val="0070C0"/>
        </w:rPr>
        <w:t xml:space="preserve"> switch to a “one-off” reporting where, </w:t>
      </w:r>
      <w:proofErr w:type="gramStart"/>
      <w:r w:rsidR="001F1BF4">
        <w:rPr>
          <w:color w:val="0070C0"/>
        </w:rPr>
        <w:t>similar to</w:t>
      </w:r>
      <w:proofErr w:type="gramEnd"/>
      <w:r w:rsidR="001F1BF4">
        <w:rPr>
          <w:color w:val="0070C0"/>
        </w:rPr>
        <w:t xml:space="preserve"> the SSM template, only </w:t>
      </w:r>
      <w:r w:rsidR="00BC70A5">
        <w:rPr>
          <w:color w:val="0070C0"/>
        </w:rPr>
        <w:t xml:space="preserve">the </w:t>
      </w:r>
      <w:r w:rsidR="003046B5">
        <w:rPr>
          <w:color w:val="0070C0"/>
        </w:rPr>
        <w:t xml:space="preserve">major characteristics of the transaction and </w:t>
      </w:r>
      <w:r w:rsidR="005824D5">
        <w:rPr>
          <w:color w:val="0070C0"/>
        </w:rPr>
        <w:t xml:space="preserve">on an ongoing basis only significant events are reported. </w:t>
      </w:r>
      <w:r w:rsidR="00F00B17">
        <w:rPr>
          <w:color w:val="auto"/>
        </w:rPr>
        <w:t xml:space="preserve"> </w:t>
      </w:r>
    </w:p>
    <w:p w14:paraId="6C9FFA1D" w14:textId="2D1BB745" w:rsidR="009C17D5" w:rsidRPr="006A5775" w:rsidRDefault="009C17D5" w:rsidP="004F1272">
      <w:pPr>
        <w:rPr>
          <w:color w:val="0070C0"/>
        </w:rPr>
      </w:pPr>
    </w:p>
    <w:p w14:paraId="341E73BD" w14:textId="77777777" w:rsidR="004F1272" w:rsidRDefault="004F1272" w:rsidP="004F1272">
      <w:r>
        <w:t>&lt;ESMA_QUESTION_PRSE_4&gt;</w:t>
      </w:r>
    </w:p>
    <w:p w14:paraId="0F4AF8D3" w14:textId="77777777" w:rsidR="004F1272" w:rsidRDefault="004F1272" w:rsidP="004F1272"/>
    <w:p w14:paraId="4A385DFD" w14:textId="77777777" w:rsidR="004F1272" w:rsidRDefault="004F1272" w:rsidP="004F1272">
      <w:pPr>
        <w:pStyle w:val="Questionstyle"/>
        <w:spacing w:before="120" w:after="120" w:line="276" w:lineRule="auto"/>
        <w:contextualSpacing/>
      </w:pPr>
      <w:r>
        <w:t xml:space="preserve">Do you agree with the structure of the simplified template, specifically the relevance of Section A to D for private securitisations? If not, please suggest any changes to the template’s structure and provide the rationale for your proposed modifications. </w:t>
      </w:r>
    </w:p>
    <w:p w14:paraId="6F7A9A9C" w14:textId="77777777" w:rsidR="004F1272" w:rsidRDefault="004F1272" w:rsidP="004F1272">
      <w:r>
        <w:t>&lt;ESMA_QUESTION_PRSE_5&gt;</w:t>
      </w:r>
    </w:p>
    <w:p w14:paraId="4D8A3B7F" w14:textId="7FB45A10" w:rsidR="004F1272" w:rsidRDefault="00EF02F8" w:rsidP="004F1272">
      <w:pPr>
        <w:rPr>
          <w:color w:val="0070C0"/>
        </w:rPr>
      </w:pPr>
      <w:r>
        <w:rPr>
          <w:color w:val="0070C0"/>
        </w:rPr>
        <w:t xml:space="preserve">The general approach </w:t>
      </w:r>
      <w:proofErr w:type="gramStart"/>
      <w:r>
        <w:rPr>
          <w:color w:val="0070C0"/>
        </w:rPr>
        <w:t>has to</w:t>
      </w:r>
      <w:proofErr w:type="gramEnd"/>
      <w:r>
        <w:rPr>
          <w:color w:val="0070C0"/>
        </w:rPr>
        <w:t xml:space="preserve"> be adjusted first. At this stage, it is not reasonable to start </w:t>
      </w:r>
      <w:r w:rsidR="003F56DF">
        <w:rPr>
          <w:color w:val="0070C0"/>
        </w:rPr>
        <w:t>a field-by-field</w:t>
      </w:r>
      <w:r>
        <w:rPr>
          <w:color w:val="0070C0"/>
        </w:rPr>
        <w:t xml:space="preserve"> analysis of the </w:t>
      </w:r>
      <w:r w:rsidR="003F56DF">
        <w:rPr>
          <w:color w:val="0070C0"/>
        </w:rPr>
        <w:t xml:space="preserve">proposed </w:t>
      </w:r>
      <w:r w:rsidR="00BE0118">
        <w:rPr>
          <w:color w:val="0070C0"/>
        </w:rPr>
        <w:t>template,</w:t>
      </w:r>
      <w:r w:rsidR="004C7C9D">
        <w:rPr>
          <w:color w:val="0070C0"/>
        </w:rPr>
        <w:t xml:space="preserve"> and we propose a working group to develop a proper template</w:t>
      </w:r>
      <w:r w:rsidR="003F56DF">
        <w:rPr>
          <w:color w:val="0070C0"/>
        </w:rPr>
        <w:t xml:space="preserve">. </w:t>
      </w:r>
      <w:r w:rsidR="004C7C9D">
        <w:rPr>
          <w:color w:val="0070C0"/>
        </w:rPr>
        <w:t>See our answer to Question 1.</w:t>
      </w:r>
    </w:p>
    <w:p w14:paraId="790D4D1F" w14:textId="2D2DFBB7" w:rsidR="000B68F0" w:rsidRPr="006A5775" w:rsidRDefault="000B68F0" w:rsidP="004F1272">
      <w:pPr>
        <w:rPr>
          <w:color w:val="0070C0"/>
        </w:rPr>
      </w:pPr>
      <w:r>
        <w:rPr>
          <w:color w:val="0070C0"/>
        </w:rPr>
        <w:t xml:space="preserve">However, please note that many introduced data fields </w:t>
      </w:r>
      <w:r w:rsidR="00472B4B">
        <w:rPr>
          <w:color w:val="0070C0"/>
        </w:rPr>
        <w:t xml:space="preserve">are </w:t>
      </w:r>
      <w:r w:rsidR="00472B4B" w:rsidRPr="00472B4B">
        <w:rPr>
          <w:color w:val="0070C0"/>
        </w:rPr>
        <w:t xml:space="preserve">duplicates of fields </w:t>
      </w:r>
      <w:r w:rsidR="008A6F12">
        <w:rPr>
          <w:color w:val="0070C0"/>
        </w:rPr>
        <w:t xml:space="preserve">already </w:t>
      </w:r>
      <w:r w:rsidR="00472B4B" w:rsidRPr="00472B4B">
        <w:rPr>
          <w:color w:val="0070C0"/>
        </w:rPr>
        <w:t xml:space="preserve">reported </w:t>
      </w:r>
      <w:r w:rsidR="004F42CA">
        <w:rPr>
          <w:color w:val="0070C0"/>
        </w:rPr>
        <w:t>elsewhere</w:t>
      </w:r>
      <w:r w:rsidR="0015772D">
        <w:rPr>
          <w:color w:val="0070C0"/>
        </w:rPr>
        <w:t xml:space="preserve"> (e. g. SSM reporting)</w:t>
      </w:r>
      <w:r w:rsidR="00472B4B">
        <w:rPr>
          <w:color w:val="0070C0"/>
        </w:rPr>
        <w:t xml:space="preserve">. </w:t>
      </w:r>
      <w:r w:rsidR="00F30B81">
        <w:rPr>
          <w:color w:val="0070C0"/>
        </w:rPr>
        <w:t>A thorough check is needed on which fields are required for the supervisory purposes</w:t>
      </w:r>
      <w:r w:rsidR="00C134B1">
        <w:rPr>
          <w:color w:val="0070C0"/>
        </w:rPr>
        <w:t xml:space="preserve"> of ESMA</w:t>
      </w:r>
      <w:r w:rsidR="00A53354">
        <w:rPr>
          <w:color w:val="0070C0"/>
        </w:rPr>
        <w:t xml:space="preserve">, see Question 1. </w:t>
      </w:r>
    </w:p>
    <w:p w14:paraId="4B195579" w14:textId="77777777" w:rsidR="004F1272" w:rsidRDefault="004F1272" w:rsidP="004F1272">
      <w:r>
        <w:t>&lt;ESMA_QUESTION_PRSE_5&gt;</w:t>
      </w:r>
    </w:p>
    <w:p w14:paraId="25F0D0BC" w14:textId="77777777" w:rsidR="004F1272" w:rsidRDefault="004F1272" w:rsidP="004F1272"/>
    <w:p w14:paraId="2284849B" w14:textId="77777777" w:rsidR="004F1272" w:rsidRDefault="004F1272" w:rsidP="004F1272">
      <w:pPr>
        <w:pStyle w:val="Questionstyle"/>
        <w:spacing w:before="120" w:after="120" w:line="276" w:lineRule="auto"/>
        <w:contextualSpacing/>
      </w:pPr>
      <w:bookmarkStart w:id="12" w:name="_Hlk190102853"/>
      <w:r>
        <w:t xml:space="preserve">Do you consider the use of ND Options in the template for private securitisations to be useful? Please provide your rationale.  </w:t>
      </w:r>
    </w:p>
    <w:bookmarkEnd w:id="12"/>
    <w:p w14:paraId="50DFECA6" w14:textId="77777777" w:rsidR="004F1272" w:rsidRDefault="004F1272" w:rsidP="004F1272">
      <w:r>
        <w:t>&lt;ESMA_QUESTION_PRSE_6&gt;</w:t>
      </w:r>
    </w:p>
    <w:p w14:paraId="381D1FF4" w14:textId="604E76D3" w:rsidR="00C175FC" w:rsidRPr="006A5775" w:rsidRDefault="00AF12BB" w:rsidP="00C175FC">
      <w:pPr>
        <w:rPr>
          <w:color w:val="0070C0"/>
        </w:rPr>
      </w:pPr>
      <w:r>
        <w:rPr>
          <w:color w:val="0070C0"/>
        </w:rPr>
        <w:t xml:space="preserve">The </w:t>
      </w:r>
      <w:r w:rsidR="00C175FC">
        <w:rPr>
          <w:color w:val="0070C0"/>
        </w:rPr>
        <w:t xml:space="preserve">possibility to </w:t>
      </w:r>
      <w:r w:rsidR="00857E2D">
        <w:rPr>
          <w:color w:val="0070C0"/>
        </w:rPr>
        <w:t xml:space="preserve">use </w:t>
      </w:r>
      <w:r w:rsidR="00C175FC">
        <w:rPr>
          <w:color w:val="0070C0"/>
        </w:rPr>
        <w:t xml:space="preserve">the </w:t>
      </w:r>
      <w:r w:rsidR="00857E2D">
        <w:rPr>
          <w:color w:val="0070C0"/>
        </w:rPr>
        <w:t xml:space="preserve">ND Options is </w:t>
      </w:r>
      <w:proofErr w:type="gramStart"/>
      <w:r w:rsidR="00857E2D">
        <w:rPr>
          <w:color w:val="0070C0"/>
        </w:rPr>
        <w:t>definitely required</w:t>
      </w:r>
      <w:proofErr w:type="gramEnd"/>
      <w:r w:rsidR="00857E2D">
        <w:rPr>
          <w:color w:val="0070C0"/>
        </w:rPr>
        <w:t xml:space="preserve"> for certain data fields</w:t>
      </w:r>
      <w:r w:rsidR="00C175FC">
        <w:rPr>
          <w:color w:val="0070C0"/>
        </w:rPr>
        <w:t xml:space="preserve">. However, at this stage, it is not reasonable to start a field-by-field analysis of the proposed </w:t>
      </w:r>
      <w:r w:rsidR="00BE0118">
        <w:rPr>
          <w:color w:val="0070C0"/>
        </w:rPr>
        <w:t>template,</w:t>
      </w:r>
      <w:r w:rsidR="004C7C9D">
        <w:rPr>
          <w:color w:val="0070C0"/>
        </w:rPr>
        <w:t xml:space="preserve"> and we propose a working group to develop a proper template</w:t>
      </w:r>
      <w:r w:rsidR="00C175FC">
        <w:rPr>
          <w:color w:val="0070C0"/>
        </w:rPr>
        <w:t>. See our answer to Question 1.</w:t>
      </w:r>
    </w:p>
    <w:p w14:paraId="2268E111" w14:textId="505F93DA" w:rsidR="006A5775" w:rsidRDefault="006A5775" w:rsidP="004F1272"/>
    <w:p w14:paraId="772732D5" w14:textId="361A1A1F" w:rsidR="004F1272" w:rsidRDefault="004F1272" w:rsidP="004F1272">
      <w:r>
        <w:lastRenderedPageBreak/>
        <w:t>&lt;ESMA_QUESTION_PRSE_6&gt;</w:t>
      </w:r>
    </w:p>
    <w:p w14:paraId="35D619EE" w14:textId="77777777" w:rsidR="004F1272" w:rsidRDefault="004F1272" w:rsidP="004F1272"/>
    <w:p w14:paraId="71AD7F5F" w14:textId="77777777" w:rsidR="004F1272" w:rsidRDefault="004F1272" w:rsidP="004F1272">
      <w:pPr>
        <w:pStyle w:val="Questionstyle"/>
        <w:spacing w:before="120" w:after="120" w:line="276" w:lineRule="auto"/>
        <w:contextualSpacing/>
      </w:pPr>
      <w:bookmarkStart w:id="13" w:name="_Hlk190102855"/>
      <w:r>
        <w:t xml:space="preserve">Do you agree with the fields proposed in Table 1? If not, please suggest any changes to the Table’s structure and provide the rationale for your proposed modifications. </w:t>
      </w:r>
    </w:p>
    <w:bookmarkEnd w:id="13"/>
    <w:p w14:paraId="27FC5D65" w14:textId="77777777" w:rsidR="004F1272" w:rsidRDefault="004F1272" w:rsidP="004F1272">
      <w:r>
        <w:t>&lt;ESMA_QUESTION_PRSE_7&gt;</w:t>
      </w:r>
    </w:p>
    <w:p w14:paraId="66F058A8" w14:textId="5F06346A" w:rsidR="008B6AEC" w:rsidRPr="006A5775" w:rsidRDefault="008B6AEC" w:rsidP="008B6AEC">
      <w:pPr>
        <w:rPr>
          <w:color w:val="0070C0"/>
        </w:rPr>
      </w:pPr>
      <w:r>
        <w:rPr>
          <w:color w:val="0070C0"/>
        </w:rPr>
        <w:t xml:space="preserve">At this stage, it is not reasonable to start a field-by-field analysis of the proposed </w:t>
      </w:r>
      <w:r w:rsidR="00BE0118">
        <w:rPr>
          <w:color w:val="0070C0"/>
        </w:rPr>
        <w:t>template,</w:t>
      </w:r>
      <w:r>
        <w:rPr>
          <w:color w:val="0070C0"/>
        </w:rPr>
        <w:t xml:space="preserve"> and we propose a working group to develop a proper template. See our answer to Question 1.</w:t>
      </w:r>
    </w:p>
    <w:p w14:paraId="2FA7FBF3" w14:textId="4C086983" w:rsidR="004F1272" w:rsidRDefault="00DB0C8A" w:rsidP="004F1272">
      <w:r>
        <w:t xml:space="preserve"> </w:t>
      </w:r>
      <w:r w:rsidR="004F1272">
        <w:t>&lt;ESMA_QUESTION_PRSE_7&gt;</w:t>
      </w:r>
    </w:p>
    <w:p w14:paraId="5A795BE3" w14:textId="77777777" w:rsidR="004F1272" w:rsidRDefault="004F1272" w:rsidP="004F1272"/>
    <w:p w14:paraId="7CC6FFA8" w14:textId="77777777" w:rsidR="004F1272" w:rsidRDefault="004F1272" w:rsidP="004F1272">
      <w:pPr>
        <w:pStyle w:val="Questionstyle"/>
        <w:spacing w:before="120" w:after="120" w:line="276" w:lineRule="auto"/>
        <w:contextualSpacing/>
      </w:pPr>
      <w:bookmarkStart w:id="14" w:name="_Hlk190102857"/>
      <w:r>
        <w:t xml:space="preserve">Do you agree with the fields proposed in Table 2? If not, please suggest any changes to the Table’s structure and provide the rationale for your proposed modifications. </w:t>
      </w:r>
    </w:p>
    <w:bookmarkEnd w:id="14"/>
    <w:p w14:paraId="794ADB52" w14:textId="77777777" w:rsidR="004F1272" w:rsidRDefault="004F1272" w:rsidP="004F1272">
      <w:r>
        <w:t>&lt;ESMA_QUESTION_PRSE_8&gt;</w:t>
      </w:r>
    </w:p>
    <w:p w14:paraId="3D2985B7" w14:textId="575A4474" w:rsidR="008B6AEC" w:rsidRPr="00490678" w:rsidRDefault="008B6AEC" w:rsidP="008B6AEC">
      <w:pPr>
        <w:rPr>
          <w:color w:val="0070C0"/>
        </w:rPr>
      </w:pPr>
      <w:r w:rsidRPr="00490678">
        <w:rPr>
          <w:color w:val="0070C0"/>
        </w:rPr>
        <w:t xml:space="preserve">Reportable </w:t>
      </w:r>
      <w:r w:rsidR="008C7A0F">
        <w:rPr>
          <w:color w:val="0070C0"/>
        </w:rPr>
        <w:t>s</w:t>
      </w:r>
      <w:r w:rsidRPr="00490678">
        <w:rPr>
          <w:color w:val="0070C0"/>
        </w:rPr>
        <w:t xml:space="preserve">ignificant </w:t>
      </w:r>
      <w:r w:rsidR="008C7A0F">
        <w:rPr>
          <w:color w:val="0070C0"/>
        </w:rPr>
        <w:t>e</w:t>
      </w:r>
      <w:r w:rsidRPr="00490678">
        <w:rPr>
          <w:color w:val="0070C0"/>
        </w:rPr>
        <w:t>vents should be in line with the SSM reportable events and should not be report</w:t>
      </w:r>
      <w:r w:rsidR="006150E7">
        <w:rPr>
          <w:color w:val="0070C0"/>
        </w:rPr>
        <w:t>ed</w:t>
      </w:r>
      <w:r w:rsidRPr="00490678">
        <w:rPr>
          <w:color w:val="0070C0"/>
        </w:rPr>
        <w:t xml:space="preserve"> to potential investors</w:t>
      </w:r>
      <w:r w:rsidR="0003471F">
        <w:rPr>
          <w:color w:val="0070C0"/>
        </w:rPr>
        <w:t xml:space="preserve"> (reasoning see our response to Q1)</w:t>
      </w:r>
      <w:r w:rsidRPr="00490678">
        <w:rPr>
          <w:color w:val="0070C0"/>
        </w:rPr>
        <w:t>. A</w:t>
      </w:r>
      <w:r w:rsidR="00E941B1">
        <w:rPr>
          <w:color w:val="0070C0"/>
        </w:rPr>
        <w:t xml:space="preserve">s the </w:t>
      </w:r>
      <w:r w:rsidRPr="00490678">
        <w:rPr>
          <w:color w:val="0070C0"/>
        </w:rPr>
        <w:t>description of “</w:t>
      </w:r>
      <w:r w:rsidR="00E941B1">
        <w:rPr>
          <w:color w:val="0070C0"/>
        </w:rPr>
        <w:t>s</w:t>
      </w:r>
      <w:r w:rsidRPr="00490678">
        <w:rPr>
          <w:color w:val="0070C0"/>
        </w:rPr>
        <w:t xml:space="preserve">ignificant </w:t>
      </w:r>
      <w:r w:rsidR="00E941B1">
        <w:rPr>
          <w:color w:val="0070C0"/>
        </w:rPr>
        <w:t>e</w:t>
      </w:r>
      <w:r w:rsidRPr="00490678">
        <w:rPr>
          <w:color w:val="0070C0"/>
        </w:rPr>
        <w:t>vents” is very time consuming</w:t>
      </w:r>
      <w:r w:rsidR="00B13A6C">
        <w:rPr>
          <w:color w:val="0070C0"/>
        </w:rPr>
        <w:t>,</w:t>
      </w:r>
      <w:r w:rsidRPr="00490678">
        <w:rPr>
          <w:color w:val="0070C0"/>
        </w:rPr>
        <w:t xml:space="preserve"> </w:t>
      </w:r>
      <w:r w:rsidR="00B13A6C">
        <w:rPr>
          <w:color w:val="0070C0"/>
        </w:rPr>
        <w:t>w</w:t>
      </w:r>
      <w:r w:rsidRPr="00490678">
        <w:rPr>
          <w:color w:val="0070C0"/>
        </w:rPr>
        <w:t xml:space="preserve">e propose allowing to reference to the transaction documentation where such significant events are defined. This would lead to increased legal certainty for the supervisory authority, the originator and possibly the investor. </w:t>
      </w:r>
    </w:p>
    <w:p w14:paraId="02551683" w14:textId="1929A597" w:rsidR="008B6AEC" w:rsidRPr="00490678" w:rsidRDefault="008B6AEC" w:rsidP="008B6AEC">
      <w:pPr>
        <w:rPr>
          <w:color w:val="0070C0"/>
        </w:rPr>
      </w:pPr>
      <w:r w:rsidRPr="00490678">
        <w:rPr>
          <w:color w:val="0070C0"/>
        </w:rPr>
        <w:t>Further, we propose to narrow the reporting scope of significant events</w:t>
      </w:r>
      <w:r>
        <w:rPr>
          <w:color w:val="0070C0"/>
        </w:rPr>
        <w:t xml:space="preserve"> to ensure similar reporting requirements for all Originators</w:t>
      </w:r>
      <w:r w:rsidRPr="00490678">
        <w:rPr>
          <w:color w:val="0070C0"/>
        </w:rPr>
        <w:t>.</w:t>
      </w:r>
      <w:r>
        <w:rPr>
          <w:color w:val="0070C0"/>
        </w:rPr>
        <w:t xml:space="preserve"> For example, o</w:t>
      </w:r>
      <w:r w:rsidRPr="00490678">
        <w:rPr>
          <w:color w:val="0070C0"/>
        </w:rPr>
        <w:t xml:space="preserve">nly covenant breaches </w:t>
      </w:r>
      <w:r w:rsidR="00053E60">
        <w:rPr>
          <w:color w:val="0070C0"/>
        </w:rPr>
        <w:t>which are not waived</w:t>
      </w:r>
      <w:r w:rsidRPr="00490678">
        <w:rPr>
          <w:color w:val="0070C0"/>
        </w:rPr>
        <w:t xml:space="preserve"> </w:t>
      </w:r>
      <w:r>
        <w:rPr>
          <w:color w:val="0070C0"/>
        </w:rPr>
        <w:t>should be reportable</w:t>
      </w:r>
      <w:r w:rsidRPr="00490678">
        <w:rPr>
          <w:color w:val="0070C0"/>
        </w:rPr>
        <w:t xml:space="preserve">. </w:t>
      </w:r>
      <w:r w:rsidR="001F676D">
        <w:rPr>
          <w:color w:val="0070C0"/>
        </w:rPr>
        <w:t xml:space="preserve">It is </w:t>
      </w:r>
      <w:r w:rsidR="00E67086">
        <w:rPr>
          <w:color w:val="0070C0"/>
        </w:rPr>
        <w:t xml:space="preserve">good </w:t>
      </w:r>
      <w:r w:rsidR="001F676D">
        <w:rPr>
          <w:color w:val="0070C0"/>
        </w:rPr>
        <w:t xml:space="preserve">market practice in </w:t>
      </w:r>
      <w:r w:rsidR="00E67086">
        <w:rPr>
          <w:color w:val="0070C0"/>
        </w:rPr>
        <w:t xml:space="preserve">ABCP and private non-ABCP </w:t>
      </w:r>
      <w:r w:rsidR="001F676D">
        <w:rPr>
          <w:color w:val="0070C0"/>
        </w:rPr>
        <w:t xml:space="preserve">securitisations that </w:t>
      </w:r>
      <w:r w:rsidRPr="00490678">
        <w:rPr>
          <w:color w:val="0070C0"/>
        </w:rPr>
        <w:t xml:space="preserve">banks </w:t>
      </w:r>
      <w:r>
        <w:rPr>
          <w:color w:val="0070C0"/>
        </w:rPr>
        <w:t>apply conservative covenants</w:t>
      </w:r>
      <w:r w:rsidRPr="00490678">
        <w:rPr>
          <w:color w:val="0070C0"/>
        </w:rPr>
        <w:t xml:space="preserve"> and thus accept more frequent covenant breaches and waiver requests</w:t>
      </w:r>
      <w:r w:rsidR="00007360">
        <w:rPr>
          <w:color w:val="0070C0"/>
        </w:rPr>
        <w:t xml:space="preserve">. This approach </w:t>
      </w:r>
      <w:r w:rsidR="00B81A70">
        <w:rPr>
          <w:color w:val="0070C0"/>
        </w:rPr>
        <w:t>is only possible due to the pr</w:t>
      </w:r>
      <w:r w:rsidR="00C233DE">
        <w:rPr>
          <w:color w:val="0070C0"/>
        </w:rPr>
        <w:t>ivate nature of these transactions</w:t>
      </w:r>
      <w:r w:rsidR="00C856D6">
        <w:rPr>
          <w:color w:val="0070C0"/>
        </w:rPr>
        <w:t>. It</w:t>
      </w:r>
      <w:r w:rsidRPr="00490678">
        <w:rPr>
          <w:color w:val="0070C0"/>
        </w:rPr>
        <w:t xml:space="preserve"> would be </w:t>
      </w:r>
      <w:r w:rsidR="00D0555A">
        <w:rPr>
          <w:color w:val="0070C0"/>
        </w:rPr>
        <w:t xml:space="preserve">materially </w:t>
      </w:r>
      <w:r w:rsidR="00622010">
        <w:rPr>
          <w:color w:val="0070C0"/>
        </w:rPr>
        <w:t xml:space="preserve">affected </w:t>
      </w:r>
      <w:r w:rsidRPr="00490678">
        <w:rPr>
          <w:color w:val="0070C0"/>
        </w:rPr>
        <w:t>by additional reporting requirements</w:t>
      </w:r>
      <w:r w:rsidR="00F879BC">
        <w:rPr>
          <w:color w:val="0070C0"/>
        </w:rPr>
        <w:t xml:space="preserve"> and could negatively </w:t>
      </w:r>
      <w:r w:rsidR="00FA66EF">
        <w:rPr>
          <w:color w:val="0070C0"/>
        </w:rPr>
        <w:t xml:space="preserve">impact </w:t>
      </w:r>
      <w:r w:rsidR="00720E0D">
        <w:rPr>
          <w:color w:val="0070C0"/>
        </w:rPr>
        <w:t xml:space="preserve">the quality of </w:t>
      </w:r>
      <w:r w:rsidR="00F879BC">
        <w:rPr>
          <w:color w:val="0070C0"/>
        </w:rPr>
        <w:t>ongoing transaction monitoring from sponsor banks</w:t>
      </w:r>
      <w:r w:rsidRPr="00490678">
        <w:rPr>
          <w:color w:val="0070C0"/>
        </w:rPr>
        <w:t xml:space="preserve">. This </w:t>
      </w:r>
      <w:r w:rsidR="00720E0D">
        <w:rPr>
          <w:color w:val="0070C0"/>
        </w:rPr>
        <w:t xml:space="preserve">should </w:t>
      </w:r>
      <w:r>
        <w:rPr>
          <w:color w:val="0070C0"/>
        </w:rPr>
        <w:t xml:space="preserve">not </w:t>
      </w:r>
      <w:r w:rsidR="00720E0D">
        <w:rPr>
          <w:color w:val="0070C0"/>
        </w:rPr>
        <w:t xml:space="preserve">be in the interest </w:t>
      </w:r>
      <w:r w:rsidRPr="00490678">
        <w:rPr>
          <w:color w:val="0070C0"/>
        </w:rPr>
        <w:t>of supervision.</w:t>
      </w:r>
    </w:p>
    <w:p w14:paraId="16CA6FC0" w14:textId="77777777" w:rsidR="004F1272" w:rsidRDefault="004F1272" w:rsidP="004F1272">
      <w:r>
        <w:t>&lt;ESMA_QUESTION_PRSE_8&gt;</w:t>
      </w:r>
    </w:p>
    <w:p w14:paraId="6F2DD48A" w14:textId="77777777" w:rsidR="004F1272" w:rsidRDefault="004F1272" w:rsidP="004F1272"/>
    <w:p w14:paraId="4C3FB063" w14:textId="77777777" w:rsidR="004F1272" w:rsidRDefault="004F1272" w:rsidP="004F1272">
      <w:pPr>
        <w:pStyle w:val="Questionstyle"/>
        <w:spacing w:before="120" w:after="120" w:line="276" w:lineRule="auto"/>
        <w:contextualSpacing/>
      </w:pPr>
      <w:bookmarkStart w:id="15" w:name="_Hlk190102859"/>
      <w:r>
        <w:t xml:space="preserve">Do you agree with the securitisation characteristics fields proposed in Table 3? If not, please suggest any changes to the Table’s structure and provide the rationale for your proposed modifications. </w:t>
      </w:r>
    </w:p>
    <w:bookmarkEnd w:id="15"/>
    <w:p w14:paraId="425EA25A" w14:textId="77777777" w:rsidR="004F1272" w:rsidRDefault="004F1272" w:rsidP="004F1272">
      <w:r>
        <w:t>&lt;ESMA_QUESTION_PRSE_9&gt;</w:t>
      </w:r>
    </w:p>
    <w:p w14:paraId="78ACECDA" w14:textId="4403EE76" w:rsidR="00D61FB3" w:rsidRPr="006A5775" w:rsidRDefault="00D61FB3" w:rsidP="00D61FB3">
      <w:pPr>
        <w:rPr>
          <w:color w:val="0070C0"/>
        </w:rPr>
      </w:pPr>
      <w:r>
        <w:rPr>
          <w:color w:val="0070C0"/>
        </w:rPr>
        <w:lastRenderedPageBreak/>
        <w:t xml:space="preserve">At this stage, it is not reasonable to start a field-by-field analysis of the proposed </w:t>
      </w:r>
      <w:r w:rsidR="00BE0118">
        <w:rPr>
          <w:color w:val="0070C0"/>
        </w:rPr>
        <w:t>template,</w:t>
      </w:r>
      <w:r>
        <w:rPr>
          <w:color w:val="0070C0"/>
        </w:rPr>
        <w:t xml:space="preserve"> and we propose a working group to develop a proper template. See our answer to Question 1.</w:t>
      </w:r>
    </w:p>
    <w:p w14:paraId="34272BE6" w14:textId="77777777" w:rsidR="004F1272" w:rsidRDefault="004F1272" w:rsidP="004F1272">
      <w:r>
        <w:t>&lt;ESMA_QUESTION_PRSE_9&gt;</w:t>
      </w:r>
    </w:p>
    <w:p w14:paraId="5DCBF184" w14:textId="77777777" w:rsidR="004F1272" w:rsidRDefault="004F1272" w:rsidP="004F1272"/>
    <w:p w14:paraId="73FD426C" w14:textId="77777777" w:rsidR="004F1272" w:rsidRDefault="004F1272" w:rsidP="004F1272">
      <w:pPr>
        <w:pStyle w:val="Questionstyle"/>
        <w:spacing w:before="120" w:after="120" w:line="276" w:lineRule="auto"/>
        <w:contextualSpacing/>
      </w:pPr>
      <w:bookmarkStart w:id="16" w:name="_Hlk190102861"/>
      <w:r>
        <w:t xml:space="preserve">Do you agree with the instrument/securities characteristics fields proposed in Table 4? If not, please suggest any changes to the Table’s structure and provide the rationale for your proposed modifications. </w:t>
      </w:r>
    </w:p>
    <w:bookmarkEnd w:id="16"/>
    <w:p w14:paraId="55EA1189" w14:textId="77777777" w:rsidR="004F1272" w:rsidRDefault="004F1272" w:rsidP="004F1272">
      <w:r>
        <w:t>&lt;ESMA_QUESTION_PRSE_10&gt;</w:t>
      </w:r>
    </w:p>
    <w:p w14:paraId="4D2D2533" w14:textId="3FB74147" w:rsidR="002F62D6" w:rsidRPr="006A5775" w:rsidRDefault="002F62D6" w:rsidP="002F62D6">
      <w:pPr>
        <w:rPr>
          <w:color w:val="0070C0"/>
        </w:rPr>
      </w:pPr>
      <w:r>
        <w:rPr>
          <w:color w:val="0070C0"/>
        </w:rPr>
        <w:t xml:space="preserve">At this stage, it is not reasonable to start a field-by-field analysis of the proposed </w:t>
      </w:r>
      <w:r w:rsidR="00BE0118">
        <w:rPr>
          <w:color w:val="0070C0"/>
        </w:rPr>
        <w:t>template,</w:t>
      </w:r>
      <w:r>
        <w:rPr>
          <w:color w:val="0070C0"/>
        </w:rPr>
        <w:t xml:space="preserve"> and we propose a working group to develop a proper template. See our answer to Question 1.</w:t>
      </w:r>
    </w:p>
    <w:p w14:paraId="5C18D2B0" w14:textId="77777777" w:rsidR="004F1272" w:rsidRDefault="004F1272" w:rsidP="004F1272">
      <w:r>
        <w:t>&lt;ESMA_QUESTION_PRSE_10&gt;</w:t>
      </w:r>
    </w:p>
    <w:p w14:paraId="3F579A1B" w14:textId="77777777" w:rsidR="004F1272" w:rsidRDefault="004F1272" w:rsidP="004F1272"/>
    <w:p w14:paraId="1EBFD46E" w14:textId="77777777" w:rsidR="004F1272" w:rsidRDefault="004F1272" w:rsidP="004F1272">
      <w:pPr>
        <w:pStyle w:val="Questionstyle"/>
        <w:spacing w:before="120" w:after="120" w:line="276" w:lineRule="auto"/>
        <w:contextualSpacing/>
      </w:pPr>
      <w:bookmarkStart w:id="17" w:name="_Hlk190102863"/>
      <w:r>
        <w:t>ESMA is not aware of significant issues with the current disclosure framework for ABCP transactions. Do you agree with maintaining this approach (i.e., Annex 11), or do you consider that disclosure via the simplified template would be more appropriate for ABCP transactions? Please provide your rationale.</w:t>
      </w:r>
    </w:p>
    <w:bookmarkEnd w:id="17"/>
    <w:p w14:paraId="4045328A" w14:textId="77777777" w:rsidR="004F1272" w:rsidRDefault="004F1272" w:rsidP="004F1272">
      <w:r>
        <w:t>&lt;ESMA_QUESTION_PRSE_11&gt;</w:t>
      </w:r>
    </w:p>
    <w:p w14:paraId="5126254C" w14:textId="77777777" w:rsidR="00731B1A" w:rsidRDefault="006A1C92" w:rsidP="004F1272">
      <w:pPr>
        <w:rPr>
          <w:color w:val="0070C0"/>
        </w:rPr>
      </w:pPr>
      <w:r>
        <w:rPr>
          <w:color w:val="0070C0"/>
        </w:rPr>
        <w:t xml:space="preserve">In our view, it makes no sense to maintain two different templates on </w:t>
      </w:r>
      <w:r w:rsidR="00C16806">
        <w:rPr>
          <w:color w:val="0070C0"/>
        </w:rPr>
        <w:t>aggregate</w:t>
      </w:r>
      <w:r w:rsidR="0064057D">
        <w:rPr>
          <w:color w:val="0070C0"/>
        </w:rPr>
        <w:t xml:space="preserve"> data level. </w:t>
      </w:r>
      <w:r w:rsidR="00106655">
        <w:rPr>
          <w:color w:val="0070C0"/>
        </w:rPr>
        <w:t xml:space="preserve">Even more </w:t>
      </w:r>
      <w:r w:rsidR="005F4104">
        <w:rPr>
          <w:color w:val="0070C0"/>
        </w:rPr>
        <w:t xml:space="preserve">with respect to the fact </w:t>
      </w:r>
      <w:r w:rsidR="00A26625">
        <w:rPr>
          <w:color w:val="0070C0"/>
        </w:rPr>
        <w:t xml:space="preserve">that the same transactions </w:t>
      </w:r>
      <w:r w:rsidR="00425167">
        <w:rPr>
          <w:color w:val="0070C0"/>
        </w:rPr>
        <w:t xml:space="preserve">in case of syndicated facilities </w:t>
      </w:r>
      <w:r w:rsidR="00A26625">
        <w:rPr>
          <w:color w:val="0070C0"/>
        </w:rPr>
        <w:t xml:space="preserve">might be financed by </w:t>
      </w:r>
      <w:r w:rsidR="00932D0D">
        <w:rPr>
          <w:color w:val="0070C0"/>
        </w:rPr>
        <w:t xml:space="preserve">some </w:t>
      </w:r>
      <w:r w:rsidR="00A26625">
        <w:rPr>
          <w:color w:val="0070C0"/>
        </w:rPr>
        <w:t>bank</w:t>
      </w:r>
      <w:r w:rsidR="00932D0D">
        <w:rPr>
          <w:color w:val="0070C0"/>
        </w:rPr>
        <w:t xml:space="preserve"> investors</w:t>
      </w:r>
      <w:r w:rsidR="00A26625">
        <w:rPr>
          <w:color w:val="0070C0"/>
        </w:rPr>
        <w:t xml:space="preserve"> over </w:t>
      </w:r>
      <w:r w:rsidR="00932D0D">
        <w:rPr>
          <w:color w:val="0070C0"/>
        </w:rPr>
        <w:t xml:space="preserve">their ABCP programme and by some bank investors over their balance </w:t>
      </w:r>
      <w:r w:rsidR="00A87225">
        <w:rPr>
          <w:color w:val="0070C0"/>
        </w:rPr>
        <w:t xml:space="preserve">sheet (non-ABCP). </w:t>
      </w:r>
      <w:r w:rsidR="009E6600">
        <w:rPr>
          <w:color w:val="0070C0"/>
        </w:rPr>
        <w:t>So</w:t>
      </w:r>
      <w:r w:rsidR="00A052E7">
        <w:rPr>
          <w:color w:val="0070C0"/>
        </w:rPr>
        <w:t>,</w:t>
      </w:r>
      <w:r w:rsidR="009E6600">
        <w:rPr>
          <w:color w:val="0070C0"/>
        </w:rPr>
        <w:t xml:space="preserve"> for the same transaction, </w:t>
      </w:r>
      <w:r w:rsidR="00015C90">
        <w:rPr>
          <w:color w:val="0070C0"/>
        </w:rPr>
        <w:t>this would lead to different reporting requirements</w:t>
      </w:r>
      <w:r w:rsidR="009E6600">
        <w:rPr>
          <w:color w:val="0070C0"/>
        </w:rPr>
        <w:t xml:space="preserve">. </w:t>
      </w:r>
      <w:r w:rsidR="00A052E7">
        <w:rPr>
          <w:color w:val="0070C0"/>
        </w:rPr>
        <w:t>W</w:t>
      </w:r>
      <w:r w:rsidR="006828EF">
        <w:rPr>
          <w:color w:val="0070C0"/>
        </w:rPr>
        <w:t>e propose a working group to develop one proper template for all private transactions. See our answer to Question 1.</w:t>
      </w:r>
    </w:p>
    <w:p w14:paraId="4866A920" w14:textId="464E9E92" w:rsidR="004F1272" w:rsidRDefault="004F1272" w:rsidP="004F1272">
      <w:r>
        <w:t>&lt;ESMA_QUESTION_PRSE_11&gt;</w:t>
      </w:r>
    </w:p>
    <w:p w14:paraId="2572FA5B" w14:textId="77777777" w:rsidR="004F1272" w:rsidRDefault="004F1272" w:rsidP="004F1272"/>
    <w:p w14:paraId="46FB44B5" w14:textId="77777777" w:rsidR="004F1272" w:rsidRDefault="004F1272" w:rsidP="004F1272">
      <w:pPr>
        <w:pStyle w:val="Questionstyle"/>
        <w:spacing w:before="120" w:after="120" w:line="276" w:lineRule="auto"/>
        <w:contextualSpacing/>
      </w:pPr>
      <w:r>
        <w:t xml:space="preserve">If you support the use of the simplified templates for ABCP transactions (Question 10), do you also agree with the specific fields proposed in Table 5? If not, please suggest any changes to the content or structure of the table, along with the rationale for your proposed modifications.  </w:t>
      </w:r>
    </w:p>
    <w:p w14:paraId="3087B0D1" w14:textId="77777777" w:rsidR="004F1272" w:rsidRDefault="004F1272" w:rsidP="004F1272">
      <w:r>
        <w:t>&lt;ESMA_QUESTION_PRSE_12&gt;</w:t>
      </w:r>
    </w:p>
    <w:p w14:paraId="6569460F" w14:textId="7FA03E2B" w:rsidR="00A052E7" w:rsidRPr="006A5775" w:rsidRDefault="00A052E7" w:rsidP="00A052E7">
      <w:pPr>
        <w:rPr>
          <w:color w:val="0070C0"/>
        </w:rPr>
      </w:pPr>
      <w:r>
        <w:rPr>
          <w:color w:val="0070C0"/>
        </w:rPr>
        <w:t xml:space="preserve">At this stage, it is not reasonable to start a field-by-field analysis of the proposed </w:t>
      </w:r>
      <w:r w:rsidR="00BE0118">
        <w:rPr>
          <w:color w:val="0070C0"/>
        </w:rPr>
        <w:t>template,</w:t>
      </w:r>
      <w:r>
        <w:rPr>
          <w:color w:val="0070C0"/>
        </w:rPr>
        <w:t xml:space="preserve"> and we propose a working group to develop a proper template. See our answer to Question 1.</w:t>
      </w:r>
    </w:p>
    <w:p w14:paraId="1DC0DA85" w14:textId="77777777" w:rsidR="004F1272" w:rsidRDefault="004F1272" w:rsidP="004F1272">
      <w:r>
        <w:t>&lt;ESMA_QUESTION_PRSE_12&gt;</w:t>
      </w:r>
    </w:p>
    <w:p w14:paraId="0A8BD84B" w14:textId="77777777" w:rsidR="004F1272" w:rsidRDefault="004F1272" w:rsidP="004F1272"/>
    <w:p w14:paraId="31F55CA9" w14:textId="77777777" w:rsidR="004F1272" w:rsidRDefault="004F1272" w:rsidP="004F1272">
      <w:pPr>
        <w:pStyle w:val="Questionstyle"/>
        <w:spacing w:before="120" w:after="120" w:line="276" w:lineRule="auto"/>
        <w:contextualSpacing/>
      </w:pPr>
      <w:bookmarkStart w:id="18" w:name="_Hlk190102867"/>
      <w:r>
        <w:t>Do you agree with the proposed approach for ABCP transactions, which focuses on information at the programme level? Alternatively, do you consider that disclosure should be based on transaction-level information to ensure alignment with the disclosure requirements for public transactions? Please provide your rationale.</w:t>
      </w:r>
    </w:p>
    <w:bookmarkEnd w:id="18"/>
    <w:p w14:paraId="2CF087B4" w14:textId="77777777" w:rsidR="004F1272" w:rsidRDefault="004F1272" w:rsidP="004F1272">
      <w:r>
        <w:t>&lt;ESMA_QUESTION_PRSE_13&gt;</w:t>
      </w:r>
    </w:p>
    <w:p w14:paraId="38761D71" w14:textId="7EAA3B4B" w:rsidR="004F0011" w:rsidRPr="00FF4ED9" w:rsidRDefault="009F638E" w:rsidP="00463920">
      <w:pPr>
        <w:rPr>
          <w:color w:val="0070C0"/>
        </w:rPr>
      </w:pPr>
      <w:r w:rsidRPr="00875D53">
        <w:rPr>
          <w:color w:val="0070C0"/>
        </w:rPr>
        <w:t xml:space="preserve">This question seems unclear since the </w:t>
      </w:r>
      <w:r w:rsidR="00C543CC" w:rsidRPr="00875D53">
        <w:rPr>
          <w:color w:val="0070C0"/>
        </w:rPr>
        <w:t xml:space="preserve">data requests, besides the unique identifier, </w:t>
      </w:r>
      <w:r w:rsidR="00B67E07" w:rsidRPr="00875D53">
        <w:rPr>
          <w:color w:val="0070C0"/>
        </w:rPr>
        <w:t>seem</w:t>
      </w:r>
      <w:r w:rsidR="00C543CC" w:rsidRPr="00875D53">
        <w:rPr>
          <w:color w:val="0070C0"/>
        </w:rPr>
        <w:t xml:space="preserve"> more </w:t>
      </w:r>
      <w:r w:rsidR="00154A64" w:rsidRPr="00875D53">
        <w:rPr>
          <w:color w:val="0070C0"/>
        </w:rPr>
        <w:t xml:space="preserve">to be </w:t>
      </w:r>
      <w:r w:rsidR="00C543CC" w:rsidRPr="00875D53">
        <w:rPr>
          <w:color w:val="0070C0"/>
        </w:rPr>
        <w:t xml:space="preserve">on transaction than on programme level. </w:t>
      </w:r>
      <w:r w:rsidR="008E6B5C" w:rsidRPr="00875D53">
        <w:rPr>
          <w:color w:val="0070C0"/>
        </w:rPr>
        <w:t xml:space="preserve">However, </w:t>
      </w:r>
      <w:r w:rsidR="00520A64" w:rsidRPr="00875D53">
        <w:rPr>
          <w:color w:val="0070C0"/>
        </w:rPr>
        <w:t>t</w:t>
      </w:r>
      <w:r w:rsidR="009633C0" w:rsidRPr="00875D53">
        <w:rPr>
          <w:color w:val="0070C0"/>
        </w:rPr>
        <w:t>ransaction level data would also be in line with the current ABCP template</w:t>
      </w:r>
      <w:r w:rsidR="008C5840" w:rsidRPr="00875D53">
        <w:rPr>
          <w:color w:val="0070C0"/>
        </w:rPr>
        <w:t xml:space="preserve"> and </w:t>
      </w:r>
      <w:r w:rsidR="00E84018" w:rsidRPr="00875D53">
        <w:rPr>
          <w:color w:val="0070C0"/>
        </w:rPr>
        <w:t>is more reasonable</w:t>
      </w:r>
      <w:r w:rsidR="00912D12">
        <w:rPr>
          <w:color w:val="0070C0"/>
        </w:rPr>
        <w:t>,</w:t>
      </w:r>
      <w:r w:rsidR="00E06220" w:rsidRPr="00875D53">
        <w:rPr>
          <w:color w:val="0070C0"/>
        </w:rPr>
        <w:t xml:space="preserve"> as in a ABCP programme different </w:t>
      </w:r>
      <w:r w:rsidR="00912D12">
        <w:rPr>
          <w:color w:val="0070C0"/>
        </w:rPr>
        <w:t>s</w:t>
      </w:r>
      <w:r w:rsidR="0026458D" w:rsidRPr="00875D53">
        <w:rPr>
          <w:color w:val="0070C0"/>
        </w:rPr>
        <w:t>ellers</w:t>
      </w:r>
      <w:r w:rsidR="00E06220" w:rsidRPr="00875D53">
        <w:rPr>
          <w:color w:val="0070C0"/>
        </w:rPr>
        <w:t xml:space="preserve"> with different risk profiles are included</w:t>
      </w:r>
      <w:r w:rsidR="00E06220" w:rsidRPr="00FA197D">
        <w:rPr>
          <w:color w:val="0070C0"/>
        </w:rPr>
        <w:t>. Hence</w:t>
      </w:r>
      <w:r w:rsidR="00E06220">
        <w:rPr>
          <w:color w:val="0070C0"/>
        </w:rPr>
        <w:t>, an aggregate</w:t>
      </w:r>
      <w:r w:rsidR="00FF4ED9">
        <w:rPr>
          <w:color w:val="0070C0"/>
        </w:rPr>
        <w:t>d</w:t>
      </w:r>
      <w:r w:rsidR="00E06220">
        <w:rPr>
          <w:color w:val="0070C0"/>
        </w:rPr>
        <w:t xml:space="preserve"> reporting </w:t>
      </w:r>
      <w:r w:rsidR="00FF4ED9">
        <w:rPr>
          <w:color w:val="0070C0"/>
        </w:rPr>
        <w:t xml:space="preserve">on programme level </w:t>
      </w:r>
      <w:r w:rsidR="00E06220">
        <w:rPr>
          <w:color w:val="0070C0"/>
        </w:rPr>
        <w:t>in our view would make no sense</w:t>
      </w:r>
      <w:r w:rsidR="00A53DD1">
        <w:rPr>
          <w:color w:val="0070C0"/>
        </w:rPr>
        <w:t xml:space="preserve"> for supervisory purposes</w:t>
      </w:r>
      <w:r w:rsidR="004A3756">
        <w:rPr>
          <w:color w:val="0070C0"/>
        </w:rPr>
        <w:t xml:space="preserve"> when all underlying transactions are </w:t>
      </w:r>
      <w:r w:rsidR="00D53838">
        <w:rPr>
          <w:color w:val="0070C0"/>
        </w:rPr>
        <w:t xml:space="preserve">already part of the </w:t>
      </w:r>
      <w:r w:rsidR="004A3756">
        <w:rPr>
          <w:color w:val="0070C0"/>
        </w:rPr>
        <w:t>report</w:t>
      </w:r>
      <w:r w:rsidR="00D53838">
        <w:rPr>
          <w:color w:val="0070C0"/>
        </w:rPr>
        <w:t>ing requirements</w:t>
      </w:r>
      <w:r w:rsidR="007A1D08">
        <w:rPr>
          <w:color w:val="0070C0"/>
        </w:rPr>
        <w:t xml:space="preserve"> and</w:t>
      </w:r>
      <w:r w:rsidR="00A869EB">
        <w:rPr>
          <w:color w:val="0070C0"/>
        </w:rPr>
        <w:t xml:space="preserve"> there are</w:t>
      </w:r>
      <w:r w:rsidR="00896FAF" w:rsidRPr="00896FAF">
        <w:rPr>
          <w:color w:val="0070C0"/>
        </w:rPr>
        <w:t xml:space="preserve"> </w:t>
      </w:r>
      <w:r w:rsidR="00896FAF">
        <w:rPr>
          <w:color w:val="0070C0"/>
        </w:rPr>
        <w:t>no changes to be made on programme level</w:t>
      </w:r>
      <w:r w:rsidR="00E06220">
        <w:rPr>
          <w:color w:val="0070C0"/>
        </w:rPr>
        <w:t>.</w:t>
      </w:r>
      <w:r w:rsidR="00463920">
        <w:rPr>
          <w:color w:val="0070C0"/>
        </w:rPr>
        <w:t xml:space="preserve"> Further</w:t>
      </w:r>
      <w:r w:rsidR="00FF4ED9">
        <w:rPr>
          <w:color w:val="0070C0"/>
        </w:rPr>
        <w:t>more</w:t>
      </w:r>
      <w:r w:rsidR="00463920">
        <w:rPr>
          <w:color w:val="0070C0"/>
        </w:rPr>
        <w:t>, a</w:t>
      </w:r>
      <w:r w:rsidR="00463920" w:rsidRPr="00463920">
        <w:rPr>
          <w:color w:val="0070C0"/>
        </w:rPr>
        <w:t xml:space="preserve">t this stage, it is not reasonable to start a field-by-field analysis of the proposed </w:t>
      </w:r>
      <w:r w:rsidR="00FF4ED9" w:rsidRPr="00463920">
        <w:rPr>
          <w:color w:val="0070C0"/>
        </w:rPr>
        <w:t>template,</w:t>
      </w:r>
      <w:r w:rsidR="00463920" w:rsidRPr="00463920">
        <w:rPr>
          <w:color w:val="0070C0"/>
        </w:rPr>
        <w:t xml:space="preserve"> and we propose a working group to develop a proper template. See our answer to Question 1.</w:t>
      </w:r>
    </w:p>
    <w:p w14:paraId="73455E91" w14:textId="77777777" w:rsidR="004F1272" w:rsidRDefault="004F1272" w:rsidP="004F1272">
      <w:r>
        <w:t>&lt;ESMA_QUESTION_PRSE_13&gt;</w:t>
      </w:r>
    </w:p>
    <w:p w14:paraId="4749CA53" w14:textId="77777777" w:rsidR="004F1272" w:rsidRDefault="004F1272" w:rsidP="004F1272"/>
    <w:p w14:paraId="74E3B07C" w14:textId="77777777" w:rsidR="004F1272" w:rsidRDefault="004F1272" w:rsidP="004F1272">
      <w:pPr>
        <w:pStyle w:val="Questionstyle"/>
        <w:spacing w:before="120" w:after="120" w:line="276" w:lineRule="auto"/>
        <w:contextualSpacing/>
      </w:pPr>
      <w:r>
        <w:t xml:space="preserve">Do you agree with the contact information collected under Table 6? If not, please suggest any changes to the Table’s structure and provide the rationale for your proposed modifications. </w:t>
      </w:r>
    </w:p>
    <w:p w14:paraId="5DF6792F" w14:textId="77777777" w:rsidR="004F1272" w:rsidRDefault="004F1272" w:rsidP="004F1272">
      <w:r>
        <w:t>&lt;ESMA_QUESTION_PRSE_14&gt;</w:t>
      </w:r>
    </w:p>
    <w:p w14:paraId="79E5F6AE" w14:textId="57D001B0" w:rsidR="00AF687A" w:rsidRDefault="00AF687A" w:rsidP="004F1272">
      <w:pPr>
        <w:rPr>
          <w:color w:val="0070C0"/>
        </w:rPr>
      </w:pPr>
      <w:r>
        <w:rPr>
          <w:color w:val="0070C0"/>
        </w:rPr>
        <w:t>A</w:t>
      </w:r>
      <w:r w:rsidRPr="00463920">
        <w:rPr>
          <w:color w:val="0070C0"/>
        </w:rPr>
        <w:t xml:space="preserve">t this stage, it is not reasonable to start a field-by-field analysis of the proposed </w:t>
      </w:r>
      <w:r w:rsidR="00FF4ED9" w:rsidRPr="00463920">
        <w:rPr>
          <w:color w:val="0070C0"/>
        </w:rPr>
        <w:t>template,</w:t>
      </w:r>
      <w:r w:rsidRPr="00463920">
        <w:rPr>
          <w:color w:val="0070C0"/>
        </w:rPr>
        <w:t xml:space="preserve"> and we propose a working group to develop a proper template. See our answer to Question 1.</w:t>
      </w:r>
    </w:p>
    <w:p w14:paraId="6D409377" w14:textId="73B82164" w:rsidR="004F1272" w:rsidRDefault="004F1272" w:rsidP="004F1272">
      <w:r>
        <w:t>&lt;ESMA_QUESTION_PRSE_14&gt;</w:t>
      </w:r>
    </w:p>
    <w:p w14:paraId="616638FC" w14:textId="77777777" w:rsidR="004F1272" w:rsidRDefault="004F1272" w:rsidP="004F1272"/>
    <w:p w14:paraId="29A50606" w14:textId="77777777" w:rsidR="004F1272" w:rsidRDefault="004F1272" w:rsidP="004F1272">
      <w:pPr>
        <w:pStyle w:val="Questionstyle"/>
        <w:spacing w:before="120" w:after="120" w:line="276" w:lineRule="auto"/>
        <w:contextualSpacing/>
      </w:pPr>
      <w:r>
        <w:t xml:space="preserve">Do you agree with the fields on the underlying exposures proposed in Table 7? If not, please suggest any changes to the Table’s structure and provide the rationale for your proposed modifications. </w:t>
      </w:r>
    </w:p>
    <w:p w14:paraId="3AE4CBED" w14:textId="77777777" w:rsidR="004F1272" w:rsidRDefault="004F1272" w:rsidP="004F1272">
      <w:r>
        <w:t>&lt;ESMA_QUESTION_PRSE_15&gt;</w:t>
      </w:r>
    </w:p>
    <w:p w14:paraId="4ED27EA9" w14:textId="57B9DDF8" w:rsidR="009A786C" w:rsidRDefault="009A786C" w:rsidP="004F1272">
      <w:pPr>
        <w:rPr>
          <w:color w:val="0070C0"/>
        </w:rPr>
      </w:pPr>
      <w:r>
        <w:rPr>
          <w:color w:val="0070C0"/>
        </w:rPr>
        <w:t>A</w:t>
      </w:r>
      <w:r w:rsidRPr="00463920">
        <w:rPr>
          <w:color w:val="0070C0"/>
        </w:rPr>
        <w:t xml:space="preserve">t this stage, it is not reasonable to start a field-by-field analysis of the proposed </w:t>
      </w:r>
      <w:r w:rsidR="00FF4ED9" w:rsidRPr="00463920">
        <w:rPr>
          <w:color w:val="0070C0"/>
        </w:rPr>
        <w:t>template,</w:t>
      </w:r>
      <w:r w:rsidRPr="00463920">
        <w:rPr>
          <w:color w:val="0070C0"/>
        </w:rPr>
        <w:t xml:space="preserve"> and we propose a working group to develop a proper template. See our answer to Question 1.</w:t>
      </w:r>
      <w:r>
        <w:rPr>
          <w:color w:val="0070C0"/>
        </w:rPr>
        <w:t xml:space="preserve"> </w:t>
      </w:r>
      <w:r w:rsidR="00FF4ED9">
        <w:rPr>
          <w:color w:val="0070C0"/>
        </w:rPr>
        <w:t>However,</w:t>
      </w:r>
      <w:r>
        <w:rPr>
          <w:color w:val="0070C0"/>
        </w:rPr>
        <w:t xml:space="preserve"> we have </w:t>
      </w:r>
      <w:r w:rsidR="00B2725D">
        <w:rPr>
          <w:color w:val="0070C0"/>
        </w:rPr>
        <w:t>one</w:t>
      </w:r>
      <w:r>
        <w:rPr>
          <w:color w:val="0070C0"/>
        </w:rPr>
        <w:t xml:space="preserve"> remark on the following:</w:t>
      </w:r>
    </w:p>
    <w:p w14:paraId="093987E0" w14:textId="7E2BEF49" w:rsidR="005F7C22" w:rsidRPr="00A02CDE" w:rsidRDefault="009A786C" w:rsidP="004F1272">
      <w:pPr>
        <w:rPr>
          <w:color w:val="0070C0"/>
        </w:rPr>
      </w:pPr>
      <w:r>
        <w:rPr>
          <w:color w:val="0070C0"/>
        </w:rPr>
        <w:lastRenderedPageBreak/>
        <w:t xml:space="preserve">Table </w:t>
      </w:r>
      <w:r w:rsidR="005F7C22" w:rsidRPr="004917C6">
        <w:rPr>
          <w:color w:val="0070C0"/>
        </w:rPr>
        <w:t>7.4:</w:t>
      </w:r>
      <w:r w:rsidR="004917C6" w:rsidRPr="004917C6">
        <w:rPr>
          <w:color w:val="0070C0"/>
        </w:rPr>
        <w:t xml:space="preserve"> Why is this table required for non-ABCP transactions only?</w:t>
      </w:r>
      <w:r>
        <w:rPr>
          <w:color w:val="0070C0"/>
        </w:rPr>
        <w:t xml:space="preserve"> There should be one harmonised template for all private transactions. </w:t>
      </w:r>
    </w:p>
    <w:p w14:paraId="0F09AC7C" w14:textId="77777777" w:rsidR="00A02CDE" w:rsidRPr="00A02CDE" w:rsidRDefault="00A02CDE" w:rsidP="004F1272">
      <w:pPr>
        <w:rPr>
          <w:color w:val="0070C0"/>
        </w:rPr>
      </w:pPr>
    </w:p>
    <w:p w14:paraId="46E1EB8C" w14:textId="77777777" w:rsidR="004F1272" w:rsidRDefault="004F1272" w:rsidP="004F1272">
      <w:r>
        <w:t>&lt;ESMA_QUESTION_PRSE_15&gt;</w:t>
      </w:r>
    </w:p>
    <w:p w14:paraId="64163D96" w14:textId="77777777" w:rsidR="004F1272" w:rsidRDefault="004F1272" w:rsidP="004F1272"/>
    <w:p w14:paraId="44459AA1" w14:textId="77777777" w:rsidR="004F1272" w:rsidRDefault="004F1272" w:rsidP="004F1272">
      <w:pPr>
        <w:pStyle w:val="Questionstyle"/>
        <w:spacing w:before="120" w:after="120" w:line="276" w:lineRule="auto"/>
        <w:contextualSpacing/>
      </w:pPr>
      <w:r>
        <w:t xml:space="preserve">Do you believe that a minimum set of information should be made available to users to monitor the evolution of the underlying risks? If so, do you consider that the fields proposed in Table 7 to be relevant for this purpose? If not, please indicate which alternative indications should be used and provide the rationale for your suggestions. </w:t>
      </w:r>
    </w:p>
    <w:p w14:paraId="3D49E4FC" w14:textId="77777777" w:rsidR="004F1272" w:rsidRDefault="004F1272" w:rsidP="004F1272">
      <w:r>
        <w:t>&lt;ESMA_QUESTION_PRSE_16&gt;</w:t>
      </w:r>
    </w:p>
    <w:p w14:paraId="56E270DC" w14:textId="63B19CA3" w:rsidR="004F1272" w:rsidRDefault="002F795D" w:rsidP="004F1272">
      <w:pPr>
        <w:rPr>
          <w:color w:val="0070C0"/>
        </w:rPr>
      </w:pPr>
      <w:r w:rsidRPr="002F795D">
        <w:rPr>
          <w:color w:val="0070C0"/>
        </w:rPr>
        <w:t>Table 7 information should be designed for monitoring by the supervisor</w:t>
      </w:r>
      <w:r w:rsidR="006E0918">
        <w:rPr>
          <w:color w:val="0070C0"/>
        </w:rPr>
        <w:t>s,</w:t>
      </w:r>
      <w:r w:rsidRPr="002F795D">
        <w:rPr>
          <w:color w:val="0070C0"/>
        </w:rPr>
        <w:t xml:space="preserve"> not the investor</w:t>
      </w:r>
      <w:r w:rsidR="006E0918">
        <w:rPr>
          <w:color w:val="0070C0"/>
        </w:rPr>
        <w:t>s</w:t>
      </w:r>
      <w:r w:rsidRPr="002F795D">
        <w:rPr>
          <w:color w:val="0070C0"/>
        </w:rPr>
        <w:t>.</w:t>
      </w:r>
      <w:r w:rsidR="006E0918">
        <w:rPr>
          <w:color w:val="0070C0"/>
        </w:rPr>
        <w:t xml:space="preserve"> Investors have their own data requirements applied for </w:t>
      </w:r>
      <w:r w:rsidR="00EC0420">
        <w:rPr>
          <w:color w:val="0070C0"/>
        </w:rPr>
        <w:t xml:space="preserve">private transactions and hence do not need a pre-designed template for risk monitoring purposes. </w:t>
      </w:r>
    </w:p>
    <w:p w14:paraId="6C77BCBC" w14:textId="085123DD" w:rsidR="009425D7" w:rsidRDefault="009425D7" w:rsidP="009425D7">
      <w:r>
        <w:rPr>
          <w:color w:val="0070C0"/>
        </w:rPr>
        <w:t>Further, a</w:t>
      </w:r>
      <w:r w:rsidRPr="00463920">
        <w:rPr>
          <w:color w:val="0070C0"/>
        </w:rPr>
        <w:t xml:space="preserve">t this stage, it is not reasonable to start a field-by-field analysis of the proposed </w:t>
      </w:r>
      <w:r w:rsidR="00803EAF" w:rsidRPr="00463920">
        <w:rPr>
          <w:color w:val="0070C0"/>
        </w:rPr>
        <w:t>template,</w:t>
      </w:r>
      <w:r w:rsidRPr="00463920">
        <w:rPr>
          <w:color w:val="0070C0"/>
        </w:rPr>
        <w:t xml:space="preserve"> and we propose a working group to develop a proper template. See our answer to Question 1.</w:t>
      </w:r>
    </w:p>
    <w:p w14:paraId="4810958B" w14:textId="77777777" w:rsidR="004F1272" w:rsidRDefault="004F1272" w:rsidP="004F1272">
      <w:r>
        <w:t>&lt;ESMA_QUESTION_PRSE_16&gt;</w:t>
      </w:r>
    </w:p>
    <w:p w14:paraId="3F45C55F" w14:textId="77777777" w:rsidR="004F1272" w:rsidRDefault="004F1272" w:rsidP="004F1272"/>
    <w:p w14:paraId="72B1991D" w14:textId="77777777" w:rsidR="004F1272" w:rsidRDefault="004F1272" w:rsidP="004F1272">
      <w:pPr>
        <w:pStyle w:val="Questionstyle"/>
        <w:spacing w:before="120" w:after="120" w:line="276" w:lineRule="auto"/>
        <w:contextualSpacing/>
      </w:pPr>
      <w:r>
        <w:t>ESMA proposes the inclusion of fields to capture information on underlying assets to be reported at an aggregated level. Some of this information is also included in the Investor Report for non-ABCP transactions. Do you agree that such information should be provided in both the template for private securitisations and the Investor Report for non-ABCP transactions? Alternatively, would you support introducing the option to flag such fields as ‘not applicable’ in the Investor Report when used in the context of private securitisations? Please provide your views.</w:t>
      </w:r>
    </w:p>
    <w:p w14:paraId="224BD1F1" w14:textId="77777777" w:rsidR="004F1272" w:rsidRDefault="004F1272" w:rsidP="004F1272">
      <w:r>
        <w:t>&lt;ESMA_QUESTION_PRSE_17&gt;</w:t>
      </w:r>
    </w:p>
    <w:p w14:paraId="56E47B54" w14:textId="6BD47BE6" w:rsidR="00B4527B" w:rsidRDefault="001159CA" w:rsidP="004F1272">
      <w:pPr>
        <w:rPr>
          <w:color w:val="0070C0"/>
        </w:rPr>
      </w:pPr>
      <w:r>
        <w:rPr>
          <w:color w:val="0070C0"/>
        </w:rPr>
        <w:t xml:space="preserve">The purpose of </w:t>
      </w:r>
      <w:r w:rsidR="00B4527B">
        <w:rPr>
          <w:color w:val="0070C0"/>
        </w:rPr>
        <w:t xml:space="preserve">simplified private </w:t>
      </w:r>
      <w:r>
        <w:rPr>
          <w:color w:val="0070C0"/>
        </w:rPr>
        <w:t>disclosure template is not investor education but supervision</w:t>
      </w:r>
      <w:r w:rsidR="00B4527B">
        <w:rPr>
          <w:color w:val="0070C0"/>
        </w:rPr>
        <w:t xml:space="preserve"> only</w:t>
      </w:r>
      <w:r>
        <w:rPr>
          <w:color w:val="0070C0"/>
        </w:rPr>
        <w:t>.</w:t>
      </w:r>
      <w:r w:rsidR="00B4527B">
        <w:rPr>
          <w:color w:val="0070C0"/>
        </w:rPr>
        <w:t xml:space="preserve"> With regards to the investor reports we propose the following carve-out</w:t>
      </w:r>
      <w:r w:rsidR="00AB19C5">
        <w:rPr>
          <w:color w:val="0070C0"/>
        </w:rPr>
        <w:t xml:space="preserve"> option</w:t>
      </w:r>
      <w:r w:rsidR="00B4527B">
        <w:rPr>
          <w:color w:val="0070C0"/>
        </w:rPr>
        <w:t>:</w:t>
      </w:r>
    </w:p>
    <w:p w14:paraId="247DCC87" w14:textId="77777777" w:rsidR="00D24FA7" w:rsidRDefault="00D24FA7" w:rsidP="00D24FA7">
      <w:pPr>
        <w:pStyle w:val="ListParagraph"/>
        <w:numPr>
          <w:ilvl w:val="0"/>
          <w:numId w:val="9"/>
        </w:numPr>
        <w:rPr>
          <w:color w:val="0070C0"/>
        </w:rPr>
      </w:pPr>
      <w:r>
        <w:rPr>
          <w:color w:val="0070C0"/>
        </w:rPr>
        <w:t>Originator and Investors agree bilaterally on a reporting format</w:t>
      </w:r>
    </w:p>
    <w:p w14:paraId="51C1CD50" w14:textId="58A98F9F" w:rsidR="004F1272" w:rsidRPr="00B4527B" w:rsidRDefault="00D24FA7" w:rsidP="00D24FA7">
      <w:pPr>
        <w:pStyle w:val="ListParagraph"/>
        <w:numPr>
          <w:ilvl w:val="0"/>
          <w:numId w:val="9"/>
        </w:numPr>
        <w:rPr>
          <w:color w:val="0070C0"/>
        </w:rPr>
      </w:pPr>
      <w:r>
        <w:rPr>
          <w:color w:val="0070C0"/>
        </w:rPr>
        <w:t xml:space="preserve">If such agreement cannot be reached, the existing investor reporting templates </w:t>
      </w:r>
      <w:proofErr w:type="gramStart"/>
      <w:r>
        <w:rPr>
          <w:color w:val="0070C0"/>
        </w:rPr>
        <w:t>have to</w:t>
      </w:r>
      <w:proofErr w:type="gramEnd"/>
      <w:r>
        <w:rPr>
          <w:color w:val="0070C0"/>
        </w:rPr>
        <w:t xml:space="preserve"> be used</w:t>
      </w:r>
      <w:r w:rsidR="001159CA" w:rsidRPr="00B4527B">
        <w:rPr>
          <w:color w:val="0070C0"/>
        </w:rPr>
        <w:t xml:space="preserve"> </w:t>
      </w:r>
    </w:p>
    <w:p w14:paraId="12EE49D6" w14:textId="77777777" w:rsidR="004F1272" w:rsidRDefault="004F1272" w:rsidP="004F1272">
      <w:r>
        <w:t>&lt;ESMA_QUESTION_PRSE_17&gt;</w:t>
      </w:r>
    </w:p>
    <w:p w14:paraId="5A934D10" w14:textId="77777777" w:rsidR="004F1272" w:rsidRDefault="004F1272" w:rsidP="004F1272"/>
    <w:p w14:paraId="60005319" w14:textId="77777777" w:rsidR="004F1272" w:rsidRDefault="004F1272" w:rsidP="004F1272">
      <w:pPr>
        <w:pStyle w:val="Questionstyle"/>
        <w:spacing w:before="120" w:after="120" w:line="276" w:lineRule="auto"/>
        <w:contextualSpacing/>
      </w:pPr>
      <w:r>
        <w:lastRenderedPageBreak/>
        <w:t>Do you agree with the inclusion in table 7.5 of fields related to restructured exposures or do you consider that the information included in the investor reports is sufficient? Please provide your rationale for agreeing or disagreeing.</w:t>
      </w:r>
    </w:p>
    <w:p w14:paraId="0780E2B1" w14:textId="77777777" w:rsidR="004F1272" w:rsidRDefault="004F1272" w:rsidP="004F1272">
      <w:r>
        <w:t>&lt;ESMA_QUESTION_PRSE_18&gt;</w:t>
      </w:r>
    </w:p>
    <w:p w14:paraId="50A60AF4" w14:textId="1A12DABB" w:rsidR="00B2725D" w:rsidRDefault="00B2725D" w:rsidP="004F1272">
      <w:pPr>
        <w:rPr>
          <w:color w:val="0070C0"/>
        </w:rPr>
      </w:pPr>
      <w:r>
        <w:rPr>
          <w:color w:val="0070C0"/>
        </w:rPr>
        <w:t>The i</w:t>
      </w:r>
      <w:r w:rsidRPr="00A02CDE">
        <w:rPr>
          <w:color w:val="0070C0"/>
        </w:rPr>
        <w:t xml:space="preserve">nformation requirements on restructured exposures are </w:t>
      </w:r>
      <w:r w:rsidR="00D37241">
        <w:rPr>
          <w:color w:val="0070C0"/>
        </w:rPr>
        <w:t>very</w:t>
      </w:r>
      <w:r w:rsidRPr="00A02CDE">
        <w:rPr>
          <w:color w:val="0070C0"/>
        </w:rPr>
        <w:t xml:space="preserve"> exhaustive</w:t>
      </w:r>
      <w:r>
        <w:rPr>
          <w:color w:val="0070C0"/>
        </w:rPr>
        <w:t xml:space="preserve"> </w:t>
      </w:r>
      <w:r w:rsidRPr="00082F31">
        <w:rPr>
          <w:color w:val="0070C0"/>
        </w:rPr>
        <w:t>and</w:t>
      </w:r>
      <w:r w:rsidR="00082F31" w:rsidRPr="00082F31">
        <w:rPr>
          <w:color w:val="0070C0"/>
        </w:rPr>
        <w:t xml:space="preserve"> </w:t>
      </w:r>
      <w:r w:rsidR="00D37241">
        <w:rPr>
          <w:color w:val="0070C0"/>
        </w:rPr>
        <w:t xml:space="preserve">ESMA should </w:t>
      </w:r>
      <w:r w:rsidR="006A1C95">
        <w:rPr>
          <w:color w:val="0070C0"/>
        </w:rPr>
        <w:t xml:space="preserve">carefully </w:t>
      </w:r>
      <w:r w:rsidR="00D37241">
        <w:rPr>
          <w:color w:val="0070C0"/>
        </w:rPr>
        <w:t>re-evaluate which information really are needed for supervisory purposes</w:t>
      </w:r>
      <w:r w:rsidRPr="00082F31">
        <w:rPr>
          <w:color w:val="0070C0"/>
        </w:rPr>
        <w:t>.</w:t>
      </w:r>
      <w:r w:rsidR="0069547E">
        <w:rPr>
          <w:color w:val="0070C0"/>
        </w:rPr>
        <w:t xml:space="preserve"> </w:t>
      </w:r>
      <w:r w:rsidR="006A1C95">
        <w:rPr>
          <w:color w:val="0070C0"/>
        </w:rPr>
        <w:t xml:space="preserve">In addition, this data is not available </w:t>
      </w:r>
      <w:r w:rsidR="006A1C95" w:rsidRPr="006A1C95">
        <w:rPr>
          <w:color w:val="0070C0"/>
        </w:rPr>
        <w:t>in th</w:t>
      </w:r>
      <w:r w:rsidR="006A1C95">
        <w:rPr>
          <w:color w:val="0070C0"/>
        </w:rPr>
        <w:t>e requested</w:t>
      </w:r>
      <w:r w:rsidR="006A1C95" w:rsidRPr="006A1C95">
        <w:rPr>
          <w:color w:val="0070C0"/>
        </w:rPr>
        <w:t xml:space="preserve"> form</w:t>
      </w:r>
      <w:r w:rsidR="006A1C95">
        <w:rPr>
          <w:color w:val="0070C0"/>
        </w:rPr>
        <w:t>at for many originators</w:t>
      </w:r>
      <w:r w:rsidRPr="00082F31">
        <w:rPr>
          <w:color w:val="0070C0"/>
        </w:rPr>
        <w:t xml:space="preserve"> </w:t>
      </w:r>
      <w:r w:rsidR="006A1C95">
        <w:rPr>
          <w:color w:val="0070C0"/>
        </w:rPr>
        <w:t xml:space="preserve">and hence </w:t>
      </w:r>
      <w:r w:rsidR="009C328F">
        <w:rPr>
          <w:color w:val="0070C0"/>
        </w:rPr>
        <w:t xml:space="preserve">the collection and reporting of such data </w:t>
      </w:r>
      <w:r w:rsidR="006A1C95">
        <w:rPr>
          <w:color w:val="0070C0"/>
        </w:rPr>
        <w:t xml:space="preserve">would produce a lot of manual extra effort and costs. </w:t>
      </w:r>
      <w:r w:rsidR="00110D45" w:rsidRPr="00110D45">
        <w:rPr>
          <w:color w:val="0070C0"/>
        </w:rPr>
        <w:t>Furthermore</w:t>
      </w:r>
      <w:r w:rsidR="00510D6D">
        <w:rPr>
          <w:color w:val="0070C0"/>
        </w:rPr>
        <w:t>,</w:t>
      </w:r>
      <w:r w:rsidR="00110D45" w:rsidRPr="00110D45">
        <w:rPr>
          <w:color w:val="0070C0"/>
        </w:rPr>
        <w:t xml:space="preserve"> it would probably not be possible to deliver them for </w:t>
      </w:r>
      <w:r w:rsidR="006A1C95" w:rsidRPr="006A1C95">
        <w:rPr>
          <w:color w:val="0070C0"/>
          <w:u w:val="single"/>
          <w:lang w:val="en-US"/>
        </w:rPr>
        <w:t>several asset classes, e.g.</w:t>
      </w:r>
      <w:r w:rsidR="006A1C95">
        <w:rPr>
          <w:color w:val="0070C0"/>
          <w:u w:val="single"/>
          <w:lang w:val="en-US"/>
        </w:rPr>
        <w:t xml:space="preserve"> </w:t>
      </w:r>
      <w:r w:rsidR="00110D45" w:rsidRPr="00110D45">
        <w:rPr>
          <w:color w:val="0070C0"/>
        </w:rPr>
        <w:t>retail portfolios</w:t>
      </w:r>
      <w:r w:rsidR="00110D45">
        <w:rPr>
          <w:color w:val="0070C0"/>
        </w:rPr>
        <w:t>.</w:t>
      </w:r>
    </w:p>
    <w:p w14:paraId="7450666F" w14:textId="7687BE8C" w:rsidR="004F1272" w:rsidRDefault="004F1272" w:rsidP="004F1272">
      <w:r>
        <w:t>&lt;ESMA_QUESTION_PRSE_18&gt;</w:t>
      </w:r>
    </w:p>
    <w:p w14:paraId="4B76B95E" w14:textId="77777777" w:rsidR="004F1272" w:rsidRDefault="004F1272" w:rsidP="004F1272"/>
    <w:p w14:paraId="24B22D88" w14:textId="77777777" w:rsidR="004F1272" w:rsidRDefault="004F1272" w:rsidP="004F1272">
      <w:pPr>
        <w:pStyle w:val="Questionstyle"/>
        <w:spacing w:before="120" w:after="120" w:line="276" w:lineRule="auto"/>
        <w:contextualSpacing/>
      </w:pPr>
      <w:r>
        <w:t>If you agree with the inclusion of restructured exposure fields (Question 17), do you also agree with the specific fields proposed in Table 7.5? If not, please suggest any changes to the structure or content of Table 7.5, along with the rationale for your proposed modifications.</w:t>
      </w:r>
    </w:p>
    <w:p w14:paraId="628980D6" w14:textId="77777777" w:rsidR="004F1272" w:rsidRDefault="004F1272" w:rsidP="004F1272">
      <w:r>
        <w:t>&lt;ESMA_QUESTION_PRSE_19&gt;</w:t>
      </w:r>
    </w:p>
    <w:p w14:paraId="131490CF" w14:textId="6F44D041" w:rsidR="00817EAA" w:rsidRDefault="00817EAA" w:rsidP="004F1272">
      <w:pPr>
        <w:rPr>
          <w:color w:val="0070C0"/>
        </w:rPr>
      </w:pPr>
      <w:r>
        <w:rPr>
          <w:color w:val="0070C0"/>
        </w:rPr>
        <w:t>A</w:t>
      </w:r>
      <w:r w:rsidRPr="00463920">
        <w:rPr>
          <w:color w:val="0070C0"/>
        </w:rPr>
        <w:t xml:space="preserve">t this stage, it is not reasonable to start a field-by-field analysis of the proposed </w:t>
      </w:r>
      <w:r w:rsidR="00E73D28" w:rsidRPr="00463920">
        <w:rPr>
          <w:color w:val="0070C0"/>
        </w:rPr>
        <w:t>template,</w:t>
      </w:r>
      <w:r w:rsidRPr="00463920">
        <w:rPr>
          <w:color w:val="0070C0"/>
        </w:rPr>
        <w:t xml:space="preserve"> and we propose a working group to develop a proper template. See our answer to Question 1.</w:t>
      </w:r>
    </w:p>
    <w:p w14:paraId="0B1053A9" w14:textId="48E4F840" w:rsidR="004F1272" w:rsidRDefault="004F1272" w:rsidP="004F1272">
      <w:r>
        <w:t>&lt;ESMA_QUESTION_PRSE_19&gt;</w:t>
      </w:r>
    </w:p>
    <w:p w14:paraId="0C663451" w14:textId="77777777" w:rsidR="004F1272" w:rsidRDefault="004F1272" w:rsidP="004F1272"/>
    <w:p w14:paraId="47F1CA90" w14:textId="77777777" w:rsidR="004F1272" w:rsidRDefault="004F1272" w:rsidP="004F1272">
      <w:pPr>
        <w:pStyle w:val="Questionstyle"/>
        <w:spacing w:before="120" w:after="120" w:line="276" w:lineRule="auto"/>
        <w:contextualSpacing/>
      </w:pPr>
      <w:r>
        <w:t>Do you agree with the inclusion in table 7.6 of fields related to energy performance? Please provide your rationale for agreeing or disagreeing.</w:t>
      </w:r>
    </w:p>
    <w:p w14:paraId="21F4C690" w14:textId="77777777" w:rsidR="004F1272" w:rsidRDefault="004F1272" w:rsidP="004F1272">
      <w:r>
        <w:t>&lt;ESMA_QUESTION_PRSE_20&gt;</w:t>
      </w:r>
    </w:p>
    <w:p w14:paraId="1174BC4B" w14:textId="547F964B" w:rsidR="000D794E" w:rsidRPr="00A02CDE" w:rsidRDefault="000D794E" w:rsidP="000D794E">
      <w:pPr>
        <w:rPr>
          <w:color w:val="0070C0"/>
        </w:rPr>
      </w:pPr>
      <w:r>
        <w:rPr>
          <w:color w:val="0070C0"/>
        </w:rPr>
        <w:t>The r</w:t>
      </w:r>
      <w:r w:rsidRPr="00A02CDE">
        <w:rPr>
          <w:color w:val="0070C0"/>
        </w:rPr>
        <w:t xml:space="preserve">eporting of </w:t>
      </w:r>
      <w:r w:rsidR="00316C0D">
        <w:rPr>
          <w:color w:val="0070C0"/>
        </w:rPr>
        <w:t>e</w:t>
      </w:r>
      <w:r w:rsidRPr="00A02CDE">
        <w:rPr>
          <w:color w:val="0070C0"/>
        </w:rPr>
        <w:t xml:space="preserve">nergy </w:t>
      </w:r>
      <w:r w:rsidR="00316C0D">
        <w:rPr>
          <w:color w:val="0070C0"/>
        </w:rPr>
        <w:t>p</w:t>
      </w:r>
      <w:r w:rsidRPr="00A02CDE">
        <w:rPr>
          <w:color w:val="0070C0"/>
        </w:rPr>
        <w:t xml:space="preserve">erformance </w:t>
      </w:r>
      <w:r w:rsidR="00316C0D">
        <w:rPr>
          <w:color w:val="0070C0"/>
        </w:rPr>
        <w:t>c</w:t>
      </w:r>
      <w:r w:rsidRPr="00A02CDE">
        <w:rPr>
          <w:color w:val="0070C0"/>
        </w:rPr>
        <w:t xml:space="preserve">ertificate data </w:t>
      </w:r>
      <w:r w:rsidR="00316C0D">
        <w:rPr>
          <w:color w:val="0070C0"/>
        </w:rPr>
        <w:t xml:space="preserve">does not </w:t>
      </w:r>
      <w:r w:rsidRPr="00A02CDE">
        <w:rPr>
          <w:color w:val="0070C0"/>
        </w:rPr>
        <w:t xml:space="preserve">make sense </w:t>
      </w:r>
      <w:r w:rsidR="003702FB">
        <w:rPr>
          <w:color w:val="0070C0"/>
        </w:rPr>
        <w:t>at</w:t>
      </w:r>
      <w:r w:rsidRPr="00A02CDE">
        <w:rPr>
          <w:color w:val="0070C0"/>
        </w:rPr>
        <w:t xml:space="preserve"> an aggregate level and should be deleted</w:t>
      </w:r>
      <w:r>
        <w:rPr>
          <w:color w:val="0070C0"/>
        </w:rPr>
        <w:t>. The n</w:t>
      </w:r>
      <w:r w:rsidRPr="00A02CDE">
        <w:rPr>
          <w:color w:val="0070C0"/>
        </w:rPr>
        <w:t xml:space="preserve">ames of certificate providers </w:t>
      </w:r>
      <w:r>
        <w:rPr>
          <w:color w:val="0070C0"/>
        </w:rPr>
        <w:t>are</w:t>
      </w:r>
      <w:r w:rsidRPr="00A02CDE">
        <w:rPr>
          <w:color w:val="0070C0"/>
        </w:rPr>
        <w:t xml:space="preserve"> not possible to report for aggregated data.</w:t>
      </w:r>
    </w:p>
    <w:p w14:paraId="299CD47E" w14:textId="77777777" w:rsidR="004F1272" w:rsidRDefault="004F1272" w:rsidP="004F1272">
      <w:r>
        <w:t>&lt;ESMA_QUESTION_PRSE_20&gt;</w:t>
      </w:r>
    </w:p>
    <w:p w14:paraId="0090AA69" w14:textId="77777777" w:rsidR="004F1272" w:rsidRDefault="004F1272" w:rsidP="004F1272"/>
    <w:p w14:paraId="48E6404E" w14:textId="77777777" w:rsidR="004F1272" w:rsidRDefault="004F1272" w:rsidP="004F1272">
      <w:pPr>
        <w:pStyle w:val="Questionstyle"/>
        <w:spacing w:before="120" w:after="120" w:line="276" w:lineRule="auto"/>
        <w:contextualSpacing/>
      </w:pPr>
      <w:r>
        <w:t>If you agree with the inclusion of energy performance fields (Question 19), do you also agree with the specific fields proposed in Table 7.6? If not, please suggest any changes to the structure or content of Table 7.6, along with the rationale for your proposed modifications.</w:t>
      </w:r>
    </w:p>
    <w:p w14:paraId="443DD916" w14:textId="77777777" w:rsidR="004F1272" w:rsidRDefault="004F1272" w:rsidP="004F1272">
      <w:r>
        <w:t>&lt;ESMA_QUESTION_PRSE_21&gt;</w:t>
      </w:r>
    </w:p>
    <w:p w14:paraId="41D2AEA9" w14:textId="0D896A9A" w:rsidR="00817EAA" w:rsidRDefault="00817EAA" w:rsidP="004F1272">
      <w:pPr>
        <w:rPr>
          <w:color w:val="0070C0"/>
        </w:rPr>
      </w:pPr>
      <w:r>
        <w:rPr>
          <w:color w:val="0070C0"/>
        </w:rPr>
        <w:lastRenderedPageBreak/>
        <w:t>A</w:t>
      </w:r>
      <w:r w:rsidRPr="00463920">
        <w:rPr>
          <w:color w:val="0070C0"/>
        </w:rPr>
        <w:t xml:space="preserve">t this stage, it is not reasonable to start a field-by-field analysis of the proposed </w:t>
      </w:r>
      <w:r w:rsidR="001A3E88" w:rsidRPr="00463920">
        <w:rPr>
          <w:color w:val="0070C0"/>
        </w:rPr>
        <w:t>template,</w:t>
      </w:r>
      <w:r w:rsidRPr="00463920">
        <w:rPr>
          <w:color w:val="0070C0"/>
        </w:rPr>
        <w:t xml:space="preserve"> and we propose a working group to develop a proper template. See our answer to Question 1.</w:t>
      </w:r>
    </w:p>
    <w:p w14:paraId="7BA29FA8" w14:textId="7857227B" w:rsidR="004F1272" w:rsidRDefault="004F1272" w:rsidP="004F1272">
      <w:r>
        <w:t>&lt;ESMA_QUESTION_PRSE_21&gt;</w:t>
      </w:r>
    </w:p>
    <w:p w14:paraId="28D3F81A" w14:textId="77777777" w:rsidR="004F1272" w:rsidRDefault="004F1272" w:rsidP="004F1272"/>
    <w:p w14:paraId="66E1D1E3" w14:textId="77777777" w:rsidR="004F1272" w:rsidRDefault="004F1272" w:rsidP="004F1272">
      <w:pPr>
        <w:pStyle w:val="Questionstyle"/>
        <w:spacing w:before="120" w:after="120" w:line="276" w:lineRule="auto"/>
        <w:contextualSpacing/>
      </w:pPr>
      <w:r>
        <w:t xml:space="preserve">Do you agree with the inclusion of the proposed fields related to risk retention, considering that this information is already covered in the investor reports? Please provide your rationale for agreeing or disagreeing. </w:t>
      </w:r>
    </w:p>
    <w:p w14:paraId="003DE682" w14:textId="77777777" w:rsidR="004F1272" w:rsidRDefault="004F1272" w:rsidP="004F1272">
      <w:r>
        <w:t>&lt;ESMA_QUESTION_PRSE_22&gt;</w:t>
      </w:r>
    </w:p>
    <w:p w14:paraId="13187BDD" w14:textId="3129D2B6" w:rsidR="00016CCD" w:rsidRDefault="006A1C95" w:rsidP="004F1272">
      <w:pPr>
        <w:rPr>
          <w:color w:val="0070C0"/>
        </w:rPr>
      </w:pPr>
      <w:r>
        <w:rPr>
          <w:color w:val="0070C0"/>
        </w:rPr>
        <w:t xml:space="preserve">Investors do have knowledge of the risk retention mechanisms in private transactions (e. g. through a private placement memorandum for ABCP transaction or the transaction documentation for private non-ABCP transactions). </w:t>
      </w:r>
      <w:r w:rsidR="0097047E" w:rsidRPr="0097047E">
        <w:rPr>
          <w:color w:val="0070C0"/>
        </w:rPr>
        <w:t xml:space="preserve">Risk retention data fields are already </w:t>
      </w:r>
      <w:r w:rsidR="00016CCD">
        <w:rPr>
          <w:color w:val="0070C0"/>
        </w:rPr>
        <w:t xml:space="preserve">sufficiently </w:t>
      </w:r>
      <w:r w:rsidR="0097047E" w:rsidRPr="0097047E">
        <w:rPr>
          <w:color w:val="0070C0"/>
        </w:rPr>
        <w:t>included in the SSM template</w:t>
      </w:r>
      <w:r w:rsidR="0074088C">
        <w:rPr>
          <w:color w:val="0070C0"/>
        </w:rPr>
        <w:t xml:space="preserve"> or investor report</w:t>
      </w:r>
      <w:r w:rsidR="00C111BF">
        <w:rPr>
          <w:color w:val="0070C0"/>
        </w:rPr>
        <w:t>s</w:t>
      </w:r>
      <w:r w:rsidR="0097047E" w:rsidRPr="0097047E">
        <w:rPr>
          <w:color w:val="0070C0"/>
        </w:rPr>
        <w:t xml:space="preserve">. </w:t>
      </w:r>
      <w:r>
        <w:rPr>
          <w:color w:val="0070C0"/>
        </w:rPr>
        <w:t>We propose to use the SSM data fields on risk retention for the new template. Furthermore,</w:t>
      </w:r>
      <w:r w:rsidR="00291EE0">
        <w:rPr>
          <w:color w:val="0070C0"/>
        </w:rPr>
        <w:t xml:space="preserve"> the reporting</w:t>
      </w:r>
      <w:r>
        <w:rPr>
          <w:color w:val="0070C0"/>
        </w:rPr>
        <w:t xml:space="preserve"> formats</w:t>
      </w:r>
      <w:r w:rsidR="00291EE0">
        <w:rPr>
          <w:color w:val="0070C0"/>
        </w:rPr>
        <w:t xml:space="preserve"> </w:t>
      </w:r>
      <w:r>
        <w:rPr>
          <w:color w:val="0070C0"/>
        </w:rPr>
        <w:t>sh</w:t>
      </w:r>
      <w:r w:rsidR="00291EE0">
        <w:rPr>
          <w:color w:val="0070C0"/>
        </w:rPr>
        <w:t>ould be harmonised to one single reporting</w:t>
      </w:r>
      <w:r w:rsidR="00C111BF">
        <w:rPr>
          <w:color w:val="0070C0"/>
        </w:rPr>
        <w:t xml:space="preserve"> to avoid double reporting</w:t>
      </w:r>
      <w:r w:rsidR="0097047E" w:rsidRPr="0097047E">
        <w:rPr>
          <w:color w:val="0070C0"/>
        </w:rPr>
        <w:t xml:space="preserve"> see </w:t>
      </w:r>
      <w:r w:rsidR="00C111BF">
        <w:rPr>
          <w:color w:val="0070C0"/>
        </w:rPr>
        <w:t xml:space="preserve">also </w:t>
      </w:r>
      <w:r w:rsidR="0097047E" w:rsidRPr="0097047E">
        <w:rPr>
          <w:color w:val="0070C0"/>
        </w:rPr>
        <w:t xml:space="preserve">Question 1. </w:t>
      </w:r>
    </w:p>
    <w:p w14:paraId="387BE96E" w14:textId="2D5481A9" w:rsidR="004F1272" w:rsidRDefault="004F1272" w:rsidP="004F1272">
      <w:r>
        <w:t>&lt;ESMA_QUESTION_PRSE_22&gt;</w:t>
      </w:r>
    </w:p>
    <w:p w14:paraId="04B6EC1E" w14:textId="77777777" w:rsidR="004F1272" w:rsidRDefault="004F1272" w:rsidP="004F1272"/>
    <w:p w14:paraId="788CF57D" w14:textId="77777777" w:rsidR="004F1272" w:rsidRDefault="004F1272" w:rsidP="004F1272">
      <w:pPr>
        <w:pStyle w:val="Questionstyle"/>
        <w:spacing w:before="120" w:after="120" w:line="276" w:lineRule="auto"/>
        <w:contextualSpacing/>
      </w:pPr>
      <w:r>
        <w:t xml:space="preserve">If you agree with the inclusion of risk retention fields (Question 21), do you also agree with the specific fields proposed in Table 8? If not, please suggest any changes to the structure or content of Table 8, along with the rationale for your proposed modifications. </w:t>
      </w:r>
    </w:p>
    <w:p w14:paraId="52B2BE43" w14:textId="77777777" w:rsidR="004F1272" w:rsidRDefault="004F1272" w:rsidP="004F1272">
      <w:r>
        <w:t>&lt;ESMA_QUESTION_PRSE_23&gt;</w:t>
      </w:r>
    </w:p>
    <w:p w14:paraId="6635CC3A" w14:textId="28D8D281" w:rsidR="00815C0E" w:rsidRDefault="00815C0E" w:rsidP="00815C0E">
      <w:pPr>
        <w:rPr>
          <w:color w:val="0070C0"/>
        </w:rPr>
      </w:pPr>
      <w:r>
        <w:rPr>
          <w:color w:val="0070C0"/>
        </w:rPr>
        <w:t>A</w:t>
      </w:r>
      <w:r w:rsidRPr="00463920">
        <w:rPr>
          <w:color w:val="0070C0"/>
        </w:rPr>
        <w:t xml:space="preserve">t this stage, it is not reasonable to start a field-by-field analysis of the proposed </w:t>
      </w:r>
      <w:r w:rsidR="001A3E88" w:rsidRPr="00463920">
        <w:rPr>
          <w:color w:val="0070C0"/>
        </w:rPr>
        <w:t>template,</w:t>
      </w:r>
      <w:r w:rsidRPr="00463920">
        <w:rPr>
          <w:color w:val="0070C0"/>
        </w:rPr>
        <w:t xml:space="preserve"> and we propose a working group to develop a proper template. See our answer to Question 1.</w:t>
      </w:r>
    </w:p>
    <w:p w14:paraId="7D9D869B" w14:textId="77777777" w:rsidR="004F1272" w:rsidRDefault="004F1272" w:rsidP="004F1272">
      <w:r>
        <w:t>&lt;ESMA_QUESTION_PRSE_23&gt;</w:t>
      </w:r>
    </w:p>
    <w:p w14:paraId="1F41E105" w14:textId="77777777" w:rsidR="004F1272" w:rsidRDefault="004F1272" w:rsidP="004F1272"/>
    <w:p w14:paraId="3D624845" w14:textId="77777777" w:rsidR="004F1272" w:rsidRDefault="004F1272" w:rsidP="004F1272">
      <w:pPr>
        <w:pStyle w:val="Questionstyle"/>
        <w:spacing w:before="120" w:after="120" w:line="276" w:lineRule="auto"/>
        <w:contextualSpacing/>
      </w:pPr>
      <w:r>
        <w:t xml:space="preserve">Do you agree with the fields proposed for the position level information in Table 9? If not, please suggest any changes to the Table’s structure and provide the rationale for your proposed modifications. </w:t>
      </w:r>
    </w:p>
    <w:p w14:paraId="7E7B5588" w14:textId="77777777" w:rsidR="004F1272" w:rsidRDefault="004F1272" w:rsidP="004F1272">
      <w:r>
        <w:t>&lt;ESMA_QUESTION_PRSE_24&gt;</w:t>
      </w:r>
    </w:p>
    <w:p w14:paraId="65B39CE9" w14:textId="6F9ED6CB" w:rsidR="0082408B" w:rsidRDefault="0082408B" w:rsidP="0082408B">
      <w:pPr>
        <w:rPr>
          <w:color w:val="0070C0"/>
        </w:rPr>
      </w:pPr>
      <w:r>
        <w:rPr>
          <w:color w:val="0070C0"/>
        </w:rPr>
        <w:t>A</w:t>
      </w:r>
      <w:r w:rsidRPr="00463920">
        <w:rPr>
          <w:color w:val="0070C0"/>
        </w:rPr>
        <w:t xml:space="preserve">t this stage, it is not reasonable to start a field-by-field analysis of the proposed </w:t>
      </w:r>
      <w:r w:rsidR="001A3E88" w:rsidRPr="00463920">
        <w:rPr>
          <w:color w:val="0070C0"/>
        </w:rPr>
        <w:t>template,</w:t>
      </w:r>
      <w:r w:rsidRPr="00463920">
        <w:rPr>
          <w:color w:val="0070C0"/>
        </w:rPr>
        <w:t xml:space="preserve"> and we propose a working group to develop a proper template. See our answer to Question 1.</w:t>
      </w:r>
    </w:p>
    <w:p w14:paraId="30080607" w14:textId="77777777" w:rsidR="004F1272" w:rsidRDefault="004F1272" w:rsidP="004F1272">
      <w:r>
        <w:t>&lt;ESMA_QUESTION_PRSE_24&gt;</w:t>
      </w:r>
    </w:p>
    <w:p w14:paraId="3EDBFEE1" w14:textId="77777777" w:rsidR="004F1272" w:rsidRDefault="004F1272" w:rsidP="004F1272"/>
    <w:p w14:paraId="18CDCA65" w14:textId="77777777" w:rsidR="004F1272" w:rsidRDefault="004F1272" w:rsidP="004F1272">
      <w:pPr>
        <w:pStyle w:val="Questionstyle"/>
        <w:spacing w:before="120" w:after="120" w:line="276" w:lineRule="auto"/>
        <w:contextualSpacing/>
      </w:pPr>
      <w:r>
        <w:t xml:space="preserve">Do you agree with the fields proposed for synthetic securitisation in Table 9? If not, please suggest any changes to the Table’s structure and provide the rationale for your proposed modifications. </w:t>
      </w:r>
    </w:p>
    <w:p w14:paraId="29DA3133" w14:textId="77777777" w:rsidR="004F1272" w:rsidRDefault="004F1272" w:rsidP="004F1272">
      <w:r>
        <w:t>&lt;ESMA_QUESTION_PRSE_25&gt;</w:t>
      </w:r>
    </w:p>
    <w:p w14:paraId="002F0743" w14:textId="6FD6A950" w:rsidR="0082408B" w:rsidRDefault="0082408B" w:rsidP="0082408B">
      <w:pPr>
        <w:rPr>
          <w:color w:val="0070C0"/>
        </w:rPr>
      </w:pPr>
      <w:r>
        <w:rPr>
          <w:color w:val="0070C0"/>
        </w:rPr>
        <w:t>A</w:t>
      </w:r>
      <w:r w:rsidRPr="00463920">
        <w:rPr>
          <w:color w:val="0070C0"/>
        </w:rPr>
        <w:t xml:space="preserve">t this stage, it is not reasonable to start a field-by-field analysis of the proposed </w:t>
      </w:r>
      <w:r w:rsidR="001A3E88" w:rsidRPr="00463920">
        <w:rPr>
          <w:color w:val="0070C0"/>
        </w:rPr>
        <w:t>template,</w:t>
      </w:r>
      <w:r w:rsidRPr="00463920">
        <w:rPr>
          <w:color w:val="0070C0"/>
        </w:rPr>
        <w:t xml:space="preserve"> and we propose a working group to develop a proper template. See our answer to Question 1.</w:t>
      </w:r>
    </w:p>
    <w:p w14:paraId="7D22EDCD" w14:textId="77777777" w:rsidR="004F1272" w:rsidRDefault="004F1272" w:rsidP="004F1272">
      <w:r>
        <w:t>&lt;ESMA_QUESTION_PRSE_25&gt;</w:t>
      </w:r>
    </w:p>
    <w:p w14:paraId="4009C995" w14:textId="77777777" w:rsidR="004F1272" w:rsidRDefault="004F1272" w:rsidP="004F1272"/>
    <w:p w14:paraId="52873990" w14:textId="77777777" w:rsidR="004F1272" w:rsidRDefault="004F1272" w:rsidP="004F1272">
      <w:pPr>
        <w:pStyle w:val="Questionstyle"/>
        <w:spacing w:before="120" w:after="120" w:line="276" w:lineRule="auto"/>
        <w:contextualSpacing/>
      </w:pPr>
      <w:r>
        <w:t xml:space="preserve">Do you foresee any operational challenges or implications arising from the implementation of the simplified template for EU private securitisations? If so, please describe the challenges you anticipate and suggest any measures that could mitigate them. </w:t>
      </w:r>
    </w:p>
    <w:p w14:paraId="28B81A63" w14:textId="77777777" w:rsidR="004F1272" w:rsidRDefault="004F1272" w:rsidP="004F1272">
      <w:r>
        <w:t>&lt;ESMA_QUESTION_PRSE_26&gt;</w:t>
      </w:r>
    </w:p>
    <w:p w14:paraId="53C95A6C" w14:textId="177AF25A" w:rsidR="000B37D9" w:rsidRDefault="0082408B" w:rsidP="000B37D9">
      <w:pPr>
        <w:rPr>
          <w:color w:val="0070C0"/>
        </w:rPr>
      </w:pPr>
      <w:r>
        <w:rPr>
          <w:color w:val="0070C0"/>
        </w:rPr>
        <w:t xml:space="preserve">Yes. In the current proposal, only additional reporting </w:t>
      </w:r>
      <w:r w:rsidR="00E74FB0">
        <w:rPr>
          <w:color w:val="0070C0"/>
        </w:rPr>
        <w:t xml:space="preserve">requirements are </w:t>
      </w:r>
      <w:r w:rsidR="00175515">
        <w:rPr>
          <w:color w:val="0070C0"/>
        </w:rPr>
        <w:t>introduced,</w:t>
      </w:r>
      <w:r w:rsidR="00E74FB0">
        <w:rPr>
          <w:color w:val="0070C0"/>
        </w:rPr>
        <w:t xml:space="preserve"> and no simplification is reached at all. The main reasons for that are:</w:t>
      </w:r>
    </w:p>
    <w:p w14:paraId="7488247B" w14:textId="3DB5B0CF" w:rsidR="00E74FB0" w:rsidRDefault="002722E4" w:rsidP="00E74FB0">
      <w:pPr>
        <w:pStyle w:val="ListParagraph"/>
        <w:numPr>
          <w:ilvl w:val="0"/>
          <w:numId w:val="6"/>
        </w:numPr>
        <w:rPr>
          <w:color w:val="0070C0"/>
        </w:rPr>
      </w:pPr>
      <w:r>
        <w:rPr>
          <w:color w:val="0070C0"/>
        </w:rPr>
        <w:t xml:space="preserve">Loan level templates </w:t>
      </w:r>
      <w:r w:rsidR="008D4EA1">
        <w:rPr>
          <w:color w:val="0070C0"/>
        </w:rPr>
        <w:t>‘up</w:t>
      </w:r>
      <w:r>
        <w:rPr>
          <w:color w:val="0070C0"/>
        </w:rPr>
        <w:t>on request</w:t>
      </w:r>
      <w:r w:rsidR="008D4EA1">
        <w:rPr>
          <w:color w:val="0070C0"/>
        </w:rPr>
        <w:t>’</w:t>
      </w:r>
      <w:r>
        <w:rPr>
          <w:color w:val="0070C0"/>
        </w:rPr>
        <w:t xml:space="preserve"> means</w:t>
      </w:r>
      <w:r w:rsidR="00175515">
        <w:rPr>
          <w:color w:val="0070C0"/>
        </w:rPr>
        <w:t xml:space="preserve"> that</w:t>
      </w:r>
      <w:r>
        <w:rPr>
          <w:color w:val="0070C0"/>
        </w:rPr>
        <w:t xml:space="preserve"> the IT environment </w:t>
      </w:r>
      <w:proofErr w:type="gramStart"/>
      <w:r>
        <w:rPr>
          <w:color w:val="0070C0"/>
        </w:rPr>
        <w:t>has to</w:t>
      </w:r>
      <w:proofErr w:type="gramEnd"/>
      <w:r>
        <w:rPr>
          <w:color w:val="0070C0"/>
        </w:rPr>
        <w:t xml:space="preserve"> be expanded to be able to provide </w:t>
      </w:r>
      <w:r w:rsidR="00F42275">
        <w:rPr>
          <w:color w:val="0070C0"/>
        </w:rPr>
        <w:t>for</w:t>
      </w:r>
      <w:r>
        <w:rPr>
          <w:color w:val="0070C0"/>
        </w:rPr>
        <w:t xml:space="preserve"> both, the old templates and the new templates</w:t>
      </w:r>
      <w:r w:rsidR="00E57C47">
        <w:rPr>
          <w:color w:val="0070C0"/>
        </w:rPr>
        <w:t>.</w:t>
      </w:r>
    </w:p>
    <w:p w14:paraId="5745D4AA" w14:textId="6BBFF3CD" w:rsidR="002722E4" w:rsidRDefault="002722E4" w:rsidP="00E74FB0">
      <w:pPr>
        <w:pStyle w:val="ListParagraph"/>
        <w:numPr>
          <w:ilvl w:val="0"/>
          <w:numId w:val="6"/>
        </w:numPr>
        <w:rPr>
          <w:color w:val="0070C0"/>
        </w:rPr>
      </w:pPr>
      <w:r>
        <w:rPr>
          <w:color w:val="0070C0"/>
        </w:rPr>
        <w:t xml:space="preserve">The new differentiation between EU and Non-EU transactions </w:t>
      </w:r>
      <w:r w:rsidR="00145B96">
        <w:rPr>
          <w:color w:val="0070C0"/>
        </w:rPr>
        <w:t xml:space="preserve">also brings additional </w:t>
      </w:r>
      <w:r w:rsidR="0068518C">
        <w:rPr>
          <w:color w:val="0070C0"/>
        </w:rPr>
        <w:t xml:space="preserve">costs and </w:t>
      </w:r>
      <w:r w:rsidR="00145B96">
        <w:rPr>
          <w:color w:val="0070C0"/>
        </w:rPr>
        <w:t>burden to the reporting entity</w:t>
      </w:r>
      <w:r w:rsidR="00300C6A">
        <w:rPr>
          <w:color w:val="0070C0"/>
        </w:rPr>
        <w:t xml:space="preserve"> and puts EU banks into a material competitive disadvantage</w:t>
      </w:r>
      <w:r w:rsidR="00F97E1D">
        <w:rPr>
          <w:color w:val="0070C0"/>
        </w:rPr>
        <w:t xml:space="preserve"> compared to non-EU banks</w:t>
      </w:r>
      <w:r w:rsidR="00145B96">
        <w:rPr>
          <w:color w:val="0070C0"/>
        </w:rPr>
        <w:t xml:space="preserve">. </w:t>
      </w:r>
    </w:p>
    <w:p w14:paraId="501EF147" w14:textId="326EA074" w:rsidR="00145B96" w:rsidRDefault="00AC6C7D" w:rsidP="00E74FB0">
      <w:pPr>
        <w:pStyle w:val="ListParagraph"/>
        <w:numPr>
          <w:ilvl w:val="0"/>
          <w:numId w:val="6"/>
        </w:numPr>
        <w:rPr>
          <w:color w:val="0070C0"/>
        </w:rPr>
      </w:pPr>
      <w:r>
        <w:rPr>
          <w:color w:val="0070C0"/>
        </w:rPr>
        <w:t>A harmonisation of the SSM template and the ESMA Disclosure template would be a decrease in bureaucratic burdens</w:t>
      </w:r>
      <w:r w:rsidR="0068518C">
        <w:rPr>
          <w:color w:val="0070C0"/>
        </w:rPr>
        <w:t xml:space="preserve"> and reduce costs</w:t>
      </w:r>
      <w:r>
        <w:rPr>
          <w:color w:val="0070C0"/>
        </w:rPr>
        <w:t xml:space="preserve">. </w:t>
      </w:r>
      <w:r w:rsidR="009616F7">
        <w:rPr>
          <w:color w:val="0070C0"/>
        </w:rPr>
        <w:t>The</w:t>
      </w:r>
      <w:r>
        <w:rPr>
          <w:color w:val="0070C0"/>
        </w:rPr>
        <w:t xml:space="preserve"> consultation paper does not show that this is currently</w:t>
      </w:r>
      <w:r w:rsidR="00A74F42">
        <w:rPr>
          <w:color w:val="0070C0"/>
        </w:rPr>
        <w:t xml:space="preserve"> </w:t>
      </w:r>
      <w:r w:rsidR="00981DB4">
        <w:rPr>
          <w:color w:val="0070C0"/>
        </w:rPr>
        <w:t>aspired.</w:t>
      </w:r>
    </w:p>
    <w:p w14:paraId="0A6D9BFB" w14:textId="7C419CE2" w:rsidR="00A74F42" w:rsidRDefault="00A74F42" w:rsidP="00A74F42">
      <w:pPr>
        <w:rPr>
          <w:color w:val="0070C0"/>
        </w:rPr>
      </w:pPr>
      <w:r>
        <w:rPr>
          <w:color w:val="0070C0"/>
        </w:rPr>
        <w:t>See also Question 1</w:t>
      </w:r>
      <w:r w:rsidR="003969AA">
        <w:rPr>
          <w:color w:val="0070C0"/>
        </w:rPr>
        <w:t>.</w:t>
      </w:r>
    </w:p>
    <w:p w14:paraId="2EC2D8D9" w14:textId="146CC1E9" w:rsidR="00EF5FFE" w:rsidRDefault="00896F2B" w:rsidP="00A74F42">
      <w:pPr>
        <w:rPr>
          <w:color w:val="0070C0"/>
        </w:rPr>
      </w:pPr>
      <w:r>
        <w:rPr>
          <w:color w:val="0070C0"/>
        </w:rPr>
        <w:t xml:space="preserve">We also do not support the idea of decentralised reporting channels via the </w:t>
      </w:r>
      <w:r w:rsidRPr="00CC63C7">
        <w:rPr>
          <w:color w:val="0070C0"/>
        </w:rPr>
        <w:t>CAs</w:t>
      </w:r>
      <w:r>
        <w:rPr>
          <w:color w:val="0070C0"/>
        </w:rPr>
        <w:t xml:space="preserve">. </w:t>
      </w:r>
      <w:r w:rsidR="007A74AD">
        <w:rPr>
          <w:color w:val="0070C0"/>
        </w:rPr>
        <w:t xml:space="preserve">The </w:t>
      </w:r>
      <w:r w:rsidR="00273A83">
        <w:rPr>
          <w:color w:val="0070C0"/>
        </w:rPr>
        <w:t>target image is a standardised reporting channel</w:t>
      </w:r>
      <w:r w:rsidR="008E3B04">
        <w:rPr>
          <w:color w:val="0070C0"/>
        </w:rPr>
        <w:t xml:space="preserve"> for the</w:t>
      </w:r>
      <w:r w:rsidR="00273A83">
        <w:rPr>
          <w:color w:val="0070C0"/>
        </w:rPr>
        <w:t xml:space="preserve"> delivery of </w:t>
      </w:r>
      <w:r w:rsidR="00A5628D">
        <w:rPr>
          <w:color w:val="0070C0"/>
        </w:rPr>
        <w:t xml:space="preserve">the </w:t>
      </w:r>
      <w:r w:rsidR="00273A83">
        <w:rPr>
          <w:color w:val="0070C0"/>
        </w:rPr>
        <w:t>templat</w:t>
      </w:r>
      <w:r w:rsidR="00E47BA0">
        <w:rPr>
          <w:color w:val="0070C0"/>
        </w:rPr>
        <w:t xml:space="preserve">e, a possible solution would be </w:t>
      </w:r>
      <w:r w:rsidR="00571F9D">
        <w:rPr>
          <w:color w:val="0070C0"/>
        </w:rPr>
        <w:t xml:space="preserve">to use the </w:t>
      </w:r>
      <w:r w:rsidR="00E47BA0">
        <w:rPr>
          <w:color w:val="0070C0"/>
        </w:rPr>
        <w:t xml:space="preserve">reporting </w:t>
      </w:r>
      <w:r w:rsidR="00963A80">
        <w:rPr>
          <w:color w:val="0070C0"/>
        </w:rPr>
        <w:t xml:space="preserve">channel </w:t>
      </w:r>
      <w:r w:rsidR="00E47BA0">
        <w:rPr>
          <w:color w:val="0070C0"/>
        </w:rPr>
        <w:t>to the SSM</w:t>
      </w:r>
      <w:r w:rsidR="00273A83">
        <w:rPr>
          <w:color w:val="0070C0"/>
        </w:rPr>
        <w:t>.</w:t>
      </w:r>
      <w:r w:rsidR="00E47BA0">
        <w:rPr>
          <w:color w:val="0070C0"/>
        </w:rPr>
        <w:t xml:space="preserve"> This would also assure the possibility of a standardised analysis of the market data and h</w:t>
      </w:r>
      <w:r w:rsidR="00E83B3B">
        <w:rPr>
          <w:color w:val="0070C0"/>
        </w:rPr>
        <w:t>e</w:t>
      </w:r>
      <w:r w:rsidR="00E47BA0">
        <w:rPr>
          <w:color w:val="0070C0"/>
        </w:rPr>
        <w:t>nce a</w:t>
      </w:r>
      <w:r w:rsidR="00E83B3B">
        <w:rPr>
          <w:color w:val="0070C0"/>
        </w:rPr>
        <w:t>n</w:t>
      </w:r>
      <w:r w:rsidR="00E47BA0">
        <w:rPr>
          <w:color w:val="0070C0"/>
        </w:rPr>
        <w:t xml:space="preserve"> </w:t>
      </w:r>
      <w:r w:rsidR="00E83B3B">
        <w:rPr>
          <w:color w:val="0070C0"/>
        </w:rPr>
        <w:t>ongoing monitoring.</w:t>
      </w:r>
      <w:r w:rsidR="00273A83">
        <w:rPr>
          <w:color w:val="0070C0"/>
        </w:rPr>
        <w:t xml:space="preserve"> </w:t>
      </w:r>
      <w:r w:rsidR="00E83B3B">
        <w:rPr>
          <w:color w:val="0070C0"/>
        </w:rPr>
        <w:t>A</w:t>
      </w:r>
      <w:r w:rsidR="006A5D88">
        <w:rPr>
          <w:color w:val="0070C0"/>
        </w:rPr>
        <w:t>n</w:t>
      </w:r>
      <w:r w:rsidR="00E83B3B">
        <w:rPr>
          <w:color w:val="0070C0"/>
        </w:rPr>
        <w:t xml:space="preserve"> alternative solution</w:t>
      </w:r>
      <w:r w:rsidR="00D37241">
        <w:rPr>
          <w:color w:val="0070C0"/>
        </w:rPr>
        <w:t xml:space="preserve"> for the SSM reporting channel</w:t>
      </w:r>
      <w:r w:rsidR="00E83B3B">
        <w:rPr>
          <w:color w:val="0070C0"/>
        </w:rPr>
        <w:t xml:space="preserve"> would be</w:t>
      </w:r>
      <w:r w:rsidR="000A4A91">
        <w:rPr>
          <w:color w:val="0070C0"/>
        </w:rPr>
        <w:t xml:space="preserve"> a</w:t>
      </w:r>
      <w:r w:rsidR="00EF5FFE">
        <w:rPr>
          <w:color w:val="0070C0"/>
        </w:rPr>
        <w:t xml:space="preserve"> “Carveout </w:t>
      </w:r>
      <w:r w:rsidR="00BA08BC">
        <w:rPr>
          <w:color w:val="0070C0"/>
        </w:rPr>
        <w:t>Securitisation Repository (SR)</w:t>
      </w:r>
      <w:r w:rsidR="00EF5FFE">
        <w:rPr>
          <w:color w:val="0070C0"/>
        </w:rPr>
        <w:t>”:</w:t>
      </w:r>
    </w:p>
    <w:p w14:paraId="40E161E0" w14:textId="2B57C709" w:rsidR="00D413C8" w:rsidRPr="00655C02" w:rsidRDefault="001D727C" w:rsidP="00655C02">
      <w:pPr>
        <w:pStyle w:val="ListParagraph"/>
        <w:numPr>
          <w:ilvl w:val="0"/>
          <w:numId w:val="6"/>
        </w:numPr>
        <w:rPr>
          <w:color w:val="0070C0"/>
        </w:rPr>
      </w:pPr>
      <w:r>
        <w:rPr>
          <w:color w:val="0070C0"/>
        </w:rPr>
        <w:t xml:space="preserve">The templates are reported to the “private space” of </w:t>
      </w:r>
      <w:r w:rsidR="00BA08BC">
        <w:rPr>
          <w:color w:val="0070C0"/>
        </w:rPr>
        <w:t xml:space="preserve">a SR </w:t>
      </w:r>
      <w:r>
        <w:rPr>
          <w:color w:val="0070C0"/>
        </w:rPr>
        <w:t xml:space="preserve">and hence </w:t>
      </w:r>
      <w:r w:rsidR="00963A80">
        <w:rPr>
          <w:color w:val="0070C0"/>
        </w:rPr>
        <w:t>are</w:t>
      </w:r>
      <w:r>
        <w:rPr>
          <w:color w:val="0070C0"/>
        </w:rPr>
        <w:t xml:space="preserve"> not publicly available, also not upon request</w:t>
      </w:r>
      <w:r w:rsidR="00D37241">
        <w:rPr>
          <w:color w:val="0070C0"/>
        </w:rPr>
        <w:t>.</w:t>
      </w:r>
      <w:r w:rsidR="00733384">
        <w:rPr>
          <w:color w:val="0070C0"/>
        </w:rPr>
        <w:tab/>
      </w:r>
    </w:p>
    <w:p w14:paraId="48A8F439" w14:textId="617B715E" w:rsidR="001D727C" w:rsidRPr="005E0D09" w:rsidRDefault="00071215" w:rsidP="001D727C">
      <w:pPr>
        <w:pStyle w:val="ListParagraph"/>
        <w:numPr>
          <w:ilvl w:val="0"/>
          <w:numId w:val="6"/>
        </w:numPr>
        <w:rPr>
          <w:color w:val="auto"/>
        </w:rPr>
      </w:pPr>
      <w:r>
        <w:rPr>
          <w:color w:val="0070C0"/>
        </w:rPr>
        <w:t xml:space="preserve">The reporting </w:t>
      </w:r>
      <w:r w:rsidR="00D37130">
        <w:rPr>
          <w:color w:val="0070C0"/>
        </w:rPr>
        <w:t xml:space="preserve">a SR </w:t>
      </w:r>
      <w:r>
        <w:rPr>
          <w:color w:val="0070C0"/>
        </w:rPr>
        <w:t>can be done on voluntary basis</w:t>
      </w:r>
      <w:r w:rsidR="00D37241">
        <w:rPr>
          <w:color w:val="0070C0"/>
        </w:rPr>
        <w:t>.</w:t>
      </w:r>
    </w:p>
    <w:p w14:paraId="48B226D0" w14:textId="57B91FD4" w:rsidR="00D37241" w:rsidRDefault="00D37241" w:rsidP="00D37241">
      <w:pPr>
        <w:pStyle w:val="ListParagraph"/>
        <w:numPr>
          <w:ilvl w:val="0"/>
          <w:numId w:val="6"/>
        </w:numPr>
        <w:rPr>
          <w:color w:val="auto"/>
        </w:rPr>
      </w:pPr>
      <w:r>
        <w:rPr>
          <w:color w:val="0070C0"/>
        </w:rPr>
        <w:t xml:space="preserve">If reporting to </w:t>
      </w:r>
      <w:r w:rsidR="00D37130">
        <w:rPr>
          <w:color w:val="0070C0"/>
        </w:rPr>
        <w:t xml:space="preserve">a SR </w:t>
      </w:r>
      <w:r>
        <w:rPr>
          <w:color w:val="0070C0"/>
        </w:rPr>
        <w:t>is done, reporting duties of originator</w:t>
      </w:r>
      <w:r w:rsidR="006441BD">
        <w:rPr>
          <w:color w:val="0070C0"/>
        </w:rPr>
        <w:t>s</w:t>
      </w:r>
      <w:r>
        <w:rPr>
          <w:color w:val="0070C0"/>
        </w:rPr>
        <w:t>, SSPE</w:t>
      </w:r>
      <w:r w:rsidR="006441BD">
        <w:rPr>
          <w:color w:val="0070C0"/>
        </w:rPr>
        <w:t>s</w:t>
      </w:r>
      <w:r>
        <w:rPr>
          <w:color w:val="0070C0"/>
        </w:rPr>
        <w:t xml:space="preserve"> and sponsor banks</w:t>
      </w:r>
      <w:r w:rsidR="00950376">
        <w:rPr>
          <w:color w:val="0070C0"/>
        </w:rPr>
        <w:t xml:space="preserve"> should be seen as</w:t>
      </w:r>
      <w:r>
        <w:rPr>
          <w:color w:val="0070C0"/>
        </w:rPr>
        <w:t xml:space="preserve"> </w:t>
      </w:r>
      <w:r w:rsidR="00950376">
        <w:rPr>
          <w:color w:val="0070C0"/>
        </w:rPr>
        <w:t>fulfilled and no further reporting to C</w:t>
      </w:r>
      <w:r w:rsidR="006441BD">
        <w:rPr>
          <w:color w:val="0070C0"/>
        </w:rPr>
        <w:t>A</w:t>
      </w:r>
      <w:r w:rsidR="00950376">
        <w:rPr>
          <w:color w:val="0070C0"/>
        </w:rPr>
        <w:t>s should be required</w:t>
      </w:r>
      <w:r w:rsidRPr="005E0D09">
        <w:rPr>
          <w:color w:val="auto"/>
        </w:rPr>
        <w:t>.</w:t>
      </w:r>
    </w:p>
    <w:p w14:paraId="1AF2F955" w14:textId="1EBD85BE" w:rsidR="0065153F" w:rsidRDefault="0065153F" w:rsidP="001A3A3B">
      <w:pPr>
        <w:rPr>
          <w:color w:val="auto"/>
        </w:rPr>
      </w:pPr>
      <w:r>
        <w:rPr>
          <w:color w:val="auto"/>
        </w:rPr>
        <w:lastRenderedPageBreak/>
        <w:t xml:space="preserve">Please make sure that the </w:t>
      </w:r>
      <w:r w:rsidR="002A57A2">
        <w:rPr>
          <w:color w:val="auto"/>
        </w:rPr>
        <w:t>adjustments</w:t>
      </w:r>
      <w:r>
        <w:rPr>
          <w:color w:val="auto"/>
        </w:rPr>
        <w:t xml:space="preserve"> </w:t>
      </w:r>
      <w:r w:rsidR="002A57A2">
        <w:rPr>
          <w:color w:val="auto"/>
        </w:rPr>
        <w:t>regarding</w:t>
      </w:r>
      <w:r>
        <w:rPr>
          <w:color w:val="auto"/>
        </w:rPr>
        <w:t xml:space="preserve"> reporting channel</w:t>
      </w:r>
      <w:r w:rsidR="002A57A2">
        <w:rPr>
          <w:color w:val="auto"/>
        </w:rPr>
        <w:t xml:space="preserve">s will be in line with the legislative proposal of the European Commission on Level 1. </w:t>
      </w:r>
      <w:r w:rsidR="006A1C95">
        <w:rPr>
          <w:color w:val="auto"/>
        </w:rPr>
        <w:t xml:space="preserve"> </w:t>
      </w:r>
    </w:p>
    <w:p w14:paraId="0A0E5E7B" w14:textId="2B30C13C" w:rsidR="006A1C95" w:rsidRPr="001A3A3B" w:rsidRDefault="006A1C95" w:rsidP="001A3A3B">
      <w:pPr>
        <w:rPr>
          <w:color w:val="auto"/>
        </w:rPr>
      </w:pPr>
      <w:r>
        <w:rPr>
          <w:color w:val="auto"/>
        </w:rPr>
        <w:t xml:space="preserve">Furthermore, a transitional period should be introduced to implement the new reporting channels in the IT framework of the market participants as such implementation could pose </w:t>
      </w:r>
      <w:r w:rsidR="00E0041E">
        <w:rPr>
          <w:color w:val="auto"/>
        </w:rPr>
        <w:t>an</w:t>
      </w:r>
      <w:r>
        <w:rPr>
          <w:color w:val="auto"/>
        </w:rPr>
        <w:t xml:space="preserve"> operational challenge. </w:t>
      </w:r>
    </w:p>
    <w:p w14:paraId="57468C49" w14:textId="77777777" w:rsidR="004F1272" w:rsidRDefault="004F1272" w:rsidP="004F1272">
      <w:r>
        <w:t>&lt;ESMA_QUESTION_PRSE_26&gt;</w:t>
      </w:r>
    </w:p>
    <w:p w14:paraId="4880BBA3" w14:textId="77777777" w:rsidR="004F1272" w:rsidRDefault="004F1272" w:rsidP="004F1272"/>
    <w:p w14:paraId="0DAB445E" w14:textId="77777777" w:rsidR="004F1272" w:rsidRDefault="004F1272" w:rsidP="004F1272">
      <w:pPr>
        <w:pStyle w:val="Questionstyle"/>
        <w:spacing w:before="120" w:after="120" w:line="276" w:lineRule="auto"/>
        <w:contextualSpacing/>
      </w:pPr>
      <w:r>
        <w:t>What are the projected implementation costs for sell-side parties for transitioning to the simplified template for private securitisations, and how do these compare to the reduction of reporting burden?</w:t>
      </w:r>
    </w:p>
    <w:p w14:paraId="0706442E" w14:textId="585E1ECD" w:rsidR="00982CDB" w:rsidRDefault="004F1272" w:rsidP="004F1272">
      <w:r>
        <w:t>&lt;ESMA_QUESTION_PRSE_27&gt;</w:t>
      </w:r>
    </w:p>
    <w:p w14:paraId="3C1DA560" w14:textId="7D7A09B6" w:rsidR="00982CDB" w:rsidRPr="00C9795C" w:rsidRDefault="00982CDB" w:rsidP="004F1272">
      <w:pPr>
        <w:rPr>
          <w:color w:val="0070C0"/>
        </w:rPr>
      </w:pPr>
      <w:r w:rsidRPr="00C9795C">
        <w:rPr>
          <w:color w:val="0070C0"/>
        </w:rPr>
        <w:t xml:space="preserve">No reduction of reporting burden is reached with the current proposal. Hence, only additional costs are generated. </w:t>
      </w:r>
      <w:r w:rsidR="00623446" w:rsidRPr="00C9795C">
        <w:rPr>
          <w:color w:val="0070C0"/>
        </w:rPr>
        <w:t xml:space="preserve">At this stage, it is not sensible to estimate implementation costs as some </w:t>
      </w:r>
      <w:r w:rsidR="001F4B1C" w:rsidRPr="00C9795C">
        <w:rPr>
          <w:color w:val="0070C0"/>
        </w:rPr>
        <w:t xml:space="preserve">elementary adjustments </w:t>
      </w:r>
      <w:proofErr w:type="gramStart"/>
      <w:r w:rsidR="001F4B1C" w:rsidRPr="00C9795C">
        <w:rPr>
          <w:color w:val="0070C0"/>
        </w:rPr>
        <w:t>have to</w:t>
      </w:r>
      <w:proofErr w:type="gramEnd"/>
      <w:r w:rsidR="001F4B1C" w:rsidRPr="00C9795C">
        <w:rPr>
          <w:color w:val="0070C0"/>
        </w:rPr>
        <w:t xml:space="preserve"> be applied to the new proposed RTS first</w:t>
      </w:r>
      <w:r w:rsidR="004931EA">
        <w:rPr>
          <w:color w:val="0070C0"/>
        </w:rPr>
        <w:t>ly</w:t>
      </w:r>
      <w:r w:rsidR="001F4B1C" w:rsidRPr="00C9795C">
        <w:rPr>
          <w:color w:val="0070C0"/>
        </w:rPr>
        <w:t xml:space="preserve">. See Question 1. </w:t>
      </w:r>
    </w:p>
    <w:p w14:paraId="083A109B" w14:textId="16725B1A" w:rsidR="004F1272" w:rsidRDefault="004F1272" w:rsidP="004F1272">
      <w:r>
        <w:t>&lt;ESMA_QUESTION_PRSE_27&gt;</w:t>
      </w:r>
    </w:p>
    <w:p w14:paraId="369BC19B" w14:textId="77777777" w:rsidR="004F1272" w:rsidRDefault="004F1272" w:rsidP="004F1272"/>
    <w:p w14:paraId="105F3319" w14:textId="77777777" w:rsidR="004F1272" w:rsidRDefault="004F1272" w:rsidP="004F1272">
      <w:pPr>
        <w:pStyle w:val="Questionstyle"/>
        <w:spacing w:before="120" w:after="120" w:line="276" w:lineRule="auto"/>
        <w:contextualSpacing/>
      </w:pPr>
      <w:r>
        <w:t>To what extent does the simplified disclosure framework for private securitisation improve the usefulness of information for investors while maintaining their ability to perform due diligence?</w:t>
      </w:r>
    </w:p>
    <w:p w14:paraId="2F380D1E" w14:textId="77777777" w:rsidR="004F1272" w:rsidRDefault="004F1272" w:rsidP="004F1272">
      <w:r>
        <w:t>&lt;ESMA_QUESTION_PRSE_28&gt;</w:t>
      </w:r>
    </w:p>
    <w:p w14:paraId="145BF2DF" w14:textId="1ADE152D" w:rsidR="004F1272" w:rsidRPr="008D3356" w:rsidRDefault="008D3356" w:rsidP="004F1272">
      <w:pPr>
        <w:rPr>
          <w:color w:val="0070C0"/>
        </w:rPr>
      </w:pPr>
      <w:r w:rsidRPr="008D3356">
        <w:rPr>
          <w:color w:val="0070C0"/>
        </w:rPr>
        <w:t>The simplified template should not be designed for investor needs.</w:t>
      </w:r>
      <w:r w:rsidR="0028476B">
        <w:rPr>
          <w:color w:val="0070C0"/>
        </w:rPr>
        <w:t xml:space="preserve"> The simpl</w:t>
      </w:r>
      <w:r w:rsidR="000D597A">
        <w:rPr>
          <w:color w:val="0070C0"/>
        </w:rPr>
        <w:t>if</w:t>
      </w:r>
      <w:r w:rsidR="0028476B">
        <w:rPr>
          <w:color w:val="0070C0"/>
        </w:rPr>
        <w:t xml:space="preserve">ied disclosure framework for private securitisation has no use for investors. </w:t>
      </w:r>
    </w:p>
    <w:p w14:paraId="2681069E" w14:textId="77777777" w:rsidR="004F1272" w:rsidRDefault="004F1272" w:rsidP="004F1272">
      <w:r>
        <w:t>&lt;ESMA_QUESTION_PRSE_28&gt;</w:t>
      </w:r>
    </w:p>
    <w:p w14:paraId="3EE79851" w14:textId="77777777" w:rsidR="004F1272" w:rsidRDefault="004F1272" w:rsidP="004F1272"/>
    <w:p w14:paraId="55CB28C0" w14:textId="77777777" w:rsidR="004F1272" w:rsidRPr="006B0130" w:rsidRDefault="004F1272" w:rsidP="004F1272">
      <w:pPr>
        <w:pStyle w:val="Questionstyle"/>
        <w:spacing w:before="120" w:after="120" w:line="276" w:lineRule="auto"/>
        <w:contextualSpacing/>
      </w:pPr>
      <w:r>
        <w:t>Does in your view the introduction of the simplified template enhance the effectiveness of supervisory oversight without imposing disproportionate costs on market participants?</w:t>
      </w:r>
    </w:p>
    <w:p w14:paraId="6DE738F8" w14:textId="77777777" w:rsidR="004F1272" w:rsidRDefault="004F1272" w:rsidP="004F1272">
      <w:r>
        <w:t>&lt;ESMA_QUESTION_PRSE_29&gt;</w:t>
      </w:r>
    </w:p>
    <w:p w14:paraId="5A817F86" w14:textId="680718C2" w:rsidR="004F1272" w:rsidRDefault="008D74B0" w:rsidP="004F1272">
      <w:pPr>
        <w:rPr>
          <w:color w:val="0070C0"/>
        </w:rPr>
      </w:pPr>
      <w:r>
        <w:rPr>
          <w:color w:val="0070C0"/>
        </w:rPr>
        <w:t>Under the current proposal</w:t>
      </w:r>
      <w:r w:rsidR="00F56696">
        <w:rPr>
          <w:color w:val="0070C0"/>
        </w:rPr>
        <w:t>:</w:t>
      </w:r>
      <w:r>
        <w:rPr>
          <w:color w:val="0070C0"/>
        </w:rPr>
        <w:t xml:space="preserve"> no. On the opposite, only additional burdens are produced with this proposal. See Q</w:t>
      </w:r>
      <w:r w:rsidR="00BE0B09">
        <w:rPr>
          <w:color w:val="0070C0"/>
        </w:rPr>
        <w:t xml:space="preserve">1 and Q26. </w:t>
      </w:r>
      <w:r w:rsidR="003800F1">
        <w:rPr>
          <w:color w:val="0070C0"/>
        </w:rPr>
        <w:t>A real improvement of the effectiveness of the supervisory oversight would be reached with the harmonisation of SSM and ESMA templates</w:t>
      </w:r>
      <w:r w:rsidR="00DD3C96">
        <w:rPr>
          <w:color w:val="0070C0"/>
        </w:rPr>
        <w:t xml:space="preserve"> and without introducing</w:t>
      </w:r>
      <w:r w:rsidR="00FA1A25">
        <w:rPr>
          <w:color w:val="0070C0"/>
        </w:rPr>
        <w:t xml:space="preserve"> different reporting formats upon request or for EU/Non-EU transactions</w:t>
      </w:r>
      <w:r w:rsidR="003800F1">
        <w:rPr>
          <w:color w:val="0070C0"/>
        </w:rPr>
        <w:t xml:space="preserve">. </w:t>
      </w:r>
    </w:p>
    <w:p w14:paraId="78BDCF43" w14:textId="1A3B2B83" w:rsidR="00C5521F" w:rsidRDefault="00C5521F" w:rsidP="004F1272">
      <w:pPr>
        <w:rPr>
          <w:color w:val="0070C0"/>
        </w:rPr>
      </w:pPr>
      <w:proofErr w:type="gramStart"/>
      <w:r>
        <w:rPr>
          <w:color w:val="0070C0"/>
        </w:rPr>
        <w:lastRenderedPageBreak/>
        <w:t>With regard to</w:t>
      </w:r>
      <w:proofErr w:type="gramEnd"/>
      <w:r>
        <w:rPr>
          <w:color w:val="0070C0"/>
        </w:rPr>
        <w:t xml:space="preserve"> this, we would like to add another general comment:</w:t>
      </w:r>
    </w:p>
    <w:p w14:paraId="2293D454" w14:textId="17BC026D" w:rsidR="00C5521F" w:rsidRPr="003B7D13" w:rsidRDefault="00C5521F" w:rsidP="004F1272">
      <w:pPr>
        <w:rPr>
          <w:color w:val="0070C0"/>
        </w:rPr>
      </w:pPr>
      <w:r w:rsidRPr="00C5521F">
        <w:rPr>
          <w:color w:val="0070C0"/>
        </w:rPr>
        <w:t xml:space="preserve">The shown market data seems incomplete, compare to </w:t>
      </w:r>
      <w:hyperlink r:id="rId25" w:history="1">
        <w:r w:rsidRPr="00C5521F">
          <w:rPr>
            <w:rStyle w:val="Hyperlink"/>
          </w:rPr>
          <w:t>European Benchmark Exercise</w:t>
        </w:r>
      </w:hyperlink>
      <w:r w:rsidRPr="00C5521F">
        <w:rPr>
          <w:color w:val="0070C0"/>
        </w:rPr>
        <w:t xml:space="preserve">. Especially the volume of ABCP transactions is indicated with EUR 20bn, </w:t>
      </w:r>
      <w:r w:rsidR="0045532B">
        <w:rPr>
          <w:color w:val="0070C0"/>
        </w:rPr>
        <w:t xml:space="preserve">which is </w:t>
      </w:r>
      <w:r w:rsidRPr="00C5521F">
        <w:rPr>
          <w:color w:val="0070C0"/>
        </w:rPr>
        <w:t>only a fraction of</w:t>
      </w:r>
      <w:r w:rsidR="0045532B">
        <w:rPr>
          <w:color w:val="0070C0"/>
        </w:rPr>
        <w:t xml:space="preserve"> the</w:t>
      </w:r>
      <w:r w:rsidRPr="00C5521F">
        <w:rPr>
          <w:color w:val="0070C0"/>
        </w:rPr>
        <w:t xml:space="preserve"> market with ca. EUR 200bn volume.</w:t>
      </w:r>
    </w:p>
    <w:p w14:paraId="35061438" w14:textId="77777777" w:rsidR="004F1272" w:rsidRDefault="004F1272" w:rsidP="004F1272">
      <w:r>
        <w:t>&lt;ESMA_QUESTION_PRSE_29&gt;</w:t>
      </w:r>
    </w:p>
    <w:p w14:paraId="45426855" w14:textId="77777777" w:rsidR="004F1272" w:rsidRDefault="004F1272" w:rsidP="004F1272"/>
    <w:p w14:paraId="1FA9635E" w14:textId="77777777" w:rsidR="004F1272" w:rsidRDefault="004F1272" w:rsidP="004F1272"/>
    <w:p w14:paraId="4055C27F" w14:textId="77777777" w:rsidR="004F1272" w:rsidRDefault="004F1272" w:rsidP="004F1272"/>
    <w:p w14:paraId="6C176301" w14:textId="77777777" w:rsidR="004F1272" w:rsidRDefault="004F1272"/>
    <w:sectPr w:rsidR="004F1272" w:rsidSect="004F1272">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448CE" w14:textId="77777777" w:rsidR="00657D7E" w:rsidRDefault="00657D7E">
      <w:pPr>
        <w:spacing w:after="0" w:line="240" w:lineRule="auto"/>
      </w:pPr>
      <w:r>
        <w:separator/>
      </w:r>
    </w:p>
  </w:endnote>
  <w:endnote w:type="continuationSeparator" w:id="0">
    <w:p w14:paraId="2237E14F" w14:textId="77777777" w:rsidR="00657D7E" w:rsidRDefault="00657D7E">
      <w:pPr>
        <w:spacing w:after="0" w:line="240" w:lineRule="auto"/>
      </w:pPr>
      <w:r>
        <w:continuationSeparator/>
      </w:r>
    </w:p>
  </w:endnote>
  <w:endnote w:type="continuationNotice" w:id="1">
    <w:p w14:paraId="1A8C8070" w14:textId="77777777" w:rsidR="00657D7E" w:rsidRDefault="00657D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E693E" w14:textId="498FEFDB" w:rsidR="00731B1A" w:rsidRDefault="00731B1A">
    <w:pPr>
      <w:pStyle w:val="Footer"/>
    </w:pPr>
    <w:r>
      <w:rPr>
        <w:noProof/>
        <w14:ligatures w14:val="standardContextual"/>
      </w:rPr>
      <mc:AlternateContent>
        <mc:Choice Requires="wps">
          <w:drawing>
            <wp:anchor distT="0" distB="0" distL="0" distR="0" simplePos="0" relativeHeight="251660289" behindDoc="0" locked="0" layoutInCell="1" allowOverlap="1" wp14:anchorId="31F17868" wp14:editId="4A2F242E">
              <wp:simplePos x="635" y="635"/>
              <wp:positionH relativeFrom="page">
                <wp:align>right</wp:align>
              </wp:positionH>
              <wp:positionV relativeFrom="page">
                <wp:align>bottom</wp:align>
              </wp:positionV>
              <wp:extent cx="1473200" cy="368935"/>
              <wp:effectExtent l="0" t="0" r="0" b="0"/>
              <wp:wrapNone/>
              <wp:docPr id="23206529" name="Text Box 2" descr="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73200" cy="368935"/>
                      </a:xfrm>
                      <a:prstGeom prst="rect">
                        <a:avLst/>
                      </a:prstGeom>
                      <a:noFill/>
                      <a:ln>
                        <a:noFill/>
                      </a:ln>
                    </wps:spPr>
                    <wps:txbx>
                      <w:txbxContent>
                        <w:p w14:paraId="68DD535E" w14:textId="0DD43C74" w:rsidR="00731B1A" w:rsidRPr="00731B1A" w:rsidRDefault="00731B1A" w:rsidP="00731B1A">
                          <w:pPr>
                            <w:spacing w:after="0"/>
                            <w:rPr>
                              <w:rFonts w:ascii="Calibri" w:eastAsia="Calibri" w:hAnsi="Calibri" w:cs="Calibri"/>
                              <w:noProof/>
                              <w:color w:val="000000"/>
                              <w:sz w:val="20"/>
                            </w:rPr>
                          </w:pPr>
                          <w:r w:rsidRPr="00731B1A">
                            <w:rPr>
                              <w:rFonts w:ascii="Calibri" w:eastAsia="Calibri" w:hAnsi="Calibri" w:cs="Calibri"/>
                              <w:noProof/>
                              <w:color w:val="000000"/>
                              <w:sz w:val="20"/>
                            </w:rPr>
                            <w:t>Classification: 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1F17868" id="_x0000_t202" coordsize="21600,21600" o:spt="202" path="m,l,21600r21600,l21600,xe">
              <v:stroke joinstyle="miter"/>
              <v:path gradientshapeok="t" o:connecttype="rect"/>
            </v:shapetype>
            <v:shape id="Text Box 2" o:spid="_x0000_s1026" type="#_x0000_t202" alt="Classification: GENERAL" style="position:absolute;left:0;text-align:left;margin-left:64.8pt;margin-top:0;width:116pt;height:29.05pt;z-index:25166028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" filled="f" stroked="f">
              <v:fill o:detectmouseclick="t"/>
              <v:textbox style="mso-fit-shape-to-text:t" inset="0,0,20pt,15pt">
                <w:txbxContent>
                  <w:p w14:paraId="68DD535E" w14:textId="0DD43C74" w:rsidR="00731B1A" w:rsidRPr="00731B1A" w:rsidRDefault="00731B1A" w:rsidP="00731B1A">
                    <w:pPr>
                      <w:spacing w:after="0"/>
                      <w:rPr>
                        <w:rFonts w:ascii="Calibri" w:eastAsia="Calibri" w:hAnsi="Calibri" w:cs="Calibri"/>
                        <w:noProof/>
                        <w:color w:val="000000"/>
                        <w:sz w:val="20"/>
                      </w:rPr>
                    </w:pPr>
                    <w:r w:rsidRPr="00731B1A">
                      <w:rPr>
                        <w:rFonts w:ascii="Calibri" w:eastAsia="Calibri" w:hAnsi="Calibri" w:cs="Calibri"/>
                        <w:noProof/>
                        <w:color w:val="000000"/>
                        <w:sz w:val="20"/>
                      </w:rPr>
                      <w:t>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16398" w14:textId="4A388474" w:rsidR="00731B1A" w:rsidRDefault="00731B1A">
    <w:pPr>
      <w:pStyle w:val="Footer"/>
    </w:pPr>
    <w:r>
      <w:rPr>
        <w:noProof/>
        <w14:ligatures w14:val="standardContextual"/>
      </w:rPr>
      <mc:AlternateContent>
        <mc:Choice Requires="wps">
          <w:drawing>
            <wp:anchor distT="0" distB="0" distL="0" distR="0" simplePos="0" relativeHeight="251661313" behindDoc="0" locked="0" layoutInCell="1" allowOverlap="1" wp14:anchorId="753E23EA" wp14:editId="20D9D285">
              <wp:simplePos x="635" y="635"/>
              <wp:positionH relativeFrom="page">
                <wp:align>right</wp:align>
              </wp:positionH>
              <wp:positionV relativeFrom="page">
                <wp:align>bottom</wp:align>
              </wp:positionV>
              <wp:extent cx="1473200" cy="368935"/>
              <wp:effectExtent l="0" t="0" r="0" b="0"/>
              <wp:wrapNone/>
              <wp:docPr id="1868684510" name="Text Box 3" descr="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73200" cy="368935"/>
                      </a:xfrm>
                      <a:prstGeom prst="rect">
                        <a:avLst/>
                      </a:prstGeom>
                      <a:noFill/>
                      <a:ln>
                        <a:noFill/>
                      </a:ln>
                    </wps:spPr>
                    <wps:txbx>
                      <w:txbxContent>
                        <w:p w14:paraId="72C5B2CD" w14:textId="25694EF9" w:rsidR="00731B1A" w:rsidRPr="00731B1A" w:rsidRDefault="00731B1A" w:rsidP="00731B1A">
                          <w:pPr>
                            <w:spacing w:after="0"/>
                            <w:rPr>
                              <w:rFonts w:ascii="Calibri" w:eastAsia="Calibri" w:hAnsi="Calibri" w:cs="Calibri"/>
                              <w:noProof/>
                              <w:color w:val="000000"/>
                              <w:sz w:val="20"/>
                            </w:rPr>
                          </w:pPr>
                          <w:r w:rsidRPr="00731B1A">
                            <w:rPr>
                              <w:rFonts w:ascii="Calibri" w:eastAsia="Calibri" w:hAnsi="Calibri" w:cs="Calibri"/>
                              <w:noProof/>
                              <w:color w:val="000000"/>
                              <w:sz w:val="20"/>
                            </w:rPr>
                            <w:t>Classification: 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53E23EA" id="_x0000_t202" coordsize="21600,21600" o:spt="202" path="m,l,21600r21600,l21600,xe">
              <v:stroke joinstyle="miter"/>
              <v:path gradientshapeok="t" o:connecttype="rect"/>
            </v:shapetype>
            <v:shape id="Text Box 3" o:spid="_x0000_s1027" type="#_x0000_t202" alt="Classification: GENERAL" style="position:absolute;left:0;text-align:left;margin-left:64.8pt;margin-top:0;width:116pt;height:29.05pt;z-index:25166131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" filled="f" stroked="f">
              <v:fill o:detectmouseclick="t"/>
              <v:textbox style="mso-fit-shape-to-text:t" inset="0,0,20pt,15pt">
                <w:txbxContent>
                  <w:p w14:paraId="72C5B2CD" w14:textId="25694EF9" w:rsidR="00731B1A" w:rsidRPr="00731B1A" w:rsidRDefault="00731B1A" w:rsidP="00731B1A">
                    <w:pPr>
                      <w:spacing w:after="0"/>
                      <w:rPr>
                        <w:rFonts w:ascii="Calibri" w:eastAsia="Calibri" w:hAnsi="Calibri" w:cs="Calibri"/>
                        <w:noProof/>
                        <w:color w:val="000000"/>
                        <w:sz w:val="20"/>
                      </w:rPr>
                    </w:pPr>
                    <w:r w:rsidRPr="00731B1A">
                      <w:rPr>
                        <w:rFonts w:ascii="Calibri" w:eastAsia="Calibri" w:hAnsi="Calibri" w:cs="Calibri"/>
                        <w:noProof/>
                        <w:color w:val="000000"/>
                        <w:sz w:val="20"/>
                      </w:rPr>
                      <w:t>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535DD" w14:textId="7ACF9064" w:rsidR="00731B1A" w:rsidRDefault="00731B1A">
    <w:pPr>
      <w:pStyle w:val="Footer"/>
    </w:pPr>
    <w:r>
      <w:rPr>
        <w:noProof/>
        <w14:ligatures w14:val="standardContextual"/>
      </w:rPr>
      <mc:AlternateContent>
        <mc:Choice Requires="wps">
          <w:drawing>
            <wp:anchor distT="0" distB="0" distL="0" distR="0" simplePos="0" relativeHeight="251659265" behindDoc="0" locked="0" layoutInCell="1" allowOverlap="1" wp14:anchorId="07E34ABC" wp14:editId="0316F97D">
              <wp:simplePos x="901700" y="9804400"/>
              <wp:positionH relativeFrom="page">
                <wp:align>right</wp:align>
              </wp:positionH>
              <wp:positionV relativeFrom="page">
                <wp:align>bottom</wp:align>
              </wp:positionV>
              <wp:extent cx="1473200" cy="368935"/>
              <wp:effectExtent l="0" t="0" r="0" b="0"/>
              <wp:wrapNone/>
              <wp:docPr id="996839450" name="Text Box 1" descr="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73200" cy="368935"/>
                      </a:xfrm>
                      <a:prstGeom prst="rect">
                        <a:avLst/>
                      </a:prstGeom>
                      <a:noFill/>
                      <a:ln>
                        <a:noFill/>
                      </a:ln>
                    </wps:spPr>
                    <wps:txbx>
                      <w:txbxContent>
                        <w:p w14:paraId="249EDF48" w14:textId="7DE8A113" w:rsidR="00731B1A" w:rsidRPr="00731B1A" w:rsidRDefault="00731B1A" w:rsidP="00731B1A">
                          <w:pPr>
                            <w:spacing w:after="0"/>
                            <w:rPr>
                              <w:rFonts w:ascii="Calibri" w:eastAsia="Calibri" w:hAnsi="Calibri" w:cs="Calibri"/>
                              <w:noProof/>
                              <w:color w:val="000000"/>
                              <w:sz w:val="20"/>
                            </w:rPr>
                          </w:pPr>
                          <w:r w:rsidRPr="00731B1A">
                            <w:rPr>
                              <w:rFonts w:ascii="Calibri" w:eastAsia="Calibri" w:hAnsi="Calibri" w:cs="Calibri"/>
                              <w:noProof/>
                              <w:color w:val="000000"/>
                              <w:sz w:val="20"/>
                            </w:rPr>
                            <w:t>Classification: 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7E34ABC" id="_x0000_t202" coordsize="21600,21600" o:spt="202" path="m,l,21600r21600,l21600,xe">
              <v:stroke joinstyle="miter"/>
              <v:path gradientshapeok="t" o:connecttype="rect"/>
            </v:shapetype>
            <v:shape id="Text Box 1" o:spid="_x0000_s1028" type="#_x0000_t202" alt="Classification: GENERAL" style="position:absolute;left:0;text-align:left;margin-left:64.8pt;margin-top:0;width:116pt;height:29.05pt;z-index:25165926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" filled="f" stroked="f">
              <v:fill o:detectmouseclick="t"/>
              <v:textbox style="mso-fit-shape-to-text:t" inset="0,0,20pt,15pt">
                <w:txbxContent>
                  <w:p w14:paraId="249EDF48" w14:textId="7DE8A113" w:rsidR="00731B1A" w:rsidRPr="00731B1A" w:rsidRDefault="00731B1A" w:rsidP="00731B1A">
                    <w:pPr>
                      <w:spacing w:after="0"/>
                      <w:rPr>
                        <w:rFonts w:ascii="Calibri" w:eastAsia="Calibri" w:hAnsi="Calibri" w:cs="Calibri"/>
                        <w:noProof/>
                        <w:color w:val="000000"/>
                        <w:sz w:val="20"/>
                      </w:rPr>
                    </w:pPr>
                    <w:r w:rsidRPr="00731B1A">
                      <w:rPr>
                        <w:rFonts w:ascii="Calibri" w:eastAsia="Calibri" w:hAnsi="Calibri" w:cs="Calibri"/>
                        <w:noProof/>
                        <w:color w:val="000000"/>
                        <w:sz w:val="20"/>
                      </w:rPr>
                      <w:t>Classification: 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E8A12" w14:textId="0695FCBD" w:rsidR="00731B1A" w:rsidRDefault="00731B1A">
    <w:pPr>
      <w:pStyle w:val="Footer"/>
    </w:pPr>
    <w:r>
      <w:rPr>
        <w:noProof/>
        <w14:ligatures w14:val="standardContextual"/>
      </w:rPr>
      <mc:AlternateContent>
        <mc:Choice Requires="wps">
          <w:drawing>
            <wp:anchor distT="0" distB="0" distL="0" distR="0" simplePos="0" relativeHeight="251663361" behindDoc="0" locked="0" layoutInCell="1" allowOverlap="1" wp14:anchorId="430D9AFA" wp14:editId="5EAA4EC5">
              <wp:simplePos x="635" y="635"/>
              <wp:positionH relativeFrom="page">
                <wp:align>right</wp:align>
              </wp:positionH>
              <wp:positionV relativeFrom="page">
                <wp:align>bottom</wp:align>
              </wp:positionV>
              <wp:extent cx="1473200" cy="368935"/>
              <wp:effectExtent l="0" t="0" r="0" b="0"/>
              <wp:wrapNone/>
              <wp:docPr id="863732772" name="Text Box 5" descr="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73200" cy="368935"/>
                      </a:xfrm>
                      <a:prstGeom prst="rect">
                        <a:avLst/>
                      </a:prstGeom>
                      <a:noFill/>
                      <a:ln>
                        <a:noFill/>
                      </a:ln>
                    </wps:spPr>
                    <wps:txbx>
                      <w:txbxContent>
                        <w:p w14:paraId="5BA26649" w14:textId="003AD7B0" w:rsidR="00731B1A" w:rsidRPr="00731B1A" w:rsidRDefault="00731B1A" w:rsidP="00731B1A">
                          <w:pPr>
                            <w:spacing w:after="0"/>
                            <w:rPr>
                              <w:rFonts w:ascii="Calibri" w:eastAsia="Calibri" w:hAnsi="Calibri" w:cs="Calibri"/>
                              <w:noProof/>
                              <w:color w:val="000000"/>
                              <w:sz w:val="20"/>
                            </w:rPr>
                          </w:pPr>
                          <w:r w:rsidRPr="00731B1A">
                            <w:rPr>
                              <w:rFonts w:ascii="Calibri" w:eastAsia="Calibri" w:hAnsi="Calibri" w:cs="Calibri"/>
                              <w:noProof/>
                              <w:color w:val="000000"/>
                              <w:sz w:val="20"/>
                            </w:rPr>
                            <w:t>Classification: 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30D9AFA" id="_x0000_t202" coordsize="21600,21600" o:spt="202" path="m,l,21600r21600,l21600,xe">
              <v:stroke joinstyle="miter"/>
              <v:path gradientshapeok="t" o:connecttype="rect"/>
            </v:shapetype>
            <v:shape id="Text Box 5" o:spid="_x0000_s1029" type="#_x0000_t202" alt="Classification: GENERAL" style="position:absolute;left:0;text-align:left;margin-left:64.8pt;margin-top:0;width:116pt;height:29.05pt;z-index:25166336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" filled="f" stroked="f">
              <v:fill o:detectmouseclick="t"/>
              <v:textbox style="mso-fit-shape-to-text:t" inset="0,0,20pt,15pt">
                <w:txbxContent>
                  <w:p w14:paraId="5BA26649" w14:textId="003AD7B0" w:rsidR="00731B1A" w:rsidRPr="00731B1A" w:rsidRDefault="00731B1A" w:rsidP="00731B1A">
                    <w:pPr>
                      <w:spacing w:after="0"/>
                      <w:rPr>
                        <w:rFonts w:ascii="Calibri" w:eastAsia="Calibri" w:hAnsi="Calibri" w:cs="Calibri"/>
                        <w:noProof/>
                        <w:color w:val="000000"/>
                        <w:sz w:val="20"/>
                      </w:rPr>
                    </w:pPr>
                    <w:r w:rsidRPr="00731B1A">
                      <w:rPr>
                        <w:rFonts w:ascii="Calibri" w:eastAsia="Calibri" w:hAnsi="Calibri" w:cs="Calibri"/>
                        <w:noProof/>
                        <w:color w:val="000000"/>
                        <w:sz w:val="20"/>
                      </w:rPr>
                      <w:t>Classification: GENERAL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49025" w14:textId="75B8ECC0" w:rsidR="00731B1A" w:rsidRDefault="00731B1A">
    <w:pPr>
      <w:pStyle w:val="Footer"/>
    </w:pPr>
    <w:r>
      <w:rPr>
        <w:noProof/>
        <w14:ligatures w14:val="standardContextual"/>
      </w:rPr>
      <mc:AlternateContent>
        <mc:Choice Requires="wps">
          <w:drawing>
            <wp:anchor distT="0" distB="0" distL="0" distR="0" simplePos="0" relativeHeight="251664385" behindDoc="0" locked="0" layoutInCell="1" allowOverlap="1" wp14:anchorId="525F69F9" wp14:editId="06B6BE6E">
              <wp:simplePos x="635" y="635"/>
              <wp:positionH relativeFrom="page">
                <wp:align>right</wp:align>
              </wp:positionH>
              <wp:positionV relativeFrom="page">
                <wp:align>bottom</wp:align>
              </wp:positionV>
              <wp:extent cx="1473200" cy="368935"/>
              <wp:effectExtent l="0" t="0" r="0" b="0"/>
              <wp:wrapNone/>
              <wp:docPr id="773368485" name="Text Box 6" descr="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73200" cy="368935"/>
                      </a:xfrm>
                      <a:prstGeom prst="rect">
                        <a:avLst/>
                      </a:prstGeom>
                      <a:noFill/>
                      <a:ln>
                        <a:noFill/>
                      </a:ln>
                    </wps:spPr>
                    <wps:txbx>
                      <w:txbxContent>
                        <w:p w14:paraId="6A8F8E5E" w14:textId="2055AD07" w:rsidR="00731B1A" w:rsidRPr="00731B1A" w:rsidRDefault="00731B1A" w:rsidP="00731B1A">
                          <w:pPr>
                            <w:spacing w:after="0"/>
                            <w:rPr>
                              <w:rFonts w:ascii="Calibri" w:eastAsia="Calibri" w:hAnsi="Calibri" w:cs="Calibri"/>
                              <w:noProof/>
                              <w:color w:val="000000"/>
                              <w:sz w:val="20"/>
                            </w:rPr>
                          </w:pPr>
                          <w:r w:rsidRPr="00731B1A">
                            <w:rPr>
                              <w:rFonts w:ascii="Calibri" w:eastAsia="Calibri" w:hAnsi="Calibri" w:cs="Calibri"/>
                              <w:noProof/>
                              <w:color w:val="000000"/>
                              <w:sz w:val="20"/>
                            </w:rPr>
                            <w:t>Classification: 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25F69F9" id="_x0000_t202" coordsize="21600,21600" o:spt="202" path="m,l,21600r21600,l21600,xe">
              <v:stroke joinstyle="miter"/>
              <v:path gradientshapeok="t" o:connecttype="rect"/>
            </v:shapetype>
            <v:shape id="Text Box 6" o:spid="_x0000_s1030" type="#_x0000_t202" alt="Classification: GENERAL" style="position:absolute;left:0;text-align:left;margin-left:64.8pt;margin-top:0;width:116pt;height:29.05pt;z-index:25166438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" filled="f" stroked="f">
              <v:fill o:detectmouseclick="t"/>
              <v:textbox style="mso-fit-shape-to-text:t" inset="0,0,20pt,15pt">
                <w:txbxContent>
                  <w:p w14:paraId="6A8F8E5E" w14:textId="2055AD07" w:rsidR="00731B1A" w:rsidRPr="00731B1A" w:rsidRDefault="00731B1A" w:rsidP="00731B1A">
                    <w:pPr>
                      <w:spacing w:after="0"/>
                      <w:rPr>
                        <w:rFonts w:ascii="Calibri" w:eastAsia="Calibri" w:hAnsi="Calibri" w:cs="Calibri"/>
                        <w:noProof/>
                        <w:color w:val="000000"/>
                        <w:sz w:val="20"/>
                      </w:rPr>
                    </w:pPr>
                    <w:r w:rsidRPr="00731B1A">
                      <w:rPr>
                        <w:rFonts w:ascii="Calibri" w:eastAsia="Calibri" w:hAnsi="Calibri" w:cs="Calibri"/>
                        <w:noProof/>
                        <w:color w:val="000000"/>
                        <w:sz w:val="20"/>
                      </w:rPr>
                      <w:t>Classification: GENERAL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85AA8" w14:textId="1A48CD67" w:rsidR="004F1272" w:rsidRPr="00104E00" w:rsidRDefault="00731B1A" w:rsidP="00906DB4">
    <w:pPr>
      <w:pStyle w:val="Footer"/>
      <w:jc w:val="left"/>
      <w:rPr>
        <w:color w:val="001B4F"/>
        <w:sz w:val="15"/>
        <w:szCs w:val="15"/>
        <w:lang w:val="fr-FR"/>
      </w:rPr>
    </w:pPr>
    <w:r>
      <w:rPr>
        <w:noProof/>
        <w:color w:val="001B4F"/>
        <w:sz w:val="15"/>
        <w:szCs w:val="15"/>
        <w:lang w:val="fr-FR"/>
        <w14:ligatures w14:val="standardContextual"/>
      </w:rPr>
      <mc:AlternateContent>
        <mc:Choice Requires="wps">
          <w:drawing>
            <wp:anchor distT="0" distB="0" distL="0" distR="0" simplePos="0" relativeHeight="251662337" behindDoc="0" locked="0" layoutInCell="1" allowOverlap="1" wp14:anchorId="75FCA269" wp14:editId="02116D06">
              <wp:simplePos x="792480" y="9958070"/>
              <wp:positionH relativeFrom="page">
                <wp:align>right</wp:align>
              </wp:positionH>
              <wp:positionV relativeFrom="page">
                <wp:align>bottom</wp:align>
              </wp:positionV>
              <wp:extent cx="1473200" cy="368935"/>
              <wp:effectExtent l="0" t="0" r="0" b="0"/>
              <wp:wrapNone/>
              <wp:docPr id="716730451" name="Text Box 4" descr="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73200" cy="368935"/>
                      </a:xfrm>
                      <a:prstGeom prst="rect">
                        <a:avLst/>
                      </a:prstGeom>
                      <a:noFill/>
                      <a:ln>
                        <a:noFill/>
                      </a:ln>
                    </wps:spPr>
                    <wps:txbx>
                      <w:txbxContent>
                        <w:p w14:paraId="569850A8" w14:textId="2C5B3285" w:rsidR="00731B1A" w:rsidRPr="00731B1A" w:rsidRDefault="00731B1A" w:rsidP="00731B1A">
                          <w:pPr>
                            <w:spacing w:after="0"/>
                            <w:rPr>
                              <w:rFonts w:ascii="Calibri" w:eastAsia="Calibri" w:hAnsi="Calibri" w:cs="Calibri"/>
                              <w:noProof/>
                              <w:color w:val="000000"/>
                              <w:sz w:val="20"/>
                            </w:rPr>
                          </w:pPr>
                          <w:r w:rsidRPr="00731B1A">
                            <w:rPr>
                              <w:rFonts w:ascii="Calibri" w:eastAsia="Calibri" w:hAnsi="Calibri" w:cs="Calibri"/>
                              <w:noProof/>
                              <w:color w:val="000000"/>
                              <w:sz w:val="20"/>
                            </w:rPr>
                            <w:t>Classification: 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5FCA269" id="_x0000_t202" coordsize="21600,21600" o:spt="202" path="m,l,21600r21600,l21600,xe">
              <v:stroke joinstyle="miter"/>
              <v:path gradientshapeok="t" o:connecttype="rect"/>
            </v:shapetype>
            <v:shape id="Text Box 4" o:spid="_x0000_s1031" type="#_x0000_t202" alt="Classification: GENERAL" style="position:absolute;margin-left:64.8pt;margin-top:0;width:116pt;height:29.05pt;z-index:25166233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" filled="f" stroked="f">
              <v:fill o:detectmouseclick="t"/>
              <v:textbox style="mso-fit-shape-to-text:t" inset="0,0,20pt,15pt">
                <w:txbxContent>
                  <w:p w14:paraId="569850A8" w14:textId="2C5B3285" w:rsidR="00731B1A" w:rsidRPr="00731B1A" w:rsidRDefault="00731B1A" w:rsidP="00731B1A">
                    <w:pPr>
                      <w:spacing w:after="0"/>
                      <w:rPr>
                        <w:rFonts w:ascii="Calibri" w:eastAsia="Calibri" w:hAnsi="Calibri" w:cs="Calibri"/>
                        <w:noProof/>
                        <w:color w:val="000000"/>
                        <w:sz w:val="20"/>
                      </w:rPr>
                    </w:pPr>
                    <w:r w:rsidRPr="00731B1A">
                      <w:rPr>
                        <w:rFonts w:ascii="Calibri" w:eastAsia="Calibri" w:hAnsi="Calibri" w:cs="Calibri"/>
                        <w:noProof/>
                        <w:color w:val="000000"/>
                        <w:sz w:val="20"/>
                      </w:rPr>
                      <w:t>Classification: GENERAL</w:t>
                    </w:r>
                  </w:p>
                </w:txbxContent>
              </v:textbox>
              <w10:wrap anchorx="page" anchory="page"/>
            </v:shape>
          </w:pict>
        </mc:Fallback>
      </mc:AlternateContent>
    </w:r>
    <w:r w:rsidR="004F1272" w:rsidRPr="00104E00">
      <w:rPr>
        <w:color w:val="001B4F"/>
        <w:sz w:val="15"/>
        <w:szCs w:val="15"/>
        <w:lang w:val="fr-FR"/>
      </w:rPr>
      <w:t xml:space="preserve">ESMA - 201-203 rue de Bercy - CS 80910 - 75589 Paris Cedex 12 - France - Tel. </w:t>
    </w:r>
    <w:r w:rsidR="004F1272" w:rsidRPr="00104E00">
      <w:rPr>
        <w:color w:val="001B4F"/>
        <w:sz w:val="15"/>
        <w:szCs w:val="15"/>
        <w:lang w:val="fr-BE"/>
      </w:rPr>
      <w:t xml:space="preserve">+33 (0) 1 58 36 43 21 - </w:t>
    </w:r>
    <w:hyperlink r:id="rId1" w:history="1">
      <w:r w:rsidR="004F1272" w:rsidRPr="00A8626B">
        <w:rPr>
          <w:rStyle w:val="Hyperlink"/>
          <w:sz w:val="15"/>
          <w:szCs w:val="15"/>
          <w:lang w:val="fr-FR"/>
        </w:rPr>
        <w:t>www.esma.</w:t>
      </w:r>
      <w:proofErr w:type="spellStart"/>
      <w:r w:rsidR="004F1272" w:rsidRPr="00A8626B">
        <w:rPr>
          <w:rStyle w:val="Hyperlink"/>
          <w:sz w:val="15"/>
          <w:szCs w:val="15"/>
          <w:lang w:val="fr-BE"/>
        </w:rPr>
        <w:t>europa</w:t>
      </w:r>
      <w:proofErr w:type="spellEnd"/>
      <w:r w:rsidR="004F1272"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sidR="004F1272">
          <w:rPr>
            <w:color w:val="001B4F"/>
            <w:sz w:val="15"/>
            <w:szCs w:val="15"/>
            <w:lang w:val="fr-BE"/>
          </w:rPr>
          <w:tab/>
        </w:r>
        <w:r w:rsidR="004F1272" w:rsidRPr="00104E00">
          <w:rPr>
            <w:color w:val="001B4F"/>
            <w:sz w:val="15"/>
            <w:szCs w:val="15"/>
          </w:rPr>
          <w:fldChar w:fldCharType="begin"/>
        </w:r>
        <w:r w:rsidR="004F1272" w:rsidRPr="00104E00">
          <w:rPr>
            <w:color w:val="001B4F"/>
            <w:sz w:val="15"/>
            <w:szCs w:val="15"/>
            <w:lang w:val="fr-FR"/>
          </w:rPr>
          <w:instrText xml:space="preserve"> PAGE   \* MERGEFORMAT </w:instrText>
        </w:r>
        <w:r w:rsidR="004F1272" w:rsidRPr="00104E00">
          <w:rPr>
            <w:color w:val="001B4F"/>
            <w:sz w:val="15"/>
            <w:szCs w:val="15"/>
          </w:rPr>
          <w:fldChar w:fldCharType="separate"/>
        </w:r>
        <w:r w:rsidR="004F1272" w:rsidRPr="00104E00">
          <w:rPr>
            <w:noProof/>
            <w:color w:val="001B4F"/>
            <w:sz w:val="15"/>
            <w:szCs w:val="15"/>
            <w:lang w:val="fr-FR"/>
          </w:rPr>
          <w:t>2</w:t>
        </w:r>
        <w:r w:rsidR="004F1272"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7E33" w14:textId="77777777" w:rsidR="00657D7E" w:rsidRDefault="00657D7E">
      <w:pPr>
        <w:spacing w:after="0" w:line="240" w:lineRule="auto"/>
      </w:pPr>
      <w:r>
        <w:separator/>
      </w:r>
    </w:p>
  </w:footnote>
  <w:footnote w:type="continuationSeparator" w:id="0">
    <w:p w14:paraId="3069BDF7" w14:textId="77777777" w:rsidR="00657D7E" w:rsidRDefault="00657D7E">
      <w:pPr>
        <w:spacing w:after="0" w:line="240" w:lineRule="auto"/>
      </w:pPr>
      <w:r>
        <w:continuationSeparator/>
      </w:r>
    </w:p>
  </w:footnote>
  <w:footnote w:type="continuationNotice" w:id="1">
    <w:p w14:paraId="75DC4BE7" w14:textId="77777777" w:rsidR="00657D7E" w:rsidRDefault="00657D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AD3CC" w14:textId="77777777" w:rsidR="004F1272" w:rsidRPr="004E60D2" w:rsidRDefault="004F1272" w:rsidP="00906DB4">
    <w:pPr>
      <w:spacing w:after="0"/>
      <w:jc w:val="right"/>
      <w:rPr>
        <w:rStyle w:val="normaltextrun"/>
        <w:color w:val="001B4F"/>
        <w:sz w:val="16"/>
        <w:szCs w:val="16"/>
        <w:shd w:val="clear" w:color="auto" w:fill="FFFFFF"/>
      </w:rPr>
    </w:pPr>
    <w:r w:rsidRPr="00A87926">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7005F48D" wp14:editId="2F83C0DB">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Pr>
        <w:rStyle w:val="normaltextrun"/>
        <w:color w:val="001B4F"/>
        <w:sz w:val="16"/>
        <w:szCs w:val="16"/>
        <w:shd w:val="clear" w:color="auto" w:fill="FFFFFF"/>
      </w:rPr>
      <w:t>13</w:t>
    </w:r>
    <w:r w:rsidRPr="00A87926">
      <w:rPr>
        <w:rStyle w:val="normaltextrun"/>
        <w:color w:val="001B4F"/>
        <w:sz w:val="16"/>
        <w:szCs w:val="16"/>
        <w:shd w:val="clear" w:color="auto" w:fill="FFFFFF"/>
      </w:rPr>
      <w:t xml:space="preserve"> February</w:t>
    </w:r>
    <w:r w:rsidRPr="004E60D2">
      <w:rPr>
        <w:rStyle w:val="normaltextrun"/>
        <w:color w:val="001B4F"/>
        <w:sz w:val="16"/>
        <w:szCs w:val="16"/>
        <w:shd w:val="clear" w:color="auto" w:fill="FFFFFF"/>
      </w:rPr>
      <w:t xml:space="preserve"> 202</w:t>
    </w:r>
    <w:r>
      <w:rPr>
        <w:rStyle w:val="normaltextrun"/>
        <w:color w:val="001B4F"/>
        <w:sz w:val="16"/>
        <w:szCs w:val="16"/>
        <w:shd w:val="clear" w:color="auto" w:fill="FFFFFF"/>
      </w:rPr>
      <w:t>5</w:t>
    </w:r>
  </w:p>
  <w:p w14:paraId="308BF98D" w14:textId="77777777" w:rsidR="004F1272" w:rsidRDefault="004F1272" w:rsidP="00906DB4">
    <w:pPr>
      <w:jc w:val="right"/>
    </w:pPr>
    <w:r w:rsidRPr="00DC0E7D">
      <w:rPr>
        <w:rStyle w:val="normaltextrun"/>
        <w:color w:val="001B4F"/>
        <w:sz w:val="16"/>
        <w:szCs w:val="16"/>
        <w:shd w:val="clear" w:color="auto" w:fill="FFFFFF"/>
      </w:rPr>
      <w:t>ESMA12-2121844265-4735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9BBC" w14:textId="77777777" w:rsidR="004F1272" w:rsidRDefault="004F1272" w:rsidP="00906DB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259FE" w14:textId="77777777" w:rsidR="004F1272" w:rsidRPr="00F87468" w:rsidRDefault="004F1272" w:rsidP="00906DB4">
    <w:pPr>
      <w:pStyle w:val="HeaderFoot"/>
    </w:pPr>
  </w:p>
  <w:p w14:paraId="61B35AAF" w14:textId="77777777" w:rsidR="004F1272" w:rsidRDefault="004F1272" w:rsidP="00906DB4">
    <w:pPr>
      <w:pStyle w:val="HeaderFoot"/>
      <w:rPr>
        <w:lang w:val="fr-FR"/>
      </w:rPr>
    </w:pPr>
  </w:p>
  <w:p w14:paraId="38AADDB1" w14:textId="77777777" w:rsidR="004F1272" w:rsidRDefault="004F1272" w:rsidP="00906DB4">
    <w:pPr>
      <w:pStyle w:val="HeaderFoot"/>
      <w:rPr>
        <w:lang w:val="fr-FR"/>
      </w:rPr>
    </w:pPr>
  </w:p>
  <w:p w14:paraId="0E079B48" w14:textId="77777777" w:rsidR="004F1272" w:rsidRDefault="004F1272" w:rsidP="00906DB4">
    <w:pPr>
      <w:pStyle w:val="HeaderFoot"/>
      <w:rPr>
        <w:lang w:val="fr-FR"/>
      </w:rPr>
    </w:pPr>
  </w:p>
  <w:p w14:paraId="54DCD3AD" w14:textId="77777777" w:rsidR="004F1272" w:rsidRDefault="004F1272" w:rsidP="00906DB4">
    <w:pPr>
      <w:pStyle w:val="HeaderFoot"/>
      <w:rPr>
        <w:lang w:val="fr-FR"/>
      </w:rPr>
    </w:pPr>
  </w:p>
  <w:p w14:paraId="36B1685E" w14:textId="77777777" w:rsidR="004F1272" w:rsidRDefault="004F1272" w:rsidP="00906DB4">
    <w:pPr>
      <w:pStyle w:val="HeaderFoot"/>
      <w:rPr>
        <w:lang w:val="fr-FR"/>
      </w:rPr>
    </w:pPr>
  </w:p>
  <w:p w14:paraId="4EFDB3CA" w14:textId="77777777" w:rsidR="004F1272" w:rsidRDefault="004F1272" w:rsidP="00906DB4">
    <w:pPr>
      <w:pStyle w:val="HeaderFoot"/>
      <w:rPr>
        <w:lang w:val="fr-FR"/>
      </w:rPr>
    </w:pPr>
  </w:p>
  <w:p w14:paraId="75E73DD2" w14:textId="77777777" w:rsidR="004F1272" w:rsidRDefault="004F1272" w:rsidP="00906DB4">
    <w:pPr>
      <w:pStyle w:val="HeaderFoot"/>
      <w:rPr>
        <w:lang w:val="fr-FR"/>
      </w:rPr>
    </w:pPr>
  </w:p>
  <w:p w14:paraId="433BA1A4" w14:textId="77777777" w:rsidR="004F1272" w:rsidRDefault="004F1272" w:rsidP="00906DB4">
    <w:pPr>
      <w:pStyle w:val="HeaderFoot"/>
      <w:rPr>
        <w:lang w:val="fr-FR"/>
      </w:rPr>
    </w:pPr>
  </w:p>
  <w:p w14:paraId="61B4F043" w14:textId="77777777" w:rsidR="004F1272" w:rsidRDefault="004F1272" w:rsidP="00906DB4">
    <w:pPr>
      <w:pStyle w:val="HeaderFoot"/>
      <w:rPr>
        <w:lang w:val="fr-FR"/>
      </w:rPr>
    </w:pPr>
  </w:p>
  <w:p w14:paraId="75721274" w14:textId="77777777" w:rsidR="004F1272" w:rsidRDefault="004F1272" w:rsidP="00906DB4">
    <w:pPr>
      <w:pStyle w:val="HeaderFoot"/>
      <w:rPr>
        <w:lang w:val="fr-FR"/>
      </w:rPr>
    </w:pPr>
  </w:p>
  <w:p w14:paraId="343ADD5C" w14:textId="77777777" w:rsidR="004F1272" w:rsidRDefault="004F1272" w:rsidP="00906DB4">
    <w:pPr>
      <w:pStyle w:val="HeaderFoot"/>
      <w:rPr>
        <w:lang w:val="fr-FR"/>
      </w:rPr>
    </w:pPr>
  </w:p>
  <w:p w14:paraId="514AD794" w14:textId="77777777" w:rsidR="004F1272" w:rsidRPr="00F87468" w:rsidRDefault="004F1272" w:rsidP="00906DB4">
    <w:pPr>
      <w:pStyle w:val="HeaderFoot"/>
      <w:rPr>
        <w:lang w:val="fr-FR"/>
      </w:rPr>
    </w:pPr>
    <w:r w:rsidRPr="00F87468">
      <w:rPr>
        <w:rStyle w:val="ESMARegularuse"/>
        <w:bCs w:val="0"/>
        <w:caps w:val="0"/>
        <w:noProof/>
        <w:color w:val="000000" w:themeColor="text1" w:themeShade="80"/>
      </w:rPr>
      <w:drawing>
        <wp:anchor distT="0" distB="0" distL="114300" distR="114300" simplePos="0" relativeHeight="251658240" behindDoc="0" locked="0" layoutInCell="1" allowOverlap="1" wp14:anchorId="6C8A604E" wp14:editId="139D8CDF">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F5ACE"/>
    <w:multiLevelType w:val="hybridMultilevel"/>
    <w:tmpl w:val="B00C32A0"/>
    <w:lvl w:ilvl="0" w:tplc="08090001">
      <w:start w:val="1"/>
      <w:numFmt w:val="bullet"/>
      <w:lvlText w:val=""/>
      <w:lvlJc w:val="left"/>
      <w:pPr>
        <w:ind w:left="2345" w:hanging="360"/>
      </w:pPr>
      <w:rPr>
        <w:rFonts w:ascii="Symbol" w:hAnsi="Symbol" w:hint="default"/>
      </w:rPr>
    </w:lvl>
    <w:lvl w:ilvl="1" w:tplc="08090003">
      <w:start w:val="1"/>
      <w:numFmt w:val="bullet"/>
      <w:lvlText w:val="o"/>
      <w:lvlJc w:val="left"/>
      <w:pPr>
        <w:ind w:left="3065" w:hanging="360"/>
      </w:pPr>
      <w:rPr>
        <w:rFonts w:ascii="Courier New" w:hAnsi="Courier New" w:cs="Courier New" w:hint="default"/>
      </w:rPr>
    </w:lvl>
    <w:lvl w:ilvl="2" w:tplc="08090005">
      <w:start w:val="1"/>
      <w:numFmt w:val="bullet"/>
      <w:lvlText w:val=""/>
      <w:lvlJc w:val="left"/>
      <w:pPr>
        <w:ind w:left="3785" w:hanging="360"/>
      </w:pPr>
      <w:rPr>
        <w:rFonts w:ascii="Wingdings" w:hAnsi="Wingdings" w:hint="default"/>
      </w:rPr>
    </w:lvl>
    <w:lvl w:ilvl="3" w:tplc="08090001">
      <w:start w:val="1"/>
      <w:numFmt w:val="bullet"/>
      <w:lvlText w:val=""/>
      <w:lvlJc w:val="left"/>
      <w:pPr>
        <w:ind w:left="4505" w:hanging="360"/>
      </w:pPr>
      <w:rPr>
        <w:rFonts w:ascii="Symbol" w:hAnsi="Symbol" w:hint="default"/>
      </w:rPr>
    </w:lvl>
    <w:lvl w:ilvl="4" w:tplc="08090003">
      <w:start w:val="1"/>
      <w:numFmt w:val="bullet"/>
      <w:lvlText w:val="o"/>
      <w:lvlJc w:val="left"/>
      <w:pPr>
        <w:ind w:left="5225" w:hanging="360"/>
      </w:pPr>
      <w:rPr>
        <w:rFonts w:ascii="Courier New" w:hAnsi="Courier New" w:cs="Courier New" w:hint="default"/>
      </w:rPr>
    </w:lvl>
    <w:lvl w:ilvl="5" w:tplc="08090005">
      <w:start w:val="1"/>
      <w:numFmt w:val="bullet"/>
      <w:lvlText w:val=""/>
      <w:lvlJc w:val="left"/>
      <w:pPr>
        <w:ind w:left="5945" w:hanging="360"/>
      </w:pPr>
      <w:rPr>
        <w:rFonts w:ascii="Wingdings" w:hAnsi="Wingdings" w:hint="default"/>
      </w:rPr>
    </w:lvl>
    <w:lvl w:ilvl="6" w:tplc="08090001">
      <w:start w:val="1"/>
      <w:numFmt w:val="bullet"/>
      <w:lvlText w:val=""/>
      <w:lvlJc w:val="left"/>
      <w:pPr>
        <w:ind w:left="6665" w:hanging="360"/>
      </w:pPr>
      <w:rPr>
        <w:rFonts w:ascii="Symbol" w:hAnsi="Symbol" w:hint="default"/>
      </w:rPr>
    </w:lvl>
    <w:lvl w:ilvl="7" w:tplc="08090003">
      <w:start w:val="1"/>
      <w:numFmt w:val="bullet"/>
      <w:lvlText w:val="o"/>
      <w:lvlJc w:val="left"/>
      <w:pPr>
        <w:ind w:left="7385" w:hanging="360"/>
      </w:pPr>
      <w:rPr>
        <w:rFonts w:ascii="Courier New" w:hAnsi="Courier New" w:cs="Courier New" w:hint="default"/>
      </w:rPr>
    </w:lvl>
    <w:lvl w:ilvl="8" w:tplc="08090005">
      <w:start w:val="1"/>
      <w:numFmt w:val="bullet"/>
      <w:lvlText w:val=""/>
      <w:lvlJc w:val="left"/>
      <w:pPr>
        <w:ind w:left="8105" w:hanging="360"/>
      </w:pPr>
      <w:rPr>
        <w:rFonts w:ascii="Wingdings" w:hAnsi="Wingdings" w:hint="default"/>
      </w:rPr>
    </w:lvl>
  </w:abstractNum>
  <w:abstractNum w:abstractNumId="1" w15:restartNumberingAfterBreak="0">
    <w:nsid w:val="14104FBC"/>
    <w:multiLevelType w:val="hybridMultilevel"/>
    <w:tmpl w:val="F62A31DE"/>
    <w:lvl w:ilvl="0" w:tplc="8A52E920">
      <w:start w:val="7"/>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913BD"/>
    <w:multiLevelType w:val="hybridMultilevel"/>
    <w:tmpl w:val="9B2C6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683CD7"/>
    <w:multiLevelType w:val="hybridMultilevel"/>
    <w:tmpl w:val="151413F6"/>
    <w:lvl w:ilvl="0" w:tplc="B2A26DA0">
      <w:start w:val="7"/>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4626FB"/>
    <w:multiLevelType w:val="hybridMultilevel"/>
    <w:tmpl w:val="C2DAD912"/>
    <w:lvl w:ilvl="0" w:tplc="F7E2456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8E11917"/>
    <w:multiLevelType w:val="hybridMultilevel"/>
    <w:tmpl w:val="CF14EA5C"/>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ADA3ECF"/>
    <w:multiLevelType w:val="hybridMultilevel"/>
    <w:tmpl w:val="07E2ECAA"/>
    <w:lvl w:ilvl="0" w:tplc="81ECE452">
      <w:start w:val="2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880C63"/>
    <w:multiLevelType w:val="hybridMultilevel"/>
    <w:tmpl w:val="2A823ECE"/>
    <w:lvl w:ilvl="0" w:tplc="86922600">
      <w:numFmt w:val="bullet"/>
      <w:lvlText w:val=""/>
      <w:lvlJc w:val="left"/>
      <w:pPr>
        <w:ind w:left="720" w:hanging="360"/>
      </w:pPr>
      <w:rPr>
        <w:rFonts w:ascii="Wingdings" w:eastAsiaTheme="minorEastAsia"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AF2DEE"/>
    <w:multiLevelType w:val="hybridMultilevel"/>
    <w:tmpl w:val="EF68FF62"/>
    <w:lvl w:ilvl="0" w:tplc="47D084CC">
      <w:start w:val="7"/>
      <w:numFmt w:val="bullet"/>
      <w:lvlText w:val=""/>
      <w:lvlJc w:val="left"/>
      <w:pPr>
        <w:ind w:left="720" w:hanging="360"/>
      </w:pPr>
      <w:rPr>
        <w:rFonts w:ascii="Wingdings" w:eastAsiaTheme="minorEastAsia"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1D2A04"/>
    <w:multiLevelType w:val="hybridMultilevel"/>
    <w:tmpl w:val="0C6E3E3A"/>
    <w:lvl w:ilvl="0" w:tplc="0407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469176496">
    <w:abstractNumId w:val="4"/>
  </w:num>
  <w:num w:numId="2" w16cid:durableId="674843309">
    <w:abstractNumId w:val="6"/>
  </w:num>
  <w:num w:numId="3" w16cid:durableId="1744259150">
    <w:abstractNumId w:val="10"/>
  </w:num>
  <w:num w:numId="4" w16cid:durableId="729108640">
    <w:abstractNumId w:val="2"/>
  </w:num>
  <w:num w:numId="5" w16cid:durableId="799615030">
    <w:abstractNumId w:val="3"/>
  </w:num>
  <w:num w:numId="6" w16cid:durableId="1747148580">
    <w:abstractNumId w:val="1"/>
  </w:num>
  <w:num w:numId="7" w16cid:durableId="1011105834">
    <w:abstractNumId w:val="9"/>
  </w:num>
  <w:num w:numId="8" w16cid:durableId="1605311062">
    <w:abstractNumId w:val="5"/>
  </w:num>
  <w:num w:numId="9" w16cid:durableId="1036812228">
    <w:abstractNumId w:val="7"/>
  </w:num>
  <w:num w:numId="10" w16cid:durableId="1570770585">
    <w:abstractNumId w:val="8"/>
  </w:num>
  <w:num w:numId="11" w16cid:durableId="1557424639">
    <w:abstractNumId w:val="0"/>
  </w:num>
  <w:num w:numId="12" w16cid:durableId="2112774967">
    <w:abstractNumId w:val="0"/>
  </w:num>
  <w:num w:numId="13" w16cid:durableId="2599187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272"/>
    <w:rsid w:val="000006C6"/>
    <w:rsid w:val="00003836"/>
    <w:rsid w:val="00005707"/>
    <w:rsid w:val="00007360"/>
    <w:rsid w:val="0000749D"/>
    <w:rsid w:val="0001219C"/>
    <w:rsid w:val="00015C90"/>
    <w:rsid w:val="00016CCD"/>
    <w:rsid w:val="00031244"/>
    <w:rsid w:val="0003471F"/>
    <w:rsid w:val="0003596C"/>
    <w:rsid w:val="00044137"/>
    <w:rsid w:val="00044FFD"/>
    <w:rsid w:val="0004790E"/>
    <w:rsid w:val="00047B99"/>
    <w:rsid w:val="00053E60"/>
    <w:rsid w:val="00056075"/>
    <w:rsid w:val="00067A2C"/>
    <w:rsid w:val="00071215"/>
    <w:rsid w:val="0007389E"/>
    <w:rsid w:val="00082F31"/>
    <w:rsid w:val="00084965"/>
    <w:rsid w:val="000856C5"/>
    <w:rsid w:val="000A4A91"/>
    <w:rsid w:val="000A512B"/>
    <w:rsid w:val="000B222C"/>
    <w:rsid w:val="000B37D9"/>
    <w:rsid w:val="000B4E3B"/>
    <w:rsid w:val="000B68F0"/>
    <w:rsid w:val="000D355C"/>
    <w:rsid w:val="000D37FA"/>
    <w:rsid w:val="000D597A"/>
    <w:rsid w:val="000D794E"/>
    <w:rsid w:val="000E2A64"/>
    <w:rsid w:val="000E3860"/>
    <w:rsid w:val="000E7CFC"/>
    <w:rsid w:val="000F7FC1"/>
    <w:rsid w:val="00102208"/>
    <w:rsid w:val="001022DC"/>
    <w:rsid w:val="00106655"/>
    <w:rsid w:val="00110D45"/>
    <w:rsid w:val="00110DF5"/>
    <w:rsid w:val="001136BD"/>
    <w:rsid w:val="001159CA"/>
    <w:rsid w:val="0012218A"/>
    <w:rsid w:val="00126944"/>
    <w:rsid w:val="00130730"/>
    <w:rsid w:val="00143113"/>
    <w:rsid w:val="00145B96"/>
    <w:rsid w:val="001465AF"/>
    <w:rsid w:val="00150A84"/>
    <w:rsid w:val="00150FFA"/>
    <w:rsid w:val="00151FD3"/>
    <w:rsid w:val="00153605"/>
    <w:rsid w:val="001537AD"/>
    <w:rsid w:val="00154A64"/>
    <w:rsid w:val="0015736E"/>
    <w:rsid w:val="0015772D"/>
    <w:rsid w:val="00163373"/>
    <w:rsid w:val="00164F56"/>
    <w:rsid w:val="00174117"/>
    <w:rsid w:val="00175515"/>
    <w:rsid w:val="001813CE"/>
    <w:rsid w:val="00184D89"/>
    <w:rsid w:val="00186430"/>
    <w:rsid w:val="0019646B"/>
    <w:rsid w:val="001979CC"/>
    <w:rsid w:val="00197D4E"/>
    <w:rsid w:val="001A3A3B"/>
    <w:rsid w:val="001A3E88"/>
    <w:rsid w:val="001B1528"/>
    <w:rsid w:val="001B641C"/>
    <w:rsid w:val="001C6BF2"/>
    <w:rsid w:val="001D2F11"/>
    <w:rsid w:val="001D727C"/>
    <w:rsid w:val="001F1BF4"/>
    <w:rsid w:val="001F4B1C"/>
    <w:rsid w:val="001F676D"/>
    <w:rsid w:val="00202BDC"/>
    <w:rsid w:val="00207354"/>
    <w:rsid w:val="00225518"/>
    <w:rsid w:val="002321F0"/>
    <w:rsid w:val="0023537D"/>
    <w:rsid w:val="002520F2"/>
    <w:rsid w:val="00260702"/>
    <w:rsid w:val="0026458D"/>
    <w:rsid w:val="00266F9E"/>
    <w:rsid w:val="002722E4"/>
    <w:rsid w:val="00273A83"/>
    <w:rsid w:val="002841A4"/>
    <w:rsid w:val="0028476B"/>
    <w:rsid w:val="00287743"/>
    <w:rsid w:val="00290848"/>
    <w:rsid w:val="00291EE0"/>
    <w:rsid w:val="0029243A"/>
    <w:rsid w:val="002A57A2"/>
    <w:rsid w:val="002A7C52"/>
    <w:rsid w:val="002B140A"/>
    <w:rsid w:val="002B2DC0"/>
    <w:rsid w:val="002B47F9"/>
    <w:rsid w:val="002B6E45"/>
    <w:rsid w:val="002C4EF5"/>
    <w:rsid w:val="002E22D6"/>
    <w:rsid w:val="002E6E5F"/>
    <w:rsid w:val="002F62D6"/>
    <w:rsid w:val="002F795D"/>
    <w:rsid w:val="00300B55"/>
    <w:rsid w:val="00300C6A"/>
    <w:rsid w:val="00303752"/>
    <w:rsid w:val="00303C47"/>
    <w:rsid w:val="003046B5"/>
    <w:rsid w:val="00306536"/>
    <w:rsid w:val="00307E94"/>
    <w:rsid w:val="003150E4"/>
    <w:rsid w:val="0031612C"/>
    <w:rsid w:val="00316C0D"/>
    <w:rsid w:val="003202B9"/>
    <w:rsid w:val="003264E9"/>
    <w:rsid w:val="003322E1"/>
    <w:rsid w:val="00334BEA"/>
    <w:rsid w:val="003354A8"/>
    <w:rsid w:val="003442FE"/>
    <w:rsid w:val="00351E05"/>
    <w:rsid w:val="00357AAE"/>
    <w:rsid w:val="0036283B"/>
    <w:rsid w:val="003650B9"/>
    <w:rsid w:val="003702FB"/>
    <w:rsid w:val="003800F1"/>
    <w:rsid w:val="00392F43"/>
    <w:rsid w:val="003969AA"/>
    <w:rsid w:val="003B232F"/>
    <w:rsid w:val="003B27DC"/>
    <w:rsid w:val="003B7D13"/>
    <w:rsid w:val="003C5A95"/>
    <w:rsid w:val="003C655B"/>
    <w:rsid w:val="003D15E4"/>
    <w:rsid w:val="003D3399"/>
    <w:rsid w:val="003E181C"/>
    <w:rsid w:val="003E349F"/>
    <w:rsid w:val="003E6D0A"/>
    <w:rsid w:val="003F0F6F"/>
    <w:rsid w:val="003F56DF"/>
    <w:rsid w:val="00407F64"/>
    <w:rsid w:val="00416366"/>
    <w:rsid w:val="00425167"/>
    <w:rsid w:val="004520BA"/>
    <w:rsid w:val="0045532B"/>
    <w:rsid w:val="00460809"/>
    <w:rsid w:val="00463920"/>
    <w:rsid w:val="004713A3"/>
    <w:rsid w:val="00472B4B"/>
    <w:rsid w:val="00475C45"/>
    <w:rsid w:val="00490678"/>
    <w:rsid w:val="004917C6"/>
    <w:rsid w:val="0049195C"/>
    <w:rsid w:val="004931EA"/>
    <w:rsid w:val="004955FF"/>
    <w:rsid w:val="004A3756"/>
    <w:rsid w:val="004A63E9"/>
    <w:rsid w:val="004C3925"/>
    <w:rsid w:val="004C766D"/>
    <w:rsid w:val="004C7C9D"/>
    <w:rsid w:val="004D2BD4"/>
    <w:rsid w:val="004F0011"/>
    <w:rsid w:val="004F1272"/>
    <w:rsid w:val="004F141F"/>
    <w:rsid w:val="004F42CA"/>
    <w:rsid w:val="004F46A4"/>
    <w:rsid w:val="004F535B"/>
    <w:rsid w:val="004F55AB"/>
    <w:rsid w:val="004F6D49"/>
    <w:rsid w:val="004F7F6B"/>
    <w:rsid w:val="00501F96"/>
    <w:rsid w:val="00502598"/>
    <w:rsid w:val="00505D32"/>
    <w:rsid w:val="00510D6D"/>
    <w:rsid w:val="0051521D"/>
    <w:rsid w:val="00520A64"/>
    <w:rsid w:val="00524127"/>
    <w:rsid w:val="005257E4"/>
    <w:rsid w:val="00527525"/>
    <w:rsid w:val="0052756F"/>
    <w:rsid w:val="00527F3C"/>
    <w:rsid w:val="005302C5"/>
    <w:rsid w:val="00534312"/>
    <w:rsid w:val="005403E7"/>
    <w:rsid w:val="00542F5E"/>
    <w:rsid w:val="00543908"/>
    <w:rsid w:val="00546434"/>
    <w:rsid w:val="00557A5F"/>
    <w:rsid w:val="00560D0E"/>
    <w:rsid w:val="00571F9D"/>
    <w:rsid w:val="00573FAE"/>
    <w:rsid w:val="005756CC"/>
    <w:rsid w:val="005759D2"/>
    <w:rsid w:val="00575A83"/>
    <w:rsid w:val="005774C8"/>
    <w:rsid w:val="005824D5"/>
    <w:rsid w:val="00582BD6"/>
    <w:rsid w:val="005A0078"/>
    <w:rsid w:val="005B5AB1"/>
    <w:rsid w:val="005B601F"/>
    <w:rsid w:val="005B6988"/>
    <w:rsid w:val="005C0A51"/>
    <w:rsid w:val="005E0D09"/>
    <w:rsid w:val="005E161D"/>
    <w:rsid w:val="005E45B7"/>
    <w:rsid w:val="005F4104"/>
    <w:rsid w:val="005F7753"/>
    <w:rsid w:val="005F7AE9"/>
    <w:rsid w:val="005F7C22"/>
    <w:rsid w:val="006150E7"/>
    <w:rsid w:val="00621FA2"/>
    <w:rsid w:val="00622010"/>
    <w:rsid w:val="00623446"/>
    <w:rsid w:val="00626538"/>
    <w:rsid w:val="006266D6"/>
    <w:rsid w:val="0064057D"/>
    <w:rsid w:val="006441BD"/>
    <w:rsid w:val="00644302"/>
    <w:rsid w:val="0064466D"/>
    <w:rsid w:val="00644D71"/>
    <w:rsid w:val="0065153F"/>
    <w:rsid w:val="00652851"/>
    <w:rsid w:val="00654403"/>
    <w:rsid w:val="00655C02"/>
    <w:rsid w:val="00657D7E"/>
    <w:rsid w:val="00664FDA"/>
    <w:rsid w:val="00665B44"/>
    <w:rsid w:val="006828EF"/>
    <w:rsid w:val="0068518C"/>
    <w:rsid w:val="00691C8A"/>
    <w:rsid w:val="0069547E"/>
    <w:rsid w:val="006A1C92"/>
    <w:rsid w:val="006A1C95"/>
    <w:rsid w:val="006A41A4"/>
    <w:rsid w:val="006A5775"/>
    <w:rsid w:val="006A5D88"/>
    <w:rsid w:val="006B1A01"/>
    <w:rsid w:val="006B5EEE"/>
    <w:rsid w:val="006D5D50"/>
    <w:rsid w:val="006E0918"/>
    <w:rsid w:val="006E2C10"/>
    <w:rsid w:val="006E4095"/>
    <w:rsid w:val="006F3045"/>
    <w:rsid w:val="0072089B"/>
    <w:rsid w:val="00720E0D"/>
    <w:rsid w:val="00722D83"/>
    <w:rsid w:val="007269AE"/>
    <w:rsid w:val="00731B1A"/>
    <w:rsid w:val="00733384"/>
    <w:rsid w:val="0073552C"/>
    <w:rsid w:val="0074088C"/>
    <w:rsid w:val="007474E9"/>
    <w:rsid w:val="007522BC"/>
    <w:rsid w:val="00756F7C"/>
    <w:rsid w:val="00763EB3"/>
    <w:rsid w:val="007707A9"/>
    <w:rsid w:val="00771408"/>
    <w:rsid w:val="00777BFB"/>
    <w:rsid w:val="0078261A"/>
    <w:rsid w:val="00791B7E"/>
    <w:rsid w:val="007A1D08"/>
    <w:rsid w:val="007A6812"/>
    <w:rsid w:val="007A74AD"/>
    <w:rsid w:val="007B745E"/>
    <w:rsid w:val="007C021D"/>
    <w:rsid w:val="007C46AF"/>
    <w:rsid w:val="007C542B"/>
    <w:rsid w:val="007C5658"/>
    <w:rsid w:val="007C693A"/>
    <w:rsid w:val="007D4017"/>
    <w:rsid w:val="007E7C4F"/>
    <w:rsid w:val="008010E5"/>
    <w:rsid w:val="00803EAF"/>
    <w:rsid w:val="008115F9"/>
    <w:rsid w:val="00815C0E"/>
    <w:rsid w:val="00817EAA"/>
    <w:rsid w:val="00820ED7"/>
    <w:rsid w:val="00821521"/>
    <w:rsid w:val="0082408B"/>
    <w:rsid w:val="00826030"/>
    <w:rsid w:val="00840ADF"/>
    <w:rsid w:val="00857E2D"/>
    <w:rsid w:val="008657F2"/>
    <w:rsid w:val="00872C85"/>
    <w:rsid w:val="0087453B"/>
    <w:rsid w:val="00875D53"/>
    <w:rsid w:val="008860D9"/>
    <w:rsid w:val="00895F10"/>
    <w:rsid w:val="00896F2B"/>
    <w:rsid w:val="00896FAF"/>
    <w:rsid w:val="008A1359"/>
    <w:rsid w:val="008A2C52"/>
    <w:rsid w:val="008A5C54"/>
    <w:rsid w:val="008A6F12"/>
    <w:rsid w:val="008B6AEC"/>
    <w:rsid w:val="008C5840"/>
    <w:rsid w:val="008C7A0F"/>
    <w:rsid w:val="008D0E68"/>
    <w:rsid w:val="008D3356"/>
    <w:rsid w:val="008D3B89"/>
    <w:rsid w:val="008D4628"/>
    <w:rsid w:val="008D4EA1"/>
    <w:rsid w:val="008D5DA0"/>
    <w:rsid w:val="008D74B0"/>
    <w:rsid w:val="008E3B04"/>
    <w:rsid w:val="008E6B5C"/>
    <w:rsid w:val="008F2DF4"/>
    <w:rsid w:val="00901F5D"/>
    <w:rsid w:val="00906DB4"/>
    <w:rsid w:val="00912610"/>
    <w:rsid w:val="00912D12"/>
    <w:rsid w:val="00921771"/>
    <w:rsid w:val="009239CB"/>
    <w:rsid w:val="00932D0D"/>
    <w:rsid w:val="00935BE0"/>
    <w:rsid w:val="00941699"/>
    <w:rsid w:val="009425D7"/>
    <w:rsid w:val="00944602"/>
    <w:rsid w:val="00950376"/>
    <w:rsid w:val="009508AF"/>
    <w:rsid w:val="00952A4E"/>
    <w:rsid w:val="009616F7"/>
    <w:rsid w:val="009633C0"/>
    <w:rsid w:val="00963A80"/>
    <w:rsid w:val="00966064"/>
    <w:rsid w:val="0097047E"/>
    <w:rsid w:val="0097091D"/>
    <w:rsid w:val="00981DB4"/>
    <w:rsid w:val="00982CDB"/>
    <w:rsid w:val="009868F2"/>
    <w:rsid w:val="00996180"/>
    <w:rsid w:val="009A12AE"/>
    <w:rsid w:val="009A786C"/>
    <w:rsid w:val="009B1EC9"/>
    <w:rsid w:val="009B2CEC"/>
    <w:rsid w:val="009B68B1"/>
    <w:rsid w:val="009B7F98"/>
    <w:rsid w:val="009C17D5"/>
    <w:rsid w:val="009C328F"/>
    <w:rsid w:val="009D0108"/>
    <w:rsid w:val="009E3109"/>
    <w:rsid w:val="009E6600"/>
    <w:rsid w:val="009F0D51"/>
    <w:rsid w:val="009F334E"/>
    <w:rsid w:val="009F638E"/>
    <w:rsid w:val="00A02B14"/>
    <w:rsid w:val="00A02CDE"/>
    <w:rsid w:val="00A0436C"/>
    <w:rsid w:val="00A052E7"/>
    <w:rsid w:val="00A079B9"/>
    <w:rsid w:val="00A124D5"/>
    <w:rsid w:val="00A13BE5"/>
    <w:rsid w:val="00A26625"/>
    <w:rsid w:val="00A44078"/>
    <w:rsid w:val="00A513AF"/>
    <w:rsid w:val="00A51677"/>
    <w:rsid w:val="00A53354"/>
    <w:rsid w:val="00A53718"/>
    <w:rsid w:val="00A53DD1"/>
    <w:rsid w:val="00A5469E"/>
    <w:rsid w:val="00A5628D"/>
    <w:rsid w:val="00A615B3"/>
    <w:rsid w:val="00A64413"/>
    <w:rsid w:val="00A74F42"/>
    <w:rsid w:val="00A77565"/>
    <w:rsid w:val="00A85293"/>
    <w:rsid w:val="00A869EB"/>
    <w:rsid w:val="00A87225"/>
    <w:rsid w:val="00A949D7"/>
    <w:rsid w:val="00AA20CF"/>
    <w:rsid w:val="00AB0682"/>
    <w:rsid w:val="00AB19C5"/>
    <w:rsid w:val="00AB4C3D"/>
    <w:rsid w:val="00AC0F65"/>
    <w:rsid w:val="00AC224C"/>
    <w:rsid w:val="00AC3F3D"/>
    <w:rsid w:val="00AC5754"/>
    <w:rsid w:val="00AC6C7D"/>
    <w:rsid w:val="00AD7E37"/>
    <w:rsid w:val="00AE4C46"/>
    <w:rsid w:val="00AF12BB"/>
    <w:rsid w:val="00AF3938"/>
    <w:rsid w:val="00AF3E53"/>
    <w:rsid w:val="00AF5249"/>
    <w:rsid w:val="00AF52F0"/>
    <w:rsid w:val="00AF687A"/>
    <w:rsid w:val="00B13A6C"/>
    <w:rsid w:val="00B2725D"/>
    <w:rsid w:val="00B3258B"/>
    <w:rsid w:val="00B4527B"/>
    <w:rsid w:val="00B47070"/>
    <w:rsid w:val="00B52290"/>
    <w:rsid w:val="00B633A6"/>
    <w:rsid w:val="00B67E07"/>
    <w:rsid w:val="00B81A70"/>
    <w:rsid w:val="00B951D5"/>
    <w:rsid w:val="00BA08BC"/>
    <w:rsid w:val="00BA195D"/>
    <w:rsid w:val="00BA5B41"/>
    <w:rsid w:val="00BA6A58"/>
    <w:rsid w:val="00BC0635"/>
    <w:rsid w:val="00BC1DCA"/>
    <w:rsid w:val="00BC29A0"/>
    <w:rsid w:val="00BC5583"/>
    <w:rsid w:val="00BC70A5"/>
    <w:rsid w:val="00BD00B6"/>
    <w:rsid w:val="00BE0118"/>
    <w:rsid w:val="00BE0B09"/>
    <w:rsid w:val="00C005AF"/>
    <w:rsid w:val="00C111BF"/>
    <w:rsid w:val="00C134B1"/>
    <w:rsid w:val="00C14157"/>
    <w:rsid w:val="00C16806"/>
    <w:rsid w:val="00C175FC"/>
    <w:rsid w:val="00C21FB6"/>
    <w:rsid w:val="00C233DE"/>
    <w:rsid w:val="00C2534E"/>
    <w:rsid w:val="00C26ED1"/>
    <w:rsid w:val="00C43EE9"/>
    <w:rsid w:val="00C46F10"/>
    <w:rsid w:val="00C543CC"/>
    <w:rsid w:val="00C5521F"/>
    <w:rsid w:val="00C60BE7"/>
    <w:rsid w:val="00C60CF8"/>
    <w:rsid w:val="00C62678"/>
    <w:rsid w:val="00C63659"/>
    <w:rsid w:val="00C71EA2"/>
    <w:rsid w:val="00C856D6"/>
    <w:rsid w:val="00C86097"/>
    <w:rsid w:val="00C9795C"/>
    <w:rsid w:val="00CA2633"/>
    <w:rsid w:val="00CB35A2"/>
    <w:rsid w:val="00CC1505"/>
    <w:rsid w:val="00CC448C"/>
    <w:rsid w:val="00CC6274"/>
    <w:rsid w:val="00CC63C7"/>
    <w:rsid w:val="00CD23F7"/>
    <w:rsid w:val="00CF1F63"/>
    <w:rsid w:val="00CF248E"/>
    <w:rsid w:val="00D0555A"/>
    <w:rsid w:val="00D107EC"/>
    <w:rsid w:val="00D145EC"/>
    <w:rsid w:val="00D20CC2"/>
    <w:rsid w:val="00D22492"/>
    <w:rsid w:val="00D24FA7"/>
    <w:rsid w:val="00D252FC"/>
    <w:rsid w:val="00D25ADE"/>
    <w:rsid w:val="00D34131"/>
    <w:rsid w:val="00D347FF"/>
    <w:rsid w:val="00D37130"/>
    <w:rsid w:val="00D37241"/>
    <w:rsid w:val="00D413C8"/>
    <w:rsid w:val="00D475D1"/>
    <w:rsid w:val="00D52DB8"/>
    <w:rsid w:val="00D53838"/>
    <w:rsid w:val="00D61FB3"/>
    <w:rsid w:val="00D67214"/>
    <w:rsid w:val="00D73EAA"/>
    <w:rsid w:val="00D75BE5"/>
    <w:rsid w:val="00D76AFC"/>
    <w:rsid w:val="00D919A1"/>
    <w:rsid w:val="00D94C95"/>
    <w:rsid w:val="00DA01E3"/>
    <w:rsid w:val="00DA3808"/>
    <w:rsid w:val="00DA39FA"/>
    <w:rsid w:val="00DB0A85"/>
    <w:rsid w:val="00DB0C8A"/>
    <w:rsid w:val="00DB372E"/>
    <w:rsid w:val="00DC12D4"/>
    <w:rsid w:val="00DD2D75"/>
    <w:rsid w:val="00DD3A1E"/>
    <w:rsid w:val="00DD3C96"/>
    <w:rsid w:val="00DE45F1"/>
    <w:rsid w:val="00DE5738"/>
    <w:rsid w:val="00E0041E"/>
    <w:rsid w:val="00E06220"/>
    <w:rsid w:val="00E1346C"/>
    <w:rsid w:val="00E16607"/>
    <w:rsid w:val="00E226CD"/>
    <w:rsid w:val="00E344E1"/>
    <w:rsid w:val="00E3466C"/>
    <w:rsid w:val="00E34C2A"/>
    <w:rsid w:val="00E47BA0"/>
    <w:rsid w:val="00E57968"/>
    <w:rsid w:val="00E57C47"/>
    <w:rsid w:val="00E620B6"/>
    <w:rsid w:val="00E63CAA"/>
    <w:rsid w:val="00E67086"/>
    <w:rsid w:val="00E73D28"/>
    <w:rsid w:val="00E74FB0"/>
    <w:rsid w:val="00E77183"/>
    <w:rsid w:val="00E83B3B"/>
    <w:rsid w:val="00E84018"/>
    <w:rsid w:val="00E87C2D"/>
    <w:rsid w:val="00E941B1"/>
    <w:rsid w:val="00E951F9"/>
    <w:rsid w:val="00EA2A4E"/>
    <w:rsid w:val="00EA355A"/>
    <w:rsid w:val="00EA78BC"/>
    <w:rsid w:val="00EB0946"/>
    <w:rsid w:val="00EB5A1D"/>
    <w:rsid w:val="00EC0420"/>
    <w:rsid w:val="00EC474A"/>
    <w:rsid w:val="00EC64A5"/>
    <w:rsid w:val="00EF02F8"/>
    <w:rsid w:val="00EF5FFE"/>
    <w:rsid w:val="00F00B17"/>
    <w:rsid w:val="00F05667"/>
    <w:rsid w:val="00F05CA9"/>
    <w:rsid w:val="00F1218D"/>
    <w:rsid w:val="00F14721"/>
    <w:rsid w:val="00F15D85"/>
    <w:rsid w:val="00F25913"/>
    <w:rsid w:val="00F26411"/>
    <w:rsid w:val="00F30929"/>
    <w:rsid w:val="00F30B81"/>
    <w:rsid w:val="00F36487"/>
    <w:rsid w:val="00F36D24"/>
    <w:rsid w:val="00F41147"/>
    <w:rsid w:val="00F42275"/>
    <w:rsid w:val="00F51E9D"/>
    <w:rsid w:val="00F56696"/>
    <w:rsid w:val="00F639D2"/>
    <w:rsid w:val="00F71212"/>
    <w:rsid w:val="00F74AA3"/>
    <w:rsid w:val="00F837DD"/>
    <w:rsid w:val="00F879BC"/>
    <w:rsid w:val="00F90DBF"/>
    <w:rsid w:val="00F91488"/>
    <w:rsid w:val="00F95097"/>
    <w:rsid w:val="00F97E1D"/>
    <w:rsid w:val="00FA197D"/>
    <w:rsid w:val="00FA1A25"/>
    <w:rsid w:val="00FA66EF"/>
    <w:rsid w:val="00FC3384"/>
    <w:rsid w:val="00FC497C"/>
    <w:rsid w:val="00FD0221"/>
    <w:rsid w:val="00FD1FFF"/>
    <w:rsid w:val="00FD2A4F"/>
    <w:rsid w:val="00FD5E27"/>
    <w:rsid w:val="00FE6A11"/>
    <w:rsid w:val="00FF3072"/>
    <w:rsid w:val="00FF4ED9"/>
    <w:rsid w:val="00FF76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4F5F7"/>
  <w15:chartTrackingRefBased/>
  <w15:docId w15:val="{8987A0C9-A26C-4280-AB05-3E00B18F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272"/>
    <w:pPr>
      <w:spacing w:after="250" w:line="276" w:lineRule="auto"/>
      <w:jc w:val="both"/>
    </w:pPr>
    <w:rPr>
      <w:rFonts w:ascii="Arial" w:eastAsiaTheme="minorEastAsia" w:hAnsi="Arial" w:cs="Arial"/>
      <w:color w:val="1A1A1A" w:themeColor="background1" w:themeShade="1A"/>
      <w:kern w:val="0"/>
      <w:sz w:val="22"/>
      <w:szCs w:val="20"/>
      <w14:ligatures w14:val="none"/>
    </w:rPr>
  </w:style>
  <w:style w:type="paragraph" w:styleId="Heading1">
    <w:name w:val="heading 1"/>
    <w:basedOn w:val="Normal"/>
    <w:next w:val="Normal"/>
    <w:link w:val="Heading1Char"/>
    <w:qFormat/>
    <w:rsid w:val="004F12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2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2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2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2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2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2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2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2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12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2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2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2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2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2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2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2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272"/>
    <w:rPr>
      <w:rFonts w:eastAsiaTheme="majorEastAsia" w:cstheme="majorBidi"/>
      <w:color w:val="272727" w:themeColor="text1" w:themeTint="D8"/>
    </w:rPr>
  </w:style>
  <w:style w:type="paragraph" w:styleId="Title">
    <w:name w:val="Title"/>
    <w:basedOn w:val="Normal"/>
    <w:next w:val="Normal"/>
    <w:link w:val="TitleChar"/>
    <w:uiPriority w:val="10"/>
    <w:qFormat/>
    <w:rsid w:val="004F12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2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2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2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272"/>
    <w:pPr>
      <w:spacing w:before="160"/>
      <w:jc w:val="center"/>
    </w:pPr>
    <w:rPr>
      <w:i/>
      <w:iCs/>
      <w:color w:val="404040" w:themeColor="text1" w:themeTint="BF"/>
    </w:rPr>
  </w:style>
  <w:style w:type="character" w:customStyle="1" w:styleId="QuoteChar">
    <w:name w:val="Quote Char"/>
    <w:basedOn w:val="DefaultParagraphFont"/>
    <w:link w:val="Quote"/>
    <w:uiPriority w:val="29"/>
    <w:rsid w:val="004F1272"/>
    <w:rPr>
      <w:i/>
      <w:iCs/>
      <w:color w:val="404040" w:themeColor="text1" w:themeTint="BF"/>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rsid w:val="004F1272"/>
    <w:pPr>
      <w:ind w:left="720"/>
      <w:contextualSpacing/>
    </w:pPr>
  </w:style>
  <w:style w:type="character" w:styleId="IntenseEmphasis">
    <w:name w:val="Intense Emphasis"/>
    <w:basedOn w:val="DefaultParagraphFont"/>
    <w:uiPriority w:val="21"/>
    <w:qFormat/>
    <w:rsid w:val="004F1272"/>
    <w:rPr>
      <w:i/>
      <w:iCs/>
      <w:color w:val="0F4761" w:themeColor="accent1" w:themeShade="BF"/>
    </w:rPr>
  </w:style>
  <w:style w:type="paragraph" w:styleId="IntenseQuote">
    <w:name w:val="Intense Quote"/>
    <w:basedOn w:val="Normal"/>
    <w:next w:val="Normal"/>
    <w:link w:val="IntenseQuoteChar"/>
    <w:uiPriority w:val="30"/>
    <w:qFormat/>
    <w:rsid w:val="004F1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272"/>
    <w:rPr>
      <w:i/>
      <w:iCs/>
      <w:color w:val="0F4761" w:themeColor="accent1" w:themeShade="BF"/>
    </w:rPr>
  </w:style>
  <w:style w:type="character" w:styleId="IntenseReference">
    <w:name w:val="Intense Reference"/>
    <w:basedOn w:val="DefaultParagraphFont"/>
    <w:uiPriority w:val="32"/>
    <w:qFormat/>
    <w:rsid w:val="004F1272"/>
    <w:rPr>
      <w:b/>
      <w:bCs/>
      <w:smallCaps/>
      <w:color w:val="0F4761" w:themeColor="accent1" w:themeShade="BF"/>
      <w:spacing w:val="5"/>
    </w:rPr>
  </w:style>
  <w:style w:type="paragraph" w:styleId="Revision">
    <w:name w:val="Revision"/>
    <w:hidden/>
    <w:uiPriority w:val="99"/>
    <w:semiHidden/>
    <w:rsid w:val="004F1272"/>
    <w:pPr>
      <w:spacing w:after="0" w:line="240" w:lineRule="auto"/>
    </w:pPr>
  </w:style>
  <w:style w:type="paragraph" w:styleId="Footer">
    <w:name w:val="footer"/>
    <w:basedOn w:val="Normal"/>
    <w:link w:val="FooterChar"/>
    <w:uiPriority w:val="99"/>
    <w:rsid w:val="004F1272"/>
    <w:pPr>
      <w:tabs>
        <w:tab w:val="center" w:pos="4536"/>
        <w:tab w:val="right" w:pos="9072"/>
      </w:tabs>
    </w:pPr>
  </w:style>
  <w:style w:type="character" w:customStyle="1" w:styleId="FooterChar">
    <w:name w:val="Footer Char"/>
    <w:basedOn w:val="DefaultParagraphFont"/>
    <w:link w:val="Footer"/>
    <w:uiPriority w:val="99"/>
    <w:rsid w:val="004F1272"/>
    <w:rPr>
      <w:rFonts w:ascii="Arial" w:eastAsiaTheme="minorEastAsia" w:hAnsi="Arial" w:cs="Arial"/>
      <w:color w:val="1A1A1A" w:themeColor="background1" w:themeShade="1A"/>
      <w:kern w:val="0"/>
      <w:sz w:val="22"/>
      <w:szCs w:val="20"/>
      <w14:ligatures w14:val="none"/>
    </w:rPr>
  </w:style>
  <w:style w:type="paragraph" w:customStyle="1" w:styleId="04BodyText">
    <w:name w:val="04_Body Text"/>
    <w:basedOn w:val="Normal"/>
    <w:link w:val="04BodyTextChar"/>
    <w:locked/>
    <w:rsid w:val="004F1272"/>
  </w:style>
  <w:style w:type="character" w:styleId="Hyperlink">
    <w:name w:val="Hyperlink"/>
    <w:uiPriority w:val="99"/>
    <w:rsid w:val="004F1272"/>
    <w:rPr>
      <w:color w:val="0000FF"/>
      <w:u w:val="single"/>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4F1272"/>
  </w:style>
  <w:style w:type="character" w:styleId="PlaceholderText">
    <w:name w:val="Placeholder Text"/>
    <w:uiPriority w:val="99"/>
    <w:semiHidden/>
    <w:rsid w:val="004F1272"/>
    <w:rPr>
      <w:color w:val="808080"/>
    </w:rPr>
  </w:style>
  <w:style w:type="character" w:customStyle="1" w:styleId="04BodyTextChar">
    <w:name w:val="04_Body Text Char"/>
    <w:link w:val="04BodyText"/>
    <w:rsid w:val="004F1272"/>
    <w:rPr>
      <w:rFonts w:ascii="Arial" w:eastAsiaTheme="minorEastAsia" w:hAnsi="Arial" w:cs="Arial"/>
      <w:color w:val="1A1A1A" w:themeColor="background1" w:themeShade="1A"/>
      <w:kern w:val="0"/>
      <w:sz w:val="22"/>
      <w:szCs w:val="20"/>
      <w14:ligatures w14:val="none"/>
    </w:rPr>
  </w:style>
  <w:style w:type="paragraph" w:customStyle="1" w:styleId="aNew-Level33">
    <w:name w:val="aNew-Level33"/>
    <w:basedOn w:val="Normal"/>
    <w:link w:val="aNew-Level33Char"/>
    <w:qFormat/>
    <w:locked/>
    <w:rsid w:val="004F1272"/>
    <w:pPr>
      <w:ind w:left="426" w:hanging="426"/>
    </w:pPr>
    <w:rPr>
      <w:b/>
      <w:sz w:val="28"/>
      <w:szCs w:val="28"/>
    </w:rPr>
  </w:style>
  <w:style w:type="character" w:customStyle="1" w:styleId="aNew-Level33Char">
    <w:name w:val="aNew-Level33 Char"/>
    <w:link w:val="aNew-Level33"/>
    <w:rsid w:val="004F1272"/>
    <w:rPr>
      <w:rFonts w:ascii="Arial" w:eastAsiaTheme="minorEastAsia" w:hAnsi="Arial" w:cs="Arial"/>
      <w:b/>
      <w:color w:val="1A1A1A" w:themeColor="background1" w:themeShade="1A"/>
      <w:kern w:val="0"/>
      <w:sz w:val="28"/>
      <w:szCs w:val="28"/>
      <w14:ligatures w14:val="none"/>
    </w:rPr>
  </w:style>
  <w:style w:type="paragraph" w:customStyle="1" w:styleId="Questionstyle">
    <w:name w:val="Question style"/>
    <w:basedOn w:val="Normal"/>
    <w:next w:val="Normal"/>
    <w:link w:val="QuestionstyleChar"/>
    <w:autoRedefine/>
    <w:qFormat/>
    <w:rsid w:val="004F1272"/>
    <w:pPr>
      <w:numPr>
        <w:numId w:val="1"/>
      </w:numPr>
      <w:spacing w:after="240" w:line="259" w:lineRule="auto"/>
      <w:ind w:left="851" w:hanging="851"/>
    </w:pPr>
    <w:rPr>
      <w:b/>
      <w:szCs w:val="22"/>
    </w:rPr>
  </w:style>
  <w:style w:type="character" w:customStyle="1" w:styleId="QuestionstyleChar">
    <w:name w:val="Question style Char"/>
    <w:basedOn w:val="DefaultParagraphFont"/>
    <w:link w:val="Questionstyle"/>
    <w:rsid w:val="004F1272"/>
    <w:rPr>
      <w:rFonts w:ascii="Arial" w:eastAsiaTheme="minorEastAsia" w:hAnsi="Arial" w:cs="Arial"/>
      <w:b/>
      <w:color w:val="1A1A1A" w:themeColor="background1" w:themeShade="1A"/>
      <w:kern w:val="0"/>
      <w:sz w:val="22"/>
      <w:szCs w:val="22"/>
      <w14:ligatures w14:val="none"/>
    </w:rPr>
  </w:style>
  <w:style w:type="character" w:customStyle="1" w:styleId="ESMARegularuse">
    <w:name w:val="ESMA Regular use"/>
    <w:basedOn w:val="DefaultParagraphFont"/>
    <w:uiPriority w:val="1"/>
    <w:qFormat/>
    <w:rsid w:val="004F1272"/>
    <w:rPr>
      <w:b w:val="0"/>
      <w:bCs/>
      <w:caps/>
      <w:smallCaps w:val="0"/>
      <w:color w:val="0E2841" w:themeColor="text2"/>
      <w:sz w:val="22"/>
    </w:rPr>
  </w:style>
  <w:style w:type="paragraph" w:customStyle="1" w:styleId="HeaderFoot">
    <w:name w:val="HeaderFoot"/>
    <w:basedOn w:val="Normal"/>
    <w:link w:val="HeaderFootChar"/>
    <w:qFormat/>
    <w:rsid w:val="004F1272"/>
    <w:pPr>
      <w:spacing w:after="0"/>
      <w:jc w:val="right"/>
    </w:pPr>
    <w:rPr>
      <w:color w:val="001B4F"/>
      <w:sz w:val="16"/>
      <w:szCs w:val="16"/>
    </w:rPr>
  </w:style>
  <w:style w:type="character" w:customStyle="1" w:styleId="HeaderFootChar">
    <w:name w:val="HeaderFoot Char"/>
    <w:basedOn w:val="DefaultParagraphFont"/>
    <w:link w:val="HeaderFoot"/>
    <w:rsid w:val="004F1272"/>
    <w:rPr>
      <w:rFonts w:ascii="Arial" w:eastAsiaTheme="minorEastAsia" w:hAnsi="Arial" w:cs="Arial"/>
      <w:color w:val="001B4F"/>
      <w:kern w:val="0"/>
      <w:sz w:val="16"/>
      <w:szCs w:val="16"/>
      <w14:ligatures w14:val="none"/>
    </w:rPr>
  </w:style>
  <w:style w:type="character" w:customStyle="1" w:styleId="normaltextrun">
    <w:name w:val="normaltextrun"/>
    <w:basedOn w:val="DefaultParagraphFont"/>
    <w:rsid w:val="004F1272"/>
  </w:style>
  <w:style w:type="paragraph" w:styleId="Header">
    <w:name w:val="header"/>
    <w:basedOn w:val="Normal"/>
    <w:link w:val="HeaderChar"/>
    <w:uiPriority w:val="99"/>
    <w:semiHidden/>
    <w:unhideWhenUsed/>
    <w:rsid w:val="00F1472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F14721"/>
    <w:rPr>
      <w:rFonts w:ascii="Arial" w:eastAsiaTheme="minorEastAsia" w:hAnsi="Arial" w:cs="Arial"/>
      <w:color w:val="1A1A1A" w:themeColor="background1" w:themeShade="1A"/>
      <w:kern w:val="0"/>
      <w:sz w:val="22"/>
      <w:szCs w:val="20"/>
      <w14:ligatures w14:val="none"/>
    </w:rPr>
  </w:style>
  <w:style w:type="character" w:styleId="CommentReference">
    <w:name w:val="annotation reference"/>
    <w:basedOn w:val="DefaultParagraphFont"/>
    <w:uiPriority w:val="99"/>
    <w:semiHidden/>
    <w:unhideWhenUsed/>
    <w:rsid w:val="00996180"/>
    <w:rPr>
      <w:sz w:val="16"/>
      <w:szCs w:val="16"/>
    </w:rPr>
  </w:style>
  <w:style w:type="paragraph" w:styleId="CommentText">
    <w:name w:val="annotation text"/>
    <w:basedOn w:val="Normal"/>
    <w:link w:val="CommentTextChar"/>
    <w:uiPriority w:val="99"/>
    <w:unhideWhenUsed/>
    <w:rsid w:val="00996180"/>
    <w:pPr>
      <w:spacing w:line="240" w:lineRule="auto"/>
    </w:pPr>
    <w:rPr>
      <w:sz w:val="20"/>
    </w:rPr>
  </w:style>
  <w:style w:type="character" w:customStyle="1" w:styleId="CommentTextChar">
    <w:name w:val="Comment Text Char"/>
    <w:basedOn w:val="DefaultParagraphFont"/>
    <w:link w:val="CommentText"/>
    <w:uiPriority w:val="99"/>
    <w:rsid w:val="00996180"/>
    <w:rPr>
      <w:rFonts w:ascii="Arial" w:eastAsiaTheme="minorEastAsia" w:hAnsi="Arial" w:cs="Arial"/>
      <w:color w:val="1A1A1A" w:themeColor="background1" w:themeShade="1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96180"/>
    <w:rPr>
      <w:b/>
      <w:bCs/>
    </w:rPr>
  </w:style>
  <w:style w:type="character" w:customStyle="1" w:styleId="CommentSubjectChar">
    <w:name w:val="Comment Subject Char"/>
    <w:basedOn w:val="CommentTextChar"/>
    <w:link w:val="CommentSubject"/>
    <w:uiPriority w:val="99"/>
    <w:semiHidden/>
    <w:rsid w:val="00996180"/>
    <w:rPr>
      <w:rFonts w:ascii="Arial" w:eastAsiaTheme="minorEastAsia" w:hAnsi="Arial" w:cs="Arial"/>
      <w:b/>
      <w:bCs/>
      <w:color w:val="1A1A1A" w:themeColor="background1" w:themeShade="1A"/>
      <w:kern w:val="0"/>
      <w:sz w:val="20"/>
      <w:szCs w:val="20"/>
      <w14:ligatures w14:val="none"/>
    </w:rPr>
  </w:style>
  <w:style w:type="character" w:styleId="UnresolvedMention">
    <w:name w:val="Unresolved Mention"/>
    <w:basedOn w:val="DefaultParagraphFont"/>
    <w:uiPriority w:val="99"/>
    <w:semiHidden/>
    <w:unhideWhenUsed/>
    <w:rsid w:val="00C5521F"/>
    <w:rPr>
      <w:color w:val="605E5C"/>
      <w:shd w:val="clear" w:color="auto" w:fill="E1DFDD"/>
    </w:rPr>
  </w:style>
  <w:style w:type="character" w:styleId="FollowedHyperlink">
    <w:name w:val="FollowedHyperlink"/>
    <w:basedOn w:val="DefaultParagraphFont"/>
    <w:uiPriority w:val="99"/>
    <w:semiHidden/>
    <w:unhideWhenUsed/>
    <w:rsid w:val="00300B5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243093">
      <w:bodyDiv w:val="1"/>
      <w:marLeft w:val="0"/>
      <w:marRight w:val="0"/>
      <w:marTop w:val="0"/>
      <w:marBottom w:val="0"/>
      <w:divBdr>
        <w:top w:val="none" w:sz="0" w:space="0" w:color="auto"/>
        <w:left w:val="none" w:sz="0" w:space="0" w:color="auto"/>
        <w:bottom w:val="none" w:sz="0" w:space="0" w:color="auto"/>
        <w:right w:val="none" w:sz="0" w:space="0" w:color="auto"/>
      </w:divBdr>
    </w:div>
    <w:div w:id="978998032">
      <w:bodyDiv w:val="1"/>
      <w:marLeft w:val="0"/>
      <w:marRight w:val="0"/>
      <w:marTop w:val="0"/>
      <w:marBottom w:val="0"/>
      <w:divBdr>
        <w:top w:val="none" w:sz="0" w:space="0" w:color="auto"/>
        <w:left w:val="none" w:sz="0" w:space="0" w:color="auto"/>
        <w:bottom w:val="none" w:sz="0" w:space="0" w:color="auto"/>
        <w:right w:val="none" w:sz="0" w:space="0" w:color="auto"/>
      </w:divBdr>
    </w:div>
    <w:div w:id="1518737014">
      <w:bodyDiv w:val="1"/>
      <w:marLeft w:val="0"/>
      <w:marRight w:val="0"/>
      <w:marTop w:val="0"/>
      <w:marBottom w:val="0"/>
      <w:divBdr>
        <w:top w:val="none" w:sz="0" w:space="0" w:color="auto"/>
        <w:left w:val="none" w:sz="0" w:space="0" w:color="auto"/>
        <w:bottom w:val="none" w:sz="0" w:space="0" w:color="auto"/>
        <w:right w:val="none" w:sz="0" w:space="0" w:color="auto"/>
      </w:divBdr>
    </w:div>
    <w:div w:id="182815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yperlink" Target="http://www.esma.europa.e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www.esma.europa.eu" TargetMode="External"/><Relationship Id="rId25" Type="http://schemas.openxmlformats.org/officeDocument/2006/relationships/hyperlink" Target="https://www.tsi-kompakt.de/2025/02/7-report-der-european-benchmark-exercise-wachstum-der-private-non-abcp-maerkte-und-des-sts-segments-haelt-an/"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styles" Target="styles.xml"/><Relationship Id="rId23"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https://www.esma.europa.eu/about-esma/data-protec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g"/><Relationship Id="rId22" Type="http://schemas.openxmlformats.org/officeDocument/2006/relationships/footer" Target="footer5.xml"/><Relationship Id="rId27" Type="http://schemas.openxmlformats.org/officeDocument/2006/relationships/theme" Target="theme/theme1.xml"/></Relationships>
</file>

<file path=word/_rels/footer6.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031c13-5079-493d-aaf0-0818505f48ff">
      <Terms xmlns="http://schemas.microsoft.com/office/infopath/2007/PartnerControls"/>
    </lcf76f155ced4ddcb4097134ff3c332f>
    <TaxCatchAll xmlns="dfdf9681-0677-4bf1-b002-45eca23f7e39"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D9D808DB4DDA409CCE379E78E790C0" ma:contentTypeVersion="18" ma:contentTypeDescription="Create a new document." ma:contentTypeScope="" ma:versionID="13329424fbc274ee95b4dd2a52964aed">
  <xsd:schema xmlns:xsd="http://www.w3.org/2001/XMLSchema" xmlns:xs="http://www.w3.org/2001/XMLSchema" xmlns:p="http://schemas.microsoft.com/office/2006/metadata/properties" xmlns:ns1="http://schemas.microsoft.com/sharepoint/v3" xmlns:ns2="c6031c13-5079-493d-aaf0-0818505f48ff" xmlns:ns3="dfdf9681-0677-4bf1-b002-45eca23f7e39" targetNamespace="http://schemas.microsoft.com/office/2006/metadata/properties" ma:root="true" ma:fieldsID="3969d49d2422cf7e39b51b8a90a2b5b6" ns1:_="" ns2:_="" ns3:_="">
    <xsd:import namespace="http://schemas.microsoft.com/sharepoint/v3"/>
    <xsd:import namespace="c6031c13-5079-493d-aaf0-0818505f48ff"/>
    <xsd:import namespace="dfdf9681-0677-4bf1-b002-45eca23f7e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031c13-5079-493d-aaf0-0818505f4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8c0c90-bcfb-49ef-b405-3eb3828e475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df9681-0677-4bf1-b002-45eca23f7e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e0efd05-9a32-408a-adf1-1d0c96d71077}" ma:internalName="TaxCatchAll" ma:showField="CatchAllData" ma:web="dfdf9681-0677-4bf1-b002-45eca23f7e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DAC383-94C9-4ECB-A2D0-7CF00259E174}">
  <ds:schemaRefs>
    <ds:schemaRef ds:uri="http://schemas.microsoft.com/sharepoint/v3/contenttype/forms"/>
  </ds:schemaRefs>
</ds:datastoreItem>
</file>

<file path=customXml/itemProps2.xml><?xml version="1.0" encoding="utf-8"?>
<ds:datastoreItem xmlns:ds="http://schemas.openxmlformats.org/officeDocument/2006/customXml" ds:itemID="{FB089936-9D0B-43E7-A43D-1AA603894BAC}">
  <ds:schemaRefs>
    <ds:schemaRef ds:uri="http://schemas.microsoft.com/office/2006/metadata/properties"/>
    <ds:schemaRef ds:uri="http://schemas.microsoft.com/office/infopath/2007/PartnerControls"/>
    <ds:schemaRef ds:uri="8e6a0bf7-a64b-44fb-8568-46ea21aca127"/>
    <ds:schemaRef ds:uri="e2407224-1ffa-4b55-9c25-adcd2ee3f21a"/>
    <ds:schemaRef ds:uri="c6031c13-5079-493d-aaf0-0818505f48ff"/>
    <ds:schemaRef ds:uri="dfdf9681-0677-4bf1-b002-45eca23f7e39"/>
    <ds:schemaRef ds:uri="http://schemas.microsoft.com/sharepoint/v3"/>
  </ds:schemaRefs>
</ds:datastoreItem>
</file>

<file path=customXml/itemProps3.xml><?xml version="1.0" encoding="utf-8"?>
<ds:datastoreItem xmlns:ds="http://schemas.openxmlformats.org/officeDocument/2006/customXml" ds:itemID="{767C1019-DBC0-4685-8742-F704A6A23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031c13-5079-493d-aaf0-0818505f48ff"/>
    <ds:schemaRef ds:uri="dfdf9681-0677-4bf1-b002-45eca23f7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4251</Words>
  <Characters>24232</Characters>
  <Application>Microsoft Office Word</Application>
  <DocSecurity>0</DocSecurity>
  <Lines>201</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28427</CharactersWithSpaces>
  <SharedDoc>false</SharedDoc>
  <HLinks>
    <vt:vector size="30" baseType="variant">
      <vt:variant>
        <vt:i4>5898335</vt:i4>
      </vt:variant>
      <vt:variant>
        <vt:i4>9</vt:i4>
      </vt:variant>
      <vt:variant>
        <vt:i4>0</vt:i4>
      </vt:variant>
      <vt:variant>
        <vt:i4>5</vt:i4>
      </vt:variant>
      <vt:variant>
        <vt:lpwstr>https://www.tsi-kompakt.de/2025/02/7-report-der-european-benchmark-exercise-wachstum-der-private-non-abcp-maerkte-und-des-sts-segments-haelt-an/</vt:lpwstr>
      </vt:variant>
      <vt:variant>
        <vt:lpwstr/>
      </vt: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Grijsen</dc:creator>
  <cp:keywords/>
  <dc:description/>
  <cp:lastModifiedBy>Michael WIDHALM</cp:lastModifiedBy>
  <cp:revision>3</cp:revision>
  <dcterms:created xsi:type="dcterms:W3CDTF">2025-03-27T12:49:00Z</dcterms:created>
  <dcterms:modified xsi:type="dcterms:W3CDTF">2025-03-27T13:06:00Z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0x010100BBD9D808DB4DDA409CCE379E78E790C0</vt:lpwstr>
  </property>
  <property fmtid="{D5CDD505-2E9C-101B-9397-08002B2CF9AE}" pid="3" name="_dlc_DocIdItemGuid">
    <vt:lpwstr>831a6bc5-a8f7-49ab-bc73-090c630fd2e1</vt:lpwstr>
  </property>
  <property fmtid="{D5CDD505-2E9C-101B-9397-08002B2CF9AE}" pid="4" name="MediaServiceImageTags">
    <vt:lpwstr/>
  </property>
  <property fmtid="{D5CDD505-2E9C-101B-9397-08002B2CF9AE}" pid="5" name="ClassificationContentMarkingFooterShapeIds">
    <vt:lpwstr>3b6a901a,1621a81,6f61dcde,2ab87053,337b8424,2e18aaa5</vt:lpwstr>
  </property>
  <property fmtid="{D5CDD505-2E9C-101B-9397-08002B2CF9AE}" pid="6" name="ClassificationContentMarkingFooterFontProps">
    <vt:lpwstr>#000000,10,Calibri</vt:lpwstr>
  </property>
  <property fmtid="{D5CDD505-2E9C-101B-9397-08002B2CF9AE}" pid="7" name="ClassificationContentMarkingFooterText">
    <vt:lpwstr>Classification: GENERAL</vt:lpwstr>
  </property>
  <property fmtid="{D5CDD505-2E9C-101B-9397-08002B2CF9AE}" pid="8" name="MSIP_Label_943e0687-f175-4b9c-b2f5-83c4b4db97be_Enabled">
    <vt:lpwstr>true</vt:lpwstr>
  </property>
  <property fmtid="{D5CDD505-2E9C-101B-9397-08002B2CF9AE}" pid="9" name="MSIP_Label_943e0687-f175-4b9c-b2f5-83c4b4db97be_SetDate">
    <vt:lpwstr>2025-03-27T12:48:31Z</vt:lpwstr>
  </property>
  <property fmtid="{D5CDD505-2E9C-101B-9397-08002B2CF9AE}" pid="10" name="MSIP_Label_943e0687-f175-4b9c-b2f5-83c4b4db97be_Method">
    <vt:lpwstr>Standard</vt:lpwstr>
  </property>
  <property fmtid="{D5CDD505-2E9C-101B-9397-08002B2CF9AE}" pid="11" name="MSIP_Label_943e0687-f175-4b9c-b2f5-83c4b4db97be_Name">
    <vt:lpwstr>General (visual mark)</vt:lpwstr>
  </property>
  <property fmtid="{D5CDD505-2E9C-101B-9397-08002B2CF9AE}" pid="12" name="MSIP_Label_943e0687-f175-4b9c-b2f5-83c4b4db97be_SiteId">
    <vt:lpwstr>9b511fda-f0b1-43a5-b06e-1e720f64520a</vt:lpwstr>
  </property>
  <property fmtid="{D5CDD505-2E9C-101B-9397-08002B2CF9AE}" pid="13" name="MSIP_Label_943e0687-f175-4b9c-b2f5-83c4b4db97be_ActionId">
    <vt:lpwstr>f7f5b477-97a2-4970-9fa4-a568c86d7d22</vt:lpwstr>
  </property>
  <property fmtid="{D5CDD505-2E9C-101B-9397-08002B2CF9AE}" pid="14" name="MSIP_Label_943e0687-f175-4b9c-b2f5-83c4b4db97be_ContentBits">
    <vt:lpwstr>2</vt:lpwstr>
  </property>
</Properties>
</file>