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EF3AF" w14:textId="51E088C6" w:rsidR="00C50569" w:rsidRDefault="00C50569" w:rsidP="00F47A68">
      <w:pPr>
        <w:pStyle w:val="Title"/>
        <w:jc w:val="center"/>
        <w:rPr>
          <w:lang w:val="en-US"/>
        </w:rPr>
      </w:pPr>
      <w:r>
        <w:rPr>
          <w:lang w:val="en-US"/>
        </w:rPr>
        <w:t xml:space="preserve">AlphaValue’s response to the Esma consultation on </w:t>
      </w:r>
      <w:r w:rsidR="00F47A68">
        <w:rPr>
          <w:lang w:val="en-US"/>
        </w:rPr>
        <w:t>an EU code of Conduct of sponsored research</w:t>
      </w:r>
    </w:p>
    <w:p w14:paraId="3D6AFD92" w14:textId="77777777" w:rsidR="00C50569" w:rsidRDefault="00C50569" w:rsidP="00C40C53">
      <w:pPr>
        <w:rPr>
          <w:b/>
          <w:bCs/>
          <w:u w:val="single"/>
          <w:lang w:val="en-US"/>
        </w:rPr>
      </w:pPr>
    </w:p>
    <w:p w14:paraId="224A5B35" w14:textId="4BC771F1" w:rsidR="00C40C53" w:rsidRPr="00C40C53" w:rsidRDefault="00C40C53" w:rsidP="00C40C53">
      <w:pPr>
        <w:rPr>
          <w:b/>
          <w:bCs/>
          <w:u w:val="single"/>
          <w:lang w:val="en-US"/>
        </w:rPr>
      </w:pPr>
      <w:r w:rsidRPr="00C40C53">
        <w:rPr>
          <w:b/>
          <w:bCs/>
          <w:u w:val="single"/>
          <w:lang w:val="en-US"/>
        </w:rPr>
        <w:t>Foreword</w:t>
      </w:r>
    </w:p>
    <w:p w14:paraId="1999BFF2" w14:textId="7F137498" w:rsidR="00C40C53" w:rsidRPr="00C40C53" w:rsidRDefault="00C40C53" w:rsidP="00C40C53">
      <w:pPr>
        <w:rPr>
          <w:lang w:val="en-US"/>
        </w:rPr>
      </w:pPr>
      <w:r w:rsidRPr="00C40C53">
        <w:rPr>
          <w:lang w:val="en-US"/>
        </w:rPr>
        <w:t xml:space="preserve">The responses </w:t>
      </w:r>
      <w:proofErr w:type="gramStart"/>
      <w:r w:rsidRPr="00C40C53">
        <w:rPr>
          <w:lang w:val="en-US"/>
        </w:rPr>
        <w:t>in</w:t>
      </w:r>
      <w:proofErr w:type="gramEnd"/>
      <w:r w:rsidRPr="00C40C53">
        <w:rPr>
          <w:lang w:val="en-US"/>
        </w:rPr>
        <w:t xml:space="preserve"> this consultation paper are provided on behalf of AlphaValue. </w:t>
      </w:r>
      <w:r w:rsidR="00AF1647">
        <w:rPr>
          <w:lang w:val="en-US"/>
        </w:rPr>
        <w:br/>
      </w:r>
      <w:r w:rsidRPr="00C40C53">
        <w:rPr>
          <w:lang w:val="en-US"/>
        </w:rPr>
        <w:t xml:space="preserve">AlphaValue is a </w:t>
      </w:r>
      <w:r>
        <w:rPr>
          <w:lang w:val="en-US"/>
        </w:rPr>
        <w:t xml:space="preserve">Paris based entity that has provided independent Equity research for more than 15 years. AlphaValue’s business is </w:t>
      </w:r>
      <w:proofErr w:type="gramStart"/>
      <w:r>
        <w:rPr>
          <w:lang w:val="en-US"/>
        </w:rPr>
        <w:t>predicated</w:t>
      </w:r>
      <w:proofErr w:type="gramEnd"/>
      <w:r>
        <w:rPr>
          <w:lang w:val="en-US"/>
        </w:rPr>
        <w:t xml:space="preserve"> on total integrity and absence of conflict of </w:t>
      </w:r>
      <w:r w:rsidR="00AF1647">
        <w:rPr>
          <w:lang w:val="en-US"/>
        </w:rPr>
        <w:t>interest:</w:t>
      </w:r>
      <w:r w:rsidR="00A8611C">
        <w:rPr>
          <w:lang w:val="en-US"/>
        </w:rPr>
        <w:t xml:space="preserve"> w</w:t>
      </w:r>
      <w:r>
        <w:rPr>
          <w:lang w:val="en-US"/>
        </w:rPr>
        <w:t xml:space="preserve">e never receive any compensation under any form from corporates. </w:t>
      </w:r>
      <w:r w:rsidR="00842B2E">
        <w:rPr>
          <w:lang w:val="en-US"/>
        </w:rPr>
        <w:t>We have no execution activity, no investment banking and provide no corporate services (roadshow or advisory)</w:t>
      </w:r>
      <w:r>
        <w:rPr>
          <w:lang w:val="en-US"/>
        </w:rPr>
        <w:br/>
        <w:t>Our only revenues are subscription fees paid by institutional investor</w:t>
      </w:r>
      <w:r w:rsidR="00842B2E">
        <w:rPr>
          <w:lang w:val="en-US"/>
        </w:rPr>
        <w:t>s</w:t>
      </w:r>
      <w:r>
        <w:rPr>
          <w:lang w:val="en-US"/>
        </w:rPr>
        <w:t xml:space="preserve"> to access our research. We therefore believe that our research avoids the pitfalls of classic conflict of interest </w:t>
      </w:r>
      <w:r w:rsidR="00842B2E">
        <w:rPr>
          <w:lang w:val="en-US"/>
        </w:rPr>
        <w:t xml:space="preserve">potentially </w:t>
      </w:r>
      <w:r>
        <w:rPr>
          <w:lang w:val="en-US"/>
        </w:rPr>
        <w:t>seen in research provided by investment banks or brokers</w:t>
      </w:r>
      <w:r w:rsidR="00842B2E">
        <w:rPr>
          <w:lang w:val="en-US"/>
        </w:rPr>
        <w:t>.</w:t>
      </w:r>
      <w:r>
        <w:rPr>
          <w:lang w:val="en-US"/>
        </w:rPr>
        <w:t xml:space="preserve"> </w:t>
      </w:r>
    </w:p>
    <w:p w14:paraId="5F8E25E0" w14:textId="27FAC461" w:rsidR="00C40C53" w:rsidRDefault="00C40C53" w:rsidP="00C40C53">
      <w:pPr>
        <w:rPr>
          <w:lang w:val="en-US"/>
        </w:rPr>
      </w:pPr>
      <w:r>
        <w:rPr>
          <w:lang w:val="en-US"/>
        </w:rPr>
        <w:t>Alph</w:t>
      </w:r>
      <w:r w:rsidR="007A5F13">
        <w:rPr>
          <w:lang w:val="en-US"/>
        </w:rPr>
        <w:t>a</w:t>
      </w:r>
      <w:r>
        <w:rPr>
          <w:lang w:val="en-US"/>
        </w:rPr>
        <w:t xml:space="preserve">Value also has a separate activity in sponsored research. From day one, AlphaValue decided to make a clear distinction between independent research and sponsored research using different colors </w:t>
      </w:r>
      <w:r w:rsidR="00842B2E">
        <w:rPr>
          <w:lang w:val="en-US"/>
        </w:rPr>
        <w:t xml:space="preserve">for its front page and reports. This means that </w:t>
      </w:r>
      <w:r>
        <w:rPr>
          <w:lang w:val="en-US"/>
        </w:rPr>
        <w:t xml:space="preserve">any institutional client reading a report knows instantly whether this is </w:t>
      </w:r>
      <w:r w:rsidR="00842B2E">
        <w:rPr>
          <w:lang w:val="en-US"/>
        </w:rPr>
        <w:t xml:space="preserve">truly </w:t>
      </w:r>
      <w:r>
        <w:rPr>
          <w:lang w:val="en-US"/>
        </w:rPr>
        <w:t xml:space="preserve">independent research or research </w:t>
      </w:r>
      <w:r w:rsidR="007A5F13">
        <w:rPr>
          <w:lang w:val="en-US"/>
        </w:rPr>
        <w:t>paid for</w:t>
      </w:r>
      <w:r>
        <w:rPr>
          <w:lang w:val="en-US"/>
        </w:rPr>
        <w:t xml:space="preserve"> by the issuer. While we bring the same care and apply the same ethical standards in both cases (using the same framework of analysis and identical valuation techniques) we believe that the fact that the research is </w:t>
      </w:r>
      <w:r w:rsidR="007A5F13">
        <w:rPr>
          <w:lang w:val="en-US"/>
        </w:rPr>
        <w:t>paid for</w:t>
      </w:r>
      <w:r>
        <w:rPr>
          <w:lang w:val="en-US"/>
        </w:rPr>
        <w:t xml:space="preserve"> by the issuer is a factor that the reader needs to be fully aware of. </w:t>
      </w:r>
      <w:r w:rsidR="00826FFE" w:rsidRPr="00C40C53">
        <w:rPr>
          <w:lang w:val="en-US"/>
        </w:rPr>
        <w:t>To clarify, AlphaValue does not consider sponsored equity research to be independent—it is inherently conflicted, and this cannot be avoided</w:t>
      </w:r>
      <w:r w:rsidR="00826FFE">
        <w:rPr>
          <w:lang w:val="en-US"/>
        </w:rPr>
        <w:t xml:space="preserve">. </w:t>
      </w:r>
    </w:p>
    <w:p w14:paraId="22D4444A" w14:textId="039C0206" w:rsidR="00826FFE" w:rsidRDefault="0071737F" w:rsidP="00C40C53">
      <w:pPr>
        <w:rPr>
          <w:lang w:val="en-US"/>
        </w:rPr>
      </w:pPr>
      <w:r>
        <w:rPr>
          <w:lang w:val="en-US"/>
        </w:rPr>
        <w:t>Sponsored</w:t>
      </w:r>
      <w:r w:rsidR="00826FFE">
        <w:rPr>
          <w:lang w:val="en-US"/>
        </w:rPr>
        <w:t xml:space="preserve"> research is less optimal than independent research when it comes to fair and unbiased investment advice. However, we believe sponsored research is currently the best existing solution. Indeed, the fees paid for research are insufficient to finance the coverage of the bulk of companies listed in Europe. While the problem always existed, it has become worse over the past few years with the rising share of passive investing (doesn’t pay for research) and the flows out of small and mid cap funds towards large caps. </w:t>
      </w:r>
      <w:r w:rsidR="00842B2E">
        <w:rPr>
          <w:lang w:val="en-US"/>
        </w:rPr>
        <w:t>The available wallet for Small and mid cap research is simply too small. But research is still needed for investors</w:t>
      </w:r>
      <w:r>
        <w:rPr>
          <w:lang w:val="en-US"/>
        </w:rPr>
        <w:t>’</w:t>
      </w:r>
      <w:r w:rsidR="00842B2E">
        <w:rPr>
          <w:lang w:val="en-US"/>
        </w:rPr>
        <w:t xml:space="preserve"> education so that markets can function efficiently and provide an efficient allocation of capital. At the end of the day, optimal allocation of capital is the </w:t>
      </w:r>
      <w:r>
        <w:rPr>
          <w:lang w:val="en-US"/>
        </w:rPr>
        <w:t>“</w:t>
      </w:r>
      <w:r w:rsidR="00842B2E">
        <w:rPr>
          <w:lang w:val="en-US"/>
        </w:rPr>
        <w:t xml:space="preserve">raison </w:t>
      </w:r>
      <w:proofErr w:type="spellStart"/>
      <w:r w:rsidR="00842B2E">
        <w:rPr>
          <w:lang w:val="en-US"/>
        </w:rPr>
        <w:t>d’</w:t>
      </w:r>
      <w:r>
        <w:rPr>
          <w:lang w:val="en-US"/>
        </w:rPr>
        <w:t>e</w:t>
      </w:r>
      <w:r w:rsidR="00842B2E">
        <w:rPr>
          <w:lang w:val="en-US"/>
        </w:rPr>
        <w:t>tre</w:t>
      </w:r>
      <w:proofErr w:type="spellEnd"/>
      <w:r>
        <w:rPr>
          <w:lang w:val="en-US"/>
        </w:rPr>
        <w:t>”</w:t>
      </w:r>
      <w:r w:rsidR="00842B2E">
        <w:rPr>
          <w:lang w:val="en-US"/>
        </w:rPr>
        <w:t xml:space="preserve"> of the capital markets and to do so having sponsored research is better than no research. </w:t>
      </w:r>
    </w:p>
    <w:p w14:paraId="2DDB4707" w14:textId="568926CF" w:rsidR="00C40C53" w:rsidRPr="00C40C53" w:rsidRDefault="00826FFE" w:rsidP="00C40C53">
      <w:pPr>
        <w:rPr>
          <w:lang w:val="en-US"/>
        </w:rPr>
      </w:pPr>
      <w:r>
        <w:rPr>
          <w:lang w:val="en-US"/>
        </w:rPr>
        <w:t xml:space="preserve">A key concern for AlphaValue, and a concern that is shared by most </w:t>
      </w:r>
      <w:r w:rsidR="0071737F">
        <w:rPr>
          <w:lang w:val="en-US"/>
        </w:rPr>
        <w:t>independent</w:t>
      </w:r>
      <w:r>
        <w:rPr>
          <w:lang w:val="en-US"/>
        </w:rPr>
        <w:t xml:space="preserve"> research providers (be they members of </w:t>
      </w:r>
      <w:proofErr w:type="spellStart"/>
      <w:r>
        <w:rPr>
          <w:lang w:val="en-US"/>
        </w:rPr>
        <w:t>EuroIRP</w:t>
      </w:r>
      <w:proofErr w:type="spellEnd"/>
      <w:r>
        <w:rPr>
          <w:lang w:val="en-US"/>
        </w:rPr>
        <w:t xml:space="preserve"> or not) is to make sure that the new regulation will not prevent Independent Research Providers</w:t>
      </w:r>
      <w:r w:rsidR="00842B2E">
        <w:rPr>
          <w:lang w:val="en-US"/>
        </w:rPr>
        <w:t xml:space="preserve"> from competing</w:t>
      </w:r>
      <w:r>
        <w:rPr>
          <w:lang w:val="en-US"/>
        </w:rPr>
        <w:t xml:space="preserve">. Because IRPs are not regulated in the same way as traditional brokers, there is a risk that rules only </w:t>
      </w:r>
      <w:r w:rsidR="00842B2E">
        <w:rPr>
          <w:lang w:val="en-US"/>
        </w:rPr>
        <w:t>designed</w:t>
      </w:r>
      <w:r>
        <w:rPr>
          <w:lang w:val="en-US"/>
        </w:rPr>
        <w:t xml:space="preserve"> for brokers </w:t>
      </w:r>
      <w:r w:rsidR="008A7284">
        <w:rPr>
          <w:lang w:val="en-US"/>
        </w:rPr>
        <w:t>w</w:t>
      </w:r>
      <w:r w:rsidR="00842B2E">
        <w:rPr>
          <w:lang w:val="en-US"/>
        </w:rPr>
        <w:t>ill</w:t>
      </w:r>
      <w:r w:rsidR="008A7284">
        <w:rPr>
          <w:lang w:val="en-US"/>
        </w:rPr>
        <w:t xml:space="preserve"> de facto prevent them from competing in this market. This would be detrimental as 1/ IRPs in some </w:t>
      </w:r>
      <w:proofErr w:type="gramStart"/>
      <w:r w:rsidR="008A7284">
        <w:rPr>
          <w:lang w:val="en-US"/>
        </w:rPr>
        <w:t>case</w:t>
      </w:r>
      <w:proofErr w:type="gramEnd"/>
      <w:r w:rsidR="008A7284">
        <w:rPr>
          <w:lang w:val="en-US"/>
        </w:rPr>
        <w:t xml:space="preserve"> can generate 10-15% of their topline and 2/ we need more competition in research, not less. </w:t>
      </w:r>
    </w:p>
    <w:p w14:paraId="50409E80" w14:textId="77777777" w:rsidR="00C40C53" w:rsidRPr="00C40C53" w:rsidRDefault="00C40C53" w:rsidP="00C40C53">
      <w:pPr>
        <w:rPr>
          <w:b/>
          <w:bCs/>
          <w:u w:val="single"/>
          <w:lang w:val="en-US"/>
        </w:rPr>
      </w:pPr>
      <w:r w:rsidRPr="00C40C53">
        <w:rPr>
          <w:b/>
          <w:bCs/>
          <w:u w:val="single"/>
          <w:lang w:val="en-US"/>
        </w:rPr>
        <w:t>Question 1</w:t>
      </w:r>
    </w:p>
    <w:p w14:paraId="5A0D6EDD" w14:textId="5D124B63" w:rsidR="00C40C53" w:rsidRPr="00C40C53" w:rsidRDefault="00C40C53" w:rsidP="00C40C53">
      <w:pPr>
        <w:rPr>
          <w:lang w:val="en-US"/>
        </w:rPr>
      </w:pPr>
      <w:r w:rsidRPr="00C40C53">
        <w:rPr>
          <w:lang w:val="en-US"/>
        </w:rPr>
        <w:t xml:space="preserve">AlphaValue </w:t>
      </w:r>
      <w:r w:rsidR="008A7284">
        <w:rPr>
          <w:lang w:val="en-US"/>
        </w:rPr>
        <w:t>adheres to</w:t>
      </w:r>
      <w:r w:rsidRPr="00C40C53">
        <w:rPr>
          <w:lang w:val="en-US"/>
        </w:rPr>
        <w:t xml:space="preserve"> French Charter. As a re</w:t>
      </w:r>
      <w:r w:rsidR="008A7284">
        <w:rPr>
          <w:lang w:val="en-US"/>
        </w:rPr>
        <w:t>minder</w:t>
      </w:r>
      <w:r w:rsidRPr="00C40C53">
        <w:rPr>
          <w:lang w:val="en-US"/>
        </w:rPr>
        <w:t>, the French Charter was launched by the French Analyst Association (SFAF) in response to issues surrounding public access to sponsored research</w:t>
      </w:r>
      <w:r w:rsidR="008A7284">
        <w:rPr>
          <w:lang w:val="en-US"/>
        </w:rPr>
        <w:t xml:space="preserve">. </w:t>
      </w:r>
      <w:proofErr w:type="gramStart"/>
      <w:r w:rsidR="008A7284">
        <w:rPr>
          <w:lang w:val="en-US"/>
        </w:rPr>
        <w:t>Actually</w:t>
      </w:r>
      <w:r w:rsidR="002A607A">
        <w:rPr>
          <w:lang w:val="en-US"/>
        </w:rPr>
        <w:t>,</w:t>
      </w:r>
      <w:r w:rsidR="008A7284">
        <w:rPr>
          <w:lang w:val="en-US"/>
        </w:rPr>
        <w:t xml:space="preserve"> AlphaValue’s</w:t>
      </w:r>
      <w:proofErr w:type="gramEnd"/>
      <w:r w:rsidR="008A7284">
        <w:rPr>
          <w:lang w:val="en-US"/>
        </w:rPr>
        <w:t xml:space="preserve"> top management was very much involved in the creation of the charter and </w:t>
      </w:r>
      <w:r w:rsidR="008A7284">
        <w:rPr>
          <w:lang w:val="en-US"/>
        </w:rPr>
        <w:lastRenderedPageBreak/>
        <w:t>was adamant on some of its founding principles notably on the transparency vs</w:t>
      </w:r>
      <w:r w:rsidRPr="00C40C53">
        <w:rPr>
          <w:lang w:val="en-US"/>
        </w:rPr>
        <w:t xml:space="preserve"> opaque practices in broker-initiated sponsored research.</w:t>
      </w:r>
      <w:r w:rsidR="008A7284">
        <w:rPr>
          <w:lang w:val="en-US"/>
        </w:rPr>
        <w:t xml:space="preserve"> We therefore believe that the French charter, even though it could still be improved, is one that should be extended to all NCAs. </w:t>
      </w:r>
    </w:p>
    <w:p w14:paraId="5062F05F" w14:textId="77777777" w:rsidR="00C40C53" w:rsidRPr="00C40C53" w:rsidRDefault="00C40C53" w:rsidP="00C40C53">
      <w:pPr>
        <w:rPr>
          <w:b/>
          <w:bCs/>
          <w:u w:val="single"/>
        </w:rPr>
      </w:pPr>
      <w:r w:rsidRPr="00C40C53">
        <w:rPr>
          <w:b/>
          <w:bCs/>
          <w:u w:val="single"/>
        </w:rPr>
        <w:t>Question 2</w:t>
      </w:r>
    </w:p>
    <w:p w14:paraId="7EAC4F6A" w14:textId="5A9EC4F6" w:rsidR="00C40C53" w:rsidRPr="00C40C53" w:rsidRDefault="00C40C53" w:rsidP="00C40C53">
      <w:pPr>
        <w:rPr>
          <w:lang w:val="en-US"/>
        </w:rPr>
      </w:pPr>
      <w:r w:rsidRPr="00C40C53">
        <w:rPr>
          <w:lang w:val="en-US"/>
        </w:rPr>
        <w:t>AlphaValue supports option 3.</w:t>
      </w:r>
      <w:r w:rsidR="008A7284" w:rsidRPr="008A7284">
        <w:rPr>
          <w:lang w:val="en-US"/>
        </w:rPr>
        <w:t xml:space="preserve"> Even th</w:t>
      </w:r>
      <w:r w:rsidR="008A7284">
        <w:rPr>
          <w:lang w:val="en-US"/>
        </w:rPr>
        <w:t xml:space="preserve">ough we abide by the French </w:t>
      </w:r>
      <w:proofErr w:type="gramStart"/>
      <w:r w:rsidR="008A7284">
        <w:rPr>
          <w:lang w:val="en-US"/>
        </w:rPr>
        <w:t>Charter</w:t>
      </w:r>
      <w:proofErr w:type="gramEnd"/>
      <w:r w:rsidR="008A7284">
        <w:rPr>
          <w:lang w:val="en-US"/>
        </w:rPr>
        <w:t xml:space="preserve"> we believe it could be marginally improved and we agree with ESMA that it may lack some flexibility to adapt to all local specificities. If time were of the essence, Option 2 would be in our view a good solution. Option 3 probably means a lengthened calendar for implementation. We would also like to make sure that the problems resolved by the French Charter do not reappear with a less stringent regulation. On the other hand, we agree with the idea that there is a need to make sponsored research easier, not more difficult for corporates.</w:t>
      </w:r>
    </w:p>
    <w:p w14:paraId="336F8CB8" w14:textId="77777777" w:rsidR="00C40C53" w:rsidRPr="00C40C53" w:rsidRDefault="00C40C53" w:rsidP="00C40C53">
      <w:pPr>
        <w:rPr>
          <w:b/>
          <w:bCs/>
          <w:u w:val="single"/>
          <w:lang w:val="en-US"/>
        </w:rPr>
      </w:pPr>
      <w:r w:rsidRPr="00C40C53">
        <w:rPr>
          <w:b/>
          <w:bCs/>
          <w:u w:val="single"/>
          <w:lang w:val="en-US"/>
        </w:rPr>
        <w:t>Question 3</w:t>
      </w:r>
    </w:p>
    <w:p w14:paraId="59764862" w14:textId="4D6FEE2B" w:rsidR="00C40C53" w:rsidRPr="00C40C53" w:rsidRDefault="00C40C53" w:rsidP="00C40C53">
      <w:pPr>
        <w:rPr>
          <w:lang w:val="en-US"/>
        </w:rPr>
      </w:pPr>
      <w:r w:rsidRPr="00C40C53">
        <w:rPr>
          <w:lang w:val="en-US"/>
        </w:rPr>
        <w:t xml:space="preserve">AlphaValue endorses focusing requirements on research providers, particularly </w:t>
      </w:r>
      <w:proofErr w:type="gramStart"/>
      <w:r w:rsidRPr="00C40C53">
        <w:rPr>
          <w:lang w:val="en-US"/>
        </w:rPr>
        <w:t>in light of</w:t>
      </w:r>
      <w:proofErr w:type="gramEnd"/>
      <w:r w:rsidRPr="00C40C53">
        <w:rPr>
          <w:lang w:val="en-US"/>
        </w:rPr>
        <w:t xml:space="preserve"> proposals under questions 4 and 5. That said, the language in section 15 needs refinement to clarify whether ‘research providers’ includes non-regulated IRPs </w:t>
      </w:r>
      <w:r w:rsidR="00A8611C">
        <w:rPr>
          <w:lang w:val="en-US"/>
        </w:rPr>
        <w:t xml:space="preserve">(like in France) </w:t>
      </w:r>
      <w:r w:rsidRPr="00C40C53">
        <w:rPr>
          <w:lang w:val="en-US"/>
        </w:rPr>
        <w:t xml:space="preserve">and whether MAR applies to them. </w:t>
      </w:r>
      <w:r w:rsidR="00A8611C">
        <w:rPr>
          <w:lang w:val="en-US"/>
        </w:rPr>
        <w:t xml:space="preserve">We obviously believe it </w:t>
      </w:r>
      <w:r w:rsidRPr="00C40C53">
        <w:rPr>
          <w:lang w:val="en-US"/>
        </w:rPr>
        <w:t xml:space="preserve">should, but this </w:t>
      </w:r>
      <w:r w:rsidR="00A8611C">
        <w:rPr>
          <w:lang w:val="en-US"/>
        </w:rPr>
        <w:t xml:space="preserve">should be explicitly mentioned. </w:t>
      </w:r>
    </w:p>
    <w:p w14:paraId="29C3B3C4" w14:textId="77777777" w:rsidR="00C40C53" w:rsidRPr="00C40C53" w:rsidRDefault="00C40C53" w:rsidP="00C40C53">
      <w:pPr>
        <w:rPr>
          <w:b/>
          <w:bCs/>
          <w:u w:val="single"/>
          <w:lang w:val="en-US"/>
        </w:rPr>
      </w:pPr>
      <w:r w:rsidRPr="00C40C53">
        <w:rPr>
          <w:b/>
          <w:bCs/>
          <w:u w:val="single"/>
          <w:lang w:val="en-US"/>
        </w:rPr>
        <w:t>Question 4 and 5</w:t>
      </w:r>
    </w:p>
    <w:p w14:paraId="53D429B6" w14:textId="66DE3713" w:rsidR="00C40C53" w:rsidRPr="00C40C53" w:rsidRDefault="00C40C53" w:rsidP="00C40C53">
      <w:pPr>
        <w:rPr>
          <w:lang w:val="en-US"/>
        </w:rPr>
      </w:pPr>
      <w:r w:rsidRPr="00C40C53">
        <w:rPr>
          <w:lang w:val="en-US"/>
        </w:rPr>
        <w:t>AlphaValue supports the 2-year / 50% upfront proposal. It’s worth noting that French issuers have not adhered to such standards under the Charter, and without enforcement mechanisms, providers remain vulnerable to issuer pressure.</w:t>
      </w:r>
      <w:r w:rsidR="00A8611C">
        <w:rPr>
          <w:lang w:val="en-US"/>
        </w:rPr>
        <w:t xml:space="preserve"> When it comes to fair competition, we also believe that separate services provided by the issuer of research (cap intro- corporate brokerage- roadshow…) should be unbundled. Production of research should be 100% separate from these other services.   </w:t>
      </w:r>
    </w:p>
    <w:p w14:paraId="0D511E36" w14:textId="77777777" w:rsidR="00C40C53" w:rsidRPr="00C40C53" w:rsidRDefault="00C40C53" w:rsidP="00C40C53">
      <w:pPr>
        <w:rPr>
          <w:b/>
          <w:bCs/>
          <w:u w:val="single"/>
          <w:lang w:val="en-US"/>
        </w:rPr>
      </w:pPr>
      <w:r w:rsidRPr="00C40C53">
        <w:rPr>
          <w:b/>
          <w:bCs/>
          <w:u w:val="single"/>
          <w:lang w:val="en-US"/>
        </w:rPr>
        <w:t>Question 6</w:t>
      </w:r>
    </w:p>
    <w:p w14:paraId="7C00B117" w14:textId="489C9402" w:rsidR="00C40C53" w:rsidRPr="00C40C53" w:rsidRDefault="00C40C53" w:rsidP="00C40C53">
      <w:pPr>
        <w:rPr>
          <w:lang w:val="en-US"/>
        </w:rPr>
      </w:pPr>
      <w:r w:rsidRPr="00C40C53">
        <w:rPr>
          <w:lang w:val="en-US"/>
        </w:rPr>
        <w:t>AlphaValue concurs that Clause 7 should apply, ensuring basic details about the research provider are disclosed transparently. AlphaValue would advocate for an additional disclosure: whether the provider is tied to an investment firm or operates independently. In either case, sponsored research cannot be independent, but objectivity is likely higher when delivered by independent research providers / IRPs.</w:t>
      </w:r>
      <w:r w:rsidR="00A8611C">
        <w:rPr>
          <w:lang w:val="en-US"/>
        </w:rPr>
        <w:t xml:space="preserve"> </w:t>
      </w:r>
      <w:proofErr w:type="gramStart"/>
      <w:r w:rsidR="00A8611C">
        <w:rPr>
          <w:lang w:val="en-US"/>
        </w:rPr>
        <w:t>Likewise</w:t>
      </w:r>
      <w:proofErr w:type="gramEnd"/>
      <w:r w:rsidR="00A8611C">
        <w:rPr>
          <w:lang w:val="en-US"/>
        </w:rPr>
        <w:t xml:space="preserve"> as mentioned above, the fact that the issuer provides (or not) other services paid for by the company should be explicitly mentioned. </w:t>
      </w:r>
    </w:p>
    <w:p w14:paraId="4196B764" w14:textId="77777777" w:rsidR="00C40C53" w:rsidRPr="00C40C53" w:rsidRDefault="00C40C53" w:rsidP="00C40C53">
      <w:pPr>
        <w:rPr>
          <w:b/>
          <w:bCs/>
          <w:u w:val="single"/>
          <w:lang w:val="en-US"/>
        </w:rPr>
      </w:pPr>
      <w:r w:rsidRPr="00C40C53">
        <w:rPr>
          <w:b/>
          <w:bCs/>
          <w:u w:val="single"/>
          <w:lang w:val="en-US"/>
        </w:rPr>
        <w:t>Question 7</w:t>
      </w:r>
    </w:p>
    <w:p w14:paraId="4E0650DE" w14:textId="77777777" w:rsidR="00C40C53" w:rsidRPr="00C40C53" w:rsidRDefault="00C40C53" w:rsidP="00C40C53">
      <w:pPr>
        <w:rPr>
          <w:lang w:val="en-US"/>
        </w:rPr>
      </w:pPr>
      <w:r w:rsidRPr="00C40C53">
        <w:rPr>
          <w:lang w:val="en-US"/>
        </w:rPr>
        <w:t>AlphaValue agrees that sponsored research should be freely available immediately, without technical barriers for individual retail investors. AlphaValue also highlights that research loses significant market value if not broadly disseminated without friction. The problem with sponsored research isn’t just its inherent conflict (which it has), but its failure to reach a diverse investor base. Regulated providers might hoard sponsored research to generate commissions from advisory services tied to interpreting it—a key reason why a vibrant, competitive landscape must be nurtured.</w:t>
      </w:r>
    </w:p>
    <w:p w14:paraId="635930CF" w14:textId="39E6DFB4" w:rsidR="00C40C53" w:rsidRPr="00C40C53" w:rsidRDefault="00C40C53" w:rsidP="00C40C53">
      <w:pPr>
        <w:rPr>
          <w:lang w:val="en-US"/>
        </w:rPr>
      </w:pPr>
      <w:r w:rsidRPr="00C40C53">
        <w:rPr>
          <w:lang w:val="en-US"/>
        </w:rPr>
        <w:t>Partially paid-for research should be prohibited—it carries excessive risks of conflicts of interest. Sponsored research is clear-</w:t>
      </w:r>
      <w:proofErr w:type="gramStart"/>
      <w:r w:rsidRPr="00C40C53">
        <w:rPr>
          <w:lang w:val="en-US"/>
        </w:rPr>
        <w:t>cut</w:t>
      </w:r>
      <w:r w:rsidR="00A8611C">
        <w:rPr>
          <w:lang w:val="en-US"/>
        </w:rPr>
        <w:t xml:space="preserve"> </w:t>
      </w:r>
      <w:r w:rsidRPr="00C40C53">
        <w:rPr>
          <w:lang w:val="en-US"/>
        </w:rPr>
        <w:t>:</w:t>
      </w:r>
      <w:proofErr w:type="gramEnd"/>
      <w:r w:rsidRPr="00C40C53">
        <w:rPr>
          <w:lang w:val="en-US"/>
        </w:rPr>
        <w:t xml:space="preserve"> it’s paid for, it’s conflicted, and it must be widely shared. There’s no middle ground.</w:t>
      </w:r>
    </w:p>
    <w:p w14:paraId="6FB25F12" w14:textId="77777777" w:rsidR="00C40C53" w:rsidRPr="00C40C53" w:rsidRDefault="00C40C53" w:rsidP="00C40C53">
      <w:pPr>
        <w:rPr>
          <w:b/>
          <w:bCs/>
          <w:u w:val="single"/>
          <w:lang w:val="en-US"/>
        </w:rPr>
      </w:pPr>
      <w:r w:rsidRPr="00C40C53">
        <w:rPr>
          <w:b/>
          <w:bCs/>
          <w:u w:val="single"/>
          <w:lang w:val="en-US"/>
        </w:rPr>
        <w:t>Question 8</w:t>
      </w:r>
    </w:p>
    <w:p w14:paraId="28F628A1" w14:textId="77777777" w:rsidR="00C40C53" w:rsidRPr="00C40C53" w:rsidRDefault="00C40C53" w:rsidP="00C40C53">
      <w:pPr>
        <w:rPr>
          <w:lang w:val="en-US"/>
        </w:rPr>
      </w:pPr>
      <w:r w:rsidRPr="00C40C53">
        <w:rPr>
          <w:lang w:val="en-US"/>
        </w:rPr>
        <w:t>Sections 22 and 21 outline essential and evident requirements.</w:t>
      </w:r>
    </w:p>
    <w:p w14:paraId="06818255" w14:textId="13454205" w:rsidR="00C40C53" w:rsidRPr="00C40C53" w:rsidRDefault="00C40C53" w:rsidP="00C40C53">
      <w:pPr>
        <w:rPr>
          <w:lang w:val="en-US"/>
        </w:rPr>
      </w:pPr>
      <w:r w:rsidRPr="00C40C53">
        <w:rPr>
          <w:lang w:val="en-US"/>
        </w:rPr>
        <w:lastRenderedPageBreak/>
        <w:t xml:space="preserve">AlphaValue is keen to enhance the code of conduct by mandating disclosure of whether sponsored research comes from a connected or independent provider. While the primary conflict (payment by the issuer) is unavoidable, secondary conflicts arising from connected providers should be prominently declared. </w:t>
      </w:r>
      <w:r w:rsidR="00A8611C" w:rsidRPr="00A8611C">
        <w:rPr>
          <w:lang w:val="en-US"/>
        </w:rPr>
        <w:t xml:space="preserve">As always </w:t>
      </w:r>
      <w:r w:rsidR="00842B2E" w:rsidRPr="00A8611C">
        <w:rPr>
          <w:lang w:val="en-US"/>
        </w:rPr>
        <w:t>transparency</w:t>
      </w:r>
      <w:r w:rsidR="00A8611C" w:rsidRPr="00A8611C">
        <w:rPr>
          <w:lang w:val="en-US"/>
        </w:rPr>
        <w:t xml:space="preserve"> is key and understanding the potential con</w:t>
      </w:r>
      <w:r w:rsidR="00A8611C">
        <w:rPr>
          <w:lang w:val="en-US"/>
        </w:rPr>
        <w:t xml:space="preserve">flicts of interest is key to ensure market integrity.  </w:t>
      </w:r>
    </w:p>
    <w:p w14:paraId="1F68C2B5" w14:textId="77777777" w:rsidR="00390202" w:rsidRPr="00A8611C" w:rsidRDefault="00390202">
      <w:pPr>
        <w:rPr>
          <w:lang w:val="en-US"/>
        </w:rPr>
      </w:pPr>
    </w:p>
    <w:sectPr w:rsidR="00390202" w:rsidRPr="00A861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C53"/>
    <w:rsid w:val="002A607A"/>
    <w:rsid w:val="00390202"/>
    <w:rsid w:val="00474784"/>
    <w:rsid w:val="0071737F"/>
    <w:rsid w:val="007A5F13"/>
    <w:rsid w:val="00826FFE"/>
    <w:rsid w:val="00842B2E"/>
    <w:rsid w:val="00851ED9"/>
    <w:rsid w:val="008A7284"/>
    <w:rsid w:val="00A8611C"/>
    <w:rsid w:val="00AF1647"/>
    <w:rsid w:val="00B51108"/>
    <w:rsid w:val="00B96592"/>
    <w:rsid w:val="00C40C53"/>
    <w:rsid w:val="00C50569"/>
    <w:rsid w:val="00EE73AC"/>
    <w:rsid w:val="00F47A6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102AB"/>
  <w15:chartTrackingRefBased/>
  <w15:docId w15:val="{54B1FBDC-F45A-45F7-8EE7-D4496F060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0C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40C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40C5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40C5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40C5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40C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0C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0C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0C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0C5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40C5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40C5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40C5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40C5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40C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0C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0C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0C53"/>
    <w:rPr>
      <w:rFonts w:eastAsiaTheme="majorEastAsia" w:cstheme="majorBidi"/>
      <w:color w:val="272727" w:themeColor="text1" w:themeTint="D8"/>
    </w:rPr>
  </w:style>
  <w:style w:type="paragraph" w:styleId="Title">
    <w:name w:val="Title"/>
    <w:basedOn w:val="Normal"/>
    <w:next w:val="Normal"/>
    <w:link w:val="TitleChar"/>
    <w:uiPriority w:val="10"/>
    <w:qFormat/>
    <w:rsid w:val="00C40C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0C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0C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0C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0C53"/>
    <w:pPr>
      <w:spacing w:before="160"/>
      <w:jc w:val="center"/>
    </w:pPr>
    <w:rPr>
      <w:i/>
      <w:iCs/>
      <w:color w:val="404040" w:themeColor="text1" w:themeTint="BF"/>
    </w:rPr>
  </w:style>
  <w:style w:type="character" w:customStyle="1" w:styleId="QuoteChar">
    <w:name w:val="Quote Char"/>
    <w:basedOn w:val="DefaultParagraphFont"/>
    <w:link w:val="Quote"/>
    <w:uiPriority w:val="29"/>
    <w:rsid w:val="00C40C53"/>
    <w:rPr>
      <w:i/>
      <w:iCs/>
      <w:color w:val="404040" w:themeColor="text1" w:themeTint="BF"/>
    </w:rPr>
  </w:style>
  <w:style w:type="paragraph" w:styleId="ListParagraph">
    <w:name w:val="List Paragraph"/>
    <w:basedOn w:val="Normal"/>
    <w:uiPriority w:val="34"/>
    <w:qFormat/>
    <w:rsid w:val="00C40C53"/>
    <w:pPr>
      <w:ind w:left="720"/>
      <w:contextualSpacing/>
    </w:pPr>
  </w:style>
  <w:style w:type="character" w:styleId="IntenseEmphasis">
    <w:name w:val="Intense Emphasis"/>
    <w:basedOn w:val="DefaultParagraphFont"/>
    <w:uiPriority w:val="21"/>
    <w:qFormat/>
    <w:rsid w:val="00C40C53"/>
    <w:rPr>
      <w:i/>
      <w:iCs/>
      <w:color w:val="2F5496" w:themeColor="accent1" w:themeShade="BF"/>
    </w:rPr>
  </w:style>
  <w:style w:type="paragraph" w:styleId="IntenseQuote">
    <w:name w:val="Intense Quote"/>
    <w:basedOn w:val="Normal"/>
    <w:next w:val="Normal"/>
    <w:link w:val="IntenseQuoteChar"/>
    <w:uiPriority w:val="30"/>
    <w:qFormat/>
    <w:rsid w:val="00C40C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40C53"/>
    <w:rPr>
      <w:i/>
      <w:iCs/>
      <w:color w:val="2F5496" w:themeColor="accent1" w:themeShade="BF"/>
    </w:rPr>
  </w:style>
  <w:style w:type="character" w:styleId="IntenseReference">
    <w:name w:val="Intense Reference"/>
    <w:basedOn w:val="DefaultParagraphFont"/>
    <w:uiPriority w:val="32"/>
    <w:qFormat/>
    <w:rsid w:val="00C40C5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23109">
      <w:bodyDiv w:val="1"/>
      <w:marLeft w:val="0"/>
      <w:marRight w:val="0"/>
      <w:marTop w:val="0"/>
      <w:marBottom w:val="0"/>
      <w:divBdr>
        <w:top w:val="none" w:sz="0" w:space="0" w:color="auto"/>
        <w:left w:val="none" w:sz="0" w:space="0" w:color="auto"/>
        <w:bottom w:val="none" w:sz="0" w:space="0" w:color="auto"/>
        <w:right w:val="none" w:sz="0" w:space="0" w:color="auto"/>
      </w:divBdr>
      <w:divsChild>
        <w:div w:id="2053117076">
          <w:marLeft w:val="0"/>
          <w:marRight w:val="0"/>
          <w:marTop w:val="0"/>
          <w:marBottom w:val="0"/>
          <w:divBdr>
            <w:top w:val="none" w:sz="0" w:space="0" w:color="auto"/>
            <w:left w:val="none" w:sz="0" w:space="0" w:color="auto"/>
            <w:bottom w:val="none" w:sz="0" w:space="0" w:color="auto"/>
            <w:right w:val="none" w:sz="0" w:space="0" w:color="auto"/>
          </w:divBdr>
          <w:divsChild>
            <w:div w:id="1159614098">
              <w:marLeft w:val="0"/>
              <w:marRight w:val="0"/>
              <w:marTop w:val="0"/>
              <w:marBottom w:val="0"/>
              <w:divBdr>
                <w:top w:val="single" w:sz="2" w:space="0" w:color="000000"/>
                <w:left w:val="single" w:sz="2" w:space="0" w:color="000000"/>
                <w:bottom w:val="single" w:sz="2" w:space="0" w:color="000000"/>
                <w:right w:val="single" w:sz="2" w:space="0" w:color="000000"/>
              </w:divBdr>
            </w:div>
            <w:div w:id="1394892619">
              <w:marLeft w:val="0"/>
              <w:marRight w:val="0"/>
              <w:marTop w:val="0"/>
              <w:marBottom w:val="0"/>
              <w:divBdr>
                <w:top w:val="single" w:sz="2" w:space="0" w:color="000000"/>
                <w:left w:val="single" w:sz="2" w:space="0" w:color="000000"/>
                <w:bottom w:val="single" w:sz="2" w:space="0" w:color="000000"/>
                <w:right w:val="single" w:sz="2" w:space="0" w:color="000000"/>
              </w:divBdr>
            </w:div>
            <w:div w:id="1961717071">
              <w:marLeft w:val="0"/>
              <w:marRight w:val="0"/>
              <w:marTop w:val="0"/>
              <w:marBottom w:val="0"/>
              <w:divBdr>
                <w:top w:val="single" w:sz="2" w:space="0" w:color="000000"/>
                <w:left w:val="single" w:sz="2" w:space="0" w:color="000000"/>
                <w:bottom w:val="single" w:sz="2" w:space="0" w:color="000000"/>
                <w:right w:val="single" w:sz="2" w:space="0" w:color="000000"/>
              </w:divBdr>
            </w:div>
            <w:div w:id="235554226">
              <w:marLeft w:val="0"/>
              <w:marRight w:val="0"/>
              <w:marTop w:val="0"/>
              <w:marBottom w:val="0"/>
              <w:divBdr>
                <w:top w:val="single" w:sz="2" w:space="0" w:color="000000"/>
                <w:left w:val="single" w:sz="2" w:space="0" w:color="000000"/>
                <w:bottom w:val="single" w:sz="2" w:space="0" w:color="000000"/>
                <w:right w:val="single" w:sz="2" w:space="0" w:color="000000"/>
              </w:divBdr>
            </w:div>
            <w:div w:id="1250115617">
              <w:marLeft w:val="0"/>
              <w:marRight w:val="0"/>
              <w:marTop w:val="0"/>
              <w:marBottom w:val="0"/>
              <w:divBdr>
                <w:top w:val="single" w:sz="2" w:space="0" w:color="000000"/>
                <w:left w:val="single" w:sz="2" w:space="0" w:color="000000"/>
                <w:bottom w:val="single" w:sz="2" w:space="0" w:color="000000"/>
                <w:right w:val="single" w:sz="2" w:space="0" w:color="000000"/>
              </w:divBdr>
            </w:div>
            <w:div w:id="1421290135">
              <w:marLeft w:val="0"/>
              <w:marRight w:val="0"/>
              <w:marTop w:val="0"/>
              <w:marBottom w:val="0"/>
              <w:divBdr>
                <w:top w:val="single" w:sz="2" w:space="0" w:color="000000"/>
                <w:left w:val="single" w:sz="2" w:space="0" w:color="000000"/>
                <w:bottom w:val="single" w:sz="2" w:space="0" w:color="000000"/>
                <w:right w:val="single" w:sz="2" w:space="0" w:color="000000"/>
              </w:divBdr>
            </w:div>
            <w:div w:id="1957642517">
              <w:marLeft w:val="0"/>
              <w:marRight w:val="0"/>
              <w:marTop w:val="0"/>
              <w:marBottom w:val="0"/>
              <w:divBdr>
                <w:top w:val="single" w:sz="2" w:space="0" w:color="000000"/>
                <w:left w:val="single" w:sz="2" w:space="0" w:color="000000"/>
                <w:bottom w:val="single" w:sz="2" w:space="0" w:color="000000"/>
                <w:right w:val="single" w:sz="2" w:space="0" w:color="000000"/>
              </w:divBdr>
            </w:div>
            <w:div w:id="1766537934">
              <w:marLeft w:val="0"/>
              <w:marRight w:val="0"/>
              <w:marTop w:val="0"/>
              <w:marBottom w:val="0"/>
              <w:divBdr>
                <w:top w:val="single" w:sz="2" w:space="0" w:color="000000"/>
                <w:left w:val="single" w:sz="2" w:space="0" w:color="000000"/>
                <w:bottom w:val="single" w:sz="2" w:space="0" w:color="000000"/>
                <w:right w:val="single" w:sz="2" w:space="0" w:color="000000"/>
              </w:divBdr>
            </w:div>
            <w:div w:id="174654468">
              <w:marLeft w:val="0"/>
              <w:marRight w:val="0"/>
              <w:marTop w:val="0"/>
              <w:marBottom w:val="0"/>
              <w:divBdr>
                <w:top w:val="single" w:sz="2" w:space="0" w:color="000000"/>
                <w:left w:val="single" w:sz="2" w:space="0" w:color="000000"/>
                <w:bottom w:val="single" w:sz="2" w:space="0" w:color="000000"/>
                <w:right w:val="single" w:sz="2" w:space="0" w:color="000000"/>
              </w:divBdr>
            </w:div>
            <w:div w:id="552276469">
              <w:marLeft w:val="0"/>
              <w:marRight w:val="0"/>
              <w:marTop w:val="0"/>
              <w:marBottom w:val="0"/>
              <w:divBdr>
                <w:top w:val="single" w:sz="2" w:space="0" w:color="000000"/>
                <w:left w:val="single" w:sz="2" w:space="0" w:color="000000"/>
                <w:bottom w:val="single" w:sz="2" w:space="0" w:color="000000"/>
                <w:right w:val="single" w:sz="2" w:space="0" w:color="000000"/>
              </w:divBdr>
            </w:div>
            <w:div w:id="33695573">
              <w:marLeft w:val="0"/>
              <w:marRight w:val="0"/>
              <w:marTop w:val="0"/>
              <w:marBottom w:val="0"/>
              <w:divBdr>
                <w:top w:val="single" w:sz="2" w:space="0" w:color="000000"/>
                <w:left w:val="single" w:sz="2" w:space="0" w:color="000000"/>
                <w:bottom w:val="single" w:sz="2" w:space="0" w:color="000000"/>
                <w:right w:val="single" w:sz="2" w:space="0" w:color="000000"/>
              </w:divBdr>
            </w:div>
            <w:div w:id="216816492">
              <w:marLeft w:val="0"/>
              <w:marRight w:val="0"/>
              <w:marTop w:val="0"/>
              <w:marBottom w:val="0"/>
              <w:divBdr>
                <w:top w:val="single" w:sz="2" w:space="0" w:color="000000"/>
                <w:left w:val="single" w:sz="2" w:space="0" w:color="000000"/>
                <w:bottom w:val="single" w:sz="2" w:space="0" w:color="000000"/>
                <w:right w:val="single" w:sz="2" w:space="0" w:color="000000"/>
              </w:divBdr>
            </w:div>
            <w:div w:id="1374426341">
              <w:marLeft w:val="0"/>
              <w:marRight w:val="0"/>
              <w:marTop w:val="0"/>
              <w:marBottom w:val="0"/>
              <w:divBdr>
                <w:top w:val="single" w:sz="2" w:space="0" w:color="000000"/>
                <w:left w:val="single" w:sz="2" w:space="0" w:color="000000"/>
                <w:bottom w:val="single" w:sz="2" w:space="0" w:color="000000"/>
                <w:right w:val="single" w:sz="2" w:space="0" w:color="000000"/>
              </w:divBdr>
            </w:div>
            <w:div w:id="403647808">
              <w:marLeft w:val="0"/>
              <w:marRight w:val="0"/>
              <w:marTop w:val="0"/>
              <w:marBottom w:val="0"/>
              <w:divBdr>
                <w:top w:val="single" w:sz="2" w:space="0" w:color="000000"/>
                <w:left w:val="single" w:sz="2" w:space="0" w:color="000000"/>
                <w:bottom w:val="single" w:sz="2" w:space="0" w:color="000000"/>
                <w:right w:val="single" w:sz="2" w:space="0" w:color="000000"/>
              </w:divBdr>
            </w:div>
            <w:div w:id="299849614">
              <w:marLeft w:val="0"/>
              <w:marRight w:val="0"/>
              <w:marTop w:val="0"/>
              <w:marBottom w:val="0"/>
              <w:divBdr>
                <w:top w:val="single" w:sz="2" w:space="0" w:color="000000"/>
                <w:left w:val="single" w:sz="2" w:space="0" w:color="000000"/>
                <w:bottom w:val="single" w:sz="2" w:space="0" w:color="000000"/>
                <w:right w:val="single" w:sz="2" w:space="0" w:color="000000"/>
              </w:divBdr>
            </w:div>
            <w:div w:id="1928810378">
              <w:marLeft w:val="0"/>
              <w:marRight w:val="0"/>
              <w:marTop w:val="0"/>
              <w:marBottom w:val="0"/>
              <w:divBdr>
                <w:top w:val="single" w:sz="2" w:space="0" w:color="000000"/>
                <w:left w:val="single" w:sz="2" w:space="0" w:color="000000"/>
                <w:bottom w:val="single" w:sz="2" w:space="0" w:color="000000"/>
                <w:right w:val="single" w:sz="2" w:space="0" w:color="000000"/>
              </w:divBdr>
            </w:div>
            <w:div w:id="240724130">
              <w:marLeft w:val="0"/>
              <w:marRight w:val="0"/>
              <w:marTop w:val="0"/>
              <w:marBottom w:val="0"/>
              <w:divBdr>
                <w:top w:val="single" w:sz="2" w:space="0" w:color="000000"/>
                <w:left w:val="single" w:sz="2" w:space="0" w:color="000000"/>
                <w:bottom w:val="single" w:sz="2" w:space="0" w:color="000000"/>
                <w:right w:val="single" w:sz="2" w:space="0" w:color="000000"/>
              </w:divBdr>
            </w:div>
            <w:div w:id="1447692983">
              <w:marLeft w:val="0"/>
              <w:marRight w:val="0"/>
              <w:marTop w:val="0"/>
              <w:marBottom w:val="0"/>
              <w:divBdr>
                <w:top w:val="single" w:sz="2" w:space="0" w:color="000000"/>
                <w:left w:val="single" w:sz="2" w:space="0" w:color="000000"/>
                <w:bottom w:val="single" w:sz="2" w:space="0" w:color="000000"/>
                <w:right w:val="single" w:sz="2" w:space="0" w:color="000000"/>
              </w:divBdr>
            </w:div>
            <w:div w:id="458956400">
              <w:marLeft w:val="0"/>
              <w:marRight w:val="0"/>
              <w:marTop w:val="0"/>
              <w:marBottom w:val="0"/>
              <w:divBdr>
                <w:top w:val="single" w:sz="2" w:space="0" w:color="000000"/>
                <w:left w:val="single" w:sz="2" w:space="0" w:color="000000"/>
                <w:bottom w:val="single" w:sz="2" w:space="0" w:color="000000"/>
                <w:right w:val="single" w:sz="2" w:space="0" w:color="000000"/>
              </w:divBdr>
            </w:div>
            <w:div w:id="1378818570">
              <w:marLeft w:val="0"/>
              <w:marRight w:val="0"/>
              <w:marTop w:val="0"/>
              <w:marBottom w:val="0"/>
              <w:divBdr>
                <w:top w:val="single" w:sz="2" w:space="0" w:color="000000"/>
                <w:left w:val="single" w:sz="2" w:space="0" w:color="000000"/>
                <w:bottom w:val="single" w:sz="2" w:space="0" w:color="000000"/>
                <w:right w:val="single" w:sz="2" w:space="0" w:color="000000"/>
              </w:divBdr>
            </w:div>
            <w:div w:id="2119059763">
              <w:marLeft w:val="0"/>
              <w:marRight w:val="0"/>
              <w:marTop w:val="0"/>
              <w:marBottom w:val="0"/>
              <w:divBdr>
                <w:top w:val="single" w:sz="2" w:space="0" w:color="000000"/>
                <w:left w:val="single" w:sz="2" w:space="0" w:color="000000"/>
                <w:bottom w:val="single" w:sz="2" w:space="0" w:color="000000"/>
                <w:right w:val="single" w:sz="2" w:space="0" w:color="000000"/>
              </w:divBdr>
            </w:div>
            <w:div w:id="983583298">
              <w:marLeft w:val="0"/>
              <w:marRight w:val="0"/>
              <w:marTop w:val="0"/>
              <w:marBottom w:val="0"/>
              <w:divBdr>
                <w:top w:val="single" w:sz="2" w:space="0" w:color="000000"/>
                <w:left w:val="single" w:sz="2" w:space="0" w:color="000000"/>
                <w:bottom w:val="single" w:sz="2" w:space="0" w:color="000000"/>
                <w:right w:val="single" w:sz="2" w:space="0" w:color="000000"/>
              </w:divBdr>
            </w:div>
            <w:div w:id="154451770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868105720">
      <w:bodyDiv w:val="1"/>
      <w:marLeft w:val="0"/>
      <w:marRight w:val="0"/>
      <w:marTop w:val="0"/>
      <w:marBottom w:val="0"/>
      <w:divBdr>
        <w:top w:val="none" w:sz="0" w:space="0" w:color="auto"/>
        <w:left w:val="none" w:sz="0" w:space="0" w:color="auto"/>
        <w:bottom w:val="none" w:sz="0" w:space="0" w:color="auto"/>
        <w:right w:val="none" w:sz="0" w:space="0" w:color="auto"/>
      </w:divBdr>
      <w:divsChild>
        <w:div w:id="533469479">
          <w:marLeft w:val="0"/>
          <w:marRight w:val="0"/>
          <w:marTop w:val="0"/>
          <w:marBottom w:val="0"/>
          <w:divBdr>
            <w:top w:val="none" w:sz="0" w:space="0" w:color="auto"/>
            <w:left w:val="none" w:sz="0" w:space="0" w:color="auto"/>
            <w:bottom w:val="none" w:sz="0" w:space="0" w:color="auto"/>
            <w:right w:val="none" w:sz="0" w:space="0" w:color="auto"/>
          </w:divBdr>
          <w:divsChild>
            <w:div w:id="1681620088">
              <w:marLeft w:val="0"/>
              <w:marRight w:val="0"/>
              <w:marTop w:val="0"/>
              <w:marBottom w:val="0"/>
              <w:divBdr>
                <w:top w:val="single" w:sz="2" w:space="0" w:color="000000"/>
                <w:left w:val="single" w:sz="2" w:space="0" w:color="000000"/>
                <w:bottom w:val="single" w:sz="2" w:space="0" w:color="000000"/>
                <w:right w:val="single" w:sz="2" w:space="0" w:color="000000"/>
              </w:divBdr>
            </w:div>
            <w:div w:id="668630929">
              <w:marLeft w:val="0"/>
              <w:marRight w:val="0"/>
              <w:marTop w:val="0"/>
              <w:marBottom w:val="0"/>
              <w:divBdr>
                <w:top w:val="single" w:sz="2" w:space="0" w:color="000000"/>
                <w:left w:val="single" w:sz="2" w:space="0" w:color="000000"/>
                <w:bottom w:val="single" w:sz="2" w:space="0" w:color="000000"/>
                <w:right w:val="single" w:sz="2" w:space="0" w:color="000000"/>
              </w:divBdr>
            </w:div>
            <w:div w:id="2084453528">
              <w:marLeft w:val="0"/>
              <w:marRight w:val="0"/>
              <w:marTop w:val="0"/>
              <w:marBottom w:val="0"/>
              <w:divBdr>
                <w:top w:val="single" w:sz="2" w:space="0" w:color="000000"/>
                <w:left w:val="single" w:sz="2" w:space="0" w:color="000000"/>
                <w:bottom w:val="single" w:sz="2" w:space="0" w:color="000000"/>
                <w:right w:val="single" w:sz="2" w:space="0" w:color="000000"/>
              </w:divBdr>
            </w:div>
            <w:div w:id="1077089615">
              <w:marLeft w:val="0"/>
              <w:marRight w:val="0"/>
              <w:marTop w:val="0"/>
              <w:marBottom w:val="0"/>
              <w:divBdr>
                <w:top w:val="single" w:sz="2" w:space="0" w:color="000000"/>
                <w:left w:val="single" w:sz="2" w:space="0" w:color="000000"/>
                <w:bottom w:val="single" w:sz="2" w:space="0" w:color="000000"/>
                <w:right w:val="single" w:sz="2" w:space="0" w:color="000000"/>
              </w:divBdr>
            </w:div>
            <w:div w:id="2022276155">
              <w:marLeft w:val="0"/>
              <w:marRight w:val="0"/>
              <w:marTop w:val="0"/>
              <w:marBottom w:val="0"/>
              <w:divBdr>
                <w:top w:val="single" w:sz="2" w:space="0" w:color="000000"/>
                <w:left w:val="single" w:sz="2" w:space="0" w:color="000000"/>
                <w:bottom w:val="single" w:sz="2" w:space="0" w:color="000000"/>
                <w:right w:val="single" w:sz="2" w:space="0" w:color="000000"/>
              </w:divBdr>
            </w:div>
            <w:div w:id="344357781">
              <w:marLeft w:val="0"/>
              <w:marRight w:val="0"/>
              <w:marTop w:val="0"/>
              <w:marBottom w:val="0"/>
              <w:divBdr>
                <w:top w:val="single" w:sz="2" w:space="0" w:color="000000"/>
                <w:left w:val="single" w:sz="2" w:space="0" w:color="000000"/>
                <w:bottom w:val="single" w:sz="2" w:space="0" w:color="000000"/>
                <w:right w:val="single" w:sz="2" w:space="0" w:color="000000"/>
              </w:divBdr>
            </w:div>
            <w:div w:id="953099496">
              <w:marLeft w:val="0"/>
              <w:marRight w:val="0"/>
              <w:marTop w:val="0"/>
              <w:marBottom w:val="0"/>
              <w:divBdr>
                <w:top w:val="single" w:sz="2" w:space="0" w:color="000000"/>
                <w:left w:val="single" w:sz="2" w:space="0" w:color="000000"/>
                <w:bottom w:val="single" w:sz="2" w:space="0" w:color="000000"/>
                <w:right w:val="single" w:sz="2" w:space="0" w:color="000000"/>
              </w:divBdr>
            </w:div>
            <w:div w:id="2011637488">
              <w:marLeft w:val="0"/>
              <w:marRight w:val="0"/>
              <w:marTop w:val="0"/>
              <w:marBottom w:val="0"/>
              <w:divBdr>
                <w:top w:val="single" w:sz="2" w:space="0" w:color="000000"/>
                <w:left w:val="single" w:sz="2" w:space="0" w:color="000000"/>
                <w:bottom w:val="single" w:sz="2" w:space="0" w:color="000000"/>
                <w:right w:val="single" w:sz="2" w:space="0" w:color="000000"/>
              </w:divBdr>
            </w:div>
            <w:div w:id="1634017800">
              <w:marLeft w:val="0"/>
              <w:marRight w:val="0"/>
              <w:marTop w:val="0"/>
              <w:marBottom w:val="0"/>
              <w:divBdr>
                <w:top w:val="single" w:sz="2" w:space="0" w:color="000000"/>
                <w:left w:val="single" w:sz="2" w:space="0" w:color="000000"/>
                <w:bottom w:val="single" w:sz="2" w:space="0" w:color="000000"/>
                <w:right w:val="single" w:sz="2" w:space="0" w:color="000000"/>
              </w:divBdr>
            </w:div>
            <w:div w:id="477723142">
              <w:marLeft w:val="0"/>
              <w:marRight w:val="0"/>
              <w:marTop w:val="0"/>
              <w:marBottom w:val="0"/>
              <w:divBdr>
                <w:top w:val="single" w:sz="2" w:space="0" w:color="000000"/>
                <w:left w:val="single" w:sz="2" w:space="0" w:color="000000"/>
                <w:bottom w:val="single" w:sz="2" w:space="0" w:color="000000"/>
                <w:right w:val="single" w:sz="2" w:space="0" w:color="000000"/>
              </w:divBdr>
            </w:div>
            <w:div w:id="1894148023">
              <w:marLeft w:val="0"/>
              <w:marRight w:val="0"/>
              <w:marTop w:val="0"/>
              <w:marBottom w:val="0"/>
              <w:divBdr>
                <w:top w:val="single" w:sz="2" w:space="0" w:color="000000"/>
                <w:left w:val="single" w:sz="2" w:space="0" w:color="000000"/>
                <w:bottom w:val="single" w:sz="2" w:space="0" w:color="000000"/>
                <w:right w:val="single" w:sz="2" w:space="0" w:color="000000"/>
              </w:divBdr>
            </w:div>
            <w:div w:id="2088191869">
              <w:marLeft w:val="0"/>
              <w:marRight w:val="0"/>
              <w:marTop w:val="0"/>
              <w:marBottom w:val="0"/>
              <w:divBdr>
                <w:top w:val="single" w:sz="2" w:space="0" w:color="000000"/>
                <w:left w:val="single" w:sz="2" w:space="0" w:color="000000"/>
                <w:bottom w:val="single" w:sz="2" w:space="0" w:color="000000"/>
                <w:right w:val="single" w:sz="2" w:space="0" w:color="000000"/>
              </w:divBdr>
            </w:div>
            <w:div w:id="737165743">
              <w:marLeft w:val="0"/>
              <w:marRight w:val="0"/>
              <w:marTop w:val="0"/>
              <w:marBottom w:val="0"/>
              <w:divBdr>
                <w:top w:val="single" w:sz="2" w:space="0" w:color="000000"/>
                <w:left w:val="single" w:sz="2" w:space="0" w:color="000000"/>
                <w:bottom w:val="single" w:sz="2" w:space="0" w:color="000000"/>
                <w:right w:val="single" w:sz="2" w:space="0" w:color="000000"/>
              </w:divBdr>
            </w:div>
            <w:div w:id="1747649430">
              <w:marLeft w:val="0"/>
              <w:marRight w:val="0"/>
              <w:marTop w:val="0"/>
              <w:marBottom w:val="0"/>
              <w:divBdr>
                <w:top w:val="single" w:sz="2" w:space="0" w:color="000000"/>
                <w:left w:val="single" w:sz="2" w:space="0" w:color="000000"/>
                <w:bottom w:val="single" w:sz="2" w:space="0" w:color="000000"/>
                <w:right w:val="single" w:sz="2" w:space="0" w:color="000000"/>
              </w:divBdr>
            </w:div>
            <w:div w:id="674458918">
              <w:marLeft w:val="0"/>
              <w:marRight w:val="0"/>
              <w:marTop w:val="0"/>
              <w:marBottom w:val="0"/>
              <w:divBdr>
                <w:top w:val="single" w:sz="2" w:space="0" w:color="000000"/>
                <w:left w:val="single" w:sz="2" w:space="0" w:color="000000"/>
                <w:bottom w:val="single" w:sz="2" w:space="0" w:color="000000"/>
                <w:right w:val="single" w:sz="2" w:space="0" w:color="000000"/>
              </w:divBdr>
            </w:div>
            <w:div w:id="30694890">
              <w:marLeft w:val="0"/>
              <w:marRight w:val="0"/>
              <w:marTop w:val="0"/>
              <w:marBottom w:val="0"/>
              <w:divBdr>
                <w:top w:val="single" w:sz="2" w:space="0" w:color="000000"/>
                <w:left w:val="single" w:sz="2" w:space="0" w:color="000000"/>
                <w:bottom w:val="single" w:sz="2" w:space="0" w:color="000000"/>
                <w:right w:val="single" w:sz="2" w:space="0" w:color="000000"/>
              </w:divBdr>
            </w:div>
            <w:div w:id="159350076">
              <w:marLeft w:val="0"/>
              <w:marRight w:val="0"/>
              <w:marTop w:val="0"/>
              <w:marBottom w:val="0"/>
              <w:divBdr>
                <w:top w:val="single" w:sz="2" w:space="0" w:color="000000"/>
                <w:left w:val="single" w:sz="2" w:space="0" w:color="000000"/>
                <w:bottom w:val="single" w:sz="2" w:space="0" w:color="000000"/>
                <w:right w:val="single" w:sz="2" w:space="0" w:color="000000"/>
              </w:divBdr>
            </w:div>
            <w:div w:id="496460960">
              <w:marLeft w:val="0"/>
              <w:marRight w:val="0"/>
              <w:marTop w:val="0"/>
              <w:marBottom w:val="0"/>
              <w:divBdr>
                <w:top w:val="single" w:sz="2" w:space="0" w:color="000000"/>
                <w:left w:val="single" w:sz="2" w:space="0" w:color="000000"/>
                <w:bottom w:val="single" w:sz="2" w:space="0" w:color="000000"/>
                <w:right w:val="single" w:sz="2" w:space="0" w:color="000000"/>
              </w:divBdr>
            </w:div>
            <w:div w:id="2033070242">
              <w:marLeft w:val="0"/>
              <w:marRight w:val="0"/>
              <w:marTop w:val="0"/>
              <w:marBottom w:val="0"/>
              <w:divBdr>
                <w:top w:val="single" w:sz="2" w:space="0" w:color="000000"/>
                <w:left w:val="single" w:sz="2" w:space="0" w:color="000000"/>
                <w:bottom w:val="single" w:sz="2" w:space="0" w:color="000000"/>
                <w:right w:val="single" w:sz="2" w:space="0" w:color="000000"/>
              </w:divBdr>
            </w:div>
            <w:div w:id="1304192402">
              <w:marLeft w:val="0"/>
              <w:marRight w:val="0"/>
              <w:marTop w:val="0"/>
              <w:marBottom w:val="0"/>
              <w:divBdr>
                <w:top w:val="single" w:sz="2" w:space="0" w:color="000000"/>
                <w:left w:val="single" w:sz="2" w:space="0" w:color="000000"/>
                <w:bottom w:val="single" w:sz="2" w:space="0" w:color="000000"/>
                <w:right w:val="single" w:sz="2" w:space="0" w:color="000000"/>
              </w:divBdr>
            </w:div>
            <w:div w:id="1126585156">
              <w:marLeft w:val="0"/>
              <w:marRight w:val="0"/>
              <w:marTop w:val="0"/>
              <w:marBottom w:val="0"/>
              <w:divBdr>
                <w:top w:val="single" w:sz="2" w:space="0" w:color="000000"/>
                <w:left w:val="single" w:sz="2" w:space="0" w:color="000000"/>
                <w:bottom w:val="single" w:sz="2" w:space="0" w:color="000000"/>
                <w:right w:val="single" w:sz="2" w:space="0" w:color="000000"/>
              </w:divBdr>
            </w:div>
            <w:div w:id="121581641">
              <w:marLeft w:val="0"/>
              <w:marRight w:val="0"/>
              <w:marTop w:val="0"/>
              <w:marBottom w:val="0"/>
              <w:divBdr>
                <w:top w:val="single" w:sz="2" w:space="0" w:color="000000"/>
                <w:left w:val="single" w:sz="2" w:space="0" w:color="000000"/>
                <w:bottom w:val="single" w:sz="2" w:space="0" w:color="000000"/>
                <w:right w:val="single" w:sz="2" w:space="0" w:color="000000"/>
              </w:divBdr>
            </w:div>
            <w:div w:id="16877047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1085</Words>
  <Characters>5972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 LAMAGNERE</dc:creator>
  <cp:keywords/>
  <dc:description/>
  <cp:lastModifiedBy>Laurent LAMAGNERE</cp:lastModifiedBy>
  <cp:revision>2</cp:revision>
  <dcterms:created xsi:type="dcterms:W3CDTF">2025-03-14T08:22:00Z</dcterms:created>
  <dcterms:modified xsi:type="dcterms:W3CDTF">2025-03-14T08:22:00Z</dcterms:modified>
</cp:coreProperties>
</file>