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545E" w14:textId="77777777" w:rsidR="001601A2" w:rsidRPr="009001B9" w:rsidRDefault="001601A2" w:rsidP="001601A2">
      <w:pPr>
        <w:framePr w:w="1984" w:h="460" w:hRule="exact" w:wrap="notBeside" w:vAnchor="page" w:hAnchor="page" w:x="8866" w:y="2401"/>
        <w:jc w:val="left"/>
        <w:rPr>
          <w:rStyle w:val="BVIklein"/>
          <w:rFonts w:ascii="Arial" w:hAnsi="Arial" w:cs="Arial"/>
          <w:sz w:val="16"/>
          <w:szCs w:val="16"/>
          <w:lang w:val="en-US"/>
        </w:rPr>
      </w:pPr>
      <w:r w:rsidRPr="009001B9">
        <w:rPr>
          <w:rStyle w:val="BVIklein"/>
          <w:rFonts w:ascii="Arial" w:hAnsi="Arial" w:cs="Arial"/>
          <w:sz w:val="16"/>
          <w:szCs w:val="16"/>
          <w:lang w:val="en-US"/>
        </w:rPr>
        <w:t>Frankfurt,</w:t>
      </w:r>
    </w:p>
    <w:p w14:paraId="47AF7FE7" w14:textId="300A14AD" w:rsidR="00C17BB7" w:rsidRPr="009001B9" w:rsidRDefault="000F6385" w:rsidP="00C17BB7">
      <w:pPr>
        <w:pStyle w:val="Standa1"/>
        <w:framePr w:w="1984" w:h="460" w:hRule="exact" w:wrap="notBeside" w:vAnchor="page" w:hAnchor="page" w:x="8866" w:y="2401"/>
        <w:spacing w:after="0" w:line="288" w:lineRule="auto"/>
        <w:rPr>
          <w:rStyle w:val="BVIklein"/>
          <w:rFonts w:ascii="Arial" w:hAnsi="Arial" w:cs="Arial"/>
          <w:sz w:val="16"/>
          <w:szCs w:val="16"/>
          <w:lang w:val="en-US"/>
        </w:rPr>
      </w:pPr>
      <w:r w:rsidRPr="009001B9">
        <w:rPr>
          <w:rStyle w:val="BVIklein"/>
          <w:rFonts w:ascii="Arial" w:eastAsia="Times New Roman" w:hAnsi="Arial" w:cs="Arial"/>
          <w:sz w:val="16"/>
          <w:szCs w:val="16"/>
          <w:lang w:val="en-GB" w:eastAsia="de-DE"/>
        </w:rPr>
        <w:fldChar w:fldCharType="begin"/>
      </w:r>
      <w:r w:rsidR="00C17BB7" w:rsidRPr="009001B9">
        <w:rPr>
          <w:rStyle w:val="BVIklein"/>
          <w:rFonts w:ascii="Arial" w:eastAsia="Times New Roman" w:hAnsi="Arial" w:cs="Arial"/>
          <w:sz w:val="16"/>
          <w:szCs w:val="16"/>
          <w:lang w:val="en-GB" w:eastAsia="de-DE"/>
        </w:rPr>
        <w:instrText xml:space="preserve"> DATE \@ "d MMMM yyyy" </w:instrText>
      </w:r>
      <w:r w:rsidRPr="009001B9">
        <w:rPr>
          <w:rStyle w:val="BVIklein"/>
          <w:rFonts w:ascii="Arial" w:eastAsia="Times New Roman" w:hAnsi="Arial" w:cs="Arial"/>
          <w:sz w:val="16"/>
          <w:szCs w:val="16"/>
          <w:lang w:val="en-GB" w:eastAsia="de-DE"/>
        </w:rPr>
        <w:fldChar w:fldCharType="separate"/>
      </w:r>
      <w:r w:rsidR="004C4712">
        <w:rPr>
          <w:rStyle w:val="BVIklein"/>
          <w:rFonts w:ascii="Arial" w:eastAsia="Times New Roman" w:hAnsi="Arial" w:cs="Arial"/>
          <w:noProof/>
          <w:sz w:val="16"/>
          <w:szCs w:val="16"/>
          <w:lang w:val="en-GB" w:eastAsia="de-DE"/>
        </w:rPr>
        <w:t>28 January 2025</w:t>
      </w:r>
      <w:r w:rsidRPr="009001B9">
        <w:rPr>
          <w:rStyle w:val="BVIklein"/>
          <w:rFonts w:ascii="Arial" w:eastAsia="Times New Roman" w:hAnsi="Arial" w:cs="Arial"/>
          <w:sz w:val="16"/>
          <w:szCs w:val="16"/>
          <w:lang w:val="en-GB" w:eastAsia="de-DE"/>
        </w:rPr>
        <w:fldChar w:fldCharType="end"/>
      </w:r>
    </w:p>
    <w:p w14:paraId="32CA8E05" w14:textId="77777777" w:rsidR="00C17BB7" w:rsidRPr="009001B9" w:rsidRDefault="00C17BB7" w:rsidP="00A42CF6">
      <w:pPr>
        <w:pStyle w:val="Standa1"/>
        <w:spacing w:after="0" w:line="288" w:lineRule="auto"/>
        <w:rPr>
          <w:rFonts w:ascii="Arial" w:hAnsi="Arial" w:cs="Arial"/>
          <w:b/>
          <w:sz w:val="20"/>
          <w:szCs w:val="20"/>
          <w:lang w:val="en-US"/>
        </w:rPr>
      </w:pPr>
      <w:bookmarkStart w:id="0" w:name="BVI_Datum"/>
      <w:bookmarkEnd w:id="0"/>
    </w:p>
    <w:p w14:paraId="1FB72C23" w14:textId="77777777" w:rsidR="00C17BB7" w:rsidRPr="009001B9" w:rsidRDefault="00C17BB7" w:rsidP="00A42CF6">
      <w:pPr>
        <w:pStyle w:val="Standa1"/>
        <w:spacing w:after="0" w:line="288" w:lineRule="auto"/>
        <w:rPr>
          <w:rFonts w:ascii="Arial" w:hAnsi="Arial" w:cs="Arial"/>
          <w:b/>
          <w:sz w:val="20"/>
          <w:szCs w:val="20"/>
          <w:lang w:val="en-US"/>
        </w:rPr>
      </w:pPr>
    </w:p>
    <w:p w14:paraId="4B5B8B38" w14:textId="435DD607" w:rsidR="009001B9" w:rsidRPr="009166B0" w:rsidRDefault="009001B9" w:rsidP="009001B9">
      <w:pPr>
        <w:jc w:val="left"/>
        <w:rPr>
          <w:rFonts w:eastAsia="Cambria" w:cs="Arial"/>
          <w:b/>
          <w:bCs/>
          <w:sz w:val="20"/>
          <w:lang w:val="en-US" w:eastAsia="en-US"/>
        </w:rPr>
      </w:pPr>
      <w:r w:rsidRPr="009166B0">
        <w:rPr>
          <w:rFonts w:eastAsia="Cambria" w:cs="Arial"/>
          <w:b/>
          <w:bCs/>
          <w:sz w:val="20"/>
          <w:lang w:val="en-US" w:eastAsia="en-US"/>
        </w:rPr>
        <w:t xml:space="preserve">BVI </w:t>
      </w:r>
      <w:r w:rsidR="00861E1D" w:rsidRPr="009166B0">
        <w:rPr>
          <w:rFonts w:eastAsia="Cambria" w:cs="Arial"/>
          <w:b/>
          <w:bCs/>
          <w:sz w:val="20"/>
          <w:lang w:val="en-US" w:eastAsia="en-US"/>
        </w:rPr>
        <w:t>c</w:t>
      </w:r>
      <w:r w:rsidR="00EF0345" w:rsidRPr="009166B0">
        <w:rPr>
          <w:rFonts w:eastAsia="Cambria" w:cs="Arial"/>
          <w:b/>
          <w:bCs/>
          <w:sz w:val="20"/>
          <w:lang w:val="en-US" w:eastAsia="en-US"/>
        </w:rPr>
        <w:t xml:space="preserve">omments </w:t>
      </w:r>
      <w:r w:rsidRPr="009166B0">
        <w:rPr>
          <w:rFonts w:eastAsia="Cambria" w:cs="Arial"/>
          <w:b/>
          <w:bCs/>
          <w:sz w:val="20"/>
          <w:lang w:val="en-US" w:eastAsia="en-US"/>
        </w:rPr>
        <w:t xml:space="preserve">on </w:t>
      </w:r>
      <w:r w:rsidR="00EF0345" w:rsidRPr="009166B0">
        <w:rPr>
          <w:rFonts w:eastAsia="Cambria" w:cs="Arial"/>
          <w:b/>
          <w:bCs/>
          <w:sz w:val="20"/>
          <w:lang w:val="en-US" w:eastAsia="en-US"/>
        </w:rPr>
        <w:t xml:space="preserve">the ESMA consultation </w:t>
      </w:r>
      <w:r w:rsidR="00EF0345" w:rsidRPr="009166B0">
        <w:rPr>
          <w:rFonts w:eastAsia="Cambria" w:cs="Arial"/>
          <w:b/>
          <w:bCs/>
          <w:sz w:val="20"/>
          <w:lang w:val="en-US" w:eastAsia="en-US"/>
        </w:rPr>
        <w:t xml:space="preserve">on the technical Advice to the European Commission on the amendments to the research provisions in the MiFID II Delegated </w:t>
      </w:r>
      <w:r w:rsidR="00861E1D" w:rsidRPr="009166B0">
        <w:rPr>
          <w:rFonts w:eastAsia="Cambria" w:cs="Arial"/>
          <w:b/>
          <w:bCs/>
          <w:sz w:val="20"/>
          <w:lang w:val="en-US" w:eastAsia="en-US"/>
        </w:rPr>
        <w:t>Directive</w:t>
      </w:r>
    </w:p>
    <w:p w14:paraId="12428EEC" w14:textId="6367E225" w:rsidR="007920C9" w:rsidRPr="009166B0" w:rsidRDefault="007920C9" w:rsidP="00A42CF6">
      <w:pPr>
        <w:pStyle w:val="Standa1"/>
        <w:spacing w:after="0" w:line="288" w:lineRule="auto"/>
        <w:rPr>
          <w:rFonts w:ascii="Arial" w:hAnsi="Arial" w:cs="Arial"/>
          <w:b/>
          <w:sz w:val="20"/>
          <w:szCs w:val="20"/>
          <w:lang w:val="en-GB"/>
        </w:rPr>
      </w:pPr>
    </w:p>
    <w:p w14:paraId="25EB4F4C" w14:textId="01E894E0" w:rsidR="002D451D" w:rsidRPr="009166B0" w:rsidRDefault="004C4712" w:rsidP="009001B9">
      <w:pPr>
        <w:pStyle w:val="Standa1"/>
        <w:spacing w:after="0" w:line="288" w:lineRule="auto"/>
        <w:rPr>
          <w:rFonts w:ascii="Arial" w:hAnsi="Arial" w:cs="Arial"/>
          <w:sz w:val="20"/>
          <w:szCs w:val="20"/>
          <w:lang w:val="en-US"/>
        </w:rPr>
      </w:pPr>
      <w:r w:rsidRPr="009166B0">
        <w:rPr>
          <w:rFonts w:ascii="Arial" w:hAnsi="Arial" w:cs="Arial"/>
          <w:sz w:val="20"/>
          <w:szCs w:val="20"/>
          <w:lang w:val="en-GB"/>
        </w:rPr>
        <w:t xml:space="preserve">We </w:t>
      </w:r>
      <w:r w:rsidR="00C17BB7" w:rsidRPr="009166B0">
        <w:rPr>
          <w:rStyle w:val="Funotenzeichen"/>
          <w:rFonts w:ascii="Arial" w:hAnsi="Arial" w:cs="Arial"/>
          <w:sz w:val="20"/>
          <w:szCs w:val="20"/>
          <w:lang w:val="en-GB"/>
        </w:rPr>
        <w:footnoteReference w:id="1"/>
      </w:r>
      <w:r w:rsidR="00C17BB7" w:rsidRPr="009166B0">
        <w:rPr>
          <w:rFonts w:ascii="Arial" w:hAnsi="Arial" w:cs="Arial"/>
          <w:sz w:val="20"/>
          <w:szCs w:val="20"/>
          <w:lang w:val="en-GB"/>
        </w:rPr>
        <w:t xml:space="preserve"> take the opportunity to present</w:t>
      </w:r>
      <w:r w:rsidR="00997CE5" w:rsidRPr="009166B0">
        <w:rPr>
          <w:rFonts w:ascii="Arial" w:hAnsi="Arial" w:cs="Arial"/>
          <w:sz w:val="20"/>
          <w:szCs w:val="20"/>
          <w:lang w:val="en-GB"/>
        </w:rPr>
        <w:t xml:space="preserve"> </w:t>
      </w:r>
      <w:r w:rsidR="003E58D8" w:rsidRPr="009166B0">
        <w:rPr>
          <w:rFonts w:ascii="Arial" w:hAnsi="Arial" w:cs="Arial"/>
          <w:sz w:val="20"/>
          <w:szCs w:val="20"/>
          <w:lang w:val="en-GB"/>
        </w:rPr>
        <w:t xml:space="preserve">our </w:t>
      </w:r>
      <w:r w:rsidR="00C17BB7" w:rsidRPr="009166B0">
        <w:rPr>
          <w:rFonts w:ascii="Arial" w:hAnsi="Arial" w:cs="Arial"/>
          <w:sz w:val="20"/>
          <w:szCs w:val="20"/>
          <w:lang w:val="en-GB"/>
        </w:rPr>
        <w:t>views on</w:t>
      </w:r>
      <w:r w:rsidR="009001B9" w:rsidRPr="009166B0">
        <w:rPr>
          <w:rFonts w:ascii="Arial" w:hAnsi="Arial" w:cs="Arial"/>
          <w:sz w:val="20"/>
          <w:szCs w:val="20"/>
          <w:lang w:val="en-GB"/>
        </w:rPr>
        <w:t xml:space="preserve"> </w:t>
      </w:r>
      <w:r w:rsidR="009001B9" w:rsidRPr="009166B0">
        <w:rPr>
          <w:rFonts w:ascii="Arial" w:hAnsi="Arial" w:cs="Arial"/>
          <w:sz w:val="20"/>
          <w:szCs w:val="20"/>
          <w:lang w:val="en-US"/>
        </w:rPr>
        <w:t>the objectives of the Listing Act to enhance market transparency and investor protection</w:t>
      </w:r>
      <w:r w:rsidR="009001B9" w:rsidRPr="009166B0">
        <w:rPr>
          <w:rFonts w:ascii="Arial" w:hAnsi="Arial" w:cs="Arial"/>
          <w:b/>
          <w:bCs/>
          <w:sz w:val="20"/>
          <w:szCs w:val="20"/>
          <w:lang w:val="en-US"/>
        </w:rPr>
        <w:t xml:space="preserve">. </w:t>
      </w:r>
      <w:r w:rsidR="009001B9" w:rsidRPr="009166B0">
        <w:rPr>
          <w:rFonts w:ascii="Arial" w:hAnsi="Arial" w:cs="Arial"/>
          <w:sz w:val="20"/>
          <w:szCs w:val="20"/>
          <w:lang w:val="en-US"/>
        </w:rPr>
        <w:t xml:space="preserve">We welcome the option of joint payments for execution services and research </w:t>
      </w:r>
      <w:r w:rsidR="002D451D" w:rsidRPr="009166B0">
        <w:rPr>
          <w:rFonts w:ascii="Arial" w:hAnsi="Arial" w:cs="Arial"/>
          <w:sz w:val="20"/>
          <w:szCs w:val="20"/>
          <w:lang w:val="en-US"/>
        </w:rPr>
        <w:t>within in the</w:t>
      </w:r>
      <w:r w:rsidR="009001B9" w:rsidRPr="009166B0">
        <w:rPr>
          <w:rFonts w:ascii="Arial" w:hAnsi="Arial" w:cs="Arial"/>
          <w:sz w:val="20"/>
          <w:szCs w:val="20"/>
          <w:lang w:val="en-US"/>
        </w:rPr>
        <w:t xml:space="preserve"> context of the Listing Act</w:t>
      </w:r>
      <w:r w:rsidR="002D451D" w:rsidRPr="009166B0">
        <w:rPr>
          <w:rFonts w:ascii="Arial" w:hAnsi="Arial" w:cs="Arial"/>
          <w:sz w:val="20"/>
          <w:szCs w:val="20"/>
          <w:lang w:val="en-US"/>
        </w:rPr>
        <w:t xml:space="preserve">. </w:t>
      </w:r>
    </w:p>
    <w:p w14:paraId="773A350E" w14:textId="77777777" w:rsidR="002D451D" w:rsidRPr="009166B0" w:rsidRDefault="002D451D" w:rsidP="009001B9">
      <w:pPr>
        <w:pStyle w:val="Standa1"/>
        <w:spacing w:after="0" w:line="288" w:lineRule="auto"/>
        <w:rPr>
          <w:rFonts w:ascii="Arial" w:hAnsi="Arial" w:cs="Arial"/>
          <w:sz w:val="20"/>
          <w:szCs w:val="20"/>
          <w:lang w:val="en-US"/>
        </w:rPr>
      </w:pPr>
    </w:p>
    <w:p w14:paraId="1ACC5721" w14:textId="2C2CA3FD" w:rsidR="002D451D" w:rsidRPr="009166B0" w:rsidRDefault="002D451D" w:rsidP="009001B9">
      <w:pPr>
        <w:pStyle w:val="Standa1"/>
        <w:spacing w:after="0" w:line="288" w:lineRule="auto"/>
        <w:rPr>
          <w:rFonts w:ascii="Arial" w:hAnsi="Arial" w:cs="Arial"/>
          <w:sz w:val="20"/>
          <w:szCs w:val="20"/>
          <w:lang w:val="en-GB"/>
        </w:rPr>
      </w:pPr>
      <w:r w:rsidRPr="009166B0">
        <w:rPr>
          <w:rFonts w:ascii="Arial" w:hAnsi="Arial" w:cs="Arial"/>
          <w:sz w:val="20"/>
          <w:szCs w:val="20"/>
          <w:lang w:val="en-US"/>
        </w:rPr>
        <w:t>The unbundling of research costs from trading commissions lead</w:t>
      </w:r>
      <w:r w:rsidR="0027516B" w:rsidRPr="009166B0">
        <w:rPr>
          <w:rFonts w:ascii="Arial" w:hAnsi="Arial" w:cs="Arial"/>
          <w:sz w:val="20"/>
          <w:szCs w:val="20"/>
          <w:lang w:val="en-US"/>
        </w:rPr>
        <w:t>s</w:t>
      </w:r>
      <w:r w:rsidRPr="009166B0">
        <w:rPr>
          <w:rFonts w:ascii="Arial" w:hAnsi="Arial" w:cs="Arial"/>
          <w:sz w:val="20"/>
          <w:szCs w:val="20"/>
          <w:lang w:val="en-US"/>
        </w:rPr>
        <w:t xml:space="preserve"> </w:t>
      </w:r>
      <w:r w:rsidR="00914689" w:rsidRPr="009166B0">
        <w:rPr>
          <w:rFonts w:ascii="Arial" w:hAnsi="Arial" w:cs="Arial"/>
          <w:sz w:val="20"/>
          <w:szCs w:val="20"/>
          <w:lang w:val="en-US"/>
        </w:rPr>
        <w:t xml:space="preserve">in the past </w:t>
      </w:r>
      <w:r w:rsidRPr="009166B0">
        <w:rPr>
          <w:rFonts w:ascii="Arial" w:hAnsi="Arial" w:cs="Arial"/>
          <w:sz w:val="20"/>
          <w:szCs w:val="20"/>
          <w:lang w:val="en-US"/>
        </w:rPr>
        <w:t>to a reduction in the availability and quality of research, particularly for small and mid-cap companies.</w:t>
      </w:r>
      <w:r w:rsidR="002A39F7" w:rsidRPr="009166B0">
        <w:rPr>
          <w:rFonts w:ascii="Arial" w:hAnsi="Arial" w:cs="Arial"/>
          <w:sz w:val="20"/>
          <w:szCs w:val="20"/>
          <w:lang w:val="en-US"/>
        </w:rPr>
        <w:t xml:space="preserve"> </w:t>
      </w:r>
      <w:r w:rsidRPr="009166B0">
        <w:rPr>
          <w:rFonts w:ascii="Arial" w:hAnsi="Arial" w:cs="Arial"/>
          <w:sz w:val="20"/>
          <w:szCs w:val="20"/>
          <w:lang w:val="en-US"/>
        </w:rPr>
        <w:t>This impact</w:t>
      </w:r>
      <w:r w:rsidR="00BC68EC" w:rsidRPr="009166B0">
        <w:rPr>
          <w:rFonts w:ascii="Arial" w:hAnsi="Arial" w:cs="Arial"/>
          <w:sz w:val="20"/>
          <w:szCs w:val="20"/>
          <w:lang w:val="en-US"/>
        </w:rPr>
        <w:t>ed</w:t>
      </w:r>
      <w:r w:rsidRPr="009166B0">
        <w:rPr>
          <w:rFonts w:ascii="Arial" w:hAnsi="Arial" w:cs="Arial"/>
          <w:sz w:val="20"/>
          <w:szCs w:val="20"/>
          <w:lang w:val="en-US"/>
        </w:rPr>
        <w:t xml:space="preserve"> investment decisions and market efficiency. Therefore, </w:t>
      </w:r>
      <w:r w:rsidR="00BC68EC" w:rsidRPr="009166B0">
        <w:rPr>
          <w:rFonts w:ascii="Arial" w:hAnsi="Arial" w:cs="Arial"/>
          <w:sz w:val="20"/>
          <w:szCs w:val="20"/>
          <w:lang w:val="en-US"/>
        </w:rPr>
        <w:t xml:space="preserve">we welcome that also </w:t>
      </w:r>
      <w:r w:rsidRPr="009166B0">
        <w:rPr>
          <w:rFonts w:ascii="Arial" w:hAnsi="Arial" w:cs="Arial"/>
          <w:sz w:val="20"/>
          <w:szCs w:val="20"/>
          <w:lang w:val="en-US"/>
        </w:rPr>
        <w:t xml:space="preserve">research </w:t>
      </w:r>
      <w:r w:rsidR="00BC68EC" w:rsidRPr="009166B0">
        <w:rPr>
          <w:rFonts w:ascii="Arial" w:hAnsi="Arial" w:cs="Arial"/>
          <w:sz w:val="20"/>
          <w:szCs w:val="20"/>
          <w:lang w:val="en-US"/>
        </w:rPr>
        <w:t xml:space="preserve">and execution (trading) cost </w:t>
      </w:r>
      <w:proofErr w:type="spellStart"/>
      <w:r w:rsidR="00BC68EC" w:rsidRPr="009166B0">
        <w:rPr>
          <w:rFonts w:ascii="Arial" w:hAnsi="Arial" w:cs="Arial"/>
          <w:sz w:val="20"/>
          <w:szCs w:val="20"/>
          <w:lang w:val="en-US"/>
        </w:rPr>
        <w:t>re</w:t>
      </w:r>
      <w:r w:rsidRPr="009166B0">
        <w:rPr>
          <w:rFonts w:ascii="Arial" w:hAnsi="Arial" w:cs="Arial"/>
          <w:sz w:val="20"/>
          <w:szCs w:val="20"/>
          <w:lang w:val="en-US"/>
        </w:rPr>
        <w:t>bundling</w:t>
      </w:r>
      <w:proofErr w:type="spellEnd"/>
      <w:r w:rsidRPr="009166B0">
        <w:rPr>
          <w:rFonts w:ascii="Arial" w:hAnsi="Arial" w:cs="Arial"/>
          <w:sz w:val="20"/>
          <w:szCs w:val="20"/>
          <w:lang w:val="en-US"/>
        </w:rPr>
        <w:t xml:space="preserve"> will be made possible irrespective of the m</w:t>
      </w:r>
      <w:proofErr w:type="spellStart"/>
      <w:r w:rsidRPr="009166B0">
        <w:rPr>
          <w:rFonts w:ascii="Arial" w:hAnsi="Arial" w:cs="Arial"/>
          <w:sz w:val="20"/>
          <w:szCs w:val="20"/>
          <w:lang w:val="en-GB"/>
        </w:rPr>
        <w:t>arket</w:t>
      </w:r>
      <w:proofErr w:type="spellEnd"/>
      <w:r w:rsidRPr="009166B0">
        <w:rPr>
          <w:rFonts w:ascii="Arial" w:hAnsi="Arial" w:cs="Arial"/>
          <w:sz w:val="20"/>
          <w:szCs w:val="20"/>
          <w:lang w:val="en-GB"/>
        </w:rPr>
        <w:t xml:space="preserve"> capitalization of issue</w:t>
      </w:r>
      <w:r w:rsidR="00BC68EC" w:rsidRPr="009166B0">
        <w:rPr>
          <w:rFonts w:ascii="Arial" w:hAnsi="Arial" w:cs="Arial"/>
          <w:sz w:val="20"/>
          <w:szCs w:val="20"/>
          <w:lang w:val="en-GB"/>
        </w:rPr>
        <w:t>r</w:t>
      </w:r>
      <w:r w:rsidRPr="009166B0">
        <w:rPr>
          <w:rFonts w:ascii="Arial" w:hAnsi="Arial" w:cs="Arial"/>
          <w:sz w:val="20"/>
          <w:szCs w:val="20"/>
          <w:lang w:val="en-GB"/>
        </w:rPr>
        <w:t xml:space="preserve">s. </w:t>
      </w:r>
    </w:p>
    <w:p w14:paraId="2F3D25F0" w14:textId="77777777" w:rsidR="002A39F7" w:rsidRPr="009166B0" w:rsidRDefault="002A39F7" w:rsidP="009001B9">
      <w:pPr>
        <w:pStyle w:val="Standa1"/>
        <w:spacing w:after="0" w:line="288" w:lineRule="auto"/>
        <w:rPr>
          <w:rFonts w:ascii="Arial" w:hAnsi="Arial" w:cs="Arial"/>
          <w:sz w:val="20"/>
          <w:szCs w:val="20"/>
          <w:lang w:val="en-GB"/>
        </w:rPr>
      </w:pPr>
    </w:p>
    <w:p w14:paraId="23004CEF" w14:textId="162369BA" w:rsidR="009001B9" w:rsidRPr="009166B0" w:rsidRDefault="00914689" w:rsidP="00A9750B">
      <w:pPr>
        <w:pStyle w:val="Standa1"/>
        <w:spacing w:after="0" w:line="288" w:lineRule="auto"/>
        <w:rPr>
          <w:rFonts w:ascii="Arial" w:hAnsi="Arial" w:cs="Arial"/>
          <w:sz w:val="20"/>
          <w:szCs w:val="20"/>
          <w:lang w:val="en-US"/>
        </w:rPr>
      </w:pPr>
      <w:r w:rsidRPr="009166B0">
        <w:rPr>
          <w:rFonts w:ascii="Arial" w:hAnsi="Arial" w:cs="Arial"/>
          <w:sz w:val="20"/>
          <w:szCs w:val="20"/>
          <w:lang w:val="en-US"/>
        </w:rPr>
        <w:t xml:space="preserve">The new </w:t>
      </w:r>
      <w:r w:rsidR="00F03689" w:rsidRPr="009166B0">
        <w:rPr>
          <w:rFonts w:ascii="Arial" w:hAnsi="Arial" w:cs="Arial"/>
          <w:sz w:val="20"/>
          <w:szCs w:val="20"/>
          <w:lang w:val="en-US"/>
        </w:rPr>
        <w:t>possibility of research bundling under the Listing Act</w:t>
      </w:r>
      <w:r w:rsidR="00A95778" w:rsidRPr="009166B0">
        <w:rPr>
          <w:rFonts w:ascii="Arial" w:hAnsi="Arial" w:cs="Arial"/>
          <w:sz w:val="20"/>
          <w:szCs w:val="20"/>
          <w:lang w:val="en-US"/>
        </w:rPr>
        <w:t xml:space="preserve">, </w:t>
      </w:r>
      <w:r w:rsidR="00BC68EC" w:rsidRPr="009166B0">
        <w:rPr>
          <w:rFonts w:ascii="Arial" w:hAnsi="Arial" w:cs="Arial"/>
          <w:sz w:val="20"/>
          <w:szCs w:val="20"/>
          <w:lang w:val="en-US"/>
        </w:rPr>
        <w:t>allow</w:t>
      </w:r>
      <w:r w:rsidRPr="009166B0">
        <w:rPr>
          <w:rFonts w:ascii="Arial" w:hAnsi="Arial" w:cs="Arial"/>
          <w:sz w:val="20"/>
          <w:szCs w:val="20"/>
          <w:lang w:val="en-US"/>
        </w:rPr>
        <w:t>s</w:t>
      </w:r>
      <w:r w:rsidR="00A95778" w:rsidRPr="009166B0">
        <w:rPr>
          <w:rFonts w:ascii="Arial" w:hAnsi="Arial" w:cs="Arial"/>
          <w:sz w:val="20"/>
          <w:szCs w:val="20"/>
          <w:lang w:val="en-US"/>
        </w:rPr>
        <w:t xml:space="preserve"> investment firms more flexibility in the way they choose to organize</w:t>
      </w:r>
      <w:r w:rsidR="00BC68EC" w:rsidRPr="009166B0">
        <w:rPr>
          <w:rFonts w:ascii="Arial" w:hAnsi="Arial" w:cs="Arial"/>
          <w:sz w:val="20"/>
          <w:szCs w:val="20"/>
          <w:lang w:val="en-US"/>
        </w:rPr>
        <w:t xml:space="preserve"> their </w:t>
      </w:r>
      <w:r w:rsidR="00A95778" w:rsidRPr="009166B0">
        <w:rPr>
          <w:rFonts w:ascii="Arial" w:hAnsi="Arial" w:cs="Arial"/>
          <w:sz w:val="20"/>
          <w:szCs w:val="20"/>
          <w:lang w:val="en-US"/>
        </w:rPr>
        <w:t xml:space="preserve">payments for execution services and research. We </w:t>
      </w:r>
      <w:r w:rsidRPr="009166B0">
        <w:rPr>
          <w:rFonts w:ascii="Arial" w:hAnsi="Arial" w:cs="Arial"/>
          <w:sz w:val="20"/>
          <w:szCs w:val="20"/>
          <w:lang w:val="en-US"/>
        </w:rPr>
        <w:t xml:space="preserve">also </w:t>
      </w:r>
      <w:r w:rsidR="00A95778" w:rsidRPr="009166B0">
        <w:rPr>
          <w:rFonts w:ascii="Arial" w:hAnsi="Arial" w:cs="Arial"/>
          <w:sz w:val="20"/>
          <w:szCs w:val="20"/>
          <w:lang w:val="en-US"/>
        </w:rPr>
        <w:t>s</w:t>
      </w:r>
      <w:r w:rsidR="00BC68EC" w:rsidRPr="009166B0">
        <w:rPr>
          <w:rFonts w:ascii="Arial" w:hAnsi="Arial" w:cs="Arial"/>
          <w:sz w:val="20"/>
          <w:szCs w:val="20"/>
          <w:lang w:val="en-US"/>
        </w:rPr>
        <w:t>upport</w:t>
      </w:r>
      <w:r w:rsidR="00A95778" w:rsidRPr="009166B0">
        <w:rPr>
          <w:rFonts w:ascii="Arial" w:hAnsi="Arial" w:cs="Arial"/>
          <w:sz w:val="20"/>
          <w:szCs w:val="20"/>
          <w:lang w:val="en-US"/>
        </w:rPr>
        <w:t xml:space="preserve"> ESMA's assessment that the </w:t>
      </w:r>
      <w:r w:rsidR="00BC68EC" w:rsidRPr="009166B0">
        <w:rPr>
          <w:rFonts w:ascii="Arial" w:hAnsi="Arial" w:cs="Arial"/>
          <w:sz w:val="20"/>
          <w:szCs w:val="20"/>
          <w:lang w:val="en-US"/>
        </w:rPr>
        <w:t xml:space="preserve">joint </w:t>
      </w:r>
      <w:r w:rsidR="00A95778" w:rsidRPr="009166B0">
        <w:rPr>
          <w:rFonts w:ascii="Arial" w:hAnsi="Arial" w:cs="Arial"/>
          <w:sz w:val="20"/>
          <w:szCs w:val="20"/>
          <w:lang w:val="en-US"/>
        </w:rPr>
        <w:t xml:space="preserve">payments </w:t>
      </w:r>
      <w:r w:rsidR="00BC68EC" w:rsidRPr="009166B0">
        <w:rPr>
          <w:rFonts w:ascii="Arial" w:hAnsi="Arial" w:cs="Arial"/>
          <w:sz w:val="20"/>
          <w:szCs w:val="20"/>
          <w:lang w:val="en-US"/>
        </w:rPr>
        <w:t xml:space="preserve">resulting </w:t>
      </w:r>
      <w:r w:rsidR="00A95778" w:rsidRPr="009166B0">
        <w:rPr>
          <w:rFonts w:ascii="Arial" w:hAnsi="Arial" w:cs="Arial"/>
          <w:sz w:val="20"/>
          <w:szCs w:val="20"/>
          <w:lang w:val="en-US"/>
        </w:rPr>
        <w:t>from research bundling are explicitly not</w:t>
      </w:r>
      <w:r w:rsidR="00BC68EC" w:rsidRPr="009166B0">
        <w:rPr>
          <w:rFonts w:ascii="Arial" w:hAnsi="Arial" w:cs="Arial"/>
          <w:sz w:val="20"/>
          <w:szCs w:val="20"/>
          <w:lang w:val="en-US"/>
        </w:rPr>
        <w:t xml:space="preserve"> considered</w:t>
      </w:r>
      <w:r w:rsidR="00A95778" w:rsidRPr="009166B0">
        <w:rPr>
          <w:rFonts w:ascii="Arial" w:hAnsi="Arial" w:cs="Arial"/>
          <w:sz w:val="20"/>
          <w:szCs w:val="20"/>
          <w:lang w:val="en-US"/>
        </w:rPr>
        <w:t xml:space="preserve"> inducements within the meaning of MiFID (ESMA’s consultation paper, p. 13).</w:t>
      </w:r>
    </w:p>
    <w:p w14:paraId="5C3AF5B4" w14:textId="77777777" w:rsidR="00EE7512" w:rsidRPr="009166B0" w:rsidRDefault="00EE7512" w:rsidP="00A9750B">
      <w:pPr>
        <w:pStyle w:val="Standa1"/>
        <w:spacing w:after="0" w:line="288" w:lineRule="auto"/>
        <w:rPr>
          <w:rFonts w:ascii="Arial" w:hAnsi="Arial" w:cs="Arial"/>
          <w:sz w:val="20"/>
          <w:szCs w:val="20"/>
          <w:lang w:val="en-US"/>
        </w:rPr>
      </w:pPr>
    </w:p>
    <w:p w14:paraId="15AABA5F" w14:textId="089CC253" w:rsidR="00A95778" w:rsidRPr="009166B0" w:rsidRDefault="00A95778" w:rsidP="00A9750B">
      <w:pPr>
        <w:pStyle w:val="Standa1"/>
        <w:spacing w:after="0" w:line="288" w:lineRule="auto"/>
        <w:rPr>
          <w:rFonts w:ascii="Arial" w:hAnsi="Arial" w:cs="Arial"/>
          <w:sz w:val="20"/>
          <w:szCs w:val="20"/>
          <w:lang w:val="en-US"/>
        </w:rPr>
      </w:pPr>
      <w:r w:rsidRPr="009166B0">
        <w:rPr>
          <w:rFonts w:ascii="Arial" w:hAnsi="Arial" w:cs="Arial"/>
          <w:sz w:val="20"/>
          <w:szCs w:val="20"/>
          <w:lang w:val="en-US"/>
        </w:rPr>
        <w:t xml:space="preserve">In particular, we would like to emphasize that the requirement to establish a methodology for remuneration laid out by ESMA (Option 3b the consultation paper) </w:t>
      </w:r>
      <w:r w:rsidR="00914689" w:rsidRPr="009166B0">
        <w:rPr>
          <w:rFonts w:ascii="Arial" w:hAnsi="Arial" w:cs="Arial"/>
          <w:sz w:val="20"/>
          <w:szCs w:val="20"/>
          <w:lang w:val="en-US"/>
        </w:rPr>
        <w:t xml:space="preserve">allow </w:t>
      </w:r>
      <w:r w:rsidRPr="009166B0">
        <w:rPr>
          <w:rFonts w:ascii="Arial" w:hAnsi="Arial" w:cs="Arial"/>
          <w:sz w:val="20"/>
          <w:szCs w:val="20"/>
          <w:lang w:val="en-US"/>
        </w:rPr>
        <w:t>simply and clear</w:t>
      </w:r>
      <w:r w:rsidR="00914689" w:rsidRPr="009166B0">
        <w:rPr>
          <w:rFonts w:ascii="Arial" w:hAnsi="Arial" w:cs="Arial"/>
          <w:sz w:val="20"/>
          <w:szCs w:val="20"/>
          <w:lang w:val="en-US"/>
        </w:rPr>
        <w:t xml:space="preserve"> </w:t>
      </w:r>
      <w:proofErr w:type="gramStart"/>
      <w:r w:rsidR="00914689" w:rsidRPr="009166B0">
        <w:rPr>
          <w:rFonts w:ascii="Arial" w:hAnsi="Arial" w:cs="Arial"/>
          <w:sz w:val="20"/>
          <w:szCs w:val="20"/>
          <w:lang w:val="en-US"/>
        </w:rPr>
        <w:t>principles based</w:t>
      </w:r>
      <w:proofErr w:type="gramEnd"/>
      <w:r w:rsidR="00914689" w:rsidRPr="009166B0">
        <w:rPr>
          <w:rFonts w:ascii="Arial" w:hAnsi="Arial" w:cs="Arial"/>
          <w:sz w:val="20"/>
          <w:szCs w:val="20"/>
          <w:lang w:val="en-US"/>
        </w:rPr>
        <w:t xml:space="preserve"> methodology</w:t>
      </w:r>
      <w:r w:rsidRPr="009166B0">
        <w:rPr>
          <w:rFonts w:ascii="Arial" w:hAnsi="Arial" w:cs="Arial"/>
          <w:sz w:val="20"/>
          <w:szCs w:val="20"/>
          <w:lang w:val="en-US"/>
        </w:rPr>
        <w:t xml:space="preserve">. This provision is particularly crucial in the context of the ongoing debate on strengthening Europe's competitiveness in the global environment. </w:t>
      </w:r>
      <w:r w:rsidR="001A25D2" w:rsidRPr="009166B0">
        <w:rPr>
          <w:rFonts w:ascii="Arial" w:hAnsi="Arial" w:cs="Arial"/>
          <w:sz w:val="20"/>
          <w:szCs w:val="20"/>
          <w:lang w:val="en-US"/>
        </w:rPr>
        <w:t xml:space="preserve">Therefore, we welcome the proposed draft amendments by ESMA on Art. 13 of Commission Delegated Directive (EU) 2017/593. </w:t>
      </w:r>
    </w:p>
    <w:p w14:paraId="2BC13CC4" w14:textId="77777777" w:rsidR="00F31531" w:rsidRPr="009166B0" w:rsidRDefault="00F31531" w:rsidP="00A9750B">
      <w:pPr>
        <w:pStyle w:val="Standa1"/>
        <w:spacing w:after="0" w:line="288" w:lineRule="auto"/>
        <w:rPr>
          <w:rFonts w:ascii="Arial" w:hAnsi="Arial" w:cs="Arial"/>
          <w:sz w:val="20"/>
          <w:szCs w:val="20"/>
          <w:lang w:val="en-US"/>
        </w:rPr>
      </w:pPr>
    </w:p>
    <w:p w14:paraId="7190F4C6" w14:textId="5EBDBB96" w:rsidR="00F31531" w:rsidRPr="009166B0" w:rsidRDefault="00BC68EC" w:rsidP="00A9750B">
      <w:pPr>
        <w:pStyle w:val="Standa1"/>
        <w:spacing w:after="0" w:line="288" w:lineRule="auto"/>
        <w:rPr>
          <w:rFonts w:ascii="Arial" w:hAnsi="Arial" w:cs="Arial"/>
          <w:sz w:val="20"/>
          <w:szCs w:val="20"/>
          <w:lang w:val="en-US"/>
        </w:rPr>
      </w:pPr>
      <w:r w:rsidRPr="009166B0">
        <w:rPr>
          <w:rFonts w:ascii="Arial" w:hAnsi="Arial" w:cs="Arial"/>
          <w:sz w:val="20"/>
          <w:szCs w:val="20"/>
          <w:lang w:val="en-US"/>
        </w:rPr>
        <w:t>In this context w</w:t>
      </w:r>
      <w:r w:rsidR="00F31531" w:rsidRPr="009166B0">
        <w:rPr>
          <w:rFonts w:ascii="Arial" w:hAnsi="Arial" w:cs="Arial"/>
          <w:sz w:val="20"/>
          <w:szCs w:val="20"/>
          <w:lang w:val="en-US"/>
        </w:rPr>
        <w:t xml:space="preserve">e would like to make to following specific comment: </w:t>
      </w:r>
    </w:p>
    <w:p w14:paraId="3B7E5DF0" w14:textId="77777777" w:rsidR="00BC68EC" w:rsidRPr="009166B0" w:rsidRDefault="00BC68EC" w:rsidP="00A9750B">
      <w:pPr>
        <w:pStyle w:val="Standa1"/>
        <w:spacing w:after="0" w:line="288" w:lineRule="auto"/>
        <w:rPr>
          <w:rFonts w:ascii="Arial" w:hAnsi="Arial" w:cs="Arial"/>
          <w:sz w:val="20"/>
          <w:szCs w:val="20"/>
          <w:lang w:val="en-US"/>
        </w:rPr>
      </w:pPr>
    </w:p>
    <w:p w14:paraId="46107757" w14:textId="3B6335C1" w:rsidR="00F31531" w:rsidRPr="00D51BE9" w:rsidRDefault="00F31531" w:rsidP="00861E1D">
      <w:pPr>
        <w:pStyle w:val="Standa1"/>
        <w:pBdr>
          <w:top w:val="single" w:sz="4" w:space="1" w:color="auto"/>
          <w:left w:val="single" w:sz="4" w:space="4" w:color="auto"/>
          <w:bottom w:val="single" w:sz="4" w:space="1" w:color="auto"/>
          <w:right w:val="single" w:sz="4" w:space="4" w:color="auto"/>
        </w:pBdr>
        <w:spacing w:after="0" w:line="288" w:lineRule="auto"/>
        <w:rPr>
          <w:rFonts w:ascii="Arial" w:hAnsi="Arial" w:cs="Arial"/>
          <w:b/>
          <w:bCs/>
          <w:sz w:val="20"/>
          <w:szCs w:val="20"/>
          <w:lang w:val="en-GB"/>
        </w:rPr>
      </w:pPr>
      <w:r w:rsidRPr="00D51BE9">
        <w:rPr>
          <w:rFonts w:ascii="Arial" w:hAnsi="Arial" w:cs="Arial"/>
          <w:b/>
          <w:bCs/>
          <w:sz w:val="20"/>
          <w:szCs w:val="20"/>
          <w:lang w:val="en-GB"/>
        </w:rPr>
        <w:t xml:space="preserve">Question 1: Do you agree with the proposed approach? Or would you prefer a </w:t>
      </w:r>
      <w:proofErr w:type="gramStart"/>
      <w:r w:rsidRPr="00D51BE9">
        <w:rPr>
          <w:rFonts w:ascii="Arial" w:hAnsi="Arial" w:cs="Arial"/>
          <w:b/>
          <w:bCs/>
          <w:sz w:val="20"/>
          <w:szCs w:val="20"/>
          <w:lang w:val="en-GB"/>
        </w:rPr>
        <w:t>more or less detailed</w:t>
      </w:r>
      <w:proofErr w:type="gramEnd"/>
      <w:r w:rsidRPr="00D51BE9">
        <w:rPr>
          <w:rFonts w:ascii="Arial" w:hAnsi="Arial" w:cs="Arial"/>
          <w:b/>
          <w:bCs/>
          <w:sz w:val="20"/>
          <w:szCs w:val="20"/>
          <w:lang w:val="en-GB"/>
        </w:rPr>
        <w:t xml:space="preserve"> approach? Please state the reasons for your answer.</w:t>
      </w:r>
    </w:p>
    <w:p w14:paraId="6FEC57DA" w14:textId="77777777" w:rsidR="00AD1610" w:rsidRPr="00D51BE9" w:rsidRDefault="00AD1610" w:rsidP="00A9750B">
      <w:pPr>
        <w:pStyle w:val="Standa1"/>
        <w:spacing w:after="0" w:line="288" w:lineRule="auto"/>
        <w:rPr>
          <w:rFonts w:ascii="Arial" w:hAnsi="Arial" w:cs="Arial"/>
          <w:sz w:val="20"/>
          <w:szCs w:val="20"/>
          <w:lang w:val="en-GB"/>
        </w:rPr>
      </w:pPr>
    </w:p>
    <w:p w14:paraId="75F27DFA" w14:textId="6B637377" w:rsidR="00AD1610" w:rsidRPr="00D51BE9" w:rsidRDefault="00AD1610" w:rsidP="00A9750B">
      <w:pPr>
        <w:pStyle w:val="Standa1"/>
        <w:spacing w:after="0" w:line="288" w:lineRule="auto"/>
        <w:rPr>
          <w:rFonts w:ascii="Arial" w:hAnsi="Arial" w:cs="Arial"/>
          <w:sz w:val="20"/>
          <w:szCs w:val="20"/>
          <w:lang w:val="en-GB"/>
        </w:rPr>
      </w:pPr>
      <w:r w:rsidRPr="00D51BE9">
        <w:rPr>
          <w:rFonts w:ascii="Arial" w:hAnsi="Arial" w:cs="Arial"/>
          <w:sz w:val="20"/>
          <w:szCs w:val="20"/>
          <w:lang w:val="en-GB"/>
        </w:rPr>
        <w:t xml:space="preserve">Yes, principally we agree with the approach for option 3 to introduce some high-level requirements applicable to the three different payment options now available to investment firms. </w:t>
      </w:r>
    </w:p>
    <w:p w14:paraId="2202A59F" w14:textId="77777777" w:rsidR="00585C8E" w:rsidRPr="00D51BE9" w:rsidRDefault="00585C8E" w:rsidP="00A9750B">
      <w:pPr>
        <w:pStyle w:val="Standa1"/>
        <w:spacing w:after="0" w:line="288" w:lineRule="auto"/>
        <w:rPr>
          <w:rFonts w:ascii="Arial" w:hAnsi="Arial" w:cs="Arial"/>
          <w:sz w:val="20"/>
          <w:szCs w:val="20"/>
          <w:lang w:val="en-GB"/>
        </w:rPr>
      </w:pPr>
    </w:p>
    <w:p w14:paraId="00E7BC0B" w14:textId="77777777" w:rsidR="00585C8E" w:rsidRPr="00D51BE9" w:rsidRDefault="00585C8E" w:rsidP="00A9750B">
      <w:pPr>
        <w:pStyle w:val="Standa1"/>
        <w:spacing w:after="0" w:line="288" w:lineRule="auto"/>
        <w:rPr>
          <w:rFonts w:ascii="Arial" w:hAnsi="Arial" w:cs="Arial"/>
          <w:sz w:val="20"/>
          <w:szCs w:val="20"/>
          <w:lang w:val="en-GB"/>
        </w:rPr>
      </w:pPr>
      <w:r w:rsidRPr="00D51BE9">
        <w:rPr>
          <w:rFonts w:ascii="Arial" w:hAnsi="Arial" w:cs="Arial"/>
          <w:sz w:val="20"/>
          <w:szCs w:val="20"/>
          <w:lang w:val="en-GB"/>
        </w:rPr>
        <w:t>However, in respect to Art. 13 para 5,</w:t>
      </w:r>
    </w:p>
    <w:p w14:paraId="1734AE87" w14:textId="77777777" w:rsidR="00585C8E" w:rsidRPr="00D51BE9" w:rsidRDefault="00585C8E" w:rsidP="00A9750B">
      <w:pPr>
        <w:pStyle w:val="Standa1"/>
        <w:spacing w:after="0" w:line="288" w:lineRule="auto"/>
        <w:rPr>
          <w:rFonts w:ascii="Arial" w:hAnsi="Arial" w:cs="Arial"/>
          <w:sz w:val="20"/>
          <w:szCs w:val="20"/>
          <w:lang w:val="en-GB"/>
        </w:rPr>
      </w:pPr>
    </w:p>
    <w:p w14:paraId="08024BCF" w14:textId="24971633" w:rsidR="00585C8E" w:rsidRPr="00D51BE9" w:rsidRDefault="00E82BD2" w:rsidP="00A9750B">
      <w:pPr>
        <w:pStyle w:val="Standa1"/>
        <w:spacing w:after="0" w:line="288" w:lineRule="auto"/>
        <w:rPr>
          <w:rFonts w:ascii="Arial" w:hAnsi="Arial" w:cs="Arial"/>
          <w:i/>
          <w:iCs/>
          <w:sz w:val="20"/>
          <w:szCs w:val="20"/>
          <w:lang w:val="en-GB"/>
        </w:rPr>
      </w:pPr>
      <w:r w:rsidRPr="00D51BE9">
        <w:rPr>
          <w:rFonts w:ascii="Arial" w:hAnsi="Arial" w:cs="Arial"/>
          <w:i/>
          <w:iCs/>
          <w:sz w:val="20"/>
          <w:szCs w:val="20"/>
          <w:lang w:val="en-GB"/>
        </w:rPr>
        <w:t>„</w:t>
      </w:r>
      <w:r w:rsidR="00585C8E" w:rsidRPr="00D51BE9">
        <w:rPr>
          <w:rFonts w:ascii="Arial" w:hAnsi="Arial" w:cs="Arial"/>
          <w:i/>
          <w:iCs/>
          <w:sz w:val="20"/>
          <w:szCs w:val="20"/>
          <w:lang w:val="en-GB"/>
        </w:rPr>
        <w:t xml:space="preserve">5. The investment firm shall agree with clients, in the firm's investment management agreement or general terms of business, the research charge as budgeted by the firm and the frequency with which the specific research charge will be deducted from the resources of the client over the year. Increases in the research budget shall only take place after the provision of clear information to clients about such intended increases. If there is a surplus in the research payment account at the end of a period, the firm </w:t>
      </w:r>
      <w:r w:rsidR="00585C8E" w:rsidRPr="00D51BE9">
        <w:rPr>
          <w:rFonts w:ascii="Arial" w:hAnsi="Arial" w:cs="Arial"/>
          <w:i/>
          <w:iCs/>
          <w:sz w:val="20"/>
          <w:szCs w:val="20"/>
          <w:lang w:val="en-GB"/>
        </w:rPr>
        <w:lastRenderedPageBreak/>
        <w:t xml:space="preserve">should have a process to rebate those funds to the client or to offset it against the research budget and charge calculated for the following </w:t>
      </w:r>
      <w:proofErr w:type="gramStart"/>
      <w:r w:rsidR="00585C8E" w:rsidRPr="00D51BE9">
        <w:rPr>
          <w:rFonts w:ascii="Arial" w:hAnsi="Arial" w:cs="Arial"/>
          <w:i/>
          <w:iCs/>
          <w:sz w:val="20"/>
          <w:szCs w:val="20"/>
          <w:lang w:val="en-GB"/>
        </w:rPr>
        <w:t>period.</w:t>
      </w:r>
      <w:r w:rsidRPr="00D51BE9">
        <w:rPr>
          <w:rFonts w:ascii="Arial" w:hAnsi="Arial" w:cs="Arial"/>
          <w:i/>
          <w:iCs/>
          <w:sz w:val="20"/>
          <w:szCs w:val="20"/>
          <w:lang w:val="en-GB"/>
        </w:rPr>
        <w:t>“</w:t>
      </w:r>
      <w:proofErr w:type="gramEnd"/>
    </w:p>
    <w:p w14:paraId="5A143366" w14:textId="77777777" w:rsidR="00585C8E" w:rsidRPr="00D51BE9" w:rsidRDefault="00585C8E" w:rsidP="00A9750B">
      <w:pPr>
        <w:pStyle w:val="Standa1"/>
        <w:spacing w:after="0" w:line="288" w:lineRule="auto"/>
        <w:rPr>
          <w:rFonts w:ascii="Arial" w:hAnsi="Arial" w:cs="Arial"/>
          <w:sz w:val="20"/>
          <w:szCs w:val="20"/>
          <w:lang w:val="en-GB"/>
        </w:rPr>
      </w:pPr>
    </w:p>
    <w:p w14:paraId="2EA258A7" w14:textId="572138C5" w:rsidR="00E82BD2" w:rsidRPr="00D51BE9" w:rsidRDefault="00093E32" w:rsidP="00A9750B">
      <w:pPr>
        <w:pStyle w:val="Standa1"/>
        <w:spacing w:after="0" w:line="288" w:lineRule="auto"/>
        <w:rPr>
          <w:rFonts w:ascii="Arial" w:hAnsi="Arial" w:cs="Arial"/>
          <w:sz w:val="20"/>
          <w:szCs w:val="20"/>
          <w:lang w:val="en-GB"/>
        </w:rPr>
      </w:pPr>
      <w:r w:rsidRPr="00D51BE9">
        <w:rPr>
          <w:rFonts w:ascii="Arial" w:hAnsi="Arial" w:cs="Arial"/>
          <w:sz w:val="20"/>
          <w:szCs w:val="20"/>
          <w:lang w:val="en-GB"/>
        </w:rPr>
        <w:t>W</w:t>
      </w:r>
      <w:r w:rsidR="00BC68EC" w:rsidRPr="00D51BE9">
        <w:rPr>
          <w:rFonts w:ascii="Arial" w:hAnsi="Arial" w:cs="Arial"/>
          <w:sz w:val="20"/>
          <w:szCs w:val="20"/>
          <w:lang w:val="en-GB"/>
        </w:rPr>
        <w:t xml:space="preserve">e believe </w:t>
      </w:r>
      <w:r w:rsidR="00E61141" w:rsidRPr="00D51BE9">
        <w:rPr>
          <w:rFonts w:ascii="Arial" w:hAnsi="Arial" w:cs="Arial"/>
          <w:sz w:val="20"/>
          <w:szCs w:val="20"/>
          <w:lang w:val="en-GB"/>
        </w:rPr>
        <w:t xml:space="preserve">Art. 13 </w:t>
      </w:r>
      <w:r w:rsidR="00EF6AF3" w:rsidRPr="00D51BE9">
        <w:rPr>
          <w:rFonts w:ascii="Arial" w:hAnsi="Arial" w:cs="Arial"/>
          <w:sz w:val="20"/>
          <w:szCs w:val="20"/>
          <w:lang w:val="en-GB"/>
        </w:rPr>
        <w:t>para 5 should not be interpretated as a</w:t>
      </w:r>
      <w:r w:rsidR="00E61141" w:rsidRPr="00D51BE9">
        <w:rPr>
          <w:rFonts w:ascii="Arial" w:hAnsi="Arial" w:cs="Arial"/>
          <w:sz w:val="20"/>
          <w:szCs w:val="20"/>
          <w:lang w:val="en-GB"/>
        </w:rPr>
        <w:t xml:space="preserve"> legal requirement to set up a</w:t>
      </w:r>
      <w:r w:rsidR="00685C4F" w:rsidRPr="00D51BE9">
        <w:rPr>
          <w:rFonts w:ascii="Arial" w:hAnsi="Arial" w:cs="Arial"/>
          <w:sz w:val="20"/>
          <w:szCs w:val="20"/>
          <w:lang w:val="en-GB"/>
        </w:rPr>
        <w:t xml:space="preserve"> </w:t>
      </w:r>
      <w:r w:rsidR="00EF6AF3" w:rsidRPr="00D51BE9">
        <w:rPr>
          <w:rFonts w:ascii="Arial" w:hAnsi="Arial" w:cs="Arial"/>
          <w:sz w:val="20"/>
          <w:szCs w:val="20"/>
          <w:lang w:val="en-GB"/>
        </w:rPr>
        <w:t>research account for every single investment fund</w:t>
      </w:r>
      <w:r w:rsidR="00E82BD2" w:rsidRPr="00D51BE9">
        <w:rPr>
          <w:rFonts w:ascii="Arial" w:hAnsi="Arial" w:cs="Arial"/>
          <w:sz w:val="20"/>
          <w:szCs w:val="20"/>
          <w:lang w:val="en-GB"/>
        </w:rPr>
        <w:t xml:space="preserve"> (UCITS/AIF)</w:t>
      </w:r>
      <w:r w:rsidR="00EF6AF3" w:rsidRPr="00D51BE9">
        <w:rPr>
          <w:rFonts w:ascii="Arial" w:hAnsi="Arial" w:cs="Arial"/>
          <w:sz w:val="20"/>
          <w:szCs w:val="20"/>
          <w:lang w:val="en-GB"/>
        </w:rPr>
        <w:t xml:space="preserve"> or </w:t>
      </w:r>
      <w:r w:rsidR="00BC68EC" w:rsidRPr="00D51BE9">
        <w:rPr>
          <w:rFonts w:ascii="Arial" w:hAnsi="Arial" w:cs="Arial"/>
          <w:sz w:val="20"/>
          <w:szCs w:val="20"/>
          <w:lang w:val="en-GB"/>
        </w:rPr>
        <w:t xml:space="preserve">-even more cumbersome from an administration point of view at </w:t>
      </w:r>
      <w:r w:rsidR="00E61141" w:rsidRPr="00D51BE9">
        <w:rPr>
          <w:rFonts w:ascii="Arial" w:hAnsi="Arial" w:cs="Arial"/>
          <w:sz w:val="20"/>
          <w:szCs w:val="20"/>
          <w:lang w:val="en-GB"/>
        </w:rPr>
        <w:t xml:space="preserve">each </w:t>
      </w:r>
      <w:proofErr w:type="spellStart"/>
      <w:r w:rsidR="00E61141" w:rsidRPr="00D51BE9">
        <w:rPr>
          <w:rFonts w:ascii="Arial" w:hAnsi="Arial" w:cs="Arial"/>
          <w:sz w:val="20"/>
          <w:szCs w:val="20"/>
          <w:lang w:val="en-GB"/>
        </w:rPr>
        <w:t>subfund</w:t>
      </w:r>
      <w:proofErr w:type="spellEnd"/>
      <w:r w:rsidR="00E61141" w:rsidRPr="00D51BE9">
        <w:rPr>
          <w:rFonts w:ascii="Arial" w:hAnsi="Arial" w:cs="Arial"/>
          <w:sz w:val="20"/>
          <w:szCs w:val="20"/>
          <w:lang w:val="en-GB"/>
        </w:rPr>
        <w:t>/</w:t>
      </w:r>
      <w:r w:rsidR="00EF6AF3" w:rsidRPr="00D51BE9">
        <w:rPr>
          <w:rFonts w:ascii="Arial" w:hAnsi="Arial" w:cs="Arial"/>
          <w:sz w:val="20"/>
          <w:szCs w:val="20"/>
          <w:lang w:val="en-GB"/>
        </w:rPr>
        <w:t>segment</w:t>
      </w:r>
      <w:r w:rsidR="00E61141" w:rsidRPr="00D51BE9">
        <w:rPr>
          <w:rFonts w:ascii="Arial" w:hAnsi="Arial" w:cs="Arial"/>
          <w:sz w:val="20"/>
          <w:szCs w:val="20"/>
          <w:lang w:val="en-GB"/>
        </w:rPr>
        <w:t xml:space="preserve"> within an </w:t>
      </w:r>
      <w:r w:rsidR="00BC68EC" w:rsidRPr="00D51BE9">
        <w:rPr>
          <w:rFonts w:ascii="Arial" w:hAnsi="Arial" w:cs="Arial"/>
          <w:sz w:val="20"/>
          <w:szCs w:val="20"/>
          <w:lang w:val="en-GB"/>
        </w:rPr>
        <w:t>investment fund</w:t>
      </w:r>
      <w:r w:rsidR="00E61141" w:rsidRPr="00D51BE9">
        <w:rPr>
          <w:rFonts w:ascii="Arial" w:hAnsi="Arial" w:cs="Arial"/>
          <w:sz w:val="20"/>
          <w:szCs w:val="20"/>
          <w:lang w:val="en-GB"/>
        </w:rPr>
        <w:t>.</w:t>
      </w:r>
      <w:r w:rsidR="00EF6AF3" w:rsidRPr="00D51BE9">
        <w:rPr>
          <w:rFonts w:ascii="Arial" w:hAnsi="Arial" w:cs="Arial"/>
          <w:sz w:val="20"/>
          <w:szCs w:val="20"/>
          <w:lang w:val="en-GB"/>
        </w:rPr>
        <w:t xml:space="preserve"> Such</w:t>
      </w:r>
      <w:r w:rsidR="00E61141" w:rsidRPr="00D51BE9">
        <w:rPr>
          <w:rFonts w:ascii="Arial" w:hAnsi="Arial" w:cs="Arial"/>
          <w:sz w:val="20"/>
          <w:szCs w:val="20"/>
          <w:lang w:val="en-GB"/>
        </w:rPr>
        <w:t xml:space="preserve"> requirement would in practice severely limit the </w:t>
      </w:r>
      <w:r w:rsidR="00981A7F" w:rsidRPr="00D51BE9">
        <w:rPr>
          <w:rFonts w:ascii="Arial" w:hAnsi="Arial" w:cs="Arial"/>
          <w:sz w:val="20"/>
          <w:szCs w:val="20"/>
          <w:lang w:val="en-GB"/>
        </w:rPr>
        <w:t>possibility of</w:t>
      </w:r>
      <w:r w:rsidR="00EF6AF3" w:rsidRPr="00D51BE9">
        <w:rPr>
          <w:rFonts w:ascii="Arial" w:hAnsi="Arial" w:cs="Arial"/>
          <w:sz w:val="20"/>
          <w:szCs w:val="20"/>
          <w:lang w:val="en-GB"/>
        </w:rPr>
        <w:t xml:space="preserve"> </w:t>
      </w:r>
      <w:r w:rsidR="00E61141" w:rsidRPr="00D51BE9">
        <w:rPr>
          <w:rFonts w:ascii="Arial" w:hAnsi="Arial" w:cs="Arial"/>
          <w:sz w:val="20"/>
          <w:szCs w:val="20"/>
          <w:lang w:val="en-GB"/>
        </w:rPr>
        <w:t>(</w:t>
      </w:r>
      <w:r w:rsidR="00EF6AF3" w:rsidRPr="00D51BE9">
        <w:rPr>
          <w:rFonts w:ascii="Arial" w:hAnsi="Arial" w:cs="Arial"/>
          <w:sz w:val="20"/>
          <w:szCs w:val="20"/>
          <w:lang w:val="en-GB"/>
        </w:rPr>
        <w:t>re</w:t>
      </w:r>
      <w:r w:rsidR="00E61141" w:rsidRPr="00D51BE9">
        <w:rPr>
          <w:rFonts w:ascii="Arial" w:hAnsi="Arial" w:cs="Arial"/>
          <w:sz w:val="20"/>
          <w:szCs w:val="20"/>
          <w:lang w:val="en-GB"/>
        </w:rPr>
        <w:t>)</w:t>
      </w:r>
      <w:r w:rsidR="00EF6AF3" w:rsidRPr="00D51BE9">
        <w:rPr>
          <w:rFonts w:ascii="Arial" w:hAnsi="Arial" w:cs="Arial"/>
          <w:sz w:val="20"/>
          <w:szCs w:val="20"/>
          <w:lang w:val="en-GB"/>
        </w:rPr>
        <w:t xml:space="preserve">introducing </w:t>
      </w:r>
      <w:r w:rsidR="00412945" w:rsidRPr="00D51BE9">
        <w:rPr>
          <w:rFonts w:ascii="Arial" w:hAnsi="Arial" w:cs="Arial"/>
          <w:sz w:val="20"/>
          <w:szCs w:val="20"/>
          <w:lang w:val="en-GB"/>
        </w:rPr>
        <w:t xml:space="preserve">research </w:t>
      </w:r>
      <w:r w:rsidR="00E61141" w:rsidRPr="00D51BE9">
        <w:rPr>
          <w:rFonts w:ascii="Arial" w:hAnsi="Arial" w:cs="Arial"/>
          <w:sz w:val="20"/>
          <w:szCs w:val="20"/>
          <w:lang w:val="en-GB"/>
        </w:rPr>
        <w:t xml:space="preserve">and trading cost </w:t>
      </w:r>
      <w:r w:rsidR="00EF6AF3" w:rsidRPr="00D51BE9">
        <w:rPr>
          <w:rFonts w:ascii="Arial" w:hAnsi="Arial" w:cs="Arial"/>
          <w:sz w:val="20"/>
          <w:szCs w:val="20"/>
          <w:lang w:val="en-GB"/>
        </w:rPr>
        <w:t>bundling</w:t>
      </w:r>
      <w:r w:rsidR="00E82BD2" w:rsidRPr="00D51BE9">
        <w:rPr>
          <w:rFonts w:ascii="Arial" w:hAnsi="Arial" w:cs="Arial"/>
          <w:sz w:val="20"/>
          <w:szCs w:val="20"/>
          <w:lang w:val="en-GB"/>
        </w:rPr>
        <w:t xml:space="preserve">. </w:t>
      </w:r>
      <w:r w:rsidR="00685C4F" w:rsidRPr="00D51BE9">
        <w:rPr>
          <w:rFonts w:ascii="Arial" w:hAnsi="Arial" w:cs="Arial"/>
          <w:sz w:val="20"/>
          <w:szCs w:val="20"/>
          <w:lang w:val="en-GB"/>
        </w:rPr>
        <w:t>It</w:t>
      </w:r>
      <w:r w:rsidR="00E82BD2" w:rsidRPr="00D51BE9">
        <w:rPr>
          <w:rFonts w:ascii="Arial" w:hAnsi="Arial" w:cs="Arial"/>
          <w:sz w:val="20"/>
          <w:szCs w:val="20"/>
          <w:lang w:val="en-GB"/>
        </w:rPr>
        <w:t xml:space="preserve"> should be sufficient to</w:t>
      </w:r>
      <w:r w:rsidR="00103AC0" w:rsidRPr="00D51BE9">
        <w:rPr>
          <w:rFonts w:ascii="Arial" w:hAnsi="Arial" w:cs="Arial"/>
          <w:sz w:val="20"/>
          <w:szCs w:val="20"/>
          <w:lang w:val="en-GB"/>
        </w:rPr>
        <w:t xml:space="preserve"> </w:t>
      </w:r>
      <w:r w:rsidR="00E82BD2" w:rsidRPr="00D51BE9">
        <w:rPr>
          <w:rFonts w:ascii="Arial" w:hAnsi="Arial" w:cs="Arial"/>
          <w:sz w:val="20"/>
          <w:szCs w:val="20"/>
          <w:lang w:val="en-GB"/>
        </w:rPr>
        <w:t xml:space="preserve">maintain a research budget account </w:t>
      </w:r>
      <w:r w:rsidR="00BC68EC" w:rsidRPr="00D51BE9">
        <w:rPr>
          <w:rFonts w:ascii="Arial" w:hAnsi="Arial" w:cs="Arial"/>
          <w:sz w:val="20"/>
          <w:szCs w:val="20"/>
          <w:lang w:val="en-GB"/>
        </w:rPr>
        <w:t xml:space="preserve">at the </w:t>
      </w:r>
      <w:r w:rsidR="00E82BD2" w:rsidRPr="00D51BE9">
        <w:rPr>
          <w:rFonts w:ascii="Arial" w:hAnsi="Arial" w:cs="Arial"/>
          <w:sz w:val="20"/>
          <w:szCs w:val="20"/>
          <w:lang w:val="en-GB"/>
        </w:rPr>
        <w:t>strategy level</w:t>
      </w:r>
      <w:r w:rsidR="00BC68EC" w:rsidRPr="00D51BE9">
        <w:rPr>
          <w:rFonts w:ascii="Arial" w:hAnsi="Arial" w:cs="Arial"/>
          <w:sz w:val="20"/>
          <w:szCs w:val="20"/>
          <w:lang w:val="en-GB"/>
        </w:rPr>
        <w:t xml:space="preserve"> of the investment firm, e.g. its equity investment strategy. </w:t>
      </w:r>
    </w:p>
    <w:p w14:paraId="0ABB8722" w14:textId="77777777" w:rsidR="00A613F9" w:rsidRPr="00D51BE9" w:rsidRDefault="00A613F9" w:rsidP="00A9750B">
      <w:pPr>
        <w:pStyle w:val="Standa1"/>
        <w:spacing w:after="0" w:line="288" w:lineRule="auto"/>
        <w:rPr>
          <w:rFonts w:ascii="Arial" w:hAnsi="Arial" w:cs="Arial"/>
          <w:sz w:val="20"/>
          <w:szCs w:val="20"/>
          <w:lang w:val="en-GB"/>
        </w:rPr>
      </w:pPr>
    </w:p>
    <w:p w14:paraId="1ED1C5F6" w14:textId="632DF0FD" w:rsidR="00585C8E" w:rsidRPr="009166B0" w:rsidRDefault="00BC68EC" w:rsidP="00A9750B">
      <w:pPr>
        <w:pStyle w:val="Standa1"/>
        <w:spacing w:after="0" w:line="288" w:lineRule="auto"/>
        <w:rPr>
          <w:rFonts w:ascii="Arial" w:hAnsi="Arial" w:cs="Arial"/>
          <w:sz w:val="20"/>
          <w:szCs w:val="20"/>
          <w:lang w:val="en-US"/>
        </w:rPr>
      </w:pPr>
      <w:r w:rsidRPr="00D51BE9">
        <w:rPr>
          <w:rFonts w:ascii="Arial" w:hAnsi="Arial" w:cs="Arial"/>
          <w:sz w:val="20"/>
          <w:szCs w:val="20"/>
          <w:lang w:val="en-GB"/>
        </w:rPr>
        <w:t>We</w:t>
      </w:r>
      <w:r w:rsidR="00E82BD2" w:rsidRPr="00D51BE9">
        <w:rPr>
          <w:rFonts w:ascii="Arial" w:hAnsi="Arial" w:cs="Arial"/>
          <w:sz w:val="20"/>
          <w:szCs w:val="20"/>
          <w:lang w:val="en-GB"/>
        </w:rPr>
        <w:t xml:space="preserve"> encourage ESMA </w:t>
      </w:r>
      <w:r w:rsidRPr="00D51BE9">
        <w:rPr>
          <w:rFonts w:ascii="Arial" w:hAnsi="Arial" w:cs="Arial"/>
          <w:sz w:val="20"/>
          <w:szCs w:val="20"/>
          <w:lang w:val="en-GB"/>
        </w:rPr>
        <w:t xml:space="preserve">to clarify the situation and </w:t>
      </w:r>
      <w:r w:rsidR="00412945" w:rsidRPr="00D51BE9">
        <w:rPr>
          <w:rFonts w:ascii="Arial" w:hAnsi="Arial" w:cs="Arial"/>
          <w:sz w:val="20"/>
          <w:szCs w:val="20"/>
          <w:lang w:val="en-GB"/>
        </w:rPr>
        <w:t xml:space="preserve">not to </w:t>
      </w:r>
      <w:r w:rsidR="00533BE1" w:rsidRPr="00D51BE9">
        <w:rPr>
          <w:rFonts w:ascii="Arial" w:hAnsi="Arial" w:cs="Arial"/>
          <w:sz w:val="20"/>
          <w:szCs w:val="20"/>
          <w:lang w:val="en-GB"/>
        </w:rPr>
        <w:t>increase the</w:t>
      </w:r>
      <w:r w:rsidR="00412945" w:rsidRPr="00D51BE9">
        <w:rPr>
          <w:rFonts w:ascii="Arial" w:hAnsi="Arial" w:cs="Arial"/>
          <w:sz w:val="20"/>
          <w:szCs w:val="20"/>
          <w:lang w:val="en-GB"/>
        </w:rPr>
        <w:t xml:space="preserve"> legal burden </w:t>
      </w:r>
      <w:r w:rsidR="002B2AFA" w:rsidRPr="00D51BE9">
        <w:rPr>
          <w:rFonts w:ascii="Arial" w:hAnsi="Arial" w:cs="Arial"/>
          <w:sz w:val="20"/>
          <w:szCs w:val="20"/>
          <w:lang w:val="en-GB"/>
        </w:rPr>
        <w:t xml:space="preserve">for </w:t>
      </w:r>
      <w:r w:rsidR="00412945" w:rsidRPr="00D51BE9">
        <w:rPr>
          <w:rFonts w:ascii="Arial" w:hAnsi="Arial" w:cs="Arial"/>
          <w:sz w:val="20"/>
          <w:szCs w:val="20"/>
          <w:lang w:val="en-GB"/>
        </w:rPr>
        <w:t>highly regulated investmen</w:t>
      </w:r>
      <w:r w:rsidRPr="00D51BE9">
        <w:rPr>
          <w:rFonts w:ascii="Arial" w:hAnsi="Arial" w:cs="Arial"/>
          <w:sz w:val="20"/>
          <w:szCs w:val="20"/>
          <w:lang w:val="en-GB"/>
        </w:rPr>
        <w:t>t</w:t>
      </w:r>
      <w:r w:rsidR="00412945" w:rsidRPr="00D51BE9">
        <w:rPr>
          <w:rFonts w:ascii="Arial" w:hAnsi="Arial" w:cs="Arial"/>
          <w:sz w:val="20"/>
          <w:szCs w:val="20"/>
          <w:lang w:val="en-GB"/>
        </w:rPr>
        <w:t xml:space="preserve"> funds wh</w:t>
      </w:r>
      <w:r w:rsidRPr="00D51BE9">
        <w:rPr>
          <w:rFonts w:ascii="Arial" w:hAnsi="Arial" w:cs="Arial"/>
          <w:sz w:val="20"/>
          <w:szCs w:val="20"/>
          <w:lang w:val="en-GB"/>
        </w:rPr>
        <w:t xml:space="preserve">ich would </w:t>
      </w:r>
      <w:r w:rsidR="00981A7F" w:rsidRPr="00D51BE9">
        <w:rPr>
          <w:rFonts w:ascii="Arial" w:hAnsi="Arial" w:cs="Arial"/>
          <w:sz w:val="20"/>
          <w:szCs w:val="20"/>
          <w:lang w:val="en-GB"/>
        </w:rPr>
        <w:t>like to</w:t>
      </w:r>
      <w:r w:rsidR="00412945" w:rsidRPr="00D51BE9">
        <w:rPr>
          <w:rFonts w:ascii="Arial" w:hAnsi="Arial" w:cs="Arial"/>
          <w:sz w:val="20"/>
          <w:szCs w:val="20"/>
          <w:lang w:val="en-GB"/>
        </w:rPr>
        <w:t xml:space="preserve"> use the research </w:t>
      </w:r>
      <w:r w:rsidRPr="00D51BE9">
        <w:rPr>
          <w:rFonts w:ascii="Arial" w:hAnsi="Arial" w:cs="Arial"/>
          <w:sz w:val="20"/>
          <w:szCs w:val="20"/>
          <w:lang w:val="en-GB"/>
        </w:rPr>
        <w:t xml:space="preserve">and trading cost </w:t>
      </w:r>
      <w:r w:rsidR="00412945" w:rsidRPr="00D51BE9">
        <w:rPr>
          <w:rFonts w:ascii="Arial" w:hAnsi="Arial" w:cs="Arial"/>
          <w:sz w:val="20"/>
          <w:szCs w:val="20"/>
          <w:lang w:val="en-GB"/>
        </w:rPr>
        <w:t>bundling</w:t>
      </w:r>
      <w:r w:rsidRPr="00D51BE9">
        <w:rPr>
          <w:rFonts w:ascii="Arial" w:hAnsi="Arial" w:cs="Arial"/>
          <w:sz w:val="20"/>
          <w:szCs w:val="20"/>
          <w:lang w:val="en-GB"/>
        </w:rPr>
        <w:t xml:space="preserve"> option</w:t>
      </w:r>
      <w:r w:rsidR="002B2AFA" w:rsidRPr="00D51BE9">
        <w:rPr>
          <w:rFonts w:ascii="Arial" w:hAnsi="Arial" w:cs="Arial"/>
          <w:sz w:val="20"/>
          <w:szCs w:val="20"/>
          <w:lang w:val="en-GB"/>
        </w:rPr>
        <w:t>.</w:t>
      </w:r>
    </w:p>
    <w:sectPr w:rsidR="00585C8E" w:rsidRPr="009166B0" w:rsidSect="00A94A02">
      <w:headerReference w:type="default" r:id="rId8"/>
      <w:headerReference w:type="first" r:id="rId9"/>
      <w:footerReference w:type="first" r:id="rId10"/>
      <w:type w:val="continuous"/>
      <w:pgSz w:w="11900" w:h="16840" w:code="9"/>
      <w:pgMar w:top="2552" w:right="1361" w:bottom="663" w:left="1361" w:header="0" w:footer="10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FFBF" w14:textId="77777777" w:rsidR="00421753" w:rsidRDefault="00421753" w:rsidP="00461880">
      <w:pPr>
        <w:pStyle w:val="Standa1"/>
        <w:spacing w:after="0"/>
      </w:pPr>
      <w:r>
        <w:separator/>
      </w:r>
    </w:p>
  </w:endnote>
  <w:endnote w:type="continuationSeparator" w:id="0">
    <w:p w14:paraId="7642F43A" w14:textId="77777777" w:rsidR="00421753" w:rsidRDefault="00421753" w:rsidP="00461880">
      <w:pPr>
        <w:pStyle w:val="Standa1"/>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ontPage">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D699" w14:textId="77777777" w:rsidR="00705665" w:rsidRPr="002141A3" w:rsidRDefault="0072661F" w:rsidP="002141A3">
    <w:pPr>
      <w:pStyle w:val="Fuzeile"/>
    </w:pPr>
    <w:r>
      <w:rPr>
        <w:lang w:val="de-DE"/>
      </w:rPr>
      <w:drawing>
        <wp:anchor distT="0" distB="0" distL="114300" distR="114300" simplePos="0" relativeHeight="251658752" behindDoc="1" locked="0" layoutInCell="1" allowOverlap="1" wp14:anchorId="7EBED095" wp14:editId="7954E933">
          <wp:simplePos x="0" y="0"/>
          <wp:positionH relativeFrom="column">
            <wp:posOffset>-864235</wp:posOffset>
          </wp:positionH>
          <wp:positionV relativeFrom="page">
            <wp:posOffset>9991725</wp:posOffset>
          </wp:positionV>
          <wp:extent cx="7560000" cy="716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4534" w14:textId="77777777" w:rsidR="00421753" w:rsidRDefault="00421753" w:rsidP="00461880">
      <w:pPr>
        <w:pStyle w:val="Standa1"/>
        <w:spacing w:after="0"/>
      </w:pPr>
      <w:r>
        <w:separator/>
      </w:r>
    </w:p>
  </w:footnote>
  <w:footnote w:type="continuationSeparator" w:id="0">
    <w:p w14:paraId="21FACDAC" w14:textId="77777777" w:rsidR="00421753" w:rsidRDefault="00421753" w:rsidP="00461880">
      <w:pPr>
        <w:pStyle w:val="Standa1"/>
        <w:spacing w:after="0"/>
      </w:pPr>
      <w:r>
        <w:continuationSeparator/>
      </w:r>
    </w:p>
  </w:footnote>
  <w:footnote w:id="1">
    <w:p w14:paraId="49833A25" w14:textId="77777777" w:rsidR="00705665" w:rsidRPr="006547CF" w:rsidRDefault="00705665" w:rsidP="00CD785E">
      <w:pPr>
        <w:jc w:val="left"/>
        <w:rPr>
          <w:rFonts w:cs="Arial"/>
          <w:sz w:val="16"/>
          <w:szCs w:val="16"/>
          <w:lang w:val="en-US"/>
        </w:rPr>
      </w:pPr>
      <w:r w:rsidRPr="00C17BB7">
        <w:rPr>
          <w:rStyle w:val="Funotenzeichen"/>
          <w:rFonts w:cs="Arial"/>
          <w:sz w:val="16"/>
          <w:szCs w:val="16"/>
        </w:rPr>
        <w:footnoteRef/>
      </w:r>
      <w:r w:rsidRPr="00C17BB7">
        <w:rPr>
          <w:rFonts w:cs="Arial"/>
          <w:sz w:val="16"/>
          <w:szCs w:val="16"/>
          <w:lang w:val="en-US"/>
        </w:rPr>
        <w:t xml:space="preserve"> </w:t>
      </w:r>
      <w:r w:rsidR="0060036C" w:rsidRPr="0060036C">
        <w:rPr>
          <w:rFonts w:cs="Arial"/>
          <w:sz w:val="16"/>
          <w:szCs w:val="16"/>
          <w:lang w:val="en-US"/>
        </w:rPr>
        <w:t xml:space="preserve">BVI represents the interests of the German fund industry at national and international level. The association promotes sensible regulation of the fund business as well as fair competition vis-à-vis policy makers and regulators. Asset </w:t>
      </w:r>
      <w:r w:rsidR="00153D0C">
        <w:rPr>
          <w:rFonts w:cs="Arial"/>
          <w:sz w:val="16"/>
          <w:szCs w:val="16"/>
          <w:lang w:val="en-US"/>
        </w:rPr>
        <w:t>m</w:t>
      </w:r>
      <w:r w:rsidR="0060036C" w:rsidRPr="0060036C">
        <w:rPr>
          <w:rFonts w:cs="Arial"/>
          <w:sz w:val="16"/>
          <w:szCs w:val="16"/>
          <w:lang w:val="en-US"/>
        </w:rPr>
        <w:t>anagers act as trustees in the sole interest of the investor and are subject to strict regulation. Funds match funding investors and the capital demands of companies and governments, thus fulfilling an important macro-economic function. BVI’s 11</w:t>
      </w:r>
      <w:r w:rsidR="00411A77">
        <w:rPr>
          <w:rFonts w:cs="Arial"/>
          <w:sz w:val="16"/>
          <w:szCs w:val="16"/>
          <w:lang w:val="en-US"/>
        </w:rPr>
        <w:t>5</w:t>
      </w:r>
      <w:r w:rsidR="0060036C" w:rsidRPr="0060036C">
        <w:rPr>
          <w:rFonts w:cs="Arial"/>
          <w:sz w:val="16"/>
          <w:szCs w:val="16"/>
          <w:lang w:val="en-US"/>
        </w:rPr>
        <w:t xml:space="preserve"> members manage assets</w:t>
      </w:r>
      <w:r w:rsidR="009A7068">
        <w:rPr>
          <w:rFonts w:cs="Arial"/>
          <w:sz w:val="16"/>
          <w:szCs w:val="16"/>
          <w:lang w:val="en-US"/>
        </w:rPr>
        <w:t xml:space="preserve"> of</w:t>
      </w:r>
      <w:r w:rsidR="0060036C" w:rsidRPr="0060036C">
        <w:rPr>
          <w:rFonts w:cs="Arial"/>
          <w:sz w:val="16"/>
          <w:szCs w:val="16"/>
          <w:lang w:val="en-US"/>
        </w:rPr>
        <w:t xml:space="preserve"> </w:t>
      </w:r>
      <w:r w:rsidR="00291FD6">
        <w:rPr>
          <w:rFonts w:cs="Arial"/>
          <w:sz w:val="16"/>
          <w:szCs w:val="16"/>
          <w:lang w:val="en-US"/>
        </w:rPr>
        <w:t>EUR</w:t>
      </w:r>
      <w:r w:rsidR="00870648">
        <w:rPr>
          <w:rFonts w:cs="Arial"/>
          <w:sz w:val="16"/>
          <w:szCs w:val="16"/>
          <w:lang w:val="en-US"/>
        </w:rPr>
        <w:t> </w:t>
      </w:r>
      <w:r w:rsidR="008A4AE7">
        <w:rPr>
          <w:rFonts w:cs="Arial"/>
          <w:sz w:val="16"/>
          <w:szCs w:val="16"/>
          <w:lang w:val="en-US"/>
        </w:rPr>
        <w:t>4</w:t>
      </w:r>
      <w:r w:rsidR="00870648">
        <w:rPr>
          <w:rFonts w:cs="Arial"/>
          <w:sz w:val="16"/>
          <w:szCs w:val="16"/>
          <w:lang w:val="en-US"/>
        </w:rPr>
        <w:t>.4</w:t>
      </w:r>
      <w:r w:rsidR="0060036C" w:rsidRPr="0060036C">
        <w:rPr>
          <w:rFonts w:cs="Arial"/>
          <w:sz w:val="16"/>
          <w:szCs w:val="16"/>
          <w:lang w:val="en-US"/>
        </w:rPr>
        <w:t xml:space="preserve"> trillion for retail investors, insurance companies, pension and retirement schemes, banks, churches and foundations. With a share of 2</w:t>
      </w:r>
      <w:r w:rsidR="0032463E">
        <w:rPr>
          <w:rFonts w:cs="Arial"/>
          <w:sz w:val="16"/>
          <w:szCs w:val="16"/>
          <w:lang w:val="en-US"/>
        </w:rPr>
        <w:t>7</w:t>
      </w:r>
      <w:r w:rsidR="0060036C" w:rsidRPr="0060036C">
        <w:rPr>
          <w:rFonts w:cs="Arial"/>
          <w:sz w:val="16"/>
          <w:szCs w:val="16"/>
          <w:lang w:val="en-US"/>
        </w:rPr>
        <w:t>%, Germany represents the largest fund market in the EU. BVI’s ID number in the EU Transparency Register is 96816064173-47. For more information, please visit www.bvi.de/en.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2A11" w14:textId="77777777" w:rsidR="00705665" w:rsidRDefault="00AD1A20" w:rsidP="009077A6">
    <w:pPr>
      <w:pStyle w:val="Kopfze"/>
      <w:rPr>
        <w:rFonts w:ascii="Arial" w:hAnsi="Arial" w:cs="Arial"/>
        <w:sz w:val="20"/>
        <w:szCs w:val="20"/>
      </w:rPr>
    </w:pPr>
    <w:r>
      <w:rPr>
        <w:noProof/>
        <w:lang w:eastAsia="de-DE"/>
      </w:rPr>
      <w:drawing>
        <wp:anchor distT="0" distB="0" distL="114300" distR="114300" simplePos="0" relativeHeight="251656704" behindDoc="0" locked="0" layoutInCell="1" allowOverlap="1" wp14:anchorId="310AA44B" wp14:editId="004DA4DF">
          <wp:simplePos x="0" y="0"/>
          <wp:positionH relativeFrom="column">
            <wp:posOffset>4540885</wp:posOffset>
          </wp:positionH>
          <wp:positionV relativeFrom="paragraph">
            <wp:posOffset>0</wp:posOffset>
          </wp:positionV>
          <wp:extent cx="2159635" cy="1439545"/>
          <wp:effectExtent l="0" t="0" r="0" b="825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pic:spPr>
              </pic:pic>
            </a:graphicData>
          </a:graphic>
        </wp:anchor>
      </w:drawing>
    </w:r>
  </w:p>
  <w:p w14:paraId="4297C696" w14:textId="77777777" w:rsidR="00705665" w:rsidRDefault="00705665" w:rsidP="009077A6">
    <w:pPr>
      <w:pStyle w:val="Kopfze"/>
      <w:rPr>
        <w:rFonts w:ascii="Arial" w:hAnsi="Arial" w:cs="Arial"/>
        <w:sz w:val="20"/>
        <w:szCs w:val="20"/>
      </w:rPr>
    </w:pPr>
  </w:p>
  <w:p w14:paraId="53AA3E6F" w14:textId="77777777" w:rsidR="00705665" w:rsidRPr="00145A2F" w:rsidRDefault="00705665" w:rsidP="009077A6">
    <w:pPr>
      <w:pStyle w:val="Kopfze"/>
      <w:rPr>
        <w:rFonts w:ascii="Arial" w:hAnsi="Arial" w:cs="Arial"/>
        <w:sz w:val="20"/>
        <w:szCs w:val="20"/>
        <w:lang w:val="en-GB"/>
      </w:rPr>
    </w:pPr>
  </w:p>
  <w:p w14:paraId="452A0F47" w14:textId="77777777" w:rsidR="00705665" w:rsidRPr="00145A2F" w:rsidRDefault="00705665" w:rsidP="009077A6">
    <w:pPr>
      <w:pStyle w:val="Kopfze"/>
      <w:rPr>
        <w:rFonts w:ascii="Arial" w:hAnsi="Arial" w:cs="Arial"/>
        <w:sz w:val="20"/>
        <w:szCs w:val="20"/>
        <w:lang w:val="en-GB"/>
      </w:rPr>
    </w:pPr>
  </w:p>
  <w:p w14:paraId="7998E04B" w14:textId="77777777" w:rsidR="00705665" w:rsidRPr="00145A2F" w:rsidRDefault="00195C8E">
    <w:pPr>
      <w:pStyle w:val="Kopfze"/>
      <w:rPr>
        <w:rFonts w:ascii="Arial" w:hAnsi="Arial" w:cs="Arial"/>
        <w:sz w:val="15"/>
        <w:szCs w:val="15"/>
        <w:lang w:val="en-GB"/>
      </w:rPr>
    </w:pPr>
    <w:r w:rsidRPr="00145A2F">
      <w:rPr>
        <w:rFonts w:ascii="Arial" w:hAnsi="Arial" w:cs="Arial"/>
        <w:sz w:val="15"/>
        <w:szCs w:val="15"/>
        <w:lang w:val="en-GB"/>
      </w:rPr>
      <w:t>Page</w:t>
    </w:r>
    <w:r w:rsidR="00705665" w:rsidRPr="00145A2F">
      <w:rPr>
        <w:rFonts w:ascii="Arial" w:hAnsi="Arial" w:cs="Arial"/>
        <w:sz w:val="15"/>
        <w:szCs w:val="15"/>
        <w:lang w:val="en-GB"/>
      </w:rPr>
      <w:t xml:space="preserve"> </w:t>
    </w:r>
    <w:r w:rsidR="000F6385" w:rsidRPr="00145A2F">
      <w:rPr>
        <w:rFonts w:ascii="Arial" w:hAnsi="Arial" w:cs="Arial"/>
        <w:sz w:val="15"/>
        <w:szCs w:val="15"/>
        <w:lang w:val="en-GB"/>
      </w:rPr>
      <w:fldChar w:fldCharType="begin"/>
    </w:r>
    <w:r w:rsidR="00705665" w:rsidRPr="00145A2F">
      <w:rPr>
        <w:rFonts w:ascii="Arial" w:hAnsi="Arial" w:cs="Arial"/>
        <w:sz w:val="15"/>
        <w:szCs w:val="15"/>
        <w:lang w:val="en-GB"/>
      </w:rPr>
      <w:instrText>PAGE  \* Arabic  \* MERGEFORMAT</w:instrText>
    </w:r>
    <w:r w:rsidR="000F6385" w:rsidRPr="00145A2F">
      <w:rPr>
        <w:rFonts w:ascii="Arial" w:hAnsi="Arial" w:cs="Arial"/>
        <w:sz w:val="15"/>
        <w:szCs w:val="15"/>
        <w:lang w:val="en-GB"/>
      </w:rPr>
      <w:fldChar w:fldCharType="separate"/>
    </w:r>
    <w:r w:rsidRPr="00145A2F">
      <w:rPr>
        <w:rFonts w:ascii="Arial" w:hAnsi="Arial" w:cs="Arial"/>
        <w:sz w:val="15"/>
        <w:szCs w:val="15"/>
        <w:lang w:val="en-GB"/>
      </w:rPr>
      <w:t>2</w:t>
    </w:r>
    <w:r w:rsidR="000F6385" w:rsidRPr="00145A2F">
      <w:rPr>
        <w:rFonts w:ascii="Arial" w:hAnsi="Arial" w:cs="Arial"/>
        <w:sz w:val="15"/>
        <w:szCs w:val="15"/>
        <w:lang w:val="en-GB"/>
      </w:rPr>
      <w:fldChar w:fldCharType="end"/>
    </w:r>
    <w:r w:rsidR="00705665" w:rsidRPr="00145A2F">
      <w:rPr>
        <w:rFonts w:ascii="Arial" w:hAnsi="Arial" w:cs="Arial"/>
        <w:sz w:val="15"/>
        <w:szCs w:val="15"/>
        <w:lang w:val="en-GB"/>
      </w:rPr>
      <w:t xml:space="preserve"> </w:t>
    </w:r>
    <w:r w:rsidRPr="00145A2F">
      <w:rPr>
        <w:rFonts w:ascii="Arial" w:hAnsi="Arial" w:cs="Arial"/>
        <w:sz w:val="15"/>
        <w:szCs w:val="15"/>
        <w:lang w:val="en-GB"/>
      </w:rPr>
      <w:t>of</w:t>
    </w:r>
    <w:r w:rsidR="00705665" w:rsidRPr="00145A2F">
      <w:rPr>
        <w:rFonts w:ascii="Arial" w:hAnsi="Arial" w:cs="Arial"/>
        <w:sz w:val="15"/>
        <w:szCs w:val="15"/>
        <w:lang w:val="en-GB"/>
      </w:rPr>
      <w:t xml:space="preserve"> </w:t>
    </w:r>
    <w:fldSimple w:instr="NUMPAGES  \* Arabic  \* MERGEFORMAT">
      <w:r w:rsidR="00833079" w:rsidRPr="00833079">
        <w:rPr>
          <w:rFonts w:ascii="Arial" w:hAnsi="Arial" w:cs="Arial"/>
          <w:noProof/>
          <w:sz w:val="15"/>
          <w:szCs w:val="15"/>
          <w:lang w:val="en-GB"/>
        </w:rPr>
        <w:t>1</w:t>
      </w:r>
    </w:fldSimple>
  </w:p>
  <w:p w14:paraId="78E1A4B7" w14:textId="77777777" w:rsidR="00705665" w:rsidRPr="005E28EA" w:rsidRDefault="00705665">
    <w:pPr>
      <w:pStyle w:val="Kopfze"/>
      <w:rPr>
        <w:rFonts w:ascii="Arial" w:hAnsi="Arial" w:cs="Arial"/>
        <w:sz w:val="20"/>
        <w:szCs w:val="20"/>
      </w:rPr>
    </w:pPr>
  </w:p>
  <w:p w14:paraId="0378E9E9" w14:textId="77777777" w:rsidR="00705665" w:rsidRPr="005E28EA" w:rsidRDefault="00705665">
    <w:pPr>
      <w:pStyle w:val="Kopfz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6A62" w14:textId="77777777" w:rsidR="00705665" w:rsidRDefault="00AD1A20">
    <w:pPr>
      <w:pStyle w:val="Kopfzeile"/>
    </w:pPr>
    <w:r>
      <w:rPr>
        <w:noProof/>
        <w:lang w:val="de-DE"/>
      </w:rPr>
      <w:drawing>
        <wp:anchor distT="0" distB="0" distL="114300" distR="114300" simplePos="0" relativeHeight="251657728" behindDoc="0" locked="0" layoutInCell="1" allowOverlap="1" wp14:anchorId="3DBAA766" wp14:editId="3CB4CA39">
          <wp:simplePos x="0" y="0"/>
          <wp:positionH relativeFrom="column">
            <wp:posOffset>4540250</wp:posOffset>
          </wp:positionH>
          <wp:positionV relativeFrom="paragraph">
            <wp:posOffset>0</wp:posOffset>
          </wp:positionV>
          <wp:extent cx="2159635" cy="1439545"/>
          <wp:effectExtent l="0" t="0" r="0" b="825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FF4B7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2FE10CE7"/>
    <w:multiLevelType w:val="multilevel"/>
    <w:tmpl w:val="4CBAE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436CB"/>
    <w:multiLevelType w:val="multilevel"/>
    <w:tmpl w:val="A4D0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8350B"/>
    <w:multiLevelType w:val="multilevel"/>
    <w:tmpl w:val="27846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360637">
    <w:abstractNumId w:val="0"/>
  </w:num>
  <w:num w:numId="2" w16cid:durableId="1144003566">
    <w:abstractNumId w:val="3"/>
  </w:num>
  <w:num w:numId="3" w16cid:durableId="1833597261">
    <w:abstractNumId w:val="2"/>
  </w:num>
  <w:num w:numId="4" w16cid:durableId="124232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trackRevisions/>
  <w:defaultTabStop w:val="709"/>
  <w:hyphenationZone w:val="425"/>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B9"/>
    <w:rsid w:val="0001595C"/>
    <w:rsid w:val="000532ED"/>
    <w:rsid w:val="00093E32"/>
    <w:rsid w:val="000B6A0E"/>
    <w:rsid w:val="000F0161"/>
    <w:rsid w:val="000F6385"/>
    <w:rsid w:val="00100A64"/>
    <w:rsid w:val="00103AC0"/>
    <w:rsid w:val="00125ACB"/>
    <w:rsid w:val="00127D3C"/>
    <w:rsid w:val="00134BB6"/>
    <w:rsid w:val="0014131C"/>
    <w:rsid w:val="00145A2F"/>
    <w:rsid w:val="0015197A"/>
    <w:rsid w:val="00153D0C"/>
    <w:rsid w:val="001601A2"/>
    <w:rsid w:val="00183254"/>
    <w:rsid w:val="00195C8E"/>
    <w:rsid w:val="001A12EA"/>
    <w:rsid w:val="001A25D2"/>
    <w:rsid w:val="001A377C"/>
    <w:rsid w:val="001A4EFE"/>
    <w:rsid w:val="001C4677"/>
    <w:rsid w:val="001C704B"/>
    <w:rsid w:val="001E6DE2"/>
    <w:rsid w:val="0020072B"/>
    <w:rsid w:val="00204329"/>
    <w:rsid w:val="002141A3"/>
    <w:rsid w:val="00216AEC"/>
    <w:rsid w:val="00243931"/>
    <w:rsid w:val="0027516B"/>
    <w:rsid w:val="00291FD6"/>
    <w:rsid w:val="002A39F7"/>
    <w:rsid w:val="002A6218"/>
    <w:rsid w:val="002B15FC"/>
    <w:rsid w:val="002B2AFA"/>
    <w:rsid w:val="002B2D8E"/>
    <w:rsid w:val="002C118B"/>
    <w:rsid w:val="002D451D"/>
    <w:rsid w:val="002E11C1"/>
    <w:rsid w:val="002E5D67"/>
    <w:rsid w:val="002E74AD"/>
    <w:rsid w:val="0032463E"/>
    <w:rsid w:val="00325BBA"/>
    <w:rsid w:val="00327A95"/>
    <w:rsid w:val="00334E9F"/>
    <w:rsid w:val="0034526F"/>
    <w:rsid w:val="00353C5F"/>
    <w:rsid w:val="00367158"/>
    <w:rsid w:val="003A3229"/>
    <w:rsid w:val="003A7088"/>
    <w:rsid w:val="003C6B98"/>
    <w:rsid w:val="003D4ACB"/>
    <w:rsid w:val="003E01CF"/>
    <w:rsid w:val="003E58D8"/>
    <w:rsid w:val="00411A77"/>
    <w:rsid w:val="00412945"/>
    <w:rsid w:val="00421753"/>
    <w:rsid w:val="0042504A"/>
    <w:rsid w:val="00430C39"/>
    <w:rsid w:val="00431322"/>
    <w:rsid w:val="004434C0"/>
    <w:rsid w:val="004466C5"/>
    <w:rsid w:val="00446FF9"/>
    <w:rsid w:val="00461880"/>
    <w:rsid w:val="00471B2E"/>
    <w:rsid w:val="0048457D"/>
    <w:rsid w:val="004C4712"/>
    <w:rsid w:val="004D072B"/>
    <w:rsid w:val="00510B33"/>
    <w:rsid w:val="00526E84"/>
    <w:rsid w:val="00532903"/>
    <w:rsid w:val="00533BE1"/>
    <w:rsid w:val="005405C4"/>
    <w:rsid w:val="00541C3B"/>
    <w:rsid w:val="005538DE"/>
    <w:rsid w:val="005576FC"/>
    <w:rsid w:val="00567B00"/>
    <w:rsid w:val="00585C8E"/>
    <w:rsid w:val="005D1100"/>
    <w:rsid w:val="005D27C7"/>
    <w:rsid w:val="005D572D"/>
    <w:rsid w:val="005E28EA"/>
    <w:rsid w:val="005E3616"/>
    <w:rsid w:val="0060036C"/>
    <w:rsid w:val="00610A5E"/>
    <w:rsid w:val="00613700"/>
    <w:rsid w:val="00615FC2"/>
    <w:rsid w:val="00630A2A"/>
    <w:rsid w:val="006547CF"/>
    <w:rsid w:val="006565DC"/>
    <w:rsid w:val="00663154"/>
    <w:rsid w:val="00671BEC"/>
    <w:rsid w:val="00671C4F"/>
    <w:rsid w:val="00674608"/>
    <w:rsid w:val="006766FD"/>
    <w:rsid w:val="006771F9"/>
    <w:rsid w:val="00685C4F"/>
    <w:rsid w:val="00691F25"/>
    <w:rsid w:val="006D1D7F"/>
    <w:rsid w:val="006D415E"/>
    <w:rsid w:val="00705665"/>
    <w:rsid w:val="007152D2"/>
    <w:rsid w:val="0072661F"/>
    <w:rsid w:val="007345B4"/>
    <w:rsid w:val="00746920"/>
    <w:rsid w:val="00747FDF"/>
    <w:rsid w:val="00751DB5"/>
    <w:rsid w:val="00752828"/>
    <w:rsid w:val="007602F0"/>
    <w:rsid w:val="00765F77"/>
    <w:rsid w:val="007749F4"/>
    <w:rsid w:val="007920C9"/>
    <w:rsid w:val="007A617F"/>
    <w:rsid w:val="007C0819"/>
    <w:rsid w:val="007D54E9"/>
    <w:rsid w:val="007D7962"/>
    <w:rsid w:val="008214F0"/>
    <w:rsid w:val="0082611A"/>
    <w:rsid w:val="00830574"/>
    <w:rsid w:val="00831069"/>
    <w:rsid w:val="00833079"/>
    <w:rsid w:val="00841129"/>
    <w:rsid w:val="00846A72"/>
    <w:rsid w:val="00861E1D"/>
    <w:rsid w:val="00870648"/>
    <w:rsid w:val="008A4AE7"/>
    <w:rsid w:val="008C0F1A"/>
    <w:rsid w:val="008D3147"/>
    <w:rsid w:val="008E7738"/>
    <w:rsid w:val="008F6FF8"/>
    <w:rsid w:val="009001B9"/>
    <w:rsid w:val="009077A6"/>
    <w:rsid w:val="00914689"/>
    <w:rsid w:val="009166B0"/>
    <w:rsid w:val="009267A6"/>
    <w:rsid w:val="00935EAD"/>
    <w:rsid w:val="009474A8"/>
    <w:rsid w:val="00960539"/>
    <w:rsid w:val="00970B63"/>
    <w:rsid w:val="00972E14"/>
    <w:rsid w:val="00975220"/>
    <w:rsid w:val="00981A7F"/>
    <w:rsid w:val="00984286"/>
    <w:rsid w:val="00997CE5"/>
    <w:rsid w:val="009A1507"/>
    <w:rsid w:val="009A5F4B"/>
    <w:rsid w:val="009A7068"/>
    <w:rsid w:val="009B5723"/>
    <w:rsid w:val="009C2E35"/>
    <w:rsid w:val="009F31F6"/>
    <w:rsid w:val="009F6B5B"/>
    <w:rsid w:val="00A02D05"/>
    <w:rsid w:val="00A03A66"/>
    <w:rsid w:val="00A04EE4"/>
    <w:rsid w:val="00A203F2"/>
    <w:rsid w:val="00A30C42"/>
    <w:rsid w:val="00A42CF6"/>
    <w:rsid w:val="00A55C3B"/>
    <w:rsid w:val="00A604CA"/>
    <w:rsid w:val="00A613F9"/>
    <w:rsid w:val="00A85A5D"/>
    <w:rsid w:val="00A9363D"/>
    <w:rsid w:val="00A94A02"/>
    <w:rsid w:val="00A95778"/>
    <w:rsid w:val="00A9750B"/>
    <w:rsid w:val="00AB337C"/>
    <w:rsid w:val="00AC42E6"/>
    <w:rsid w:val="00AC4551"/>
    <w:rsid w:val="00AD1610"/>
    <w:rsid w:val="00AD1A20"/>
    <w:rsid w:val="00B01301"/>
    <w:rsid w:val="00B04498"/>
    <w:rsid w:val="00B063C7"/>
    <w:rsid w:val="00B07ECC"/>
    <w:rsid w:val="00B23522"/>
    <w:rsid w:val="00B4685C"/>
    <w:rsid w:val="00B62771"/>
    <w:rsid w:val="00B72F0D"/>
    <w:rsid w:val="00B803BA"/>
    <w:rsid w:val="00B82E42"/>
    <w:rsid w:val="00B85149"/>
    <w:rsid w:val="00B93152"/>
    <w:rsid w:val="00BB5383"/>
    <w:rsid w:val="00BC51A8"/>
    <w:rsid w:val="00BC68EC"/>
    <w:rsid w:val="00BF5D56"/>
    <w:rsid w:val="00C03CC1"/>
    <w:rsid w:val="00C17BB7"/>
    <w:rsid w:val="00C20175"/>
    <w:rsid w:val="00C23032"/>
    <w:rsid w:val="00C23DB8"/>
    <w:rsid w:val="00C91618"/>
    <w:rsid w:val="00C9188A"/>
    <w:rsid w:val="00CD409F"/>
    <w:rsid w:val="00CD49D0"/>
    <w:rsid w:val="00CD785E"/>
    <w:rsid w:val="00CE32CC"/>
    <w:rsid w:val="00CE67E6"/>
    <w:rsid w:val="00CF0D87"/>
    <w:rsid w:val="00CF1286"/>
    <w:rsid w:val="00D50BE9"/>
    <w:rsid w:val="00D51BE9"/>
    <w:rsid w:val="00D6133A"/>
    <w:rsid w:val="00D7528A"/>
    <w:rsid w:val="00D92C22"/>
    <w:rsid w:val="00D9373E"/>
    <w:rsid w:val="00D966C9"/>
    <w:rsid w:val="00DA4FC4"/>
    <w:rsid w:val="00DB3D23"/>
    <w:rsid w:val="00DC63E0"/>
    <w:rsid w:val="00DD4816"/>
    <w:rsid w:val="00DE0283"/>
    <w:rsid w:val="00DE41FD"/>
    <w:rsid w:val="00E00D6D"/>
    <w:rsid w:val="00E2249B"/>
    <w:rsid w:val="00E30A06"/>
    <w:rsid w:val="00E42FFE"/>
    <w:rsid w:val="00E559FE"/>
    <w:rsid w:val="00E61141"/>
    <w:rsid w:val="00E61D38"/>
    <w:rsid w:val="00E71F09"/>
    <w:rsid w:val="00E77493"/>
    <w:rsid w:val="00E82BD2"/>
    <w:rsid w:val="00EA2FF4"/>
    <w:rsid w:val="00EA5874"/>
    <w:rsid w:val="00EB0B81"/>
    <w:rsid w:val="00EB2E3A"/>
    <w:rsid w:val="00EC4925"/>
    <w:rsid w:val="00ED42C3"/>
    <w:rsid w:val="00EE7512"/>
    <w:rsid w:val="00EF0345"/>
    <w:rsid w:val="00EF2938"/>
    <w:rsid w:val="00EF64FB"/>
    <w:rsid w:val="00EF6AF3"/>
    <w:rsid w:val="00F03689"/>
    <w:rsid w:val="00F07E46"/>
    <w:rsid w:val="00F2536F"/>
    <w:rsid w:val="00F31531"/>
    <w:rsid w:val="00F46A0C"/>
    <w:rsid w:val="00F531D0"/>
    <w:rsid w:val="00F5529A"/>
    <w:rsid w:val="00F878A5"/>
    <w:rsid w:val="00FA3C83"/>
    <w:rsid w:val="00FA578B"/>
    <w:rsid w:val="00FB6A04"/>
    <w:rsid w:val="00FC54B5"/>
    <w:rsid w:val="00FE1A84"/>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B10D2"/>
  <w15:docId w15:val="{B4409C05-D2C0-48D1-AC68-295C7D90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66FD"/>
    <w:pPr>
      <w:jc w:val="both"/>
    </w:pPr>
    <w:rPr>
      <w:rFonts w:ascii="Arial" w:eastAsia="Times New Roman" w:hAnsi="Arial"/>
      <w:sz w:val="23"/>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3D4ACB"/>
    <w:rPr>
      <w:rFonts w:ascii="Times New Roman" w:hAnsi="Times New Roman"/>
      <w:sz w:val="24"/>
      <w:szCs w:val="24"/>
    </w:rPr>
  </w:style>
  <w:style w:type="character" w:customStyle="1" w:styleId="Absatz-Standardschrift">
    <w:name w:val="Absatz-Standardschrift"/>
    <w:uiPriority w:val="99"/>
    <w:semiHidden/>
    <w:rsid w:val="00F878A5"/>
  </w:style>
  <w:style w:type="table" w:customStyle="1" w:styleId="NormaleTabe">
    <w:name w:val="Normale Tabe"/>
    <w:uiPriority w:val="99"/>
    <w:semiHidden/>
    <w:rsid w:val="00F878A5"/>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3D4ACB"/>
    <w:pPr>
      <w:spacing w:after="200"/>
    </w:pPr>
    <w:rPr>
      <w:sz w:val="24"/>
      <w:szCs w:val="24"/>
      <w:lang w:eastAsia="en-US"/>
    </w:rPr>
  </w:style>
  <w:style w:type="character" w:customStyle="1" w:styleId="Absatz-Standardschrift1">
    <w:name w:val="Absatz-Standardschrift1"/>
    <w:uiPriority w:val="99"/>
    <w:semiHidden/>
    <w:rsid w:val="003D4ACB"/>
  </w:style>
  <w:style w:type="table" w:customStyle="1" w:styleId="NormaleTabe1">
    <w:name w:val="Normale Tabe1"/>
    <w:uiPriority w:val="99"/>
    <w:semiHidden/>
    <w:rsid w:val="003D4ACB"/>
    <w:rPr>
      <w:lang w:eastAsia="en-US"/>
    </w:rPr>
    <w:tblPr>
      <w:tblInd w:w="0" w:type="dxa"/>
      <w:tblCellMar>
        <w:top w:w="0" w:type="dxa"/>
        <w:left w:w="108" w:type="dxa"/>
        <w:bottom w:w="0" w:type="dxa"/>
        <w:right w:w="108" w:type="dxa"/>
      </w:tblCellMar>
    </w:tblPr>
  </w:style>
  <w:style w:type="paragraph" w:customStyle="1" w:styleId="Kopfze">
    <w:name w:val="Kopfze"/>
    <w:basedOn w:val="Standa1"/>
    <w:uiPriority w:val="99"/>
    <w:rsid w:val="00461880"/>
    <w:pPr>
      <w:tabs>
        <w:tab w:val="center" w:pos="4536"/>
        <w:tab w:val="right" w:pos="9072"/>
      </w:tabs>
      <w:spacing w:after="0"/>
    </w:pPr>
  </w:style>
  <w:style w:type="character" w:customStyle="1" w:styleId="HeaderChar">
    <w:name w:val="Header Char"/>
    <w:uiPriority w:val="99"/>
    <w:rsid w:val="00461880"/>
    <w:rPr>
      <w:rFonts w:cs="Times New Roman"/>
    </w:rPr>
  </w:style>
  <w:style w:type="paragraph" w:customStyle="1" w:styleId="Fuzei">
    <w:name w:val="Fu€zei"/>
    <w:basedOn w:val="Standa1"/>
    <w:uiPriority w:val="99"/>
    <w:rsid w:val="00461880"/>
    <w:pPr>
      <w:tabs>
        <w:tab w:val="center" w:pos="4536"/>
        <w:tab w:val="right" w:pos="9072"/>
      </w:tabs>
      <w:spacing w:after="0"/>
    </w:pPr>
  </w:style>
  <w:style w:type="character" w:customStyle="1" w:styleId="FooterChar">
    <w:name w:val="Footer Char"/>
    <w:uiPriority w:val="99"/>
    <w:rsid w:val="00461880"/>
    <w:rPr>
      <w:rFonts w:cs="Times New Roman"/>
    </w:rPr>
  </w:style>
  <w:style w:type="paragraph" w:customStyle="1" w:styleId="Sprechblasen">
    <w:name w:val="Sprechblasen"/>
    <w:basedOn w:val="Standa1"/>
    <w:uiPriority w:val="99"/>
    <w:semiHidden/>
    <w:rsid w:val="00461880"/>
    <w:pPr>
      <w:spacing w:after="0"/>
    </w:pPr>
    <w:rPr>
      <w:rFonts w:ascii="Tahoma" w:hAnsi="Tahoma" w:cs="Tahoma"/>
      <w:sz w:val="16"/>
      <w:szCs w:val="16"/>
    </w:rPr>
  </w:style>
  <w:style w:type="character" w:customStyle="1" w:styleId="BalloonTextChar">
    <w:name w:val="Balloon Text Char"/>
    <w:uiPriority w:val="99"/>
    <w:semiHidden/>
    <w:rsid w:val="00461880"/>
    <w:rPr>
      <w:rFonts w:ascii="Tahoma" w:hAnsi="Tahoma" w:cs="Tahoma"/>
      <w:sz w:val="16"/>
    </w:rPr>
  </w:style>
  <w:style w:type="table" w:customStyle="1" w:styleId="Tabellengi">
    <w:name w:val="Tabellengi"/>
    <w:basedOn w:val="NormaleTabe1"/>
    <w:uiPriority w:val="99"/>
    <w:rsid w:val="0046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30574"/>
    <w:rPr>
      <w:sz w:val="24"/>
      <w:szCs w:val="24"/>
      <w:lang w:eastAsia="en-US"/>
    </w:rPr>
  </w:style>
  <w:style w:type="character" w:styleId="Platzhaltertext">
    <w:name w:val="Placeholder Text"/>
    <w:uiPriority w:val="99"/>
    <w:semiHidden/>
    <w:rsid w:val="00830574"/>
    <w:rPr>
      <w:rFonts w:cs="Times New Roman"/>
      <w:color w:val="808080"/>
    </w:rPr>
  </w:style>
  <w:style w:type="paragraph" w:customStyle="1" w:styleId="Kopfze1">
    <w:name w:val="Kopfze1"/>
    <w:basedOn w:val="Standa"/>
    <w:uiPriority w:val="99"/>
    <w:rsid w:val="00B23522"/>
    <w:pPr>
      <w:tabs>
        <w:tab w:val="center" w:pos="4536"/>
        <w:tab w:val="right" w:pos="9072"/>
      </w:tabs>
    </w:pPr>
  </w:style>
  <w:style w:type="character" w:customStyle="1" w:styleId="HeaderChar1">
    <w:name w:val="Header Char1"/>
    <w:uiPriority w:val="99"/>
    <w:semiHidden/>
    <w:rsid w:val="00F878A5"/>
    <w:rPr>
      <w:rFonts w:ascii="Times New Roman" w:hAnsi="Times New Roman" w:cs="Times New Roman"/>
      <w:sz w:val="24"/>
      <w:lang w:eastAsia="de-DE"/>
    </w:rPr>
  </w:style>
  <w:style w:type="paragraph" w:customStyle="1" w:styleId="Fuzei0">
    <w:name w:val="Fu§zei"/>
    <w:basedOn w:val="Standa"/>
    <w:uiPriority w:val="99"/>
    <w:semiHidden/>
    <w:rsid w:val="00B23522"/>
    <w:pPr>
      <w:tabs>
        <w:tab w:val="center" w:pos="4536"/>
        <w:tab w:val="right" w:pos="9072"/>
      </w:tabs>
    </w:pPr>
  </w:style>
  <w:style w:type="character" w:customStyle="1" w:styleId="FooterChar1">
    <w:name w:val="Footer Char1"/>
    <w:uiPriority w:val="99"/>
    <w:semiHidden/>
    <w:rsid w:val="00F878A5"/>
    <w:rPr>
      <w:rFonts w:ascii="Times New Roman" w:hAnsi="Times New Roman" w:cs="Times New Roman"/>
      <w:sz w:val="24"/>
      <w:lang w:eastAsia="de-DE"/>
    </w:rPr>
  </w:style>
  <w:style w:type="paragraph" w:styleId="Kopfzeile">
    <w:name w:val="header"/>
    <w:basedOn w:val="Standard"/>
    <w:link w:val="KopfzeileZchn"/>
    <w:uiPriority w:val="99"/>
    <w:rsid w:val="003C6B98"/>
    <w:pPr>
      <w:tabs>
        <w:tab w:val="center" w:pos="4536"/>
        <w:tab w:val="right" w:pos="9072"/>
      </w:tabs>
    </w:pPr>
  </w:style>
  <w:style w:type="character" w:customStyle="1" w:styleId="KopfzeileZchn">
    <w:name w:val="Kopfzeile Zchn"/>
    <w:link w:val="Kopfzeile"/>
    <w:uiPriority w:val="99"/>
    <w:semiHidden/>
    <w:rsid w:val="001F683C"/>
    <w:rPr>
      <w:rFonts w:ascii="Times New Roman" w:hAnsi="Times New Roman"/>
      <w:sz w:val="24"/>
      <w:szCs w:val="24"/>
      <w:lang w:eastAsia="de-DE"/>
    </w:rPr>
  </w:style>
  <w:style w:type="paragraph" w:styleId="Fuzeile">
    <w:name w:val="footer"/>
    <w:basedOn w:val="Standard"/>
    <w:link w:val="FuzeileZchn"/>
    <w:uiPriority w:val="99"/>
    <w:semiHidden/>
    <w:rsid w:val="000F0161"/>
    <w:pPr>
      <w:tabs>
        <w:tab w:val="left" w:pos="1416"/>
      </w:tabs>
    </w:pPr>
    <w:rPr>
      <w:noProof/>
      <w:sz w:val="2"/>
    </w:rPr>
  </w:style>
  <w:style w:type="character" w:customStyle="1" w:styleId="FuzeileZchn">
    <w:name w:val="Fußzeile Zchn"/>
    <w:link w:val="Fuzeile"/>
    <w:uiPriority w:val="99"/>
    <w:semiHidden/>
    <w:rsid w:val="000F0161"/>
    <w:rPr>
      <w:rFonts w:ascii="Times New Roman" w:hAnsi="Times New Roman"/>
      <w:noProof/>
      <w:sz w:val="2"/>
      <w:szCs w:val="24"/>
      <w:lang w:eastAsia="de-DE"/>
    </w:rPr>
  </w:style>
  <w:style w:type="paragraph" w:styleId="Sprechblasentext">
    <w:name w:val="Balloon Text"/>
    <w:basedOn w:val="Standard"/>
    <w:link w:val="SprechblasentextZchn"/>
    <w:uiPriority w:val="99"/>
    <w:semiHidden/>
    <w:unhideWhenUsed/>
    <w:rsid w:val="00BF5D56"/>
    <w:rPr>
      <w:rFonts w:ascii="Tahoma" w:hAnsi="Tahoma"/>
      <w:sz w:val="16"/>
      <w:szCs w:val="16"/>
    </w:rPr>
  </w:style>
  <w:style w:type="character" w:customStyle="1" w:styleId="SprechblasentextZchn">
    <w:name w:val="Sprechblasentext Zchn"/>
    <w:link w:val="Sprechblasentext"/>
    <w:uiPriority w:val="99"/>
    <w:semiHidden/>
    <w:rsid w:val="00BF5D56"/>
    <w:rPr>
      <w:rFonts w:ascii="Tahoma" w:hAnsi="Tahoma" w:cs="Tahoma"/>
      <w:sz w:val="16"/>
      <w:szCs w:val="16"/>
      <w:lang w:eastAsia="de-DE"/>
    </w:rPr>
  </w:style>
  <w:style w:type="paragraph" w:styleId="Dokumentstruktur">
    <w:name w:val="Document Map"/>
    <w:basedOn w:val="Standard"/>
    <w:link w:val="DokumentstrukturZchn"/>
    <w:uiPriority w:val="99"/>
    <w:semiHidden/>
    <w:unhideWhenUsed/>
    <w:rsid w:val="002141A3"/>
    <w:rPr>
      <w:rFonts w:ascii="Tahoma" w:hAnsi="Tahoma"/>
      <w:sz w:val="16"/>
      <w:szCs w:val="16"/>
    </w:rPr>
  </w:style>
  <w:style w:type="character" w:customStyle="1" w:styleId="DokumentstrukturZchn">
    <w:name w:val="Dokumentstruktur Zchn"/>
    <w:link w:val="Dokumentstruktur"/>
    <w:uiPriority w:val="99"/>
    <w:semiHidden/>
    <w:rsid w:val="002141A3"/>
    <w:rPr>
      <w:rFonts w:ascii="Tahoma" w:hAnsi="Tahoma" w:cs="Tahoma"/>
      <w:sz w:val="16"/>
      <w:szCs w:val="16"/>
      <w:lang w:eastAsia="de-DE"/>
    </w:rPr>
  </w:style>
  <w:style w:type="character" w:customStyle="1" w:styleId="BVIklein">
    <w:name w:val="BVIklein"/>
    <w:rsid w:val="001601A2"/>
    <w:rPr>
      <w:rFonts w:ascii="FrontPage" w:hAnsi="FrontPage"/>
      <w:spacing w:val="-6"/>
      <w:kern w:val="2"/>
      <w:sz w:val="17"/>
    </w:rPr>
  </w:style>
  <w:style w:type="paragraph" w:styleId="Funotentext">
    <w:name w:val="footnote text"/>
    <w:basedOn w:val="Standard"/>
    <w:link w:val="FunotentextZchn"/>
    <w:uiPriority w:val="99"/>
    <w:semiHidden/>
    <w:unhideWhenUsed/>
    <w:rsid w:val="006766FD"/>
    <w:rPr>
      <w:sz w:val="17"/>
    </w:rPr>
  </w:style>
  <w:style w:type="character" w:customStyle="1" w:styleId="FunotentextZchn">
    <w:name w:val="Fußnotentext Zchn"/>
    <w:link w:val="Funotentext"/>
    <w:uiPriority w:val="99"/>
    <w:semiHidden/>
    <w:rsid w:val="006766FD"/>
    <w:rPr>
      <w:rFonts w:ascii="Arial" w:eastAsia="Times New Roman" w:hAnsi="Arial"/>
      <w:sz w:val="17"/>
    </w:rPr>
  </w:style>
  <w:style w:type="character" w:styleId="Funotenzeichen">
    <w:name w:val="footnote reference"/>
    <w:uiPriority w:val="99"/>
    <w:semiHidden/>
    <w:unhideWhenUsed/>
    <w:rsid w:val="00C17BB7"/>
    <w:rPr>
      <w:vertAlign w:val="superscript"/>
    </w:rPr>
  </w:style>
  <w:style w:type="character" w:styleId="Hyperlink">
    <w:name w:val="Hyperlink"/>
    <w:basedOn w:val="Absatz-Standardschriftart"/>
    <w:uiPriority w:val="99"/>
    <w:unhideWhenUsed/>
    <w:rsid w:val="006547CF"/>
    <w:rPr>
      <w:color w:val="0000FF" w:themeColor="hyperlink"/>
      <w:u w:val="single"/>
    </w:rPr>
  </w:style>
  <w:style w:type="character" w:styleId="Kommentarzeichen">
    <w:name w:val="annotation reference"/>
    <w:basedOn w:val="Absatz-Standardschriftart"/>
    <w:uiPriority w:val="99"/>
    <w:semiHidden/>
    <w:unhideWhenUsed/>
    <w:rsid w:val="00EE7512"/>
    <w:rPr>
      <w:sz w:val="16"/>
      <w:szCs w:val="16"/>
    </w:rPr>
  </w:style>
  <w:style w:type="paragraph" w:styleId="Kommentartext">
    <w:name w:val="annotation text"/>
    <w:basedOn w:val="Standard"/>
    <w:link w:val="KommentartextZchn"/>
    <w:uiPriority w:val="99"/>
    <w:unhideWhenUsed/>
    <w:rsid w:val="00EE7512"/>
    <w:rPr>
      <w:sz w:val="20"/>
    </w:rPr>
  </w:style>
  <w:style w:type="character" w:customStyle="1" w:styleId="KommentartextZchn">
    <w:name w:val="Kommentartext Zchn"/>
    <w:basedOn w:val="Absatz-Standardschriftart"/>
    <w:link w:val="Kommentartext"/>
    <w:uiPriority w:val="99"/>
    <w:rsid w:val="00EE7512"/>
    <w:rPr>
      <w:rFonts w:ascii="Arial" w:eastAsia="Times New Roman" w:hAnsi="Arial"/>
      <w:lang w:val="en-GB"/>
    </w:rPr>
  </w:style>
  <w:style w:type="paragraph" w:styleId="Kommentarthema">
    <w:name w:val="annotation subject"/>
    <w:basedOn w:val="Kommentartext"/>
    <w:next w:val="Kommentartext"/>
    <w:link w:val="KommentarthemaZchn"/>
    <w:uiPriority w:val="99"/>
    <w:semiHidden/>
    <w:unhideWhenUsed/>
    <w:rsid w:val="00EE7512"/>
    <w:rPr>
      <w:b/>
      <w:bCs/>
    </w:rPr>
  </w:style>
  <w:style w:type="character" w:customStyle="1" w:styleId="KommentarthemaZchn">
    <w:name w:val="Kommentarthema Zchn"/>
    <w:basedOn w:val="KommentartextZchn"/>
    <w:link w:val="Kommentarthema"/>
    <w:uiPriority w:val="99"/>
    <w:semiHidden/>
    <w:rsid w:val="00EE7512"/>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9681">
      <w:bodyDiv w:val="1"/>
      <w:marLeft w:val="0"/>
      <w:marRight w:val="0"/>
      <w:marTop w:val="0"/>
      <w:marBottom w:val="0"/>
      <w:divBdr>
        <w:top w:val="none" w:sz="0" w:space="0" w:color="auto"/>
        <w:left w:val="none" w:sz="0" w:space="0" w:color="auto"/>
        <w:bottom w:val="none" w:sz="0" w:space="0" w:color="auto"/>
        <w:right w:val="none" w:sz="0" w:space="0" w:color="auto"/>
      </w:divBdr>
      <w:divsChild>
        <w:div w:id="438719130">
          <w:marLeft w:val="0"/>
          <w:marRight w:val="0"/>
          <w:marTop w:val="0"/>
          <w:marBottom w:val="0"/>
          <w:divBdr>
            <w:top w:val="none" w:sz="0" w:space="0" w:color="auto"/>
            <w:left w:val="none" w:sz="0" w:space="0" w:color="auto"/>
            <w:bottom w:val="none" w:sz="0" w:space="0" w:color="auto"/>
            <w:right w:val="none" w:sz="0" w:space="0" w:color="auto"/>
          </w:divBdr>
          <w:divsChild>
            <w:div w:id="61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3008">
      <w:bodyDiv w:val="1"/>
      <w:marLeft w:val="0"/>
      <w:marRight w:val="0"/>
      <w:marTop w:val="0"/>
      <w:marBottom w:val="0"/>
      <w:divBdr>
        <w:top w:val="none" w:sz="0" w:space="0" w:color="auto"/>
        <w:left w:val="none" w:sz="0" w:space="0" w:color="auto"/>
        <w:bottom w:val="none" w:sz="0" w:space="0" w:color="auto"/>
        <w:right w:val="none" w:sz="0" w:space="0" w:color="auto"/>
      </w:divBdr>
    </w:div>
    <w:div w:id="648944047">
      <w:bodyDiv w:val="1"/>
      <w:marLeft w:val="0"/>
      <w:marRight w:val="0"/>
      <w:marTop w:val="0"/>
      <w:marBottom w:val="0"/>
      <w:divBdr>
        <w:top w:val="none" w:sz="0" w:space="0" w:color="auto"/>
        <w:left w:val="none" w:sz="0" w:space="0" w:color="auto"/>
        <w:bottom w:val="none" w:sz="0" w:space="0" w:color="auto"/>
        <w:right w:val="none" w:sz="0" w:space="0" w:color="auto"/>
      </w:divBdr>
    </w:div>
    <w:div w:id="1399209884">
      <w:bodyDiv w:val="1"/>
      <w:marLeft w:val="0"/>
      <w:marRight w:val="0"/>
      <w:marTop w:val="0"/>
      <w:marBottom w:val="0"/>
      <w:divBdr>
        <w:top w:val="none" w:sz="0" w:space="0" w:color="auto"/>
        <w:left w:val="none" w:sz="0" w:space="0" w:color="auto"/>
        <w:bottom w:val="none" w:sz="0" w:space="0" w:color="auto"/>
        <w:right w:val="none" w:sz="0" w:space="0" w:color="auto"/>
      </w:divBdr>
    </w:div>
    <w:div w:id="1503812659">
      <w:bodyDiv w:val="1"/>
      <w:marLeft w:val="0"/>
      <w:marRight w:val="0"/>
      <w:marTop w:val="0"/>
      <w:marBottom w:val="0"/>
      <w:divBdr>
        <w:top w:val="none" w:sz="0" w:space="0" w:color="auto"/>
        <w:left w:val="none" w:sz="0" w:space="0" w:color="auto"/>
        <w:bottom w:val="none" w:sz="0" w:space="0" w:color="auto"/>
        <w:right w:val="none" w:sz="0" w:space="0" w:color="auto"/>
      </w:divBdr>
      <w:divsChild>
        <w:div w:id="1769934177">
          <w:marLeft w:val="0"/>
          <w:marRight w:val="0"/>
          <w:marTop w:val="0"/>
          <w:marBottom w:val="0"/>
          <w:divBdr>
            <w:top w:val="none" w:sz="0" w:space="0" w:color="auto"/>
            <w:left w:val="none" w:sz="0" w:space="0" w:color="auto"/>
            <w:bottom w:val="none" w:sz="0" w:space="0" w:color="auto"/>
            <w:right w:val="none" w:sz="0" w:space="0" w:color="auto"/>
          </w:divBdr>
          <w:divsChild>
            <w:div w:id="14179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vifs03\abtdata\08%20EDV\WORD%20Dokumentvorlagen%20aktuell\Allgemein\Stellungnahme%20englis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06B8-2BCE-466C-9750-F9639C71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Stellungnahme englisch.dotx</Template>
  <TotalTime>0</TotalTime>
  <Pages>2</Pages>
  <Words>492</Words>
  <Characters>3100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 Bartsch</dc:creator>
  <cp:lastModifiedBy>Felix Ertl</cp:lastModifiedBy>
  <cp:revision>29</cp:revision>
  <cp:lastPrinted>2012-08-21T14:30:00Z</cp:lastPrinted>
  <dcterms:created xsi:type="dcterms:W3CDTF">2025-01-28T21:42:00Z</dcterms:created>
  <dcterms:modified xsi:type="dcterms:W3CDTF">2025-01-28T22:04:00Z</dcterms:modified>
</cp:coreProperties>
</file>