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093BB144" w:rsidR="00FD7A8D" w:rsidRPr="00F716D4" w:rsidRDefault="0032560C" w:rsidP="0032560C">
      <w:pPr>
        <w:pStyle w:val="Subtitle"/>
      </w:pPr>
      <w:r>
        <w:t>Review of RTS 22 on transaction data reporting under Art. 26 and RTS 24 on order book data to be maintained under Art. 25 of MiFIR</w:t>
      </w:r>
      <w:r w:rsidR="00F87468" w:rsidRPr="00F716D4">
        <w:rPr>
          <w:noProof/>
        </w:rPr>
        <mc:AlternateContent>
          <mc:Choice Requires="wps">
            <w:drawing>
              <wp:anchor distT="0" distB="0" distL="114300" distR="114300" simplePos="0" relativeHeight="251659264"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66898" id="Snip Same-side Corner of Rectangle 1" o:spid="_x0000_s1026" style="position:absolute;margin-left:1.35pt;margin-top:42.6pt;width:596.1pt;height:7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p w14:paraId="50E0C77E" w14:textId="77777777" w:rsidR="00620D7C" w:rsidRPr="00616B9B" w:rsidRDefault="00620D7C" w:rsidP="00F716D4">
      <w:pPr>
        <w:pStyle w:val="05HeadlinenoIndex"/>
        <w:sectPr w:rsidR="00620D7C" w:rsidRPr="00616B9B" w:rsidSect="00C54034">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respond to the question stated;</w:t>
      </w:r>
    </w:p>
    <w:p w14:paraId="73161343" w14:textId="77777777" w:rsidR="00E70E2E" w:rsidRPr="005B6B12" w:rsidRDefault="00E70E2E" w:rsidP="00E43387">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1372A1D2" w:rsidR="00E70E2E" w:rsidRDefault="00E70E2E" w:rsidP="00E70E2E">
      <w:pPr>
        <w:rPr>
          <w:b/>
        </w:rPr>
      </w:pPr>
      <w:r w:rsidRPr="005B6B12">
        <w:t xml:space="preserve">ESMA will consider all comments </w:t>
      </w:r>
      <w:r w:rsidRPr="009E1C55">
        <w:t xml:space="preserve">received by </w:t>
      </w:r>
      <w:r w:rsidR="00CC7B00">
        <w:rPr>
          <w:b/>
        </w:rPr>
        <w:t>17</w:t>
      </w:r>
      <w:r w:rsidR="009E1C55" w:rsidRPr="009E1C55">
        <w:rPr>
          <w:b/>
        </w:rPr>
        <w:t xml:space="preserve"> </w:t>
      </w:r>
      <w:r w:rsidR="002E2DC6">
        <w:rPr>
          <w:b/>
        </w:rPr>
        <w:t>January</w:t>
      </w:r>
      <w:r w:rsidR="009E1C55" w:rsidRPr="009E1C55">
        <w:rPr>
          <w:b/>
        </w:rPr>
        <w:t xml:space="preserve"> </w:t>
      </w:r>
      <w:r w:rsidR="005A775C" w:rsidRPr="009E1C55">
        <w:rPr>
          <w:b/>
        </w:rPr>
        <w:t>202</w:t>
      </w:r>
      <w:r w:rsidR="002E2DC6">
        <w:rPr>
          <w:b/>
        </w:rPr>
        <w:t>5</w:t>
      </w:r>
      <w:r w:rsidRPr="009E1C55">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4A057155"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DF3781">
        <w:t>RTS2224</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2F3734DD"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DF3781">
        <w:t>RTS2224</w:t>
      </w:r>
      <w:r w:rsidRPr="00863BFD">
        <w:t xml:space="preserve">_nameofrespondent. </w:t>
      </w:r>
    </w:p>
    <w:p w14:paraId="115A7ABF" w14:textId="4E279397"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DF3781">
        <w:t>RTS2224</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1"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2"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3"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7" w:name="_Toc335141334"/>
    </w:p>
    <w:p w14:paraId="6CA781B8" w14:textId="77777777" w:rsidR="00332304" w:rsidRDefault="00332304" w:rsidP="00F716D4">
      <w:pPr>
        <w:rPr>
          <w:lang w:eastAsia="en-GB"/>
        </w:rPr>
      </w:pPr>
      <w:bookmarkStart w:id="8" w:name="_Toc335141335"/>
      <w:bookmarkEnd w:id="7"/>
    </w:p>
    <w:bookmarkEnd w:id="8"/>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9"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Content>
            <w:tc>
              <w:tcPr>
                <w:tcW w:w="5595" w:type="dxa"/>
                <w:shd w:val="clear" w:color="auto" w:fill="auto"/>
                <w:vAlign w:val="center"/>
              </w:tcPr>
              <w:p w14:paraId="633DB1B6" w14:textId="5B66B9E1" w:rsidR="00C2682A" w:rsidRPr="00104E00" w:rsidRDefault="00656BD3" w:rsidP="00104E00">
                <w:pPr>
                  <w:jc w:val="left"/>
                  <w:rPr>
                    <w:rStyle w:val="PlaceholderText"/>
                  </w:rPr>
                </w:pPr>
                <w:r>
                  <w:rPr>
                    <w:rStyle w:val="PlaceholderText"/>
                  </w:rPr>
                  <w:t>Electronic De</w:t>
                </w:r>
                <w:r w:rsidR="00086144">
                  <w:rPr>
                    <w:rStyle w:val="PlaceholderText"/>
                  </w:rPr>
                  <w:t>b</w:t>
                </w:r>
                <w:r>
                  <w:rPr>
                    <w:rStyle w:val="PlaceholderText"/>
                  </w:rPr>
                  <w:t>t Markets Association</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442F2FFA"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656BD3">
                  <w:t>Regulated markets/Exchanges/Trading Systems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shd w:val="clear" w:color="auto" w:fill="auto"/>
                <w:vAlign w:val="center"/>
              </w:tcPr>
              <w:p w14:paraId="4BD68813" w14:textId="6F587FA6" w:rsidR="00C2682A" w:rsidRPr="00104E00" w:rsidRDefault="00656BD3"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70017E48" w:rsidR="00C2682A" w:rsidRPr="00104E00" w:rsidRDefault="00656BD3" w:rsidP="00104E00">
                <w:pPr>
                  <w:jc w:val="left"/>
                </w:pPr>
                <w:r>
                  <w:t>Europe</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10" w:name="_Hlk124780170"/>
    </w:p>
    <w:bookmarkEnd w:id="9"/>
    <w:bookmarkEnd w:id="10"/>
    <w:p w14:paraId="1EC367CD" w14:textId="16908F92" w:rsidR="00E619AB" w:rsidRPr="00B25E0D" w:rsidRDefault="00E619AB" w:rsidP="0029493B">
      <w:pPr>
        <w:pStyle w:val="aNEW-Level4"/>
      </w:pPr>
    </w:p>
    <w:p w14:paraId="77898857" w14:textId="77777777" w:rsidR="0029493B" w:rsidRDefault="0029493B" w:rsidP="006B5DF1">
      <w:pPr>
        <w:pStyle w:val="Questionstyle"/>
      </w:pPr>
      <w:r>
        <w:t>Are any other adjustments needed to enable comprehensive and accurate reporting of transactions which will enter into scope of the revised Article 26(2)?</w:t>
      </w:r>
    </w:p>
    <w:p w14:paraId="1F1D5D7D" w14:textId="77777777" w:rsidR="006B5DF1" w:rsidRDefault="006B5DF1" w:rsidP="006B5DF1"/>
    <w:p w14:paraId="3C453C7F" w14:textId="20F271C9" w:rsidR="006B5DF1" w:rsidRDefault="006B5DF1" w:rsidP="006B5DF1">
      <w:pPr>
        <w:spacing w:after="0"/>
      </w:pPr>
      <w:r>
        <w:t>&lt;ESMA_QUESTION_</w:t>
      </w:r>
      <w:r w:rsidR="00DF3781">
        <w:t>RTS2224</w:t>
      </w:r>
      <w:r>
        <w:t>_01&gt;</w:t>
      </w:r>
    </w:p>
    <w:p w14:paraId="472EA06A" w14:textId="77777777" w:rsidR="006B5DF1" w:rsidRDefault="006B5DF1" w:rsidP="006B5DF1">
      <w:pPr>
        <w:spacing w:after="0"/>
      </w:pPr>
      <w:permStart w:id="1107116594" w:edGrp="everyone"/>
      <w:r>
        <w:t>TYPE YOUR TEXT HERE</w:t>
      </w:r>
    </w:p>
    <w:permEnd w:id="1107116594"/>
    <w:p w14:paraId="62CCD8E6" w14:textId="01AFE525" w:rsidR="006B5DF1" w:rsidRDefault="006B5DF1" w:rsidP="006B5DF1">
      <w:pPr>
        <w:spacing w:after="0"/>
      </w:pPr>
      <w:r>
        <w:t>&lt;ESMA_QUESTION_</w:t>
      </w:r>
      <w:r w:rsidR="00DF3781">
        <w:t>RTS2224</w:t>
      </w:r>
      <w:r>
        <w:t>_01&gt;</w:t>
      </w:r>
    </w:p>
    <w:p w14:paraId="215F51B6" w14:textId="77777777" w:rsidR="006B5DF1" w:rsidRDefault="006B5DF1" w:rsidP="006B5DF1"/>
    <w:p w14:paraId="6E58CC4E" w14:textId="77777777" w:rsidR="006B5DF1" w:rsidRPr="006B5DF1" w:rsidRDefault="006B5DF1" w:rsidP="006B5DF1"/>
    <w:p w14:paraId="7240600C" w14:textId="77777777" w:rsidR="0029493B" w:rsidRDefault="0029493B" w:rsidP="006B5DF1">
      <w:pPr>
        <w:pStyle w:val="Questionstyle"/>
      </w:pPr>
      <w:r>
        <w:t>Does the existing divergence in the implementation of the MRMTL concept under Art. 4 and Art. 26 of MiFIR results in any practical challenges for the market participants? If so, please explain the nature of these challenges and provide examples.</w:t>
      </w:r>
    </w:p>
    <w:p w14:paraId="7FADE892" w14:textId="77777777" w:rsidR="006B5DF1" w:rsidRDefault="006B5DF1" w:rsidP="006B5DF1"/>
    <w:p w14:paraId="7CB7DC30" w14:textId="32162631" w:rsidR="006B5DF1" w:rsidRDefault="006B5DF1" w:rsidP="006B5DF1">
      <w:pPr>
        <w:spacing w:after="0"/>
      </w:pPr>
      <w:r>
        <w:t>&lt;ESMA_QUESTION_</w:t>
      </w:r>
      <w:r w:rsidR="00DF3781">
        <w:t>RTS2224</w:t>
      </w:r>
      <w:r>
        <w:t>_</w:t>
      </w:r>
      <w:r w:rsidR="003E7313">
        <w:t>02</w:t>
      </w:r>
      <w:r>
        <w:t>&gt;</w:t>
      </w:r>
    </w:p>
    <w:p w14:paraId="3487238F" w14:textId="77777777" w:rsidR="006B5DF1" w:rsidRDefault="006B5DF1" w:rsidP="006B5DF1">
      <w:pPr>
        <w:spacing w:after="0"/>
      </w:pPr>
      <w:permStart w:id="731332295" w:edGrp="everyone"/>
      <w:r>
        <w:t>TYPE YOUR TEXT HERE</w:t>
      </w:r>
    </w:p>
    <w:permEnd w:id="731332295"/>
    <w:p w14:paraId="3F6C042F" w14:textId="74F16DC0" w:rsidR="006B5DF1" w:rsidRDefault="006B5DF1" w:rsidP="006B5DF1">
      <w:pPr>
        <w:spacing w:after="0"/>
      </w:pPr>
      <w:r>
        <w:t>&lt;ESMA_QUESTION_</w:t>
      </w:r>
      <w:r w:rsidR="00DF3781">
        <w:t>RTS2224</w:t>
      </w:r>
      <w:r>
        <w:t>_</w:t>
      </w:r>
      <w:r w:rsidR="003E7313">
        <w:t>02</w:t>
      </w:r>
      <w:r>
        <w:t>&gt;</w:t>
      </w:r>
    </w:p>
    <w:p w14:paraId="5C99C845" w14:textId="77777777" w:rsidR="006B5DF1" w:rsidRDefault="006B5DF1" w:rsidP="006B5DF1"/>
    <w:p w14:paraId="5D13008F" w14:textId="77777777" w:rsidR="006B5DF1" w:rsidRPr="006B5DF1" w:rsidRDefault="006B5DF1" w:rsidP="006B5DF1"/>
    <w:p w14:paraId="2AB1A2AC" w14:textId="77777777" w:rsidR="0029493B" w:rsidRDefault="0029493B" w:rsidP="006B5DF1">
      <w:pPr>
        <w:pStyle w:val="Questionstyle"/>
      </w:pPr>
      <w:r>
        <w:t xml:space="preserve">To what extent the rules applied for the determination of the RCA and RCA_MIC are relevant for your operations? Do you agree with the potential alignment of the </w:t>
      </w:r>
      <w:r>
        <w:lastRenderedPageBreak/>
        <w:t>RCA rules with the RCA_MIC rules for equities? Please provide details in your answer.</w:t>
      </w:r>
    </w:p>
    <w:p w14:paraId="29B4AF4E" w14:textId="77777777" w:rsidR="006B5DF1" w:rsidRDefault="006B5DF1" w:rsidP="006B5DF1"/>
    <w:p w14:paraId="3DFB978C" w14:textId="0F727F14" w:rsidR="006B5DF1" w:rsidRDefault="006B5DF1" w:rsidP="006B5DF1">
      <w:pPr>
        <w:spacing w:after="0"/>
      </w:pPr>
      <w:r>
        <w:t>&lt;ESMA_QUESTION_</w:t>
      </w:r>
      <w:r w:rsidR="00DF3781">
        <w:t>RTS2224</w:t>
      </w:r>
      <w:r>
        <w:t>_</w:t>
      </w:r>
      <w:r w:rsidR="003E7313">
        <w:t>03</w:t>
      </w:r>
      <w:r>
        <w:t>&gt;</w:t>
      </w:r>
    </w:p>
    <w:p w14:paraId="77F1B8FD" w14:textId="77777777" w:rsidR="006B5DF1" w:rsidRDefault="006B5DF1" w:rsidP="006B5DF1">
      <w:pPr>
        <w:spacing w:after="0"/>
      </w:pPr>
      <w:permStart w:id="1954616897" w:edGrp="everyone"/>
      <w:r>
        <w:t>TYPE YOUR TEXT HERE</w:t>
      </w:r>
    </w:p>
    <w:permEnd w:id="1954616897"/>
    <w:p w14:paraId="0F52A7AB" w14:textId="30758EBA" w:rsidR="006B5DF1" w:rsidRDefault="006B5DF1" w:rsidP="006B5DF1">
      <w:pPr>
        <w:spacing w:after="0"/>
      </w:pPr>
      <w:r>
        <w:t>&lt;ESMA_QUESTION_</w:t>
      </w:r>
      <w:r w:rsidR="00DF3781">
        <w:t>RTS2224</w:t>
      </w:r>
      <w:r>
        <w:t>_</w:t>
      </w:r>
      <w:r w:rsidR="003E7313">
        <w:t>03</w:t>
      </w:r>
      <w:r>
        <w:t>&gt;</w:t>
      </w:r>
    </w:p>
    <w:p w14:paraId="4928DFF2" w14:textId="77777777" w:rsidR="006B5DF1" w:rsidRDefault="006B5DF1" w:rsidP="006B5DF1"/>
    <w:p w14:paraId="46E3A872" w14:textId="77777777" w:rsidR="006B5DF1" w:rsidRPr="006B5DF1" w:rsidRDefault="006B5DF1" w:rsidP="006B5DF1"/>
    <w:p w14:paraId="7BBA7321" w14:textId="77777777" w:rsidR="0029493B" w:rsidRDefault="0029493B" w:rsidP="006B5DF1">
      <w:pPr>
        <w:pStyle w:val="Questionstyle"/>
      </w:pPr>
      <w:r>
        <w:t xml:space="preserve">Do you agree with the proposed RCA determination rule for emission allowances and CIUs other than ETFs? Please provide details in your answer. </w:t>
      </w:r>
    </w:p>
    <w:p w14:paraId="7BBB58D3" w14:textId="77777777" w:rsidR="006B5DF1" w:rsidRDefault="006B5DF1" w:rsidP="006B5DF1"/>
    <w:p w14:paraId="47B452E7" w14:textId="4C1305BB" w:rsidR="006B5DF1" w:rsidRDefault="006B5DF1" w:rsidP="006B5DF1">
      <w:pPr>
        <w:spacing w:after="0"/>
      </w:pPr>
      <w:r>
        <w:t>&lt;ESMA_QUESTION_</w:t>
      </w:r>
      <w:r w:rsidR="00DF3781">
        <w:t>RTS2224</w:t>
      </w:r>
      <w:r>
        <w:t>_</w:t>
      </w:r>
      <w:r w:rsidR="003E7313">
        <w:t>04</w:t>
      </w:r>
      <w:r>
        <w:t>&gt;</w:t>
      </w:r>
    </w:p>
    <w:p w14:paraId="6BDD43ED" w14:textId="77777777" w:rsidR="006B5DF1" w:rsidRDefault="006B5DF1" w:rsidP="006B5DF1">
      <w:pPr>
        <w:spacing w:after="0"/>
      </w:pPr>
      <w:permStart w:id="1534341782" w:edGrp="everyone"/>
      <w:r>
        <w:t>TYPE YOUR TEXT HERE</w:t>
      </w:r>
    </w:p>
    <w:permEnd w:id="1534341782"/>
    <w:p w14:paraId="2283DD66" w14:textId="0B24E8F3" w:rsidR="006B5DF1" w:rsidRDefault="006B5DF1" w:rsidP="006B5DF1">
      <w:pPr>
        <w:spacing w:after="0"/>
      </w:pPr>
      <w:r>
        <w:t>&lt;ESMA_QUESTION_</w:t>
      </w:r>
      <w:r w:rsidR="00DF3781">
        <w:t>RTS2224</w:t>
      </w:r>
      <w:r>
        <w:t>_</w:t>
      </w:r>
      <w:r w:rsidR="003E7313">
        <w:t>04</w:t>
      </w:r>
      <w:r>
        <w:t>&gt;</w:t>
      </w:r>
    </w:p>
    <w:p w14:paraId="34F3233E" w14:textId="77777777" w:rsidR="006B5DF1" w:rsidRDefault="006B5DF1" w:rsidP="006B5DF1"/>
    <w:p w14:paraId="6D9CE08C" w14:textId="77777777" w:rsidR="006B5DF1" w:rsidRPr="006B5DF1" w:rsidRDefault="006B5DF1" w:rsidP="006B5DF1"/>
    <w:p w14:paraId="3ADFA03D" w14:textId="77777777" w:rsidR="0029493B" w:rsidRDefault="0029493B" w:rsidP="006B5DF1">
      <w:pPr>
        <w:pStyle w:val="Questionstyle"/>
      </w:pPr>
      <w:r>
        <w:t>Do you agree with the proposed RCA determination rule for equities for which no sufficient data is available to calculate the turnover? Please provide details in your answer.</w:t>
      </w:r>
    </w:p>
    <w:p w14:paraId="01ED954E" w14:textId="77777777" w:rsidR="006B5DF1" w:rsidRDefault="006B5DF1" w:rsidP="006B5DF1"/>
    <w:p w14:paraId="48F7A2C7" w14:textId="5E43A6C4" w:rsidR="006B5DF1" w:rsidRDefault="006B5DF1" w:rsidP="006B5DF1">
      <w:pPr>
        <w:spacing w:after="0"/>
      </w:pPr>
      <w:r>
        <w:t>&lt;ESMA_QUESTION_</w:t>
      </w:r>
      <w:r w:rsidR="00DF3781">
        <w:t>RTS2224</w:t>
      </w:r>
      <w:r>
        <w:t>_</w:t>
      </w:r>
      <w:r w:rsidR="003E7313">
        <w:t>05</w:t>
      </w:r>
      <w:r>
        <w:t>&gt;</w:t>
      </w:r>
    </w:p>
    <w:p w14:paraId="5F2C7CB0" w14:textId="77777777" w:rsidR="006B5DF1" w:rsidRDefault="006B5DF1" w:rsidP="006B5DF1">
      <w:pPr>
        <w:spacing w:after="0"/>
      </w:pPr>
      <w:permStart w:id="911233410" w:edGrp="everyone"/>
      <w:r>
        <w:t>TYPE YOUR TEXT HERE</w:t>
      </w:r>
    </w:p>
    <w:permEnd w:id="911233410"/>
    <w:p w14:paraId="48B86851" w14:textId="0E696CF2" w:rsidR="006B5DF1" w:rsidRDefault="006B5DF1" w:rsidP="006B5DF1">
      <w:pPr>
        <w:spacing w:after="0"/>
      </w:pPr>
      <w:r>
        <w:t>&lt;ESMA_QUESTION_</w:t>
      </w:r>
      <w:r w:rsidR="00DF3781">
        <w:t>RTS2224</w:t>
      </w:r>
      <w:r>
        <w:t>_</w:t>
      </w:r>
      <w:r w:rsidR="003E7313">
        <w:t>05</w:t>
      </w:r>
      <w:r>
        <w:t>&gt;</w:t>
      </w:r>
    </w:p>
    <w:p w14:paraId="29A935B1" w14:textId="77777777" w:rsidR="006B5DF1" w:rsidRDefault="006B5DF1" w:rsidP="006B5DF1"/>
    <w:p w14:paraId="7BEC8725" w14:textId="77777777" w:rsidR="006B5DF1" w:rsidRPr="006B5DF1" w:rsidRDefault="006B5DF1" w:rsidP="006B5DF1"/>
    <w:p w14:paraId="301329B0" w14:textId="77777777" w:rsidR="0029493B" w:rsidRDefault="0029493B" w:rsidP="006B5DF1">
      <w:pPr>
        <w:pStyle w:val="Questionstyle"/>
      </w:pPr>
      <w:r>
        <w:t>Do you agree with the proposed RCA determination rules for the derivative contracts falling under Article 8a(2) of MiFIR? Please provide details in your answer.</w:t>
      </w:r>
    </w:p>
    <w:p w14:paraId="577A82F6" w14:textId="77777777" w:rsidR="006B5DF1" w:rsidRDefault="006B5DF1" w:rsidP="006B5DF1"/>
    <w:p w14:paraId="2AFE7DFE" w14:textId="79BB18E0" w:rsidR="006B5DF1" w:rsidRDefault="006B5DF1" w:rsidP="006B5DF1">
      <w:pPr>
        <w:spacing w:after="0"/>
      </w:pPr>
      <w:r>
        <w:t>&lt;ESMA_QUESTION_</w:t>
      </w:r>
      <w:r w:rsidR="00DF3781">
        <w:t>RTS2224</w:t>
      </w:r>
      <w:r>
        <w:t>_</w:t>
      </w:r>
      <w:r w:rsidR="003E7313">
        <w:t>0</w:t>
      </w:r>
      <w:r>
        <w:t>6&gt;</w:t>
      </w:r>
    </w:p>
    <w:p w14:paraId="003446C1" w14:textId="77777777" w:rsidR="006B5DF1" w:rsidRDefault="006B5DF1" w:rsidP="006B5DF1">
      <w:pPr>
        <w:spacing w:after="0"/>
      </w:pPr>
      <w:permStart w:id="387008066" w:edGrp="everyone"/>
      <w:r>
        <w:t>TYPE YOUR TEXT HERE</w:t>
      </w:r>
    </w:p>
    <w:permEnd w:id="387008066"/>
    <w:p w14:paraId="708B068B" w14:textId="0267F68D" w:rsidR="006B5DF1" w:rsidRDefault="006B5DF1" w:rsidP="006B5DF1">
      <w:pPr>
        <w:spacing w:after="0"/>
      </w:pPr>
      <w:r>
        <w:lastRenderedPageBreak/>
        <w:t>&lt;ESMA_QUESTION_</w:t>
      </w:r>
      <w:r w:rsidR="00DF3781">
        <w:t>RTS2224</w:t>
      </w:r>
      <w:r>
        <w:t>_</w:t>
      </w:r>
      <w:r w:rsidR="003E7313">
        <w:t>0</w:t>
      </w:r>
      <w:r>
        <w:t>6&gt;</w:t>
      </w:r>
    </w:p>
    <w:p w14:paraId="7FD3C941" w14:textId="77777777" w:rsidR="006B5DF1" w:rsidRDefault="006B5DF1" w:rsidP="006B5DF1"/>
    <w:p w14:paraId="016A0644" w14:textId="77777777" w:rsidR="006B5DF1" w:rsidRPr="006B5DF1" w:rsidRDefault="006B5DF1" w:rsidP="006B5DF1"/>
    <w:p w14:paraId="6A33237F" w14:textId="77777777" w:rsidR="0029493B" w:rsidRDefault="0029493B" w:rsidP="006B5DF1">
      <w:pPr>
        <w:pStyle w:val="Questionstyle"/>
      </w:pPr>
      <w:r>
        <w:t>Do you agree with the proposed amendments to RCA determination rules for index derivatives and depositary receipts?</w:t>
      </w:r>
    </w:p>
    <w:p w14:paraId="35FD33F8" w14:textId="77777777" w:rsidR="006B5DF1" w:rsidRDefault="006B5DF1" w:rsidP="006B5DF1"/>
    <w:p w14:paraId="74B36119" w14:textId="27AC8B49" w:rsidR="006B5DF1" w:rsidRDefault="006B5DF1" w:rsidP="006B5DF1">
      <w:pPr>
        <w:spacing w:after="0"/>
      </w:pPr>
      <w:r>
        <w:t>&lt;ESMA_QUESTION_</w:t>
      </w:r>
      <w:r w:rsidR="00DF3781">
        <w:t>RTS2224</w:t>
      </w:r>
      <w:r>
        <w:t>_</w:t>
      </w:r>
      <w:r w:rsidR="003E7313">
        <w:t>07</w:t>
      </w:r>
      <w:r>
        <w:t>&gt;</w:t>
      </w:r>
    </w:p>
    <w:p w14:paraId="20A10098" w14:textId="77777777" w:rsidR="006B5DF1" w:rsidRDefault="006B5DF1" w:rsidP="006B5DF1">
      <w:pPr>
        <w:spacing w:after="0"/>
      </w:pPr>
      <w:permStart w:id="147727742" w:edGrp="everyone"/>
      <w:r>
        <w:t>TYPE YOUR TEXT HERE</w:t>
      </w:r>
    </w:p>
    <w:permEnd w:id="147727742"/>
    <w:p w14:paraId="5BA096DE" w14:textId="34F64C95" w:rsidR="006B5DF1" w:rsidRDefault="006B5DF1" w:rsidP="006B5DF1">
      <w:pPr>
        <w:spacing w:after="0"/>
      </w:pPr>
      <w:r>
        <w:t>&lt;ESMA_QUESTION_</w:t>
      </w:r>
      <w:r w:rsidR="00DF3781">
        <w:t>RTS2224</w:t>
      </w:r>
      <w:r>
        <w:t>_</w:t>
      </w:r>
      <w:r w:rsidR="003E7313">
        <w:t>07</w:t>
      </w:r>
      <w:r>
        <w:t>&gt;</w:t>
      </w:r>
    </w:p>
    <w:p w14:paraId="481C662D" w14:textId="77777777" w:rsidR="006B5DF1" w:rsidRDefault="006B5DF1" w:rsidP="006B5DF1"/>
    <w:p w14:paraId="0B9297A3" w14:textId="77777777" w:rsidR="006B5DF1" w:rsidRPr="006B5DF1" w:rsidRDefault="006B5DF1" w:rsidP="006B5DF1"/>
    <w:p w14:paraId="46E5A1D1" w14:textId="77777777" w:rsidR="0029493B" w:rsidRDefault="0029493B" w:rsidP="006B5DF1">
      <w:pPr>
        <w:pStyle w:val="Questionstyle"/>
      </w:pPr>
      <w:r>
        <w:t>Do you have any further comment or suggestion in relation to the inclusion of a new field to capture the effective date in transaction reports?</w:t>
      </w:r>
    </w:p>
    <w:p w14:paraId="71F7B27B" w14:textId="77777777" w:rsidR="006B5DF1" w:rsidRDefault="006B5DF1" w:rsidP="006B5DF1"/>
    <w:p w14:paraId="3367C427" w14:textId="4ECEC4A5" w:rsidR="006B5DF1" w:rsidRDefault="006B5DF1" w:rsidP="006B5DF1">
      <w:pPr>
        <w:spacing w:after="0"/>
      </w:pPr>
      <w:r>
        <w:t>&lt;ESMA_QUESTION_</w:t>
      </w:r>
      <w:r w:rsidR="00DF3781">
        <w:t>RTS2224</w:t>
      </w:r>
      <w:r>
        <w:t>_</w:t>
      </w:r>
      <w:r w:rsidR="003E7313">
        <w:t>08</w:t>
      </w:r>
      <w:r>
        <w:t>&gt;</w:t>
      </w:r>
    </w:p>
    <w:p w14:paraId="5BEA7F9E" w14:textId="77777777" w:rsidR="00656BD3" w:rsidRPr="00927027" w:rsidRDefault="00656BD3" w:rsidP="00656BD3">
      <w:pPr>
        <w:snapToGrid w:val="0"/>
        <w:spacing w:after="100" w:afterAutospacing="1" w:line="240" w:lineRule="auto"/>
        <w:ind w:right="-52" w:hanging="10"/>
        <w:rPr>
          <w:b/>
          <w:color w:val="0432FF"/>
          <w:szCs w:val="22"/>
        </w:rPr>
      </w:pPr>
      <w:r w:rsidRPr="00927027">
        <w:rPr>
          <w:szCs w:val="22"/>
        </w:rPr>
        <w:t>We agree that the effective date should be added as a new field. However, this should be required for OTC derivative transactions only.</w:t>
      </w:r>
    </w:p>
    <w:p w14:paraId="67DBB5A7" w14:textId="4FE5875C" w:rsidR="006B5DF1" w:rsidRDefault="006B5DF1" w:rsidP="006B5DF1">
      <w:pPr>
        <w:spacing w:after="0"/>
      </w:pPr>
      <w:r>
        <w:t>&lt;ESMA_QUESTION_</w:t>
      </w:r>
      <w:r w:rsidR="00DF3781">
        <w:t>RTS2224</w:t>
      </w:r>
      <w:r>
        <w:t>_</w:t>
      </w:r>
      <w:r w:rsidR="003E7313">
        <w:t>08</w:t>
      </w:r>
      <w:r>
        <w:t>&gt;</w:t>
      </w:r>
    </w:p>
    <w:p w14:paraId="453A8C03" w14:textId="77777777" w:rsidR="006B5DF1" w:rsidRDefault="006B5DF1" w:rsidP="006B5DF1"/>
    <w:p w14:paraId="6F7EB131" w14:textId="77777777" w:rsidR="006B5DF1" w:rsidRPr="006B5DF1" w:rsidRDefault="006B5DF1" w:rsidP="006B5DF1"/>
    <w:p w14:paraId="727DB13B" w14:textId="77777777" w:rsidR="0029493B" w:rsidRDefault="0029493B" w:rsidP="006B5DF1">
      <w:pPr>
        <w:pStyle w:val="Questionstyle"/>
      </w:pPr>
      <w:r>
        <w:t>Do you agree that the concept of effective date applies also to transactions in shares? If yes, should the intended settlement date be considered as the effective date? Please provide details in your answer.</w:t>
      </w:r>
    </w:p>
    <w:p w14:paraId="17BB33B8" w14:textId="77777777" w:rsidR="006B5DF1" w:rsidRDefault="006B5DF1" w:rsidP="006B5DF1"/>
    <w:p w14:paraId="25FE0CD5" w14:textId="5316F825" w:rsidR="006B5DF1" w:rsidRDefault="006B5DF1" w:rsidP="006B5DF1">
      <w:pPr>
        <w:spacing w:after="0"/>
      </w:pPr>
      <w:r>
        <w:t>&lt;ESMA_QUESTION_</w:t>
      </w:r>
      <w:r w:rsidR="00DF3781">
        <w:t>RTS2224</w:t>
      </w:r>
      <w:r>
        <w:t>_</w:t>
      </w:r>
      <w:r w:rsidR="003E7313">
        <w:t>09</w:t>
      </w:r>
      <w:r>
        <w:t>&gt;</w:t>
      </w:r>
    </w:p>
    <w:p w14:paraId="1B523C93" w14:textId="77777777" w:rsidR="00656BD3" w:rsidRPr="00927027" w:rsidRDefault="00656BD3" w:rsidP="00656BD3">
      <w:pPr>
        <w:snapToGrid w:val="0"/>
        <w:spacing w:after="100" w:afterAutospacing="1" w:line="240" w:lineRule="auto"/>
        <w:ind w:right="-52" w:hanging="10"/>
        <w:rPr>
          <w:color w:val="0432FF"/>
          <w:szCs w:val="22"/>
        </w:rPr>
      </w:pPr>
      <w:r w:rsidRPr="00927027">
        <w:rPr>
          <w:szCs w:val="22"/>
        </w:rPr>
        <w:t>We agree that the effective date should be added as a new field. However, this should be required for OTC derivative transactions only</w:t>
      </w:r>
      <w:r w:rsidRPr="00927027">
        <w:rPr>
          <w:color w:val="0432FF"/>
          <w:szCs w:val="22"/>
        </w:rPr>
        <w:t xml:space="preserve"> </w:t>
      </w:r>
    </w:p>
    <w:p w14:paraId="3CEA9DCF" w14:textId="77777777" w:rsidR="00656BD3" w:rsidRPr="00927027" w:rsidRDefault="00656BD3" w:rsidP="00656BD3">
      <w:pPr>
        <w:snapToGrid w:val="0"/>
        <w:spacing w:after="100" w:afterAutospacing="1" w:line="240" w:lineRule="auto"/>
        <w:ind w:right="-52" w:hanging="10"/>
        <w:rPr>
          <w:color w:val="000000" w:themeColor="text1"/>
          <w:szCs w:val="22"/>
        </w:rPr>
      </w:pPr>
      <w:r w:rsidRPr="00927027">
        <w:rPr>
          <w:color w:val="000000" w:themeColor="text1"/>
          <w:szCs w:val="22"/>
        </w:rPr>
        <w:t xml:space="preserve">We have understood that ESMA is considering requiring the intended Settlement Date to be populated in the new “Effective Date” field to capture the intended Settlement Date of the transaction. If this is the expectation, it would be clearer to capture the intended Settlement Date in a dedicated </w:t>
      </w:r>
      <w:r w:rsidRPr="00927027">
        <w:rPr>
          <w:color w:val="000000" w:themeColor="text1"/>
          <w:szCs w:val="22"/>
        </w:rPr>
        <w:lastRenderedPageBreak/>
        <w:t>field; or at the very least this requirement should be explicitly specified in the updated RTS 22 Annex to provide regulatory certainty to reporting firms of the information they should report.</w:t>
      </w:r>
    </w:p>
    <w:p w14:paraId="7294A4EF" w14:textId="68CAA376" w:rsidR="006B5DF1" w:rsidRDefault="006B5DF1" w:rsidP="006B5DF1">
      <w:pPr>
        <w:spacing w:after="0"/>
      </w:pPr>
      <w:r>
        <w:t>&lt;ESMA_QUESTION_</w:t>
      </w:r>
      <w:r w:rsidR="00DF3781">
        <w:t>RTS2224</w:t>
      </w:r>
      <w:r>
        <w:t>_</w:t>
      </w:r>
      <w:r w:rsidR="003E7313">
        <w:t>09</w:t>
      </w:r>
      <w:r>
        <w:t>&gt;</w:t>
      </w:r>
    </w:p>
    <w:p w14:paraId="56A0F5E2" w14:textId="77777777" w:rsidR="006B5DF1" w:rsidRDefault="006B5DF1" w:rsidP="006B5DF1"/>
    <w:p w14:paraId="0F8EDBF9" w14:textId="77777777" w:rsidR="006B5DF1" w:rsidRPr="006B5DF1" w:rsidRDefault="006B5DF1" w:rsidP="006B5DF1"/>
    <w:p w14:paraId="5B050A43" w14:textId="77777777" w:rsidR="0029493B" w:rsidRDefault="0029493B" w:rsidP="006B5DF1">
      <w:pPr>
        <w:pStyle w:val="Questionstyle"/>
      </w:pPr>
      <w:r>
        <w:t>Do you agree with the inclusion of this new field according to the analysed scenario? Please specify if you see additional cases to take into consideration in the definition of this new field.</w:t>
      </w:r>
    </w:p>
    <w:p w14:paraId="005B41D3" w14:textId="77777777" w:rsidR="006B5DF1" w:rsidRDefault="006B5DF1" w:rsidP="006B5DF1"/>
    <w:p w14:paraId="4D938823" w14:textId="7D72C251" w:rsidR="006B5DF1" w:rsidRDefault="006B5DF1" w:rsidP="006B5DF1">
      <w:pPr>
        <w:spacing w:after="0"/>
      </w:pPr>
      <w:r>
        <w:t>&lt;ESMA_QUESTION_</w:t>
      </w:r>
      <w:r w:rsidR="00DF3781">
        <w:t>RTS2224</w:t>
      </w:r>
      <w:r>
        <w:t>_</w:t>
      </w:r>
      <w:r w:rsidR="003E7313">
        <w:t>10</w:t>
      </w:r>
      <w:r>
        <w:t>&gt;</w:t>
      </w:r>
    </w:p>
    <w:p w14:paraId="2FDA7C0F" w14:textId="77777777" w:rsidR="006B5DF1" w:rsidRDefault="006B5DF1" w:rsidP="006B5DF1">
      <w:pPr>
        <w:spacing w:after="0"/>
      </w:pPr>
      <w:permStart w:id="791629733" w:edGrp="everyone"/>
      <w:r>
        <w:t>TYPE YOUR TEXT HERE</w:t>
      </w:r>
    </w:p>
    <w:permEnd w:id="791629733"/>
    <w:p w14:paraId="6BD62104" w14:textId="24823E99" w:rsidR="006B5DF1" w:rsidRDefault="006B5DF1" w:rsidP="006B5DF1">
      <w:pPr>
        <w:spacing w:after="0"/>
      </w:pPr>
      <w:r>
        <w:t>&lt;ESMA_QUESTION_</w:t>
      </w:r>
      <w:r w:rsidR="00DF3781">
        <w:t>RTS2224</w:t>
      </w:r>
      <w:r>
        <w:t>_</w:t>
      </w:r>
      <w:r w:rsidR="003E7313">
        <w:t>10</w:t>
      </w:r>
      <w:r>
        <w:t>&gt;</w:t>
      </w:r>
    </w:p>
    <w:p w14:paraId="3154352F" w14:textId="77777777" w:rsidR="006B5DF1" w:rsidRDefault="006B5DF1" w:rsidP="006B5DF1"/>
    <w:p w14:paraId="54DCA68F" w14:textId="77777777" w:rsidR="006B5DF1" w:rsidRPr="006B5DF1" w:rsidRDefault="006B5DF1" w:rsidP="006B5DF1"/>
    <w:p w14:paraId="6B67807B" w14:textId="77777777" w:rsidR="0029493B" w:rsidRDefault="0029493B" w:rsidP="006B5DF1">
      <w:pPr>
        <w:pStyle w:val="Questionstyle"/>
      </w:pPr>
      <w:r>
        <w:t>Do you agree with the assessment that the TVTIC reporting requirement applies to all type of on venue executed transactions (e.g., negotiated trades)?</w:t>
      </w:r>
    </w:p>
    <w:p w14:paraId="72D20B90" w14:textId="77777777" w:rsidR="006B5DF1" w:rsidRDefault="006B5DF1" w:rsidP="006B5DF1"/>
    <w:p w14:paraId="349184A3" w14:textId="5A785C5D" w:rsidR="006B5DF1" w:rsidRDefault="006B5DF1" w:rsidP="006B5DF1">
      <w:pPr>
        <w:spacing w:after="0"/>
      </w:pPr>
      <w:r>
        <w:t>&lt;ESMA_QUESTION_</w:t>
      </w:r>
      <w:r w:rsidR="00DF3781">
        <w:t>RTS2224</w:t>
      </w:r>
      <w:r>
        <w:t>_</w:t>
      </w:r>
      <w:r w:rsidR="003E7313">
        <w:t>11</w:t>
      </w:r>
      <w:r>
        <w:t>&gt;</w:t>
      </w:r>
    </w:p>
    <w:p w14:paraId="3B046ED5" w14:textId="77777777" w:rsidR="00656BD3" w:rsidRPr="00927027" w:rsidRDefault="00656BD3" w:rsidP="00656BD3">
      <w:pPr>
        <w:snapToGrid w:val="0"/>
        <w:spacing w:after="100" w:afterAutospacing="1" w:line="240" w:lineRule="auto"/>
        <w:ind w:right="-52" w:hanging="10"/>
        <w:rPr>
          <w:color w:val="000000" w:themeColor="text1"/>
          <w:szCs w:val="22"/>
        </w:rPr>
      </w:pPr>
      <w:r w:rsidRPr="00927027">
        <w:rPr>
          <w:color w:val="000000" w:themeColor="text1"/>
          <w:szCs w:val="22"/>
        </w:rPr>
        <w:t>We agree with this assessment. All transactions executed under the rules of a trading venue should be associated with a unique TVTIC (per day and MIC code). EDMA does not see the need to create a new syntax for trading venues to create trade identifiers when they are already doing this today.</w:t>
      </w:r>
    </w:p>
    <w:p w14:paraId="2E9C537F" w14:textId="764D2ADB" w:rsidR="006B5DF1" w:rsidRDefault="006B5DF1" w:rsidP="006B5DF1">
      <w:pPr>
        <w:spacing w:after="0"/>
      </w:pPr>
      <w:r>
        <w:t>&lt;ESMA_QUESTION_</w:t>
      </w:r>
      <w:r w:rsidR="00DF3781">
        <w:t>RTS2224</w:t>
      </w:r>
      <w:r>
        <w:t>_</w:t>
      </w:r>
      <w:r w:rsidR="003E7313">
        <w:t>11</w:t>
      </w:r>
      <w:r>
        <w:t>&gt;</w:t>
      </w:r>
    </w:p>
    <w:p w14:paraId="06E5BE60" w14:textId="77777777" w:rsidR="006B5DF1" w:rsidRDefault="006B5DF1" w:rsidP="006B5DF1"/>
    <w:p w14:paraId="443C2A97" w14:textId="77777777" w:rsidR="006B5DF1" w:rsidRPr="006B5DF1" w:rsidRDefault="006B5DF1" w:rsidP="006B5DF1"/>
    <w:p w14:paraId="7CB8EE35" w14:textId="77777777" w:rsidR="0029493B" w:rsidRDefault="0029493B" w:rsidP="006B5DF1">
      <w:pPr>
        <w:pStyle w:val="Questionstyle"/>
      </w:pPr>
      <w:r>
        <w:t>Do you have views on how to improve the consistency of the reporting of TVTICs? Please provide your view on the proposal of making mandatory the reporting of such information in validation rules when the MIC code is provided.</w:t>
      </w:r>
    </w:p>
    <w:p w14:paraId="0EB95219" w14:textId="77777777" w:rsidR="006B5DF1" w:rsidRDefault="006B5DF1" w:rsidP="006B5DF1"/>
    <w:p w14:paraId="0F765C17" w14:textId="74D7FAC4" w:rsidR="006B5DF1" w:rsidRDefault="006B5DF1" w:rsidP="006B5DF1">
      <w:pPr>
        <w:spacing w:after="0"/>
      </w:pPr>
      <w:r>
        <w:t>&lt;ESMA_QUESTION_</w:t>
      </w:r>
      <w:r w:rsidR="00DF3781">
        <w:t>RTS2224</w:t>
      </w:r>
      <w:r>
        <w:t>_</w:t>
      </w:r>
      <w:r w:rsidR="003E7313">
        <w:t>12</w:t>
      </w:r>
      <w:r>
        <w:t>&gt;</w:t>
      </w:r>
    </w:p>
    <w:p w14:paraId="702BED24" w14:textId="77777777" w:rsidR="00656BD3" w:rsidRPr="00927027" w:rsidRDefault="00656BD3" w:rsidP="00656BD3">
      <w:pPr>
        <w:snapToGrid w:val="0"/>
        <w:spacing w:after="100" w:afterAutospacing="1" w:line="240" w:lineRule="auto"/>
        <w:ind w:right="-52" w:hanging="10"/>
        <w:rPr>
          <w:color w:val="000000" w:themeColor="text1"/>
          <w:szCs w:val="22"/>
        </w:rPr>
      </w:pPr>
      <w:r w:rsidRPr="00927027">
        <w:rPr>
          <w:color w:val="000000" w:themeColor="text1"/>
          <w:szCs w:val="22"/>
        </w:rPr>
        <w:t>We agree that the TVTIC should be a mandatory field when an EEA MIC is reported.</w:t>
      </w:r>
    </w:p>
    <w:p w14:paraId="60357271" w14:textId="77777777" w:rsidR="00656BD3" w:rsidRPr="00927027" w:rsidRDefault="00656BD3" w:rsidP="00656BD3">
      <w:pPr>
        <w:snapToGrid w:val="0"/>
        <w:spacing w:after="100" w:afterAutospacing="1" w:line="240" w:lineRule="auto"/>
        <w:ind w:right="-52" w:hanging="10"/>
        <w:rPr>
          <w:color w:val="000000" w:themeColor="text1"/>
          <w:szCs w:val="22"/>
        </w:rPr>
      </w:pPr>
      <w:r w:rsidRPr="00927027">
        <w:rPr>
          <w:color w:val="000000" w:themeColor="text1"/>
          <w:szCs w:val="22"/>
        </w:rPr>
        <w:lastRenderedPageBreak/>
        <w:t xml:space="preserve">However, there is no need to define a specific format for the generation of the TVTIC. This should be left to the operator of the trading venue to generate a proper TVTIC on the basis of the characteristics of its own trading system’s architecture. The requirement that the TVTIC should be unique, consistent and persistent per MIC and trading day is sufficient to identify trading venues trades. We do not believe that changing the syntax of the TVTIC will improve any existing data quality issues that regulators see with regards this field, rather level 3 guidance should be developed to clarify that entities with the reporting obligation are required to ensure that they consume and accurately report the TVTIC that is generated by the TV. </w:t>
      </w:r>
    </w:p>
    <w:p w14:paraId="7ECA10E7" w14:textId="767905E0" w:rsidR="006B5DF1" w:rsidRDefault="006B5DF1" w:rsidP="006B5DF1">
      <w:pPr>
        <w:spacing w:after="0"/>
      </w:pPr>
      <w:r>
        <w:t>&lt;ESMA_QUESTION_</w:t>
      </w:r>
      <w:r w:rsidR="00DF3781">
        <w:t>RTS2224</w:t>
      </w:r>
      <w:r>
        <w:t>_</w:t>
      </w:r>
      <w:r w:rsidR="003E7313">
        <w:t>12</w:t>
      </w:r>
      <w:r>
        <w:t>&gt;</w:t>
      </w:r>
    </w:p>
    <w:p w14:paraId="72912EE8" w14:textId="77777777" w:rsidR="006B5DF1" w:rsidRDefault="006B5DF1" w:rsidP="006B5DF1"/>
    <w:p w14:paraId="0853AF7C" w14:textId="77777777" w:rsidR="006B5DF1" w:rsidRPr="006B5DF1" w:rsidRDefault="006B5DF1" w:rsidP="006B5DF1"/>
    <w:p w14:paraId="5D976D73" w14:textId="77777777" w:rsidR="0029493B" w:rsidRDefault="0029493B" w:rsidP="006B5DF1">
      <w:pPr>
        <w:pStyle w:val="Questionstyle"/>
      </w:pPr>
      <w:r>
        <w:t>Do you have views on how to improve the consistency of the TVTIC ( non-EEA TV TIC) generation process for transactions executed in non- EAA venue? Please provide your view on the proposed syntax methodology based on the already reported fields or suggest alternatives.</w:t>
      </w:r>
    </w:p>
    <w:p w14:paraId="7F967882" w14:textId="77777777" w:rsidR="006B5DF1" w:rsidRDefault="006B5DF1" w:rsidP="006B5DF1"/>
    <w:p w14:paraId="267D208E" w14:textId="7924E94E" w:rsidR="006B5DF1" w:rsidRDefault="006B5DF1" w:rsidP="006B5DF1">
      <w:pPr>
        <w:spacing w:after="0"/>
      </w:pPr>
      <w:r>
        <w:t>&lt;ESMA_QUESTION_</w:t>
      </w:r>
      <w:r w:rsidR="00DF3781">
        <w:t>RTS2224</w:t>
      </w:r>
      <w:r>
        <w:t>_</w:t>
      </w:r>
      <w:r w:rsidR="003E7313">
        <w:t>13</w:t>
      </w:r>
      <w:r>
        <w:t>&gt;</w:t>
      </w:r>
    </w:p>
    <w:p w14:paraId="4D529AC8" w14:textId="77777777" w:rsidR="00656BD3" w:rsidRPr="00927027" w:rsidRDefault="00656BD3" w:rsidP="00656BD3">
      <w:pPr>
        <w:snapToGrid w:val="0"/>
        <w:spacing w:after="100" w:afterAutospacing="1" w:line="240" w:lineRule="auto"/>
        <w:ind w:right="-52" w:hanging="10"/>
        <w:rPr>
          <w:color w:val="000000" w:themeColor="text1"/>
          <w:szCs w:val="22"/>
        </w:rPr>
      </w:pPr>
      <w:r w:rsidRPr="00927027">
        <w:rPr>
          <w:color w:val="000000" w:themeColor="text1"/>
          <w:szCs w:val="22"/>
        </w:rPr>
        <w:t>EDMA does not see the need, nor do we believe ESMA has the mandate, to enforce the provision of a TVTIC field. We also disagree with the need to specify the TVTIC format for non-EEA trading venues. Such a change would likely impact both EEA and non-EEA trading venues due to many trading venue groups operating trading venues both in the EEA and beyond.</w:t>
      </w:r>
    </w:p>
    <w:p w14:paraId="7508CEC2" w14:textId="77777777" w:rsidR="00656BD3" w:rsidRPr="00927027" w:rsidRDefault="00656BD3" w:rsidP="00656BD3">
      <w:pPr>
        <w:snapToGrid w:val="0"/>
        <w:spacing w:after="100" w:afterAutospacing="1" w:line="240" w:lineRule="auto"/>
        <w:ind w:right="-52" w:hanging="10"/>
        <w:rPr>
          <w:bCs/>
          <w:color w:val="000000" w:themeColor="text1"/>
          <w:szCs w:val="22"/>
        </w:rPr>
      </w:pPr>
      <w:r w:rsidRPr="00927027">
        <w:rPr>
          <w:bCs/>
          <w:color w:val="000000" w:themeColor="text1"/>
          <w:szCs w:val="22"/>
        </w:rPr>
        <w:t>We believe it is entirely unrealistic for ESMA to expect third country trading venues operating outside of EEAs MiFIR regime to voluntarily adhere to any kind of MiFIR TVTIC specification. Where trading venues in the UK are operating under the same group that is operating EEA trading venues (post-Brexit), most likely the consistency of TVTIC is already in place.</w:t>
      </w:r>
    </w:p>
    <w:p w14:paraId="7D6A453F" w14:textId="522B019A" w:rsidR="006B5DF1" w:rsidRDefault="006B5DF1" w:rsidP="006B5DF1">
      <w:pPr>
        <w:spacing w:after="0"/>
      </w:pPr>
      <w:r>
        <w:t>&lt;ESMA_QUESTION_</w:t>
      </w:r>
      <w:r w:rsidR="00DF3781">
        <w:t>RTS2224</w:t>
      </w:r>
      <w:r>
        <w:t>_</w:t>
      </w:r>
      <w:r w:rsidR="003E7313">
        <w:t>13</w:t>
      </w:r>
      <w:r>
        <w:t>&gt;</w:t>
      </w:r>
    </w:p>
    <w:p w14:paraId="14191270" w14:textId="77777777" w:rsidR="006B5DF1" w:rsidRDefault="006B5DF1" w:rsidP="006B5DF1"/>
    <w:p w14:paraId="0E18E033" w14:textId="77777777" w:rsidR="006B5DF1" w:rsidRPr="006B5DF1" w:rsidRDefault="006B5DF1" w:rsidP="006B5DF1"/>
    <w:p w14:paraId="154EBAE8" w14:textId="77777777" w:rsidR="0029493B" w:rsidRDefault="0029493B" w:rsidP="006B5DF1">
      <w:pPr>
        <w:pStyle w:val="Questionstyle"/>
      </w:pPr>
      <w:r>
        <w:t>Do you agree with the proposal of identifying the non-EEA TV as the primary entity responsible for the creation of the non-EEA TV TIC code and for disseminating it?</w:t>
      </w:r>
    </w:p>
    <w:p w14:paraId="05D32B41" w14:textId="77777777" w:rsidR="006B5DF1" w:rsidRDefault="006B5DF1" w:rsidP="006B5DF1"/>
    <w:p w14:paraId="5172AC4C" w14:textId="4E42FA10" w:rsidR="006B5DF1" w:rsidRDefault="006B5DF1" w:rsidP="006B5DF1">
      <w:pPr>
        <w:spacing w:after="0"/>
      </w:pPr>
      <w:r>
        <w:t>&lt;ESMA_QUESTION_</w:t>
      </w:r>
      <w:r w:rsidR="00DF3781">
        <w:t>RTS2224</w:t>
      </w:r>
      <w:r>
        <w:t>_</w:t>
      </w:r>
      <w:r w:rsidR="003E7313">
        <w:t>14</w:t>
      </w:r>
      <w:r>
        <w:t>&gt;</w:t>
      </w:r>
    </w:p>
    <w:p w14:paraId="633F6C5A" w14:textId="77777777" w:rsidR="00656BD3" w:rsidRPr="00927027" w:rsidRDefault="00656BD3" w:rsidP="00656BD3">
      <w:pPr>
        <w:snapToGrid w:val="0"/>
        <w:spacing w:after="100" w:afterAutospacing="1" w:line="240" w:lineRule="auto"/>
        <w:ind w:right="-52" w:hanging="10"/>
        <w:rPr>
          <w:color w:val="0432FF"/>
          <w:szCs w:val="22"/>
        </w:rPr>
      </w:pPr>
      <w:r w:rsidRPr="00927027">
        <w:rPr>
          <w:bCs/>
          <w:color w:val="000000" w:themeColor="text1"/>
          <w:szCs w:val="22"/>
        </w:rPr>
        <w:t>No, we do not agree, for the same reasons as mentioned under Q13. ESMA has no extraterritorial mandate or enforcement power to require a third country trading venue to take responsibility for EU MiFIR specified TVTIC creation/dissemination.</w:t>
      </w:r>
    </w:p>
    <w:p w14:paraId="7A83D384" w14:textId="1ED5DDF8" w:rsidR="006B5DF1" w:rsidRDefault="006B5DF1" w:rsidP="006B5DF1">
      <w:pPr>
        <w:spacing w:after="0"/>
      </w:pPr>
      <w:r>
        <w:lastRenderedPageBreak/>
        <w:t>&lt;ESMA_QUESTION_</w:t>
      </w:r>
      <w:r w:rsidR="00DF3781">
        <w:t>RTS2224</w:t>
      </w:r>
      <w:r>
        <w:t>_</w:t>
      </w:r>
      <w:r w:rsidR="003E7313">
        <w:t>14</w:t>
      </w:r>
      <w:r>
        <w:t>&gt;</w:t>
      </w:r>
    </w:p>
    <w:p w14:paraId="55A012FE" w14:textId="77777777" w:rsidR="006B5DF1" w:rsidRDefault="006B5DF1" w:rsidP="006B5DF1"/>
    <w:p w14:paraId="620205AB" w14:textId="77777777" w:rsidR="006B5DF1" w:rsidRPr="006B5DF1" w:rsidRDefault="006B5DF1" w:rsidP="006B5DF1"/>
    <w:p w14:paraId="08651FDD" w14:textId="77777777" w:rsidR="0029493B" w:rsidRDefault="0029493B" w:rsidP="006B5DF1">
      <w:pPr>
        <w:pStyle w:val="Questionstyle"/>
      </w:pPr>
      <w:r>
        <w:t>Do you have any further comment or suggestion in relation to the definition of a new transaction identification code (TIC) for off venue transactions? Please provide your view for the proposed syntax methodology for creating the TIC based on the already reported fields, or suggest alternatives.</w:t>
      </w:r>
    </w:p>
    <w:p w14:paraId="3BFC4064" w14:textId="77777777" w:rsidR="006B5DF1" w:rsidRDefault="006B5DF1" w:rsidP="006B5DF1"/>
    <w:p w14:paraId="761CC5DB" w14:textId="651DC74A" w:rsidR="006B5DF1" w:rsidRDefault="006B5DF1" w:rsidP="006B5DF1">
      <w:pPr>
        <w:spacing w:after="0"/>
      </w:pPr>
      <w:r>
        <w:t>&lt;ESMA_QUESTION_</w:t>
      </w:r>
      <w:r w:rsidR="00DF3781">
        <w:t>RTS2224</w:t>
      </w:r>
      <w:r>
        <w:t>_</w:t>
      </w:r>
      <w:r w:rsidR="003E7313">
        <w:t>15</w:t>
      </w:r>
      <w:r>
        <w:t>&gt;</w:t>
      </w:r>
    </w:p>
    <w:p w14:paraId="48DF5247" w14:textId="77777777" w:rsidR="006B5DF1" w:rsidRDefault="006B5DF1" w:rsidP="006B5DF1">
      <w:pPr>
        <w:spacing w:after="0"/>
      </w:pPr>
      <w:permStart w:id="1859985972" w:edGrp="everyone"/>
      <w:r>
        <w:t>TYPE YOUR TEXT HERE</w:t>
      </w:r>
    </w:p>
    <w:permEnd w:id="1859985972"/>
    <w:p w14:paraId="3A64410A" w14:textId="5B76267B" w:rsidR="006B5DF1" w:rsidRDefault="006B5DF1" w:rsidP="006B5DF1">
      <w:pPr>
        <w:spacing w:after="0"/>
      </w:pPr>
      <w:r>
        <w:t>&lt;ESMA_QUESTION_</w:t>
      </w:r>
      <w:r w:rsidR="00DF3781">
        <w:t>RTS2224</w:t>
      </w:r>
      <w:r>
        <w:t>_</w:t>
      </w:r>
      <w:r w:rsidR="003E7313">
        <w:t>15</w:t>
      </w:r>
      <w:r>
        <w:t>&gt;</w:t>
      </w:r>
    </w:p>
    <w:p w14:paraId="6EA3EFD9" w14:textId="77777777" w:rsidR="006B5DF1" w:rsidRPr="006B5DF1" w:rsidRDefault="006B5DF1" w:rsidP="006B5DF1"/>
    <w:p w14:paraId="2A842300" w14:textId="77777777" w:rsidR="0029493B" w:rsidRDefault="0029493B" w:rsidP="006B5DF1">
      <w:pPr>
        <w:pStyle w:val="Questionstyle"/>
      </w:pPr>
      <w:r>
        <w:t>Do you agree with the proposal of identifying the “market facing” firm acting as the seller as the primary entity responsible for the creation of the TIC code of off–venue transactions and for disseminating it to the other “market facing” firm acting as the buyer?</w:t>
      </w:r>
    </w:p>
    <w:p w14:paraId="71BBF906" w14:textId="77777777" w:rsidR="006B5DF1" w:rsidRDefault="006B5DF1" w:rsidP="006B5DF1"/>
    <w:p w14:paraId="3E4937E7" w14:textId="7D47ECA0" w:rsidR="006B5DF1" w:rsidRDefault="006B5DF1" w:rsidP="006B5DF1">
      <w:pPr>
        <w:spacing w:after="0"/>
      </w:pPr>
      <w:r>
        <w:t>&lt;ESMA_QUESTION_</w:t>
      </w:r>
      <w:r w:rsidR="00DF3781">
        <w:t>RTS2224</w:t>
      </w:r>
      <w:r>
        <w:t>_</w:t>
      </w:r>
      <w:r w:rsidR="003E7313">
        <w:t>16</w:t>
      </w:r>
      <w:r>
        <w:t>&gt;</w:t>
      </w:r>
    </w:p>
    <w:p w14:paraId="19F2790E" w14:textId="77777777" w:rsidR="006B5DF1" w:rsidRDefault="006B5DF1" w:rsidP="006B5DF1">
      <w:pPr>
        <w:spacing w:after="0"/>
      </w:pPr>
      <w:permStart w:id="1850953902" w:edGrp="everyone"/>
      <w:r>
        <w:t>TYPE YOUR TEXT HERE</w:t>
      </w:r>
    </w:p>
    <w:permEnd w:id="1850953902"/>
    <w:p w14:paraId="061AC34A" w14:textId="7E8F4F50" w:rsidR="006B5DF1" w:rsidRDefault="006B5DF1" w:rsidP="006B5DF1">
      <w:pPr>
        <w:spacing w:after="0"/>
      </w:pPr>
      <w:r>
        <w:t>&lt;ESMA_QUESTION_</w:t>
      </w:r>
      <w:r w:rsidR="00DF3781">
        <w:t>RTS2224</w:t>
      </w:r>
      <w:r>
        <w:t>_</w:t>
      </w:r>
      <w:r w:rsidR="003E7313">
        <w:t>16</w:t>
      </w:r>
      <w:r>
        <w:t>&gt;</w:t>
      </w:r>
    </w:p>
    <w:p w14:paraId="5847AC71" w14:textId="77777777" w:rsidR="006B5DF1" w:rsidRPr="006B5DF1" w:rsidRDefault="006B5DF1" w:rsidP="006B5DF1"/>
    <w:p w14:paraId="2A3F75F1" w14:textId="77777777" w:rsidR="0029493B" w:rsidRDefault="0029493B" w:rsidP="006B5DF1">
      <w:pPr>
        <w:pStyle w:val="Questionstyle"/>
      </w:pPr>
      <w:r>
        <w:t>Do you have any further comment or suggestion in relation to the inclusion of a new field (INTC identifier) to capture in detail the aggregate orders? Please provide views on the proposed methodology for defining a common syntax or suggest valuable alternatives.</w:t>
      </w:r>
    </w:p>
    <w:p w14:paraId="64D0F61C" w14:textId="77777777" w:rsidR="006B5DF1" w:rsidRDefault="006B5DF1" w:rsidP="006B5DF1"/>
    <w:p w14:paraId="19286DDF" w14:textId="43C7E6F0" w:rsidR="006B5DF1" w:rsidRDefault="006B5DF1" w:rsidP="006B5DF1">
      <w:pPr>
        <w:spacing w:after="0"/>
      </w:pPr>
      <w:r>
        <w:t>&lt;ESMA_QUESTION_</w:t>
      </w:r>
      <w:r w:rsidR="00DF3781">
        <w:t>RTS2224</w:t>
      </w:r>
      <w:r>
        <w:t>_</w:t>
      </w:r>
      <w:r w:rsidR="003E7313">
        <w:t>17</w:t>
      </w:r>
      <w:r>
        <w:t>&gt;</w:t>
      </w:r>
    </w:p>
    <w:p w14:paraId="3B696124" w14:textId="77777777" w:rsidR="00656BD3" w:rsidRPr="00927027" w:rsidRDefault="00656BD3" w:rsidP="00656BD3">
      <w:pPr>
        <w:snapToGrid w:val="0"/>
        <w:spacing w:after="100" w:afterAutospacing="1" w:line="240" w:lineRule="auto"/>
        <w:ind w:right="-52" w:hanging="10"/>
        <w:rPr>
          <w:color w:val="000000" w:themeColor="text1"/>
          <w:szCs w:val="22"/>
        </w:rPr>
      </w:pPr>
      <w:r w:rsidRPr="00927027">
        <w:rPr>
          <w:color w:val="000000" w:themeColor="text1"/>
          <w:szCs w:val="22"/>
        </w:rPr>
        <w:t>Reporting of allocations remains a very operationally challenging activity for trading venues. The requirement to track additional data points, such as the INTC identifier, will increase the operational burden yet further. EDMA believes that creating a new field solely to combine data from existing fields is unnecessary and inefficient.</w:t>
      </w:r>
    </w:p>
    <w:p w14:paraId="54C07A45" w14:textId="77777777" w:rsidR="00656BD3" w:rsidRPr="00927027" w:rsidRDefault="00656BD3" w:rsidP="00656BD3">
      <w:pPr>
        <w:snapToGrid w:val="0"/>
        <w:spacing w:after="100" w:afterAutospacing="1" w:line="240" w:lineRule="auto"/>
        <w:ind w:right="-52" w:hanging="10"/>
        <w:rPr>
          <w:color w:val="000000" w:themeColor="text1"/>
          <w:szCs w:val="22"/>
        </w:rPr>
      </w:pPr>
      <w:r w:rsidRPr="00927027">
        <w:rPr>
          <w:color w:val="000000" w:themeColor="text1"/>
          <w:szCs w:val="22"/>
        </w:rPr>
        <w:t>We repeat our request to ESMA to limit transaction reporting by trading venues to the “market-side”, i.e. without any allocations. This would level the playing field with OTC trading, where MiFID counterparties of non-MiFID firms do not have to report their counterparties’ allocations.</w:t>
      </w:r>
    </w:p>
    <w:p w14:paraId="771F7AE3" w14:textId="77777777" w:rsidR="00656BD3" w:rsidRPr="00927027" w:rsidRDefault="00656BD3" w:rsidP="00656BD3">
      <w:pPr>
        <w:snapToGrid w:val="0"/>
        <w:spacing w:after="100" w:afterAutospacing="1" w:line="240" w:lineRule="auto"/>
        <w:ind w:right="-52" w:hanging="10"/>
        <w:rPr>
          <w:color w:val="000000" w:themeColor="text1"/>
          <w:szCs w:val="22"/>
        </w:rPr>
      </w:pPr>
      <w:r w:rsidRPr="00927027">
        <w:rPr>
          <w:bCs/>
          <w:color w:val="000000" w:themeColor="text1"/>
          <w:szCs w:val="22"/>
        </w:rPr>
        <w:lastRenderedPageBreak/>
        <w:t>We do not see the benefit of such requirement. Referring to ESMA’s example in point 72), two market side reports (100+500) with different execution times must be matched with 3 client-side reports (150+200+250) via INTC. The 3 client-side reports can already be linked to the 2 market side reports because (i) they contain the same instrument and (ii) by using the time stamp of the first market side execution.</w:t>
      </w:r>
    </w:p>
    <w:p w14:paraId="434B1CE3" w14:textId="21F5FCB1" w:rsidR="006B5DF1" w:rsidRDefault="006B5DF1" w:rsidP="006B5DF1">
      <w:pPr>
        <w:spacing w:after="0"/>
      </w:pPr>
      <w:r>
        <w:t>&lt;ESMA_QUESTION_</w:t>
      </w:r>
      <w:r w:rsidR="00DF3781">
        <w:t>RTS2224</w:t>
      </w:r>
      <w:r>
        <w:t>_</w:t>
      </w:r>
      <w:r w:rsidR="003E7313">
        <w:t>17</w:t>
      </w:r>
      <w:r>
        <w:t>&gt;</w:t>
      </w:r>
    </w:p>
    <w:p w14:paraId="70765E18" w14:textId="77777777" w:rsidR="006B5DF1" w:rsidRPr="006B5DF1" w:rsidRDefault="006B5DF1" w:rsidP="006B5DF1"/>
    <w:p w14:paraId="5F9C6834" w14:textId="77777777" w:rsidR="0029493B" w:rsidRDefault="0029493B" w:rsidP="006B5DF1">
      <w:pPr>
        <w:pStyle w:val="Questionstyle"/>
      </w:pPr>
      <w:r>
        <w:t>Do you agree that the executing investment firm should be responsible for generating consistently the INTC identifier?</w:t>
      </w:r>
    </w:p>
    <w:p w14:paraId="05102E08" w14:textId="77777777" w:rsidR="006B5DF1" w:rsidRDefault="006B5DF1" w:rsidP="006B5DF1"/>
    <w:p w14:paraId="236C5087" w14:textId="155F85D6" w:rsidR="006B5DF1" w:rsidRDefault="006B5DF1" w:rsidP="006B5DF1">
      <w:pPr>
        <w:spacing w:after="0"/>
      </w:pPr>
      <w:r>
        <w:t>&lt;ESMA_QUESTION_</w:t>
      </w:r>
      <w:r w:rsidR="00DF3781">
        <w:t>RTS2224</w:t>
      </w:r>
      <w:r>
        <w:t>_</w:t>
      </w:r>
      <w:r w:rsidR="003E7313">
        <w:t>18</w:t>
      </w:r>
      <w:r>
        <w:t>&gt;</w:t>
      </w:r>
    </w:p>
    <w:p w14:paraId="0A383C05" w14:textId="77777777" w:rsidR="00586E5F" w:rsidRPr="00927027" w:rsidRDefault="00586E5F" w:rsidP="00586E5F">
      <w:pPr>
        <w:snapToGrid w:val="0"/>
        <w:spacing w:after="100" w:afterAutospacing="1" w:line="240" w:lineRule="auto"/>
        <w:ind w:right="-52" w:hanging="10"/>
        <w:rPr>
          <w:color w:val="000000" w:themeColor="text1"/>
          <w:szCs w:val="22"/>
        </w:rPr>
      </w:pPr>
      <w:r w:rsidRPr="00927027">
        <w:rPr>
          <w:color w:val="000000" w:themeColor="text1"/>
          <w:szCs w:val="22"/>
        </w:rPr>
        <w:t>Reporting of allocations remains a very operationally challenging activity for trading venues. The requirement to track additional data points, such as the INTC identifier, will increase the operational burden yet further.</w:t>
      </w:r>
    </w:p>
    <w:p w14:paraId="2A634E5B" w14:textId="77777777" w:rsidR="00586E5F" w:rsidRPr="00927027" w:rsidRDefault="00586E5F" w:rsidP="00586E5F">
      <w:pPr>
        <w:snapToGrid w:val="0"/>
        <w:spacing w:after="100" w:afterAutospacing="1" w:line="240" w:lineRule="auto"/>
        <w:ind w:right="-52" w:hanging="10"/>
        <w:rPr>
          <w:color w:val="000000" w:themeColor="text1"/>
          <w:szCs w:val="22"/>
        </w:rPr>
      </w:pPr>
      <w:r w:rsidRPr="00927027">
        <w:rPr>
          <w:color w:val="000000" w:themeColor="text1"/>
          <w:szCs w:val="22"/>
        </w:rPr>
        <w:t>We repeat our request to ESMA to limit transaction reporting by trading venues to the “market-side”, i.e. without any allocations. This would level the playing field with OTC trading, where MiFID counterparties of non-MiFID firms do not have to report their counterparties’ allocations.</w:t>
      </w:r>
    </w:p>
    <w:p w14:paraId="3EC1B7ED" w14:textId="77777777" w:rsidR="00586E5F" w:rsidRPr="00927027" w:rsidRDefault="00586E5F" w:rsidP="00586E5F">
      <w:pPr>
        <w:snapToGrid w:val="0"/>
        <w:spacing w:after="100" w:afterAutospacing="1" w:line="240" w:lineRule="auto"/>
        <w:ind w:right="-52" w:hanging="10"/>
        <w:rPr>
          <w:color w:val="000000" w:themeColor="text1"/>
          <w:szCs w:val="22"/>
        </w:rPr>
      </w:pPr>
      <w:r w:rsidRPr="00927027">
        <w:rPr>
          <w:color w:val="000000" w:themeColor="text1"/>
          <w:szCs w:val="22"/>
        </w:rPr>
        <w:t>EDMA would highlight that if the executing investment firm is made responsible for generating the INTC identifier this will not cover the Article 26(5) scenario where trading venues would still need to produce the INTC identifier. Unless or until Article 26(5) is limited to market side reports, as advocated by EDMA, this will remain the case.</w:t>
      </w:r>
    </w:p>
    <w:p w14:paraId="28B9C1C9" w14:textId="77777777" w:rsidR="00586E5F" w:rsidRPr="00BC5F3D" w:rsidRDefault="00586E5F" w:rsidP="00586E5F">
      <w:pPr>
        <w:snapToGrid w:val="0"/>
        <w:spacing w:after="100" w:afterAutospacing="1" w:line="240" w:lineRule="auto"/>
        <w:ind w:right="-52"/>
        <w:rPr>
          <w:bCs/>
          <w:color w:val="000000" w:themeColor="text1"/>
          <w:szCs w:val="22"/>
        </w:rPr>
      </w:pPr>
      <w:r w:rsidRPr="00927027">
        <w:rPr>
          <w:color w:val="000000" w:themeColor="text1"/>
          <w:szCs w:val="22"/>
        </w:rPr>
        <w:t>EDMA would further suggest that UCITS and AIFM firms should make their own transaction report</w:t>
      </w:r>
      <w:r>
        <w:rPr>
          <w:color w:val="000000" w:themeColor="text1"/>
          <w:szCs w:val="22"/>
        </w:rPr>
        <w:t xml:space="preserve">s as referred to </w:t>
      </w:r>
      <w:r w:rsidRPr="00BC5F3D">
        <w:rPr>
          <w:bCs/>
          <w:color w:val="000000" w:themeColor="text1"/>
          <w:szCs w:val="22"/>
        </w:rPr>
        <w:t xml:space="preserve">in </w:t>
      </w:r>
      <w:hyperlink r:id="rId27" w:history="1">
        <w:r w:rsidRPr="00BC5F3D">
          <w:rPr>
            <w:rStyle w:val="Hyperlink"/>
            <w:bCs/>
            <w:szCs w:val="22"/>
          </w:rPr>
          <w:t>Recital 40 and Art. 52(14b) of Regulation (EU) 2024/791</w:t>
        </w:r>
      </w:hyperlink>
      <w:r w:rsidRPr="00BC5F3D">
        <w:rPr>
          <w:bCs/>
          <w:color w:val="000000" w:themeColor="text1"/>
          <w:szCs w:val="22"/>
        </w:rPr>
        <w:t>. We are also aware this is in line with Point 4.1.4 of </w:t>
      </w:r>
      <w:hyperlink r:id="rId28" w:history="1">
        <w:r w:rsidRPr="00BC5F3D">
          <w:rPr>
            <w:rStyle w:val="Hyperlink"/>
            <w:bCs/>
            <w:szCs w:val="22"/>
          </w:rPr>
          <w:t>ESMA’s final report on RTS 22 and 23 </w:t>
        </w:r>
      </w:hyperlink>
      <w:r w:rsidRPr="00BC5F3D">
        <w:rPr>
          <w:bCs/>
          <w:color w:val="000000" w:themeColor="text1"/>
          <w:szCs w:val="22"/>
        </w:rPr>
        <w:t>from 23</w:t>
      </w:r>
      <w:r w:rsidRPr="00BC5F3D">
        <w:rPr>
          <w:bCs/>
          <w:color w:val="000000" w:themeColor="text1"/>
          <w:szCs w:val="22"/>
          <w:vertAlign w:val="superscript"/>
        </w:rPr>
        <w:t>rd</w:t>
      </w:r>
      <w:r w:rsidRPr="00BC5F3D">
        <w:rPr>
          <w:bCs/>
          <w:color w:val="000000" w:themeColor="text1"/>
          <w:szCs w:val="22"/>
        </w:rPr>
        <w:t xml:space="preserve"> March 2021. Making transaction reports for UCITS and AIFM firms is very operationally challenging for trading venues.</w:t>
      </w:r>
    </w:p>
    <w:p w14:paraId="794C08D1" w14:textId="77777777" w:rsidR="00586E5F" w:rsidRPr="00927027" w:rsidRDefault="00586E5F" w:rsidP="00586E5F">
      <w:pPr>
        <w:snapToGrid w:val="0"/>
        <w:spacing w:after="100" w:afterAutospacing="1" w:line="240" w:lineRule="auto"/>
        <w:ind w:right="-52"/>
        <w:rPr>
          <w:color w:val="000000" w:themeColor="text1"/>
          <w:szCs w:val="22"/>
        </w:rPr>
      </w:pPr>
      <w:r w:rsidRPr="00927027">
        <w:rPr>
          <w:color w:val="000000" w:themeColor="text1"/>
          <w:szCs w:val="22"/>
        </w:rPr>
        <w:t>We would encourage ESMA to focus on changes that would improve the regulatory reporting process, such as the removal of reporting client-side allocations for trading venues, the removal of SFTs completely from the scope of MiFIR transaction reporting, calibrating the scope of reporting firms to include AIFMs and UCITS ManCos to ensure both on-venue and OTC trades are reported by such firms and removing SFTs from scope.</w:t>
      </w:r>
    </w:p>
    <w:p w14:paraId="51F035B1" w14:textId="2A341815" w:rsidR="006B5DF1" w:rsidRDefault="006B5DF1" w:rsidP="006B5DF1">
      <w:pPr>
        <w:spacing w:after="0"/>
      </w:pPr>
      <w:r>
        <w:t>&lt;ESMA_QUESTION_</w:t>
      </w:r>
      <w:r w:rsidR="00DF3781">
        <w:t>RTS2224</w:t>
      </w:r>
      <w:r>
        <w:t>_</w:t>
      </w:r>
      <w:r w:rsidR="003E7313">
        <w:t>18</w:t>
      </w:r>
      <w:r>
        <w:t>&gt;</w:t>
      </w:r>
    </w:p>
    <w:p w14:paraId="3D88C6AE" w14:textId="77777777" w:rsidR="006B5DF1" w:rsidRPr="006B5DF1" w:rsidRDefault="006B5DF1" w:rsidP="006B5DF1"/>
    <w:p w14:paraId="0E5681F0" w14:textId="77777777" w:rsidR="0029493B" w:rsidRDefault="0029493B" w:rsidP="006B5DF1">
      <w:pPr>
        <w:pStyle w:val="Questionstyle"/>
      </w:pPr>
      <w:r>
        <w:t xml:space="preserve">Do you agree with the proposal of how to report such additional field to identify and link chains in transaction reports? Please provide views on the key information to be considered for defining a common methodology for the syntax. Otherwise, </w:t>
      </w:r>
      <w:r>
        <w:lastRenderedPageBreak/>
        <w:t>please suggest alternatives for defining it and improve the linking process among chains.</w:t>
      </w:r>
    </w:p>
    <w:p w14:paraId="01EFD49C" w14:textId="77777777" w:rsidR="006B5DF1" w:rsidRDefault="006B5DF1" w:rsidP="006B5DF1"/>
    <w:p w14:paraId="5C3EF62A" w14:textId="4F2B167E" w:rsidR="006B5DF1" w:rsidRDefault="006B5DF1" w:rsidP="006B5DF1">
      <w:pPr>
        <w:spacing w:after="0"/>
      </w:pPr>
      <w:r>
        <w:t>&lt;ESMA_QUESTION_</w:t>
      </w:r>
      <w:r w:rsidR="00DF3781">
        <w:t>RTS2224</w:t>
      </w:r>
      <w:r>
        <w:t>_</w:t>
      </w:r>
      <w:r w:rsidR="003E7313">
        <w:t>19</w:t>
      </w:r>
      <w:r>
        <w:t>&gt;</w:t>
      </w:r>
    </w:p>
    <w:p w14:paraId="4A908B57" w14:textId="77777777" w:rsidR="00586E5F" w:rsidRPr="00927027" w:rsidRDefault="00586E5F" w:rsidP="00586E5F">
      <w:pPr>
        <w:snapToGrid w:val="0"/>
        <w:spacing w:after="100" w:afterAutospacing="1" w:line="240" w:lineRule="auto"/>
        <w:ind w:right="-52"/>
        <w:rPr>
          <w:bCs/>
          <w:color w:val="000000" w:themeColor="text1"/>
          <w:szCs w:val="22"/>
        </w:rPr>
      </w:pPr>
      <w:r w:rsidRPr="00927027">
        <w:rPr>
          <w:bCs/>
          <w:color w:val="000000" w:themeColor="text1"/>
          <w:szCs w:val="22"/>
        </w:rPr>
        <w:t>No, EDMA does not agree. Aside from the obvious implementation challenges and extraterritorial effects of such requirements and considering the third bullet point under 144) in Section 5.1 “Transactions reported in a chain were also removed”, it does not appear that ESMA is facing any challenges regarding chains to justify making this proposal.</w:t>
      </w:r>
    </w:p>
    <w:p w14:paraId="3AD2704A" w14:textId="0C601AA5" w:rsidR="006B5DF1" w:rsidRDefault="006B5DF1" w:rsidP="006B5DF1">
      <w:pPr>
        <w:spacing w:after="0"/>
      </w:pPr>
      <w:r>
        <w:t>&lt;ESMA_QUESTION_</w:t>
      </w:r>
      <w:r w:rsidR="00DF3781">
        <w:t>RTS2224</w:t>
      </w:r>
      <w:r>
        <w:t>_</w:t>
      </w:r>
      <w:r w:rsidR="003E7313">
        <w:t>19</w:t>
      </w:r>
      <w:r>
        <w:t>&gt;</w:t>
      </w:r>
    </w:p>
    <w:p w14:paraId="11145135" w14:textId="77777777" w:rsidR="006B5DF1" w:rsidRPr="006B5DF1" w:rsidRDefault="006B5DF1" w:rsidP="006B5DF1"/>
    <w:p w14:paraId="27C38F02" w14:textId="77777777" w:rsidR="0029493B" w:rsidRDefault="0029493B" w:rsidP="006B5DF1">
      <w:pPr>
        <w:pStyle w:val="Questionstyle"/>
      </w:pPr>
      <w:r>
        <w:t>Do you agree with the proposal of identifying the entity executing transaction as the primary entity responsible for the creation of such code and for disseminating it?</w:t>
      </w:r>
    </w:p>
    <w:p w14:paraId="7F993E5C" w14:textId="77777777" w:rsidR="006B5DF1" w:rsidRDefault="006B5DF1" w:rsidP="006B5DF1"/>
    <w:p w14:paraId="2DE9D9DE" w14:textId="14FD2F65" w:rsidR="006B5DF1" w:rsidRDefault="006B5DF1" w:rsidP="006B5DF1">
      <w:pPr>
        <w:spacing w:after="0"/>
      </w:pPr>
      <w:r>
        <w:t>&lt;ESMA_QUESTION_</w:t>
      </w:r>
      <w:r w:rsidR="00DF3781">
        <w:t>RTS2224</w:t>
      </w:r>
      <w:r>
        <w:t>_</w:t>
      </w:r>
      <w:r w:rsidR="003E7313">
        <w:t>20</w:t>
      </w:r>
      <w:r>
        <w:t>&gt;</w:t>
      </w:r>
    </w:p>
    <w:p w14:paraId="7F57DFED" w14:textId="77777777" w:rsidR="006B5DF1" w:rsidRDefault="006B5DF1" w:rsidP="006B5DF1">
      <w:pPr>
        <w:spacing w:after="0"/>
      </w:pPr>
      <w:permStart w:id="1381705258" w:edGrp="everyone"/>
      <w:r>
        <w:t>TYPE YOUR TEXT HERE</w:t>
      </w:r>
    </w:p>
    <w:permEnd w:id="1381705258"/>
    <w:p w14:paraId="693695D5" w14:textId="0C5CF4B6" w:rsidR="006B5DF1" w:rsidRDefault="006B5DF1" w:rsidP="006B5DF1">
      <w:pPr>
        <w:spacing w:after="0"/>
      </w:pPr>
      <w:r>
        <w:t>&lt;ESMA_QUESTION_</w:t>
      </w:r>
      <w:r w:rsidR="00DF3781">
        <w:t>RTS2224</w:t>
      </w:r>
      <w:r>
        <w:t>_</w:t>
      </w:r>
      <w:r w:rsidR="003E7313">
        <w:t>20</w:t>
      </w:r>
      <w:r>
        <w:t>&gt;</w:t>
      </w:r>
    </w:p>
    <w:p w14:paraId="00D929F2" w14:textId="77777777" w:rsidR="006B5DF1" w:rsidRPr="006B5DF1" w:rsidRDefault="006B5DF1" w:rsidP="006B5DF1"/>
    <w:p w14:paraId="145209C2" w14:textId="77777777" w:rsidR="0029493B" w:rsidRDefault="0029493B" w:rsidP="006B5DF1">
      <w:pPr>
        <w:pStyle w:val="Questionstyle"/>
      </w:pPr>
      <w:r>
        <w:t>Do you agree with the proposed reference to Art. 3(3) of Benchmark Regulation to define the relevant categories of indices?</w:t>
      </w:r>
    </w:p>
    <w:p w14:paraId="4BCB5EF3" w14:textId="77777777" w:rsidR="006B5DF1" w:rsidRDefault="006B5DF1" w:rsidP="006B5DF1"/>
    <w:p w14:paraId="30A46B82" w14:textId="4A794DF9" w:rsidR="006B5DF1" w:rsidRDefault="006B5DF1" w:rsidP="006B5DF1">
      <w:pPr>
        <w:spacing w:after="0"/>
      </w:pPr>
      <w:r>
        <w:t>&lt;ESMA_QUESTION_</w:t>
      </w:r>
      <w:r w:rsidR="00DF3781">
        <w:t>RTS2224</w:t>
      </w:r>
      <w:r>
        <w:t>_</w:t>
      </w:r>
      <w:r w:rsidR="003E7313">
        <w:t>21</w:t>
      </w:r>
      <w:r>
        <w:t>&gt;</w:t>
      </w:r>
    </w:p>
    <w:p w14:paraId="2EBD2BFA" w14:textId="77777777" w:rsidR="006B5DF1" w:rsidRDefault="006B5DF1" w:rsidP="006B5DF1">
      <w:pPr>
        <w:spacing w:after="0"/>
      </w:pPr>
      <w:permStart w:id="2065267156" w:edGrp="everyone"/>
      <w:r>
        <w:t>TYPE YOUR TEXT HERE</w:t>
      </w:r>
    </w:p>
    <w:permEnd w:id="2065267156"/>
    <w:p w14:paraId="2A4CCFD1" w14:textId="6B334ECB" w:rsidR="006B5DF1" w:rsidRDefault="006B5DF1" w:rsidP="006B5DF1">
      <w:pPr>
        <w:spacing w:after="0"/>
      </w:pPr>
      <w:r>
        <w:t>&lt;ESMA_QUESTION_</w:t>
      </w:r>
      <w:r w:rsidR="00DF3781">
        <w:t>RTS2224</w:t>
      </w:r>
      <w:r>
        <w:t>_</w:t>
      </w:r>
      <w:r w:rsidR="003E7313">
        <w:t>21</w:t>
      </w:r>
      <w:r>
        <w:t>&gt;</w:t>
      </w:r>
    </w:p>
    <w:p w14:paraId="188322A6" w14:textId="77777777" w:rsidR="006B5DF1" w:rsidRPr="006B5DF1" w:rsidRDefault="006B5DF1" w:rsidP="006B5DF1"/>
    <w:p w14:paraId="2A4D1CA3" w14:textId="77777777" w:rsidR="0029493B" w:rsidRDefault="0029493B" w:rsidP="006B5DF1">
      <w:pPr>
        <w:pStyle w:val="Questionstyle"/>
      </w:pPr>
      <w:r>
        <w:t xml:space="preserve">Do you see a need to specify the ‘date by which the transaction data are to be reported’ different from the date of application of the relevant RTS 22 or have other comments with regards to the proposed timeline? If so, please specify. </w:t>
      </w:r>
    </w:p>
    <w:p w14:paraId="65F48068" w14:textId="77777777" w:rsidR="006B5DF1" w:rsidRDefault="006B5DF1" w:rsidP="006B5DF1"/>
    <w:p w14:paraId="74E75B8F" w14:textId="26D1BA64" w:rsidR="006B5DF1" w:rsidRDefault="006B5DF1" w:rsidP="006B5DF1">
      <w:pPr>
        <w:spacing w:after="0"/>
      </w:pPr>
      <w:r>
        <w:t>&lt;ESMA_QUESTION_</w:t>
      </w:r>
      <w:r w:rsidR="00DF3781">
        <w:t>RTS2224</w:t>
      </w:r>
      <w:r>
        <w:t>_</w:t>
      </w:r>
      <w:r w:rsidR="003E7313">
        <w:t>22</w:t>
      </w:r>
      <w:r>
        <w:t>&gt;</w:t>
      </w:r>
    </w:p>
    <w:p w14:paraId="6AB08085" w14:textId="77777777" w:rsidR="006B5DF1" w:rsidRDefault="006B5DF1" w:rsidP="006B5DF1">
      <w:pPr>
        <w:spacing w:after="0"/>
      </w:pPr>
      <w:permStart w:id="1173250579" w:edGrp="everyone"/>
      <w:r>
        <w:t>TYPE YOUR TEXT HERE</w:t>
      </w:r>
    </w:p>
    <w:permEnd w:id="1173250579"/>
    <w:p w14:paraId="103F6D06" w14:textId="2C4772ED" w:rsidR="006B5DF1" w:rsidRDefault="006B5DF1" w:rsidP="006B5DF1">
      <w:pPr>
        <w:spacing w:after="0"/>
      </w:pPr>
      <w:r>
        <w:t>&lt;ESMA_QUESTION_</w:t>
      </w:r>
      <w:r w:rsidR="00DF3781">
        <w:t>RTS2224</w:t>
      </w:r>
      <w:r>
        <w:t>_</w:t>
      </w:r>
      <w:r w:rsidR="003E7313">
        <w:t>22</w:t>
      </w:r>
      <w:r>
        <w:t>&gt;</w:t>
      </w:r>
    </w:p>
    <w:p w14:paraId="3EB5DE0D" w14:textId="77777777" w:rsidR="006B5DF1" w:rsidRPr="006B5DF1" w:rsidRDefault="006B5DF1" w:rsidP="006B5DF1"/>
    <w:p w14:paraId="6B5065CA" w14:textId="77777777" w:rsidR="0029493B" w:rsidRDefault="0029493B" w:rsidP="006B5DF1">
      <w:pPr>
        <w:pStyle w:val="Questionstyle"/>
      </w:pPr>
      <w:r>
        <w:t>Are there any other international developments or standards agreed at Union or international level that should be considered for the purpose of the development of the RTS on transaction reporting?</w:t>
      </w:r>
    </w:p>
    <w:p w14:paraId="1407BB62" w14:textId="77777777" w:rsidR="006B5DF1" w:rsidRDefault="006B5DF1" w:rsidP="006B5DF1"/>
    <w:p w14:paraId="5F5F10CC" w14:textId="36F3607A" w:rsidR="006B5DF1" w:rsidRDefault="006B5DF1" w:rsidP="006B5DF1">
      <w:pPr>
        <w:spacing w:after="0"/>
      </w:pPr>
      <w:r>
        <w:t>&lt;ESMA_QUESTION_</w:t>
      </w:r>
      <w:r w:rsidR="00DF3781">
        <w:t>RTS2224</w:t>
      </w:r>
      <w:r>
        <w:t>_</w:t>
      </w:r>
      <w:r w:rsidR="003E7313">
        <w:t>23</w:t>
      </w:r>
      <w:r>
        <w:t>&gt;</w:t>
      </w:r>
    </w:p>
    <w:p w14:paraId="5D145B1E" w14:textId="77777777" w:rsidR="006B5DF1" w:rsidRDefault="006B5DF1" w:rsidP="006B5DF1">
      <w:pPr>
        <w:spacing w:after="0"/>
      </w:pPr>
      <w:permStart w:id="1864581970" w:edGrp="everyone"/>
      <w:r>
        <w:t>TYPE YOUR TEXT HERE</w:t>
      </w:r>
    </w:p>
    <w:permEnd w:id="1864581970"/>
    <w:p w14:paraId="70F87526" w14:textId="07AC8D56" w:rsidR="006B5DF1" w:rsidRDefault="006B5DF1" w:rsidP="006B5DF1">
      <w:pPr>
        <w:spacing w:after="0"/>
      </w:pPr>
      <w:r>
        <w:t>&lt;ESMA_QUESTION_</w:t>
      </w:r>
      <w:r w:rsidR="00DF3781">
        <w:t>RTS2224</w:t>
      </w:r>
      <w:r>
        <w:t>_</w:t>
      </w:r>
      <w:r w:rsidR="003E7313">
        <w:t>23</w:t>
      </w:r>
      <w:r>
        <w:t>&gt;</w:t>
      </w:r>
    </w:p>
    <w:p w14:paraId="79797390" w14:textId="77777777" w:rsidR="006B5DF1" w:rsidRPr="006B5DF1" w:rsidRDefault="006B5DF1" w:rsidP="006B5DF1"/>
    <w:p w14:paraId="065DE8A7" w14:textId="77777777" w:rsidR="0029493B" w:rsidRDefault="0029493B" w:rsidP="006B5DF1">
      <w:pPr>
        <w:pStyle w:val="Questionstyle"/>
      </w:pPr>
      <w:r>
        <w:t>Do you agree with the proposed alignment of fields with EMIR/SFTR requirements as presented in the table above? Are there any other fields that should be aligned?</w:t>
      </w:r>
    </w:p>
    <w:p w14:paraId="749E7B4E" w14:textId="77777777" w:rsidR="006B5DF1" w:rsidRDefault="006B5DF1" w:rsidP="006B5DF1"/>
    <w:p w14:paraId="4AD15D62" w14:textId="5F092378" w:rsidR="006B5DF1" w:rsidRDefault="006B5DF1" w:rsidP="006B5DF1">
      <w:pPr>
        <w:spacing w:after="0"/>
      </w:pPr>
      <w:r>
        <w:t>&lt;ESMA_QUESTION_</w:t>
      </w:r>
      <w:r w:rsidR="00DF3781">
        <w:t>RTS2224</w:t>
      </w:r>
      <w:r>
        <w:t>_</w:t>
      </w:r>
      <w:r w:rsidR="003E7313">
        <w:t>24</w:t>
      </w:r>
      <w:r>
        <w:t>&gt;</w:t>
      </w:r>
    </w:p>
    <w:p w14:paraId="5CF851B1" w14:textId="77777777" w:rsidR="006B5DF1" w:rsidRDefault="006B5DF1" w:rsidP="006B5DF1">
      <w:pPr>
        <w:spacing w:after="0"/>
      </w:pPr>
      <w:permStart w:id="604202828" w:edGrp="everyone"/>
      <w:r>
        <w:t>TYPE YOUR TEXT HERE</w:t>
      </w:r>
    </w:p>
    <w:permEnd w:id="604202828"/>
    <w:p w14:paraId="3D62CC04" w14:textId="04E3B0A1" w:rsidR="006B5DF1" w:rsidRDefault="006B5DF1" w:rsidP="006B5DF1">
      <w:pPr>
        <w:spacing w:after="0"/>
      </w:pPr>
      <w:r>
        <w:t>&lt;ESMA_QUESTION_</w:t>
      </w:r>
      <w:r w:rsidR="00DF3781">
        <w:t>RTS2224</w:t>
      </w:r>
      <w:r>
        <w:t>_</w:t>
      </w:r>
      <w:r w:rsidR="003E7313">
        <w:t>24</w:t>
      </w:r>
      <w:r>
        <w:t>&gt;</w:t>
      </w:r>
    </w:p>
    <w:p w14:paraId="717D19A3" w14:textId="77777777" w:rsidR="006B5DF1" w:rsidRPr="006B5DF1" w:rsidRDefault="006B5DF1" w:rsidP="006B5DF1"/>
    <w:p w14:paraId="5BB3024B" w14:textId="77777777" w:rsidR="0029493B" w:rsidRDefault="0029493B" w:rsidP="006B5DF1">
      <w:pPr>
        <w:pStyle w:val="Questionstyle"/>
      </w:pPr>
      <w:r>
        <w:t>Do you agree with the proposed approach for the alignment of reporting of the information related to direction of the transaction?</w:t>
      </w:r>
    </w:p>
    <w:p w14:paraId="78999886" w14:textId="77777777" w:rsidR="006B5DF1" w:rsidRDefault="006B5DF1" w:rsidP="006B5DF1"/>
    <w:p w14:paraId="56BCC5CD" w14:textId="2F96A106" w:rsidR="006B5DF1" w:rsidRDefault="006B5DF1" w:rsidP="006B5DF1">
      <w:pPr>
        <w:spacing w:after="0"/>
      </w:pPr>
      <w:r>
        <w:t>&lt;ESMA_QUESTION_</w:t>
      </w:r>
      <w:r w:rsidR="00DF3781">
        <w:t>RTS2224</w:t>
      </w:r>
      <w:r>
        <w:t>_</w:t>
      </w:r>
      <w:r w:rsidR="003E7313">
        <w:t>25</w:t>
      </w:r>
      <w:r>
        <w:t>&gt;</w:t>
      </w:r>
    </w:p>
    <w:p w14:paraId="22FD2603" w14:textId="77777777" w:rsidR="006B5DF1" w:rsidRDefault="006B5DF1" w:rsidP="006B5DF1">
      <w:pPr>
        <w:spacing w:after="0"/>
      </w:pPr>
      <w:permStart w:id="1792834567" w:edGrp="everyone"/>
      <w:r>
        <w:t>TYPE YOUR TEXT HERE</w:t>
      </w:r>
    </w:p>
    <w:permEnd w:id="1792834567"/>
    <w:p w14:paraId="64A80114" w14:textId="28019945" w:rsidR="006B5DF1" w:rsidRDefault="006B5DF1" w:rsidP="006B5DF1">
      <w:pPr>
        <w:spacing w:after="0"/>
      </w:pPr>
      <w:r>
        <w:t>&lt;ESMA_QUESTION_</w:t>
      </w:r>
      <w:r w:rsidR="00DF3781">
        <w:t>RTS2224</w:t>
      </w:r>
      <w:r>
        <w:t>_</w:t>
      </w:r>
      <w:r w:rsidR="003E7313">
        <w:t>25</w:t>
      </w:r>
      <w:r>
        <w:t>&gt;</w:t>
      </w:r>
    </w:p>
    <w:p w14:paraId="5DBECE97" w14:textId="77777777" w:rsidR="006B5DF1" w:rsidRPr="006B5DF1" w:rsidRDefault="006B5DF1" w:rsidP="006B5DF1"/>
    <w:p w14:paraId="7D6BD6DA" w14:textId="77777777" w:rsidR="0029493B" w:rsidRDefault="0029493B" w:rsidP="006B5DF1">
      <w:pPr>
        <w:pStyle w:val="Questionstyle"/>
      </w:pPr>
      <w:r>
        <w:t>Do you agree with the proposed approach for the alignment of reporting of the information related to price?</w:t>
      </w:r>
    </w:p>
    <w:p w14:paraId="438213C8" w14:textId="77777777" w:rsidR="006B5DF1" w:rsidRDefault="006B5DF1" w:rsidP="006B5DF1"/>
    <w:p w14:paraId="3FB5BC36" w14:textId="1F62C471" w:rsidR="006B5DF1" w:rsidRDefault="006B5DF1" w:rsidP="006B5DF1">
      <w:pPr>
        <w:spacing w:after="0"/>
      </w:pPr>
      <w:r>
        <w:t>&lt;ESMA_QUESTION_</w:t>
      </w:r>
      <w:r w:rsidR="00DF3781">
        <w:t>RTS2224</w:t>
      </w:r>
      <w:r>
        <w:t>_</w:t>
      </w:r>
      <w:r w:rsidR="003E7313">
        <w:t>2</w:t>
      </w:r>
      <w:r>
        <w:t>6&gt;</w:t>
      </w:r>
    </w:p>
    <w:p w14:paraId="4D6E5F87" w14:textId="77777777" w:rsidR="00586E5F" w:rsidRPr="00927027" w:rsidRDefault="00586E5F" w:rsidP="00586E5F">
      <w:pPr>
        <w:snapToGrid w:val="0"/>
        <w:spacing w:after="100" w:afterAutospacing="1" w:line="240" w:lineRule="auto"/>
        <w:ind w:right="-52" w:hanging="10"/>
        <w:rPr>
          <w:color w:val="000000" w:themeColor="text1"/>
          <w:szCs w:val="22"/>
        </w:rPr>
      </w:pPr>
      <w:r w:rsidRPr="00927027">
        <w:rPr>
          <w:bCs/>
          <w:color w:val="000000" w:themeColor="text1"/>
          <w:szCs w:val="22"/>
        </w:rPr>
        <w:t>For a reliable implementation of this proposal, it is necessary to align RTS 2 and RTS 23 with RTS 22. This should ideally include a harmonisation of how price is reported in both transparency and transaction reporting regimes. Currently, the proposals of the RTS 2 Manual seem to contradict the suggestions in the RTS 22 consultation paper.</w:t>
      </w:r>
    </w:p>
    <w:p w14:paraId="033BC056" w14:textId="28F3EAE7" w:rsidR="006B5DF1" w:rsidRDefault="006B5DF1" w:rsidP="006B5DF1">
      <w:pPr>
        <w:spacing w:after="0"/>
      </w:pPr>
      <w:r>
        <w:t>&lt;ESMA_QUESTION_</w:t>
      </w:r>
      <w:r w:rsidR="00DF3781">
        <w:t>RTS2224</w:t>
      </w:r>
      <w:r>
        <w:t>_</w:t>
      </w:r>
      <w:r w:rsidR="003E7313">
        <w:t>2</w:t>
      </w:r>
      <w:r>
        <w:t>6&gt;</w:t>
      </w:r>
    </w:p>
    <w:p w14:paraId="0BCB45C2" w14:textId="77777777" w:rsidR="006B5DF1" w:rsidRPr="006B5DF1" w:rsidRDefault="006B5DF1" w:rsidP="006B5DF1"/>
    <w:p w14:paraId="2D1E60B5" w14:textId="77777777" w:rsidR="0029493B" w:rsidRDefault="0029493B" w:rsidP="006B5DF1">
      <w:pPr>
        <w:pStyle w:val="Questionstyle"/>
      </w:pPr>
      <w:r>
        <w:t>Do you agree with the proposed alignment of the concept of complex trades with EMIR?</w:t>
      </w:r>
    </w:p>
    <w:p w14:paraId="1C8941A4" w14:textId="77777777" w:rsidR="006B5DF1" w:rsidRDefault="006B5DF1" w:rsidP="006B5DF1"/>
    <w:p w14:paraId="27437ADA" w14:textId="55D2F61E" w:rsidR="006B5DF1" w:rsidRDefault="006B5DF1" w:rsidP="006B5DF1">
      <w:pPr>
        <w:spacing w:after="0"/>
      </w:pPr>
      <w:r>
        <w:t>&lt;ESMA_QUESTION_</w:t>
      </w:r>
      <w:r w:rsidR="00DF3781">
        <w:t>RTS2224</w:t>
      </w:r>
      <w:r>
        <w:t>_</w:t>
      </w:r>
      <w:r w:rsidR="003E7313">
        <w:t>27</w:t>
      </w:r>
      <w:r>
        <w:t>&gt;</w:t>
      </w:r>
    </w:p>
    <w:p w14:paraId="62CCB457" w14:textId="77777777" w:rsidR="006B5DF1" w:rsidRDefault="006B5DF1" w:rsidP="006B5DF1">
      <w:pPr>
        <w:spacing w:after="0"/>
      </w:pPr>
      <w:permStart w:id="904620653" w:edGrp="everyone"/>
      <w:r>
        <w:t>TYPE YOUR TEXT HERE</w:t>
      </w:r>
    </w:p>
    <w:permEnd w:id="904620653"/>
    <w:p w14:paraId="622F61D1" w14:textId="3011FEF9" w:rsidR="006B5DF1" w:rsidRDefault="006B5DF1" w:rsidP="006B5DF1">
      <w:pPr>
        <w:spacing w:after="0"/>
      </w:pPr>
      <w:r>
        <w:t>&lt;ESMA_QUESTION_</w:t>
      </w:r>
      <w:r w:rsidR="00DF3781">
        <w:t>RTS2224</w:t>
      </w:r>
      <w:r>
        <w:t>_</w:t>
      </w:r>
      <w:r w:rsidR="003E7313">
        <w:t>27</w:t>
      </w:r>
      <w:r>
        <w:t>&gt;</w:t>
      </w:r>
    </w:p>
    <w:p w14:paraId="3FB0530C" w14:textId="77777777" w:rsidR="006B5DF1" w:rsidRPr="006B5DF1" w:rsidRDefault="006B5DF1" w:rsidP="006B5DF1"/>
    <w:p w14:paraId="0170CECF" w14:textId="77777777" w:rsidR="0029493B" w:rsidRDefault="0029493B" w:rsidP="006B5DF1">
      <w:pPr>
        <w:pStyle w:val="Questionstyle"/>
      </w:pPr>
      <w:r>
        <w:t>Do you agree with adding the field ‘Package transaction price’ to align the reporting under MiFIR with EMIR Refit and CDE Technical Guidance?</w:t>
      </w:r>
    </w:p>
    <w:p w14:paraId="24E90255" w14:textId="77777777" w:rsidR="005D3762" w:rsidRDefault="005D3762" w:rsidP="005D3762"/>
    <w:p w14:paraId="7C4630B3" w14:textId="72939A90" w:rsidR="005D3762" w:rsidRDefault="005D3762" w:rsidP="005D3762">
      <w:pPr>
        <w:spacing w:after="0"/>
      </w:pPr>
      <w:r>
        <w:t>&lt;ESMA_QUESTION_</w:t>
      </w:r>
      <w:r w:rsidR="00DF3781">
        <w:t>RTS2224</w:t>
      </w:r>
      <w:r>
        <w:t>_</w:t>
      </w:r>
      <w:r w:rsidR="003E7313">
        <w:t>28</w:t>
      </w:r>
      <w:r>
        <w:t>&gt;</w:t>
      </w:r>
    </w:p>
    <w:p w14:paraId="2BC73DE9" w14:textId="77777777" w:rsidR="005D3762" w:rsidRDefault="005D3762" w:rsidP="005D3762">
      <w:pPr>
        <w:spacing w:after="0"/>
      </w:pPr>
      <w:permStart w:id="1129537263" w:edGrp="everyone"/>
      <w:r>
        <w:t>TYPE YOUR TEXT HERE</w:t>
      </w:r>
    </w:p>
    <w:permEnd w:id="1129537263"/>
    <w:p w14:paraId="159EE94A" w14:textId="68E8B99E" w:rsidR="005D3762" w:rsidRDefault="005D3762" w:rsidP="005D3762">
      <w:pPr>
        <w:spacing w:after="0"/>
      </w:pPr>
      <w:r>
        <w:t>&lt;ESMA_QUESTION_</w:t>
      </w:r>
      <w:r w:rsidR="00DF3781">
        <w:t>RTS2224</w:t>
      </w:r>
      <w:r>
        <w:t>_</w:t>
      </w:r>
      <w:r w:rsidR="003E7313">
        <w:t>28</w:t>
      </w:r>
      <w:r>
        <w:t>&gt;</w:t>
      </w:r>
    </w:p>
    <w:p w14:paraId="3F13354B" w14:textId="77777777" w:rsidR="005D3762" w:rsidRPr="005D3762" w:rsidRDefault="005D3762" w:rsidP="005D3762"/>
    <w:p w14:paraId="5FBA8083" w14:textId="77777777" w:rsidR="0029493B" w:rsidRDefault="0029493B" w:rsidP="006B5DF1">
      <w:pPr>
        <w:pStyle w:val="Questionstyle"/>
      </w:pPr>
      <w:r>
        <w:t>Do you agree with the proposed additional fields to allow for the reporting of the ISO 24165 Digital Token Identifier for DLT financial instruments and underlyings?</w:t>
      </w:r>
    </w:p>
    <w:p w14:paraId="77B27608" w14:textId="77777777" w:rsidR="005D3762" w:rsidRDefault="005D3762" w:rsidP="005D3762"/>
    <w:p w14:paraId="17F5809C" w14:textId="1D5977CE" w:rsidR="005D3762" w:rsidRDefault="005D3762" w:rsidP="005D3762">
      <w:pPr>
        <w:spacing w:after="0"/>
      </w:pPr>
      <w:r>
        <w:t>&lt;ESMA_QUESTION_</w:t>
      </w:r>
      <w:r w:rsidR="00DF3781">
        <w:t>RTS2224</w:t>
      </w:r>
      <w:r>
        <w:t>_</w:t>
      </w:r>
      <w:r w:rsidR="003E7313">
        <w:t>29</w:t>
      </w:r>
      <w:r>
        <w:t>&gt;</w:t>
      </w:r>
    </w:p>
    <w:p w14:paraId="4053AB00" w14:textId="77777777" w:rsidR="005D3762" w:rsidRDefault="005D3762" w:rsidP="005D3762">
      <w:pPr>
        <w:spacing w:after="0"/>
      </w:pPr>
      <w:permStart w:id="1588948984" w:edGrp="everyone"/>
      <w:r>
        <w:t>TYPE YOUR TEXT HERE</w:t>
      </w:r>
    </w:p>
    <w:permEnd w:id="1588948984"/>
    <w:p w14:paraId="64D40008" w14:textId="532262B1" w:rsidR="005D3762" w:rsidRDefault="005D3762" w:rsidP="005D3762">
      <w:pPr>
        <w:spacing w:after="0"/>
      </w:pPr>
      <w:r>
        <w:t>&lt;ESMA_QUESTION_</w:t>
      </w:r>
      <w:r w:rsidR="00DF3781">
        <w:t>RTS2224</w:t>
      </w:r>
      <w:r>
        <w:t>_</w:t>
      </w:r>
      <w:r w:rsidR="003E7313">
        <w:t>29</w:t>
      </w:r>
      <w:r>
        <w:t>&gt;</w:t>
      </w:r>
    </w:p>
    <w:p w14:paraId="4EA6CC56" w14:textId="77777777" w:rsidR="005D3762" w:rsidRPr="005D3762" w:rsidRDefault="005D3762" w:rsidP="005D3762"/>
    <w:p w14:paraId="10E10CF7" w14:textId="77777777" w:rsidR="0029493B" w:rsidRDefault="0029493B" w:rsidP="006B5DF1">
      <w:pPr>
        <w:pStyle w:val="Questionstyle"/>
      </w:pPr>
      <w:r>
        <w:t>Do you agree with the proposed amendments to Art.4 to extend the transmission of order agreement also to cases of acting on own account? Please detail your answer.</w:t>
      </w:r>
    </w:p>
    <w:p w14:paraId="71693441" w14:textId="77777777" w:rsidR="005D3762" w:rsidRDefault="005D3762" w:rsidP="005D3762"/>
    <w:p w14:paraId="7EA26ACB" w14:textId="15D0F613" w:rsidR="005D3762" w:rsidRDefault="005D3762" w:rsidP="005D3762">
      <w:pPr>
        <w:spacing w:after="0"/>
      </w:pPr>
      <w:r>
        <w:t>&lt;ESMA_QUESTION_</w:t>
      </w:r>
      <w:r w:rsidR="00DF3781">
        <w:t>RTS2224</w:t>
      </w:r>
      <w:r>
        <w:t>_3</w:t>
      </w:r>
      <w:r w:rsidR="003E7313">
        <w:t>0</w:t>
      </w:r>
      <w:r>
        <w:t>&gt;</w:t>
      </w:r>
    </w:p>
    <w:p w14:paraId="37E7E22F" w14:textId="77777777" w:rsidR="005D3762" w:rsidRDefault="005D3762" w:rsidP="005D3762">
      <w:pPr>
        <w:spacing w:after="0"/>
      </w:pPr>
      <w:permStart w:id="717119251" w:edGrp="everyone"/>
      <w:r>
        <w:t>TYPE YOUR TEXT HERE</w:t>
      </w:r>
    </w:p>
    <w:permEnd w:id="717119251"/>
    <w:p w14:paraId="55DD0967" w14:textId="2F85F96B" w:rsidR="005D3762" w:rsidRDefault="005D3762" w:rsidP="005D3762">
      <w:pPr>
        <w:spacing w:after="0"/>
      </w:pPr>
      <w:r>
        <w:t>&lt;ESMA_QUESTION_</w:t>
      </w:r>
      <w:r w:rsidR="00DF3781">
        <w:t>RTS2224</w:t>
      </w:r>
      <w:r>
        <w:t>_3</w:t>
      </w:r>
      <w:r w:rsidR="003E7313">
        <w:t>0</w:t>
      </w:r>
      <w:r>
        <w:t>&gt;</w:t>
      </w:r>
    </w:p>
    <w:p w14:paraId="51810E74" w14:textId="77777777" w:rsidR="005D3762" w:rsidRPr="005D3762" w:rsidRDefault="005D3762" w:rsidP="005D3762"/>
    <w:p w14:paraId="24BB29D6" w14:textId="77777777" w:rsidR="0029493B" w:rsidRDefault="0029493B" w:rsidP="006B5DF1">
      <w:pPr>
        <w:pStyle w:val="Questionstyle"/>
      </w:pPr>
      <w:r>
        <w:lastRenderedPageBreak/>
        <w:t>Do you agree with the proposed amendments to Art.7 to include specific cases of portfolio and fund managers? Please detail your answer.</w:t>
      </w:r>
    </w:p>
    <w:p w14:paraId="6C481169" w14:textId="77777777" w:rsidR="005D3762" w:rsidRDefault="005D3762" w:rsidP="005D3762"/>
    <w:p w14:paraId="361FBD3A" w14:textId="3EB90CF8" w:rsidR="005D3762" w:rsidRDefault="005D3762" w:rsidP="005D3762">
      <w:pPr>
        <w:spacing w:after="0"/>
      </w:pPr>
      <w:r>
        <w:t>&lt;ESMA_QUESTION_</w:t>
      </w:r>
      <w:r w:rsidR="00DF3781">
        <w:t>RTS2224</w:t>
      </w:r>
      <w:r>
        <w:t>_3</w:t>
      </w:r>
      <w:r w:rsidR="003E7313">
        <w:t>1</w:t>
      </w:r>
      <w:r>
        <w:t>&gt;</w:t>
      </w:r>
    </w:p>
    <w:p w14:paraId="453A5DC7" w14:textId="77777777" w:rsidR="00586E5F" w:rsidRPr="00927027" w:rsidRDefault="00586E5F" w:rsidP="00586E5F">
      <w:pPr>
        <w:snapToGrid w:val="0"/>
        <w:spacing w:after="100" w:afterAutospacing="1" w:line="240" w:lineRule="auto"/>
        <w:ind w:right="-52" w:hanging="10"/>
        <w:rPr>
          <w:color w:val="000000" w:themeColor="text1"/>
          <w:szCs w:val="22"/>
        </w:rPr>
      </w:pPr>
      <w:r w:rsidRPr="00927027">
        <w:rPr>
          <w:color w:val="000000" w:themeColor="text1"/>
          <w:szCs w:val="22"/>
        </w:rPr>
        <w:t>We note that Regulation (EU) 2024/791 (“MiFIR Review”) Article 1(46) envisages a review of the scope of reporting firms to include AIFMs and UCITS ManCos. Currently, trading venues are required to report for such firms where they execute transactions on their venues, which represents a significant operational burden for trading venues. It also represents a gap for competent authorities in only having oversight of on-venue transactions for such firms. We support the change in scope to include AIFMs and UCITS ManCos as reporting firms.</w:t>
      </w:r>
    </w:p>
    <w:p w14:paraId="6B2C68B1" w14:textId="77777777" w:rsidR="00586E5F" w:rsidRPr="00927027" w:rsidRDefault="00586E5F" w:rsidP="00586E5F">
      <w:pPr>
        <w:snapToGrid w:val="0"/>
        <w:spacing w:after="100" w:afterAutospacing="1" w:line="240" w:lineRule="auto"/>
        <w:ind w:right="-52"/>
        <w:rPr>
          <w:color w:val="000000" w:themeColor="text1"/>
          <w:szCs w:val="22"/>
        </w:rPr>
      </w:pPr>
      <w:r w:rsidRPr="00927027">
        <w:rPr>
          <w:color w:val="000000" w:themeColor="text1"/>
          <w:szCs w:val="22"/>
        </w:rPr>
        <w:t>EDMA would encourage ESMA to focus on changes that would improve the regulatory reporting process, such as the removal of reporting client-side allocations for trading venues, the removal of SFTs completely from the scope of MiFIR transaction reporting, calibrating the scope of reporting firms to include AIFMs and UCITS ManCos to ensure both on-venue and OTC trades are reported by such firms and removing SFTs from scope.</w:t>
      </w:r>
    </w:p>
    <w:p w14:paraId="21B9407E" w14:textId="77777777" w:rsidR="00586E5F" w:rsidRPr="00BC5F3D" w:rsidRDefault="00586E5F" w:rsidP="00586E5F">
      <w:pPr>
        <w:snapToGrid w:val="0"/>
        <w:spacing w:after="100" w:afterAutospacing="1" w:line="240" w:lineRule="auto"/>
        <w:ind w:right="-52"/>
        <w:rPr>
          <w:bCs/>
          <w:color w:val="000000" w:themeColor="text1"/>
          <w:szCs w:val="22"/>
        </w:rPr>
      </w:pPr>
      <w:r w:rsidRPr="00927027">
        <w:rPr>
          <w:color w:val="000000" w:themeColor="text1"/>
          <w:szCs w:val="22"/>
        </w:rPr>
        <w:t>In this context EDMA would reference</w:t>
      </w:r>
      <w:r w:rsidRPr="00BC5F3D">
        <w:rPr>
          <w:bCs/>
          <w:color w:val="000000" w:themeColor="text1"/>
          <w:szCs w:val="22"/>
        </w:rPr>
        <w:t xml:space="preserve"> </w:t>
      </w:r>
      <w:hyperlink r:id="rId29" w:history="1">
        <w:r w:rsidRPr="00BC5F3D">
          <w:rPr>
            <w:rStyle w:val="Hyperlink"/>
            <w:bCs/>
            <w:szCs w:val="22"/>
          </w:rPr>
          <w:t>Recital 40 and Art. 52(14b) of Regulation (EU) 2024/791</w:t>
        </w:r>
      </w:hyperlink>
      <w:r w:rsidRPr="00BC5F3D">
        <w:rPr>
          <w:bCs/>
          <w:color w:val="000000" w:themeColor="text1"/>
          <w:szCs w:val="22"/>
        </w:rPr>
        <w:t>. We are also aware this is in line with Point 4.1.4 of </w:t>
      </w:r>
      <w:hyperlink r:id="rId30" w:history="1">
        <w:r w:rsidRPr="00BC5F3D">
          <w:rPr>
            <w:rStyle w:val="Hyperlink"/>
            <w:bCs/>
            <w:szCs w:val="22"/>
          </w:rPr>
          <w:t>ESMA’s final report on RTS 22 and 23 </w:t>
        </w:r>
      </w:hyperlink>
      <w:r w:rsidRPr="00BC5F3D">
        <w:rPr>
          <w:bCs/>
          <w:color w:val="000000" w:themeColor="text1"/>
          <w:szCs w:val="22"/>
        </w:rPr>
        <w:t>from 23</w:t>
      </w:r>
      <w:r w:rsidRPr="00BC5F3D">
        <w:rPr>
          <w:bCs/>
          <w:color w:val="000000" w:themeColor="text1"/>
          <w:szCs w:val="22"/>
          <w:vertAlign w:val="superscript"/>
        </w:rPr>
        <w:t>rd</w:t>
      </w:r>
      <w:r w:rsidRPr="00BC5F3D">
        <w:rPr>
          <w:bCs/>
          <w:color w:val="000000" w:themeColor="text1"/>
          <w:szCs w:val="22"/>
        </w:rPr>
        <w:t xml:space="preserve"> March 2021. Making transaction reports for UCITS and AIFM firms is very operationally challenging for trading venues.</w:t>
      </w:r>
    </w:p>
    <w:p w14:paraId="11DFB524" w14:textId="3AD73B48" w:rsidR="005D3762" w:rsidRDefault="005D3762" w:rsidP="005D3762">
      <w:pPr>
        <w:spacing w:after="0"/>
      </w:pPr>
      <w:r>
        <w:t>&lt;ESMA_QUESTION_</w:t>
      </w:r>
      <w:r w:rsidR="00DF3781">
        <w:t>RTS2224</w:t>
      </w:r>
      <w:r>
        <w:t>_3</w:t>
      </w:r>
      <w:r w:rsidR="003E7313">
        <w:t>1</w:t>
      </w:r>
      <w:r>
        <w:t>&gt;</w:t>
      </w:r>
    </w:p>
    <w:p w14:paraId="1C114112" w14:textId="77777777" w:rsidR="005D3762" w:rsidRPr="005D3762" w:rsidRDefault="005D3762" w:rsidP="005D3762"/>
    <w:p w14:paraId="3B40C2DF" w14:textId="77777777" w:rsidR="0029493B" w:rsidRDefault="0029493B" w:rsidP="006B5DF1">
      <w:pPr>
        <w:pStyle w:val="Questionstyle"/>
      </w:pPr>
      <w:r>
        <w:t>Do you have any comments on the proposed approach to updating the ‘Instrument details’ section in the Annex to the RTS 22? Please flag any additional aspects that may need to be considered.</w:t>
      </w:r>
    </w:p>
    <w:p w14:paraId="3499E663" w14:textId="77777777" w:rsidR="005D3762" w:rsidRDefault="005D3762" w:rsidP="005D3762"/>
    <w:p w14:paraId="2AEE4CA4" w14:textId="10AA934A" w:rsidR="005D3762" w:rsidRDefault="005D3762" w:rsidP="005D3762">
      <w:pPr>
        <w:spacing w:after="0"/>
      </w:pPr>
      <w:r>
        <w:t>&lt;ESMA_QUESTION_</w:t>
      </w:r>
      <w:r w:rsidR="00DF3781">
        <w:t>RTS2224</w:t>
      </w:r>
      <w:r>
        <w:t>_3</w:t>
      </w:r>
      <w:r w:rsidR="003E7313">
        <w:t>2</w:t>
      </w:r>
      <w:r>
        <w:t>&gt;</w:t>
      </w:r>
    </w:p>
    <w:p w14:paraId="3F07787D" w14:textId="77777777" w:rsidR="00586E5F" w:rsidRPr="00927027" w:rsidRDefault="00586E5F" w:rsidP="00586E5F">
      <w:pPr>
        <w:snapToGrid w:val="0"/>
        <w:spacing w:after="100" w:afterAutospacing="1" w:line="240" w:lineRule="auto"/>
        <w:ind w:right="-52" w:hanging="10"/>
        <w:rPr>
          <w:szCs w:val="22"/>
        </w:rPr>
      </w:pPr>
      <w:r w:rsidRPr="00927027">
        <w:rPr>
          <w:szCs w:val="22"/>
        </w:rPr>
        <w:t xml:space="preserve">EDMA are still awaiting the Delegated Act from the Commission covering OTC derivatives reference data and the scope that it addresses. The outcome of that will determine how these reference date fields will be reported for regulators to effectively monitor market abuse. </w:t>
      </w:r>
    </w:p>
    <w:p w14:paraId="1CA635DE" w14:textId="77777777" w:rsidR="00586E5F" w:rsidRPr="00927027" w:rsidRDefault="00586E5F" w:rsidP="00586E5F">
      <w:pPr>
        <w:snapToGrid w:val="0"/>
        <w:spacing w:after="100" w:afterAutospacing="1" w:line="240" w:lineRule="auto"/>
        <w:ind w:right="-52" w:hanging="10"/>
        <w:rPr>
          <w:szCs w:val="22"/>
        </w:rPr>
      </w:pPr>
      <w:r w:rsidRPr="00927027">
        <w:rPr>
          <w:szCs w:val="22"/>
        </w:rPr>
        <w:t xml:space="preserve">EDMA would recommend that, in whatever approach to updating these requirements ESMA adopts, they should avoid repeated and unsynchronised implementation of the heavily interrelated RTSs of 2, 22, 23 and 24. </w:t>
      </w:r>
    </w:p>
    <w:p w14:paraId="2F6D530D" w14:textId="77777777" w:rsidR="00586E5F" w:rsidRPr="00927027" w:rsidRDefault="00586E5F" w:rsidP="00586E5F">
      <w:pPr>
        <w:snapToGrid w:val="0"/>
        <w:spacing w:after="100" w:afterAutospacing="1" w:line="240" w:lineRule="auto"/>
        <w:ind w:right="-52"/>
        <w:rPr>
          <w:bCs/>
          <w:color w:val="000000" w:themeColor="text1"/>
          <w:szCs w:val="22"/>
        </w:rPr>
      </w:pPr>
      <w:r w:rsidRPr="00927027">
        <w:rPr>
          <w:bCs/>
          <w:color w:val="000000" w:themeColor="text1"/>
          <w:szCs w:val="22"/>
        </w:rPr>
        <w:t xml:space="preserve">Due to the uncertainty regarding the Derivatives identifier, ISIN relevant attributes, the potential emergence of UPI, reference data provided in RTS 23 and potential RTS 2 reporting fields it is entirely speculative and premature to consult on these issues. We reiterate that, for a reasonable implementation, it is necessary to align RTS 2 and RTS 23 with RTS 22. This should ideally include </w:t>
      </w:r>
      <w:r w:rsidRPr="00927027">
        <w:rPr>
          <w:bCs/>
          <w:color w:val="000000" w:themeColor="text1"/>
          <w:szCs w:val="22"/>
        </w:rPr>
        <w:lastRenderedPageBreak/>
        <w:t>a harmonisation of how price is reported in both transparency and transaction reporting regimes. Currently, the proposals of the RTS 2 Manual seem to contradict the suggestions in the RTS 22 consultation paper.</w:t>
      </w:r>
    </w:p>
    <w:p w14:paraId="583C778A" w14:textId="2E62CEBF" w:rsidR="005D3762" w:rsidRDefault="005D3762" w:rsidP="005D3762">
      <w:pPr>
        <w:spacing w:after="0"/>
      </w:pPr>
      <w:r>
        <w:t>&lt;ESMA_QUESTION_</w:t>
      </w:r>
      <w:r w:rsidR="00DF3781">
        <w:t>RTS2224</w:t>
      </w:r>
      <w:r>
        <w:t>_3</w:t>
      </w:r>
      <w:r w:rsidR="003E7313">
        <w:t>2</w:t>
      </w:r>
      <w:r>
        <w:t>&gt;</w:t>
      </w:r>
    </w:p>
    <w:p w14:paraId="164AD456" w14:textId="77777777" w:rsidR="005D3762" w:rsidRPr="005D3762" w:rsidRDefault="005D3762" w:rsidP="005D3762"/>
    <w:p w14:paraId="3E80AD78" w14:textId="77777777" w:rsidR="0029493B" w:rsidRDefault="0029493B" w:rsidP="006B5DF1">
      <w:pPr>
        <w:pStyle w:val="Questionstyle"/>
      </w:pPr>
      <w:r>
        <w:t>Do you support inclusion of the new fields listed above? Please provide details in your answer.</w:t>
      </w:r>
    </w:p>
    <w:p w14:paraId="52A9DDF2" w14:textId="77777777" w:rsidR="005D3762" w:rsidRDefault="005D3762" w:rsidP="005D3762"/>
    <w:p w14:paraId="0B7D1A54" w14:textId="306A39E2" w:rsidR="005D3762" w:rsidRDefault="005D3762" w:rsidP="005D3762">
      <w:pPr>
        <w:spacing w:after="0"/>
      </w:pPr>
      <w:r>
        <w:t>&lt;ESMA_QUESTION_</w:t>
      </w:r>
      <w:r w:rsidR="00DF3781">
        <w:t>RTS2224</w:t>
      </w:r>
      <w:r>
        <w:t>_3</w:t>
      </w:r>
      <w:r w:rsidR="003E7313">
        <w:t>3</w:t>
      </w:r>
      <w:r>
        <w:t>&gt;</w:t>
      </w:r>
    </w:p>
    <w:p w14:paraId="602E2805" w14:textId="77777777" w:rsidR="00586E5F" w:rsidRPr="00927027" w:rsidRDefault="00586E5F" w:rsidP="00586E5F">
      <w:pPr>
        <w:snapToGrid w:val="0"/>
        <w:spacing w:after="100" w:afterAutospacing="1" w:line="240" w:lineRule="auto"/>
        <w:ind w:right="-52" w:hanging="10"/>
        <w:rPr>
          <w:color w:val="000000" w:themeColor="text1"/>
          <w:szCs w:val="22"/>
        </w:rPr>
      </w:pPr>
      <w:r w:rsidRPr="00927027">
        <w:rPr>
          <w:color w:val="000000" w:themeColor="text1"/>
          <w:szCs w:val="22"/>
        </w:rPr>
        <w:t>With regards to the Client Category, reporting of allocations remains a very operationally challenging activity for trading venues. The requirement to track additional data points, such as the INTC identifier, will increase the operational burden yet further.</w:t>
      </w:r>
    </w:p>
    <w:p w14:paraId="65C231FD" w14:textId="77777777" w:rsidR="00586E5F" w:rsidRPr="00927027" w:rsidRDefault="00586E5F" w:rsidP="00586E5F">
      <w:pPr>
        <w:snapToGrid w:val="0"/>
        <w:spacing w:after="100" w:afterAutospacing="1" w:line="240" w:lineRule="auto"/>
        <w:ind w:right="-52" w:hanging="10"/>
        <w:rPr>
          <w:color w:val="000000" w:themeColor="text1"/>
          <w:szCs w:val="22"/>
        </w:rPr>
      </w:pPr>
      <w:r w:rsidRPr="00927027">
        <w:rPr>
          <w:color w:val="000000" w:themeColor="text1"/>
          <w:szCs w:val="22"/>
        </w:rPr>
        <w:t>We repeat our request to ESMA to limit the Art. 26(5) requirements on transaction reporting by trading venues to the “market-side”, i.e. without any allocations. This would level the playing field with OTC trading, where MiFID counterparties of non-MiFID firms do not have to report their counterparties’ allocations.</w:t>
      </w:r>
    </w:p>
    <w:p w14:paraId="66049F82" w14:textId="77777777" w:rsidR="00586E5F" w:rsidRPr="00927027" w:rsidRDefault="00586E5F" w:rsidP="00586E5F">
      <w:pPr>
        <w:snapToGrid w:val="0"/>
        <w:spacing w:after="100" w:afterAutospacing="1" w:line="240" w:lineRule="auto"/>
        <w:ind w:right="-52" w:hanging="10"/>
        <w:rPr>
          <w:color w:val="000000" w:themeColor="text1"/>
          <w:szCs w:val="22"/>
        </w:rPr>
      </w:pPr>
      <w:r w:rsidRPr="00927027">
        <w:rPr>
          <w:color w:val="000000" w:themeColor="text1"/>
          <w:szCs w:val="22"/>
        </w:rPr>
        <w:t>With regards to Validity Timestamp, it is not clear from the proposal what logic ESMA is expecting reporting firms to follow. We strongly encourage ESMA to define this precisely in the technical standards to ensure firms report this field consistently and in line with regulatory expectations.</w:t>
      </w:r>
    </w:p>
    <w:p w14:paraId="5A682DF1" w14:textId="77777777" w:rsidR="00586E5F" w:rsidRPr="00927027" w:rsidRDefault="00586E5F" w:rsidP="00586E5F">
      <w:pPr>
        <w:snapToGrid w:val="0"/>
        <w:spacing w:after="100" w:afterAutospacing="1" w:line="240" w:lineRule="auto"/>
        <w:ind w:right="-52" w:hanging="10"/>
        <w:rPr>
          <w:color w:val="0432FF"/>
          <w:szCs w:val="22"/>
        </w:rPr>
      </w:pPr>
      <w:r w:rsidRPr="00927027">
        <w:rPr>
          <w:bCs/>
          <w:color w:val="000000" w:themeColor="text1"/>
          <w:szCs w:val="22"/>
        </w:rPr>
        <w:t>We believe the NEWT/CANC timestamp naming convention of “validity” is confusing. ESMA should clarify that in such a scenario, following the initial NEWT (that is not linked to a CANC), any subsequent amendments (consisting of CANC and NEWT) should get timestamped with either the occurrence or the submission of such amendment and whether ESMA would like to see identical timestamps of CANC and NEWT in such a scenario.</w:t>
      </w:r>
    </w:p>
    <w:p w14:paraId="69B77015" w14:textId="77777777" w:rsidR="00586E5F" w:rsidRPr="00927027" w:rsidRDefault="00586E5F" w:rsidP="00586E5F">
      <w:pPr>
        <w:snapToGrid w:val="0"/>
        <w:spacing w:after="100" w:afterAutospacing="1" w:line="240" w:lineRule="auto"/>
        <w:ind w:right="-52"/>
        <w:rPr>
          <w:color w:val="000000" w:themeColor="text1"/>
          <w:szCs w:val="22"/>
        </w:rPr>
      </w:pPr>
      <w:r w:rsidRPr="00927027">
        <w:rPr>
          <w:color w:val="000000" w:themeColor="text1"/>
          <w:szCs w:val="22"/>
        </w:rPr>
        <w:t>EDMA would encourage ESMA to focus on changes that would improve the regulatory reporting process, such as the removal of reporting client-side allocations for trading venues, the removal of SFTs completely from the scope of MiFIR transaction reporting, calibrating the scope of reporting firms to include AIFMs and UCITS ManCos to ensure both on-venue and OTC trades are reported by such firms and removing SFTs from scope.</w:t>
      </w:r>
    </w:p>
    <w:p w14:paraId="3D53C74C" w14:textId="77777777" w:rsidR="00586E5F" w:rsidRPr="00E44496" w:rsidRDefault="00586E5F" w:rsidP="00586E5F">
      <w:pPr>
        <w:snapToGrid w:val="0"/>
        <w:spacing w:after="100" w:afterAutospacing="1" w:line="240" w:lineRule="auto"/>
        <w:ind w:right="-52"/>
        <w:rPr>
          <w:bCs/>
          <w:color w:val="000000" w:themeColor="text1"/>
          <w:szCs w:val="22"/>
        </w:rPr>
      </w:pPr>
      <w:r w:rsidRPr="00927027">
        <w:rPr>
          <w:color w:val="000000" w:themeColor="text1"/>
          <w:szCs w:val="22"/>
        </w:rPr>
        <w:t>In this context EDMA would referenc</w:t>
      </w:r>
      <w:r>
        <w:rPr>
          <w:color w:val="000000" w:themeColor="text1"/>
          <w:szCs w:val="22"/>
        </w:rPr>
        <w:t>e</w:t>
      </w:r>
      <w:r w:rsidRPr="00BC5F3D">
        <w:rPr>
          <w:bCs/>
          <w:color w:val="000000" w:themeColor="text1"/>
          <w:szCs w:val="22"/>
        </w:rPr>
        <w:t xml:space="preserve"> </w:t>
      </w:r>
      <w:hyperlink r:id="rId31" w:history="1">
        <w:r w:rsidRPr="00BC5F3D">
          <w:rPr>
            <w:rStyle w:val="Hyperlink"/>
            <w:bCs/>
            <w:szCs w:val="22"/>
          </w:rPr>
          <w:t>Recital 40 and Art. 52(14b) of Regulation (EU) 2024/791</w:t>
        </w:r>
      </w:hyperlink>
      <w:r w:rsidRPr="00BC5F3D">
        <w:rPr>
          <w:bCs/>
          <w:color w:val="000000" w:themeColor="text1"/>
          <w:szCs w:val="22"/>
        </w:rPr>
        <w:t>. We are also aware this is in line with Point 4.1.4 of </w:t>
      </w:r>
      <w:hyperlink r:id="rId32" w:history="1">
        <w:r w:rsidRPr="00BC5F3D">
          <w:rPr>
            <w:rStyle w:val="Hyperlink"/>
            <w:bCs/>
            <w:szCs w:val="22"/>
          </w:rPr>
          <w:t>ESMA’s final report on RTS 22 and 23 </w:t>
        </w:r>
      </w:hyperlink>
      <w:r w:rsidRPr="00BC5F3D">
        <w:rPr>
          <w:bCs/>
          <w:color w:val="000000" w:themeColor="text1"/>
          <w:szCs w:val="22"/>
        </w:rPr>
        <w:t>from 23</w:t>
      </w:r>
      <w:r w:rsidRPr="00BC5F3D">
        <w:rPr>
          <w:bCs/>
          <w:color w:val="000000" w:themeColor="text1"/>
          <w:szCs w:val="22"/>
          <w:vertAlign w:val="superscript"/>
        </w:rPr>
        <w:t>rd</w:t>
      </w:r>
      <w:r w:rsidRPr="00BC5F3D">
        <w:rPr>
          <w:bCs/>
          <w:color w:val="000000" w:themeColor="text1"/>
          <w:szCs w:val="22"/>
        </w:rPr>
        <w:t xml:space="preserve"> March 2021. Making transaction reports for UCITS and AIFM firms is very operationally challenging for trading venues.</w:t>
      </w:r>
    </w:p>
    <w:p w14:paraId="7A1722CA" w14:textId="5D82113E" w:rsidR="005D3762" w:rsidRDefault="005D3762" w:rsidP="005D3762">
      <w:pPr>
        <w:spacing w:after="0"/>
      </w:pPr>
      <w:r>
        <w:t>&lt;ESMA_QUESTION_</w:t>
      </w:r>
      <w:r w:rsidR="00DF3781">
        <w:t>RTS2224</w:t>
      </w:r>
      <w:r>
        <w:t>_3</w:t>
      </w:r>
      <w:r w:rsidR="003E7313">
        <w:t>3</w:t>
      </w:r>
      <w:r>
        <w:t>&gt;</w:t>
      </w:r>
    </w:p>
    <w:p w14:paraId="78F66A5C" w14:textId="77777777" w:rsidR="005D3762" w:rsidRPr="005D3762" w:rsidRDefault="005D3762" w:rsidP="005D3762"/>
    <w:p w14:paraId="698BA0DE" w14:textId="77777777" w:rsidR="0029493B" w:rsidRDefault="0029493B" w:rsidP="006B5DF1">
      <w:pPr>
        <w:pStyle w:val="Questionstyle"/>
      </w:pPr>
      <w:r>
        <w:lastRenderedPageBreak/>
        <w:t>Do you agree with the amendments listed above for the existing fields? Please provide details in your answer.</w:t>
      </w:r>
    </w:p>
    <w:p w14:paraId="67E8B423" w14:textId="77777777" w:rsidR="005D3762" w:rsidRDefault="005D3762" w:rsidP="005D3762"/>
    <w:p w14:paraId="74AAA439" w14:textId="5F7188B1" w:rsidR="005D3762" w:rsidRDefault="005D3762" w:rsidP="005D3762">
      <w:pPr>
        <w:spacing w:after="0"/>
      </w:pPr>
      <w:r>
        <w:t>&lt;ESMA_QUESTION_</w:t>
      </w:r>
      <w:r w:rsidR="00DF3781">
        <w:t>RTS2224</w:t>
      </w:r>
      <w:r>
        <w:t>_3</w:t>
      </w:r>
      <w:r w:rsidR="003E7313">
        <w:t>4</w:t>
      </w:r>
      <w:r>
        <w:t>&gt;</w:t>
      </w:r>
    </w:p>
    <w:p w14:paraId="516B170B" w14:textId="77777777" w:rsidR="005D3762" w:rsidRDefault="005D3762" w:rsidP="005D3762">
      <w:pPr>
        <w:spacing w:after="0"/>
      </w:pPr>
      <w:permStart w:id="40110413" w:edGrp="everyone"/>
      <w:r>
        <w:t>TYPE YOUR TEXT HERE</w:t>
      </w:r>
    </w:p>
    <w:permEnd w:id="40110413"/>
    <w:p w14:paraId="145FE6FA" w14:textId="0DBDF5A1" w:rsidR="005D3762" w:rsidRDefault="005D3762" w:rsidP="005D3762">
      <w:pPr>
        <w:spacing w:after="0"/>
      </w:pPr>
      <w:r>
        <w:t>&lt;ESMA_QUESTION_</w:t>
      </w:r>
      <w:r w:rsidR="00DF3781">
        <w:t>RTS2224</w:t>
      </w:r>
      <w:r>
        <w:t>_3</w:t>
      </w:r>
      <w:r w:rsidR="003E7313">
        <w:t>4</w:t>
      </w:r>
      <w:r>
        <w:t>&gt;</w:t>
      </w:r>
    </w:p>
    <w:p w14:paraId="535BF187" w14:textId="77777777" w:rsidR="005D3762" w:rsidRPr="005D3762" w:rsidRDefault="005D3762" w:rsidP="005D3762"/>
    <w:p w14:paraId="2CA76168" w14:textId="77777777" w:rsidR="0029493B" w:rsidRDefault="0029493B" w:rsidP="006B5DF1">
      <w:pPr>
        <w:pStyle w:val="Questionstyle"/>
      </w:pPr>
      <w:r>
        <w:t>Do you support suppressing the reporting of the field listed above? Please provide details in your answer.</w:t>
      </w:r>
    </w:p>
    <w:p w14:paraId="20D851B7" w14:textId="77777777" w:rsidR="005D3762" w:rsidRDefault="005D3762" w:rsidP="005D3762"/>
    <w:p w14:paraId="0D5E4BB6" w14:textId="40EDE4C9" w:rsidR="005D3762" w:rsidRDefault="005D3762" w:rsidP="005D3762">
      <w:pPr>
        <w:spacing w:after="0"/>
      </w:pPr>
      <w:r>
        <w:t>&lt;ESMA_QUESTION_</w:t>
      </w:r>
      <w:r w:rsidR="00DF3781">
        <w:t>RTS2224</w:t>
      </w:r>
      <w:r>
        <w:t>_3</w:t>
      </w:r>
      <w:r w:rsidR="00BE02A2">
        <w:t>5</w:t>
      </w:r>
      <w:r>
        <w:t>&gt;</w:t>
      </w:r>
    </w:p>
    <w:p w14:paraId="0E796E71" w14:textId="77777777" w:rsidR="00586E5F" w:rsidRPr="00927027" w:rsidRDefault="00586E5F" w:rsidP="00586E5F">
      <w:pPr>
        <w:snapToGrid w:val="0"/>
        <w:spacing w:after="100" w:afterAutospacing="1" w:line="240" w:lineRule="auto"/>
        <w:ind w:right="-52" w:hanging="10"/>
        <w:rPr>
          <w:color w:val="000000" w:themeColor="text1"/>
          <w:szCs w:val="22"/>
        </w:rPr>
      </w:pPr>
      <w:r w:rsidRPr="00927027">
        <w:rPr>
          <w:color w:val="000000" w:themeColor="text1"/>
          <w:szCs w:val="22"/>
        </w:rPr>
        <w:t>We agree with the removal of the Short Selling Indicator.</w:t>
      </w:r>
    </w:p>
    <w:p w14:paraId="638EAF61" w14:textId="77777777" w:rsidR="00586E5F" w:rsidRPr="00927027" w:rsidRDefault="00586E5F" w:rsidP="00586E5F">
      <w:pPr>
        <w:snapToGrid w:val="0"/>
        <w:spacing w:after="100" w:afterAutospacing="1" w:line="240" w:lineRule="auto"/>
        <w:ind w:right="-52" w:hanging="10"/>
        <w:rPr>
          <w:color w:val="000000" w:themeColor="text1"/>
          <w:szCs w:val="22"/>
        </w:rPr>
      </w:pPr>
      <w:r w:rsidRPr="00927027">
        <w:rPr>
          <w:color w:val="000000" w:themeColor="text1"/>
          <w:szCs w:val="22"/>
        </w:rPr>
        <w:t>The Securities Financing Transaction Indicator should also be removed.</w:t>
      </w:r>
    </w:p>
    <w:p w14:paraId="7B59F61E" w14:textId="0F7FCA96" w:rsidR="005D3762" w:rsidRDefault="005D3762" w:rsidP="005D3762">
      <w:pPr>
        <w:spacing w:after="0"/>
      </w:pPr>
      <w:r>
        <w:t>&lt;ESMA_QUESTION_</w:t>
      </w:r>
      <w:r w:rsidR="00DF3781">
        <w:t>RTS2224</w:t>
      </w:r>
      <w:r>
        <w:t>_3</w:t>
      </w:r>
      <w:r w:rsidR="00BE02A2">
        <w:t>5</w:t>
      </w:r>
      <w:r>
        <w:t>&gt;</w:t>
      </w:r>
    </w:p>
    <w:p w14:paraId="5BE64EF3" w14:textId="77777777" w:rsidR="005D3762" w:rsidRPr="005D3762" w:rsidRDefault="005D3762" w:rsidP="005D3762"/>
    <w:p w14:paraId="2C5096D1" w14:textId="77777777" w:rsidR="0029493B" w:rsidRDefault="0029493B" w:rsidP="006B5DF1">
      <w:pPr>
        <w:pStyle w:val="Questionstyle"/>
      </w:pPr>
      <w:r>
        <w:t>Do you agree with the proposal of including in the list of exempted transactions under Art.2(5) the disposal or selling of financial instruments ordered by a court procedure or decided by insolvency administrator in the context of a liquidation / bankruptcy / insolvency procedure?</w:t>
      </w:r>
    </w:p>
    <w:p w14:paraId="2FAE489C" w14:textId="77777777" w:rsidR="005D3762" w:rsidRDefault="005D3762" w:rsidP="005D3762"/>
    <w:p w14:paraId="3758271E" w14:textId="67758D68" w:rsidR="005D3762" w:rsidRDefault="005D3762" w:rsidP="005D3762">
      <w:pPr>
        <w:spacing w:after="0"/>
      </w:pPr>
      <w:r>
        <w:t>&lt;ESMA_QUESTION_</w:t>
      </w:r>
      <w:r w:rsidR="00DF3781">
        <w:t>RTS2224</w:t>
      </w:r>
      <w:r>
        <w:t>_36&gt;</w:t>
      </w:r>
    </w:p>
    <w:p w14:paraId="4BE17C8B" w14:textId="77777777" w:rsidR="005D3762" w:rsidRDefault="005D3762" w:rsidP="005D3762">
      <w:pPr>
        <w:spacing w:after="0"/>
      </w:pPr>
      <w:permStart w:id="1330537633" w:edGrp="everyone"/>
      <w:r>
        <w:t>TYPE YOUR TEXT HERE</w:t>
      </w:r>
    </w:p>
    <w:permEnd w:id="1330537633"/>
    <w:p w14:paraId="2473C7C0" w14:textId="65E2EBB0" w:rsidR="005D3762" w:rsidRDefault="005D3762" w:rsidP="005D3762">
      <w:pPr>
        <w:spacing w:after="0"/>
      </w:pPr>
      <w:r>
        <w:t>&lt;ESMA_QUESTION_</w:t>
      </w:r>
      <w:r w:rsidR="00DF3781">
        <w:t>RTS2224</w:t>
      </w:r>
      <w:r>
        <w:t>_36&gt;</w:t>
      </w:r>
    </w:p>
    <w:p w14:paraId="29C77A11" w14:textId="77777777" w:rsidR="005D3762" w:rsidRPr="005D3762" w:rsidRDefault="005D3762" w:rsidP="005D3762"/>
    <w:p w14:paraId="2AB6A712" w14:textId="77777777" w:rsidR="0029493B" w:rsidRDefault="0029493B" w:rsidP="006B5DF1">
      <w:pPr>
        <w:pStyle w:val="Questionstyle"/>
      </w:pPr>
      <w:r>
        <w:t>Do you consider that the exemption in Art.2 (5) should take into consideration also other similar instances as described? Please elaborate your answer.</w:t>
      </w:r>
    </w:p>
    <w:p w14:paraId="2F96F467" w14:textId="77777777" w:rsidR="005D3762" w:rsidRDefault="005D3762" w:rsidP="005D3762"/>
    <w:p w14:paraId="59A330DC" w14:textId="28500788" w:rsidR="005D3762" w:rsidRDefault="005D3762" w:rsidP="005D3762">
      <w:pPr>
        <w:spacing w:after="0"/>
      </w:pPr>
      <w:r>
        <w:t>&lt;ESMA_QUESTION_</w:t>
      </w:r>
      <w:r w:rsidR="00DF3781">
        <w:t>RTS2224</w:t>
      </w:r>
      <w:r>
        <w:t>_3</w:t>
      </w:r>
      <w:r w:rsidR="00BE02A2">
        <w:t>7</w:t>
      </w:r>
      <w:r>
        <w:t>&gt;</w:t>
      </w:r>
    </w:p>
    <w:p w14:paraId="2FEA4CD8" w14:textId="77777777" w:rsidR="00586E5F" w:rsidRPr="00927027" w:rsidRDefault="00586E5F" w:rsidP="00586E5F">
      <w:pPr>
        <w:snapToGrid w:val="0"/>
        <w:spacing w:after="100" w:afterAutospacing="1" w:line="240" w:lineRule="auto"/>
        <w:ind w:right="-52" w:hanging="10"/>
        <w:rPr>
          <w:color w:val="000000" w:themeColor="text1"/>
          <w:szCs w:val="22"/>
        </w:rPr>
      </w:pPr>
      <w:r w:rsidRPr="00927027">
        <w:rPr>
          <w:color w:val="000000" w:themeColor="text1"/>
          <w:szCs w:val="22"/>
        </w:rPr>
        <w:t>Securities Financing Transactions (SFTs) should be completely removed from the scope of MiFIR transaction reporting. Currently, SFTs executed by ESCB members are in scope for MiFIR transaction reporting.</w:t>
      </w:r>
    </w:p>
    <w:p w14:paraId="4A92C865" w14:textId="77777777" w:rsidR="00586E5F" w:rsidRPr="00927027" w:rsidRDefault="00586E5F" w:rsidP="00586E5F">
      <w:pPr>
        <w:spacing w:after="100" w:afterAutospacing="1" w:line="240" w:lineRule="auto"/>
        <w:rPr>
          <w:rFonts w:eastAsia="Times New Roman"/>
          <w:szCs w:val="22"/>
          <w:lang w:eastAsia="en-GB"/>
        </w:rPr>
      </w:pPr>
      <w:r w:rsidRPr="00927027">
        <w:rPr>
          <w:color w:val="000000" w:themeColor="text1"/>
          <w:szCs w:val="22"/>
        </w:rPr>
        <w:lastRenderedPageBreak/>
        <w:t xml:space="preserve">SFTs executed with ESCB members are already exempt from SFTR, the dedicated SFT reporting framework. (See </w:t>
      </w:r>
      <w:hyperlink r:id="rId33" w:tooltip="https://eur-lex.europa.eu/legal-content/EN/TXT/PDF/?uri=CELEX:52022AB0019" w:history="1">
        <w:r w:rsidRPr="00927027">
          <w:rPr>
            <w:rStyle w:val="Hyperlink"/>
            <w:color w:val="0563C1"/>
            <w:szCs w:val="22"/>
          </w:rPr>
          <w:t>ECB Opinion</w:t>
        </w:r>
      </w:hyperlink>
      <w:r w:rsidRPr="00927027">
        <w:rPr>
          <w:rStyle w:val="apple-converted-space"/>
          <w:szCs w:val="22"/>
        </w:rPr>
        <w:t> </w:t>
      </w:r>
      <w:r w:rsidRPr="00927027">
        <w:rPr>
          <w:szCs w:val="22"/>
        </w:rPr>
        <w:t>of 1</w:t>
      </w:r>
      <w:r w:rsidRPr="00927027">
        <w:rPr>
          <w:szCs w:val="22"/>
          <w:vertAlign w:val="superscript"/>
        </w:rPr>
        <w:t>st</w:t>
      </w:r>
      <w:r w:rsidRPr="00927027">
        <w:rPr>
          <w:szCs w:val="22"/>
        </w:rPr>
        <w:t xml:space="preserve"> June 2022, point 7.3)</w:t>
      </w:r>
    </w:p>
    <w:p w14:paraId="7C1EA0EE" w14:textId="77777777" w:rsidR="00586E5F" w:rsidRPr="00927027" w:rsidRDefault="00586E5F" w:rsidP="00586E5F">
      <w:pPr>
        <w:snapToGrid w:val="0"/>
        <w:spacing w:after="100" w:afterAutospacing="1" w:line="240" w:lineRule="auto"/>
        <w:ind w:right="-52" w:hanging="10"/>
        <w:rPr>
          <w:color w:val="000000" w:themeColor="text1"/>
          <w:szCs w:val="22"/>
        </w:rPr>
      </w:pPr>
      <w:r w:rsidRPr="00927027">
        <w:rPr>
          <w:color w:val="000000" w:themeColor="text1"/>
          <w:szCs w:val="22"/>
        </w:rPr>
        <w:t>This exemption should be consistently extended to MiFIR transaction reporting.</w:t>
      </w:r>
    </w:p>
    <w:p w14:paraId="3E10CD49" w14:textId="77777777" w:rsidR="00586E5F" w:rsidRPr="00927027" w:rsidRDefault="00586E5F" w:rsidP="00586E5F">
      <w:pPr>
        <w:snapToGrid w:val="0"/>
        <w:spacing w:after="100" w:afterAutospacing="1" w:line="240" w:lineRule="auto"/>
        <w:ind w:right="-52" w:hanging="10"/>
        <w:rPr>
          <w:color w:val="000000" w:themeColor="text1"/>
          <w:szCs w:val="22"/>
        </w:rPr>
      </w:pPr>
      <w:r w:rsidRPr="00927027">
        <w:rPr>
          <w:color w:val="000000" w:themeColor="text1"/>
          <w:szCs w:val="22"/>
        </w:rPr>
        <w:t xml:space="preserve">The UK FCA has already removed SFTs from the scope of UK MiFIR transaction reporting (see </w:t>
      </w:r>
      <w:hyperlink r:id="rId34" w:history="1">
        <w:r w:rsidRPr="00927027">
          <w:rPr>
            <w:rStyle w:val="Hyperlink"/>
            <w:szCs w:val="22"/>
          </w:rPr>
          <w:t>FCA Handbook Notice 96</w:t>
        </w:r>
      </w:hyperlink>
      <w:r w:rsidRPr="00927027">
        <w:rPr>
          <w:color w:val="000000" w:themeColor="text1"/>
          <w:szCs w:val="22"/>
        </w:rPr>
        <w:t xml:space="preserve">). This review is the appropriate time for ESMA to completely remove SFTs from the scope of MiFIR transaction reporting. </w:t>
      </w:r>
    </w:p>
    <w:p w14:paraId="762307F4" w14:textId="5A022F86" w:rsidR="005D3762" w:rsidRDefault="005D3762" w:rsidP="005D3762">
      <w:pPr>
        <w:spacing w:after="0"/>
      </w:pPr>
      <w:r>
        <w:t>&lt;ESMA_QUESTION_</w:t>
      </w:r>
      <w:r w:rsidR="00DF3781">
        <w:t>RTS2224</w:t>
      </w:r>
      <w:r>
        <w:t>_3</w:t>
      </w:r>
      <w:r w:rsidR="00BE02A2">
        <w:t>7</w:t>
      </w:r>
      <w:r>
        <w:t>&gt;</w:t>
      </w:r>
    </w:p>
    <w:p w14:paraId="0155E03E" w14:textId="77777777" w:rsidR="005D3762" w:rsidRPr="005D3762" w:rsidRDefault="005D3762" w:rsidP="005D3762"/>
    <w:p w14:paraId="3C341A88" w14:textId="77777777" w:rsidR="0029493B" w:rsidRDefault="0029493B" w:rsidP="006B5DF1">
      <w:pPr>
        <w:pStyle w:val="Questionstyle"/>
      </w:pPr>
      <w:r>
        <w:t>Do you agree with the assessment and the proposal of expanding the perimeter of the exempted transactions to auctions in emission allowances?</w:t>
      </w:r>
    </w:p>
    <w:p w14:paraId="0B7955EA" w14:textId="77777777" w:rsidR="005D3762" w:rsidRDefault="005D3762" w:rsidP="005D3762"/>
    <w:p w14:paraId="2B799AB3" w14:textId="3392D474" w:rsidR="005D3762" w:rsidRDefault="005D3762" w:rsidP="005D3762">
      <w:pPr>
        <w:spacing w:after="0"/>
      </w:pPr>
      <w:r>
        <w:t>&lt;ESMA_QUESTION_</w:t>
      </w:r>
      <w:r w:rsidR="00DF3781">
        <w:t>RTS2224</w:t>
      </w:r>
      <w:r>
        <w:t>_3</w:t>
      </w:r>
      <w:r w:rsidR="00BE02A2">
        <w:t>8</w:t>
      </w:r>
      <w:r>
        <w:t>&gt;</w:t>
      </w:r>
    </w:p>
    <w:p w14:paraId="7330986B" w14:textId="77777777" w:rsidR="005D3762" w:rsidRDefault="005D3762" w:rsidP="005D3762">
      <w:pPr>
        <w:spacing w:after="0"/>
      </w:pPr>
      <w:permStart w:id="414327556" w:edGrp="everyone"/>
      <w:r>
        <w:t>TYPE YOUR TEXT HERE</w:t>
      </w:r>
    </w:p>
    <w:permEnd w:id="414327556"/>
    <w:p w14:paraId="2A544772" w14:textId="0226D896" w:rsidR="005D3762" w:rsidRDefault="005D3762" w:rsidP="005D3762">
      <w:pPr>
        <w:spacing w:after="0"/>
      </w:pPr>
      <w:r>
        <w:t>&lt;ESMA_QUESTION_</w:t>
      </w:r>
      <w:r w:rsidR="00DF3781">
        <w:t>RTS2224</w:t>
      </w:r>
      <w:r>
        <w:t>_3</w:t>
      </w:r>
      <w:r w:rsidR="00BE02A2">
        <w:t>8</w:t>
      </w:r>
      <w:r>
        <w:t>&gt;</w:t>
      </w:r>
    </w:p>
    <w:p w14:paraId="1531653A" w14:textId="77777777" w:rsidR="005D3762" w:rsidRPr="005D3762" w:rsidRDefault="005D3762" w:rsidP="005D3762"/>
    <w:p w14:paraId="35EAA7B4" w14:textId="77777777" w:rsidR="0029493B" w:rsidRDefault="0029493B" w:rsidP="006B5DF1">
      <w:pPr>
        <w:pStyle w:val="Questionstyle"/>
      </w:pPr>
      <w:r>
        <w:t>Do you agree with the proposal of narrowing the perimeter of the exempted novations to transactions having clearing purposes?</w:t>
      </w:r>
    </w:p>
    <w:p w14:paraId="5DB3E714" w14:textId="77777777" w:rsidR="005D3762" w:rsidRDefault="005D3762" w:rsidP="005D3762"/>
    <w:p w14:paraId="7C8A2197" w14:textId="332C48F6" w:rsidR="005D3762" w:rsidRDefault="005D3762" w:rsidP="005D3762">
      <w:pPr>
        <w:spacing w:after="0"/>
      </w:pPr>
      <w:r>
        <w:t>&lt;ESMA_QUESTION_</w:t>
      </w:r>
      <w:r w:rsidR="00DF3781">
        <w:t>RTS2224</w:t>
      </w:r>
      <w:r>
        <w:t>_3</w:t>
      </w:r>
      <w:r w:rsidR="00BE02A2">
        <w:t>9</w:t>
      </w:r>
      <w:r>
        <w:t>&gt;</w:t>
      </w:r>
    </w:p>
    <w:p w14:paraId="5A378FE5" w14:textId="77777777" w:rsidR="005D3762" w:rsidRDefault="005D3762" w:rsidP="005D3762">
      <w:pPr>
        <w:spacing w:after="0"/>
      </w:pPr>
      <w:permStart w:id="442242659" w:edGrp="everyone"/>
      <w:r>
        <w:t>TYPE YOUR TEXT HERE</w:t>
      </w:r>
    </w:p>
    <w:permEnd w:id="442242659"/>
    <w:p w14:paraId="20982FB7" w14:textId="74436589" w:rsidR="005D3762" w:rsidRDefault="005D3762" w:rsidP="005D3762">
      <w:pPr>
        <w:spacing w:after="0"/>
      </w:pPr>
      <w:r>
        <w:t>&lt;ESMA_QUESTION_</w:t>
      </w:r>
      <w:r w:rsidR="00DF3781">
        <w:t>RTS2224</w:t>
      </w:r>
      <w:r>
        <w:t>_3</w:t>
      </w:r>
      <w:r w:rsidR="00BE02A2">
        <w:t>9</w:t>
      </w:r>
      <w:r>
        <w:t>&gt;</w:t>
      </w:r>
    </w:p>
    <w:p w14:paraId="080A8384" w14:textId="77777777" w:rsidR="005D3762" w:rsidRPr="005D3762" w:rsidRDefault="005D3762" w:rsidP="005D3762"/>
    <w:p w14:paraId="06306522" w14:textId="77777777" w:rsidR="0029493B" w:rsidRDefault="0029493B" w:rsidP="006B5DF1">
      <w:pPr>
        <w:pStyle w:val="Questionstyle"/>
      </w:pPr>
      <w:r>
        <w:t>Please provide your views on the format for reporting and any challenges you foresee with the use of JSON format compared to XML. Please provide estimates of the costs, timelines of implementation and benefits (short and long term) related to potential transition to JSON.</w:t>
      </w:r>
    </w:p>
    <w:p w14:paraId="0C3DCFC2" w14:textId="77777777" w:rsidR="005D3762" w:rsidRDefault="005D3762" w:rsidP="005D3762"/>
    <w:p w14:paraId="678B8DEC" w14:textId="53F9F03E" w:rsidR="005D3762" w:rsidRDefault="005D3762" w:rsidP="005D3762">
      <w:pPr>
        <w:spacing w:after="0"/>
      </w:pPr>
      <w:r>
        <w:t>&lt;ESMA_QUESTION_</w:t>
      </w:r>
      <w:r w:rsidR="00DF3781">
        <w:t>RTS2224</w:t>
      </w:r>
      <w:r>
        <w:t>_</w:t>
      </w:r>
      <w:r w:rsidR="00BE02A2">
        <w:t>40</w:t>
      </w:r>
      <w:r>
        <w:t>&gt;</w:t>
      </w:r>
    </w:p>
    <w:p w14:paraId="3DD434B1" w14:textId="77777777" w:rsidR="00586E5F" w:rsidRPr="00927027" w:rsidRDefault="00586E5F" w:rsidP="00586E5F">
      <w:pPr>
        <w:snapToGrid w:val="0"/>
        <w:spacing w:after="100" w:afterAutospacing="1" w:line="240" w:lineRule="auto"/>
        <w:ind w:right="-52"/>
        <w:rPr>
          <w:b/>
          <w:color w:val="000000" w:themeColor="text1"/>
          <w:szCs w:val="22"/>
        </w:rPr>
      </w:pPr>
      <w:r w:rsidRPr="00927027">
        <w:rPr>
          <w:bCs/>
          <w:color w:val="000000" w:themeColor="text1"/>
          <w:szCs w:val="22"/>
        </w:rPr>
        <w:t>EDMA does not support the use of JSON. Familiarity and adoption of JSON across the reporting industry is not as developed as, for example, XML. A move to a new format like JSON will cause additional costs and incur delays in implementation</w:t>
      </w:r>
      <w:r w:rsidRPr="00927027">
        <w:rPr>
          <w:b/>
          <w:color w:val="000000" w:themeColor="text1"/>
          <w:szCs w:val="22"/>
        </w:rPr>
        <w:t>.</w:t>
      </w:r>
    </w:p>
    <w:p w14:paraId="10F64006" w14:textId="77777777" w:rsidR="00586E5F" w:rsidRPr="00927027" w:rsidRDefault="00586E5F" w:rsidP="00586E5F">
      <w:pPr>
        <w:snapToGrid w:val="0"/>
        <w:spacing w:after="100" w:afterAutospacing="1" w:line="240" w:lineRule="auto"/>
        <w:ind w:right="-52"/>
        <w:rPr>
          <w:color w:val="0432FF"/>
          <w:szCs w:val="22"/>
        </w:rPr>
      </w:pPr>
      <w:r w:rsidRPr="00927027">
        <w:rPr>
          <w:color w:val="000000" w:themeColor="text1"/>
          <w:szCs w:val="22"/>
        </w:rPr>
        <w:lastRenderedPageBreak/>
        <w:t>In addition, EDMA members are not convinced that a switch to JSON will result in any improvements to the regulatory reporting process but will certainly require significant development, training and testing efforts by trading venues, reporting firms, ARMs and NCAs.</w:t>
      </w:r>
    </w:p>
    <w:p w14:paraId="5202D1DD" w14:textId="77777777" w:rsidR="00586E5F" w:rsidRPr="00927027" w:rsidRDefault="00586E5F" w:rsidP="00586E5F">
      <w:pPr>
        <w:snapToGrid w:val="0"/>
        <w:spacing w:after="100" w:afterAutospacing="1" w:line="240" w:lineRule="auto"/>
        <w:ind w:right="-52"/>
        <w:rPr>
          <w:color w:val="000000" w:themeColor="text1"/>
          <w:szCs w:val="22"/>
        </w:rPr>
      </w:pPr>
      <w:r w:rsidRPr="00927027">
        <w:rPr>
          <w:color w:val="000000" w:themeColor="text1"/>
          <w:szCs w:val="22"/>
        </w:rPr>
        <w:t>We would encourage ESMA instead to focus efforts on changes that would improve the regulatory reporting process, such as the removal of reporting client-side allocations for trading venues, the removal of SFTs completely from the scope of MiFIR transaction reporting, calibrating the scope of reporting firms to include AIFMs and UCITS ManCos to ensure both on-venue and OTC trades are reported by such firms and removing SFTs from scope.</w:t>
      </w:r>
    </w:p>
    <w:p w14:paraId="2DD70268" w14:textId="42F94DCA" w:rsidR="005D3762" w:rsidRDefault="005D3762" w:rsidP="005D3762">
      <w:pPr>
        <w:spacing w:after="0"/>
      </w:pPr>
      <w:r>
        <w:t>&lt;ESMA_QUESTION_</w:t>
      </w:r>
      <w:r w:rsidR="00DF3781">
        <w:t>RTS2224</w:t>
      </w:r>
      <w:r>
        <w:t>_</w:t>
      </w:r>
      <w:r w:rsidR="00BE02A2">
        <w:t>40</w:t>
      </w:r>
      <w:r>
        <w:t>&gt;</w:t>
      </w:r>
    </w:p>
    <w:p w14:paraId="5D9A276E" w14:textId="77777777" w:rsidR="005D3762" w:rsidRPr="005D3762" w:rsidRDefault="005D3762" w:rsidP="005D3762"/>
    <w:p w14:paraId="09A47A6F" w14:textId="77777777" w:rsidR="0029493B" w:rsidRDefault="0029493B" w:rsidP="006B5DF1">
      <w:pPr>
        <w:pStyle w:val="Questionstyle"/>
      </w:pPr>
      <w:r>
        <w:t>Should the use of transaction data to perform the calculations be feasible, what would be the costs and the benefits of using this data and discontinuing the specific reporting flows (FITRS and / or DVCAP), including in relation to the change and run costs of reporting systems, data quality assurance and other relevant aspects?</w:t>
      </w:r>
    </w:p>
    <w:p w14:paraId="7F945A44" w14:textId="77777777" w:rsidR="005D3762" w:rsidRDefault="005D3762" w:rsidP="005D3762"/>
    <w:p w14:paraId="20E38B84" w14:textId="78D5DE85" w:rsidR="005D3762" w:rsidRDefault="005D3762" w:rsidP="005D3762">
      <w:pPr>
        <w:spacing w:after="0"/>
      </w:pPr>
      <w:r>
        <w:t>&lt;ESMA_QUESTION_</w:t>
      </w:r>
      <w:r w:rsidR="00DF3781">
        <w:t>RTS2224</w:t>
      </w:r>
      <w:r>
        <w:t>_</w:t>
      </w:r>
      <w:r w:rsidR="00BE02A2">
        <w:t>41</w:t>
      </w:r>
      <w:r>
        <w:t>&gt;</w:t>
      </w:r>
    </w:p>
    <w:p w14:paraId="0A4AF18E" w14:textId="77777777" w:rsidR="00586E5F" w:rsidRPr="00927027" w:rsidRDefault="00586E5F" w:rsidP="00586E5F">
      <w:pPr>
        <w:snapToGrid w:val="0"/>
        <w:spacing w:after="100" w:afterAutospacing="1" w:line="240" w:lineRule="auto"/>
        <w:ind w:right="-52" w:hanging="10"/>
        <w:rPr>
          <w:bCs/>
          <w:color w:val="000000" w:themeColor="text1"/>
          <w:szCs w:val="22"/>
        </w:rPr>
      </w:pPr>
      <w:r w:rsidRPr="00927027">
        <w:rPr>
          <w:bCs/>
          <w:color w:val="000000" w:themeColor="text1"/>
          <w:szCs w:val="22"/>
        </w:rPr>
        <w:t xml:space="preserve">EDMA supports, even bearing in mind the cost of the change, the use of transaction data to perform transparency calculations. The discontinuation of the calculations by trading venues and the specific reporting flows (FITRS and/or DVCAP) will in the long run offset the cost of making the changes. From the competitiveness perspective, we also appreciate this initiative aiming to reduce unnecessary reporting burden on EU participants as this aligns with ideas and work being conducted by regimes in other jurisdictions. </w:t>
      </w:r>
    </w:p>
    <w:p w14:paraId="78218C54" w14:textId="77777777" w:rsidR="00586E5F" w:rsidRPr="00927027" w:rsidRDefault="00586E5F" w:rsidP="00586E5F">
      <w:pPr>
        <w:snapToGrid w:val="0"/>
        <w:spacing w:after="100" w:afterAutospacing="1" w:line="240" w:lineRule="auto"/>
        <w:ind w:right="-52" w:hanging="10"/>
        <w:rPr>
          <w:bCs/>
          <w:color w:val="000000" w:themeColor="text1"/>
          <w:szCs w:val="22"/>
        </w:rPr>
      </w:pPr>
      <w:r w:rsidRPr="00927027">
        <w:rPr>
          <w:bCs/>
          <w:color w:val="000000" w:themeColor="text1"/>
          <w:szCs w:val="22"/>
        </w:rPr>
        <w:t>In supporting this change, EDMA notes that the discontinuation of FITRS reporting for non-equities compliments the MiFIR Review which has moved the non-equities transparency regime to rely on static thresholds and characteristics.</w:t>
      </w:r>
    </w:p>
    <w:p w14:paraId="4DB81C87" w14:textId="3F4B0EED" w:rsidR="005D3762" w:rsidRDefault="005D3762" w:rsidP="005D3762">
      <w:pPr>
        <w:spacing w:after="0"/>
      </w:pPr>
      <w:r>
        <w:t>&lt;ESMA_QUESTION_</w:t>
      </w:r>
      <w:r w:rsidR="00DF3781">
        <w:t>RTS2224</w:t>
      </w:r>
      <w:r>
        <w:t>_</w:t>
      </w:r>
      <w:r w:rsidR="00BE02A2">
        <w:t>41</w:t>
      </w:r>
      <w:r>
        <w:t>&gt;</w:t>
      </w:r>
    </w:p>
    <w:p w14:paraId="3A9A7C2F" w14:textId="77777777" w:rsidR="005D3762" w:rsidRPr="005D3762" w:rsidRDefault="005D3762" w:rsidP="005D3762"/>
    <w:p w14:paraId="05F9A6D4" w14:textId="77777777" w:rsidR="0029493B" w:rsidRDefault="0029493B" w:rsidP="006B5DF1">
      <w:pPr>
        <w:pStyle w:val="Questionstyle"/>
      </w:pPr>
      <w:r>
        <w:t>Do you have any comments on the methodological approach outlined above?</w:t>
      </w:r>
    </w:p>
    <w:p w14:paraId="2585786D" w14:textId="77777777" w:rsidR="005D3762" w:rsidRDefault="005D3762" w:rsidP="005D3762"/>
    <w:p w14:paraId="6DC6FE8D" w14:textId="37F1230F" w:rsidR="005D3762" w:rsidRDefault="005D3762" w:rsidP="005D3762">
      <w:pPr>
        <w:spacing w:after="0"/>
      </w:pPr>
      <w:r>
        <w:t>&lt;ESMA_QUESTION_</w:t>
      </w:r>
      <w:r w:rsidR="00DF3781">
        <w:t>RTS2224</w:t>
      </w:r>
      <w:r>
        <w:t>_</w:t>
      </w:r>
      <w:r w:rsidR="00BE02A2">
        <w:t>42</w:t>
      </w:r>
      <w:r>
        <w:t>&gt;</w:t>
      </w:r>
    </w:p>
    <w:p w14:paraId="06205033" w14:textId="77777777" w:rsidR="005D3762" w:rsidRDefault="005D3762" w:rsidP="005D3762">
      <w:pPr>
        <w:spacing w:after="0"/>
      </w:pPr>
      <w:permStart w:id="1539267528" w:edGrp="everyone"/>
      <w:r>
        <w:t>TYPE YOUR TEXT HERE</w:t>
      </w:r>
    </w:p>
    <w:permEnd w:id="1539267528"/>
    <w:p w14:paraId="20B17A70" w14:textId="39BE035D" w:rsidR="005D3762" w:rsidRDefault="005D3762" w:rsidP="005D3762">
      <w:pPr>
        <w:spacing w:after="0"/>
      </w:pPr>
      <w:r>
        <w:t>&lt;ESMA_QUESTION_</w:t>
      </w:r>
      <w:r w:rsidR="00DF3781">
        <w:t>RTS2224</w:t>
      </w:r>
      <w:r>
        <w:t>_</w:t>
      </w:r>
      <w:r w:rsidR="00BE02A2">
        <w:t>42</w:t>
      </w:r>
      <w:r>
        <w:t>&gt;</w:t>
      </w:r>
    </w:p>
    <w:p w14:paraId="4BDC417F" w14:textId="77777777" w:rsidR="005D3762" w:rsidRPr="005D3762" w:rsidRDefault="005D3762" w:rsidP="005D3762"/>
    <w:p w14:paraId="5581D6D3" w14:textId="77777777" w:rsidR="0029493B" w:rsidRDefault="0029493B" w:rsidP="006B5DF1">
      <w:pPr>
        <w:pStyle w:val="Questionstyle"/>
      </w:pPr>
      <w:r>
        <w:lastRenderedPageBreak/>
        <w:t>Do you have other comments on this potential change, e.g. on specific issues, challenges or alternatives that could be considered by ESMA in its assessment?</w:t>
      </w:r>
    </w:p>
    <w:p w14:paraId="7E77E1CB" w14:textId="77777777" w:rsidR="005D3762" w:rsidRDefault="005D3762" w:rsidP="005D3762"/>
    <w:p w14:paraId="2D6DF330" w14:textId="467F69EE" w:rsidR="005D3762" w:rsidRDefault="005D3762" w:rsidP="005D3762">
      <w:pPr>
        <w:spacing w:after="0"/>
      </w:pPr>
      <w:r>
        <w:t>&lt;ESMA_QUESTION_</w:t>
      </w:r>
      <w:r w:rsidR="00DF3781">
        <w:t>RTS2224</w:t>
      </w:r>
      <w:r>
        <w:t>_</w:t>
      </w:r>
      <w:r w:rsidR="00BE02A2">
        <w:t>43</w:t>
      </w:r>
      <w:r>
        <w:t>&gt;</w:t>
      </w:r>
    </w:p>
    <w:p w14:paraId="6E174BFB" w14:textId="77777777" w:rsidR="005D3762" w:rsidRDefault="005D3762" w:rsidP="005D3762">
      <w:pPr>
        <w:spacing w:after="0"/>
      </w:pPr>
      <w:permStart w:id="2065639823" w:edGrp="everyone"/>
      <w:r>
        <w:t>TYPE YOUR TEXT HERE</w:t>
      </w:r>
    </w:p>
    <w:permEnd w:id="2065639823"/>
    <w:p w14:paraId="0ECACA55" w14:textId="70F89F7A" w:rsidR="005D3762" w:rsidRDefault="005D3762" w:rsidP="005D3762">
      <w:pPr>
        <w:spacing w:after="0"/>
      </w:pPr>
      <w:r>
        <w:t>&lt;ESMA_QUESTION_</w:t>
      </w:r>
      <w:r w:rsidR="00DF3781">
        <w:t>RTS2224</w:t>
      </w:r>
      <w:r>
        <w:t>_</w:t>
      </w:r>
      <w:r w:rsidR="00BE02A2">
        <w:t>43</w:t>
      </w:r>
      <w:r>
        <w:t>&gt;</w:t>
      </w:r>
    </w:p>
    <w:p w14:paraId="19353718" w14:textId="77777777" w:rsidR="005D3762" w:rsidRPr="005D3762" w:rsidRDefault="005D3762" w:rsidP="005D3762"/>
    <w:p w14:paraId="711B4540" w14:textId="77777777" w:rsidR="0029493B" w:rsidRDefault="0029493B" w:rsidP="006B5DF1">
      <w:pPr>
        <w:pStyle w:val="Questionstyle"/>
      </w:pPr>
      <w:r>
        <w:t xml:space="preserve">Do you agree with the proposal of adopting JSON as standard and format of order book data keeping and transmission? Please justify your answer. </w:t>
      </w:r>
    </w:p>
    <w:p w14:paraId="6CB354E2" w14:textId="77777777" w:rsidR="005D3762" w:rsidRDefault="005D3762" w:rsidP="005D3762"/>
    <w:p w14:paraId="45F621AE" w14:textId="7BE58413" w:rsidR="005D3762" w:rsidRDefault="005D3762" w:rsidP="005D3762">
      <w:pPr>
        <w:spacing w:after="0"/>
      </w:pPr>
      <w:r>
        <w:t>&lt;ESMA_QUESTION_</w:t>
      </w:r>
      <w:r w:rsidR="00DF3781">
        <w:t>RTS2224</w:t>
      </w:r>
      <w:r>
        <w:t>_</w:t>
      </w:r>
      <w:r w:rsidR="00BE02A2">
        <w:t>44</w:t>
      </w:r>
      <w:r>
        <w:t>&gt;</w:t>
      </w:r>
    </w:p>
    <w:p w14:paraId="7341DFE8" w14:textId="77777777" w:rsidR="00586E5F" w:rsidRPr="00927027" w:rsidRDefault="00586E5F" w:rsidP="00586E5F">
      <w:pPr>
        <w:snapToGrid w:val="0"/>
        <w:spacing w:after="100" w:afterAutospacing="1" w:line="240" w:lineRule="auto"/>
        <w:ind w:right="-52"/>
        <w:rPr>
          <w:color w:val="000000" w:themeColor="text1"/>
          <w:szCs w:val="22"/>
        </w:rPr>
      </w:pPr>
      <w:r w:rsidRPr="00927027">
        <w:rPr>
          <w:bCs/>
          <w:color w:val="000000" w:themeColor="text1"/>
          <w:szCs w:val="22"/>
        </w:rPr>
        <w:t>EDMA does not support the use of JSON. Familiarity and adoption of JSON across the reporting industry is not as developed as, for example, XML which is used globally (in a range of other reporting requirements). A move to a new format like JSON will cause additional costs and incur delays in implementation.</w:t>
      </w:r>
    </w:p>
    <w:p w14:paraId="4137C769" w14:textId="77777777" w:rsidR="00586E5F" w:rsidRPr="00927027" w:rsidRDefault="00586E5F" w:rsidP="00586E5F">
      <w:pPr>
        <w:snapToGrid w:val="0"/>
        <w:spacing w:after="100" w:afterAutospacing="1" w:line="240" w:lineRule="auto"/>
        <w:ind w:right="-52"/>
        <w:rPr>
          <w:color w:val="000000" w:themeColor="text1"/>
          <w:szCs w:val="22"/>
        </w:rPr>
      </w:pPr>
      <w:r w:rsidRPr="00927027">
        <w:rPr>
          <w:color w:val="000000" w:themeColor="text1"/>
          <w:szCs w:val="22"/>
        </w:rPr>
        <w:t>EDMA members are not convinced that a switch to JSON will result in any improvements to the regulatory reporting process but will certainly require significant development, training and testing efforts by reporting firms and NCAs.</w:t>
      </w:r>
    </w:p>
    <w:p w14:paraId="04793554" w14:textId="00AB6B62" w:rsidR="005D3762" w:rsidRDefault="005D3762" w:rsidP="005D3762">
      <w:pPr>
        <w:spacing w:after="0"/>
      </w:pPr>
      <w:r>
        <w:t>&lt;ESMA_QUESTION_</w:t>
      </w:r>
      <w:r w:rsidR="00DF3781">
        <w:t>RTS2224</w:t>
      </w:r>
      <w:r>
        <w:t>_</w:t>
      </w:r>
      <w:r w:rsidR="00BE02A2">
        <w:t>44</w:t>
      </w:r>
      <w:r>
        <w:t>&gt;</w:t>
      </w:r>
    </w:p>
    <w:p w14:paraId="58C4A904" w14:textId="77777777" w:rsidR="005D3762" w:rsidRPr="005D3762" w:rsidRDefault="005D3762" w:rsidP="005D3762"/>
    <w:p w14:paraId="3E3C97F8" w14:textId="77777777" w:rsidR="0029493B" w:rsidRDefault="0029493B" w:rsidP="006B5DF1">
      <w:pPr>
        <w:pStyle w:val="Questionstyle"/>
      </w:pPr>
      <w:r>
        <w:t>Please provide your views on the format of reporting and any challenges you foresee with the use of JSON format compared to XML. Please provide estimates of the costs, timelines and benefits (short and long term) related to the potential implementation of JSON syntax.</w:t>
      </w:r>
    </w:p>
    <w:p w14:paraId="65B30DB7" w14:textId="77777777" w:rsidR="005D3762" w:rsidRDefault="005D3762" w:rsidP="005D3762"/>
    <w:p w14:paraId="1372D452" w14:textId="6E536A8C" w:rsidR="005D3762" w:rsidRDefault="005D3762" w:rsidP="005D3762">
      <w:pPr>
        <w:spacing w:after="0"/>
      </w:pPr>
      <w:r>
        <w:t>&lt;ESMA_QUESTION_</w:t>
      </w:r>
      <w:r w:rsidR="00DF3781">
        <w:t>RTS2224</w:t>
      </w:r>
      <w:r>
        <w:t>_</w:t>
      </w:r>
      <w:r w:rsidR="00BE02A2">
        <w:t>45</w:t>
      </w:r>
      <w:r>
        <w:t>&gt;</w:t>
      </w:r>
    </w:p>
    <w:p w14:paraId="078995FA" w14:textId="77777777" w:rsidR="00586E5F" w:rsidRPr="00927027" w:rsidRDefault="00586E5F" w:rsidP="00586E5F">
      <w:pPr>
        <w:snapToGrid w:val="0"/>
        <w:spacing w:after="100" w:afterAutospacing="1" w:line="240" w:lineRule="auto"/>
        <w:ind w:right="-52"/>
        <w:rPr>
          <w:color w:val="000000" w:themeColor="text1"/>
          <w:szCs w:val="22"/>
        </w:rPr>
      </w:pPr>
      <w:r w:rsidRPr="00927027">
        <w:rPr>
          <w:color w:val="000000" w:themeColor="text1"/>
          <w:szCs w:val="22"/>
        </w:rPr>
        <w:t>EDMA members are not convinced that a switch to JSON will result in any improvements to the regulatory reporting process but will certainly require significant development, training and testing efforts by reporting firms and NCAs.</w:t>
      </w:r>
    </w:p>
    <w:p w14:paraId="5F3D4CB2" w14:textId="4C35E2E3" w:rsidR="005D3762" w:rsidRDefault="005D3762" w:rsidP="005D3762">
      <w:pPr>
        <w:spacing w:after="0"/>
      </w:pPr>
      <w:r>
        <w:t>&lt;ESMA_QUESTION_</w:t>
      </w:r>
      <w:r w:rsidR="00DF3781">
        <w:t>RTS2224</w:t>
      </w:r>
      <w:r>
        <w:t>_</w:t>
      </w:r>
      <w:r w:rsidR="00BE02A2">
        <w:t>45</w:t>
      </w:r>
      <w:r>
        <w:t>&gt;</w:t>
      </w:r>
    </w:p>
    <w:p w14:paraId="342F51B7" w14:textId="77777777" w:rsidR="005D3762" w:rsidRPr="005D3762" w:rsidRDefault="005D3762" w:rsidP="005D3762"/>
    <w:p w14:paraId="359ED857" w14:textId="77777777" w:rsidR="0029493B" w:rsidRDefault="0029493B" w:rsidP="006B5DF1">
      <w:pPr>
        <w:pStyle w:val="Questionstyle"/>
      </w:pPr>
      <w:r>
        <w:lastRenderedPageBreak/>
        <w:t>Do you have any comments on the proposed approach to updating the field list in the Annex to align with the proposed RTS 22 fields? Please flag any additional aspects that may need to be considered.</w:t>
      </w:r>
    </w:p>
    <w:p w14:paraId="2BAF82BC" w14:textId="77777777" w:rsidR="005D3762" w:rsidRDefault="005D3762" w:rsidP="005D3762"/>
    <w:p w14:paraId="2E8256DC" w14:textId="2CD3F328" w:rsidR="005D3762" w:rsidRDefault="005D3762" w:rsidP="005D3762">
      <w:pPr>
        <w:spacing w:after="0"/>
      </w:pPr>
      <w:r>
        <w:t>&lt;ESMA_QUESTION_</w:t>
      </w:r>
      <w:r w:rsidR="00DF3781">
        <w:t>RTS2224</w:t>
      </w:r>
      <w:r>
        <w:t>_</w:t>
      </w:r>
      <w:r w:rsidR="00BE02A2">
        <w:t>46</w:t>
      </w:r>
      <w:r>
        <w:t>&gt;</w:t>
      </w:r>
    </w:p>
    <w:p w14:paraId="594B0AAA" w14:textId="77777777" w:rsidR="005D3762" w:rsidRDefault="005D3762" w:rsidP="005D3762">
      <w:pPr>
        <w:spacing w:after="0"/>
      </w:pPr>
      <w:permStart w:id="779768261" w:edGrp="everyone"/>
      <w:r>
        <w:t>TYPE YOUR TEXT HERE</w:t>
      </w:r>
    </w:p>
    <w:permEnd w:id="779768261"/>
    <w:p w14:paraId="2EE5064F" w14:textId="32C69FDF" w:rsidR="005D3762" w:rsidRDefault="005D3762" w:rsidP="005D3762">
      <w:pPr>
        <w:spacing w:after="0"/>
      </w:pPr>
      <w:r>
        <w:t>&lt;ESMA_QUESTION_</w:t>
      </w:r>
      <w:r w:rsidR="00DF3781">
        <w:t>RTS2224</w:t>
      </w:r>
      <w:r>
        <w:t>_</w:t>
      </w:r>
      <w:r w:rsidR="00BE02A2">
        <w:t>4</w:t>
      </w:r>
      <w:r>
        <w:t>6&gt;</w:t>
      </w:r>
    </w:p>
    <w:p w14:paraId="6D3CD50A" w14:textId="77777777" w:rsidR="005D3762" w:rsidRPr="005D3762" w:rsidRDefault="005D3762" w:rsidP="005D3762"/>
    <w:p w14:paraId="29DE53E1" w14:textId="77777777" w:rsidR="0029493B" w:rsidRDefault="0029493B" w:rsidP="006B5DF1">
      <w:pPr>
        <w:pStyle w:val="Questionstyle"/>
      </w:pPr>
      <w:r>
        <w:t>Do you support inclusion of the new fields listed above?</w:t>
      </w:r>
    </w:p>
    <w:p w14:paraId="0129A3EC" w14:textId="77777777" w:rsidR="005D3762" w:rsidRDefault="005D3762" w:rsidP="005D3762"/>
    <w:p w14:paraId="67485EF9" w14:textId="7A13F741" w:rsidR="005D3762" w:rsidRDefault="005D3762" w:rsidP="005D3762">
      <w:pPr>
        <w:spacing w:after="0"/>
      </w:pPr>
      <w:r>
        <w:t>&lt;ESMA_QUESTION_</w:t>
      </w:r>
      <w:r w:rsidR="00DF3781">
        <w:t>RTS2224</w:t>
      </w:r>
      <w:r>
        <w:t>_</w:t>
      </w:r>
      <w:r w:rsidR="00BE02A2">
        <w:t>47</w:t>
      </w:r>
      <w:r>
        <w:t>&gt;</w:t>
      </w:r>
    </w:p>
    <w:p w14:paraId="25966BE0" w14:textId="77777777" w:rsidR="00586E5F" w:rsidRPr="00927027" w:rsidRDefault="00586E5F" w:rsidP="00586E5F">
      <w:pPr>
        <w:snapToGrid w:val="0"/>
        <w:spacing w:after="100" w:afterAutospacing="1" w:line="240" w:lineRule="auto"/>
        <w:ind w:right="-52"/>
        <w:rPr>
          <w:color w:val="000000" w:themeColor="text1"/>
          <w:szCs w:val="22"/>
        </w:rPr>
      </w:pPr>
      <w:r w:rsidRPr="00927027">
        <w:rPr>
          <w:color w:val="000000" w:themeColor="text1"/>
          <w:szCs w:val="22"/>
        </w:rPr>
        <w:t>Regarding Transaction cancellation date and time, we suggest capturing the time of the trade cancellation as a new event, with the time recorded in the existing “Date and Time” field.</w:t>
      </w:r>
    </w:p>
    <w:p w14:paraId="1B9C0209" w14:textId="31346AE1" w:rsidR="005D3762" w:rsidRDefault="005D3762" w:rsidP="005D3762">
      <w:pPr>
        <w:spacing w:after="0"/>
      </w:pPr>
      <w:r>
        <w:t>&lt;ESMA_QUESTION_</w:t>
      </w:r>
      <w:r w:rsidR="00DF3781">
        <w:t>RTS2224</w:t>
      </w:r>
      <w:r>
        <w:t>_</w:t>
      </w:r>
      <w:r w:rsidR="00BE02A2">
        <w:t>47</w:t>
      </w:r>
      <w:r>
        <w:t>&gt;</w:t>
      </w:r>
    </w:p>
    <w:p w14:paraId="63A5BF71" w14:textId="77777777" w:rsidR="005D3762" w:rsidRPr="005D3762" w:rsidRDefault="005D3762" w:rsidP="005D3762"/>
    <w:p w14:paraId="5144A326" w14:textId="77777777" w:rsidR="0029493B" w:rsidRDefault="0029493B" w:rsidP="006B5DF1">
      <w:pPr>
        <w:pStyle w:val="Questionstyle"/>
      </w:pPr>
      <w:r>
        <w:t>Do you agree with the amendments listed above for the existing fields?</w:t>
      </w:r>
    </w:p>
    <w:p w14:paraId="3D11FBEA" w14:textId="77777777" w:rsidR="005D3762" w:rsidRDefault="005D3762" w:rsidP="005D3762"/>
    <w:p w14:paraId="52B19782" w14:textId="4E89EB9C" w:rsidR="005D3762" w:rsidRDefault="005D3762" w:rsidP="005D3762">
      <w:pPr>
        <w:spacing w:after="0"/>
      </w:pPr>
      <w:r>
        <w:t>&lt;ESMA_QUESTION_</w:t>
      </w:r>
      <w:r w:rsidR="00DF3781">
        <w:t>RTS2224</w:t>
      </w:r>
      <w:r>
        <w:t>_</w:t>
      </w:r>
      <w:r w:rsidR="00BE02A2">
        <w:t>48</w:t>
      </w:r>
      <w:r>
        <w:t>&gt;</w:t>
      </w:r>
    </w:p>
    <w:p w14:paraId="203D2CBC" w14:textId="77777777" w:rsidR="00586E5F" w:rsidRPr="00927027" w:rsidRDefault="00586E5F" w:rsidP="00586E5F">
      <w:pPr>
        <w:snapToGrid w:val="0"/>
        <w:spacing w:after="100" w:afterAutospacing="1" w:line="240" w:lineRule="auto"/>
        <w:ind w:right="-52" w:hanging="10"/>
        <w:rPr>
          <w:bCs/>
          <w:color w:val="000000" w:themeColor="text1"/>
          <w:szCs w:val="22"/>
        </w:rPr>
      </w:pPr>
      <w:r w:rsidRPr="00927027">
        <w:rPr>
          <w:bCs/>
          <w:color w:val="000000" w:themeColor="text1"/>
          <w:szCs w:val="22"/>
        </w:rPr>
        <w:t xml:space="preserve">EDMA would like to highlight that the order record keeping requirements of RFQ systems are largely specified by ESMA level 3 Guidelines on transaction reporting, order record keeping and clock synchronisation under MiFID II (Section 6.14, </w:t>
      </w:r>
      <w:hyperlink r:id="rId35" w:history="1">
        <w:r w:rsidRPr="00927027">
          <w:rPr>
            <w:rStyle w:val="Hyperlink"/>
            <w:bCs/>
            <w:szCs w:val="22"/>
          </w:rPr>
          <w:t>ESMA/2016/1452</w:t>
        </w:r>
      </w:hyperlink>
      <w:r w:rsidRPr="00927027">
        <w:rPr>
          <w:bCs/>
          <w:color w:val="000000" w:themeColor="text1"/>
          <w:szCs w:val="22"/>
        </w:rPr>
        <w:t>). This demonstrates clearly that the wording of RTS 24 does not fit RFQ systems, by taking the field 21 as a clear example (where RFQS and RFQR are introduced beyond the options described in RTS 24).</w:t>
      </w:r>
    </w:p>
    <w:p w14:paraId="65E9F1F3" w14:textId="77777777" w:rsidR="00586E5F" w:rsidRPr="00927027" w:rsidRDefault="00586E5F" w:rsidP="00586E5F">
      <w:pPr>
        <w:snapToGrid w:val="0"/>
        <w:spacing w:after="100" w:afterAutospacing="1" w:line="240" w:lineRule="auto"/>
        <w:ind w:right="-52" w:hanging="10"/>
        <w:rPr>
          <w:bCs/>
          <w:i/>
          <w:iCs/>
          <w:color w:val="000000" w:themeColor="text1"/>
          <w:szCs w:val="22"/>
        </w:rPr>
      </w:pPr>
      <w:r w:rsidRPr="00927027">
        <w:rPr>
          <w:bCs/>
          <w:color w:val="000000" w:themeColor="text1"/>
          <w:szCs w:val="22"/>
        </w:rPr>
        <w:t>EDMA would therefore suggest to further amend Article 1(1) of RTS 24 to be</w:t>
      </w:r>
      <w:r w:rsidRPr="00927027">
        <w:rPr>
          <w:bCs/>
          <w:i/>
          <w:iCs/>
          <w:color w:val="000000" w:themeColor="text1"/>
          <w:szCs w:val="22"/>
        </w:rPr>
        <w:t xml:space="preserve"> ‘Operators of trading venues shall keep at the disposal of their competent authority the details of each order advertised through their systems set out in Articles 2 to 13 as specified in the second and third columns of Table 2 of the Annex, </w:t>
      </w:r>
      <w:r w:rsidRPr="00927027">
        <w:rPr>
          <w:bCs/>
          <w:i/>
          <w:iCs/>
          <w:color w:val="000000" w:themeColor="text1"/>
          <w:szCs w:val="22"/>
          <w:u w:val="single"/>
        </w:rPr>
        <w:t>where applicable to relevant trading system types</w:t>
      </w:r>
      <w:r w:rsidRPr="00927027">
        <w:rPr>
          <w:bCs/>
          <w:i/>
          <w:iCs/>
          <w:color w:val="000000" w:themeColor="text1"/>
          <w:szCs w:val="22"/>
        </w:rPr>
        <w:t xml:space="preserve">, insofar as they pertain to the order concerned.’ </w:t>
      </w:r>
    </w:p>
    <w:p w14:paraId="5AF3E652" w14:textId="77777777" w:rsidR="00586E5F" w:rsidRPr="00927027" w:rsidRDefault="00586E5F" w:rsidP="00586E5F">
      <w:pPr>
        <w:snapToGrid w:val="0"/>
        <w:spacing w:after="100" w:afterAutospacing="1" w:line="240" w:lineRule="auto"/>
        <w:ind w:right="-51" w:hanging="10"/>
        <w:rPr>
          <w:bCs/>
          <w:color w:val="000000" w:themeColor="text1"/>
          <w:szCs w:val="22"/>
        </w:rPr>
      </w:pPr>
      <w:r w:rsidRPr="00927027">
        <w:rPr>
          <w:color w:val="000000" w:themeColor="text1"/>
          <w:szCs w:val="22"/>
        </w:rPr>
        <w:t xml:space="preserve">EDMA would thus encourage ESMA to review the level 3 guidance according to the recommendation made in this answer to Q48. </w:t>
      </w:r>
    </w:p>
    <w:p w14:paraId="59D7B8F8" w14:textId="77777777" w:rsidR="00586E5F" w:rsidRPr="00927027" w:rsidRDefault="00586E5F" w:rsidP="00586E5F">
      <w:pPr>
        <w:snapToGrid w:val="0"/>
        <w:spacing w:after="100" w:afterAutospacing="1" w:line="240" w:lineRule="auto"/>
        <w:ind w:right="-51" w:hanging="10"/>
        <w:rPr>
          <w:bCs/>
          <w:color w:val="000000" w:themeColor="text1"/>
          <w:szCs w:val="22"/>
        </w:rPr>
      </w:pPr>
      <w:r w:rsidRPr="00927027">
        <w:rPr>
          <w:color w:val="000000" w:themeColor="text1"/>
          <w:szCs w:val="22"/>
        </w:rPr>
        <w:t>While the change from AGGR to INTC makes sense for aggregated orders, we note that this will require technical changes by both trading venues and participants to manage the new value.</w:t>
      </w:r>
    </w:p>
    <w:p w14:paraId="78142E4A" w14:textId="2B51B562" w:rsidR="005D3762" w:rsidRDefault="005D3762" w:rsidP="005D3762">
      <w:pPr>
        <w:spacing w:after="0"/>
      </w:pPr>
      <w:r>
        <w:lastRenderedPageBreak/>
        <w:t>&lt;ESMA_QUESTION_</w:t>
      </w:r>
      <w:r w:rsidR="00DF3781">
        <w:t>RTS2224</w:t>
      </w:r>
      <w:r>
        <w:t>_</w:t>
      </w:r>
      <w:r w:rsidR="00BE02A2">
        <w:t>48</w:t>
      </w:r>
      <w:r>
        <w:t>&gt;</w:t>
      </w:r>
    </w:p>
    <w:p w14:paraId="15657B07" w14:textId="77777777" w:rsidR="005D3762" w:rsidRPr="005D3762" w:rsidRDefault="005D3762" w:rsidP="005D3762"/>
    <w:p w14:paraId="1D4BA5B7" w14:textId="76BCDD23" w:rsidR="00E619AB" w:rsidRDefault="0029493B" w:rsidP="006B5DF1">
      <w:pPr>
        <w:pStyle w:val="Questionstyle"/>
      </w:pPr>
      <w:r>
        <w:t>Do you have further suggestions to improve or streamline the other fields in RTS 24?</w:t>
      </w:r>
    </w:p>
    <w:p w14:paraId="2F6C0691" w14:textId="77777777" w:rsidR="005D3762" w:rsidRDefault="005D3762" w:rsidP="005D3762"/>
    <w:p w14:paraId="1DB879C6" w14:textId="673D50C3" w:rsidR="005D3762" w:rsidRDefault="005D3762" w:rsidP="005D3762">
      <w:pPr>
        <w:spacing w:after="0"/>
      </w:pPr>
      <w:r>
        <w:t>&lt;ESMA_QUESTION_</w:t>
      </w:r>
      <w:r w:rsidR="00DF3781">
        <w:t>RTS2224</w:t>
      </w:r>
      <w:r>
        <w:t>_</w:t>
      </w:r>
      <w:r w:rsidR="00BE02A2">
        <w:t>49</w:t>
      </w:r>
      <w:r>
        <w:t>&gt;</w:t>
      </w:r>
    </w:p>
    <w:p w14:paraId="4E5A32F0" w14:textId="77777777" w:rsidR="00586E5F" w:rsidRPr="00927027" w:rsidRDefault="00586E5F" w:rsidP="00586E5F">
      <w:pPr>
        <w:snapToGrid w:val="0"/>
        <w:spacing w:after="100" w:afterAutospacing="1" w:line="240" w:lineRule="auto"/>
        <w:ind w:right="-52" w:hanging="10"/>
        <w:rPr>
          <w:color w:val="000000" w:themeColor="text1"/>
          <w:szCs w:val="22"/>
        </w:rPr>
      </w:pPr>
      <w:r w:rsidRPr="00927027">
        <w:rPr>
          <w:color w:val="000000" w:themeColor="text1"/>
          <w:szCs w:val="22"/>
        </w:rPr>
        <w:t xml:space="preserve">We suggest removing: </w:t>
      </w:r>
    </w:p>
    <w:p w14:paraId="7560F4CE" w14:textId="77777777" w:rsidR="00586E5F" w:rsidRPr="00927027" w:rsidRDefault="00586E5F" w:rsidP="00586E5F">
      <w:pPr>
        <w:numPr>
          <w:ilvl w:val="0"/>
          <w:numId w:val="37"/>
        </w:numPr>
        <w:snapToGrid w:val="0"/>
        <w:spacing w:after="0" w:line="240" w:lineRule="auto"/>
        <w:ind w:left="567" w:right="-52"/>
        <w:rPr>
          <w:color w:val="000000" w:themeColor="text1"/>
          <w:szCs w:val="22"/>
        </w:rPr>
      </w:pPr>
      <w:r w:rsidRPr="00927027">
        <w:rPr>
          <w:color w:val="000000" w:themeColor="text1"/>
          <w:szCs w:val="22"/>
        </w:rPr>
        <w:t>“Liquidity Provision Activity”: It is not clear that this field offers any value with regards to market surveillance but can be challenging for firms to correctly report.</w:t>
      </w:r>
    </w:p>
    <w:p w14:paraId="239C77F3" w14:textId="77777777" w:rsidR="00586E5F" w:rsidRPr="00927027" w:rsidRDefault="00586E5F" w:rsidP="00586E5F">
      <w:pPr>
        <w:snapToGrid w:val="0"/>
        <w:spacing w:after="0" w:line="240" w:lineRule="auto"/>
        <w:ind w:left="567" w:right="-52"/>
        <w:rPr>
          <w:color w:val="000000" w:themeColor="text1"/>
          <w:szCs w:val="22"/>
        </w:rPr>
      </w:pPr>
    </w:p>
    <w:p w14:paraId="44B27B85" w14:textId="77777777" w:rsidR="00586E5F" w:rsidRPr="00927027" w:rsidRDefault="00586E5F" w:rsidP="00586E5F">
      <w:pPr>
        <w:numPr>
          <w:ilvl w:val="0"/>
          <w:numId w:val="37"/>
        </w:numPr>
        <w:snapToGrid w:val="0"/>
        <w:spacing w:after="0" w:line="240" w:lineRule="auto"/>
        <w:ind w:left="567" w:right="-52"/>
        <w:rPr>
          <w:color w:val="000000" w:themeColor="text1"/>
          <w:szCs w:val="22"/>
        </w:rPr>
      </w:pPr>
      <w:r w:rsidRPr="00927027">
        <w:rPr>
          <w:color w:val="000000" w:themeColor="text1"/>
          <w:szCs w:val="22"/>
        </w:rPr>
        <w:t>“Initial quantity”: It is not clear that this field offers any value with regards to market surveillance – the Remaining, Displayed and Traded Quantity fields already provide all the information required to track orders over the lifetime.</w:t>
      </w:r>
    </w:p>
    <w:p w14:paraId="1128D292" w14:textId="3CA82F5D" w:rsidR="005D3762" w:rsidRDefault="005D3762" w:rsidP="005D3762">
      <w:pPr>
        <w:spacing w:after="0"/>
      </w:pPr>
      <w:r>
        <w:t>&lt;ESMA_QUESTION_</w:t>
      </w:r>
      <w:r w:rsidR="00DF3781">
        <w:t>RTS2224</w:t>
      </w:r>
      <w:r>
        <w:t>_</w:t>
      </w:r>
      <w:r w:rsidR="00BE02A2">
        <w:t>49</w:t>
      </w:r>
      <w:r>
        <w:t>&gt;</w:t>
      </w:r>
    </w:p>
    <w:p w14:paraId="0FBBCA0F" w14:textId="77777777" w:rsidR="005D3762" w:rsidRPr="005D3762" w:rsidRDefault="005D3762" w:rsidP="005D3762"/>
    <w:sectPr w:rsidR="005D3762" w:rsidRPr="005D3762"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8EF6B" w14:textId="77777777" w:rsidR="0080798B" w:rsidRDefault="0080798B" w:rsidP="00F716D4">
      <w:r>
        <w:separator/>
      </w:r>
    </w:p>
    <w:p w14:paraId="1BC5C24D" w14:textId="77777777" w:rsidR="0080798B" w:rsidRDefault="0080798B" w:rsidP="00F716D4"/>
  </w:endnote>
  <w:endnote w:type="continuationSeparator" w:id="0">
    <w:p w14:paraId="1A371468" w14:textId="77777777" w:rsidR="0080798B" w:rsidRDefault="0080798B" w:rsidP="00F716D4">
      <w:r>
        <w:continuationSeparator/>
      </w:r>
    </w:p>
    <w:p w14:paraId="4E169A38" w14:textId="77777777" w:rsidR="0080798B" w:rsidRDefault="0080798B" w:rsidP="00F716D4"/>
  </w:endnote>
  <w:endnote w:type="continuationNotice" w:id="1">
    <w:p w14:paraId="7FA6BEC6" w14:textId="77777777" w:rsidR="0080798B" w:rsidRDefault="0080798B"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EUAlbertina">
    <w:altName w:val="Calibri"/>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20B060402020202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Liberation Serif">
    <w:altName w:val="Times New Roman"/>
    <w:panose1 w:val="020B0604020202020204"/>
    <w:charset w:val="00"/>
    <w:family w:val="roman"/>
    <w:pitch w:val="variable"/>
  </w:font>
  <w:font w:name="Myriad Pro Light">
    <w:altName w:val="Corbel"/>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CBD0" w14:textId="77777777" w:rsidR="005A4533" w:rsidRDefault="005A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2110" w14:textId="77777777" w:rsidR="005A4533" w:rsidRDefault="005A45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95E00" w14:textId="77777777" w:rsidR="0080798B" w:rsidRDefault="0080798B" w:rsidP="00F716D4">
      <w:r>
        <w:separator/>
      </w:r>
    </w:p>
    <w:p w14:paraId="0167DF53" w14:textId="77777777" w:rsidR="0080798B" w:rsidRDefault="0080798B" w:rsidP="00F716D4"/>
  </w:footnote>
  <w:footnote w:type="continuationSeparator" w:id="0">
    <w:p w14:paraId="5967A322" w14:textId="77777777" w:rsidR="0080798B" w:rsidRDefault="0080798B" w:rsidP="00F716D4">
      <w:r>
        <w:continuationSeparator/>
      </w:r>
    </w:p>
    <w:p w14:paraId="77EA464C" w14:textId="77777777" w:rsidR="0080798B" w:rsidRDefault="0080798B" w:rsidP="00F716D4"/>
  </w:footnote>
  <w:footnote w:type="continuationNotice" w:id="1">
    <w:p w14:paraId="678433E1" w14:textId="77777777" w:rsidR="0080798B" w:rsidRDefault="0080798B"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3789" w14:textId="77777777" w:rsidR="005A4533" w:rsidRDefault="005A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6643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861086108" name="Picture 1861086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FF7C" w14:textId="77777777" w:rsidR="00C54034" w:rsidRPr="00E43387" w:rsidRDefault="00C54034" w:rsidP="00F716D4">
    <w:pPr>
      <w:pStyle w:val="HeaderFoot"/>
    </w:pPr>
    <w:bookmarkStart w:id="4" w:name="_Hlk124775980"/>
    <w:bookmarkStart w:id="5" w:name="_Hlk124775948"/>
  </w:p>
  <w:p w14:paraId="011E436B" w14:textId="7D5B65BA" w:rsidR="00F87468" w:rsidRPr="00E43387" w:rsidRDefault="002E2DC6" w:rsidP="00F716D4">
    <w:pPr>
      <w:pStyle w:val="HeaderFoot"/>
    </w:pPr>
    <w:r>
      <w:t>07</w:t>
    </w:r>
    <w:r w:rsidR="00E43387" w:rsidRPr="00E43387">
      <w:t xml:space="preserve"> </w:t>
    </w:r>
    <w:bookmarkEnd w:id="4"/>
    <w:r>
      <w:t xml:space="preserve">October </w:t>
    </w:r>
    <w:r w:rsidR="00E43387" w:rsidRPr="00E43387">
      <w:t>2024</w:t>
    </w:r>
  </w:p>
  <w:bookmarkEnd w:id="5"/>
  <w:p w14:paraId="4661A9E6" w14:textId="494EADD4" w:rsidR="00F107EF" w:rsidRPr="00F716D4" w:rsidRDefault="00613629" w:rsidP="00C54034">
    <w:pPr>
      <w:pStyle w:val="HeaderFoot"/>
    </w:pPr>
    <w:r>
      <w:fldChar w:fldCharType="begin"/>
    </w:r>
    <w:r>
      <w:instrText>HYPERLINK "https://securitiesandmarketsauth.sharepoint.com/sites/sherpa-daru/_layouts/15/DocIdRedir.aspx?ID=ESMA12-2121844265-3960" \o "ESMA12-2121844265-3960" \t "_blank"</w:instrText>
    </w:r>
    <w:r>
      <w:fldChar w:fldCharType="separate"/>
    </w:r>
    <w:r w:rsidRPr="00613629">
      <w:t>ESMA12-2121844265-3960</w:t>
    </w:r>
    <w:r>
      <w:fldChar w:fldCharType="end"/>
    </w:r>
    <w:r w:rsidR="00F87468" w:rsidRPr="00F716D4">
      <w:rPr>
        <w:rStyle w:val="ESMAConfidentialRestricted"/>
        <w:noProof/>
        <w:sz w:val="16"/>
        <w:highlight w:val="yellow"/>
      </w:rPr>
      <w:drawing>
        <wp:anchor distT="0" distB="0" distL="114300" distR="114300" simplePos="0" relativeHeight="251662336"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1196623499" name="Picture 1196623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64384"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731611961" name="Picture 73161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A760B88"/>
    <w:multiLevelType w:val="hybridMultilevel"/>
    <w:tmpl w:val="1E64366E"/>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4"/>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6"/>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3"/>
  </w:num>
  <w:num w:numId="33" w16cid:durableId="2076850202">
    <w:abstractNumId w:val="32"/>
  </w:num>
  <w:num w:numId="34" w16cid:durableId="469176496">
    <w:abstractNumId w:val="10"/>
  </w:num>
  <w:num w:numId="35" w16cid:durableId="674843309">
    <w:abstractNumId w:val="16"/>
  </w:num>
  <w:num w:numId="36" w16cid:durableId="1954971501">
    <w:abstractNumId w:val="37"/>
  </w:num>
  <w:num w:numId="37" w16cid:durableId="1950316476">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144"/>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7A4"/>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37448"/>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5FF3"/>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3D4C"/>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0F40"/>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5B11"/>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78DE"/>
    <w:rsid w:val="00580B3F"/>
    <w:rsid w:val="005825F2"/>
    <w:rsid w:val="0058344D"/>
    <w:rsid w:val="00583885"/>
    <w:rsid w:val="005860AF"/>
    <w:rsid w:val="00586E5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56BD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98B"/>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2ED3"/>
    <w:rsid w:val="0085590C"/>
    <w:rsid w:val="008575EB"/>
    <w:rsid w:val="00862DDD"/>
    <w:rsid w:val="0086312D"/>
    <w:rsid w:val="0086326D"/>
    <w:rsid w:val="00863CC1"/>
    <w:rsid w:val="00865B01"/>
    <w:rsid w:val="00866D7A"/>
    <w:rsid w:val="00866EE3"/>
    <w:rsid w:val="00871F04"/>
    <w:rsid w:val="008746C1"/>
    <w:rsid w:val="00880224"/>
    <w:rsid w:val="00881D32"/>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01D1"/>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C7"/>
    <w:rsid w:val="00C777AD"/>
    <w:rsid w:val="00C80C53"/>
    <w:rsid w:val="00C81195"/>
    <w:rsid w:val="00C81798"/>
    <w:rsid w:val="00C831B6"/>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B00"/>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4F6B"/>
    <w:rsid w:val="00D862F1"/>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781"/>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57E"/>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footer" Target="footer2.xml"/><Relationship Id="rId26" Type="http://schemas.openxmlformats.org/officeDocument/2006/relationships/footer" Target="footer4.xml"/><Relationship Id="rId21" Type="http://schemas.openxmlformats.org/officeDocument/2006/relationships/hyperlink" Target="http://www.esma.europa.eu" TargetMode="External"/><Relationship Id="rId34" Type="http://schemas.openxmlformats.org/officeDocument/2006/relationships/hyperlink" Target="https://www.fca.org.uk/publication/fca/handbook-notice-96.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5.xml"/><Relationship Id="rId33" Type="http://schemas.openxmlformats.org/officeDocument/2006/relationships/hyperlink" Target="https://eur-lex.europa.eu/legal-content/EN/TXT/PDF/?uri=CELEX:52022AB0019"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eur-lex.europa.eu/eli/reg/2024/791/oj"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hyperlink" Target="https://www.esma.europa.eu/sites/default/files/library/esma74-362-1013_final_report_mifir_review_-_data_reporting.pdf"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esma.europa.eu/about-esma/data-protection" TargetMode="External"/><Relationship Id="rId28" Type="http://schemas.openxmlformats.org/officeDocument/2006/relationships/hyperlink" Target="https://www.esma.europa.eu/sites/default/files/library/esma74-362-1013_final_report_mifir_review_-_data_reporting.pdf"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yperlink" Target="https://eur-lex.europa.eu/eli/reg/2024/791/oj"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www.esma.europa.eu" TargetMode="External"/><Relationship Id="rId27" Type="http://schemas.openxmlformats.org/officeDocument/2006/relationships/hyperlink" Target="https://eur-lex.europa.eu/eli/reg/2024/791/oj" TargetMode="External"/><Relationship Id="rId30" Type="http://schemas.openxmlformats.org/officeDocument/2006/relationships/hyperlink" Target="https://www.esma.europa.eu/sites/default/files/library/esma74-362-1013_final_report_mifir_review_-_data_reporting.pdf" TargetMode="External"/><Relationship Id="rId35" Type="http://schemas.openxmlformats.org/officeDocument/2006/relationships/hyperlink" Target="https://www.esma.europa.eu/sites/default/files/library/2016-1452_guidelines_mifid_ii_transaction_reporting.pdf" TargetMode="External"/><Relationship Id="rId8" Type="http://schemas.openxmlformats.org/officeDocument/2006/relationships/styles" Target="style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D Policy Document" ma:contentTypeID="0x010100503F0D35E53D034B940919FAB1A37C88010200886C2D374374F346A8C0877FBBFFF5A6" ma:contentTypeVersion="26" ma:contentTypeDescription="" ma:contentTypeScope="" ma:versionID="1a33745356bbb1a0bf33dad033736ac3">
  <xsd:schema xmlns:xsd="http://www.w3.org/2001/XMLSchema" xmlns:xs="http://www.w3.org/2001/XMLSchema" xmlns:p="http://schemas.microsoft.com/office/2006/metadata/properties" xmlns:ns2="d0fb0f98-34f9-4d57-9559-eb8efd17aa5e" xmlns:ns3="6f12cd6b-8b2a-4dd7-980a-cc1ae6d63939" xmlns:ns4="http://schemas.microsoft.com/sharepoint/v4" targetNamespace="http://schemas.microsoft.com/office/2006/metadata/properties" ma:root="true" ma:fieldsID="c67944f40fbc93ab4cc582d12006568a" ns2:_="" ns3:_="" ns4:_="">
    <xsd:import namespace="d0fb0f98-34f9-4d57-9559-eb8efd17aa5e"/>
    <xsd:import namespace="6f12cd6b-8b2a-4dd7-980a-cc1ae6d63939"/>
    <xsd:import namespace="http://schemas.microsoft.com/sharepoint/v4"/>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adfed02cb80f4453940112edc610ae0b"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1;#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default="" ma:fieldId="{caa5aeb1-a664-4849-b60f-be2335e12657}" ma:sspId="d4b01e31-ead0-4f68-a8e9-2aaca35f2e62" ma:termSetId="f69c9a53-5413-4cfb-bcb5-5dda08801a4b" ma:anchorId="00000000-0000-0000-0000-000000000000" ma:open="true" ma:isKeyword="false">
      <xsd:complexType>
        <xsd:sequence>
          <xsd:element ref="pc:Terms" minOccurs="0" maxOccurs="1"/>
        </xsd:sequence>
      </xsd:complexType>
    </xsd:element>
    <xsd:element name="adfed02cb80f4453940112edc610ae0b" ma:index="21" nillable="true" ma:taxonomy="true" ma:internalName="adfed02cb80f4453940112edc610ae0b" ma:taxonomyFieldName="MultiTopic" ma:displayName="MultiTopic" ma:readOnly="false" ma:fieldId="{adfed02c-b80f-4453-9401-12edc610ae0b}" ma:taxonomyMulti="true" ma:sspId="d4b01e31-ead0-4f68-a8e9-2aaca35f2e62" ma:termSetId="53d8606b-b8d1-487f-aeb7-9497ccd07a27"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2cd6b-8b2a-4dd7-980a-cc1ae6d6393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54</Value>
      <Value>329</Value>
    </TaxCatchAll>
    <_dlc_DocId xmlns="d0fb0f98-34f9-4d57-9559-eb8efd17aa5e">ESMA12-2121844265-3960</_dlc_DocId>
    <_dlc_DocIdUrl xmlns="d0fb0f98-34f9-4d57-9559-eb8efd17aa5e">
      <Url>https://securitiesandmarketsauth.sharepoint.com/sites/sherpa-daru/_layouts/15/DocIdRedir.aspx?ID=ESMA12-2121844265-3960</Url>
      <Description>ESMA12-2121844265-3960</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Reference data</TermName>
          <TermId xmlns="http://schemas.microsoft.com/office/infopath/2007/PartnerControls">36bb832f-b991-4ef7-8bec-e7277df3041f</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d0fb0f98-34f9-4d57-9559-eb8efd17aa5e">
      <Terms xmlns="http://schemas.microsoft.com/office/infopath/2007/PartnerControls"/>
    </a9b3b1dad23b4ba58c3f3e36a96e1d9c>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dfed02cb80f4453940112edc610ae0b xmlns="d0fb0f98-34f9-4d57-9559-eb8efd17aa5e">
      <Terms xmlns="http://schemas.microsoft.com/office/infopath/2007/PartnerControls"/>
    </adfed02cb80f4453940112edc610ae0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2CBE38-6864-4AA2-ACB2-53F00492F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f12cd6b-8b2a-4dd7-980a-cc1ae6d63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http://schemas.microsoft.com/sharepoint/v4"/>
    <ds:schemaRef ds:uri="d0fb0f98-34f9-4d57-9559-eb8efd17aa5e"/>
  </ds:schemaRefs>
</ds:datastoreItem>
</file>

<file path=customXml/itemProps4.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5.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6.xml><?xml version="1.0" encoding="utf-8"?>
<ds:datastoreItem xmlns:ds="http://schemas.openxmlformats.org/officeDocument/2006/customXml" ds:itemID="{583B3ABB-1E22-43DF-B118-E1D48363CC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4675</Words>
  <Characters>26648</Characters>
  <Application>Microsoft Office Word</Application>
  <DocSecurity>0</DocSecurity>
  <Lines>222</Lines>
  <Paragraphs>62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31261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David Bullen</cp:lastModifiedBy>
  <cp:revision>2</cp:revision>
  <cp:lastPrinted>2015-02-18T11:01:00Z</cp:lastPrinted>
  <dcterms:created xsi:type="dcterms:W3CDTF">2025-01-16T22:05:00Z</dcterms:created>
  <dcterms:modified xsi:type="dcterms:W3CDTF">2025-01-16T22:05:00Z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0x010100503F0D35E53D034B940919FAB1A37C88010200886C2D374374F346A8C0877FBBFFF5A6</vt:lpwstr>
  </property>
  <property fmtid="{D5CDD505-2E9C-101B-9397-08002B2CF9AE}" pid="3" name="_dlc_DocIdItemGuid">
    <vt:lpwstr>c2d45bef-b2fe-4c35-a8ae-07692bf93444</vt:lpwstr>
  </property>
  <property fmtid="{D5CDD505-2E9C-101B-9397-08002B2CF9AE}" pid="4" name="TeamName">
    <vt:lpwstr>8</vt:lpwstr>
  </property>
  <property fmtid="{D5CDD505-2E9C-101B-9397-08002B2CF9AE}" pid="5" name="Topic">
    <vt:lpwstr>54</vt:lpwstr>
  </property>
  <property fmtid="{D5CDD505-2E9C-101B-9397-08002B2CF9AE}" pid="6" name="ConfidentialityLevel">
    <vt:lpwstr>6;#Regular|07f1e362-856b-423d-bea6-a14079762141</vt:lpwstr>
  </property>
  <property fmtid="{D5CDD505-2E9C-101B-9397-08002B2CF9AE}" pid="7" name="DocumentType">
    <vt:lpwstr>329;#Form / Request|efe27f23-61a2-47e7-916e-544dd02c80f4</vt:lpwstr>
  </property>
  <property fmtid="{D5CDD505-2E9C-101B-9397-08002B2CF9AE}" pid="8" name="SubTopic">
    <vt:lpwstr>894</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ies>
</file>