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1AC6C65D" w:rsidR="00FD7A8D" w:rsidRPr="00F716D4" w:rsidRDefault="00F87468" w:rsidP="00E70E2E">
      <w:pPr>
        <w:pStyle w:val="Subtitle"/>
      </w:pPr>
      <w:r w:rsidRPr="00F716D4">
        <w:t xml:space="preserve">on the Consultation Paper </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2D36A3">
        <w:t>3</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311A7926" w:rsidR="00E70E2E" w:rsidRDefault="00E70E2E" w:rsidP="00E70E2E">
      <w:pPr>
        <w:rPr>
          <w:b/>
        </w:rPr>
      </w:pPr>
      <w:r w:rsidRPr="005B6B12">
        <w:t xml:space="preserve">ESMA will consider all comments </w:t>
      </w:r>
      <w:r w:rsidRPr="009E1C55">
        <w:t xml:space="preserve">received by </w:t>
      </w:r>
      <w:r w:rsidR="009E1C55" w:rsidRPr="009E1C55">
        <w:rPr>
          <w:b/>
        </w:rPr>
        <w:t xml:space="preserve">15 </w:t>
      </w:r>
      <w:r w:rsidR="001101E8">
        <w:rPr>
          <w:b/>
        </w:rPr>
        <w:t>October</w:t>
      </w:r>
      <w:r w:rsidR="009E1C55" w:rsidRPr="009E1C55">
        <w:rPr>
          <w:b/>
        </w:rPr>
        <w:t xml:space="preserve"> </w:t>
      </w:r>
      <w:r w:rsidR="005A775C" w:rsidRPr="009E1C55">
        <w:rPr>
          <w:b/>
        </w:rPr>
        <w:t>202</w:t>
      </w:r>
      <w:r w:rsidR="004934BA" w:rsidRPr="009E1C55">
        <w:rPr>
          <w:b/>
        </w:rPr>
        <w:t>4</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020FF67"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835CC2">
        <w:t>CP</w:t>
      </w:r>
      <w:r w:rsidR="009E1C55">
        <w:t>3</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4477A805"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w:t>
      </w:r>
      <w:r w:rsidR="009E1C55">
        <w:t>3</w:t>
      </w:r>
      <w:r w:rsidRPr="00863BFD">
        <w:t xml:space="preserve">_nameofrespondent. </w:t>
      </w:r>
    </w:p>
    <w:p w14:paraId="115A7ABF" w14:textId="63A528C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w:t>
      </w:r>
      <w:r w:rsidR="009E1C55">
        <w:t>3</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1CE0B1CE" w:rsidR="00C2682A" w:rsidRPr="00104E00" w:rsidRDefault="00DA5D42" w:rsidP="00104E00">
                <w:pPr>
                  <w:jc w:val="left"/>
                  <w:rPr>
                    <w:rStyle w:val="PlaceholderText"/>
                  </w:rPr>
                </w:pPr>
                <w:r>
                  <w:rPr>
                    <w:rStyle w:val="PlaceholderText"/>
                  </w:rPr>
                  <w:t>Intercontinental Exchange</w:t>
                </w:r>
                <w:r w:rsidR="0053508B">
                  <w:rPr>
                    <w:rStyle w:val="PlaceholderText"/>
                  </w:rPr>
                  <w:t xml:space="preserve"> (“ICE”)</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1531BA72" w:rsidR="00C2682A" w:rsidRPr="00104E00" w:rsidRDefault="0053508B"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A5D42">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600000B2" w:rsidR="00C2682A" w:rsidRPr="00104E00" w:rsidRDefault="00681EEB" w:rsidP="00104E00">
                <w:pPr>
                  <w:jc w:val="left"/>
                </w:pPr>
                <w:proofErr w:type="gramStart"/>
                <w:r>
                  <w:t>North-America</w:t>
                </w:r>
                <w:proofErr w:type="gramEnd"/>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1" w:name="_Hlk124780170"/>
    </w:p>
    <w:bookmarkEnd w:id="10"/>
    <w:bookmarkEnd w:id="11"/>
    <w:p w14:paraId="1EC367CD" w14:textId="2FB7754B" w:rsidR="00E619AB" w:rsidRPr="00B25E0D" w:rsidRDefault="00E619AB" w:rsidP="00E619AB">
      <w:pPr>
        <w:pStyle w:val="Heading1"/>
        <w:numPr>
          <w:ilvl w:val="0"/>
          <w:numId w:val="0"/>
        </w:numPr>
        <w:ind w:left="709"/>
      </w:pPr>
      <w:r>
        <w:t>2.1 ITS on SI</w:t>
      </w:r>
    </w:p>
    <w:p w14:paraId="5DA4D64B" w14:textId="47828C14" w:rsidR="00CC59BB" w:rsidRDefault="00C02140" w:rsidP="001101E8">
      <w:pPr>
        <w:pStyle w:val="Questionstyle"/>
      </w:pPr>
      <w:r w:rsidRPr="00C02140">
        <w:t>Do you agree with the ESMA’s proposed approach? Please elaborate</w:t>
      </w:r>
      <w:r>
        <w:t>.</w:t>
      </w:r>
    </w:p>
    <w:p w14:paraId="17BDD96F" w14:textId="2DBBBABD" w:rsidR="00CC59BB" w:rsidRDefault="00CC59BB" w:rsidP="00C54034">
      <w:pPr>
        <w:spacing w:after="0"/>
      </w:pPr>
      <w:r>
        <w:t>&lt;ESMA_QUESTION</w:t>
      </w:r>
      <w:r w:rsidR="005D4F78">
        <w:t>_CP3_</w:t>
      </w:r>
      <w:r w:rsidR="00E619AB">
        <w:t>36</w:t>
      </w:r>
      <w:r>
        <w:t>&gt;</w:t>
      </w:r>
    </w:p>
    <w:p w14:paraId="694B3729" w14:textId="05D9F980" w:rsidR="00CC59BB" w:rsidRDefault="00CC59BB" w:rsidP="00C54034">
      <w:pPr>
        <w:spacing w:after="0"/>
      </w:pPr>
      <w:permStart w:id="124340805" w:edGrp="everyone"/>
      <w:r>
        <w:t>TYPE YOUR TEXT HERE</w:t>
      </w:r>
    </w:p>
    <w:permEnd w:id="124340805"/>
    <w:p w14:paraId="059016CF" w14:textId="779A0258" w:rsidR="00CC59BB" w:rsidRDefault="00CC59BB" w:rsidP="00C54034">
      <w:pPr>
        <w:spacing w:after="0"/>
      </w:pPr>
      <w:r>
        <w:t>&lt;ESMA_QUESTION</w:t>
      </w:r>
      <w:r w:rsidR="005D4F78">
        <w:t>_CP3_</w:t>
      </w:r>
      <w:r w:rsidR="00E619AB">
        <w:t>36</w:t>
      </w:r>
      <w:r>
        <w:t>&gt;</w:t>
      </w:r>
    </w:p>
    <w:p w14:paraId="0445A411" w14:textId="628C6B54" w:rsidR="00B25E0D" w:rsidRDefault="00B25E0D" w:rsidP="00F716D4"/>
    <w:p w14:paraId="213BEB10" w14:textId="6EDAB221" w:rsidR="00CC59BB" w:rsidRDefault="00C02140" w:rsidP="001101E8">
      <w:pPr>
        <w:pStyle w:val="Questionstyle"/>
      </w:pPr>
      <w:r w:rsidRPr="00C02140">
        <w:t>Do you think the fields included in the new form are exhaustive? If not, which other information are missing for the purpose of the template? Do you consider all requested fields to be needed? What is your perspective on the potential inclusion of a dedicated field for entering the MIC of the APA utilized by the SI during the notification submission process? Please elaborate</w:t>
      </w:r>
      <w:r w:rsidR="00FA4100">
        <w:t>.</w:t>
      </w:r>
    </w:p>
    <w:p w14:paraId="12B58AF3" w14:textId="2CC4EF2C" w:rsidR="00CC59BB" w:rsidRDefault="00CC59BB" w:rsidP="00C54034">
      <w:pPr>
        <w:spacing w:after="0"/>
      </w:pPr>
      <w:r>
        <w:t>&lt;ESMA_QUESTION</w:t>
      </w:r>
      <w:r w:rsidR="005D4F78">
        <w:t>_CP3_</w:t>
      </w:r>
      <w:r w:rsidR="00E619AB">
        <w:t>37</w:t>
      </w:r>
      <w:r>
        <w:t>&gt;</w:t>
      </w:r>
    </w:p>
    <w:p w14:paraId="59A0405A" w14:textId="0A61B9B2" w:rsidR="00CC59BB" w:rsidRDefault="00CC59BB" w:rsidP="00C54034">
      <w:pPr>
        <w:spacing w:after="0"/>
      </w:pPr>
      <w:permStart w:id="1947404220" w:edGrp="everyone"/>
      <w:r>
        <w:t>TYPE YOUR TEXT HERE</w:t>
      </w:r>
    </w:p>
    <w:permEnd w:id="1947404220"/>
    <w:p w14:paraId="73D19FBF" w14:textId="2D195DA7" w:rsidR="00CC59BB" w:rsidRDefault="00CC59BB" w:rsidP="00C54034">
      <w:pPr>
        <w:spacing w:after="0"/>
      </w:pPr>
      <w:r>
        <w:t>&lt;ESMA_QUESTION</w:t>
      </w:r>
      <w:r w:rsidR="005D4F78">
        <w:t>_CP3_</w:t>
      </w:r>
      <w:r w:rsidR="00E619AB">
        <w:t>37</w:t>
      </w:r>
      <w:r>
        <w:t>&gt;</w:t>
      </w:r>
    </w:p>
    <w:p w14:paraId="4BEA6789" w14:textId="77777777" w:rsidR="00CC59BB" w:rsidRDefault="00CC59BB" w:rsidP="00F716D4"/>
    <w:p w14:paraId="7A92C410" w14:textId="25E4EAAA" w:rsidR="00CC59BB" w:rsidRDefault="00C02140" w:rsidP="001101E8">
      <w:pPr>
        <w:pStyle w:val="Questionstyle"/>
      </w:pPr>
      <w:r w:rsidRPr="00C02140">
        <w:t>Do you think that two weeks would be a processing time long enough for the investment firms that intend to continue/start carrying out activities as SIs in any class of financial instruments to submit the new notification to the respective NCAs? Please elaborate</w:t>
      </w:r>
      <w:r w:rsidR="00FA4100">
        <w:t>.</w:t>
      </w:r>
    </w:p>
    <w:p w14:paraId="6B789D16" w14:textId="412A9281" w:rsidR="00CC59BB" w:rsidRDefault="00CC59BB" w:rsidP="00C54034">
      <w:pPr>
        <w:spacing w:after="0"/>
      </w:pPr>
      <w:r>
        <w:t>&lt;ESMA_QUESTION</w:t>
      </w:r>
      <w:r w:rsidR="005D4F78">
        <w:t>_CP3_</w:t>
      </w:r>
      <w:r>
        <w:t>3</w:t>
      </w:r>
      <w:r w:rsidR="00E619AB">
        <w:t>8</w:t>
      </w:r>
      <w:r>
        <w:t>&gt;</w:t>
      </w:r>
    </w:p>
    <w:p w14:paraId="0D2F37D3" w14:textId="77777777" w:rsidR="00CC59BB" w:rsidRDefault="00CC59BB" w:rsidP="00C54034">
      <w:pPr>
        <w:spacing w:after="0"/>
      </w:pPr>
      <w:permStart w:id="2005885194" w:edGrp="everyone"/>
      <w:r>
        <w:t>TYPE YOUR TEXT HERE</w:t>
      </w:r>
    </w:p>
    <w:permEnd w:id="2005885194"/>
    <w:p w14:paraId="677D639B" w14:textId="1943399B" w:rsidR="00CC59BB" w:rsidRDefault="00CC59BB" w:rsidP="00C54034">
      <w:pPr>
        <w:spacing w:after="0"/>
      </w:pPr>
      <w:r>
        <w:t>&lt;ESMA_QUESTION</w:t>
      </w:r>
      <w:r w:rsidR="005D4F78">
        <w:t>_CP3_</w:t>
      </w:r>
      <w:r>
        <w:t>3</w:t>
      </w:r>
      <w:r w:rsidR="00E619AB">
        <w:t>8</w:t>
      </w:r>
      <w:r>
        <w:t>&gt;</w:t>
      </w:r>
    </w:p>
    <w:p w14:paraId="044A8FFD" w14:textId="5E938089" w:rsidR="00CC59BB" w:rsidRDefault="00C02140" w:rsidP="001101E8">
      <w:pPr>
        <w:pStyle w:val="Questionstyle"/>
      </w:pPr>
      <w:r w:rsidRPr="00C02140">
        <w:lastRenderedPageBreak/>
        <w:t>Are there any other suggestions you would like to propose? Please elaborate</w:t>
      </w:r>
      <w:r w:rsidR="00FA4100">
        <w:t>.</w:t>
      </w:r>
    </w:p>
    <w:p w14:paraId="3B828213" w14:textId="2CB9B98D" w:rsidR="00CC59BB" w:rsidRDefault="00CC59BB" w:rsidP="00C54034">
      <w:pPr>
        <w:spacing w:after="0"/>
      </w:pPr>
      <w:r>
        <w:t>&lt;ESMA_QUESTION</w:t>
      </w:r>
      <w:r w:rsidR="005D4F78">
        <w:t>_CP3_</w:t>
      </w:r>
      <w:r w:rsidR="00E619AB">
        <w:t>39</w:t>
      </w:r>
      <w:r>
        <w:t>&gt;</w:t>
      </w:r>
    </w:p>
    <w:p w14:paraId="18C4F057" w14:textId="77777777" w:rsidR="00CC59BB" w:rsidRDefault="00CC59BB" w:rsidP="00C54034">
      <w:pPr>
        <w:spacing w:after="0"/>
      </w:pPr>
      <w:permStart w:id="1235513680" w:edGrp="everyone"/>
      <w:r>
        <w:t>TYPE YOUR TEXT HERE</w:t>
      </w:r>
    </w:p>
    <w:permEnd w:id="1235513680"/>
    <w:p w14:paraId="5645007D" w14:textId="6BF2D3D3" w:rsidR="00CC59BB" w:rsidRDefault="00CC59BB" w:rsidP="00C54034">
      <w:pPr>
        <w:spacing w:after="0"/>
      </w:pPr>
      <w:r>
        <w:t>&lt;ESMA_QUESTION</w:t>
      </w:r>
      <w:r w:rsidR="005D4F78">
        <w:t>_CP3_</w:t>
      </w:r>
      <w:r w:rsidR="00E619AB">
        <w:t>39</w:t>
      </w:r>
      <w:r>
        <w:t>&gt;</w:t>
      </w:r>
    </w:p>
    <w:p w14:paraId="0DB18C92" w14:textId="77777777" w:rsidR="001101E8" w:rsidRDefault="001101E8" w:rsidP="00F716D4"/>
    <w:p w14:paraId="1D4BA5B7" w14:textId="77777777" w:rsidR="00E619AB" w:rsidRDefault="00E619AB" w:rsidP="00F716D4"/>
    <w:p w14:paraId="112E5A35" w14:textId="0BCD1C96" w:rsidR="00E619AB" w:rsidRPr="00B25E0D" w:rsidRDefault="00E619AB" w:rsidP="00E619AB">
      <w:pPr>
        <w:pStyle w:val="Heading1"/>
        <w:numPr>
          <w:ilvl w:val="0"/>
          <w:numId w:val="0"/>
        </w:numPr>
        <w:ind w:left="709"/>
      </w:pPr>
      <w:r>
        <w:t>2.2 RTS 3</w:t>
      </w:r>
    </w:p>
    <w:p w14:paraId="51E3550B" w14:textId="0B6CE7D3" w:rsidR="00CC59BB" w:rsidRDefault="00C02140" w:rsidP="001101E8">
      <w:pPr>
        <w:pStyle w:val="Questionstyle"/>
      </w:pPr>
      <w:r w:rsidRPr="00C02140">
        <w:t>Do you agree with the proposed amendments to RTS 3, including the Annex? If not, please explain</w:t>
      </w:r>
      <w:r w:rsidR="00FA4100">
        <w:t>.</w:t>
      </w:r>
    </w:p>
    <w:p w14:paraId="19426988" w14:textId="2D43DA6B" w:rsidR="00CC59BB" w:rsidRDefault="00CC59BB" w:rsidP="00C54034">
      <w:pPr>
        <w:spacing w:after="0"/>
      </w:pPr>
      <w:r>
        <w:t>&lt;ESMA_QUESTION</w:t>
      </w:r>
      <w:r w:rsidR="005D4F78">
        <w:t>_CP3_</w:t>
      </w:r>
      <w:r w:rsidR="00E619AB">
        <w:t>40</w:t>
      </w:r>
      <w:r>
        <w:t>&gt;</w:t>
      </w:r>
    </w:p>
    <w:p w14:paraId="23D7346A" w14:textId="77777777" w:rsidR="00CC59BB" w:rsidRDefault="00CC59BB" w:rsidP="00C54034">
      <w:pPr>
        <w:spacing w:after="0"/>
      </w:pPr>
      <w:permStart w:id="864513806" w:edGrp="everyone"/>
      <w:r>
        <w:t>TYPE YOUR TEXT HERE</w:t>
      </w:r>
    </w:p>
    <w:permEnd w:id="864513806"/>
    <w:p w14:paraId="12028E38" w14:textId="5EAA3E0E" w:rsidR="00CC59BB" w:rsidRDefault="00CC59BB" w:rsidP="00C54034">
      <w:pPr>
        <w:spacing w:after="0"/>
      </w:pPr>
      <w:r>
        <w:t>&lt;ESMA_QUESTION</w:t>
      </w:r>
      <w:r w:rsidR="005D4F78">
        <w:t>_CP3_</w:t>
      </w:r>
      <w:r w:rsidR="00E619AB">
        <w:t>40</w:t>
      </w:r>
      <w:r>
        <w:t>&gt;</w:t>
      </w:r>
    </w:p>
    <w:p w14:paraId="0716A74E" w14:textId="12CDEECF" w:rsidR="00CC59BB" w:rsidRDefault="00CC59BB" w:rsidP="00F716D4"/>
    <w:p w14:paraId="0B1D0E37" w14:textId="5C9F5BA4" w:rsidR="00CC59BB" w:rsidRDefault="00C02140" w:rsidP="001101E8">
      <w:pPr>
        <w:pStyle w:val="Questionstyle"/>
      </w:pPr>
      <w:r w:rsidRPr="00C02140">
        <w:t>Do you foresee any challenges with the use of JSON format compared to XML? Please provide estimates of the costs, timelines of implementation and benefits (short-and long term) related to potential transition to JSON</w:t>
      </w:r>
      <w:r w:rsidR="00BB1973">
        <w:t>.</w:t>
      </w:r>
    </w:p>
    <w:p w14:paraId="74B71444" w14:textId="67A0AC50" w:rsidR="00CC59BB" w:rsidRDefault="00CC59BB" w:rsidP="00C54034">
      <w:pPr>
        <w:spacing w:after="0"/>
      </w:pPr>
      <w:r>
        <w:t>&lt;ESMA_QUESTION</w:t>
      </w:r>
      <w:r w:rsidR="005D4F78">
        <w:t>_CP3_</w:t>
      </w:r>
      <w:r w:rsidR="00E619AB">
        <w:t>41</w:t>
      </w:r>
      <w:r>
        <w:t>&gt;</w:t>
      </w:r>
    </w:p>
    <w:p w14:paraId="2E916F10" w14:textId="77777777" w:rsidR="00CC59BB" w:rsidRDefault="00CC59BB" w:rsidP="00C54034">
      <w:pPr>
        <w:spacing w:after="0"/>
      </w:pPr>
      <w:permStart w:id="1293775397" w:edGrp="everyone"/>
      <w:r>
        <w:t>TYPE YOUR TEXT HERE</w:t>
      </w:r>
    </w:p>
    <w:permEnd w:id="1293775397"/>
    <w:p w14:paraId="1C5E841E" w14:textId="33ACE003" w:rsidR="00CC59BB" w:rsidRDefault="00CC59BB" w:rsidP="00C54034">
      <w:pPr>
        <w:spacing w:after="0"/>
      </w:pPr>
      <w:r>
        <w:t>&lt;ESMA_QUESTION</w:t>
      </w:r>
      <w:r w:rsidR="005D4F78">
        <w:t>_CP3_</w:t>
      </w:r>
      <w:r w:rsidR="00E619AB">
        <w:t>41</w:t>
      </w:r>
      <w:r>
        <w:t>&gt;</w:t>
      </w:r>
    </w:p>
    <w:p w14:paraId="65E8C5DB" w14:textId="79C9A2C4" w:rsidR="005D4F78" w:rsidRDefault="005D4F78">
      <w:pPr>
        <w:spacing w:after="0" w:line="240" w:lineRule="auto"/>
        <w:jc w:val="left"/>
      </w:pPr>
    </w:p>
    <w:p w14:paraId="0A97BE36" w14:textId="4A72F0C2" w:rsidR="00CC59BB" w:rsidRDefault="00C02140" w:rsidP="001101E8">
      <w:pPr>
        <w:pStyle w:val="Questionstyle"/>
      </w:pPr>
      <w:r w:rsidRPr="00C02140">
        <w:t>What is your preferred option for the frequency of reporting of data to ESMA from trading venues, and CTPs upon request: a) maintain bi-weekly reporting as present or b) switch to monthly reporting, on the 16th day of the month for the previous month? Please justify your answer and provide examples and data on the costs and benefits of your preferred approach</w:t>
      </w:r>
      <w:r w:rsidR="00BB1973">
        <w:t>.</w:t>
      </w:r>
    </w:p>
    <w:p w14:paraId="7A68C999" w14:textId="0A76AA56" w:rsidR="00CC59BB" w:rsidRDefault="00CC59BB" w:rsidP="00C54034">
      <w:pPr>
        <w:spacing w:after="0"/>
      </w:pPr>
      <w:r>
        <w:t>&lt;ESMA_QUESTION</w:t>
      </w:r>
      <w:r w:rsidR="005D4F78">
        <w:t>_CP3_</w:t>
      </w:r>
      <w:r w:rsidR="00E619AB">
        <w:t>42</w:t>
      </w:r>
      <w:r>
        <w:t>&gt;</w:t>
      </w:r>
    </w:p>
    <w:p w14:paraId="210AE453" w14:textId="77777777" w:rsidR="00CC59BB" w:rsidRDefault="00CC59BB" w:rsidP="00C54034">
      <w:pPr>
        <w:spacing w:after="0"/>
      </w:pPr>
      <w:permStart w:id="1076438526" w:edGrp="everyone"/>
      <w:r>
        <w:t>TYPE YOUR TEXT HERE</w:t>
      </w:r>
    </w:p>
    <w:permEnd w:id="1076438526"/>
    <w:p w14:paraId="39E613CD" w14:textId="6609DB45" w:rsidR="00CC59BB" w:rsidRDefault="00CC59BB" w:rsidP="00C54034">
      <w:pPr>
        <w:spacing w:after="0"/>
      </w:pPr>
      <w:r>
        <w:t>&lt;ESMA_QUESTION</w:t>
      </w:r>
      <w:r w:rsidR="005D4F78">
        <w:t>_CP3_</w:t>
      </w:r>
      <w:r w:rsidR="00E619AB">
        <w:t>42</w:t>
      </w:r>
      <w:r>
        <w:t>&gt;</w:t>
      </w:r>
    </w:p>
    <w:p w14:paraId="649995E3" w14:textId="77777777" w:rsidR="00E619AB" w:rsidRDefault="00E619AB" w:rsidP="00C54034">
      <w:pPr>
        <w:spacing w:after="0"/>
      </w:pPr>
    </w:p>
    <w:p w14:paraId="7B341ECC" w14:textId="77777777" w:rsidR="00E619AB" w:rsidRDefault="00E619AB" w:rsidP="00C54034">
      <w:pPr>
        <w:spacing w:after="0"/>
      </w:pPr>
    </w:p>
    <w:p w14:paraId="08B8F1AD" w14:textId="77777777" w:rsidR="00E619AB" w:rsidRDefault="00E619AB" w:rsidP="00C54034">
      <w:pPr>
        <w:spacing w:after="0"/>
      </w:pPr>
    </w:p>
    <w:p w14:paraId="67202E05" w14:textId="77777777" w:rsidR="00E619AB" w:rsidRDefault="00E619AB" w:rsidP="00C54034">
      <w:pPr>
        <w:spacing w:after="0"/>
      </w:pPr>
    </w:p>
    <w:p w14:paraId="020EFA4D" w14:textId="77777777" w:rsidR="00E619AB" w:rsidRDefault="00E619AB" w:rsidP="00C54034">
      <w:pPr>
        <w:spacing w:after="0"/>
      </w:pPr>
    </w:p>
    <w:p w14:paraId="3BB0BE96" w14:textId="77777777" w:rsidR="00E619AB" w:rsidRDefault="00E619AB" w:rsidP="00C54034">
      <w:pPr>
        <w:spacing w:after="0"/>
      </w:pPr>
    </w:p>
    <w:p w14:paraId="4F3ED9E6" w14:textId="77777777" w:rsidR="00E619AB" w:rsidRDefault="00E619AB" w:rsidP="00C54034">
      <w:pPr>
        <w:spacing w:after="0"/>
      </w:pPr>
    </w:p>
    <w:p w14:paraId="4B3D5CC5" w14:textId="03F45B83" w:rsidR="00E619AB" w:rsidRPr="00B25E0D" w:rsidRDefault="00E619AB" w:rsidP="00E619AB">
      <w:pPr>
        <w:pStyle w:val="Heading1"/>
        <w:numPr>
          <w:ilvl w:val="0"/>
          <w:numId w:val="0"/>
        </w:numPr>
        <w:ind w:left="709"/>
      </w:pPr>
      <w:r>
        <w:lastRenderedPageBreak/>
        <w:t>2.3 RTS 7</w:t>
      </w:r>
    </w:p>
    <w:p w14:paraId="0A5D9CD2" w14:textId="77777777" w:rsidR="005D4F78" w:rsidRDefault="005D4F78" w:rsidP="00C54034">
      <w:pPr>
        <w:spacing w:after="0"/>
      </w:pPr>
    </w:p>
    <w:p w14:paraId="70C05E2C" w14:textId="19593CAA" w:rsidR="00CC59BB" w:rsidRDefault="00E619AB" w:rsidP="001101E8">
      <w:pPr>
        <w:pStyle w:val="Questionstyle"/>
      </w:pPr>
      <w:r w:rsidRPr="00E619AB">
        <w:t>Do you agree with the proposed Article 1 – Definitions? Please explain</w:t>
      </w:r>
      <w:r w:rsidR="00CC59BB" w:rsidRPr="00185ADA">
        <w:t>.</w:t>
      </w:r>
    </w:p>
    <w:p w14:paraId="1EE9A5FD" w14:textId="3C3AA299" w:rsidR="00CC59BB" w:rsidRDefault="00CC59BB" w:rsidP="00C54034">
      <w:pPr>
        <w:spacing w:after="0"/>
      </w:pPr>
      <w:r>
        <w:t>&lt;ESMA_QUESTION</w:t>
      </w:r>
      <w:r w:rsidR="005D4F78">
        <w:t>_CP3_</w:t>
      </w:r>
      <w:r w:rsidR="00E619AB">
        <w:t>43</w:t>
      </w:r>
      <w:r>
        <w:t>&gt;</w:t>
      </w:r>
    </w:p>
    <w:p w14:paraId="5BBC6D54" w14:textId="77777777" w:rsidR="00D70439" w:rsidRDefault="00D70439" w:rsidP="00D70439">
      <w:pPr>
        <w:rPr>
          <w:rFonts w:asciiTheme="minorHAnsi" w:eastAsiaTheme="minorHAnsi" w:hAnsiTheme="minorHAnsi" w:cs="Calibri"/>
          <w:color w:val="auto"/>
        </w:rPr>
      </w:pPr>
      <w:permStart w:id="1516253385" w:edGrp="everyone"/>
      <w:r>
        <w:rPr>
          <w:rFonts w:cs="Calibri"/>
        </w:rPr>
        <w:t>Intercontinental Exchange Inc., on behalf of itself and its subsidiaries (“ICE”), appreciates the opportunity to comment on the ESMA public consultation on the Third consultation package (CP 3)</w:t>
      </w:r>
      <w:r>
        <w:t xml:space="preserve"> o</w:t>
      </w:r>
      <w:r>
        <w:rPr>
          <w:rFonts w:cs="Calibri"/>
        </w:rPr>
        <w:t>n equity transparency (RTS 1 and CDR 2017/567), volume cap (RTS 3) circuit breakers (new RTS), SI (new ITS on SI notification), the equity CTP (new RTS on input / output data of the pre-trade and post-trade equity CTP) and the flags for non-equity transparency (RTS 2).</w:t>
      </w:r>
    </w:p>
    <w:p w14:paraId="66BB0801" w14:textId="77777777" w:rsidR="00D70439" w:rsidRDefault="00D70439" w:rsidP="00D70439">
      <w:pPr>
        <w:rPr>
          <w:rFonts w:cs="Calibri"/>
        </w:rPr>
      </w:pPr>
      <w:bookmarkStart w:id="12" w:name="OLE_LINK10"/>
      <w:r>
        <w:rPr>
          <w:rFonts w:cs="Calibri"/>
        </w:rPr>
        <w:t xml:space="preserve">As background, </w:t>
      </w:r>
      <w:bookmarkStart w:id="13" w:name="OLE_LINK42"/>
      <w:r>
        <w:rPr>
          <w:rFonts w:cs="Calibri"/>
        </w:rPr>
        <w:t xml:space="preserve">ICE operates regulated global </w:t>
      </w:r>
      <w:r>
        <w:rPr>
          <w:rFonts w:cs="Calibri"/>
          <w:color w:val="000000"/>
          <w:shd w:val="clear" w:color="auto" w:fill="FFFFFF"/>
        </w:rPr>
        <w:t xml:space="preserve">futures, options and swaps markets and derivatives clearing houses that promote price transparency and offer participants the opportunity to hedge and trade a variety of commodities and financial derivatives in regulated markets. </w:t>
      </w:r>
      <w:r>
        <w:rPr>
          <w:rFonts w:cs="Calibri"/>
        </w:rPr>
        <w:t xml:space="preserve">ICE operates multiple trading venues, including 13 regulated exchanges and 6 clearing houses, which are strategically positioned in major market </w:t>
      </w:r>
      <w:proofErr w:type="spellStart"/>
      <w:r>
        <w:rPr>
          <w:rFonts w:cs="Calibri"/>
        </w:rPr>
        <w:t>centers</w:t>
      </w:r>
      <w:proofErr w:type="spellEnd"/>
      <w:r>
        <w:rPr>
          <w:rFonts w:cs="Calibri"/>
        </w:rPr>
        <w:t xml:space="preserve"> around the world, including the United States (“US”), United Kingdom (“UK”), European Union (“EU”), Canada, Asia Pacific and the Middle East. </w:t>
      </w:r>
      <w:bookmarkEnd w:id="13"/>
      <w:r>
        <w:rPr>
          <w:rFonts w:cs="Calibri"/>
        </w:rPr>
        <w:t xml:space="preserve">Furthermore, ICE is an experienced administrator of regulated benchmarks and </w:t>
      </w:r>
      <w:r>
        <w:rPr>
          <w:rFonts w:cs="Calibri"/>
          <w:color w:val="000000"/>
          <w:spacing w:val="6"/>
          <w:shd w:val="clear" w:color="auto" w:fill="FFFFFF"/>
        </w:rPr>
        <w:t xml:space="preserve">is a leading provider of financial information and analytical software to global markets </w:t>
      </w:r>
      <w:r>
        <w:rPr>
          <w:rFonts w:cs="Calibri"/>
        </w:rPr>
        <w:t>helping market participants to assess the value of assets and make informed business decisions with confidence.</w:t>
      </w:r>
      <w:bookmarkEnd w:id="12"/>
    </w:p>
    <w:p w14:paraId="302EFC0F" w14:textId="77777777" w:rsidR="00D70439" w:rsidRDefault="00D70439" w:rsidP="00D70439">
      <w:pPr>
        <w:rPr>
          <w:rFonts w:cstheme="minorBidi"/>
        </w:rPr>
      </w:pPr>
      <w:r>
        <w:rPr>
          <w:rFonts w:cs="Calibri"/>
        </w:rPr>
        <w:t xml:space="preserve">It is ICE’s view that, whilst it is beneficial for the wider market for exchanges to disclose the methodology that underpins their circuit breakers and their calibration, there are compelling reasons not to require public dissemination of the frequency circuit breakers trigger and the alerts these systems produce. The frequency circuit breakers trigger is already disclosed in real-time through market messages in the trading system and provided to the competent authority by the exchange. Public dissemination of exchange circuit breaker alerts does not provide any public </w:t>
      </w:r>
      <w:proofErr w:type="gramStart"/>
      <w:r>
        <w:rPr>
          <w:rFonts w:cs="Calibri"/>
        </w:rPr>
        <w:t>benefit</w:t>
      </w:r>
      <w:proofErr w:type="gramEnd"/>
      <w:r>
        <w:rPr>
          <w:rFonts w:cs="Calibri"/>
        </w:rPr>
        <w:t xml:space="preserve"> and it could risk eroding market confidence due to the difficulties for the wider public to interpret their meaning, fuelling unnuanced sentiment on such number being too high or too low. In response, exchanges would have to consider the perception of the frequency alerts trigger by the wider public when calibrating its systems and controls, distracting from their principal responsibility to provide fair and orderly markets. </w:t>
      </w:r>
    </w:p>
    <w:p w14:paraId="1588A24B" w14:textId="77777777" w:rsidR="00D70439" w:rsidRDefault="00D70439" w:rsidP="00D70439">
      <w:pPr>
        <w:rPr>
          <w:rFonts w:cs="Calibri"/>
        </w:rPr>
      </w:pPr>
      <w:r>
        <w:rPr>
          <w:rFonts w:cs="Calibri"/>
        </w:rPr>
        <w:t>If ESMA is nevertheless adamant on the disclosure of circuit breaker alerts, ICE strongly advises to limit such disclosure to publication by competent authorities in a consistent manner and under extraordinary circumstances. Moreover, the suggested approach allows ESMA and NCAs to weigh the advantages and disadvantages of disclosure, and ensure that the provided information is concise, comprehensive and provides the necessary context.</w:t>
      </w:r>
    </w:p>
    <w:p w14:paraId="7E0D135D" w14:textId="37B89C92" w:rsidR="006A4424" w:rsidRDefault="006A4424" w:rsidP="00D70439">
      <w:pPr>
        <w:rPr>
          <w:rFonts w:cs="Calibri"/>
        </w:rPr>
      </w:pPr>
      <w:r w:rsidRPr="006A4424">
        <w:rPr>
          <w:rFonts w:cs="Calibri"/>
        </w:rPr>
        <w:t xml:space="preserve">ICE agrees with the proposed definitions related to circuit breakers, but recommends further specifying the definition of ‘algorithmic trading </w:t>
      </w:r>
      <w:proofErr w:type="gramStart"/>
      <w:r w:rsidRPr="006A4424">
        <w:rPr>
          <w:rFonts w:cs="Calibri"/>
        </w:rPr>
        <w:t>systems’</w:t>
      </w:r>
      <w:proofErr w:type="gramEnd"/>
      <w:r w:rsidRPr="006A4424">
        <w:rPr>
          <w:rFonts w:cs="Calibri"/>
        </w:rPr>
        <w:t xml:space="preserve">. The proposed definition of algorithmic trading </w:t>
      </w:r>
      <w:r w:rsidRPr="006A4424">
        <w:rPr>
          <w:rFonts w:cs="Calibri"/>
        </w:rPr>
        <w:lastRenderedPageBreak/>
        <w:t xml:space="preserve">systems is overly broad and might require exchange staff to know all about all the users' algorithmic trading systems, which could be difficult to implement or give rise to enforcement risks for matters outside of the exchange's control. Other areas of MiFID II cover market participant systems used for algorithmic trading, whilst draft RTS 7 intends to focus specifically on the trading venue systems. We suggest clarifying the scope of Article 1 (1)(a) by introducing the following changes (in bold and italic): "(a) ‘Algorithmic trading systems’ means any arrangements or systems </w:t>
      </w:r>
      <w:r w:rsidRPr="006A4424">
        <w:rPr>
          <w:rFonts w:cs="Calibri"/>
          <w:b/>
          <w:bCs/>
          <w:i/>
          <w:iCs/>
        </w:rPr>
        <w:t>of the trading venue</w:t>
      </w:r>
      <w:r w:rsidRPr="006A4424">
        <w:rPr>
          <w:rFonts w:cs="Calibri"/>
        </w:rPr>
        <w:t xml:space="preserve"> that allow or enable algorithmic trading."</w:t>
      </w:r>
    </w:p>
    <w:permEnd w:id="1516253385"/>
    <w:p w14:paraId="5FBCB5E0" w14:textId="1A7EC46D" w:rsidR="00CC59BB" w:rsidRDefault="00CC59BB" w:rsidP="00C54034">
      <w:pPr>
        <w:spacing w:after="0"/>
      </w:pPr>
      <w:r>
        <w:t>&lt;ESMA_QUESTION</w:t>
      </w:r>
      <w:r w:rsidR="005D4F78">
        <w:t>_CP3_</w:t>
      </w:r>
      <w:r w:rsidR="00E619AB">
        <w:t>43</w:t>
      </w:r>
      <w:r>
        <w:t>&gt;</w:t>
      </w:r>
    </w:p>
    <w:p w14:paraId="659A410B" w14:textId="08A6DFDD" w:rsidR="00CC59BB" w:rsidRDefault="00CC59BB" w:rsidP="00F716D4"/>
    <w:p w14:paraId="69BE27B3" w14:textId="0F4D618B" w:rsidR="00CC59BB" w:rsidRDefault="00E619AB" w:rsidP="001101E8">
      <w:pPr>
        <w:pStyle w:val="Questionstyle"/>
      </w:pPr>
      <w:r w:rsidRPr="00E619AB">
        <w:t>Do you agree with the proposed Article 17 – General principles in the establishment of Circuit Breakers)? Please explain</w:t>
      </w:r>
      <w:r w:rsidR="005D4F78">
        <w:t>.</w:t>
      </w:r>
    </w:p>
    <w:p w14:paraId="3F05DCAA" w14:textId="70113F95" w:rsidR="00CC59BB" w:rsidRDefault="00CC59BB" w:rsidP="00C54034">
      <w:pPr>
        <w:spacing w:after="0"/>
      </w:pPr>
      <w:r>
        <w:t>&lt;ESMA_QUESTION</w:t>
      </w:r>
      <w:r w:rsidR="005D4F78">
        <w:t>_CP3_</w:t>
      </w:r>
      <w:r w:rsidR="00E619AB">
        <w:t>44</w:t>
      </w:r>
      <w:r>
        <w:t>&gt;</w:t>
      </w:r>
    </w:p>
    <w:p w14:paraId="70E0F65F" w14:textId="149D9A86" w:rsidR="00BF74D6" w:rsidRDefault="00BF74D6" w:rsidP="00BF74D6">
      <w:pPr>
        <w:spacing w:after="0"/>
      </w:pPr>
      <w:permStart w:id="869493798" w:edGrp="everyone"/>
      <w:r w:rsidRPr="00BF74D6">
        <w:t xml:space="preserve"> </w:t>
      </w:r>
      <w:r>
        <w:t xml:space="preserve">ICE generally agrees with ESMA’s suggested approach for establishing circuit breaker principles. Regulated markets need sufficient flexibility to develop the parameters for halting trading are appropriately calibrated in a way which </w:t>
      </w:r>
      <w:proofErr w:type="gramStart"/>
      <w:r>
        <w:t>takes into account</w:t>
      </w:r>
      <w:proofErr w:type="gramEnd"/>
      <w:r>
        <w:t xml:space="preserve"> the liquidity of different asset classes and sub-classes, the nature of the market model and types of users and is sufficient to avoid significant disruptions to the orderliness of trading. </w:t>
      </w:r>
    </w:p>
    <w:p w14:paraId="43214D74" w14:textId="77777777" w:rsidR="00BF74D6" w:rsidRDefault="00BF74D6" w:rsidP="00BF74D6">
      <w:pPr>
        <w:spacing w:after="0"/>
      </w:pPr>
    </w:p>
    <w:p w14:paraId="5EEF290B" w14:textId="01589E8A" w:rsidR="00CC59BB" w:rsidRDefault="00BF74D6" w:rsidP="00BF74D6">
      <w:pPr>
        <w:spacing w:after="0"/>
      </w:pPr>
      <w:r>
        <w:t xml:space="preserve">We do suggest clarifying the conditions for using only static or dynamic circuit breakers to include market characteristics. This could be best achieved by clarifying the conditions mentioned in Article 17(2) by introducing the following changes (in bold and italic): “2. Trading venues shall design the circuit breakers deployed for the instruments traded on the basis of a static and a dynamic reference price, unless the trading venue demonstrates to its national competent authority that due to market-specific </w:t>
      </w:r>
      <w:r w:rsidRPr="00E22B3F">
        <w:rPr>
          <w:b/>
          <w:bCs/>
          <w:i/>
          <w:iCs/>
        </w:rPr>
        <w:t>characteristics and</w:t>
      </w:r>
      <w:r>
        <w:t xml:space="preserve"> circumstances volatility is adequately managed deploying only a static or a dynamic reference price.”</w:t>
      </w:r>
    </w:p>
    <w:permEnd w:id="869493798"/>
    <w:p w14:paraId="1806692F" w14:textId="2887A133" w:rsidR="00CC59BB" w:rsidRDefault="00CC59BB" w:rsidP="00C54034">
      <w:pPr>
        <w:spacing w:after="0"/>
      </w:pPr>
      <w:r>
        <w:t>&lt;ESMA_QUESTION</w:t>
      </w:r>
      <w:r w:rsidR="005D4F78">
        <w:t>_CP3_</w:t>
      </w:r>
      <w:r w:rsidR="00E619AB">
        <w:t>44</w:t>
      </w:r>
      <w:r>
        <w:t>&gt;</w:t>
      </w:r>
    </w:p>
    <w:p w14:paraId="5D61442C" w14:textId="7781388D" w:rsidR="00C05202" w:rsidRDefault="00C05202" w:rsidP="00F716D4"/>
    <w:p w14:paraId="50E9B48E" w14:textId="495706FC" w:rsidR="00CC59BB" w:rsidRDefault="00E619AB" w:rsidP="001101E8">
      <w:pPr>
        <w:pStyle w:val="Questionstyle"/>
      </w:pPr>
      <w:r w:rsidRPr="00E619AB">
        <w:t>Do you agree with the proposed Article 18 – General principles in the establishment of the methodology for the calibration of Circuit Breakers? Please explain</w:t>
      </w:r>
      <w:r w:rsidR="005D4F78">
        <w:t>.</w:t>
      </w:r>
    </w:p>
    <w:p w14:paraId="30C08F8B" w14:textId="62B96791" w:rsidR="00CC59BB" w:rsidRDefault="00CC59BB" w:rsidP="00C54034">
      <w:pPr>
        <w:spacing w:after="0"/>
      </w:pPr>
      <w:r>
        <w:t>&lt;ESMA_QUESTION</w:t>
      </w:r>
      <w:r w:rsidR="005D4F78">
        <w:t>_CP3_</w:t>
      </w:r>
      <w:r w:rsidR="00E619AB">
        <w:t>45</w:t>
      </w:r>
      <w:r>
        <w:t>&gt;</w:t>
      </w:r>
    </w:p>
    <w:p w14:paraId="664F86CF" w14:textId="38BDA4DD" w:rsidR="00CC59BB" w:rsidRDefault="000077FC" w:rsidP="00C54034">
      <w:pPr>
        <w:spacing w:after="0"/>
      </w:pPr>
      <w:permStart w:id="1673160559" w:edGrp="everyone"/>
      <w:r w:rsidRPr="000077FC">
        <w:t>ICE agrees with the suggested general principles in the establishment of the methodology for the calibration of circuit breakers.</w:t>
      </w:r>
    </w:p>
    <w:permEnd w:id="1673160559"/>
    <w:p w14:paraId="13F39FB3" w14:textId="11EF9992" w:rsidR="00CC59BB" w:rsidRDefault="00CC59BB" w:rsidP="00C54034">
      <w:pPr>
        <w:spacing w:after="0"/>
      </w:pPr>
      <w:r>
        <w:t>&lt;ESMA_QUESTION</w:t>
      </w:r>
      <w:r w:rsidR="005D4F78">
        <w:t>_CP3_</w:t>
      </w:r>
      <w:r w:rsidR="00E619AB">
        <w:t>45</w:t>
      </w:r>
      <w:r>
        <w:t>&gt;</w:t>
      </w:r>
    </w:p>
    <w:p w14:paraId="04424A1B" w14:textId="77777777" w:rsidR="00CC59BB" w:rsidRDefault="00CC59BB" w:rsidP="00F716D4"/>
    <w:p w14:paraId="7E21AA7F" w14:textId="2D8D42D5" w:rsidR="00CC59BB" w:rsidRDefault="00E619AB" w:rsidP="001101E8">
      <w:pPr>
        <w:pStyle w:val="Questionstyle"/>
      </w:pPr>
      <w:r w:rsidRPr="00E619AB">
        <w:t>Do you agree with the proposed Article 19 – Disclosure requirement regarding circuit breakers? Please explain</w:t>
      </w:r>
      <w:r w:rsidR="00CC59BB" w:rsidRPr="00185ADA">
        <w:t>.</w:t>
      </w:r>
    </w:p>
    <w:p w14:paraId="6C96CF48" w14:textId="4888BC44" w:rsidR="00CC59BB" w:rsidRDefault="00CC59BB" w:rsidP="00C54034">
      <w:pPr>
        <w:spacing w:after="0"/>
      </w:pPr>
      <w:r>
        <w:lastRenderedPageBreak/>
        <w:t>&lt;ESMA_QUESTION</w:t>
      </w:r>
      <w:r w:rsidR="005D4F78">
        <w:t>_CP3_</w:t>
      </w:r>
      <w:r w:rsidR="00E619AB">
        <w:t>46</w:t>
      </w:r>
      <w:r>
        <w:t>&gt;</w:t>
      </w:r>
    </w:p>
    <w:p w14:paraId="3A155772" w14:textId="08EE81E1" w:rsidR="00D2502E" w:rsidRDefault="00D2502E" w:rsidP="00D2502E">
      <w:pPr>
        <w:spacing w:after="0"/>
      </w:pPr>
      <w:permStart w:id="1628839836" w:edGrp="everyone"/>
      <w:r>
        <w:t xml:space="preserve">ICE supports increasing transparency in the area of circuit breakers, including the changes to MiFID Article 48 which require exchanges to publish the methodology underpinning their circuit breakers and the conditions under which they trigger. However, Recital 19 of ESMA’s draft RTS 7 prohibits the public disclosure of circuit breaker parameters by exchanges. Preventing exchanges from publishing circuit breaker parameters is not in line with MiFID II level 1 legislation. MiFID article 48(5) paragraph 3 explicitly requires trading venues to disclose the conditions under which circuit breakers trigger (i.e. their parameters) on their website. </w:t>
      </w:r>
    </w:p>
    <w:p w14:paraId="36EC90CD" w14:textId="77777777" w:rsidR="00D2502E" w:rsidRDefault="00D2502E" w:rsidP="00D2502E">
      <w:pPr>
        <w:spacing w:after="0"/>
      </w:pPr>
    </w:p>
    <w:p w14:paraId="5FC88DEC" w14:textId="77777777" w:rsidR="00D2502E" w:rsidRDefault="00D2502E" w:rsidP="00D2502E">
      <w:pPr>
        <w:spacing w:after="0"/>
      </w:pPr>
      <w:r>
        <w:t xml:space="preserve">Moreover, ESMA’s proposed prohibition would substantially reduce transparency of circuit breaker information, as disclosure of circuit breaker parameters is a common industry practice for derivatives exchanges around the world. ICE’s exchanges based in different major jurisdictions, including the US, UK, EU and Singapore, disclose their circuit breaker methodology and parameters on ICE’s website, and there are good reasons to do so. Disclosure of the applied circuit breaker methodology and parameters allows market participants to know ex-ante the circumstances under which the circuit breakers would be activated and anticipate the consequences of activation, aiding in predictability and market trust. </w:t>
      </w:r>
    </w:p>
    <w:p w14:paraId="62B68DCD" w14:textId="77777777" w:rsidR="00D2502E" w:rsidRDefault="00D2502E" w:rsidP="00D2502E">
      <w:pPr>
        <w:spacing w:after="0"/>
      </w:pPr>
    </w:p>
    <w:p w14:paraId="709AF4D0" w14:textId="2BF98AF3" w:rsidR="00CC59BB" w:rsidRDefault="00D2502E" w:rsidP="00D2502E">
      <w:pPr>
        <w:spacing w:after="0"/>
      </w:pPr>
      <w:r>
        <w:t>As explained in more detail in our response to Q47, there are however compelling reasons not to publicly disclose the frequency circuit breakers trigger and the alerts these systems produce.</w:t>
      </w:r>
    </w:p>
    <w:permEnd w:id="1628839836"/>
    <w:p w14:paraId="03AED2EA" w14:textId="695675C0" w:rsidR="00CC59BB" w:rsidRDefault="00CC59BB" w:rsidP="00C54034">
      <w:pPr>
        <w:spacing w:after="0"/>
      </w:pPr>
      <w:r>
        <w:t>&lt;ESMA_QUESTION</w:t>
      </w:r>
      <w:r w:rsidR="005D4F78">
        <w:t>_CP3_</w:t>
      </w:r>
      <w:r w:rsidR="00E619AB">
        <w:t>46</w:t>
      </w:r>
      <w:r>
        <w:t>&gt;</w:t>
      </w:r>
    </w:p>
    <w:p w14:paraId="64DE1E84" w14:textId="77777777" w:rsidR="00CC59BB" w:rsidRDefault="00CC59BB" w:rsidP="00F716D4"/>
    <w:p w14:paraId="3845A10B" w14:textId="51055E4B" w:rsidR="00CC59BB" w:rsidRDefault="00E619AB" w:rsidP="001101E8">
      <w:pPr>
        <w:pStyle w:val="Questionstyle"/>
      </w:pPr>
      <w:r w:rsidRPr="00E619AB">
        <w:t>Article 19(1)(f) mandates  trading venues to disclose “information on the triggering of circuit breakers, with at least an annual frequency”. Do you support such disclosure, and do you think ESMA should further specify the type of information that should be disclosed? Please explain</w:t>
      </w:r>
      <w:r w:rsidR="00CC59BB" w:rsidRPr="00185ADA">
        <w:t>.</w:t>
      </w:r>
    </w:p>
    <w:p w14:paraId="623FFCD5" w14:textId="4E0FE3AD" w:rsidR="00CC59BB" w:rsidRDefault="00CC59BB" w:rsidP="00C54034">
      <w:pPr>
        <w:spacing w:after="0"/>
      </w:pPr>
      <w:r>
        <w:t>&lt;ESMA_QUESTION</w:t>
      </w:r>
      <w:r w:rsidR="005D4F78">
        <w:t>_CP3_</w:t>
      </w:r>
      <w:r w:rsidR="00E619AB">
        <w:t>47</w:t>
      </w:r>
      <w:r>
        <w:t>&gt;</w:t>
      </w:r>
    </w:p>
    <w:p w14:paraId="71386009" w14:textId="727B0F64" w:rsidR="00BE0E22" w:rsidRDefault="00BE0E22" w:rsidP="00BE0E22">
      <w:pPr>
        <w:spacing w:after="0"/>
      </w:pPr>
      <w:permStart w:id="1550012690" w:edGrp="everyone"/>
      <w:r>
        <w:t xml:space="preserve">Whilst it is beneficial for the wider market for exchanges to disclose the methodology that underpins their circuit breakers and their calibration, i.e. the disclosure of parameters, there are compelling reasons not to require public dissemination of the frequency circuit breakers trigger and the alerts these systems produce. Public dissemination of exchange alerts risks eroding market confidence due to the difficulties for the wider public to interpret their meaning, fuelling unnuanced sentiment on such number being too high or too low. In response, exchanges would have to consider the perception of the frequency alerts trigger by the wider public when calibrating its systems and controls, distracting from their principal responsibility to provide fair and orderly markets. </w:t>
      </w:r>
    </w:p>
    <w:p w14:paraId="774D978C" w14:textId="77777777" w:rsidR="00BE0E22" w:rsidRDefault="00BE0E22" w:rsidP="00BE0E22">
      <w:pPr>
        <w:spacing w:after="0"/>
      </w:pPr>
    </w:p>
    <w:p w14:paraId="1AC928C4" w14:textId="77777777" w:rsidR="00BE0E22" w:rsidRDefault="00BE0E22" w:rsidP="00BE0E22">
      <w:pPr>
        <w:spacing w:after="0"/>
      </w:pPr>
      <w:r>
        <w:t xml:space="preserve">If ESMA is nevertheless adamant on the public dissemination of circuit breaker alerts, ICE strongly advises limiting such disclosure to publication by competent authorities in a consistent manner and under extraordinary circumstances. The disclosure of the frequency alerts trigger should be accompanied by the necessary context that would allow the public to understand their meaning. </w:t>
      </w:r>
    </w:p>
    <w:p w14:paraId="322DA578" w14:textId="0CED7964" w:rsidR="00BE0E22" w:rsidRPr="00BE0E22" w:rsidRDefault="00BE0E22" w:rsidP="00BE0E22">
      <w:pPr>
        <w:pStyle w:val="ListParagraph"/>
        <w:numPr>
          <w:ilvl w:val="0"/>
          <w:numId w:val="37"/>
        </w:numPr>
        <w:spacing w:after="0"/>
        <w:rPr>
          <w:u w:val="single"/>
        </w:rPr>
      </w:pPr>
      <w:r w:rsidRPr="00BE0E22">
        <w:rPr>
          <w:u w:val="single"/>
        </w:rPr>
        <w:lastRenderedPageBreak/>
        <w:t xml:space="preserve">Difficulties in interpreting the meaning of exchange circuit breaker alerts risks eroding market confidence </w:t>
      </w:r>
    </w:p>
    <w:p w14:paraId="172FFB6A" w14:textId="77777777" w:rsidR="00BE0E22" w:rsidRDefault="00BE0E22" w:rsidP="00BE0E22">
      <w:pPr>
        <w:pStyle w:val="ListParagraph"/>
        <w:spacing w:after="0"/>
        <w:ind w:left="1065"/>
      </w:pPr>
    </w:p>
    <w:p w14:paraId="1C31C443" w14:textId="77777777" w:rsidR="00BE0E22" w:rsidRDefault="00BE0E22" w:rsidP="00BE0E22">
      <w:pPr>
        <w:spacing w:after="0"/>
      </w:pPr>
      <w:r>
        <w:t xml:space="preserve">ICE employs a diverse suite of configurable systems and controls as part of its market supervision and market surveillance practices. It is inherently difficult to understand the meaning of circuit breaker and other alerts produced by these systems and controls absent sufficient experience and thorough knowledge of ICE’s trading platform, market surveillance and supervision systems, products and market characteristics and circumstances. </w:t>
      </w:r>
    </w:p>
    <w:p w14:paraId="3C4305BF" w14:textId="77777777" w:rsidR="00BE0E22" w:rsidRDefault="00BE0E22" w:rsidP="00BE0E22">
      <w:pPr>
        <w:spacing w:after="0"/>
      </w:pPr>
    </w:p>
    <w:p w14:paraId="72404E32" w14:textId="77777777" w:rsidR="00BE0E22" w:rsidRDefault="00BE0E22" w:rsidP="00BE0E22">
      <w:pPr>
        <w:spacing w:after="0"/>
      </w:pPr>
      <w:r>
        <w:t>In the area of circuit breakers, ICE employs different controls that would qualify as “price collars” as well as “trading halts” under draft RTS 7. The circuit breakers that qualify as price collars would logically trigger considerably more often than the circuit breakers that qualify as trading halts, as their parameters are more sensitively calibrated. The wider public may perceive the market as unstable or overly risky when frequent alerts are disclosed, even when the alerts are part of the normal protective mechanisms the exchange employs. Disclosure of alerts could thereby erode market confidence deterring participation and may ultimately harm liquidity and the overall health of the market. Moreover, the number of alerts is not a statistic that can be compared or benchmarked across exchanges.</w:t>
      </w:r>
    </w:p>
    <w:p w14:paraId="05E863B9" w14:textId="77777777" w:rsidR="00BE0E22" w:rsidRDefault="00BE0E22" w:rsidP="00BE0E22">
      <w:pPr>
        <w:spacing w:after="0"/>
      </w:pPr>
    </w:p>
    <w:p w14:paraId="2804BDE4" w14:textId="6D92070E" w:rsidR="00BE0E22" w:rsidRPr="00BE0E22" w:rsidRDefault="00BE0E22" w:rsidP="00BE0E22">
      <w:pPr>
        <w:pStyle w:val="ListParagraph"/>
        <w:numPr>
          <w:ilvl w:val="0"/>
          <w:numId w:val="37"/>
        </w:numPr>
        <w:spacing w:after="0"/>
        <w:rPr>
          <w:u w:val="single"/>
        </w:rPr>
      </w:pPr>
      <w:r w:rsidRPr="00BE0E22">
        <w:rPr>
          <w:u w:val="single"/>
        </w:rPr>
        <w:t>MiFID mandates the disclosure of circuit breaker parameters, not circuit breaker alerts</w:t>
      </w:r>
    </w:p>
    <w:p w14:paraId="6B6A7186" w14:textId="77777777" w:rsidR="00BE0E22" w:rsidRDefault="00BE0E22" w:rsidP="00BE0E22">
      <w:pPr>
        <w:pStyle w:val="ListParagraph"/>
        <w:spacing w:after="0"/>
        <w:ind w:left="1065"/>
      </w:pPr>
    </w:p>
    <w:p w14:paraId="58F592B1" w14:textId="77777777" w:rsidR="00BE0E22" w:rsidRDefault="00BE0E22" w:rsidP="00BE0E22">
      <w:pPr>
        <w:spacing w:after="0"/>
      </w:pPr>
      <w:r>
        <w:t xml:space="preserve">As we explained in our response to question 46, MiFID Article 48 (5) paragraph 3, requires regulated markets to disclose the methodology of their circuit breakers and the relevant parameters, i.e. the circumstances leading to the halting or constraining of trading. MiFID level 1 legislation does not require the public disclosure of circuit breaker alerts, or even mentions them. </w:t>
      </w:r>
    </w:p>
    <w:p w14:paraId="4BD36F6A" w14:textId="60097959" w:rsidR="00CC59BB" w:rsidRDefault="00BE0E22" w:rsidP="00BE0E22">
      <w:pPr>
        <w:spacing w:after="0"/>
      </w:pPr>
      <w:r>
        <w:t>If ESMA is adamant on disclosure of circuit breaker alerts, ICE strongly advises to limit such disclosure to publication by competent authorities and under extraordinary circumstances, as for example occurred in May 2023 when the European Parliament Economic Affairs Committee (ECON) organised a public hearing on the functioning of commodity derivatives markets in response to the energy crisis in Europe and invited ESMA and NCA officials to affirm. Moreover, our suggested approach is in line with MiFID II level 1 legislation and allows ESMA and NCAs to weigh the advantages and disadvantages of disclosure, and ensure that the provided information is concise, comprehensive and provides the necessary context.</w:t>
      </w:r>
    </w:p>
    <w:permEnd w:id="1550012690"/>
    <w:p w14:paraId="09660EE7" w14:textId="46CD2B37" w:rsidR="00CC59BB" w:rsidRDefault="00CC59BB" w:rsidP="00C54034">
      <w:pPr>
        <w:spacing w:after="0"/>
      </w:pPr>
      <w:r>
        <w:t>&lt;ESMA_QUESTION</w:t>
      </w:r>
      <w:r w:rsidR="005D4F78">
        <w:t>_CP3_</w:t>
      </w:r>
      <w:r w:rsidR="00E619AB">
        <w:t>47</w:t>
      </w:r>
      <w:r>
        <w:t>&gt;</w:t>
      </w:r>
    </w:p>
    <w:p w14:paraId="3D3A2DC1" w14:textId="23E9E5AA" w:rsidR="00692ADF" w:rsidRDefault="00692ADF" w:rsidP="00692ADF">
      <w:pPr>
        <w:spacing w:after="0" w:line="240" w:lineRule="auto"/>
        <w:jc w:val="left"/>
      </w:pPr>
    </w:p>
    <w:p w14:paraId="2B0BD369" w14:textId="34ABC1BC" w:rsidR="00CC59BB" w:rsidRDefault="00E619AB" w:rsidP="001101E8">
      <w:pPr>
        <w:pStyle w:val="Questionstyle"/>
      </w:pPr>
      <w:r w:rsidRPr="00E619AB">
        <w:t>Do you agree with the proposed template to report information to NCAs? Please explain</w:t>
      </w:r>
      <w:r w:rsidR="005D4F78">
        <w:t>.</w:t>
      </w:r>
    </w:p>
    <w:p w14:paraId="7FBA2F1E" w14:textId="2D85FEFA" w:rsidR="00CC59BB" w:rsidRDefault="00CC59BB" w:rsidP="00C54034">
      <w:pPr>
        <w:spacing w:after="0"/>
      </w:pPr>
      <w:r>
        <w:t>&lt;ESMA_QUESTION</w:t>
      </w:r>
      <w:r w:rsidR="005D4F78">
        <w:t>_CP3_</w:t>
      </w:r>
      <w:r w:rsidR="00E619AB">
        <w:t>48</w:t>
      </w:r>
      <w:r>
        <w:t>&gt;</w:t>
      </w:r>
    </w:p>
    <w:p w14:paraId="24AE9925" w14:textId="31D053FF" w:rsidR="00CC59BB" w:rsidRDefault="003A6978" w:rsidP="00C54034">
      <w:pPr>
        <w:spacing w:after="0"/>
      </w:pPr>
      <w:permStart w:id="1951602752" w:edGrp="everyone"/>
      <w:r w:rsidRPr="003A6978">
        <w:t xml:space="preserve">ICE generally agrees with the suggested template for reporting information to NCAs. We stress that operationally it should be possible to leave fields open when for example a section doesn’t </w:t>
      </w:r>
      <w:r w:rsidRPr="003A6978">
        <w:lastRenderedPageBreak/>
        <w:t>apply to a trading venue. To underline this point, it would be appropriate to include "where applicable" in those fields of the template where the provision of information is not mandatory in all circumstances.</w:t>
      </w:r>
    </w:p>
    <w:permEnd w:id="1951602752"/>
    <w:p w14:paraId="5935F509" w14:textId="76361EF2" w:rsidR="00CC59BB" w:rsidRDefault="00CC59BB" w:rsidP="00C54034">
      <w:pPr>
        <w:spacing w:after="0"/>
      </w:pPr>
      <w:r>
        <w:t>&lt;ESMA_QUESTION</w:t>
      </w:r>
      <w:r w:rsidR="005D4F78">
        <w:t>_CP3_</w:t>
      </w:r>
      <w:r w:rsidR="00E619AB">
        <w:t>48</w:t>
      </w:r>
      <w:r>
        <w:t>&gt;</w:t>
      </w:r>
    </w:p>
    <w:p w14:paraId="060636E2" w14:textId="77777777" w:rsidR="00CC59BB" w:rsidRDefault="00CC59BB" w:rsidP="00F716D4"/>
    <w:p w14:paraId="3774430F" w14:textId="56C7BC9C" w:rsidR="00CC59BB" w:rsidRDefault="00E619AB" w:rsidP="001101E8">
      <w:pPr>
        <w:pStyle w:val="Questionstyle"/>
      </w:pPr>
      <w:r w:rsidRPr="00E619AB">
        <w:t>Do you agree with the proposal to delete Articles 15 of RTS 7 ('Business continuity arrangements')? Please explain</w:t>
      </w:r>
      <w:r w:rsidR="005D4F78">
        <w:t>.</w:t>
      </w:r>
    </w:p>
    <w:p w14:paraId="023D70D1" w14:textId="337679BB" w:rsidR="00CC59BB" w:rsidRDefault="00CC59BB" w:rsidP="00C54034">
      <w:pPr>
        <w:spacing w:after="0"/>
      </w:pPr>
      <w:r>
        <w:t>&lt;ESMA_QUESTION</w:t>
      </w:r>
      <w:r w:rsidR="005D4F78">
        <w:t>_CP3_</w:t>
      </w:r>
      <w:r w:rsidR="00E619AB">
        <w:t>49</w:t>
      </w:r>
      <w:r>
        <w:t>&gt;</w:t>
      </w:r>
    </w:p>
    <w:p w14:paraId="6B1D4F8F" w14:textId="77777777" w:rsidR="001E4569" w:rsidRDefault="001E4569" w:rsidP="001E4569">
      <w:pPr>
        <w:spacing w:after="0"/>
      </w:pPr>
      <w:permStart w:id="871322226" w:edGrp="everyone"/>
      <w:r>
        <w:t xml:space="preserve"> </w:t>
      </w:r>
      <w:r w:rsidRPr="001E4569">
        <w:t>Article 14 (2) (c) of draft RTS 7 introduces a requirement for the BCP to state "the maximum time to resume the trading activity and the amount of data that may be lost in the IT system". ICE stresses that the provision does not provide for any flexibility for extraordinary circumstances when the exchange would not be able to define such maximum time ex ante, as for example the inception of war.</w:t>
      </w:r>
    </w:p>
    <w:p w14:paraId="73B9C262" w14:textId="77777777" w:rsidR="001E4569" w:rsidRPr="001E4569" w:rsidRDefault="001E4569" w:rsidP="001E4569">
      <w:pPr>
        <w:spacing w:after="0"/>
      </w:pPr>
    </w:p>
    <w:p w14:paraId="5E820786" w14:textId="77777777" w:rsidR="001E4569" w:rsidRPr="001E4569" w:rsidRDefault="001E4569" w:rsidP="001E4569">
      <w:pPr>
        <w:spacing w:after="0"/>
      </w:pPr>
      <w:r w:rsidRPr="001E4569">
        <w:t xml:space="preserve">Moreover, it is unclear whether the word 'maximum' applies only to time, or to the amount of data that you are allowed to lose. We suggest clarifying this article by splitting the provision into (c) the maximum time expected to resume the trading activity in circumstances where the BCP is capable of dealing with the incident, and (d) the maximum amount of data that may be lost in the IT system. </w:t>
      </w:r>
    </w:p>
    <w:p w14:paraId="0A1DB7A7" w14:textId="3D679325" w:rsidR="00CC59BB" w:rsidRDefault="00CC59BB" w:rsidP="00C54034">
      <w:pPr>
        <w:spacing w:after="0"/>
      </w:pPr>
    </w:p>
    <w:permEnd w:id="871322226"/>
    <w:p w14:paraId="311B3E37" w14:textId="6F343D91" w:rsidR="00CC59BB" w:rsidRDefault="00CC59BB" w:rsidP="00C54034">
      <w:pPr>
        <w:spacing w:after="0"/>
      </w:pPr>
      <w:r>
        <w:t>&lt;ESMA_QUESTION</w:t>
      </w:r>
      <w:r w:rsidR="005D4F78">
        <w:t>_CP3_</w:t>
      </w:r>
      <w:r w:rsidR="00E619AB">
        <w:t>49</w:t>
      </w:r>
      <w:r>
        <w:t>&gt;</w:t>
      </w:r>
    </w:p>
    <w:p w14:paraId="7D2E8574" w14:textId="77777777" w:rsidR="00CC59BB" w:rsidRDefault="00CC59BB" w:rsidP="00F716D4"/>
    <w:p w14:paraId="7CC2C104" w14:textId="2C42D764" w:rsidR="00CC59BB" w:rsidRDefault="00E619AB" w:rsidP="001101E8">
      <w:pPr>
        <w:pStyle w:val="Questionstyle"/>
      </w:pPr>
      <w:r w:rsidRPr="00E619AB">
        <w:t>Do you agree with the proposed way forward on Article 8 of RTS 7 ('Testing of trading systems')? Please explain</w:t>
      </w:r>
      <w:r w:rsidR="005D4F78">
        <w:t>.</w:t>
      </w:r>
    </w:p>
    <w:p w14:paraId="5673A113" w14:textId="7FDA1E7C" w:rsidR="00CC59BB" w:rsidRDefault="00CC59BB" w:rsidP="00C54034">
      <w:pPr>
        <w:spacing w:after="0"/>
      </w:pPr>
      <w:r>
        <w:t>&lt;ESMA_QUESTION</w:t>
      </w:r>
      <w:r w:rsidR="005D4F78">
        <w:t>_CP3_</w:t>
      </w:r>
      <w:r>
        <w:t>5</w:t>
      </w:r>
      <w:r w:rsidR="00E619AB">
        <w:t>0</w:t>
      </w:r>
      <w:r>
        <w:t>&gt;</w:t>
      </w:r>
    </w:p>
    <w:p w14:paraId="2CF74206" w14:textId="77777777" w:rsidR="00CC59BB" w:rsidRDefault="00CC59BB" w:rsidP="00C54034">
      <w:pPr>
        <w:spacing w:after="0"/>
      </w:pPr>
      <w:permStart w:id="1530005966" w:edGrp="everyone"/>
      <w:r>
        <w:t>TYPE YOUR TEXT HERE</w:t>
      </w:r>
    </w:p>
    <w:permEnd w:id="1530005966"/>
    <w:p w14:paraId="24ACBE24" w14:textId="729C31FE" w:rsidR="00CC59BB" w:rsidRDefault="00CC59BB" w:rsidP="00C54034">
      <w:pPr>
        <w:spacing w:after="0"/>
      </w:pPr>
      <w:r>
        <w:t>&lt;ESMA_QUESTION</w:t>
      </w:r>
      <w:r w:rsidR="005D4F78">
        <w:t>_CP3_</w:t>
      </w:r>
      <w:r>
        <w:t>5</w:t>
      </w:r>
      <w:r w:rsidR="00E619AB">
        <w:t>0</w:t>
      </w:r>
      <w:r>
        <w:t>&gt;</w:t>
      </w:r>
    </w:p>
    <w:p w14:paraId="746337AF" w14:textId="77777777" w:rsidR="00FA4100" w:rsidRDefault="00FA4100" w:rsidP="00C54034">
      <w:pPr>
        <w:spacing w:after="0"/>
      </w:pPr>
    </w:p>
    <w:p w14:paraId="3AA40BC9" w14:textId="093DF14C" w:rsidR="00CC59BB" w:rsidRDefault="00E619AB" w:rsidP="001101E8">
      <w:pPr>
        <w:pStyle w:val="Questionstyle"/>
      </w:pPr>
      <w:r w:rsidRPr="00E619AB">
        <w:t>Do you agree with the proposed way forward on Article 23 of RTS 7 ('Security and limits to access')? Please explain</w:t>
      </w:r>
      <w:r w:rsidR="005D4F78">
        <w:t>.</w:t>
      </w:r>
    </w:p>
    <w:p w14:paraId="426500DA" w14:textId="70FEA08F" w:rsidR="00CC59BB" w:rsidRDefault="00CC59BB" w:rsidP="00C54034">
      <w:pPr>
        <w:spacing w:after="0"/>
      </w:pPr>
      <w:r>
        <w:t>&lt;ESMA_QUESTION</w:t>
      </w:r>
      <w:r w:rsidR="005D4F78">
        <w:t>_CP3_</w:t>
      </w:r>
      <w:r w:rsidR="00E619AB">
        <w:t>51</w:t>
      </w:r>
      <w:r>
        <w:t>&gt;</w:t>
      </w:r>
    </w:p>
    <w:p w14:paraId="37DE7513" w14:textId="77777777" w:rsidR="00CC59BB" w:rsidRDefault="00CC59BB" w:rsidP="00C54034">
      <w:pPr>
        <w:spacing w:after="0"/>
      </w:pPr>
      <w:permStart w:id="1731550419" w:edGrp="everyone"/>
      <w:r>
        <w:t>TYPE YOUR TEXT HERE</w:t>
      </w:r>
    </w:p>
    <w:permEnd w:id="1731550419"/>
    <w:p w14:paraId="6C3E377C" w14:textId="54C0D29C" w:rsidR="00CC59BB" w:rsidRDefault="00CC59BB" w:rsidP="00C54034">
      <w:pPr>
        <w:spacing w:after="0"/>
      </w:pPr>
      <w:r>
        <w:t>&lt;ESMA_QUESTION</w:t>
      </w:r>
      <w:r w:rsidR="005D4F78">
        <w:t>_CP3_</w:t>
      </w:r>
      <w:r w:rsidR="00E619AB">
        <w:t>51</w:t>
      </w:r>
      <w:r>
        <w:t>&gt;</w:t>
      </w:r>
    </w:p>
    <w:p w14:paraId="29E38B3B" w14:textId="77777777" w:rsidR="00CC59BB" w:rsidRDefault="00CC59BB" w:rsidP="00F716D4"/>
    <w:p w14:paraId="19612197" w14:textId="2DA27A96" w:rsidR="00CC59BB" w:rsidRDefault="00E619AB" w:rsidP="001101E8">
      <w:pPr>
        <w:pStyle w:val="Questionstyle"/>
      </w:pPr>
      <w:r w:rsidRPr="00E619AB">
        <w:t>Do you agree with the proposed amendments to Article 6 of RTS 7 ('Outsourcing and procurement'), Article 16 ('Business continuity plan') and Article 17 ('Periodic review of business continuity arrangements')? Please explain</w:t>
      </w:r>
      <w:r w:rsidR="005D4F78">
        <w:t>.</w:t>
      </w:r>
    </w:p>
    <w:p w14:paraId="3E525873" w14:textId="724157A7" w:rsidR="00CC59BB" w:rsidRDefault="00CC59BB" w:rsidP="00C54034">
      <w:pPr>
        <w:spacing w:after="0"/>
      </w:pPr>
      <w:r>
        <w:lastRenderedPageBreak/>
        <w:t>&lt;ESMA_QUESTION</w:t>
      </w:r>
      <w:r w:rsidR="005D4F78">
        <w:t>_CP3_</w:t>
      </w:r>
      <w:r w:rsidR="00E619AB">
        <w:t>52</w:t>
      </w:r>
      <w:r>
        <w:t>&gt;</w:t>
      </w:r>
    </w:p>
    <w:p w14:paraId="0E45C03F" w14:textId="20573873" w:rsidR="007C68F3" w:rsidRPr="007C68F3" w:rsidRDefault="007C68F3" w:rsidP="007C68F3">
      <w:pPr>
        <w:spacing w:after="0"/>
      </w:pPr>
      <w:permStart w:id="1212295819" w:edGrp="everyone"/>
      <w:r w:rsidRPr="007C68F3">
        <w:t xml:space="preserve">Article 6 of the draft RTS makes use of a broad definition of trading venue services in scope of the reporting requirement. This definition is very broad and could cover for example software commonly used by businesses such as Microsoft office, office leases, office cleaning services or an office taxi service. ICE stresses that the scope of the reporting obligation for non-essential outsourcing is overly broad and could therefore be considered as disproportional. Article 6 (4) introduces a catch all reporting obligation for outsourcing arrangements not subject to prior authorisation, which would cover all non-essential outsourced services regardless of their relevance to the operation of an exchange or monetary value. ICE suggests aligning the draft RTS with Article 40(b) of MiFID II, which refers to 'essential operating services'. </w:t>
      </w:r>
    </w:p>
    <w:p w14:paraId="24ECF320" w14:textId="77777777" w:rsidR="007C68F3" w:rsidRPr="007C68F3" w:rsidRDefault="007C68F3" w:rsidP="007C68F3">
      <w:pPr>
        <w:spacing w:after="0"/>
      </w:pPr>
    </w:p>
    <w:p w14:paraId="3137DBFB" w14:textId="5FF40AE7" w:rsidR="007C68F3" w:rsidRDefault="007C68F3" w:rsidP="007C68F3">
      <w:pPr>
        <w:spacing w:after="0"/>
      </w:pPr>
      <w:r w:rsidRPr="007C68F3">
        <w:t xml:space="preserve">In addition, in Article 6(2)(a) one of the regulatory notice requirements for outsourcing is 'where the service provider provides the same service to other trading venues'. When trading venues that make use of the same service provider are not part of the same group structure, the trading venue would also not know whether a service provider contracts with other trading venues and are therefore unable to meet the requirement to report the outsourcing arrangement. Moreover, this regulatory notice requirement, combined with the broad definition of trading venue services, could require shared use of off-the-shelf office software, cleaning services and other non-essential outsourced services.  </w:t>
      </w:r>
    </w:p>
    <w:p w14:paraId="77F59244" w14:textId="77777777" w:rsidR="007C68F3" w:rsidRPr="007C68F3" w:rsidRDefault="007C68F3" w:rsidP="007C68F3">
      <w:pPr>
        <w:spacing w:after="0"/>
      </w:pPr>
    </w:p>
    <w:p w14:paraId="3F97115D" w14:textId="41D0EAFC" w:rsidR="007C68F3" w:rsidRPr="007C68F3" w:rsidRDefault="007C68F3" w:rsidP="007C68F3">
      <w:pPr>
        <w:spacing w:after="0"/>
      </w:pPr>
      <w:r w:rsidRPr="007C68F3">
        <w:t xml:space="preserve">Moreover, Article 6 only refers to new outsourcing arrangements and does not provide any clarity on how to deal with existing contracts and any amendment thereto. Article 6’s reference to trading venue services, rather than service providers, also makes it unclear the reporting </w:t>
      </w:r>
      <w:proofErr w:type="gramStart"/>
      <w:r w:rsidRPr="007C68F3">
        <w:t>obligation  when</w:t>
      </w:r>
      <w:proofErr w:type="gramEnd"/>
      <w:r w:rsidRPr="007C68F3">
        <w:t xml:space="preserve"> trading venue changes its service provider but the service is the same (e.g., telecom services). Lastly, we note that Article 6, paragraph 3 of the draft RTS 7 intends to reference point (b) in paragraph 2 of the same article, but incorrectly references paragraph 3.</w:t>
      </w:r>
    </w:p>
    <w:p w14:paraId="78180F43" w14:textId="2181E551" w:rsidR="00CC59BB" w:rsidRDefault="00CC59BB" w:rsidP="00C54034">
      <w:pPr>
        <w:spacing w:after="0"/>
      </w:pPr>
    </w:p>
    <w:permEnd w:id="1212295819"/>
    <w:p w14:paraId="4E0E7539" w14:textId="24D65964" w:rsidR="00CC59BB" w:rsidRDefault="00CC59BB" w:rsidP="00C54034">
      <w:pPr>
        <w:spacing w:after="0"/>
      </w:pPr>
      <w:r>
        <w:t>&lt;ESMA_QUESTION</w:t>
      </w:r>
      <w:r w:rsidR="005D4F78">
        <w:t>_CP3_</w:t>
      </w:r>
      <w:r w:rsidR="00E619AB">
        <w:t>52</w:t>
      </w:r>
      <w:r>
        <w:t>&gt;</w:t>
      </w:r>
    </w:p>
    <w:p w14:paraId="27489590" w14:textId="77777777" w:rsidR="00E619AB" w:rsidRDefault="00E619AB" w:rsidP="00C54034">
      <w:pPr>
        <w:spacing w:after="0"/>
      </w:pPr>
    </w:p>
    <w:p w14:paraId="2BDDFD3B" w14:textId="77777777" w:rsidR="00E619AB" w:rsidRDefault="00E619AB" w:rsidP="00C54034">
      <w:pPr>
        <w:spacing w:after="0"/>
      </w:pPr>
    </w:p>
    <w:p w14:paraId="3E5C8EC1" w14:textId="77777777" w:rsidR="00E619AB" w:rsidRDefault="00E619AB" w:rsidP="00C54034">
      <w:pPr>
        <w:spacing w:after="0"/>
      </w:pPr>
    </w:p>
    <w:p w14:paraId="7BFA240B" w14:textId="2354D4FE" w:rsidR="00692ADF" w:rsidRDefault="00692ADF" w:rsidP="00692ADF">
      <w:pPr>
        <w:spacing w:after="0" w:line="240" w:lineRule="auto"/>
        <w:jc w:val="left"/>
      </w:pPr>
    </w:p>
    <w:p w14:paraId="6311D425" w14:textId="2FBB2966" w:rsidR="00CC59BB" w:rsidRDefault="00E619AB" w:rsidP="001101E8">
      <w:pPr>
        <w:pStyle w:val="Questionstyle"/>
      </w:pPr>
      <w:r w:rsidRPr="00E619AB">
        <w:t>Do you suggest the deletion of other RTS 7 provisions due to the amendments to Article 48 of MiFID II? Please explain</w:t>
      </w:r>
      <w:r w:rsidR="00C05202">
        <w:t>.</w:t>
      </w:r>
    </w:p>
    <w:p w14:paraId="3E0480CF" w14:textId="67BC3E09" w:rsidR="00CC59BB" w:rsidRDefault="00CC59BB" w:rsidP="00C54034">
      <w:pPr>
        <w:spacing w:after="0"/>
      </w:pPr>
      <w:r>
        <w:t>&lt;ESMA_QUESTION</w:t>
      </w:r>
      <w:r w:rsidR="005D4F78">
        <w:t>_CP3_</w:t>
      </w:r>
      <w:r w:rsidR="00E619AB">
        <w:t>53</w:t>
      </w:r>
      <w:r>
        <w:t>&gt;</w:t>
      </w:r>
    </w:p>
    <w:p w14:paraId="4DCE5838" w14:textId="77777777" w:rsidR="00CC59BB" w:rsidRDefault="00CC59BB" w:rsidP="00C54034">
      <w:pPr>
        <w:spacing w:after="0"/>
      </w:pPr>
      <w:permStart w:id="1367754514" w:edGrp="everyone"/>
      <w:r>
        <w:t>TYPE YOUR TEXT HERE</w:t>
      </w:r>
    </w:p>
    <w:permEnd w:id="1367754514"/>
    <w:p w14:paraId="001B4014" w14:textId="37A7F1F6" w:rsidR="00CC59BB" w:rsidRDefault="00CC59BB" w:rsidP="00C54034">
      <w:pPr>
        <w:spacing w:after="0"/>
      </w:pPr>
      <w:r>
        <w:t>&lt;ESMA_QUESTION</w:t>
      </w:r>
      <w:r w:rsidR="005D4F78">
        <w:t>_CP3_</w:t>
      </w:r>
      <w:r w:rsidR="00E619AB">
        <w:t>53</w:t>
      </w:r>
      <w:r>
        <w:t>&gt;</w:t>
      </w:r>
    </w:p>
    <w:p w14:paraId="7CD11F2A" w14:textId="77777777" w:rsidR="00692ADF" w:rsidRDefault="00692ADF" w:rsidP="00C54034">
      <w:pPr>
        <w:spacing w:after="0"/>
      </w:pPr>
    </w:p>
    <w:p w14:paraId="36926459" w14:textId="106EA204" w:rsidR="00CC59BB" w:rsidRDefault="00E619AB" w:rsidP="001101E8">
      <w:pPr>
        <w:pStyle w:val="Questionstyle"/>
      </w:pPr>
      <w:r w:rsidRPr="00E619AB">
        <w:t>Do you suggest the amendment to other provisions of RTS 7, due the amendments to Article 48 of MiFID II? Please explain</w:t>
      </w:r>
      <w:r w:rsidR="005D4F78">
        <w:t>.</w:t>
      </w:r>
    </w:p>
    <w:p w14:paraId="29206BAC" w14:textId="7AB92F93" w:rsidR="00CC59BB" w:rsidRDefault="00CC59BB" w:rsidP="00C54034">
      <w:pPr>
        <w:spacing w:after="0"/>
      </w:pPr>
      <w:r>
        <w:lastRenderedPageBreak/>
        <w:t>&lt;ESMA_QUESTION</w:t>
      </w:r>
      <w:r w:rsidR="005D4F78">
        <w:t>_CP3_</w:t>
      </w:r>
      <w:r w:rsidR="00E619AB">
        <w:t>54</w:t>
      </w:r>
      <w:r>
        <w:t>&gt;</w:t>
      </w:r>
    </w:p>
    <w:p w14:paraId="5BCF67F2" w14:textId="77777777" w:rsidR="00CC59BB" w:rsidRDefault="00CC59BB" w:rsidP="00C54034">
      <w:pPr>
        <w:spacing w:after="0"/>
      </w:pPr>
      <w:permStart w:id="1244420503" w:edGrp="everyone"/>
      <w:r>
        <w:t>TYPE YOUR TEXT HERE</w:t>
      </w:r>
    </w:p>
    <w:permEnd w:id="1244420503"/>
    <w:p w14:paraId="3ED38D2D" w14:textId="23B1B0AD" w:rsidR="00CC59BB" w:rsidRDefault="00CC59BB" w:rsidP="00C54034">
      <w:pPr>
        <w:spacing w:after="0"/>
      </w:pPr>
      <w:r>
        <w:t>&lt;ESMA_QUESTION</w:t>
      </w:r>
      <w:r w:rsidR="005D4F78">
        <w:t>_CP3_</w:t>
      </w:r>
      <w:r w:rsidR="00E619AB">
        <w:t>54</w:t>
      </w:r>
      <w:r>
        <w:t>&gt;</w:t>
      </w:r>
    </w:p>
    <w:p w14:paraId="54DBBE27" w14:textId="48F30A10" w:rsidR="00CC59BB" w:rsidRDefault="00CC59BB" w:rsidP="00F716D4"/>
    <w:p w14:paraId="147C454A" w14:textId="77777777" w:rsidR="002D36A3" w:rsidRDefault="002D36A3" w:rsidP="00692ADF">
      <w:pPr>
        <w:spacing w:after="0"/>
      </w:pPr>
    </w:p>
    <w:sectPr w:rsidR="002D36A3"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6F64A" w14:textId="77777777" w:rsidR="003B46CC" w:rsidRDefault="003B46CC" w:rsidP="00F716D4">
      <w:r>
        <w:separator/>
      </w:r>
    </w:p>
    <w:p w14:paraId="21C36CEC" w14:textId="77777777" w:rsidR="003B46CC" w:rsidRDefault="003B46CC" w:rsidP="00F716D4"/>
  </w:endnote>
  <w:endnote w:type="continuationSeparator" w:id="0">
    <w:p w14:paraId="7B3162CE" w14:textId="77777777" w:rsidR="003B46CC" w:rsidRDefault="003B46CC" w:rsidP="00F716D4">
      <w:r>
        <w:continuationSeparator/>
      </w:r>
    </w:p>
    <w:p w14:paraId="30A862B6" w14:textId="77777777" w:rsidR="003B46CC" w:rsidRDefault="003B46CC" w:rsidP="00F716D4"/>
  </w:endnote>
  <w:endnote w:type="continuationNotice" w:id="1">
    <w:p w14:paraId="0DF9942F" w14:textId="77777777" w:rsidR="003B46CC" w:rsidRDefault="003B46C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6F913" w14:textId="77777777" w:rsidR="003B46CC" w:rsidRDefault="003B46CC" w:rsidP="00F716D4">
      <w:r>
        <w:separator/>
      </w:r>
    </w:p>
    <w:p w14:paraId="0ACE12FD" w14:textId="77777777" w:rsidR="003B46CC" w:rsidRDefault="003B46CC" w:rsidP="00F716D4"/>
  </w:footnote>
  <w:footnote w:type="continuationSeparator" w:id="0">
    <w:p w14:paraId="0F9A7358" w14:textId="77777777" w:rsidR="003B46CC" w:rsidRDefault="003B46CC" w:rsidP="00F716D4">
      <w:r>
        <w:continuationSeparator/>
      </w:r>
    </w:p>
    <w:p w14:paraId="3347AA25" w14:textId="77777777" w:rsidR="003B46CC" w:rsidRDefault="003B46CC" w:rsidP="00F716D4"/>
  </w:footnote>
  <w:footnote w:type="continuationNotice" w:id="1">
    <w:p w14:paraId="2DE3E2D2" w14:textId="77777777" w:rsidR="003B46CC" w:rsidRDefault="003B46CC"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Pr="00E43387" w:rsidRDefault="00C54034" w:rsidP="00F716D4">
    <w:pPr>
      <w:pStyle w:val="HeaderFoot"/>
    </w:pPr>
    <w:bookmarkStart w:id="4" w:name="_Hlk124775980"/>
    <w:bookmarkStart w:id="5" w:name="_Hlk124775948"/>
  </w:p>
  <w:p w14:paraId="011E436B" w14:textId="5B5B067B" w:rsidR="00F87468" w:rsidRPr="00E43387" w:rsidRDefault="0045021A" w:rsidP="00F716D4">
    <w:pPr>
      <w:pStyle w:val="HeaderFoot"/>
    </w:pPr>
    <w:r w:rsidRPr="00E43387">
      <w:t>1</w:t>
    </w:r>
    <w:r w:rsidR="00E43387" w:rsidRPr="00E43387">
      <w:t>0 July</w:t>
    </w:r>
    <w:bookmarkEnd w:id="4"/>
    <w:r w:rsidR="00E43387" w:rsidRPr="00E43387">
      <w:t>2024</w:t>
    </w:r>
  </w:p>
  <w:p w14:paraId="4661A9E6" w14:textId="76EA7F3E" w:rsidR="00F107EF" w:rsidRPr="00F716D4" w:rsidRDefault="00E43387" w:rsidP="00C54034">
    <w:pPr>
      <w:pStyle w:val="HeaderFoot"/>
    </w:pPr>
    <w:bookmarkStart w:id="6" w:name="_Hlk124775957"/>
    <w:r w:rsidRPr="00E43387">
      <w:t>ESMA74-2134169708-7344</w:t>
    </w:r>
    <w:bookmarkEnd w:id="5"/>
    <w:bookmarkEnd w:id="6"/>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90AC855E"/>
    <w:lvl w:ilvl="0" w:tplc="D7AECEE6">
      <w:start w:val="36"/>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AF1669"/>
    <w:multiLevelType w:val="hybridMultilevel"/>
    <w:tmpl w:val="1F4AAECC"/>
    <w:lvl w:ilvl="0" w:tplc="050E587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5"/>
  </w:num>
  <w:num w:numId="20" w16cid:durableId="1805388212">
    <w:abstractNumId w:val="34"/>
  </w:num>
  <w:num w:numId="21" w16cid:durableId="538709007">
    <w:abstractNumId w:val="24"/>
  </w:num>
  <w:num w:numId="22" w16cid:durableId="104540172">
    <w:abstractNumId w:val="7"/>
  </w:num>
  <w:num w:numId="23" w16cid:durableId="1824349076">
    <w:abstractNumId w:val="28"/>
  </w:num>
  <w:num w:numId="24" w16cid:durableId="672032853">
    <w:abstractNumId w:val="27"/>
  </w:num>
  <w:num w:numId="25" w16cid:durableId="48917541">
    <w:abstractNumId w:val="18"/>
  </w:num>
  <w:num w:numId="26" w16cid:durableId="978925443">
    <w:abstractNumId w:val="31"/>
  </w:num>
  <w:num w:numId="27" w16cid:durableId="1036613928">
    <w:abstractNumId w:val="36"/>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3"/>
  </w:num>
  <w:num w:numId="33" w16cid:durableId="2076850202">
    <w:abstractNumId w:val="32"/>
  </w:num>
  <w:num w:numId="34" w16cid:durableId="469176496">
    <w:abstractNumId w:val="10"/>
  </w:num>
  <w:num w:numId="35" w16cid:durableId="674843309">
    <w:abstractNumId w:val="16"/>
  </w:num>
  <w:num w:numId="36" w16cid:durableId="1954971501">
    <w:abstractNumId w:val="37"/>
  </w:num>
  <w:num w:numId="37" w16cid:durableId="134956059">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Yed++jesoeBXb8ocwSolOx2eLq/8AKl9xHlB9y7fpWYBq2SS7cQPNWg4bM7E8TqL3EplT6DsvkG61l8Ize7yhw==" w:salt="N9ws7DgLe9e2Ourq43DNC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7FC"/>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4569"/>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0E7B"/>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978"/>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08B"/>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C5F"/>
    <w:rsid w:val="005E7529"/>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5694B"/>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1EEB"/>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A4424"/>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68F3"/>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2A2"/>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4971"/>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E2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4D6"/>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5493"/>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02E"/>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0439"/>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5D42"/>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3F"/>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97E"/>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1101E8"/>
    <w:pPr>
      <w:numPr>
        <w:numId w:val="34"/>
      </w:numPr>
      <w:contextualSpacing/>
    </w:pPr>
    <w:rPr>
      <w:b/>
      <w:szCs w:val="22"/>
    </w:rPr>
  </w:style>
  <w:style w:type="character" w:customStyle="1" w:styleId="QuestionstyleChar">
    <w:name w:val="Question style Char"/>
    <w:basedOn w:val="DefaultParagraphFont"/>
    <w:link w:val="Questionstyle"/>
    <w:rsid w:val="001101E8"/>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11045549">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0683414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4898860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784125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53134604">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894</Value>
      <Value>895</Value>
      <Value>103</Value>
      <Value>8</Value>
    </TaxCatchAll>
    <_dlc_DocId xmlns="d0fb0f98-34f9-4d57-9559-eb8efd17aa5e">ESMA74-2134169708-7344</_dlc_DocId>
    <_dlc_DocIdUrl xmlns="d0fb0f98-34f9-4d57-9559-eb8efd17aa5e">
      <Url>https://securitiesandmarketsauth.sharepoint.com/sites/sherpa-trdu/_layouts/15/DocIdRedir.aspx?ID=ESMA74-2134169708-7344</Url>
      <Description>ESMA74-2134169708-7344</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TAs ITSs RTSs: new and amendments</TermName>
          <TermId xmlns="http://schemas.microsoft.com/office/infopath/2007/PartnerControls">cb937b6c-0f1a-40e7-ab35-3044279ac8a7</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2024 - RTS 1 and CDR 2017/567 amendment (MiFID II/ MiFIR review)</TermName>
          <TermId xmlns="http://schemas.microsoft.com/office/infopath/2007/PartnerControls">959daaf9-95d0-45cf-b55f-f0faf823b52d</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f5465789-808f-433c-88e1-b70fe6f2db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2D15F-D031-4B10-A11A-1D35C6E14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d0fb0f98-34f9-4d57-9559-eb8efd17aa5e"/>
    <ds:schemaRef ds:uri="http://purl.org/dc/terms/"/>
    <ds:schemaRef ds:uri="http://purl.org/dc/elements/1.1/"/>
    <ds:schemaRef ds:uri="f5465789-808f-433c-88e1-b70fe6f2db64"/>
    <ds:schemaRef ds:uri="http://schemas.microsoft.com/office/infopath/2007/PartnerControls"/>
    <ds:schemaRef ds:uri="http://schemas.microsoft.com/office/2006/documentManagement/types"/>
    <ds:schemaRef ds:uri="http://schemas.microsoft.com/sharepoint/v3"/>
    <ds:schemaRef ds:uri="http://schemas.openxmlformats.org/package/2006/metadata/core-properties"/>
    <ds:schemaRef ds:uri="http://schemas.microsoft.com/sharepoint/v4"/>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3013</Words>
  <Characters>17385</Characters>
  <Application>Microsoft Office Word</Application>
  <DocSecurity>8</DocSecurity>
  <Lines>144</Lines>
  <Paragraphs>40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20358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Jethro van Hardeveld</cp:lastModifiedBy>
  <cp:revision>18</cp:revision>
  <cp:lastPrinted>2015-02-18T11:01:00Z</cp:lastPrinted>
  <dcterms:created xsi:type="dcterms:W3CDTF">2024-10-15T15:28:00Z</dcterms:created>
  <dcterms:modified xsi:type="dcterms:W3CDTF">2024-10-15T15:49:00Z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85f28869-c26d-46e8-b511-68e8120e1a79</vt:lpwstr>
  </property>
  <property fmtid="{D5CDD505-2E9C-101B-9397-08002B2CF9AE}" pid="4" name="TeamName">
    <vt:lpwstr>8</vt:lpwstr>
  </property>
  <property fmtid="{D5CDD505-2E9C-101B-9397-08002B2CF9AE}" pid="5" name="Topic">
    <vt:lpwstr>895</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True</vt:lpwstr>
  </property>
</Properties>
</file>