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AA30"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4473B01F" w:rsidR="00E70E2E" w:rsidRDefault="00E70E2E" w:rsidP="00E70E2E">
      <w:pPr>
        <w:rPr>
          <w:b/>
        </w:rPr>
      </w:pPr>
      <w:r w:rsidRPr="005B6B12">
        <w:t xml:space="preserve">ESMA will consider all comments </w:t>
      </w:r>
      <w:r w:rsidRPr="009E1C55">
        <w:t xml:space="preserve">received by </w:t>
      </w:r>
      <w:r w:rsidR="000E669A" w:rsidRPr="000E669A">
        <w:rPr>
          <w:b/>
          <w:color w:val="FF0000"/>
        </w:rPr>
        <w:t>30</w:t>
      </w:r>
      <w:r w:rsidR="009E1C55" w:rsidRPr="000E669A">
        <w:rPr>
          <w:b/>
          <w:color w:val="FF0000"/>
        </w:rPr>
        <w:t xml:space="preserve"> September </w:t>
      </w:r>
      <w:r w:rsidR="005A775C" w:rsidRPr="000E669A">
        <w:rPr>
          <w:b/>
          <w:color w:val="FF0000"/>
        </w:rPr>
        <w:t>202</w:t>
      </w:r>
      <w:r w:rsidR="004934BA" w:rsidRPr="000E669A">
        <w:rPr>
          <w:b/>
          <w:color w:val="FF0000"/>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E57EB">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58303580" w:rsidR="00C2682A" w:rsidRPr="00104E00" w:rsidRDefault="004B08F2" w:rsidP="00104E00">
                <w:pPr>
                  <w:jc w:val="left"/>
                  <w:rPr>
                    <w:rStyle w:val="PlaceholderText"/>
                  </w:rPr>
                </w:pPr>
                <w:r w:rsidRPr="004B08F2">
                  <w:rPr>
                    <w:rStyle w:val="PlaceholderText"/>
                  </w:rPr>
                  <w:t>European Venues and Intermediaries Association [EVIA]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E2ED396" w:rsidR="00C2682A" w:rsidRPr="00104E00" w:rsidRDefault="000D6AB3"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B08F2">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069A4DD3" w:rsidR="00C2682A" w:rsidRPr="00104E00" w:rsidRDefault="004B08F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9AB1A11" w:rsidR="00C2682A" w:rsidRPr="00104E00" w:rsidRDefault="004B08F2"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p w14:paraId="05D4196B" w14:textId="117DA791" w:rsidR="00B25E0D" w:rsidRPr="00B25E0D" w:rsidRDefault="00FA4100" w:rsidP="00FA4100">
      <w:pPr>
        <w:pStyle w:val="Heading1"/>
        <w:numPr>
          <w:ilvl w:val="0"/>
          <w:numId w:val="0"/>
        </w:numPr>
        <w:ind w:left="709"/>
      </w:pPr>
      <w:r>
        <w:t xml:space="preserve">2.1 </w:t>
      </w:r>
      <w:r w:rsidR="002D36A3">
        <w:t>CDR 2017/56</w:t>
      </w:r>
      <w:r w:rsidR="005D4F78">
        <w:t>7</w:t>
      </w:r>
    </w:p>
    <w:bookmarkEnd w:id="10"/>
    <w:bookmarkEnd w:id="11"/>
    <w:p w14:paraId="5DA4D64B" w14:textId="75257578" w:rsidR="00CC59BB" w:rsidRDefault="005D4F78" w:rsidP="007C5BD5">
      <w:pPr>
        <w:pStyle w:val="Questionstyle"/>
      </w:pPr>
      <w:r w:rsidRPr="005D4F78">
        <w:t>Should the use of alternative data to perform the calculations (i.e. as described under Option 2 above) be feasible, what would be the costs and the benefits of such a change for different categories of market participants, including in relation to the change and run costs of reporting systems, data quality assurance and other relevant aspects? Do you have other comments on this potential change, e.g. on specific issues, challenges or alternatives that could be considered by ESMA in its assessment?</w:t>
      </w:r>
    </w:p>
    <w:p w14:paraId="17BDD96F" w14:textId="03B46972" w:rsidR="00CC59BB" w:rsidRDefault="00CC59BB" w:rsidP="00C54034">
      <w:pPr>
        <w:spacing w:after="0"/>
      </w:pPr>
      <w:r>
        <w:t>&lt;ESMA_QUESTION</w:t>
      </w:r>
      <w:r w:rsidR="005D4F78">
        <w:t>_CP3_</w:t>
      </w:r>
      <w:r>
        <w:t>1&gt;</w:t>
      </w:r>
    </w:p>
    <w:p w14:paraId="11233438" w14:textId="77777777" w:rsidR="004B08F2" w:rsidRPr="00055285" w:rsidRDefault="004B08F2" w:rsidP="004B08F2">
      <w:pPr>
        <w:spacing w:before="100" w:beforeAutospacing="1" w:after="100" w:afterAutospacing="1" w:line="240" w:lineRule="auto"/>
        <w:rPr>
          <w:rFonts w:ascii="Roboto Light" w:hAnsi="Roboto Light"/>
          <w:color w:val="FF0000"/>
        </w:rPr>
      </w:pPr>
      <w:permStart w:id="124340805" w:edGrp="everyone"/>
      <w:r w:rsidRPr="00055285">
        <w:rPr>
          <w:rFonts w:ascii="Roboto Light" w:hAnsi="Roboto Light"/>
          <w:color w:val="FF0000"/>
        </w:rPr>
        <w:t xml:space="preserve">Whilst we would not be against option 2 on principle, we would need to better understand from ESMA what changes are needed to transaction reporting in order to make FITRS/DVCAP reporting redundant. Our preference is for both FITRS and DVCAP to be made redundant if Option 2 goes ahead rather than only keep FITRS. Therefore, we find it difficult to support that any move way from FITRS &amp; DVCAP across to a transaction reporting basis would provide any benefits that could be proportional to the degree of change required. </w:t>
      </w:r>
    </w:p>
    <w:p w14:paraId="0E9710CE"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If this was to be introduced, it should be phased in with plenty of time given how big of a change this would be.</w:t>
      </w:r>
    </w:p>
    <w:p w14:paraId="546C54C0" w14:textId="77777777" w:rsidR="004B08F2"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Whilst the Article 26 data may be more ephemeral and add more variance to the transparency calculations and to the DVC outcomes which would not be welcome.</w:t>
      </w:r>
    </w:p>
    <w:p w14:paraId="13E87216" w14:textId="77777777" w:rsidR="004B08F2" w:rsidRDefault="004B08F2" w:rsidP="00C54034">
      <w:pPr>
        <w:spacing w:after="0"/>
      </w:pPr>
    </w:p>
    <w:p w14:paraId="694B3729" w14:textId="04A047A0" w:rsidR="00CC59BB" w:rsidRDefault="00CC59BB" w:rsidP="00C54034">
      <w:pPr>
        <w:spacing w:after="0"/>
      </w:pPr>
      <w:r>
        <w:t>TYPE YOUR TEXT HERE</w:t>
      </w:r>
    </w:p>
    <w:permEnd w:id="124340805"/>
    <w:p w14:paraId="059016CF" w14:textId="50B402D2" w:rsidR="00CC59BB" w:rsidRDefault="00CC59BB" w:rsidP="00C54034">
      <w:pPr>
        <w:spacing w:after="0"/>
      </w:pPr>
      <w:r>
        <w:t>&lt;ESMA_QUESTION</w:t>
      </w:r>
      <w:r w:rsidR="005D4F78">
        <w:t>_CP3_</w:t>
      </w:r>
      <w:r>
        <w:t>1&gt;</w:t>
      </w:r>
    </w:p>
    <w:p w14:paraId="0445A411" w14:textId="628C6B54" w:rsidR="00B25E0D" w:rsidRDefault="00B25E0D" w:rsidP="00F716D4"/>
    <w:p w14:paraId="213BEB10" w14:textId="5228E258" w:rsidR="00CC59BB" w:rsidRDefault="005D4F78" w:rsidP="007C5BD5">
      <w:pPr>
        <w:pStyle w:val="Questionstyle"/>
      </w:pPr>
      <w:r w:rsidRPr="005D4F78">
        <w:t>Do you agree with the proposal on the start day of application of the transparency calculations? Please explain</w:t>
      </w:r>
      <w:r w:rsidR="00FA4100">
        <w:t>.</w:t>
      </w:r>
    </w:p>
    <w:p w14:paraId="12B58AF3" w14:textId="4F74BC2B" w:rsidR="00CC59BB" w:rsidRDefault="00CC59BB" w:rsidP="00C54034">
      <w:pPr>
        <w:spacing w:after="0"/>
      </w:pPr>
      <w:r>
        <w:t>&lt;ESMA_QUESTION</w:t>
      </w:r>
      <w:r w:rsidR="005D4F78">
        <w:t>_CP3_</w:t>
      </w:r>
      <w:r>
        <w:t>2&gt;</w:t>
      </w:r>
    </w:p>
    <w:p w14:paraId="363E9C54" w14:textId="77777777" w:rsidR="004B08F2" w:rsidRPr="00055285" w:rsidRDefault="004B08F2" w:rsidP="004B08F2">
      <w:pPr>
        <w:spacing w:before="100" w:beforeAutospacing="1" w:after="100" w:afterAutospacing="1" w:line="240" w:lineRule="auto"/>
        <w:rPr>
          <w:rFonts w:ascii="Roboto Light" w:hAnsi="Roboto Light"/>
          <w:color w:val="FF0000"/>
        </w:rPr>
      </w:pPr>
      <w:permStart w:id="1947404220" w:edGrp="everyone"/>
      <w:r w:rsidRPr="00055285">
        <w:rPr>
          <w:rFonts w:ascii="Roboto Light" w:hAnsi="Roboto Light"/>
          <w:color w:val="FF0000"/>
        </w:rPr>
        <w:t>Yes, we agree with the proposal to the use of the new field 6b.</w:t>
      </w:r>
      <w:r>
        <w:rPr>
          <w:rFonts w:ascii="Roboto Light" w:hAnsi="Roboto Light"/>
          <w:color w:val="FF0000"/>
        </w:rPr>
        <w:t xml:space="preserve"> We </w:t>
      </w:r>
      <w:r w:rsidRPr="00055285">
        <w:rPr>
          <w:rFonts w:ascii="Roboto Light" w:hAnsi="Roboto Light"/>
          <w:color w:val="FF0000"/>
        </w:rPr>
        <w:t xml:space="preserve">note that it will require </w:t>
      </w:r>
      <w:r>
        <w:rPr>
          <w:rFonts w:ascii="Roboto Light" w:hAnsi="Roboto Light"/>
          <w:color w:val="FF0000"/>
        </w:rPr>
        <w:t xml:space="preserve">the common application of a </w:t>
      </w:r>
      <w:r w:rsidRPr="00055285">
        <w:rPr>
          <w:rFonts w:ascii="Roboto Light" w:hAnsi="Roboto Light"/>
          <w:color w:val="FF0000"/>
        </w:rPr>
        <w:t>tech</w:t>
      </w:r>
      <w:r>
        <w:rPr>
          <w:rFonts w:ascii="Roboto Light" w:hAnsi="Roboto Light"/>
          <w:color w:val="FF0000"/>
        </w:rPr>
        <w:t xml:space="preserve">nical </w:t>
      </w:r>
      <w:r w:rsidRPr="00055285">
        <w:rPr>
          <w:rFonts w:ascii="Roboto Light" w:hAnsi="Roboto Light"/>
          <w:color w:val="FF0000"/>
        </w:rPr>
        <w:t>lift to implement</w:t>
      </w:r>
      <w:r>
        <w:rPr>
          <w:rFonts w:ascii="Roboto Light" w:hAnsi="Roboto Light"/>
          <w:color w:val="FF0000"/>
        </w:rPr>
        <w:t>,</w:t>
      </w:r>
      <w:r w:rsidRPr="00055285">
        <w:rPr>
          <w:rFonts w:ascii="Roboto Light" w:hAnsi="Roboto Light"/>
          <w:color w:val="FF0000"/>
        </w:rPr>
        <w:t xml:space="preserve"> as </w:t>
      </w:r>
      <w:r>
        <w:rPr>
          <w:rFonts w:ascii="Roboto Light" w:hAnsi="Roboto Light"/>
          <w:color w:val="FF0000"/>
        </w:rPr>
        <w:t>our trading venue membership</w:t>
      </w:r>
      <w:r w:rsidRPr="00055285">
        <w:rPr>
          <w:rFonts w:ascii="Roboto Light" w:hAnsi="Roboto Light"/>
          <w:color w:val="FF0000"/>
        </w:rPr>
        <w:t xml:space="preserve"> </w:t>
      </w:r>
      <w:r>
        <w:rPr>
          <w:rFonts w:ascii="Roboto Light" w:hAnsi="Roboto Light"/>
          <w:color w:val="FF0000"/>
        </w:rPr>
        <w:t xml:space="preserve">would then require a novel </w:t>
      </w:r>
      <w:r w:rsidRPr="00055285">
        <w:rPr>
          <w:rFonts w:ascii="Roboto Light" w:hAnsi="Roboto Light"/>
          <w:color w:val="FF0000"/>
        </w:rPr>
        <w:t>external feed to understand which venue first reported the instrument.</w:t>
      </w:r>
    </w:p>
    <w:p w14:paraId="4E5B422A" w14:textId="77777777" w:rsidR="004B08F2" w:rsidRDefault="004B08F2" w:rsidP="00C54034">
      <w:pPr>
        <w:spacing w:after="0"/>
      </w:pPr>
    </w:p>
    <w:p w14:paraId="59A0405A" w14:textId="24C5ABC4" w:rsidR="00CC59BB" w:rsidRDefault="00CC59BB" w:rsidP="00C54034">
      <w:pPr>
        <w:spacing w:after="0"/>
      </w:pPr>
      <w:r>
        <w:t>TYPE YOUR TEXT HERE</w:t>
      </w:r>
    </w:p>
    <w:permEnd w:id="1947404220"/>
    <w:p w14:paraId="73D19FBF" w14:textId="2437B5B9" w:rsidR="00CC59BB" w:rsidRDefault="00CC59BB" w:rsidP="00C54034">
      <w:pPr>
        <w:spacing w:after="0"/>
      </w:pPr>
      <w:r>
        <w:t>&lt;ESMA_QUESTION</w:t>
      </w:r>
      <w:r w:rsidR="005D4F78">
        <w:t>_CP3_</w:t>
      </w:r>
      <w:r>
        <w:t>2&gt;</w:t>
      </w:r>
    </w:p>
    <w:p w14:paraId="4BEA6789" w14:textId="77777777" w:rsidR="00CC59BB" w:rsidRDefault="00CC59BB" w:rsidP="00F716D4"/>
    <w:p w14:paraId="2253A079" w14:textId="77777777" w:rsidR="005D4F78" w:rsidRDefault="005D4F78" w:rsidP="00F716D4"/>
    <w:p w14:paraId="1BAB9E7F" w14:textId="77777777" w:rsidR="005D4F78" w:rsidRDefault="005D4F78" w:rsidP="00F716D4"/>
    <w:p w14:paraId="7C87420C" w14:textId="77777777" w:rsidR="005D4F78" w:rsidRDefault="005D4F78" w:rsidP="00F716D4"/>
    <w:p w14:paraId="7A92C410" w14:textId="4B812FCB" w:rsidR="00CC59BB" w:rsidRDefault="005D4F78" w:rsidP="007C5BD5">
      <w:pPr>
        <w:pStyle w:val="Questionstyle"/>
      </w:pPr>
      <w:r w:rsidRPr="005D4F78">
        <w:t>Do you agree with the proposal on the denominator of the (i) ADT, (ii) ADNTE and (iii) for specifying daily traded parameter? Please explain</w:t>
      </w:r>
      <w:r w:rsidR="00FA4100">
        <w:t>.</w:t>
      </w:r>
    </w:p>
    <w:p w14:paraId="6B789D16" w14:textId="151F7A08" w:rsidR="00CC59BB" w:rsidRDefault="00CC59BB" w:rsidP="00C54034">
      <w:pPr>
        <w:spacing w:after="0"/>
      </w:pPr>
      <w:r>
        <w:t>&lt;ESMA_QUESTION</w:t>
      </w:r>
      <w:r w:rsidR="005D4F78">
        <w:t>_CP3_</w:t>
      </w:r>
      <w:r>
        <w:t>3&gt;</w:t>
      </w:r>
    </w:p>
    <w:p w14:paraId="6A71046F" w14:textId="77777777" w:rsidR="004B08F2" w:rsidRPr="00055285" w:rsidRDefault="004B08F2" w:rsidP="004B08F2">
      <w:pPr>
        <w:spacing w:before="100" w:beforeAutospacing="1" w:after="100" w:afterAutospacing="1" w:line="240" w:lineRule="auto"/>
        <w:rPr>
          <w:rFonts w:ascii="Roboto Light" w:hAnsi="Roboto Light"/>
          <w:color w:val="FF0000"/>
        </w:rPr>
      </w:pPr>
      <w:permStart w:id="2005885194" w:edGrp="everyone"/>
      <w:r w:rsidRPr="00055285">
        <w:rPr>
          <w:rFonts w:ascii="Roboto Light" w:hAnsi="Roboto Light"/>
          <w:color w:val="FF0000"/>
        </w:rPr>
        <w:t>Yes, we agree with the proposal for the denominators together with the calculation of the daily traded parameter because these should both clarify and simplify the application.</w:t>
      </w:r>
    </w:p>
    <w:p w14:paraId="45798C47" w14:textId="77777777" w:rsidR="004B08F2" w:rsidRDefault="004B08F2" w:rsidP="00C54034">
      <w:pPr>
        <w:spacing w:after="0"/>
      </w:pPr>
    </w:p>
    <w:p w14:paraId="0D2F37D3" w14:textId="07F10C82" w:rsidR="00CC59BB" w:rsidRDefault="00CC59BB" w:rsidP="00C54034">
      <w:pPr>
        <w:spacing w:after="0"/>
      </w:pPr>
      <w:r>
        <w:t>TYPE YOUR TEXT HERE</w:t>
      </w:r>
    </w:p>
    <w:permEnd w:id="2005885194"/>
    <w:p w14:paraId="677D639B" w14:textId="5AF79809" w:rsidR="00CC59BB" w:rsidRDefault="00CC59BB" w:rsidP="00C54034">
      <w:pPr>
        <w:spacing w:after="0"/>
      </w:pPr>
      <w:r>
        <w:t>&lt;ESMA_QUESTION</w:t>
      </w:r>
      <w:r w:rsidR="005D4F78">
        <w:t>_CP3_</w:t>
      </w:r>
      <w:r>
        <w:t>3&gt;</w:t>
      </w:r>
    </w:p>
    <w:p w14:paraId="506315DD" w14:textId="77777777" w:rsidR="00CC59BB" w:rsidRDefault="00CC59BB" w:rsidP="00F716D4"/>
    <w:p w14:paraId="044A8FFD" w14:textId="41775C76" w:rsidR="00CC59BB" w:rsidRDefault="005D4F78" w:rsidP="007C5BD5">
      <w:pPr>
        <w:pStyle w:val="Questionstyle"/>
      </w:pPr>
      <w:r w:rsidRPr="005D4F78">
        <w:t>Do you agree with the proposal on the liquidity determination for shares? Please explain</w:t>
      </w:r>
      <w:r w:rsidR="00FA4100">
        <w:t>.</w:t>
      </w:r>
    </w:p>
    <w:p w14:paraId="3B828213" w14:textId="2C9D497F" w:rsidR="00CC59BB" w:rsidRDefault="00CC59BB" w:rsidP="00C54034">
      <w:pPr>
        <w:spacing w:after="0"/>
      </w:pPr>
      <w:r>
        <w:t>&lt;ESMA_QUESTION</w:t>
      </w:r>
      <w:r w:rsidR="005D4F78">
        <w:t>_CP3_</w:t>
      </w:r>
      <w:r>
        <w:t>4&gt;</w:t>
      </w:r>
    </w:p>
    <w:p w14:paraId="29BC07E8" w14:textId="77777777" w:rsidR="004B08F2" w:rsidRPr="00055285" w:rsidRDefault="004B08F2" w:rsidP="004B08F2">
      <w:pPr>
        <w:spacing w:before="100" w:beforeAutospacing="1" w:after="100" w:afterAutospacing="1" w:line="240" w:lineRule="auto"/>
        <w:rPr>
          <w:rFonts w:ascii="Roboto Light" w:hAnsi="Roboto Light"/>
          <w:color w:val="FF0000"/>
        </w:rPr>
      </w:pPr>
      <w:permStart w:id="1235513680" w:edGrp="everyone"/>
      <w:r w:rsidRPr="00055285">
        <w:rPr>
          <w:rFonts w:ascii="Roboto Light" w:hAnsi="Roboto Light"/>
          <w:color w:val="FF0000"/>
        </w:rPr>
        <w:t>Yes, we agree with the transition to market capitalisation, and agree with the approach to calculate the market capitalisation which is anyway a much-used metric by the industry. We note that the impact as shown in table 1, especially on the major markets is minimal.</w:t>
      </w:r>
    </w:p>
    <w:p w14:paraId="7AC69ACC" w14:textId="77777777" w:rsidR="004B08F2" w:rsidRDefault="004B08F2" w:rsidP="00C54034">
      <w:pPr>
        <w:spacing w:after="0"/>
      </w:pPr>
    </w:p>
    <w:p w14:paraId="18C4F057" w14:textId="7714F9F8" w:rsidR="00CC59BB" w:rsidRDefault="00CC59BB" w:rsidP="00C54034">
      <w:pPr>
        <w:spacing w:after="0"/>
      </w:pPr>
      <w:r>
        <w:t>TYPE YOUR TEXT HERE</w:t>
      </w:r>
    </w:p>
    <w:permEnd w:id="1235513680"/>
    <w:p w14:paraId="5645007D" w14:textId="4E2E9AE4" w:rsidR="00CC59BB" w:rsidRDefault="00CC59BB" w:rsidP="00C54034">
      <w:pPr>
        <w:spacing w:after="0"/>
      </w:pPr>
      <w:r>
        <w:t>&lt;ESMA_QUESTION</w:t>
      </w:r>
      <w:r w:rsidR="005D4F78">
        <w:t>_CP3_</w:t>
      </w:r>
      <w:r>
        <w:t>4&gt;</w:t>
      </w:r>
    </w:p>
    <w:p w14:paraId="6A5562F7" w14:textId="7B74717E" w:rsidR="00BB1973" w:rsidRDefault="00BB1973" w:rsidP="00F716D4"/>
    <w:p w14:paraId="51E3550B" w14:textId="5B5E3F69" w:rsidR="00CC59BB" w:rsidRDefault="005D4F78" w:rsidP="007C5BD5">
      <w:pPr>
        <w:pStyle w:val="Questionstyle"/>
      </w:pPr>
      <w:r w:rsidRPr="005D4F78">
        <w:t>Do you agree with the proposal on the liquidity determination for other similar financial instruments? Please explain</w:t>
      </w:r>
      <w:r w:rsidR="00FA4100">
        <w:t>.</w:t>
      </w:r>
    </w:p>
    <w:p w14:paraId="19426988" w14:textId="240AE797" w:rsidR="00CC59BB" w:rsidRDefault="00CC59BB" w:rsidP="00C54034">
      <w:pPr>
        <w:spacing w:after="0"/>
      </w:pPr>
      <w:r>
        <w:t>&lt;ESMA_QUESTION</w:t>
      </w:r>
      <w:r w:rsidR="005D4F78">
        <w:t>_CP3_</w:t>
      </w:r>
      <w:r>
        <w:t>5&gt;</w:t>
      </w:r>
    </w:p>
    <w:p w14:paraId="5C98CA0D" w14:textId="77777777" w:rsidR="004B08F2" w:rsidRPr="00055285" w:rsidRDefault="004B08F2" w:rsidP="004B08F2">
      <w:pPr>
        <w:spacing w:before="100" w:beforeAutospacing="1" w:after="100" w:afterAutospacing="1" w:line="240" w:lineRule="auto"/>
        <w:rPr>
          <w:rFonts w:ascii="Roboto Light" w:hAnsi="Roboto Light"/>
          <w:color w:val="FF0000"/>
        </w:rPr>
      </w:pPr>
      <w:permStart w:id="864513806" w:edGrp="everyone"/>
      <w:r w:rsidRPr="00055285">
        <w:rPr>
          <w:rFonts w:ascii="Roboto Light" w:hAnsi="Roboto Light"/>
          <w:color w:val="FF0000"/>
        </w:rPr>
        <w:t xml:space="preserve">Yes, we agree with the ESMA proposals to clarify for similar financial instruments, although there may become a threshold where ETFs could appear to be more liquid than the underlying shares. </w:t>
      </w:r>
    </w:p>
    <w:p w14:paraId="23E4E5F1" w14:textId="77777777" w:rsidR="004B08F2" w:rsidRDefault="004B08F2" w:rsidP="00C54034">
      <w:pPr>
        <w:spacing w:after="0"/>
      </w:pPr>
    </w:p>
    <w:p w14:paraId="23D7346A" w14:textId="47E47EE5" w:rsidR="00CC59BB" w:rsidRDefault="00CC59BB" w:rsidP="00C54034">
      <w:pPr>
        <w:spacing w:after="0"/>
      </w:pPr>
      <w:r>
        <w:t>TYPE YOUR TEXT HERE</w:t>
      </w:r>
    </w:p>
    <w:permEnd w:id="864513806"/>
    <w:p w14:paraId="12028E38" w14:textId="6BDCBF5F" w:rsidR="00CC59BB" w:rsidRDefault="00CC59BB" w:rsidP="00C54034">
      <w:pPr>
        <w:spacing w:after="0"/>
      </w:pPr>
      <w:r>
        <w:t>&lt;ESMA_QUESTION</w:t>
      </w:r>
      <w:r w:rsidR="005D4F78">
        <w:t>_CP3_</w:t>
      </w:r>
      <w:r>
        <w:t>5&gt;</w:t>
      </w:r>
    </w:p>
    <w:p w14:paraId="0716A74E" w14:textId="12CDEECF" w:rsidR="00CC59BB" w:rsidRDefault="00CC59BB" w:rsidP="00F716D4"/>
    <w:p w14:paraId="0B1D0E37" w14:textId="69EF334F" w:rsidR="00CC59BB" w:rsidRDefault="005D4F78" w:rsidP="007C5BD5">
      <w:pPr>
        <w:pStyle w:val="Questionstyle"/>
      </w:pPr>
      <w:r w:rsidRPr="005D4F78">
        <w:t>Do you agree with the proposal to remove the field “holdings exceeding 5% of total voting rights” from the legal text but keeping it in the XML schema of the reporting without being obliged to report such information? Pease explain</w:t>
      </w:r>
      <w:r w:rsidR="00BB1973">
        <w:t>.</w:t>
      </w:r>
    </w:p>
    <w:p w14:paraId="74B71444" w14:textId="25506F03" w:rsidR="00CC59BB" w:rsidRDefault="00CC59BB" w:rsidP="00C54034">
      <w:pPr>
        <w:spacing w:after="0"/>
      </w:pPr>
      <w:r>
        <w:t>&lt;ESMA_QUESTION</w:t>
      </w:r>
      <w:r w:rsidR="005D4F78">
        <w:t>_CP3_</w:t>
      </w:r>
      <w:r>
        <w:t>6&gt;</w:t>
      </w:r>
    </w:p>
    <w:p w14:paraId="46CB7C56" w14:textId="77777777" w:rsidR="004B08F2" w:rsidRPr="00055285" w:rsidRDefault="004B08F2" w:rsidP="004B08F2">
      <w:pPr>
        <w:spacing w:before="100" w:beforeAutospacing="1" w:after="100" w:afterAutospacing="1" w:line="240" w:lineRule="auto"/>
        <w:rPr>
          <w:rFonts w:ascii="Roboto Light" w:hAnsi="Roboto Light"/>
          <w:color w:val="FF0000"/>
        </w:rPr>
      </w:pPr>
      <w:permStart w:id="1293775397" w:edGrp="everyone"/>
      <w:r w:rsidRPr="00055285">
        <w:rPr>
          <w:rFonts w:ascii="Roboto Light" w:hAnsi="Roboto Light"/>
          <w:color w:val="FF0000"/>
        </w:rPr>
        <w:t>No, we would prefer that the technical standards remove field #7, “holdings exceeding 5% of total voting rights” entirely where it have been discontinued in the level 1 text.</w:t>
      </w:r>
    </w:p>
    <w:p w14:paraId="58923728" w14:textId="77777777" w:rsidR="004B08F2" w:rsidRDefault="004B08F2" w:rsidP="00C54034">
      <w:pPr>
        <w:spacing w:after="0"/>
      </w:pPr>
    </w:p>
    <w:p w14:paraId="2E916F10" w14:textId="1C468613" w:rsidR="00CC59BB" w:rsidRDefault="00CC59BB" w:rsidP="00C54034">
      <w:pPr>
        <w:spacing w:after="0"/>
      </w:pPr>
      <w:r>
        <w:t>TYPE YOUR TEXT HERE</w:t>
      </w:r>
    </w:p>
    <w:permEnd w:id="1293775397"/>
    <w:p w14:paraId="1C5E841E" w14:textId="62C9D449" w:rsidR="00CC59BB" w:rsidRDefault="00CC59BB" w:rsidP="00C54034">
      <w:pPr>
        <w:spacing w:after="0"/>
      </w:pPr>
      <w:r>
        <w:t>&lt;ESMA_QUESTION</w:t>
      </w:r>
      <w:r w:rsidR="005D4F78">
        <w:t>_CP3_</w:t>
      </w:r>
      <w:r>
        <w:t>6&gt;</w:t>
      </w:r>
    </w:p>
    <w:p w14:paraId="70FF3B6D" w14:textId="45071471" w:rsidR="00CC59BB" w:rsidRDefault="00CC59BB" w:rsidP="00F716D4"/>
    <w:p w14:paraId="73754F59" w14:textId="77777777" w:rsidR="005D4F78" w:rsidRDefault="005D4F78" w:rsidP="00F716D4"/>
    <w:p w14:paraId="0F496581" w14:textId="77777777" w:rsidR="005D4F78" w:rsidRDefault="005D4F78" w:rsidP="00F716D4"/>
    <w:p w14:paraId="41F5D217" w14:textId="77777777" w:rsidR="005D4F78" w:rsidRDefault="005D4F78" w:rsidP="00F716D4"/>
    <w:p w14:paraId="4C686F76" w14:textId="77777777" w:rsidR="005D4F78" w:rsidRDefault="005D4F78" w:rsidP="00F716D4"/>
    <w:p w14:paraId="65E8C5DB" w14:textId="3055066F" w:rsidR="005D4F78" w:rsidRDefault="005D4F78">
      <w:pPr>
        <w:spacing w:after="0" w:line="240" w:lineRule="auto"/>
        <w:jc w:val="left"/>
      </w:pPr>
      <w:r>
        <w:br w:type="page"/>
      </w:r>
    </w:p>
    <w:p w14:paraId="082CF5C0" w14:textId="77777777" w:rsidR="005D4F78" w:rsidRPr="00B25E0D" w:rsidRDefault="005D4F78" w:rsidP="005D4F78">
      <w:pPr>
        <w:pStyle w:val="Heading1"/>
        <w:numPr>
          <w:ilvl w:val="0"/>
          <w:numId w:val="0"/>
        </w:numPr>
        <w:ind w:left="709"/>
      </w:pPr>
      <w:r>
        <w:lastRenderedPageBreak/>
        <w:t>2.2 RTS 1</w:t>
      </w:r>
    </w:p>
    <w:p w14:paraId="0A97BE36" w14:textId="54209F8A" w:rsidR="00CC59BB" w:rsidRDefault="005D4F78" w:rsidP="007C5BD5">
      <w:pPr>
        <w:pStyle w:val="Questionstyle"/>
      </w:pPr>
      <w:r w:rsidRPr="005D4F78">
        <w:t>Do you in general agree with the content of the proposed Tables 1a and 1b? Please specify (i) which fields you consider as not necessary (ii) any amendments that you consider necessary to the columns “Description and details to be published”, “Type of execution or publication venue”, “Type of trading system” to ensure that the information to be provided is clear and unambiguous (iii) the instruments and the circumstances when it is necessary to report the field price with a price notation different from “MONE” – Monetary value</w:t>
      </w:r>
      <w:r w:rsidR="00BB1973">
        <w:t>.</w:t>
      </w:r>
    </w:p>
    <w:p w14:paraId="7A68C999" w14:textId="398287EA" w:rsidR="00CC59BB" w:rsidRDefault="00CC59BB" w:rsidP="00C54034">
      <w:pPr>
        <w:spacing w:after="0"/>
      </w:pPr>
      <w:r>
        <w:t>&lt;ESMA_QUESTION</w:t>
      </w:r>
      <w:r w:rsidR="005D4F78">
        <w:t>_CP3_</w:t>
      </w:r>
      <w:r>
        <w:t>7&gt;</w:t>
      </w:r>
    </w:p>
    <w:p w14:paraId="33AF9A86" w14:textId="77777777" w:rsidR="004B08F2" w:rsidRPr="00055285" w:rsidRDefault="004B08F2" w:rsidP="004B08F2">
      <w:pPr>
        <w:spacing w:before="100" w:beforeAutospacing="1" w:after="100" w:afterAutospacing="1" w:line="240" w:lineRule="auto"/>
        <w:rPr>
          <w:rFonts w:ascii="Roboto Light" w:hAnsi="Roboto Light"/>
          <w:color w:val="FF0000"/>
        </w:rPr>
      </w:pPr>
      <w:permStart w:id="1076438526" w:edGrp="everyone"/>
      <w:r w:rsidRPr="00055285">
        <w:rPr>
          <w:rFonts w:ascii="Roboto Light" w:hAnsi="Roboto Light"/>
          <w:color w:val="FF0000"/>
        </w:rPr>
        <w:t xml:space="preserve">Overall, we note that the approach proposed turns on the assumption that trading venues, even where </w:t>
      </w:r>
      <w:r>
        <w:rPr>
          <w:rFonts w:ascii="Roboto Light" w:hAnsi="Roboto Light"/>
          <w:color w:val="FF0000"/>
        </w:rPr>
        <w:t xml:space="preserve">they are </w:t>
      </w:r>
      <w:r w:rsidRPr="00055285">
        <w:rPr>
          <w:rFonts w:ascii="Roboto Light" w:hAnsi="Roboto Light"/>
          <w:color w:val="FF0000"/>
        </w:rPr>
        <w:t>identified at overall MIC granularity</w:t>
      </w:r>
      <w:r>
        <w:rPr>
          <w:rFonts w:ascii="Roboto Light" w:hAnsi="Roboto Light"/>
          <w:color w:val="FF0000"/>
        </w:rPr>
        <w:t>,</w:t>
      </w:r>
      <w:r w:rsidRPr="00055285">
        <w:rPr>
          <w:rFonts w:ascii="Roboto Light" w:hAnsi="Roboto Light"/>
          <w:color w:val="FF0000"/>
        </w:rPr>
        <w:t xml:space="preserve"> </w:t>
      </w:r>
      <w:r>
        <w:rPr>
          <w:rFonts w:ascii="Roboto Light" w:hAnsi="Roboto Light"/>
          <w:color w:val="FF0000"/>
        </w:rPr>
        <w:t xml:space="preserve">would </w:t>
      </w:r>
      <w:r w:rsidRPr="00055285">
        <w:rPr>
          <w:rFonts w:ascii="Roboto Light" w:hAnsi="Roboto Light"/>
          <w:color w:val="FF0000"/>
        </w:rPr>
        <w:t>operate a single and uniform trading type methodology. To the contrary</w:t>
      </w:r>
      <w:r>
        <w:rPr>
          <w:rFonts w:ascii="Roboto Light" w:hAnsi="Roboto Light"/>
          <w:color w:val="FF0000"/>
        </w:rPr>
        <w:t>,</w:t>
      </w:r>
      <w:r w:rsidRPr="00055285">
        <w:rPr>
          <w:rFonts w:ascii="Roboto Light" w:hAnsi="Roboto Light"/>
          <w:color w:val="FF0000"/>
        </w:rPr>
        <w:t xml:space="preserve"> we understand that even at Segment MIC granularity, almost all trading venues, whether equity or non-equity, choose to offer a variety of trading modes and phases, often overlapping or coincidental. This would either mean that all venues establish themselves under the hybrid label, or they denote their most prevalent mode.</w:t>
      </w:r>
    </w:p>
    <w:p w14:paraId="72C7C89D"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It may be that ESMA should map the trading mode at trade-by-trade granularity, presumably as a flag, or seek to deploy the role of the Segment MIC more effectively.</w:t>
      </w:r>
    </w:p>
    <w:p w14:paraId="7568293E"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Within the RTS ESMA should readdress auction start/end messages across auction types to either validate and underscore the ESMA Opinion on periodic auction guidance from 04th October 2019 regarding the application of pre-trade transparency and price determination in frequent batch auctions; or clearly revise and restate that guidance as part of the RTS (</w:t>
      </w:r>
      <w:hyperlink r:id="rId24" w:history="1">
        <w:r w:rsidRPr="00055285">
          <w:rPr>
            <w:rStyle w:val="Hyperlink"/>
            <w:rFonts w:ascii="Roboto Light" w:hAnsi="Roboto Light"/>
          </w:rPr>
          <w:t>https://www.esma.europa.eu/press-news/esma-news/esma-opinion-clarifies-application-pre-trade-transparency-and-price</w:t>
        </w:r>
      </w:hyperlink>
      <w:r w:rsidRPr="00055285">
        <w:rPr>
          <w:rFonts w:ascii="Roboto Light" w:hAnsi="Roboto Light"/>
        </w:rPr>
        <w:t>).</w:t>
      </w:r>
    </w:p>
    <w:p w14:paraId="38031341"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We note that section 8.2.2 contains examples of both matched and unmatched periodic auctions (figures 15 and 16 respectively) with only a matched auction example provided in section 4.1.3.1 (figure 3). We note that there is no language in RTS 1 Annex 1 Table 1 catering for unmatched periodic auctions. On this basis, we recommend that wording and examples that refer to CTP input or output data for unmatched periodic auctions be removed. </w:t>
      </w:r>
    </w:p>
    <w:p w14:paraId="69067575"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We would also like to suggest that, given the usefulness of the examples given in figures 1-4 and 14-16, that they be included in RTS itself, likely in the text but otherwise as a guidance annex that could be updated autonomously and periodically.</w:t>
      </w:r>
    </w:p>
    <w:p w14:paraId="37D50955"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We note that Figure 2 (quote driven markets) requires that the identity of the “</w:t>
      </w:r>
      <w:r w:rsidRPr="00055285">
        <w:rPr>
          <w:rFonts w:ascii="Roboto Light" w:hAnsi="Roboto Light"/>
          <w:i/>
          <w:iCs/>
          <w:color w:val="FF0000"/>
        </w:rPr>
        <w:t>market maker”</w:t>
      </w:r>
      <w:r w:rsidRPr="00055285">
        <w:rPr>
          <w:rFonts w:ascii="Roboto Light" w:hAnsi="Roboto Light"/>
          <w:color w:val="FF0000"/>
        </w:rPr>
        <w:t xml:space="preserve"> be provided. This is not a defined term in MiFID II, nor MiFIR, nor their revisions; but it is a term that engenders a meaning concerned with formal obligations. The scope of market-making agreements is ephemeral and unclear enough to consider the capacity of a counterparty on a trade-by-trade basis. Given that the specificity of “</w:t>
      </w:r>
      <w:r w:rsidRPr="00055285">
        <w:rPr>
          <w:rFonts w:ascii="Roboto Light" w:hAnsi="Roboto Light"/>
          <w:i/>
          <w:iCs/>
          <w:color w:val="FF0000"/>
        </w:rPr>
        <w:t>market maker”</w:t>
      </w:r>
      <w:r w:rsidRPr="00055285">
        <w:rPr>
          <w:rFonts w:ascii="Roboto Light" w:hAnsi="Roboto Light"/>
          <w:color w:val="FF0000"/>
        </w:rPr>
        <w:t xml:space="preserve"> is also missing from both Tables 1a and 1b, we </w:t>
      </w:r>
      <w:r w:rsidRPr="00055285">
        <w:rPr>
          <w:rFonts w:ascii="Roboto Light" w:hAnsi="Roboto Light"/>
          <w:color w:val="FF0000"/>
        </w:rPr>
        <w:lastRenderedPageBreak/>
        <w:t>believe that for consistency, the term should be removed elsewhere in the RTS for a more generic term to denote the price maker.</w:t>
      </w:r>
    </w:p>
    <w:p w14:paraId="02D3D714" w14:textId="77777777" w:rsidR="004B08F2" w:rsidRPr="00055285" w:rsidRDefault="004B08F2" w:rsidP="004B08F2">
      <w:pPr>
        <w:spacing w:before="100" w:beforeAutospacing="1" w:after="100" w:afterAutospacing="1" w:line="240" w:lineRule="auto"/>
        <w:rPr>
          <w:rFonts w:ascii="Roboto Light" w:hAnsi="Roboto Light"/>
          <w:i/>
          <w:iCs/>
          <w:color w:val="FF0000"/>
        </w:rPr>
      </w:pPr>
      <w:r w:rsidRPr="00055285">
        <w:rPr>
          <w:rFonts w:ascii="Roboto Light" w:hAnsi="Roboto Light"/>
          <w:color w:val="FF0000"/>
        </w:rPr>
        <w:t>We note that in Figure 3, (pp 35) the displayed volumes in the example should likely be the same because ESMA, in its opinion sought to define Application of pre-trade transparency by FBA systems as, “</w:t>
      </w:r>
      <w:r w:rsidRPr="00055285">
        <w:rPr>
          <w:rFonts w:ascii="Roboto Light" w:hAnsi="Roboto Light"/>
          <w:i/>
          <w:iCs/>
          <w:color w:val="FF0000"/>
        </w:rPr>
        <w:t>‘the price at which the auction trading system would best satisfy its trading algorithm in respect of shares, depositary receipts, ETFs, certificates and other similar financial instruments traded on the trading system and the volume that would potentially be executable at that price by participants in that system’.</w:t>
      </w:r>
    </w:p>
    <w:p w14:paraId="13EEBB89" w14:textId="77777777" w:rsidR="004B08F2" w:rsidRPr="00055285" w:rsidRDefault="004B08F2" w:rsidP="004B08F2">
      <w:pPr>
        <w:spacing w:before="100" w:beforeAutospacing="1" w:after="100" w:afterAutospacing="1" w:line="240" w:lineRule="auto"/>
        <w:rPr>
          <w:rFonts w:ascii="Roboto Light" w:hAnsi="Roboto Light"/>
          <w:color w:val="FF0000"/>
        </w:rPr>
      </w:pPr>
    </w:p>
    <w:p w14:paraId="489D4320"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Table 1a</w:t>
      </w:r>
    </w:p>
    <w:p w14:paraId="5424F0A0"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Field MIC</w:t>
      </w:r>
    </w:p>
    <w:p w14:paraId="28300756" w14:textId="77777777" w:rsidR="004B08F2" w:rsidRPr="00055285" w:rsidRDefault="004B08F2" w:rsidP="004B08F2">
      <w:pPr>
        <w:pStyle w:val="ListParagraph"/>
        <w:numPr>
          <w:ilvl w:val="0"/>
          <w:numId w:val="40"/>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Can this be either added </w:t>
      </w:r>
      <w:r>
        <w:rPr>
          <w:rFonts w:ascii="Roboto Light" w:hAnsi="Roboto Light"/>
          <w:color w:val="FF0000"/>
        </w:rPr>
        <w:t xml:space="preserve">or corrected </w:t>
      </w:r>
      <w:r w:rsidRPr="00055285">
        <w:rPr>
          <w:rFonts w:ascii="Roboto Light" w:hAnsi="Roboto Light"/>
          <w:color w:val="FF0000"/>
        </w:rPr>
        <w:t xml:space="preserve">to being </w:t>
      </w:r>
      <w:r>
        <w:rPr>
          <w:rFonts w:ascii="Roboto Light" w:hAnsi="Roboto Light"/>
          <w:color w:val="FF0000"/>
        </w:rPr>
        <w:t xml:space="preserve">a </w:t>
      </w:r>
      <w:r w:rsidRPr="00055285">
        <w:rPr>
          <w:rFonts w:ascii="Roboto Light" w:hAnsi="Roboto Light"/>
          <w:color w:val="FF0000"/>
        </w:rPr>
        <w:t>“Segment MIC” to be clear which is the case and to align with RTS2.</w:t>
      </w:r>
    </w:p>
    <w:p w14:paraId="55964695" w14:textId="77777777" w:rsidR="004B08F2" w:rsidRPr="00055285" w:rsidRDefault="004B08F2" w:rsidP="004B08F2">
      <w:pPr>
        <w:pStyle w:val="ListParagraph"/>
        <w:numPr>
          <w:ilvl w:val="1"/>
          <w:numId w:val="40"/>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We note again that neither MIC, nor Segment MIC maps to any single mode of trading other than ‘Hybrid’</w:t>
      </w:r>
    </w:p>
    <w:p w14:paraId="011EA1E4"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Table 1b</w:t>
      </w:r>
    </w:p>
    <w:p w14:paraId="0F35608D"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Field 1:</w:t>
      </w:r>
    </w:p>
    <w:p w14:paraId="0DC5C7F6" w14:textId="77777777" w:rsidR="004B08F2" w:rsidRPr="00055285" w:rsidRDefault="004B08F2" w:rsidP="004B08F2">
      <w:pPr>
        <w:pStyle w:val="ListParagraph"/>
        <w:numPr>
          <w:ilvl w:val="0"/>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Level 1 requires a timestamp for order entry into an order book. However, table 1b Submission date/time contradicts this. We therefore need to define timestamps for both </w:t>
      </w:r>
      <w:r w:rsidRPr="00055285">
        <w:rPr>
          <w:rFonts w:ascii="Roboto Light" w:hAnsi="Roboto Light"/>
          <w:color w:val="FF0000"/>
          <w:u w:val="single"/>
        </w:rPr>
        <w:t>aggregated</w:t>
      </w:r>
      <w:r w:rsidRPr="00055285">
        <w:rPr>
          <w:rFonts w:ascii="Roboto Light" w:hAnsi="Roboto Light"/>
          <w:color w:val="FF0000"/>
        </w:rPr>
        <w:t xml:space="preserve"> and </w:t>
      </w:r>
      <w:r w:rsidRPr="00055285">
        <w:rPr>
          <w:rFonts w:ascii="Roboto Light" w:hAnsi="Roboto Light"/>
          <w:color w:val="FF0000"/>
          <w:u w:val="single"/>
        </w:rPr>
        <w:t>disaggregated market models</w:t>
      </w:r>
      <w:r w:rsidRPr="00055285">
        <w:rPr>
          <w:rFonts w:ascii="Roboto Light" w:hAnsi="Roboto Light"/>
          <w:color w:val="FF0000"/>
        </w:rPr>
        <w:t xml:space="preserve"> which together, can be collated as, ‘</w:t>
      </w:r>
      <w:r w:rsidRPr="00055285">
        <w:rPr>
          <w:rFonts w:ascii="Roboto Light" w:hAnsi="Roboto Light"/>
          <w:i/>
          <w:iCs/>
          <w:color w:val="FF0000"/>
        </w:rPr>
        <w:t>the timestamp of an instruction, order or indication that causes the best bid price or volume, offer price or volume, or auction price or volume to change</w:t>
      </w:r>
      <w:r w:rsidRPr="00055285">
        <w:rPr>
          <w:rFonts w:ascii="Roboto Light" w:hAnsi="Roboto Light"/>
          <w:color w:val="FF0000"/>
        </w:rPr>
        <w:t>’ such that the following events are articulated under a collective title of “‘Update/Event Time”:</w:t>
      </w:r>
    </w:p>
    <w:p w14:paraId="7794D2F6" w14:textId="77777777" w:rsidR="004B08F2" w:rsidRPr="00055285" w:rsidRDefault="004B08F2" w:rsidP="004B08F2">
      <w:pPr>
        <w:pStyle w:val="ListParagraph"/>
        <w:numPr>
          <w:ilvl w:val="1"/>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execution of the transaction and any amendment thereto,</w:t>
      </w:r>
    </w:p>
    <w:p w14:paraId="236E1E78" w14:textId="77777777" w:rsidR="004B08F2" w:rsidRPr="00055285" w:rsidRDefault="004B08F2" w:rsidP="004B08F2">
      <w:pPr>
        <w:pStyle w:val="ListParagraph"/>
        <w:numPr>
          <w:ilvl w:val="1"/>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entry of the best bids and offers into the order book,</w:t>
      </w:r>
    </w:p>
    <w:p w14:paraId="52939D76" w14:textId="77777777" w:rsidR="004B08F2" w:rsidRPr="00055285" w:rsidRDefault="004B08F2" w:rsidP="004B08F2">
      <w:pPr>
        <w:pStyle w:val="ListParagraph"/>
        <w:numPr>
          <w:ilvl w:val="1"/>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indication, in an auction trading system, of the prices or volumes.</w:t>
      </w:r>
    </w:p>
    <w:p w14:paraId="040C96BB" w14:textId="77777777" w:rsidR="004B08F2" w:rsidRPr="00055285" w:rsidRDefault="004B08F2" w:rsidP="004B08F2">
      <w:pPr>
        <w:pStyle w:val="ListParagraph"/>
        <w:numPr>
          <w:ilvl w:val="0"/>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For </w:t>
      </w:r>
      <w:r w:rsidRPr="00055285">
        <w:rPr>
          <w:rFonts w:ascii="Roboto Light" w:hAnsi="Roboto Light"/>
          <w:color w:val="FF0000"/>
          <w:u w:val="single"/>
        </w:rPr>
        <w:t>disaggregated or for non-aggregated market models</w:t>
      </w:r>
      <w:r w:rsidRPr="00055285">
        <w:rPr>
          <w:rFonts w:ascii="Roboto Light" w:hAnsi="Roboto Light"/>
          <w:color w:val="FF0000"/>
        </w:rPr>
        <w:t>, the wording is adequate,  however the term ‘</w:t>
      </w:r>
      <w:r w:rsidRPr="00055285">
        <w:rPr>
          <w:rFonts w:ascii="Roboto Light" w:hAnsi="Roboto Light"/>
          <w:i/>
          <w:iCs/>
          <w:color w:val="FF0000"/>
        </w:rPr>
        <w:t>submitted for execution…</w:t>
      </w:r>
      <w:r w:rsidRPr="00055285">
        <w:rPr>
          <w:rFonts w:ascii="Roboto Light" w:hAnsi="Roboto Light"/>
          <w:color w:val="FF0000"/>
        </w:rPr>
        <w:t>’ should be more clearly defined as being the time at which the order is acknowledged to be received by the trading venue, rather than that time when it was allegedly sent by a market participant to that venue, or similarly instructions or indications were received to consider an order to be cancelled, modified or executed.</w:t>
      </w:r>
    </w:p>
    <w:p w14:paraId="71FF35C2" w14:textId="77777777" w:rsidR="004B08F2" w:rsidRPr="00055285" w:rsidRDefault="004B08F2" w:rsidP="004B08F2">
      <w:pPr>
        <w:pStyle w:val="ListParagraph"/>
        <w:numPr>
          <w:ilvl w:val="0"/>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For </w:t>
      </w:r>
      <w:r w:rsidRPr="00055285">
        <w:rPr>
          <w:rFonts w:ascii="Roboto Light" w:hAnsi="Roboto Light"/>
          <w:color w:val="FF0000"/>
          <w:u w:val="single"/>
        </w:rPr>
        <w:t>aggregated market models</w:t>
      </w:r>
      <w:r w:rsidRPr="00055285">
        <w:rPr>
          <w:rFonts w:ascii="Roboto Light" w:hAnsi="Roboto Light"/>
          <w:color w:val="FF0000"/>
        </w:rPr>
        <w:t>, this should be the timestamp when the trading venue changes the price or quantity at the best bid or offer, usually consequent to the reception of an order creation, modification or cancellation, or the event of an execution.</w:t>
      </w:r>
    </w:p>
    <w:p w14:paraId="66BE4BA9" w14:textId="77777777" w:rsidR="004B08F2" w:rsidRPr="00055285" w:rsidRDefault="004B08F2" w:rsidP="004B08F2">
      <w:pPr>
        <w:pStyle w:val="ListParagraph"/>
        <w:numPr>
          <w:ilvl w:val="0"/>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lastRenderedPageBreak/>
        <w:t xml:space="preserve">For </w:t>
      </w:r>
      <w:r w:rsidRPr="00055285">
        <w:rPr>
          <w:rFonts w:ascii="Roboto Light" w:hAnsi="Roboto Light"/>
          <w:color w:val="FF0000"/>
          <w:u w:val="single"/>
        </w:rPr>
        <w:t>trading venues operating an auction trading system</w:t>
      </w:r>
      <w:r w:rsidRPr="00055285">
        <w:rPr>
          <w:rFonts w:ascii="Roboto Light" w:hAnsi="Roboto Light"/>
          <w:color w:val="FF0000"/>
        </w:rPr>
        <w:t xml:space="preserve">, this needs to be further specified between a continuous auction process or, as is more likely, to a periodic auction trading activity. </w:t>
      </w:r>
    </w:p>
    <w:p w14:paraId="2D6979B9" w14:textId="77777777" w:rsidR="004B08F2" w:rsidRPr="00055285" w:rsidRDefault="004B08F2" w:rsidP="004B08F2">
      <w:pPr>
        <w:pStyle w:val="ListParagraph"/>
        <w:numPr>
          <w:ilvl w:val="1"/>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This needs to be clearly delineated in the RTS, especially since continuous auction trading may be covered in the above market models. Consequently, this timestamp represents the date and time of the generation of the recalculation of the auction’s indicative price and size.</w:t>
      </w:r>
    </w:p>
    <w:p w14:paraId="426F7431" w14:textId="77777777" w:rsidR="004B08F2" w:rsidRPr="00055285" w:rsidRDefault="004B08F2" w:rsidP="004B08F2">
      <w:pPr>
        <w:pStyle w:val="ListParagraph"/>
        <w:numPr>
          <w:ilvl w:val="1"/>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For periodic auction trading activity, the relevant data should be matched trades and therefore the duality of both prices and volumes mapping onto ‘bids’ and ‘offers’ should be removed and replaced with the singular indicative ‘auction’ price and volume. This would better align with the relevant fields 10 and 11 respectively in Table 5 for CTP output. </w:t>
      </w:r>
    </w:p>
    <w:p w14:paraId="48C9484D" w14:textId="77777777" w:rsidR="004B08F2" w:rsidRPr="00055285" w:rsidRDefault="004B08F2" w:rsidP="004B08F2">
      <w:pPr>
        <w:pStyle w:val="ListParagraph"/>
        <w:numPr>
          <w:ilvl w:val="0"/>
          <w:numId w:val="39"/>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For the content of the field, the RTS should explicitly state that level of granularity should be in accordance with the requirements set out in Article 2 of Delegated Regulation (EU) 2017/574</w:t>
      </w:r>
    </w:p>
    <w:p w14:paraId="6CE79D44"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For field 3.</w:t>
      </w:r>
    </w:p>
    <w:p w14:paraId="0C893E1B"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ESMA should delineate the table such that: </w:t>
      </w:r>
    </w:p>
    <w:p w14:paraId="082043CA" w14:textId="77777777" w:rsidR="004B08F2" w:rsidRPr="00055285" w:rsidRDefault="004B08F2" w:rsidP="004B08F2">
      <w:pPr>
        <w:pStyle w:val="ListParagraph"/>
        <w:numPr>
          <w:ilvl w:val="0"/>
          <w:numId w:val="41"/>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Continuous Auction Trading: BID or OFFER</w:t>
      </w:r>
    </w:p>
    <w:p w14:paraId="58D555C7" w14:textId="77777777" w:rsidR="004B08F2" w:rsidRPr="00055285" w:rsidRDefault="004B08F2" w:rsidP="004B08F2">
      <w:pPr>
        <w:pStyle w:val="ListParagraph"/>
        <w:numPr>
          <w:ilvl w:val="0"/>
          <w:numId w:val="41"/>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Quote Driven or Request for Quote Systems [“RFQ”]: BID or OFFER</w:t>
      </w:r>
    </w:p>
    <w:p w14:paraId="0B489261" w14:textId="77777777" w:rsidR="004B08F2" w:rsidRPr="00055285" w:rsidRDefault="004B08F2" w:rsidP="004B08F2">
      <w:pPr>
        <w:pStyle w:val="ListParagraph"/>
        <w:numPr>
          <w:ilvl w:val="0"/>
          <w:numId w:val="41"/>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Periodic Auctions [“PATS”]: to align with comments above such that the price is singular and indicative only (no Bid and no OFFER as such). We would suggest INDX records.</w:t>
      </w:r>
    </w:p>
    <w:p w14:paraId="7A2459F8" w14:textId="77777777" w:rsidR="004B08F2" w:rsidRPr="00055285" w:rsidRDefault="004B08F2" w:rsidP="004B08F2">
      <w:pPr>
        <w:pStyle w:val="ListParagraph"/>
        <w:numPr>
          <w:ilvl w:val="0"/>
          <w:numId w:val="41"/>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Per the reference to the ESMA 01st October 2019 Opinion on frequent batch auctions [“FBAs”]; This field should explicitly adopt that approach or that guidance opinion should be revised and incorporated into the RTS. </w:t>
      </w:r>
    </w:p>
    <w:p w14:paraId="5F9C6AEA"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For field 4.</w:t>
      </w:r>
    </w:p>
    <w:p w14:paraId="0EBE7B89"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ESMA guidance should expressly consider and provide examples to transmit the behaviour of price and volume when a change in </w:t>
      </w:r>
      <w:r w:rsidRPr="00055285">
        <w:rPr>
          <w:rFonts w:ascii="Roboto Light" w:hAnsi="Roboto Light"/>
          <w:i/>
          <w:iCs/>
          <w:color w:val="FF0000"/>
        </w:rPr>
        <w:t>trading phase</w:t>
      </w:r>
      <w:r w:rsidRPr="00055285">
        <w:rPr>
          <w:rFonts w:ascii="Roboto Light" w:hAnsi="Roboto Light"/>
          <w:color w:val="FF0000"/>
        </w:rPr>
        <w:t xml:space="preserve"> occurs, especially at the end of continuous trading and at the termination of both continuous and periodic auctions.</w:t>
      </w:r>
    </w:p>
    <w:p w14:paraId="3C95F928"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At the termination of both continuous trading and of continuous auctions, the trading venue should supply both BUY and SELL messages with zero price and volume</w:t>
      </w:r>
    </w:p>
    <w:p w14:paraId="60844AD2"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At the termination of periodic auctions, the trading venue should supply an INDX message with zero price and volume.</w:t>
      </w:r>
    </w:p>
    <w:p w14:paraId="4E374B95"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In any mode, the trading venue should report an action type as an end of trading phase.</w:t>
      </w:r>
    </w:p>
    <w:p w14:paraId="3A5B5F2F"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RTS should additionally provide guidance here for the following circumstances:</w:t>
      </w:r>
    </w:p>
    <w:p w14:paraId="5E5F4F8F" w14:textId="77777777" w:rsidR="004B08F2" w:rsidRPr="00055285" w:rsidRDefault="004B08F2" w:rsidP="004B08F2">
      <w:pPr>
        <w:pStyle w:val="ListParagraph"/>
        <w:numPr>
          <w:ilvl w:val="1"/>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Trading venue messaging protocols regarding the price when there is no size</w:t>
      </w:r>
    </w:p>
    <w:p w14:paraId="097C17B7" w14:textId="77777777" w:rsidR="004B08F2" w:rsidRPr="00055285" w:rsidRDefault="004B08F2" w:rsidP="004B08F2">
      <w:pPr>
        <w:pStyle w:val="ListParagraph"/>
        <w:numPr>
          <w:ilvl w:val="1"/>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Where a trading venue operator or Investment Firm controls multiple and different venues under the same MIC or the same Segment MIC who each undertake different market models at the same time, or where they coincidentally operate the </w:t>
      </w:r>
      <w:r w:rsidRPr="00055285">
        <w:rPr>
          <w:rFonts w:ascii="Roboto Light" w:hAnsi="Roboto Light"/>
          <w:color w:val="FF0000"/>
        </w:rPr>
        <w:lastRenderedPageBreak/>
        <w:t xml:space="preserve">same market model at the same time. Here is not clear that the CTP will delineate adequately or if it would seek to publish a feed per trading type. </w:t>
      </w:r>
    </w:p>
    <w:p w14:paraId="78A67722" w14:textId="77777777" w:rsidR="004B08F2" w:rsidRPr="00055285" w:rsidRDefault="004B08F2" w:rsidP="004B08F2">
      <w:pPr>
        <w:pStyle w:val="ListParagraph"/>
        <w:numPr>
          <w:ilvl w:val="1"/>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Similarly, ESMA should develop, and the RTS should contain clear guidance as to messaging protocols where a singular trading venue operator or Investment Firm controls multiple venues which are each in auction phase at the same time.</w:t>
      </w:r>
    </w:p>
    <w:p w14:paraId="25354146"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It would be helpful for ESMA to explicitly state that systems where orders and quotes are published on an aggregated basis solely considers handling as a CLOB. Therefore, any considerations where this mode or approach would be appropriate for auction systems should be specified and examples provided.</w:t>
      </w:r>
    </w:p>
    <w:p w14:paraId="0715DFE4"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It would be helpful for ESMA to explicitly define or qualify the term ‘submitted.’ As per prior answers, ESMA should delineate the actions and event types where a market participant dispatches an order, quote, instruction, modification or cancellation, from those where the trading venue acknowledges and accepts any such. </w:t>
      </w:r>
    </w:p>
    <w:p w14:paraId="6D3AEFEA" w14:textId="77777777" w:rsidR="004B08F2" w:rsidRPr="00055285" w:rsidRDefault="004B08F2" w:rsidP="004B08F2">
      <w:pPr>
        <w:pStyle w:val="ListParagraph"/>
        <w:numPr>
          <w:ilvl w:val="0"/>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Per previous comments, the protocols considering the actions and events during both continuous and periodic auctions should be delineated and granularly developed, and the RTS should contain clear guidance as to those under a collective title of “‘Update/Event Time” in order to standardise the date and time of the generation of any indicative price and volume:</w:t>
      </w:r>
    </w:p>
    <w:p w14:paraId="0912C5CB" w14:textId="77777777" w:rsidR="004B08F2" w:rsidRPr="00055285" w:rsidRDefault="004B08F2" w:rsidP="004B08F2">
      <w:pPr>
        <w:pStyle w:val="ListParagraph"/>
        <w:numPr>
          <w:ilvl w:val="1"/>
          <w:numId w:val="38"/>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execution of the transaction and any amendment thereto,</w:t>
      </w:r>
    </w:p>
    <w:p w14:paraId="303AB1DF" w14:textId="77777777" w:rsidR="004B08F2" w:rsidRPr="00055285" w:rsidRDefault="004B08F2" w:rsidP="004B08F2">
      <w:pPr>
        <w:pStyle w:val="ListParagraph"/>
        <w:numPr>
          <w:ilvl w:val="1"/>
          <w:numId w:val="38"/>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entry of the best bids and offers into the order book,</w:t>
      </w:r>
    </w:p>
    <w:p w14:paraId="56C68988" w14:textId="77777777" w:rsidR="004B08F2" w:rsidRPr="00055285" w:rsidRDefault="004B08F2" w:rsidP="004B08F2">
      <w:pPr>
        <w:pStyle w:val="ListParagraph"/>
        <w:numPr>
          <w:ilvl w:val="1"/>
          <w:numId w:val="38"/>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indication, in an auction trading system, of the prices and volumes.</w:t>
      </w:r>
    </w:p>
    <w:p w14:paraId="1997183A" w14:textId="77777777" w:rsidR="004B08F2" w:rsidRPr="00055285" w:rsidRDefault="004B08F2" w:rsidP="004B08F2">
      <w:pPr>
        <w:pStyle w:val="ListParagraph"/>
        <w:numPr>
          <w:ilvl w:val="0"/>
          <w:numId w:val="42"/>
        </w:numPr>
        <w:spacing w:before="100" w:beforeAutospacing="1" w:after="100" w:afterAutospacing="1" w:line="240" w:lineRule="auto"/>
        <w:ind w:left="709"/>
        <w:contextualSpacing w:val="0"/>
        <w:jc w:val="left"/>
        <w:rPr>
          <w:rFonts w:ascii="Roboto Light" w:hAnsi="Roboto Light"/>
          <w:color w:val="FF0000"/>
        </w:rPr>
      </w:pPr>
      <w:r w:rsidRPr="00055285">
        <w:rPr>
          <w:rFonts w:ascii="Roboto Light" w:hAnsi="Roboto Light"/>
          <w:color w:val="FF0000"/>
        </w:rPr>
        <w:t>Again, we note that the same operator of multiple venues or segments thereof may be running multiple auctions at the same time. Therefore, clear mapping and assignment by both segment MIC and trading phase is required. This may be achieved utilising the types of ‘</w:t>
      </w:r>
      <w:r w:rsidRPr="00055285">
        <w:rPr>
          <w:rFonts w:ascii="Roboto Light" w:hAnsi="Roboto Light"/>
          <w:i/>
          <w:iCs/>
          <w:color w:val="FF0000"/>
        </w:rPr>
        <w:t>trading systems’</w:t>
      </w:r>
      <w:r w:rsidRPr="00055285">
        <w:rPr>
          <w:rFonts w:ascii="Roboto Light" w:hAnsi="Roboto Light"/>
          <w:color w:val="FF0000"/>
        </w:rPr>
        <w:t xml:space="preserve"> for field 11 were it to be reconstituted as ‘</w:t>
      </w:r>
      <w:r w:rsidRPr="00055285">
        <w:rPr>
          <w:rFonts w:ascii="Roboto Light" w:hAnsi="Roboto Light"/>
          <w:i/>
          <w:iCs/>
          <w:color w:val="FF0000"/>
          <w:u w:val="single"/>
        </w:rPr>
        <w:t>type of trading,</w:t>
      </w:r>
      <w:r w:rsidRPr="00055285">
        <w:rPr>
          <w:rFonts w:ascii="Roboto Light" w:hAnsi="Roboto Light"/>
          <w:i/>
          <w:iCs/>
          <w:color w:val="FF0000"/>
        </w:rPr>
        <w:t>’</w:t>
      </w:r>
      <w:r w:rsidRPr="00055285">
        <w:rPr>
          <w:rFonts w:ascii="Roboto Light" w:hAnsi="Roboto Light"/>
          <w:color w:val="FF0000"/>
        </w:rPr>
        <w:t xml:space="preserve"> given that the pre-trade data transparency requirements are determined by the type of trading activity taking place on a system. </w:t>
      </w:r>
    </w:p>
    <w:p w14:paraId="5489192C" w14:textId="77777777" w:rsidR="004B08F2" w:rsidRPr="00055285" w:rsidRDefault="004B08F2" w:rsidP="004B08F2">
      <w:pPr>
        <w:pStyle w:val="ListParagraph"/>
        <w:numPr>
          <w:ilvl w:val="1"/>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We consider that this is particularly relevant in the context of CLOBs which deploy two or more different types of trading activity with different pre-trade transparency requirements. Rather, the scope of the inclusion of CLOB should be closely reconsidered in tandem with the definitions in CP1 concerning the delineation from continuous auction methodologies, and where appropriate this should be replaced with “</w:t>
      </w:r>
      <w:r w:rsidRPr="00055285">
        <w:rPr>
          <w:rFonts w:ascii="Roboto Light" w:hAnsi="Roboto Light"/>
          <w:i/>
          <w:iCs/>
          <w:color w:val="FF0000"/>
        </w:rPr>
        <w:t>continuous auction trading</w:t>
      </w:r>
      <w:r w:rsidRPr="00055285">
        <w:rPr>
          <w:rFonts w:ascii="Roboto Light" w:hAnsi="Roboto Light"/>
          <w:color w:val="FF0000"/>
        </w:rPr>
        <w:t>”.</w:t>
      </w:r>
    </w:p>
    <w:p w14:paraId="2A979E5A" w14:textId="77777777" w:rsidR="004B08F2" w:rsidRPr="00055285" w:rsidRDefault="004B08F2" w:rsidP="004B08F2">
      <w:pPr>
        <w:pStyle w:val="ListParagraph"/>
        <w:numPr>
          <w:ilvl w:val="1"/>
          <w:numId w:val="42"/>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This delineation and mapping are additionally relevant in regard to questions in ESMA CP1 and RCB considerations elsewhere referring to ‘</w:t>
      </w:r>
      <w:r w:rsidRPr="00055285">
        <w:rPr>
          <w:rFonts w:ascii="Roboto Light" w:hAnsi="Roboto Light"/>
          <w:i/>
          <w:iCs/>
          <w:color w:val="FF0000"/>
        </w:rPr>
        <w:t>regulatory data’</w:t>
      </w:r>
      <w:r w:rsidRPr="00055285">
        <w:rPr>
          <w:rFonts w:ascii="Roboto Light" w:hAnsi="Roboto Light"/>
          <w:color w:val="FF0000"/>
        </w:rPr>
        <w:t>.</w:t>
      </w:r>
    </w:p>
    <w:p w14:paraId="15A2B5B8"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Field 5:</w:t>
      </w:r>
    </w:p>
    <w:p w14:paraId="1E221136"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It would be helpful for ESMA to provide guidance and examples within the RTS across cases where some instruments quote and trade in minor currencies. Field 8 does not explicitly state the same requirement for major currencies and it’s unclear why those approaches in both currency fields should not be harmonised under their ISO standard requirements.</w:t>
      </w:r>
    </w:p>
    <w:p w14:paraId="1BFB1564"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lastRenderedPageBreak/>
        <w:t>Field 11:</w:t>
      </w:r>
    </w:p>
    <w:p w14:paraId="0A706FD4"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As per prior we underscore that most trading venues operate multiple types of trading across both the same and different phases of trading. Guidance would therefore be helpful to set out whether the dominant type of trading should be stated, and where the applicability of the term hybrid is most appropriate, since otherwise it may become the standard output. </w:t>
      </w:r>
    </w:p>
    <w:p w14:paraId="167ECAF8" w14:textId="77777777" w:rsidR="004B08F2" w:rsidRPr="00055285" w:rsidRDefault="004B08F2" w:rsidP="004B08F2">
      <w:pPr>
        <w:pStyle w:val="ListParagraph"/>
        <w:numPr>
          <w:ilvl w:val="0"/>
          <w:numId w:val="43"/>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In this regard, it’s important to be clear that the type of trading activity taking place on a system is independent of that system in itself. Therefore, there is no mechanical mapping between the Segment MIC and the type of trading; notwithstanding that the trading model informs the pre-trade data transparency requirements. </w:t>
      </w:r>
    </w:p>
    <w:p w14:paraId="193D535A" w14:textId="77777777" w:rsidR="004B08F2" w:rsidRPr="00055285" w:rsidRDefault="004B08F2" w:rsidP="004B08F2">
      <w:pPr>
        <w:pStyle w:val="ListParagraph"/>
        <w:numPr>
          <w:ilvl w:val="0"/>
          <w:numId w:val="43"/>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Therefore, the proposals are unlikely to be able to fulfil the purpose and an explicit field to set out the ‘type of trading’ would remedy this. This would be akin to flagging each competed trade with the type of trading model under which it was matched, noting that in respect of pre-trade information, it may have been entered into multiple models or phases to achieve a match.</w:t>
      </w:r>
    </w:p>
    <w:p w14:paraId="60B37391" w14:textId="77777777" w:rsidR="004B08F2" w:rsidRPr="00055285" w:rsidRDefault="004B08F2" w:rsidP="004B08F2">
      <w:pPr>
        <w:pStyle w:val="ListParagraph"/>
        <w:numPr>
          <w:ilvl w:val="0"/>
          <w:numId w:val="43"/>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As stated previously, adequate delineation between ‘CLOB central limit order book’ and continuous auction trading should be provided for.</w:t>
      </w:r>
    </w:p>
    <w:p w14:paraId="5F6573A4"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Field 12. </w:t>
      </w:r>
    </w:p>
    <w:p w14:paraId="52123EFB"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We suggest that in order to be explicit that Field 12 applies to the trading venue time stamp for pre-trade transparency rather than any obligation or provision to the CTP, that the first sentence be extended to reference the relevant MiFIR article as follows: “</w:t>
      </w:r>
      <w:r w:rsidRPr="00055285">
        <w:rPr>
          <w:rFonts w:ascii="Roboto Light" w:hAnsi="Roboto Light"/>
          <w:i/>
          <w:iCs/>
          <w:color w:val="FF0000"/>
        </w:rPr>
        <w:t>Date and time when the information was published in line with the fourth clause of MiFIR article 2 36b point vii</w:t>
      </w:r>
      <w:r w:rsidRPr="00055285">
        <w:rPr>
          <w:rFonts w:ascii="Roboto Light" w:hAnsi="Roboto Light"/>
          <w:color w:val="FF0000"/>
        </w:rPr>
        <w:t>”.</w:t>
      </w:r>
    </w:p>
    <w:p w14:paraId="14F04252" w14:textId="77777777" w:rsidR="004B08F2" w:rsidRDefault="004B08F2" w:rsidP="00C54034">
      <w:pPr>
        <w:spacing w:after="0"/>
      </w:pPr>
    </w:p>
    <w:p w14:paraId="210AE453" w14:textId="0CD9A735" w:rsidR="00CC59BB" w:rsidRDefault="00CC59BB" w:rsidP="00C54034">
      <w:pPr>
        <w:spacing w:after="0"/>
      </w:pPr>
      <w:r>
        <w:t>TYPE YOUR TEXT HERE</w:t>
      </w:r>
    </w:p>
    <w:permEnd w:id="1076438526"/>
    <w:p w14:paraId="39E613CD" w14:textId="52CF41AA" w:rsidR="00CC59BB" w:rsidRDefault="00CC59BB" w:rsidP="00C54034">
      <w:pPr>
        <w:spacing w:after="0"/>
      </w:pPr>
      <w:r>
        <w:t>&lt;ESMA_QUESTION</w:t>
      </w:r>
      <w:r w:rsidR="005D4F78">
        <w:t>_CP3_</w:t>
      </w:r>
      <w:r>
        <w:t>7&gt;</w:t>
      </w:r>
    </w:p>
    <w:p w14:paraId="0A5D9CD2" w14:textId="77777777" w:rsidR="005D4F78" w:rsidRDefault="005D4F78" w:rsidP="00C54034">
      <w:pPr>
        <w:spacing w:after="0"/>
      </w:pPr>
    </w:p>
    <w:p w14:paraId="70C05E2C" w14:textId="24D079CE" w:rsidR="00CC59BB" w:rsidRDefault="005D4F78" w:rsidP="007C5BD5">
      <w:pPr>
        <w:pStyle w:val="Questionstyle"/>
      </w:pPr>
      <w:r w:rsidRPr="005D4F78">
        <w:t>Do you agree with the proposed amendments to Article 4? Please explain</w:t>
      </w:r>
      <w:r w:rsidR="00CC59BB" w:rsidRPr="00185ADA">
        <w:t>.</w:t>
      </w:r>
    </w:p>
    <w:p w14:paraId="1EE9A5FD" w14:textId="2F246EBD" w:rsidR="00CC59BB" w:rsidRDefault="00CC59BB" w:rsidP="00C54034">
      <w:pPr>
        <w:spacing w:after="0"/>
      </w:pPr>
      <w:r>
        <w:t>&lt;ESMA_QUESTION</w:t>
      </w:r>
      <w:r w:rsidR="005D4F78">
        <w:t>_CP3_</w:t>
      </w:r>
      <w:r>
        <w:t>8&gt;</w:t>
      </w:r>
    </w:p>
    <w:p w14:paraId="282501DE" w14:textId="77777777" w:rsidR="004B08F2" w:rsidRPr="00055285" w:rsidRDefault="004B08F2" w:rsidP="004B08F2">
      <w:pPr>
        <w:spacing w:before="100" w:beforeAutospacing="1" w:after="100" w:afterAutospacing="1" w:line="240" w:lineRule="auto"/>
        <w:rPr>
          <w:rFonts w:ascii="Roboto Light" w:hAnsi="Roboto Light"/>
          <w:color w:val="FF0000"/>
        </w:rPr>
      </w:pPr>
      <w:permStart w:id="1516253385" w:edGrp="everyone"/>
      <w:r w:rsidRPr="00055285">
        <w:rPr>
          <w:rFonts w:ascii="Roboto Light" w:hAnsi="Roboto Light"/>
          <w:color w:val="FF0000"/>
        </w:rPr>
        <w:t>No. We are unclear what rationale ESMA is deploying that would allot primacy to a regulated market [“RM”] where an MTF has greater volume or activity. We also note that there may not be a mechanical relationship between price-forming activity and executed volume. Furthermore, the most relevant trading venue may not be within the EU.</w:t>
      </w:r>
    </w:p>
    <w:p w14:paraId="2EC56310"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t>Under the approach to the “</w:t>
      </w:r>
      <w:r w:rsidRPr="00055285">
        <w:rPr>
          <w:rFonts w:ascii="Roboto Light" w:hAnsi="Roboto Light"/>
          <w:i/>
          <w:iCs/>
          <w:color w:val="FF0000"/>
        </w:rPr>
        <w:t>Most relevant market in terms of liquidity,</w:t>
      </w:r>
      <w:r w:rsidRPr="00055285">
        <w:rPr>
          <w:rFonts w:ascii="Roboto Light" w:hAnsi="Roboto Light"/>
          <w:color w:val="FF0000"/>
        </w:rPr>
        <w:t>” we consider that ESMA should adopt a natural language, or plain-speaking interpretation of the term as the law would understand it. Therefore, should there be an MTF or similarly recognised trading venue in a third country then that would deliver the most effective outcomes, then it would take precedence over an EU authorised RM. In order to determine this, we would suggest that ESMA task its industry specialist advisory groups to make periodic recommendations to the Secondary Markets Committee.</w:t>
      </w:r>
    </w:p>
    <w:p w14:paraId="049192E3" w14:textId="77777777" w:rsidR="00CC59BB" w:rsidRDefault="00CC59BB" w:rsidP="00C54034">
      <w:pPr>
        <w:spacing w:after="0"/>
      </w:pPr>
      <w:r>
        <w:lastRenderedPageBreak/>
        <w:t>TYPE YOUR TEXT HERE</w:t>
      </w:r>
    </w:p>
    <w:permEnd w:id="1516253385"/>
    <w:p w14:paraId="5FBCB5E0" w14:textId="0DE97725" w:rsidR="00CC59BB" w:rsidRDefault="00CC59BB" w:rsidP="00C54034">
      <w:pPr>
        <w:spacing w:after="0"/>
      </w:pPr>
      <w:r>
        <w:t>&lt;ESMA_QUESTION</w:t>
      </w:r>
      <w:r w:rsidR="005D4F78">
        <w:t>_CP3_</w:t>
      </w:r>
      <w:r>
        <w:t>8&gt;</w:t>
      </w:r>
    </w:p>
    <w:p w14:paraId="659A410B" w14:textId="08A6DFDD" w:rsidR="00CC59BB" w:rsidRDefault="00CC59BB" w:rsidP="00F716D4"/>
    <w:p w14:paraId="69BE27B3" w14:textId="6AFD3CA5" w:rsidR="00CC59BB" w:rsidRDefault="005D4F78" w:rsidP="007C5BD5">
      <w:pPr>
        <w:pStyle w:val="Questionstyle"/>
      </w:pPr>
      <w:r w:rsidRPr="005D4F78">
        <w:t>Do you agree with the proposed amendment to Article 6 of RTS 1? Please explain</w:t>
      </w:r>
      <w:r>
        <w:t>.</w:t>
      </w:r>
    </w:p>
    <w:p w14:paraId="3F05DCAA" w14:textId="3878BAAE" w:rsidR="00CC59BB" w:rsidRDefault="00CC59BB" w:rsidP="00C54034">
      <w:pPr>
        <w:spacing w:after="0"/>
      </w:pPr>
      <w:r>
        <w:t>&lt;ESMA_QUESTION</w:t>
      </w:r>
      <w:r w:rsidR="005D4F78">
        <w:t>_CP3_</w:t>
      </w:r>
      <w:r>
        <w:t>9&gt;</w:t>
      </w:r>
    </w:p>
    <w:p w14:paraId="4D946B88" w14:textId="77777777" w:rsidR="004B08F2" w:rsidRPr="00055285" w:rsidRDefault="004B08F2" w:rsidP="004B08F2">
      <w:pPr>
        <w:spacing w:before="100" w:beforeAutospacing="1" w:after="100" w:afterAutospacing="1" w:line="240" w:lineRule="auto"/>
        <w:rPr>
          <w:rFonts w:ascii="Roboto Light" w:hAnsi="Roboto Light"/>
          <w:color w:val="FF0000"/>
        </w:rPr>
      </w:pPr>
      <w:permStart w:id="869493798" w:edGrp="everyone"/>
      <w:r w:rsidRPr="00055285">
        <w:rPr>
          <w:rFonts w:ascii="Roboto Light" w:hAnsi="Roboto Light"/>
          <w:color w:val="FF0000"/>
        </w:rPr>
        <w:t>Yes, we agree.</w:t>
      </w:r>
    </w:p>
    <w:p w14:paraId="0679C75C" w14:textId="77777777" w:rsidR="004B08F2" w:rsidRDefault="004B08F2" w:rsidP="00C54034">
      <w:pPr>
        <w:spacing w:after="0"/>
      </w:pPr>
    </w:p>
    <w:p w14:paraId="5EEF290B" w14:textId="7762057F" w:rsidR="00CC59BB" w:rsidRDefault="00CC59BB" w:rsidP="00C54034">
      <w:pPr>
        <w:spacing w:after="0"/>
      </w:pPr>
      <w:r>
        <w:t>TYPE YOUR TEXT HERE</w:t>
      </w:r>
    </w:p>
    <w:permEnd w:id="869493798"/>
    <w:p w14:paraId="1806692F" w14:textId="7E9C5A75" w:rsidR="00CC59BB" w:rsidRDefault="00CC59BB" w:rsidP="00C54034">
      <w:pPr>
        <w:spacing w:after="0"/>
      </w:pPr>
      <w:r>
        <w:t>&lt;ESMA_QUESTION</w:t>
      </w:r>
      <w:r w:rsidR="005D4F78">
        <w:t>_CP3_</w:t>
      </w:r>
      <w:r>
        <w:t>9&gt;</w:t>
      </w:r>
    </w:p>
    <w:p w14:paraId="5D61442C" w14:textId="7781388D" w:rsidR="00C05202" w:rsidRDefault="00C05202" w:rsidP="00F716D4"/>
    <w:p w14:paraId="50E9B48E" w14:textId="38F16495" w:rsidR="00CC59BB" w:rsidRDefault="005D4F78" w:rsidP="007C5BD5">
      <w:pPr>
        <w:pStyle w:val="Questionstyle"/>
      </w:pPr>
      <w:r w:rsidRPr="005D4F78">
        <w:t>Do you agree with the proposed amendments to Article 7 of RTS 1? Please explain</w:t>
      </w:r>
      <w:r>
        <w:t>.</w:t>
      </w:r>
    </w:p>
    <w:p w14:paraId="30C08F8B" w14:textId="7C0E3334" w:rsidR="00CC59BB" w:rsidRDefault="00CC59BB" w:rsidP="00C54034">
      <w:pPr>
        <w:spacing w:after="0"/>
      </w:pPr>
      <w:r>
        <w:t>&lt;ESMA_QUESTION</w:t>
      </w:r>
      <w:r w:rsidR="005D4F78">
        <w:t>_CP3_</w:t>
      </w:r>
      <w:r>
        <w:t>10&gt;</w:t>
      </w:r>
    </w:p>
    <w:p w14:paraId="08E1CF65" w14:textId="77777777" w:rsidR="004B08F2" w:rsidRPr="00055285" w:rsidRDefault="004B08F2" w:rsidP="004B08F2">
      <w:pPr>
        <w:spacing w:before="100" w:beforeAutospacing="1" w:after="100" w:afterAutospacing="1" w:line="240" w:lineRule="auto"/>
        <w:rPr>
          <w:rFonts w:ascii="Roboto Light" w:hAnsi="Roboto Light"/>
          <w:color w:val="FF0000"/>
        </w:rPr>
      </w:pPr>
      <w:permStart w:id="1673160559" w:edGrp="everyone"/>
      <w:r w:rsidRPr="00055285">
        <w:rPr>
          <w:rFonts w:ascii="Roboto Light" w:hAnsi="Roboto Light"/>
          <w:color w:val="FF0000"/>
        </w:rPr>
        <w:t>Yes, we agree.</w:t>
      </w:r>
    </w:p>
    <w:p w14:paraId="22F88FB0" w14:textId="77777777" w:rsidR="004B08F2" w:rsidRDefault="004B08F2">
      <w:pPr>
        <w:spacing w:after="0" w:line="240" w:lineRule="auto"/>
        <w:jc w:val="left"/>
      </w:pPr>
      <w:r>
        <w:br w:type="page"/>
      </w:r>
    </w:p>
    <w:p w14:paraId="664F86CF" w14:textId="0316F66E" w:rsidR="00CC59BB" w:rsidRDefault="00CC59BB" w:rsidP="00C54034">
      <w:pPr>
        <w:spacing w:after="0"/>
      </w:pPr>
      <w:r>
        <w:lastRenderedPageBreak/>
        <w:t>TYPE YOUR TEXT HERE</w:t>
      </w:r>
    </w:p>
    <w:permEnd w:id="1673160559"/>
    <w:p w14:paraId="13F39FB3" w14:textId="7573AC92" w:rsidR="00CC59BB" w:rsidRDefault="00CC59BB" w:rsidP="00C54034">
      <w:pPr>
        <w:spacing w:after="0"/>
      </w:pPr>
      <w:r>
        <w:t>&lt;ESMA_QUESTION</w:t>
      </w:r>
      <w:r w:rsidR="005D4F78">
        <w:t>_CP3_</w:t>
      </w:r>
      <w:r>
        <w:t>10&gt;</w:t>
      </w:r>
    </w:p>
    <w:p w14:paraId="04424A1B" w14:textId="77777777" w:rsidR="00CC59BB" w:rsidRDefault="00CC59BB" w:rsidP="00F716D4"/>
    <w:p w14:paraId="7E21AA7F" w14:textId="0DD797D2" w:rsidR="00CC59BB" w:rsidRDefault="005D4F78" w:rsidP="007C5BD5">
      <w:pPr>
        <w:pStyle w:val="Questionstyle"/>
      </w:pPr>
      <w:r w:rsidRPr="005D4F78">
        <w:t>Do you agree with the proposed amendments to Article 8 of RTS 1? Please explai</w:t>
      </w:r>
      <w:r w:rsidR="00CC59BB" w:rsidRPr="00185ADA">
        <w:t>.</w:t>
      </w:r>
    </w:p>
    <w:p w14:paraId="6C96CF48" w14:textId="1666004E" w:rsidR="00CC59BB" w:rsidRDefault="00CC59BB" w:rsidP="00C54034">
      <w:pPr>
        <w:spacing w:after="0"/>
      </w:pPr>
      <w:r>
        <w:t>&lt;ESMA_QUESTION</w:t>
      </w:r>
      <w:r w:rsidR="005D4F78">
        <w:t>_CP3_</w:t>
      </w:r>
      <w:r>
        <w:t>11&gt;</w:t>
      </w:r>
    </w:p>
    <w:p w14:paraId="34AD0F7C" w14:textId="77777777" w:rsidR="004B08F2" w:rsidRPr="00055285" w:rsidRDefault="004B08F2" w:rsidP="004B08F2">
      <w:pPr>
        <w:spacing w:before="100" w:beforeAutospacing="1" w:after="100" w:afterAutospacing="1" w:line="240" w:lineRule="auto"/>
        <w:rPr>
          <w:rFonts w:ascii="Roboto Light" w:hAnsi="Roboto Light"/>
          <w:color w:val="FF0000"/>
        </w:rPr>
      </w:pPr>
      <w:permStart w:id="1628839836" w:edGrp="everyone"/>
      <w:r w:rsidRPr="00055285">
        <w:rPr>
          <w:rFonts w:ascii="Roboto Light" w:hAnsi="Roboto Light"/>
          <w:color w:val="FF0000"/>
        </w:rPr>
        <w:t>Yes, we agree.</w:t>
      </w:r>
    </w:p>
    <w:p w14:paraId="236CE94C" w14:textId="77777777" w:rsidR="004B08F2" w:rsidRDefault="004B08F2" w:rsidP="00C54034">
      <w:pPr>
        <w:spacing w:after="0"/>
      </w:pPr>
    </w:p>
    <w:p w14:paraId="709AF4D0" w14:textId="44D7BCA5" w:rsidR="00CC59BB" w:rsidRDefault="00CC59BB" w:rsidP="00C54034">
      <w:pPr>
        <w:spacing w:after="0"/>
      </w:pPr>
      <w:r>
        <w:t>TYPE YOUR TEXT HERE</w:t>
      </w:r>
    </w:p>
    <w:permEnd w:id="1628839836"/>
    <w:p w14:paraId="03AED2EA" w14:textId="76C1695E" w:rsidR="00CC59BB" w:rsidRDefault="00CC59BB" w:rsidP="00C54034">
      <w:pPr>
        <w:spacing w:after="0"/>
      </w:pPr>
      <w:r>
        <w:t>&lt;ESMA_QUESTION</w:t>
      </w:r>
      <w:r w:rsidR="005D4F78">
        <w:t>_CP3_</w:t>
      </w:r>
      <w:r>
        <w:t>11&gt;</w:t>
      </w:r>
    </w:p>
    <w:p w14:paraId="64DE1E84" w14:textId="77777777" w:rsidR="00CC59BB" w:rsidRDefault="00CC59BB" w:rsidP="00F716D4"/>
    <w:p w14:paraId="3845A10B" w14:textId="1F192D41" w:rsidR="00CC59BB" w:rsidRDefault="005D4F78" w:rsidP="007C5BD5">
      <w:pPr>
        <w:pStyle w:val="Questionstyle"/>
      </w:pPr>
      <w:r w:rsidRPr="005D4F78">
        <w:t>How could ESMA take into account international best practices and competitiveness for the determination of the threshold up to which SIs have to be pre-trade transparent? Please explain</w:t>
      </w:r>
      <w:r w:rsidR="00CC59BB" w:rsidRPr="00185ADA">
        <w:t>.</w:t>
      </w:r>
    </w:p>
    <w:p w14:paraId="623FFCD5" w14:textId="5861FFC5" w:rsidR="00CC59BB" w:rsidRDefault="00CC59BB" w:rsidP="00C54034">
      <w:pPr>
        <w:spacing w:after="0"/>
      </w:pPr>
      <w:r>
        <w:t>&lt;ESMA_QUESTION</w:t>
      </w:r>
      <w:r w:rsidR="005D4F78">
        <w:t>_CP3_</w:t>
      </w:r>
      <w:r>
        <w:t>12&gt;</w:t>
      </w:r>
    </w:p>
    <w:p w14:paraId="1AAD7106" w14:textId="77777777" w:rsidR="004B08F2" w:rsidRPr="00055285" w:rsidRDefault="004B08F2" w:rsidP="004B08F2">
      <w:pPr>
        <w:spacing w:before="100" w:beforeAutospacing="1" w:after="100" w:afterAutospacing="1" w:line="240" w:lineRule="auto"/>
        <w:rPr>
          <w:rFonts w:ascii="Roboto Light" w:hAnsi="Roboto Light"/>
          <w:color w:val="FF0000"/>
        </w:rPr>
      </w:pPr>
      <w:permStart w:id="1550012690" w:edGrp="everyone"/>
      <w:r w:rsidRPr="00055285">
        <w:rPr>
          <w:rFonts w:ascii="Roboto Light" w:hAnsi="Roboto Light"/>
          <w:color w:val="FF0000"/>
        </w:rPr>
        <w:t>No comment on systematic internalisers.</w:t>
      </w:r>
    </w:p>
    <w:p w14:paraId="51EE8D52" w14:textId="77777777" w:rsidR="004B08F2" w:rsidRDefault="004B08F2">
      <w:pPr>
        <w:spacing w:after="0" w:line="240" w:lineRule="auto"/>
        <w:jc w:val="left"/>
      </w:pPr>
      <w:r>
        <w:br w:type="page"/>
      </w:r>
    </w:p>
    <w:p w14:paraId="4BD36F6A" w14:textId="49E42F11" w:rsidR="00CC59BB" w:rsidRDefault="00CC59BB" w:rsidP="00C54034">
      <w:pPr>
        <w:spacing w:after="0"/>
      </w:pPr>
      <w:r>
        <w:lastRenderedPageBreak/>
        <w:t>TYPE YOUR TEXT HERE</w:t>
      </w:r>
    </w:p>
    <w:permEnd w:id="1550012690"/>
    <w:p w14:paraId="09660EE7" w14:textId="436A5A78" w:rsidR="00CC59BB" w:rsidRDefault="00CC59BB" w:rsidP="00C54034">
      <w:pPr>
        <w:spacing w:after="0"/>
      </w:pPr>
      <w:r>
        <w:t>&lt;ESMA_QUESTION</w:t>
      </w:r>
      <w:r w:rsidR="005D4F78">
        <w:t>_CP3_</w:t>
      </w:r>
      <w:r>
        <w:t>12&gt;</w:t>
      </w:r>
    </w:p>
    <w:p w14:paraId="3D3A2DC1" w14:textId="23E9E5AA" w:rsidR="00692ADF" w:rsidRDefault="00692ADF" w:rsidP="00692ADF">
      <w:pPr>
        <w:spacing w:after="0" w:line="240" w:lineRule="auto"/>
        <w:jc w:val="left"/>
      </w:pPr>
    </w:p>
    <w:p w14:paraId="2B0BD369" w14:textId="0B223D05" w:rsidR="00CC59BB" w:rsidRDefault="005D4F78" w:rsidP="007C5BD5">
      <w:pPr>
        <w:pStyle w:val="Questionstyle"/>
      </w:pPr>
      <w:r w:rsidRPr="005D4F78">
        <w:t>Do you agree with the new AVT buckets and related SMS? Would you set a higher SMS for the AVT bucket [0-10000) (e.g. 10,000)? Please explain</w:t>
      </w:r>
      <w:r>
        <w:t>.</w:t>
      </w:r>
    </w:p>
    <w:p w14:paraId="7FBA2F1E" w14:textId="22F57295" w:rsidR="00CC59BB" w:rsidRDefault="00CC59BB" w:rsidP="00C54034">
      <w:pPr>
        <w:spacing w:after="0"/>
      </w:pPr>
      <w:r>
        <w:t>&lt;ESMA_QUESTION</w:t>
      </w:r>
      <w:r w:rsidR="005D4F78">
        <w:t>_CP3_</w:t>
      </w:r>
      <w:r>
        <w:t>13&gt;</w:t>
      </w:r>
    </w:p>
    <w:p w14:paraId="47B05D14" w14:textId="77777777" w:rsidR="004B08F2" w:rsidRPr="00055285" w:rsidRDefault="004B08F2" w:rsidP="004B08F2">
      <w:pPr>
        <w:spacing w:before="100" w:beforeAutospacing="1" w:after="100" w:afterAutospacing="1" w:line="240" w:lineRule="auto"/>
        <w:rPr>
          <w:rFonts w:ascii="Roboto Light" w:hAnsi="Roboto Light"/>
          <w:color w:val="FF0000"/>
        </w:rPr>
      </w:pPr>
      <w:permStart w:id="1951602752" w:edGrp="everyone"/>
      <w:r w:rsidRPr="00055285">
        <w:rPr>
          <w:rFonts w:ascii="Roboto Light" w:hAnsi="Roboto Light"/>
          <w:color w:val="FF0000"/>
        </w:rPr>
        <w:t>No comment on systematic internalisers.</w:t>
      </w:r>
    </w:p>
    <w:p w14:paraId="1324952C" w14:textId="77777777" w:rsidR="004B08F2" w:rsidRDefault="004B08F2" w:rsidP="00C54034">
      <w:pPr>
        <w:spacing w:after="0"/>
      </w:pPr>
    </w:p>
    <w:p w14:paraId="24AE9925" w14:textId="02DA7E1B" w:rsidR="00CC59BB" w:rsidRDefault="00CC59BB" w:rsidP="00C54034">
      <w:pPr>
        <w:spacing w:after="0"/>
      </w:pPr>
      <w:r>
        <w:t>TYPE YOUR TEXT HERE</w:t>
      </w:r>
    </w:p>
    <w:permEnd w:id="1951602752"/>
    <w:p w14:paraId="5935F509" w14:textId="63AAAC3B" w:rsidR="00CC59BB" w:rsidRDefault="00CC59BB" w:rsidP="00C54034">
      <w:pPr>
        <w:spacing w:after="0"/>
      </w:pPr>
      <w:r>
        <w:t>&lt;ESMA_QUESTION</w:t>
      </w:r>
      <w:r w:rsidR="005D4F78">
        <w:t>_CP3_</w:t>
      </w:r>
      <w:r>
        <w:t>13&gt;</w:t>
      </w:r>
    </w:p>
    <w:p w14:paraId="060636E2" w14:textId="77777777" w:rsidR="00CC59BB" w:rsidRDefault="00CC59BB" w:rsidP="00F716D4"/>
    <w:p w14:paraId="3774430F" w14:textId="32024F7C" w:rsidR="00CC59BB" w:rsidRDefault="005D4F78" w:rsidP="007C5BD5">
      <w:pPr>
        <w:pStyle w:val="Questionstyle"/>
      </w:pPr>
      <w:r w:rsidRPr="005D4F78">
        <w:t>Do you agree with ESMA’s proposal of the new threshold#1 for shares? Please explain</w:t>
      </w:r>
      <w:r>
        <w:t>.</w:t>
      </w:r>
    </w:p>
    <w:p w14:paraId="023D70D1" w14:textId="44F2F1C9" w:rsidR="00CC59BB" w:rsidRDefault="00CC59BB" w:rsidP="00C54034">
      <w:pPr>
        <w:spacing w:after="0"/>
      </w:pPr>
      <w:r>
        <w:t>&lt;ESMA_QUESTION</w:t>
      </w:r>
      <w:r w:rsidR="005D4F78">
        <w:t>_CP3_</w:t>
      </w:r>
      <w:r>
        <w:t>14&gt;</w:t>
      </w:r>
    </w:p>
    <w:p w14:paraId="7D7B77C6" w14:textId="77777777" w:rsidR="004B08F2" w:rsidRPr="00055285" w:rsidRDefault="004B08F2" w:rsidP="004B08F2">
      <w:pPr>
        <w:spacing w:before="100" w:beforeAutospacing="1" w:after="100" w:afterAutospacing="1" w:line="240" w:lineRule="auto"/>
        <w:rPr>
          <w:rFonts w:ascii="Roboto Light" w:hAnsi="Roboto Light"/>
          <w:color w:val="FF0000"/>
        </w:rPr>
      </w:pPr>
      <w:permStart w:id="871322226" w:edGrp="everyone"/>
      <w:r w:rsidRPr="00055285">
        <w:rPr>
          <w:rFonts w:ascii="Roboto Light" w:hAnsi="Roboto Light"/>
          <w:color w:val="FF0000"/>
        </w:rPr>
        <w:t>No comment on systematic internalisers.</w:t>
      </w:r>
    </w:p>
    <w:p w14:paraId="566B3A48" w14:textId="77777777" w:rsidR="004B08F2" w:rsidRDefault="004B08F2" w:rsidP="00C54034">
      <w:pPr>
        <w:spacing w:after="0"/>
      </w:pPr>
    </w:p>
    <w:p w14:paraId="0A1DB7A7" w14:textId="2DE8C8C7" w:rsidR="00CC59BB" w:rsidRDefault="00CC59BB" w:rsidP="00C54034">
      <w:pPr>
        <w:spacing w:after="0"/>
      </w:pPr>
      <w:r>
        <w:t>TYPE YOUR TEXT HERE</w:t>
      </w:r>
    </w:p>
    <w:permEnd w:id="871322226"/>
    <w:p w14:paraId="311B3E37" w14:textId="27886322" w:rsidR="00CC59BB" w:rsidRDefault="00CC59BB" w:rsidP="00C54034">
      <w:pPr>
        <w:spacing w:after="0"/>
      </w:pPr>
      <w:r>
        <w:t>&lt;ESMA_QUESTION</w:t>
      </w:r>
      <w:r w:rsidR="005D4F78">
        <w:t>_CP3_</w:t>
      </w:r>
      <w:r>
        <w:t>14&gt;</w:t>
      </w:r>
    </w:p>
    <w:p w14:paraId="7D2E8574" w14:textId="77777777" w:rsidR="00CC59BB" w:rsidRDefault="00CC59BB" w:rsidP="00F716D4"/>
    <w:p w14:paraId="7CC2C104" w14:textId="6593E945" w:rsidR="00CC59BB" w:rsidRDefault="005D4F78" w:rsidP="007C5BD5">
      <w:pPr>
        <w:pStyle w:val="Questionstyle"/>
      </w:pPr>
      <w:r w:rsidRPr="005D4F78">
        <w:t>Do you agree with ESMA’s proposal of the new threshold#2 for shares? Please explain</w:t>
      </w:r>
      <w:r>
        <w:t>.</w:t>
      </w:r>
    </w:p>
    <w:p w14:paraId="5673A113" w14:textId="2D650B84" w:rsidR="00CC59BB" w:rsidRDefault="00CC59BB" w:rsidP="00C54034">
      <w:pPr>
        <w:spacing w:after="0"/>
      </w:pPr>
      <w:r>
        <w:t>&lt;ESMA_QUESTION</w:t>
      </w:r>
      <w:r w:rsidR="005D4F78">
        <w:t>_CP3_</w:t>
      </w:r>
      <w:r>
        <w:t>15&gt;</w:t>
      </w:r>
    </w:p>
    <w:p w14:paraId="6AA7BAA3" w14:textId="77777777" w:rsidR="004B08F2" w:rsidRPr="00055285" w:rsidRDefault="004B08F2" w:rsidP="004B08F2">
      <w:pPr>
        <w:spacing w:before="100" w:beforeAutospacing="1" w:after="100" w:afterAutospacing="1" w:line="240" w:lineRule="auto"/>
        <w:rPr>
          <w:rFonts w:ascii="Roboto Light" w:hAnsi="Roboto Light"/>
          <w:color w:val="FF0000"/>
        </w:rPr>
      </w:pPr>
      <w:permStart w:id="1530005966" w:edGrp="everyone"/>
      <w:r w:rsidRPr="00055285">
        <w:rPr>
          <w:rFonts w:ascii="Roboto Light" w:hAnsi="Roboto Light"/>
          <w:color w:val="FF0000"/>
        </w:rPr>
        <w:t>No comment on systematic internalisers.</w:t>
      </w:r>
    </w:p>
    <w:p w14:paraId="135AA6A0" w14:textId="77777777" w:rsidR="004B08F2" w:rsidRDefault="004B08F2">
      <w:pPr>
        <w:spacing w:after="0" w:line="240" w:lineRule="auto"/>
        <w:jc w:val="left"/>
      </w:pPr>
      <w:r>
        <w:br w:type="page"/>
      </w:r>
    </w:p>
    <w:p w14:paraId="2CF74206" w14:textId="06B61BF1" w:rsidR="00CC59BB" w:rsidRDefault="00CC59BB" w:rsidP="00C54034">
      <w:pPr>
        <w:spacing w:after="0"/>
      </w:pPr>
      <w:r>
        <w:lastRenderedPageBreak/>
        <w:t>TYPE YOUR TEXT HERE</w:t>
      </w:r>
    </w:p>
    <w:permEnd w:id="1530005966"/>
    <w:p w14:paraId="24ACBE24" w14:textId="3E9A31DA" w:rsidR="00CC59BB" w:rsidRDefault="00CC59BB" w:rsidP="00C54034">
      <w:pPr>
        <w:spacing w:after="0"/>
      </w:pPr>
      <w:r>
        <w:t>&lt;ESMA_QUESTION</w:t>
      </w:r>
      <w:r w:rsidR="005D4F78">
        <w:t>_CP3_</w:t>
      </w:r>
      <w:r>
        <w:t>15&gt;</w:t>
      </w:r>
    </w:p>
    <w:p w14:paraId="746337AF" w14:textId="77777777" w:rsidR="00FA4100" w:rsidRDefault="00FA4100" w:rsidP="00C54034">
      <w:pPr>
        <w:spacing w:after="0"/>
      </w:pPr>
    </w:p>
    <w:p w14:paraId="3AA40BC9" w14:textId="44C4A3C2" w:rsidR="00CC59BB" w:rsidRDefault="005D4F78" w:rsidP="007C5BD5">
      <w:pPr>
        <w:pStyle w:val="Questionstyle"/>
      </w:pPr>
      <w:r w:rsidRPr="005D4F78">
        <w:t>Do you agree with the new AVT buckets and related SMS? Would you set a lower SMS for the AVT bucket [0-10000) (e.g. 5,000)? Please explain</w:t>
      </w:r>
      <w:r>
        <w:t>.</w:t>
      </w:r>
    </w:p>
    <w:p w14:paraId="426500DA" w14:textId="48597787" w:rsidR="00CC59BB" w:rsidRDefault="00CC59BB" w:rsidP="00C54034">
      <w:pPr>
        <w:spacing w:after="0"/>
      </w:pPr>
      <w:r>
        <w:t>&lt;ESMA_QUESTION</w:t>
      </w:r>
      <w:r w:rsidR="005D4F78">
        <w:t>_CP3_</w:t>
      </w:r>
      <w:r>
        <w:t>16&gt;</w:t>
      </w:r>
    </w:p>
    <w:p w14:paraId="17B6F2D6" w14:textId="77777777" w:rsidR="004B08F2" w:rsidRPr="00055285" w:rsidRDefault="004B08F2" w:rsidP="004B08F2">
      <w:pPr>
        <w:spacing w:before="100" w:beforeAutospacing="1" w:after="100" w:afterAutospacing="1" w:line="240" w:lineRule="auto"/>
        <w:rPr>
          <w:rFonts w:ascii="Roboto Light" w:hAnsi="Roboto Light"/>
          <w:color w:val="FF0000"/>
        </w:rPr>
      </w:pPr>
      <w:permStart w:id="1731550419" w:edGrp="everyone"/>
      <w:r w:rsidRPr="00055285">
        <w:rPr>
          <w:rFonts w:ascii="Roboto Light" w:hAnsi="Roboto Light"/>
          <w:color w:val="FF0000"/>
        </w:rPr>
        <w:t>No comment on systematic internalisers.</w:t>
      </w:r>
    </w:p>
    <w:p w14:paraId="77CC66C1" w14:textId="77777777" w:rsidR="004B08F2" w:rsidRDefault="004B08F2" w:rsidP="00C54034">
      <w:pPr>
        <w:spacing w:after="0"/>
      </w:pPr>
    </w:p>
    <w:p w14:paraId="37DE7513" w14:textId="629135DE" w:rsidR="00CC59BB" w:rsidRDefault="00CC59BB" w:rsidP="00C54034">
      <w:pPr>
        <w:spacing w:after="0"/>
      </w:pPr>
      <w:r>
        <w:t>TYPE YOUR TEXT HERE</w:t>
      </w:r>
    </w:p>
    <w:permEnd w:id="1731550419"/>
    <w:p w14:paraId="6C3E377C" w14:textId="040D99B9" w:rsidR="00CC59BB" w:rsidRDefault="00CC59BB" w:rsidP="00C54034">
      <w:pPr>
        <w:spacing w:after="0"/>
      </w:pPr>
      <w:r>
        <w:t>&lt;ESMA_QUESTION</w:t>
      </w:r>
      <w:r w:rsidR="005D4F78">
        <w:t>_CP3_</w:t>
      </w:r>
      <w:r>
        <w:t>16&gt;</w:t>
      </w:r>
    </w:p>
    <w:p w14:paraId="29E38B3B" w14:textId="77777777" w:rsidR="00CC59BB" w:rsidRDefault="00CC59BB" w:rsidP="00F716D4"/>
    <w:p w14:paraId="5A94C218" w14:textId="77777777" w:rsidR="005D4F78" w:rsidRDefault="005D4F78" w:rsidP="00F716D4"/>
    <w:p w14:paraId="1141B94C" w14:textId="77777777" w:rsidR="005D4F78" w:rsidRDefault="005D4F78" w:rsidP="00F716D4"/>
    <w:p w14:paraId="19612197" w14:textId="03192E1F" w:rsidR="00CC59BB" w:rsidRDefault="005D4F78" w:rsidP="007C5BD5">
      <w:pPr>
        <w:pStyle w:val="Questionstyle"/>
      </w:pPr>
      <w:r w:rsidRPr="005D4F78">
        <w:t>Do you agree with ESMA’s proposal of the new threshold#1 for DRs? Please explain</w:t>
      </w:r>
      <w:r>
        <w:t>.</w:t>
      </w:r>
    </w:p>
    <w:p w14:paraId="3E525873" w14:textId="5B324935" w:rsidR="00CC59BB" w:rsidRDefault="00CC59BB" w:rsidP="00C54034">
      <w:pPr>
        <w:spacing w:after="0"/>
      </w:pPr>
      <w:r>
        <w:t>&lt;ESMA_QUESTION</w:t>
      </w:r>
      <w:r w:rsidR="005D4F78">
        <w:t>_CP3_</w:t>
      </w:r>
      <w:r>
        <w:t>17&gt;</w:t>
      </w:r>
    </w:p>
    <w:p w14:paraId="778EE389" w14:textId="77777777" w:rsidR="004B08F2" w:rsidRPr="00055285" w:rsidRDefault="004B08F2" w:rsidP="004B08F2">
      <w:pPr>
        <w:spacing w:before="100" w:beforeAutospacing="1" w:after="100" w:afterAutospacing="1" w:line="240" w:lineRule="auto"/>
        <w:rPr>
          <w:rFonts w:ascii="Roboto Light" w:hAnsi="Roboto Light"/>
          <w:color w:val="FF0000"/>
        </w:rPr>
      </w:pPr>
      <w:permStart w:id="1212295819" w:edGrp="everyone"/>
      <w:r w:rsidRPr="00055285">
        <w:rPr>
          <w:rFonts w:ascii="Roboto Light" w:hAnsi="Roboto Light"/>
          <w:color w:val="FF0000"/>
        </w:rPr>
        <w:t>No comment on systematic internalisers.</w:t>
      </w:r>
    </w:p>
    <w:p w14:paraId="7D4F3956" w14:textId="77777777" w:rsidR="004B08F2" w:rsidRDefault="004B08F2">
      <w:pPr>
        <w:spacing w:after="0" w:line="240" w:lineRule="auto"/>
        <w:jc w:val="left"/>
      </w:pPr>
      <w:r>
        <w:br w:type="page"/>
      </w:r>
    </w:p>
    <w:p w14:paraId="78180F43" w14:textId="38CF21C4" w:rsidR="00CC59BB" w:rsidRDefault="00CC59BB" w:rsidP="00C54034">
      <w:pPr>
        <w:spacing w:after="0"/>
      </w:pPr>
      <w:r>
        <w:lastRenderedPageBreak/>
        <w:t>TYPE YOUR TEXT HERE</w:t>
      </w:r>
    </w:p>
    <w:permEnd w:id="1212295819"/>
    <w:p w14:paraId="4E0E7539" w14:textId="3A512CAF" w:rsidR="00CC59BB" w:rsidRDefault="00CC59BB" w:rsidP="00C54034">
      <w:pPr>
        <w:spacing w:after="0"/>
      </w:pPr>
      <w:r>
        <w:t>&lt;ESMA_QUESTION</w:t>
      </w:r>
      <w:r w:rsidR="005D4F78">
        <w:t>_CP3_</w:t>
      </w:r>
      <w:r>
        <w:t>17&gt;</w:t>
      </w:r>
    </w:p>
    <w:p w14:paraId="7BFA240B" w14:textId="2354D4FE" w:rsidR="00692ADF" w:rsidRDefault="00692ADF" w:rsidP="00692ADF">
      <w:pPr>
        <w:spacing w:after="0" w:line="240" w:lineRule="auto"/>
        <w:jc w:val="left"/>
      </w:pPr>
    </w:p>
    <w:p w14:paraId="6311D425" w14:textId="2F2FD307" w:rsidR="00CC59BB" w:rsidRDefault="005D4F78" w:rsidP="007C5BD5">
      <w:pPr>
        <w:pStyle w:val="Questionstyle"/>
      </w:pPr>
      <w:r w:rsidRPr="005D4F78">
        <w:t>Do you agree with ESMA’s proposal of the new threshold#2 for DRs? Please explain</w:t>
      </w:r>
      <w:r w:rsidR="00C05202">
        <w:t>.</w:t>
      </w:r>
    </w:p>
    <w:p w14:paraId="3E0480CF" w14:textId="4E0DC190" w:rsidR="00CC59BB" w:rsidRDefault="00CC59BB" w:rsidP="00C54034">
      <w:pPr>
        <w:spacing w:after="0"/>
      </w:pPr>
      <w:r>
        <w:t>&lt;ESMA_QUESTION</w:t>
      </w:r>
      <w:r w:rsidR="005D4F78">
        <w:t>_CP3_</w:t>
      </w:r>
      <w:r>
        <w:t>18&gt;</w:t>
      </w:r>
    </w:p>
    <w:p w14:paraId="313B4DDA" w14:textId="77777777" w:rsidR="004B08F2" w:rsidRDefault="004B08F2">
      <w:pPr>
        <w:spacing w:after="0" w:line="240" w:lineRule="auto"/>
        <w:jc w:val="left"/>
      </w:pPr>
      <w:permStart w:id="1367754514" w:edGrp="everyone"/>
      <w:r>
        <w:br w:type="page"/>
      </w:r>
    </w:p>
    <w:p w14:paraId="4B266A7A" w14:textId="77777777" w:rsidR="004B08F2" w:rsidRPr="00055285" w:rsidRDefault="004B08F2" w:rsidP="004B08F2">
      <w:pPr>
        <w:spacing w:before="100" w:beforeAutospacing="1" w:after="100" w:afterAutospacing="1" w:line="240" w:lineRule="auto"/>
        <w:rPr>
          <w:rFonts w:ascii="Roboto Light" w:hAnsi="Roboto Light"/>
          <w:color w:val="FF0000"/>
        </w:rPr>
      </w:pPr>
      <w:r w:rsidRPr="00055285">
        <w:rPr>
          <w:rFonts w:ascii="Roboto Light" w:hAnsi="Roboto Light"/>
          <w:color w:val="FF0000"/>
        </w:rPr>
        <w:lastRenderedPageBreak/>
        <w:t>No comment on systematic internalisers.</w:t>
      </w:r>
    </w:p>
    <w:p w14:paraId="4DCE5838" w14:textId="63578FFA" w:rsidR="00CC59BB" w:rsidRDefault="00CC59BB" w:rsidP="00C54034">
      <w:pPr>
        <w:spacing w:after="0"/>
      </w:pPr>
      <w:r>
        <w:t>TYPE YOUR TEXT HERE</w:t>
      </w:r>
    </w:p>
    <w:permEnd w:id="1367754514"/>
    <w:p w14:paraId="001B4014" w14:textId="01A26F4F" w:rsidR="00CC59BB" w:rsidRDefault="00CC59BB" w:rsidP="00C54034">
      <w:pPr>
        <w:spacing w:after="0"/>
      </w:pPr>
      <w:r>
        <w:t>&lt;ESMA_QUESTION</w:t>
      </w:r>
      <w:r w:rsidR="005D4F78">
        <w:t>_CP3_</w:t>
      </w:r>
      <w:r>
        <w:t>18&gt;</w:t>
      </w:r>
    </w:p>
    <w:p w14:paraId="7CD11F2A" w14:textId="77777777" w:rsidR="00692ADF" w:rsidRDefault="00692ADF" w:rsidP="00C54034">
      <w:pPr>
        <w:spacing w:after="0"/>
      </w:pPr>
    </w:p>
    <w:p w14:paraId="36926459" w14:textId="3028F189" w:rsidR="00CC59BB" w:rsidRDefault="005D4F78" w:rsidP="007C5BD5">
      <w:pPr>
        <w:pStyle w:val="Questionstyle"/>
      </w:pPr>
      <w:r w:rsidRPr="005D4F78">
        <w:t>Do you agree with the new AVT buckets and related SMS? Please explain</w:t>
      </w:r>
      <w:r>
        <w:t>.</w:t>
      </w:r>
    </w:p>
    <w:p w14:paraId="29206BAC" w14:textId="1F06CCBA" w:rsidR="00CC59BB" w:rsidRDefault="00CC59BB" w:rsidP="00C54034">
      <w:pPr>
        <w:spacing w:after="0"/>
      </w:pPr>
      <w:r>
        <w:t>&lt;ESMA_QUESTION</w:t>
      </w:r>
      <w:r w:rsidR="005D4F78">
        <w:t>_CP3_</w:t>
      </w:r>
      <w:r>
        <w:t>19&gt;</w:t>
      </w:r>
    </w:p>
    <w:p w14:paraId="3FB43AC9" w14:textId="77777777" w:rsidR="004B08F2" w:rsidRPr="00055285" w:rsidRDefault="004B08F2" w:rsidP="004B08F2">
      <w:pPr>
        <w:spacing w:before="100" w:beforeAutospacing="1" w:after="100" w:afterAutospacing="1" w:line="240" w:lineRule="auto"/>
        <w:rPr>
          <w:rFonts w:ascii="Roboto Light" w:hAnsi="Roboto Light"/>
          <w:color w:val="FF0000"/>
        </w:rPr>
      </w:pPr>
      <w:permStart w:id="1244420503" w:edGrp="everyone"/>
      <w:r w:rsidRPr="00055285">
        <w:rPr>
          <w:rFonts w:ascii="Roboto Light" w:hAnsi="Roboto Light"/>
          <w:color w:val="FF0000"/>
        </w:rPr>
        <w:t>No comment on systematic internalisers.</w:t>
      </w:r>
    </w:p>
    <w:p w14:paraId="44AC8510" w14:textId="77777777" w:rsidR="004B08F2" w:rsidRDefault="004B08F2" w:rsidP="00C54034">
      <w:pPr>
        <w:spacing w:after="0"/>
      </w:pPr>
    </w:p>
    <w:p w14:paraId="5BCF67F2" w14:textId="1D7C4D41" w:rsidR="00CC59BB" w:rsidRDefault="00CC59BB" w:rsidP="00C54034">
      <w:pPr>
        <w:spacing w:after="0"/>
      </w:pPr>
      <w:r>
        <w:t>TYPE YOUR TEXT HERE</w:t>
      </w:r>
    </w:p>
    <w:permEnd w:id="1244420503"/>
    <w:p w14:paraId="3ED38D2D" w14:textId="1398D0A5" w:rsidR="00CC59BB" w:rsidRDefault="00CC59BB" w:rsidP="00C54034">
      <w:pPr>
        <w:spacing w:after="0"/>
      </w:pPr>
      <w:r>
        <w:t>&lt;ESMA_QUESTION</w:t>
      </w:r>
      <w:r w:rsidR="005D4F78">
        <w:t>_CP3_</w:t>
      </w:r>
      <w:r>
        <w:t>19&gt;</w:t>
      </w:r>
    </w:p>
    <w:p w14:paraId="54DBBE27" w14:textId="48F30A10" w:rsidR="00CC59BB" w:rsidRDefault="00CC59BB" w:rsidP="00F716D4"/>
    <w:p w14:paraId="0D1AD0F6" w14:textId="20DA4018" w:rsidR="00CC59BB" w:rsidRDefault="005D4F78" w:rsidP="007C5BD5">
      <w:pPr>
        <w:pStyle w:val="Questionstyle"/>
      </w:pPr>
      <w:r w:rsidRPr="005D4F78">
        <w:t>Do you agree with ESMA’s proposal of the new threshold#1 for ETFs? Please explain</w:t>
      </w:r>
      <w:r w:rsidR="00C05202">
        <w:t>.</w:t>
      </w:r>
    </w:p>
    <w:p w14:paraId="58CF2B55" w14:textId="6E42F771" w:rsidR="00CC59BB" w:rsidRDefault="00CC59BB" w:rsidP="00C54034">
      <w:pPr>
        <w:spacing w:after="0"/>
      </w:pPr>
      <w:r>
        <w:t>&lt;ESMA_QUESTION</w:t>
      </w:r>
      <w:r w:rsidR="005D4F78">
        <w:t>_CP3_</w:t>
      </w:r>
      <w:r>
        <w:t>20&gt;</w:t>
      </w:r>
    </w:p>
    <w:p w14:paraId="29799779" w14:textId="77777777" w:rsidR="004B08F2" w:rsidRPr="00055285" w:rsidRDefault="004B08F2" w:rsidP="004B08F2">
      <w:pPr>
        <w:spacing w:before="100" w:beforeAutospacing="1" w:after="100" w:afterAutospacing="1" w:line="240" w:lineRule="auto"/>
        <w:rPr>
          <w:rFonts w:ascii="Roboto Light" w:hAnsi="Roboto Light"/>
          <w:color w:val="FF0000"/>
        </w:rPr>
      </w:pPr>
      <w:permStart w:id="356003362" w:edGrp="everyone"/>
      <w:r w:rsidRPr="00055285">
        <w:rPr>
          <w:rFonts w:ascii="Roboto Light" w:hAnsi="Roboto Light"/>
          <w:color w:val="FF0000"/>
        </w:rPr>
        <w:t>No comment on systematic internalisers.</w:t>
      </w:r>
    </w:p>
    <w:p w14:paraId="6423DE7F" w14:textId="77777777" w:rsidR="004B08F2" w:rsidRDefault="004B08F2">
      <w:pPr>
        <w:spacing w:after="0" w:line="240" w:lineRule="auto"/>
        <w:jc w:val="left"/>
      </w:pPr>
      <w:r>
        <w:br w:type="page"/>
      </w:r>
    </w:p>
    <w:p w14:paraId="1EBE3E0A" w14:textId="0A33111B" w:rsidR="00CC59BB" w:rsidRDefault="00CC59BB" w:rsidP="00C54034">
      <w:pPr>
        <w:spacing w:after="0"/>
      </w:pPr>
      <w:r>
        <w:lastRenderedPageBreak/>
        <w:t>TYPE YOUR TEXT HERE</w:t>
      </w:r>
    </w:p>
    <w:permEnd w:id="356003362"/>
    <w:p w14:paraId="035EB72A" w14:textId="2EAD9BFC" w:rsidR="00CC59BB" w:rsidRDefault="00CC59BB" w:rsidP="00C54034">
      <w:pPr>
        <w:spacing w:after="0"/>
      </w:pPr>
      <w:r>
        <w:t>&lt;ESMA_QUESTION</w:t>
      </w:r>
      <w:r w:rsidR="005D4F78">
        <w:t>_CP3_</w:t>
      </w:r>
      <w:r>
        <w:t>20&gt;</w:t>
      </w:r>
    </w:p>
    <w:p w14:paraId="63A57C34" w14:textId="48CD184D" w:rsidR="00CC59BB" w:rsidRDefault="00CC59BB" w:rsidP="00F716D4"/>
    <w:p w14:paraId="5E9ACEB3" w14:textId="469B1208" w:rsidR="00CC59BB" w:rsidRDefault="005D4F78" w:rsidP="007C5BD5">
      <w:pPr>
        <w:pStyle w:val="Questionstyle"/>
      </w:pPr>
      <w:r w:rsidRPr="005D4F78">
        <w:t>Do you agree with ESMA’s proposal of the new threshold#2 for ETFs? Please explain</w:t>
      </w:r>
      <w:r w:rsidR="00C05202">
        <w:t>.</w:t>
      </w:r>
    </w:p>
    <w:p w14:paraId="73F893DF" w14:textId="74C717F0" w:rsidR="00CC59BB" w:rsidRDefault="00CC59BB" w:rsidP="00C54034">
      <w:pPr>
        <w:spacing w:after="0"/>
      </w:pPr>
      <w:r>
        <w:t>&lt;ESMA_QUESTION</w:t>
      </w:r>
      <w:r w:rsidR="005D4F78">
        <w:t>_CP3_</w:t>
      </w:r>
      <w:r>
        <w:t>21&gt;</w:t>
      </w:r>
    </w:p>
    <w:p w14:paraId="4F1B95FD" w14:textId="77777777" w:rsidR="004B08F2" w:rsidRPr="00055285" w:rsidRDefault="004B08F2" w:rsidP="004B08F2">
      <w:pPr>
        <w:spacing w:before="100" w:beforeAutospacing="1" w:after="100" w:afterAutospacing="1" w:line="240" w:lineRule="auto"/>
        <w:rPr>
          <w:rFonts w:ascii="Roboto Light" w:hAnsi="Roboto Light"/>
          <w:color w:val="FF0000"/>
        </w:rPr>
      </w:pPr>
      <w:permStart w:id="780153713" w:edGrp="everyone"/>
      <w:r w:rsidRPr="00055285">
        <w:rPr>
          <w:rFonts w:ascii="Roboto Light" w:hAnsi="Roboto Light"/>
          <w:color w:val="FF0000"/>
        </w:rPr>
        <w:t>No comment on systematic internalisers.</w:t>
      </w:r>
    </w:p>
    <w:p w14:paraId="42B06A4F" w14:textId="77777777" w:rsidR="004B08F2" w:rsidRDefault="004B08F2">
      <w:pPr>
        <w:spacing w:after="0" w:line="240" w:lineRule="auto"/>
        <w:jc w:val="left"/>
      </w:pPr>
      <w:r>
        <w:br w:type="page"/>
      </w:r>
    </w:p>
    <w:p w14:paraId="224DD2F7" w14:textId="7C50CC09" w:rsidR="00CC59BB" w:rsidRDefault="00CC59BB" w:rsidP="00C54034">
      <w:pPr>
        <w:spacing w:after="0"/>
      </w:pPr>
      <w:r>
        <w:lastRenderedPageBreak/>
        <w:t>TYPE YOUR TEXT HERE</w:t>
      </w:r>
    </w:p>
    <w:permEnd w:id="780153713"/>
    <w:p w14:paraId="1EA31870" w14:textId="150401B4" w:rsidR="00CC59BB" w:rsidRDefault="00CC59BB" w:rsidP="00C54034">
      <w:pPr>
        <w:spacing w:after="0"/>
      </w:pPr>
      <w:r>
        <w:t>&lt;ESMA_QUESTION</w:t>
      </w:r>
      <w:r w:rsidR="005D4F78">
        <w:t>_CP3_</w:t>
      </w:r>
      <w:r>
        <w:t>21&gt;</w:t>
      </w:r>
    </w:p>
    <w:p w14:paraId="2E6F99E7" w14:textId="0A700019" w:rsidR="00C05202" w:rsidRDefault="00C05202" w:rsidP="00F716D4"/>
    <w:p w14:paraId="3483DA98" w14:textId="7AEEC0B8" w:rsidR="00CC59BB" w:rsidRDefault="005D4F78" w:rsidP="007C5BD5">
      <w:pPr>
        <w:pStyle w:val="Questionstyle"/>
      </w:pPr>
      <w:r w:rsidRPr="005D4F78">
        <w:t>Do you agree with the proposed amendments to Article 11 of RTS 1? Please explain</w:t>
      </w:r>
      <w:r>
        <w:t>.</w:t>
      </w:r>
    </w:p>
    <w:p w14:paraId="4165C891" w14:textId="10437859" w:rsidR="00CC59BB" w:rsidRDefault="00CC59BB" w:rsidP="00C54034">
      <w:pPr>
        <w:spacing w:after="0"/>
      </w:pPr>
      <w:r>
        <w:t>&lt;ESMA_QUESTION</w:t>
      </w:r>
      <w:r w:rsidR="005D4F78">
        <w:t>_CP3_</w:t>
      </w:r>
      <w:r>
        <w:t>22&gt;</w:t>
      </w:r>
    </w:p>
    <w:p w14:paraId="04EB280D" w14:textId="77777777" w:rsidR="004B08F2" w:rsidRPr="00055285" w:rsidRDefault="004B08F2" w:rsidP="004B08F2">
      <w:pPr>
        <w:spacing w:before="100" w:beforeAutospacing="1" w:after="100" w:afterAutospacing="1" w:line="240" w:lineRule="auto"/>
        <w:rPr>
          <w:rFonts w:ascii="Roboto Light" w:hAnsi="Roboto Light"/>
          <w:color w:val="FF0000"/>
        </w:rPr>
      </w:pPr>
      <w:permStart w:id="1310265670" w:edGrp="everyone"/>
      <w:r w:rsidRPr="00055285">
        <w:rPr>
          <w:rFonts w:ascii="Roboto Light" w:hAnsi="Roboto Light"/>
          <w:color w:val="FF0000"/>
        </w:rPr>
        <w:t>No comment on systematic internalisers.</w:t>
      </w:r>
    </w:p>
    <w:p w14:paraId="37B5F7B5" w14:textId="77777777" w:rsidR="004B08F2" w:rsidRDefault="004B08F2" w:rsidP="00C54034">
      <w:pPr>
        <w:spacing w:after="0"/>
      </w:pPr>
    </w:p>
    <w:p w14:paraId="78CC4A39" w14:textId="7F6DF0A5" w:rsidR="00CC59BB" w:rsidRDefault="00CC59BB" w:rsidP="00C54034">
      <w:pPr>
        <w:spacing w:after="0"/>
      </w:pPr>
      <w:r>
        <w:t>TYPE YOUR TEXT HERE</w:t>
      </w:r>
    </w:p>
    <w:permEnd w:id="1310265670"/>
    <w:p w14:paraId="50486DF5" w14:textId="70821199" w:rsidR="00CC59BB" w:rsidRDefault="00CC59BB" w:rsidP="00C54034">
      <w:pPr>
        <w:spacing w:after="0"/>
      </w:pPr>
      <w:r>
        <w:t>&lt;ESMA_QUESTION</w:t>
      </w:r>
      <w:r w:rsidR="005D4F78">
        <w:t>_CP3_</w:t>
      </w:r>
      <w:r>
        <w:t>22&gt;</w:t>
      </w:r>
    </w:p>
    <w:p w14:paraId="2DCDBF28" w14:textId="386CD270" w:rsidR="00CC59BB" w:rsidRDefault="005D4F78" w:rsidP="007C5BD5">
      <w:pPr>
        <w:pStyle w:val="Questionstyle"/>
      </w:pPr>
      <w:r w:rsidRPr="005D4F78">
        <w:t>Do you agree with the proposed new Article 11a of RTS 1? Please explain</w:t>
      </w:r>
      <w:r>
        <w:t>.</w:t>
      </w:r>
    </w:p>
    <w:p w14:paraId="492B30E1" w14:textId="55522286" w:rsidR="00CC59BB" w:rsidRDefault="00CC59BB" w:rsidP="00C54034">
      <w:pPr>
        <w:spacing w:after="0"/>
      </w:pPr>
      <w:r>
        <w:t>&lt;ESMA_QUESTION</w:t>
      </w:r>
      <w:r w:rsidR="005D4F78">
        <w:t>_CP3_</w:t>
      </w:r>
      <w:r>
        <w:t>23&gt;</w:t>
      </w:r>
    </w:p>
    <w:p w14:paraId="5AECA7B4" w14:textId="77777777" w:rsidR="004B08F2" w:rsidRPr="00055285" w:rsidRDefault="004B08F2" w:rsidP="004B08F2">
      <w:pPr>
        <w:spacing w:before="100" w:beforeAutospacing="1" w:after="100" w:afterAutospacing="1" w:line="240" w:lineRule="auto"/>
        <w:rPr>
          <w:rFonts w:ascii="Roboto Light" w:hAnsi="Roboto Light"/>
          <w:color w:val="FF0000"/>
        </w:rPr>
      </w:pPr>
      <w:permStart w:id="1711693936" w:edGrp="everyone"/>
      <w:r w:rsidRPr="00055285">
        <w:rPr>
          <w:rFonts w:ascii="Roboto Light" w:hAnsi="Roboto Light"/>
          <w:color w:val="FF0000"/>
        </w:rPr>
        <w:t>No comment on systematic internalisers.</w:t>
      </w:r>
    </w:p>
    <w:p w14:paraId="0DB46728" w14:textId="77777777" w:rsidR="004B08F2" w:rsidRDefault="004B08F2">
      <w:pPr>
        <w:spacing w:after="0" w:line="240" w:lineRule="auto"/>
        <w:jc w:val="left"/>
      </w:pPr>
      <w:r>
        <w:br w:type="page"/>
      </w:r>
    </w:p>
    <w:p w14:paraId="18FF0F4B" w14:textId="2304E43B" w:rsidR="00CC59BB" w:rsidRDefault="00CC59BB" w:rsidP="00C54034">
      <w:pPr>
        <w:spacing w:after="0"/>
      </w:pPr>
      <w:r>
        <w:lastRenderedPageBreak/>
        <w:t>TYPE YOUR TEXT HERE</w:t>
      </w:r>
    </w:p>
    <w:permEnd w:id="1711693936"/>
    <w:p w14:paraId="0BFA64C6" w14:textId="5BDBDBA1" w:rsidR="00CC59BB" w:rsidRDefault="00CC59BB" w:rsidP="00C54034">
      <w:pPr>
        <w:spacing w:after="0"/>
      </w:pPr>
      <w:r>
        <w:t>&lt;ESMA_QUESTION</w:t>
      </w:r>
      <w:r w:rsidR="005D4F78">
        <w:t>_CP3_</w:t>
      </w:r>
      <w:r>
        <w:t>23&gt;</w:t>
      </w:r>
    </w:p>
    <w:p w14:paraId="1FF8C012" w14:textId="19050DD2" w:rsidR="00CC59BB" w:rsidRDefault="00CC59BB" w:rsidP="00F716D4"/>
    <w:p w14:paraId="24ED3899" w14:textId="35DD18A1" w:rsidR="00CC59BB" w:rsidRDefault="005D4F78" w:rsidP="007C5BD5">
      <w:pPr>
        <w:pStyle w:val="Questionstyle"/>
      </w:pPr>
      <w:r w:rsidRPr="005D4F78">
        <w:t>Do you agree with the proposed new Article 11b of RTS 1? Please explain</w:t>
      </w:r>
      <w:r w:rsidR="00C05202">
        <w:t>.</w:t>
      </w:r>
    </w:p>
    <w:p w14:paraId="3BA1190E" w14:textId="4AC403BF" w:rsidR="00CC59BB" w:rsidRDefault="00CC59BB" w:rsidP="00C54034">
      <w:pPr>
        <w:spacing w:after="0"/>
      </w:pPr>
      <w:r>
        <w:t>&lt;ESMA_QUESTION</w:t>
      </w:r>
      <w:r w:rsidR="005D4F78">
        <w:t>_CP3_</w:t>
      </w:r>
      <w:r>
        <w:t>24&gt;</w:t>
      </w:r>
    </w:p>
    <w:p w14:paraId="5CE61417" w14:textId="77777777" w:rsidR="004B08F2" w:rsidRPr="00055285" w:rsidRDefault="004B08F2" w:rsidP="004B08F2">
      <w:pPr>
        <w:spacing w:before="100" w:beforeAutospacing="1" w:after="100" w:afterAutospacing="1" w:line="240" w:lineRule="auto"/>
        <w:rPr>
          <w:rFonts w:ascii="Roboto Light" w:hAnsi="Roboto Light"/>
          <w:color w:val="FF0000"/>
        </w:rPr>
      </w:pPr>
      <w:permStart w:id="1126446852" w:edGrp="everyone"/>
      <w:r w:rsidRPr="00055285">
        <w:rPr>
          <w:rFonts w:ascii="Roboto Light" w:hAnsi="Roboto Light"/>
          <w:color w:val="FF0000"/>
        </w:rPr>
        <w:t>No comment on systematic internalisers.</w:t>
      </w:r>
    </w:p>
    <w:p w14:paraId="12BA7959" w14:textId="77777777" w:rsidR="004B08F2" w:rsidRDefault="004B08F2" w:rsidP="00C54034">
      <w:pPr>
        <w:spacing w:after="0"/>
      </w:pPr>
    </w:p>
    <w:p w14:paraId="2E4AEEE6" w14:textId="1AA04D19" w:rsidR="00CC59BB" w:rsidRDefault="00CC59BB" w:rsidP="00C54034">
      <w:pPr>
        <w:spacing w:after="0"/>
      </w:pPr>
      <w:r>
        <w:t>TYPE YOUR TEXT HERE</w:t>
      </w:r>
    </w:p>
    <w:permEnd w:id="1126446852"/>
    <w:p w14:paraId="0BBBCBF8" w14:textId="4911690B" w:rsidR="00CC59BB" w:rsidRDefault="00CC59BB" w:rsidP="00C54034">
      <w:pPr>
        <w:spacing w:after="0"/>
      </w:pPr>
      <w:r>
        <w:t>&lt;ESMA_QUESTION</w:t>
      </w:r>
      <w:r w:rsidR="005D4F78">
        <w:t>_CP3_</w:t>
      </w:r>
      <w:r>
        <w:t>24&gt;</w:t>
      </w:r>
    </w:p>
    <w:p w14:paraId="3E8C977A" w14:textId="4421F2F7" w:rsidR="00CC59BB" w:rsidRDefault="00CC59BB" w:rsidP="00F716D4"/>
    <w:p w14:paraId="329BE782" w14:textId="764EF967" w:rsidR="00CC59BB" w:rsidRDefault="005D4F78" w:rsidP="007C5BD5">
      <w:pPr>
        <w:pStyle w:val="Questionstyle"/>
      </w:pPr>
      <w:r w:rsidRPr="005D4F78">
        <w:t>Do you agree with the proposed amendments to Article 12 of RTS 1? Please explain</w:t>
      </w:r>
      <w:r w:rsidR="00FA4100">
        <w:t>.</w:t>
      </w:r>
    </w:p>
    <w:p w14:paraId="220D24F2" w14:textId="2616DBF1" w:rsidR="00CC59BB" w:rsidRDefault="00CC59BB" w:rsidP="00C54034">
      <w:pPr>
        <w:spacing w:after="0"/>
      </w:pPr>
      <w:r>
        <w:t>&lt;ESMA_QUESTION</w:t>
      </w:r>
      <w:r w:rsidR="005D4F78">
        <w:t>_CP3_</w:t>
      </w:r>
      <w:r>
        <w:t>25&gt;</w:t>
      </w:r>
    </w:p>
    <w:p w14:paraId="0B6C97B7" w14:textId="77777777" w:rsidR="00140EEE" w:rsidRPr="00055285" w:rsidRDefault="00140EEE" w:rsidP="00140EEE">
      <w:pPr>
        <w:spacing w:before="100" w:beforeAutospacing="1" w:after="100" w:afterAutospacing="1" w:line="240" w:lineRule="auto"/>
        <w:rPr>
          <w:rFonts w:ascii="Roboto Light" w:hAnsi="Roboto Light"/>
          <w:color w:val="FF0000"/>
        </w:rPr>
      </w:pPr>
      <w:permStart w:id="1428125549" w:edGrp="everyone"/>
      <w:r w:rsidRPr="00055285">
        <w:rPr>
          <w:rFonts w:ascii="Roboto Light" w:hAnsi="Roboto Light"/>
          <w:color w:val="FF0000"/>
        </w:rPr>
        <w:t>Yes, we would support the use of consistent field names in Table 3 of Annex I.</w:t>
      </w:r>
    </w:p>
    <w:p w14:paraId="4CD595DB" w14:textId="77777777" w:rsidR="004B08F2" w:rsidRDefault="004B08F2" w:rsidP="00C54034">
      <w:pPr>
        <w:spacing w:after="0"/>
      </w:pPr>
    </w:p>
    <w:p w14:paraId="6D4F0CA9" w14:textId="794E5310" w:rsidR="00CC59BB" w:rsidRDefault="00CC59BB" w:rsidP="00C54034">
      <w:pPr>
        <w:spacing w:after="0"/>
      </w:pPr>
      <w:r>
        <w:t>TYPE YOUR TEXT HERE</w:t>
      </w:r>
    </w:p>
    <w:permEnd w:id="1428125549"/>
    <w:p w14:paraId="0CA5AACE" w14:textId="6BBDACAE" w:rsidR="00CC59BB" w:rsidRDefault="00CC59BB" w:rsidP="00C54034">
      <w:pPr>
        <w:spacing w:after="0"/>
      </w:pPr>
      <w:r>
        <w:t>&lt;ESMA_QUESTION</w:t>
      </w:r>
      <w:r w:rsidR="005D4F78">
        <w:t>_CP3_</w:t>
      </w:r>
      <w:r>
        <w:t>25&gt;</w:t>
      </w:r>
    </w:p>
    <w:p w14:paraId="16356BB2" w14:textId="77777777" w:rsidR="00692ADF" w:rsidRDefault="00692ADF" w:rsidP="00C54034">
      <w:pPr>
        <w:spacing w:after="0"/>
      </w:pPr>
    </w:p>
    <w:p w14:paraId="051EC7E0" w14:textId="190EA725" w:rsidR="00CC59BB" w:rsidRDefault="005D4F78" w:rsidP="007C5BD5">
      <w:pPr>
        <w:pStyle w:val="Questionstyle"/>
      </w:pPr>
      <w:r w:rsidRPr="005D4F78">
        <w:t>Do you agree with the proposed amendments to Table 3 of Annex I of RTS 1? Please explain</w:t>
      </w:r>
      <w:r w:rsidR="00C05202">
        <w:t>.</w:t>
      </w:r>
    </w:p>
    <w:p w14:paraId="08E68E81" w14:textId="38259166" w:rsidR="00CC59BB" w:rsidRDefault="00CC59BB" w:rsidP="00C54034">
      <w:pPr>
        <w:spacing w:after="0"/>
      </w:pPr>
      <w:r>
        <w:t>&lt;ESMA_QUESTION</w:t>
      </w:r>
      <w:r w:rsidR="005D4F78">
        <w:t>_CP3_</w:t>
      </w:r>
      <w:r>
        <w:t>26&gt;</w:t>
      </w:r>
    </w:p>
    <w:p w14:paraId="5AD5B7FC" w14:textId="77777777" w:rsidR="003E008C" w:rsidRDefault="003E008C" w:rsidP="003E008C">
      <w:pPr>
        <w:spacing w:before="100" w:beforeAutospacing="1" w:after="100" w:afterAutospacing="1" w:line="240" w:lineRule="auto"/>
        <w:rPr>
          <w:rFonts w:ascii="Roboto Light" w:hAnsi="Roboto Light"/>
          <w:color w:val="FF0000"/>
        </w:rPr>
      </w:pPr>
      <w:permStart w:id="1672500431" w:edGrp="everyone"/>
      <w:r w:rsidRPr="00055285">
        <w:rPr>
          <w:rFonts w:ascii="Roboto Light" w:hAnsi="Roboto Light"/>
          <w:color w:val="FF0000"/>
        </w:rPr>
        <w:t xml:space="preserve">Yes, we broadly agree. We repeat that considering the type trading system does not directly map either to the type of trading venue, nor its individual segment MIC; but that is not directly relevant here. </w:t>
      </w:r>
      <w:r>
        <w:rPr>
          <w:rFonts w:ascii="Roboto Light" w:hAnsi="Roboto Light"/>
          <w:color w:val="FF0000"/>
        </w:rPr>
        <w:t xml:space="preserve">Therefore, its most important to underline the fact that </w:t>
      </w:r>
      <w:r w:rsidRPr="00F20B64">
        <w:rPr>
          <w:rFonts w:ascii="Roboto Light" w:hAnsi="Roboto Light"/>
          <w:color w:val="FF0000"/>
        </w:rPr>
        <w:t xml:space="preserve">ESMA’s proposed changes will require </w:t>
      </w:r>
      <w:r>
        <w:rPr>
          <w:rFonts w:ascii="Roboto Light" w:hAnsi="Roboto Light"/>
          <w:color w:val="FF0000"/>
        </w:rPr>
        <w:t xml:space="preserve">upgrades and </w:t>
      </w:r>
      <w:r w:rsidRPr="00F20B64">
        <w:rPr>
          <w:rFonts w:ascii="Roboto Light" w:hAnsi="Roboto Light"/>
          <w:color w:val="FF0000"/>
        </w:rPr>
        <w:t>technology development</w:t>
      </w:r>
      <w:r>
        <w:rPr>
          <w:rFonts w:ascii="Roboto Light" w:hAnsi="Roboto Light"/>
          <w:color w:val="FF0000"/>
        </w:rPr>
        <w:t xml:space="preserve"> across the whole market scope</w:t>
      </w:r>
      <w:r w:rsidRPr="00F20B64">
        <w:rPr>
          <w:rFonts w:ascii="Roboto Light" w:hAnsi="Roboto Light"/>
          <w:color w:val="FF0000"/>
        </w:rPr>
        <w:t xml:space="preserve">. </w:t>
      </w:r>
      <w:r>
        <w:rPr>
          <w:rFonts w:ascii="Roboto Light" w:hAnsi="Roboto Light"/>
          <w:color w:val="FF0000"/>
        </w:rPr>
        <w:t xml:space="preserve">Firms shall need </w:t>
      </w:r>
      <w:r w:rsidRPr="00F20B64">
        <w:rPr>
          <w:rFonts w:ascii="Roboto Light" w:hAnsi="Roboto Light"/>
          <w:color w:val="FF0000"/>
        </w:rPr>
        <w:t xml:space="preserve">to ensure that upstream systems can enable reporting of the relevant flags being required by ESMA. We </w:t>
      </w:r>
      <w:r>
        <w:rPr>
          <w:rFonts w:ascii="Roboto Light" w:hAnsi="Roboto Light"/>
          <w:color w:val="FF0000"/>
        </w:rPr>
        <w:t xml:space="preserve">therefore </w:t>
      </w:r>
      <w:r w:rsidRPr="00F20B64">
        <w:rPr>
          <w:rFonts w:ascii="Roboto Light" w:hAnsi="Roboto Light"/>
          <w:color w:val="FF0000"/>
        </w:rPr>
        <w:t xml:space="preserve">oppose changes to reporting requirements which do not result in tangible </w:t>
      </w:r>
      <w:r>
        <w:rPr>
          <w:rFonts w:ascii="Roboto Light" w:hAnsi="Roboto Light"/>
          <w:color w:val="FF0000"/>
        </w:rPr>
        <w:t xml:space="preserve">and demonstrable </w:t>
      </w:r>
      <w:r w:rsidRPr="00F20B64">
        <w:rPr>
          <w:rFonts w:ascii="Roboto Light" w:hAnsi="Roboto Light"/>
          <w:color w:val="FF0000"/>
        </w:rPr>
        <w:t>improvements for end-users</w:t>
      </w:r>
      <w:r>
        <w:rPr>
          <w:rFonts w:ascii="Roboto Light" w:hAnsi="Roboto Light"/>
          <w:color w:val="FF0000"/>
        </w:rPr>
        <w:t>. For instance, when considering transmission protocols, w</w:t>
      </w:r>
      <w:r w:rsidRPr="00696A1D">
        <w:rPr>
          <w:rFonts w:ascii="Roboto Light" w:hAnsi="Roboto Light"/>
          <w:color w:val="FF0000"/>
        </w:rPr>
        <w:t xml:space="preserve">e reiterate the </w:t>
      </w:r>
      <w:r>
        <w:rPr>
          <w:rFonts w:ascii="Roboto Light" w:hAnsi="Roboto Light"/>
          <w:color w:val="FF0000"/>
        </w:rPr>
        <w:t xml:space="preserve">technical matter of the </w:t>
      </w:r>
      <w:r w:rsidRPr="00167C5B">
        <w:rPr>
          <w:rFonts w:ascii="Roboto Light" w:hAnsi="Roboto Light"/>
          <w:color w:val="FF0000"/>
        </w:rPr>
        <w:t xml:space="preserve">use of commas as a separator </w:t>
      </w:r>
      <w:r>
        <w:rPr>
          <w:rFonts w:ascii="Roboto Light" w:hAnsi="Roboto Light"/>
          <w:color w:val="FF0000"/>
        </w:rPr>
        <w:t xml:space="preserve">between </w:t>
      </w:r>
      <w:r w:rsidRPr="00167C5B">
        <w:rPr>
          <w:rFonts w:ascii="Roboto Light" w:hAnsi="Roboto Light"/>
          <w:color w:val="FF0000"/>
        </w:rPr>
        <w:t xml:space="preserve">post-trade </w:t>
      </w:r>
      <w:r>
        <w:rPr>
          <w:rFonts w:ascii="Roboto Light" w:hAnsi="Roboto Light"/>
          <w:color w:val="FF0000"/>
        </w:rPr>
        <w:t>data elements</w:t>
      </w:r>
      <w:r w:rsidRPr="00167C5B">
        <w:rPr>
          <w:rFonts w:ascii="Roboto Light" w:hAnsi="Roboto Light"/>
          <w:color w:val="FF0000"/>
        </w:rPr>
        <w:t xml:space="preserve"> in CSV format</w:t>
      </w:r>
      <w:r>
        <w:rPr>
          <w:rFonts w:ascii="Roboto Light" w:hAnsi="Roboto Light"/>
          <w:color w:val="FF0000"/>
        </w:rPr>
        <w:t xml:space="preserve"> which would segregate the string elements constituting that single field.</w:t>
      </w:r>
    </w:p>
    <w:p w14:paraId="54001F77" w14:textId="77777777" w:rsidR="003E008C" w:rsidRPr="00055285" w:rsidRDefault="003E008C" w:rsidP="003E008C">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We also repeat prior concerns regarding the bundling of CLOB and continuous auctions as these represent different phases in the activities of a trading venue. </w:t>
      </w:r>
      <w:r>
        <w:rPr>
          <w:rFonts w:ascii="Roboto Light" w:hAnsi="Roboto Light"/>
          <w:color w:val="FF0000"/>
        </w:rPr>
        <w:t xml:space="preserve">It should therefore be made clear that </w:t>
      </w:r>
      <w:r>
        <w:rPr>
          <w:rFonts w:ascii="Roboto Light" w:hAnsi="Roboto Light"/>
          <w:color w:val="FF0000"/>
        </w:rPr>
        <w:lastRenderedPageBreak/>
        <w:t>for the utility purposes of post-trade transparency and/or for onwards transmission to a CTP, that both segments can be collated together.</w:t>
      </w:r>
    </w:p>
    <w:p w14:paraId="23C40361" w14:textId="77777777" w:rsidR="003E008C" w:rsidRPr="00696A1D" w:rsidRDefault="003E008C" w:rsidP="003E008C">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Mindful that both trading systems and market participants are deployed around the globe, we would also ask that ESMA ensure that the all the formats to be populated into Table 2 are always consistent with relevant international standards and with ISO 20022 in particular. This means that guidance around the underlying composition of the TVTIC should be reconsidered to conform explicitly to the “Global UPI” where used together with the LEI of the </w:t>
      </w:r>
      <w:r w:rsidRPr="00696A1D">
        <w:rPr>
          <w:rFonts w:ascii="Roboto Light" w:hAnsi="Roboto Light"/>
          <w:color w:val="FF0000"/>
        </w:rPr>
        <w:t>trading venue.</w:t>
      </w:r>
    </w:p>
    <w:p w14:paraId="69DB0343" w14:textId="77777777" w:rsidR="003E008C" w:rsidRDefault="003E008C" w:rsidP="00C54034">
      <w:pPr>
        <w:spacing w:after="0"/>
      </w:pPr>
    </w:p>
    <w:p w14:paraId="0FF5B233" w14:textId="6185ECD1" w:rsidR="00CC59BB" w:rsidRDefault="00CC59BB" w:rsidP="00C54034">
      <w:pPr>
        <w:spacing w:after="0"/>
      </w:pPr>
      <w:r>
        <w:t>TYPE YOUR TEXT HERE</w:t>
      </w:r>
    </w:p>
    <w:permEnd w:id="1672500431"/>
    <w:p w14:paraId="5FC1FF01" w14:textId="1EFA18A7" w:rsidR="00CC59BB" w:rsidRDefault="00CC59BB" w:rsidP="00C54034">
      <w:pPr>
        <w:spacing w:after="0"/>
      </w:pPr>
      <w:r>
        <w:t>&lt;ESMA_QUESTION</w:t>
      </w:r>
      <w:r w:rsidR="005D4F78">
        <w:t>_CP3_</w:t>
      </w:r>
      <w:r>
        <w:t>26&gt;</w:t>
      </w:r>
    </w:p>
    <w:p w14:paraId="67599B58" w14:textId="73A98038" w:rsidR="00157BC9" w:rsidRDefault="00157BC9" w:rsidP="00C54034">
      <w:pPr>
        <w:spacing w:after="0"/>
      </w:pPr>
    </w:p>
    <w:p w14:paraId="1D34A573" w14:textId="06ADA2A7" w:rsidR="00FA4100" w:rsidRDefault="005D4F78" w:rsidP="007C5BD5">
      <w:pPr>
        <w:pStyle w:val="Questionstyle"/>
      </w:pPr>
      <w:r w:rsidRPr="005D4F78">
        <w:t>Do you agree with the proposed amendments to Table 4 of Annex I of RTS 1? Please explain</w:t>
      </w:r>
      <w:r w:rsidR="00FA4100">
        <w:t>.</w:t>
      </w:r>
    </w:p>
    <w:p w14:paraId="07BBE19B" w14:textId="748DEC87" w:rsidR="00FA4100" w:rsidRDefault="00FA4100" w:rsidP="00FA4100">
      <w:pPr>
        <w:spacing w:after="0"/>
      </w:pPr>
      <w:r>
        <w:t>&lt;ESMA_QUESTION</w:t>
      </w:r>
      <w:r w:rsidR="005D4F78">
        <w:t>_CP3_</w:t>
      </w:r>
      <w:r>
        <w:t>2</w:t>
      </w:r>
      <w:r w:rsidR="00737DD9">
        <w:t>7</w:t>
      </w:r>
      <w:r>
        <w:t>&gt;</w:t>
      </w:r>
    </w:p>
    <w:p w14:paraId="3A4FBA87" w14:textId="77777777" w:rsidR="00E07672" w:rsidRPr="00055285" w:rsidRDefault="00E07672" w:rsidP="00E07672">
      <w:pPr>
        <w:spacing w:before="100" w:beforeAutospacing="1" w:after="100" w:afterAutospacing="1" w:line="240" w:lineRule="auto"/>
        <w:rPr>
          <w:rFonts w:ascii="Roboto Light" w:hAnsi="Roboto Light"/>
          <w:color w:val="FF0000"/>
        </w:rPr>
      </w:pPr>
      <w:permStart w:id="1840853704" w:edGrp="everyone"/>
      <w:r w:rsidRPr="00055285">
        <w:rPr>
          <w:rFonts w:ascii="Roboto Light" w:hAnsi="Roboto Light"/>
          <w:color w:val="FF0000"/>
        </w:rPr>
        <w:t xml:space="preserve">No, we disagree with the proposed set of flags in Table 4 of Annex I of RTS 1 because it fails to harmonise the scope and application of flags with those of the UK in accordance with the specific advice of the ESMA Stakeholders recommendations on the MiFIR Review package as adopted on 16th September 2024. </w:t>
      </w:r>
    </w:p>
    <w:p w14:paraId="1FB3A8AF" w14:textId="77777777" w:rsidR="00E07672" w:rsidRPr="00055285" w:rsidRDefault="00E07672" w:rsidP="00E07672">
      <w:pPr>
        <w:spacing w:before="100" w:beforeAutospacing="1" w:after="100" w:afterAutospacing="1" w:line="240" w:lineRule="auto"/>
        <w:rPr>
          <w:rFonts w:ascii="Roboto Light" w:hAnsi="Roboto Light"/>
          <w:color w:val="FF0000"/>
        </w:rPr>
      </w:pPr>
      <w:r w:rsidRPr="00055285">
        <w:rPr>
          <w:rFonts w:ascii="Roboto Light" w:hAnsi="Roboto Light"/>
          <w:color w:val="FF0000"/>
        </w:rPr>
        <w:t>Specifically, ESMA should revise the approach, likely under MOU discussions with the UK, to voluntarily add in any other flags included in UK finalised revisions, most notably “CLSE,” “NTLS” whilst also taking steps to remove intra-group transactions from the scope of the transparency requirements in order to further harmonise the cross-border approaches.</w:t>
      </w:r>
    </w:p>
    <w:p w14:paraId="4D321C9C" w14:textId="77777777" w:rsidR="00E07672" w:rsidRDefault="00E07672" w:rsidP="00FA4100">
      <w:pPr>
        <w:spacing w:after="0"/>
      </w:pPr>
    </w:p>
    <w:p w14:paraId="4DCAACF5" w14:textId="091030F0" w:rsidR="00FA4100" w:rsidRDefault="00FA4100" w:rsidP="00FA4100">
      <w:pPr>
        <w:spacing w:after="0"/>
      </w:pPr>
      <w:r>
        <w:t>TYPE YOUR TEXT HERE</w:t>
      </w:r>
    </w:p>
    <w:permEnd w:id="1840853704"/>
    <w:p w14:paraId="735A0EF0" w14:textId="3FB82A1F" w:rsidR="00FA4100" w:rsidRDefault="00FA4100" w:rsidP="00FA4100">
      <w:pPr>
        <w:spacing w:after="0"/>
      </w:pPr>
      <w:r>
        <w:t>&lt;ESMA_QUESTION</w:t>
      </w:r>
      <w:r w:rsidR="005D4F78">
        <w:t>_CP3_</w:t>
      </w:r>
      <w:r>
        <w:t>2</w:t>
      </w:r>
      <w:r w:rsidR="00737DD9">
        <w:t>7</w:t>
      </w:r>
      <w:r>
        <w:t>&gt;</w:t>
      </w:r>
    </w:p>
    <w:p w14:paraId="65817743" w14:textId="77777777" w:rsidR="00FA4100" w:rsidRDefault="00FA4100" w:rsidP="00C54034">
      <w:pPr>
        <w:spacing w:after="0"/>
      </w:pPr>
    </w:p>
    <w:p w14:paraId="2642CDA4" w14:textId="3BD2F1A1" w:rsidR="00FA4100" w:rsidRDefault="005D4F78" w:rsidP="007C5BD5">
      <w:pPr>
        <w:pStyle w:val="Questionstyle"/>
      </w:pPr>
      <w:r w:rsidRPr="005D4F78">
        <w:t>Would you consider that the SIZE, ILQD, RPRI flags could be removed? Please, explain</w:t>
      </w:r>
      <w:r w:rsidR="00FA4100">
        <w:t>.</w:t>
      </w:r>
    </w:p>
    <w:p w14:paraId="6BD7C393" w14:textId="5E95EBF8" w:rsidR="00FA4100" w:rsidRDefault="00FA4100" w:rsidP="00FA4100">
      <w:pPr>
        <w:spacing w:after="0"/>
      </w:pPr>
      <w:r>
        <w:t>&lt;ESMA_QUESTION</w:t>
      </w:r>
      <w:r w:rsidR="005D4F78">
        <w:t>_CP3_</w:t>
      </w:r>
      <w:r>
        <w:t>2</w:t>
      </w:r>
      <w:r w:rsidR="00737DD9">
        <w:t>8</w:t>
      </w:r>
      <w:r>
        <w:t>&gt;</w:t>
      </w:r>
    </w:p>
    <w:p w14:paraId="01FC446D" w14:textId="77777777" w:rsidR="0027290E" w:rsidRPr="00986CB8" w:rsidRDefault="0027290E" w:rsidP="0027290E">
      <w:pPr>
        <w:spacing w:before="100" w:beforeAutospacing="1" w:after="100" w:afterAutospacing="1" w:line="240" w:lineRule="auto"/>
        <w:rPr>
          <w:rFonts w:ascii="Roboto Light" w:hAnsi="Roboto Light"/>
          <w:color w:val="FF0000"/>
        </w:rPr>
      </w:pPr>
      <w:permStart w:id="636686123" w:edGrp="everyone"/>
      <w:r w:rsidRPr="00986CB8">
        <w:rPr>
          <w:rFonts w:ascii="Roboto Light" w:hAnsi="Roboto Light"/>
          <w:color w:val="FF0000"/>
        </w:rPr>
        <w:t xml:space="preserve">Yes. We note that in the UK  the FCA has confirmed by publishing its </w:t>
      </w:r>
      <w:hyperlink r:id="rId25" w:tgtFrame="_blank" w:history="1">
        <w:r w:rsidRPr="00986CB8">
          <w:rPr>
            <w:rStyle w:val="Hyperlink"/>
            <w:rFonts w:ascii="Roboto Light" w:hAnsi="Roboto Light"/>
            <w:color w:val="FF0000"/>
          </w:rPr>
          <w:t>Policy Statement</w:t>
        </w:r>
      </w:hyperlink>
      <w:r w:rsidRPr="00986CB8">
        <w:rPr>
          <w:rFonts w:ascii="Roboto Light" w:hAnsi="Roboto Light"/>
          <w:color w:val="FF0000"/>
        </w:rPr>
        <w:t xml:space="preserve"> in May 2023 setting out changes to equity secondary markets (PS 23/4) that it is proceeding with its proposal to delete SI-related flags “SIZE” and “ILQD” and “RPRI” (as well as its proposal to delete flags such as "ACTX" and "DUPL"). </w:t>
      </w:r>
    </w:p>
    <w:p w14:paraId="5212FC04" w14:textId="77777777" w:rsidR="0027290E" w:rsidRDefault="0027290E" w:rsidP="00FA4100">
      <w:pPr>
        <w:spacing w:after="0"/>
      </w:pPr>
    </w:p>
    <w:p w14:paraId="4F76C4AE" w14:textId="06BB14A0" w:rsidR="00FA4100" w:rsidRDefault="00FA4100" w:rsidP="00FA4100">
      <w:pPr>
        <w:spacing w:after="0"/>
      </w:pPr>
      <w:r>
        <w:t>TYPE YOUR TEXT HERE</w:t>
      </w:r>
    </w:p>
    <w:permEnd w:id="636686123"/>
    <w:p w14:paraId="1A641ECE" w14:textId="31470DE2" w:rsidR="00FA4100" w:rsidRDefault="00FA4100" w:rsidP="00FA4100">
      <w:pPr>
        <w:spacing w:after="0"/>
      </w:pPr>
      <w:r>
        <w:lastRenderedPageBreak/>
        <w:t>&lt;ESMA_QUESTION</w:t>
      </w:r>
      <w:r w:rsidR="005D4F78">
        <w:t>_CP3_</w:t>
      </w:r>
      <w:r>
        <w:t>2</w:t>
      </w:r>
      <w:r w:rsidR="00737DD9">
        <w:t>8</w:t>
      </w:r>
      <w:r>
        <w:t>&gt;</w:t>
      </w:r>
    </w:p>
    <w:p w14:paraId="6CB66BAB" w14:textId="77777777" w:rsidR="00FA4100" w:rsidRDefault="00FA4100" w:rsidP="00C54034">
      <w:pPr>
        <w:spacing w:after="0"/>
      </w:pPr>
    </w:p>
    <w:p w14:paraId="58D9979E" w14:textId="77777777" w:rsidR="005D4F78" w:rsidRDefault="005D4F78" w:rsidP="00C54034">
      <w:pPr>
        <w:spacing w:after="0"/>
      </w:pPr>
    </w:p>
    <w:p w14:paraId="19F46DD0" w14:textId="0AF7656C" w:rsidR="00FA4100" w:rsidRDefault="005D4F78" w:rsidP="007C5BD5">
      <w:pPr>
        <w:pStyle w:val="Questionstyle"/>
      </w:pPr>
      <w:r w:rsidRPr="005D4F78">
        <w:t>Would you consider that the ACTX flag could be removed? Please, explain</w:t>
      </w:r>
      <w:r w:rsidR="00FA4100">
        <w:t>.</w:t>
      </w:r>
    </w:p>
    <w:p w14:paraId="51257258" w14:textId="41D8492E" w:rsidR="00FA4100" w:rsidRDefault="00FA4100" w:rsidP="00FA4100">
      <w:pPr>
        <w:spacing w:after="0"/>
      </w:pPr>
      <w:r>
        <w:t>&lt;ESMA_QUESTION</w:t>
      </w:r>
      <w:r w:rsidR="005D4F78">
        <w:t>_CP3_</w:t>
      </w:r>
      <w:r>
        <w:t>2</w:t>
      </w:r>
      <w:r w:rsidR="00737DD9">
        <w:t>9</w:t>
      </w:r>
      <w:r>
        <w:t>&gt;</w:t>
      </w:r>
    </w:p>
    <w:p w14:paraId="2662943F" w14:textId="77777777" w:rsidR="00BE3E6D" w:rsidRPr="00055285" w:rsidRDefault="00BE3E6D" w:rsidP="00BE3E6D">
      <w:pPr>
        <w:spacing w:before="100" w:beforeAutospacing="1" w:after="100" w:afterAutospacing="1" w:line="240" w:lineRule="auto"/>
        <w:rPr>
          <w:rFonts w:ascii="Roboto Light" w:hAnsi="Roboto Light"/>
          <w:color w:val="FF0000"/>
        </w:rPr>
      </w:pPr>
      <w:permStart w:id="1539128939" w:edGrp="everyone"/>
      <w:r w:rsidRPr="00055285">
        <w:rPr>
          <w:rFonts w:ascii="Roboto Light" w:hAnsi="Roboto Light"/>
          <w:color w:val="FF0000"/>
        </w:rPr>
        <w:t xml:space="preserve">Yes. It follows for both reasons of harmonisation and for those set out by the FCA in </w:t>
      </w:r>
      <w:hyperlink r:id="rId26" w:tgtFrame="_blank" w:history="1">
        <w:r w:rsidRPr="00055285">
          <w:rPr>
            <w:rStyle w:val="Hyperlink"/>
            <w:rFonts w:ascii="Roboto Light" w:hAnsi="Roboto Light"/>
          </w:rPr>
          <w:t>Policy Statement</w:t>
        </w:r>
      </w:hyperlink>
      <w:r w:rsidRPr="00055285">
        <w:rPr>
          <w:rFonts w:ascii="Roboto Light" w:hAnsi="Roboto Light"/>
          <w:color w:val="FF0000"/>
        </w:rPr>
        <w:t xml:space="preserve"> PS 23/4 in May 2023 setting out changes to equity secondary markets that the ACTX is superfluous. </w:t>
      </w:r>
    </w:p>
    <w:p w14:paraId="4348850A" w14:textId="77777777" w:rsidR="00BE3E6D" w:rsidRDefault="00BE3E6D" w:rsidP="00FA4100">
      <w:pPr>
        <w:spacing w:after="0"/>
      </w:pPr>
    </w:p>
    <w:p w14:paraId="24A07323" w14:textId="7C2219E6" w:rsidR="00FA4100" w:rsidRDefault="00FA4100" w:rsidP="00FA4100">
      <w:pPr>
        <w:spacing w:after="0"/>
      </w:pPr>
      <w:r>
        <w:t>TYPE YOUR TEXT HERE</w:t>
      </w:r>
    </w:p>
    <w:permEnd w:id="1539128939"/>
    <w:p w14:paraId="3A6DBF09" w14:textId="38B698B2" w:rsidR="00FA4100" w:rsidRDefault="00FA4100" w:rsidP="00FA4100">
      <w:pPr>
        <w:spacing w:after="0"/>
      </w:pPr>
      <w:r>
        <w:t>&lt;ESMA_QUESTION</w:t>
      </w:r>
      <w:r w:rsidR="005D4F78">
        <w:t>_CP3_</w:t>
      </w:r>
      <w:r>
        <w:t>2</w:t>
      </w:r>
      <w:r w:rsidR="00737DD9">
        <w:t>9</w:t>
      </w:r>
      <w:r>
        <w:t>&gt;</w:t>
      </w:r>
    </w:p>
    <w:p w14:paraId="2C972B7E" w14:textId="77777777" w:rsidR="00FA4100" w:rsidRDefault="00FA4100" w:rsidP="00C54034">
      <w:pPr>
        <w:spacing w:after="0"/>
      </w:pPr>
    </w:p>
    <w:p w14:paraId="3B1A378E" w14:textId="547855B5" w:rsidR="00FA4100" w:rsidRDefault="005D4F78" w:rsidP="007C5BD5">
      <w:pPr>
        <w:pStyle w:val="Questionstyle"/>
      </w:pPr>
      <w:r w:rsidRPr="005D4F78">
        <w:t>Would you further reduce the maximum time for disclosing pre-trade transparency “as close to real-time as technically possible”? If so, what maximum limit would you suggest? Please explain</w:t>
      </w:r>
      <w:r w:rsidR="00FA4100">
        <w:t>.</w:t>
      </w:r>
    </w:p>
    <w:p w14:paraId="77D215FA" w14:textId="123D6053" w:rsidR="00FA4100" w:rsidRDefault="00FA4100" w:rsidP="00FA4100">
      <w:pPr>
        <w:spacing w:after="0"/>
      </w:pPr>
      <w:r>
        <w:t>&lt;ESMA_QUESTION</w:t>
      </w:r>
      <w:r w:rsidR="005D4F78">
        <w:t>_CP3_</w:t>
      </w:r>
      <w:r w:rsidR="00737DD9">
        <w:t>30</w:t>
      </w:r>
      <w:r>
        <w:t>&gt;</w:t>
      </w:r>
    </w:p>
    <w:p w14:paraId="3CC042EE" w14:textId="77777777" w:rsidR="00B77A54" w:rsidRDefault="00B77A54" w:rsidP="00B77A54">
      <w:pPr>
        <w:spacing w:before="100" w:beforeAutospacing="1" w:after="100" w:afterAutospacing="1" w:line="240" w:lineRule="auto"/>
        <w:rPr>
          <w:rFonts w:ascii="Roboto Light" w:hAnsi="Roboto Light"/>
          <w:color w:val="FF0000"/>
        </w:rPr>
      </w:pPr>
      <w:permStart w:id="307052998" w:edGrp="everyone"/>
      <w:r w:rsidRPr="00055285">
        <w:rPr>
          <w:rFonts w:ascii="Roboto Light" w:hAnsi="Roboto Light"/>
          <w:color w:val="FF0000"/>
        </w:rPr>
        <w:t xml:space="preserve">No. </w:t>
      </w:r>
      <w:r w:rsidRPr="00011725">
        <w:rPr>
          <w:rFonts w:ascii="Roboto Light" w:hAnsi="Roboto Light"/>
          <w:color w:val="FF0000"/>
        </w:rPr>
        <w:t xml:space="preserve">Specifying the maximum time for disclosing pre-trade transparency would require firms to report </w:t>
      </w:r>
      <w:r>
        <w:rPr>
          <w:rFonts w:ascii="Roboto Light" w:hAnsi="Roboto Light"/>
          <w:color w:val="FF0000"/>
        </w:rPr>
        <w:t xml:space="preserve">consequential </w:t>
      </w:r>
      <w:r w:rsidRPr="00011725">
        <w:rPr>
          <w:rFonts w:ascii="Roboto Light" w:hAnsi="Roboto Light"/>
          <w:color w:val="FF0000"/>
        </w:rPr>
        <w:t>breaches to the</w:t>
      </w:r>
      <w:r>
        <w:rPr>
          <w:rFonts w:ascii="Roboto Light" w:hAnsi="Roboto Light"/>
          <w:color w:val="FF0000"/>
        </w:rPr>
        <w:t>ir</w:t>
      </w:r>
      <w:r w:rsidRPr="00011725">
        <w:rPr>
          <w:rFonts w:ascii="Roboto Light" w:hAnsi="Roboto Light"/>
          <w:color w:val="FF0000"/>
        </w:rPr>
        <w:t xml:space="preserve"> </w:t>
      </w:r>
      <w:r>
        <w:rPr>
          <w:rFonts w:ascii="Roboto Light" w:hAnsi="Roboto Light"/>
          <w:color w:val="FF0000"/>
        </w:rPr>
        <w:t>national competent authority</w:t>
      </w:r>
      <w:r w:rsidRPr="00011725">
        <w:rPr>
          <w:rFonts w:ascii="Roboto Light" w:hAnsi="Roboto Light"/>
          <w:color w:val="FF0000"/>
        </w:rPr>
        <w:t xml:space="preserve">. This imposes additional </w:t>
      </w:r>
      <w:r>
        <w:rPr>
          <w:rFonts w:ascii="Roboto Light" w:hAnsi="Roboto Light"/>
          <w:color w:val="FF0000"/>
        </w:rPr>
        <w:t xml:space="preserve">risk, costs to both parties and </w:t>
      </w:r>
      <w:r w:rsidRPr="00011725">
        <w:rPr>
          <w:rFonts w:ascii="Roboto Light" w:hAnsi="Roboto Light"/>
          <w:color w:val="FF0000"/>
        </w:rPr>
        <w:t xml:space="preserve">regulatory burden on </w:t>
      </w:r>
      <w:r>
        <w:rPr>
          <w:rFonts w:ascii="Roboto Light" w:hAnsi="Roboto Light"/>
          <w:color w:val="FF0000"/>
        </w:rPr>
        <w:t xml:space="preserve">trading venues and participant </w:t>
      </w:r>
      <w:r w:rsidRPr="00011725">
        <w:rPr>
          <w:rFonts w:ascii="Roboto Light" w:hAnsi="Roboto Light"/>
          <w:color w:val="FF0000"/>
        </w:rPr>
        <w:t>firms</w:t>
      </w:r>
      <w:r>
        <w:rPr>
          <w:rFonts w:ascii="Roboto Light" w:hAnsi="Roboto Light"/>
          <w:color w:val="FF0000"/>
        </w:rPr>
        <w:t xml:space="preserve">’ alike which </w:t>
      </w:r>
      <w:r w:rsidRPr="00011725">
        <w:rPr>
          <w:rFonts w:ascii="Roboto Light" w:hAnsi="Roboto Light"/>
          <w:color w:val="FF0000"/>
        </w:rPr>
        <w:t>does not provide any additional value.</w:t>
      </w:r>
    </w:p>
    <w:p w14:paraId="36D4711D" w14:textId="77777777" w:rsidR="00B77A54" w:rsidRPr="00055285" w:rsidRDefault="00B77A54" w:rsidP="00B77A54">
      <w:pPr>
        <w:spacing w:before="100" w:beforeAutospacing="1" w:after="100" w:afterAutospacing="1" w:line="240" w:lineRule="auto"/>
        <w:rPr>
          <w:rFonts w:ascii="Roboto Light" w:hAnsi="Roboto Light"/>
          <w:color w:val="FF0000"/>
        </w:rPr>
      </w:pPr>
      <w:r w:rsidRPr="00055285">
        <w:rPr>
          <w:rFonts w:ascii="Roboto Light" w:hAnsi="Roboto Light"/>
          <w:color w:val="FF0000"/>
        </w:rPr>
        <w:t>We note that there are a variety of reasons why the ultra-fast latency within trading systems may not be collated, transposed and transmissible outside of those trading architectures. We would advocate not changing the current approach, and indeed to do so may well seek to advantage specific market users with the appropriate tools over the “public” as intended in the level 1.</w:t>
      </w:r>
    </w:p>
    <w:p w14:paraId="7BCB4BE0" w14:textId="77777777" w:rsidR="00B77A54" w:rsidRDefault="00B77A54" w:rsidP="00FA4100">
      <w:pPr>
        <w:spacing w:after="0"/>
      </w:pPr>
    </w:p>
    <w:p w14:paraId="51A21E64" w14:textId="2E187849" w:rsidR="00FA4100" w:rsidRDefault="00FA4100" w:rsidP="00FA4100">
      <w:pPr>
        <w:spacing w:after="0"/>
      </w:pPr>
      <w:r>
        <w:t>TYPE YOUR TEXT HERE</w:t>
      </w:r>
    </w:p>
    <w:permEnd w:id="307052998"/>
    <w:p w14:paraId="5374C4DC" w14:textId="72F8CD18" w:rsidR="00FA4100" w:rsidRDefault="00FA4100" w:rsidP="00FA4100">
      <w:pPr>
        <w:spacing w:after="0"/>
      </w:pPr>
      <w:r>
        <w:t>&lt;ESMA_QUESTION</w:t>
      </w:r>
      <w:r w:rsidR="005D4F78">
        <w:t>_CP3_</w:t>
      </w:r>
      <w:r w:rsidR="00737DD9">
        <w:t>30</w:t>
      </w:r>
      <w:r>
        <w:t>&gt;</w:t>
      </w:r>
    </w:p>
    <w:p w14:paraId="3A8F8E3D" w14:textId="77777777" w:rsidR="00FA4100" w:rsidRDefault="00FA4100" w:rsidP="00C54034">
      <w:pPr>
        <w:spacing w:after="0"/>
      </w:pPr>
    </w:p>
    <w:p w14:paraId="79891AB7" w14:textId="06286ADA" w:rsidR="00FA4100" w:rsidRDefault="005D4F78" w:rsidP="007C5BD5">
      <w:pPr>
        <w:pStyle w:val="Questionstyle"/>
      </w:pPr>
      <w:r w:rsidRPr="005D4F78">
        <w:t>Do you agree with the proposed amendments to Article 15 of RTS 1? If not, please explain</w:t>
      </w:r>
      <w:r>
        <w:t>.</w:t>
      </w:r>
    </w:p>
    <w:p w14:paraId="1BD2E774" w14:textId="4C9F11E5" w:rsidR="00FA4100" w:rsidRDefault="00FA4100" w:rsidP="00FA4100">
      <w:pPr>
        <w:spacing w:after="0"/>
      </w:pPr>
      <w:r>
        <w:t>&lt;ESMA_QUESTION</w:t>
      </w:r>
      <w:r w:rsidR="005D4F78">
        <w:t>_CP3_</w:t>
      </w:r>
      <w:r w:rsidR="00737DD9">
        <w:t>31</w:t>
      </w:r>
      <w:r>
        <w:t>&gt;</w:t>
      </w:r>
    </w:p>
    <w:p w14:paraId="4D865528" w14:textId="77777777" w:rsidR="00BF083D" w:rsidRPr="00055285" w:rsidRDefault="00BF083D" w:rsidP="00BF083D">
      <w:pPr>
        <w:spacing w:before="100" w:beforeAutospacing="1" w:after="100" w:afterAutospacing="1" w:line="240" w:lineRule="auto"/>
        <w:rPr>
          <w:rFonts w:ascii="Roboto Light" w:hAnsi="Roboto Light"/>
          <w:color w:val="FF0000"/>
        </w:rPr>
      </w:pPr>
      <w:permStart w:id="884149456" w:edGrp="everyone"/>
      <w:r w:rsidRPr="00055285">
        <w:rPr>
          <w:rFonts w:ascii="Roboto Light" w:hAnsi="Roboto Light"/>
          <w:color w:val="FF0000"/>
        </w:rPr>
        <w:t xml:space="preserve">Yes, we agree with the amendment in Annex 10.4. 2.. </w:t>
      </w:r>
    </w:p>
    <w:p w14:paraId="715CEF49" w14:textId="77777777" w:rsidR="00BF083D" w:rsidRDefault="00BF083D" w:rsidP="00FA4100">
      <w:pPr>
        <w:spacing w:after="0"/>
      </w:pPr>
    </w:p>
    <w:p w14:paraId="0506021E" w14:textId="38E98340" w:rsidR="00FA4100" w:rsidRDefault="00FA4100" w:rsidP="00FA4100">
      <w:pPr>
        <w:spacing w:after="0"/>
      </w:pPr>
      <w:r>
        <w:lastRenderedPageBreak/>
        <w:t>TYPE YOUR TEXT HERE</w:t>
      </w:r>
    </w:p>
    <w:permEnd w:id="884149456"/>
    <w:p w14:paraId="528BFC7C" w14:textId="43741789" w:rsidR="00FA4100" w:rsidRDefault="00FA4100" w:rsidP="00FA4100">
      <w:pPr>
        <w:spacing w:after="0"/>
      </w:pPr>
      <w:r>
        <w:t>&lt;ESMA_QUESTION</w:t>
      </w:r>
      <w:r w:rsidR="005D4F78">
        <w:t>_CP3_</w:t>
      </w:r>
      <w:r w:rsidR="00737DD9">
        <w:t>31</w:t>
      </w:r>
      <w:r>
        <w:t>&gt;</w:t>
      </w:r>
    </w:p>
    <w:p w14:paraId="21A49323" w14:textId="77777777" w:rsidR="00FA4100" w:rsidRDefault="00FA4100" w:rsidP="00C54034">
      <w:pPr>
        <w:spacing w:after="0"/>
      </w:pPr>
    </w:p>
    <w:p w14:paraId="459FE465" w14:textId="695885F0" w:rsidR="00FA4100" w:rsidRDefault="005D4F78" w:rsidP="007C5BD5">
      <w:pPr>
        <w:pStyle w:val="Questionstyle"/>
      </w:pPr>
      <w:r w:rsidRPr="005D4F78">
        <w:t>Which option do you prefer: Option A (status quo), Option B (add layer for technical trades), Option C (add layer for technical trades and waivers)? Please explain</w:t>
      </w:r>
      <w:r w:rsidR="00FA4100">
        <w:t>.</w:t>
      </w:r>
    </w:p>
    <w:p w14:paraId="2209DF71" w14:textId="3DA36BAA" w:rsidR="00FA4100" w:rsidRDefault="00FA4100" w:rsidP="00FA4100">
      <w:pPr>
        <w:spacing w:after="0"/>
      </w:pPr>
      <w:r>
        <w:t>&lt;ESMA_QUESTION</w:t>
      </w:r>
      <w:r w:rsidR="005D4F78">
        <w:t>_CP3_</w:t>
      </w:r>
      <w:r w:rsidR="00737DD9">
        <w:t>32</w:t>
      </w:r>
      <w:r>
        <w:t>&gt;</w:t>
      </w:r>
    </w:p>
    <w:p w14:paraId="32A54613" w14:textId="77777777" w:rsidR="00D7541A" w:rsidRPr="00055285" w:rsidRDefault="00D7541A" w:rsidP="00D7541A">
      <w:pPr>
        <w:spacing w:before="100" w:beforeAutospacing="1" w:after="100" w:afterAutospacing="1" w:line="240" w:lineRule="auto"/>
        <w:rPr>
          <w:rFonts w:ascii="Roboto Light" w:hAnsi="Roboto Light"/>
          <w:color w:val="FF0000"/>
        </w:rPr>
      </w:pPr>
      <w:permStart w:id="1310215157" w:edGrp="everyone"/>
      <w:r w:rsidRPr="00055285">
        <w:rPr>
          <w:rFonts w:ascii="Roboto Light" w:hAnsi="Roboto Light"/>
          <w:color w:val="FF0000"/>
        </w:rPr>
        <w:t xml:space="preserve">We would prefer to </w:t>
      </w:r>
      <w:r>
        <w:rPr>
          <w:rFonts w:ascii="Roboto Light" w:hAnsi="Roboto Light"/>
          <w:color w:val="FF0000"/>
        </w:rPr>
        <w:t xml:space="preserve">remain with </w:t>
      </w:r>
      <w:r w:rsidRPr="00076D74">
        <w:rPr>
          <w:rFonts w:ascii="Roboto Light" w:hAnsi="Roboto Light"/>
          <w:color w:val="FF0000"/>
        </w:rPr>
        <w:t>Option A (status quo)</w:t>
      </w:r>
      <w:r>
        <w:rPr>
          <w:rFonts w:ascii="Roboto Light" w:hAnsi="Roboto Light"/>
          <w:color w:val="FF0000"/>
        </w:rPr>
        <w:t xml:space="preserve"> at this stage until the costs and benefits become clearer to commit to the technical uplift involved for the second two options. </w:t>
      </w:r>
      <w:r w:rsidRPr="00055285">
        <w:rPr>
          <w:rFonts w:ascii="Roboto Light" w:hAnsi="Roboto Light"/>
          <w:color w:val="FF0000"/>
        </w:rPr>
        <w:t xml:space="preserve"> </w:t>
      </w:r>
      <w:r>
        <w:rPr>
          <w:rFonts w:ascii="Roboto Light" w:hAnsi="Roboto Light"/>
          <w:color w:val="FF0000"/>
        </w:rPr>
        <w:t xml:space="preserve">That is not to say there is no value </w:t>
      </w:r>
      <w:r w:rsidRPr="00055285">
        <w:rPr>
          <w:rFonts w:ascii="Roboto Light" w:hAnsi="Roboto Light"/>
          <w:color w:val="FF0000"/>
        </w:rPr>
        <w:t>in add</w:t>
      </w:r>
      <w:r>
        <w:rPr>
          <w:rFonts w:ascii="Roboto Light" w:hAnsi="Roboto Light"/>
          <w:color w:val="FF0000"/>
        </w:rPr>
        <w:t>ing</w:t>
      </w:r>
      <w:r w:rsidRPr="00055285">
        <w:rPr>
          <w:rFonts w:ascii="Roboto Light" w:hAnsi="Roboto Light"/>
          <w:color w:val="FF0000"/>
        </w:rPr>
        <w:t xml:space="preserve"> a layer for technical trades</w:t>
      </w:r>
      <w:r>
        <w:rPr>
          <w:rFonts w:ascii="Roboto Light" w:hAnsi="Roboto Light"/>
          <w:color w:val="FF0000"/>
        </w:rPr>
        <w:t>, since we do</w:t>
      </w:r>
      <w:r w:rsidRPr="00055285">
        <w:rPr>
          <w:rFonts w:ascii="Roboto Light" w:hAnsi="Roboto Light"/>
          <w:color w:val="FF0000"/>
        </w:rPr>
        <w:t xml:space="preserve"> consider that the identification of non-price forming trades </w:t>
      </w:r>
      <w:r>
        <w:rPr>
          <w:rFonts w:ascii="Roboto Light" w:hAnsi="Roboto Light"/>
          <w:color w:val="FF0000"/>
        </w:rPr>
        <w:t xml:space="preserve">would be </w:t>
      </w:r>
      <w:r w:rsidRPr="00055285">
        <w:rPr>
          <w:rFonts w:ascii="Roboto Light" w:hAnsi="Roboto Light"/>
          <w:color w:val="FF0000"/>
        </w:rPr>
        <w:t xml:space="preserve">important to the current ambitions for a meaningful tape. However, </w:t>
      </w:r>
      <w:r>
        <w:rPr>
          <w:rFonts w:ascii="Roboto Light" w:hAnsi="Roboto Light"/>
          <w:color w:val="FF0000"/>
        </w:rPr>
        <w:t xml:space="preserve">it is a question of sequencing and certainty, since </w:t>
      </w:r>
      <w:r w:rsidRPr="00055285">
        <w:rPr>
          <w:rFonts w:ascii="Roboto Light" w:hAnsi="Roboto Light"/>
          <w:color w:val="FF0000"/>
        </w:rPr>
        <w:t>the very substantial further quantum of additions to provide the respective data across the types of waivers appears to go well beyond any reasonable cost-benefit balance.</w:t>
      </w:r>
    </w:p>
    <w:p w14:paraId="097E1B5A" w14:textId="77777777" w:rsidR="00D7541A" w:rsidRPr="00055285" w:rsidRDefault="00D7541A" w:rsidP="00D7541A">
      <w:pPr>
        <w:spacing w:before="100" w:beforeAutospacing="1" w:after="100" w:afterAutospacing="1" w:line="240" w:lineRule="auto"/>
        <w:rPr>
          <w:rFonts w:ascii="Roboto Light" w:hAnsi="Roboto Light"/>
          <w:color w:val="FF0000"/>
        </w:rPr>
      </w:pPr>
      <w:r>
        <w:rPr>
          <w:rFonts w:ascii="Roboto Light" w:hAnsi="Roboto Light"/>
          <w:color w:val="FF0000"/>
        </w:rPr>
        <w:t>For example</w:t>
      </w:r>
      <w:r w:rsidRPr="00055285">
        <w:rPr>
          <w:rFonts w:ascii="Roboto Light" w:hAnsi="Roboto Light"/>
          <w:color w:val="FF0000"/>
        </w:rPr>
        <w:t xml:space="preserve">, </w:t>
      </w:r>
      <w:r>
        <w:rPr>
          <w:rFonts w:ascii="Roboto Light" w:hAnsi="Roboto Light"/>
          <w:color w:val="FF0000"/>
        </w:rPr>
        <w:t>pan-</w:t>
      </w:r>
      <w:r w:rsidRPr="00055285">
        <w:rPr>
          <w:rFonts w:ascii="Roboto Light" w:hAnsi="Roboto Light"/>
          <w:color w:val="FF0000"/>
        </w:rPr>
        <w:t xml:space="preserve">industry work </w:t>
      </w:r>
      <w:r>
        <w:rPr>
          <w:rFonts w:ascii="Roboto Light" w:hAnsi="Roboto Light"/>
          <w:color w:val="FF0000"/>
        </w:rPr>
        <w:t xml:space="preserve">already </w:t>
      </w:r>
      <w:r w:rsidRPr="00055285">
        <w:rPr>
          <w:rFonts w:ascii="Roboto Light" w:hAnsi="Roboto Light"/>
          <w:color w:val="FF0000"/>
        </w:rPr>
        <w:t>done on identifying and classifying non-price forming trades has already proven to be far from simple. However, there is now an adequate FIX framework to achieve and to label this. This is notwithstanding that gaps in the definitions of ‘non-price forming’ has provided impetus for industry voluntary flags such as [IGRP] and [GIVE].</w:t>
      </w:r>
    </w:p>
    <w:p w14:paraId="26CDF1D6" w14:textId="77777777" w:rsidR="00D7541A" w:rsidRDefault="00D7541A" w:rsidP="00FA4100">
      <w:pPr>
        <w:spacing w:after="0"/>
      </w:pPr>
    </w:p>
    <w:p w14:paraId="6FCDC957" w14:textId="36FD19A7" w:rsidR="00FA4100" w:rsidRDefault="00FA4100" w:rsidP="00FA4100">
      <w:pPr>
        <w:spacing w:after="0"/>
      </w:pPr>
      <w:r>
        <w:t>TYPE YOUR TEXT HERE</w:t>
      </w:r>
    </w:p>
    <w:permEnd w:id="1310215157"/>
    <w:p w14:paraId="44B1FFE6" w14:textId="08FD85C4" w:rsidR="00FA4100" w:rsidRDefault="00FA4100" w:rsidP="00FA4100">
      <w:pPr>
        <w:spacing w:after="0"/>
      </w:pPr>
      <w:r>
        <w:t>&lt;ESMA_QUESTION</w:t>
      </w:r>
      <w:r w:rsidR="005D4F78">
        <w:t>_CP3_</w:t>
      </w:r>
      <w:r w:rsidR="00737DD9">
        <w:t>32</w:t>
      </w:r>
      <w:r>
        <w:t>&gt;</w:t>
      </w:r>
    </w:p>
    <w:p w14:paraId="72745F76" w14:textId="77777777" w:rsidR="00FA4100" w:rsidRDefault="00FA4100" w:rsidP="00C54034">
      <w:pPr>
        <w:spacing w:after="0"/>
      </w:pPr>
    </w:p>
    <w:p w14:paraId="3D16B195" w14:textId="4FD1D71D" w:rsidR="00FA4100" w:rsidRDefault="005D4F78" w:rsidP="007C5BD5">
      <w:pPr>
        <w:pStyle w:val="Questionstyle"/>
      </w:pPr>
      <w:r w:rsidRPr="005D4F78">
        <w:t>Do you agree with the proposed amendments to Annex IV of RTS 1 in relation to Option B and Option C? Please explain</w:t>
      </w:r>
      <w:r w:rsidR="00FA4100">
        <w:t>.</w:t>
      </w:r>
    </w:p>
    <w:p w14:paraId="2AA780BD" w14:textId="2DDB3611" w:rsidR="00FA4100" w:rsidRDefault="00FA4100" w:rsidP="00FA4100">
      <w:pPr>
        <w:spacing w:after="0"/>
      </w:pPr>
      <w:r>
        <w:t>&lt;ESMA_QUESTION</w:t>
      </w:r>
      <w:r w:rsidR="005D4F78">
        <w:t>_CP3_</w:t>
      </w:r>
      <w:r w:rsidR="00737DD9">
        <w:t>33</w:t>
      </w:r>
      <w:r>
        <w:t>&gt;</w:t>
      </w:r>
    </w:p>
    <w:p w14:paraId="4B90B7F9" w14:textId="77777777" w:rsidR="00505DCD" w:rsidRPr="00055285" w:rsidRDefault="00505DCD" w:rsidP="00505DCD">
      <w:pPr>
        <w:spacing w:before="100" w:beforeAutospacing="1" w:after="100" w:afterAutospacing="1" w:line="240" w:lineRule="auto"/>
        <w:rPr>
          <w:rFonts w:ascii="Roboto Light" w:hAnsi="Roboto Light"/>
          <w:color w:val="FF0000"/>
        </w:rPr>
      </w:pPr>
      <w:permStart w:id="1461735347" w:edGrp="everyone"/>
      <w:r w:rsidRPr="00055285">
        <w:rPr>
          <w:rFonts w:ascii="Roboto Light" w:hAnsi="Roboto Light"/>
          <w:color w:val="FF0000"/>
        </w:rPr>
        <w:t>Yes.</w:t>
      </w:r>
    </w:p>
    <w:p w14:paraId="09EEAFDD" w14:textId="77777777" w:rsidR="00505DCD" w:rsidRPr="00055285" w:rsidRDefault="00505DCD" w:rsidP="00505DCD">
      <w:pPr>
        <w:spacing w:before="100" w:beforeAutospacing="1" w:after="100" w:afterAutospacing="1" w:line="240" w:lineRule="auto"/>
        <w:rPr>
          <w:rFonts w:ascii="Roboto Light" w:hAnsi="Roboto Light"/>
          <w:color w:val="FF0000"/>
        </w:rPr>
      </w:pPr>
      <w:r w:rsidRPr="00055285">
        <w:rPr>
          <w:rFonts w:ascii="Roboto Light" w:hAnsi="Roboto Light"/>
          <w:color w:val="FF0000"/>
        </w:rPr>
        <w:t>Further optional scope may be considered when considering that gaps in the definitions of ‘non price forming’ has provided impetus for industry voluntary flags such as [IGRP] and [GIVE].</w:t>
      </w:r>
    </w:p>
    <w:p w14:paraId="22752400" w14:textId="77777777" w:rsidR="00505DCD" w:rsidRDefault="00505DCD" w:rsidP="00FA4100">
      <w:pPr>
        <w:spacing w:after="0"/>
      </w:pPr>
    </w:p>
    <w:p w14:paraId="7702A3CE" w14:textId="6DD51435" w:rsidR="00FA4100" w:rsidRDefault="00FA4100" w:rsidP="00FA4100">
      <w:pPr>
        <w:spacing w:after="0"/>
      </w:pPr>
      <w:r>
        <w:t>TYPE YOUR TEXT HERE</w:t>
      </w:r>
    </w:p>
    <w:permEnd w:id="1461735347"/>
    <w:p w14:paraId="3B530B2D" w14:textId="55E842A0" w:rsidR="00FA4100" w:rsidRDefault="00FA4100" w:rsidP="00FA4100">
      <w:pPr>
        <w:spacing w:after="0"/>
      </w:pPr>
      <w:r>
        <w:t>&lt;ESMA_QUESTION</w:t>
      </w:r>
      <w:r w:rsidR="005D4F78">
        <w:t>_CP3_</w:t>
      </w:r>
      <w:r w:rsidR="00737DD9">
        <w:t>33</w:t>
      </w:r>
      <w:r>
        <w:t>&gt;</w:t>
      </w:r>
    </w:p>
    <w:p w14:paraId="2BFF0314" w14:textId="77777777" w:rsidR="00FA4100" w:rsidRDefault="00FA4100" w:rsidP="00C54034">
      <w:pPr>
        <w:spacing w:after="0"/>
      </w:pPr>
    </w:p>
    <w:p w14:paraId="4A79DB36" w14:textId="0821E5F7" w:rsidR="00FA4100" w:rsidRDefault="005D4F78" w:rsidP="007C5BD5">
      <w:pPr>
        <w:pStyle w:val="Questionstyle"/>
      </w:pPr>
      <w:r w:rsidRPr="005D4F78">
        <w:t>Do you agree with the proposed amendments to Articles 16 to 19 of RTS 1? Please explain</w:t>
      </w:r>
      <w:r w:rsidR="00FA4100">
        <w:t>.</w:t>
      </w:r>
    </w:p>
    <w:p w14:paraId="3FDB778A" w14:textId="1850B609" w:rsidR="00FA4100" w:rsidRDefault="00FA4100" w:rsidP="00FA4100">
      <w:pPr>
        <w:spacing w:after="0"/>
      </w:pPr>
      <w:r>
        <w:t>&lt;ESMA_QUESTION</w:t>
      </w:r>
      <w:r w:rsidR="005D4F78">
        <w:t>_CP3_</w:t>
      </w:r>
      <w:r w:rsidR="00737DD9">
        <w:t>34</w:t>
      </w:r>
      <w:r>
        <w:t>&gt;</w:t>
      </w:r>
    </w:p>
    <w:p w14:paraId="334C212F" w14:textId="77777777" w:rsidR="00B45095" w:rsidRPr="00055285" w:rsidRDefault="00B45095" w:rsidP="00B45095">
      <w:pPr>
        <w:spacing w:before="100" w:beforeAutospacing="1" w:after="100" w:afterAutospacing="1" w:line="240" w:lineRule="auto"/>
        <w:rPr>
          <w:rFonts w:ascii="Roboto Light" w:hAnsi="Roboto Light"/>
          <w:color w:val="FF0000"/>
        </w:rPr>
      </w:pPr>
      <w:permStart w:id="526140180" w:edGrp="everyone"/>
      <w:r w:rsidRPr="00055285">
        <w:rPr>
          <w:rFonts w:ascii="Roboto Light" w:hAnsi="Roboto Light"/>
          <w:color w:val="FF0000"/>
        </w:rPr>
        <w:lastRenderedPageBreak/>
        <w:t>Yes.</w:t>
      </w:r>
    </w:p>
    <w:p w14:paraId="6185C990" w14:textId="77777777" w:rsidR="00FA4100" w:rsidRDefault="00FA4100" w:rsidP="00FA4100">
      <w:pPr>
        <w:spacing w:after="0"/>
      </w:pPr>
      <w:r>
        <w:t>TYPE YOUR TEXT HERE</w:t>
      </w:r>
    </w:p>
    <w:permEnd w:id="526140180"/>
    <w:p w14:paraId="649290BF" w14:textId="7EA8BD75" w:rsidR="00FA4100" w:rsidRDefault="00FA4100" w:rsidP="00FA4100">
      <w:pPr>
        <w:spacing w:after="0"/>
      </w:pPr>
      <w:r>
        <w:t>&lt;ESMA_QUESTION</w:t>
      </w:r>
      <w:r w:rsidR="005D4F78">
        <w:t>_CP3_</w:t>
      </w:r>
      <w:r w:rsidR="00737DD9">
        <w:t>34</w:t>
      </w:r>
      <w:r>
        <w:t>&gt;</w:t>
      </w:r>
    </w:p>
    <w:p w14:paraId="6853A49D" w14:textId="5B559923" w:rsidR="00FA4100" w:rsidRDefault="005D4F78" w:rsidP="007C5BD5">
      <w:pPr>
        <w:pStyle w:val="Questionstyle"/>
      </w:pPr>
      <w:r w:rsidRPr="005D4F78">
        <w:t>Do you agree with the proposed different application dates for the different provisions in Article 20 of RTS 1? Please explain</w:t>
      </w:r>
      <w:r w:rsidR="00FA4100">
        <w:t>.</w:t>
      </w:r>
    </w:p>
    <w:p w14:paraId="6BDEFCE4" w14:textId="06BF7B24" w:rsidR="00FA4100" w:rsidRDefault="00FA4100" w:rsidP="00FA4100">
      <w:pPr>
        <w:spacing w:after="0"/>
      </w:pPr>
      <w:r>
        <w:t>&lt;ESMA_QUESTION</w:t>
      </w:r>
      <w:r w:rsidR="005D4F78">
        <w:t>_CP3_</w:t>
      </w:r>
      <w:r w:rsidR="00737DD9">
        <w:t>35</w:t>
      </w:r>
      <w:r>
        <w:t>&gt;</w:t>
      </w:r>
    </w:p>
    <w:p w14:paraId="50E7BF12" w14:textId="77777777" w:rsidR="00EB4770" w:rsidRPr="00055285" w:rsidRDefault="00EB4770" w:rsidP="00EB4770">
      <w:pPr>
        <w:spacing w:before="100" w:beforeAutospacing="1" w:after="100" w:afterAutospacing="1" w:line="240" w:lineRule="auto"/>
        <w:rPr>
          <w:rFonts w:ascii="Roboto Light" w:hAnsi="Roboto Light"/>
          <w:color w:val="FF0000"/>
        </w:rPr>
      </w:pPr>
      <w:permStart w:id="657797640" w:edGrp="everyone"/>
      <w:r w:rsidRPr="00BA2C8C">
        <w:rPr>
          <w:rFonts w:ascii="Roboto Light" w:hAnsi="Roboto Light"/>
          <w:color w:val="FF0000"/>
        </w:rPr>
        <w:t>No</w:t>
      </w:r>
      <w:r>
        <w:rPr>
          <w:rFonts w:ascii="Roboto Light" w:hAnsi="Roboto Light"/>
          <w:color w:val="FF0000"/>
        </w:rPr>
        <w:t xml:space="preserve">. </w:t>
      </w:r>
      <w:r w:rsidRPr="00055285">
        <w:rPr>
          <w:rFonts w:ascii="Roboto Light" w:hAnsi="Roboto Light"/>
          <w:color w:val="FF0000"/>
        </w:rPr>
        <w:t xml:space="preserve">It would be preferable to only have the 18-month date for implementation, </w:t>
      </w:r>
      <w:r>
        <w:rPr>
          <w:rFonts w:ascii="Roboto Light" w:hAnsi="Roboto Light"/>
          <w:color w:val="FF0000"/>
        </w:rPr>
        <w:t xml:space="preserve">because the single implementation date makes a significant difference to the processes and linkages for the technical and system rebuilding. </w:t>
      </w:r>
    </w:p>
    <w:p w14:paraId="659A0508" w14:textId="77777777" w:rsidR="00EB4770" w:rsidRPr="00BA2C8C" w:rsidRDefault="00EB4770" w:rsidP="00EB4770">
      <w:pPr>
        <w:spacing w:before="100" w:beforeAutospacing="1" w:after="100" w:afterAutospacing="1" w:line="240" w:lineRule="auto"/>
        <w:rPr>
          <w:rFonts w:ascii="Roboto Light" w:hAnsi="Roboto Light"/>
          <w:color w:val="FF0000"/>
        </w:rPr>
      </w:pPr>
      <w:r>
        <w:rPr>
          <w:rFonts w:ascii="Roboto Light" w:hAnsi="Roboto Light"/>
          <w:color w:val="FF0000"/>
        </w:rPr>
        <w:t>T</w:t>
      </w:r>
      <w:r w:rsidRPr="00BA2C8C">
        <w:rPr>
          <w:rFonts w:ascii="Roboto Light" w:hAnsi="Roboto Light"/>
          <w:color w:val="FF0000"/>
        </w:rPr>
        <w:t xml:space="preserve">he application dates </w:t>
      </w:r>
      <w:r>
        <w:rPr>
          <w:rFonts w:ascii="Roboto Light" w:hAnsi="Roboto Light"/>
          <w:color w:val="FF0000"/>
        </w:rPr>
        <w:t>as suggested, seem</w:t>
      </w:r>
      <w:r w:rsidRPr="00BA2C8C">
        <w:rPr>
          <w:rFonts w:ascii="Roboto Light" w:hAnsi="Roboto Light"/>
          <w:color w:val="FF0000"/>
        </w:rPr>
        <w:t xml:space="preserve"> </w:t>
      </w:r>
      <w:r>
        <w:rPr>
          <w:rFonts w:ascii="Roboto Light" w:hAnsi="Roboto Light"/>
          <w:color w:val="FF0000"/>
        </w:rPr>
        <w:t xml:space="preserve">to be </w:t>
      </w:r>
      <w:r w:rsidRPr="00BA2C8C">
        <w:rPr>
          <w:rFonts w:ascii="Roboto Light" w:hAnsi="Roboto Light"/>
          <w:color w:val="FF0000"/>
        </w:rPr>
        <w:t xml:space="preserve">unnecessarily complicated as well as mixing a fixed date with others </w:t>
      </w:r>
      <w:r>
        <w:rPr>
          <w:rFonts w:ascii="Roboto Light" w:hAnsi="Roboto Light"/>
          <w:color w:val="FF0000"/>
        </w:rPr>
        <w:t xml:space="preserve">which are </w:t>
      </w:r>
      <w:r w:rsidRPr="00BA2C8C">
        <w:rPr>
          <w:rFonts w:ascii="Roboto Light" w:hAnsi="Roboto Light"/>
          <w:color w:val="FF0000"/>
        </w:rPr>
        <w:t xml:space="preserve">contingent upon the after the date of entry into force of RTS 23. This appears not only complicated, but also not to allow for sufficient time to implementation for the various changes required. </w:t>
      </w:r>
    </w:p>
    <w:p w14:paraId="5E7AD2AE" w14:textId="77777777" w:rsidR="00EB4770" w:rsidRDefault="00EB4770" w:rsidP="00FA4100">
      <w:pPr>
        <w:spacing w:after="0"/>
      </w:pPr>
    </w:p>
    <w:p w14:paraId="64989935" w14:textId="0772E9AA" w:rsidR="00FA4100" w:rsidRDefault="00FA4100" w:rsidP="00FA4100">
      <w:pPr>
        <w:spacing w:after="0"/>
      </w:pPr>
      <w:r>
        <w:t>TYPE YOUR TEXT HERE</w:t>
      </w:r>
    </w:p>
    <w:permEnd w:id="657797640"/>
    <w:p w14:paraId="4D3A7320" w14:textId="11962B4D" w:rsidR="00FA4100" w:rsidRDefault="00FA4100" w:rsidP="00FA4100">
      <w:pPr>
        <w:spacing w:after="0"/>
      </w:pPr>
      <w:r>
        <w:t>&lt;ESMA_QUESTION</w:t>
      </w:r>
      <w:r w:rsidR="005D4F78">
        <w:t>_CP3_</w:t>
      </w:r>
      <w:r w:rsidR="00737DD9">
        <w:t>35</w:t>
      </w:r>
      <w:r>
        <w:t>&gt;</w:t>
      </w:r>
    </w:p>
    <w:p w14:paraId="198FBE4F" w14:textId="77777777" w:rsidR="00FA4100" w:rsidRDefault="00FA4100" w:rsidP="00C54034">
      <w:pPr>
        <w:spacing w:after="0"/>
      </w:pPr>
    </w:p>
    <w:p w14:paraId="3223B317" w14:textId="77777777" w:rsidR="005D4F78" w:rsidRDefault="005D4F78" w:rsidP="00C54034">
      <w:pPr>
        <w:spacing w:after="0"/>
      </w:pPr>
    </w:p>
    <w:p w14:paraId="220BF01D" w14:textId="77777777" w:rsidR="005D4F78" w:rsidRDefault="005D4F78" w:rsidP="00C54034">
      <w:pPr>
        <w:spacing w:after="0"/>
      </w:pPr>
    </w:p>
    <w:p w14:paraId="15E63620" w14:textId="77777777" w:rsidR="005D4F78" w:rsidRDefault="005D4F78" w:rsidP="00C54034">
      <w:pPr>
        <w:spacing w:after="0"/>
      </w:pPr>
    </w:p>
    <w:p w14:paraId="7A15496D" w14:textId="77777777" w:rsidR="005D4F78" w:rsidRDefault="005D4F78" w:rsidP="00C54034">
      <w:pPr>
        <w:spacing w:after="0"/>
      </w:pPr>
    </w:p>
    <w:p w14:paraId="56748E95" w14:textId="77777777" w:rsidR="005D4F78" w:rsidRDefault="005D4F78" w:rsidP="00C54034">
      <w:pPr>
        <w:spacing w:after="0"/>
      </w:pPr>
    </w:p>
    <w:p w14:paraId="127096B4" w14:textId="77777777" w:rsidR="005D4F78" w:rsidRDefault="005D4F78" w:rsidP="00C54034">
      <w:pPr>
        <w:spacing w:after="0"/>
      </w:pPr>
    </w:p>
    <w:p w14:paraId="6328CB71" w14:textId="77777777" w:rsidR="005D4F78" w:rsidRDefault="005D4F78" w:rsidP="00C54034">
      <w:pPr>
        <w:spacing w:after="0"/>
      </w:pPr>
    </w:p>
    <w:p w14:paraId="52B0384C" w14:textId="77777777" w:rsidR="005D4F78" w:rsidRDefault="005D4F78" w:rsidP="00C54034">
      <w:pPr>
        <w:spacing w:after="0"/>
      </w:pPr>
    </w:p>
    <w:p w14:paraId="58695D10" w14:textId="77777777" w:rsidR="005D4F78" w:rsidRDefault="005D4F78" w:rsidP="00C54034">
      <w:pPr>
        <w:spacing w:after="0"/>
      </w:pPr>
    </w:p>
    <w:p w14:paraId="4B2797EF" w14:textId="77777777" w:rsidR="005D4F78" w:rsidRDefault="005D4F78" w:rsidP="00C54034">
      <w:pPr>
        <w:spacing w:after="0"/>
      </w:pPr>
    </w:p>
    <w:p w14:paraId="1AA93C0B" w14:textId="77777777" w:rsidR="005D4F78" w:rsidRDefault="005D4F78" w:rsidP="00C54034">
      <w:pPr>
        <w:spacing w:after="0"/>
      </w:pPr>
    </w:p>
    <w:p w14:paraId="388B9888" w14:textId="77777777" w:rsidR="005D4F78" w:rsidRDefault="005D4F78" w:rsidP="00C54034">
      <w:pPr>
        <w:spacing w:after="0"/>
      </w:pPr>
    </w:p>
    <w:p w14:paraId="3E0B541B" w14:textId="77777777" w:rsidR="005D4F78" w:rsidRDefault="005D4F78" w:rsidP="00C54034">
      <w:pPr>
        <w:spacing w:after="0"/>
      </w:pPr>
    </w:p>
    <w:p w14:paraId="3415A11F" w14:textId="3CD2F5BB" w:rsidR="005D4F78" w:rsidRDefault="005D4F78">
      <w:pPr>
        <w:spacing w:after="0" w:line="240" w:lineRule="auto"/>
        <w:jc w:val="left"/>
      </w:pPr>
      <w:r>
        <w:br w:type="page"/>
      </w:r>
    </w:p>
    <w:p w14:paraId="41CAA899" w14:textId="0B2D2A77" w:rsidR="007C5BD5" w:rsidRPr="00B25E0D" w:rsidRDefault="007C5BD5" w:rsidP="007C5BD5">
      <w:pPr>
        <w:pStyle w:val="Heading1"/>
        <w:numPr>
          <w:ilvl w:val="0"/>
          <w:numId w:val="0"/>
        </w:numPr>
        <w:ind w:left="709"/>
      </w:pPr>
      <w:r>
        <w:lastRenderedPageBreak/>
        <w:t>2.</w:t>
      </w:r>
      <w:r w:rsidR="001878C6">
        <w:t>3</w:t>
      </w:r>
      <w:r>
        <w:t xml:space="preserve"> Input / Output data RTS (equity CTP)</w:t>
      </w:r>
    </w:p>
    <w:p w14:paraId="608AA436" w14:textId="77777777" w:rsidR="007C5BD5" w:rsidRDefault="007C5BD5">
      <w:pPr>
        <w:spacing w:after="0" w:line="240" w:lineRule="auto"/>
        <w:jc w:val="left"/>
      </w:pPr>
    </w:p>
    <w:p w14:paraId="4DAA1309" w14:textId="14AAED23" w:rsidR="00FA4100" w:rsidRDefault="007C5BD5" w:rsidP="00EE57EB">
      <w:pPr>
        <w:pStyle w:val="Questionstyle"/>
        <w:numPr>
          <w:ilvl w:val="0"/>
          <w:numId w:val="37"/>
        </w:numPr>
      </w:pPr>
      <w:r w:rsidRPr="007C5BD5">
        <w:t>Do you agree with the proposal for the Data related to the status of individual financial instruments? If not, please explain</w:t>
      </w:r>
      <w:r w:rsidR="00FA4100">
        <w:t>.</w:t>
      </w:r>
    </w:p>
    <w:p w14:paraId="10A92E6B" w14:textId="42F29641" w:rsidR="00FA4100" w:rsidRDefault="00FA4100" w:rsidP="00FA4100">
      <w:pPr>
        <w:spacing w:after="0"/>
      </w:pPr>
      <w:r>
        <w:t>&lt;ESMA_QUESTION</w:t>
      </w:r>
      <w:r w:rsidR="005D4F78">
        <w:t>_CP3_</w:t>
      </w:r>
      <w:r w:rsidR="007C5BD5">
        <w:t>55</w:t>
      </w:r>
      <w:r>
        <w:t>&gt;</w:t>
      </w:r>
    </w:p>
    <w:p w14:paraId="4027AE67" w14:textId="77777777" w:rsidR="008C646B" w:rsidRPr="00055285" w:rsidRDefault="008C646B" w:rsidP="008C646B">
      <w:pPr>
        <w:spacing w:before="100" w:beforeAutospacing="1" w:after="100" w:afterAutospacing="1" w:line="240" w:lineRule="auto"/>
        <w:rPr>
          <w:rFonts w:ascii="Roboto Light" w:hAnsi="Roboto Light"/>
          <w:color w:val="FF0000"/>
        </w:rPr>
      </w:pPr>
      <w:permStart w:id="1477078338" w:edGrp="everyone"/>
      <w:r w:rsidRPr="00055285">
        <w:rPr>
          <w:rFonts w:ascii="Roboto Light" w:hAnsi="Roboto Light"/>
          <w:color w:val="FF0000"/>
        </w:rPr>
        <w:t>Yes, we agree with the proposal for “Regulated Data,” but would like to understand whether ESMA intends a similar approach for non-equities CTP submissions as well. Whilst supportive of the proposals for all types of CTP submissions, we make the following comments and observations in respect of equities:</w:t>
      </w:r>
    </w:p>
    <w:p w14:paraId="4D5A8E9E"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Instrument and market status are already published by exchanges over their market data feeds but generally using separate application messages. This would be consistent with the proposal to include ‘regulatory data’ in CTP scope, but ESMA should consider supplementing the table with message specification protocol in order to seek to standardise the formats of such own exchange messages.</w:t>
      </w:r>
    </w:p>
    <w:p w14:paraId="261E1E23"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Together, segment MIC and trading system type do not adequately identify operating characteristics of a trading venue. As per prior we reiterate that any venue with one segment MIC may likely be operating multiple market models simultaneously and should not be shoehorned under a single trading system type. Certainly, for MTFs (and OTFs under RTS2) those trading venue market models do not directly map onto to those in the list of trading system types</w:t>
      </w:r>
    </w:p>
    <w:p w14:paraId="6C76FD47" w14:textId="77777777" w:rsidR="008C646B" w:rsidRPr="00055285" w:rsidRDefault="008C646B" w:rsidP="008C646B">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Considering Table 1: </w:t>
      </w:r>
    </w:p>
    <w:p w14:paraId="2BDF8175"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We note the intention is for instruments to be in regular trading status by default. Therefore, the absence of a status message implies the instrument is actively trading. To indicate the resumption of trading after a suspension/halt, a message would be published with the suspension/halt status and an end date/time. We think this is a complex way of implementing this requirement and very different to how the industry generally receives these data. We think it more appropriate to have an explicit ‘OK’ status or similar to be published when an instrument resumes trading. </w:t>
      </w:r>
    </w:p>
    <w:p w14:paraId="3876384D"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By the same token, a simple “Closed” message should also be added to indicate that trading has ceased, but without any extraneous reasons.</w:t>
      </w:r>
    </w:p>
    <w:p w14:paraId="2A5AB0CD"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Furthermore, we underscore that trading venues commonly publish the “</w:t>
      </w:r>
      <w:r w:rsidRPr="00055285">
        <w:rPr>
          <w:rFonts w:ascii="Roboto Light" w:hAnsi="Roboto Light"/>
          <w:i/>
          <w:iCs/>
          <w:color w:val="FF0000"/>
        </w:rPr>
        <w:t>trading phase</w:t>
      </w:r>
      <w:r w:rsidRPr="00055285">
        <w:rPr>
          <w:rFonts w:ascii="Roboto Light" w:hAnsi="Roboto Light"/>
          <w:color w:val="FF0000"/>
        </w:rPr>
        <w:t>” of individual equity instruments as discussed by ESMA elsewhere in this consultation. Indeed, the same ISIN instruments will change their trading phase at different times on different trading venues operating different market models. As proposed, it appears any “</w:t>
      </w:r>
      <w:r w:rsidRPr="00055285">
        <w:rPr>
          <w:rFonts w:ascii="Roboto Light" w:hAnsi="Roboto Light"/>
          <w:i/>
          <w:iCs/>
          <w:color w:val="FF0000"/>
        </w:rPr>
        <w:t>trading phase</w:t>
      </w:r>
      <w:r w:rsidRPr="00055285">
        <w:rPr>
          <w:rFonts w:ascii="Roboto Light" w:hAnsi="Roboto Light"/>
          <w:color w:val="FF0000"/>
        </w:rPr>
        <w:t>” messages would be additional and complementary to the proposed “Halted/ Removed/ Suspended” status. This should be changed such that the ‘Instrument status’ includes it “</w:t>
      </w:r>
      <w:r w:rsidRPr="00055285">
        <w:rPr>
          <w:rFonts w:ascii="Roboto Light" w:hAnsi="Roboto Light"/>
          <w:i/>
          <w:iCs/>
          <w:color w:val="FF0000"/>
        </w:rPr>
        <w:t>trading phase.”</w:t>
      </w:r>
      <w:r w:rsidRPr="00055285">
        <w:rPr>
          <w:rFonts w:ascii="Roboto Light" w:hAnsi="Roboto Light"/>
          <w:color w:val="FF0000"/>
        </w:rPr>
        <w:t xml:space="preserve"> Consequently, trading system type should be added to Table 1 to allow instrument status and phase to be defined all the way down to the level of trading system type.</w:t>
      </w:r>
    </w:p>
    <w:p w14:paraId="743D5F3E"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lastRenderedPageBreak/>
        <w:t>This could be simply achieved by use of the already widely adopted FIX Org “MMT” which contains the ‘</w:t>
      </w:r>
      <w:r w:rsidRPr="00055285">
        <w:rPr>
          <w:rFonts w:ascii="Roboto Light" w:hAnsi="Roboto Light"/>
          <w:i/>
          <w:iCs/>
          <w:color w:val="FF0000"/>
        </w:rPr>
        <w:t>trading mode</w:t>
      </w:r>
      <w:r w:rsidRPr="00055285">
        <w:rPr>
          <w:rFonts w:ascii="Roboto Light" w:hAnsi="Roboto Light"/>
          <w:color w:val="FF0000"/>
        </w:rPr>
        <w:t>’ and is widely adopted. For the avoidance of doubt, this would require that venues publish a trading status and phase across all TOTV instruments at the start of each trading session. We further recommend that trading system type also be added to Table 1 to allow instrument status and phase to be defined all the way down to the level of trading system type.</w:t>
      </w:r>
    </w:p>
    <w:p w14:paraId="717BC542"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We consider that currency should be added, as the combination of ISIN and segment MIC does not in all cases uniquely identify a tradable instrument.</w:t>
      </w:r>
    </w:p>
    <w:p w14:paraId="344B5902"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As a more general point, it’s important to underscore that segment MIC and trading system type do not in all cases uniquely identify the trading behaviour of a trading venue. For instance, a venue with one segment MIC may be operating multiple market models simultaneously yet denoted under a single trading system type. </w:t>
      </w:r>
    </w:p>
    <w:p w14:paraId="49A26815" w14:textId="77777777" w:rsidR="008C646B" w:rsidRPr="00055285" w:rsidRDefault="008C646B" w:rsidP="008C646B">
      <w:pPr>
        <w:pStyle w:val="ListParagraph"/>
        <w:numPr>
          <w:ilvl w:val="0"/>
          <w:numId w:val="44"/>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Furthermore, some trading venue market models do not directly correlate to those in the list of trading system types; for example, a lit order book, a ‘dark’ order book and a conditional order model would all operate under the same Segment MIC.</w:t>
      </w:r>
    </w:p>
    <w:p w14:paraId="5903CF7C" w14:textId="77777777" w:rsidR="008C646B" w:rsidRDefault="008C646B" w:rsidP="00FA4100">
      <w:pPr>
        <w:spacing w:after="0"/>
      </w:pPr>
    </w:p>
    <w:p w14:paraId="456672CC" w14:textId="5EA41D45" w:rsidR="00FA4100" w:rsidRDefault="00FA4100" w:rsidP="00FA4100">
      <w:pPr>
        <w:spacing w:after="0"/>
      </w:pPr>
      <w:r>
        <w:t>TYPE YOUR TEXT HERE</w:t>
      </w:r>
    </w:p>
    <w:permEnd w:id="1477078338"/>
    <w:p w14:paraId="064ED13B" w14:textId="3ADCF657" w:rsidR="00FA4100" w:rsidRDefault="00FA4100" w:rsidP="00FA4100">
      <w:pPr>
        <w:spacing w:after="0"/>
      </w:pPr>
      <w:r>
        <w:t>&lt;ESMA_QUESTION</w:t>
      </w:r>
      <w:r w:rsidR="005D4F78">
        <w:t>_CP3_</w:t>
      </w:r>
      <w:r w:rsidR="007C5BD5">
        <w:t>55</w:t>
      </w:r>
      <w:r>
        <w:t>&gt;</w:t>
      </w:r>
    </w:p>
    <w:p w14:paraId="2A02C35A" w14:textId="77777777" w:rsidR="00FA4100" w:rsidRDefault="00FA4100" w:rsidP="00C54034">
      <w:pPr>
        <w:spacing w:after="0"/>
      </w:pPr>
    </w:p>
    <w:p w14:paraId="53B8C680" w14:textId="6E6E9E12" w:rsidR="00FA4100" w:rsidRDefault="007C5BD5" w:rsidP="007C5BD5">
      <w:pPr>
        <w:pStyle w:val="Questionstyle"/>
      </w:pPr>
      <w:r w:rsidRPr="007C5BD5">
        <w:t>Do you agree with the proposal for the data related to the status of status of systems matching orders? Would you consider that other identifiers of the trading system type should be used? Please explain</w:t>
      </w:r>
      <w:r w:rsidR="00AF502B">
        <w:t>?</w:t>
      </w:r>
    </w:p>
    <w:p w14:paraId="72A3F942" w14:textId="6E3FAB56" w:rsidR="00FA4100" w:rsidRDefault="00FA4100" w:rsidP="00FA4100">
      <w:pPr>
        <w:spacing w:after="0"/>
      </w:pPr>
      <w:r>
        <w:t>&lt;ESMA_QUESTION</w:t>
      </w:r>
      <w:r w:rsidR="005D4F78">
        <w:t>_CP3_</w:t>
      </w:r>
      <w:r w:rsidR="007C5BD5">
        <w:t>56</w:t>
      </w:r>
      <w:r>
        <w:t>&gt;</w:t>
      </w:r>
    </w:p>
    <w:p w14:paraId="6517D3B0" w14:textId="77777777" w:rsidR="00EB42F1" w:rsidRPr="00055285" w:rsidRDefault="00EB42F1" w:rsidP="00EB42F1">
      <w:pPr>
        <w:spacing w:before="100" w:beforeAutospacing="1" w:after="100" w:afterAutospacing="1" w:line="240" w:lineRule="auto"/>
        <w:rPr>
          <w:rFonts w:ascii="Roboto Light" w:hAnsi="Roboto Light"/>
          <w:color w:val="FF0000"/>
        </w:rPr>
      </w:pPr>
      <w:permStart w:id="1201633413" w:edGrp="everyone"/>
      <w:r w:rsidRPr="00B93031">
        <w:rPr>
          <w:rFonts w:ascii="Roboto Light" w:hAnsi="Roboto Light"/>
          <w:color w:val="FF0000"/>
        </w:rPr>
        <w:t>As per</w:t>
      </w:r>
      <w:r w:rsidRPr="00055285">
        <w:rPr>
          <w:rFonts w:ascii="Roboto Light" w:hAnsi="Roboto Light"/>
        </w:rPr>
        <w:t xml:space="preserve"> </w:t>
      </w:r>
      <w:r w:rsidRPr="00055285">
        <w:rPr>
          <w:rFonts w:ascii="Roboto Light" w:hAnsi="Roboto Light"/>
          <w:color w:val="FF0000"/>
        </w:rPr>
        <w:t>question 55 and cross referencing those comments to be applicable to Q56, we are supportive of the proposals, and make the following comments and observations:</w:t>
      </w:r>
    </w:p>
    <w:p w14:paraId="5E20F23C"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Together, segment MIC and trading system type do not adequately identify operating characteristics of a trading venue. As per prior we reiterate that any venue with one segment MIC may likely be operating multiple market models simultaneously and should not be shoehorned under a single trading system type. Certainly, for MTFs (and OTFs under RTS2) those trading venue market models do not directly map onto to those in the list of trading system types</w:t>
      </w:r>
    </w:p>
    <w:p w14:paraId="30F9C5D5"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market status, including “</w:t>
      </w:r>
      <w:r w:rsidRPr="00055285">
        <w:rPr>
          <w:rFonts w:ascii="Roboto Light" w:hAnsi="Roboto Light"/>
          <w:i/>
          <w:iCs/>
          <w:color w:val="FF0000"/>
        </w:rPr>
        <w:t>trading phase,</w:t>
      </w:r>
      <w:r w:rsidRPr="00055285">
        <w:rPr>
          <w:rFonts w:ascii="Roboto Light" w:hAnsi="Roboto Light"/>
          <w:color w:val="FF0000"/>
        </w:rPr>
        <w:t>” is currently widely published by exchanges over their market data feeds, albeit using separate messages. Other than the proprietary message specification, this would be consistent with the proposal to include ‘regulatory data’ in CTP scope.</w:t>
      </w:r>
    </w:p>
    <w:p w14:paraId="792754A4"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This also therefore means that the status of the system to be both “open and green light [“OK”]” as well as “closed but capable to work normally” should be added alongside the trading phases. </w:t>
      </w:r>
    </w:p>
    <w:p w14:paraId="74E716BB"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The market status, including “trading phase,” is generally not published by MTFs. It appears that ESMA is intending to apply these rules to all trading venues and therefore needs </w:t>
      </w:r>
      <w:r w:rsidRPr="00055285">
        <w:rPr>
          <w:rFonts w:ascii="Roboto Light" w:hAnsi="Roboto Light"/>
          <w:color w:val="FF0000"/>
        </w:rPr>
        <w:lastRenderedPageBreak/>
        <w:t>to be proportionate to the nature, the extent and the time required to replicate the exchange architecture, especially where monopoly IP does not enable proprietary technology.</w:t>
      </w:r>
    </w:p>
    <w:p w14:paraId="605FE736"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In respect of Table 2, Field 2 [“Trading system type”]. It would be helpful if ESMA actively delineate “Periodic Auction” from “Continuous Auction” in respect of Table 2. Allied to that, guidance or definitions within the RTS concerning the application of the tables to Frequent Batch Auctions, which we presume to be a subset of “Periodic Auctions” would clarify the proposed approach. It may even be the case that “Trading system type” is not sufficiently relevant for system messages where all types of system are under the same obligation, in contrast to the rules concerning pre-trade transparency. In which case Table 2, Field 2 could be removed, mindful that Field 1 provides the necessary information.</w:t>
      </w:r>
    </w:p>
    <w:p w14:paraId="5A35F661" w14:textId="77777777" w:rsidR="00EB42F1" w:rsidRPr="00055285" w:rsidRDefault="00EB42F1" w:rsidP="00EB42F1">
      <w:pPr>
        <w:spacing w:before="100" w:beforeAutospacing="1" w:after="100" w:afterAutospacing="1" w:line="240" w:lineRule="auto"/>
        <w:rPr>
          <w:rFonts w:ascii="Roboto Light" w:hAnsi="Roboto Light"/>
          <w:color w:val="FF0000"/>
        </w:rPr>
      </w:pPr>
      <w:r w:rsidRPr="00055285">
        <w:rPr>
          <w:rFonts w:ascii="Roboto Light" w:hAnsi="Roboto Light"/>
          <w:color w:val="FF0000"/>
        </w:rPr>
        <w:t xml:space="preserve">Considering Table 2: </w:t>
      </w:r>
    </w:p>
    <w:p w14:paraId="6339D96D"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 xml:space="preserve">The proposals should be modified such that ‘VOIC’ on venue can be clearly segregated from ‘OFFB,’ to reflect the fact that off-book activity brought on venue is different than where voice arranges and trades. </w:t>
      </w:r>
    </w:p>
    <w:p w14:paraId="3D5723E8"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The proposals should better and closely align with FIX Org “MMT” protocols given the extensive implementation footprint of MMT, particularly by trading venues. This would facilitate the usage of MMT for system status, specifically the identification of trading phases. We recommend the use of MMT’s ‘trading mode’ (MMT level 2) for this purpose, being already widely adopted. Note this would require that venues publish a trading status/phase for all their instruments at the start of each trading session. We further recommend that trading system type also be added to Table 1 to allow instrument status/phase to be defined all the way down to the level of trading system type. However, we propose that frequent batch auctions be excluded due to the high volume of data and ability to infer status from pre-trade transparency data.</w:t>
      </w:r>
    </w:p>
    <w:p w14:paraId="5309580B"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We underscore that in general, trading venues operate multiple market methodologies which are all assigned to the same segment MIC. Certain instances also demonstrate that the individual trading methodologies are assigned to different segment MICs and therefore we would suggest that the “trading system type” be made independent of, and not mapped to the segment MICs.</w:t>
      </w:r>
    </w:p>
    <w:p w14:paraId="288372E4"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8 [Quantity Currency]; this should also be included in the CTP output data, but where that data set consists of quantities in different currencies, then clearly these items should not be aggregated by the CTP.</w:t>
      </w:r>
    </w:p>
    <w:p w14:paraId="55DB66F3" w14:textId="77777777" w:rsidR="00EB42F1" w:rsidRPr="00055285" w:rsidRDefault="00EB42F1" w:rsidP="00EB42F1">
      <w:pPr>
        <w:pStyle w:val="ListParagraph"/>
        <w:numPr>
          <w:ilvl w:val="0"/>
          <w:numId w:val="45"/>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9 [Aggregated number of orders and quotes]; this is not required in the CTP output data; therefore, it should not be required the input data to the CTP.</w:t>
      </w:r>
    </w:p>
    <w:p w14:paraId="697E1B20" w14:textId="77777777" w:rsidR="00EB42F1" w:rsidRDefault="00EB42F1" w:rsidP="00FA4100">
      <w:pPr>
        <w:spacing w:after="0"/>
      </w:pPr>
    </w:p>
    <w:p w14:paraId="179E543D" w14:textId="70618D7E" w:rsidR="00FA4100" w:rsidRDefault="00FA4100" w:rsidP="00FA4100">
      <w:pPr>
        <w:spacing w:after="0"/>
      </w:pPr>
      <w:r>
        <w:t>TYPE YOUR TEXT HERE</w:t>
      </w:r>
    </w:p>
    <w:permEnd w:id="1201633413"/>
    <w:p w14:paraId="301253FF" w14:textId="5DFEEBE5" w:rsidR="00FA4100" w:rsidRDefault="00FA4100" w:rsidP="00FA4100">
      <w:pPr>
        <w:spacing w:after="0"/>
      </w:pPr>
      <w:r>
        <w:t>&lt;ESMA_QUESTION</w:t>
      </w:r>
      <w:r w:rsidR="005D4F78">
        <w:t>_CP3_</w:t>
      </w:r>
      <w:r w:rsidR="007C5BD5">
        <w:t>56</w:t>
      </w:r>
      <w:r>
        <w:t>&gt;</w:t>
      </w:r>
    </w:p>
    <w:p w14:paraId="5D3FED78" w14:textId="77777777" w:rsidR="00FA4100" w:rsidRDefault="00FA4100" w:rsidP="00C54034">
      <w:pPr>
        <w:spacing w:after="0"/>
      </w:pPr>
    </w:p>
    <w:p w14:paraId="3C90DD34" w14:textId="063DC038" w:rsidR="00FA4100" w:rsidRDefault="007C5BD5" w:rsidP="007C5BD5">
      <w:pPr>
        <w:pStyle w:val="Questionstyle"/>
      </w:pPr>
      <w:r w:rsidRPr="007C5BD5">
        <w:t xml:space="preserve">Do you agree that the pre-trade data to the CTP should be that included in Table 1b in section 4.1.3.1 except for fields 8 and 9? </w:t>
      </w:r>
      <w:r w:rsidR="000C773C">
        <w:t>P</w:t>
      </w:r>
      <w:r w:rsidRPr="007C5BD5">
        <w:t>lease explain</w:t>
      </w:r>
      <w:r>
        <w:t>.</w:t>
      </w:r>
    </w:p>
    <w:p w14:paraId="1C82DBD3" w14:textId="504F92FD" w:rsidR="00FA4100" w:rsidRDefault="00FA4100" w:rsidP="00FA4100">
      <w:pPr>
        <w:spacing w:after="0"/>
      </w:pPr>
      <w:r>
        <w:lastRenderedPageBreak/>
        <w:t>&lt;ESMA_QUESTION</w:t>
      </w:r>
      <w:r w:rsidR="005D4F78">
        <w:t>_CP3_</w:t>
      </w:r>
      <w:r w:rsidR="007C5BD5">
        <w:t>57</w:t>
      </w:r>
      <w:r>
        <w:t>&gt;</w:t>
      </w:r>
    </w:p>
    <w:p w14:paraId="4E37CEFF" w14:textId="77777777" w:rsidR="00CB4863" w:rsidRPr="00055285" w:rsidRDefault="00CB4863" w:rsidP="00CB4863">
      <w:pPr>
        <w:spacing w:before="100" w:beforeAutospacing="1" w:after="100" w:afterAutospacing="1" w:line="240" w:lineRule="auto"/>
        <w:rPr>
          <w:rFonts w:ascii="Roboto Light" w:hAnsi="Roboto Light"/>
          <w:color w:val="FF0000"/>
        </w:rPr>
      </w:pPr>
      <w:permStart w:id="1252924652" w:edGrp="everyone"/>
      <w:r w:rsidRPr="00055285">
        <w:rPr>
          <w:rFonts w:ascii="Roboto Light" w:hAnsi="Roboto Light"/>
          <w:color w:val="FF0000"/>
        </w:rPr>
        <w:t>No, we do not consider that CTP submissible pre-trade data needs to be included in Table 1b. This would be in accordance with paragraph 286 of the consultation.</w:t>
      </w:r>
    </w:p>
    <w:p w14:paraId="4E0CE31A" w14:textId="77777777" w:rsidR="00CB4863" w:rsidRPr="00055285" w:rsidRDefault="00CB4863" w:rsidP="00CB4863">
      <w:pPr>
        <w:spacing w:before="100" w:beforeAutospacing="1" w:after="100" w:afterAutospacing="1" w:line="240" w:lineRule="auto"/>
        <w:rPr>
          <w:rFonts w:ascii="Roboto Light" w:hAnsi="Roboto Light"/>
          <w:color w:val="FF0000"/>
        </w:rPr>
      </w:pPr>
      <w:r w:rsidRPr="00055285">
        <w:rPr>
          <w:rFonts w:ascii="Roboto Light" w:hAnsi="Roboto Light"/>
          <w:color w:val="FF0000"/>
        </w:rPr>
        <w:t>We also reiterate the major versus minor European denomination currency point in respect of Field 8 [Quantity Currency]; this should also be included in the CTP output data, but where that data set consists of quantities in different currencies, then clearly these items should not be aggregated by the CTP.</w:t>
      </w:r>
    </w:p>
    <w:p w14:paraId="5B2CBB6D" w14:textId="77777777" w:rsidR="00CB4863" w:rsidRDefault="00CB4863" w:rsidP="00FA4100">
      <w:pPr>
        <w:spacing w:after="0"/>
      </w:pPr>
    </w:p>
    <w:p w14:paraId="6337EF83" w14:textId="01C77052" w:rsidR="00FA4100" w:rsidRDefault="00FA4100" w:rsidP="00FA4100">
      <w:pPr>
        <w:spacing w:after="0"/>
      </w:pPr>
      <w:r>
        <w:t>TYPE YOUR TEXT HERE</w:t>
      </w:r>
    </w:p>
    <w:permEnd w:id="1252924652"/>
    <w:p w14:paraId="73EC67D4" w14:textId="30D98B4D" w:rsidR="00FA4100" w:rsidRDefault="00FA4100" w:rsidP="00FA4100">
      <w:pPr>
        <w:spacing w:after="0"/>
      </w:pPr>
      <w:r>
        <w:t>&lt;ESMA_QUESTION</w:t>
      </w:r>
      <w:r w:rsidR="005D4F78">
        <w:t>_CP3_</w:t>
      </w:r>
      <w:r w:rsidR="007C5BD5">
        <w:t>57</w:t>
      </w:r>
      <w:r>
        <w:t>&gt;</w:t>
      </w:r>
    </w:p>
    <w:p w14:paraId="4F0DED97" w14:textId="77777777" w:rsidR="007C5BD5" w:rsidRDefault="007C5BD5" w:rsidP="00FA4100">
      <w:pPr>
        <w:spacing w:after="0"/>
      </w:pPr>
    </w:p>
    <w:p w14:paraId="0EAC5E1A" w14:textId="55DC46E6" w:rsidR="007C5BD5" w:rsidRDefault="000C773C" w:rsidP="007C5BD5">
      <w:pPr>
        <w:pStyle w:val="Questionstyle"/>
      </w:pPr>
      <w:r w:rsidRPr="000C773C">
        <w:t>Do you agree with the proposal for the output table? Please explain</w:t>
      </w:r>
      <w:r>
        <w:t>.</w:t>
      </w:r>
    </w:p>
    <w:p w14:paraId="05A2BB7A" w14:textId="77777777" w:rsidR="007C5BD5" w:rsidRDefault="007C5BD5" w:rsidP="007C5BD5">
      <w:pPr>
        <w:spacing w:after="0"/>
      </w:pPr>
      <w:r>
        <w:t>&lt;ESMA_QUESTION_CP3_58&gt;</w:t>
      </w:r>
    </w:p>
    <w:p w14:paraId="67C76AA7" w14:textId="77777777" w:rsidR="00EA12EB" w:rsidRPr="00055285" w:rsidRDefault="00EA12EB" w:rsidP="00EA12EB">
      <w:pPr>
        <w:spacing w:before="100" w:beforeAutospacing="1" w:after="100" w:afterAutospacing="1" w:line="240" w:lineRule="auto"/>
        <w:rPr>
          <w:rFonts w:ascii="Roboto Light" w:hAnsi="Roboto Light"/>
          <w:color w:val="FF0000"/>
        </w:rPr>
      </w:pPr>
      <w:permStart w:id="673858575" w:edGrp="everyone"/>
      <w:r w:rsidRPr="00055285">
        <w:rPr>
          <w:rFonts w:ascii="Roboto Light" w:hAnsi="Roboto Light"/>
          <w:color w:val="FF0000"/>
        </w:rPr>
        <w:t xml:space="preserve">Noting that the definitions are set out in Table 5 on (page 338) should clearly align with the “core market data” in the </w:t>
      </w:r>
      <w:hyperlink r:id="rId27" w:history="1">
        <w:r w:rsidRPr="00055285">
          <w:rPr>
            <w:rStyle w:val="Hyperlink"/>
            <w:rFonts w:ascii="Roboto Light" w:hAnsi="Roboto Light"/>
            <w:color w:val="7030A0"/>
          </w:rPr>
          <w:t>MiFIR level 1 Q&amp;A definitions</w:t>
        </w:r>
      </w:hyperlink>
      <w:r w:rsidRPr="00055285">
        <w:rPr>
          <w:rFonts w:ascii="Roboto Light" w:hAnsi="Roboto Light"/>
          <w:color w:val="7030A0"/>
        </w:rPr>
        <w:t xml:space="preserve"> </w:t>
      </w:r>
      <w:r w:rsidRPr="00055285">
        <w:rPr>
          <w:rFonts w:ascii="Roboto Light" w:hAnsi="Roboto Light"/>
          <w:color w:val="FF0000"/>
        </w:rPr>
        <w:t>Q36b. Relatedly, references to Regulation 2015/587 are likely outdated and links should all map to Regulation 2017/587.</w:t>
      </w:r>
    </w:p>
    <w:p w14:paraId="68537B28"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6 [EBBO timestamp]; Needs properly defining since this field isn’t defined in MiFIR and it does not address the specific wording, “Date and time of the EBBO.” Since the proposals are not sufficiently descriptive, we commend setting out that this would likely be the date/time that the CTP publishes this EBBO record. “Price Notation” should also be included in Table 5 and that data with different values of this field should not be aggregated.</w:t>
      </w:r>
    </w:p>
    <w:p w14:paraId="65A89C59"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Fields 3, 4, 5, 7, 8, 9 [Best Bids and Offers]; Needs properly defining. Likely they are a property of the trading venue rulebook rather than a common understanding, but ESMA should make that explicit. In general, the “Best Entry,” should be set out as the Date/ Time of the publication by a data contributor which impacts the EBBO record.</w:t>
      </w:r>
    </w:p>
    <w:p w14:paraId="1082F4FA"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8 [Publication date and time]; Should also be included in Table 5, with the clear stipulation that data with different values of this field should not be aggregated.</w:t>
      </w:r>
    </w:p>
    <w:p w14:paraId="0AFCCADA"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11 [Trading System]; Should be included in table 5 and that data with different values of this field should not be aggregated.</w:t>
      </w:r>
    </w:p>
    <w:p w14:paraId="1EFED13C"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12 [Dissemination date and time]; Should be linked to the MiFIR text, therefore; “Date and time when the information was published in line with the fifth clause of MiFIR article 2 36b point vii”</w:t>
      </w:r>
    </w:p>
    <w:p w14:paraId="30AD9B94"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Field 13 [Quantity Currency]; Needs properly defining. This would likely be the Date/ Time of the publication by a data contributor that impacts the EBBO record. Furthermore, there doesn’t appear to be any justification for separate fields to inform on best bid currency and best offer currency. To align with Table 1b, and top account for auction currency, these should be amalgamated to denominate the common currency across all the best bids and offers.</w:t>
      </w:r>
    </w:p>
    <w:p w14:paraId="0F3639C3"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lastRenderedPageBreak/>
        <w:t>Reiterating that Price Currency is on both the input and output tables, therefore data with different values of this field would not be aggregated in the CTP.</w:t>
      </w:r>
    </w:p>
    <w:p w14:paraId="2E529BC6"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Conversely, “Place of listing” should be added into Table 5; to clarify that data with different values of this field should not be aggregated.</w:t>
      </w:r>
    </w:p>
    <w:p w14:paraId="322EBBAB" w14:textId="77777777" w:rsidR="00EA12EB" w:rsidRPr="00055285" w:rsidRDefault="00EA12EB" w:rsidP="00EA12EB">
      <w:pPr>
        <w:pStyle w:val="ListParagraph"/>
        <w:numPr>
          <w:ilvl w:val="0"/>
          <w:numId w:val="46"/>
        </w:numPr>
        <w:spacing w:before="100" w:beforeAutospacing="1" w:after="100" w:afterAutospacing="1" w:line="240" w:lineRule="auto"/>
        <w:contextualSpacing w:val="0"/>
        <w:jc w:val="left"/>
        <w:rPr>
          <w:rFonts w:ascii="Roboto Light" w:hAnsi="Roboto Light"/>
          <w:color w:val="FF0000"/>
        </w:rPr>
      </w:pPr>
      <w:r w:rsidRPr="00055285">
        <w:rPr>
          <w:rFonts w:ascii="Roboto Light" w:hAnsi="Roboto Light"/>
          <w:color w:val="FF0000"/>
        </w:rPr>
        <w:t>Given that section 8.2.2 contains examples of both matched and unmatched periodic auctions (figures 15 and 16 respectively) with only a matched auction example provided in section 4.1.3.1 (figure 3). We note that there is no language in RTS 1 Annex 1 Table 1 catering for unmatched periodic auctions. On this basis, we recommend that wording and examples that refer to CTP input or output data for unmatched periodic auctions be removed.</w:t>
      </w:r>
    </w:p>
    <w:p w14:paraId="5E04D532" w14:textId="77777777" w:rsidR="00EA12EB" w:rsidRDefault="00EA12EB" w:rsidP="007C5BD5">
      <w:pPr>
        <w:spacing w:after="0"/>
      </w:pPr>
    </w:p>
    <w:p w14:paraId="4EFEFB5B" w14:textId="4DE4CFCD" w:rsidR="007C5BD5" w:rsidRDefault="007C5BD5" w:rsidP="007C5BD5">
      <w:pPr>
        <w:spacing w:after="0"/>
      </w:pPr>
      <w:r>
        <w:t>TYPE YOUR TEXT HERE</w:t>
      </w:r>
    </w:p>
    <w:permEnd w:id="673858575"/>
    <w:p w14:paraId="26FDA934" w14:textId="77777777" w:rsidR="007C5BD5" w:rsidRDefault="007C5BD5" w:rsidP="007C5BD5">
      <w:pPr>
        <w:spacing w:after="0"/>
      </w:pPr>
      <w:r>
        <w:t>&lt;ESMA_QUESTION_CP3_58&gt;</w:t>
      </w:r>
    </w:p>
    <w:p w14:paraId="39DBE3AF" w14:textId="77777777" w:rsidR="007C5BD5" w:rsidRDefault="007C5BD5" w:rsidP="00FA4100">
      <w:pPr>
        <w:spacing w:after="0"/>
      </w:pPr>
    </w:p>
    <w:p w14:paraId="69F31262" w14:textId="18BC95EF" w:rsidR="000C773C" w:rsidRDefault="000C773C" w:rsidP="000C773C">
      <w:pPr>
        <w:pStyle w:val="Questionstyle"/>
      </w:pPr>
      <w:r w:rsidRPr="000C773C">
        <w:t>Do you agree with the proposal for the input and output tables for the post-trade eq-uity CTP? Please explain</w:t>
      </w:r>
      <w:r>
        <w:t>.</w:t>
      </w:r>
    </w:p>
    <w:p w14:paraId="2D152D38" w14:textId="593D7AEA" w:rsidR="000C773C" w:rsidRDefault="000C773C" w:rsidP="000C773C">
      <w:pPr>
        <w:spacing w:after="0"/>
      </w:pPr>
      <w:r>
        <w:t>&lt;ESMA_QUESTION_CP3_59&gt;</w:t>
      </w:r>
    </w:p>
    <w:p w14:paraId="189BE958" w14:textId="77777777" w:rsidR="00B00ABA" w:rsidRPr="00055285" w:rsidRDefault="00B00ABA" w:rsidP="00B00ABA">
      <w:pPr>
        <w:spacing w:before="100" w:beforeAutospacing="1" w:after="100" w:afterAutospacing="1" w:line="240" w:lineRule="auto"/>
        <w:rPr>
          <w:rFonts w:ascii="Roboto Light" w:hAnsi="Roboto Light"/>
          <w:color w:val="FF0000"/>
        </w:rPr>
      </w:pPr>
      <w:permStart w:id="1999707130" w:edGrp="everyone"/>
      <w:r w:rsidRPr="00055285">
        <w:rPr>
          <w:rFonts w:ascii="Roboto Light" w:hAnsi="Roboto Light"/>
          <w:color w:val="FF0000"/>
        </w:rPr>
        <w:t>Yes, we agree with the post-trade input and output tables.</w:t>
      </w:r>
    </w:p>
    <w:p w14:paraId="3053A6F1" w14:textId="77777777" w:rsidR="00B00ABA" w:rsidRPr="00D8074E" w:rsidRDefault="00B00ABA" w:rsidP="00B00ABA">
      <w:pPr>
        <w:spacing w:before="100" w:beforeAutospacing="1" w:after="100" w:afterAutospacing="1" w:line="240" w:lineRule="auto"/>
        <w:rPr>
          <w:rFonts w:ascii="Roboto Light" w:hAnsi="Roboto Light"/>
          <w:color w:val="FF0000"/>
        </w:rPr>
      </w:pPr>
      <w:r w:rsidRPr="00D8074E">
        <w:rPr>
          <w:rFonts w:ascii="Roboto Light" w:hAnsi="Roboto Light"/>
          <w:color w:val="FF0000"/>
        </w:rPr>
        <w:t>Regarding the addition of a flag ‘NLTS’ which is used by the FCA in the UK. We note that Table 2 of Annex III of the Draft RTS on input/output data for shares and ETFs CTP now encompasses ‘NLTS’, but without any proposal being made in the consultation text. Furthermore, we would understand that NTLS is applicable to Trading Venues rather than to APAs, which is the exact reverse as it is proposed in Table 2).</w:t>
      </w:r>
    </w:p>
    <w:p w14:paraId="14383A74" w14:textId="77777777" w:rsidR="00B00ABA" w:rsidRPr="00D8074E" w:rsidRDefault="00B00ABA" w:rsidP="00B00ABA">
      <w:pPr>
        <w:spacing w:before="100" w:beforeAutospacing="1" w:after="100" w:afterAutospacing="1" w:line="240" w:lineRule="auto"/>
        <w:rPr>
          <w:rFonts w:ascii="Roboto Light" w:hAnsi="Roboto Light"/>
          <w:color w:val="FF0000"/>
        </w:rPr>
      </w:pPr>
      <w:r w:rsidRPr="00D8074E">
        <w:rPr>
          <w:rFonts w:ascii="Roboto Light" w:hAnsi="Roboto Light"/>
          <w:color w:val="FF0000"/>
        </w:rPr>
        <w:t>Whilst clearly supportive of this harmonisation with the UK, we also note that it should therefore also be added to the equivalent Table 4 of Annex I in RTS 1.</w:t>
      </w:r>
    </w:p>
    <w:p w14:paraId="3F10AA38" w14:textId="77777777" w:rsidR="00B00ABA" w:rsidRDefault="00B00ABA" w:rsidP="000C773C">
      <w:pPr>
        <w:spacing w:after="0"/>
      </w:pPr>
    </w:p>
    <w:p w14:paraId="20747B3D" w14:textId="6D0DA21A" w:rsidR="000C773C" w:rsidRDefault="000C773C" w:rsidP="000C773C">
      <w:pPr>
        <w:spacing w:after="0"/>
      </w:pPr>
      <w:r>
        <w:t>TYPE YOUR TEXT HERE</w:t>
      </w:r>
    </w:p>
    <w:permEnd w:id="1999707130"/>
    <w:p w14:paraId="2FA887FC" w14:textId="13549ABF" w:rsidR="000C773C" w:rsidRDefault="000C773C" w:rsidP="000C773C">
      <w:pPr>
        <w:spacing w:after="0"/>
      </w:pPr>
      <w:r>
        <w:t>&lt;ESMA_QUESTION_CP3_59&gt;</w:t>
      </w:r>
    </w:p>
    <w:p w14:paraId="6DA632DF" w14:textId="77777777" w:rsidR="000C773C" w:rsidRDefault="000C773C" w:rsidP="00FA4100">
      <w:pPr>
        <w:spacing w:after="0"/>
      </w:pPr>
    </w:p>
    <w:p w14:paraId="2D3B6414" w14:textId="77777777" w:rsidR="007C5BD5" w:rsidRDefault="007C5BD5" w:rsidP="00FA4100">
      <w:pPr>
        <w:spacing w:after="0"/>
      </w:pPr>
      <w:bookmarkStart w:id="12" w:name="_Hlk169785401"/>
    </w:p>
    <w:bookmarkEnd w:id="12"/>
    <w:p w14:paraId="211653D7" w14:textId="77777777" w:rsidR="007C5BD5" w:rsidRDefault="007C5BD5" w:rsidP="00FA4100">
      <w:pPr>
        <w:spacing w:after="0"/>
      </w:pPr>
    </w:p>
    <w:p w14:paraId="093E6321" w14:textId="77777777" w:rsidR="007C5BD5" w:rsidRDefault="007C5BD5" w:rsidP="00FA4100">
      <w:pPr>
        <w:spacing w:after="0"/>
      </w:pPr>
    </w:p>
    <w:p w14:paraId="3FBEB462" w14:textId="121ADF82" w:rsidR="007C5BD5" w:rsidRDefault="007C5BD5">
      <w:pPr>
        <w:spacing w:after="0" w:line="240" w:lineRule="auto"/>
        <w:jc w:val="left"/>
      </w:pPr>
      <w:r>
        <w:br w:type="page"/>
      </w:r>
    </w:p>
    <w:p w14:paraId="2B6B77EF" w14:textId="72856C4F" w:rsidR="007C5BD5" w:rsidRPr="00B25E0D" w:rsidRDefault="007C5BD5" w:rsidP="007C5BD5">
      <w:pPr>
        <w:pStyle w:val="Heading1"/>
        <w:numPr>
          <w:ilvl w:val="0"/>
          <w:numId w:val="0"/>
        </w:numPr>
        <w:ind w:left="709"/>
      </w:pPr>
      <w:r>
        <w:lastRenderedPageBreak/>
        <w:t>2.</w:t>
      </w:r>
      <w:r w:rsidR="001878C6">
        <w:t>4</w:t>
      </w:r>
      <w:r>
        <w:t xml:space="preserve"> Flags in RTS 2</w:t>
      </w:r>
    </w:p>
    <w:p w14:paraId="3BB609F6" w14:textId="77777777" w:rsidR="00FA4100" w:rsidRDefault="00FA4100" w:rsidP="00C54034">
      <w:pPr>
        <w:spacing w:after="0"/>
      </w:pPr>
    </w:p>
    <w:p w14:paraId="3B70DEF6" w14:textId="00A4ACD8" w:rsidR="00FA4100" w:rsidRDefault="007C5BD5" w:rsidP="007C5BD5">
      <w:pPr>
        <w:pStyle w:val="Questionstyle"/>
      </w:pPr>
      <w:r w:rsidRPr="007C5BD5">
        <w:t>Do you agree with the proposed amendments to flags in Table 3 of Annex II or RTS 2? In particular, do you consider that the flag ‘ACTX’ should be deleted</w:t>
      </w:r>
      <w:r>
        <w:t>?</w:t>
      </w:r>
    </w:p>
    <w:p w14:paraId="7426466D" w14:textId="6BCC09EB" w:rsidR="00FA4100" w:rsidRDefault="00FA4100" w:rsidP="00FA4100">
      <w:pPr>
        <w:spacing w:after="0"/>
      </w:pPr>
      <w:r>
        <w:t>&lt;ESMA_QUESTION</w:t>
      </w:r>
      <w:r w:rsidR="005D4F78">
        <w:t>_CP3_</w:t>
      </w:r>
      <w:r w:rsidR="000C773C">
        <w:t>60</w:t>
      </w:r>
      <w:r>
        <w:t>&gt;</w:t>
      </w:r>
    </w:p>
    <w:p w14:paraId="1406CEFA" w14:textId="77777777" w:rsidR="000D6AB3" w:rsidRPr="00055285" w:rsidRDefault="000D6AB3" w:rsidP="000D6AB3">
      <w:pPr>
        <w:spacing w:before="100" w:beforeAutospacing="1" w:after="100" w:afterAutospacing="1" w:line="240" w:lineRule="auto"/>
        <w:rPr>
          <w:rFonts w:ascii="Roboto Light" w:hAnsi="Roboto Light"/>
          <w:color w:val="FF0000"/>
        </w:rPr>
      </w:pPr>
      <w:permStart w:id="2034649205" w:edGrp="everyone"/>
      <w:r w:rsidRPr="00055285">
        <w:rPr>
          <w:rFonts w:ascii="Roboto Light" w:hAnsi="Roboto Light"/>
          <w:color w:val="FF0000"/>
        </w:rPr>
        <w:t>Yes, we agree that ACTX usage is extremely rare, of little use, and can be removed.</w:t>
      </w:r>
    </w:p>
    <w:p w14:paraId="643F1BCB" w14:textId="77777777" w:rsidR="000D6AB3" w:rsidRDefault="000D6AB3" w:rsidP="000D6AB3">
      <w:pPr>
        <w:spacing w:before="100" w:beforeAutospacing="1" w:after="100" w:afterAutospacing="1" w:line="240" w:lineRule="auto"/>
        <w:rPr>
          <w:rFonts w:ascii="Roboto Light" w:hAnsi="Roboto Light"/>
          <w:color w:val="FF0000"/>
        </w:rPr>
      </w:pPr>
      <w:r w:rsidRPr="00055285">
        <w:rPr>
          <w:rFonts w:ascii="Roboto Light" w:hAnsi="Roboto Light"/>
          <w:color w:val="FF0000"/>
        </w:rPr>
        <w:t>We agree in principle with the introduction of the MHPT flag for venue Matched Principal trading. However, we fail to understand the proposed practical application as it does not adequately cope with different prices</w:t>
      </w:r>
      <w:r>
        <w:rPr>
          <w:rFonts w:ascii="Roboto Light" w:hAnsi="Roboto Light"/>
          <w:color w:val="FF0000"/>
        </w:rPr>
        <w:t xml:space="preserve"> between the buy and sell legs. Concisely, </w:t>
      </w:r>
      <w:r w:rsidRPr="00BB1116">
        <w:rPr>
          <w:rFonts w:ascii="Roboto Light" w:hAnsi="Roboto Light"/>
          <w:color w:val="FF0000"/>
        </w:rPr>
        <w:t xml:space="preserve">we would welcome clarity from ESMA on whether MPTs should be reported as one single transaction with a clean price or two separate transactions which takes into account </w:t>
      </w:r>
      <w:r>
        <w:rPr>
          <w:rFonts w:ascii="Roboto Light" w:hAnsi="Roboto Light"/>
          <w:color w:val="FF0000"/>
        </w:rPr>
        <w:t xml:space="preserve">matters including </w:t>
      </w:r>
      <w:r w:rsidRPr="00BB1116">
        <w:rPr>
          <w:rFonts w:ascii="Roboto Light" w:hAnsi="Roboto Light"/>
          <w:color w:val="FF0000"/>
        </w:rPr>
        <w:t>brokerage</w:t>
      </w:r>
      <w:r>
        <w:rPr>
          <w:rFonts w:ascii="Roboto Light" w:hAnsi="Roboto Light"/>
          <w:color w:val="FF0000"/>
        </w:rPr>
        <w:t>, accruals and any other market conventions between a “clean” and a “dirty” price</w:t>
      </w:r>
      <w:r w:rsidRPr="00BB1116">
        <w:rPr>
          <w:rFonts w:ascii="Roboto Light" w:hAnsi="Roboto Light"/>
          <w:color w:val="FF0000"/>
        </w:rPr>
        <w:t xml:space="preserve">. ESMA’s commentary </w:t>
      </w:r>
      <w:r>
        <w:rPr>
          <w:rFonts w:ascii="Roboto Light" w:hAnsi="Roboto Light"/>
          <w:color w:val="FF0000"/>
        </w:rPr>
        <w:t xml:space="preserve">would appear </w:t>
      </w:r>
      <w:r w:rsidRPr="00BB1116">
        <w:rPr>
          <w:rFonts w:ascii="Roboto Light" w:hAnsi="Roboto Light"/>
          <w:color w:val="FF0000"/>
        </w:rPr>
        <w:t xml:space="preserve">to </w:t>
      </w:r>
      <w:r>
        <w:rPr>
          <w:rFonts w:ascii="Roboto Light" w:hAnsi="Roboto Light"/>
          <w:color w:val="FF0000"/>
        </w:rPr>
        <w:t>allow for</w:t>
      </w:r>
      <w:r w:rsidRPr="00BB1116">
        <w:rPr>
          <w:rFonts w:ascii="Roboto Light" w:hAnsi="Roboto Light"/>
          <w:color w:val="FF0000"/>
        </w:rPr>
        <w:t xml:space="preserve"> either method to be utilised</w:t>
      </w:r>
      <w:r>
        <w:rPr>
          <w:rFonts w:ascii="Roboto Light" w:hAnsi="Roboto Light"/>
          <w:color w:val="FF0000"/>
        </w:rPr>
        <w:t>, but there are different and sometimes</w:t>
      </w:r>
      <w:r w:rsidRPr="00BB1116">
        <w:rPr>
          <w:rFonts w:ascii="Roboto Light" w:hAnsi="Roboto Light"/>
          <w:color w:val="FF0000"/>
        </w:rPr>
        <w:t xml:space="preserve"> conflicting views on this </w:t>
      </w:r>
      <w:r>
        <w:rPr>
          <w:rFonts w:ascii="Roboto Light" w:hAnsi="Roboto Light"/>
          <w:color w:val="FF0000"/>
        </w:rPr>
        <w:t xml:space="preserve">most fundamental component. We would therefore request that </w:t>
      </w:r>
      <w:r w:rsidRPr="00BB1116">
        <w:rPr>
          <w:rFonts w:ascii="Roboto Light" w:hAnsi="Roboto Light"/>
          <w:color w:val="FF0000"/>
        </w:rPr>
        <w:t xml:space="preserve">ESMA </w:t>
      </w:r>
      <w:r>
        <w:rPr>
          <w:rFonts w:ascii="Roboto Light" w:hAnsi="Roboto Light"/>
          <w:color w:val="FF0000"/>
        </w:rPr>
        <w:t>p</w:t>
      </w:r>
      <w:r w:rsidRPr="00BB1116">
        <w:rPr>
          <w:rFonts w:ascii="Roboto Light" w:hAnsi="Roboto Light"/>
          <w:color w:val="FF0000"/>
        </w:rPr>
        <w:t>rovide clarity</w:t>
      </w:r>
      <w:r>
        <w:rPr>
          <w:rFonts w:ascii="Roboto Light" w:hAnsi="Roboto Light"/>
          <w:color w:val="FF0000"/>
        </w:rPr>
        <w:t xml:space="preserve"> within the RTS</w:t>
      </w:r>
      <w:r w:rsidRPr="00BB1116">
        <w:rPr>
          <w:rFonts w:ascii="Roboto Light" w:hAnsi="Roboto Light"/>
          <w:color w:val="FF0000"/>
        </w:rPr>
        <w:t xml:space="preserve">.  </w:t>
      </w:r>
    </w:p>
    <w:p w14:paraId="641A25D1" w14:textId="77777777" w:rsidR="000D6AB3" w:rsidRPr="00055285" w:rsidRDefault="000D6AB3" w:rsidP="000D6AB3">
      <w:pPr>
        <w:spacing w:before="100" w:beforeAutospacing="1" w:after="100" w:afterAutospacing="1" w:line="240" w:lineRule="auto"/>
        <w:rPr>
          <w:rFonts w:ascii="Roboto Light" w:hAnsi="Roboto Light"/>
          <w:color w:val="FF0000"/>
        </w:rPr>
      </w:pPr>
      <w:r w:rsidRPr="00055285">
        <w:rPr>
          <w:rFonts w:ascii="Roboto Light" w:hAnsi="Roboto Light"/>
          <w:color w:val="FF0000"/>
        </w:rPr>
        <w:t>It also needs to be more widely applied, particularly to MTFs for whom Matched Principal trading is the default model, albeit with the insertion of an intermediate facility to manage the MiFIR restrictions. IT should also be applied to XOFF trades and specific guidance, and examples given. Consequently, EVIA could only support the idea if it was further developed and detailed such that if the application could be applied to the common situations where trade legs have different prices and where the scope is widened out beyond narrowly OTFs to include XOFF trades and MTF trade model where a settlement facility is deployed as an intermediary.</w:t>
      </w:r>
    </w:p>
    <w:p w14:paraId="5A29B26B" w14:textId="77777777" w:rsidR="000D6AB3" w:rsidRPr="003E2157" w:rsidRDefault="000D6AB3" w:rsidP="000D6AB3">
      <w:pPr>
        <w:spacing w:before="100" w:beforeAutospacing="1" w:after="100" w:afterAutospacing="1" w:line="240" w:lineRule="auto"/>
        <w:rPr>
          <w:rFonts w:ascii="Roboto Light" w:hAnsi="Roboto Light"/>
          <w:color w:val="FF0000"/>
        </w:rPr>
      </w:pPr>
      <w:r w:rsidRPr="00055285">
        <w:rPr>
          <w:rFonts w:ascii="Roboto Light" w:hAnsi="Roboto Light"/>
          <w:color w:val="FF0000"/>
        </w:rPr>
        <w:t>Regarding the deferral flags, we note the additional complexity this will introduce to the data and that there will be an implementation burden for market participants, while also recognising the benefits of the additional granularity and opportunity for data quality checking.</w:t>
      </w:r>
    </w:p>
    <w:p w14:paraId="203820A7" w14:textId="77777777" w:rsidR="000D6AB3" w:rsidRDefault="000D6AB3" w:rsidP="00FA4100">
      <w:pPr>
        <w:spacing w:after="0"/>
      </w:pPr>
    </w:p>
    <w:p w14:paraId="7B68B33D" w14:textId="02C6D077" w:rsidR="00FA4100" w:rsidRDefault="00FA4100" w:rsidP="00FA4100">
      <w:pPr>
        <w:spacing w:after="0"/>
      </w:pPr>
      <w:r>
        <w:t>TYPE YOUR TEXT HERE</w:t>
      </w:r>
    </w:p>
    <w:permEnd w:id="2034649205"/>
    <w:p w14:paraId="7AB11DDF" w14:textId="5E2D97D1" w:rsidR="00FA4100" w:rsidRDefault="00FA4100" w:rsidP="00FA4100">
      <w:pPr>
        <w:spacing w:after="0"/>
      </w:pPr>
      <w:r>
        <w:t>&lt;ESMA_QUESTION</w:t>
      </w:r>
      <w:r w:rsidR="005D4F78">
        <w:t>_CP3_</w:t>
      </w:r>
      <w:r w:rsidR="000C773C">
        <w:t>60</w:t>
      </w:r>
      <w:r>
        <w:t>&gt;</w:t>
      </w:r>
    </w:p>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8B527" w14:textId="77777777" w:rsidR="00C66C6D" w:rsidRDefault="00C66C6D" w:rsidP="00F716D4">
      <w:r>
        <w:separator/>
      </w:r>
    </w:p>
    <w:p w14:paraId="0F4A9B3F" w14:textId="77777777" w:rsidR="00C66C6D" w:rsidRDefault="00C66C6D" w:rsidP="00F716D4"/>
  </w:endnote>
  <w:endnote w:type="continuationSeparator" w:id="0">
    <w:p w14:paraId="786372BA" w14:textId="77777777" w:rsidR="00C66C6D" w:rsidRDefault="00C66C6D" w:rsidP="00F716D4">
      <w:r>
        <w:continuationSeparator/>
      </w:r>
    </w:p>
    <w:p w14:paraId="1A354787" w14:textId="77777777" w:rsidR="00C66C6D" w:rsidRDefault="00C66C6D" w:rsidP="00F716D4"/>
  </w:endnote>
  <w:endnote w:type="continuationNotice" w:id="1">
    <w:p w14:paraId="3D9F1E7C" w14:textId="77777777" w:rsidR="00C66C6D" w:rsidRDefault="00C66C6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965D2" w14:textId="77777777" w:rsidR="00C66C6D" w:rsidRDefault="00C66C6D" w:rsidP="00F716D4">
      <w:r>
        <w:separator/>
      </w:r>
    </w:p>
    <w:p w14:paraId="6BE41F00" w14:textId="77777777" w:rsidR="00C66C6D" w:rsidRDefault="00C66C6D" w:rsidP="00F716D4"/>
  </w:footnote>
  <w:footnote w:type="continuationSeparator" w:id="0">
    <w:p w14:paraId="1B1B3E43" w14:textId="77777777" w:rsidR="00C66C6D" w:rsidRDefault="00C66C6D" w:rsidP="00F716D4">
      <w:r>
        <w:continuationSeparator/>
      </w:r>
    </w:p>
    <w:p w14:paraId="7F305E69" w14:textId="77777777" w:rsidR="00C66C6D" w:rsidRDefault="00C66C6D" w:rsidP="00F716D4"/>
  </w:footnote>
  <w:footnote w:type="continuationNotice" w:id="1">
    <w:p w14:paraId="6E5EF03B" w14:textId="77777777" w:rsidR="00C66C6D" w:rsidRDefault="00C66C6D"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332A15BB" w:rsidR="00F87468" w:rsidRPr="00234FA7" w:rsidRDefault="00234FA7" w:rsidP="00F716D4">
    <w:pPr>
      <w:pStyle w:val="HeaderFoot"/>
    </w:pPr>
    <w:r w:rsidRPr="00234FA7">
      <w:t>10 July 2024</w:t>
    </w:r>
    <w:bookmarkEnd w:id="4"/>
  </w:p>
  <w:p w14:paraId="4661A9E6" w14:textId="0E2DB50C" w:rsidR="00F107EF" w:rsidRPr="00F716D4" w:rsidRDefault="00EE57EB" w:rsidP="00C54034">
    <w:pPr>
      <w:pStyle w:val="HeaderFoot"/>
    </w:pPr>
    <w:bookmarkStart w:id="6" w:name="_Hlk124775957"/>
    <w:r w:rsidRPr="00EE57EB">
      <w:t>ESMA74-2134169708-7343</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5343"/>
    <w:multiLevelType w:val="hybridMultilevel"/>
    <w:tmpl w:val="DD6286AE"/>
    <w:lvl w:ilvl="0" w:tplc="5586741C">
      <w:numFmt w:val="bullet"/>
      <w:lvlText w:val="•"/>
      <w:lvlJc w:val="left"/>
      <w:pPr>
        <w:ind w:left="1080" w:hanging="720"/>
      </w:pPr>
      <w:rPr>
        <w:rFonts w:ascii="Roboto Light" w:eastAsiaTheme="minorHAnsi" w:hAnsi="Roboto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A46388"/>
    <w:multiLevelType w:val="hybridMultilevel"/>
    <w:tmpl w:val="66BC9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C3C73"/>
    <w:multiLevelType w:val="hybridMultilevel"/>
    <w:tmpl w:val="7EE242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1247BD"/>
    <w:multiLevelType w:val="hybridMultilevel"/>
    <w:tmpl w:val="E474F5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DB29C3"/>
    <w:multiLevelType w:val="hybridMultilevel"/>
    <w:tmpl w:val="F0546BB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045518"/>
    <w:multiLevelType w:val="hybridMultilevel"/>
    <w:tmpl w:val="A17445E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8"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0"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0B58A0"/>
    <w:multiLevelType w:val="hybridMultilevel"/>
    <w:tmpl w:val="3F6C63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816B3"/>
    <w:multiLevelType w:val="hybridMultilevel"/>
    <w:tmpl w:val="0ED431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3763BD7"/>
    <w:multiLevelType w:val="hybridMultilevel"/>
    <w:tmpl w:val="B0B46C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20"/>
  </w:num>
  <w:num w:numId="2" w16cid:durableId="1769932826">
    <w:abstractNumId w:val="23"/>
  </w:num>
  <w:num w:numId="3" w16cid:durableId="550074866">
    <w:abstractNumId w:val="15"/>
  </w:num>
  <w:num w:numId="4" w16cid:durableId="1881627233">
    <w:abstractNumId w:val="30"/>
  </w:num>
  <w:num w:numId="5" w16cid:durableId="208225584">
    <w:abstractNumId w:val="1"/>
  </w:num>
  <w:num w:numId="6" w16cid:durableId="1787233265">
    <w:abstractNumId w:val="7"/>
  </w:num>
  <w:num w:numId="7" w16cid:durableId="1846357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7"/>
  </w:num>
  <w:num w:numId="9" w16cid:durableId="100884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3"/>
  </w:num>
  <w:num w:numId="12" w16cid:durableId="1500659627">
    <w:abstractNumId w:val="36"/>
  </w:num>
  <w:num w:numId="13" w16cid:durableId="1879658227">
    <w:abstractNumId w:val="29"/>
  </w:num>
  <w:num w:numId="14" w16cid:durableId="1495758855">
    <w:abstractNumId w:val="13"/>
  </w:num>
  <w:num w:numId="15" w16cid:durableId="1186556611">
    <w:abstractNumId w:val="2"/>
  </w:num>
  <w:num w:numId="16" w16cid:durableId="679087124">
    <w:abstractNumId w:val="18"/>
  </w:num>
  <w:num w:numId="17" w16cid:durableId="1695498691">
    <w:abstractNumId w:val="19"/>
  </w:num>
  <w:num w:numId="18" w16cid:durableId="1042363640">
    <w:abstractNumId w:val="21"/>
  </w:num>
  <w:num w:numId="19" w16cid:durableId="820345968">
    <w:abstractNumId w:val="32"/>
  </w:num>
  <w:num w:numId="20" w16cid:durableId="1805388212">
    <w:abstractNumId w:val="41"/>
  </w:num>
  <w:num w:numId="21" w16cid:durableId="538709007">
    <w:abstractNumId w:val="31"/>
  </w:num>
  <w:num w:numId="22" w16cid:durableId="104540172">
    <w:abstractNumId w:val="12"/>
  </w:num>
  <w:num w:numId="23" w16cid:durableId="1824349076">
    <w:abstractNumId w:val="35"/>
  </w:num>
  <w:num w:numId="24" w16cid:durableId="672032853">
    <w:abstractNumId w:val="34"/>
  </w:num>
  <w:num w:numId="25" w16cid:durableId="48917541">
    <w:abstractNumId w:val="24"/>
  </w:num>
  <w:num w:numId="26" w16cid:durableId="978925443">
    <w:abstractNumId w:val="38"/>
  </w:num>
  <w:num w:numId="27" w16cid:durableId="1036613928">
    <w:abstractNumId w:val="44"/>
  </w:num>
  <w:num w:numId="28" w16cid:durableId="872039349">
    <w:abstractNumId w:val="9"/>
  </w:num>
  <w:num w:numId="29" w16cid:durableId="924530660">
    <w:abstractNumId w:val="6"/>
  </w:num>
  <w:num w:numId="30" w16cid:durableId="419180233">
    <w:abstractNumId w:val="28"/>
  </w:num>
  <w:num w:numId="31" w16cid:durableId="276761337">
    <w:abstractNumId w:val="26"/>
  </w:num>
  <w:num w:numId="32" w16cid:durableId="1166238383">
    <w:abstractNumId w:val="40"/>
  </w:num>
  <w:num w:numId="33" w16cid:durableId="2076850202">
    <w:abstractNumId w:val="39"/>
  </w:num>
  <w:num w:numId="34" w16cid:durableId="469176496">
    <w:abstractNumId w:val="16"/>
  </w:num>
  <w:num w:numId="35" w16cid:durableId="674843309">
    <w:abstractNumId w:val="22"/>
  </w:num>
  <w:num w:numId="36" w16cid:durableId="1954971501">
    <w:abstractNumId w:val="45"/>
  </w:num>
  <w:num w:numId="37" w16cid:durableId="1880315838">
    <w:abstractNumId w:val="16"/>
    <w:lvlOverride w:ilvl="0">
      <w:startOverride w:val="55"/>
    </w:lvlOverride>
  </w:num>
  <w:num w:numId="38" w16cid:durableId="658507579">
    <w:abstractNumId w:val="0"/>
  </w:num>
  <w:num w:numId="39" w16cid:durableId="674847284">
    <w:abstractNumId w:val="27"/>
  </w:num>
  <w:num w:numId="40" w16cid:durableId="2131431555">
    <w:abstractNumId w:val="14"/>
  </w:num>
  <w:num w:numId="41" w16cid:durableId="1743408827">
    <w:abstractNumId w:val="5"/>
  </w:num>
  <w:num w:numId="42" w16cid:durableId="2079474813">
    <w:abstractNumId w:val="11"/>
  </w:num>
  <w:num w:numId="43" w16cid:durableId="71242696">
    <w:abstractNumId w:val="3"/>
  </w:num>
  <w:num w:numId="44" w16cid:durableId="2114519973">
    <w:abstractNumId w:val="42"/>
  </w:num>
  <w:num w:numId="45" w16cid:durableId="262422193">
    <w:abstractNumId w:val="25"/>
  </w:num>
  <w:num w:numId="46" w16cid:durableId="57378630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8mH9Thfqz2vUvnDqxPgXngsET1O7AqC5vdfi78/c/vPLm/gHE551crFiKfjEoAhPqZOFATVV7z69R7DvZWmOQ==" w:salt="q+S0s8WvEZ9KKxCO56SFJ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6AB3"/>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0EEE"/>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6777E"/>
    <w:rsid w:val="00270E54"/>
    <w:rsid w:val="0027290E"/>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0D3F"/>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3D3"/>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08C"/>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8F2"/>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5DCD"/>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46B"/>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0ABA"/>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095"/>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77A54"/>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3E6D"/>
    <w:rsid w:val="00BE425B"/>
    <w:rsid w:val="00BE51BB"/>
    <w:rsid w:val="00BE7595"/>
    <w:rsid w:val="00BE77D3"/>
    <w:rsid w:val="00BF0138"/>
    <w:rsid w:val="00BF083D"/>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4863"/>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41A"/>
    <w:rsid w:val="00D75603"/>
    <w:rsid w:val="00D75FEE"/>
    <w:rsid w:val="00D76696"/>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07672"/>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12EB"/>
    <w:rsid w:val="00EA2AEA"/>
    <w:rsid w:val="00EA332B"/>
    <w:rsid w:val="00EA3D36"/>
    <w:rsid w:val="00EA40AA"/>
    <w:rsid w:val="00EA57E2"/>
    <w:rsid w:val="00EA7186"/>
    <w:rsid w:val="00EB018B"/>
    <w:rsid w:val="00EB1003"/>
    <w:rsid w:val="00EB167E"/>
    <w:rsid w:val="00EB24ED"/>
    <w:rsid w:val="00EB2A00"/>
    <w:rsid w:val="00EB309B"/>
    <w:rsid w:val="00EB3AA2"/>
    <w:rsid w:val="00EB42F1"/>
    <w:rsid w:val="00EB4763"/>
    <w:rsid w:val="00EB4770"/>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26" Type="http://schemas.openxmlformats.org/officeDocument/2006/relationships/hyperlink" Target="https://mypreferences.ashurst.com/rs/ct.aspx?ct=24F76F1BD7E744A9CCDD89ACDB24901DDAF35590FFE36EB52FCE8"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mypreferences.ashurst.com/rs/ct.aspx?ct=24F76F1BD7E744A9CCDD89ACDB24901DDAF35590FFE36EB52FCE8"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sma.europa.eu/press-news/esma-news/esma-opinion-clarifies-application-pre-trade-transparency-and-pric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27" Type="http://schemas.openxmlformats.org/officeDocument/2006/relationships/hyperlink" Target="https://eur-lex.europa.eu/legal-content/EN/TXT/?uri=CELEX%3A02014R0600-20240109" TargetMode="Externa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30" Type="http://schemas.openxmlformats.org/officeDocument/2006/relationships/customXml" Target="../customXml/item7.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103</Value>
      <Value>1123</Value>
      <Value>8</Value>
      <Value>1120</Value>
    </TaxCatchAll>
    <_dlc_DocId xmlns="d0fb0f98-34f9-4d57-9559-eb8efd17aa5e">ESMA74-1658524332-756</_dlc_DocId>
    <_dlc_DocIdUrl xmlns="d0fb0f98-34f9-4d57-9559-eb8efd17aa5e">
      <Url>https://securitiesandmarketsauth.sharepoint.com/sites/sherpa-trdu/_layouts/15/DocIdRedir.aspx?ID=ESMA74-1658524332-756</Url>
      <Description>ESMA74-1658524332-756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A5BBFBF6D14A4F9C752D6151E070E8" ma:contentTypeVersion="31" ma:contentTypeDescription="Create a new document." ma:contentTypeScope="" ma:versionID="69e23e0df31b72328b1abd1bad82cf1d">
  <xsd:schema xmlns:xsd="http://www.w3.org/2001/XMLSchema" xmlns:xs="http://www.w3.org/2001/XMLSchema" xmlns:p="http://schemas.microsoft.com/office/2006/metadata/properties" xmlns:ns2="d0fb0f98-34f9-4d57-9559-eb8efd17aa5e" targetNamespace="http://schemas.microsoft.com/office/2006/metadata/properties" ma:root="true" ma:fieldsID="ca19f18a3830443c18a1c2bf19daeca8" ns2:_="">
    <xsd:import namespace="d0fb0f98-34f9-4d57-9559-eb8efd17aa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837b19-d3a4-4d5a-9115-5960f619fc9d}" ma:internalName="TaxCatchAll"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05DDA610-9067-445F-93FF-7FA01DD5B3C6}"/>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7.xml><?xml version="1.0" encoding="utf-8"?>
<ds:datastoreItem xmlns:ds="http://schemas.openxmlformats.org/officeDocument/2006/customXml" ds:itemID="{E414477B-526B-4744-8E30-2002F088BB5C}"/>
</file>

<file path=docProps/app.xml><?xml version="1.0" encoding="utf-8"?>
<Properties xmlns="http://schemas.openxmlformats.org/officeDocument/2006/extended-properties" xmlns:vt="http://schemas.openxmlformats.org/officeDocument/2006/docPropsVTypes">
  <Template>Normal</Template>
  <TotalTime>6</TotalTime>
  <Pages>30</Pages>
  <Words>7184</Words>
  <Characters>38334</Characters>
  <Application>Microsoft Office Word</Application>
  <DocSecurity>8</DocSecurity>
  <Lines>319</Lines>
  <Paragraphs>90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45428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Alexander McDonald</cp:lastModifiedBy>
  <cp:revision>20</cp:revision>
  <cp:lastPrinted>2015-02-18T11:01:00Z</cp:lastPrinted>
  <dcterms:created xsi:type="dcterms:W3CDTF">2024-09-30T17:26:00Z</dcterms:created>
  <dcterms:modified xsi:type="dcterms:W3CDTF">2024-09-30T17:34:00Z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0x010100D1A5BBFBF6D14A4F9C752D6151E070E8</vt:lpwstr>
  </property>
  <property fmtid="{D5CDD505-2E9C-101B-9397-08002B2CF9AE}" pid="3" name="_dlc_DocIdItemGuid">
    <vt:lpwstr>f48251d7-b45d-4305-8186-17430a15a19d</vt:lpwstr>
  </property>
  <property fmtid="{D5CDD505-2E9C-101B-9397-08002B2CF9AE}" pid="4" name="TeamName">
    <vt:lpwstr>8</vt:lpwstr>
  </property>
  <property fmtid="{D5CDD505-2E9C-101B-9397-08002B2CF9AE}" pid="5" name="Topic">
    <vt:lpwstr>74</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1119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bce29119141747ccb9ac7d87218ed4af">
    <vt:lpwstr>Secondary Markets|0116aa60-aa30-4997-8f0f-29abf5f5f198</vt:lpwstr>
  </property>
  <property fmtid="{D5CDD505-2E9C-101B-9397-08002B2CF9AE}" pid="19" name="caa5aeb1a6644849b60fbe2335e12657">
    <vt:lpwstr>External - Public Consultations - MiFID|93e2b0f0-e6e2-4f8f-9496-53c0501d57bc</vt:lpwstr>
  </property>
  <property fmtid="{D5CDD505-2E9C-101B-9397-08002B2CF9AE}" pid="20" name="n644e5dfaa29486bad4a4fc019c6d2df">
    <vt:lpwstr>Public Consultation - 2024071_20240930_RTS 1 MiFIR review|2de5db62-6632-43b0-8b49-de365114ff9d</vt:lpwstr>
  </property>
  <property fmtid="{D5CDD505-2E9C-101B-9397-08002B2CF9AE}" pid="21" name="eed0a0b2ea6941718a34434e243f3d8f">
    <vt:lpwstr>Form / Request|efe27f23-61a2-47e7-916e-544dd02c80f4</vt:lpwstr>
  </property>
  <property fmtid="{D5CDD505-2E9C-101B-9397-08002B2CF9AE}" pid="22" name="j69a081f486747f6ac8a5aeed63facfd">
    <vt:lpwstr>Regular|07f1e362-856b-423d-bea6-a14079762141</vt:lpwstr>
  </property>
  <property fmtid="{D5CDD505-2E9C-101B-9397-08002B2CF9AE}" pid="23" name="a9b3b1dad23b4ba58c3f3e36a96e1d9c">
    <vt:lpwstr/>
  </property>
  <property fmtid="{D5CDD505-2E9C-101B-9397-08002B2CF9AE}" pid="25" name="Year">
    <vt:lpwstr>2024</vt:lpwstr>
  </property>
</Properties>
</file>