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2ED61AF3" w:rsidR="00563C1F" w:rsidRDefault="00EC6066" w:rsidP="00F72D28">
          <w:pPr>
            <w:pStyle w:val="Title"/>
          </w:pPr>
          <w:r>
            <w:t xml:space="preserve">Reply </w:t>
          </w:r>
          <w:r w:rsidR="00DD03DC">
            <w:t>F</w:t>
          </w:r>
          <w:r>
            <w:t>orm</w:t>
          </w:r>
        </w:p>
        <w:p w14:paraId="031F2108" w14:textId="11D8325D"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74629"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Technical Advice on</w:t>
          </w:r>
          <w:r w:rsidR="00DB2FD6">
            <w:rPr>
              <w:rFonts w:cs="Arial"/>
              <w:b/>
              <w:sz w:val="36"/>
              <w:szCs w:val="36"/>
            </w:rPr>
            <w:t xml:space="preserve"> the Scope of</w:t>
          </w:r>
          <w:r w:rsidR="009E56D2" w:rsidRPr="00C01571">
            <w:rPr>
              <w:rFonts w:cs="Arial"/>
              <w:b/>
              <w:sz w:val="36"/>
              <w:szCs w:val="36"/>
            </w:rPr>
            <w:t xml:space="preserve"> </w:t>
          </w:r>
          <w:r w:rsidR="00413D4F" w:rsidRPr="00C01571">
            <w:rPr>
              <w:rFonts w:cs="Arial"/>
              <w:b/>
              <w:sz w:val="36"/>
              <w:szCs w:val="36"/>
            </w:rPr>
            <w:t xml:space="preserve">CSDR </w:t>
          </w:r>
          <w:r w:rsidR="00DB2FD6">
            <w:rPr>
              <w:rFonts w:cs="Arial"/>
              <w:b/>
              <w:sz w:val="36"/>
              <w:szCs w:val="36"/>
            </w:rPr>
            <w:t>Settlement Discipline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43395B1A" w:rsidR="002533FC" w:rsidRPr="005B6B12" w:rsidRDefault="002533FC" w:rsidP="002533FC">
          <w:r w:rsidRPr="005B6B12">
            <w:t xml:space="preserve">ESMA will consider all comments received by </w:t>
          </w:r>
          <w:r w:rsidR="4A420E9D" w:rsidRPr="1768F097">
            <w:rPr>
              <w:b/>
              <w:bCs/>
              <w:color w:val="auto"/>
            </w:rPr>
            <w:t>9 September</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642886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_SETD_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3A8F49C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DB2FD6">
            <w:rPr>
              <w:bCs/>
            </w:rPr>
            <w:t>S</w:t>
          </w:r>
          <w:r w:rsidR="00A26FFE">
            <w:rPr>
              <w:bCs/>
            </w:rPr>
            <w:t>ETD</w:t>
          </w:r>
          <w:r w:rsidRPr="00C5469A">
            <w:rPr>
              <w:bCs/>
            </w:rPr>
            <w:t xml:space="preserve">_nameofrespondent. </w:t>
          </w:r>
        </w:p>
        <w:p w14:paraId="210BE93A" w14:textId="47EECDA8"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DB2FD6">
            <w:rPr>
              <w:bCs/>
            </w:rPr>
            <w:t>S</w:t>
          </w:r>
          <w:r w:rsidR="00A26FFE">
            <w:rPr>
              <w:bCs/>
            </w:rPr>
            <w:t>ETD</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467E9042" w:rsidR="00635BCA" w:rsidRPr="00557BD2" w:rsidRDefault="003F35A1" w:rsidP="00D21C35">
                <w:r>
                  <w:t>European Fund and Asset Management Association (EFAMA)</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1185A96B" w14:textId="5DE85D0C" w:rsidR="00B17279" w:rsidRDefault="003F35A1" w:rsidP="00B17279">
                <w:r>
                  <w:t>Asset management company</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permStart w:id="605104681" w:edGrp="everyone" w:displacedByCustomXml="prev"/>
            <w:tc>
              <w:tcPr>
                <w:tcW w:w="4531" w:type="dxa"/>
              </w:tcPr>
              <w:p w14:paraId="10359AFE" w14:textId="4B5AB8B4" w:rsidR="00B17279" w:rsidRDefault="003F35A1" w:rsidP="00B17279">
                <w:r>
                  <w:rPr>
                    <w:rFonts w:ascii="MS Gothic" w:eastAsia="MS Gothic" w:hAnsi="MS Gothic" w:hint="eastAsia"/>
                  </w:rPr>
                  <w:t>☒</w:t>
                </w:r>
              </w:p>
            </w:tc>
            <w:permEnd w:id="605104681" w:displacedByCustomXml="next"/>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4C3FBBA2" w:rsidR="00B17279" w:rsidRPr="00557BD2" w:rsidRDefault="003F35A1" w:rsidP="00B17279">
                <w:r>
                  <w:t>Belgium</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Heading1"/>
        <w:rPr>
          <w:lang w:val="fr-BE"/>
        </w:rPr>
      </w:pPr>
      <w:r w:rsidRPr="00557BD2">
        <w:rPr>
          <w:lang w:val="fr-BE"/>
        </w:rPr>
        <w:t>Questions</w:t>
      </w:r>
    </w:p>
    <w:p w14:paraId="0CF2DF83" w14:textId="77777777" w:rsidR="00DB2FD6" w:rsidRDefault="00DB2FD6" w:rsidP="00DB2FD6">
      <w:pPr>
        <w:pStyle w:val="Questionstyle"/>
        <w:numPr>
          <w:ilvl w:val="0"/>
          <w:numId w:val="14"/>
        </w:numPr>
        <w:tabs>
          <w:tab w:val="clear" w:pos="567"/>
        </w:tabs>
        <w:spacing w:after="240" w:line="256" w:lineRule="auto"/>
        <w:ind w:left="851" w:hanging="851"/>
        <w:rPr>
          <w:color w:val="auto"/>
        </w:rPr>
      </w:pPr>
      <w:r>
        <w:t xml:space="preserve">Do you agree with ESMA’s proposal regarding the underlying causes of settlement fails that are considered as not attributable to the participants in the transactions? Please specify which cases you agree with and which cases you don’t agree with (if applicable). Please justify your answer and provide examples and data where available. </w:t>
      </w:r>
    </w:p>
    <w:p w14:paraId="5C756AF2" w14:textId="3C9A4B69" w:rsidR="00DB2FD6" w:rsidRDefault="00DB2FD6" w:rsidP="00DB2FD6">
      <w:r>
        <w:t>&lt;ESMA_QUESTION</w:t>
      </w:r>
      <w:r w:rsidR="00C62B79">
        <w:t>_SETD_</w:t>
      </w:r>
      <w:r>
        <w:t>1&gt;</w:t>
      </w:r>
    </w:p>
    <w:p w14:paraId="1F94B543" w14:textId="77777777" w:rsidR="00DB2FD6" w:rsidRDefault="00DB2FD6" w:rsidP="00DB2FD6">
      <w:permStart w:id="2091009738" w:edGrp="everyone"/>
      <w:r>
        <w:t>TYPE YOUR TEXT HERE</w:t>
      </w:r>
    </w:p>
    <w:permEnd w:id="2091009738"/>
    <w:p w14:paraId="26FA7BAC" w14:textId="24A9EB11" w:rsidR="00DB2FD6" w:rsidRDefault="00DB2FD6" w:rsidP="00DB2FD6">
      <w:r>
        <w:t>&lt;ESMA_QUESTION</w:t>
      </w:r>
      <w:r w:rsidR="00C62B79">
        <w:t>_SETD_</w:t>
      </w:r>
      <w:r>
        <w:t>1&gt;</w:t>
      </w:r>
    </w:p>
    <w:p w14:paraId="72672F07" w14:textId="77777777" w:rsidR="00DB2FD6" w:rsidRDefault="00DB2FD6" w:rsidP="00DB2FD6"/>
    <w:p w14:paraId="168DDE1B" w14:textId="748D07D9" w:rsidR="00641F03" w:rsidRDefault="00DB2FD6" w:rsidP="00641F03">
      <w:pPr>
        <w:pStyle w:val="Questionstyle"/>
        <w:numPr>
          <w:ilvl w:val="0"/>
          <w:numId w:val="14"/>
        </w:numPr>
        <w:tabs>
          <w:tab w:val="clear" w:pos="567"/>
        </w:tabs>
        <w:spacing w:after="240" w:line="256" w:lineRule="auto"/>
        <w:ind w:left="851" w:hanging="851"/>
      </w:pPr>
      <w:r>
        <w:t xml:space="preserve">ESMA would like to ask for the stakeholders’ views on the costs and benefits of the implementation of </w:t>
      </w:r>
      <w:r w:rsidR="00FF2B09">
        <w:t xml:space="preserve">the </w:t>
      </w:r>
      <w:r>
        <w:t xml:space="preserve">respective exemptions from settlement discipline (based on the underlying causes of settlement fails that are considered as not attributable to the participants in the transactions). Please use the table below. Where relevant, additional tables, graphs and information may be included in order to support some of the arguments or calculations presented in the table below.  </w:t>
      </w:r>
    </w:p>
    <w:tbl>
      <w:tblPr>
        <w:tblStyle w:val="TableGrid"/>
        <w:tblW w:w="0" w:type="auto"/>
        <w:tblLook w:val="04A0" w:firstRow="1" w:lastRow="0" w:firstColumn="1" w:lastColumn="0" w:noHBand="0" w:noVBand="1"/>
      </w:tblPr>
      <w:tblGrid>
        <w:gridCol w:w="2578"/>
        <w:gridCol w:w="3057"/>
        <w:gridCol w:w="3417"/>
      </w:tblGrid>
      <w:tr w:rsidR="00641F03" w14:paraId="724D5CC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E6BB4B8" w14:textId="77777777" w:rsidR="00641F03" w:rsidRPr="00680B73" w:rsidRDefault="00641F03">
            <w:pPr>
              <w:spacing w:after="0"/>
              <w:rPr>
                <w:b/>
                <w:bCs/>
              </w:rPr>
            </w:pPr>
            <w:r w:rsidRPr="00680B73">
              <w:rPr>
                <w:b/>
                <w:bCs/>
              </w:rPr>
              <w:t>ESMA’s proposal</w:t>
            </w:r>
            <w:r>
              <w:rPr>
                <w:b/>
                <w:bCs/>
              </w:rPr>
              <w:t xml:space="preserve"> - </w:t>
            </w:r>
            <w:r w:rsidRPr="00EE3C03">
              <w:rPr>
                <w:b/>
                <w:bCs/>
              </w:rPr>
              <w:t xml:space="preserve">underlying causes of settlement fails that are considered as not attributable to the </w:t>
            </w:r>
            <w:r w:rsidRPr="00EE3C03">
              <w:rPr>
                <w:b/>
                <w:bCs/>
              </w:rPr>
              <w:lastRenderedPageBreak/>
              <w:t>participants in the transactions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500CE49" w14:textId="77777777" w:rsidR="00641F03" w:rsidRDefault="00641F03">
            <w:pPr>
              <w:spacing w:after="0"/>
            </w:pPr>
            <w:r w:rsidRPr="263AF6BA">
              <w:rPr>
                <w:rFonts w:ascii="Arial" w:eastAsia="Arial" w:hAnsi="Arial" w:cs="Arial"/>
              </w:rPr>
              <w:lastRenderedPageBreak/>
              <w:t xml:space="preserve"> </w:t>
            </w:r>
          </w:p>
          <w:p w14:paraId="4AF69F62" w14:textId="77777777" w:rsidR="00641F03" w:rsidRDefault="00641F03">
            <w:pPr>
              <w:spacing w:after="0"/>
            </w:pPr>
            <w:r w:rsidRPr="263AF6BA">
              <w:rPr>
                <w:rFonts w:ascii="Arial" w:eastAsia="Arial" w:hAnsi="Arial" w:cs="Arial"/>
              </w:rPr>
              <w:t xml:space="preserve"> </w:t>
            </w:r>
          </w:p>
        </w:tc>
      </w:tr>
      <w:tr w:rsidR="00641F03" w14:paraId="0EC89465"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ED0088" w14:textId="77777777" w:rsidR="00641F03" w:rsidRDefault="00641F03">
            <w:pPr>
              <w:spacing w:after="0"/>
            </w:pPr>
            <w:r w:rsidRPr="263AF6BA">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3A2AC3" w14:textId="77777777" w:rsidR="00641F03" w:rsidRDefault="00641F03">
            <w:pPr>
              <w:spacing w:after="0"/>
            </w:pPr>
            <w:r w:rsidRPr="263AF6BA">
              <w:rPr>
                <w:rFonts w:ascii="Arial" w:eastAsia="Arial" w:hAnsi="Arial" w:cs="Arial"/>
                <w:b/>
                <w:bCs/>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874E03" w14:textId="77777777" w:rsidR="00641F03" w:rsidRDefault="00641F03">
            <w:pPr>
              <w:spacing w:after="0"/>
            </w:pPr>
            <w:r w:rsidRPr="263AF6BA">
              <w:rPr>
                <w:rFonts w:ascii="Arial" w:eastAsia="Arial" w:hAnsi="Arial" w:cs="Arial"/>
                <w:b/>
                <w:bCs/>
              </w:rPr>
              <w:t>Quantitative description/ Data</w:t>
            </w:r>
          </w:p>
        </w:tc>
      </w:tr>
      <w:tr w:rsidR="00641F03" w14:paraId="0A8BDF6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FF1AF39" w14:textId="77777777" w:rsidR="00641F03" w:rsidRDefault="00641F03">
            <w:pPr>
              <w:spacing w:after="0"/>
            </w:pPr>
            <w:r w:rsidRPr="263AF6BA">
              <w:rPr>
                <w:rFonts w:ascii="Arial" w:eastAsia="Arial" w:hAnsi="Arial" w:cs="Arial"/>
                <w:b/>
                <w:bCs/>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5DBF0F4"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B792E9" w14:textId="77777777" w:rsidR="00641F03" w:rsidRDefault="00641F03">
            <w:pPr>
              <w:spacing w:after="0"/>
            </w:pPr>
            <w:r w:rsidRPr="263AF6BA">
              <w:rPr>
                <w:rFonts w:ascii="Arial" w:eastAsia="Arial" w:hAnsi="Arial" w:cs="Arial"/>
              </w:rPr>
              <w:t xml:space="preserve"> </w:t>
            </w:r>
          </w:p>
        </w:tc>
      </w:tr>
      <w:tr w:rsidR="00641F03" w14:paraId="09FC954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306DF7E" w14:textId="77777777" w:rsidR="00641F03" w:rsidRDefault="00641F03">
            <w:pPr>
              <w:spacing w:after="0"/>
            </w:pPr>
            <w:r w:rsidRPr="263AF6BA">
              <w:rPr>
                <w:rFonts w:ascii="Arial" w:eastAsia="Arial" w:hAnsi="Arial" w:cs="Arial"/>
                <w:b/>
                <w:bCs/>
              </w:rPr>
              <w:t>Compliance costs:</w:t>
            </w:r>
          </w:p>
          <w:p w14:paraId="29B8B386" w14:textId="77777777" w:rsidR="00641F03" w:rsidRDefault="00641F03">
            <w:pPr>
              <w:spacing w:after="0"/>
            </w:pPr>
            <w:r w:rsidRPr="263AF6BA">
              <w:rPr>
                <w:rFonts w:ascii="Arial" w:eastAsia="Arial" w:hAnsi="Arial" w:cs="Arial"/>
                <w:b/>
                <w:bCs/>
              </w:rPr>
              <w:t>- One-off</w:t>
            </w:r>
          </w:p>
          <w:p w14:paraId="2DCBF1D9" w14:textId="77777777" w:rsidR="00641F03" w:rsidRDefault="00641F03">
            <w:pPr>
              <w:spacing w:after="0"/>
            </w:pPr>
            <w:r w:rsidRPr="263AF6BA">
              <w:rPr>
                <w:rFonts w:ascii="Arial" w:eastAsia="Arial" w:hAnsi="Arial" w:cs="Arial"/>
                <w:b/>
                <w:bCs/>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09E754"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AFC3EA9" w14:textId="77777777" w:rsidR="00641F03" w:rsidRDefault="00641F03">
            <w:pPr>
              <w:spacing w:after="0"/>
            </w:pPr>
            <w:r w:rsidRPr="263AF6BA">
              <w:rPr>
                <w:rFonts w:ascii="Arial" w:eastAsia="Arial" w:hAnsi="Arial" w:cs="Arial"/>
              </w:rPr>
              <w:t xml:space="preserve"> </w:t>
            </w:r>
          </w:p>
        </w:tc>
      </w:tr>
      <w:tr w:rsidR="00641F03" w14:paraId="3DEF431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70A33" w14:textId="77777777" w:rsidR="00641F03" w:rsidRDefault="00641F03">
            <w:pPr>
              <w:spacing w:after="0"/>
            </w:pPr>
            <w:r w:rsidRPr="263AF6BA">
              <w:rPr>
                <w:rFonts w:ascii="Arial" w:eastAsia="Arial" w:hAnsi="Arial" w:cs="Arial"/>
                <w:b/>
                <w:bCs/>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4F1EB8"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75A4AAA" w14:textId="77777777" w:rsidR="00641F03" w:rsidRDefault="00641F03">
            <w:pPr>
              <w:spacing w:after="0"/>
            </w:pPr>
            <w:r w:rsidRPr="263AF6BA">
              <w:rPr>
                <w:rFonts w:ascii="Arial" w:eastAsia="Arial" w:hAnsi="Arial" w:cs="Arial"/>
              </w:rPr>
              <w:t xml:space="preserve"> </w:t>
            </w:r>
          </w:p>
        </w:tc>
      </w:tr>
      <w:tr w:rsidR="00641F03" w14:paraId="6FE70E0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EED68FA" w14:textId="77777777" w:rsidR="00641F03" w:rsidRDefault="00641F03">
            <w:pPr>
              <w:spacing w:after="0"/>
            </w:pPr>
            <w:r w:rsidRPr="263AF6BA">
              <w:rPr>
                <w:rFonts w:ascii="Arial" w:eastAsia="Arial" w:hAnsi="Arial" w:cs="Arial"/>
                <w:b/>
                <w:bCs/>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4E10B53"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87C3417" w14:textId="77777777" w:rsidR="00641F03" w:rsidRDefault="00641F03">
            <w:pPr>
              <w:spacing w:after="0"/>
              <w:rPr>
                <w:rFonts w:ascii="Arial" w:eastAsia="Arial" w:hAnsi="Arial" w:cs="Arial"/>
              </w:rPr>
            </w:pPr>
          </w:p>
        </w:tc>
      </w:tr>
    </w:tbl>
    <w:p w14:paraId="7FF03D46" w14:textId="77777777" w:rsidR="00641F03" w:rsidRPr="00641F03" w:rsidRDefault="00641F03" w:rsidP="00641F03">
      <w:pPr>
        <w:rPr>
          <w:b/>
          <w:bCs/>
        </w:rPr>
      </w:pPr>
    </w:p>
    <w:p w14:paraId="32DF932D" w14:textId="489E088A" w:rsidR="00641F03" w:rsidRDefault="00641F03" w:rsidP="00641F03">
      <w:r>
        <w:t>&lt;ESMA_QUESTION</w:t>
      </w:r>
      <w:r w:rsidR="00C62B79">
        <w:t>_SETD_</w:t>
      </w:r>
      <w:r>
        <w:t>2&gt;</w:t>
      </w:r>
    </w:p>
    <w:p w14:paraId="461DF093" w14:textId="77777777" w:rsidR="00641F03" w:rsidRDefault="00641F03" w:rsidP="00641F03">
      <w:permStart w:id="757683016" w:edGrp="everyone"/>
      <w:r>
        <w:t>TYPE YOUR TEXT HERE</w:t>
      </w:r>
    </w:p>
    <w:permEnd w:id="757683016"/>
    <w:p w14:paraId="30136E44" w14:textId="1A212137" w:rsidR="00DB2FD6" w:rsidRDefault="00641F03" w:rsidP="00DB2FD6">
      <w:r>
        <w:t>&lt;ESMA_QUESTION</w:t>
      </w:r>
      <w:r w:rsidR="00C62B79">
        <w:t>_SETD_</w:t>
      </w:r>
      <w:r>
        <w:t>2&gt;</w:t>
      </w:r>
    </w:p>
    <w:p w14:paraId="04D39B13" w14:textId="77777777" w:rsidR="00641F03" w:rsidRDefault="00641F03" w:rsidP="00DB2FD6"/>
    <w:p w14:paraId="7479EABC" w14:textId="77777777" w:rsidR="00DB2FD6" w:rsidRDefault="00DB2FD6" w:rsidP="00DB2FD6">
      <w:pPr>
        <w:pStyle w:val="Questionstyle"/>
        <w:numPr>
          <w:ilvl w:val="0"/>
          <w:numId w:val="14"/>
        </w:numPr>
        <w:tabs>
          <w:tab w:val="clear" w:pos="567"/>
        </w:tabs>
        <w:spacing w:after="240" w:line="256" w:lineRule="auto"/>
        <w:ind w:left="851" w:hanging="851"/>
      </w:pPr>
      <w:r>
        <w:t>Do you have other suggestions regarding the underlying causes of settlement fails that are considered as not attributable to the participants in the transactions? Please justify your answer and provide examples and data where available.</w:t>
      </w:r>
    </w:p>
    <w:p w14:paraId="042F2BCE" w14:textId="286F32B1" w:rsidR="00DB2FD6" w:rsidRDefault="00DB2FD6" w:rsidP="00DB2FD6">
      <w:r>
        <w:t>&lt;ESMA_QUESTION</w:t>
      </w:r>
      <w:r w:rsidR="00C62B79">
        <w:t>_SETD_</w:t>
      </w:r>
      <w:r>
        <w:t>3&gt;</w:t>
      </w:r>
    </w:p>
    <w:p w14:paraId="20B03AE8" w14:textId="77777777" w:rsidR="00DB2FD6" w:rsidRDefault="00DB2FD6" w:rsidP="00DB2FD6">
      <w:permStart w:id="1724912856" w:edGrp="everyone"/>
      <w:r>
        <w:t>TYPE YOUR TEXT HERE</w:t>
      </w:r>
    </w:p>
    <w:permEnd w:id="1724912856"/>
    <w:p w14:paraId="127846B2" w14:textId="72F2BA1D" w:rsidR="00DB2FD6" w:rsidRDefault="00DB2FD6" w:rsidP="00DB2FD6">
      <w:r>
        <w:t>&lt;ESMA_QUESTION</w:t>
      </w:r>
      <w:r w:rsidR="00C62B79">
        <w:t>_SETD_</w:t>
      </w:r>
      <w:r>
        <w:t>3&gt;</w:t>
      </w:r>
    </w:p>
    <w:p w14:paraId="02BEE66D" w14:textId="77777777" w:rsidR="00641F03" w:rsidRDefault="00641F03" w:rsidP="00DB2FD6"/>
    <w:p w14:paraId="5D140E62" w14:textId="5D41E199" w:rsidR="00641F03" w:rsidRDefault="00DB2FD6" w:rsidP="00641F03">
      <w:pPr>
        <w:pStyle w:val="Questionstyle"/>
        <w:numPr>
          <w:ilvl w:val="0"/>
          <w:numId w:val="14"/>
        </w:numPr>
        <w:tabs>
          <w:tab w:val="clear" w:pos="567"/>
        </w:tabs>
        <w:spacing w:after="240" w:line="256" w:lineRule="auto"/>
        <w:ind w:left="851" w:hanging="851"/>
      </w:pPr>
      <w:r>
        <w:t xml:space="preserve">If you have answered yes to the previous question,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tbl>
      <w:tblPr>
        <w:tblStyle w:val="TableGrid"/>
        <w:tblW w:w="0" w:type="auto"/>
        <w:tblLayout w:type="fixed"/>
        <w:tblLook w:val="04A0" w:firstRow="1" w:lastRow="0" w:firstColumn="1" w:lastColumn="0" w:noHBand="0" w:noVBand="1"/>
      </w:tblPr>
      <w:tblGrid>
        <w:gridCol w:w="2580"/>
        <w:gridCol w:w="3060"/>
        <w:gridCol w:w="3420"/>
      </w:tblGrid>
      <w:tr w:rsidR="00641F03" w14:paraId="0DF50BCE"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6468FEB" w14:textId="77777777" w:rsidR="00641F03" w:rsidRDefault="00641F03">
            <w:pPr>
              <w:spacing w:after="0"/>
              <w:jc w:val="left"/>
            </w:pPr>
            <w:r w:rsidRPr="4C521700">
              <w:rPr>
                <w:rFonts w:ascii="Arial" w:eastAsia="Arial" w:hAnsi="Arial" w:cs="Arial"/>
                <w:b/>
              </w:rPr>
              <w:t xml:space="preserve">Respondent’s proposal </w:t>
            </w:r>
            <w:r w:rsidRPr="4C521700">
              <w:rPr>
                <w:rFonts w:ascii="Arial" w:eastAsia="Arial" w:hAnsi="Arial" w:cs="Arial"/>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C0C1F43" w14:textId="77777777" w:rsidR="00641F03" w:rsidRDefault="00641F03">
            <w:pPr>
              <w:spacing w:after="0"/>
            </w:pPr>
            <w:r w:rsidRPr="4C521700">
              <w:rPr>
                <w:rFonts w:ascii="Arial" w:eastAsia="Arial" w:hAnsi="Arial" w:cs="Arial"/>
              </w:rPr>
              <w:t xml:space="preserve"> </w:t>
            </w:r>
          </w:p>
          <w:p w14:paraId="38180E9A" w14:textId="77777777" w:rsidR="00641F03" w:rsidRDefault="00641F03">
            <w:pPr>
              <w:spacing w:after="0"/>
            </w:pPr>
            <w:r w:rsidRPr="4C521700">
              <w:rPr>
                <w:rFonts w:ascii="Arial" w:eastAsia="Arial" w:hAnsi="Arial" w:cs="Arial"/>
              </w:rPr>
              <w:t xml:space="preserve"> </w:t>
            </w:r>
          </w:p>
        </w:tc>
      </w:tr>
      <w:tr w:rsidR="00641F03" w14:paraId="14BC494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CD299DB" w14:textId="77777777" w:rsidR="00641F03" w:rsidRDefault="00641F03">
            <w:pPr>
              <w:spacing w:after="0"/>
            </w:pPr>
            <w:r w:rsidRPr="4C521700">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6652CFF" w14:textId="77777777" w:rsidR="00641F03" w:rsidRDefault="00641F03">
            <w:pPr>
              <w:spacing w:after="0"/>
            </w:pPr>
            <w:r w:rsidRPr="4C521700">
              <w:rPr>
                <w:rFonts w:ascii="Arial" w:eastAsia="Arial" w:hAnsi="Arial" w:cs="Arial"/>
                <w:b/>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27BDC38" w14:textId="77777777" w:rsidR="00641F03" w:rsidRDefault="00641F03">
            <w:pPr>
              <w:spacing w:after="0"/>
            </w:pPr>
            <w:r w:rsidRPr="4C521700">
              <w:rPr>
                <w:rFonts w:ascii="Arial" w:eastAsia="Arial" w:hAnsi="Arial" w:cs="Arial"/>
                <w:b/>
              </w:rPr>
              <w:t>Quantitative description/ Data</w:t>
            </w:r>
          </w:p>
        </w:tc>
      </w:tr>
      <w:tr w:rsidR="00641F03" w14:paraId="4DA16A9B"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654093B" w14:textId="77777777" w:rsidR="00641F03" w:rsidRDefault="00641F03">
            <w:pPr>
              <w:spacing w:after="0"/>
            </w:pPr>
            <w:r w:rsidRPr="4C521700">
              <w:rPr>
                <w:rFonts w:ascii="Arial" w:eastAsia="Arial" w:hAnsi="Arial" w:cs="Arial"/>
                <w:b/>
              </w:rPr>
              <w:lastRenderedPageBreak/>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F2C725"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CE9E72" w14:textId="77777777" w:rsidR="00641F03" w:rsidRDefault="00641F03">
            <w:pPr>
              <w:spacing w:after="0"/>
            </w:pPr>
            <w:r w:rsidRPr="4C521700">
              <w:rPr>
                <w:rFonts w:ascii="Arial" w:eastAsia="Arial" w:hAnsi="Arial" w:cs="Arial"/>
              </w:rPr>
              <w:t xml:space="preserve"> </w:t>
            </w:r>
          </w:p>
        </w:tc>
      </w:tr>
      <w:tr w:rsidR="00641F03" w14:paraId="72B8179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483AB6D" w14:textId="77777777" w:rsidR="00641F03" w:rsidRDefault="00641F03">
            <w:pPr>
              <w:spacing w:after="0"/>
            </w:pPr>
            <w:r w:rsidRPr="4C521700">
              <w:rPr>
                <w:rFonts w:ascii="Arial" w:eastAsia="Arial" w:hAnsi="Arial" w:cs="Arial"/>
                <w:b/>
              </w:rPr>
              <w:t>Compliance costs:</w:t>
            </w:r>
          </w:p>
          <w:p w14:paraId="0A545CC0" w14:textId="77777777" w:rsidR="00641F03" w:rsidRDefault="00641F03">
            <w:pPr>
              <w:spacing w:after="0"/>
            </w:pPr>
            <w:r w:rsidRPr="4C521700">
              <w:rPr>
                <w:rFonts w:ascii="Arial" w:eastAsia="Arial" w:hAnsi="Arial" w:cs="Arial"/>
                <w:b/>
              </w:rPr>
              <w:t>- One-off</w:t>
            </w:r>
          </w:p>
          <w:p w14:paraId="6176F7A8" w14:textId="77777777" w:rsidR="00641F03" w:rsidRDefault="00641F03">
            <w:pPr>
              <w:spacing w:after="0"/>
            </w:pPr>
            <w:r w:rsidRPr="4C521700">
              <w:rPr>
                <w:rFonts w:ascii="Arial" w:eastAsia="Arial" w:hAnsi="Arial" w:cs="Arial"/>
                <w:b/>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07D3EE"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35A1A84" w14:textId="77777777" w:rsidR="00641F03" w:rsidRDefault="00641F03">
            <w:pPr>
              <w:spacing w:after="0"/>
            </w:pPr>
            <w:r w:rsidRPr="4C521700">
              <w:rPr>
                <w:rFonts w:ascii="Arial" w:eastAsia="Arial" w:hAnsi="Arial" w:cs="Arial"/>
              </w:rPr>
              <w:t xml:space="preserve"> </w:t>
            </w:r>
          </w:p>
        </w:tc>
      </w:tr>
      <w:tr w:rsidR="00641F03" w14:paraId="7FC4762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6EBDD3" w14:textId="77777777" w:rsidR="00641F03" w:rsidRDefault="00641F03">
            <w:pPr>
              <w:spacing w:after="0"/>
            </w:pPr>
            <w:r w:rsidRPr="4C521700">
              <w:rPr>
                <w:rFonts w:ascii="Arial" w:eastAsia="Arial" w:hAnsi="Arial" w:cs="Arial"/>
                <w:b/>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50EC3"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FC410C6" w14:textId="77777777" w:rsidR="00641F03" w:rsidRDefault="00641F03">
            <w:pPr>
              <w:spacing w:after="0"/>
            </w:pPr>
            <w:r w:rsidRPr="4C521700">
              <w:rPr>
                <w:rFonts w:ascii="Arial" w:eastAsia="Arial" w:hAnsi="Arial" w:cs="Arial"/>
              </w:rPr>
              <w:t xml:space="preserve"> </w:t>
            </w:r>
          </w:p>
        </w:tc>
      </w:tr>
      <w:tr w:rsidR="00641F03" w14:paraId="13769F1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F51760" w14:textId="77777777" w:rsidR="00641F03" w:rsidRDefault="00641F03">
            <w:pPr>
              <w:spacing w:after="0"/>
            </w:pPr>
            <w:r w:rsidRPr="4C521700">
              <w:rPr>
                <w:rFonts w:ascii="Arial" w:eastAsia="Arial" w:hAnsi="Arial" w:cs="Arial"/>
                <w:b/>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8E7EB1"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49F0458" w14:textId="77777777" w:rsidR="00641F03" w:rsidRDefault="00641F03">
            <w:pPr>
              <w:spacing w:after="0"/>
              <w:rPr>
                <w:rFonts w:ascii="Arial" w:eastAsia="Arial" w:hAnsi="Arial" w:cs="Arial"/>
              </w:rPr>
            </w:pPr>
          </w:p>
        </w:tc>
      </w:tr>
    </w:tbl>
    <w:p w14:paraId="62FEDBE3" w14:textId="77777777" w:rsidR="00641F03" w:rsidRPr="00641F03" w:rsidRDefault="00641F03" w:rsidP="00641F03"/>
    <w:p w14:paraId="0F36FF21" w14:textId="3BB73A11" w:rsidR="00641F03" w:rsidRDefault="00641F03" w:rsidP="00641F03">
      <w:r>
        <w:t>&lt;ESMA_QUESTION</w:t>
      </w:r>
      <w:r w:rsidR="00C62B79">
        <w:t>_SETD_</w:t>
      </w:r>
      <w:r>
        <w:t>4&gt;</w:t>
      </w:r>
    </w:p>
    <w:p w14:paraId="4BE65C2B" w14:textId="77777777" w:rsidR="00641F03" w:rsidRDefault="00641F03" w:rsidP="00641F03">
      <w:permStart w:id="396365287" w:edGrp="everyone"/>
      <w:r>
        <w:t>TYPE YOUR TEXT HERE</w:t>
      </w:r>
    </w:p>
    <w:permEnd w:id="396365287"/>
    <w:p w14:paraId="5F6ACCE3" w14:textId="2495445D" w:rsidR="00641F03" w:rsidRDefault="00641F03" w:rsidP="00641F03">
      <w:r>
        <w:t>&lt;ESMA_QUESTION</w:t>
      </w:r>
      <w:r w:rsidR="00C62B79">
        <w:t>_SETD_</w:t>
      </w:r>
      <w:r>
        <w:t>4&gt;</w:t>
      </w:r>
    </w:p>
    <w:p w14:paraId="4E0E1928" w14:textId="77777777" w:rsidR="00641F03" w:rsidRDefault="00641F03" w:rsidP="00DB2FD6"/>
    <w:p w14:paraId="29B82DDC" w14:textId="77777777" w:rsidR="00DB2FD6" w:rsidRDefault="00DB2FD6" w:rsidP="00DB2FD6">
      <w:pPr>
        <w:pStyle w:val="Questionstyle"/>
        <w:numPr>
          <w:ilvl w:val="0"/>
          <w:numId w:val="14"/>
        </w:numPr>
        <w:tabs>
          <w:tab w:val="clear" w:pos="567"/>
        </w:tabs>
        <w:spacing w:after="240" w:line="256" w:lineRule="auto"/>
        <w:ind w:left="851" w:hanging="851"/>
      </w:pPr>
      <w:r>
        <w:t>Do any of the exemption proposed above breaks the immunization principle? Please provide arguments.</w:t>
      </w:r>
    </w:p>
    <w:p w14:paraId="19C42598" w14:textId="13CC0F71" w:rsidR="00DB2FD6" w:rsidRDefault="00DB2FD6" w:rsidP="00DB2FD6">
      <w:r>
        <w:t>&lt;ESMA_QUESTION</w:t>
      </w:r>
      <w:r w:rsidR="00C62B79">
        <w:t>_SETD_</w:t>
      </w:r>
      <w:r>
        <w:t>5&gt;</w:t>
      </w:r>
    </w:p>
    <w:p w14:paraId="14E2F570" w14:textId="77777777" w:rsidR="00DB2FD6" w:rsidRDefault="00DB2FD6" w:rsidP="00DB2FD6">
      <w:permStart w:id="871588441" w:edGrp="everyone"/>
      <w:r>
        <w:t>TYPE YOUR TEXT HERE</w:t>
      </w:r>
    </w:p>
    <w:permEnd w:id="871588441"/>
    <w:p w14:paraId="61EE8C86" w14:textId="3EE825F5" w:rsidR="00DB2FD6" w:rsidRDefault="00DB2FD6" w:rsidP="00DB2FD6">
      <w:r>
        <w:t>&lt;ESMA_QUESTION</w:t>
      </w:r>
      <w:r w:rsidR="00C62B79">
        <w:t>_SETD_</w:t>
      </w:r>
      <w:r>
        <w:t>5&gt;</w:t>
      </w:r>
    </w:p>
    <w:p w14:paraId="1791CB6C" w14:textId="77777777" w:rsidR="00DB2FD6" w:rsidRDefault="00DB2FD6" w:rsidP="00DB2FD6"/>
    <w:p w14:paraId="4F35A070" w14:textId="7BA7B8DD" w:rsidR="00DB2FD6" w:rsidRDefault="00DB2FD6" w:rsidP="00DB2FD6">
      <w:pPr>
        <w:pStyle w:val="Questionstyle"/>
        <w:numPr>
          <w:ilvl w:val="0"/>
          <w:numId w:val="14"/>
        </w:numPr>
        <w:tabs>
          <w:tab w:val="clear" w:pos="567"/>
        </w:tabs>
        <w:spacing w:after="240" w:line="256" w:lineRule="auto"/>
        <w:ind w:left="851" w:hanging="851"/>
      </w:pPr>
      <w:r>
        <w:t xml:space="preserve">Which of the exemptions proposed above do you think can be filtered out before penalties are applied in an automated way? And which ones can only be exempted ex-post, as part of the already existing appeal mechanism at CSDs? </w:t>
      </w:r>
    </w:p>
    <w:p w14:paraId="588B1C93" w14:textId="6C3284CC" w:rsidR="00DB2FD6" w:rsidRPr="00DB2FD6" w:rsidRDefault="00DB2FD6" w:rsidP="00DB2FD6">
      <w:pPr>
        <w:ind w:left="851"/>
        <w:rPr>
          <w:b/>
        </w:rPr>
      </w:pPr>
      <w:r w:rsidRPr="00DB2FD6">
        <w:rPr>
          <w:b/>
        </w:rPr>
        <w:t>Please provide details regarding the cost for ex-ante filtering compared to ex-post exemption via the appeal mechanism.</w:t>
      </w:r>
    </w:p>
    <w:p w14:paraId="5758B6FD" w14:textId="3783EB67" w:rsidR="00DB2FD6" w:rsidRDefault="00DB2FD6" w:rsidP="00DB2FD6">
      <w:r>
        <w:t>&lt;ESMA_QUESTION</w:t>
      </w:r>
      <w:r w:rsidR="00C62B79">
        <w:t>_SETD_</w:t>
      </w:r>
      <w:r>
        <w:t>6&gt;</w:t>
      </w:r>
    </w:p>
    <w:p w14:paraId="0170DAA3" w14:textId="77777777" w:rsidR="00DB2FD6" w:rsidRDefault="00DB2FD6" w:rsidP="00DB2FD6">
      <w:permStart w:id="23540048" w:edGrp="everyone"/>
      <w:r>
        <w:t>TYPE YOUR TEXT HERE</w:t>
      </w:r>
    </w:p>
    <w:permEnd w:id="23540048"/>
    <w:p w14:paraId="618040B5" w14:textId="77FDB55E" w:rsidR="00DB2FD6" w:rsidRDefault="00DB2FD6" w:rsidP="00DB2FD6">
      <w:r>
        <w:t>&lt;ESMA_QUESTION</w:t>
      </w:r>
      <w:r w:rsidR="00C62B79">
        <w:t>_SETD_</w:t>
      </w:r>
      <w:r>
        <w:t>6&gt;</w:t>
      </w:r>
    </w:p>
    <w:p w14:paraId="103F4104" w14:textId="77777777" w:rsidR="00DB2FD6" w:rsidRDefault="00DB2FD6" w:rsidP="00DB2FD6"/>
    <w:p w14:paraId="65ADEC8D" w14:textId="77777777" w:rsidR="00DB2FD6" w:rsidRDefault="00DB2FD6" w:rsidP="00DB2FD6">
      <w:pPr>
        <w:pStyle w:val="Questionstyle"/>
        <w:numPr>
          <w:ilvl w:val="0"/>
          <w:numId w:val="14"/>
        </w:numPr>
        <w:tabs>
          <w:tab w:val="clear" w:pos="567"/>
        </w:tabs>
        <w:spacing w:after="240" w:line="256" w:lineRule="auto"/>
        <w:ind w:left="851" w:hanging="851"/>
      </w:pPr>
      <w:r>
        <w:lastRenderedPageBreak/>
        <w:t xml:space="preserve">For exemptions that can be filtered out in advance, do you think that a CSD would prefer to implement this filter or not? Also considering the very large number of appeals they might have to deal with and also the costs it will entail. </w:t>
      </w:r>
    </w:p>
    <w:p w14:paraId="5C58BC9B" w14:textId="09B021F2" w:rsidR="00DB2FD6" w:rsidRDefault="00DB2FD6" w:rsidP="00DB2FD6">
      <w:r>
        <w:t>&lt;ESMA_QUESTION</w:t>
      </w:r>
      <w:r w:rsidR="00C62B79">
        <w:t>_SETD_</w:t>
      </w:r>
      <w:r>
        <w:t>7&gt;</w:t>
      </w:r>
    </w:p>
    <w:p w14:paraId="534868EA" w14:textId="77777777" w:rsidR="00DB2FD6" w:rsidRDefault="00DB2FD6" w:rsidP="00DB2FD6">
      <w:permStart w:id="988641873" w:edGrp="everyone"/>
      <w:r>
        <w:t>TYPE YOUR TEXT HERE</w:t>
      </w:r>
    </w:p>
    <w:permEnd w:id="988641873"/>
    <w:p w14:paraId="1BEDB459" w14:textId="02DD5603" w:rsidR="00DB2FD6" w:rsidRDefault="00DB2FD6" w:rsidP="00DB2FD6">
      <w:r>
        <w:t>&lt;ESMA_QUESTION</w:t>
      </w:r>
      <w:r w:rsidR="00C62B79">
        <w:t>_SETD_</w:t>
      </w:r>
      <w:r>
        <w:t>7&gt;</w:t>
      </w:r>
    </w:p>
    <w:p w14:paraId="092C7DEC" w14:textId="77777777" w:rsidR="00DB2FD6" w:rsidRDefault="00DB2FD6" w:rsidP="00DB2FD6"/>
    <w:p w14:paraId="0AE77412" w14:textId="77777777" w:rsidR="00DB2FD6" w:rsidRDefault="00DB2FD6" w:rsidP="00DB2FD6">
      <w:pPr>
        <w:pStyle w:val="Questionstyle"/>
        <w:numPr>
          <w:ilvl w:val="0"/>
          <w:numId w:val="14"/>
        </w:numPr>
        <w:tabs>
          <w:tab w:val="clear" w:pos="567"/>
        </w:tabs>
        <w:spacing w:after="240" w:line="256" w:lineRule="auto"/>
        <w:ind w:left="851" w:hanging="851"/>
      </w:pPr>
      <w:r>
        <w:t>Do you agree with ESMA’s proposal regarding the circumstances in which operations are not considered as trading? Please specify which cases you agree with and which cases you don’t agree with (if applicable). Please justify your answer and provide examples and data where available.</w:t>
      </w:r>
    </w:p>
    <w:p w14:paraId="6C5C85E4" w14:textId="36A86B45" w:rsidR="00DB2FD6" w:rsidRDefault="00DB2FD6" w:rsidP="00DB2FD6">
      <w:r>
        <w:t>&lt;ESMA_QUESTION</w:t>
      </w:r>
      <w:r w:rsidR="00C62B79">
        <w:t>_SETD_</w:t>
      </w:r>
      <w:r>
        <w:t>8&gt;</w:t>
      </w:r>
    </w:p>
    <w:p w14:paraId="4C1DF705" w14:textId="77777777" w:rsidR="003F35A1" w:rsidRPr="004E1D6B" w:rsidRDefault="003F35A1" w:rsidP="003F35A1">
      <w:pPr>
        <w:pStyle w:val="NormalWeb"/>
        <w:spacing w:before="240" w:beforeAutospacing="0" w:after="240" w:afterAutospacing="0" w:line="276" w:lineRule="auto"/>
        <w:jc w:val="both"/>
        <w:rPr>
          <w:rFonts w:ascii="Arial" w:hAnsi="Arial"/>
          <w:lang w:val="en-GB"/>
        </w:rPr>
      </w:pPr>
      <w:permStart w:id="722757342" w:edGrp="everyone"/>
      <w:r w:rsidRPr="004E1D6B">
        <w:rPr>
          <w:rFonts w:ascii="Arial" w:hAnsi="Arial"/>
          <w:lang w:val="en-GB"/>
        </w:rPr>
        <w:t xml:space="preserve">With respect to the proposed 5 circumstances not considered as trading: </w:t>
      </w:r>
    </w:p>
    <w:p w14:paraId="349A5EFF" w14:textId="77777777" w:rsidR="003F35A1" w:rsidRPr="004E1D6B" w:rsidRDefault="003F35A1" w:rsidP="003F35A1">
      <w:pPr>
        <w:pStyle w:val="NormalWeb"/>
        <w:numPr>
          <w:ilvl w:val="0"/>
          <w:numId w:val="17"/>
        </w:numPr>
        <w:spacing w:before="240" w:beforeAutospacing="0" w:after="240" w:afterAutospacing="0" w:line="276" w:lineRule="auto"/>
        <w:ind w:left="360"/>
        <w:jc w:val="both"/>
        <w:rPr>
          <w:rFonts w:ascii="Arial" w:hAnsi="Arial"/>
          <w:lang w:val="en-US"/>
        </w:rPr>
      </w:pPr>
      <w:r w:rsidRPr="004E1D6B">
        <w:rPr>
          <w:rFonts w:ascii="Arial" w:hAnsi="Arial"/>
          <w:lang w:val="en-GB"/>
        </w:rPr>
        <w:t xml:space="preserve">EFAMA </w:t>
      </w:r>
      <w:r w:rsidRPr="004E1D6B">
        <w:rPr>
          <w:rFonts w:ascii="Arial" w:hAnsi="Arial"/>
          <w:lang w:val="en-US"/>
        </w:rPr>
        <w:t xml:space="preserve">welcomes ESMA’s proposal to </w:t>
      </w:r>
      <w:r w:rsidRPr="004E1D6B">
        <w:rPr>
          <w:rFonts w:ascii="Arial" w:hAnsi="Arial"/>
          <w:b/>
          <w:bCs/>
          <w:lang w:val="en-US"/>
        </w:rPr>
        <w:t>exempt (d) the creation and redemption of fund units</w:t>
      </w:r>
      <w:r w:rsidRPr="004E1D6B">
        <w:rPr>
          <w:rFonts w:ascii="Arial" w:hAnsi="Arial"/>
          <w:lang w:val="en-US"/>
        </w:rPr>
        <w:t xml:space="preserve"> on the primary market, meaning the technical creation and redemption of fund units (except for ETFs). In CSD-settling markets, the technical subscription and redemption of fund units settle via the fund custodian and the relevant CSDs and can therefore never contribute to any settlement fails. Such an exemption enhances the legal certainty for the asset managers and make the settlement discipline rules better tailored to the diversity of market operations and transactions that can potentially be subjected to the regime.</w:t>
      </w:r>
    </w:p>
    <w:p w14:paraId="213B30DC" w14:textId="77777777" w:rsidR="003F35A1" w:rsidRPr="004E1D6B" w:rsidRDefault="003F35A1" w:rsidP="003F35A1">
      <w:pPr>
        <w:pStyle w:val="NormalWeb"/>
        <w:spacing w:before="240" w:beforeAutospacing="0" w:after="240" w:afterAutospacing="0" w:line="276" w:lineRule="auto"/>
        <w:ind w:left="360"/>
        <w:jc w:val="both"/>
        <w:rPr>
          <w:rFonts w:ascii="Arial" w:hAnsi="Arial"/>
          <w:lang w:val="en-US"/>
        </w:rPr>
      </w:pPr>
      <w:r w:rsidRPr="004E1D6B">
        <w:rPr>
          <w:rFonts w:ascii="Arial" w:hAnsi="Arial"/>
          <w:lang w:val="en-US"/>
        </w:rPr>
        <w:t xml:space="preserve">ETF primary market transactions are explicitly not included in the exemption.  We agree with this given that there would be a direct challenge to the immunization principle for </w:t>
      </w:r>
      <w:proofErr w:type="spellStart"/>
      <w:r w:rsidRPr="004E1D6B">
        <w:rPr>
          <w:rFonts w:ascii="Arial" w:hAnsi="Arial"/>
          <w:lang w:val="en-US"/>
        </w:rPr>
        <w:t>Authorised</w:t>
      </w:r>
      <w:proofErr w:type="spellEnd"/>
      <w:r w:rsidRPr="004E1D6B">
        <w:rPr>
          <w:rFonts w:ascii="Arial" w:hAnsi="Arial"/>
          <w:lang w:val="en-US"/>
        </w:rPr>
        <w:t xml:space="preserve"> Participants on ETF redemptions: </w:t>
      </w:r>
      <w:proofErr w:type="spellStart"/>
      <w:r w:rsidRPr="004E1D6B">
        <w:rPr>
          <w:rFonts w:ascii="Arial" w:hAnsi="Arial"/>
          <w:lang w:val="en-US"/>
        </w:rPr>
        <w:t>i.e</w:t>
      </w:r>
      <w:proofErr w:type="spellEnd"/>
      <w:r w:rsidRPr="004E1D6B">
        <w:rPr>
          <w:rFonts w:ascii="Arial" w:hAnsi="Arial"/>
          <w:lang w:val="en-US"/>
        </w:rPr>
        <w:t xml:space="preserve"> where a selling counterparty fails into the AP who then fails into the issuer.  Therefore no exemption should apply to the create/redeem between AP and issuer.</w:t>
      </w:r>
    </w:p>
    <w:p w14:paraId="76CE21B0" w14:textId="77777777" w:rsidR="003F35A1" w:rsidRPr="004E1D6B" w:rsidRDefault="003F35A1" w:rsidP="003F35A1">
      <w:pPr>
        <w:pStyle w:val="NormalWeb"/>
        <w:spacing w:before="240" w:beforeAutospacing="0" w:after="240" w:afterAutospacing="0" w:line="276" w:lineRule="auto"/>
        <w:ind w:left="360"/>
        <w:jc w:val="both"/>
        <w:rPr>
          <w:rFonts w:ascii="Arial" w:hAnsi="Arial"/>
          <w:lang w:val="en-GB"/>
        </w:rPr>
      </w:pPr>
      <w:r w:rsidRPr="004E1D6B">
        <w:rPr>
          <w:rFonts w:ascii="Arial" w:hAnsi="Arial"/>
          <w:lang w:val="en-GB"/>
        </w:rPr>
        <w:t xml:space="preserve">We note, however, that the ETF create/redeem on the primary market </w:t>
      </w:r>
      <w:r w:rsidRPr="004E1D6B">
        <w:rPr>
          <w:rFonts w:ascii="Arial" w:hAnsi="Arial"/>
          <w:b/>
          <w:bCs/>
          <w:lang w:val="en-GB"/>
        </w:rPr>
        <w:t>between the issuer and CSD should be excluded</w:t>
      </w:r>
      <w:r w:rsidRPr="004E1D6B">
        <w:rPr>
          <w:rFonts w:ascii="Arial" w:hAnsi="Arial"/>
          <w:lang w:val="en-GB"/>
        </w:rPr>
        <w:t>, and we understand that is exemption is already reflected in 19.c. “process of technical creation of securities”.</w:t>
      </w:r>
    </w:p>
    <w:p w14:paraId="5CEF5EDD" w14:textId="77777777" w:rsidR="003F35A1" w:rsidRPr="004E1D6B" w:rsidRDefault="003F35A1" w:rsidP="003F35A1">
      <w:pPr>
        <w:pStyle w:val="NormalWeb"/>
        <w:numPr>
          <w:ilvl w:val="0"/>
          <w:numId w:val="17"/>
        </w:numPr>
        <w:spacing w:before="240" w:beforeAutospacing="0" w:after="240" w:afterAutospacing="0" w:line="276" w:lineRule="auto"/>
        <w:ind w:left="360"/>
        <w:jc w:val="both"/>
        <w:rPr>
          <w:rFonts w:ascii="Arial" w:hAnsi="Arial"/>
          <w:lang w:val="en-GB"/>
        </w:rPr>
      </w:pPr>
      <w:r w:rsidRPr="004E1D6B">
        <w:rPr>
          <w:rFonts w:ascii="Arial" w:hAnsi="Arial"/>
          <w:lang w:val="en-GB"/>
        </w:rPr>
        <w:t xml:space="preserve"> EFAMA would welcome greater clarity on  what is meant by </w:t>
      </w:r>
      <w:r w:rsidRPr="004E1D6B">
        <w:rPr>
          <w:rFonts w:ascii="Arial" w:hAnsi="Arial"/>
          <w:b/>
          <w:bCs/>
          <w:lang w:val="en-GB"/>
        </w:rPr>
        <w:t>(a)</w:t>
      </w:r>
      <w:r w:rsidRPr="004E1D6B">
        <w:rPr>
          <w:rFonts w:ascii="Arial" w:hAnsi="Arial"/>
          <w:lang w:val="en-GB"/>
        </w:rPr>
        <w:t xml:space="preserve"> ‘</w:t>
      </w:r>
      <w:r w:rsidRPr="004E1D6B">
        <w:rPr>
          <w:rFonts w:ascii="Arial" w:hAnsi="Arial"/>
          <w:b/>
          <w:bCs/>
          <w:lang w:val="en-GB"/>
        </w:rPr>
        <w:t>free of payment security transfers’’</w:t>
      </w:r>
      <w:r w:rsidRPr="004E1D6B">
        <w:rPr>
          <w:rFonts w:ascii="Arial" w:hAnsi="Arial"/>
          <w:lang w:val="en-GB"/>
        </w:rPr>
        <w:t>.  We can think of different scenarios involving  a tri-party collateral model (where the triparty collateral agent can be a CSD or a broker/custodian) or a third party model.</w:t>
      </w:r>
    </w:p>
    <w:p w14:paraId="66171CEC" w14:textId="77777777" w:rsidR="003F35A1" w:rsidRPr="004E1D6B" w:rsidRDefault="003F35A1" w:rsidP="003F35A1">
      <w:pPr>
        <w:pStyle w:val="NormalWeb"/>
        <w:spacing w:before="240" w:beforeAutospacing="0" w:after="240" w:afterAutospacing="0" w:line="276" w:lineRule="auto"/>
        <w:jc w:val="both"/>
        <w:rPr>
          <w:rFonts w:ascii="Arial" w:hAnsi="Arial"/>
          <w:lang w:val="en-GB"/>
        </w:rPr>
      </w:pPr>
      <w:r w:rsidRPr="004E1D6B">
        <w:rPr>
          <w:rFonts w:ascii="Arial" w:hAnsi="Arial"/>
          <w:lang w:val="en-GB"/>
        </w:rPr>
        <w:t>It would be useful to know which transactions exactly ESMA intends to scope into the exemption before reflecting on its adequacy.</w:t>
      </w:r>
    </w:p>
    <w:p w14:paraId="1FBD855E" w14:textId="77777777" w:rsidR="003F35A1" w:rsidRPr="004E1D6B" w:rsidRDefault="003F35A1" w:rsidP="003F35A1">
      <w:pPr>
        <w:pStyle w:val="NormalWeb"/>
        <w:spacing w:before="240" w:beforeAutospacing="0" w:after="240" w:afterAutospacing="0" w:line="276" w:lineRule="auto"/>
        <w:jc w:val="both"/>
        <w:rPr>
          <w:rFonts w:ascii="Arial" w:hAnsi="Arial"/>
          <w:lang w:val="en-GB"/>
        </w:rPr>
      </w:pPr>
      <w:r w:rsidRPr="004E1D6B">
        <w:rPr>
          <w:rFonts w:ascii="Arial" w:hAnsi="Arial"/>
          <w:lang w:val="en-GB"/>
        </w:rPr>
        <w:lastRenderedPageBreak/>
        <w:t xml:space="preserve">In the proposal, we also fail to see recognition of a scenario where the </w:t>
      </w:r>
      <w:proofErr w:type="spellStart"/>
      <w:r w:rsidRPr="004E1D6B">
        <w:rPr>
          <w:rFonts w:ascii="Arial" w:hAnsi="Arial"/>
          <w:lang w:val="en-GB"/>
        </w:rPr>
        <w:t>FoP</w:t>
      </w:r>
      <w:proofErr w:type="spellEnd"/>
      <w:r w:rsidRPr="004E1D6B">
        <w:rPr>
          <w:rFonts w:ascii="Arial" w:hAnsi="Arial"/>
          <w:lang w:val="en-GB"/>
        </w:rPr>
        <w:t xml:space="preserve"> collateral transfer is used to settle an ongoing transaction.  In such cases, an exemption would break the immunisation principle.  For example, </w:t>
      </w:r>
      <w:r w:rsidRPr="004E1D6B">
        <w:rPr>
          <w:rFonts w:ascii="Arial" w:hAnsi="Arial"/>
        </w:rPr>
        <w:t xml:space="preserve">in cases of late recalling of a securities lending transaction due to a sale, the cash claiming process vis-à-vis the lending counterparty could no longer be carried out.  Both lending instructions and transactions for bilateral collateralization are mainly transmitted as </w:t>
      </w:r>
      <w:proofErr w:type="spellStart"/>
      <w:r w:rsidRPr="004E1D6B">
        <w:rPr>
          <w:rFonts w:ascii="Arial" w:hAnsi="Arial"/>
        </w:rPr>
        <w:t>FoP</w:t>
      </w:r>
      <w:proofErr w:type="spellEnd"/>
      <w:r w:rsidRPr="004E1D6B">
        <w:rPr>
          <w:rFonts w:ascii="Arial" w:hAnsi="Arial"/>
        </w:rPr>
        <w:t xml:space="preserve"> transactions via SWIFT.</w:t>
      </w:r>
    </w:p>
    <w:p w14:paraId="44B235C0" w14:textId="77777777" w:rsidR="003F35A1" w:rsidRPr="004E1D6B" w:rsidRDefault="003F35A1" w:rsidP="003F35A1">
      <w:pPr>
        <w:pStyle w:val="NormalWeb"/>
        <w:spacing w:before="240" w:beforeAutospacing="0" w:after="240" w:afterAutospacing="0" w:line="276" w:lineRule="auto"/>
        <w:jc w:val="both"/>
        <w:rPr>
          <w:rFonts w:ascii="Arial" w:hAnsi="Arial"/>
          <w:lang w:val="en-GB"/>
        </w:rPr>
      </w:pPr>
      <w:r w:rsidRPr="004E1D6B">
        <w:rPr>
          <w:rFonts w:ascii="Arial" w:hAnsi="Arial"/>
          <w:lang w:val="en-GB"/>
        </w:rPr>
        <w:t xml:space="preserve">It is also unclear why this should only apply to </w:t>
      </w:r>
      <w:proofErr w:type="spellStart"/>
      <w:r w:rsidRPr="004E1D6B">
        <w:rPr>
          <w:rFonts w:ascii="Arial" w:hAnsi="Arial"/>
          <w:lang w:val="en-GB"/>
        </w:rPr>
        <w:t>FoP</w:t>
      </w:r>
      <w:proofErr w:type="spellEnd"/>
      <w:r w:rsidRPr="004E1D6B">
        <w:rPr>
          <w:rFonts w:ascii="Arial" w:hAnsi="Arial"/>
          <w:lang w:val="en-GB"/>
        </w:rPr>
        <w:t xml:space="preserve"> securities collateral transfers and not cash collateral transfers. We believe that these should be treated the same. </w:t>
      </w:r>
    </w:p>
    <w:permEnd w:id="722757342"/>
    <w:p w14:paraId="183D1E1B" w14:textId="6B06A8E4" w:rsidR="00DB2FD6" w:rsidRDefault="00DB2FD6" w:rsidP="00DB2FD6">
      <w:r>
        <w:t>&lt;ESMA_QUESTION</w:t>
      </w:r>
      <w:r w:rsidR="00C62B79">
        <w:t>_SETD_</w:t>
      </w:r>
      <w:r>
        <w:t>8&gt;</w:t>
      </w:r>
    </w:p>
    <w:p w14:paraId="7BB8B265" w14:textId="77777777" w:rsidR="00DB2FD6" w:rsidRDefault="00DB2FD6" w:rsidP="00DB2FD6"/>
    <w:p w14:paraId="65F3C288" w14:textId="3F91FF86" w:rsidR="00641F03" w:rsidRDefault="00DB2FD6" w:rsidP="00641F03">
      <w:pPr>
        <w:pStyle w:val="Questionstyle"/>
        <w:numPr>
          <w:ilvl w:val="0"/>
          <w:numId w:val="14"/>
        </w:numPr>
        <w:tabs>
          <w:tab w:val="clear" w:pos="567"/>
        </w:tabs>
        <w:spacing w:after="240" w:line="256" w:lineRule="auto"/>
        <w:ind w:left="851" w:hanging="851"/>
      </w:pPr>
      <w:r>
        <w:t xml:space="preserve">ESMA would like to ask for the stakeholders’ views on the costs and benefits of the implementation of the respective exemptions from settlement discipline (based on the circumstances in which operations are not considered as trading). Please use the table below. Where relevant, additional tables, graphs and information may be included in order to support some of the arguments or calculations presented in the table below.  </w:t>
      </w:r>
    </w:p>
    <w:tbl>
      <w:tblPr>
        <w:tblStyle w:val="TableGrid"/>
        <w:tblW w:w="0" w:type="auto"/>
        <w:tblLook w:val="04A0" w:firstRow="1" w:lastRow="0" w:firstColumn="1" w:lastColumn="0" w:noHBand="0" w:noVBand="1"/>
      </w:tblPr>
      <w:tblGrid>
        <w:gridCol w:w="2579"/>
        <w:gridCol w:w="3057"/>
        <w:gridCol w:w="3416"/>
      </w:tblGrid>
      <w:tr w:rsidR="00641F03" w14:paraId="16201F39"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7FDABC9C" w14:textId="77777777" w:rsidR="00641F03" w:rsidRPr="00680B73" w:rsidRDefault="00641F03">
            <w:pPr>
              <w:spacing w:after="0"/>
              <w:rPr>
                <w:b/>
                <w:bCs/>
              </w:rPr>
            </w:pPr>
            <w:r w:rsidRPr="00680B73">
              <w:rPr>
                <w:b/>
                <w:bCs/>
              </w:rPr>
              <w:t>ESMA’s proposal</w:t>
            </w:r>
            <w:r>
              <w:rPr>
                <w:b/>
                <w:bCs/>
              </w:rPr>
              <w:t xml:space="preserve"> - </w:t>
            </w:r>
            <w:r w:rsidRPr="005A4364">
              <w:rPr>
                <w:b/>
                <w:bCs/>
              </w:rPr>
              <w:t>circumstances in which operations are not considered as trading</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582A16A" w14:textId="77777777" w:rsidR="00641F03" w:rsidRDefault="00641F03">
            <w:pPr>
              <w:spacing w:after="0"/>
            </w:pPr>
            <w:r w:rsidRPr="263AF6BA">
              <w:rPr>
                <w:rFonts w:ascii="Arial" w:eastAsia="Arial" w:hAnsi="Arial" w:cs="Arial"/>
              </w:rPr>
              <w:t xml:space="preserve"> </w:t>
            </w:r>
          </w:p>
          <w:p w14:paraId="7F7712FB" w14:textId="77777777" w:rsidR="00641F03" w:rsidRDefault="00641F03">
            <w:pPr>
              <w:spacing w:after="0"/>
            </w:pPr>
            <w:r w:rsidRPr="263AF6BA">
              <w:rPr>
                <w:rFonts w:ascii="Arial" w:eastAsia="Arial" w:hAnsi="Arial" w:cs="Arial"/>
              </w:rPr>
              <w:t xml:space="preserve"> </w:t>
            </w:r>
          </w:p>
        </w:tc>
      </w:tr>
      <w:tr w:rsidR="00641F03" w14:paraId="3A6A38B5"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95A80E2" w14:textId="77777777" w:rsidR="00641F03" w:rsidRDefault="00641F03">
            <w:pPr>
              <w:spacing w:after="0"/>
            </w:pPr>
            <w:r w:rsidRPr="263AF6BA">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00F3A43" w14:textId="77777777" w:rsidR="00641F03" w:rsidRDefault="00641F03">
            <w:pPr>
              <w:spacing w:after="0"/>
            </w:pPr>
            <w:r w:rsidRPr="263AF6BA">
              <w:rPr>
                <w:rFonts w:ascii="Arial" w:eastAsia="Arial" w:hAnsi="Arial" w:cs="Arial"/>
                <w:b/>
                <w:bCs/>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33B0636" w14:textId="77777777" w:rsidR="00641F03" w:rsidRDefault="00641F03">
            <w:pPr>
              <w:spacing w:after="0"/>
            </w:pPr>
            <w:r w:rsidRPr="263AF6BA">
              <w:rPr>
                <w:rFonts w:ascii="Arial" w:eastAsia="Arial" w:hAnsi="Arial" w:cs="Arial"/>
                <w:b/>
                <w:bCs/>
              </w:rPr>
              <w:t>Quantitative description/ Data</w:t>
            </w:r>
          </w:p>
        </w:tc>
      </w:tr>
      <w:tr w:rsidR="00641F03" w14:paraId="5E7B93A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0E5198" w14:textId="77777777" w:rsidR="00641F03" w:rsidRDefault="00641F03">
            <w:pPr>
              <w:spacing w:after="0"/>
            </w:pPr>
            <w:r w:rsidRPr="263AF6BA">
              <w:rPr>
                <w:rFonts w:ascii="Arial" w:eastAsia="Arial" w:hAnsi="Arial" w:cs="Arial"/>
                <w:b/>
                <w:bCs/>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85D05E3"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3B7D538" w14:textId="77777777" w:rsidR="00641F03" w:rsidRDefault="00641F03">
            <w:pPr>
              <w:spacing w:after="0"/>
            </w:pPr>
            <w:r w:rsidRPr="263AF6BA">
              <w:rPr>
                <w:rFonts w:ascii="Arial" w:eastAsia="Arial" w:hAnsi="Arial" w:cs="Arial"/>
              </w:rPr>
              <w:t xml:space="preserve"> </w:t>
            </w:r>
          </w:p>
        </w:tc>
      </w:tr>
      <w:tr w:rsidR="00641F03" w14:paraId="742B2C0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5DBF3AA" w14:textId="77777777" w:rsidR="00641F03" w:rsidRDefault="00641F03">
            <w:pPr>
              <w:spacing w:after="0"/>
            </w:pPr>
            <w:r w:rsidRPr="263AF6BA">
              <w:rPr>
                <w:rFonts w:ascii="Arial" w:eastAsia="Arial" w:hAnsi="Arial" w:cs="Arial"/>
                <w:b/>
                <w:bCs/>
              </w:rPr>
              <w:t>Compliance costs:</w:t>
            </w:r>
          </w:p>
          <w:p w14:paraId="221F889E" w14:textId="77777777" w:rsidR="00641F03" w:rsidRDefault="00641F03">
            <w:pPr>
              <w:spacing w:after="0"/>
            </w:pPr>
            <w:r w:rsidRPr="263AF6BA">
              <w:rPr>
                <w:rFonts w:ascii="Arial" w:eastAsia="Arial" w:hAnsi="Arial" w:cs="Arial"/>
                <w:b/>
                <w:bCs/>
              </w:rPr>
              <w:t>- One-off</w:t>
            </w:r>
          </w:p>
          <w:p w14:paraId="2EC8D04B" w14:textId="77777777" w:rsidR="00641F03" w:rsidRDefault="00641F03">
            <w:pPr>
              <w:spacing w:after="0"/>
            </w:pPr>
            <w:r w:rsidRPr="263AF6BA">
              <w:rPr>
                <w:rFonts w:ascii="Arial" w:eastAsia="Arial" w:hAnsi="Arial" w:cs="Arial"/>
                <w:b/>
                <w:bCs/>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8EB9E3E"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2297ED" w14:textId="77777777" w:rsidR="00641F03" w:rsidRDefault="00641F03">
            <w:pPr>
              <w:spacing w:after="0"/>
            </w:pPr>
            <w:r w:rsidRPr="263AF6BA">
              <w:rPr>
                <w:rFonts w:ascii="Arial" w:eastAsia="Arial" w:hAnsi="Arial" w:cs="Arial"/>
              </w:rPr>
              <w:t xml:space="preserve"> </w:t>
            </w:r>
          </w:p>
        </w:tc>
      </w:tr>
      <w:tr w:rsidR="00641F03" w14:paraId="5A027AF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745B71B" w14:textId="77777777" w:rsidR="00641F03" w:rsidRDefault="00641F03">
            <w:pPr>
              <w:spacing w:after="0"/>
            </w:pPr>
            <w:r w:rsidRPr="263AF6BA">
              <w:rPr>
                <w:rFonts w:ascii="Arial" w:eastAsia="Arial" w:hAnsi="Arial" w:cs="Arial"/>
                <w:b/>
                <w:bCs/>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88E4C45"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10B527" w14:textId="77777777" w:rsidR="00641F03" w:rsidRDefault="00641F03">
            <w:pPr>
              <w:spacing w:after="0"/>
            </w:pPr>
            <w:r w:rsidRPr="263AF6BA">
              <w:rPr>
                <w:rFonts w:ascii="Arial" w:eastAsia="Arial" w:hAnsi="Arial" w:cs="Arial"/>
              </w:rPr>
              <w:t xml:space="preserve"> </w:t>
            </w:r>
          </w:p>
        </w:tc>
      </w:tr>
      <w:tr w:rsidR="00641F03" w14:paraId="68732E71"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C3397B1" w14:textId="77777777" w:rsidR="00641F03" w:rsidRDefault="00641F03">
            <w:pPr>
              <w:spacing w:after="0"/>
            </w:pPr>
            <w:r w:rsidRPr="263AF6BA">
              <w:rPr>
                <w:rFonts w:ascii="Arial" w:eastAsia="Arial" w:hAnsi="Arial" w:cs="Arial"/>
                <w:b/>
                <w:bCs/>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24F2BDB" w14:textId="77777777" w:rsidR="00641F03" w:rsidRDefault="00641F03">
            <w:pPr>
              <w:spacing w:after="0"/>
            </w:pPr>
            <w:r w:rsidRPr="263AF6BA">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2524022" w14:textId="77777777" w:rsidR="00641F03" w:rsidRDefault="00641F03">
            <w:pPr>
              <w:spacing w:after="0"/>
              <w:rPr>
                <w:rFonts w:ascii="Arial" w:eastAsia="Arial" w:hAnsi="Arial" w:cs="Arial"/>
              </w:rPr>
            </w:pPr>
          </w:p>
        </w:tc>
      </w:tr>
    </w:tbl>
    <w:p w14:paraId="44081A5B" w14:textId="77777777" w:rsidR="00641F03" w:rsidRPr="00641F03" w:rsidRDefault="00641F03" w:rsidP="00641F03"/>
    <w:p w14:paraId="139657FA" w14:textId="4558F124" w:rsidR="00641F03" w:rsidRDefault="00641F03" w:rsidP="00641F03">
      <w:r>
        <w:t>&lt;ESMA_QUESTION</w:t>
      </w:r>
      <w:r w:rsidR="00C62B79">
        <w:t>_SETD_</w:t>
      </w:r>
      <w:r>
        <w:t>9&gt;</w:t>
      </w:r>
    </w:p>
    <w:p w14:paraId="09B9E020" w14:textId="77777777" w:rsidR="00641F03" w:rsidRDefault="00641F03" w:rsidP="00641F03">
      <w:permStart w:id="350045915" w:edGrp="everyone"/>
      <w:r>
        <w:t>TYPE YOUR TEXT HERE</w:t>
      </w:r>
    </w:p>
    <w:permEnd w:id="350045915"/>
    <w:p w14:paraId="3AD7D7FC" w14:textId="0F87E1E9" w:rsidR="00641F03" w:rsidRDefault="00641F03" w:rsidP="00641F03">
      <w:r>
        <w:t>&lt;ESMA_QUESTION</w:t>
      </w:r>
      <w:r w:rsidR="00C62B79">
        <w:t>_SETD_</w:t>
      </w:r>
      <w:r>
        <w:t>9&gt;</w:t>
      </w:r>
    </w:p>
    <w:p w14:paraId="71BBA602" w14:textId="77777777" w:rsidR="00641F03" w:rsidRDefault="00641F03" w:rsidP="00DB2FD6"/>
    <w:p w14:paraId="6D7668DD" w14:textId="77777777" w:rsidR="00DB2FD6" w:rsidRDefault="00DB2FD6" w:rsidP="00DB2FD6">
      <w:pPr>
        <w:pStyle w:val="Questionstyle"/>
        <w:numPr>
          <w:ilvl w:val="0"/>
          <w:numId w:val="14"/>
        </w:numPr>
        <w:tabs>
          <w:tab w:val="clear" w:pos="567"/>
        </w:tabs>
        <w:spacing w:after="240" w:line="256" w:lineRule="auto"/>
        <w:ind w:left="851" w:hanging="851"/>
      </w:pPr>
      <w:r>
        <w:lastRenderedPageBreak/>
        <w:t>Do you have other suggestions regarding circumstances in which operations are not considered as trading? Please justify your answer and provide examples and data where available.</w:t>
      </w:r>
    </w:p>
    <w:p w14:paraId="72A1E36A" w14:textId="71563500" w:rsidR="00DB2FD6" w:rsidRDefault="00DB2FD6" w:rsidP="00DB2FD6">
      <w:r>
        <w:t>&lt;ESMA_QUESTION</w:t>
      </w:r>
      <w:r w:rsidR="00C62B79">
        <w:t>_SETD_</w:t>
      </w:r>
      <w:r>
        <w:t>10&gt;</w:t>
      </w:r>
    </w:p>
    <w:p w14:paraId="479E4089" w14:textId="77777777" w:rsidR="00DB2FD6" w:rsidRDefault="00DB2FD6" w:rsidP="00DB2FD6">
      <w:permStart w:id="809982355" w:edGrp="everyone"/>
      <w:r>
        <w:t>TYPE YOUR TEXT HERE</w:t>
      </w:r>
    </w:p>
    <w:permEnd w:id="809982355"/>
    <w:p w14:paraId="1D1E9852" w14:textId="0A0B74BA" w:rsidR="00DB2FD6" w:rsidRDefault="00DB2FD6" w:rsidP="00DB2FD6">
      <w:r>
        <w:t>&lt;ESMA_QUESTION</w:t>
      </w:r>
      <w:r w:rsidR="00C62B79">
        <w:t>_SETD_</w:t>
      </w:r>
      <w:r>
        <w:t>10&gt;</w:t>
      </w:r>
    </w:p>
    <w:p w14:paraId="39C63F61" w14:textId="77777777" w:rsidR="00DB2FD6" w:rsidRDefault="00DB2FD6" w:rsidP="00DB2FD6"/>
    <w:p w14:paraId="057A51EB" w14:textId="77777777" w:rsidR="00DB2FD6" w:rsidRDefault="00DB2FD6" w:rsidP="00DB2FD6">
      <w:pPr>
        <w:pStyle w:val="Questionstyle"/>
        <w:numPr>
          <w:ilvl w:val="0"/>
          <w:numId w:val="14"/>
        </w:numPr>
        <w:tabs>
          <w:tab w:val="clear" w:pos="567"/>
        </w:tabs>
        <w:spacing w:after="240" w:line="256" w:lineRule="auto"/>
        <w:ind w:left="851" w:hanging="851"/>
      </w:pPr>
      <w:r>
        <w:t xml:space="preserve">If you have answered yes to the previous question,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tbl>
      <w:tblPr>
        <w:tblStyle w:val="TableGrid"/>
        <w:tblW w:w="0" w:type="auto"/>
        <w:tblLayout w:type="fixed"/>
        <w:tblLook w:val="04A0" w:firstRow="1" w:lastRow="0" w:firstColumn="1" w:lastColumn="0" w:noHBand="0" w:noVBand="1"/>
      </w:tblPr>
      <w:tblGrid>
        <w:gridCol w:w="2580"/>
        <w:gridCol w:w="3060"/>
        <w:gridCol w:w="3420"/>
      </w:tblGrid>
      <w:tr w:rsidR="00641F03" w14:paraId="26BD535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4C4D17" w14:textId="77777777" w:rsidR="00641F03" w:rsidRDefault="00641F03">
            <w:pPr>
              <w:spacing w:after="0"/>
              <w:jc w:val="left"/>
            </w:pPr>
            <w:r w:rsidRPr="4C521700">
              <w:rPr>
                <w:rFonts w:ascii="Arial" w:eastAsia="Arial" w:hAnsi="Arial" w:cs="Arial"/>
                <w:b/>
              </w:rPr>
              <w:t xml:space="preserve">Respondent’s proposal </w:t>
            </w:r>
            <w:r w:rsidRPr="4C521700">
              <w:rPr>
                <w:rFonts w:ascii="Arial" w:eastAsia="Arial" w:hAnsi="Arial" w:cs="Arial"/>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57362DBE" w14:textId="77777777" w:rsidR="00641F03" w:rsidRDefault="00641F03">
            <w:pPr>
              <w:spacing w:after="0"/>
            </w:pPr>
            <w:r w:rsidRPr="4C521700">
              <w:rPr>
                <w:rFonts w:ascii="Arial" w:eastAsia="Arial" w:hAnsi="Arial" w:cs="Arial"/>
              </w:rPr>
              <w:t xml:space="preserve"> </w:t>
            </w:r>
          </w:p>
          <w:p w14:paraId="5485A950" w14:textId="77777777" w:rsidR="00641F03" w:rsidRDefault="00641F03">
            <w:pPr>
              <w:spacing w:after="0"/>
            </w:pPr>
            <w:r w:rsidRPr="4C521700">
              <w:rPr>
                <w:rFonts w:ascii="Arial" w:eastAsia="Arial" w:hAnsi="Arial" w:cs="Arial"/>
              </w:rPr>
              <w:t xml:space="preserve"> </w:t>
            </w:r>
          </w:p>
        </w:tc>
      </w:tr>
      <w:tr w:rsidR="00641F03" w14:paraId="16F379D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833961C" w14:textId="77777777" w:rsidR="00641F03" w:rsidRDefault="00641F03">
            <w:pPr>
              <w:spacing w:after="0"/>
            </w:pPr>
            <w:r w:rsidRPr="4C521700">
              <w:rPr>
                <w:rFonts w:ascii="Arial" w:eastAsia="Arial" w:hAnsi="Arial" w:cs="Arial"/>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E129805" w14:textId="77777777" w:rsidR="00641F03" w:rsidRDefault="00641F03">
            <w:pPr>
              <w:spacing w:after="0"/>
            </w:pPr>
            <w:r w:rsidRPr="4C521700">
              <w:rPr>
                <w:rFonts w:ascii="Arial" w:eastAsia="Arial" w:hAnsi="Arial" w:cs="Arial"/>
                <w:b/>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A5EEE94" w14:textId="77777777" w:rsidR="00641F03" w:rsidRDefault="00641F03">
            <w:pPr>
              <w:spacing w:after="0"/>
            </w:pPr>
            <w:r w:rsidRPr="4C521700">
              <w:rPr>
                <w:rFonts w:ascii="Arial" w:eastAsia="Arial" w:hAnsi="Arial" w:cs="Arial"/>
                <w:b/>
              </w:rPr>
              <w:t>Quantitative description/ Data</w:t>
            </w:r>
          </w:p>
        </w:tc>
      </w:tr>
      <w:tr w:rsidR="00641F03" w14:paraId="121D26CB"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96BB73" w14:textId="77777777" w:rsidR="00641F03" w:rsidRDefault="00641F03">
            <w:pPr>
              <w:spacing w:after="0"/>
            </w:pPr>
            <w:r w:rsidRPr="4C521700">
              <w:rPr>
                <w:rFonts w:ascii="Arial" w:eastAsia="Arial" w:hAnsi="Arial" w:cs="Arial"/>
                <w:b/>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2A1EC0A"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8E91D7E" w14:textId="77777777" w:rsidR="00641F03" w:rsidRDefault="00641F03">
            <w:pPr>
              <w:spacing w:after="0"/>
            </w:pPr>
            <w:r w:rsidRPr="4C521700">
              <w:rPr>
                <w:rFonts w:ascii="Arial" w:eastAsia="Arial" w:hAnsi="Arial" w:cs="Arial"/>
              </w:rPr>
              <w:t xml:space="preserve"> </w:t>
            </w:r>
          </w:p>
        </w:tc>
      </w:tr>
      <w:tr w:rsidR="00641F03" w14:paraId="7C49620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366002F" w14:textId="77777777" w:rsidR="00641F03" w:rsidRDefault="00641F03">
            <w:pPr>
              <w:spacing w:after="0"/>
            </w:pPr>
            <w:r w:rsidRPr="4C521700">
              <w:rPr>
                <w:rFonts w:ascii="Arial" w:eastAsia="Arial" w:hAnsi="Arial" w:cs="Arial"/>
                <w:b/>
              </w:rPr>
              <w:t>Compliance costs:</w:t>
            </w:r>
          </w:p>
          <w:p w14:paraId="7B21B4A8" w14:textId="77777777" w:rsidR="00641F03" w:rsidRDefault="00641F03">
            <w:pPr>
              <w:spacing w:after="0"/>
            </w:pPr>
            <w:r w:rsidRPr="4C521700">
              <w:rPr>
                <w:rFonts w:ascii="Arial" w:eastAsia="Arial" w:hAnsi="Arial" w:cs="Arial"/>
                <w:b/>
              </w:rPr>
              <w:t>- One-off</w:t>
            </w:r>
          </w:p>
          <w:p w14:paraId="571C89F7" w14:textId="77777777" w:rsidR="00641F03" w:rsidRDefault="00641F03">
            <w:pPr>
              <w:spacing w:after="0"/>
            </w:pPr>
            <w:r w:rsidRPr="4C521700">
              <w:rPr>
                <w:rFonts w:ascii="Arial" w:eastAsia="Arial" w:hAnsi="Arial" w:cs="Arial"/>
                <w:b/>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CE5A929"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978155" w14:textId="77777777" w:rsidR="00641F03" w:rsidRDefault="00641F03">
            <w:pPr>
              <w:spacing w:after="0"/>
            </w:pPr>
            <w:r w:rsidRPr="4C521700">
              <w:rPr>
                <w:rFonts w:ascii="Arial" w:eastAsia="Arial" w:hAnsi="Arial" w:cs="Arial"/>
              </w:rPr>
              <w:t xml:space="preserve"> </w:t>
            </w:r>
          </w:p>
        </w:tc>
      </w:tr>
      <w:tr w:rsidR="00641F03" w14:paraId="792118C3"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642CA0A" w14:textId="77777777" w:rsidR="00641F03" w:rsidRDefault="00641F03">
            <w:pPr>
              <w:spacing w:after="0"/>
            </w:pPr>
            <w:r w:rsidRPr="4C521700">
              <w:rPr>
                <w:rFonts w:ascii="Arial" w:eastAsia="Arial" w:hAnsi="Arial" w:cs="Arial"/>
                <w:b/>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B4DA24B"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C580E16" w14:textId="77777777" w:rsidR="00641F03" w:rsidRDefault="00641F03">
            <w:pPr>
              <w:spacing w:after="0"/>
            </w:pPr>
            <w:r w:rsidRPr="4C521700">
              <w:rPr>
                <w:rFonts w:ascii="Arial" w:eastAsia="Arial" w:hAnsi="Arial" w:cs="Arial"/>
              </w:rPr>
              <w:t xml:space="preserve"> </w:t>
            </w:r>
          </w:p>
        </w:tc>
      </w:tr>
      <w:tr w:rsidR="00641F03" w14:paraId="7F2BF5A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5BFE894" w14:textId="77777777" w:rsidR="00641F03" w:rsidRDefault="00641F03">
            <w:pPr>
              <w:spacing w:after="0"/>
            </w:pPr>
            <w:r w:rsidRPr="4C521700">
              <w:rPr>
                <w:rFonts w:ascii="Arial" w:eastAsia="Arial" w:hAnsi="Arial" w:cs="Arial"/>
                <w:b/>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E4A336F" w14:textId="77777777" w:rsidR="00641F03" w:rsidRDefault="00641F03">
            <w:pPr>
              <w:spacing w:after="0"/>
            </w:pPr>
            <w:r w:rsidRPr="4C521700">
              <w:rPr>
                <w:rFonts w:ascii="Arial" w:eastAsia="Arial" w:hAnsi="Arial" w:cs="Arial"/>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A3EF9B" w14:textId="77777777" w:rsidR="00641F03" w:rsidRDefault="00641F03">
            <w:pPr>
              <w:spacing w:after="0"/>
              <w:rPr>
                <w:rFonts w:ascii="Arial" w:eastAsia="Arial" w:hAnsi="Arial" w:cs="Arial"/>
              </w:rPr>
            </w:pPr>
          </w:p>
        </w:tc>
      </w:tr>
    </w:tbl>
    <w:p w14:paraId="5BDD101F" w14:textId="77777777" w:rsidR="00641F03" w:rsidRDefault="00641F03" w:rsidP="00641F03"/>
    <w:p w14:paraId="3004C39A" w14:textId="62C17336" w:rsidR="00641F03" w:rsidRDefault="00641F03" w:rsidP="00641F03">
      <w:r>
        <w:t>&lt;ESMA_QUESTION</w:t>
      </w:r>
      <w:r w:rsidR="00C62B79">
        <w:t>_SETD_</w:t>
      </w:r>
      <w:r>
        <w:t>11&gt;</w:t>
      </w:r>
    </w:p>
    <w:p w14:paraId="41D0C190" w14:textId="77777777" w:rsidR="00641F03" w:rsidRDefault="00641F03" w:rsidP="00641F03">
      <w:permStart w:id="1413637038" w:edGrp="everyone"/>
      <w:r>
        <w:t>TYPE YOUR TEXT HERE</w:t>
      </w:r>
    </w:p>
    <w:permEnd w:id="1413637038"/>
    <w:p w14:paraId="009E8A42" w14:textId="373027D5" w:rsidR="00641F03" w:rsidRDefault="00641F03" w:rsidP="00641F03">
      <w:r>
        <w:t>&lt;ESMA_QUESTION</w:t>
      </w:r>
      <w:r w:rsidR="00C62B79">
        <w:t>_SETD_</w:t>
      </w:r>
      <w:r>
        <w:t>11&gt;</w:t>
      </w:r>
    </w:p>
    <w:p w14:paraId="0F1E7D55" w14:textId="77777777" w:rsidR="00DB2FD6" w:rsidRDefault="00DB2FD6" w:rsidP="00DB2FD6"/>
    <w:p w14:paraId="1FBAD0BD" w14:textId="77777777" w:rsidR="00DB2FD6" w:rsidRDefault="00DB2FD6" w:rsidP="00DB2FD6">
      <w:pPr>
        <w:pStyle w:val="Questionstyle"/>
        <w:numPr>
          <w:ilvl w:val="0"/>
          <w:numId w:val="14"/>
        </w:numPr>
        <w:tabs>
          <w:tab w:val="clear" w:pos="567"/>
        </w:tabs>
        <w:spacing w:after="240" w:line="256" w:lineRule="auto"/>
        <w:ind w:left="851" w:hanging="851"/>
      </w:pPr>
      <w:r>
        <w:t>Do any of the exemption proposed above breaks the immunization principle? Please provide arguments.</w:t>
      </w:r>
    </w:p>
    <w:p w14:paraId="5CE6B89A" w14:textId="16B54E1C" w:rsidR="00DB2FD6" w:rsidRDefault="00DB2FD6" w:rsidP="00DB2FD6">
      <w:r>
        <w:t>&lt;ESMA_QUESTION</w:t>
      </w:r>
      <w:r w:rsidR="00C62B79">
        <w:t>_SETD_</w:t>
      </w:r>
      <w:r>
        <w:t>12&gt;</w:t>
      </w:r>
    </w:p>
    <w:p w14:paraId="1A44D2E6" w14:textId="77777777" w:rsidR="00DB2FD6" w:rsidRDefault="00DB2FD6" w:rsidP="00DB2FD6">
      <w:permStart w:id="1552639028" w:edGrp="everyone"/>
      <w:r>
        <w:lastRenderedPageBreak/>
        <w:t>TYPE YOUR TEXT HERE</w:t>
      </w:r>
    </w:p>
    <w:permEnd w:id="1552639028"/>
    <w:p w14:paraId="5D5B8B0F" w14:textId="54E08DD6" w:rsidR="00DB2FD6" w:rsidRDefault="00DB2FD6" w:rsidP="00DB2FD6">
      <w:r>
        <w:t>&lt;ESMA_QUESTION</w:t>
      </w:r>
      <w:r w:rsidR="00C62B79">
        <w:t>_SETD_</w:t>
      </w:r>
      <w:r>
        <w:t>12&gt;</w:t>
      </w:r>
    </w:p>
    <w:p w14:paraId="1BF29F8F" w14:textId="77777777" w:rsidR="00DB2FD6" w:rsidRDefault="00DB2FD6" w:rsidP="00DB2FD6"/>
    <w:p w14:paraId="45DFF403" w14:textId="77777777" w:rsidR="00DB2FD6" w:rsidRDefault="00DB2FD6" w:rsidP="00DB2FD6">
      <w:pPr>
        <w:pStyle w:val="Questionstyle"/>
        <w:numPr>
          <w:ilvl w:val="0"/>
          <w:numId w:val="14"/>
        </w:numPr>
        <w:tabs>
          <w:tab w:val="clear" w:pos="567"/>
        </w:tabs>
        <w:spacing w:after="240" w:line="256" w:lineRule="auto"/>
        <w:ind w:left="851" w:hanging="851"/>
      </w:pPr>
      <w:r>
        <w:t>Which of the exemptions proposed above do you think can be filtered out before penalties are applied in an automated way? And which one can only be exempted ex-post, as part of the already existing appeal mechanism at CSDs?</w:t>
      </w:r>
    </w:p>
    <w:p w14:paraId="2CA373FC" w14:textId="77777777" w:rsidR="00641F03" w:rsidRPr="005A33DE" w:rsidRDefault="00641F03" w:rsidP="00641F03">
      <w:pPr>
        <w:pStyle w:val="para"/>
        <w:ind w:left="851" w:firstLine="0"/>
        <w:rPr>
          <w:b/>
        </w:rPr>
      </w:pPr>
      <w:r w:rsidRPr="005A33DE">
        <w:rPr>
          <w:b/>
        </w:rPr>
        <w:t>Please provide details regarding the cost for ex-ante filtering compared to ex-post exemption via the appeal mechanism.</w:t>
      </w:r>
    </w:p>
    <w:p w14:paraId="239F2D8E" w14:textId="77777777" w:rsidR="00641F03" w:rsidRPr="00641F03" w:rsidRDefault="00641F03" w:rsidP="00641F03"/>
    <w:p w14:paraId="3BA0E05F" w14:textId="454273DA" w:rsidR="00DB2FD6" w:rsidRDefault="00DB2FD6" w:rsidP="00DB2FD6">
      <w:r>
        <w:t>&lt;ESMA_QUESTION</w:t>
      </w:r>
      <w:r w:rsidR="00C62B79">
        <w:t>_SETD_</w:t>
      </w:r>
      <w:r>
        <w:t>13&gt;</w:t>
      </w:r>
    </w:p>
    <w:p w14:paraId="2D7D0E32" w14:textId="77777777" w:rsidR="003F35A1" w:rsidRPr="004E1D6B" w:rsidRDefault="003F35A1" w:rsidP="003F35A1">
      <w:pPr>
        <w:pStyle w:val="NormalWeb"/>
        <w:spacing w:before="240" w:beforeAutospacing="0" w:after="240" w:afterAutospacing="0" w:line="276" w:lineRule="auto"/>
        <w:jc w:val="both"/>
        <w:rPr>
          <w:rFonts w:ascii="Arial" w:hAnsi="Arial"/>
          <w:lang w:val="en-GB"/>
        </w:rPr>
      </w:pPr>
      <w:permStart w:id="672795755" w:edGrp="everyone"/>
      <w:r w:rsidRPr="004E1D6B">
        <w:rPr>
          <w:rFonts w:ascii="Arial" w:hAnsi="Arial"/>
          <w:lang w:val="en-GB"/>
        </w:rPr>
        <w:t>An appeal system at a CSD level (ex-post) does not work as a filtering mechanism and should not be chosen as part of a systematic exemption process. Appeals should only be used for true CSD appeals.</w:t>
      </w:r>
    </w:p>
    <w:p w14:paraId="31965E0B" w14:textId="77777777" w:rsidR="003F35A1" w:rsidRPr="004E1D6B" w:rsidRDefault="003F35A1" w:rsidP="003F35A1">
      <w:pPr>
        <w:pStyle w:val="NormalWeb"/>
        <w:spacing w:before="240" w:beforeAutospacing="0" w:after="240" w:afterAutospacing="0" w:line="276" w:lineRule="auto"/>
        <w:jc w:val="both"/>
        <w:rPr>
          <w:rFonts w:ascii="Arial" w:hAnsi="Arial"/>
          <w:lang w:val="en-GB"/>
        </w:rPr>
      </w:pPr>
      <w:r w:rsidRPr="004E1D6B">
        <w:rPr>
          <w:rFonts w:ascii="Arial" w:hAnsi="Arial"/>
          <w:lang w:val="en-GB"/>
        </w:rPr>
        <w:t xml:space="preserve">For investment managers and their clients, they will hold their securities at a custodian, which is then sometimes further delegated to a sub-custodian for the ultimate holding at the CSD. This means that if an investment manager or their client need to appeal a cash penalty, they will need to appeal to the custodian who may then have to appeal to another sub-custodian before this is sent on to the CSD. Given CSDR will not dictate how the appeals process will work at a custodian/sub-custodian level, or even in CSD standardisation, this would create a very large additional operational burden. </w:t>
      </w:r>
    </w:p>
    <w:p w14:paraId="70A2A994" w14:textId="77777777" w:rsidR="003F35A1" w:rsidRPr="004E1D6B" w:rsidRDefault="003F35A1" w:rsidP="003F35A1">
      <w:pPr>
        <w:pStyle w:val="NormalWeb"/>
        <w:spacing w:before="240" w:beforeAutospacing="0" w:after="240" w:afterAutospacing="0" w:line="276" w:lineRule="auto"/>
        <w:jc w:val="both"/>
        <w:rPr>
          <w:rFonts w:ascii="Arial" w:hAnsi="Arial"/>
          <w:lang w:val="en-GB"/>
        </w:rPr>
      </w:pPr>
      <w:r w:rsidRPr="004E1D6B">
        <w:rPr>
          <w:rFonts w:ascii="Arial" w:hAnsi="Arial"/>
          <w:lang w:val="en-GB"/>
        </w:rPr>
        <w:t>A further factor is that some custodians, prime brokers and counterparts will apply a “de-minimis” at which they will accept claims for incorrectly paid cash penalties or to investigate further. This is commonly set at EUR 500 in line with guidelines produced by AFME and adopted by the wider industry but can commonly be greater. If these exemptions are applied through a CSD appeals model, some smaller entities who act through these entities may be unable to make CSD appeals as they must act through custodians who will not allow for appeals in line with the adopted de-minimis.</w:t>
      </w:r>
    </w:p>
    <w:p w14:paraId="2B508DF3" w14:textId="77777777" w:rsidR="003F35A1" w:rsidRPr="004E1D6B" w:rsidRDefault="003F35A1" w:rsidP="003F35A1">
      <w:pPr>
        <w:pStyle w:val="NormalWeb"/>
        <w:spacing w:before="240" w:beforeAutospacing="0" w:after="240" w:afterAutospacing="0" w:line="276" w:lineRule="auto"/>
        <w:jc w:val="both"/>
        <w:rPr>
          <w:rFonts w:ascii="Arial" w:hAnsi="Arial"/>
          <w:lang w:val="en-GB"/>
        </w:rPr>
      </w:pPr>
      <w:r w:rsidRPr="004E1D6B">
        <w:rPr>
          <w:rFonts w:ascii="Arial" w:hAnsi="Arial"/>
          <w:lang w:val="en-GB"/>
        </w:rPr>
        <w:t>We strongly believe that any exemptions must be applied as ex-ante filtering and that ex-post exemptions through an appeals process will merely make the cash penalty system more complicated and incur additional costs. The current challenge with cash penalties, whether credits or debits, are that the operational cost of performing any manual claim or reimbursement can often be greater than the value of the penalty itself.</w:t>
      </w:r>
    </w:p>
    <w:permEnd w:id="672795755"/>
    <w:p w14:paraId="2DDA03E8" w14:textId="79ADC3D6" w:rsidR="00DB2FD6" w:rsidRDefault="00DB2FD6" w:rsidP="00DB2FD6">
      <w:r>
        <w:t>&lt;ESMA_QUESTION</w:t>
      </w:r>
      <w:r w:rsidR="00C62B79">
        <w:t>_SETD_</w:t>
      </w:r>
      <w:r>
        <w:t>13&gt;</w:t>
      </w:r>
    </w:p>
    <w:p w14:paraId="1FD4A371" w14:textId="77777777" w:rsidR="00DB2FD6" w:rsidRDefault="00DB2FD6" w:rsidP="00DB2FD6"/>
    <w:p w14:paraId="3B8ED674" w14:textId="3D7DE31F" w:rsidR="00DB2FD6" w:rsidRDefault="00DB2FD6" w:rsidP="00DB2FD6">
      <w:pPr>
        <w:pStyle w:val="Questionstyle"/>
        <w:numPr>
          <w:ilvl w:val="0"/>
          <w:numId w:val="14"/>
        </w:numPr>
        <w:tabs>
          <w:tab w:val="clear" w:pos="567"/>
        </w:tabs>
        <w:spacing w:after="240" w:line="256" w:lineRule="auto"/>
        <w:ind w:left="851" w:hanging="851"/>
      </w:pPr>
      <w:r>
        <w:lastRenderedPageBreak/>
        <w:t>For exemptions that can be filtered out in advance, do you think that a CSD would prefer to implement this filter or not? Also considering the very large number of appeals they might have to deal with and also the costs it will entail.</w:t>
      </w:r>
    </w:p>
    <w:p w14:paraId="71C60704" w14:textId="771744B7" w:rsidR="00DB2FD6" w:rsidRDefault="00DB2FD6" w:rsidP="00DB2FD6">
      <w:r>
        <w:t>&lt;ESMA_QUESTION</w:t>
      </w:r>
      <w:r w:rsidR="00C62B79">
        <w:t>_SETD_</w:t>
      </w:r>
      <w:r>
        <w:t>14&gt;</w:t>
      </w:r>
    </w:p>
    <w:p w14:paraId="55080D5A" w14:textId="77777777" w:rsidR="00DB2FD6" w:rsidRDefault="00DB2FD6" w:rsidP="00DB2FD6">
      <w:permStart w:id="485633781" w:edGrp="everyone"/>
      <w:r>
        <w:t>TYPE YOUR TEXT HERE</w:t>
      </w:r>
    </w:p>
    <w:permEnd w:id="485633781"/>
    <w:p w14:paraId="30F51AED" w14:textId="611AA4FB" w:rsidR="00DB2FD6" w:rsidRDefault="00DB2FD6" w:rsidP="00DB2FD6">
      <w:r>
        <w:t>&lt;ESMA_QUESTION</w:t>
      </w:r>
      <w:r w:rsidR="00C62B79">
        <w:t>_SETD_</w:t>
      </w:r>
      <w:r>
        <w:t>14&gt;</w:t>
      </w:r>
    </w:p>
    <w:p w14:paraId="4616B8C9" w14:textId="77777777" w:rsidR="00DB2FD6" w:rsidRDefault="00DB2FD6" w:rsidP="00DB2FD6"/>
    <w:p w14:paraId="70BBC3D2" w14:textId="77777777" w:rsidR="00DB2FD6" w:rsidRDefault="00DB2FD6" w:rsidP="00DB2FD6">
      <w:pPr>
        <w:pStyle w:val="Questionstyle"/>
        <w:numPr>
          <w:ilvl w:val="0"/>
          <w:numId w:val="14"/>
        </w:numPr>
        <w:tabs>
          <w:tab w:val="clear" w:pos="567"/>
        </w:tabs>
        <w:spacing w:after="240" w:line="256" w:lineRule="auto"/>
        <w:ind w:left="851" w:hanging="851"/>
      </w:pPr>
      <w:r>
        <w:t>Which transaction types based on the codes allowed by T2S (or potentially other codes such as ISO transaction codes) should be exempted from settlement discipline measures? Please provide the codes, their definition and arguments to justify the exemption.</w:t>
      </w:r>
    </w:p>
    <w:p w14:paraId="6E543018" w14:textId="41253EAB" w:rsidR="00DB2FD6" w:rsidRDefault="00DB2FD6" w:rsidP="00DB2FD6">
      <w:r>
        <w:t>&lt;ESMA_QUESTION</w:t>
      </w:r>
      <w:r w:rsidR="00C62B79">
        <w:t>_SETD_</w:t>
      </w:r>
      <w:r>
        <w:t>15&gt;</w:t>
      </w:r>
    </w:p>
    <w:p w14:paraId="2EC5FCA2" w14:textId="77777777" w:rsidR="00DB2FD6" w:rsidRDefault="00DB2FD6" w:rsidP="00DB2FD6">
      <w:permStart w:id="376904252" w:edGrp="everyone"/>
      <w:r>
        <w:t>TYPE YOUR TEXT HERE</w:t>
      </w:r>
    </w:p>
    <w:permEnd w:id="376904252"/>
    <w:p w14:paraId="7C79ACB0" w14:textId="1492B8A3" w:rsidR="00DB2FD6" w:rsidRDefault="00DB2FD6" w:rsidP="00DB2FD6">
      <w:r>
        <w:t>&lt;ESMA_QUESTION</w:t>
      </w:r>
      <w:r w:rsidR="00C62B79">
        <w:t>_SETD_</w:t>
      </w:r>
      <w:r>
        <w:t>15&gt;</w:t>
      </w: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91270" w14:textId="77777777" w:rsidR="009E21E6" w:rsidRDefault="009E21E6" w:rsidP="007E7997">
      <w:pPr>
        <w:spacing w:line="240" w:lineRule="auto"/>
      </w:pPr>
      <w:r>
        <w:separator/>
      </w:r>
    </w:p>
  </w:endnote>
  <w:endnote w:type="continuationSeparator" w:id="0">
    <w:p w14:paraId="2D917568" w14:textId="77777777" w:rsidR="009E21E6" w:rsidRDefault="009E21E6" w:rsidP="007E7997">
      <w:pPr>
        <w:spacing w:line="240" w:lineRule="auto"/>
      </w:pPr>
      <w:r>
        <w:continuationSeparator/>
      </w:r>
    </w:p>
  </w:endnote>
  <w:endnote w:type="continuationNotice" w:id="1">
    <w:p w14:paraId="20BFCA00" w14:textId="77777777" w:rsidR="009E21E6" w:rsidRDefault="009E2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84DDA" w14:textId="77777777" w:rsidR="009E21E6" w:rsidRDefault="009E21E6" w:rsidP="007E7997">
      <w:pPr>
        <w:spacing w:line="240" w:lineRule="auto"/>
      </w:pPr>
      <w:r>
        <w:separator/>
      </w:r>
    </w:p>
  </w:footnote>
  <w:footnote w:type="continuationSeparator" w:id="0">
    <w:p w14:paraId="057EF122" w14:textId="77777777" w:rsidR="009E21E6" w:rsidRDefault="009E21E6" w:rsidP="007E7997">
      <w:pPr>
        <w:spacing w:line="240" w:lineRule="auto"/>
      </w:pPr>
      <w:r>
        <w:continuationSeparator/>
      </w:r>
    </w:p>
  </w:footnote>
  <w:footnote w:type="continuationNotice" w:id="1">
    <w:p w14:paraId="6CF5E7D5" w14:textId="77777777" w:rsidR="009E21E6" w:rsidRDefault="009E21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07BF9D54" w:rsidR="00D77369" w:rsidRPr="00DB2FD6" w:rsidRDefault="00D77369" w:rsidP="008858FE">
    <w:pPr>
      <w:pStyle w:val="Header"/>
      <w:rPr>
        <w:bCs/>
        <w:caps/>
        <w:color w:val="FF0000" w:themeColor="accent6"/>
        <w:sz w:val="22"/>
        <w:highlight w:val="yellow"/>
      </w:rPr>
    </w:pPr>
    <w:r w:rsidRPr="00306F0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30ED5">
      <w:t>9</w:t>
    </w:r>
    <w:r w:rsidR="00306F0E">
      <w:t xml:space="preserve"> July</w:t>
    </w:r>
    <w:r w:rsidR="00EB238F" w:rsidRPr="002E135A">
      <w:t xml:space="preserve"> </w:t>
    </w:r>
    <w:r w:rsidR="002E135A" w:rsidRPr="002E135A">
      <w:t>2024</w:t>
    </w:r>
  </w:p>
  <w:p w14:paraId="48F2413B" w14:textId="129E2FB4" w:rsidR="004E5FF8" w:rsidRDefault="00C47686" w:rsidP="00C47686">
    <w:pPr>
      <w:jc w:val="right"/>
    </w:pPr>
    <w:r w:rsidRPr="00C47686">
      <w:rPr>
        <w:color w:val="001B4F" w:themeColor="text1" w:themeShade="80"/>
        <w:sz w:val="16"/>
      </w:rPr>
      <w:t>ESMA74-2119945925-2037</w:t>
    </w:r>
  </w:p>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D974852"/>
    <w:multiLevelType w:val="hybridMultilevel"/>
    <w:tmpl w:val="A71429A0"/>
    <w:lvl w:ilvl="0" w:tplc="981C0588">
      <w:start w:val="1"/>
      <w:numFmt w:val="decimal"/>
      <w:lvlText w:val="%1."/>
      <w:lvlJc w:val="left"/>
      <w:pPr>
        <w:ind w:left="1004" w:hanging="360"/>
      </w:pPr>
      <w:rPr>
        <w:rFonts w:hint="default"/>
      </w:r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4"/>
  </w:num>
  <w:num w:numId="3" w16cid:durableId="1675497260">
    <w:abstractNumId w:val="10"/>
  </w:num>
  <w:num w:numId="4" w16cid:durableId="1146706333">
    <w:abstractNumId w:val="3"/>
  </w:num>
  <w:num w:numId="5" w16cid:durableId="1502348752">
    <w:abstractNumId w:val="0"/>
  </w:num>
  <w:num w:numId="6" w16cid:durableId="1544101585">
    <w:abstractNumId w:val="6"/>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173076160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c4MWd7GchPiIx07J6t1bJDckJ/Jd6SBIShsTCUeeKGLX3Ksl8KLp6zCcB3sCoA7kAoZwPfU47jDhx56O70ILw==" w:salt="520Iaq93dGsaKeJmRPGEQ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C85"/>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5A1"/>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38DC"/>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D40FEDE9-BA76-4A41-986D-60FCFB09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 w:type="paragraph" w:styleId="NormalWeb">
    <w:name w:val="Normal (Web)"/>
    <w:basedOn w:val="Normal"/>
    <w:uiPriority w:val="99"/>
    <w:unhideWhenUsed/>
    <w:rsid w:val="003F35A1"/>
    <w:pPr>
      <w:spacing w:before="100" w:beforeAutospacing="1" w:after="100" w:afterAutospacing="1" w:line="240" w:lineRule="auto"/>
      <w:jc w:val="left"/>
    </w:pPr>
    <w:rPr>
      <w:rFonts w:ascii="Times New Roman" w:eastAsia="Times New Roman" w:hAnsi="Times New Roman" w:cs="Arial"/>
      <w:color w:val="auto"/>
      <w:sz w:val="20"/>
      <w:lang w:val="en-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cehold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2B2C85"/>
    <w:rsid w:val="0034145D"/>
    <w:rsid w:val="004E4CF9"/>
    <w:rsid w:val="005D66AB"/>
    <w:rsid w:val="006D3543"/>
    <w:rsid w:val="00813189"/>
    <w:rsid w:val="008222A0"/>
    <w:rsid w:val="00836D47"/>
    <w:rsid w:val="00993537"/>
    <w:rsid w:val="009B6B9C"/>
    <w:rsid w:val="00B22006"/>
    <w:rsid w:val="00B46CAE"/>
    <w:rsid w:val="00D40353"/>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353"/>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04436c-97e7-4ff5-ab8a-2aced667a8e8">
      <Value>6</Value>
      <Value>299</Value>
      <Value>282</Value>
      <Value>9</Value>
      <Value>296</Value>
    </TaxCatchAll>
    <_dlc_DocId xmlns="8d04436c-97e7-4ff5-ab8a-2aced667a8e8">UX3J3NH7HRHJ-167323429-347115</_dlc_DocId>
    <_dlc_DocIdUrl xmlns="8d04436c-97e7-4ff5-ab8a-2aced667a8e8">
      <Url>https://efama.sharepoint.com/sites/Data/_layouts/15/DocIdRedir.aspx?ID=UX3J3NH7HRHJ-167323429-347115</Url>
      <Description>UX3J3NH7HRHJ-167323429-347115</Description>
    </_dlc_DocIdUrl>
    <_dlc_DocIdPersistId xmlns="8d04436c-97e7-4ff5-ab8a-2aced667a8e8" xsi:nil="true"/>
    <SharedWithUsers xmlns="8d04436c-97e7-4ff5-ab8a-2aced667a8e8">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19ef4362-ebb2-43d2-99d3-7d30d020460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984E3E832593459483A65C6D41B012" ma:contentTypeVersion="15" ma:contentTypeDescription="Create a new document." ma:contentTypeScope="" ma:versionID="90c4ac713f861ed886a1766744311b80">
  <xsd:schema xmlns:xsd="http://www.w3.org/2001/XMLSchema" xmlns:xs="http://www.w3.org/2001/XMLSchema" xmlns:p="http://schemas.microsoft.com/office/2006/metadata/properties" xmlns:ns2="8d04436c-97e7-4ff5-ab8a-2aced667a8e8" xmlns:ns3="19ef4362-ebb2-43d2-99d3-7d30d0204601" targetNamespace="http://schemas.microsoft.com/office/2006/metadata/properties" ma:root="true" ma:fieldsID="b6ab21c959fd68ad83d8fc801fff6856" ns2:_="" ns3:_="">
    <xsd:import namespace="8d04436c-97e7-4ff5-ab8a-2aced667a8e8"/>
    <xsd:import namespace="19ef4362-ebb2-43d2-99d3-7d30d02046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4436c-97e7-4ff5-ab8a-2aced667a8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00e026c-922a-4cff-badf-f3eeb93394e9}" ma:internalName="TaxCatchAll" ma:showField="CatchAllData" ma:web="8d04436c-97e7-4ff5-ab8a-2aced667a8e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f4362-ebb2-43d2-99d3-7d30d02046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5ee7d-9196-4379-8658-44738156ffb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7858C-3128-45EF-AE36-4A7D702B3BF5}">
  <ds:schemaRefs>
    <ds:schemaRef ds:uri="http://purl.org/dc/elements/1.1/"/>
    <ds:schemaRef ds:uri="d6ee69ee-eb04-4cc4-8631-12658645af0f"/>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0fb0f98-34f9-4d57-9559-eb8efd17aa5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A4FA9403-15B0-43CF-9E11-2471CAED8059}"/>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2048</Words>
  <Characters>11679</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Isabelle Van Acker</cp:lastModifiedBy>
  <cp:revision>2</cp:revision>
  <cp:lastPrinted>2023-09-09T09:53:00Z</cp:lastPrinted>
  <dcterms:created xsi:type="dcterms:W3CDTF">2024-09-09T13:24:00Z</dcterms:created>
  <dcterms:modified xsi:type="dcterms:W3CDTF">2024-09-09T13:24:00Z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0x01010065984E3E832593459483A65C6D41B012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ddaae940-6a88-45c7-b726-a57d877370ba</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ies>
</file>