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01438AE1" w14:textId="2ED61AF3" w:rsidR="00563C1F" w:rsidRDefault="00EC6066" w:rsidP="00F72D28">
          <w:pPr>
            <w:pStyle w:val="Titel"/>
          </w:pPr>
          <w:r>
            <w:t xml:space="preserve">Reply </w:t>
          </w:r>
          <w:r w:rsidR="00DD03DC">
            <w:t>F</w:t>
          </w:r>
          <w:r>
            <w:t>orm</w:t>
          </w:r>
        </w:p>
        <w:p w14:paraId="031F2108" w14:textId="11D8325D" w:rsidR="007E7997" w:rsidRPr="00C01571" w:rsidRDefault="00D77369" w:rsidP="00D77369">
          <w:pPr>
            <w:pStyle w:val="Untertitel"/>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974629"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on </w:t>
          </w:r>
          <w:r w:rsidR="009E56D2" w:rsidRPr="00C01571">
            <w:rPr>
              <w:rFonts w:cs="Arial"/>
              <w:b/>
              <w:sz w:val="36"/>
              <w:szCs w:val="36"/>
            </w:rPr>
            <w:t>Technical Advice on</w:t>
          </w:r>
          <w:r w:rsidR="00DB2FD6">
            <w:rPr>
              <w:rFonts w:cs="Arial"/>
              <w:b/>
              <w:sz w:val="36"/>
              <w:szCs w:val="36"/>
            </w:rPr>
            <w:t xml:space="preserve"> the Scope of</w:t>
          </w:r>
          <w:r w:rsidR="009E56D2" w:rsidRPr="00C01571">
            <w:rPr>
              <w:rFonts w:cs="Arial"/>
              <w:b/>
              <w:sz w:val="36"/>
              <w:szCs w:val="36"/>
            </w:rPr>
            <w:t xml:space="preserve"> </w:t>
          </w:r>
          <w:r w:rsidR="00413D4F" w:rsidRPr="00C01571">
            <w:rPr>
              <w:rFonts w:cs="Arial"/>
              <w:b/>
              <w:sz w:val="36"/>
              <w:szCs w:val="36"/>
            </w:rPr>
            <w:t xml:space="preserve">CSDR </w:t>
          </w:r>
          <w:r w:rsidR="00DB2FD6">
            <w:rPr>
              <w:rFonts w:cs="Arial"/>
              <w:b/>
              <w:sz w:val="36"/>
              <w:szCs w:val="36"/>
            </w:rPr>
            <w:t>Settlement Discipline</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Untertitel"/>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Listenabsatz"/>
            <w:rPr>
              <w:lang w:val="en-GB"/>
            </w:rPr>
          </w:pPr>
          <w:r w:rsidRPr="00DB2FD6">
            <w:rPr>
              <w:lang w:val="en-GB"/>
            </w:rPr>
            <w:t>respond to the question stated;</w:t>
          </w:r>
        </w:p>
        <w:p w14:paraId="72FD40F6" w14:textId="77777777" w:rsidR="002533FC" w:rsidRPr="00DB2FD6" w:rsidRDefault="002533FC" w:rsidP="00EC6066">
          <w:pPr>
            <w:pStyle w:val="Listenabsatz"/>
            <w:rPr>
              <w:lang w:val="en-GB"/>
            </w:rPr>
          </w:pPr>
          <w:r w:rsidRPr="00DB2FD6">
            <w:rPr>
              <w:lang w:val="en-GB"/>
            </w:rPr>
            <w:t>indicate the specific question to which the comment relates;</w:t>
          </w:r>
        </w:p>
        <w:p w14:paraId="78B206B7" w14:textId="77777777" w:rsidR="002533FC" w:rsidRPr="00E13D25" w:rsidRDefault="002533FC" w:rsidP="00EC6066">
          <w:pPr>
            <w:pStyle w:val="Listenabsatz"/>
          </w:pPr>
          <w:r w:rsidRPr="00E13D25">
            <w:t>contain a clear rationale; and</w:t>
          </w:r>
        </w:p>
        <w:p w14:paraId="60B8834E" w14:textId="77777777" w:rsidR="002533FC" w:rsidRPr="00DB2FD6" w:rsidRDefault="002533FC" w:rsidP="00EC6066">
          <w:pPr>
            <w:pStyle w:val="Listenabsatz"/>
            <w:rPr>
              <w:lang w:val="en-GB"/>
            </w:rPr>
          </w:pPr>
          <w:r w:rsidRPr="00DB2FD6">
            <w:rPr>
              <w:lang w:val="en-GB"/>
            </w:rPr>
            <w:t>describe any alternatives ESMA should consider.</w:t>
          </w:r>
        </w:p>
        <w:p w14:paraId="219225AC" w14:textId="43395B1A" w:rsidR="002533FC" w:rsidRPr="005B6B12" w:rsidRDefault="002533FC" w:rsidP="002533FC">
          <w:r w:rsidRPr="005B6B12">
            <w:t xml:space="preserve">ESMA will consider all comments received by </w:t>
          </w:r>
          <w:r w:rsidR="4A420E9D" w:rsidRPr="1768F097">
            <w:rPr>
              <w:b/>
              <w:bCs/>
              <w:color w:val="auto"/>
            </w:rPr>
            <w:t>9 September</w:t>
          </w:r>
          <w:r w:rsidR="0029727F" w:rsidRPr="1768F097">
            <w:rPr>
              <w:b/>
              <w:color w:val="auto"/>
            </w:rPr>
            <w:t xml:space="preserve"> 202</w:t>
          </w:r>
          <w:r w:rsidR="004035C7" w:rsidRPr="1768F097">
            <w:rPr>
              <w:b/>
              <w:color w:val="auto"/>
            </w:rPr>
            <w:t>4</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Hyperlink"/>
              </w:rPr>
              <w:t>www.esma.europa.eu</w:t>
            </w:r>
          </w:hyperlink>
          <w:r w:rsidRPr="005B6B12">
            <w:t xml:space="preserve"> under the heading ‘Your input - Consultations’. </w:t>
          </w:r>
        </w:p>
        <w:p w14:paraId="5E44C845" w14:textId="77777777" w:rsidR="00EC6066" w:rsidRPr="0026459D" w:rsidRDefault="00EC6066" w:rsidP="00EC6066">
          <w:pPr>
            <w:pStyle w:val="Untertitel"/>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64288672"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_SETD_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3A8F49C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DB2FD6">
            <w:rPr>
              <w:bCs/>
            </w:rPr>
            <w:t>S</w:t>
          </w:r>
          <w:r w:rsidR="00A26FFE">
            <w:rPr>
              <w:bCs/>
            </w:rPr>
            <w:t>ETD</w:t>
          </w:r>
          <w:r w:rsidRPr="00C5469A">
            <w:rPr>
              <w:bCs/>
            </w:rPr>
            <w:t xml:space="preserve">_nameofrespondent. </w:t>
          </w:r>
        </w:p>
        <w:p w14:paraId="210BE93A" w14:textId="47EECDA8"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DB2FD6">
            <w:rPr>
              <w:bCs/>
            </w:rPr>
            <w:t>S</w:t>
          </w:r>
          <w:r w:rsidR="00A26FFE">
            <w:rPr>
              <w:bCs/>
            </w:rPr>
            <w:t>ETD</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Hyperlink"/>
              </w:rPr>
              <w:t>www.esma.europa.eu</w:t>
            </w:r>
          </w:hyperlink>
          <w:r w:rsidRPr="005B6B12">
            <w:t xml:space="preserve"> under the heading </w:t>
          </w:r>
          <w:r w:rsidRPr="00025A7F">
            <w:rPr>
              <w:rStyle w:val="Hyperlink"/>
            </w:rPr>
            <w:t>‘</w:t>
          </w:r>
          <w:hyperlink r:id="rId17" w:history="1">
            <w:r>
              <w:rPr>
                <w:rStyle w:val="Hyperlink"/>
              </w:rPr>
              <w:t>Data protection</w:t>
            </w:r>
          </w:hyperlink>
          <w:r>
            <w:rPr>
              <w:rStyle w:val="Hyperlink"/>
            </w:rPr>
            <w:t>’</w:t>
          </w:r>
          <w:r w:rsidRPr="005B6B12">
            <w:t>.</w:t>
          </w:r>
        </w:p>
        <w:p w14:paraId="57A67DA5" w14:textId="77777777" w:rsidR="00EC6066" w:rsidRPr="005B6B12" w:rsidRDefault="00EC6066" w:rsidP="00EC6066">
          <w:pPr>
            <w:rPr>
              <w:b/>
            </w:rPr>
          </w:pPr>
          <w:r w:rsidRPr="005B6B12">
            <w:rPr>
              <w:b/>
            </w:rPr>
            <w:t>Who should read this paper?</w:t>
          </w:r>
        </w:p>
        <w:p w14:paraId="39BF27F5" w14:textId="1405DA9D" w:rsidR="00EC6066" w:rsidRDefault="00EC6066" w:rsidP="00EC6066">
          <w:r>
            <w:t xml:space="preserve">All interested stakeholders are invited to respond to this consultation paper. In particular, ESMA invites market infrastructures (CSDs, CCPs, trading venues), their members and participants, other investment firms, </w:t>
          </w:r>
          <w:r w:rsidR="001F6749">
            <w:t>credit institutions,</w:t>
          </w:r>
          <w:r>
            <w:t xml:space="preserve"> issuers, fund managers, retail and wholesale investors, and their representatives to provide their views to the questions asked in this paper. </w:t>
          </w:r>
        </w:p>
      </w:sdtContent>
    </w:sdt>
    <w:p w14:paraId="4690CAFC" w14:textId="77777777" w:rsidR="00EC6066" w:rsidRDefault="00EC6066" w:rsidP="00EC6066"/>
    <w:p w14:paraId="50C0B880" w14:textId="3D997326" w:rsidR="005171FF" w:rsidRDefault="005171FF">
      <w:pPr>
        <w:spacing w:after="120" w:line="264" w:lineRule="auto"/>
        <w:jc w:val="left"/>
        <w:rPr>
          <w:rFonts w:asciiTheme="majorHAnsi" w:eastAsiaTheme="majorEastAsia" w:hAnsiTheme="majorHAnsi" w:cstheme="majorBidi"/>
          <w:sz w:val="28"/>
          <w:szCs w:val="24"/>
          <w:highlight w:val="yellow"/>
        </w:rPr>
      </w:pPr>
      <w:r>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berschrift1"/>
        <w:rPr>
          <w:lang w:val="fr-BE"/>
        </w:rPr>
      </w:pPr>
      <w:r>
        <w:rPr>
          <w:lang w:val="fr-BE"/>
        </w:rPr>
        <w:lastRenderedPageBreak/>
        <w:t xml:space="preserve">General information about </w:t>
      </w:r>
      <w:r w:rsidRPr="00501EF4">
        <w:t>respondent</w:t>
      </w:r>
    </w:p>
    <w:tbl>
      <w:tblPr>
        <w:tblStyle w:val="Tabellenraster"/>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5CF9F13D" w:rsidR="00635BCA" w:rsidRPr="00557BD2" w:rsidRDefault="00CC59C8" w:rsidP="00D21C35">
                <w:r>
                  <w:t>German Investment Funds Association BVI</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CSD" w:value="CSD"/>
              <w:listItem w:displayText="Investment firm" w:value="Investment firm"/>
              <w:listItem w:displayText="Credit institution" w:value="Credit institution"/>
              <w:listItem w:displayText="Asset management company" w:value="Asset management company"/>
              <w:listItem w:displayText="Issuer" w:value="Issuer"/>
              <w:listItem w:displayText="Retail investor" w:value="Retail investor"/>
              <w:listItem w:displayText="Public authority" w:value="Public authority"/>
              <w:listItem w:displayText="Other" w:value="Other"/>
            </w:comboBox>
          </w:sdtPr>
          <w:sdtEndPr/>
          <w:sdtContent>
            <w:tc>
              <w:tcPr>
                <w:tcW w:w="4531" w:type="dxa"/>
              </w:tcPr>
              <w:p w14:paraId="1185A96B" w14:textId="4DDA8F3F" w:rsidR="00B17279" w:rsidRDefault="00CC59C8" w:rsidP="00B17279">
                <w:r>
                  <w:t>Other</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605104681" w:edGrp="everyone" w:displacedByCustomXml="prev"/>
            <w:tc>
              <w:tcPr>
                <w:tcW w:w="4531" w:type="dxa"/>
              </w:tcPr>
              <w:p w14:paraId="10359AFE" w14:textId="6CEF6B50" w:rsidR="00B17279" w:rsidRDefault="00CC59C8" w:rsidP="00B17279">
                <w:r>
                  <w:rPr>
                    <w:rFonts w:ascii="MS Gothic" w:eastAsia="MS Gothic" w:hAnsi="MS Gothic" w:hint="eastAsia"/>
                  </w:rPr>
                  <w:t>☒</w:t>
                </w:r>
              </w:p>
            </w:tc>
            <w:permEnd w:id="605104681"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561FA1F6" w:rsidR="00B17279" w:rsidRPr="00557BD2" w:rsidRDefault="00CC59C8" w:rsidP="00B17279">
                <w:r>
                  <w:t>Germany</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berschrift1"/>
        <w:rPr>
          <w:lang w:val="fr-BE"/>
        </w:rPr>
      </w:pPr>
      <w:r w:rsidRPr="00557BD2">
        <w:rPr>
          <w:lang w:val="fr-BE"/>
        </w:rPr>
        <w:t>Questions</w:t>
      </w:r>
    </w:p>
    <w:p w14:paraId="0CF2DF83" w14:textId="77777777" w:rsidR="00DB2FD6" w:rsidRDefault="00DB2FD6" w:rsidP="00DB2FD6">
      <w:pPr>
        <w:pStyle w:val="Questionstyle"/>
        <w:numPr>
          <w:ilvl w:val="0"/>
          <w:numId w:val="14"/>
        </w:numPr>
        <w:tabs>
          <w:tab w:val="clear" w:pos="567"/>
        </w:tabs>
        <w:spacing w:after="240" w:line="256" w:lineRule="auto"/>
        <w:ind w:left="851" w:hanging="851"/>
        <w:rPr>
          <w:color w:val="auto"/>
        </w:rPr>
      </w:pPr>
      <w:r>
        <w:t xml:space="preserve">Do you agree with ESMA’s proposal regarding the underlying causes of settlement fails that are considered as not attributable to the participants in the transactions? Please specify which cases you agree with and which cases you don’t agree with (if applicable). Please justify your answer and provide examples and data where available. </w:t>
      </w:r>
    </w:p>
    <w:p w14:paraId="5C756AF2" w14:textId="3C9A4B69" w:rsidR="00DB2FD6" w:rsidRDefault="00DB2FD6" w:rsidP="00DB2FD6">
      <w:r>
        <w:t>&lt;ESMA_QUESTION</w:t>
      </w:r>
      <w:r w:rsidR="00C62B79">
        <w:t>_SETD_</w:t>
      </w:r>
      <w:r>
        <w:t>1&gt;</w:t>
      </w:r>
    </w:p>
    <w:p w14:paraId="1F94B543" w14:textId="77777777" w:rsidR="00DB2FD6" w:rsidRDefault="00DB2FD6" w:rsidP="00DB2FD6">
      <w:permStart w:id="2091009738" w:edGrp="everyone"/>
      <w:r>
        <w:t>TYPE YOUR TEXT HERE</w:t>
      </w:r>
    </w:p>
    <w:permEnd w:id="2091009738"/>
    <w:p w14:paraId="26FA7BAC" w14:textId="24A9EB11" w:rsidR="00DB2FD6" w:rsidRDefault="00DB2FD6" w:rsidP="00DB2FD6">
      <w:r>
        <w:t>&lt;ESMA_QUESTION</w:t>
      </w:r>
      <w:r w:rsidR="00C62B79">
        <w:t>_SETD_</w:t>
      </w:r>
      <w:r>
        <w:t>1&gt;</w:t>
      </w:r>
    </w:p>
    <w:p w14:paraId="72672F07" w14:textId="77777777" w:rsidR="00DB2FD6" w:rsidRDefault="00DB2FD6" w:rsidP="00DB2FD6"/>
    <w:p w14:paraId="168DDE1B" w14:textId="748D07D9" w:rsidR="00641F03" w:rsidRDefault="00DB2FD6" w:rsidP="00641F03">
      <w:pPr>
        <w:pStyle w:val="Questionstyle"/>
        <w:numPr>
          <w:ilvl w:val="0"/>
          <w:numId w:val="14"/>
        </w:numPr>
        <w:tabs>
          <w:tab w:val="clear" w:pos="567"/>
        </w:tabs>
        <w:spacing w:after="240" w:line="256" w:lineRule="auto"/>
        <w:ind w:left="851" w:hanging="851"/>
      </w:pPr>
      <w:r>
        <w:t xml:space="preserve">ESMA would like to ask for the stakeholders’ views on the costs and benefits of the implementation of </w:t>
      </w:r>
      <w:r w:rsidR="00FF2B09">
        <w:t xml:space="preserve">the </w:t>
      </w:r>
      <w:r>
        <w:t xml:space="preserve">respective exemptions from settlement discipline (based on the underlying causes of settlement fails that are considered as not attributable to the participants in the transactions). Please use the table below. Where relevant, additional tables, graphs and information may be included in order to support some of the arguments or calculations presented in the table below.  </w:t>
      </w:r>
    </w:p>
    <w:tbl>
      <w:tblPr>
        <w:tblStyle w:val="Tabellenraster"/>
        <w:tblW w:w="0" w:type="auto"/>
        <w:tblLook w:val="04A0" w:firstRow="1" w:lastRow="0" w:firstColumn="1" w:lastColumn="0" w:noHBand="0" w:noVBand="1"/>
      </w:tblPr>
      <w:tblGrid>
        <w:gridCol w:w="2578"/>
        <w:gridCol w:w="3057"/>
        <w:gridCol w:w="3417"/>
      </w:tblGrid>
      <w:tr w:rsidR="00641F03" w14:paraId="724D5CC6"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E6BB4B8" w14:textId="77777777" w:rsidR="00641F03" w:rsidRPr="00680B73" w:rsidRDefault="00641F03">
            <w:pPr>
              <w:spacing w:after="0"/>
              <w:rPr>
                <w:b/>
                <w:bCs/>
              </w:rPr>
            </w:pPr>
            <w:r w:rsidRPr="00680B73">
              <w:rPr>
                <w:b/>
                <w:bCs/>
              </w:rPr>
              <w:t>ESMA’s proposal</w:t>
            </w:r>
            <w:r>
              <w:rPr>
                <w:b/>
                <w:bCs/>
              </w:rPr>
              <w:t xml:space="preserve"> - </w:t>
            </w:r>
            <w:r w:rsidRPr="00EE3C03">
              <w:rPr>
                <w:b/>
                <w:bCs/>
              </w:rPr>
              <w:t xml:space="preserve">underlying causes of settlement fails that are considered as not attributable to the </w:t>
            </w:r>
            <w:r w:rsidRPr="00EE3C03">
              <w:rPr>
                <w:b/>
                <w:bCs/>
              </w:rPr>
              <w:lastRenderedPageBreak/>
              <w:t>participants in the transactions</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4500CE49" w14:textId="77777777" w:rsidR="00641F03" w:rsidRDefault="00641F03">
            <w:pPr>
              <w:spacing w:after="0"/>
            </w:pPr>
            <w:r w:rsidRPr="263AF6BA">
              <w:rPr>
                <w:rFonts w:ascii="Arial" w:eastAsia="Arial" w:hAnsi="Arial" w:cs="Arial"/>
              </w:rPr>
              <w:lastRenderedPageBreak/>
              <w:t xml:space="preserve"> </w:t>
            </w:r>
          </w:p>
          <w:p w14:paraId="4AF69F62" w14:textId="77777777" w:rsidR="00641F03" w:rsidRDefault="00641F03">
            <w:pPr>
              <w:spacing w:after="0"/>
            </w:pPr>
            <w:r w:rsidRPr="263AF6BA">
              <w:rPr>
                <w:rFonts w:ascii="Arial" w:eastAsia="Arial" w:hAnsi="Arial" w:cs="Arial"/>
              </w:rPr>
              <w:t xml:space="preserve"> </w:t>
            </w:r>
          </w:p>
        </w:tc>
      </w:tr>
      <w:tr w:rsidR="00641F03" w14:paraId="0EC8946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CED0088"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4B3A2AC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874E03" w14:textId="77777777" w:rsidR="00641F03" w:rsidRDefault="00641F03">
            <w:pPr>
              <w:spacing w:after="0"/>
            </w:pPr>
            <w:r w:rsidRPr="263AF6BA">
              <w:rPr>
                <w:rFonts w:ascii="Arial" w:eastAsia="Arial" w:hAnsi="Arial" w:cs="Arial"/>
                <w:b/>
                <w:bCs/>
              </w:rPr>
              <w:t>Quantitative description/ Data</w:t>
            </w:r>
          </w:p>
        </w:tc>
      </w:tr>
      <w:tr w:rsidR="00641F03" w14:paraId="0A8BDF6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FF1AF39"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5DBF0F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1B792E9" w14:textId="77777777" w:rsidR="00641F03" w:rsidRDefault="00641F03">
            <w:pPr>
              <w:spacing w:after="0"/>
            </w:pPr>
            <w:r w:rsidRPr="263AF6BA">
              <w:rPr>
                <w:rFonts w:ascii="Arial" w:eastAsia="Arial" w:hAnsi="Arial" w:cs="Arial"/>
              </w:rPr>
              <w:t xml:space="preserve"> </w:t>
            </w:r>
          </w:p>
        </w:tc>
      </w:tr>
      <w:tr w:rsidR="00641F03" w14:paraId="09FC954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306DF7E" w14:textId="77777777" w:rsidR="00641F03" w:rsidRDefault="00641F03">
            <w:pPr>
              <w:spacing w:after="0"/>
            </w:pPr>
            <w:r w:rsidRPr="263AF6BA">
              <w:rPr>
                <w:rFonts w:ascii="Arial" w:eastAsia="Arial" w:hAnsi="Arial" w:cs="Arial"/>
                <w:b/>
                <w:bCs/>
              </w:rPr>
              <w:t>Compliance costs:</w:t>
            </w:r>
          </w:p>
          <w:p w14:paraId="29B8B386" w14:textId="77777777" w:rsidR="00641F03" w:rsidRDefault="00641F03">
            <w:pPr>
              <w:spacing w:after="0"/>
            </w:pPr>
            <w:r w:rsidRPr="263AF6BA">
              <w:rPr>
                <w:rFonts w:ascii="Arial" w:eastAsia="Arial" w:hAnsi="Arial" w:cs="Arial"/>
                <w:b/>
                <w:bCs/>
              </w:rPr>
              <w:t>- One-off</w:t>
            </w:r>
          </w:p>
          <w:p w14:paraId="2DCBF1D9"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409E754"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0AFC3EA9" w14:textId="77777777" w:rsidR="00641F03" w:rsidRDefault="00641F03">
            <w:pPr>
              <w:spacing w:after="0"/>
            </w:pPr>
            <w:r w:rsidRPr="263AF6BA">
              <w:rPr>
                <w:rFonts w:ascii="Arial" w:eastAsia="Arial" w:hAnsi="Arial" w:cs="Arial"/>
              </w:rPr>
              <w:t xml:space="preserve"> </w:t>
            </w:r>
          </w:p>
        </w:tc>
      </w:tr>
      <w:tr w:rsidR="00641F03" w14:paraId="3DEF431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9F70A33"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54F1EB8"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75A4AAA" w14:textId="77777777" w:rsidR="00641F03" w:rsidRDefault="00641F03">
            <w:pPr>
              <w:spacing w:after="0"/>
            </w:pPr>
            <w:r w:rsidRPr="263AF6BA">
              <w:rPr>
                <w:rFonts w:ascii="Arial" w:eastAsia="Arial" w:hAnsi="Arial" w:cs="Arial"/>
              </w:rPr>
              <w:t xml:space="preserve"> </w:t>
            </w:r>
          </w:p>
        </w:tc>
      </w:tr>
      <w:tr w:rsidR="00641F03" w14:paraId="6FE70E06"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EED68FA"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14E10B5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87C3417" w14:textId="77777777" w:rsidR="00641F03" w:rsidRDefault="00641F03">
            <w:pPr>
              <w:spacing w:after="0"/>
              <w:rPr>
                <w:rFonts w:ascii="Arial" w:eastAsia="Arial" w:hAnsi="Arial" w:cs="Arial"/>
              </w:rPr>
            </w:pPr>
          </w:p>
        </w:tc>
      </w:tr>
    </w:tbl>
    <w:p w14:paraId="7FF03D46" w14:textId="77777777" w:rsidR="00641F03" w:rsidRPr="00641F03" w:rsidRDefault="00641F03" w:rsidP="00641F03">
      <w:pPr>
        <w:rPr>
          <w:b/>
          <w:bCs/>
        </w:rPr>
      </w:pPr>
    </w:p>
    <w:p w14:paraId="32DF932D" w14:textId="489E088A" w:rsidR="00641F03" w:rsidRDefault="00641F03" w:rsidP="00641F03">
      <w:r>
        <w:t>&lt;ESMA_QUESTION</w:t>
      </w:r>
      <w:r w:rsidR="00C62B79">
        <w:t>_SETD_</w:t>
      </w:r>
      <w:r>
        <w:t>2&gt;</w:t>
      </w:r>
    </w:p>
    <w:p w14:paraId="461DF093" w14:textId="77777777" w:rsidR="00641F03" w:rsidRDefault="00641F03" w:rsidP="00641F03">
      <w:permStart w:id="757683016" w:edGrp="everyone"/>
      <w:r>
        <w:t>TYPE YOUR TEXT HERE</w:t>
      </w:r>
    </w:p>
    <w:permEnd w:id="757683016"/>
    <w:p w14:paraId="30136E44" w14:textId="1A212137" w:rsidR="00DB2FD6" w:rsidRDefault="00641F03" w:rsidP="00DB2FD6">
      <w:r>
        <w:t>&lt;ESMA_QUESTION</w:t>
      </w:r>
      <w:r w:rsidR="00C62B79">
        <w:t>_SETD_</w:t>
      </w:r>
      <w:r>
        <w:t>2&gt;</w:t>
      </w:r>
    </w:p>
    <w:p w14:paraId="04D39B13" w14:textId="77777777" w:rsidR="00641F03" w:rsidRDefault="00641F03" w:rsidP="00DB2FD6"/>
    <w:p w14:paraId="7479EABC"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the underlying causes of settlement fails that are considered as not attributable to the participants in the transactions? Please justify your answer and provide examples and data where available.</w:t>
      </w:r>
    </w:p>
    <w:p w14:paraId="042F2BCE" w14:textId="286F32B1" w:rsidR="00DB2FD6" w:rsidRDefault="00DB2FD6" w:rsidP="00DB2FD6">
      <w:r>
        <w:t>&lt;ESMA_QUESTION</w:t>
      </w:r>
      <w:r w:rsidR="00C62B79">
        <w:t>_SETD_</w:t>
      </w:r>
      <w:r>
        <w:t>3&gt;</w:t>
      </w:r>
    </w:p>
    <w:p w14:paraId="20B03AE8" w14:textId="77777777" w:rsidR="00DB2FD6" w:rsidRDefault="00DB2FD6" w:rsidP="00DB2FD6">
      <w:permStart w:id="1724912856" w:edGrp="everyone"/>
      <w:r>
        <w:t>TYPE YOUR TEXT HERE</w:t>
      </w:r>
    </w:p>
    <w:permEnd w:id="1724912856"/>
    <w:p w14:paraId="127846B2" w14:textId="72F2BA1D" w:rsidR="00DB2FD6" w:rsidRDefault="00DB2FD6" w:rsidP="00DB2FD6">
      <w:r>
        <w:t>&lt;ESMA_QUESTION</w:t>
      </w:r>
      <w:r w:rsidR="00C62B79">
        <w:t>_SETD_</w:t>
      </w:r>
      <w:r>
        <w:t>3&gt;</w:t>
      </w:r>
    </w:p>
    <w:p w14:paraId="02BEE66D" w14:textId="77777777" w:rsidR="00641F03" w:rsidRDefault="00641F03" w:rsidP="00DB2FD6"/>
    <w:p w14:paraId="5D140E62" w14:textId="5D41E199" w:rsidR="00641F03" w:rsidRDefault="00DB2FD6" w:rsidP="00641F03">
      <w:pPr>
        <w:pStyle w:val="Questionstyle"/>
        <w:numPr>
          <w:ilvl w:val="0"/>
          <w:numId w:val="14"/>
        </w:numPr>
        <w:tabs>
          <w:tab w:val="clear" w:pos="567"/>
        </w:tabs>
        <w:spacing w:after="240" w:line="256" w:lineRule="auto"/>
        <w:ind w:left="851" w:hanging="851"/>
      </w:pPr>
      <w:r>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ellenraster"/>
        <w:tblW w:w="0" w:type="auto"/>
        <w:tblLayout w:type="fixed"/>
        <w:tblLook w:val="04A0" w:firstRow="1" w:lastRow="0" w:firstColumn="1" w:lastColumn="0" w:noHBand="0" w:noVBand="1"/>
      </w:tblPr>
      <w:tblGrid>
        <w:gridCol w:w="2580"/>
        <w:gridCol w:w="3060"/>
        <w:gridCol w:w="3420"/>
      </w:tblGrid>
      <w:tr w:rsidR="00641F03" w14:paraId="0DF50BCE"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66468FEB"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3C0C1F43" w14:textId="77777777" w:rsidR="00641F03" w:rsidRDefault="00641F03">
            <w:pPr>
              <w:spacing w:after="0"/>
            </w:pPr>
            <w:r w:rsidRPr="4C521700">
              <w:rPr>
                <w:rFonts w:ascii="Arial" w:eastAsia="Arial" w:hAnsi="Arial" w:cs="Arial"/>
              </w:rPr>
              <w:t xml:space="preserve"> </w:t>
            </w:r>
          </w:p>
          <w:p w14:paraId="38180E9A" w14:textId="77777777" w:rsidR="00641F03" w:rsidRDefault="00641F03">
            <w:pPr>
              <w:spacing w:after="0"/>
            </w:pPr>
            <w:r w:rsidRPr="4C521700">
              <w:rPr>
                <w:rFonts w:ascii="Arial" w:eastAsia="Arial" w:hAnsi="Arial" w:cs="Arial"/>
              </w:rPr>
              <w:t xml:space="preserve"> </w:t>
            </w:r>
          </w:p>
        </w:tc>
      </w:tr>
      <w:tr w:rsidR="00641F03" w14:paraId="14BC494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CD299DB"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6652CFF"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27BDC38" w14:textId="77777777" w:rsidR="00641F03" w:rsidRDefault="00641F03">
            <w:pPr>
              <w:spacing w:after="0"/>
            </w:pPr>
            <w:r w:rsidRPr="4C521700">
              <w:rPr>
                <w:rFonts w:ascii="Arial" w:eastAsia="Arial" w:hAnsi="Arial" w:cs="Arial"/>
                <w:b/>
              </w:rPr>
              <w:t>Quantitative description/ Data</w:t>
            </w:r>
          </w:p>
        </w:tc>
      </w:tr>
      <w:tr w:rsidR="00641F03" w14:paraId="4DA16A9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654093B" w14:textId="77777777" w:rsidR="00641F03" w:rsidRDefault="00641F03">
            <w:pPr>
              <w:spacing w:after="0"/>
            </w:pPr>
            <w:r w:rsidRPr="4C521700">
              <w:rPr>
                <w:rFonts w:ascii="Arial" w:eastAsia="Arial" w:hAnsi="Arial" w:cs="Arial"/>
                <w:b/>
              </w:rPr>
              <w:lastRenderedPageBreak/>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30F2C725"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CCE9E72" w14:textId="77777777" w:rsidR="00641F03" w:rsidRDefault="00641F03">
            <w:pPr>
              <w:spacing w:after="0"/>
            </w:pPr>
            <w:r w:rsidRPr="4C521700">
              <w:rPr>
                <w:rFonts w:ascii="Arial" w:eastAsia="Arial" w:hAnsi="Arial" w:cs="Arial"/>
              </w:rPr>
              <w:t xml:space="preserve"> </w:t>
            </w:r>
          </w:p>
        </w:tc>
      </w:tr>
      <w:tr w:rsidR="00641F03" w14:paraId="72B8179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483AB6D" w14:textId="77777777" w:rsidR="00641F03" w:rsidRDefault="00641F03">
            <w:pPr>
              <w:spacing w:after="0"/>
            </w:pPr>
            <w:r w:rsidRPr="4C521700">
              <w:rPr>
                <w:rFonts w:ascii="Arial" w:eastAsia="Arial" w:hAnsi="Arial" w:cs="Arial"/>
                <w:b/>
              </w:rPr>
              <w:t>Compliance costs:</w:t>
            </w:r>
          </w:p>
          <w:p w14:paraId="0A545CC0" w14:textId="77777777" w:rsidR="00641F03" w:rsidRDefault="00641F03">
            <w:pPr>
              <w:spacing w:after="0"/>
            </w:pPr>
            <w:r w:rsidRPr="4C521700">
              <w:rPr>
                <w:rFonts w:ascii="Arial" w:eastAsia="Arial" w:hAnsi="Arial" w:cs="Arial"/>
                <w:b/>
              </w:rPr>
              <w:t>- One-off</w:t>
            </w:r>
          </w:p>
          <w:p w14:paraId="6176F7A8"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C07D3EE"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35A1A84" w14:textId="77777777" w:rsidR="00641F03" w:rsidRDefault="00641F03">
            <w:pPr>
              <w:spacing w:after="0"/>
            </w:pPr>
            <w:r w:rsidRPr="4C521700">
              <w:rPr>
                <w:rFonts w:ascii="Arial" w:eastAsia="Arial" w:hAnsi="Arial" w:cs="Arial"/>
              </w:rPr>
              <w:t xml:space="preserve"> </w:t>
            </w:r>
          </w:p>
        </w:tc>
      </w:tr>
      <w:tr w:rsidR="00641F03" w14:paraId="7FC4762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B6EBDD3"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2750EC3"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FC410C6" w14:textId="77777777" w:rsidR="00641F03" w:rsidRDefault="00641F03">
            <w:pPr>
              <w:spacing w:after="0"/>
            </w:pPr>
            <w:r w:rsidRPr="4C521700">
              <w:rPr>
                <w:rFonts w:ascii="Arial" w:eastAsia="Arial" w:hAnsi="Arial" w:cs="Arial"/>
              </w:rPr>
              <w:t xml:space="preserve"> </w:t>
            </w:r>
          </w:p>
        </w:tc>
      </w:tr>
      <w:tr w:rsidR="00641F03" w14:paraId="13769F1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EF51760"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B8E7EB1"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49F0458" w14:textId="77777777" w:rsidR="00641F03" w:rsidRDefault="00641F03">
            <w:pPr>
              <w:spacing w:after="0"/>
              <w:rPr>
                <w:rFonts w:ascii="Arial" w:eastAsia="Arial" w:hAnsi="Arial" w:cs="Arial"/>
              </w:rPr>
            </w:pPr>
          </w:p>
        </w:tc>
      </w:tr>
    </w:tbl>
    <w:p w14:paraId="62FEDBE3" w14:textId="77777777" w:rsidR="00641F03" w:rsidRPr="00641F03" w:rsidRDefault="00641F03" w:rsidP="00641F03"/>
    <w:p w14:paraId="0F36FF21" w14:textId="3BB73A11" w:rsidR="00641F03" w:rsidRDefault="00641F03" w:rsidP="00641F03">
      <w:r>
        <w:t>&lt;ESMA_QUESTION</w:t>
      </w:r>
      <w:r w:rsidR="00C62B79">
        <w:t>_SETD_</w:t>
      </w:r>
      <w:r>
        <w:t>4&gt;</w:t>
      </w:r>
    </w:p>
    <w:p w14:paraId="4BE65C2B" w14:textId="77777777" w:rsidR="00641F03" w:rsidRDefault="00641F03" w:rsidP="00641F03">
      <w:permStart w:id="396365287" w:edGrp="everyone"/>
      <w:r>
        <w:t>TYPE YOUR TEXT HERE</w:t>
      </w:r>
    </w:p>
    <w:permEnd w:id="396365287"/>
    <w:p w14:paraId="5F6ACCE3" w14:textId="2495445D" w:rsidR="00641F03" w:rsidRDefault="00641F03" w:rsidP="00641F03">
      <w:r>
        <w:t>&lt;ESMA_QUESTION</w:t>
      </w:r>
      <w:r w:rsidR="00C62B79">
        <w:t>_SETD_</w:t>
      </w:r>
      <w:r>
        <w:t>4&gt;</w:t>
      </w:r>
    </w:p>
    <w:p w14:paraId="4E0E1928" w14:textId="77777777" w:rsidR="00641F03" w:rsidRDefault="00641F03" w:rsidP="00DB2FD6"/>
    <w:p w14:paraId="29B82DDC"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19C42598" w14:textId="13CC0F71" w:rsidR="00DB2FD6" w:rsidRDefault="00DB2FD6" w:rsidP="00DB2FD6">
      <w:r>
        <w:t>&lt;ESMA_QUESTION</w:t>
      </w:r>
      <w:r w:rsidR="00C62B79">
        <w:t>_SETD_</w:t>
      </w:r>
      <w:r>
        <w:t>5&gt;</w:t>
      </w:r>
    </w:p>
    <w:p w14:paraId="14E2F570" w14:textId="77777777" w:rsidR="00DB2FD6" w:rsidRDefault="00DB2FD6" w:rsidP="00DB2FD6">
      <w:permStart w:id="871588441" w:edGrp="everyone"/>
      <w:r>
        <w:t>TYPE YOUR TEXT HERE</w:t>
      </w:r>
    </w:p>
    <w:permEnd w:id="871588441"/>
    <w:p w14:paraId="61EE8C86" w14:textId="3EE825F5" w:rsidR="00DB2FD6" w:rsidRDefault="00DB2FD6" w:rsidP="00DB2FD6">
      <w:r>
        <w:t>&lt;ESMA_QUESTION</w:t>
      </w:r>
      <w:r w:rsidR="00C62B79">
        <w:t>_SETD_</w:t>
      </w:r>
      <w:r>
        <w:t>5&gt;</w:t>
      </w:r>
    </w:p>
    <w:p w14:paraId="1791CB6C" w14:textId="77777777" w:rsidR="00DB2FD6" w:rsidRDefault="00DB2FD6" w:rsidP="00DB2FD6"/>
    <w:p w14:paraId="4F35A070" w14:textId="7BA7B8DD" w:rsidR="00DB2FD6" w:rsidRDefault="00DB2FD6" w:rsidP="00DB2FD6">
      <w:pPr>
        <w:pStyle w:val="Questionstyle"/>
        <w:numPr>
          <w:ilvl w:val="0"/>
          <w:numId w:val="14"/>
        </w:numPr>
        <w:tabs>
          <w:tab w:val="clear" w:pos="567"/>
        </w:tabs>
        <w:spacing w:after="240" w:line="256" w:lineRule="auto"/>
        <w:ind w:left="851" w:hanging="851"/>
      </w:pPr>
      <w:r>
        <w:t xml:space="preserve">Which of the exemptions proposed above do you think can be filtered out before penalties are applied in an automated way? And which ones can only be exempted ex-post, as part of the already existing appeal mechanism at CSDs? </w:t>
      </w:r>
    </w:p>
    <w:p w14:paraId="588B1C93" w14:textId="6C3284CC" w:rsidR="00DB2FD6" w:rsidRPr="00DB2FD6" w:rsidRDefault="00DB2FD6" w:rsidP="00DB2FD6">
      <w:pPr>
        <w:ind w:left="851"/>
        <w:rPr>
          <w:b/>
        </w:rPr>
      </w:pPr>
      <w:r w:rsidRPr="00DB2FD6">
        <w:rPr>
          <w:b/>
        </w:rPr>
        <w:t>Please provide details regarding the cost for ex-ante filtering compared to ex-post exemption via the appeal mechanism.</w:t>
      </w:r>
    </w:p>
    <w:p w14:paraId="5758B6FD" w14:textId="3783EB67" w:rsidR="00DB2FD6" w:rsidRDefault="00DB2FD6" w:rsidP="00DB2FD6">
      <w:r>
        <w:t>&lt;ESMA_QUESTION</w:t>
      </w:r>
      <w:r w:rsidR="00C62B79">
        <w:t>_SETD_</w:t>
      </w:r>
      <w:r>
        <w:t>6&gt;</w:t>
      </w:r>
    </w:p>
    <w:p w14:paraId="0170DAA3" w14:textId="77777777" w:rsidR="00DB2FD6" w:rsidRDefault="00DB2FD6" w:rsidP="00DB2FD6">
      <w:permStart w:id="23540048" w:edGrp="everyone"/>
      <w:r>
        <w:t>TYPE YOUR TEXT HERE</w:t>
      </w:r>
    </w:p>
    <w:permEnd w:id="23540048"/>
    <w:p w14:paraId="618040B5" w14:textId="77FDB55E" w:rsidR="00DB2FD6" w:rsidRDefault="00DB2FD6" w:rsidP="00DB2FD6">
      <w:r>
        <w:t>&lt;ESMA_QUESTION</w:t>
      </w:r>
      <w:r w:rsidR="00C62B79">
        <w:t>_SETD_</w:t>
      </w:r>
      <w:r>
        <w:t>6&gt;</w:t>
      </w:r>
    </w:p>
    <w:p w14:paraId="103F4104" w14:textId="77777777" w:rsidR="00DB2FD6" w:rsidRDefault="00DB2FD6" w:rsidP="00DB2FD6"/>
    <w:p w14:paraId="65ADEC8D" w14:textId="77777777" w:rsidR="00DB2FD6" w:rsidRDefault="00DB2FD6" w:rsidP="00DB2FD6">
      <w:pPr>
        <w:pStyle w:val="Questionstyle"/>
        <w:numPr>
          <w:ilvl w:val="0"/>
          <w:numId w:val="14"/>
        </w:numPr>
        <w:tabs>
          <w:tab w:val="clear" w:pos="567"/>
        </w:tabs>
        <w:spacing w:after="240" w:line="256" w:lineRule="auto"/>
        <w:ind w:left="851" w:hanging="851"/>
      </w:pPr>
      <w:r>
        <w:lastRenderedPageBreak/>
        <w:t xml:space="preserve">For exemptions that can be filtered out in advance, do you think that a CSD would prefer to implement this filter or not? Also considering the very large number of appeals they might have to deal with and also the costs it will entail. </w:t>
      </w:r>
    </w:p>
    <w:p w14:paraId="5C58BC9B" w14:textId="09B021F2" w:rsidR="00DB2FD6" w:rsidRDefault="00DB2FD6" w:rsidP="00DB2FD6">
      <w:r>
        <w:t>&lt;ESMA_QUESTION</w:t>
      </w:r>
      <w:r w:rsidR="00C62B79">
        <w:t>_SETD_</w:t>
      </w:r>
      <w:r>
        <w:t>7&gt;</w:t>
      </w:r>
    </w:p>
    <w:p w14:paraId="534868EA" w14:textId="77777777" w:rsidR="00DB2FD6" w:rsidRDefault="00DB2FD6" w:rsidP="00DB2FD6">
      <w:permStart w:id="988641873" w:edGrp="everyone"/>
      <w:r>
        <w:t>TYPE YOUR TEXT HERE</w:t>
      </w:r>
    </w:p>
    <w:permEnd w:id="988641873"/>
    <w:p w14:paraId="1BEDB459" w14:textId="02DD5603" w:rsidR="00DB2FD6" w:rsidRDefault="00DB2FD6" w:rsidP="00DB2FD6">
      <w:r>
        <w:t>&lt;ESMA_QUESTION</w:t>
      </w:r>
      <w:r w:rsidR="00C62B79">
        <w:t>_SETD_</w:t>
      </w:r>
      <w:r>
        <w:t>7&gt;</w:t>
      </w:r>
    </w:p>
    <w:p w14:paraId="092C7DEC" w14:textId="77777777" w:rsidR="00DB2FD6" w:rsidRDefault="00DB2FD6" w:rsidP="00DB2FD6"/>
    <w:p w14:paraId="0AE77412" w14:textId="77777777" w:rsidR="00DB2FD6" w:rsidRDefault="00DB2FD6" w:rsidP="00DB2FD6">
      <w:pPr>
        <w:pStyle w:val="Questionstyle"/>
        <w:numPr>
          <w:ilvl w:val="0"/>
          <w:numId w:val="14"/>
        </w:numPr>
        <w:tabs>
          <w:tab w:val="clear" w:pos="567"/>
        </w:tabs>
        <w:spacing w:after="240" w:line="256" w:lineRule="auto"/>
        <w:ind w:left="851" w:hanging="851"/>
      </w:pPr>
      <w:r>
        <w:t>Do you agree with ESMA’s proposal regarding the circumstances in which operations are not considered as trading? Please specify which cases you agree with and which cases you don’t agree with (if applicable). Please justify your answer and provide examples and data where available.</w:t>
      </w:r>
    </w:p>
    <w:p w14:paraId="6C5C85E4" w14:textId="36A86B45" w:rsidR="00DB2FD6" w:rsidRDefault="00DB2FD6" w:rsidP="00DB2FD6">
      <w:r>
        <w:t>&lt;ESMA_QUESTION</w:t>
      </w:r>
      <w:r w:rsidR="00C62B79">
        <w:t>_SETD_</w:t>
      </w:r>
      <w:r>
        <w:t>8&gt;</w:t>
      </w:r>
    </w:p>
    <w:p w14:paraId="71FE258F" w14:textId="77777777" w:rsidR="00CC59C8" w:rsidRPr="001C2EA3" w:rsidRDefault="00CC59C8" w:rsidP="00CC59C8">
      <w:pPr>
        <w:pStyle w:val="Standa1"/>
        <w:numPr>
          <w:ilvl w:val="0"/>
          <w:numId w:val="17"/>
        </w:numPr>
        <w:spacing w:after="0" w:line="288" w:lineRule="auto"/>
        <w:rPr>
          <w:rFonts w:ascii="Arial" w:hAnsi="Arial" w:cs="Arial"/>
          <w:sz w:val="20"/>
          <w:szCs w:val="20"/>
          <w:lang w:val="en-GB"/>
        </w:rPr>
      </w:pPr>
      <w:permStart w:id="722757342" w:edGrp="everyone"/>
      <w:r w:rsidRPr="001C2EA3">
        <w:rPr>
          <w:rFonts w:ascii="Arial" w:hAnsi="Arial" w:cs="Arial"/>
          <w:sz w:val="20"/>
          <w:szCs w:val="20"/>
          <w:lang w:val="en-GB"/>
        </w:rPr>
        <w:t xml:space="preserve">We strongly agree with ESMA’s proposal to exempt the creation and redemption of fund units on the primary market, meaning the technical creation and redemption of fund units (except for ETFs) (19d). Within the Germany fund market, the technical subscription and redemption of fund units settle via the fund custodian and the relevant </w:t>
      </w:r>
      <w:proofErr w:type="gramStart"/>
      <w:r w:rsidRPr="001C2EA3">
        <w:rPr>
          <w:rFonts w:ascii="Arial" w:hAnsi="Arial" w:cs="Arial"/>
          <w:sz w:val="20"/>
          <w:szCs w:val="20"/>
          <w:lang w:val="en-GB"/>
        </w:rPr>
        <w:t>CSD‘</w:t>
      </w:r>
      <w:proofErr w:type="gramEnd"/>
      <w:r w:rsidRPr="001C2EA3">
        <w:rPr>
          <w:rFonts w:ascii="Arial" w:hAnsi="Arial" w:cs="Arial"/>
          <w:sz w:val="20"/>
          <w:szCs w:val="20"/>
          <w:lang w:val="en-GB"/>
        </w:rPr>
        <w:t>s and can therefore never contribute to any settlement fails. Such an exemption enhances the legal certainty for the asset managers and make the settlement discipline rules better tailored to the diversity of market operations and transactions that can potentially be subject to the regime.</w:t>
      </w:r>
    </w:p>
    <w:p w14:paraId="3DF3DCD4" w14:textId="77777777" w:rsidR="00CC59C8" w:rsidRPr="001C2EA3" w:rsidRDefault="00CC59C8" w:rsidP="00CC59C8">
      <w:pPr>
        <w:pStyle w:val="Standa1"/>
        <w:spacing w:after="0" w:line="288" w:lineRule="auto"/>
        <w:ind w:left="360"/>
        <w:rPr>
          <w:rFonts w:ascii="Arial" w:hAnsi="Arial" w:cs="Arial"/>
          <w:sz w:val="20"/>
          <w:szCs w:val="20"/>
          <w:lang w:val="en-GB"/>
        </w:rPr>
      </w:pPr>
    </w:p>
    <w:p w14:paraId="7584795C" w14:textId="26620864" w:rsidR="00CC59C8" w:rsidRPr="00CC59C8" w:rsidRDefault="00CC59C8" w:rsidP="00CC59C8">
      <w:pPr>
        <w:pStyle w:val="Standa1"/>
        <w:numPr>
          <w:ilvl w:val="0"/>
          <w:numId w:val="17"/>
        </w:numPr>
        <w:spacing w:after="0" w:line="288" w:lineRule="auto"/>
        <w:rPr>
          <w:rFonts w:ascii="Arial" w:hAnsi="Arial" w:cs="Arial"/>
          <w:sz w:val="20"/>
          <w:szCs w:val="20"/>
          <w:lang w:val="en-GB"/>
        </w:rPr>
      </w:pPr>
      <w:proofErr w:type="gramStart"/>
      <w:r w:rsidRPr="001C2EA3">
        <w:rPr>
          <w:rFonts w:ascii="Arial" w:hAnsi="Arial" w:cs="Arial"/>
          <w:sz w:val="20"/>
          <w:szCs w:val="20"/>
          <w:lang w:val="en-GB"/>
        </w:rPr>
        <w:t>However</w:t>
      </w:r>
      <w:proofErr w:type="gramEnd"/>
      <w:r w:rsidRPr="001C2EA3">
        <w:rPr>
          <w:rFonts w:ascii="Arial" w:hAnsi="Arial" w:cs="Arial"/>
          <w:sz w:val="20"/>
          <w:szCs w:val="20"/>
          <w:lang w:val="en-GB"/>
        </w:rPr>
        <w:t xml:space="preserve"> we do not agree with ESMA’s proposal to exclude free-of-payment (</w:t>
      </w:r>
      <w:proofErr w:type="spellStart"/>
      <w:r w:rsidRPr="001C2EA3">
        <w:rPr>
          <w:rFonts w:ascii="Arial" w:hAnsi="Arial" w:cs="Arial"/>
          <w:sz w:val="20"/>
          <w:szCs w:val="20"/>
          <w:lang w:val="en-GB"/>
        </w:rPr>
        <w:t>FoP</w:t>
      </w:r>
      <w:proofErr w:type="spellEnd"/>
      <w:r w:rsidRPr="001C2EA3">
        <w:rPr>
          <w:rFonts w:ascii="Arial" w:hAnsi="Arial" w:cs="Arial"/>
          <w:sz w:val="20"/>
          <w:szCs w:val="20"/>
          <w:lang w:val="en-GB"/>
        </w:rPr>
        <w:t xml:space="preserve">) securities transfers to securities accounts at CSD ‘s in the context of the (de)mobilisation of collateral (19 (a)). Currently, it is unclear for us which concrete market operations should be considered as </w:t>
      </w:r>
      <w:proofErr w:type="spellStart"/>
      <w:r w:rsidRPr="001C2EA3">
        <w:rPr>
          <w:rFonts w:ascii="Arial" w:hAnsi="Arial" w:cs="Arial"/>
          <w:sz w:val="20"/>
          <w:szCs w:val="20"/>
          <w:lang w:val="en-GB"/>
        </w:rPr>
        <w:t>FoP</w:t>
      </w:r>
      <w:proofErr w:type="spellEnd"/>
      <w:r w:rsidRPr="001C2EA3">
        <w:rPr>
          <w:rFonts w:ascii="Arial" w:hAnsi="Arial" w:cs="Arial"/>
          <w:sz w:val="20"/>
          <w:szCs w:val="20"/>
          <w:lang w:val="en-GB"/>
        </w:rPr>
        <w:t xml:space="preserve"> transactions in the case of (de)mobilisation of collateral.</w:t>
      </w:r>
      <w:r>
        <w:rPr>
          <w:rFonts w:ascii="Arial" w:hAnsi="Arial" w:cs="Arial"/>
          <w:sz w:val="20"/>
          <w:szCs w:val="20"/>
          <w:lang w:val="en-GB"/>
        </w:rPr>
        <w:br/>
      </w:r>
    </w:p>
    <w:p w14:paraId="3489743D" w14:textId="6D2E5913" w:rsidR="00DB2FD6" w:rsidRPr="00CC59C8" w:rsidRDefault="00CC59C8" w:rsidP="00CC59C8">
      <w:pPr>
        <w:ind w:left="360"/>
        <w:rPr>
          <w:sz w:val="20"/>
        </w:rPr>
      </w:pPr>
      <w:r w:rsidRPr="00CC59C8">
        <w:rPr>
          <w:sz w:val="20"/>
        </w:rPr>
        <w:t xml:space="preserve">If </w:t>
      </w:r>
      <w:proofErr w:type="spellStart"/>
      <w:r w:rsidRPr="00CC59C8">
        <w:rPr>
          <w:sz w:val="20"/>
        </w:rPr>
        <w:t>FoP</w:t>
      </w:r>
      <w:proofErr w:type="spellEnd"/>
      <w:r w:rsidRPr="00CC59C8">
        <w:rPr>
          <w:sz w:val="20"/>
        </w:rPr>
        <w:t xml:space="preserve"> collateral transfer transactions are excluded, there could be a fundamental risk that, for example, in cases of late recalling of a securities lending transaction due to a sale, the cash claiming process vis-à-vis the lending counterparty could no longer be carried out. Both lending instructions and transactions for bilateral collateralization are mainly transmitted as </w:t>
      </w:r>
      <w:proofErr w:type="spellStart"/>
      <w:r w:rsidRPr="00CC59C8">
        <w:rPr>
          <w:sz w:val="20"/>
        </w:rPr>
        <w:t>FoP</w:t>
      </w:r>
      <w:proofErr w:type="spellEnd"/>
      <w:r w:rsidRPr="00CC59C8">
        <w:rPr>
          <w:sz w:val="20"/>
        </w:rPr>
        <w:t xml:space="preserve"> transactions via SWIFT. Exempting </w:t>
      </w:r>
      <w:proofErr w:type="spellStart"/>
      <w:r w:rsidRPr="00CC59C8">
        <w:rPr>
          <w:sz w:val="20"/>
        </w:rPr>
        <w:t>FoP</w:t>
      </w:r>
      <w:proofErr w:type="spellEnd"/>
      <w:r w:rsidRPr="00CC59C8">
        <w:rPr>
          <w:sz w:val="20"/>
        </w:rPr>
        <w:t xml:space="preserve"> security collateral transfers may sometimes break the immunisation principle. Therefore, we encourage ESMA to further clarify what is meant by a free-of-payment security transfer to securities accounts at CSD’s in the contact of the (de)mobilisation of collateral.</w:t>
      </w:r>
    </w:p>
    <w:permEnd w:id="722757342"/>
    <w:p w14:paraId="183D1E1B" w14:textId="6B06A8E4" w:rsidR="00DB2FD6" w:rsidRDefault="00DB2FD6" w:rsidP="00DB2FD6">
      <w:r>
        <w:t>&lt;ESMA_QUESTION</w:t>
      </w:r>
      <w:r w:rsidR="00C62B79">
        <w:t>_SETD_</w:t>
      </w:r>
      <w:r>
        <w:t>8&gt;</w:t>
      </w:r>
    </w:p>
    <w:p w14:paraId="7BB8B265" w14:textId="77777777" w:rsidR="00DB2FD6" w:rsidRDefault="00DB2FD6" w:rsidP="00DB2FD6"/>
    <w:p w14:paraId="65F3C288" w14:textId="3F91FF86" w:rsidR="00641F03" w:rsidRDefault="00DB2FD6" w:rsidP="00641F03">
      <w:pPr>
        <w:pStyle w:val="Questionstyle"/>
        <w:numPr>
          <w:ilvl w:val="0"/>
          <w:numId w:val="14"/>
        </w:numPr>
        <w:tabs>
          <w:tab w:val="clear" w:pos="567"/>
        </w:tabs>
        <w:spacing w:after="240" w:line="256" w:lineRule="auto"/>
        <w:ind w:left="851" w:hanging="851"/>
      </w:pPr>
      <w:r>
        <w:lastRenderedPageBreak/>
        <w:t xml:space="preserve">ESMA would like to ask for the stakeholders’ views on the costs and benefits of the implementation of the respective exemptions from settlement discipline (based on the circumstances in which operations are not considered as trading). Please use the table below. Where relevant, additional tables, graphs and information may be included in order to support some of the arguments or calculations presented in the table below.  </w:t>
      </w:r>
    </w:p>
    <w:tbl>
      <w:tblPr>
        <w:tblStyle w:val="Tabellenraster"/>
        <w:tblW w:w="0" w:type="auto"/>
        <w:tblLook w:val="04A0" w:firstRow="1" w:lastRow="0" w:firstColumn="1" w:lastColumn="0" w:noHBand="0" w:noVBand="1"/>
      </w:tblPr>
      <w:tblGrid>
        <w:gridCol w:w="2579"/>
        <w:gridCol w:w="3057"/>
        <w:gridCol w:w="3416"/>
      </w:tblGrid>
      <w:tr w:rsidR="00641F03" w14:paraId="16201F39"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7FDABC9C" w14:textId="77777777" w:rsidR="00641F03" w:rsidRPr="00680B73" w:rsidRDefault="00641F03">
            <w:pPr>
              <w:spacing w:after="0"/>
              <w:rPr>
                <w:b/>
                <w:bCs/>
              </w:rPr>
            </w:pPr>
            <w:r w:rsidRPr="00680B73">
              <w:rPr>
                <w:b/>
                <w:bCs/>
              </w:rPr>
              <w:t>ESMA’s proposal</w:t>
            </w:r>
            <w:r>
              <w:rPr>
                <w:b/>
                <w:bCs/>
              </w:rPr>
              <w:t xml:space="preserve"> - </w:t>
            </w:r>
            <w:r w:rsidRPr="005A4364">
              <w:rPr>
                <w:b/>
                <w:bCs/>
              </w:rPr>
              <w:t>circumstances in which operations are not considered as trading</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0582A16A" w14:textId="77777777" w:rsidR="00641F03" w:rsidRDefault="00641F03">
            <w:pPr>
              <w:spacing w:after="0"/>
            </w:pPr>
            <w:r w:rsidRPr="263AF6BA">
              <w:rPr>
                <w:rFonts w:ascii="Arial" w:eastAsia="Arial" w:hAnsi="Arial" w:cs="Arial"/>
              </w:rPr>
              <w:t xml:space="preserve"> </w:t>
            </w:r>
          </w:p>
          <w:p w14:paraId="7F7712FB" w14:textId="77777777" w:rsidR="00641F03" w:rsidRDefault="00641F03">
            <w:pPr>
              <w:spacing w:after="0"/>
            </w:pPr>
            <w:r w:rsidRPr="263AF6BA">
              <w:rPr>
                <w:rFonts w:ascii="Arial" w:eastAsia="Arial" w:hAnsi="Arial" w:cs="Arial"/>
              </w:rPr>
              <w:t xml:space="preserve"> </w:t>
            </w:r>
          </w:p>
        </w:tc>
      </w:tr>
      <w:tr w:rsidR="00641F03" w14:paraId="3A6A38B5"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695A80E2" w14:textId="77777777" w:rsidR="00641F03" w:rsidRDefault="00641F03">
            <w:pPr>
              <w:spacing w:after="0"/>
            </w:pPr>
            <w:r w:rsidRPr="263AF6BA">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00F3A43" w14:textId="77777777" w:rsidR="00641F03" w:rsidRDefault="00641F03">
            <w:pPr>
              <w:spacing w:after="0"/>
            </w:pPr>
            <w:r w:rsidRPr="263AF6BA">
              <w:rPr>
                <w:rFonts w:ascii="Arial" w:eastAsia="Arial" w:hAnsi="Arial" w:cs="Arial"/>
                <w:b/>
                <w:bCs/>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733B0636" w14:textId="77777777" w:rsidR="00641F03" w:rsidRDefault="00641F03">
            <w:pPr>
              <w:spacing w:after="0"/>
            </w:pPr>
            <w:r w:rsidRPr="263AF6BA">
              <w:rPr>
                <w:rFonts w:ascii="Arial" w:eastAsia="Arial" w:hAnsi="Arial" w:cs="Arial"/>
                <w:b/>
                <w:bCs/>
              </w:rPr>
              <w:t>Quantitative description/ Data</w:t>
            </w:r>
          </w:p>
        </w:tc>
      </w:tr>
      <w:tr w:rsidR="00641F03" w14:paraId="5E7B93A4"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80E5198" w14:textId="77777777" w:rsidR="00641F03" w:rsidRDefault="00641F03">
            <w:pPr>
              <w:spacing w:after="0"/>
            </w:pPr>
            <w:r w:rsidRPr="263AF6BA">
              <w:rPr>
                <w:rFonts w:ascii="Arial" w:eastAsia="Arial" w:hAnsi="Arial" w:cs="Arial"/>
                <w:b/>
                <w:bCs/>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85D05E3"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3B7D538" w14:textId="77777777" w:rsidR="00641F03" w:rsidRDefault="00641F03">
            <w:pPr>
              <w:spacing w:after="0"/>
            </w:pPr>
            <w:r w:rsidRPr="263AF6BA">
              <w:rPr>
                <w:rFonts w:ascii="Arial" w:eastAsia="Arial" w:hAnsi="Arial" w:cs="Arial"/>
              </w:rPr>
              <w:t xml:space="preserve"> </w:t>
            </w:r>
          </w:p>
        </w:tc>
      </w:tr>
      <w:tr w:rsidR="00641F03" w14:paraId="742B2C0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5DBF3AA" w14:textId="77777777" w:rsidR="00641F03" w:rsidRDefault="00641F03">
            <w:pPr>
              <w:spacing w:after="0"/>
            </w:pPr>
            <w:r w:rsidRPr="263AF6BA">
              <w:rPr>
                <w:rFonts w:ascii="Arial" w:eastAsia="Arial" w:hAnsi="Arial" w:cs="Arial"/>
                <w:b/>
                <w:bCs/>
              </w:rPr>
              <w:t>Compliance costs:</w:t>
            </w:r>
          </w:p>
          <w:p w14:paraId="221F889E" w14:textId="77777777" w:rsidR="00641F03" w:rsidRDefault="00641F03">
            <w:pPr>
              <w:spacing w:after="0"/>
            </w:pPr>
            <w:r w:rsidRPr="263AF6BA">
              <w:rPr>
                <w:rFonts w:ascii="Arial" w:eastAsia="Arial" w:hAnsi="Arial" w:cs="Arial"/>
                <w:b/>
                <w:bCs/>
              </w:rPr>
              <w:t>- One-off</w:t>
            </w:r>
          </w:p>
          <w:p w14:paraId="2EC8D04B" w14:textId="77777777" w:rsidR="00641F03" w:rsidRDefault="00641F03">
            <w:pPr>
              <w:spacing w:after="0"/>
            </w:pPr>
            <w:r w:rsidRPr="263AF6BA">
              <w:rPr>
                <w:rFonts w:ascii="Arial" w:eastAsia="Arial" w:hAnsi="Arial" w:cs="Arial"/>
                <w:b/>
                <w:bCs/>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8EB9E3E"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322297ED" w14:textId="77777777" w:rsidR="00641F03" w:rsidRDefault="00641F03">
            <w:pPr>
              <w:spacing w:after="0"/>
            </w:pPr>
            <w:r w:rsidRPr="263AF6BA">
              <w:rPr>
                <w:rFonts w:ascii="Arial" w:eastAsia="Arial" w:hAnsi="Arial" w:cs="Arial"/>
              </w:rPr>
              <w:t xml:space="preserve"> </w:t>
            </w:r>
          </w:p>
        </w:tc>
      </w:tr>
      <w:tr w:rsidR="00641F03" w14:paraId="5A027AF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3745B71B" w14:textId="77777777" w:rsidR="00641F03" w:rsidRDefault="00641F03">
            <w:pPr>
              <w:spacing w:after="0"/>
            </w:pPr>
            <w:r w:rsidRPr="263AF6BA">
              <w:rPr>
                <w:rFonts w:ascii="Arial" w:eastAsia="Arial" w:hAnsi="Arial" w:cs="Arial"/>
                <w:b/>
                <w:bCs/>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088E4C45"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5610B527" w14:textId="77777777" w:rsidR="00641F03" w:rsidRDefault="00641F03">
            <w:pPr>
              <w:spacing w:after="0"/>
            </w:pPr>
            <w:r w:rsidRPr="263AF6BA">
              <w:rPr>
                <w:rFonts w:ascii="Arial" w:eastAsia="Arial" w:hAnsi="Arial" w:cs="Arial"/>
              </w:rPr>
              <w:t xml:space="preserve"> </w:t>
            </w:r>
          </w:p>
        </w:tc>
      </w:tr>
      <w:tr w:rsidR="00641F03" w14:paraId="68732E71"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C3397B1" w14:textId="77777777" w:rsidR="00641F03" w:rsidRDefault="00641F03">
            <w:pPr>
              <w:spacing w:after="0"/>
            </w:pPr>
            <w:r w:rsidRPr="263AF6BA">
              <w:rPr>
                <w:rFonts w:ascii="Arial" w:eastAsia="Arial" w:hAnsi="Arial" w:cs="Arial"/>
                <w:b/>
                <w:bCs/>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4F2BDB" w14:textId="77777777" w:rsidR="00641F03" w:rsidRDefault="00641F03">
            <w:pPr>
              <w:spacing w:after="0"/>
            </w:pPr>
            <w:r w:rsidRPr="263AF6BA">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42524022" w14:textId="77777777" w:rsidR="00641F03" w:rsidRDefault="00641F03">
            <w:pPr>
              <w:spacing w:after="0"/>
              <w:rPr>
                <w:rFonts w:ascii="Arial" w:eastAsia="Arial" w:hAnsi="Arial" w:cs="Arial"/>
              </w:rPr>
            </w:pPr>
          </w:p>
        </w:tc>
      </w:tr>
    </w:tbl>
    <w:p w14:paraId="44081A5B" w14:textId="77777777" w:rsidR="00641F03" w:rsidRPr="00641F03" w:rsidRDefault="00641F03" w:rsidP="00641F03"/>
    <w:p w14:paraId="139657FA" w14:textId="4558F124" w:rsidR="00641F03" w:rsidRDefault="00641F03" w:rsidP="00641F03">
      <w:r>
        <w:t>&lt;ESMA_QUESTION</w:t>
      </w:r>
      <w:r w:rsidR="00C62B79">
        <w:t>_SETD_</w:t>
      </w:r>
      <w:r>
        <w:t>9&gt;</w:t>
      </w:r>
    </w:p>
    <w:p w14:paraId="09B9E020" w14:textId="2942B91B" w:rsidR="00641F03" w:rsidRDefault="00CC59C8" w:rsidP="00641F03">
      <w:permStart w:id="350045915" w:edGrp="everyone"/>
      <w:r w:rsidRPr="007301BF">
        <w:rPr>
          <w:rFonts w:ascii="Arial" w:hAnsi="Arial" w:cs="Arial"/>
          <w:sz w:val="20"/>
        </w:rPr>
        <w:t>The (technical) exemption of fund subscriptions and redemptions of fund units will improve the legal certainty and the operational efficiency for the asset managers.</w:t>
      </w:r>
    </w:p>
    <w:permEnd w:id="350045915"/>
    <w:p w14:paraId="3AD7D7FC" w14:textId="0F87E1E9" w:rsidR="00641F03" w:rsidRDefault="00641F03" w:rsidP="00641F03">
      <w:r>
        <w:t>&lt;ESMA_QUESTION</w:t>
      </w:r>
      <w:r w:rsidR="00C62B79">
        <w:t>_SETD_</w:t>
      </w:r>
      <w:r>
        <w:t>9&gt;</w:t>
      </w:r>
    </w:p>
    <w:p w14:paraId="71BBA602" w14:textId="77777777" w:rsidR="00641F03" w:rsidRDefault="00641F03" w:rsidP="00DB2FD6"/>
    <w:p w14:paraId="6D7668DD" w14:textId="77777777" w:rsidR="00DB2FD6" w:rsidRDefault="00DB2FD6" w:rsidP="00DB2FD6">
      <w:pPr>
        <w:pStyle w:val="Questionstyle"/>
        <w:numPr>
          <w:ilvl w:val="0"/>
          <w:numId w:val="14"/>
        </w:numPr>
        <w:tabs>
          <w:tab w:val="clear" w:pos="567"/>
        </w:tabs>
        <w:spacing w:after="240" w:line="256" w:lineRule="auto"/>
        <w:ind w:left="851" w:hanging="851"/>
      </w:pPr>
      <w:r>
        <w:t>Do you have other suggestions regarding circumstances in which operations are not considered as trading? Please justify your answer and provide examples and data where available.</w:t>
      </w:r>
    </w:p>
    <w:p w14:paraId="72A1E36A" w14:textId="71563500" w:rsidR="00DB2FD6" w:rsidRDefault="00DB2FD6" w:rsidP="00DB2FD6">
      <w:r>
        <w:t>&lt;ESMA_QUESTION</w:t>
      </w:r>
      <w:r w:rsidR="00C62B79">
        <w:t>_SETD_</w:t>
      </w:r>
      <w:r>
        <w:t>10&gt;</w:t>
      </w:r>
    </w:p>
    <w:p w14:paraId="479E4089" w14:textId="77777777" w:rsidR="00DB2FD6" w:rsidRDefault="00DB2FD6" w:rsidP="00DB2FD6">
      <w:permStart w:id="809982355" w:edGrp="everyone"/>
      <w:r>
        <w:t>TYPE YOUR TEXT HERE</w:t>
      </w:r>
    </w:p>
    <w:permEnd w:id="809982355"/>
    <w:p w14:paraId="1D1E9852" w14:textId="0A0B74BA" w:rsidR="00DB2FD6" w:rsidRDefault="00DB2FD6" w:rsidP="00DB2FD6">
      <w:r>
        <w:t>&lt;ESMA_QUESTION</w:t>
      </w:r>
      <w:r w:rsidR="00C62B79">
        <w:t>_SETD_</w:t>
      </w:r>
      <w:r>
        <w:t>10&gt;</w:t>
      </w:r>
    </w:p>
    <w:p w14:paraId="39C63F61" w14:textId="77777777" w:rsidR="00DB2FD6" w:rsidRDefault="00DB2FD6" w:rsidP="00DB2FD6"/>
    <w:p w14:paraId="057A51EB" w14:textId="77777777" w:rsidR="00DB2FD6" w:rsidRDefault="00DB2FD6" w:rsidP="00DB2FD6">
      <w:pPr>
        <w:pStyle w:val="Questionstyle"/>
        <w:numPr>
          <w:ilvl w:val="0"/>
          <w:numId w:val="14"/>
        </w:numPr>
        <w:tabs>
          <w:tab w:val="clear" w:pos="567"/>
        </w:tabs>
        <w:spacing w:after="240" w:line="256" w:lineRule="auto"/>
        <w:ind w:left="851" w:hanging="851"/>
      </w:pPr>
      <w:r>
        <w:lastRenderedPageBreak/>
        <w:t xml:space="preserve">If you have answered yes to the previous question, please specify what costs and benefits you envisage related to the implementation of your proposal. Please use the table below. Where relevant, additional tables, graphs and information may be included in order to support some of the arguments or calculations presented in the table below.  </w:t>
      </w:r>
    </w:p>
    <w:tbl>
      <w:tblPr>
        <w:tblStyle w:val="Tabellenraster"/>
        <w:tblW w:w="0" w:type="auto"/>
        <w:tblLayout w:type="fixed"/>
        <w:tblLook w:val="04A0" w:firstRow="1" w:lastRow="0" w:firstColumn="1" w:lastColumn="0" w:noHBand="0" w:noVBand="1"/>
      </w:tblPr>
      <w:tblGrid>
        <w:gridCol w:w="2580"/>
        <w:gridCol w:w="3060"/>
        <w:gridCol w:w="3420"/>
      </w:tblGrid>
      <w:tr w:rsidR="00641F03" w14:paraId="26BD535B" w14:textId="77777777">
        <w:trPr>
          <w:trHeight w:val="450"/>
        </w:trPr>
        <w:tc>
          <w:tcPr>
            <w:tcW w:w="2580" w:type="dxa"/>
            <w:tcBorders>
              <w:top w:val="single" w:sz="8" w:space="0" w:color="auto"/>
              <w:left w:val="single" w:sz="8" w:space="0" w:color="auto"/>
              <w:bottom w:val="single" w:sz="8" w:space="0" w:color="auto"/>
              <w:right w:val="single" w:sz="8" w:space="0" w:color="000000"/>
            </w:tcBorders>
            <w:tcMar>
              <w:left w:w="108" w:type="dxa"/>
              <w:right w:w="108" w:type="dxa"/>
            </w:tcMar>
          </w:tcPr>
          <w:p w14:paraId="314C4D17" w14:textId="77777777" w:rsidR="00641F03" w:rsidRDefault="00641F03">
            <w:pPr>
              <w:spacing w:after="0"/>
              <w:jc w:val="left"/>
            </w:pPr>
            <w:r w:rsidRPr="4C521700">
              <w:rPr>
                <w:rFonts w:ascii="Arial" w:eastAsia="Arial" w:hAnsi="Arial" w:cs="Arial"/>
                <w:b/>
              </w:rPr>
              <w:t xml:space="preserve">Respondent’s proposal </w:t>
            </w:r>
            <w:r w:rsidRPr="4C521700">
              <w:rPr>
                <w:rFonts w:ascii="Arial" w:eastAsia="Arial" w:hAnsi="Arial" w:cs="Arial"/>
              </w:rPr>
              <w:t>(if applicable)</w:t>
            </w:r>
          </w:p>
        </w:tc>
        <w:tc>
          <w:tcPr>
            <w:tcW w:w="6480" w:type="dxa"/>
            <w:gridSpan w:val="2"/>
            <w:tcBorders>
              <w:top w:val="single" w:sz="8" w:space="0" w:color="auto"/>
              <w:left w:val="single" w:sz="8" w:space="0" w:color="000000"/>
              <w:bottom w:val="single" w:sz="8" w:space="0" w:color="000000"/>
              <w:right w:val="single" w:sz="8" w:space="0" w:color="000000"/>
            </w:tcBorders>
            <w:tcMar>
              <w:left w:w="108" w:type="dxa"/>
              <w:right w:w="108" w:type="dxa"/>
            </w:tcMar>
          </w:tcPr>
          <w:p w14:paraId="57362DBE" w14:textId="77777777" w:rsidR="00641F03" w:rsidRDefault="00641F03">
            <w:pPr>
              <w:spacing w:after="0"/>
            </w:pPr>
            <w:r w:rsidRPr="4C521700">
              <w:rPr>
                <w:rFonts w:ascii="Arial" w:eastAsia="Arial" w:hAnsi="Arial" w:cs="Arial"/>
              </w:rPr>
              <w:t xml:space="preserve"> </w:t>
            </w:r>
          </w:p>
          <w:p w14:paraId="5485A950" w14:textId="77777777" w:rsidR="00641F03" w:rsidRDefault="00641F03">
            <w:pPr>
              <w:spacing w:after="0"/>
            </w:pPr>
            <w:r w:rsidRPr="4C521700">
              <w:rPr>
                <w:rFonts w:ascii="Arial" w:eastAsia="Arial" w:hAnsi="Arial" w:cs="Arial"/>
              </w:rPr>
              <w:t xml:space="preserve"> </w:t>
            </w:r>
          </w:p>
        </w:tc>
      </w:tr>
      <w:tr w:rsidR="00641F03" w14:paraId="16F379DC"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4833961C" w14:textId="77777777" w:rsidR="00641F03" w:rsidRDefault="00641F03">
            <w:pPr>
              <w:spacing w:after="0"/>
            </w:pPr>
            <w:r w:rsidRPr="4C521700">
              <w:rPr>
                <w:rFonts w:ascii="Arial" w:eastAsia="Arial" w:hAnsi="Arial" w:cs="Arial"/>
              </w:rPr>
              <w:t xml:space="preserve"> </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E129805" w14:textId="77777777" w:rsidR="00641F03" w:rsidRDefault="00641F03">
            <w:pPr>
              <w:spacing w:after="0"/>
            </w:pPr>
            <w:r w:rsidRPr="4C521700">
              <w:rPr>
                <w:rFonts w:ascii="Arial" w:eastAsia="Arial" w:hAnsi="Arial" w:cs="Arial"/>
                <w:b/>
              </w:rPr>
              <w:t>Qualitative description</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A5EEE94" w14:textId="77777777" w:rsidR="00641F03" w:rsidRDefault="00641F03">
            <w:pPr>
              <w:spacing w:after="0"/>
            </w:pPr>
            <w:r w:rsidRPr="4C521700">
              <w:rPr>
                <w:rFonts w:ascii="Arial" w:eastAsia="Arial" w:hAnsi="Arial" w:cs="Arial"/>
                <w:b/>
              </w:rPr>
              <w:t>Quantitative description/ Data</w:t>
            </w:r>
          </w:p>
        </w:tc>
      </w:tr>
      <w:tr w:rsidR="00641F03" w14:paraId="121D26CB"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1596BB73" w14:textId="77777777" w:rsidR="00641F03" w:rsidRDefault="00641F03">
            <w:pPr>
              <w:spacing w:after="0"/>
            </w:pPr>
            <w:r w:rsidRPr="4C521700">
              <w:rPr>
                <w:rFonts w:ascii="Arial" w:eastAsia="Arial" w:hAnsi="Arial" w:cs="Arial"/>
                <w:b/>
              </w:rPr>
              <w:t>Benefits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52A1EC0A"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28E91D7E" w14:textId="77777777" w:rsidR="00641F03" w:rsidRDefault="00641F03">
            <w:pPr>
              <w:spacing w:after="0"/>
            </w:pPr>
            <w:r w:rsidRPr="4C521700">
              <w:rPr>
                <w:rFonts w:ascii="Arial" w:eastAsia="Arial" w:hAnsi="Arial" w:cs="Arial"/>
              </w:rPr>
              <w:t xml:space="preserve"> </w:t>
            </w:r>
          </w:p>
        </w:tc>
      </w:tr>
      <w:tr w:rsidR="00641F03" w14:paraId="7C496208"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366002F" w14:textId="77777777" w:rsidR="00641F03" w:rsidRDefault="00641F03">
            <w:pPr>
              <w:spacing w:after="0"/>
            </w:pPr>
            <w:r w:rsidRPr="4C521700">
              <w:rPr>
                <w:rFonts w:ascii="Arial" w:eastAsia="Arial" w:hAnsi="Arial" w:cs="Arial"/>
                <w:b/>
              </w:rPr>
              <w:t>Compliance costs:</w:t>
            </w:r>
          </w:p>
          <w:p w14:paraId="7B21B4A8" w14:textId="77777777" w:rsidR="00641F03" w:rsidRDefault="00641F03">
            <w:pPr>
              <w:spacing w:after="0"/>
            </w:pPr>
            <w:r w:rsidRPr="4C521700">
              <w:rPr>
                <w:rFonts w:ascii="Arial" w:eastAsia="Arial" w:hAnsi="Arial" w:cs="Arial"/>
                <w:b/>
              </w:rPr>
              <w:t>- One-off</w:t>
            </w:r>
          </w:p>
          <w:p w14:paraId="571C89F7" w14:textId="77777777" w:rsidR="00641F03" w:rsidRDefault="00641F03">
            <w:pPr>
              <w:spacing w:after="0"/>
            </w:pPr>
            <w:r w:rsidRPr="4C521700">
              <w:rPr>
                <w:rFonts w:ascii="Arial" w:eastAsia="Arial" w:hAnsi="Arial" w:cs="Arial"/>
                <w:b/>
              </w:rPr>
              <w:t>- On-going</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7CE5A929"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1978155" w14:textId="77777777" w:rsidR="00641F03" w:rsidRDefault="00641F03">
            <w:pPr>
              <w:spacing w:after="0"/>
            </w:pPr>
            <w:r w:rsidRPr="4C521700">
              <w:rPr>
                <w:rFonts w:ascii="Arial" w:eastAsia="Arial" w:hAnsi="Arial" w:cs="Arial"/>
              </w:rPr>
              <w:t xml:space="preserve"> </w:t>
            </w:r>
          </w:p>
        </w:tc>
      </w:tr>
      <w:tr w:rsidR="00641F03" w14:paraId="792118C3"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2642CA0A" w14:textId="77777777" w:rsidR="00641F03" w:rsidRDefault="00641F03">
            <w:pPr>
              <w:spacing w:after="0"/>
            </w:pPr>
            <w:r w:rsidRPr="4C521700">
              <w:rPr>
                <w:rFonts w:ascii="Arial" w:eastAsia="Arial" w:hAnsi="Arial" w:cs="Arial"/>
                <w:b/>
              </w:rPr>
              <w:t>Costs to other stakeholders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6B4DA24B"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1C580E16" w14:textId="77777777" w:rsidR="00641F03" w:rsidRDefault="00641F03">
            <w:pPr>
              <w:spacing w:after="0"/>
            </w:pPr>
            <w:r w:rsidRPr="4C521700">
              <w:rPr>
                <w:rFonts w:ascii="Arial" w:eastAsia="Arial" w:hAnsi="Arial" w:cs="Arial"/>
              </w:rPr>
              <w:t xml:space="preserve"> </w:t>
            </w:r>
          </w:p>
        </w:tc>
      </w:tr>
      <w:tr w:rsidR="00641F03" w14:paraId="7F2BF5AE" w14:textId="77777777">
        <w:trPr>
          <w:trHeight w:val="300"/>
        </w:trPr>
        <w:tc>
          <w:tcPr>
            <w:tcW w:w="2580" w:type="dxa"/>
            <w:tcBorders>
              <w:top w:val="single" w:sz="8" w:space="0" w:color="auto"/>
              <w:left w:val="single" w:sz="8" w:space="0" w:color="auto"/>
              <w:bottom w:val="single" w:sz="8" w:space="0" w:color="auto"/>
              <w:right w:val="single" w:sz="8" w:space="0" w:color="auto"/>
            </w:tcBorders>
            <w:tcMar>
              <w:left w:w="108" w:type="dxa"/>
              <w:right w:w="108" w:type="dxa"/>
            </w:tcMar>
          </w:tcPr>
          <w:p w14:paraId="05BFE894" w14:textId="77777777" w:rsidR="00641F03" w:rsidRDefault="00641F03">
            <w:pPr>
              <w:spacing w:after="0"/>
            </w:pPr>
            <w:r w:rsidRPr="4C521700">
              <w:rPr>
                <w:rFonts w:ascii="Arial" w:eastAsia="Arial" w:hAnsi="Arial" w:cs="Arial"/>
                <w:b/>
              </w:rPr>
              <w:t>Indirect costs</w:t>
            </w:r>
          </w:p>
        </w:tc>
        <w:tc>
          <w:tcPr>
            <w:tcW w:w="3060" w:type="dxa"/>
            <w:tcBorders>
              <w:top w:val="single" w:sz="8" w:space="0" w:color="auto"/>
              <w:left w:val="single" w:sz="8" w:space="0" w:color="auto"/>
              <w:bottom w:val="single" w:sz="8" w:space="0" w:color="auto"/>
              <w:right w:val="single" w:sz="8" w:space="0" w:color="auto"/>
            </w:tcBorders>
            <w:tcMar>
              <w:left w:w="108" w:type="dxa"/>
              <w:right w:w="108" w:type="dxa"/>
            </w:tcMar>
          </w:tcPr>
          <w:p w14:paraId="2E4A336F" w14:textId="77777777" w:rsidR="00641F03" w:rsidRDefault="00641F03">
            <w:pPr>
              <w:spacing w:after="0"/>
            </w:pPr>
            <w:r w:rsidRPr="4C521700">
              <w:rPr>
                <w:rFonts w:ascii="Arial" w:eastAsia="Arial" w:hAnsi="Arial" w:cs="Arial"/>
              </w:rPr>
              <w:t xml:space="preserve"> </w:t>
            </w:r>
          </w:p>
        </w:tc>
        <w:tc>
          <w:tcPr>
            <w:tcW w:w="3420" w:type="dxa"/>
            <w:tcBorders>
              <w:top w:val="single" w:sz="8" w:space="0" w:color="auto"/>
              <w:left w:val="single" w:sz="8" w:space="0" w:color="auto"/>
              <w:bottom w:val="single" w:sz="8" w:space="0" w:color="auto"/>
              <w:right w:val="single" w:sz="8" w:space="0" w:color="auto"/>
            </w:tcBorders>
            <w:tcMar>
              <w:left w:w="108" w:type="dxa"/>
              <w:right w:w="108" w:type="dxa"/>
            </w:tcMar>
          </w:tcPr>
          <w:p w14:paraId="6FA3EF9B" w14:textId="77777777" w:rsidR="00641F03" w:rsidRDefault="00641F03">
            <w:pPr>
              <w:spacing w:after="0"/>
              <w:rPr>
                <w:rFonts w:ascii="Arial" w:eastAsia="Arial" w:hAnsi="Arial" w:cs="Arial"/>
              </w:rPr>
            </w:pPr>
          </w:p>
        </w:tc>
      </w:tr>
    </w:tbl>
    <w:p w14:paraId="5BDD101F" w14:textId="77777777" w:rsidR="00641F03" w:rsidRDefault="00641F03" w:rsidP="00641F03"/>
    <w:p w14:paraId="3004C39A" w14:textId="62C17336" w:rsidR="00641F03" w:rsidRDefault="00641F03" w:rsidP="00641F03">
      <w:r>
        <w:t>&lt;ESMA_QUESTION</w:t>
      </w:r>
      <w:r w:rsidR="00C62B79">
        <w:t>_SETD_</w:t>
      </w:r>
      <w:r>
        <w:t>11&gt;</w:t>
      </w:r>
    </w:p>
    <w:p w14:paraId="41D0C190" w14:textId="77777777" w:rsidR="00641F03" w:rsidRDefault="00641F03" w:rsidP="00641F03">
      <w:permStart w:id="1413637038" w:edGrp="everyone"/>
      <w:r>
        <w:t>TYPE YOUR TEXT HERE</w:t>
      </w:r>
    </w:p>
    <w:permEnd w:id="1413637038"/>
    <w:p w14:paraId="009E8A42" w14:textId="373027D5" w:rsidR="00641F03" w:rsidRDefault="00641F03" w:rsidP="00641F03">
      <w:r>
        <w:t>&lt;ESMA_QUESTION</w:t>
      </w:r>
      <w:r w:rsidR="00C62B79">
        <w:t>_SETD_</w:t>
      </w:r>
      <w:r>
        <w:t>11&gt;</w:t>
      </w:r>
    </w:p>
    <w:p w14:paraId="0F1E7D55" w14:textId="77777777" w:rsidR="00DB2FD6" w:rsidRDefault="00DB2FD6" w:rsidP="00DB2FD6"/>
    <w:p w14:paraId="1FBAD0BD" w14:textId="77777777" w:rsidR="00DB2FD6" w:rsidRDefault="00DB2FD6" w:rsidP="00DB2FD6">
      <w:pPr>
        <w:pStyle w:val="Questionstyle"/>
        <w:numPr>
          <w:ilvl w:val="0"/>
          <w:numId w:val="14"/>
        </w:numPr>
        <w:tabs>
          <w:tab w:val="clear" w:pos="567"/>
        </w:tabs>
        <w:spacing w:after="240" w:line="256" w:lineRule="auto"/>
        <w:ind w:left="851" w:hanging="851"/>
      </w:pPr>
      <w:r>
        <w:t>Do any of the exemption proposed above breaks the immunization principle? Please provide arguments.</w:t>
      </w:r>
    </w:p>
    <w:p w14:paraId="5CE6B89A" w14:textId="16B54E1C" w:rsidR="00DB2FD6" w:rsidRDefault="00DB2FD6" w:rsidP="00DB2FD6">
      <w:r>
        <w:t>&lt;ESMA_QUESTION</w:t>
      </w:r>
      <w:r w:rsidR="00C62B79">
        <w:t>_SETD_</w:t>
      </w:r>
      <w:r>
        <w:t>12&gt;</w:t>
      </w:r>
    </w:p>
    <w:p w14:paraId="1A44D2E6" w14:textId="77777777" w:rsidR="00DB2FD6" w:rsidRDefault="00DB2FD6" w:rsidP="00DB2FD6">
      <w:permStart w:id="1552639028" w:edGrp="everyone"/>
      <w:r>
        <w:t>TYPE YOUR TEXT HERE</w:t>
      </w:r>
    </w:p>
    <w:permEnd w:id="1552639028"/>
    <w:p w14:paraId="5D5B8B0F" w14:textId="54E08DD6" w:rsidR="00DB2FD6" w:rsidRDefault="00DB2FD6" w:rsidP="00DB2FD6">
      <w:r>
        <w:t>&lt;ESMA_QUESTION</w:t>
      </w:r>
      <w:r w:rsidR="00C62B79">
        <w:t>_SETD_</w:t>
      </w:r>
      <w:r>
        <w:t>12&gt;</w:t>
      </w:r>
    </w:p>
    <w:p w14:paraId="1BF29F8F" w14:textId="77777777" w:rsidR="00DB2FD6" w:rsidRDefault="00DB2FD6" w:rsidP="00DB2FD6"/>
    <w:p w14:paraId="45DFF403" w14:textId="77777777" w:rsidR="00DB2FD6" w:rsidRDefault="00DB2FD6" w:rsidP="00DB2FD6">
      <w:pPr>
        <w:pStyle w:val="Questionstyle"/>
        <w:numPr>
          <w:ilvl w:val="0"/>
          <w:numId w:val="14"/>
        </w:numPr>
        <w:tabs>
          <w:tab w:val="clear" w:pos="567"/>
        </w:tabs>
        <w:spacing w:after="240" w:line="256" w:lineRule="auto"/>
        <w:ind w:left="851" w:hanging="851"/>
      </w:pPr>
      <w:r>
        <w:t>Which of the exemptions proposed above do you think can be filtered out before penalties are applied in an automated way? And which one can only be exempted ex-post, as part of the already existing appeal mechanism at CSDs?</w:t>
      </w:r>
    </w:p>
    <w:p w14:paraId="2CA373FC" w14:textId="77777777" w:rsidR="00641F03" w:rsidRPr="005A33DE" w:rsidRDefault="00641F03" w:rsidP="00641F03">
      <w:pPr>
        <w:pStyle w:val="para"/>
        <w:ind w:left="851" w:firstLine="0"/>
        <w:rPr>
          <w:b/>
        </w:rPr>
      </w:pPr>
      <w:r w:rsidRPr="005A33DE">
        <w:rPr>
          <w:b/>
        </w:rPr>
        <w:t>Please provide details regarding the cost for ex-ante filtering compared to ex-post exemption via the appeal mechanism.</w:t>
      </w:r>
    </w:p>
    <w:p w14:paraId="239F2D8E" w14:textId="77777777" w:rsidR="00641F03" w:rsidRPr="00641F03" w:rsidRDefault="00641F03" w:rsidP="00641F03"/>
    <w:p w14:paraId="3BA0E05F" w14:textId="454273DA" w:rsidR="00DB2FD6" w:rsidRDefault="00DB2FD6" w:rsidP="00DB2FD6">
      <w:r>
        <w:t>&lt;ESMA_QUESTION</w:t>
      </w:r>
      <w:r w:rsidR="00C62B79">
        <w:t>_SETD_</w:t>
      </w:r>
      <w:r>
        <w:t>13&gt;</w:t>
      </w:r>
    </w:p>
    <w:p w14:paraId="25CC68B7" w14:textId="77777777" w:rsidR="00DB2FD6" w:rsidRDefault="00DB2FD6" w:rsidP="00DB2FD6">
      <w:permStart w:id="672795755" w:edGrp="everyone"/>
      <w:r>
        <w:t>TYPE YOUR TEXT HERE</w:t>
      </w:r>
    </w:p>
    <w:permEnd w:id="672795755"/>
    <w:p w14:paraId="2DDA03E8" w14:textId="79ADC3D6" w:rsidR="00DB2FD6" w:rsidRDefault="00DB2FD6" w:rsidP="00DB2FD6">
      <w:r>
        <w:t>&lt;ESMA_QUESTION</w:t>
      </w:r>
      <w:r w:rsidR="00C62B79">
        <w:t>_SETD_</w:t>
      </w:r>
      <w:r>
        <w:t>13&gt;</w:t>
      </w:r>
    </w:p>
    <w:p w14:paraId="1FD4A371" w14:textId="77777777" w:rsidR="00DB2FD6" w:rsidRDefault="00DB2FD6" w:rsidP="00DB2FD6"/>
    <w:p w14:paraId="3B8ED674" w14:textId="3D7DE31F" w:rsidR="00DB2FD6" w:rsidRDefault="00DB2FD6" w:rsidP="00DB2FD6">
      <w:pPr>
        <w:pStyle w:val="Questionstyle"/>
        <w:numPr>
          <w:ilvl w:val="0"/>
          <w:numId w:val="14"/>
        </w:numPr>
        <w:tabs>
          <w:tab w:val="clear" w:pos="567"/>
        </w:tabs>
        <w:spacing w:after="240" w:line="256" w:lineRule="auto"/>
        <w:ind w:left="851" w:hanging="851"/>
      </w:pPr>
      <w:r>
        <w:t>For exemptions that can be filtered out in advance, do you think that a CSD would prefer to implement this filter or not? Also considering the very large number of appeals they might have to deal with and also the costs it will entail.</w:t>
      </w:r>
    </w:p>
    <w:p w14:paraId="71C60704" w14:textId="771744B7" w:rsidR="00DB2FD6" w:rsidRDefault="00DB2FD6" w:rsidP="00DB2FD6">
      <w:r>
        <w:t>&lt;ESMA_QUESTION</w:t>
      </w:r>
      <w:r w:rsidR="00C62B79">
        <w:t>_SETD_</w:t>
      </w:r>
      <w:r>
        <w:t>14&gt;</w:t>
      </w:r>
    </w:p>
    <w:p w14:paraId="55080D5A" w14:textId="583DA457" w:rsidR="00DB2FD6" w:rsidRDefault="00C54F70" w:rsidP="00DB2FD6">
      <w:permStart w:id="485633781" w:edGrp="everyone"/>
      <w:r>
        <w:rPr>
          <w:rFonts w:cs="Arial"/>
          <w:sz w:val="20"/>
        </w:rPr>
        <w:t>CSD’s</w:t>
      </w:r>
      <w:r w:rsidRPr="007301BF">
        <w:rPr>
          <w:rFonts w:cs="Arial"/>
          <w:sz w:val="20"/>
        </w:rPr>
        <w:t xml:space="preserve"> should be able to automatically filter out in advance exempted market operations. Such process would significantly enhance the operational efficiency for all involved market participants.</w:t>
      </w:r>
    </w:p>
    <w:permEnd w:id="485633781"/>
    <w:p w14:paraId="30F51AED" w14:textId="611AA4FB" w:rsidR="00DB2FD6" w:rsidRDefault="00DB2FD6" w:rsidP="00DB2FD6">
      <w:r>
        <w:t>&lt;ESMA_QUESTION</w:t>
      </w:r>
      <w:r w:rsidR="00C62B79">
        <w:t>_SETD_</w:t>
      </w:r>
      <w:r>
        <w:t>14&gt;</w:t>
      </w:r>
    </w:p>
    <w:p w14:paraId="4616B8C9" w14:textId="77777777" w:rsidR="00DB2FD6" w:rsidRDefault="00DB2FD6" w:rsidP="00DB2FD6"/>
    <w:p w14:paraId="70BBC3D2" w14:textId="77777777" w:rsidR="00DB2FD6" w:rsidRDefault="00DB2FD6" w:rsidP="00DB2FD6">
      <w:pPr>
        <w:pStyle w:val="Questionstyle"/>
        <w:numPr>
          <w:ilvl w:val="0"/>
          <w:numId w:val="14"/>
        </w:numPr>
        <w:tabs>
          <w:tab w:val="clear" w:pos="567"/>
        </w:tabs>
        <w:spacing w:after="240" w:line="256" w:lineRule="auto"/>
        <w:ind w:left="851" w:hanging="851"/>
      </w:pPr>
      <w:r>
        <w:t>Which transaction types based on the codes allowed by T2S (or potentially other codes such as ISO transaction codes) should be exempted from settlement discipline measures? Please provide the codes, their definition and arguments to justify the exemption.</w:t>
      </w:r>
    </w:p>
    <w:p w14:paraId="6E543018" w14:textId="41253EAB" w:rsidR="00DB2FD6" w:rsidRDefault="00DB2FD6" w:rsidP="00DB2FD6">
      <w:r>
        <w:t>&lt;ESMA_QUESTION</w:t>
      </w:r>
      <w:r w:rsidR="00C62B79">
        <w:t>_SETD_</w:t>
      </w:r>
      <w:r>
        <w:t>15&gt;</w:t>
      </w:r>
    </w:p>
    <w:p w14:paraId="2EC5FCA2" w14:textId="77777777" w:rsidR="00DB2FD6" w:rsidRDefault="00DB2FD6" w:rsidP="00DB2FD6">
      <w:permStart w:id="376904252" w:edGrp="everyone"/>
      <w:r>
        <w:t>TYPE YOUR TEXT HERE</w:t>
      </w:r>
    </w:p>
    <w:permEnd w:id="376904252"/>
    <w:p w14:paraId="7C79ACB0" w14:textId="1492B8A3" w:rsidR="00DB2FD6" w:rsidRDefault="00DB2FD6" w:rsidP="00DB2FD6">
      <w:r>
        <w:t>&lt;ESMA_QUESTION</w:t>
      </w:r>
      <w:r w:rsidR="00C62B79">
        <w:t>_SETD_</w:t>
      </w:r>
      <w:r>
        <w:t>15&gt;</w:t>
      </w: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91270" w14:textId="77777777" w:rsidR="009E21E6" w:rsidRDefault="009E21E6" w:rsidP="007E7997">
      <w:pPr>
        <w:spacing w:line="240" w:lineRule="auto"/>
      </w:pPr>
      <w:r>
        <w:separator/>
      </w:r>
    </w:p>
  </w:endnote>
  <w:endnote w:type="continuationSeparator" w:id="0">
    <w:p w14:paraId="2D917568" w14:textId="77777777" w:rsidR="009E21E6" w:rsidRDefault="009E21E6" w:rsidP="007E7997">
      <w:pPr>
        <w:spacing w:line="240" w:lineRule="auto"/>
      </w:pPr>
      <w:r>
        <w:continuationSeparator/>
      </w:r>
    </w:p>
  </w:endnote>
  <w:endnote w:type="continuationNotice" w:id="1">
    <w:p w14:paraId="20BFCA00" w14:textId="77777777" w:rsidR="009E21E6" w:rsidRDefault="009E21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Fuzeil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84DDA" w14:textId="77777777" w:rsidR="009E21E6" w:rsidRDefault="009E21E6" w:rsidP="007E7997">
      <w:pPr>
        <w:spacing w:line="240" w:lineRule="auto"/>
      </w:pPr>
      <w:r>
        <w:separator/>
      </w:r>
    </w:p>
  </w:footnote>
  <w:footnote w:type="continuationSeparator" w:id="0">
    <w:p w14:paraId="057EF122" w14:textId="77777777" w:rsidR="009E21E6" w:rsidRDefault="009E21E6" w:rsidP="007E7997">
      <w:pPr>
        <w:spacing w:line="240" w:lineRule="auto"/>
      </w:pPr>
      <w:r>
        <w:continuationSeparator/>
      </w:r>
    </w:p>
  </w:footnote>
  <w:footnote w:type="continuationNotice" w:id="1">
    <w:p w14:paraId="6CF5E7D5" w14:textId="77777777" w:rsidR="009E21E6" w:rsidRDefault="009E21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42034" w14:textId="07BF9D54" w:rsidR="00D77369" w:rsidRPr="00DB2FD6" w:rsidRDefault="00D77369" w:rsidP="008858FE">
    <w:pPr>
      <w:pStyle w:val="Kopfzeile"/>
      <w:rPr>
        <w:bCs/>
        <w:caps/>
        <w:color w:val="FF0000" w:themeColor="accent6"/>
        <w:sz w:val="22"/>
        <w:highlight w:val="yellow"/>
      </w:rPr>
    </w:pPr>
    <w:r w:rsidRPr="00306F0E">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730ED5">
      <w:t>9</w:t>
    </w:r>
    <w:r w:rsidR="00306F0E">
      <w:t xml:space="preserve"> July</w:t>
    </w:r>
    <w:r w:rsidR="00EB238F" w:rsidRPr="002E135A">
      <w:t xml:space="preserve"> </w:t>
    </w:r>
    <w:r w:rsidR="002E135A" w:rsidRPr="002E135A">
      <w:t>2024</w:t>
    </w:r>
  </w:p>
  <w:p w14:paraId="48F2413B" w14:textId="129E2FB4" w:rsidR="004E5FF8" w:rsidRDefault="00C47686" w:rsidP="00C47686">
    <w:pPr>
      <w:jc w:val="right"/>
    </w:pPr>
    <w:r w:rsidRPr="00C47686">
      <w:rPr>
        <w:color w:val="001B4F" w:themeColor="text1" w:themeShade="80"/>
        <w:sz w:val="16"/>
      </w:rPr>
      <w:t>ESMA74-2119945925-2037</w:t>
    </w:r>
  </w:p>
  <w:p w14:paraId="10BD5565" w14:textId="77777777" w:rsidR="008858FE" w:rsidRDefault="008858FE" w:rsidP="004E5FF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734B74" w14:textId="7D6DC2CF" w:rsidR="00AD0B10" w:rsidRDefault="00AD0B10" w:rsidP="00AD0B10">
    <w:pPr>
      <w:pStyle w:val="Kopfzeile"/>
    </w:pPr>
  </w:p>
  <w:p w14:paraId="76D78551" w14:textId="45227A06" w:rsidR="00AD0B10" w:rsidRDefault="00AD0B10" w:rsidP="00AD0B10">
    <w:pPr>
      <w:pStyle w:val="Kopfzeile"/>
    </w:pPr>
  </w:p>
  <w:p w14:paraId="56B00CEC" w14:textId="77777777" w:rsidR="00AD0B10" w:rsidRPr="0043139E" w:rsidRDefault="00AD0B10" w:rsidP="00AD0B10">
    <w:pPr>
      <w:pStyle w:val="Kopfzeile"/>
    </w:pPr>
  </w:p>
  <w:p w14:paraId="68227DE6" w14:textId="77777777" w:rsidR="00AD0B10" w:rsidRPr="0043139E" w:rsidRDefault="00AD0B10" w:rsidP="00AD0B10">
    <w:pPr>
      <w:pStyle w:val="Kopfzeile"/>
    </w:pPr>
  </w:p>
  <w:p w14:paraId="0E44DBD1" w14:textId="77777777" w:rsidR="00AD0B10" w:rsidRPr="0043139E" w:rsidRDefault="00AD0B10" w:rsidP="00AD0B10">
    <w:pPr>
      <w:pStyle w:val="Kopfzeil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Kopfzeile"/>
    </w:pPr>
  </w:p>
  <w:p w14:paraId="706EF268" w14:textId="77777777" w:rsidR="00AD0B10" w:rsidRPr="0043139E" w:rsidRDefault="00AD0B10" w:rsidP="00AD0B10">
    <w:pPr>
      <w:pStyle w:val="Kopfzeile"/>
    </w:pPr>
  </w:p>
  <w:p w14:paraId="6B568202" w14:textId="77777777" w:rsidR="00AD0B10" w:rsidRPr="0043139E" w:rsidRDefault="00AD0B10" w:rsidP="00AD0B10">
    <w:pPr>
      <w:pStyle w:val="Kopfzeile"/>
    </w:pPr>
  </w:p>
  <w:p w14:paraId="70C66BCD" w14:textId="77777777" w:rsidR="00AD0B10" w:rsidRPr="0043139E" w:rsidRDefault="00AD0B10" w:rsidP="00AD0B10">
    <w:pPr>
      <w:pStyle w:val="Kopfzeile"/>
    </w:pPr>
  </w:p>
  <w:p w14:paraId="07229907" w14:textId="77777777" w:rsidR="00AD0B10" w:rsidRPr="0043139E" w:rsidRDefault="00AD0B10" w:rsidP="00AD0B10">
    <w:pPr>
      <w:pStyle w:val="Kopfzeile"/>
    </w:pPr>
  </w:p>
  <w:p w14:paraId="55555744" w14:textId="77777777" w:rsidR="00AD0B10" w:rsidRPr="0043139E" w:rsidRDefault="00AD0B10" w:rsidP="00AD0B10">
    <w:pPr>
      <w:pStyle w:val="Kopfzeile"/>
    </w:pPr>
  </w:p>
  <w:p w14:paraId="4601AE9C" w14:textId="77777777" w:rsidR="00AD0B10" w:rsidRDefault="00AD0B10" w:rsidP="00AD0B10">
    <w:pPr>
      <w:pStyle w:val="Kopfzeile"/>
    </w:pPr>
  </w:p>
  <w:p w14:paraId="49946785" w14:textId="77777777" w:rsidR="00AD0B10" w:rsidRPr="0043139E" w:rsidRDefault="00AD0B10" w:rsidP="00AD0B10">
    <w:pPr>
      <w:pStyle w:val="Kopfzeile"/>
    </w:pPr>
  </w:p>
  <w:p w14:paraId="72BAD19F" w14:textId="77777777" w:rsidR="008858FE" w:rsidRPr="00AD0B10" w:rsidRDefault="008858FE" w:rsidP="00AD0B10">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53E5F"/>
    <w:multiLevelType w:val="multilevel"/>
    <w:tmpl w:val="A6A2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berschrift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berschrift1"/>
      <w:lvlText w:val="%1"/>
      <w:lvlJc w:val="left"/>
      <w:pPr>
        <w:ind w:left="4686" w:hanging="432"/>
      </w:pPr>
    </w:lvl>
    <w:lvl w:ilvl="1">
      <w:start w:val="1"/>
      <w:numFmt w:val="decimal"/>
      <w:pStyle w:val="berschrift2"/>
      <w:lvlText w:val="%1.%2"/>
      <w:lvlJc w:val="left"/>
      <w:pPr>
        <w:ind w:left="8230"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CC60579"/>
    <w:multiLevelType w:val="hybridMultilevel"/>
    <w:tmpl w:val="D53E6ABA"/>
    <w:lvl w:ilvl="0" w:tplc="CC7C4B7C">
      <w:start w:val="1"/>
      <w:numFmt w:val="bullet"/>
      <w:pStyle w:val="Listenabsatz"/>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 w:numId="17" w16cid:durableId="653489633">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c4MWd7GchPiIx07J6t1bJDckJ/Jd6SBIShsTCUeeKGLX3Ksl8KLp6zCcB3sCoA7kAoZwPfU47jDhx56O70ILw==" w:salt="520Iaq93dGsaKeJmRPGEQ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431E"/>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9F0"/>
    <w:rsid w:val="002B5B01"/>
    <w:rsid w:val="002B6654"/>
    <w:rsid w:val="002B698F"/>
    <w:rsid w:val="002B73FB"/>
    <w:rsid w:val="002B7497"/>
    <w:rsid w:val="002B76FE"/>
    <w:rsid w:val="002B7955"/>
    <w:rsid w:val="002B7F6D"/>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BC6"/>
    <w:rsid w:val="00385F5C"/>
    <w:rsid w:val="00387A6C"/>
    <w:rsid w:val="0039007D"/>
    <w:rsid w:val="00390E7C"/>
    <w:rsid w:val="00391000"/>
    <w:rsid w:val="00391E8C"/>
    <w:rsid w:val="003923A0"/>
    <w:rsid w:val="00392652"/>
    <w:rsid w:val="003929A1"/>
    <w:rsid w:val="00392A6B"/>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16C6"/>
    <w:rsid w:val="003C1710"/>
    <w:rsid w:val="003C1D0D"/>
    <w:rsid w:val="003C232C"/>
    <w:rsid w:val="003C2C9B"/>
    <w:rsid w:val="003C2E99"/>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9B"/>
    <w:rsid w:val="003F7F1F"/>
    <w:rsid w:val="004003A2"/>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82D"/>
    <w:rsid w:val="00621C85"/>
    <w:rsid w:val="00621DF5"/>
    <w:rsid w:val="00622240"/>
    <w:rsid w:val="006223C3"/>
    <w:rsid w:val="00622A73"/>
    <w:rsid w:val="00622F0B"/>
    <w:rsid w:val="00623868"/>
    <w:rsid w:val="00623A46"/>
    <w:rsid w:val="006245EB"/>
    <w:rsid w:val="00624A50"/>
    <w:rsid w:val="00624BB9"/>
    <w:rsid w:val="006250A4"/>
    <w:rsid w:val="00625B11"/>
    <w:rsid w:val="0062601B"/>
    <w:rsid w:val="0062631D"/>
    <w:rsid w:val="006263CE"/>
    <w:rsid w:val="00626CA4"/>
    <w:rsid w:val="00626D32"/>
    <w:rsid w:val="0062734D"/>
    <w:rsid w:val="00627D59"/>
    <w:rsid w:val="00630165"/>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A46"/>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F2C"/>
    <w:rsid w:val="00734F43"/>
    <w:rsid w:val="00735382"/>
    <w:rsid w:val="00735451"/>
    <w:rsid w:val="007354B6"/>
    <w:rsid w:val="00735657"/>
    <w:rsid w:val="00735C87"/>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2158"/>
    <w:rsid w:val="0077218E"/>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E5E"/>
    <w:rsid w:val="007E4EBC"/>
    <w:rsid w:val="007E56C7"/>
    <w:rsid w:val="007E57C1"/>
    <w:rsid w:val="007E61F1"/>
    <w:rsid w:val="007E6346"/>
    <w:rsid w:val="007E6672"/>
    <w:rsid w:val="007E66F8"/>
    <w:rsid w:val="007E6B8B"/>
    <w:rsid w:val="007E70E1"/>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1620"/>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68A"/>
    <w:rsid w:val="008673FA"/>
    <w:rsid w:val="00867707"/>
    <w:rsid w:val="00867794"/>
    <w:rsid w:val="00867919"/>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A59"/>
    <w:rsid w:val="008C6B22"/>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A82"/>
    <w:rsid w:val="00913079"/>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6E5"/>
    <w:rsid w:val="009A1FD2"/>
    <w:rsid w:val="009A24D8"/>
    <w:rsid w:val="009A274A"/>
    <w:rsid w:val="009A27A3"/>
    <w:rsid w:val="009A27DB"/>
    <w:rsid w:val="009A27DE"/>
    <w:rsid w:val="009A2D10"/>
    <w:rsid w:val="009A30FC"/>
    <w:rsid w:val="009A3551"/>
    <w:rsid w:val="009A376C"/>
    <w:rsid w:val="009A3B8D"/>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23F5"/>
    <w:rsid w:val="009B240B"/>
    <w:rsid w:val="009B2BFF"/>
    <w:rsid w:val="009B2FD0"/>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ACC"/>
    <w:rsid w:val="009F4F0A"/>
    <w:rsid w:val="009F4FA0"/>
    <w:rsid w:val="009F5D1E"/>
    <w:rsid w:val="009F68D8"/>
    <w:rsid w:val="009F698E"/>
    <w:rsid w:val="009F6BF4"/>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D32"/>
    <w:rsid w:val="00A520F5"/>
    <w:rsid w:val="00A52152"/>
    <w:rsid w:val="00A521EA"/>
    <w:rsid w:val="00A521ED"/>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C35"/>
    <w:rsid w:val="00AC50E9"/>
    <w:rsid w:val="00AC50FD"/>
    <w:rsid w:val="00AC5949"/>
    <w:rsid w:val="00AC5AED"/>
    <w:rsid w:val="00AC5CCD"/>
    <w:rsid w:val="00AC5CED"/>
    <w:rsid w:val="00AC631D"/>
    <w:rsid w:val="00AC670D"/>
    <w:rsid w:val="00AC6BA0"/>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4F70"/>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E6D"/>
    <w:rsid w:val="00CC2FE7"/>
    <w:rsid w:val="00CC309D"/>
    <w:rsid w:val="00CC3711"/>
    <w:rsid w:val="00CC412F"/>
    <w:rsid w:val="00CC4D20"/>
    <w:rsid w:val="00CC5174"/>
    <w:rsid w:val="00CC563E"/>
    <w:rsid w:val="00CC59C8"/>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ED6"/>
    <w:rsid w:val="00CE749A"/>
    <w:rsid w:val="00CF01DC"/>
    <w:rsid w:val="00CF0480"/>
    <w:rsid w:val="00CF0BAC"/>
    <w:rsid w:val="00CF14B6"/>
    <w:rsid w:val="00CF1B8C"/>
    <w:rsid w:val="00CF23A4"/>
    <w:rsid w:val="00CF253E"/>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58C"/>
    <w:rsid w:val="00D477AC"/>
    <w:rsid w:val="00D47CCF"/>
    <w:rsid w:val="00D47E56"/>
    <w:rsid w:val="00D47FBF"/>
    <w:rsid w:val="00D50C23"/>
    <w:rsid w:val="00D50D0C"/>
    <w:rsid w:val="00D52095"/>
    <w:rsid w:val="00D52334"/>
    <w:rsid w:val="00D5278C"/>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6499"/>
    <w:rsid w:val="00D66561"/>
    <w:rsid w:val="00D668E2"/>
    <w:rsid w:val="00D67136"/>
    <w:rsid w:val="00D67BB2"/>
    <w:rsid w:val="00D67D72"/>
    <w:rsid w:val="00D70685"/>
    <w:rsid w:val="00D70800"/>
    <w:rsid w:val="00D71CAA"/>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2098"/>
    <w:rsid w:val="00E0221B"/>
    <w:rsid w:val="00E02534"/>
    <w:rsid w:val="00E02FC9"/>
    <w:rsid w:val="00E034A3"/>
    <w:rsid w:val="00E03793"/>
    <w:rsid w:val="00E04282"/>
    <w:rsid w:val="00E04C42"/>
    <w:rsid w:val="00E04CD1"/>
    <w:rsid w:val="00E04F36"/>
    <w:rsid w:val="00E05459"/>
    <w:rsid w:val="00E0559A"/>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F002A0"/>
    <w:rsid w:val="00F006C5"/>
    <w:rsid w:val="00F00731"/>
    <w:rsid w:val="00F00A7D"/>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65F"/>
    <w:rsid w:val="00F96973"/>
    <w:rsid w:val="00F96A6B"/>
    <w:rsid w:val="00F96ACC"/>
    <w:rsid w:val="00F96D9D"/>
    <w:rsid w:val="00F97465"/>
    <w:rsid w:val="00F974E5"/>
    <w:rsid w:val="00F97A98"/>
    <w:rsid w:val="00FA00DB"/>
    <w:rsid w:val="00FA02FB"/>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778"/>
    <w:rsid w:val="00FC3993"/>
    <w:rsid w:val="00FC4ACE"/>
    <w:rsid w:val="00FC505B"/>
    <w:rsid w:val="00FC52E5"/>
    <w:rsid w:val="00FC574B"/>
    <w:rsid w:val="00FC5986"/>
    <w:rsid w:val="00FC5A30"/>
    <w:rsid w:val="00FC5E51"/>
    <w:rsid w:val="00FC6043"/>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DDC"/>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D40FEDE9-BA76-4A41-986D-60FCFB09D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B2FD6"/>
    <w:pPr>
      <w:spacing w:after="250" w:line="276" w:lineRule="auto"/>
      <w:jc w:val="both"/>
    </w:pPr>
    <w:rPr>
      <w:color w:val="181818" w:themeColor="background1" w:themeShade="1A"/>
      <w:sz w:val="22"/>
      <w:lang w:val="en-GB"/>
    </w:rPr>
  </w:style>
  <w:style w:type="paragraph" w:styleId="berschrift1">
    <w:name w:val="heading 1"/>
    <w:basedOn w:val="Standard"/>
    <w:next w:val="Standard"/>
    <w:link w:val="berschrift1Zchn"/>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berschrift2">
    <w:name w:val="heading 2"/>
    <w:basedOn w:val="Standard"/>
    <w:next w:val="Standard"/>
    <w:link w:val="berschrift2Zchn"/>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berschrift3">
    <w:name w:val="heading 3"/>
    <w:basedOn w:val="Standard"/>
    <w:next w:val="Standard"/>
    <w:link w:val="berschrift3Zchn"/>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berschrift4">
    <w:name w:val="heading 4"/>
    <w:basedOn w:val="Standard"/>
    <w:next w:val="Standard"/>
    <w:link w:val="berschrift4Zchn"/>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berschrift5">
    <w:name w:val="heading 5"/>
    <w:basedOn w:val="Standard"/>
    <w:next w:val="Standard"/>
    <w:link w:val="berschrift5Zchn"/>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berschrift6">
    <w:name w:val="heading 6"/>
    <w:basedOn w:val="Standard"/>
    <w:next w:val="Standard"/>
    <w:link w:val="berschrift6Zchn"/>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berschrift7">
    <w:name w:val="heading 7"/>
    <w:basedOn w:val="Standard"/>
    <w:next w:val="Standard"/>
    <w:link w:val="berschrift7Zchn"/>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berschrift8">
    <w:name w:val="heading 8"/>
    <w:basedOn w:val="Standard"/>
    <w:next w:val="Standard"/>
    <w:link w:val="berschrift8Zchn"/>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berschrift9">
    <w:name w:val="heading 9"/>
    <w:basedOn w:val="Standard"/>
    <w:next w:val="Standard"/>
    <w:link w:val="berschrift9Zchn"/>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link w:val="KeinLeerraumZchn"/>
    <w:uiPriority w:val="1"/>
    <w:qFormat/>
    <w:rsid w:val="005B6B12"/>
    <w:pPr>
      <w:spacing w:after="0" w:line="240" w:lineRule="auto"/>
    </w:pPr>
    <w:rPr>
      <w:lang w:val="en-GB"/>
    </w:rPr>
  </w:style>
  <w:style w:type="character" w:customStyle="1" w:styleId="berschrift4Zchn">
    <w:name w:val="Überschrift 4 Zchn"/>
    <w:basedOn w:val="Absatz-Standardschriftart"/>
    <w:link w:val="berschrift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berschrift3Zchn">
    <w:name w:val="Überschrift 3 Zchn"/>
    <w:basedOn w:val="Absatz-Standardschriftart"/>
    <w:link w:val="berschrift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berschrift1Zchn">
    <w:name w:val="Überschrift 1 Zchn"/>
    <w:basedOn w:val="Absatz-Standardschriftart"/>
    <w:link w:val="berschrift1"/>
    <w:uiPriority w:val="9"/>
    <w:rsid w:val="0082744A"/>
    <w:rPr>
      <w:rFonts w:asciiTheme="majorHAnsi" w:eastAsiaTheme="majorEastAsia" w:hAnsiTheme="majorHAnsi" w:cstheme="majorBidi"/>
      <w:b/>
      <w:color w:val="00379F" w:themeColor="text1"/>
      <w:sz w:val="32"/>
      <w:szCs w:val="32"/>
      <w:lang w:val="en-GB"/>
    </w:rPr>
  </w:style>
  <w:style w:type="character" w:customStyle="1" w:styleId="berschrift2Zchn">
    <w:name w:val="Überschrift 2 Zchn"/>
    <w:basedOn w:val="Absatz-Standardschriftart"/>
    <w:link w:val="berschrift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Standard"/>
    <w:link w:val="Subtitle1Char"/>
    <w:autoRedefine/>
    <w:rsid w:val="003C4EB5"/>
    <w:pPr>
      <w:tabs>
        <w:tab w:val="left" w:pos="414"/>
      </w:tabs>
    </w:pPr>
    <w:rPr>
      <w:b/>
    </w:rPr>
  </w:style>
  <w:style w:type="character" w:customStyle="1" w:styleId="Subtitle1Char">
    <w:name w:val="Subtitle1 Char"/>
    <w:basedOn w:val="Absatz-Standardschriftart"/>
    <w:link w:val="Subtitle1"/>
    <w:rsid w:val="003C4EB5"/>
    <w:rPr>
      <w:rFonts w:cs="Times New Roman"/>
      <w:b/>
      <w:sz w:val="20"/>
      <w:szCs w:val="24"/>
      <w:lang w:val="en-GB" w:eastAsia="de-DE"/>
    </w:rPr>
  </w:style>
  <w:style w:type="paragraph" w:customStyle="1" w:styleId="Title1">
    <w:name w:val="Title 1"/>
    <w:basedOn w:val="Listenabsatz"/>
    <w:link w:val="Title1Char"/>
    <w:qFormat/>
    <w:rsid w:val="00F205B9"/>
    <w:pPr>
      <w:numPr>
        <w:numId w:val="0"/>
      </w:numPr>
      <w:ind w:left="792" w:hanging="432"/>
    </w:pPr>
    <w:rPr>
      <w:b/>
      <w:color w:val="00379F" w:themeColor="text1"/>
      <w:sz w:val="28"/>
    </w:rPr>
  </w:style>
  <w:style w:type="character" w:customStyle="1" w:styleId="Title1Char">
    <w:name w:val="Title 1 Char"/>
    <w:basedOn w:val="Absatz-Standardschriftart"/>
    <w:link w:val="Title1"/>
    <w:rsid w:val="00F205B9"/>
    <w:rPr>
      <w:rFonts w:asciiTheme="majorHAnsi" w:hAnsiTheme="majorHAnsi" w:cstheme="majorHAnsi"/>
      <w:b/>
      <w:color w:val="00379F" w:themeColor="text1"/>
      <w:sz w:val="28"/>
      <w:szCs w:val="22"/>
      <w:lang w:val="pt-PT"/>
    </w:rPr>
  </w:style>
  <w:style w:type="paragraph" w:styleId="Listenabsatz">
    <w:name w:val="List Paragraph"/>
    <w:aliases w:val="Paragraphe EI,Paragraphe de liste1,EC"/>
    <w:basedOn w:val="Standard"/>
    <w:link w:val="ListenabsatzZchn"/>
    <w:autoRedefine/>
    <w:uiPriority w:val="34"/>
    <w:qFormat/>
    <w:rsid w:val="00CC59C8"/>
    <w:pPr>
      <w:numPr>
        <w:numId w:val="17"/>
      </w:numPr>
    </w:pPr>
    <w:rPr>
      <w:rFonts w:asciiTheme="majorHAnsi" w:hAnsiTheme="majorHAnsi" w:cstheme="majorHAnsi"/>
      <w:szCs w:val="22"/>
      <w:lang w:val="pt-PT"/>
    </w:rPr>
  </w:style>
  <w:style w:type="paragraph" w:customStyle="1" w:styleId="Title3">
    <w:name w:val="Title 3"/>
    <w:basedOn w:val="Listenabsatz"/>
    <w:link w:val="Title3Char"/>
    <w:autoRedefine/>
    <w:rsid w:val="00F205B9"/>
    <w:pPr>
      <w:numPr>
        <w:ilvl w:val="3"/>
        <w:numId w:val="4"/>
      </w:numPr>
    </w:pPr>
  </w:style>
  <w:style w:type="character" w:customStyle="1" w:styleId="Title3Char">
    <w:name w:val="Title 3 Char"/>
    <w:basedOn w:val="Absatz-Standardschriftar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Standard"/>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Absatz-Standardschriftart"/>
    <w:link w:val="DocumentTitle"/>
    <w:rsid w:val="00563C1F"/>
    <w:rPr>
      <w:rFonts w:asciiTheme="majorHAnsi" w:hAnsiTheme="majorHAnsi"/>
      <w:b/>
      <w:color w:val="2D4190"/>
      <w:sz w:val="48"/>
      <w:lang w:val="en-GB"/>
    </w:rPr>
  </w:style>
  <w:style w:type="paragraph" w:customStyle="1" w:styleId="DocumentSubtitle">
    <w:name w:val="Document Subtitle"/>
    <w:basedOn w:val="Standard"/>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Absatz-Standardschriftar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Standard"/>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Absatz-Standardschriftar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Standard"/>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Absatz-Standardschriftar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Standard"/>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Absatz-Standardschriftart"/>
    <w:link w:val="Introductionheading"/>
    <w:rsid w:val="00044C5A"/>
    <w:rPr>
      <w:rFonts w:ascii="Arial" w:eastAsia="Times New Roman" w:hAnsi="Arial" w:cs="Times New Roman"/>
      <w:b/>
      <w:sz w:val="28"/>
      <w:szCs w:val="24"/>
      <w:lang w:val="en-GB" w:eastAsia="de-DE"/>
    </w:rPr>
  </w:style>
  <w:style w:type="character" w:customStyle="1" w:styleId="berschrift5Zchn">
    <w:name w:val="Überschrift 5 Zchn"/>
    <w:basedOn w:val="Absatz-Standardschriftart"/>
    <w:link w:val="berschrift5"/>
    <w:uiPriority w:val="9"/>
    <w:rsid w:val="007E7997"/>
    <w:rPr>
      <w:rFonts w:asciiTheme="majorHAnsi" w:eastAsiaTheme="majorEastAsia" w:hAnsiTheme="majorHAnsi" w:cstheme="majorBidi"/>
      <w:color w:val="181818" w:themeColor="background1" w:themeShade="1A"/>
      <w:sz w:val="22"/>
      <w:szCs w:val="22"/>
      <w:lang w:val="en-GB"/>
    </w:rPr>
  </w:style>
  <w:style w:type="paragraph" w:styleId="Textkrper">
    <w:name w:val="Body Text"/>
    <w:basedOn w:val="Standard"/>
    <w:link w:val="TextkrperZchn"/>
    <w:uiPriority w:val="99"/>
    <w:semiHidden/>
    <w:unhideWhenUsed/>
    <w:rsid w:val="00044C5A"/>
  </w:style>
  <w:style w:type="character" w:customStyle="1" w:styleId="TextkrperZchn">
    <w:name w:val="Textkörper Zchn"/>
    <w:basedOn w:val="Absatz-Standardschriftart"/>
    <w:link w:val="Textkrper"/>
    <w:uiPriority w:val="99"/>
    <w:semiHidden/>
    <w:rsid w:val="00044C5A"/>
    <w:rPr>
      <w:rFonts w:ascii="Arial" w:eastAsiaTheme="minorEastAsia" w:hAnsi="Arial"/>
    </w:rPr>
  </w:style>
  <w:style w:type="paragraph" w:styleId="Textkrper-Erstzeileneinzug">
    <w:name w:val="Body Text First Indent"/>
    <w:basedOn w:val="Textkrper"/>
    <w:link w:val="Textkrper-ErstzeileneinzugZchn"/>
    <w:uiPriority w:val="99"/>
    <w:semiHidden/>
    <w:unhideWhenUsed/>
    <w:rsid w:val="00044C5A"/>
    <w:pPr>
      <w:spacing w:after="0"/>
      <w:ind w:firstLine="360"/>
    </w:pPr>
  </w:style>
  <w:style w:type="character" w:customStyle="1" w:styleId="Textkrper-ErstzeileneinzugZchn">
    <w:name w:val="Textkörper-Erstzeileneinzug Zchn"/>
    <w:basedOn w:val="TextkrperZchn"/>
    <w:link w:val="Textkrper-Erstzeileneinzug"/>
    <w:uiPriority w:val="99"/>
    <w:semiHidden/>
    <w:rsid w:val="00044C5A"/>
    <w:rPr>
      <w:rFonts w:ascii="Arial" w:eastAsiaTheme="minorEastAsia" w:hAnsi="Arial"/>
    </w:rPr>
  </w:style>
  <w:style w:type="character" w:customStyle="1" w:styleId="berschrift6Zchn">
    <w:name w:val="Überschrift 6 Zchn"/>
    <w:basedOn w:val="Absatz-Standardschriftart"/>
    <w:link w:val="berschrift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el">
    <w:name w:val="Title"/>
    <w:basedOn w:val="Standard"/>
    <w:next w:val="Standard"/>
    <w:link w:val="TitelZchn"/>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elZchn">
    <w:name w:val="Titel Zchn"/>
    <w:basedOn w:val="Absatz-Standardschriftart"/>
    <w:link w:val="Titel"/>
    <w:uiPriority w:val="10"/>
    <w:rsid w:val="00516CBA"/>
    <w:rPr>
      <w:rFonts w:asciiTheme="majorHAnsi" w:eastAsiaTheme="majorEastAsia" w:hAnsiTheme="majorHAnsi" w:cstheme="majorBidi"/>
      <w:b/>
      <w:color w:val="00379F" w:themeColor="text1"/>
      <w:spacing w:val="-10"/>
      <w:sz w:val="56"/>
      <w:szCs w:val="56"/>
      <w:lang w:val="en-GB"/>
    </w:rPr>
  </w:style>
  <w:style w:type="paragraph" w:styleId="Untertitel">
    <w:name w:val="Subtitle"/>
    <w:basedOn w:val="Standard"/>
    <w:next w:val="Standard"/>
    <w:link w:val="UntertitelZchn"/>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UntertitelZchn">
    <w:name w:val="Untertitel Zchn"/>
    <w:basedOn w:val="Absatz-Standardschriftart"/>
    <w:link w:val="Untertitel"/>
    <w:uiPriority w:val="11"/>
    <w:rsid w:val="0082744A"/>
    <w:rPr>
      <w:rFonts w:asciiTheme="majorHAnsi" w:eastAsiaTheme="majorEastAsia" w:hAnsiTheme="majorHAnsi" w:cstheme="majorBidi"/>
      <w:sz w:val="28"/>
      <w:szCs w:val="24"/>
      <w:lang w:val="en-GB"/>
    </w:rPr>
  </w:style>
  <w:style w:type="character" w:customStyle="1" w:styleId="berschrift7Zchn">
    <w:name w:val="Überschrift 7 Zchn"/>
    <w:basedOn w:val="Absatz-Standardschriftart"/>
    <w:link w:val="berschrift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berschrift8Zchn">
    <w:name w:val="Überschrift 8 Zchn"/>
    <w:basedOn w:val="Absatz-Standardschriftart"/>
    <w:link w:val="berschrift8"/>
    <w:uiPriority w:val="9"/>
    <w:semiHidden/>
    <w:rsid w:val="00AA054E"/>
    <w:rPr>
      <w:rFonts w:asciiTheme="majorHAnsi" w:eastAsiaTheme="majorEastAsia" w:hAnsiTheme="majorHAnsi" w:cstheme="majorBidi"/>
      <w:b/>
      <w:bCs/>
      <w:color w:val="007EFF" w:themeColor="text2"/>
      <w:sz w:val="22"/>
      <w:lang w:val="en-GB"/>
    </w:rPr>
  </w:style>
  <w:style w:type="character" w:customStyle="1" w:styleId="berschrift9Zchn">
    <w:name w:val="Überschrift 9 Zchn"/>
    <w:basedOn w:val="Absatz-Standardschriftart"/>
    <w:link w:val="berschrift9"/>
    <w:uiPriority w:val="9"/>
    <w:semiHidden/>
    <w:rsid w:val="00AA054E"/>
    <w:rPr>
      <w:rFonts w:asciiTheme="majorHAnsi" w:eastAsiaTheme="majorEastAsia" w:hAnsiTheme="majorHAnsi" w:cstheme="majorBidi"/>
      <w:b/>
      <w:bCs/>
      <w:i/>
      <w:iCs/>
      <w:color w:val="007EFF" w:themeColor="text2"/>
      <w:sz w:val="22"/>
      <w:lang w:val="en-GB"/>
    </w:rPr>
  </w:style>
  <w:style w:type="paragraph" w:styleId="Beschriftung">
    <w:name w:val="caption"/>
    <w:basedOn w:val="Standard"/>
    <w:next w:val="Standard"/>
    <w:uiPriority w:val="35"/>
    <w:semiHidden/>
    <w:unhideWhenUsed/>
    <w:qFormat/>
    <w:rsid w:val="00AA054E"/>
    <w:pPr>
      <w:spacing w:line="240" w:lineRule="auto"/>
    </w:pPr>
    <w:rPr>
      <w:b/>
      <w:bCs/>
      <w:smallCaps/>
      <w:color w:val="1A69FF" w:themeColor="text1" w:themeTint="A6"/>
      <w:spacing w:val="6"/>
    </w:rPr>
  </w:style>
  <w:style w:type="character" w:styleId="Fett">
    <w:name w:val="Strong"/>
    <w:basedOn w:val="Absatz-Standardschriftart"/>
    <w:uiPriority w:val="22"/>
    <w:qFormat/>
    <w:rsid w:val="00AA054E"/>
    <w:rPr>
      <w:b/>
      <w:bCs/>
    </w:rPr>
  </w:style>
  <w:style w:type="character" w:styleId="Hervorhebung">
    <w:name w:val="Emphasis"/>
    <w:basedOn w:val="Absatz-Standardschriftart"/>
    <w:uiPriority w:val="20"/>
    <w:qFormat/>
    <w:rsid w:val="00AA054E"/>
    <w:rPr>
      <w:i/>
      <w:iCs/>
    </w:rPr>
  </w:style>
  <w:style w:type="paragraph" w:styleId="Zitat">
    <w:name w:val="Quote"/>
    <w:basedOn w:val="Standard"/>
    <w:next w:val="Standard"/>
    <w:link w:val="ZitatZchn"/>
    <w:uiPriority w:val="29"/>
    <w:qFormat/>
    <w:rsid w:val="00AA054E"/>
    <w:pPr>
      <w:spacing w:before="160"/>
      <w:ind w:left="720" w:right="720"/>
    </w:pPr>
    <w:rPr>
      <w:i/>
      <w:iCs/>
      <w:color w:val="0055F7" w:themeColor="text1" w:themeTint="BF"/>
    </w:rPr>
  </w:style>
  <w:style w:type="character" w:customStyle="1" w:styleId="ZitatZchn">
    <w:name w:val="Zitat Zchn"/>
    <w:basedOn w:val="Absatz-Standardschriftart"/>
    <w:link w:val="Zitat"/>
    <w:uiPriority w:val="29"/>
    <w:rsid w:val="00AA054E"/>
    <w:rPr>
      <w:i/>
      <w:iCs/>
      <w:color w:val="0055F7" w:themeColor="text1" w:themeTint="BF"/>
    </w:rPr>
  </w:style>
  <w:style w:type="paragraph" w:styleId="IntensivesZitat">
    <w:name w:val="Intense Quote"/>
    <w:basedOn w:val="Standard"/>
    <w:next w:val="Standard"/>
    <w:link w:val="IntensivesZitatZchn"/>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IntensivesZitatZchn">
    <w:name w:val="Intensives Zitat Zchn"/>
    <w:basedOn w:val="Absatz-Standardschriftart"/>
    <w:link w:val="IntensivesZitat"/>
    <w:uiPriority w:val="30"/>
    <w:rsid w:val="00AA054E"/>
    <w:rPr>
      <w:rFonts w:asciiTheme="majorHAnsi" w:eastAsiaTheme="majorEastAsia" w:hAnsiTheme="majorHAnsi" w:cstheme="majorBidi"/>
      <w:color w:val="34009F" w:themeColor="accent1"/>
      <w:sz w:val="28"/>
      <w:szCs w:val="28"/>
    </w:rPr>
  </w:style>
  <w:style w:type="character" w:styleId="SchwacheHervorhebung">
    <w:name w:val="Subtle Emphasis"/>
    <w:basedOn w:val="Absatz-Standardschriftart"/>
    <w:uiPriority w:val="19"/>
    <w:qFormat/>
    <w:rsid w:val="00AA054E"/>
    <w:rPr>
      <w:i/>
      <w:iCs/>
      <w:color w:val="0055F7" w:themeColor="text1" w:themeTint="BF"/>
    </w:rPr>
  </w:style>
  <w:style w:type="character" w:styleId="IntensiveHervorhebung">
    <w:name w:val="Intense Emphasis"/>
    <w:basedOn w:val="Absatz-Standardschriftart"/>
    <w:uiPriority w:val="21"/>
    <w:qFormat/>
    <w:rsid w:val="00AA054E"/>
    <w:rPr>
      <w:b/>
      <w:bCs/>
      <w:i/>
      <w:iCs/>
    </w:rPr>
  </w:style>
  <w:style w:type="character" w:styleId="SchwacherVerweis">
    <w:name w:val="Subtle Reference"/>
    <w:basedOn w:val="Absatz-Standardschriftart"/>
    <w:uiPriority w:val="31"/>
    <w:qFormat/>
    <w:rsid w:val="00AA054E"/>
    <w:rPr>
      <w:smallCaps/>
      <w:color w:val="0055F7" w:themeColor="text1" w:themeTint="BF"/>
      <w:u w:val="single" w:color="4E8BFF" w:themeColor="text1" w:themeTint="80"/>
    </w:rPr>
  </w:style>
  <w:style w:type="character" w:styleId="IntensiverVerweis">
    <w:name w:val="Intense Reference"/>
    <w:basedOn w:val="Absatz-Standardschriftart"/>
    <w:uiPriority w:val="32"/>
    <w:qFormat/>
    <w:rsid w:val="00AA054E"/>
    <w:rPr>
      <w:b/>
      <w:bCs/>
      <w:smallCaps/>
      <w:spacing w:val="5"/>
      <w:u w:val="single"/>
    </w:rPr>
  </w:style>
  <w:style w:type="character" w:styleId="Buchtitel">
    <w:name w:val="Book Title"/>
    <w:basedOn w:val="Absatz-Standardschriftart"/>
    <w:uiPriority w:val="33"/>
    <w:qFormat/>
    <w:rsid w:val="00AA054E"/>
    <w:rPr>
      <w:b/>
      <w:bCs/>
      <w:smallCaps/>
    </w:rPr>
  </w:style>
  <w:style w:type="paragraph" w:styleId="Inhaltsverzeichnisberschrift">
    <w:name w:val="TOC Heading"/>
    <w:basedOn w:val="berschrift1"/>
    <w:next w:val="Standard"/>
    <w:uiPriority w:val="39"/>
    <w:unhideWhenUsed/>
    <w:qFormat/>
    <w:rsid w:val="00F205B9"/>
    <w:pPr>
      <w:numPr>
        <w:numId w:val="0"/>
      </w:numPr>
      <w:outlineLvl w:val="9"/>
    </w:pPr>
  </w:style>
  <w:style w:type="character" w:customStyle="1" w:styleId="KeinLeerraumZchn">
    <w:name w:val="Kein Leerraum Zchn"/>
    <w:basedOn w:val="Absatz-Standardschriftart"/>
    <w:link w:val="KeinLeerraum"/>
    <w:uiPriority w:val="1"/>
    <w:rsid w:val="005B6B12"/>
    <w:rPr>
      <w:lang w:val="en-GB"/>
    </w:rPr>
  </w:style>
  <w:style w:type="paragraph" w:styleId="Kopfzeile">
    <w:name w:val="header"/>
    <w:basedOn w:val="Standard"/>
    <w:link w:val="KopfzeileZchn"/>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KopfzeileZchn">
    <w:name w:val="Kopfzeile Zchn"/>
    <w:basedOn w:val="Absatz-Standardschriftart"/>
    <w:link w:val="Kopfzeile"/>
    <w:rsid w:val="00AF6B1E"/>
    <w:rPr>
      <w:color w:val="001B4F" w:themeColor="text1" w:themeShade="80"/>
      <w:sz w:val="16"/>
      <w:lang w:val="en-GB"/>
    </w:rPr>
  </w:style>
  <w:style w:type="paragraph" w:styleId="Fuzeile">
    <w:name w:val="footer"/>
    <w:basedOn w:val="Standard"/>
    <w:link w:val="FuzeileZchn"/>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FuzeileZchn">
    <w:name w:val="Fußzeile Zchn"/>
    <w:basedOn w:val="Absatz-Standardschriftart"/>
    <w:link w:val="Fuzeile"/>
    <w:uiPriority w:val="99"/>
    <w:rsid w:val="004E5FF8"/>
    <w:rPr>
      <w:color w:val="001B4F" w:themeColor="text1" w:themeShade="80"/>
      <w:sz w:val="16"/>
      <w:lang w:val="en-GB"/>
    </w:rPr>
  </w:style>
  <w:style w:type="paragraph" w:customStyle="1" w:styleId="00aPagenumber">
    <w:name w:val="00a_Page number"/>
    <w:basedOn w:val="Standard"/>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Standard"/>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Verzeichnis1">
    <w:name w:val="toc 1"/>
    <w:basedOn w:val="Standard"/>
    <w:next w:val="Standard"/>
    <w:uiPriority w:val="39"/>
    <w:unhideWhenUsed/>
    <w:qFormat/>
    <w:rsid w:val="00F205B9"/>
    <w:pPr>
      <w:framePr w:hSpace="180" w:wrap="around" w:vAnchor="text" w:hAnchor="margin" w:y="115"/>
      <w:tabs>
        <w:tab w:val="left" w:pos="440"/>
        <w:tab w:val="right" w:leader="dot" w:pos="9062"/>
      </w:tabs>
      <w:spacing w:after="100"/>
    </w:pPr>
  </w:style>
  <w:style w:type="paragraph" w:styleId="Verzeichnis2">
    <w:name w:val="toc 2"/>
    <w:basedOn w:val="Verzeichnis1"/>
    <w:next w:val="Standard"/>
    <w:uiPriority w:val="39"/>
    <w:unhideWhenUsed/>
    <w:qFormat/>
    <w:rsid w:val="00F205B9"/>
    <w:pPr>
      <w:framePr w:wrap="around"/>
      <w:tabs>
        <w:tab w:val="right" w:leader="dot" w:pos="440"/>
      </w:tabs>
      <w:ind w:left="220"/>
    </w:pPr>
  </w:style>
  <w:style w:type="paragraph" w:styleId="Verzeichnis3">
    <w:name w:val="toc 3"/>
    <w:basedOn w:val="Verzeichnis1"/>
    <w:next w:val="Standard"/>
    <w:uiPriority w:val="39"/>
    <w:unhideWhenUsed/>
    <w:qFormat/>
    <w:rsid w:val="00AD0B10"/>
    <w:pPr>
      <w:framePr w:wrap="around"/>
      <w:ind w:left="442"/>
    </w:pPr>
  </w:style>
  <w:style w:type="character" w:styleId="Hyperlink">
    <w:name w:val="Hyperlink"/>
    <w:basedOn w:val="Absatz-Standardschriftart"/>
    <w:uiPriority w:val="99"/>
    <w:unhideWhenUsed/>
    <w:qFormat/>
    <w:rsid w:val="000C1E78"/>
    <w:rPr>
      <w:color w:val="005EBF" w:themeColor="text2" w:themeShade="BF"/>
      <w:u w:val="single"/>
    </w:rPr>
  </w:style>
  <w:style w:type="paragraph" w:customStyle="1" w:styleId="Questionstyle">
    <w:name w:val="Question style"/>
    <w:basedOn w:val="Standard"/>
    <w:next w:val="Standard"/>
    <w:link w:val="QuestionstyleChar"/>
    <w:autoRedefine/>
    <w:qFormat/>
    <w:rsid w:val="00C5469A"/>
    <w:pPr>
      <w:tabs>
        <w:tab w:val="left" w:pos="567"/>
      </w:tabs>
      <w:ind w:hanging="360"/>
      <w:contextualSpacing/>
    </w:pPr>
    <w:rPr>
      <w:b/>
    </w:rPr>
  </w:style>
  <w:style w:type="character" w:customStyle="1" w:styleId="QuestionstyleChar">
    <w:name w:val="Question style Char"/>
    <w:basedOn w:val="Absatz-Standardschriftart"/>
    <w:link w:val="Questionstyle"/>
    <w:rsid w:val="00C5469A"/>
    <w:rPr>
      <w:b/>
      <w:color w:val="181818" w:themeColor="background1" w:themeShade="1A"/>
      <w:sz w:val="22"/>
      <w:lang w:val="en-GB"/>
    </w:rPr>
  </w:style>
  <w:style w:type="paragraph" w:customStyle="1" w:styleId="Listing2">
    <w:name w:val="Listing2"/>
    <w:basedOn w:val="Standard"/>
    <w:link w:val="Listing2Char"/>
    <w:autoRedefine/>
    <w:rsid w:val="00DF3785"/>
  </w:style>
  <w:style w:type="character" w:customStyle="1" w:styleId="Listing2Char">
    <w:name w:val="Listing2 Char"/>
    <w:basedOn w:val="Absatz-Standardschriftart"/>
    <w:link w:val="Listing2"/>
    <w:rsid w:val="00DF3785"/>
    <w:rPr>
      <w:lang w:val="en-GB"/>
    </w:rPr>
  </w:style>
  <w:style w:type="table" w:styleId="Tabellenraster">
    <w:name w:val="Table Grid"/>
    <w:basedOn w:val="NormaleTabelle"/>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ntext">
    <w:name w:val="endnote text"/>
    <w:basedOn w:val="Standard"/>
    <w:link w:val="EndnotentextZchn"/>
    <w:uiPriority w:val="99"/>
    <w:semiHidden/>
    <w:unhideWhenUsed/>
    <w:rsid w:val="00B50534"/>
    <w:pPr>
      <w:spacing w:after="0" w:line="240" w:lineRule="auto"/>
    </w:pPr>
  </w:style>
  <w:style w:type="character" w:customStyle="1" w:styleId="EndnotentextZchn">
    <w:name w:val="Endnotentext Zchn"/>
    <w:basedOn w:val="Absatz-Standardschriftart"/>
    <w:link w:val="Endnotentext"/>
    <w:uiPriority w:val="99"/>
    <w:semiHidden/>
    <w:rsid w:val="00B50534"/>
    <w:rPr>
      <w:lang w:val="en-GB"/>
    </w:rPr>
  </w:style>
  <w:style w:type="character" w:styleId="Endnotenzeichen">
    <w:name w:val="endnote reference"/>
    <w:basedOn w:val="Absatz-Standardschriftart"/>
    <w:uiPriority w:val="99"/>
    <w:semiHidden/>
    <w:unhideWhenUsed/>
    <w:rsid w:val="00B50534"/>
    <w:rPr>
      <w:vertAlign w:val="superscript"/>
    </w:rPr>
  </w:style>
  <w:style w:type="paragraph" w:styleId="Funotentext">
    <w:name w:val="footnote text"/>
    <w:basedOn w:val="Standard"/>
    <w:link w:val="FunotentextZchn"/>
    <w:autoRedefine/>
    <w:uiPriority w:val="99"/>
    <w:unhideWhenUsed/>
    <w:qFormat/>
    <w:rsid w:val="007A1A9D"/>
    <w:pPr>
      <w:spacing w:after="0" w:line="240" w:lineRule="auto"/>
    </w:pPr>
    <w:rPr>
      <w:sz w:val="16"/>
    </w:rPr>
  </w:style>
  <w:style w:type="character" w:customStyle="1" w:styleId="FunotentextZchn">
    <w:name w:val="Fußnotentext Zchn"/>
    <w:basedOn w:val="Absatz-Standardschriftart"/>
    <w:link w:val="Funotentext"/>
    <w:uiPriority w:val="99"/>
    <w:rsid w:val="007A1A9D"/>
    <w:rPr>
      <w:color w:val="181818" w:themeColor="background1" w:themeShade="1A"/>
      <w:sz w:val="16"/>
      <w:lang w:val="en-GB"/>
    </w:rPr>
  </w:style>
  <w:style w:type="character" w:styleId="Funotenzeichen">
    <w:name w:val="footnote reference"/>
    <w:basedOn w:val="Absatz-Standardschriftart"/>
    <w:uiPriority w:val="99"/>
    <w:semiHidden/>
    <w:unhideWhenUsed/>
    <w:qFormat/>
    <w:rsid w:val="00A91D91"/>
    <w:rPr>
      <w:rFonts w:asciiTheme="majorHAnsi" w:hAnsiTheme="majorHAnsi"/>
      <w:sz w:val="16"/>
      <w:vertAlign w:val="superscript"/>
    </w:rPr>
  </w:style>
  <w:style w:type="paragraph" w:customStyle="1" w:styleId="Footnote">
    <w:name w:val="Footnote"/>
    <w:basedOn w:val="Funotentext"/>
    <w:link w:val="FootnoteChar"/>
    <w:qFormat/>
    <w:rsid w:val="00672C04"/>
    <w:pPr>
      <w:ind w:left="454" w:hanging="454"/>
    </w:pPr>
    <w:rPr>
      <w:lang w:val="nl-BE"/>
    </w:rPr>
  </w:style>
  <w:style w:type="character" w:customStyle="1" w:styleId="FootnoteChar">
    <w:name w:val="Footnote Char"/>
    <w:basedOn w:val="FunotentextZchn"/>
    <w:link w:val="Footnote"/>
    <w:rsid w:val="00672C04"/>
    <w:rPr>
      <w:color w:val="181818" w:themeColor="background1" w:themeShade="1A"/>
      <w:sz w:val="16"/>
      <w:lang w:val="en-GB"/>
    </w:rPr>
  </w:style>
  <w:style w:type="table" w:customStyle="1" w:styleId="GridTable4-Accent11">
    <w:name w:val="Grid Table 4 - Accent 11"/>
    <w:basedOn w:val="NormaleTabelle"/>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Sprechblasentext">
    <w:name w:val="Balloon Text"/>
    <w:basedOn w:val="Standard"/>
    <w:link w:val="SprechblasentextZchn"/>
    <w:uiPriority w:val="99"/>
    <w:semiHidden/>
    <w:unhideWhenUsed/>
    <w:rsid w:val="007151B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151BF"/>
    <w:rPr>
      <w:rFonts w:ascii="Tahoma" w:hAnsi="Tahoma" w:cs="Tahoma"/>
      <w:sz w:val="16"/>
      <w:szCs w:val="16"/>
      <w:lang w:val="en-GB"/>
    </w:rPr>
  </w:style>
  <w:style w:type="paragraph" w:styleId="Verzeichnis4">
    <w:name w:val="toc 4"/>
    <w:basedOn w:val="Verzeichnis1"/>
    <w:next w:val="Standard"/>
    <w:uiPriority w:val="39"/>
    <w:unhideWhenUsed/>
    <w:qFormat/>
    <w:rsid w:val="00F205B9"/>
    <w:pPr>
      <w:framePr w:wrap="around"/>
      <w:ind w:left="660"/>
    </w:pPr>
  </w:style>
  <w:style w:type="character" w:styleId="Kommentarzeichen">
    <w:name w:val="annotation reference"/>
    <w:basedOn w:val="Absatz-Standardschriftart"/>
    <w:uiPriority w:val="99"/>
    <w:semiHidden/>
    <w:unhideWhenUsed/>
    <w:rsid w:val="00D33C31"/>
    <w:rPr>
      <w:sz w:val="16"/>
      <w:szCs w:val="16"/>
    </w:rPr>
  </w:style>
  <w:style w:type="paragraph" w:styleId="Kommentartext">
    <w:name w:val="annotation text"/>
    <w:basedOn w:val="Standard"/>
    <w:link w:val="KommentartextZchn"/>
    <w:uiPriority w:val="99"/>
    <w:unhideWhenUsed/>
    <w:rsid w:val="00D33C31"/>
    <w:pPr>
      <w:spacing w:line="240" w:lineRule="auto"/>
    </w:pPr>
    <w:rPr>
      <w:sz w:val="20"/>
    </w:rPr>
  </w:style>
  <w:style w:type="character" w:customStyle="1" w:styleId="KommentartextZchn">
    <w:name w:val="Kommentartext Zchn"/>
    <w:basedOn w:val="Absatz-Standardschriftart"/>
    <w:link w:val="Kommentartext"/>
    <w:uiPriority w:val="99"/>
    <w:rsid w:val="00D33C31"/>
    <w:rPr>
      <w:lang w:val="en-GB"/>
    </w:rPr>
  </w:style>
  <w:style w:type="paragraph" w:styleId="Kommentarthema">
    <w:name w:val="annotation subject"/>
    <w:basedOn w:val="Kommentartext"/>
    <w:next w:val="Kommentartext"/>
    <w:link w:val="KommentarthemaZchn"/>
    <w:uiPriority w:val="99"/>
    <w:semiHidden/>
    <w:unhideWhenUsed/>
    <w:rsid w:val="00D33C31"/>
    <w:rPr>
      <w:b/>
      <w:bCs/>
    </w:rPr>
  </w:style>
  <w:style w:type="character" w:customStyle="1" w:styleId="KommentarthemaZchn">
    <w:name w:val="Kommentarthema Zchn"/>
    <w:basedOn w:val="KommentartextZchn"/>
    <w:link w:val="Kommentarthema"/>
    <w:uiPriority w:val="99"/>
    <w:semiHidden/>
    <w:rsid w:val="00D33C31"/>
    <w:rPr>
      <w:b/>
      <w:bCs/>
      <w:lang w:val="en-GB"/>
    </w:rPr>
  </w:style>
  <w:style w:type="character" w:styleId="NichtaufgelsteErwhnung">
    <w:name w:val="Unresolved Mention"/>
    <w:basedOn w:val="Absatz-Standardschriftar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Fett"/>
    <w:uiPriority w:val="1"/>
    <w:qFormat/>
    <w:rsid w:val="008858FE"/>
    <w:rPr>
      <w:b w:val="0"/>
      <w:bCs/>
      <w:caps/>
      <w:smallCaps w:val="0"/>
      <w:color w:val="FF0000" w:themeColor="accent6"/>
      <w:sz w:val="22"/>
    </w:rPr>
  </w:style>
  <w:style w:type="paragraph" w:customStyle="1" w:styleId="Disclaimer">
    <w:name w:val="Disclaimer"/>
    <w:basedOn w:val="Standard"/>
    <w:qFormat/>
    <w:rsid w:val="00906D18"/>
    <w:rPr>
      <w:i/>
      <w:iCs/>
      <w:sz w:val="18"/>
      <w:szCs w:val="18"/>
    </w:rPr>
  </w:style>
  <w:style w:type="paragraph" w:customStyle="1" w:styleId="ESMAHeader">
    <w:name w:val="ESMA Header"/>
    <w:basedOn w:val="Kopfzeile"/>
    <w:qFormat/>
    <w:rsid w:val="00AF6B1E"/>
  </w:style>
  <w:style w:type="paragraph" w:customStyle="1" w:styleId="Pageheader">
    <w:name w:val="Page header"/>
    <w:basedOn w:val="Kopfzeile"/>
    <w:next w:val="Kopfzeil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Standard"/>
    <w:qFormat/>
    <w:rsid w:val="00F205B9"/>
    <w:rPr>
      <w:rFonts w:ascii="Arial" w:eastAsia="Times New Roman" w:hAnsi="Arial" w:cs="Arial"/>
      <w:sz w:val="18"/>
      <w:szCs w:val="18"/>
      <w:lang w:eastAsia="de-DE"/>
    </w:rPr>
  </w:style>
  <w:style w:type="paragraph" w:styleId="Verzeichnis5">
    <w:name w:val="toc 5"/>
    <w:basedOn w:val="Standard"/>
    <w:next w:val="Standard"/>
    <w:uiPriority w:val="39"/>
    <w:semiHidden/>
    <w:unhideWhenUsed/>
    <w:qFormat/>
    <w:rsid w:val="00F205B9"/>
    <w:pPr>
      <w:spacing w:after="100"/>
      <w:ind w:left="880"/>
    </w:pPr>
  </w:style>
  <w:style w:type="paragraph" w:styleId="Verzeichnis6">
    <w:name w:val="toc 6"/>
    <w:basedOn w:val="Standard"/>
    <w:next w:val="Standard"/>
    <w:uiPriority w:val="39"/>
    <w:semiHidden/>
    <w:unhideWhenUsed/>
    <w:qFormat/>
    <w:rsid w:val="00F205B9"/>
    <w:pPr>
      <w:spacing w:after="100"/>
      <w:ind w:left="1100"/>
    </w:pPr>
  </w:style>
  <w:style w:type="paragraph" w:styleId="Verzeichnis7">
    <w:name w:val="toc 7"/>
    <w:basedOn w:val="Standard"/>
    <w:next w:val="Standard"/>
    <w:uiPriority w:val="39"/>
    <w:semiHidden/>
    <w:unhideWhenUsed/>
    <w:qFormat/>
    <w:rsid w:val="00F205B9"/>
    <w:pPr>
      <w:spacing w:after="100"/>
      <w:ind w:left="1320"/>
    </w:pPr>
  </w:style>
  <w:style w:type="paragraph" w:styleId="Verzeichnis8">
    <w:name w:val="toc 8"/>
    <w:basedOn w:val="Standard"/>
    <w:next w:val="Standard"/>
    <w:uiPriority w:val="39"/>
    <w:semiHidden/>
    <w:unhideWhenUsed/>
    <w:qFormat/>
    <w:rsid w:val="00F205B9"/>
    <w:pPr>
      <w:spacing w:after="100"/>
      <w:ind w:left="1540"/>
    </w:pPr>
  </w:style>
  <w:style w:type="paragraph" w:styleId="Verzeichnis9">
    <w:name w:val="toc 9"/>
    <w:basedOn w:val="Standard"/>
    <w:next w:val="Standard"/>
    <w:uiPriority w:val="39"/>
    <w:semiHidden/>
    <w:unhideWhenUsed/>
    <w:qFormat/>
    <w:rsid w:val="00F205B9"/>
    <w:pPr>
      <w:spacing w:after="100"/>
      <w:ind w:left="1760"/>
    </w:pPr>
  </w:style>
  <w:style w:type="character" w:styleId="BesuchterLink">
    <w:name w:val="FollowedHyperlink"/>
    <w:basedOn w:val="Absatz-Standardschriftart"/>
    <w:uiPriority w:val="99"/>
    <w:semiHidden/>
    <w:unhideWhenUsed/>
    <w:rsid w:val="0043139E"/>
    <w:rPr>
      <w:color w:val="0174AF" w:themeColor="followedHyperlink"/>
      <w:u w:val="single"/>
    </w:rPr>
  </w:style>
  <w:style w:type="character" w:customStyle="1" w:styleId="ListenabsatzZchn">
    <w:name w:val="Listenabsatz Zchn"/>
    <w:aliases w:val="Paragraphe EI Zchn,Paragraphe de liste1 Zchn,EC Zchn"/>
    <w:link w:val="Listenabsatz"/>
    <w:uiPriority w:val="34"/>
    <w:locked/>
    <w:rsid w:val="00CC59C8"/>
    <w:rPr>
      <w:rFonts w:asciiTheme="majorHAnsi" w:hAnsiTheme="majorHAnsi" w:cstheme="majorHAnsi"/>
      <w:color w:val="181818" w:themeColor="background1" w:themeShade="1A"/>
      <w:sz w:val="22"/>
      <w:szCs w:val="22"/>
      <w:lang w:val="pt-PT"/>
    </w:rPr>
  </w:style>
  <w:style w:type="paragraph" w:styleId="berarbeitung">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Standard"/>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Absatz-Standardschriftart"/>
    <w:rsid w:val="00061F32"/>
    <w:rPr>
      <w:rFonts w:ascii="Segoe UI" w:hAnsi="Segoe UI" w:cs="Segoe UI" w:hint="default"/>
      <w:sz w:val="18"/>
      <w:szCs w:val="18"/>
    </w:rPr>
  </w:style>
  <w:style w:type="character" w:customStyle="1" w:styleId="cf11">
    <w:name w:val="cf11"/>
    <w:basedOn w:val="Absatz-Standardschriftart"/>
    <w:rsid w:val="00061F32"/>
    <w:rPr>
      <w:rFonts w:ascii="Segoe UI" w:hAnsi="Segoe UI" w:cs="Segoe UI" w:hint="default"/>
      <w:color w:val="333333"/>
      <w:sz w:val="18"/>
      <w:szCs w:val="18"/>
      <w:shd w:val="clear" w:color="auto" w:fill="FFFFFF"/>
    </w:rPr>
  </w:style>
  <w:style w:type="character" w:styleId="Erwhnung">
    <w:name w:val="Mention"/>
    <w:basedOn w:val="Absatz-Standardschriftart"/>
    <w:uiPriority w:val="99"/>
    <w:unhideWhenUsed/>
    <w:rsid w:val="00251F26"/>
    <w:rPr>
      <w:color w:val="2B579A"/>
      <w:shd w:val="clear" w:color="auto" w:fill="E1DFDD"/>
    </w:rPr>
  </w:style>
  <w:style w:type="character" w:styleId="Platzhaltertext">
    <w:name w:val="Placeholder Text"/>
    <w:basedOn w:val="Absatz-Standardschriftart"/>
    <w:uiPriority w:val="99"/>
    <w:semiHidden/>
    <w:rsid w:val="00635BCA"/>
    <w:rPr>
      <w:color w:val="808080"/>
    </w:rPr>
  </w:style>
  <w:style w:type="paragraph" w:customStyle="1" w:styleId="para">
    <w:name w:val="para"/>
    <w:basedOn w:val="Listenabsatz"/>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Absatz-Standardschriftart"/>
    <w:link w:val="para"/>
    <w:rsid w:val="00641F03"/>
    <w:rPr>
      <w:bCs/>
      <w:iCs/>
      <w:color w:val="181818" w:themeColor="background1" w:themeShade="1A"/>
      <w:sz w:val="22"/>
      <w:lang w:val="en-GB"/>
    </w:rPr>
  </w:style>
  <w:style w:type="paragraph" w:customStyle="1" w:styleId="Standa1">
    <w:name w:val="Standa1"/>
    <w:uiPriority w:val="99"/>
    <w:rsid w:val="00CC59C8"/>
    <w:pPr>
      <w:spacing w:after="200" w:line="240" w:lineRule="auto"/>
    </w:pPr>
    <w:rPr>
      <w:rFonts w:ascii="Cambria" w:eastAsia="Cambria" w:hAnsi="Cambria" w:cs="Times New Roman"/>
      <w:sz w:val="24"/>
      <w:szCs w:val="24"/>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B22006" w:rsidP="00B22006">
          <w:pPr>
            <w:pStyle w:val="2B0FF21738C1433DBAFB661809AC1F87"/>
          </w:pPr>
          <w:r w:rsidRPr="00DA1A90">
            <w:rPr>
              <w:rStyle w:val="Platzhaltertext"/>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D40353" w:rsidP="00D40353">
          <w:pPr>
            <w:pStyle w:val="B6E42B0E299148B09DE18600D49992C9"/>
          </w:pPr>
          <w:r w:rsidRPr="00DA1A90">
            <w:rPr>
              <w:rStyle w:val="Platzhaltertext"/>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D40353" w:rsidP="00D40353">
          <w:pPr>
            <w:pStyle w:val="2C1105927AE5462D802EE598D84A45F6"/>
          </w:pPr>
          <w:r w:rsidRPr="00DA1A90">
            <w:rPr>
              <w:rStyle w:val="Platzhalt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altName w:val="ＭＳ Ｐゴシック"/>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5768C"/>
    <w:rsid w:val="0034145D"/>
    <w:rsid w:val="004E4CF9"/>
    <w:rsid w:val="005D66AB"/>
    <w:rsid w:val="006D3543"/>
    <w:rsid w:val="00813189"/>
    <w:rsid w:val="008222A0"/>
    <w:rsid w:val="00836D47"/>
    <w:rsid w:val="00993537"/>
    <w:rsid w:val="009B6B9C"/>
    <w:rsid w:val="00B22006"/>
    <w:rsid w:val="00B46CAE"/>
    <w:rsid w:val="00D40353"/>
    <w:rsid w:val="00DC3796"/>
    <w:rsid w:val="00DC4211"/>
    <w:rsid w:val="00F8146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D40353"/>
    <w:rPr>
      <w:color w:val="808080"/>
    </w:rPr>
  </w:style>
  <w:style w:type="paragraph" w:customStyle="1" w:styleId="2B0FF21738C1433DBAFB661809AC1F87">
    <w:name w:val="2B0FF21738C1433DBAFB661809AC1F87"/>
    <w:rsid w:val="00B22006"/>
  </w:style>
  <w:style w:type="paragraph" w:customStyle="1" w:styleId="B6E42B0E299148B09DE18600D49992C9">
    <w:name w:val="B6E42B0E299148B09DE18600D49992C9"/>
    <w:rsid w:val="00D40353"/>
    <w:rPr>
      <w:kern w:val="2"/>
      <w14:ligatures w14:val="standardContextual"/>
    </w:rPr>
  </w:style>
  <w:style w:type="paragraph" w:customStyle="1" w:styleId="2C1105927AE5462D802EE598D84A45F6">
    <w:name w:val="2C1105927AE5462D802EE598D84A45F6"/>
    <w:rsid w:val="00D40353"/>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299</Value>
      <Value>282</Value>
      <Value>9</Value>
      <Value>296</Value>
    </TaxCatchAll>
    <_dlc_DocId xmlns="d0fb0f98-34f9-4d57-9559-eb8efd17aa5e">ESMA74-2119945925-2037</_dlc_DocId>
    <_dlc_DocIdUrl xmlns="d0fb0f98-34f9-4d57-9559-eb8efd17aa5e">
      <Url>https://securitiesandmarketsauth.sharepoint.com/sites/sherpa-trdu/_layouts/15/DocIdRedir.aspx?ID=ESMA74-2119945925-2037</Url>
      <Description>ESMA74-2119945925-2037</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CSDR Settlement discipline - Cash penalties</TermName>
          <TermId xmlns="http://schemas.microsoft.com/office/infopath/2007/PartnerControls">750d9414-78ed-4fba-a8dc-f2be471cad85</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2023</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CSDR - CSDR Settlement Discipline</TermName>
          <TermId xmlns="http://schemas.microsoft.com/office/infopath/2007/PartnerControls">393de213-8012-41d4-9665-a8ccd1c8fe8b</TermId>
        </TermInfo>
      </Terms>
    </caa5aeb1a6644849b60fbe2335e12657>
    <SharedWithUsers xmlns="d0fb0f98-34f9-4d57-9559-eb8efd17aa5e">
      <UserInfo>
        <DisplayName>Kian Navid</DisplayName>
        <AccountId>329</AccountId>
        <AccountType/>
      </UserInfo>
      <UserInfo>
        <DisplayName>Christian Winkler</DisplayName>
        <AccountId>215</AccountId>
        <AccountType/>
      </UserInfo>
      <UserInfo>
        <DisplayName>Iris Hude</DisplayName>
        <AccountId>186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SDR Policy Document" ma:contentTypeID="0x0101008D9E5D2C101BA04B85C7EB08C6516E40070063E1B3F6A3CBC848AC72876EC74C30A0" ma:contentTypeVersion="29" ma:contentTypeDescription="" ma:contentTypeScope="" ma:versionID="73f7c2da696fa3c22950bf70c14e5c8d">
  <xsd:schema xmlns:xsd="http://www.w3.org/2001/XMLSchema" xmlns:xs="http://www.w3.org/2001/XMLSchema" xmlns:p="http://schemas.microsoft.com/office/2006/metadata/properties" xmlns:ns2="d0fb0f98-34f9-4d57-9559-eb8efd17aa5e" xmlns:ns3="d6ee69ee-eb04-4cc4-8631-12658645af0f" targetNamespace="http://schemas.microsoft.com/office/2006/metadata/properties" ma:root="true" ma:fieldsID="0cc192deb419d8a7e5a7b4a0753f9c30" ns2:_="" ns3:_="">
    <xsd:import namespace="d0fb0f98-34f9-4d57-9559-eb8efd17aa5e"/>
    <xsd:import namespace="d6ee69ee-eb04-4cc4-8631-12658645af0f"/>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1;#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51e1a0bf-1753-432d-a0a9-3ddff6f2db29"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90688103-1e8a-4f61-b7e0-9f62eca5dc1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ee69ee-eb04-4cc4-8631-12658645af0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2.xml><?xml version="1.0" encoding="utf-8"?>
<ds:datastoreItem xmlns:ds="http://schemas.openxmlformats.org/officeDocument/2006/customXml" ds:itemID="{4AE7858C-3128-45EF-AE36-4A7D702B3BF5}">
  <ds:schemaRefs>
    <ds:schemaRef ds:uri="http://purl.org/dc/elements/1.1/"/>
    <ds:schemaRef ds:uri="d6ee69ee-eb04-4cc4-8631-12658645af0f"/>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d0fb0f98-34f9-4d57-9559-eb8efd17aa5e"/>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4.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5.xml><?xml version="1.0" encoding="utf-8"?>
<ds:datastoreItem xmlns:ds="http://schemas.openxmlformats.org/officeDocument/2006/customXml" ds:itemID="{34FAE009-7B8A-4702-96E1-EB10B74C29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ee69ee-eb04-4cc4-8631-12658645af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1574</Words>
  <Characters>9920</Characters>
  <Application>Microsoft Office Word</Application>
  <DocSecurity>8</DocSecurity>
  <Lines>82</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11472</CharactersWithSpaces>
  <SharedDoc>false</SharedDoc>
  <HLinks>
    <vt:vector size="18"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Olivia Fuhrmann</cp:lastModifiedBy>
  <cp:revision>4</cp:revision>
  <cp:lastPrinted>2023-09-09T09:53:00Z</cp:lastPrinted>
  <dcterms:created xsi:type="dcterms:W3CDTF">2024-07-11T13:54:00Z</dcterms:created>
  <dcterms:modified xsi:type="dcterms:W3CDTF">2024-09-09T12:20:00Z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0x0101008D9E5D2C101BA04B85C7EB08C6516E40070063E1B3F6A3CBC848AC72876EC74C30A0</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81db5172-c043-40ed-a78d-a0fb05a5f055</vt:lpwstr>
  </property>
  <property fmtid="{D5CDD505-2E9C-101B-9397-08002B2CF9AE}" pid="8" name="Topic">
    <vt:lpwstr>296</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9</vt:lpwstr>
  </property>
  <property fmtid="{D5CDD505-2E9C-101B-9397-08002B2CF9AE}" pid="14" name="SubTopic">
    <vt:lpwstr>299</vt:lpwstr>
  </property>
</Properties>
</file>