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Title"/>
          </w:pPr>
          <w:r>
            <w:t xml:space="preserve">Reply </w:t>
          </w:r>
          <w:r w:rsidR="00DD03DC">
            <w:t>F</w:t>
          </w:r>
          <w:r>
            <w:t>orm</w:t>
          </w:r>
        </w:p>
        <w:p w14:paraId="031F2108" w14:textId="11D8325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74629"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Technical Advice on</w:t>
          </w:r>
          <w:r w:rsidR="00DB2FD6">
            <w:rPr>
              <w:rFonts w:cs="Arial"/>
              <w:b/>
              <w:sz w:val="36"/>
              <w:szCs w:val="36"/>
            </w:rPr>
            <w:t xml:space="preserve"> the Scope of</w:t>
          </w:r>
          <w:r w:rsidR="009E56D2" w:rsidRPr="00C01571">
            <w:rPr>
              <w:rFonts w:cs="Arial"/>
              <w:b/>
              <w:sz w:val="36"/>
              <w:szCs w:val="36"/>
            </w:rPr>
            <w:t xml:space="preserve"> </w:t>
          </w:r>
          <w:r w:rsidR="00413D4F" w:rsidRPr="00C01571">
            <w:rPr>
              <w:rFonts w:cs="Arial"/>
              <w:b/>
              <w:sz w:val="36"/>
              <w:szCs w:val="36"/>
            </w:rPr>
            <w:t xml:space="preserve">CSDR </w:t>
          </w:r>
          <w:r w:rsidR="00DB2FD6">
            <w:rPr>
              <w:rFonts w:cs="Arial"/>
              <w:b/>
              <w:sz w:val="36"/>
              <w:szCs w:val="36"/>
            </w:rPr>
            <w:t>Settlement Discipline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rPr>
              <w:lang w:val="en-GB"/>
            </w:rPr>
          </w:pPr>
          <w:r w:rsidRPr="00DB2FD6">
            <w:rPr>
              <w:lang w:val="en-GB"/>
            </w:rPr>
            <w:t>respond to the question stated;</w:t>
          </w:r>
        </w:p>
        <w:p w14:paraId="72FD40F6" w14:textId="77777777" w:rsidR="002533FC" w:rsidRPr="00DB2FD6" w:rsidRDefault="002533FC" w:rsidP="00EC6066">
          <w:pPr>
            <w:pStyle w:val="ListParagraph"/>
            <w:rPr>
              <w:lang w:val="en-GB"/>
            </w:rPr>
          </w:pPr>
          <w:r w:rsidRPr="00DB2FD6">
            <w:rPr>
              <w:lang w:val="en-GB"/>
            </w:rPr>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rPr>
              <w:lang w:val="en-GB"/>
            </w:rPr>
          </w:pPr>
          <w:r w:rsidRPr="00DB2FD6">
            <w:rPr>
              <w:lang w:val="en-GB"/>
            </w:rPr>
            <w:t>describe any alternatives ESMA should consider.</w:t>
          </w:r>
        </w:p>
        <w:p w14:paraId="219225AC" w14:textId="43395B1A" w:rsidR="002533FC" w:rsidRPr="005B6B12" w:rsidRDefault="002533FC" w:rsidP="002533FC">
          <w:r w:rsidRPr="005B6B12">
            <w:t xml:space="preserve">ESMA will consider all comments received by </w:t>
          </w:r>
          <w:r w:rsidR="4A420E9D" w:rsidRPr="1768F097">
            <w:rPr>
              <w:b/>
              <w:bCs/>
              <w:color w:val="auto"/>
            </w:rPr>
            <w:t>9 September</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42886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_SETD_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A8F49C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DB2FD6">
            <w:rPr>
              <w:bCs/>
            </w:rPr>
            <w:t>S</w:t>
          </w:r>
          <w:r w:rsidR="00A26FFE">
            <w:rPr>
              <w:bCs/>
            </w:rPr>
            <w:t>ETD</w:t>
          </w:r>
          <w:r w:rsidRPr="00C5469A">
            <w:rPr>
              <w:bCs/>
            </w:rPr>
            <w:t xml:space="preserve">_nameofrespondent. </w:t>
          </w:r>
        </w:p>
        <w:p w14:paraId="210BE93A" w14:textId="47EECDA8"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DB2FD6">
            <w:rPr>
              <w:bCs/>
            </w:rPr>
            <w:t>S</w:t>
          </w:r>
          <w:r w:rsidR="00A26FFE">
            <w:rPr>
              <w:bCs/>
            </w:rPr>
            <w:t>ETD</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0C2208E1" w:rsidR="00635BCA" w:rsidRPr="00557BD2" w:rsidRDefault="006A0E50" w:rsidP="00D21C35">
                <w:r>
                  <w:t>European Venues and Intermediaries Association [EVIA]</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EndPr/>
          <w:sdtContent>
            <w:tc>
              <w:tcPr>
                <w:tcW w:w="4531" w:type="dxa"/>
              </w:tcPr>
              <w:p w14:paraId="1185A96B" w14:textId="633346CF" w:rsidR="00B17279" w:rsidRDefault="006A0E50"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605104681" w:edGrp="everyone" w:displacedByCustomXml="prev"/>
            <w:tc>
              <w:tcPr>
                <w:tcW w:w="4531" w:type="dxa"/>
              </w:tcPr>
              <w:p w14:paraId="10359AFE" w14:textId="761C3DE3" w:rsidR="00B17279" w:rsidRDefault="006A0E50"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0C2AA057" w:rsidR="00B17279" w:rsidRPr="00557BD2" w:rsidRDefault="006A0E50" w:rsidP="00B17279">
                <w:r>
                  <w:t>Europe</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0CF2DF83" w14:textId="77777777" w:rsidR="00DB2FD6" w:rsidRDefault="00DB2FD6" w:rsidP="00DB2FD6">
      <w:pPr>
        <w:pStyle w:val="Questionstyle"/>
        <w:numPr>
          <w:ilvl w:val="0"/>
          <w:numId w:val="14"/>
        </w:numPr>
        <w:tabs>
          <w:tab w:val="clear" w:pos="567"/>
        </w:tabs>
        <w:spacing w:after="240" w:line="256" w:lineRule="auto"/>
        <w:ind w:left="851" w:hanging="851"/>
        <w:rPr>
          <w:color w:val="auto"/>
        </w:rPr>
      </w:pPr>
      <w:r>
        <w:t xml:space="preserve">Do you agree with ESMA’s proposal regarding the underlying causes of settlement fails that are considered as not attributable to </w:t>
      </w:r>
      <w:bookmarkStart w:id="0" w:name="_Hlk176540915"/>
      <w:r>
        <w:t>the participants in the transactions</w:t>
      </w:r>
      <w:bookmarkEnd w:id="0"/>
      <w:r>
        <w:t xml:space="preserve">? Please specify which cases you agree with and which cases you don’t agree with (if applicable). Please justify your answer and provide examples and data where available. </w:t>
      </w:r>
    </w:p>
    <w:p w14:paraId="5C756AF2" w14:textId="3C9A4B69" w:rsidR="00DB2FD6" w:rsidRDefault="00DB2FD6" w:rsidP="00DB2FD6">
      <w:r>
        <w:t>&lt;ESMA_QUESTION</w:t>
      </w:r>
      <w:r w:rsidR="00C62B79">
        <w:t>_SETD_</w:t>
      </w:r>
      <w:r>
        <w:t>1&gt;</w:t>
      </w:r>
    </w:p>
    <w:p w14:paraId="016ED9C9" w14:textId="4D67C9E7" w:rsidR="00B70E45" w:rsidRDefault="00B70E45" w:rsidP="00DB2FD6">
      <w:permStart w:id="2091009738" w:edGrp="everyone"/>
      <w:r>
        <w:t xml:space="preserve">Yes, we agree with all of the </w:t>
      </w:r>
      <w:r w:rsidRPr="00B70E45">
        <w:t>proposal</w:t>
      </w:r>
      <w:r>
        <w:t>s</w:t>
      </w:r>
      <w:r w:rsidRPr="00B70E45">
        <w:t xml:space="preserve"> regarding the underlying causes of settlement fails that are considered as not attributable to the participants</w:t>
      </w:r>
      <w:r>
        <w:t>.</w:t>
      </w:r>
    </w:p>
    <w:p w14:paraId="6B6BA578" w14:textId="03906EA6" w:rsidR="00B70E45" w:rsidRDefault="00B70E45" w:rsidP="00DB2FD6">
      <w:r>
        <w:t>As raised previously with ESMA</w:t>
      </w:r>
      <w:r w:rsidR="00A137BA">
        <w:t xml:space="preserve"> early in 2020</w:t>
      </w:r>
      <w:r>
        <w:t xml:space="preserve">, notably where we suggested a Q&amp;A regarding the </w:t>
      </w:r>
      <w:r w:rsidR="009E65FF">
        <w:t>specific use case</w:t>
      </w:r>
      <w:r>
        <w:t xml:space="preserve"> approach to the treatment of horizontal or sequential aspects to the s</w:t>
      </w:r>
      <w:r w:rsidR="00A137BA">
        <w:t xml:space="preserve">ettlement chain as opposed to those vertical or arranging functions which effectively act as “Apps” orthogonal to the chain. </w:t>
      </w:r>
      <w:r w:rsidR="009E65FF">
        <w:t>This is because such facilities that are not functionally on the settlement chain, and the case we highlight are Matched Principal broking entities, usually acting as Organised Trading Facilities [“OTFs”] or the settlement facilities acting for Multilateral Trading Facilities [“MTFs”], act as containers for the settlement discipline from the selling counterparty determining the timely and effective delivery to the buying counterparty. In these cases, the cause of any failure is clearly attributable along the “horizontal chain” and the arranging facility, by dint of the MiFIR rules on matched and simultaneous trade matching, should be “immunized” where</w:t>
      </w:r>
      <w:r w:rsidR="00ED7155">
        <w:t>by</w:t>
      </w:r>
      <w:r w:rsidR="009E65FF">
        <w:t xml:space="preserve"> the </w:t>
      </w:r>
      <w:r w:rsidR="00ED7155">
        <w:t xml:space="preserve">OTF or Broker should not be considered to be </w:t>
      </w:r>
      <w:r w:rsidR="00ED7155" w:rsidRPr="00ED7155">
        <w:t>the participant in the transactions</w:t>
      </w:r>
      <w:r w:rsidR="00ED7155">
        <w:t xml:space="preserve"> in the meaning of CSDR.</w:t>
      </w:r>
      <w:r w:rsidR="009E65FF">
        <w:t>.</w:t>
      </w:r>
    </w:p>
    <w:p w14:paraId="22227FAE" w14:textId="77777777" w:rsidR="00A137BA" w:rsidRPr="00A137BA" w:rsidRDefault="00A137BA" w:rsidP="00A137BA">
      <w:pPr>
        <w:pStyle w:val="ListParagraph"/>
        <w:numPr>
          <w:ilvl w:val="0"/>
          <w:numId w:val="17"/>
        </w:numPr>
      </w:pPr>
      <w:hyperlink r:id="rId18" w:history="1">
        <w:r w:rsidRPr="00A137BA">
          <w:rPr>
            <w:rStyle w:val="Hyperlink"/>
          </w:rPr>
          <w:t>EVIA Q&amp;A Request to ESMA; CSDR; Meaning of Settlement Chain in consideration of Mandatory Buy-in; 20Jan2020.docx</w:t>
        </w:r>
      </w:hyperlink>
    </w:p>
    <w:p w14:paraId="52154008" w14:textId="77777777" w:rsidR="00A137BA" w:rsidRPr="00A137BA" w:rsidRDefault="00A137BA" w:rsidP="00A137BA">
      <w:pPr>
        <w:pStyle w:val="ListParagraph"/>
        <w:numPr>
          <w:ilvl w:val="0"/>
          <w:numId w:val="17"/>
        </w:numPr>
      </w:pPr>
      <w:hyperlink r:id="rId19" w:history="1">
        <w:r w:rsidRPr="00A137BA">
          <w:rPr>
            <w:rStyle w:val="Hyperlink"/>
          </w:rPr>
          <w:t>EVIA letter to the ESMA concerning submitted CSDR Q&amp;A on the settlement chain; 23Jan2020.pdf</w:t>
        </w:r>
      </w:hyperlink>
    </w:p>
    <w:p w14:paraId="380212B6" w14:textId="77777777" w:rsidR="00A137BA" w:rsidRDefault="00A137BA" w:rsidP="00DB2FD6"/>
    <w:p w14:paraId="1F94B543" w14:textId="77777777" w:rsidR="00DB2FD6" w:rsidRDefault="00DB2FD6" w:rsidP="00DB2FD6">
      <w:r>
        <w:t>TYPE YOUR TEXT HERE</w:t>
      </w:r>
    </w:p>
    <w:permEnd w:id="2091009738"/>
    <w:p w14:paraId="26FA7BAC" w14:textId="24A9EB11" w:rsidR="00DB2FD6" w:rsidRDefault="00DB2FD6" w:rsidP="00DB2FD6">
      <w:r>
        <w:t>&lt;ESMA_QUESTION</w:t>
      </w:r>
      <w:r w:rsidR="00C62B79">
        <w:t>_SETD_</w:t>
      </w:r>
      <w:r>
        <w:t>1&gt;</w:t>
      </w:r>
    </w:p>
    <w:p w14:paraId="72672F07" w14:textId="77777777" w:rsidR="00DB2FD6" w:rsidRDefault="00DB2FD6" w:rsidP="00DB2FD6"/>
    <w:p w14:paraId="168DDE1B" w14:textId="748D07D9"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w:t>
      </w:r>
      <w:r w:rsidR="00FF2B09">
        <w:t xml:space="preserve">the </w:t>
      </w:r>
      <w:r>
        <w:t xml:space="preserve">respective exemptions from settlement discipline (based on the underlying causes of settlement fails that are considered as not attributable to the participants in the transactions). Please use the table below. Where relevant, additional tables, graphs and information may be included in order to support some of the arguments or calculations presented in the table below.  </w:t>
      </w:r>
    </w:p>
    <w:tbl>
      <w:tblPr>
        <w:tblStyle w:val="TableGrid"/>
        <w:tblW w:w="0" w:type="auto"/>
        <w:tblLook w:val="04A0" w:firstRow="1" w:lastRow="0" w:firstColumn="1" w:lastColumn="0" w:noHBand="0" w:noVBand="1"/>
      </w:tblPr>
      <w:tblGrid>
        <w:gridCol w:w="2578"/>
        <w:gridCol w:w="3057"/>
        <w:gridCol w:w="3417"/>
      </w:tblGrid>
      <w:tr w:rsidR="00641F03" w14:paraId="724D5CC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E6BB4B8" w14:textId="77777777" w:rsidR="00641F03" w:rsidRPr="00680B73" w:rsidRDefault="00641F03">
            <w:pPr>
              <w:spacing w:after="0"/>
              <w:rPr>
                <w:b/>
                <w:bCs/>
              </w:rPr>
            </w:pPr>
            <w:r w:rsidRPr="00680B73">
              <w:rPr>
                <w:b/>
                <w:bCs/>
              </w:rPr>
              <w:t>ESMA’s proposal</w:t>
            </w:r>
            <w:r>
              <w:rPr>
                <w:b/>
                <w:bCs/>
              </w:rPr>
              <w:t xml:space="preserve"> - </w:t>
            </w:r>
            <w:r w:rsidRPr="00EE3C03">
              <w:rPr>
                <w:b/>
                <w:bCs/>
              </w:rPr>
              <w:t>underlying causes of settlement fails that are considered as not attributable to the participants in the transactions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500CE49" w14:textId="77777777" w:rsidR="00641F03" w:rsidRDefault="00641F03">
            <w:pPr>
              <w:spacing w:after="0"/>
            </w:pPr>
            <w:r w:rsidRPr="263AF6BA">
              <w:rPr>
                <w:rFonts w:ascii="Arial" w:eastAsia="Arial" w:hAnsi="Arial" w:cs="Arial"/>
              </w:rPr>
              <w:t xml:space="preserve"> </w:t>
            </w:r>
          </w:p>
          <w:p w14:paraId="4AF69F62" w14:textId="77777777" w:rsidR="00641F03" w:rsidRDefault="00641F03">
            <w:pPr>
              <w:spacing w:after="0"/>
            </w:pPr>
            <w:r w:rsidRPr="263AF6BA">
              <w:rPr>
                <w:rFonts w:ascii="Arial" w:eastAsia="Arial" w:hAnsi="Arial" w:cs="Arial"/>
              </w:rPr>
              <w:t xml:space="preserve"> </w:t>
            </w:r>
          </w:p>
        </w:tc>
      </w:tr>
      <w:tr w:rsidR="00641F03" w14:paraId="0EC8946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ED0088"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3A2AC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874E03" w14:textId="77777777" w:rsidR="00641F03" w:rsidRDefault="00641F03">
            <w:pPr>
              <w:spacing w:after="0"/>
            </w:pPr>
            <w:r w:rsidRPr="263AF6BA">
              <w:rPr>
                <w:rFonts w:ascii="Arial" w:eastAsia="Arial" w:hAnsi="Arial" w:cs="Arial"/>
                <w:b/>
                <w:bCs/>
              </w:rPr>
              <w:t>Quantitative description/ Data</w:t>
            </w:r>
          </w:p>
        </w:tc>
      </w:tr>
      <w:tr w:rsidR="00641F03" w14:paraId="0A8BDF6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FF1AF39"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5DBF0F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B792E9" w14:textId="77777777" w:rsidR="00641F03" w:rsidRDefault="00641F03">
            <w:pPr>
              <w:spacing w:after="0"/>
            </w:pPr>
            <w:r w:rsidRPr="263AF6BA">
              <w:rPr>
                <w:rFonts w:ascii="Arial" w:eastAsia="Arial" w:hAnsi="Arial" w:cs="Arial"/>
              </w:rPr>
              <w:t xml:space="preserve"> </w:t>
            </w:r>
          </w:p>
        </w:tc>
      </w:tr>
      <w:tr w:rsidR="00641F03" w14:paraId="09FC954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306DF7E" w14:textId="77777777" w:rsidR="00641F03" w:rsidRDefault="00641F03">
            <w:pPr>
              <w:spacing w:after="0"/>
            </w:pPr>
            <w:r w:rsidRPr="263AF6BA">
              <w:rPr>
                <w:rFonts w:ascii="Arial" w:eastAsia="Arial" w:hAnsi="Arial" w:cs="Arial"/>
                <w:b/>
                <w:bCs/>
              </w:rPr>
              <w:t>Compliance costs:</w:t>
            </w:r>
          </w:p>
          <w:p w14:paraId="29B8B386" w14:textId="77777777" w:rsidR="00641F03" w:rsidRDefault="00641F03">
            <w:pPr>
              <w:spacing w:after="0"/>
            </w:pPr>
            <w:r w:rsidRPr="263AF6BA">
              <w:rPr>
                <w:rFonts w:ascii="Arial" w:eastAsia="Arial" w:hAnsi="Arial" w:cs="Arial"/>
                <w:b/>
                <w:bCs/>
              </w:rPr>
              <w:t>- One-off</w:t>
            </w:r>
          </w:p>
          <w:p w14:paraId="2DCBF1D9"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09E75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FC3EA9" w14:textId="77777777" w:rsidR="00641F03" w:rsidRDefault="00641F03">
            <w:pPr>
              <w:spacing w:after="0"/>
            </w:pPr>
            <w:r w:rsidRPr="263AF6BA">
              <w:rPr>
                <w:rFonts w:ascii="Arial" w:eastAsia="Arial" w:hAnsi="Arial" w:cs="Arial"/>
              </w:rPr>
              <w:t xml:space="preserve"> </w:t>
            </w:r>
          </w:p>
        </w:tc>
      </w:tr>
      <w:tr w:rsidR="00641F03" w14:paraId="3DEF431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70A33"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4F1EB8"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5A4AAA" w14:textId="77777777" w:rsidR="00641F03" w:rsidRDefault="00641F03">
            <w:pPr>
              <w:spacing w:after="0"/>
            </w:pPr>
            <w:r w:rsidRPr="263AF6BA">
              <w:rPr>
                <w:rFonts w:ascii="Arial" w:eastAsia="Arial" w:hAnsi="Arial" w:cs="Arial"/>
              </w:rPr>
              <w:t xml:space="preserve"> </w:t>
            </w:r>
          </w:p>
        </w:tc>
      </w:tr>
      <w:tr w:rsidR="00641F03" w14:paraId="6FE70E0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EED68FA"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4E10B5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87C3417" w14:textId="77777777" w:rsidR="00641F03" w:rsidRDefault="00641F03">
            <w:pPr>
              <w:spacing w:after="0"/>
              <w:rPr>
                <w:rFonts w:ascii="Arial" w:eastAsia="Arial" w:hAnsi="Arial" w:cs="Arial"/>
              </w:rPr>
            </w:pPr>
          </w:p>
        </w:tc>
      </w:tr>
    </w:tbl>
    <w:p w14:paraId="7FF03D46" w14:textId="77777777" w:rsidR="00641F03" w:rsidRPr="00641F03" w:rsidRDefault="00641F03" w:rsidP="00641F03">
      <w:pPr>
        <w:rPr>
          <w:b/>
          <w:bCs/>
        </w:rPr>
      </w:pPr>
    </w:p>
    <w:p w14:paraId="32DF932D" w14:textId="489E088A" w:rsidR="00641F03" w:rsidRDefault="00641F03" w:rsidP="00641F03">
      <w:r>
        <w:t>&lt;ESMA_QUESTION</w:t>
      </w:r>
      <w:r w:rsidR="00C62B79">
        <w:t>_SETD_</w:t>
      </w:r>
      <w:r>
        <w:t>2&gt;</w:t>
      </w:r>
    </w:p>
    <w:p w14:paraId="51D8B3FD" w14:textId="21D16B47" w:rsidR="00201493" w:rsidRDefault="00201493" w:rsidP="00641F03">
      <w:permStart w:id="757683016" w:edGrp="everyone"/>
      <w:r>
        <w:t>See below.</w:t>
      </w:r>
    </w:p>
    <w:p w14:paraId="461DF093" w14:textId="77777777" w:rsidR="00641F03" w:rsidRDefault="00641F03" w:rsidP="00641F03">
      <w:r>
        <w:t>TYPE YOUR TEXT HERE</w:t>
      </w:r>
    </w:p>
    <w:permEnd w:id="757683016"/>
    <w:p w14:paraId="30136E44" w14:textId="1A212137" w:rsidR="00DB2FD6" w:rsidRDefault="00641F03" w:rsidP="00DB2FD6">
      <w:r>
        <w:lastRenderedPageBreak/>
        <w:t>&lt;ESMA_QUESTION</w:t>
      </w:r>
      <w:r w:rsidR="00C62B79">
        <w:t>_SETD_</w:t>
      </w:r>
      <w:r>
        <w:t>2&gt;</w:t>
      </w:r>
    </w:p>
    <w:p w14:paraId="04D39B13" w14:textId="77777777" w:rsidR="00641F03" w:rsidRDefault="00641F03" w:rsidP="00DB2FD6"/>
    <w:p w14:paraId="7479EABC"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the underlying causes of settlement fails that are considered as not attributable to the participants in the transactions? Please justify your answer and provide examples and data where available.</w:t>
      </w:r>
    </w:p>
    <w:p w14:paraId="042F2BCE" w14:textId="286F32B1" w:rsidR="00DB2FD6" w:rsidRDefault="00DB2FD6" w:rsidP="00DB2FD6">
      <w:r>
        <w:t>&lt;ESMA_QUESTION</w:t>
      </w:r>
      <w:r w:rsidR="00C62B79">
        <w:t>_SETD_</w:t>
      </w:r>
      <w:r>
        <w:t>3&gt;</w:t>
      </w:r>
    </w:p>
    <w:p w14:paraId="3BB1CBA5" w14:textId="64104AE8" w:rsidR="00ED7155" w:rsidRDefault="00ED7155" w:rsidP="00ED7155">
      <w:permStart w:id="1724912856" w:edGrp="everyone"/>
      <w:r>
        <w:t xml:space="preserve">As set out in the ICMA settlement discipline rules, trades where the arranging broker, commonly acting as an OTF, operates the “Matched Principal Trading Model” operate a “pass-through” clause in respect of settlement disciple for matched trade pairs. Bearing in mind that for multilaterally arranged trades in Europe, almost all trades in government and corporate bonds are arranged under this trading model, and for the reasons set out in the letters below which were adopted into MiFID II and MiFIR, these trade pairs should be added to the case where </w:t>
      </w:r>
      <w:r w:rsidRPr="00ED7155">
        <w:t>the underlying causes of settlement fails that are considered as not attributable to the participants in the transactions</w:t>
      </w:r>
      <w:r>
        <w:t xml:space="preserve">. </w:t>
      </w:r>
    </w:p>
    <w:p w14:paraId="004324F0" w14:textId="77777777" w:rsidR="00ED7155" w:rsidRPr="00ED7155" w:rsidRDefault="00ED7155" w:rsidP="00ED7155">
      <w:pPr>
        <w:pStyle w:val="ListParagraph"/>
        <w:numPr>
          <w:ilvl w:val="0"/>
          <w:numId w:val="19"/>
        </w:numPr>
      </w:pPr>
      <w:hyperlink r:id="rId20" w:history="1">
        <w:r w:rsidRPr="00ED7155">
          <w:rPr>
            <w:rStyle w:val="Hyperlink"/>
          </w:rPr>
          <w:t>MiFID II_ R; The Benefits of Matched Principal over Name Give Up for the Fixed Income Markets.pdf</w:t>
        </w:r>
      </w:hyperlink>
    </w:p>
    <w:p w14:paraId="432631B0" w14:textId="0F57EA89" w:rsidR="00ED7155" w:rsidRPr="00ED7155" w:rsidRDefault="00ED7155" w:rsidP="00ED7155">
      <w:pPr>
        <w:pStyle w:val="ListParagraph"/>
        <w:numPr>
          <w:ilvl w:val="0"/>
          <w:numId w:val="19"/>
        </w:numPr>
      </w:pPr>
      <w:hyperlink r:id="rId21" w:history="1">
        <w:r w:rsidRPr="00ED7155">
          <w:rPr>
            <w:rStyle w:val="Hyperlink"/>
          </w:rPr>
          <w:t>ESDM Chair's letter to the European Commission</w:t>
        </w:r>
        <w:r>
          <w:rPr>
            <w:rStyle w:val="Hyperlink"/>
          </w:rPr>
          <w:t xml:space="preserve"> </w:t>
        </w:r>
        <w:r w:rsidRPr="00ED7155">
          <w:rPr>
            <w:rStyle w:val="Hyperlink"/>
          </w:rPr>
          <w:t xml:space="preserve">on its amendment to the June 2013 to the EFC on </w:t>
        </w:r>
        <w:r>
          <w:rPr>
            <w:rStyle w:val="Hyperlink"/>
          </w:rPr>
          <w:t>M</w:t>
        </w:r>
        <w:r w:rsidRPr="00ED7155">
          <w:rPr>
            <w:rStyle w:val="Hyperlink"/>
          </w:rPr>
          <w:t>i</w:t>
        </w:r>
        <w:r>
          <w:rPr>
            <w:rStyle w:val="Hyperlink"/>
          </w:rPr>
          <w:t>FID</w:t>
        </w:r>
        <w:r w:rsidRPr="00ED7155">
          <w:rPr>
            <w:rStyle w:val="Hyperlink"/>
          </w:rPr>
          <w:t>_</w:t>
        </w:r>
        <w:r>
          <w:rPr>
            <w:rStyle w:val="Hyperlink"/>
          </w:rPr>
          <w:t>M</w:t>
        </w:r>
        <w:r w:rsidRPr="00ED7155">
          <w:rPr>
            <w:rStyle w:val="Hyperlink"/>
          </w:rPr>
          <w:t xml:space="preserve">atched </w:t>
        </w:r>
        <w:r>
          <w:rPr>
            <w:rStyle w:val="Hyperlink"/>
          </w:rPr>
          <w:t>P</w:t>
        </w:r>
        <w:r w:rsidRPr="00ED7155">
          <w:rPr>
            <w:rStyle w:val="Hyperlink"/>
          </w:rPr>
          <w:t>rincipal trading 151013.pdf</w:t>
        </w:r>
      </w:hyperlink>
    </w:p>
    <w:p w14:paraId="1F1551CE" w14:textId="77777777" w:rsidR="00ED7155" w:rsidRDefault="00ED7155" w:rsidP="00ED7155"/>
    <w:p w14:paraId="26835742" w14:textId="75759A6A" w:rsidR="00ED7155" w:rsidRDefault="00ED7155" w:rsidP="00ED7155">
      <w:r>
        <w:t xml:space="preserve">As raised previously with ESMA early in 2020, notably where we suggested a Q&amp;A regarding the specific use case approach to the treatment of horizontal or sequential aspects to the settlement chain as opposed to those vertical or arranging functions which effectively act as “Apps” orthogonal to the chain. This is because such facilities that are not functionally on the settlement chain, and the case we highlight are Matched Principal broking entities, usually acting as Organised Trading Facilities [“OTFs”] or the settlement facilities acting for Multilateral Trading Facilities [“MTFs”], act as containers for the settlement discipline from the selling counterparty determining the timely and effective delivery to the buying counterparty. In these cases, the cause of any failure is clearly attributable along the “horizontal chain” and the arranging facility, by dint of the MiFIR rules on matched and simultaneous trade matching, should be “immunized” whereby the OTF or Broker should not be considered to be </w:t>
      </w:r>
      <w:r w:rsidRPr="00ED7155">
        <w:t>the participant in the transactions</w:t>
      </w:r>
      <w:r>
        <w:t xml:space="preserve"> in the meaning of CSDR..</w:t>
      </w:r>
    </w:p>
    <w:p w14:paraId="17B734A1" w14:textId="77777777" w:rsidR="00ED7155" w:rsidRPr="00A137BA" w:rsidRDefault="00ED7155" w:rsidP="00ED7155">
      <w:pPr>
        <w:pStyle w:val="ListParagraph"/>
        <w:numPr>
          <w:ilvl w:val="0"/>
          <w:numId w:val="18"/>
        </w:numPr>
      </w:pPr>
      <w:hyperlink r:id="rId22" w:history="1">
        <w:r w:rsidRPr="00A137BA">
          <w:rPr>
            <w:rStyle w:val="Hyperlink"/>
          </w:rPr>
          <w:t>EVIA Q&amp;A Request to ESMA; CSDR; Meaning of Settlement Chain in consideration of Mandatory Buy-in; 20Jan2020.docx</w:t>
        </w:r>
      </w:hyperlink>
    </w:p>
    <w:p w14:paraId="6A6ABA0F" w14:textId="77777777" w:rsidR="00ED7155" w:rsidRPr="00A137BA" w:rsidRDefault="00ED7155" w:rsidP="00ED7155">
      <w:pPr>
        <w:pStyle w:val="ListParagraph"/>
        <w:numPr>
          <w:ilvl w:val="0"/>
          <w:numId w:val="18"/>
        </w:numPr>
      </w:pPr>
      <w:hyperlink r:id="rId23" w:history="1">
        <w:r w:rsidRPr="00A137BA">
          <w:rPr>
            <w:rStyle w:val="Hyperlink"/>
          </w:rPr>
          <w:t>EVIA letter to the ESMA concerning submitted CSDR Q&amp;A on the settlement chain; 23Jan2020.pdf</w:t>
        </w:r>
      </w:hyperlink>
    </w:p>
    <w:p w14:paraId="1B70CCC9" w14:textId="1CB20B8B" w:rsidR="00ED7155" w:rsidRDefault="00B32DF0" w:rsidP="00ED7155">
      <w:r>
        <w:t xml:space="preserve">We note that ESMA should not limit this matched principal exemption to cases where the trade set both settle into the same CSD as it is not infrequently the case that the buyer and the seller will stipulate that different CSDs are nominated. In this case the model needs protection from CSD penalties because it cannot see that there is a matched trade settling elsewhere in the EU. </w:t>
      </w:r>
    </w:p>
    <w:p w14:paraId="24247AAF" w14:textId="77777777" w:rsidR="00ED7155" w:rsidRDefault="00ED7155" w:rsidP="00DB2FD6"/>
    <w:p w14:paraId="20B03AE8" w14:textId="77777777" w:rsidR="00DB2FD6" w:rsidRDefault="00DB2FD6" w:rsidP="00DB2FD6">
      <w:r>
        <w:t>TYPE YOUR TEXT HERE</w:t>
      </w:r>
    </w:p>
    <w:permEnd w:id="1724912856"/>
    <w:p w14:paraId="127846B2" w14:textId="72F2BA1D" w:rsidR="00DB2FD6" w:rsidRDefault="00DB2FD6" w:rsidP="00DB2FD6">
      <w:r>
        <w:t>&lt;ESMA_QUESTION</w:t>
      </w:r>
      <w:r w:rsidR="00C62B79">
        <w:t>_SETD_</w:t>
      </w:r>
      <w:r>
        <w:t>3&gt;</w:t>
      </w:r>
    </w:p>
    <w:p w14:paraId="02BEE66D" w14:textId="77777777" w:rsidR="00641F03" w:rsidRDefault="00641F03" w:rsidP="00DB2FD6"/>
    <w:p w14:paraId="5D140E62" w14:textId="5D41E199" w:rsidR="00641F03" w:rsidRDefault="00DB2FD6" w:rsidP="00641F03">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0DF50BCE"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6468FEB"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C0C1F43" w14:textId="77777777" w:rsidR="00641F03" w:rsidRDefault="00641F03">
            <w:pPr>
              <w:spacing w:after="0"/>
            </w:pPr>
            <w:r w:rsidRPr="4C521700">
              <w:rPr>
                <w:rFonts w:ascii="Arial" w:eastAsia="Arial" w:hAnsi="Arial" w:cs="Arial"/>
              </w:rPr>
              <w:t xml:space="preserve"> </w:t>
            </w:r>
          </w:p>
          <w:p w14:paraId="38180E9A" w14:textId="77777777" w:rsidR="00641F03" w:rsidRDefault="00641F03">
            <w:pPr>
              <w:spacing w:after="0"/>
            </w:pPr>
            <w:r w:rsidRPr="4C521700">
              <w:rPr>
                <w:rFonts w:ascii="Arial" w:eastAsia="Arial" w:hAnsi="Arial" w:cs="Arial"/>
              </w:rPr>
              <w:t xml:space="preserve"> </w:t>
            </w:r>
          </w:p>
        </w:tc>
      </w:tr>
      <w:tr w:rsidR="00641F03" w14:paraId="14BC494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CD299DB"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6652CFF"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7BDC38" w14:textId="77777777" w:rsidR="00641F03" w:rsidRDefault="00641F03">
            <w:pPr>
              <w:spacing w:after="0"/>
            </w:pPr>
            <w:r w:rsidRPr="4C521700">
              <w:rPr>
                <w:rFonts w:ascii="Arial" w:eastAsia="Arial" w:hAnsi="Arial" w:cs="Arial"/>
                <w:b/>
              </w:rPr>
              <w:t>Quantitative description/ Data</w:t>
            </w:r>
          </w:p>
        </w:tc>
      </w:tr>
      <w:tr w:rsidR="00641F03" w14:paraId="4DA16A9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654093B"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F2C725"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CE9E72" w14:textId="77777777" w:rsidR="00641F03" w:rsidRDefault="00641F03">
            <w:pPr>
              <w:spacing w:after="0"/>
            </w:pPr>
            <w:r w:rsidRPr="4C521700">
              <w:rPr>
                <w:rFonts w:ascii="Arial" w:eastAsia="Arial" w:hAnsi="Arial" w:cs="Arial"/>
              </w:rPr>
              <w:t xml:space="preserve"> </w:t>
            </w:r>
          </w:p>
        </w:tc>
      </w:tr>
      <w:tr w:rsidR="00641F03" w14:paraId="72B8179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483AB6D" w14:textId="77777777" w:rsidR="00641F03" w:rsidRDefault="00641F03">
            <w:pPr>
              <w:spacing w:after="0"/>
            </w:pPr>
            <w:r w:rsidRPr="4C521700">
              <w:rPr>
                <w:rFonts w:ascii="Arial" w:eastAsia="Arial" w:hAnsi="Arial" w:cs="Arial"/>
                <w:b/>
              </w:rPr>
              <w:t>Compliance costs:</w:t>
            </w:r>
          </w:p>
          <w:p w14:paraId="0A545CC0" w14:textId="77777777" w:rsidR="00641F03" w:rsidRDefault="00641F03">
            <w:pPr>
              <w:spacing w:after="0"/>
            </w:pPr>
            <w:r w:rsidRPr="4C521700">
              <w:rPr>
                <w:rFonts w:ascii="Arial" w:eastAsia="Arial" w:hAnsi="Arial" w:cs="Arial"/>
                <w:b/>
              </w:rPr>
              <w:t>- One-off</w:t>
            </w:r>
          </w:p>
          <w:p w14:paraId="6176F7A8"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07D3EE"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5A1A84" w14:textId="77777777" w:rsidR="00641F03" w:rsidRDefault="00641F03">
            <w:pPr>
              <w:spacing w:after="0"/>
            </w:pPr>
            <w:r w:rsidRPr="4C521700">
              <w:rPr>
                <w:rFonts w:ascii="Arial" w:eastAsia="Arial" w:hAnsi="Arial" w:cs="Arial"/>
              </w:rPr>
              <w:t xml:space="preserve"> </w:t>
            </w:r>
          </w:p>
        </w:tc>
      </w:tr>
      <w:tr w:rsidR="00641F03" w14:paraId="7FC4762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6EBDD3"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50EC3"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FC410C6" w14:textId="77777777" w:rsidR="00641F03" w:rsidRDefault="00641F03">
            <w:pPr>
              <w:spacing w:after="0"/>
            </w:pPr>
            <w:r w:rsidRPr="4C521700">
              <w:rPr>
                <w:rFonts w:ascii="Arial" w:eastAsia="Arial" w:hAnsi="Arial" w:cs="Arial"/>
              </w:rPr>
              <w:t xml:space="preserve"> </w:t>
            </w:r>
          </w:p>
        </w:tc>
      </w:tr>
      <w:tr w:rsidR="00641F03" w14:paraId="13769F1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F51760"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8E7EB1"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9F0458" w14:textId="77777777" w:rsidR="00641F03" w:rsidRDefault="00641F03">
            <w:pPr>
              <w:spacing w:after="0"/>
              <w:rPr>
                <w:rFonts w:ascii="Arial" w:eastAsia="Arial" w:hAnsi="Arial" w:cs="Arial"/>
              </w:rPr>
            </w:pPr>
          </w:p>
        </w:tc>
      </w:tr>
    </w:tbl>
    <w:p w14:paraId="62FEDBE3" w14:textId="77777777" w:rsidR="00641F03" w:rsidRPr="00641F03" w:rsidRDefault="00641F03" w:rsidP="00641F03"/>
    <w:p w14:paraId="0F36FF21" w14:textId="3BB73A11" w:rsidR="00641F03" w:rsidRDefault="00641F03" w:rsidP="00641F03">
      <w:r>
        <w:t>&lt;ESMA_QUESTION</w:t>
      </w:r>
      <w:r w:rsidR="00C62B79">
        <w:t>_SETD_</w:t>
      </w:r>
      <w:r>
        <w:t>4&gt;</w:t>
      </w:r>
    </w:p>
    <w:p w14:paraId="09A838AA" w14:textId="7A230B0D" w:rsidR="00B32DF0" w:rsidRDefault="00B32DF0" w:rsidP="00B32DF0">
      <w:permStart w:id="396365287" w:edGrp="everyone"/>
      <w:r>
        <w:lastRenderedPageBreak/>
        <w:t>Respondent’s proposa</w:t>
      </w:r>
      <w:r w:rsidR="00AC5B96">
        <w:t xml:space="preserve">l: classify arranging trading venue or brokers operating the matched principal model under MiFIR and in accordance with </w:t>
      </w:r>
      <w:r w:rsidR="00AC5B96" w:rsidRPr="00AC5B96">
        <w:t>Article 4 (1) (38) of MiFID II</w:t>
      </w:r>
      <w:r w:rsidR="00AC5B96">
        <w:t xml:space="preserve"> as not being a market participant for the purposes of CSDR.</w:t>
      </w:r>
    </w:p>
    <w:p w14:paraId="15927BF2" w14:textId="3C087CED" w:rsidR="00B32DF0" w:rsidRDefault="00B32DF0" w:rsidP="00B32DF0">
      <w:r>
        <w:t>Benefits</w:t>
      </w:r>
      <w:r>
        <w:t xml:space="preserve"> – Maintains the effective and multilateral operation of bond markets across Europe.</w:t>
      </w:r>
    </w:p>
    <w:p w14:paraId="2FA9B082" w14:textId="77777777" w:rsidR="00B32DF0" w:rsidRDefault="00B32DF0" w:rsidP="00B32DF0">
      <w:r>
        <w:t>Compliance costs:</w:t>
      </w:r>
    </w:p>
    <w:p w14:paraId="1BE52A8B" w14:textId="505D7F94" w:rsidR="00B32DF0" w:rsidRDefault="00B32DF0" w:rsidP="00B32DF0">
      <w:r>
        <w:t>- One-off</w:t>
      </w:r>
      <w:r>
        <w:t>: None as the model operates under MiFIR</w:t>
      </w:r>
    </w:p>
    <w:p w14:paraId="419DDCA1" w14:textId="0AD130F5" w:rsidR="00B32DF0" w:rsidRDefault="00B32DF0" w:rsidP="00B32DF0">
      <w:r>
        <w:t>- On-going: None as the model operates under MiFIR</w:t>
      </w:r>
    </w:p>
    <w:p w14:paraId="6025E6ED" w14:textId="57160C6F" w:rsidR="00B32DF0" w:rsidRDefault="00B32DF0" w:rsidP="00B32DF0">
      <w:r>
        <w:t>Costs to other stakeholders: None as the model operates under MiFIR</w:t>
      </w:r>
    </w:p>
    <w:p w14:paraId="2F1CAAE0" w14:textId="694321DA" w:rsidR="00B32DF0" w:rsidRDefault="00B32DF0" w:rsidP="00B32DF0">
      <w:r>
        <w:t>Indirect costs: None as the model operates under MiFIR</w:t>
      </w:r>
    </w:p>
    <w:p w14:paraId="59F75E40" w14:textId="77777777" w:rsidR="00B32DF0" w:rsidRDefault="00B32DF0" w:rsidP="00641F03"/>
    <w:p w14:paraId="4BE65C2B" w14:textId="77777777" w:rsidR="00641F03" w:rsidRDefault="00641F03" w:rsidP="00641F03">
      <w:r>
        <w:t>TYPE YOUR TEXT HERE</w:t>
      </w:r>
    </w:p>
    <w:permEnd w:id="396365287"/>
    <w:p w14:paraId="5F6ACCE3" w14:textId="2495445D" w:rsidR="00641F03" w:rsidRDefault="00641F03" w:rsidP="00641F03">
      <w:r>
        <w:t>&lt;ESMA_QUESTION</w:t>
      </w:r>
      <w:r w:rsidR="00C62B79">
        <w:t>_SETD_</w:t>
      </w:r>
      <w:r>
        <w:t>4&gt;</w:t>
      </w:r>
    </w:p>
    <w:p w14:paraId="4E0E1928" w14:textId="77777777" w:rsidR="00641F03" w:rsidRDefault="00641F03" w:rsidP="00DB2FD6"/>
    <w:p w14:paraId="29B82DDC"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19C42598" w14:textId="13CC0F71" w:rsidR="00DB2FD6" w:rsidRDefault="00DB2FD6" w:rsidP="00DB2FD6">
      <w:r>
        <w:t>&lt;ESMA_QUESTION</w:t>
      </w:r>
      <w:r w:rsidR="00C62B79">
        <w:t>_SETD_</w:t>
      </w:r>
      <w:r>
        <w:t>5&gt;</w:t>
      </w:r>
    </w:p>
    <w:p w14:paraId="0F5FF120" w14:textId="4F769C81" w:rsidR="00B32DF0" w:rsidRDefault="00B32DF0" w:rsidP="00DB2FD6">
      <w:permStart w:id="871588441" w:edGrp="everyone"/>
      <w:r>
        <w:t>No.</w:t>
      </w:r>
    </w:p>
    <w:p w14:paraId="162F9A9C" w14:textId="7FD063B1" w:rsidR="00B32DF0" w:rsidRDefault="00B32DF0" w:rsidP="00DB2FD6">
      <w:r>
        <w:t xml:space="preserve">In fact they would be a good example of the </w:t>
      </w:r>
      <w:r w:rsidRPr="00B32DF0">
        <w:t>immuni</w:t>
      </w:r>
      <w:r>
        <w:t>s</w:t>
      </w:r>
      <w:r w:rsidRPr="00B32DF0">
        <w:t>ation principle</w:t>
      </w:r>
      <w:r>
        <w:t>.</w:t>
      </w:r>
    </w:p>
    <w:p w14:paraId="14E2F570" w14:textId="77777777" w:rsidR="00DB2FD6" w:rsidRDefault="00DB2FD6" w:rsidP="00DB2FD6">
      <w:r>
        <w:t>TYPE YOUR TEXT HERE</w:t>
      </w:r>
    </w:p>
    <w:permEnd w:id="871588441"/>
    <w:p w14:paraId="61EE8C86" w14:textId="3EE825F5" w:rsidR="00DB2FD6" w:rsidRDefault="00DB2FD6" w:rsidP="00DB2FD6">
      <w:r>
        <w:t>&lt;ESMA_QUESTION</w:t>
      </w:r>
      <w:r w:rsidR="00C62B79">
        <w:t>_SETD_</w:t>
      </w:r>
      <w:r>
        <w:t>5&gt;</w:t>
      </w:r>
    </w:p>
    <w:p w14:paraId="1791CB6C" w14:textId="77777777" w:rsidR="00DB2FD6" w:rsidRDefault="00DB2FD6" w:rsidP="00DB2FD6"/>
    <w:p w14:paraId="4F35A070" w14:textId="7BA7B8DD" w:rsidR="00DB2FD6" w:rsidRDefault="00DB2FD6" w:rsidP="00DB2FD6">
      <w:pPr>
        <w:pStyle w:val="Questionstyle"/>
        <w:numPr>
          <w:ilvl w:val="0"/>
          <w:numId w:val="14"/>
        </w:numPr>
        <w:tabs>
          <w:tab w:val="clear" w:pos="567"/>
        </w:tabs>
        <w:spacing w:after="240" w:line="256" w:lineRule="auto"/>
        <w:ind w:left="851" w:hanging="851"/>
      </w:pPr>
      <w:r>
        <w:t xml:space="preserve">Which of the exemptions proposed above do you think can be filtered out before penalties are applied in an automated way? And which ones can only be exempted ex-post, as part of the already existing appeal mechanism at CSDs? </w:t>
      </w:r>
    </w:p>
    <w:p w14:paraId="588B1C93" w14:textId="6C3284CC" w:rsidR="00DB2FD6" w:rsidRPr="00DB2FD6" w:rsidRDefault="00DB2FD6" w:rsidP="00DB2FD6">
      <w:pPr>
        <w:ind w:left="851"/>
        <w:rPr>
          <w:b/>
        </w:rPr>
      </w:pPr>
      <w:r w:rsidRPr="00DB2FD6">
        <w:rPr>
          <w:b/>
        </w:rPr>
        <w:lastRenderedPageBreak/>
        <w:t>Please provide details regarding the cost for ex-ante filtering compared to ex-post exemption via the appeal mechanism.</w:t>
      </w:r>
    </w:p>
    <w:p w14:paraId="5758B6FD" w14:textId="3783EB67" w:rsidR="00DB2FD6" w:rsidRDefault="00DB2FD6" w:rsidP="00DB2FD6">
      <w:r>
        <w:t>&lt;ESMA_QUESTION</w:t>
      </w:r>
      <w:r w:rsidR="00C62B79">
        <w:t>_SETD_</w:t>
      </w:r>
      <w:r>
        <w:t>6&gt;</w:t>
      </w:r>
    </w:p>
    <w:p w14:paraId="66F4F0F5" w14:textId="2AAC724C" w:rsidR="00B32DF0" w:rsidRDefault="00201493" w:rsidP="00DB2FD6">
      <w:permStart w:id="23540048" w:edGrp="everyone"/>
      <w:r>
        <w:t xml:space="preserve">Given the Trading Venue ID to the trade under MiFIR, those Matched Principal Trade pairs arranged and traded on a trading venue should be simply able to be </w:t>
      </w:r>
      <w:r w:rsidRPr="00201493">
        <w:t>filtered out before penalties are applied in an automated way</w:t>
      </w:r>
      <w:r>
        <w:t>, even where the two offsetting trades settle into different CSDs.</w:t>
      </w:r>
    </w:p>
    <w:p w14:paraId="140BE4C3" w14:textId="161558B4" w:rsidR="00B32DF0" w:rsidRDefault="00201493" w:rsidP="00DB2FD6">
      <w:r>
        <w:t xml:space="preserve">For bilateral trades arranged by brokers XOFF, this may be less simply automated unless the proposed </w:t>
      </w:r>
      <w:r w:rsidRPr="00201493">
        <w:t>Matched Principal Trade</w:t>
      </w:r>
      <w:r>
        <w:t xml:space="preserve"> Flag under the ongoing MiFIR Review could also be extended to those trades.</w:t>
      </w:r>
    </w:p>
    <w:p w14:paraId="65928E5B" w14:textId="77777777" w:rsidR="00201493" w:rsidRDefault="00201493" w:rsidP="00201493">
      <w:r>
        <w:t xml:space="preserve">We underline that currently brokers and OTF Trading Venues do not deploy the MTCH flag since they would require a single price. They therefore follow the EVIA guidance to use INTC  together with DEAL. </w:t>
      </w:r>
    </w:p>
    <w:p w14:paraId="426C38A9" w14:textId="77777777" w:rsidR="00201493" w:rsidRPr="00201493" w:rsidRDefault="00201493" w:rsidP="00201493">
      <w:hyperlink r:id="rId24" w:history="1">
        <w:r w:rsidRPr="00201493">
          <w:rPr>
            <w:rStyle w:val="Hyperlink"/>
          </w:rPr>
          <w:t>EVIA; Guidance for Transaction Reporting Matched Principal transactions; June 2023.pdf</w:t>
        </w:r>
      </w:hyperlink>
    </w:p>
    <w:p w14:paraId="663DA291" w14:textId="77777777" w:rsidR="00201493" w:rsidRDefault="00201493" w:rsidP="00DB2FD6"/>
    <w:p w14:paraId="0170DAA3" w14:textId="77777777" w:rsidR="00DB2FD6" w:rsidRDefault="00DB2FD6" w:rsidP="00DB2FD6">
      <w:r>
        <w:t>TYPE YOUR TEXT HERE</w:t>
      </w:r>
    </w:p>
    <w:permEnd w:id="23540048"/>
    <w:p w14:paraId="618040B5" w14:textId="77FDB55E" w:rsidR="00DB2FD6" w:rsidRDefault="00DB2FD6" w:rsidP="00DB2FD6">
      <w:r>
        <w:t>&lt;ESMA_QUESTION</w:t>
      </w:r>
      <w:r w:rsidR="00C62B79">
        <w:t>_SETD_</w:t>
      </w:r>
      <w:r>
        <w:t>6&gt;</w:t>
      </w:r>
    </w:p>
    <w:p w14:paraId="103F4104" w14:textId="77777777" w:rsidR="00DB2FD6" w:rsidRDefault="00DB2FD6" w:rsidP="00DB2FD6"/>
    <w:p w14:paraId="65ADEC8D" w14:textId="77777777" w:rsidR="00DB2FD6" w:rsidRDefault="00DB2FD6" w:rsidP="00DB2FD6">
      <w:pPr>
        <w:pStyle w:val="Questionstyle"/>
        <w:numPr>
          <w:ilvl w:val="0"/>
          <w:numId w:val="14"/>
        </w:numPr>
        <w:tabs>
          <w:tab w:val="clear" w:pos="567"/>
        </w:tabs>
        <w:spacing w:after="240" w:line="256" w:lineRule="auto"/>
        <w:ind w:left="851" w:hanging="851"/>
      </w:pPr>
      <w:r>
        <w:t xml:space="preserve">For exemptions that can be filtered out in advance, do you think that a CSD would prefer to implement this filter or not? Also considering the very large number of appeals they might have to deal with and also the costs it will entail. </w:t>
      </w:r>
    </w:p>
    <w:p w14:paraId="5C58BC9B" w14:textId="09B021F2" w:rsidR="00DB2FD6" w:rsidRDefault="00DB2FD6" w:rsidP="00DB2FD6">
      <w:r>
        <w:t>&lt;ESMA_QUESTION</w:t>
      </w:r>
      <w:r w:rsidR="00C62B79">
        <w:t>_SETD_</w:t>
      </w:r>
      <w:r>
        <w:t>7&gt;</w:t>
      </w:r>
    </w:p>
    <w:p w14:paraId="3DBD9761" w14:textId="77777777" w:rsidR="00201493" w:rsidRDefault="00201493" w:rsidP="00DB2FD6">
      <w:permStart w:id="988641873" w:edGrp="everyone"/>
      <w:r>
        <w:t xml:space="preserve">Yes. The CSD should be able to identify trades made over a multilateral trading venue and reported with the relevant trade flag. </w:t>
      </w:r>
    </w:p>
    <w:p w14:paraId="20660175" w14:textId="01F810D7" w:rsidR="00201493" w:rsidRDefault="00201493" w:rsidP="00DB2FD6">
      <w:r>
        <w:t xml:space="preserve">We underline that currently brokers and OTF Trading Venues do not deploy the MTCH flag since they would require a single price. They therefore follow the EVIA guidance to use INTC  together with DEAL. </w:t>
      </w:r>
    </w:p>
    <w:p w14:paraId="41D1F27A" w14:textId="77777777" w:rsidR="00201493" w:rsidRPr="00201493" w:rsidRDefault="00201493" w:rsidP="00201493">
      <w:hyperlink r:id="rId25" w:history="1">
        <w:r w:rsidRPr="00201493">
          <w:rPr>
            <w:rStyle w:val="Hyperlink"/>
          </w:rPr>
          <w:t>EVIA; Guidance for Transaction Reporting Matched Principal transactions; June 2023.pdf</w:t>
        </w:r>
      </w:hyperlink>
    </w:p>
    <w:p w14:paraId="648D33E7" w14:textId="77777777" w:rsidR="00201493" w:rsidRDefault="00201493" w:rsidP="00DB2FD6"/>
    <w:p w14:paraId="534868EA" w14:textId="77777777" w:rsidR="00DB2FD6" w:rsidRDefault="00DB2FD6" w:rsidP="00DB2FD6">
      <w:r>
        <w:t>TYPE YOUR TEXT HERE</w:t>
      </w:r>
    </w:p>
    <w:permEnd w:id="988641873"/>
    <w:p w14:paraId="1BEDB459" w14:textId="02DD5603" w:rsidR="00DB2FD6" w:rsidRDefault="00DB2FD6" w:rsidP="00DB2FD6">
      <w:r>
        <w:t>&lt;ESMA_QUESTION</w:t>
      </w:r>
      <w:r w:rsidR="00C62B79">
        <w:t>_SETD_</w:t>
      </w:r>
      <w:r>
        <w:t>7&gt;</w:t>
      </w:r>
    </w:p>
    <w:p w14:paraId="092C7DEC" w14:textId="77777777" w:rsidR="00DB2FD6" w:rsidRDefault="00DB2FD6" w:rsidP="00DB2FD6"/>
    <w:p w14:paraId="0AE77412" w14:textId="77777777" w:rsidR="00DB2FD6" w:rsidRDefault="00DB2FD6" w:rsidP="00DB2FD6">
      <w:pPr>
        <w:pStyle w:val="Questionstyle"/>
        <w:numPr>
          <w:ilvl w:val="0"/>
          <w:numId w:val="14"/>
        </w:numPr>
        <w:tabs>
          <w:tab w:val="clear" w:pos="567"/>
        </w:tabs>
        <w:spacing w:after="240" w:line="256" w:lineRule="auto"/>
        <w:ind w:left="851" w:hanging="851"/>
      </w:pPr>
      <w:r>
        <w:t>Do you agree with ESMA’s proposal regarding the circumstances in which operations are not considered as trading? Please specify which cases you agree with and which cases you don’t agree with (if applicable). Please justify your answer and provide examples and data where available.</w:t>
      </w:r>
    </w:p>
    <w:p w14:paraId="6C5C85E4" w14:textId="36A86B45" w:rsidR="00DB2FD6" w:rsidRDefault="00DB2FD6" w:rsidP="00DB2FD6">
      <w:r>
        <w:t>&lt;ESMA_QUESTION</w:t>
      </w:r>
      <w:r w:rsidR="00C62B79">
        <w:t>_SETD_</w:t>
      </w:r>
      <w:r>
        <w:t>8&gt;</w:t>
      </w:r>
    </w:p>
    <w:p w14:paraId="01797557" w14:textId="1FE97F40" w:rsidR="00AC5B96" w:rsidRDefault="00AC5B96" w:rsidP="00DB2FD6">
      <w:permStart w:id="722757342" w:edGrp="everyone"/>
      <w:r>
        <w:t>Yes. Although we do not see these as directly relevant to the operations of trading venues or arranging brokers.</w:t>
      </w:r>
    </w:p>
    <w:p w14:paraId="3489743D" w14:textId="77777777" w:rsidR="00DB2FD6" w:rsidRDefault="00DB2FD6" w:rsidP="00DB2FD6">
      <w:r>
        <w:t>TYPE YOUR TEXT HERE</w:t>
      </w:r>
    </w:p>
    <w:permEnd w:id="722757342"/>
    <w:p w14:paraId="183D1E1B" w14:textId="6B06A8E4" w:rsidR="00DB2FD6" w:rsidRDefault="00DB2FD6" w:rsidP="00DB2FD6">
      <w:r>
        <w:t>&lt;ESMA_QUESTION</w:t>
      </w:r>
      <w:r w:rsidR="00C62B79">
        <w:t>_SETD_</w:t>
      </w:r>
      <w:r>
        <w:t>8&gt;</w:t>
      </w:r>
    </w:p>
    <w:p w14:paraId="7BB8B265" w14:textId="77777777" w:rsidR="00DB2FD6" w:rsidRDefault="00DB2FD6" w:rsidP="00DB2FD6"/>
    <w:p w14:paraId="65F3C288" w14:textId="3F91FF86"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the respective exemptions from settlement discipline (based on the circumstances in which operations are not considered as trading). Please use the table below. Where relevant, additional tables, graphs and information may be included in order to support some of the arguments or calculations presented in the table below.  </w:t>
      </w:r>
    </w:p>
    <w:tbl>
      <w:tblPr>
        <w:tblStyle w:val="TableGrid"/>
        <w:tblW w:w="0" w:type="auto"/>
        <w:tblLook w:val="04A0" w:firstRow="1" w:lastRow="0" w:firstColumn="1" w:lastColumn="0" w:noHBand="0" w:noVBand="1"/>
      </w:tblPr>
      <w:tblGrid>
        <w:gridCol w:w="2579"/>
        <w:gridCol w:w="3057"/>
        <w:gridCol w:w="3416"/>
      </w:tblGrid>
      <w:tr w:rsidR="00641F03" w14:paraId="16201F39"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7FDABC9C" w14:textId="77777777" w:rsidR="00641F03" w:rsidRPr="00680B73" w:rsidRDefault="00641F03">
            <w:pPr>
              <w:spacing w:after="0"/>
              <w:rPr>
                <w:b/>
                <w:bCs/>
              </w:rPr>
            </w:pPr>
            <w:r w:rsidRPr="00680B73">
              <w:rPr>
                <w:b/>
                <w:bCs/>
              </w:rPr>
              <w:t>ESMA’s proposal</w:t>
            </w:r>
            <w:r>
              <w:rPr>
                <w:b/>
                <w:bCs/>
              </w:rPr>
              <w:t xml:space="preserve"> - </w:t>
            </w:r>
            <w:r w:rsidRPr="005A4364">
              <w:rPr>
                <w:b/>
                <w:bCs/>
              </w:rPr>
              <w:t>circumstances in which operations are not considered as trading</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582A16A" w14:textId="77777777" w:rsidR="00641F03" w:rsidRDefault="00641F03">
            <w:pPr>
              <w:spacing w:after="0"/>
            </w:pPr>
            <w:r w:rsidRPr="263AF6BA">
              <w:rPr>
                <w:rFonts w:ascii="Arial" w:eastAsia="Arial" w:hAnsi="Arial" w:cs="Arial"/>
              </w:rPr>
              <w:t xml:space="preserve"> </w:t>
            </w:r>
          </w:p>
          <w:p w14:paraId="7F7712FB" w14:textId="77777777" w:rsidR="00641F03" w:rsidRDefault="00641F03">
            <w:pPr>
              <w:spacing w:after="0"/>
            </w:pPr>
            <w:r w:rsidRPr="263AF6BA">
              <w:rPr>
                <w:rFonts w:ascii="Arial" w:eastAsia="Arial" w:hAnsi="Arial" w:cs="Arial"/>
              </w:rPr>
              <w:t xml:space="preserve"> </w:t>
            </w:r>
          </w:p>
        </w:tc>
      </w:tr>
      <w:tr w:rsidR="00641F03" w14:paraId="3A6A38B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95A80E2"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00F3A4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33B0636" w14:textId="77777777" w:rsidR="00641F03" w:rsidRDefault="00641F03">
            <w:pPr>
              <w:spacing w:after="0"/>
            </w:pPr>
            <w:r w:rsidRPr="263AF6BA">
              <w:rPr>
                <w:rFonts w:ascii="Arial" w:eastAsia="Arial" w:hAnsi="Arial" w:cs="Arial"/>
                <w:b/>
                <w:bCs/>
              </w:rPr>
              <w:t>Quantitative description/ Data</w:t>
            </w:r>
          </w:p>
        </w:tc>
      </w:tr>
      <w:tr w:rsidR="00641F03" w14:paraId="5E7B93A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0E5198"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85D05E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3B7D538" w14:textId="77777777" w:rsidR="00641F03" w:rsidRDefault="00641F03">
            <w:pPr>
              <w:spacing w:after="0"/>
            </w:pPr>
            <w:r w:rsidRPr="263AF6BA">
              <w:rPr>
                <w:rFonts w:ascii="Arial" w:eastAsia="Arial" w:hAnsi="Arial" w:cs="Arial"/>
              </w:rPr>
              <w:t xml:space="preserve"> </w:t>
            </w:r>
          </w:p>
        </w:tc>
      </w:tr>
      <w:tr w:rsidR="00641F03" w14:paraId="742B2C0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5DBF3AA" w14:textId="77777777" w:rsidR="00641F03" w:rsidRDefault="00641F03">
            <w:pPr>
              <w:spacing w:after="0"/>
            </w:pPr>
            <w:r w:rsidRPr="263AF6BA">
              <w:rPr>
                <w:rFonts w:ascii="Arial" w:eastAsia="Arial" w:hAnsi="Arial" w:cs="Arial"/>
                <w:b/>
                <w:bCs/>
              </w:rPr>
              <w:t>Compliance costs:</w:t>
            </w:r>
          </w:p>
          <w:p w14:paraId="221F889E" w14:textId="77777777" w:rsidR="00641F03" w:rsidRDefault="00641F03">
            <w:pPr>
              <w:spacing w:after="0"/>
            </w:pPr>
            <w:r w:rsidRPr="263AF6BA">
              <w:rPr>
                <w:rFonts w:ascii="Arial" w:eastAsia="Arial" w:hAnsi="Arial" w:cs="Arial"/>
                <w:b/>
                <w:bCs/>
              </w:rPr>
              <w:t>- One-off</w:t>
            </w:r>
          </w:p>
          <w:p w14:paraId="2EC8D04B"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EB9E3E"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2297ED" w14:textId="77777777" w:rsidR="00641F03" w:rsidRDefault="00641F03">
            <w:pPr>
              <w:spacing w:after="0"/>
            </w:pPr>
            <w:r w:rsidRPr="263AF6BA">
              <w:rPr>
                <w:rFonts w:ascii="Arial" w:eastAsia="Arial" w:hAnsi="Arial" w:cs="Arial"/>
              </w:rPr>
              <w:t xml:space="preserve"> </w:t>
            </w:r>
          </w:p>
        </w:tc>
      </w:tr>
      <w:tr w:rsidR="00641F03" w14:paraId="5A027AF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745B71B"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88E4C45"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10B527" w14:textId="77777777" w:rsidR="00641F03" w:rsidRDefault="00641F03">
            <w:pPr>
              <w:spacing w:after="0"/>
            </w:pPr>
            <w:r w:rsidRPr="263AF6BA">
              <w:rPr>
                <w:rFonts w:ascii="Arial" w:eastAsia="Arial" w:hAnsi="Arial" w:cs="Arial"/>
              </w:rPr>
              <w:t xml:space="preserve"> </w:t>
            </w:r>
          </w:p>
        </w:tc>
      </w:tr>
      <w:tr w:rsidR="00641F03" w14:paraId="68732E71"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C3397B1" w14:textId="77777777" w:rsidR="00641F03" w:rsidRDefault="00641F03">
            <w:pPr>
              <w:spacing w:after="0"/>
            </w:pPr>
            <w:r w:rsidRPr="263AF6BA">
              <w:rPr>
                <w:rFonts w:ascii="Arial" w:eastAsia="Arial" w:hAnsi="Arial" w:cs="Arial"/>
                <w:b/>
                <w:bCs/>
              </w:rPr>
              <w:lastRenderedPageBreak/>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4F2BDB"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2524022" w14:textId="77777777" w:rsidR="00641F03" w:rsidRDefault="00641F03">
            <w:pPr>
              <w:spacing w:after="0"/>
              <w:rPr>
                <w:rFonts w:ascii="Arial" w:eastAsia="Arial" w:hAnsi="Arial" w:cs="Arial"/>
              </w:rPr>
            </w:pPr>
          </w:p>
        </w:tc>
      </w:tr>
    </w:tbl>
    <w:p w14:paraId="44081A5B" w14:textId="77777777" w:rsidR="00641F03" w:rsidRPr="00641F03" w:rsidRDefault="00641F03" w:rsidP="00641F03"/>
    <w:p w14:paraId="139657FA" w14:textId="4558F124" w:rsidR="00641F03" w:rsidRDefault="00641F03" w:rsidP="00641F03">
      <w:r>
        <w:t>&lt;ESMA_QUESTION</w:t>
      </w:r>
      <w:r w:rsidR="00C62B79">
        <w:t>_SETD_</w:t>
      </w:r>
      <w:r>
        <w:t>9&gt;</w:t>
      </w:r>
    </w:p>
    <w:p w14:paraId="09B9E020" w14:textId="77777777" w:rsidR="00641F03" w:rsidRDefault="00641F03" w:rsidP="00641F03">
      <w:permStart w:id="350045915" w:edGrp="everyone"/>
      <w:r>
        <w:t>TYPE YOUR TEXT HERE</w:t>
      </w:r>
    </w:p>
    <w:permEnd w:id="350045915"/>
    <w:p w14:paraId="3AD7D7FC" w14:textId="0F87E1E9" w:rsidR="00641F03" w:rsidRDefault="00641F03" w:rsidP="00641F03">
      <w:r>
        <w:t>&lt;ESMA_QUESTION</w:t>
      </w:r>
      <w:r w:rsidR="00C62B79">
        <w:t>_SETD_</w:t>
      </w:r>
      <w:r>
        <w:t>9&gt;</w:t>
      </w:r>
    </w:p>
    <w:p w14:paraId="71BBA602" w14:textId="77777777" w:rsidR="00641F03" w:rsidRDefault="00641F03" w:rsidP="00DB2FD6"/>
    <w:p w14:paraId="6D7668DD"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circumstances in which operations are not considered as trading? Please justify your answer and provide examples and data where available.</w:t>
      </w:r>
    </w:p>
    <w:p w14:paraId="72A1E36A" w14:textId="71563500" w:rsidR="00DB2FD6" w:rsidRDefault="00DB2FD6" w:rsidP="00DB2FD6">
      <w:r>
        <w:t>&lt;ESMA_QUESTION</w:t>
      </w:r>
      <w:r w:rsidR="00C62B79">
        <w:t>_SETD_</w:t>
      </w:r>
      <w:r>
        <w:t>10&gt;</w:t>
      </w:r>
    </w:p>
    <w:p w14:paraId="74386006" w14:textId="481CF3E5" w:rsidR="00AC5B96" w:rsidRDefault="00AC5B96" w:rsidP="00DB2FD6">
      <w:permStart w:id="809982355" w:edGrp="everyone"/>
      <w:r>
        <w:t>In common with our answers to questions 3 and 4, we do not consider the arranging and matched execution activity of brokers operating Matched Principal Models, whether on OTF or XOFF to be “trading” because the OTF or the arranging firm has no trading limits nor authorisations to take risk positions. Therefore whereas in Q3 we suggested they are not treated as “participants” in the sense of the horizontal settlement chain, another or alternative approach would be to classify the matching activity as “Not Trading”.</w:t>
      </w:r>
    </w:p>
    <w:p w14:paraId="46D9CCE6" w14:textId="1FA508DE" w:rsidR="00AC5B96" w:rsidRDefault="00AC5B96" w:rsidP="00DB2FD6">
      <w:r>
        <w:t>For good order sake, we attach the links previously posted for detailed explanations.</w:t>
      </w:r>
    </w:p>
    <w:p w14:paraId="39F6BAA4" w14:textId="77777777" w:rsidR="00AC5B96" w:rsidRPr="00ED7155" w:rsidRDefault="00AC5B96" w:rsidP="00AC5B96">
      <w:pPr>
        <w:pStyle w:val="ListParagraph"/>
        <w:numPr>
          <w:ilvl w:val="0"/>
          <w:numId w:val="20"/>
        </w:numPr>
      </w:pPr>
      <w:hyperlink r:id="rId26" w:history="1">
        <w:r w:rsidRPr="00ED7155">
          <w:rPr>
            <w:rStyle w:val="Hyperlink"/>
          </w:rPr>
          <w:t>MiFID II_ R; The Benefits of Matched Principal over Name Give Up for the Fixed Income Markets.pdf</w:t>
        </w:r>
      </w:hyperlink>
    </w:p>
    <w:p w14:paraId="4962F933" w14:textId="77777777" w:rsidR="00AC5B96" w:rsidRPr="00ED7155" w:rsidRDefault="00AC5B96" w:rsidP="00AC5B96">
      <w:pPr>
        <w:pStyle w:val="ListParagraph"/>
        <w:numPr>
          <w:ilvl w:val="0"/>
          <w:numId w:val="20"/>
        </w:numPr>
      </w:pPr>
      <w:hyperlink r:id="rId27" w:history="1">
        <w:r w:rsidRPr="00ED7155">
          <w:rPr>
            <w:rStyle w:val="Hyperlink"/>
          </w:rPr>
          <w:t>ESDM Chair's letter to the European Commission</w:t>
        </w:r>
        <w:r>
          <w:rPr>
            <w:rStyle w:val="Hyperlink"/>
          </w:rPr>
          <w:t xml:space="preserve"> </w:t>
        </w:r>
        <w:r w:rsidRPr="00ED7155">
          <w:rPr>
            <w:rStyle w:val="Hyperlink"/>
          </w:rPr>
          <w:t xml:space="preserve">on its amendment to the June 2013 to the EFC on </w:t>
        </w:r>
        <w:r>
          <w:rPr>
            <w:rStyle w:val="Hyperlink"/>
          </w:rPr>
          <w:t>M</w:t>
        </w:r>
        <w:r w:rsidRPr="00ED7155">
          <w:rPr>
            <w:rStyle w:val="Hyperlink"/>
          </w:rPr>
          <w:t>i</w:t>
        </w:r>
        <w:r>
          <w:rPr>
            <w:rStyle w:val="Hyperlink"/>
          </w:rPr>
          <w:t>FID</w:t>
        </w:r>
        <w:r w:rsidRPr="00ED7155">
          <w:rPr>
            <w:rStyle w:val="Hyperlink"/>
          </w:rPr>
          <w:t>_</w:t>
        </w:r>
        <w:r>
          <w:rPr>
            <w:rStyle w:val="Hyperlink"/>
          </w:rPr>
          <w:t>M</w:t>
        </w:r>
        <w:r w:rsidRPr="00ED7155">
          <w:rPr>
            <w:rStyle w:val="Hyperlink"/>
          </w:rPr>
          <w:t xml:space="preserve">atched </w:t>
        </w:r>
        <w:r>
          <w:rPr>
            <w:rStyle w:val="Hyperlink"/>
          </w:rPr>
          <w:t>P</w:t>
        </w:r>
        <w:r w:rsidRPr="00ED7155">
          <w:rPr>
            <w:rStyle w:val="Hyperlink"/>
          </w:rPr>
          <w:t>rincipal trading 151013.pdf</w:t>
        </w:r>
      </w:hyperlink>
    </w:p>
    <w:p w14:paraId="74FEE846" w14:textId="77777777" w:rsidR="00AC5B96" w:rsidRPr="00A137BA" w:rsidRDefault="00AC5B96" w:rsidP="00AC5B96">
      <w:pPr>
        <w:pStyle w:val="ListParagraph"/>
        <w:numPr>
          <w:ilvl w:val="0"/>
          <w:numId w:val="20"/>
        </w:numPr>
      </w:pPr>
      <w:hyperlink r:id="rId28" w:history="1">
        <w:r w:rsidRPr="00A137BA">
          <w:rPr>
            <w:rStyle w:val="Hyperlink"/>
          </w:rPr>
          <w:t>EVIA Q&amp;A Request to ESMA; CSDR; Meaning of Settlement Chain in consideration of Mandatory Buy-in; 20Jan2020.docx</w:t>
        </w:r>
      </w:hyperlink>
    </w:p>
    <w:p w14:paraId="7221C1F5" w14:textId="77777777" w:rsidR="00AC5B96" w:rsidRPr="00A137BA" w:rsidRDefault="00AC5B96" w:rsidP="00AC5B96">
      <w:pPr>
        <w:pStyle w:val="ListParagraph"/>
        <w:numPr>
          <w:ilvl w:val="0"/>
          <w:numId w:val="20"/>
        </w:numPr>
      </w:pPr>
      <w:hyperlink r:id="rId29" w:history="1">
        <w:r w:rsidRPr="00A137BA">
          <w:rPr>
            <w:rStyle w:val="Hyperlink"/>
          </w:rPr>
          <w:t>EVIA letter to the ESMA concerning submitted CSDR Q&amp;A on the settlement chain; 23Jan2020.pdf</w:t>
        </w:r>
      </w:hyperlink>
    </w:p>
    <w:p w14:paraId="1A549577" w14:textId="77777777" w:rsidR="00AC5B96" w:rsidRDefault="00AC5B96" w:rsidP="00DB2FD6"/>
    <w:p w14:paraId="479E4089" w14:textId="77777777" w:rsidR="00DB2FD6" w:rsidRDefault="00DB2FD6" w:rsidP="00DB2FD6">
      <w:r>
        <w:t>TYPE YOUR TEXT HERE</w:t>
      </w:r>
    </w:p>
    <w:permEnd w:id="809982355"/>
    <w:p w14:paraId="1D1E9852" w14:textId="0A0B74BA" w:rsidR="00DB2FD6" w:rsidRDefault="00DB2FD6" w:rsidP="00DB2FD6">
      <w:r>
        <w:t>&lt;ESMA_QUESTION</w:t>
      </w:r>
      <w:r w:rsidR="00C62B79">
        <w:t>_SETD_</w:t>
      </w:r>
      <w:r>
        <w:t>10&gt;</w:t>
      </w:r>
    </w:p>
    <w:p w14:paraId="39C63F61" w14:textId="77777777" w:rsidR="00DB2FD6" w:rsidRDefault="00DB2FD6" w:rsidP="00DB2FD6"/>
    <w:p w14:paraId="057A51EB" w14:textId="77777777" w:rsidR="00DB2FD6" w:rsidRDefault="00DB2FD6" w:rsidP="00DB2FD6">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26BD535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4C4D17"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57362DBE" w14:textId="77777777" w:rsidR="00641F03" w:rsidRDefault="00641F03">
            <w:pPr>
              <w:spacing w:after="0"/>
            </w:pPr>
            <w:r w:rsidRPr="4C521700">
              <w:rPr>
                <w:rFonts w:ascii="Arial" w:eastAsia="Arial" w:hAnsi="Arial" w:cs="Arial"/>
              </w:rPr>
              <w:t xml:space="preserve"> </w:t>
            </w:r>
          </w:p>
          <w:p w14:paraId="5485A950" w14:textId="77777777" w:rsidR="00641F03" w:rsidRDefault="00641F03">
            <w:pPr>
              <w:spacing w:after="0"/>
            </w:pPr>
            <w:r w:rsidRPr="4C521700">
              <w:rPr>
                <w:rFonts w:ascii="Arial" w:eastAsia="Arial" w:hAnsi="Arial" w:cs="Arial"/>
              </w:rPr>
              <w:t xml:space="preserve"> </w:t>
            </w:r>
          </w:p>
        </w:tc>
      </w:tr>
      <w:tr w:rsidR="00641F03" w14:paraId="16F379D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833961C"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E129805"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A5EEE94" w14:textId="77777777" w:rsidR="00641F03" w:rsidRDefault="00641F03">
            <w:pPr>
              <w:spacing w:after="0"/>
            </w:pPr>
            <w:r w:rsidRPr="4C521700">
              <w:rPr>
                <w:rFonts w:ascii="Arial" w:eastAsia="Arial" w:hAnsi="Arial" w:cs="Arial"/>
                <w:b/>
              </w:rPr>
              <w:t>Quantitative description/ Data</w:t>
            </w:r>
          </w:p>
        </w:tc>
      </w:tr>
      <w:tr w:rsidR="00641F03" w14:paraId="121D26C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96BB73"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A1EC0A"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E91D7E" w14:textId="77777777" w:rsidR="00641F03" w:rsidRDefault="00641F03">
            <w:pPr>
              <w:spacing w:after="0"/>
            </w:pPr>
            <w:r w:rsidRPr="4C521700">
              <w:rPr>
                <w:rFonts w:ascii="Arial" w:eastAsia="Arial" w:hAnsi="Arial" w:cs="Arial"/>
              </w:rPr>
              <w:t xml:space="preserve"> </w:t>
            </w:r>
          </w:p>
        </w:tc>
      </w:tr>
      <w:tr w:rsidR="00641F03" w14:paraId="7C49620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366002F" w14:textId="77777777" w:rsidR="00641F03" w:rsidRDefault="00641F03">
            <w:pPr>
              <w:spacing w:after="0"/>
            </w:pPr>
            <w:r w:rsidRPr="4C521700">
              <w:rPr>
                <w:rFonts w:ascii="Arial" w:eastAsia="Arial" w:hAnsi="Arial" w:cs="Arial"/>
                <w:b/>
              </w:rPr>
              <w:t>Compliance costs:</w:t>
            </w:r>
          </w:p>
          <w:p w14:paraId="7B21B4A8" w14:textId="77777777" w:rsidR="00641F03" w:rsidRDefault="00641F03">
            <w:pPr>
              <w:spacing w:after="0"/>
            </w:pPr>
            <w:r w:rsidRPr="4C521700">
              <w:rPr>
                <w:rFonts w:ascii="Arial" w:eastAsia="Arial" w:hAnsi="Arial" w:cs="Arial"/>
                <w:b/>
              </w:rPr>
              <w:t>- One-off</w:t>
            </w:r>
          </w:p>
          <w:p w14:paraId="571C89F7"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CE5A929"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978155" w14:textId="77777777" w:rsidR="00641F03" w:rsidRDefault="00641F03">
            <w:pPr>
              <w:spacing w:after="0"/>
            </w:pPr>
            <w:r w:rsidRPr="4C521700">
              <w:rPr>
                <w:rFonts w:ascii="Arial" w:eastAsia="Arial" w:hAnsi="Arial" w:cs="Arial"/>
              </w:rPr>
              <w:t xml:space="preserve"> </w:t>
            </w:r>
          </w:p>
        </w:tc>
      </w:tr>
      <w:tr w:rsidR="00641F03" w14:paraId="792118C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642CA0A"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B4DA24B"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C580E16" w14:textId="77777777" w:rsidR="00641F03" w:rsidRDefault="00641F03">
            <w:pPr>
              <w:spacing w:after="0"/>
            </w:pPr>
            <w:r w:rsidRPr="4C521700">
              <w:rPr>
                <w:rFonts w:ascii="Arial" w:eastAsia="Arial" w:hAnsi="Arial" w:cs="Arial"/>
              </w:rPr>
              <w:t xml:space="preserve"> </w:t>
            </w:r>
          </w:p>
        </w:tc>
      </w:tr>
      <w:tr w:rsidR="00641F03" w14:paraId="7F2BF5A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5BFE894"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E4A336F"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A3EF9B" w14:textId="77777777" w:rsidR="00641F03" w:rsidRDefault="00641F03">
            <w:pPr>
              <w:spacing w:after="0"/>
              <w:rPr>
                <w:rFonts w:ascii="Arial" w:eastAsia="Arial" w:hAnsi="Arial" w:cs="Arial"/>
              </w:rPr>
            </w:pPr>
          </w:p>
        </w:tc>
      </w:tr>
    </w:tbl>
    <w:p w14:paraId="5BDD101F" w14:textId="77777777" w:rsidR="00641F03" w:rsidRDefault="00641F03" w:rsidP="00641F03"/>
    <w:p w14:paraId="3004C39A" w14:textId="62C17336" w:rsidR="00641F03" w:rsidRDefault="00641F03" w:rsidP="00641F03">
      <w:r>
        <w:t>&lt;ESMA_QUESTION</w:t>
      </w:r>
      <w:r w:rsidR="00C62B79">
        <w:t>_SETD_</w:t>
      </w:r>
      <w:r>
        <w:t>11&gt;</w:t>
      </w:r>
    </w:p>
    <w:p w14:paraId="5DC7DB86" w14:textId="295F402C" w:rsidR="00AC5B96" w:rsidRDefault="00AC5B96" w:rsidP="00AC5B96">
      <w:permStart w:id="1413637038" w:edGrp="everyone"/>
      <w:r>
        <w:t xml:space="preserve">Respondent’s proposal: classify arranging trading venue or brokers operating the matched principal model under MiFIR and in accordance with </w:t>
      </w:r>
      <w:r w:rsidRPr="00AC5B96">
        <w:t>Article 4 (1) (38) of MiFID II</w:t>
      </w:r>
      <w:r>
        <w:t xml:space="preserve"> as </w:t>
      </w:r>
      <w:r>
        <w:t>“</w:t>
      </w:r>
      <w:r>
        <w:t xml:space="preserve">not </w:t>
      </w:r>
      <w:r>
        <w:t>trading”</w:t>
      </w:r>
      <w:r>
        <w:t xml:space="preserve"> for the purposes of CSDR.</w:t>
      </w:r>
    </w:p>
    <w:p w14:paraId="573D9485" w14:textId="77777777" w:rsidR="00AC5B96" w:rsidRDefault="00AC5B96" w:rsidP="00AC5B96">
      <w:r>
        <w:t>Benefits – Maintains the effective and multilateral operation of bond markets across Europe.</w:t>
      </w:r>
    </w:p>
    <w:p w14:paraId="7077A148" w14:textId="77777777" w:rsidR="00AC5B96" w:rsidRDefault="00AC5B96" w:rsidP="00AC5B96">
      <w:r>
        <w:t>Compliance costs:</w:t>
      </w:r>
    </w:p>
    <w:p w14:paraId="387347BC" w14:textId="77777777" w:rsidR="00AC5B96" w:rsidRDefault="00AC5B96" w:rsidP="00AC5B96">
      <w:r>
        <w:t>- One-off: None as the model operates under MiFIR</w:t>
      </w:r>
    </w:p>
    <w:p w14:paraId="3993C573" w14:textId="77777777" w:rsidR="00AC5B96" w:rsidRDefault="00AC5B96" w:rsidP="00AC5B96">
      <w:r>
        <w:t>- On-going: None as the model operates under MiFIR</w:t>
      </w:r>
    </w:p>
    <w:p w14:paraId="750A918F" w14:textId="77777777" w:rsidR="00AC5B96" w:rsidRDefault="00AC5B96" w:rsidP="00AC5B96">
      <w:r>
        <w:t>Costs to other stakeholders: None as the model operates under MiFIR</w:t>
      </w:r>
    </w:p>
    <w:p w14:paraId="317F1169" w14:textId="77777777" w:rsidR="00AC5B96" w:rsidRDefault="00AC5B96" w:rsidP="00AC5B96">
      <w:r>
        <w:t>Indirect costs: None as the model operates under MiFIR</w:t>
      </w:r>
    </w:p>
    <w:p w14:paraId="4B3CC84A" w14:textId="77777777" w:rsidR="00AC5B96" w:rsidRDefault="00AC5B96" w:rsidP="00641F03"/>
    <w:p w14:paraId="296333D3" w14:textId="77777777" w:rsidR="00AC5B96" w:rsidRDefault="00AC5B96" w:rsidP="00641F03"/>
    <w:p w14:paraId="41D0C190" w14:textId="77777777" w:rsidR="00641F03" w:rsidRDefault="00641F03" w:rsidP="00641F03">
      <w:r>
        <w:lastRenderedPageBreak/>
        <w:t>TYPE YOUR TEXT HERE</w:t>
      </w:r>
    </w:p>
    <w:permEnd w:id="1413637038"/>
    <w:p w14:paraId="009E8A42" w14:textId="373027D5" w:rsidR="00641F03" w:rsidRDefault="00641F03" w:rsidP="00641F03">
      <w:r>
        <w:t>&lt;ESMA_QUESTION</w:t>
      </w:r>
      <w:r w:rsidR="00C62B79">
        <w:t>_SETD_</w:t>
      </w:r>
      <w:r>
        <w:t>11&gt;</w:t>
      </w:r>
    </w:p>
    <w:p w14:paraId="0F1E7D55" w14:textId="77777777" w:rsidR="00DB2FD6" w:rsidRDefault="00DB2FD6" w:rsidP="00DB2FD6"/>
    <w:p w14:paraId="1FBAD0BD"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5CE6B89A" w14:textId="16B54E1C" w:rsidR="00DB2FD6" w:rsidRDefault="00DB2FD6" w:rsidP="00DB2FD6">
      <w:r>
        <w:t>&lt;ESMA_QUESTION</w:t>
      </w:r>
      <w:r w:rsidR="00C62B79">
        <w:t>_SETD_</w:t>
      </w:r>
      <w:r>
        <w:t>12&gt;</w:t>
      </w:r>
    </w:p>
    <w:p w14:paraId="0682E994" w14:textId="77777777" w:rsidR="00AC5B96" w:rsidRDefault="00AC5B96" w:rsidP="00AC5B96">
      <w:permStart w:id="1552639028" w:edGrp="everyone"/>
      <w:r>
        <w:t>No.</w:t>
      </w:r>
    </w:p>
    <w:p w14:paraId="67479034" w14:textId="77777777" w:rsidR="00AC5B96" w:rsidRDefault="00AC5B96" w:rsidP="00AC5B96">
      <w:r>
        <w:t xml:space="preserve">In fact they would be a good example of the </w:t>
      </w:r>
      <w:r w:rsidRPr="00B32DF0">
        <w:t>immuni</w:t>
      </w:r>
      <w:r>
        <w:t>s</w:t>
      </w:r>
      <w:r w:rsidRPr="00B32DF0">
        <w:t>ation principle</w:t>
      </w:r>
      <w:r>
        <w:t>.</w:t>
      </w:r>
    </w:p>
    <w:p w14:paraId="1A44D2E6" w14:textId="77777777" w:rsidR="00DB2FD6" w:rsidRDefault="00DB2FD6" w:rsidP="00DB2FD6">
      <w:r>
        <w:t>TYPE YOUR TEXT HERE</w:t>
      </w:r>
    </w:p>
    <w:permEnd w:id="1552639028"/>
    <w:p w14:paraId="5D5B8B0F" w14:textId="54E08DD6" w:rsidR="00DB2FD6" w:rsidRDefault="00DB2FD6" w:rsidP="00DB2FD6">
      <w:r>
        <w:t>&lt;ESMA_QUESTION</w:t>
      </w:r>
      <w:r w:rsidR="00C62B79">
        <w:t>_SETD_</w:t>
      </w:r>
      <w:r>
        <w:t>12&gt;</w:t>
      </w:r>
    </w:p>
    <w:p w14:paraId="1BF29F8F" w14:textId="77777777" w:rsidR="00DB2FD6" w:rsidRDefault="00DB2FD6" w:rsidP="00DB2FD6"/>
    <w:p w14:paraId="45DFF403" w14:textId="77777777" w:rsidR="00DB2FD6" w:rsidRDefault="00DB2FD6" w:rsidP="00DB2FD6">
      <w:pPr>
        <w:pStyle w:val="Questionstyle"/>
        <w:numPr>
          <w:ilvl w:val="0"/>
          <w:numId w:val="14"/>
        </w:numPr>
        <w:tabs>
          <w:tab w:val="clear" w:pos="567"/>
        </w:tabs>
        <w:spacing w:after="240" w:line="256" w:lineRule="auto"/>
        <w:ind w:left="851" w:hanging="851"/>
      </w:pPr>
      <w:r>
        <w:t>Which of the exemptions proposed above do you think can be filtered out before penalties are applied in an automated way? And which one can only be exempted ex-post, as part of the already existing appeal mechanism at CSDs?</w:t>
      </w:r>
    </w:p>
    <w:p w14:paraId="2CA373FC" w14:textId="77777777" w:rsidR="00641F03" w:rsidRPr="005A33DE" w:rsidRDefault="00641F03" w:rsidP="00641F03">
      <w:pPr>
        <w:pStyle w:val="para"/>
        <w:ind w:left="851" w:firstLine="0"/>
        <w:rPr>
          <w:b/>
        </w:rPr>
      </w:pPr>
      <w:r w:rsidRPr="005A33DE">
        <w:rPr>
          <w:b/>
        </w:rPr>
        <w:t>Please provide details regarding the cost for ex-ante filtering compared to ex-post exemption via the appeal mechanism.</w:t>
      </w:r>
    </w:p>
    <w:p w14:paraId="239F2D8E" w14:textId="77777777" w:rsidR="00641F03" w:rsidRPr="00641F03" w:rsidRDefault="00641F03" w:rsidP="00641F03"/>
    <w:p w14:paraId="3BA0E05F" w14:textId="454273DA" w:rsidR="00DB2FD6" w:rsidRDefault="00DB2FD6" w:rsidP="00DB2FD6">
      <w:r>
        <w:t>&lt;ESMA_QUESTION</w:t>
      </w:r>
      <w:r w:rsidR="00C62B79">
        <w:t>_SETD_</w:t>
      </w:r>
      <w:r>
        <w:t>13&gt;</w:t>
      </w:r>
    </w:p>
    <w:p w14:paraId="7FDA002F" w14:textId="77777777" w:rsidR="00EF76D6" w:rsidRDefault="00EF76D6" w:rsidP="00EF76D6">
      <w:permStart w:id="672795755" w:edGrp="everyone"/>
      <w:r>
        <w:t xml:space="preserve">Given the Trading Venue ID to the trade under MiFIR, those Matched Principal Trade pairs arranged and traded on a trading venue should be simply able to be </w:t>
      </w:r>
      <w:r w:rsidRPr="00201493">
        <w:t>filtered out before penalties are applied in an automated way</w:t>
      </w:r>
      <w:r>
        <w:t>, even where the two offsetting trades settle into different CSDs.</w:t>
      </w:r>
    </w:p>
    <w:p w14:paraId="6946159D" w14:textId="77777777" w:rsidR="00EF76D6" w:rsidRDefault="00EF76D6" w:rsidP="00EF76D6">
      <w:r>
        <w:t xml:space="preserve">For bilateral trades arranged by brokers XOFF, this may be less simply automated unless the proposed </w:t>
      </w:r>
      <w:r w:rsidRPr="00201493">
        <w:t>Matched Principal Trade</w:t>
      </w:r>
      <w:r>
        <w:t xml:space="preserve"> Flag under the ongoing MiFIR Review could also be extended to those trades.</w:t>
      </w:r>
    </w:p>
    <w:p w14:paraId="40B822B1" w14:textId="77777777" w:rsidR="00EF76D6" w:rsidRDefault="00EF76D6" w:rsidP="00EF76D6">
      <w:r>
        <w:t xml:space="preserve">We underline that currently brokers and OTF Trading Venues do not deploy the MTCH flag since they would require a single price. They therefore follow the EVIA guidance to use INTC  together with DEAL. </w:t>
      </w:r>
    </w:p>
    <w:p w14:paraId="7317C766" w14:textId="77777777" w:rsidR="00EF76D6" w:rsidRPr="00201493" w:rsidRDefault="00EF76D6" w:rsidP="00EF76D6">
      <w:hyperlink r:id="rId30" w:history="1">
        <w:r w:rsidRPr="00201493">
          <w:rPr>
            <w:rStyle w:val="Hyperlink"/>
          </w:rPr>
          <w:t>EVIA; Guidance for Transaction Reporting Matched Principal transactions; June 2023.pdf</w:t>
        </w:r>
      </w:hyperlink>
    </w:p>
    <w:p w14:paraId="18E30932" w14:textId="77777777" w:rsidR="00EF76D6" w:rsidRDefault="00EF76D6" w:rsidP="00DB2FD6"/>
    <w:p w14:paraId="25CC68B7" w14:textId="77777777" w:rsidR="00DB2FD6" w:rsidRDefault="00DB2FD6" w:rsidP="00DB2FD6">
      <w:r>
        <w:t>TYPE YOUR TEXT HERE</w:t>
      </w:r>
    </w:p>
    <w:permEnd w:id="672795755"/>
    <w:p w14:paraId="2DDA03E8" w14:textId="79ADC3D6" w:rsidR="00DB2FD6" w:rsidRDefault="00DB2FD6" w:rsidP="00DB2FD6">
      <w:r>
        <w:t>&lt;ESMA_QUESTION</w:t>
      </w:r>
      <w:r w:rsidR="00C62B79">
        <w:t>_SETD_</w:t>
      </w:r>
      <w:r>
        <w:t>13&gt;</w:t>
      </w:r>
    </w:p>
    <w:p w14:paraId="1FD4A371" w14:textId="77777777" w:rsidR="00DB2FD6" w:rsidRDefault="00DB2FD6" w:rsidP="00DB2FD6"/>
    <w:p w14:paraId="3B8ED674" w14:textId="3D7DE31F" w:rsidR="00DB2FD6" w:rsidRDefault="00DB2FD6" w:rsidP="00DB2FD6">
      <w:pPr>
        <w:pStyle w:val="Questionstyle"/>
        <w:numPr>
          <w:ilvl w:val="0"/>
          <w:numId w:val="14"/>
        </w:numPr>
        <w:tabs>
          <w:tab w:val="clear" w:pos="567"/>
        </w:tabs>
        <w:spacing w:after="240" w:line="256" w:lineRule="auto"/>
        <w:ind w:left="851" w:hanging="851"/>
      </w:pPr>
      <w:r>
        <w:t>For exemptions that can be filtered out in advance, do you think that a CSD would prefer to implement this filter or not? Also considering the very large number of appeals they might have to deal with and also the costs it will entail.</w:t>
      </w:r>
    </w:p>
    <w:p w14:paraId="71C60704" w14:textId="771744B7" w:rsidR="00DB2FD6" w:rsidRDefault="00DB2FD6" w:rsidP="00DB2FD6">
      <w:r>
        <w:t>&lt;ESMA_QUESTION</w:t>
      </w:r>
      <w:r w:rsidR="00C62B79">
        <w:t>_SETD_</w:t>
      </w:r>
      <w:r>
        <w:t>14&gt;</w:t>
      </w:r>
    </w:p>
    <w:p w14:paraId="786FB625" w14:textId="77777777" w:rsidR="00AC5B96" w:rsidRDefault="00AC5B96" w:rsidP="00AC5B96">
      <w:permStart w:id="485633781" w:edGrp="everyone"/>
      <w:r>
        <w:t xml:space="preserve">Yes. The CSD should be able to identify trades made over a multilateral trading venue and reported with the relevant trade flag. </w:t>
      </w:r>
    </w:p>
    <w:p w14:paraId="70AB8F57" w14:textId="77777777" w:rsidR="00AC5B96" w:rsidRDefault="00AC5B96" w:rsidP="00AC5B96">
      <w:r>
        <w:t xml:space="preserve">We underline that currently brokers and OTF Trading Venues do not deploy the MTCH flag since they would require a single price. They therefore follow the EVIA guidance to use INTC  together with DEAL. </w:t>
      </w:r>
    </w:p>
    <w:p w14:paraId="00A6FE03" w14:textId="77777777" w:rsidR="00AC5B96" w:rsidRPr="00201493" w:rsidRDefault="00AC5B96" w:rsidP="00AC5B96">
      <w:hyperlink r:id="rId31" w:history="1">
        <w:r w:rsidRPr="00201493">
          <w:rPr>
            <w:rStyle w:val="Hyperlink"/>
          </w:rPr>
          <w:t>EVIA; Guidance for Transaction Reporting Matched Principal transactions; June 2023.pdf</w:t>
        </w:r>
      </w:hyperlink>
    </w:p>
    <w:p w14:paraId="216B60E1" w14:textId="77777777" w:rsidR="00AC5B96" w:rsidRDefault="00AC5B96" w:rsidP="00AC5B96"/>
    <w:p w14:paraId="55080D5A" w14:textId="77777777" w:rsidR="00DB2FD6" w:rsidRDefault="00DB2FD6" w:rsidP="00DB2FD6">
      <w:r>
        <w:t>TYPE YOUR TEXT HERE</w:t>
      </w:r>
    </w:p>
    <w:permEnd w:id="485633781"/>
    <w:p w14:paraId="30F51AED" w14:textId="611AA4FB" w:rsidR="00DB2FD6" w:rsidRDefault="00DB2FD6" w:rsidP="00DB2FD6">
      <w:r>
        <w:t>&lt;ESMA_QUESTION</w:t>
      </w:r>
      <w:r w:rsidR="00C62B79">
        <w:t>_SETD_</w:t>
      </w:r>
      <w:r>
        <w:t>14&gt;</w:t>
      </w:r>
    </w:p>
    <w:p w14:paraId="4616B8C9" w14:textId="77777777" w:rsidR="00DB2FD6" w:rsidRDefault="00DB2FD6" w:rsidP="00DB2FD6"/>
    <w:p w14:paraId="70BBC3D2" w14:textId="77777777" w:rsidR="00DB2FD6" w:rsidRDefault="00DB2FD6" w:rsidP="00DB2FD6">
      <w:pPr>
        <w:pStyle w:val="Questionstyle"/>
        <w:numPr>
          <w:ilvl w:val="0"/>
          <w:numId w:val="14"/>
        </w:numPr>
        <w:tabs>
          <w:tab w:val="clear" w:pos="567"/>
        </w:tabs>
        <w:spacing w:after="240" w:line="256" w:lineRule="auto"/>
        <w:ind w:left="851" w:hanging="851"/>
      </w:pPr>
      <w:r>
        <w:t>Which transaction types based on the codes allowed by T2S (or potentially other codes such as ISO transaction codes) should be exempted from settlement discipline measures? Please provide the codes, their definition and arguments to justify the exemption.</w:t>
      </w:r>
    </w:p>
    <w:p w14:paraId="6E543018" w14:textId="41253EAB" w:rsidR="00DB2FD6" w:rsidRDefault="00DB2FD6" w:rsidP="00DB2FD6">
      <w:r>
        <w:t>&lt;ESMA_QUESTION</w:t>
      </w:r>
      <w:r w:rsidR="00C62B79">
        <w:t>_SETD_</w:t>
      </w:r>
      <w:r>
        <w:t>15&gt;</w:t>
      </w:r>
    </w:p>
    <w:p w14:paraId="75A5A539" w14:textId="433B7D4C" w:rsidR="00EF76D6" w:rsidRDefault="00EF76D6" w:rsidP="00DB2FD6">
      <w:permStart w:id="376904252" w:edGrp="everyone"/>
      <w:r>
        <w:t xml:space="preserve">Most relevant on venue trades should be able to be filtered out where it can be codified to indicate that it was a matched principal trade which was traded on a trading venue. Whilst this may require the application of the proposed ESMA flag for OTF matched principal trading, the </w:t>
      </w:r>
      <w:r>
        <w:lastRenderedPageBreak/>
        <w:t>incidence of that flag alone, or the current INTC/DEAL flags in concert with the Trading Venue SegMIC would fulfil the identification requirements.</w:t>
      </w:r>
    </w:p>
    <w:p w14:paraId="69D44603" w14:textId="77777777" w:rsidR="00EF76D6" w:rsidRDefault="00EF76D6" w:rsidP="00DB2FD6"/>
    <w:p w14:paraId="2EC5FCA2" w14:textId="77777777" w:rsidR="00DB2FD6" w:rsidRDefault="00DB2FD6" w:rsidP="00DB2FD6">
      <w:r>
        <w:t>TYPE YOUR TEXT HERE</w:t>
      </w:r>
    </w:p>
    <w:permEnd w:id="376904252"/>
    <w:p w14:paraId="7C79ACB0" w14:textId="1492B8A3" w:rsidR="00DB2FD6" w:rsidRDefault="00DB2FD6" w:rsidP="00DB2FD6">
      <w:r>
        <w:t>&lt;ESMA_QUESTION</w:t>
      </w:r>
      <w:r w:rsidR="00C62B79">
        <w:t>_SETD_</w:t>
      </w:r>
      <w:r>
        <w:t>15&gt;</w:t>
      </w:r>
    </w:p>
    <w:sectPr w:rsidR="00DB2FD6" w:rsidSect="00AD0B10">
      <w:headerReference w:type="default" r:id="rId32"/>
      <w:footerReference w:type="default" r:id="rId33"/>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FD826" w14:textId="77777777" w:rsidR="009E21E6" w:rsidRDefault="009E21E6" w:rsidP="007E7997">
      <w:pPr>
        <w:spacing w:line="240" w:lineRule="auto"/>
      </w:pPr>
      <w:r>
        <w:separator/>
      </w:r>
    </w:p>
  </w:endnote>
  <w:endnote w:type="continuationSeparator" w:id="0">
    <w:p w14:paraId="6F61D12C" w14:textId="77777777" w:rsidR="009E21E6" w:rsidRDefault="009E21E6" w:rsidP="007E7997">
      <w:pPr>
        <w:spacing w:line="240" w:lineRule="auto"/>
      </w:pPr>
      <w:r>
        <w:continuationSeparator/>
      </w:r>
    </w:p>
  </w:endnote>
  <w:endnote w:type="continuationNotice" w:id="1">
    <w:p w14:paraId="6F9AE51F" w14:textId="77777777" w:rsidR="009E21E6" w:rsidRDefault="009E2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135EE1" w14:textId="77777777" w:rsidR="009E21E6" w:rsidRDefault="009E21E6" w:rsidP="007E7997">
      <w:pPr>
        <w:spacing w:line="240" w:lineRule="auto"/>
      </w:pPr>
      <w:r>
        <w:separator/>
      </w:r>
    </w:p>
  </w:footnote>
  <w:footnote w:type="continuationSeparator" w:id="0">
    <w:p w14:paraId="1FE30FC3" w14:textId="77777777" w:rsidR="009E21E6" w:rsidRDefault="009E21E6" w:rsidP="007E7997">
      <w:pPr>
        <w:spacing w:line="240" w:lineRule="auto"/>
      </w:pPr>
      <w:r>
        <w:continuationSeparator/>
      </w:r>
    </w:p>
  </w:footnote>
  <w:footnote w:type="continuationNotice" w:id="1">
    <w:p w14:paraId="11CED468" w14:textId="77777777" w:rsidR="009E21E6" w:rsidRDefault="009E2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7BF9D54" w:rsidR="00D77369" w:rsidRPr="00DB2FD6" w:rsidRDefault="00D77369" w:rsidP="008858FE">
    <w:pPr>
      <w:pStyle w:val="Header"/>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30ED5">
      <w:t>9</w:t>
    </w:r>
    <w:r w:rsidR="00306F0E">
      <w:t xml:space="preserve"> July</w:t>
    </w:r>
    <w:r w:rsidR="00EB238F" w:rsidRPr="002E135A">
      <w:t xml:space="preserve"> </w:t>
    </w:r>
    <w:r w:rsidR="002E135A" w:rsidRPr="002E135A">
      <w:t>2024</w:t>
    </w:r>
  </w:p>
  <w:p w14:paraId="48F2413B" w14:textId="129E2FB4" w:rsidR="004E5FF8" w:rsidRDefault="00C47686" w:rsidP="00C47686">
    <w:pPr>
      <w:jc w:val="right"/>
    </w:pPr>
    <w:r w:rsidRPr="00C47686">
      <w:rPr>
        <w:color w:val="001B4F" w:themeColor="text1" w:themeShade="80"/>
        <w:sz w:val="16"/>
      </w:rPr>
      <w:t>ESMA74-2119945925-2037</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07C95"/>
    <w:multiLevelType w:val="hybridMultilevel"/>
    <w:tmpl w:val="8D3810B4"/>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8F653AB"/>
    <w:multiLevelType w:val="hybridMultilevel"/>
    <w:tmpl w:val="2904E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FA06F24"/>
    <w:multiLevelType w:val="hybridMultilevel"/>
    <w:tmpl w:val="2904E7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FC2D89"/>
    <w:multiLevelType w:val="hybridMultilevel"/>
    <w:tmpl w:val="182233A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1421525">
    <w:abstractNumId w:val="14"/>
  </w:num>
  <w:num w:numId="2" w16cid:durableId="270287514">
    <w:abstractNumId w:val="5"/>
  </w:num>
  <w:num w:numId="3" w16cid:durableId="1675497260">
    <w:abstractNumId w:val="12"/>
  </w:num>
  <w:num w:numId="4" w16cid:durableId="1146706333">
    <w:abstractNumId w:val="4"/>
  </w:num>
  <w:num w:numId="5" w16cid:durableId="1502348752">
    <w:abstractNumId w:val="0"/>
  </w:num>
  <w:num w:numId="6" w16cid:durableId="1544101585">
    <w:abstractNumId w:val="6"/>
  </w:num>
  <w:num w:numId="7" w16cid:durableId="896626050">
    <w:abstractNumId w:val="15"/>
  </w:num>
  <w:num w:numId="8" w16cid:durableId="806780153">
    <w:abstractNumId w:val="3"/>
  </w:num>
  <w:num w:numId="9" w16cid:durableId="1677002603">
    <w:abstractNumId w:val="13"/>
  </w:num>
  <w:num w:numId="10" w16cid:durableId="22487393">
    <w:abstractNumId w:val="10"/>
  </w:num>
  <w:num w:numId="11" w16cid:durableId="270942799">
    <w:abstractNumId w:val="8"/>
  </w:num>
  <w:num w:numId="12" w16cid:durableId="10230698">
    <w:abstractNumId w:val="8"/>
    <w:lvlOverride w:ilvl="0">
      <w:startOverride w:val="1"/>
    </w:lvlOverride>
  </w:num>
  <w:num w:numId="13" w16cid:durableId="1914856611">
    <w:abstractNumId w:val="2"/>
  </w:num>
  <w:num w:numId="14" w16cid:durableId="2976140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7"/>
  </w:num>
  <w:num w:numId="17" w16cid:durableId="1510824920">
    <w:abstractNumId w:val="9"/>
  </w:num>
  <w:num w:numId="18" w16cid:durableId="2083333912">
    <w:abstractNumId w:val="11"/>
  </w:num>
  <w:num w:numId="19" w16cid:durableId="14695036">
    <w:abstractNumId w:val="16"/>
  </w:num>
  <w:num w:numId="20" w16cid:durableId="1822036115">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4MWd7GchPiIx07J6t1bJDckJ/Jd6SBIShsTCUeeKGLX3Ksl8KLp6zCcB3sCoA7kAoZwPfU47jDhx56O70ILw==" w:salt="520Iaq93dGsaKeJmRPGEQ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5ECC"/>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493"/>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B57"/>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0E50"/>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D90"/>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01A"/>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5FF"/>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7BA"/>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B96"/>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2DF0"/>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E45"/>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0BB6"/>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A79"/>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155"/>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6D6"/>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D40FEDE9-BA76-4A41-986D-60FCFB09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D6"/>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154036354">
      <w:bodyDiv w:val="1"/>
      <w:marLeft w:val="0"/>
      <w:marRight w:val="0"/>
      <w:marTop w:val="0"/>
      <w:marBottom w:val="0"/>
      <w:divBdr>
        <w:top w:val="none" w:sz="0" w:space="0" w:color="auto"/>
        <w:left w:val="none" w:sz="0" w:space="0" w:color="auto"/>
        <w:bottom w:val="none" w:sz="0" w:space="0" w:color="auto"/>
        <w:right w:val="none" w:sz="0" w:space="0" w:color="auto"/>
      </w:divBdr>
    </w:div>
    <w:div w:id="277640084">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14096804">
      <w:bodyDiv w:val="1"/>
      <w:marLeft w:val="0"/>
      <w:marRight w:val="0"/>
      <w:marTop w:val="0"/>
      <w:marBottom w:val="0"/>
      <w:divBdr>
        <w:top w:val="none" w:sz="0" w:space="0" w:color="auto"/>
        <w:left w:val="none" w:sz="0" w:space="0" w:color="auto"/>
        <w:bottom w:val="none" w:sz="0" w:space="0" w:color="auto"/>
        <w:right w:val="none" w:sz="0" w:space="0" w:color="auto"/>
      </w:divBdr>
    </w:div>
    <w:div w:id="972947949">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093892320">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70449962">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 w:id="2073581174">
      <w:bodyDiv w:val="1"/>
      <w:marLeft w:val="0"/>
      <w:marRight w:val="0"/>
      <w:marTop w:val="0"/>
      <w:marBottom w:val="0"/>
      <w:divBdr>
        <w:top w:val="none" w:sz="0" w:space="0" w:color="auto"/>
        <w:left w:val="none" w:sz="0" w:space="0" w:color="auto"/>
        <w:bottom w:val="none" w:sz="0" w:space="0" w:color="auto"/>
        <w:right w:val="none" w:sz="0" w:space="0" w:color="auto"/>
      </w:divBdr>
    </w:div>
    <w:div w:id="2088184318">
      <w:bodyDiv w:val="1"/>
      <w:marLeft w:val="0"/>
      <w:marRight w:val="0"/>
      <w:marTop w:val="0"/>
      <w:marBottom w:val="0"/>
      <w:divBdr>
        <w:top w:val="none" w:sz="0" w:space="0" w:color="auto"/>
        <w:left w:val="none" w:sz="0" w:space="0" w:color="auto"/>
        <w:bottom w:val="none" w:sz="0" w:space="0" w:color="auto"/>
        <w:right w:val="none" w:sz="0" w:space="0" w:color="auto"/>
      </w:divBdr>
    </w:div>
    <w:div w:id="2090033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mbaleba-my.sharepoint.com/:w:/g/personal/amcdonald_evia_org_uk/EcETn-7IGudIgnD0qoCc42IBJvIdre4VpJ66d9zV0efZ6A?e=P0j7aF" TargetMode="External"/><Relationship Id="rId26" Type="http://schemas.openxmlformats.org/officeDocument/2006/relationships/hyperlink" Target="https://wmbaleba-my.sharepoint.com/:b:/g/personal/amcdonald_evia_org_uk/ERsbRGZ_hlBCs7-19XN88isBCf0AymVAkHWcTj_lJvWpzg?e=TpmEyC" TargetMode="External"/><Relationship Id="rId3" Type="http://schemas.openxmlformats.org/officeDocument/2006/relationships/customXml" Target="../customXml/item3.xml"/><Relationship Id="rId21" Type="http://schemas.openxmlformats.org/officeDocument/2006/relationships/hyperlink" Target="https://wmbaleba-my.sharepoint.com/:b:/g/personal/amcdonald_evia_org_uk/EZEfFBjo445NvylVslERRDQB8uSGmCFBmPJlMYdCI7bBOA?e=ixLc8y" TargetMode="External"/><Relationship Id="rId34"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hyperlink" Target="https://www.esma.europa.eu/about-esma/data-protection" TargetMode="External"/><Relationship Id="rId25" Type="http://schemas.openxmlformats.org/officeDocument/2006/relationships/hyperlink" Target="https://wmbaleba-my.sharepoint.com/:b:/g/personal/amcdonald_evia_org_uk/Eb_wRbpctJpKmx0a_kl2_jkBzJfGom5-TIik2eS2diaFOw?e=7TxzFk"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mbaleba-my.sharepoint.com/:b:/g/personal/amcdonald_evia_org_uk/ERsbRGZ_hlBCs7-19XN88isBCf0AymVAkHWcTj_lJvWpzg?e=TpmEyC" TargetMode="External"/><Relationship Id="rId29" Type="http://schemas.openxmlformats.org/officeDocument/2006/relationships/hyperlink" Target="https://wmbaleba-my.sharepoint.com/:b:/g/personal/amcdonald_evia_org_uk/ES6ayi0i_RVDg23Nqu0Zp44BINI6oum-_Uo1_bER8CagdQ?e=X7N5D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mbaleba-my.sharepoint.com/:b:/g/personal/amcdonald_evia_org_uk/Eb_wRbpctJpKmx0a_kl2_jkBzJfGom5-TIik2eS2diaFOw?e=7TxzFk"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esma.europa.eu" TargetMode="External"/><Relationship Id="rId23" Type="http://schemas.openxmlformats.org/officeDocument/2006/relationships/hyperlink" Target="https://wmbaleba-my.sharepoint.com/:b:/g/personal/amcdonald_evia_org_uk/ES6ayi0i_RVDg23Nqu0Zp44BINI6oum-_Uo1_bER8CagdQ?e=X7N5D7" TargetMode="External"/><Relationship Id="rId28" Type="http://schemas.openxmlformats.org/officeDocument/2006/relationships/hyperlink" Target="https://wmbaleba-my.sharepoint.com/:w:/g/personal/amcdonald_evia_org_uk/EcETn-7IGudIgnD0qoCc42IBJvIdre4VpJ66d9zV0efZ6A?e=P0j7a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mbaleba-my.sharepoint.com/:b:/g/personal/amcdonald_evia_org_uk/ES6ayi0i_RVDg23Nqu0Zp44BINI6oum-_Uo1_bER8CagdQ?e=X7N5D7" TargetMode="External"/><Relationship Id="rId31" Type="http://schemas.openxmlformats.org/officeDocument/2006/relationships/hyperlink" Target="https://wmbaleba-my.sharepoint.com/:b:/g/personal/amcdonald_evia_org_uk/Eb_wRbpctJpKmx0a_kl2_jkBzJfGom5-TIik2eS2diaFOw?e=7TxzF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mbaleba-my.sharepoint.com/:w:/g/personal/amcdonald_evia_org_uk/EcETn-7IGudIgnD0qoCc42IBJvIdre4VpJ66d9zV0efZ6A?e=P0j7aF" TargetMode="External"/><Relationship Id="rId27" Type="http://schemas.openxmlformats.org/officeDocument/2006/relationships/hyperlink" Target="https://wmbaleba-my.sharepoint.com/:b:/g/personal/amcdonald_evia_org_uk/EZEfFBjo445NvylVslERRDQB8uSGmCFBmPJlMYdCI7bBOA?e=ixLc8y" TargetMode="External"/><Relationship Id="rId30" Type="http://schemas.openxmlformats.org/officeDocument/2006/relationships/hyperlink" Target="https://wmbaleba-my.sharepoint.com/:b:/g/personal/amcdonald_evia_org_uk/Eb_wRbpctJpKmx0a_kl2_jkBzJfGom5-TIik2eS2diaFOw?e=7TxzFk"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F267D"/>
    <w:rsid w:val="0034145D"/>
    <w:rsid w:val="004E4CF9"/>
    <w:rsid w:val="005D66AB"/>
    <w:rsid w:val="006D3543"/>
    <w:rsid w:val="00813189"/>
    <w:rsid w:val="008222A0"/>
    <w:rsid w:val="00836D47"/>
    <w:rsid w:val="00993537"/>
    <w:rsid w:val="009B6B9C"/>
    <w:rsid w:val="00B22006"/>
    <w:rsid w:val="00B46CAE"/>
    <w:rsid w:val="00D40353"/>
    <w:rsid w:val="00D67A79"/>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353"/>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F501166ADEB4385355192EDA8E244" ma:contentTypeVersion="15" ma:contentTypeDescription="Create a new document." ma:contentTypeScope="" ma:versionID="35914f3b2c7d9008a7d345cc6aee262a">
  <xsd:schema xmlns:xsd="http://www.w3.org/2001/XMLSchema" xmlns:xs="http://www.w3.org/2001/XMLSchema" xmlns:p="http://schemas.microsoft.com/office/2006/metadata/properties" xmlns:ns2="b024ad5b-af6b-44c1-aae6-51df71a5efa9" xmlns:ns3="b78b5191-36be-4515-8866-7c7989a03b3f" targetNamespace="http://schemas.microsoft.com/office/2006/metadata/properties" ma:root="true" ma:fieldsID="796772c548169115b23c51465499e99a" ns2:_="" ns3:_="">
    <xsd:import namespace="b024ad5b-af6b-44c1-aae6-51df71a5efa9"/>
    <xsd:import namespace="b78b5191-36be-4515-8866-7c7989a03b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4ad5b-af6b-44c1-aae6-51df71a5e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ef7433-0968-47c0-bb35-1c860e879c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8b5191-36be-4515-8866-7c7989a03b3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ba9c8fc-69e9-41eb-82d3-f2f6a8b00177}" ma:internalName="TaxCatchAll" ma:showField="CatchAllData" ma:web="b78b5191-36be-4515-8866-7c7989a03b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78b5191-36be-4515-8866-7c7989a03b3f" xsi:nil="true"/>
    <SharedWithUsers xmlns="b78b5191-36be-4515-8866-7c7989a03b3f">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b024ad5b-af6b-44c1-aae6-51df71a5e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72B24644-BA0A-447E-8C70-2F1AC10A7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4ad5b-af6b-44c1-aae6-51df71a5efa9"/>
    <ds:schemaRef ds:uri="b78b5191-36be-4515-8866-7c7989a03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b78b5191-36be-4515-8866-7c7989a03b3f"/>
    <ds:schemaRef ds:uri="b024ad5b-af6b-44c1-aae6-51df71a5efa9"/>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3107</Words>
  <Characters>17715</Characters>
  <Application>Microsoft Office Word</Application>
  <DocSecurity>8</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20781</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Alexander McDonald</cp:lastModifiedBy>
  <cp:revision>3</cp:revision>
  <cp:lastPrinted>2023-09-09T09:53:00Z</cp:lastPrinted>
  <dcterms:created xsi:type="dcterms:W3CDTF">2024-09-06T16:27:00Z</dcterms:created>
  <dcterms:modified xsi:type="dcterms:W3CDTF">2024-09-06T19:12:00Z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50acab3f6949599688191e8740e810">
    <vt:lpwstr>Regular|07f1e362-856b-423d-bea6-a14079762141</vt:lpwstr>
  </property>
  <property fmtid="{D5CDD505-2E9C-101B-9397-08002B2CF9AE}" pid="3" name="n84bf37b4eaf4fd99e887816221de8a8">
    <vt:lpwstr>EN|f7e7f686-dfa7-4032-a218-a5881e990598</vt:lpwstr>
  </property>
  <property fmtid="{D5CDD505-2E9C-101B-9397-08002B2CF9AE}" pid="4" name="ESMATemplatesConfidentialityLevel">
    <vt:lpwstr>17;#Public|a0c619ff-bd46-48f0-b213-6b7c03fe156d</vt:lpwstr>
  </property>
  <property fmtid="{D5CDD505-2E9C-101B-9397-08002B2CF9AE}" pid="5" name="ESMATemplatesTopic">
    <vt:lpwstr>58;#Report|066a9501-23d0-4103-814a-86d99d41b931</vt:lpwstr>
  </property>
  <property fmtid="{D5CDD505-2E9C-101B-9397-08002B2CF9AE}" pid="6" name="_dlc_DocIdItemGuid">
    <vt:lpwstr>81db5172-c043-40ed-a78d-a0fb05a5f055</vt:lpwstr>
  </property>
  <property fmtid="{D5CDD505-2E9C-101B-9397-08002B2CF9AE}" pid="7" name="Topic">
    <vt:lpwstr>296</vt:lpwstr>
  </property>
  <property fmtid="{D5CDD505-2E9C-101B-9397-08002B2CF9AE}" pid="8" name="ConfidentialityLevel">
    <vt:lpwstr>6;#Regular|07f1e362-856b-423d-bea6-a14079762141</vt:lpwstr>
  </property>
  <property fmtid="{D5CDD505-2E9C-101B-9397-08002B2CF9AE}" pid="9" name="DocumentType">
    <vt:lpwstr>282;#Call for Evidence|4dd13041-d074-4513-b0c9-9d450ea451f0</vt:lpwstr>
  </property>
  <property fmtid="{D5CDD505-2E9C-101B-9397-08002B2CF9AE}" pid="10" name="Order">
    <vt:r8>52000</vt:r8>
  </property>
  <property fmtid="{D5CDD505-2E9C-101B-9397-08002B2CF9AE}" pid="11" name="DocumentSetDescription">
    <vt:lpwstr/>
  </property>
  <property fmtid="{D5CDD505-2E9C-101B-9397-08002B2CF9AE}" pid="12" name="TeamName">
    <vt:lpwstr>9</vt:lpwstr>
  </property>
  <property fmtid="{D5CDD505-2E9C-101B-9397-08002B2CF9AE}" pid="13" name="SubTopic">
    <vt:lpwstr>299</vt:lpwstr>
  </property>
  <property fmtid="{D5CDD505-2E9C-101B-9397-08002B2CF9AE}" pid="14" name="ContentTypeId">
    <vt:lpwstr>0x010100D8BF501166ADEB4385355192EDA8E244</vt:lpwstr>
  </property>
  <property fmtid="{D5CDD505-2E9C-101B-9397-08002B2CF9AE}" pid="15" name="MediaServiceImageTags">
    <vt:lpwstr/>
  </property>
</Properties>
</file>