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19FC5ED4" w:rsidR="00563C1F" w:rsidRDefault="00EC6066" w:rsidP="00F72D28">
          <w:pPr>
            <w:pStyle w:val="Titolo"/>
          </w:pPr>
          <w:r>
            <w:t>Reply form</w:t>
          </w:r>
        </w:p>
        <w:p w14:paraId="031F2108" w14:textId="110ECC8C" w:rsidR="007E7997" w:rsidRDefault="00D77369" w:rsidP="00D77369">
          <w:pPr>
            <w:pStyle w:val="Sottotitolo"/>
            <w:rPr>
              <w:rFonts w:cs="Arial"/>
            </w:rPr>
          </w:pPr>
          <w:r>
            <w:rPr>
              <w:noProof/>
            </w:rPr>
            <mc:AlternateContent>
              <mc:Choice Requires="wps">
                <w:drawing>
                  <wp:anchor distT="0" distB="0" distL="114300" distR="114300" simplePos="0" relativeHeight="251658240" behindDoc="1" locked="1" layoutInCell="1" allowOverlap="0" wp14:anchorId="72CBE987" wp14:editId="40BE3EAC">
                    <wp:simplePos x="0" y="0"/>
                    <wp:positionH relativeFrom="margin">
                      <wp:align>center</wp:align>
                    </wp:positionH>
                    <wp:positionV relativeFrom="paragraph">
                      <wp:posOffset>715645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D6D19" id="Freeform: Shape 1" o:spid="_x0000_s1026" style="position:absolute;margin-left:0;margin-top:56.35pt;width:596.1pt;height:76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NA2ZN8AAAAKAQAADwAAAGRycy9kb3ducmV2Lnht&#10;bEyPUUvDMBSF3wX/Q7iCL+LSBp1rbTqGIAiCsNkfkCWxiTY3pcm2+u+9e3Jv995zOec7zXoOAzva&#10;KfmIEspFAcyijsZjL6H7fL1fAUtZoVFDRCvh1yZYt9dXjapNPOHWHne5Z2SCqVYSXM5jzXnSzgaV&#10;FnG0SNpXnILKtE49N5M6kXkYuCiKJQ/KIyU4NdoXZ/XP7hAod7V9dzq9bT5K5+8q3+nqu9NS3t7M&#10;m2dg2c75/xnO+IQOLTHt4wFNYoMEKpLpWoonYGe5rIQAtqdp+SgegLcNv6zQ/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NA2ZN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2" o:title="" recolor="t" rotate="t" type="frame"/>
                    <v:stroke joinstyle="miter"/>
                    <v:path arrowok="t" o:connecttype="custom" o:connectlocs="2940106,926681;7570470,544916;7570470,3172488;7570470,9777095;7570470,9777095;0,9777095;0,9777095;0,3172488;2940106,926681" o:connectangles="0,0,0,0,0,0,0,0,0"/>
                    <w10:wrap anchorx="margin"/>
                    <w10:anchorlock/>
                  </v:shape>
                </w:pict>
              </mc:Fallback>
            </mc:AlternateContent>
          </w:r>
          <w:r w:rsidR="008334D4">
            <w:rPr>
              <w:rFonts w:cs="Arial"/>
              <w:b/>
              <w:bCs/>
            </w:rPr>
            <w:t>On the</w:t>
          </w:r>
          <w:r w:rsidR="003E0240">
            <w:rPr>
              <w:rFonts w:cs="Arial"/>
              <w:b/>
              <w:bCs/>
            </w:rPr>
            <w:t xml:space="preserve"> </w:t>
          </w:r>
          <w:r w:rsidR="003E0240" w:rsidRPr="003E0240">
            <w:rPr>
              <w:rFonts w:cs="Arial"/>
              <w:b/>
              <w:bCs/>
            </w:rPr>
            <w:t>Regulatory Technical Standards on Liquidity Management Tools under the AIFMD and UCITS Directive</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3"/>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ottotitolo"/>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7F7EDE" w:rsidRDefault="002533FC" w:rsidP="00542E53">
          <w:pPr>
            <w:pStyle w:val="Paragrafoelenco"/>
            <w:rPr>
              <w:lang w:val="en-US"/>
            </w:rPr>
          </w:pPr>
          <w:r w:rsidRPr="007F7EDE">
            <w:rPr>
              <w:lang w:val="en-US"/>
            </w:rPr>
            <w:t>respond to the question stated;</w:t>
          </w:r>
        </w:p>
        <w:p w14:paraId="72FD40F6" w14:textId="77777777" w:rsidR="002533FC" w:rsidRPr="007F7EDE" w:rsidRDefault="002533FC" w:rsidP="00542E53">
          <w:pPr>
            <w:pStyle w:val="Paragrafoelenco"/>
            <w:rPr>
              <w:lang w:val="en-US"/>
            </w:rPr>
          </w:pPr>
          <w:r w:rsidRPr="007F7EDE">
            <w:rPr>
              <w:lang w:val="en-US"/>
            </w:rPr>
            <w:t>indicate the specific question to which the comment relates;</w:t>
          </w:r>
        </w:p>
        <w:p w14:paraId="78B206B7" w14:textId="77777777" w:rsidR="002533FC" w:rsidRPr="00E13D25" w:rsidRDefault="002533FC" w:rsidP="00542E53">
          <w:pPr>
            <w:pStyle w:val="Paragrafoelenco"/>
          </w:pPr>
          <w:r w:rsidRPr="00E13D25">
            <w:t>contain a clear rationale; and</w:t>
          </w:r>
        </w:p>
        <w:p w14:paraId="60B8834E" w14:textId="77777777" w:rsidR="002533FC" w:rsidRPr="007F7EDE" w:rsidRDefault="002533FC" w:rsidP="00542E53">
          <w:pPr>
            <w:pStyle w:val="Paragrafoelenco"/>
            <w:rPr>
              <w:lang w:val="en-US"/>
            </w:rPr>
          </w:pPr>
          <w:r w:rsidRPr="007F7EDE">
            <w:rPr>
              <w:lang w:val="en-US"/>
            </w:rPr>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4" w:history="1">
            <w:r w:rsidRPr="005B6B12">
              <w:rPr>
                <w:rStyle w:val="Collegamentoipertestuale"/>
              </w:rPr>
              <w:t>www.esma.europa.eu</w:t>
            </w:r>
          </w:hyperlink>
          <w:r w:rsidRPr="005B6B12">
            <w:t xml:space="preserve"> under the heading ‘Your input - Consultations’. </w:t>
          </w:r>
        </w:p>
        <w:p w14:paraId="5E44C845" w14:textId="77777777" w:rsidR="00EC6066" w:rsidRPr="0026459D" w:rsidRDefault="00EC6066" w:rsidP="00EC6066">
          <w:pPr>
            <w:pStyle w:val="Sottotitolo"/>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04EC08D9" w:rsidR="00EC6066" w:rsidRPr="0026459D" w:rsidRDefault="51A403BF" w:rsidP="001B0E17">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1B0E17">
            <w:t xml:space="preserve"> </w:t>
          </w:r>
          <w:hyperlink r:id="rId15" w:history="1">
            <w:r w:rsidR="00281B6A" w:rsidRPr="00510C4A">
              <w:rPr>
                <w:rStyle w:val="Collegamentoipertestuale"/>
              </w:rPr>
              <w:t>https://www.esma.europa.eu/press-news/consultations/consultation-liquidity-management-tools-funds</w:t>
            </w:r>
          </w:hyperlink>
          <w:r w:rsidR="00281B6A">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Collegamentoipertestuale"/>
              </w:rPr>
              <w:t>www.esma.europa.eu</w:t>
            </w:r>
          </w:hyperlink>
          <w:r w:rsidRPr="005B6B12">
            <w:t xml:space="preserve"> under the heading </w:t>
          </w:r>
          <w:r w:rsidRPr="00025A7F">
            <w:rPr>
              <w:rStyle w:val="Collegamentoipertestuale"/>
            </w:rPr>
            <w:t>‘</w:t>
          </w:r>
          <w:hyperlink r:id="rId17" w:history="1">
            <w:r>
              <w:rPr>
                <w:rStyle w:val="Collegamentoipertestuale"/>
              </w:rPr>
              <w:t>Data protection</w:t>
            </w:r>
          </w:hyperlink>
          <w:r>
            <w:rPr>
              <w:rStyle w:val="Collegamentoipertestuale"/>
            </w:rPr>
            <w:t>’</w:t>
          </w:r>
          <w:r w:rsidRPr="005B6B12">
            <w:t>.</w:t>
          </w:r>
        </w:p>
        <w:p w14:paraId="57A67DA5" w14:textId="44DBF9D2" w:rsidR="00EC6066" w:rsidRPr="005B6B12" w:rsidRDefault="00EC6066" w:rsidP="00EC6066">
          <w:pPr>
            <w:rPr>
              <w:b/>
            </w:rPr>
          </w:pPr>
          <w:r w:rsidRPr="005B6B12">
            <w:rPr>
              <w:b/>
            </w:rPr>
            <w:t>Who should read this paper?</w:t>
          </w:r>
        </w:p>
      </w:sdtContent>
    </w:sdt>
    <w:p w14:paraId="458A35CD" w14:textId="77777777" w:rsidR="003E0240" w:rsidRPr="003E0240" w:rsidRDefault="003E0240" w:rsidP="003E0240">
      <w:r w:rsidRPr="003E0240">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Titolo1"/>
        <w:rPr>
          <w:lang w:val="fr-BE"/>
        </w:rPr>
      </w:pPr>
      <w:r>
        <w:rPr>
          <w:lang w:val="fr-BE"/>
        </w:rPr>
        <w:lastRenderedPageBreak/>
        <w:t xml:space="preserve">General information about </w:t>
      </w:r>
      <w:r w:rsidRPr="00501EF4">
        <w:t>respondent</w:t>
      </w:r>
    </w:p>
    <w:tbl>
      <w:tblPr>
        <w:tblStyle w:val="Grigliatabella"/>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tc>
              <w:tcPr>
                <w:tcW w:w="4531" w:type="dxa"/>
              </w:tcPr>
              <w:p w14:paraId="76683ED7" w14:textId="0F425267" w:rsidR="00635BCA" w:rsidRPr="00557BD2" w:rsidRDefault="008B00F8" w:rsidP="00D21C35">
                <w:r>
                  <w:t>Assogestioni</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Content>
            <w:sdt>
              <w:sdtPr>
                <w:id w:val="1490444202"/>
                <w:placeholder>
                  <w:docPart w:val="06BC082A05DD4AE793688AE69765921C"/>
                </w:placeholder>
              </w:sdtPr>
              <w:sdtContent>
                <w:tc>
                  <w:tcPr>
                    <w:tcW w:w="4531" w:type="dxa"/>
                  </w:tcPr>
                  <w:p w14:paraId="7403D812" w14:textId="2128E945" w:rsidR="00635BCA" w:rsidRPr="00557BD2" w:rsidRDefault="00907166" w:rsidP="00D21C35">
                    <w:r>
                      <w:t>Italian Asset Management Association</w:t>
                    </w:r>
                  </w:p>
                </w:tc>
              </w:sdtContent>
            </w:sd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4531" w:type="dxa"/>
              </w:tcPr>
              <w:p w14:paraId="6A619B85" w14:textId="2B1DF1DD" w:rsidR="00635BCA" w:rsidRPr="00557BD2" w:rsidRDefault="008B00F8" w:rsidP="00D21C35">
                <w:r>
                  <w:t>Italy</w:t>
                </w:r>
              </w:p>
            </w:tc>
          </w:sdtContent>
        </w:sdt>
      </w:tr>
    </w:tbl>
    <w:p w14:paraId="687A8108" w14:textId="77777777" w:rsidR="00635BCA" w:rsidRPr="00053B66" w:rsidRDefault="00635BCA" w:rsidP="00635BCA"/>
    <w:p w14:paraId="449AB301" w14:textId="59EF16AD" w:rsidR="00667FF6" w:rsidRDefault="00635BCA" w:rsidP="00667FF6">
      <w:pPr>
        <w:pStyle w:val="Titolo1"/>
        <w:rPr>
          <w:lang w:val="fr-BE"/>
        </w:rPr>
      </w:pPr>
      <w:r w:rsidRPr="00557BD2">
        <w:rPr>
          <w:lang w:val="fr-BE"/>
        </w:rPr>
        <w:t xml:space="preserve">Questions </w:t>
      </w:r>
    </w:p>
    <w:p w14:paraId="4E0C67BF" w14:textId="77777777" w:rsidR="00DA4F15" w:rsidRDefault="00DA4F15" w:rsidP="00DA4F15">
      <w:pPr>
        <w:pStyle w:val="Questionstyle"/>
        <w:numPr>
          <w:ilvl w:val="0"/>
          <w:numId w:val="14"/>
        </w:numPr>
        <w:tabs>
          <w:tab w:val="clear" w:pos="567"/>
        </w:tabs>
        <w:spacing w:after="240" w:line="256" w:lineRule="auto"/>
        <w:ind w:left="851" w:hanging="851"/>
        <w:rPr>
          <w:color w:val="auto"/>
        </w:rPr>
      </w:pPr>
      <w:r>
        <w:t>Do you agree with the proposed characteristics of suspension of subscriptions, repurchases and redemptions? If not, please justify your position.</w:t>
      </w:r>
    </w:p>
    <w:p w14:paraId="4CF4F190" w14:textId="77777777" w:rsidR="00DA4F15" w:rsidRDefault="00DA4F15" w:rsidP="00DA4F15">
      <w:r>
        <w:t>&lt;ESMA_QUESTION_SLMT_1&gt;</w:t>
      </w:r>
    </w:p>
    <w:p w14:paraId="00EC2BBA" w14:textId="77777777" w:rsidR="00015531" w:rsidRPr="00015531" w:rsidRDefault="00015531" w:rsidP="00015531">
      <w:pPr>
        <w:rPr>
          <w:b/>
          <w:bCs/>
          <w:u w:val="single"/>
        </w:rPr>
      </w:pPr>
      <w:permStart w:id="842152120" w:edGrp="everyone"/>
      <w:r w:rsidRPr="00015531">
        <w:rPr>
          <w:b/>
          <w:bCs/>
          <w:u w:val="single"/>
        </w:rPr>
        <w:t xml:space="preserve">General remarks </w:t>
      </w:r>
    </w:p>
    <w:p w14:paraId="189BA2AD" w14:textId="27CFE59F" w:rsidR="00161D24" w:rsidRDefault="00DF501B" w:rsidP="00161D24">
      <w:r>
        <w:t>Assogestioni</w:t>
      </w:r>
      <w:r w:rsidR="00161D24">
        <w:t xml:space="preserve"> does not agree that suspensions should in all cases apply simultaneously to subscriptions, repurchases and redemptions.</w:t>
      </w:r>
      <w:r w:rsidR="00921CB9">
        <w:t xml:space="preserve"> </w:t>
      </w:r>
    </w:p>
    <w:p w14:paraId="610E65C2" w14:textId="3094ADD2" w:rsidR="000C4181" w:rsidRDefault="00161D24" w:rsidP="00161D24">
      <w:r>
        <w:t xml:space="preserve">Indeed, in certain circumstances the preferable solution could be to suspend fund redemptions but keep the fund open for subscriptions. </w:t>
      </w:r>
      <w:r w:rsidR="007F7EDE">
        <w:t>S</w:t>
      </w:r>
      <w:r>
        <w:t xml:space="preserve">uch solution would </w:t>
      </w:r>
      <w:r w:rsidR="002F1FEC">
        <w:t>favour</w:t>
      </w:r>
      <w:r>
        <w:t xml:space="preserve"> the provision of necessary financial resources in funds that are experiencing liquidity distress. Furthermore, the simultaneous suspension of redemptions and subscriptions would also prevent investors already present in the fund from doing add-on subscriptions. These operations </w:t>
      </w:r>
      <w:r w:rsidR="003E0AB7">
        <w:t xml:space="preserve">might also </w:t>
      </w:r>
      <w:r>
        <w:t>represent one of the possible remedies aimed at providing resources to funds that are under financial and/or liquidity difficulties. It should also be noted that, in accordance with the rules on asset management issued by the Bank of Italy (“</w:t>
      </w:r>
      <w:r w:rsidRPr="008629DF">
        <w:rPr>
          <w:i/>
          <w:iCs/>
        </w:rPr>
        <w:t>Regolamento sulla gestione collettiva del risparmio</w:t>
      </w:r>
      <w:r>
        <w:t>”), management companies are entitled to suspend (only) redemptions in any case where the redemption requests, by their size (for example, redemption requests greater than a certain percentage of the total value of the fund), would require disinvestments such that, taking into account the market situation, they could cause damage to the interest of the investors. We therefore believe that fund managers should have flexibility to apply suspension only to redemptions and not necessarily to subscriptions</w:t>
      </w:r>
      <w:r w:rsidR="0034665F">
        <w:t>.</w:t>
      </w:r>
    </w:p>
    <w:p w14:paraId="0EC8348D" w14:textId="13B0CD63" w:rsidR="0034665F" w:rsidRDefault="0034665F" w:rsidP="00161D24"/>
    <w:permEnd w:id="842152120"/>
    <w:p w14:paraId="24D630F4" w14:textId="77777777" w:rsidR="00DA4F15" w:rsidRDefault="00DA4F15" w:rsidP="00DA4F15">
      <w:r>
        <w:t>&lt;ESMA_QUESTION_SLMT_1&gt;</w:t>
      </w:r>
    </w:p>
    <w:p w14:paraId="4820C4E6" w14:textId="77777777" w:rsidR="00DA4F15" w:rsidRDefault="00DA4F15" w:rsidP="00DA4F15"/>
    <w:p w14:paraId="2C2E979A" w14:textId="77777777" w:rsidR="00DA4F15" w:rsidRDefault="00DA4F15" w:rsidP="00DA4F15">
      <w:pPr>
        <w:pStyle w:val="Questionstyle"/>
        <w:numPr>
          <w:ilvl w:val="0"/>
          <w:numId w:val="14"/>
        </w:numPr>
        <w:tabs>
          <w:tab w:val="clear" w:pos="567"/>
        </w:tabs>
        <w:spacing w:after="240" w:line="256" w:lineRule="auto"/>
        <w:ind w:left="851" w:hanging="851"/>
      </w:pPr>
      <w:r>
        <w:t>Do you agree that orders that have been placed but not executed before the fund manager suspends shall not be executed until the suspension is lifted? If not, please explain why these orders shall be executed.</w:t>
      </w:r>
    </w:p>
    <w:p w14:paraId="127AC5F1" w14:textId="77777777" w:rsidR="00DA4F15" w:rsidRDefault="00DA4F15" w:rsidP="00DA4F15">
      <w:r>
        <w:t>&lt;ESMA_QUESTION_SLMT_2&gt;</w:t>
      </w:r>
    </w:p>
    <w:p w14:paraId="291E7015" w14:textId="77777777" w:rsidR="006B1EBE" w:rsidRDefault="006B1EBE" w:rsidP="00DA4F15">
      <w:permStart w:id="227106512" w:edGrp="everyone"/>
      <w:r w:rsidRPr="006B1EBE">
        <w:t>We would agree in general terms. However, fund managers should have the possibility to envisage a “cut-off date” of suspensions (i.e. a date prior to the effective date of the suspension), so that all orders that have been placed before the cut-off date would not be subject to the suspension and could be executed even before the suspension is lifted. The RTS should not limit such flexibility for fund managers.</w:t>
      </w:r>
    </w:p>
    <w:permEnd w:id="227106512"/>
    <w:p w14:paraId="5AFBDFD8" w14:textId="64298D4B" w:rsidR="00DA4F15" w:rsidRDefault="00DA4F15" w:rsidP="00DA4F15">
      <w:r>
        <w:t>&lt;ESMA_QUESTION_SLMT_2&gt;</w:t>
      </w:r>
    </w:p>
    <w:p w14:paraId="0BC747D3" w14:textId="77777777" w:rsidR="00DA4F15" w:rsidRDefault="00DA4F15" w:rsidP="00DA4F15"/>
    <w:p w14:paraId="771B21C5" w14:textId="77777777" w:rsidR="00DA4F15" w:rsidRDefault="00DA4F15" w:rsidP="00DA4F15">
      <w:pPr>
        <w:pStyle w:val="Questionstyle"/>
        <w:numPr>
          <w:ilvl w:val="0"/>
          <w:numId w:val="14"/>
        </w:numPr>
        <w:tabs>
          <w:tab w:val="clear" w:pos="567"/>
        </w:tabs>
        <w:spacing w:after="240" w:line="256" w:lineRule="auto"/>
        <w:ind w:left="851" w:hanging="851"/>
      </w:pPr>
      <w:r>
        <w:t>Once the fund is reopened for subscriptions, repurchases and redemptions, what would be your approach to redemption orders that have not been executed before the fund was suspended?</w:t>
      </w:r>
    </w:p>
    <w:p w14:paraId="66EB84A4" w14:textId="77777777" w:rsidR="00DA4F15" w:rsidRDefault="00DA4F15" w:rsidP="00DA4F15">
      <w:r>
        <w:t>&lt;ESMA_QUESTION_SLMT_3&gt;</w:t>
      </w:r>
    </w:p>
    <w:p w14:paraId="744C6E01" w14:textId="080BF01A" w:rsidR="00DA4F15" w:rsidRDefault="007D1519" w:rsidP="00DA4F15">
      <w:permStart w:id="1010463442" w:edGrp="everyone"/>
      <w:r w:rsidRPr="007D1519">
        <w:t>In general terms, redemption orders that have not been executed before the suspension should be executed once the suspension is lifted. More specifically, orders that have not been executed before the activation of the suspension should be executed, once the suspension is lifted, in chronological order according to the date of the initial redemption request or in accordance with other objective and non-discriminatory criteria which should be properly envisaged in the fund legal documents. With respect to investors who wish to cancel the part of their redemption order that was not executed, we are of the opinion that fund managers should have the flexibility to decide whether their prior consent is required or not to cancel the non-executed orders, and this issue should be clearly regulated in the fund’s documentation.</w:t>
      </w:r>
    </w:p>
    <w:permEnd w:id="1010463442"/>
    <w:p w14:paraId="332501D1" w14:textId="77777777" w:rsidR="00DA4F15" w:rsidRDefault="00DA4F15" w:rsidP="00DA4F15">
      <w:r>
        <w:t>&lt;ESMA_QUESTION_SLMT_3&gt;</w:t>
      </w:r>
    </w:p>
    <w:p w14:paraId="2DC386AB" w14:textId="77777777" w:rsidR="00DA4F15" w:rsidRDefault="00DA4F15" w:rsidP="00DA4F15"/>
    <w:p w14:paraId="41121C7F" w14:textId="77777777" w:rsidR="00DA4F15" w:rsidRDefault="00DA4F15" w:rsidP="00DA4F15">
      <w:pPr>
        <w:pStyle w:val="Questionstyle"/>
        <w:numPr>
          <w:ilvl w:val="0"/>
          <w:numId w:val="14"/>
        </w:numPr>
        <w:tabs>
          <w:tab w:val="clear" w:pos="567"/>
        </w:tabs>
        <w:spacing w:after="240" w:line="256" w:lineRule="auto"/>
        <w:ind w:left="851" w:hanging="851"/>
      </w:pPr>
      <w:r>
        <w:t>Do you think there are circumstances where subscriptions, repurchases and redemptions may not be reopened simultaneously? If yes, what are these circumstances?</w:t>
      </w:r>
    </w:p>
    <w:p w14:paraId="6EDC0DD3" w14:textId="77777777" w:rsidR="00DA4F15" w:rsidRDefault="00DA4F15" w:rsidP="00DA4F15">
      <w:r>
        <w:t>&lt;ESMA_QUESTION_SLMT_4&gt;</w:t>
      </w:r>
    </w:p>
    <w:p w14:paraId="07D328DC" w14:textId="77777777" w:rsidR="00F73936" w:rsidRDefault="00F73936" w:rsidP="00F73936">
      <w:permStart w:id="2089954106" w:edGrp="everyone"/>
      <w:r>
        <w:lastRenderedPageBreak/>
        <w:t>As mentioned under Q1, we believe that in certain circumstances it could be justified to keep redemptions suspended and allow the reopening of subscriptions.</w:t>
      </w:r>
    </w:p>
    <w:p w14:paraId="4AD33D10" w14:textId="77777777" w:rsidR="00F73936" w:rsidRDefault="00F73936" w:rsidP="00F73936">
      <w:r>
        <w:t>This solution could indeed improve the liquidity of funds through the injection of further financial resources that could be used for the acquisition of liquid assets and/or to meet fund liabilities.</w:t>
      </w:r>
    </w:p>
    <w:p w14:paraId="0B0B41C1" w14:textId="24DA710C" w:rsidR="00DA4F15" w:rsidRDefault="00F73936" w:rsidP="00F73936">
      <w:r>
        <w:t>The possibility to reopen subscriptions even not simultaneously with reopening of redemptions could encourage, at least for AIFs reserved to professional clients, add-on subscriptions by existing investors (typically aware of the liquidity conditions of a fund), with evident benefits in the case of funds that find themselves in situations of liquidity distress.</w:t>
      </w:r>
    </w:p>
    <w:permEnd w:id="2089954106"/>
    <w:p w14:paraId="49E64462" w14:textId="77777777" w:rsidR="00DA4F15" w:rsidRDefault="00DA4F15" w:rsidP="00DA4F15">
      <w:r>
        <w:t>&lt;ESMA_QUESTION_SLMT_4&gt;</w:t>
      </w:r>
    </w:p>
    <w:p w14:paraId="21DA3114" w14:textId="77777777" w:rsidR="00DA4F15" w:rsidRDefault="00DA4F15" w:rsidP="00DA4F15"/>
    <w:p w14:paraId="4A999F1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suspension of subscriptions, repurchases and redemptions?</w:t>
      </w:r>
    </w:p>
    <w:p w14:paraId="0277F7A4" w14:textId="77777777" w:rsidR="00DA4F15" w:rsidRDefault="00DA4F15" w:rsidP="00DA4F15">
      <w:r>
        <w:t>&lt;ESMA_QUESTION_SLMT_5&gt;</w:t>
      </w:r>
    </w:p>
    <w:p w14:paraId="4F64055A" w14:textId="486B0E7E" w:rsidR="00DA4F15" w:rsidRDefault="002E7DA6" w:rsidP="00DA4F15">
      <w:permStart w:id="2144415196" w:edGrp="everyone"/>
      <w:r w:rsidRPr="002E7DA6">
        <w:t>Please refer to our answers under Q1, Q3 and Q4.</w:t>
      </w:r>
    </w:p>
    <w:permEnd w:id="2144415196"/>
    <w:p w14:paraId="4B2E1F12" w14:textId="77777777" w:rsidR="00DA4F15" w:rsidRDefault="00DA4F15" w:rsidP="00DA4F15">
      <w:r>
        <w:t>&lt;ESMA_QUESTION_SLMT_5&gt;</w:t>
      </w:r>
    </w:p>
    <w:p w14:paraId="436ACA0F" w14:textId="77777777" w:rsidR="00DA4F15" w:rsidRDefault="00DA4F15" w:rsidP="00DA4F15"/>
    <w:p w14:paraId="72D6771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suspension of subscriptions, repurchases and redemptions gates to differ between different investment strategies and between AIFs and UCITS? If yes, how?</w:t>
      </w:r>
    </w:p>
    <w:p w14:paraId="28A39ECC" w14:textId="77777777" w:rsidR="00DA4F15" w:rsidRDefault="00DA4F15" w:rsidP="00DA4F15">
      <w:r>
        <w:t>&lt;ESMA_QUESTION_SLMT_6&gt;</w:t>
      </w:r>
    </w:p>
    <w:p w14:paraId="280FD240" w14:textId="35279FCB" w:rsidR="00DA4F15" w:rsidRDefault="000067B9" w:rsidP="00DA4F15">
      <w:permStart w:id="441538008" w:edGrp="everyone"/>
      <w:r w:rsidRPr="000067B9">
        <w:t>We see no reason to differentiate the characteristics of suspensions of subscriptions, repurchases and redemptions gates between different investment strategies and between AIFs and UCITS.</w:t>
      </w:r>
    </w:p>
    <w:permEnd w:id="441538008"/>
    <w:p w14:paraId="0201A870" w14:textId="77777777" w:rsidR="00DA4F15" w:rsidRDefault="00DA4F15" w:rsidP="00DA4F15">
      <w:r>
        <w:t>&lt;ESMA_QUESTION_SLMT_6&gt;</w:t>
      </w:r>
    </w:p>
    <w:p w14:paraId="14A7733B" w14:textId="77777777" w:rsidR="00DA4F15" w:rsidRDefault="00DA4F15" w:rsidP="00DA4F15"/>
    <w:p w14:paraId="76FC6E2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gates and their characteristics? If not, please justify your position.</w:t>
      </w:r>
    </w:p>
    <w:p w14:paraId="4D1AEF90" w14:textId="77777777" w:rsidR="00DA4F15" w:rsidRDefault="00DA4F15" w:rsidP="00DA4F15">
      <w:r>
        <w:t>&lt;ESMA_QUESTION_SLMT_7&gt;</w:t>
      </w:r>
    </w:p>
    <w:p w14:paraId="1D654B0B" w14:textId="18F09E5E" w:rsidR="00DA4F15" w:rsidRDefault="00ED5DFB" w:rsidP="00DA4F15">
      <w:permStart w:id="637092435" w:edGrp="everyone"/>
      <w:r w:rsidRPr="00ED5DFB">
        <w:lastRenderedPageBreak/>
        <w:t>We agree with the description of redemption gates, without prejudice to our answers below.</w:t>
      </w:r>
    </w:p>
    <w:permEnd w:id="637092435"/>
    <w:p w14:paraId="51FCB5C5" w14:textId="77777777" w:rsidR="00DA4F15" w:rsidRDefault="00DA4F15" w:rsidP="00DA4F15">
      <w:r>
        <w:t>&lt;ESMA_QUESTION_SLMT_7&gt;</w:t>
      </w:r>
    </w:p>
    <w:p w14:paraId="66D6190F" w14:textId="77777777" w:rsidR="00DA4F15" w:rsidRDefault="00DA4F15" w:rsidP="00DA4F15"/>
    <w:p w14:paraId="3E8C5421" w14:textId="77777777" w:rsidR="00DA4F15" w:rsidRDefault="00DA4F15" w:rsidP="00DA4F15">
      <w:pPr>
        <w:pStyle w:val="Questionstyle"/>
        <w:numPr>
          <w:ilvl w:val="0"/>
          <w:numId w:val="14"/>
        </w:numPr>
        <w:tabs>
          <w:tab w:val="clear" w:pos="567"/>
        </w:tabs>
        <w:spacing w:after="240" w:line="256" w:lineRule="auto"/>
        <w:ind w:left="851" w:hanging="851"/>
      </w:pPr>
      <w:r>
        <w:t xml:space="preserve">The draft RTS provides that the redemption gate threshold shall be expressed as a percentage of the NAV of the fund considering the net redemption orders for a given dealing day. Are you aware of any other method that ESMA should consider in the RTS? If yes, please explain. </w:t>
      </w:r>
    </w:p>
    <w:p w14:paraId="28843D3F" w14:textId="77777777" w:rsidR="00DA4F15" w:rsidRDefault="00DA4F15" w:rsidP="00DA4F15">
      <w:r>
        <w:t>&lt;ESMA_QUESTION_SLMT_8&gt;</w:t>
      </w:r>
    </w:p>
    <w:p w14:paraId="3EA286AB" w14:textId="4E35F3CE" w:rsidR="000B4A30" w:rsidRDefault="00B56933" w:rsidP="00DA4F15">
      <w:permStart w:id="1095595777" w:edGrp="everyone"/>
      <w:r w:rsidRPr="00B56933">
        <w:t xml:space="preserve">Based on the observation of the practice existing in Italy, redemption gates are commonly calculated as the total amount of redemption orders on a certain date and the calculation method of such amount should not be net of the subscriptions’ amount. </w:t>
      </w:r>
      <w:r w:rsidR="00413AA1" w:rsidRPr="00413AA1">
        <w:t xml:space="preserve">Such practice is in line with  </w:t>
      </w:r>
      <w:r w:rsidRPr="00B56933">
        <w:t xml:space="preserve">a </w:t>
      </w:r>
      <w:r w:rsidR="00516B26">
        <w:t xml:space="preserve">previous </w:t>
      </w:r>
      <w:r w:rsidRPr="00B56933">
        <w:t xml:space="preserve">law provision </w:t>
      </w:r>
      <w:r w:rsidR="000F7CCD">
        <w:t xml:space="preserve">applicable </w:t>
      </w:r>
      <w:r w:rsidRPr="00B56933">
        <w:t>in Italy (art. 14 of Law Decree 185/2008)</w:t>
      </w:r>
      <w:r w:rsidR="009D0203">
        <w:t>, which was</w:t>
      </w:r>
      <w:r w:rsidRPr="00B56933">
        <w:t xml:space="preserve"> </w:t>
      </w:r>
      <w:r w:rsidR="0061192E">
        <w:t>envisaged for</w:t>
      </w:r>
      <w:r w:rsidRPr="00B56933">
        <w:t xml:space="preserve"> hedge funds, </w:t>
      </w:r>
      <w:r w:rsidR="0031488C">
        <w:t xml:space="preserve">where </w:t>
      </w:r>
      <w:r w:rsidRPr="00B56933">
        <w:t>the calculation method of activation thresholds consider</w:t>
      </w:r>
      <w:r w:rsidR="0031488C">
        <w:t>ed</w:t>
      </w:r>
      <w:r w:rsidRPr="00B56933">
        <w:t xml:space="preserve"> the total amount of redemption orders without requiring this amount </w:t>
      </w:r>
      <w:r w:rsidR="009D0203">
        <w:t xml:space="preserve">to </w:t>
      </w:r>
      <w:r w:rsidRPr="00B56933">
        <w:t xml:space="preserve">be net of subscriptions. Furthermore, it should be considered that, for certain funds, when redemption gates are activated the amount of subscription orders is likely to be allocated to new investments. </w:t>
      </w:r>
    </w:p>
    <w:p w14:paraId="3D54D57E" w14:textId="2BF8D59E" w:rsidR="00D65A47" w:rsidRDefault="00BD342D" w:rsidP="00DA4F15">
      <w:r>
        <w:t>Therefore</w:t>
      </w:r>
      <w:r w:rsidR="00B56933" w:rsidRPr="00B56933">
        <w:t>, we believe that the word “net” in the relevant provision of the RTS (art. 2, par. 1) should be deleted</w:t>
      </w:r>
      <w:r w:rsidR="00D65A47">
        <w:t>.</w:t>
      </w:r>
    </w:p>
    <w:p w14:paraId="08676C22" w14:textId="78A797EB" w:rsidR="00B56933" w:rsidRDefault="00D65A47" w:rsidP="00DA4F15">
      <w:r>
        <w:t>A</w:t>
      </w:r>
      <w:r w:rsidR="00B56933" w:rsidRPr="00B56933">
        <w:t>s an alternative,</w:t>
      </w:r>
      <w:r w:rsidR="00395039">
        <w:t xml:space="preserve"> </w:t>
      </w:r>
      <w:r w:rsidR="007C0818">
        <w:t xml:space="preserve">a </w:t>
      </w:r>
      <w:r w:rsidR="000D327C" w:rsidRPr="000D327C">
        <w:t>manager should clearly disclose how the redemption gate threshold is expressed</w:t>
      </w:r>
      <w:r w:rsidR="00050F8A">
        <w:t>,</w:t>
      </w:r>
      <w:r w:rsidR="000D327C" w:rsidRPr="000D327C">
        <w:t xml:space="preserve"> ie. only redemption orders or net redemption orders.</w:t>
      </w:r>
    </w:p>
    <w:permEnd w:id="1095595777"/>
    <w:p w14:paraId="339C2972" w14:textId="7C59498C" w:rsidR="00DA4F15" w:rsidRDefault="00DA4F15" w:rsidP="00DA4F15">
      <w:r>
        <w:t>&lt;ESMA_QUESTION_SLMT_8&gt;</w:t>
      </w:r>
    </w:p>
    <w:p w14:paraId="08EEB889" w14:textId="77777777" w:rsidR="00DA4F15" w:rsidRDefault="00DA4F15" w:rsidP="00DA4F15"/>
    <w:p w14:paraId="492A0323" w14:textId="77777777" w:rsidR="00DA4F15" w:rsidRDefault="00DA4F15" w:rsidP="00DA4F15">
      <w:pPr>
        <w:pStyle w:val="Questionstyle"/>
        <w:numPr>
          <w:ilvl w:val="0"/>
          <w:numId w:val="14"/>
        </w:numPr>
        <w:tabs>
          <w:tab w:val="clear" w:pos="567"/>
        </w:tabs>
        <w:spacing w:after="240" w:line="256" w:lineRule="auto"/>
        <w:ind w:left="851" w:hanging="851"/>
      </w:pPr>
      <w:r>
        <w:t>Do you agree that redemption gates may be either activated automatically when the activation threshold is exceeded or that the fund manager/ fund Boards may decide whether or not to activate the redemption gate? Do you believe that automatic activation of redemption gates could create a first mover advantage?</w:t>
      </w:r>
    </w:p>
    <w:p w14:paraId="6BC7255C" w14:textId="77777777" w:rsidR="00DA4F15" w:rsidRDefault="00DA4F15" w:rsidP="00DA4F15">
      <w:r>
        <w:t>&lt;ESMA_QUESTION_SLMT_9&gt;</w:t>
      </w:r>
    </w:p>
    <w:p w14:paraId="51F13DD8" w14:textId="233D343C" w:rsidR="00DA4F15" w:rsidRDefault="00866B9D" w:rsidP="00DA4F15">
      <w:permStart w:id="1593604636" w:edGrp="everyone"/>
      <w:r w:rsidRPr="00866B9D">
        <w:t xml:space="preserve">The fund manager is ultimately responsible for the correct and efficient management of the fund’s liquidity. Therefore, it should have the flexibility to structure the redemption gates either (i) by providing for the automatic activation of the gate if the threshold is exceeded or (ii) by providing for the manager's discretion to activate or not the gate if the threshold is exceeded. </w:t>
      </w:r>
      <w:r w:rsidRPr="00866B9D">
        <w:lastRenderedPageBreak/>
        <w:t>Fund managers should not be subject to mandatory rules requiring to activate redemption gates in any case where a threshold is exceeded. The decision to activate the gate should depend on an accurate and comprehensive analysis of the liquidity of the fund, market conditions and best interests of investors.</w:t>
      </w:r>
    </w:p>
    <w:permEnd w:id="1593604636"/>
    <w:p w14:paraId="2EDE7863" w14:textId="77777777" w:rsidR="00DA4F15" w:rsidRDefault="00DA4F15" w:rsidP="00DA4F15">
      <w:r>
        <w:t>&lt;ESMA_QUESTION_SLMT_9&gt;</w:t>
      </w:r>
    </w:p>
    <w:p w14:paraId="27BD3D8A" w14:textId="77777777" w:rsidR="00DA4F15" w:rsidRDefault="00DA4F15" w:rsidP="00DA4F15"/>
    <w:p w14:paraId="21EEAD3A" w14:textId="77777777" w:rsidR="00DA4F15" w:rsidRDefault="00DA4F15" w:rsidP="00DA4F15">
      <w:pPr>
        <w:pStyle w:val="Questionstyle"/>
        <w:numPr>
          <w:ilvl w:val="0"/>
          <w:numId w:val="14"/>
        </w:numPr>
        <w:tabs>
          <w:tab w:val="clear" w:pos="567"/>
        </w:tabs>
        <w:spacing w:after="240" w:line="256" w:lineRule="auto"/>
        <w:ind w:left="851" w:hanging="851"/>
      </w:pPr>
      <w:r>
        <w:t>Do you think that the automatic activation of redemption gates shall not be permitted for some types of funds. If yes, please explain your position.</w:t>
      </w:r>
    </w:p>
    <w:p w14:paraId="5C785898" w14:textId="77777777" w:rsidR="00DA4F15" w:rsidRDefault="00DA4F15" w:rsidP="00DA4F15">
      <w:r>
        <w:t>&lt;ESMA_QUESTION_SLMT_10&gt;</w:t>
      </w:r>
    </w:p>
    <w:p w14:paraId="0FEBA6D9" w14:textId="0058B023" w:rsidR="00DA4F15" w:rsidRDefault="00BC19BF" w:rsidP="00DA4F15">
      <w:permStart w:id="1731209023" w:edGrp="everyone"/>
      <w:r w:rsidRPr="00BC19BF">
        <w:t>We believe that the automatic activation of redemption gates should be permitted to all types of funds, without prejudice to the discretion of the manager to choose between the automatic or non-automatic activation and to design the relevant process for the activation and use of the redemption gate.</w:t>
      </w:r>
    </w:p>
    <w:permEnd w:id="1731209023"/>
    <w:p w14:paraId="5E6C8E53" w14:textId="77777777" w:rsidR="00DA4F15" w:rsidRDefault="00DA4F15" w:rsidP="00DA4F15">
      <w:r>
        <w:t>&lt;ESMA_QUESTION_SLMT_10&gt;</w:t>
      </w:r>
    </w:p>
    <w:p w14:paraId="059CE889" w14:textId="77777777" w:rsidR="00DA4F15" w:rsidRDefault="00DA4F15" w:rsidP="00DA4F15"/>
    <w:p w14:paraId="6F919633" w14:textId="77777777" w:rsidR="00DA4F15" w:rsidRDefault="00DA4F15" w:rsidP="00DA4F15">
      <w:pPr>
        <w:pStyle w:val="Questionstyle"/>
        <w:numPr>
          <w:ilvl w:val="0"/>
          <w:numId w:val="14"/>
        </w:numPr>
        <w:tabs>
          <w:tab w:val="clear" w:pos="567"/>
        </w:tabs>
        <w:spacing w:after="240" w:line="256" w:lineRule="auto"/>
        <w:ind w:left="851" w:hanging="851"/>
      </w:pPr>
      <w:r>
        <w:t>Do you agree that the activation threshold shall not be expressed at the level of the single redemption order? If not, please justify your position.</w:t>
      </w:r>
    </w:p>
    <w:p w14:paraId="3F3C18D7" w14:textId="77777777" w:rsidR="00DA4F15" w:rsidRDefault="00DA4F15" w:rsidP="00DA4F15">
      <w:r>
        <w:t>&lt;ESMA_QUESTION_SLMT_11&gt;</w:t>
      </w:r>
    </w:p>
    <w:p w14:paraId="0930860B" w14:textId="55E98418" w:rsidR="00C2046F" w:rsidRDefault="00C2046F" w:rsidP="00DA4F15">
      <w:permStart w:id="1637379018" w:edGrp="everyone"/>
      <w:r>
        <w:t>TYPE YOUR TEXT HERE</w:t>
      </w:r>
    </w:p>
    <w:permEnd w:id="1637379018"/>
    <w:p w14:paraId="15E92701" w14:textId="441588DE" w:rsidR="00DA4F15" w:rsidRDefault="00DA4F15" w:rsidP="00DA4F15">
      <w:r>
        <w:t>&lt;ESMA_QUESTION_SLMT_11&gt;</w:t>
      </w:r>
    </w:p>
    <w:p w14:paraId="2C8A1088" w14:textId="77777777" w:rsidR="00DA4F15" w:rsidRDefault="00DA4F15" w:rsidP="00DA4F15"/>
    <w:p w14:paraId="47A8E99A" w14:textId="77777777" w:rsidR="00DA4F15" w:rsidRDefault="00DA4F15" w:rsidP="00DA4F15">
      <w:pPr>
        <w:pStyle w:val="Questionstyle"/>
        <w:numPr>
          <w:ilvl w:val="0"/>
          <w:numId w:val="14"/>
        </w:numPr>
        <w:tabs>
          <w:tab w:val="clear" w:pos="567"/>
        </w:tabs>
        <w:spacing w:after="240" w:line="256" w:lineRule="auto"/>
        <w:ind w:left="851" w:hanging="851"/>
      </w:pPr>
      <w:r>
        <w:t>In the case of activation of redemption gates, do you agree that investors should have the right to cancel the non-executed part of their redemption orders? In particular, should there be a different approach between UCITS and AIFs?</w:t>
      </w:r>
    </w:p>
    <w:p w14:paraId="36169BA0" w14:textId="77777777" w:rsidR="00DA4F15" w:rsidRDefault="00DA4F15" w:rsidP="00DA4F15">
      <w:r>
        <w:t>&lt;ESMA_QUESTION_SLMT_12&gt;</w:t>
      </w:r>
    </w:p>
    <w:p w14:paraId="1C5D2B6F" w14:textId="16C99CC2" w:rsidR="00DA4F15" w:rsidRDefault="00B2546F" w:rsidP="00DA4F15">
      <w:permStart w:id="2066760871" w:edGrp="everyone"/>
      <w:r w:rsidRPr="00B2546F">
        <w:t xml:space="preserve">We are of the opinion that no mandatory rules should be envisaged, and fund managers should have the flexibility to provide in the fund rules/by-laws/prospectus whether investors have the right to demand the cancellation of the non-executed part of their redemption order. In this </w:t>
      </w:r>
      <w:r w:rsidRPr="00B2546F">
        <w:lastRenderedPageBreak/>
        <w:t>way, the manager would have the possibility to regulate the cancellation procedure in the way that best responds to its internal processes, e.g. providing a notice period for the cancellation request or establishing a notice period of the date on which the redemption should be executed.</w:t>
      </w:r>
    </w:p>
    <w:permEnd w:id="2066760871"/>
    <w:p w14:paraId="3D5800CA" w14:textId="77777777" w:rsidR="00DA4F15" w:rsidRDefault="00DA4F15" w:rsidP="00DA4F15">
      <w:r>
        <w:t>&lt;ESMA_QUESTION_SLMT_12&gt;</w:t>
      </w:r>
    </w:p>
    <w:p w14:paraId="74231973" w14:textId="77777777" w:rsidR="00DA4F15" w:rsidRDefault="00DA4F15" w:rsidP="00DA4F15"/>
    <w:p w14:paraId="0194495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in having different characteristics of redemption gates for different investment strategies and between AIFs and UCITS? If yes, how?</w:t>
      </w:r>
    </w:p>
    <w:p w14:paraId="30CE4C1F" w14:textId="77777777" w:rsidR="00DA4F15" w:rsidRDefault="00DA4F15" w:rsidP="00DA4F15">
      <w:r>
        <w:t>&lt;ESMA_QUESTION_SLMT_13&gt;</w:t>
      </w:r>
    </w:p>
    <w:p w14:paraId="754B1FF8" w14:textId="4F2D3C6A" w:rsidR="00DA4F15" w:rsidRDefault="000646AD" w:rsidP="00DA4F15">
      <w:permStart w:id="533931948" w:edGrp="everyone"/>
      <w:r w:rsidRPr="000646AD">
        <w:t>We are of the opinion that there should not be differences between AIFs and UCITS with respect to the characteristics of the redemption gates. Structure, activation criteria and use of redemption gates must be consistent with the fund’ investment strategy and with the type of assets invested by the fund. Therefore, RTS should only define general characteristics of this tool, leaving managers with the discretion to identify the specific terms of the redemption gates based on the investment strategies and other relevant characteristics of the fund.</w:t>
      </w:r>
    </w:p>
    <w:permEnd w:id="533931948"/>
    <w:p w14:paraId="5E166936" w14:textId="77777777" w:rsidR="00DA4F15" w:rsidRDefault="00DA4F15" w:rsidP="00DA4F15">
      <w:r>
        <w:t>&lt;ESMA_QUESTION_SLMT_13&gt;</w:t>
      </w:r>
    </w:p>
    <w:p w14:paraId="1CCF2572" w14:textId="77777777" w:rsidR="00DA4F15" w:rsidRDefault="00DA4F15" w:rsidP="00DA4F15"/>
    <w:p w14:paraId="51DC3E4F"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do you agree that the same redemption gate shall apply to all share classes? If not, please justify your position.</w:t>
      </w:r>
    </w:p>
    <w:p w14:paraId="094F49E0" w14:textId="77777777" w:rsidR="00DA4F15" w:rsidRDefault="00DA4F15" w:rsidP="00DA4F15">
      <w:r>
        <w:t>&lt;ESMA_QUESTION_SLMT_14&gt;</w:t>
      </w:r>
    </w:p>
    <w:p w14:paraId="41D1BC70" w14:textId="6300D3F0" w:rsidR="00DA4F15" w:rsidRDefault="00DB00D7" w:rsidP="00DA4F15">
      <w:permStart w:id="1676745201" w:edGrp="everyone"/>
      <w:r w:rsidRPr="00DB00D7">
        <w:t xml:space="preserve">The fund manager should have flexibility to provide in the fund rules/by-laws/prospectus either the same </w:t>
      </w:r>
      <w:r w:rsidR="007F5CBD">
        <w:t xml:space="preserve">redemption gate </w:t>
      </w:r>
      <w:r w:rsidRPr="00DB00D7">
        <w:t xml:space="preserve">for all share classes or differentiated </w:t>
      </w:r>
      <w:r w:rsidR="000A13D2">
        <w:t xml:space="preserve">redemption gates </w:t>
      </w:r>
      <w:r w:rsidRPr="00DB00D7">
        <w:t>across the different share classes, in particular in cases where one or more share classes are reserved to professional investors</w:t>
      </w:r>
      <w:r w:rsidR="00997F96">
        <w:t xml:space="preserve"> (please refer to our response </w:t>
      </w:r>
      <w:r w:rsidR="00B6671F">
        <w:t xml:space="preserve">below </w:t>
      </w:r>
      <w:r w:rsidR="00997F96">
        <w:t>to Q17)</w:t>
      </w:r>
      <w:r w:rsidRPr="00DB00D7">
        <w:t xml:space="preserve">. </w:t>
      </w:r>
      <w:r w:rsidR="009F1EF6" w:rsidRPr="009F1EF6">
        <w:t>It remains understood that differences in the application of redemption gates among share classes should be compliant with the principle of equal treatment and with the guidance stated by ESMA in its opinion on share classes of UCITS and in particular with the “Non-contagion” principle whereby “UCITS management companies should implement appropriate procedures to minimize the risk that features that are specific to one share class could have a potentially adverse impact on other share classes of the same fund”.</w:t>
      </w:r>
    </w:p>
    <w:permEnd w:id="1676745201"/>
    <w:p w14:paraId="2636F905" w14:textId="77777777" w:rsidR="00DA4F15" w:rsidRDefault="00DA4F15" w:rsidP="00DA4F15">
      <w:r>
        <w:lastRenderedPageBreak/>
        <w:t>&lt;ESMA_QUESTION_SLMT_14&gt;</w:t>
      </w:r>
    </w:p>
    <w:p w14:paraId="25FBF09C" w14:textId="77777777" w:rsidR="00DA4F15" w:rsidRDefault="00DA4F15" w:rsidP="00DA4F15"/>
    <w:p w14:paraId="4D4A689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redemption gates?</w:t>
      </w:r>
    </w:p>
    <w:p w14:paraId="3A9A38A0" w14:textId="77777777" w:rsidR="00DA4F15" w:rsidRDefault="00DA4F15" w:rsidP="00DA4F15">
      <w:r>
        <w:t>&lt;ESMA_QUESTION_SLMT_15&gt;</w:t>
      </w:r>
    </w:p>
    <w:p w14:paraId="497B2392" w14:textId="117631C7" w:rsidR="00DA4F15" w:rsidRDefault="009C6F28" w:rsidP="00DA4F15">
      <w:permStart w:id="1749575065" w:edGrp="everyone"/>
      <w:r w:rsidRPr="009C6F28">
        <w:t>We believe that there are no characteristics, additional to those already covered, which should be regulated by the RTS</w:t>
      </w:r>
    </w:p>
    <w:permEnd w:id="1749575065"/>
    <w:p w14:paraId="141082E4" w14:textId="77777777" w:rsidR="00DA4F15" w:rsidRDefault="00DA4F15" w:rsidP="00DA4F15">
      <w:r>
        <w:t>&lt;ESMA_QUESTION_SLMT_15&gt;</w:t>
      </w:r>
    </w:p>
    <w:p w14:paraId="587A190D" w14:textId="77777777" w:rsidR="00DA4F15" w:rsidRDefault="00DA4F15" w:rsidP="00DA4F15"/>
    <w:p w14:paraId="5F1FF8B7"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extensions of notice period and their characteristics? If not, please justify your position.</w:t>
      </w:r>
    </w:p>
    <w:p w14:paraId="68955B05" w14:textId="77777777" w:rsidR="00DA4F15" w:rsidRDefault="00DA4F15" w:rsidP="00DA4F15">
      <w:r>
        <w:t>&lt;ESMA_QUESTION_SLMT_16&gt;</w:t>
      </w:r>
    </w:p>
    <w:p w14:paraId="44D1C727" w14:textId="79ADE00D" w:rsidR="00DA4F15" w:rsidRDefault="002B7779" w:rsidP="00DA4F15">
      <w:permStart w:id="346123938" w:edGrp="everyone"/>
      <w:r w:rsidRPr="002B7779">
        <w:t>We would agree in general with the description, without prejudice to our comments below</w:t>
      </w:r>
      <w:r w:rsidR="004F693A">
        <w:t xml:space="preserve"> and</w:t>
      </w:r>
      <w:r w:rsidR="002E3CBD">
        <w:t xml:space="preserve"> </w:t>
      </w:r>
      <w:r w:rsidR="000A3D77">
        <w:t>our response</w:t>
      </w:r>
      <w:r w:rsidR="001D376B">
        <w:t>s</w:t>
      </w:r>
      <w:r w:rsidR="000A3D77">
        <w:t xml:space="preserve"> to Q16 </w:t>
      </w:r>
      <w:r w:rsidR="001D376B">
        <w:t xml:space="preserve">and Q18 </w:t>
      </w:r>
      <w:r w:rsidR="00E16C36">
        <w:t xml:space="preserve">from the consultation paper on </w:t>
      </w:r>
      <w:r w:rsidR="00016446" w:rsidRPr="00016446">
        <w:t>draft Guidelines</w:t>
      </w:r>
      <w:r w:rsidRPr="002B7779">
        <w:t>. It should be however noted that the extension may be used not only in situations where liquidity conditions of a fund or in the relevant market have suddenly worsened but also as an instrument to mitigate the impact on remaining investors in the presence of large redemptions</w:t>
      </w:r>
    </w:p>
    <w:permEnd w:id="346123938"/>
    <w:p w14:paraId="3ED1F211" w14:textId="77777777" w:rsidR="00DA4F15" w:rsidRDefault="00DA4F15" w:rsidP="00DA4F15">
      <w:r>
        <w:t>&lt;ESMA_QUESTION_SLMT_16&gt;</w:t>
      </w:r>
    </w:p>
    <w:p w14:paraId="17405A48" w14:textId="77777777" w:rsidR="00DA4F15" w:rsidRDefault="00DA4F15" w:rsidP="00DA4F15"/>
    <w:p w14:paraId="1AD44969" w14:textId="77777777" w:rsidR="00DA4F15" w:rsidRDefault="00DA4F15" w:rsidP="00DA4F15">
      <w:pPr>
        <w:pStyle w:val="Questionstyle"/>
        <w:numPr>
          <w:ilvl w:val="0"/>
          <w:numId w:val="14"/>
        </w:numPr>
        <w:tabs>
          <w:tab w:val="clear" w:pos="567"/>
        </w:tabs>
        <w:spacing w:after="240" w:line="256" w:lineRule="auto"/>
        <w:ind w:left="851" w:hanging="851"/>
      </w:pPr>
      <w:r>
        <w:t>Do you agree that the same extension of notice period shall apply to all investors or different extensions of notice periods per share class/unit shall be allowed? Please justify your position.</w:t>
      </w:r>
    </w:p>
    <w:p w14:paraId="5D10FF09" w14:textId="77777777" w:rsidR="00DA4F15" w:rsidRDefault="00DA4F15" w:rsidP="00DA4F15">
      <w:r>
        <w:t>&lt;ESMA_QUESTION_SLMT_17&gt;</w:t>
      </w:r>
    </w:p>
    <w:p w14:paraId="7014D774" w14:textId="7BF30E82" w:rsidR="00DA4F15" w:rsidRDefault="00D500B4" w:rsidP="00DA4F15">
      <w:permStart w:id="1104090374" w:edGrp="everyone"/>
      <w:r w:rsidRPr="00D500B4">
        <w:t>The fund manager should have flexibility to provide in the fund rules/by-laws/prospectus either the same extension of notice period for all share classes or differentiated extensions of notice periods across the different share classes, in particular in cases where one or more share classes are reserved to professional investors. Indeed, redemption requests from retail investors and those from professional investors can have very different size and, consequently, their impacts on the assets and liquidity conditions of the fund are potentially very different. A differentiated treatment of the extension of notice periods could therefore be justified.</w:t>
      </w:r>
    </w:p>
    <w:permEnd w:id="1104090374"/>
    <w:p w14:paraId="6A9A7F83" w14:textId="77777777" w:rsidR="00DA4F15" w:rsidRDefault="00DA4F15" w:rsidP="00DA4F15">
      <w:r>
        <w:lastRenderedPageBreak/>
        <w:t>&lt;ESMA_QUESTION_SLMT_17&gt;</w:t>
      </w:r>
    </w:p>
    <w:p w14:paraId="441AC6E4" w14:textId="77777777" w:rsidR="00DA4F15" w:rsidRDefault="00DA4F15" w:rsidP="00DA4F15"/>
    <w:p w14:paraId="524CEDCC" w14:textId="77777777" w:rsidR="00DA4F15" w:rsidRDefault="00DA4F15" w:rsidP="00DA4F15">
      <w:pPr>
        <w:pStyle w:val="Questionstyle"/>
        <w:numPr>
          <w:ilvl w:val="0"/>
          <w:numId w:val="14"/>
        </w:numPr>
        <w:tabs>
          <w:tab w:val="clear" w:pos="567"/>
        </w:tabs>
        <w:spacing w:after="240" w:line="256" w:lineRule="auto"/>
        <w:ind w:left="851" w:hanging="851"/>
      </w:pPr>
      <w:r>
        <w:t>Do you agree that extensions of notice period may be applied for a pre-defined period of time (for a pre-defined number of dealing dates)? If not, please justify your position.</w:t>
      </w:r>
    </w:p>
    <w:p w14:paraId="6C4B8432" w14:textId="77777777" w:rsidR="00DA4F15" w:rsidRDefault="00DA4F15" w:rsidP="00DA4F15">
      <w:r>
        <w:t>&lt;ESMA_QUESTION_SLMT_18&gt;</w:t>
      </w:r>
    </w:p>
    <w:p w14:paraId="281B713F" w14:textId="74197D9D" w:rsidR="00DA4F15" w:rsidRDefault="001862A0" w:rsidP="00DA4F15">
      <w:permStart w:id="85027830" w:edGrp="everyone"/>
      <w:r>
        <w:t xml:space="preserve">We </w:t>
      </w:r>
      <w:r w:rsidR="00786D7D">
        <w:t>d</w:t>
      </w:r>
      <w:r>
        <w:t xml:space="preserve">o not agree that </w:t>
      </w:r>
      <w:r w:rsidRPr="001862A0">
        <w:t>extensions of notice period may be applied for a pre-defined period of time</w:t>
      </w:r>
      <w:r w:rsidR="00F965B4">
        <w:t xml:space="preserve">. </w:t>
      </w:r>
      <w:r w:rsidR="00091812" w:rsidRPr="00091812">
        <w:t>Fund managers should be given flexibility when applying extensions of notice period. Indeed, in many cases it is not possible to anticipate the cessation of those circumstances that caused the need to extend the notice period. RTS should therefore adopt a non-prescriptive approach on this issue.</w:t>
      </w:r>
    </w:p>
    <w:permEnd w:id="85027830"/>
    <w:p w14:paraId="3FD433C3" w14:textId="77777777" w:rsidR="00DA4F15" w:rsidRDefault="00DA4F15" w:rsidP="00DA4F15">
      <w:r>
        <w:t>&lt;ESMA_QUESTION_SLMT_18&gt;</w:t>
      </w:r>
    </w:p>
    <w:p w14:paraId="4AD28A51" w14:textId="77777777" w:rsidR="00DA4F15" w:rsidRDefault="00DA4F15" w:rsidP="00DA4F15"/>
    <w:p w14:paraId="0A113466"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extensions of notice period to differ between different investment strategies and between AIFs and UCITS? If yes, how?</w:t>
      </w:r>
    </w:p>
    <w:p w14:paraId="5113E0E8" w14:textId="77777777" w:rsidR="00DA4F15" w:rsidRDefault="00DA4F15" w:rsidP="00DA4F15">
      <w:r>
        <w:t>&lt;ESMA_QUESTION_SLMT_19&gt;</w:t>
      </w:r>
    </w:p>
    <w:p w14:paraId="02A7F26F" w14:textId="507AB5FA" w:rsidR="00DA4F15" w:rsidRDefault="00F4565D" w:rsidP="00DA4F15">
      <w:permStart w:id="700061978" w:edGrp="everyone"/>
      <w:r w:rsidRPr="00F4565D">
        <w:t>RTS should give managers sufficient flexibility to structure the extensions of notice period based on the characteristics of the funds managed also taking into account the different investment strategies and categories of investors. However, this differentiation should not be dictated through mandatory and prescriptive rules.</w:t>
      </w:r>
    </w:p>
    <w:permEnd w:id="700061978"/>
    <w:p w14:paraId="000C511D" w14:textId="77777777" w:rsidR="00DA4F15" w:rsidRDefault="00DA4F15" w:rsidP="00DA4F15">
      <w:r>
        <w:t>&lt;ESMA_QUESTION_SLMT_19&gt;</w:t>
      </w:r>
    </w:p>
    <w:p w14:paraId="73906F45" w14:textId="77777777" w:rsidR="00DA4F15" w:rsidRDefault="00DA4F15" w:rsidP="00DA4F15"/>
    <w:p w14:paraId="0709A193" w14:textId="77777777" w:rsidR="00DA4F15" w:rsidRDefault="00DA4F15" w:rsidP="00DA4F15">
      <w:pPr>
        <w:pStyle w:val="Questionstyle"/>
        <w:numPr>
          <w:ilvl w:val="0"/>
          <w:numId w:val="14"/>
        </w:numPr>
        <w:tabs>
          <w:tab w:val="clear" w:pos="567"/>
        </w:tabs>
        <w:spacing w:after="240" w:line="256" w:lineRule="auto"/>
        <w:ind w:left="851" w:hanging="851"/>
      </w:pPr>
      <w:r>
        <w:t xml:space="preserve">How would you execute redemption orders that have been placed but not executed before the notice period is extended? Would you execute them under the original notice period, or would you execute them at the following dealing day? </w:t>
      </w:r>
    </w:p>
    <w:p w14:paraId="17884285" w14:textId="77777777" w:rsidR="00DA4F15" w:rsidRDefault="00DA4F15" w:rsidP="00DA4F15">
      <w:r>
        <w:t>&lt;ESMA_QUESTION_SLMT_20&gt;</w:t>
      </w:r>
    </w:p>
    <w:p w14:paraId="616CB20B" w14:textId="57DEC975" w:rsidR="00DA4F15" w:rsidRDefault="00DF5939" w:rsidP="00DA4F15">
      <w:permStart w:id="736693926" w:edGrp="everyone"/>
      <w:r w:rsidRPr="00DF5939">
        <w:t xml:space="preserve">In general terms, we would consider that every redemption order that has been placed before the extension of the notice period should be executed under the original notice period. </w:t>
      </w:r>
      <w:r w:rsidRPr="00DF5939">
        <w:lastRenderedPageBreak/>
        <w:t>However, we are of the opinion that managers should have flexibility to adopt either solution in the fund rules/by-laws/prospectus taking into account the functioning and operating rules of the fund and ensuring respect for investor rights and general principles such as equal treatment of investors. We do not believe it is necessary for this issue to be regulated by mandatory and prescriptive rules.</w:t>
      </w:r>
    </w:p>
    <w:permEnd w:id="736693926"/>
    <w:p w14:paraId="21F74603" w14:textId="77777777" w:rsidR="00DA4F15" w:rsidRDefault="00DA4F15" w:rsidP="00DA4F15">
      <w:r>
        <w:t>&lt;ESMA_QUESTION_SLMT_20&gt;</w:t>
      </w:r>
    </w:p>
    <w:p w14:paraId="264597CA" w14:textId="77777777" w:rsidR="00DA4F15" w:rsidRDefault="00DA4F15" w:rsidP="00DA4F15"/>
    <w:p w14:paraId="56DCEAC9" w14:textId="77777777" w:rsidR="00DA4F15" w:rsidRDefault="00DA4F15" w:rsidP="00DA4F15">
      <w:pPr>
        <w:pStyle w:val="Questionstyle"/>
        <w:numPr>
          <w:ilvl w:val="0"/>
          <w:numId w:val="14"/>
        </w:numPr>
        <w:tabs>
          <w:tab w:val="clear" w:pos="567"/>
        </w:tabs>
        <w:spacing w:after="240" w:line="256" w:lineRule="auto"/>
        <w:ind w:left="851" w:hanging="851"/>
      </w:pPr>
      <w:r>
        <w:t>How would you ensure fair treatment of investors when deactivating the extension of notice period?</w:t>
      </w:r>
    </w:p>
    <w:p w14:paraId="74280904" w14:textId="77777777" w:rsidR="00DA4F15" w:rsidRDefault="00DA4F15" w:rsidP="00DA4F15">
      <w:r>
        <w:t>&lt;ESMA_QUESTION_SLMT_21&gt;</w:t>
      </w:r>
    </w:p>
    <w:p w14:paraId="3EEEE327" w14:textId="1268E837" w:rsidR="00DA4F15" w:rsidRDefault="00B573EB" w:rsidP="00DA4F15">
      <w:permStart w:id="2145268849" w:edGrp="everyone"/>
      <w:r w:rsidRPr="00B573EB">
        <w:t>In order to respect the principle of equal treatment of investors, the order of priority for the execution of redemptions should be based on objective criteria, such as the chronological order in which redemption requests were received by the manager before the extension was activated, with the consequence that managers which intend to adopt this tool should keep a chronological sequence of the redemption orders they receive. These criteria should be comprehensively regulated in the fund documents and should establish that investors are subject to the same terms of activation and deactivation of this tool, except as noted in our response to Q17 above regarding the possible differentiation between share classes reserved for retail investors or professional investors. However, we believe the introduction of prescriptive rules on this issue is not necessary, since the principle of equal treatment of investors already seems sufficient to adequately guide managers in structuring this tool.</w:t>
      </w:r>
    </w:p>
    <w:permEnd w:id="2145268849"/>
    <w:p w14:paraId="6D8D1D04" w14:textId="77777777" w:rsidR="00DA4F15" w:rsidRDefault="00DA4F15" w:rsidP="00DA4F15">
      <w:r>
        <w:t>&lt;ESMA_QUESTION_SLMT_21&gt;</w:t>
      </w:r>
    </w:p>
    <w:p w14:paraId="599F1817" w14:textId="77777777" w:rsidR="00DA4F15" w:rsidRDefault="00DA4F15" w:rsidP="00DA4F15"/>
    <w:p w14:paraId="476C0B16"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fees and the corresponding characteristics? If not, please justify your position.</w:t>
      </w:r>
    </w:p>
    <w:p w14:paraId="16F237F1" w14:textId="77777777" w:rsidR="00DA4F15" w:rsidRDefault="00DA4F15" w:rsidP="00DA4F15">
      <w:r>
        <w:t>&lt;ESMA_QUESTION_SLMT_22&gt;</w:t>
      </w:r>
    </w:p>
    <w:p w14:paraId="1D7BF816" w14:textId="40FD618F" w:rsidR="000A1E82" w:rsidRDefault="00E721BA" w:rsidP="007F0C8D">
      <w:permStart w:id="243217811" w:edGrp="everyone"/>
      <w:r>
        <w:t xml:space="preserve">In general term, we agree with the provisions, </w:t>
      </w:r>
      <w:r w:rsidR="00FF7E2C">
        <w:t xml:space="preserve">however </w:t>
      </w:r>
      <w:r w:rsidR="0058024C">
        <w:t xml:space="preserve">to avoid unintended consequences </w:t>
      </w:r>
      <w:r w:rsidR="000A1E82">
        <w:t xml:space="preserve">. </w:t>
      </w:r>
    </w:p>
    <w:p w14:paraId="6558D012" w14:textId="491967FA" w:rsidR="00DA4F15" w:rsidRDefault="004A1BA0" w:rsidP="000A1E82">
      <w:r w:rsidRPr="004A1BA0">
        <w:t xml:space="preserve">It should be clarified that redemption fees should not be confused with other </w:t>
      </w:r>
      <w:r w:rsidR="00821A34">
        <w:t xml:space="preserve">type of costs </w:t>
      </w:r>
      <w:r w:rsidR="001D4DD5">
        <w:t xml:space="preserve"> that might be applied to investors</w:t>
      </w:r>
      <w:r w:rsidRPr="004A1BA0">
        <w:t>, such as exit fees</w:t>
      </w:r>
      <w:r w:rsidR="001D4DD5">
        <w:t xml:space="preserve">. The latter </w:t>
      </w:r>
      <w:r w:rsidRPr="004A1BA0">
        <w:t xml:space="preserve"> might have a different purpose than </w:t>
      </w:r>
      <w:r w:rsidR="00C85E6C">
        <w:t xml:space="preserve">that of </w:t>
      </w:r>
      <w:r w:rsidRPr="004A1BA0">
        <w:t>imposing on redeeming shareholders the liquidity costs associated with their transactions</w:t>
      </w:r>
      <w:r w:rsidR="00D83F87">
        <w:t xml:space="preserve">. </w:t>
      </w:r>
      <w:r w:rsidR="00B368D1">
        <w:t xml:space="preserve">Accordingly, asset managers </w:t>
      </w:r>
      <w:r w:rsidR="00DE03C1">
        <w:t xml:space="preserve">should remain free to use, in addition to </w:t>
      </w:r>
      <w:r w:rsidR="00EC6928">
        <w:t>the LMT “</w:t>
      </w:r>
      <w:r w:rsidR="00DE03C1">
        <w:t>redemptions fee</w:t>
      </w:r>
      <w:r w:rsidR="00C15C5E">
        <w:t>s</w:t>
      </w:r>
      <w:r w:rsidR="00EC6928">
        <w:t>”</w:t>
      </w:r>
      <w:r w:rsidR="00DE03C1">
        <w:t>, also other</w:t>
      </w:r>
      <w:r w:rsidR="00D83F87">
        <w:t xml:space="preserve"> tools </w:t>
      </w:r>
      <w:r w:rsidR="006E5325">
        <w:t>aimed</w:t>
      </w:r>
      <w:r w:rsidR="008372A3">
        <w:t>, for example,</w:t>
      </w:r>
      <w:r w:rsidR="006E5325">
        <w:t xml:space="preserve"> at</w:t>
      </w:r>
      <w:r w:rsidR="00D83F87">
        <w:t xml:space="preserve"> encourag</w:t>
      </w:r>
      <w:r w:rsidR="006E5325">
        <w:t>ing</w:t>
      </w:r>
      <w:r w:rsidRPr="004A1BA0">
        <w:t xml:space="preserve"> </w:t>
      </w:r>
      <w:r w:rsidR="000A1E82">
        <w:t xml:space="preserve">investors to hold the </w:t>
      </w:r>
      <w:r w:rsidR="000A1E82">
        <w:lastRenderedPageBreak/>
        <w:t xml:space="preserve">investment in line with the recommended holding period or </w:t>
      </w:r>
      <w:r w:rsidR="00472571">
        <w:t>at penalising</w:t>
      </w:r>
      <w:r w:rsidR="000A1E82">
        <w:t xml:space="preserve"> breaches of previously agreed lock-up periods.</w:t>
      </w:r>
      <w:r w:rsidR="008E35A3">
        <w:t>]</w:t>
      </w:r>
      <w:r w:rsidR="000A1E82">
        <w:t xml:space="preserve"> </w:t>
      </w:r>
    </w:p>
    <w:permEnd w:id="243217811"/>
    <w:p w14:paraId="1B33333C" w14:textId="77777777" w:rsidR="00DA4F15" w:rsidRDefault="00DA4F15" w:rsidP="00DA4F15">
      <w:r>
        <w:t>&lt;ESMA_QUESTION_SLMT_22&gt;</w:t>
      </w:r>
    </w:p>
    <w:p w14:paraId="16413F78" w14:textId="77777777" w:rsidR="00DA4F15" w:rsidRDefault="00DA4F15" w:rsidP="00DA4F15"/>
    <w:p w14:paraId="602C9AAF"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redemption fee mechanism than the ones described above? If yes, please provide examples.</w:t>
      </w:r>
    </w:p>
    <w:p w14:paraId="2A371F57" w14:textId="77777777" w:rsidR="00DA4F15" w:rsidRDefault="00DA4F15" w:rsidP="00DA4F15">
      <w:r>
        <w:t>&lt;ESMA_QUESTION_SLMT_23&gt;</w:t>
      </w:r>
    </w:p>
    <w:p w14:paraId="1FBA186F" w14:textId="77777777" w:rsidR="00DA4F15" w:rsidRDefault="00DA4F15" w:rsidP="00DA4F15">
      <w:permStart w:id="646406651" w:edGrp="everyone"/>
      <w:r>
        <w:t>TYPE YOUR TEXT HERE</w:t>
      </w:r>
    </w:p>
    <w:permEnd w:id="646406651"/>
    <w:p w14:paraId="41482D45" w14:textId="77777777" w:rsidR="00DA4F15" w:rsidRDefault="00DA4F15" w:rsidP="00DA4F15">
      <w:r>
        <w:t>&lt;ESMA_QUESTION_SLMT_23&gt;</w:t>
      </w:r>
    </w:p>
    <w:p w14:paraId="08FD8CD5" w14:textId="77777777" w:rsidR="00DA4F15" w:rsidRDefault="00DA4F15" w:rsidP="00DA4F15"/>
    <w:p w14:paraId="021075EA"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fees to differ between different investment strategies and between AIFs and UCITS? If yes, how?</w:t>
      </w:r>
    </w:p>
    <w:p w14:paraId="4C883DC4" w14:textId="77777777" w:rsidR="00DA4F15" w:rsidRDefault="00DA4F15" w:rsidP="00DA4F15">
      <w:r>
        <w:t>&lt;ESMA_QUESTION_SLMT_24&gt;</w:t>
      </w:r>
    </w:p>
    <w:p w14:paraId="21B6650B" w14:textId="77777777" w:rsidR="00DA4F15" w:rsidRDefault="00DA4F15" w:rsidP="00DA4F15">
      <w:permStart w:id="1731542779" w:edGrp="everyone"/>
      <w:r>
        <w:t>TYPE YOUR TEXT HERE</w:t>
      </w:r>
    </w:p>
    <w:permEnd w:id="1731542779"/>
    <w:p w14:paraId="6D4F237F" w14:textId="77777777" w:rsidR="00DA4F15" w:rsidRDefault="00DA4F15" w:rsidP="00DA4F15">
      <w:r>
        <w:t>&lt;ESMA_QUESTION_SLMT_24&gt;</w:t>
      </w:r>
    </w:p>
    <w:p w14:paraId="1011AA70" w14:textId="77777777" w:rsidR="00DA4F15" w:rsidRDefault="00DA4F15" w:rsidP="00DA4F15"/>
    <w:p w14:paraId="10C4425D"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swing pricing and the corresponding characteristics? If not, please justify your position.</w:t>
      </w:r>
    </w:p>
    <w:p w14:paraId="54329BB0" w14:textId="77777777" w:rsidR="00DA4F15" w:rsidRDefault="00DA4F15" w:rsidP="00DA4F15">
      <w:r>
        <w:t>&lt;ESMA_QUESTION_SLMT_25&gt;</w:t>
      </w:r>
    </w:p>
    <w:p w14:paraId="133A35DB" w14:textId="77777777" w:rsidR="005D24C6" w:rsidRDefault="005D24C6" w:rsidP="00DA4F15">
      <w:permStart w:id="440675277" w:edGrp="everyone"/>
      <w:r w:rsidRPr="005D24C6">
        <w:t xml:space="preserve">Yes, we agree, in general, with the description of swing pricing and the corresponding characteristics. However, we would like to comment on the requirement to include implicit estimated transaction costs, including with any estimated significant market impact of assets purchases or sales to meet those subscriptions or redemption. </w:t>
      </w:r>
    </w:p>
    <w:p w14:paraId="54747BD6" w14:textId="77777777" w:rsidR="00E647FE" w:rsidRDefault="00E647FE" w:rsidP="00DA4F15">
      <w:r w:rsidRPr="00E647FE">
        <w:t xml:space="preserve">While we agree that managers should consider whether funds under their management are exposed to a significant market impact under both normal and stressed market conditions, we do not believe that they should be systematically required to incorporate this estimated implicit </w:t>
      </w:r>
      <w:r w:rsidRPr="00E647FE">
        <w:lastRenderedPageBreak/>
        <w:t>transaction cost into their anti-dilution frameworks. We suggest that they should be estimated only when appropriate and as a best effort.</w:t>
      </w:r>
    </w:p>
    <w:p w14:paraId="348B87BB" w14:textId="140519A9" w:rsidR="00DA4F15" w:rsidRDefault="00D12667" w:rsidP="00D12667">
      <w:r w:rsidRPr="00D12667">
        <w:t>Please also refer to our response to question no. 27 from the consultation paper on draft Guidelines.</w:t>
      </w:r>
    </w:p>
    <w:permEnd w:id="440675277"/>
    <w:p w14:paraId="67E2CDC6" w14:textId="77777777" w:rsidR="00DA4F15" w:rsidRDefault="00DA4F15" w:rsidP="00DA4F15">
      <w:r>
        <w:t>&lt;ESMA_QUESTION_SLMT_25&gt;</w:t>
      </w:r>
    </w:p>
    <w:p w14:paraId="02FD11A8" w14:textId="77777777" w:rsidR="00DA4F15" w:rsidRDefault="00DA4F15" w:rsidP="00DA4F15"/>
    <w:p w14:paraId="419AFCA6"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swing pricing that the ones described above?</w:t>
      </w:r>
    </w:p>
    <w:p w14:paraId="71DB42FF" w14:textId="77777777" w:rsidR="00DA4F15" w:rsidRDefault="00DA4F15" w:rsidP="00DA4F15">
      <w:r>
        <w:t>&lt;ESMA_QUESTION_SLMT_26&gt;</w:t>
      </w:r>
    </w:p>
    <w:p w14:paraId="03A6278D" w14:textId="77777777" w:rsidR="00DA4F15" w:rsidRDefault="00DA4F15" w:rsidP="00DA4F15">
      <w:permStart w:id="1067799245" w:edGrp="everyone"/>
      <w:r>
        <w:t>TYPE YOUR TEXT HERE</w:t>
      </w:r>
    </w:p>
    <w:permEnd w:id="1067799245"/>
    <w:p w14:paraId="184809E4" w14:textId="77777777" w:rsidR="00DA4F15" w:rsidRDefault="00DA4F15" w:rsidP="00DA4F15">
      <w:r>
        <w:t>&lt;ESMA_QUESTION_SLMT_26&gt;</w:t>
      </w:r>
    </w:p>
    <w:p w14:paraId="1EB0361D" w14:textId="77777777" w:rsidR="00DA4F15" w:rsidRDefault="00DA4F15" w:rsidP="00DA4F15"/>
    <w:p w14:paraId="6918B88B"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swing pricing to differ between different investment strategies and between AIFs and UCITS? If yes, how?</w:t>
      </w:r>
    </w:p>
    <w:p w14:paraId="746CADAB" w14:textId="77777777" w:rsidR="00DA4F15" w:rsidRDefault="00DA4F15" w:rsidP="00DA4F15">
      <w:r>
        <w:t>&lt;ESMA_QUESTION_SLMT_27&gt;</w:t>
      </w:r>
    </w:p>
    <w:p w14:paraId="084F7F06" w14:textId="77777777" w:rsidR="00DA4F15" w:rsidRDefault="00DA4F15" w:rsidP="00DA4F15">
      <w:permStart w:id="1045646515" w:edGrp="everyone"/>
      <w:r>
        <w:t>TYPE YOUR TEXT HERE</w:t>
      </w:r>
    </w:p>
    <w:permEnd w:id="1045646515"/>
    <w:p w14:paraId="6CC8AD11" w14:textId="77777777" w:rsidR="00DA4F15" w:rsidRDefault="00DA4F15" w:rsidP="00DA4F15">
      <w:r>
        <w:t>&lt;ESMA_QUESTION_SLMT_27&gt;</w:t>
      </w:r>
    </w:p>
    <w:p w14:paraId="69A4659A" w14:textId="77777777" w:rsidR="00DA4F15" w:rsidRDefault="00DA4F15" w:rsidP="00DA4F15"/>
    <w:p w14:paraId="62DAABAC" w14:textId="77777777" w:rsidR="00DA4F15" w:rsidRDefault="00DA4F15" w:rsidP="00DA4F15">
      <w:pPr>
        <w:pStyle w:val="Questionstyle"/>
        <w:numPr>
          <w:ilvl w:val="0"/>
          <w:numId w:val="14"/>
        </w:numPr>
        <w:tabs>
          <w:tab w:val="clear" w:pos="567"/>
        </w:tabs>
        <w:spacing w:after="240" w:line="256" w:lineRule="auto"/>
        <w:ind w:left="851" w:hanging="851"/>
      </w:pPr>
      <w:r>
        <w:t>Do you agree that in the case of funds with multiple share classes, the same swing factor shall be applied to all share classes? If not, please justify your position.</w:t>
      </w:r>
    </w:p>
    <w:p w14:paraId="79F8C072" w14:textId="77777777" w:rsidR="00DA4F15" w:rsidRDefault="00DA4F15" w:rsidP="00DA4F15">
      <w:r>
        <w:t>&lt;ESMA_QUESTION_SLMT_28&gt;</w:t>
      </w:r>
    </w:p>
    <w:p w14:paraId="56FBC2E2" w14:textId="77777777" w:rsidR="00DA4F15" w:rsidRDefault="00DA4F15" w:rsidP="00DA4F15">
      <w:permStart w:id="546384282" w:edGrp="everyone"/>
      <w:r>
        <w:t>TYPE YOUR TEXT HERE</w:t>
      </w:r>
    </w:p>
    <w:permEnd w:id="546384282"/>
    <w:p w14:paraId="1370407B" w14:textId="77777777" w:rsidR="00DA4F15" w:rsidRDefault="00DA4F15" w:rsidP="00DA4F15">
      <w:r>
        <w:t>&lt;ESMA_QUESTION_SLMT_28&gt;</w:t>
      </w:r>
    </w:p>
    <w:p w14:paraId="54666322" w14:textId="77777777" w:rsidR="00DA4F15" w:rsidRDefault="00DA4F15" w:rsidP="00DA4F15"/>
    <w:p w14:paraId="76F5EEE2"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agree with the description of the dual pricing and the corresponding characteristics? If not, please justify your position.</w:t>
      </w:r>
    </w:p>
    <w:p w14:paraId="53DA44A5" w14:textId="77777777" w:rsidR="00DA4F15" w:rsidRDefault="00DA4F15" w:rsidP="00DA4F15">
      <w:r>
        <w:t>&lt;ESMA_QUESTION_SLMT_29&gt;</w:t>
      </w:r>
    </w:p>
    <w:p w14:paraId="7788412F" w14:textId="2756AB8A" w:rsidR="00DA4F15" w:rsidRDefault="000E6D7E" w:rsidP="00DA4F15">
      <w:permStart w:id="1529225249" w:edGrp="everyone"/>
      <w:r w:rsidRPr="000E6D7E">
        <w:t>As dual pricing is not particularly diffused in Member States, we believe that the maximum degree of flexibility of the manager should be preserved until there is not sufficient practice. Accordingly, managers should remain free to experiment methods of calculation also different from the two presented in the RTS.</w:t>
      </w:r>
    </w:p>
    <w:permEnd w:id="1529225249"/>
    <w:p w14:paraId="4139A0B6" w14:textId="77777777" w:rsidR="00DA4F15" w:rsidRDefault="00DA4F15" w:rsidP="00DA4F15">
      <w:r>
        <w:t>&lt;ESMA_QUESTION_SLMT_29&gt;</w:t>
      </w:r>
    </w:p>
    <w:p w14:paraId="5AD72AAD" w14:textId="77777777" w:rsidR="00DA4F15" w:rsidRDefault="00DA4F15" w:rsidP="00DA4F15"/>
    <w:p w14:paraId="0B8D1068"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dual pricing that should be considered? If yes, please give example.</w:t>
      </w:r>
    </w:p>
    <w:p w14:paraId="3DBB2C4A" w14:textId="77777777" w:rsidR="00DA4F15" w:rsidRDefault="00DA4F15" w:rsidP="00DA4F15">
      <w:r>
        <w:t>&lt;ESMA_QUESTION_SLMT_30&gt;</w:t>
      </w:r>
    </w:p>
    <w:p w14:paraId="509EE9CD" w14:textId="77777777" w:rsidR="00DA4F15" w:rsidRDefault="00DA4F15" w:rsidP="00DA4F15">
      <w:permStart w:id="621349682" w:edGrp="everyone"/>
      <w:r>
        <w:t>TYPE YOUR TEXT HERE</w:t>
      </w:r>
    </w:p>
    <w:permEnd w:id="621349682"/>
    <w:p w14:paraId="7B7C2BEB" w14:textId="77777777" w:rsidR="00DA4F15" w:rsidRDefault="00DA4F15" w:rsidP="00DA4F15">
      <w:r>
        <w:t>&lt;ESMA_QUESTION_SLMT_30&gt;</w:t>
      </w:r>
    </w:p>
    <w:p w14:paraId="65ADDD64" w14:textId="77777777" w:rsidR="00DA4F15" w:rsidRDefault="00DA4F15" w:rsidP="00DA4F15"/>
    <w:p w14:paraId="5A132B7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dual pricing to differ between different investment strategies and between AIFs and UCITS? If yes, how?</w:t>
      </w:r>
    </w:p>
    <w:p w14:paraId="2C76F116" w14:textId="77777777" w:rsidR="00DA4F15" w:rsidRDefault="00DA4F15" w:rsidP="00DA4F15">
      <w:r>
        <w:t>&lt;ESMA_QUESTION_SLMT_31&gt;</w:t>
      </w:r>
    </w:p>
    <w:p w14:paraId="6A0B9AB4" w14:textId="77777777" w:rsidR="00DA4F15" w:rsidRDefault="00DA4F15" w:rsidP="00DA4F15">
      <w:permStart w:id="1647707371" w:edGrp="everyone"/>
      <w:r>
        <w:t>TYPE YOUR TEXT HERE</w:t>
      </w:r>
    </w:p>
    <w:permEnd w:id="1647707371"/>
    <w:p w14:paraId="5A3AD0B1" w14:textId="77777777" w:rsidR="00DA4F15" w:rsidRDefault="00DA4F15" w:rsidP="00DA4F15">
      <w:r>
        <w:t>&lt;ESMA_QUESTION_SLMT_31&gt;</w:t>
      </w:r>
    </w:p>
    <w:p w14:paraId="1D650652" w14:textId="77777777" w:rsidR="00DA4F15" w:rsidRDefault="00DA4F15" w:rsidP="00DA4F15"/>
    <w:p w14:paraId="47B0407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anti-dilution levy and the corresponding characteristics? If not, please justify your position.</w:t>
      </w:r>
    </w:p>
    <w:p w14:paraId="4FA61CC6" w14:textId="77777777" w:rsidR="00DA4F15" w:rsidRDefault="00DA4F15" w:rsidP="00DA4F15">
      <w:r>
        <w:t>&lt;ESMA_QUESTION_SLMT_32&gt;</w:t>
      </w:r>
    </w:p>
    <w:p w14:paraId="5E5B7A31" w14:textId="7340EA57" w:rsidR="00D6352C" w:rsidRDefault="00D6352C" w:rsidP="006B62EE">
      <w:permStart w:id="1085082725" w:edGrp="everyone"/>
      <w:r w:rsidRPr="00D6352C">
        <w:t>Yes, we agree, in general, with the description of anti-dilution levy and the corresponding characteristics. However, we would like to</w:t>
      </w:r>
      <w:r w:rsidR="00BE3CBA">
        <w:t xml:space="preserve"> </w:t>
      </w:r>
      <w:r w:rsidR="00E36362">
        <w:t xml:space="preserve">point out </w:t>
      </w:r>
      <w:r w:rsidR="004F0539">
        <w:t>some observations</w:t>
      </w:r>
      <w:r w:rsidRPr="00D6352C">
        <w:t>:</w:t>
      </w:r>
    </w:p>
    <w:p w14:paraId="7A0607FD" w14:textId="1CE289B9" w:rsidR="006B62EE" w:rsidRPr="007F7EDE" w:rsidRDefault="00BA035D" w:rsidP="007F7EDE">
      <w:pPr>
        <w:pStyle w:val="Paragrafoelenco"/>
        <w:rPr>
          <w:lang w:val="en-US"/>
        </w:rPr>
      </w:pPr>
      <w:r w:rsidRPr="007F7EDE">
        <w:rPr>
          <w:lang w:val="en-US"/>
        </w:rPr>
        <w:lastRenderedPageBreak/>
        <w:t xml:space="preserve">Regarding the estimation of implicit transaction costs, </w:t>
      </w:r>
      <w:r w:rsidR="007B3E45" w:rsidRPr="007F7EDE">
        <w:rPr>
          <w:lang w:val="en-US"/>
        </w:rPr>
        <w:t>both RTSs should refer to estimated implicit transaction costs and estimated market impact, specifying that they should be calculated when appropriate and as a best effort.</w:t>
      </w:r>
      <w:r w:rsidR="00385FCA" w:rsidRPr="00385FCA">
        <w:rPr>
          <w:lang w:val="en-US"/>
        </w:rPr>
        <w:t xml:space="preserve"> </w:t>
      </w:r>
      <w:r w:rsidR="00385FCA">
        <w:rPr>
          <w:lang w:val="en-US"/>
        </w:rPr>
        <w:t>P</w:t>
      </w:r>
      <w:r w:rsidR="00385FCA" w:rsidRPr="000A6687">
        <w:rPr>
          <w:lang w:val="en-US"/>
        </w:rPr>
        <w:t>lease refer our response to question no. 27 from the consultation paper on draft Guidelines,</w:t>
      </w:r>
    </w:p>
    <w:p w14:paraId="32AAC853" w14:textId="546D659A" w:rsidR="00DA4F15" w:rsidRPr="007F7EDE" w:rsidRDefault="006B62EE" w:rsidP="007F7EDE">
      <w:pPr>
        <w:pStyle w:val="Paragrafoelenco"/>
        <w:rPr>
          <w:lang w:val="en-US"/>
        </w:rPr>
      </w:pPr>
      <w:r w:rsidRPr="007F7EDE">
        <w:rPr>
          <w:lang w:val="en-US"/>
        </w:rPr>
        <w:t>Moreover, asset managers should be free to adjust the trigger threshold based on the market circumstances. Accordingly, the phrase “in advance” should be removed from Art. 7(4) of both RTSs.</w:t>
      </w:r>
    </w:p>
    <w:p w14:paraId="16CD7891" w14:textId="18B0047E" w:rsidR="007B3E45" w:rsidRPr="007F7EDE" w:rsidRDefault="00D25206" w:rsidP="007F7EDE">
      <w:pPr>
        <w:pStyle w:val="Paragrafoelenco"/>
        <w:rPr>
          <w:lang w:val="en-US"/>
        </w:rPr>
      </w:pPr>
      <w:r w:rsidRPr="007F7EDE">
        <w:rPr>
          <w:lang w:val="en-US"/>
        </w:rPr>
        <w:t>We suggest also to include in both RTSs that anti-dilution levy means a fee that is paid to the fund</w:t>
      </w:r>
      <w:r w:rsidR="00542E53" w:rsidRPr="007F7EDE">
        <w:rPr>
          <w:lang w:val="en-US"/>
        </w:rPr>
        <w:t xml:space="preserve"> by a unitholder or shareholder at the time of a subscription, repurchase or redemption, as provided in the </w:t>
      </w:r>
      <w:r w:rsidR="00701A7B" w:rsidRPr="007F7EDE">
        <w:rPr>
          <w:lang w:val="en-US"/>
        </w:rPr>
        <w:t>revised AIFMD and UCITS Directive</w:t>
      </w:r>
      <w:r w:rsidRPr="007F7EDE">
        <w:rPr>
          <w:lang w:val="en-US"/>
        </w:rPr>
        <w:t>.</w:t>
      </w:r>
    </w:p>
    <w:permEnd w:id="1085082725"/>
    <w:p w14:paraId="5CD3DD4F" w14:textId="77777777" w:rsidR="00DA4F15" w:rsidRDefault="00DA4F15" w:rsidP="00DA4F15">
      <w:r>
        <w:t>&lt;ESMA_QUESTION_SLMT_32&gt;</w:t>
      </w:r>
    </w:p>
    <w:p w14:paraId="46DE12A4" w14:textId="77777777" w:rsidR="00DA4F15" w:rsidRDefault="00DA4F15" w:rsidP="00DA4F15"/>
    <w:p w14:paraId="507DE97B"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anti-dilution levy that ESMA shall consider? If yes, please give example.</w:t>
      </w:r>
    </w:p>
    <w:p w14:paraId="0972ED9A" w14:textId="77777777" w:rsidR="00DA4F15" w:rsidRDefault="00DA4F15" w:rsidP="00DA4F15">
      <w:r>
        <w:t>&lt;ESMA_QUESTION_SLMT_33&gt;</w:t>
      </w:r>
    </w:p>
    <w:p w14:paraId="1911DF3A" w14:textId="77777777" w:rsidR="00DA4F15" w:rsidRDefault="00DA4F15" w:rsidP="00DA4F15">
      <w:permStart w:id="1171087067" w:edGrp="everyone"/>
      <w:r>
        <w:t>TYPE YOUR TEXT HERE</w:t>
      </w:r>
    </w:p>
    <w:permEnd w:id="1171087067"/>
    <w:p w14:paraId="5DAD62F9" w14:textId="77777777" w:rsidR="00DA4F15" w:rsidRDefault="00DA4F15" w:rsidP="00DA4F15">
      <w:r>
        <w:t>&lt;ESMA_QUESTION_SLMT_33&gt;</w:t>
      </w:r>
    </w:p>
    <w:p w14:paraId="5FBADF6B" w14:textId="77777777" w:rsidR="00DA4F15" w:rsidRDefault="00DA4F15" w:rsidP="00DA4F15"/>
    <w:p w14:paraId="1F19FA78"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would you see the possibility for different anti-dilution levies depending on share classes? Please justify your position.</w:t>
      </w:r>
    </w:p>
    <w:p w14:paraId="42AA84F7" w14:textId="77777777" w:rsidR="00DA4F15" w:rsidRDefault="00DA4F15" w:rsidP="00DA4F15">
      <w:r>
        <w:t>&lt;ESMA_QUESTION_SLMT_34&gt;</w:t>
      </w:r>
    </w:p>
    <w:p w14:paraId="22BBDA7D" w14:textId="77777777" w:rsidR="00DA4F15" w:rsidRDefault="00DA4F15" w:rsidP="00DA4F15">
      <w:permStart w:id="523176774" w:edGrp="everyone"/>
      <w:r>
        <w:t>TYPE YOUR TEXT HERE</w:t>
      </w:r>
    </w:p>
    <w:permEnd w:id="523176774"/>
    <w:p w14:paraId="1BB9B053" w14:textId="77777777" w:rsidR="00DA4F15" w:rsidRDefault="00DA4F15" w:rsidP="00DA4F15">
      <w:r>
        <w:t>&lt;ESMA_QUESTION_SLMT_34&gt;</w:t>
      </w:r>
    </w:p>
    <w:p w14:paraId="3DAE1B7F" w14:textId="77777777" w:rsidR="00DA4F15" w:rsidRDefault="00DA4F15" w:rsidP="00DA4F15"/>
    <w:p w14:paraId="5B61AB9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anti-dilution levy to differ between different investment strategies and between AIFs and UCITS? If yes, how?</w:t>
      </w:r>
    </w:p>
    <w:p w14:paraId="4D0041CE" w14:textId="77777777" w:rsidR="00DA4F15" w:rsidRDefault="00DA4F15" w:rsidP="00DA4F15">
      <w:r>
        <w:lastRenderedPageBreak/>
        <w:t>&lt;ESMA_QUESTION_SLMT_35&gt;</w:t>
      </w:r>
    </w:p>
    <w:p w14:paraId="1DE94B0A" w14:textId="77777777" w:rsidR="00DA4F15" w:rsidRDefault="00DA4F15" w:rsidP="00DA4F15">
      <w:permStart w:id="1985707259" w:edGrp="everyone"/>
      <w:r>
        <w:t>TYPE YOUR TEXT HERE</w:t>
      </w:r>
    </w:p>
    <w:permEnd w:id="1985707259"/>
    <w:p w14:paraId="19F071E3" w14:textId="77777777" w:rsidR="00DA4F15" w:rsidRDefault="00DA4F15" w:rsidP="00DA4F15">
      <w:r>
        <w:t>&lt;ESMA_QUESTION_SLMT_35&gt;</w:t>
      </w:r>
    </w:p>
    <w:p w14:paraId="384DCE3C" w14:textId="77777777" w:rsidR="00DA4F15" w:rsidRDefault="00DA4F15" w:rsidP="00DA4F15"/>
    <w:p w14:paraId="1BED9330"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redemptions in kind and the corresponding characteristics? If not, please justify your position.</w:t>
      </w:r>
    </w:p>
    <w:p w14:paraId="0434658B" w14:textId="77777777" w:rsidR="00DA4F15" w:rsidRDefault="00DA4F15" w:rsidP="00DA4F15">
      <w:r>
        <w:t>&lt;ESMA_QUESTION_SLMT_36&gt;</w:t>
      </w:r>
    </w:p>
    <w:p w14:paraId="69283573" w14:textId="3A5CFA1C" w:rsidR="00DA4F15" w:rsidRDefault="006C6B93" w:rsidP="00DA4F15">
      <w:permStart w:id="272712298" w:edGrp="everyone"/>
      <w:r w:rsidRPr="006C6B93">
        <w:t>We agree with the description of redemptions in kind and their corresponding characteristics, without prejudice to our comments in the following points.</w:t>
      </w:r>
    </w:p>
    <w:permEnd w:id="272712298"/>
    <w:p w14:paraId="46976035" w14:textId="77777777" w:rsidR="00DA4F15" w:rsidRDefault="00DA4F15" w:rsidP="00DA4F15">
      <w:r>
        <w:t>&lt;ESMA_QUESTION_SLMT_36&gt;</w:t>
      </w:r>
    </w:p>
    <w:p w14:paraId="3852AC84" w14:textId="77777777" w:rsidR="00DA4F15" w:rsidRDefault="00DA4F15" w:rsidP="00DA4F15"/>
    <w:p w14:paraId="56B126EF"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redemptions in kind?</w:t>
      </w:r>
    </w:p>
    <w:p w14:paraId="652F76A3" w14:textId="77777777" w:rsidR="00DA4F15" w:rsidRDefault="00DA4F15" w:rsidP="00DA4F15">
      <w:r>
        <w:t>&lt;ESMA_QUESTION_SLMT_37&gt;</w:t>
      </w:r>
    </w:p>
    <w:p w14:paraId="68E746EB" w14:textId="09DD52EF" w:rsidR="00DA4F15" w:rsidRDefault="00790FD3" w:rsidP="00DA4F15">
      <w:permStart w:id="1098730208" w:edGrp="everyone"/>
      <w:r w:rsidRPr="00790FD3">
        <w:t>We believe that, in the case of funds that are invested exclusively by professional clients, the terms and methods of redemption (in kind or not) may be agreed by way of individual negotiations between the manager and the investors, provided the general principle of equal treatment of investors is observed. Managers should therefore be able to provide in the fund rules/by-laws/prospectus that (i) redemptions in kind to professional investors can take place even without observing the pro-rata rule (as already provided for in art. 8, par. 3, of draft RTS) and (ii) redemptions may take place in accordance with different modalities between one professional investor and another (so that, for example, a professional investor may receive a redemption in kind and another professional investor may receive a cash redemption).</w:t>
      </w:r>
    </w:p>
    <w:permEnd w:id="1098730208"/>
    <w:p w14:paraId="0B98A14E" w14:textId="77777777" w:rsidR="00DA4F15" w:rsidRDefault="00DA4F15" w:rsidP="00DA4F15">
      <w:r>
        <w:t>&lt;ESMA_QUESTION_SLMT_37&gt;</w:t>
      </w:r>
    </w:p>
    <w:p w14:paraId="7970F171" w14:textId="77777777" w:rsidR="00DA4F15" w:rsidRDefault="00DA4F15" w:rsidP="00DA4F15"/>
    <w:p w14:paraId="7CEB8085"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in kinds to differ between different investment strategies between AIFs and UCITS? If yes, how?</w:t>
      </w:r>
    </w:p>
    <w:p w14:paraId="71AE73E9" w14:textId="77777777" w:rsidR="00DA4F15" w:rsidRDefault="00DA4F15" w:rsidP="00DA4F15">
      <w:r>
        <w:t>&lt;ESMA_QUESTION_SLMT_38&gt;</w:t>
      </w:r>
    </w:p>
    <w:p w14:paraId="4CA1ACC0" w14:textId="36DB3DB9" w:rsidR="00DA4F15" w:rsidRDefault="00B45CC4" w:rsidP="00DA4F15">
      <w:permStart w:id="927141195" w:edGrp="everyone"/>
      <w:r w:rsidRPr="00B45CC4">
        <w:lastRenderedPageBreak/>
        <w:t>We see no reasons to differentiate in the RTSs characteristics of redemptions in kind based on different strategies or between AIFs and UCITS.</w:t>
      </w:r>
    </w:p>
    <w:permEnd w:id="927141195"/>
    <w:p w14:paraId="716D2C5F" w14:textId="77777777" w:rsidR="00DA4F15" w:rsidRDefault="00DA4F15" w:rsidP="00DA4F15">
      <w:r>
        <w:t>&lt;ESMA_QUESTION_SLMT_38&gt;</w:t>
      </w:r>
    </w:p>
    <w:p w14:paraId="044C2490" w14:textId="77777777" w:rsidR="00DA4F15" w:rsidRDefault="00DA4F15" w:rsidP="00DA4F15"/>
    <w:p w14:paraId="78235916"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with the description of side pockets and the corresponding characteristics? If not, please justify your position. </w:t>
      </w:r>
    </w:p>
    <w:p w14:paraId="7F1DAAB5" w14:textId="77777777" w:rsidR="00DA4F15" w:rsidRDefault="00DA4F15" w:rsidP="00DA4F15">
      <w:r>
        <w:t>&lt;ESMA_QUESTION_SLMT_39&gt;</w:t>
      </w:r>
    </w:p>
    <w:p w14:paraId="302ADC90" w14:textId="34EC3173" w:rsidR="00DA4F15" w:rsidRDefault="00256041" w:rsidP="00DA4F15">
      <w:permStart w:id="510677301" w:edGrp="everyone"/>
      <w:r w:rsidRPr="00256041">
        <w:t>We agree with the description provided, without prejudice to our comments below. Side pockets are a liquidity management tool to be activated under exceptional circumstances. Therefore, we would consider it preferable that their activation is in any case attributable, in a broad sense, to situations of difficulty in liquidity management. Otherwise, we see the risk that side pockets are confused with the different instrument of split of funds (demerger). In this respect, it should be considered that, according to an Italian law provision (in force during the year 2009) the activation of side pockets was linked to “exceptional cases where the sale of illiquid assets of the fund, necessary to meet redemption requests, may jeopardize the interests of investors”.</w:t>
      </w:r>
    </w:p>
    <w:permEnd w:id="510677301"/>
    <w:p w14:paraId="775C4F0F" w14:textId="77777777" w:rsidR="00DA4F15" w:rsidRDefault="00DA4F15" w:rsidP="00DA4F15">
      <w:r>
        <w:t>&lt;ESMA_QUESTION_SLMT_39&gt;</w:t>
      </w:r>
    </w:p>
    <w:p w14:paraId="2B51EEFB" w14:textId="77777777" w:rsidR="00DA4F15" w:rsidRDefault="00DA4F15" w:rsidP="00DA4F15"/>
    <w:p w14:paraId="0149E8D5"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in the case of UCITS, side pockets created by physical separation should only be done with the creation of a new UCITS where the assets for which there are no problems are placed? If not, please explain your position.  </w:t>
      </w:r>
    </w:p>
    <w:p w14:paraId="0B75D819" w14:textId="77777777" w:rsidR="00DA4F15" w:rsidRDefault="00DA4F15" w:rsidP="00DA4F15">
      <w:r>
        <w:t>&lt;ESMA_QUESTION_SLMT_40&gt;</w:t>
      </w:r>
    </w:p>
    <w:p w14:paraId="42EFEAB5" w14:textId="22C0EE9D" w:rsidR="00DA4F15" w:rsidRDefault="003C1C8B" w:rsidP="00DA4F15">
      <w:permStart w:id="2037011811" w:edGrp="everyone"/>
      <w:r w:rsidRPr="003C1C8B">
        <w:t>We believe it is important that ESMA clarifies the reasons why the creation of side pockets may violate the provisions of the art. 1(5) of UCITSD</w:t>
      </w:r>
      <w:r w:rsidR="00417915">
        <w:t xml:space="preserve">, also with reference to the </w:t>
      </w:r>
      <w:r w:rsidRPr="003C1C8B">
        <w:t>risk that the fund in which the illiquid/problematic assets are allocated may not comply with the investment limits of UCITS funds</w:t>
      </w:r>
      <w:r w:rsidR="00E62AB3">
        <w:t xml:space="preserve">. </w:t>
      </w:r>
    </w:p>
    <w:permEnd w:id="2037011811"/>
    <w:p w14:paraId="090C0CDE" w14:textId="77777777" w:rsidR="00DA4F15" w:rsidRDefault="00DA4F15" w:rsidP="00DA4F15">
      <w:r>
        <w:t>&lt;ESMA_QUESTION_SLMT_40&gt;</w:t>
      </w:r>
    </w:p>
    <w:p w14:paraId="2E565A0B" w14:textId="77777777" w:rsidR="00DA4F15" w:rsidRDefault="00DA4F15" w:rsidP="00DA4F15"/>
    <w:p w14:paraId="41C93715" w14:textId="77777777" w:rsidR="00DA4F15" w:rsidRDefault="00DA4F15" w:rsidP="00DA4F15">
      <w:pPr>
        <w:pStyle w:val="Questionstyle"/>
        <w:numPr>
          <w:ilvl w:val="0"/>
          <w:numId w:val="14"/>
        </w:numPr>
        <w:tabs>
          <w:tab w:val="clear" w:pos="567"/>
        </w:tabs>
        <w:spacing w:after="240" w:line="256" w:lineRule="auto"/>
        <w:ind w:left="851" w:hanging="851"/>
      </w:pPr>
      <w:r>
        <w:lastRenderedPageBreak/>
        <w:t>Can you think of any other characteristics of side pockets that ESMA should consider? In particular, do you think that the characteristics of side pockets shall differ between UCITS and AIFs (in addition to the creation of side pockets via physical separation of the assets)? If, yes please elaborate.</w:t>
      </w:r>
    </w:p>
    <w:p w14:paraId="5F52E75C" w14:textId="77777777" w:rsidR="00DA4F15" w:rsidRDefault="00DA4F15" w:rsidP="00DA4F15">
      <w:r>
        <w:t>&lt;ESMA_QUESTION_SLMT_41&gt;</w:t>
      </w:r>
    </w:p>
    <w:p w14:paraId="0A82A03F" w14:textId="77777777" w:rsidR="00DA4F15" w:rsidRDefault="00DA4F15" w:rsidP="00DA4F15">
      <w:permStart w:id="585316222" w:edGrp="everyone"/>
      <w:r>
        <w:t>TYPE YOUR TEXT HERE</w:t>
      </w:r>
    </w:p>
    <w:permEnd w:id="585316222"/>
    <w:p w14:paraId="504A52F9" w14:textId="77777777" w:rsidR="00DA4F15" w:rsidRDefault="00DA4F15" w:rsidP="00DA4F15">
      <w:r>
        <w:t>&lt;ESMA_QUESTION_SLMT_41&gt;</w:t>
      </w:r>
    </w:p>
    <w:p w14:paraId="4E5DFC3D" w14:textId="77777777" w:rsidR="00DA4F15" w:rsidRDefault="00DA4F15" w:rsidP="00DA4F15"/>
    <w:p w14:paraId="06A28B94" w14:textId="77777777" w:rsidR="00DA4F15" w:rsidRDefault="00DA4F15" w:rsidP="00DA4F15">
      <w:pPr>
        <w:pStyle w:val="Questionstyle"/>
        <w:numPr>
          <w:ilvl w:val="0"/>
          <w:numId w:val="14"/>
        </w:numPr>
        <w:tabs>
          <w:tab w:val="clear" w:pos="567"/>
        </w:tabs>
        <w:spacing w:after="240" w:line="256" w:lineRule="auto"/>
        <w:ind w:left="851" w:hanging="851"/>
      </w:pPr>
      <w:r>
        <w:t>Do you see merit in specifying further the characteristics that side pocket created by means of accounting segregation should have? If yes, can you please explain how you have created side pocket via accounting segregation? Have you encountered any legal constraints or are you aware of any legal constraints in your jurisdiction that may limit the use of side pockets via asset segregation?</w:t>
      </w:r>
    </w:p>
    <w:p w14:paraId="24D150F5" w14:textId="77777777" w:rsidR="00DA4F15" w:rsidRDefault="00DA4F15" w:rsidP="00DA4F15">
      <w:r>
        <w:t>&lt;ESMA_QUESTION_SLMT_42&gt;</w:t>
      </w:r>
    </w:p>
    <w:p w14:paraId="0D1B9695" w14:textId="77777777" w:rsidR="00DA4F15" w:rsidRDefault="00DA4F15" w:rsidP="00DA4F15">
      <w:permStart w:id="221516517" w:edGrp="everyone"/>
      <w:r>
        <w:t>TYPE YOUR TEXT HERE</w:t>
      </w:r>
    </w:p>
    <w:permEnd w:id="221516517"/>
    <w:p w14:paraId="766C81DB" w14:textId="77777777" w:rsidR="00DA4F15" w:rsidRDefault="00DA4F15" w:rsidP="00DA4F15">
      <w:r>
        <w:t>&lt;ESMA_QUESTION_SLMT_42&gt;</w:t>
      </w:r>
    </w:p>
    <w:p w14:paraId="3BBEA373" w14:textId="77777777" w:rsidR="00DA4F15" w:rsidRDefault="00DA4F15" w:rsidP="00DA4F15"/>
    <w:p w14:paraId="1B91340B"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the assets in the side pocket should always be managed with the view to liquidate them? Or could there be circumstances, where a reintegration with the normal assets could be contemplated? Please explain.  </w:t>
      </w:r>
    </w:p>
    <w:p w14:paraId="2C86457E" w14:textId="77777777" w:rsidR="00DA4F15" w:rsidRDefault="00DA4F15" w:rsidP="00DA4F15">
      <w:r>
        <w:t>&lt;ESMA_QUESTION_SLMT_43&gt;</w:t>
      </w:r>
    </w:p>
    <w:p w14:paraId="3624AECB" w14:textId="77777777" w:rsidR="00DA4F15" w:rsidRDefault="00DA4F15" w:rsidP="00DA4F15">
      <w:permStart w:id="69550584" w:edGrp="everyone"/>
      <w:r>
        <w:t>TYPE YOUR TEXT HERE</w:t>
      </w:r>
    </w:p>
    <w:permEnd w:id="69550584"/>
    <w:p w14:paraId="3852682E" w14:textId="77777777" w:rsidR="00DA4F15" w:rsidRDefault="00DA4F15" w:rsidP="00DA4F15">
      <w:r>
        <w:t>&lt;ESMA_QUESTION_SLMT_43&gt;</w:t>
      </w:r>
    </w:p>
    <w:p w14:paraId="4C737CA9" w14:textId="77777777" w:rsidR="00DA4F15" w:rsidRDefault="00DA4F15" w:rsidP="00DA4F15"/>
    <w:p w14:paraId="058231F8"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IIA of the UCITS Directive? Which other types of costs or benefits would you consider in that context?</w:t>
      </w:r>
    </w:p>
    <w:p w14:paraId="6EC3B103" w14:textId="77777777" w:rsidR="00DA4F15" w:rsidRDefault="00DA4F15" w:rsidP="00DA4F15">
      <w:r>
        <w:lastRenderedPageBreak/>
        <w:t>&lt;ESMA_QUESTION_SLMT_44&gt;</w:t>
      </w:r>
    </w:p>
    <w:p w14:paraId="646AA996" w14:textId="77777777" w:rsidR="00DA4F15" w:rsidRDefault="00DA4F15" w:rsidP="00DA4F15">
      <w:permStart w:id="1794260798" w:edGrp="everyone"/>
      <w:r>
        <w:t>TYPE YOUR TEXT HERE</w:t>
      </w:r>
    </w:p>
    <w:permEnd w:id="1794260798"/>
    <w:p w14:paraId="6AF8D61A" w14:textId="77777777" w:rsidR="00DA4F15" w:rsidRDefault="00DA4F15" w:rsidP="00DA4F15">
      <w:r>
        <w:t>&lt;ESMA_QUESTION_SLMT_44&gt;</w:t>
      </w:r>
    </w:p>
    <w:p w14:paraId="673A91E3" w14:textId="77777777" w:rsidR="00DA4F15" w:rsidRDefault="00DA4F15" w:rsidP="00DA4F15"/>
    <w:p w14:paraId="4CFBA7C7"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UCITS Directive?</w:t>
      </w:r>
    </w:p>
    <w:p w14:paraId="6D604FDD" w14:textId="77777777" w:rsidR="00DA4F15" w:rsidRDefault="00DA4F15" w:rsidP="00DA4F15">
      <w:r>
        <w:t>&lt;ESMA_QUESTION_SLMT_45&gt;</w:t>
      </w:r>
    </w:p>
    <w:p w14:paraId="22E4B192" w14:textId="77777777" w:rsidR="00DA4F15" w:rsidRDefault="00DA4F15" w:rsidP="00DA4F15">
      <w:permStart w:id="1279335310" w:edGrp="everyone"/>
      <w:r>
        <w:t>TYPE YOUR TEXT HERE</w:t>
      </w:r>
    </w:p>
    <w:permEnd w:id="1279335310"/>
    <w:p w14:paraId="3A7CF140" w14:textId="77777777" w:rsidR="00DA4F15" w:rsidRDefault="00DA4F15" w:rsidP="00DA4F15">
      <w:r>
        <w:t>&lt;ESMA_QUESTION_SLMT_45&gt;</w:t>
      </w:r>
    </w:p>
    <w:p w14:paraId="663FFB77" w14:textId="77777777" w:rsidR="00DA4F15" w:rsidRDefault="00DA4F15" w:rsidP="00DA4F15"/>
    <w:p w14:paraId="3F9EEE8E"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V of the AIFMD? Which other types of costs or benefits would you consider in that context?</w:t>
      </w:r>
    </w:p>
    <w:p w14:paraId="4F328DC2" w14:textId="77777777" w:rsidR="00DA4F15" w:rsidRDefault="00DA4F15" w:rsidP="00DA4F15">
      <w:r>
        <w:t>&lt;ESMA_QUESTION_SLMT_46&gt;</w:t>
      </w:r>
    </w:p>
    <w:p w14:paraId="617532F3" w14:textId="77777777" w:rsidR="00DA4F15" w:rsidRDefault="00DA4F15" w:rsidP="00DA4F15">
      <w:permStart w:id="1733898629" w:edGrp="everyone"/>
      <w:r>
        <w:t>TYPE YOUR TEXT HERE</w:t>
      </w:r>
    </w:p>
    <w:permEnd w:id="1733898629"/>
    <w:p w14:paraId="68308E8F" w14:textId="77777777" w:rsidR="00DA4F15" w:rsidRDefault="00DA4F15" w:rsidP="00DA4F15">
      <w:r>
        <w:t>&lt;ESMA_QUESTION_SLMT_46&gt;</w:t>
      </w:r>
    </w:p>
    <w:p w14:paraId="29D9EE93" w14:textId="77777777" w:rsidR="00DA4F15" w:rsidRDefault="00DA4F15" w:rsidP="00DA4F15"/>
    <w:p w14:paraId="28A24316"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AIFMD?</w:t>
      </w:r>
    </w:p>
    <w:p w14:paraId="73F479FB" w14:textId="77777777" w:rsidR="00DA4F15" w:rsidRDefault="00DA4F15" w:rsidP="00DA4F15">
      <w:r>
        <w:t>&lt;ESMA_QUESTION_SLMT_47&gt;</w:t>
      </w:r>
    </w:p>
    <w:p w14:paraId="04F88DF8" w14:textId="77777777" w:rsidR="00DA4F15" w:rsidRDefault="00DA4F15" w:rsidP="00DA4F15">
      <w:permStart w:id="1224744272" w:edGrp="everyone"/>
      <w:r>
        <w:t>TYPE YOUR TEXT HERE</w:t>
      </w:r>
    </w:p>
    <w:permEnd w:id="1224744272"/>
    <w:p w14:paraId="4E6B1944" w14:textId="77777777" w:rsidR="00DA4F15" w:rsidRDefault="00DA4F15" w:rsidP="00DA4F15">
      <w:r>
        <w:t>&lt;ESMA_QUESTION_SLMT_47&gt;</w:t>
      </w:r>
    </w:p>
    <w:p w14:paraId="7DB52C0D" w14:textId="77777777" w:rsidR="00DA4F15" w:rsidRDefault="00DA4F15" w:rsidP="00DA4F15"/>
    <w:p w14:paraId="7882202E" w14:textId="77777777" w:rsidR="003E0240" w:rsidRDefault="003E0240" w:rsidP="003E0240"/>
    <w:p w14:paraId="33197E78" w14:textId="77777777" w:rsidR="003E0240" w:rsidRDefault="003E0240" w:rsidP="003E0240"/>
    <w:p w14:paraId="04595985" w14:textId="3EBFBF7B" w:rsidR="00B15C0B" w:rsidRPr="00C5469A" w:rsidRDefault="00B15C0B" w:rsidP="00B15C0B"/>
    <w:sectPr w:rsidR="00B15C0B" w:rsidRPr="00C5469A"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50B1" w14:textId="77777777" w:rsidR="00B56BBF" w:rsidRDefault="00B56BBF" w:rsidP="007E7997">
      <w:pPr>
        <w:spacing w:line="240" w:lineRule="auto"/>
      </w:pPr>
      <w:r>
        <w:separator/>
      </w:r>
    </w:p>
  </w:endnote>
  <w:endnote w:type="continuationSeparator" w:id="0">
    <w:p w14:paraId="2D4B283C" w14:textId="77777777" w:rsidR="00B56BBF" w:rsidRDefault="00B56BBF" w:rsidP="007E7997">
      <w:pPr>
        <w:spacing w:line="240" w:lineRule="auto"/>
      </w:pPr>
      <w:r>
        <w:continuationSeparator/>
      </w:r>
    </w:p>
  </w:endnote>
  <w:endnote w:type="continuationNotice" w:id="1">
    <w:p w14:paraId="0FCE9856" w14:textId="77777777" w:rsidR="00B56BBF" w:rsidRDefault="00B56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szCs w:val="16"/>
      </w:rPr>
      <w:id w:val="-1421483652"/>
      <w:docPartObj>
        <w:docPartGallery w:val="Page Numbers (Bottom of Page)"/>
        <w:docPartUnique/>
      </w:docPartObj>
    </w:sdtPr>
    <w:sdtContent>
      <w:p w14:paraId="70AFCDE4" w14:textId="77777777" w:rsidR="00045BA9" w:rsidRDefault="00045BA9" w:rsidP="002533FC">
        <w:pPr>
          <w:rPr>
            <w:i/>
            <w:iCs/>
          </w:rPr>
        </w:pPr>
      </w:p>
      <w:p w14:paraId="237A920D" w14:textId="56870BC6" w:rsidR="00787413" w:rsidRPr="004E5FF8" w:rsidRDefault="0043139E" w:rsidP="004E5FF8">
        <w:pPr>
          <w:pStyle w:val="Pidipagina"/>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Collegamentoipertestuale"/>
              <w:rFonts w:ascii="Arial" w:hAnsi="Arial" w:cs="Arial"/>
              <w:sz w:val="15"/>
              <w:szCs w:val="15"/>
              <w:lang w:val="fr-FR"/>
            </w:rPr>
            <w:t>www.esma.</w:t>
          </w:r>
          <w:r w:rsidRPr="00A8626B">
            <w:rPr>
              <w:rStyle w:val="Collegamentoipertestuale"/>
              <w:sz w:val="15"/>
              <w:szCs w:val="15"/>
              <w:lang w:val="fr-BE"/>
            </w:rPr>
            <w:t>europa</w:t>
          </w:r>
          <w:r w:rsidRPr="00A8626B">
            <w:rPr>
              <w:rStyle w:val="Collegamentoipertestuale"/>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dipa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7030" w14:textId="77777777" w:rsidR="00B56BBF" w:rsidRDefault="00B56BBF" w:rsidP="007E7997">
      <w:pPr>
        <w:spacing w:line="240" w:lineRule="auto"/>
      </w:pPr>
      <w:r>
        <w:separator/>
      </w:r>
    </w:p>
  </w:footnote>
  <w:footnote w:type="continuationSeparator" w:id="0">
    <w:p w14:paraId="314F9535" w14:textId="77777777" w:rsidR="00B56BBF" w:rsidRDefault="00B56BBF" w:rsidP="007E7997">
      <w:pPr>
        <w:spacing w:line="240" w:lineRule="auto"/>
      </w:pPr>
      <w:r>
        <w:continuationSeparator/>
      </w:r>
    </w:p>
  </w:footnote>
  <w:footnote w:type="continuationNotice" w:id="1">
    <w:p w14:paraId="274953EA" w14:textId="77777777" w:rsidR="00B56BBF" w:rsidRDefault="00B56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B7BAB5B" w:rsidR="00D77369" w:rsidRPr="008858FE" w:rsidRDefault="00D77369" w:rsidP="008858FE">
    <w:pPr>
      <w:pStyle w:val="Intestazion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4946313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B34748">
      <w:t>8</w:t>
    </w:r>
    <w:r w:rsidR="00667FF6">
      <w:t xml:space="preserve"> </w:t>
    </w:r>
    <w:r w:rsidR="00C1298A">
      <w:t>July</w:t>
    </w:r>
    <w:r w:rsidR="00667FF6">
      <w:t xml:space="preserve"> </w:t>
    </w:r>
    <w:r w:rsidR="00282901">
      <w:t>202</w:t>
    </w:r>
    <w:r w:rsidR="00667FF6">
      <w:t>4</w:t>
    </w:r>
  </w:p>
  <w:p w14:paraId="471D4524" w14:textId="57CE881B" w:rsidR="004E5FF8" w:rsidRDefault="00B03969" w:rsidP="00BD20AC">
    <w:pPr>
      <w:pStyle w:val="Intestazione"/>
    </w:pPr>
    <w:r w:rsidRPr="00B03969">
      <w:t>ESMA</w:t>
    </w:r>
    <w:r w:rsidR="00667FF6">
      <w:t xml:space="preserve"> </w:t>
    </w:r>
    <w:r w:rsidR="00667FF6" w:rsidRPr="00667FF6">
      <w:t>34</w:t>
    </w:r>
    <w:r w:rsidR="002230D9" w:rsidRPr="002230D9">
      <w:t>-1985693317-</w:t>
    </w:r>
    <w:r w:rsidR="00535024">
      <w:t>1133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Intestazione"/>
    </w:pPr>
  </w:p>
  <w:p w14:paraId="6A43EA5E" w14:textId="4A830C83" w:rsidR="00AD0B10" w:rsidRDefault="00AD0B10" w:rsidP="0043139E">
    <w:pPr>
      <w:pStyle w:val="Intestazione"/>
    </w:pPr>
  </w:p>
  <w:p w14:paraId="2083DACE" w14:textId="77777777" w:rsidR="00AD0B10" w:rsidRPr="0043139E" w:rsidRDefault="00AD0B10" w:rsidP="0043139E">
    <w:pPr>
      <w:pStyle w:val="Intestazione"/>
    </w:pPr>
  </w:p>
  <w:p w14:paraId="140A363C" w14:textId="77777777" w:rsidR="006A44DA" w:rsidRPr="0043139E" w:rsidRDefault="006A44DA" w:rsidP="0043139E">
    <w:pPr>
      <w:pStyle w:val="Intestazione"/>
    </w:pPr>
  </w:p>
  <w:p w14:paraId="66CF4BF9" w14:textId="4F625EE8" w:rsidR="006A44DA" w:rsidRPr="0043139E" w:rsidRDefault="008858FE" w:rsidP="0043139E">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2"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380943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Intestazione"/>
    </w:pPr>
  </w:p>
  <w:p w14:paraId="70942C9C" w14:textId="77777777" w:rsidR="00672010" w:rsidRPr="0043139E" w:rsidRDefault="00672010" w:rsidP="0043139E">
    <w:pPr>
      <w:pStyle w:val="Intestazione"/>
    </w:pPr>
  </w:p>
  <w:p w14:paraId="7F8040EC" w14:textId="77777777" w:rsidR="0018540C" w:rsidRPr="0043139E" w:rsidRDefault="0018540C" w:rsidP="0043139E">
    <w:pPr>
      <w:pStyle w:val="Intestazione"/>
    </w:pPr>
  </w:p>
  <w:p w14:paraId="76479F6F" w14:textId="77777777" w:rsidR="00CA565A" w:rsidRPr="0043139E" w:rsidRDefault="00CA565A" w:rsidP="0043139E">
    <w:pPr>
      <w:pStyle w:val="Intestazione"/>
    </w:pPr>
  </w:p>
  <w:p w14:paraId="34BC4F59" w14:textId="77777777" w:rsidR="00CA565A" w:rsidRPr="0043139E" w:rsidRDefault="00CA565A" w:rsidP="0043139E">
    <w:pPr>
      <w:pStyle w:val="Intestazione"/>
    </w:pPr>
  </w:p>
  <w:p w14:paraId="373CE412" w14:textId="77777777" w:rsidR="0018540C" w:rsidRPr="0043139E" w:rsidRDefault="0018540C" w:rsidP="0043139E">
    <w:pPr>
      <w:pStyle w:val="Intestazione"/>
    </w:pPr>
  </w:p>
  <w:p w14:paraId="36065F1B" w14:textId="154438DA" w:rsidR="0018540C" w:rsidRDefault="0018540C" w:rsidP="0043139E">
    <w:pPr>
      <w:pStyle w:val="Intestazione"/>
    </w:pPr>
  </w:p>
  <w:p w14:paraId="7545C91A" w14:textId="77777777" w:rsidR="0043139E" w:rsidRPr="0043139E" w:rsidRDefault="0043139E" w:rsidP="0043139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Intestazione"/>
    </w:pPr>
  </w:p>
  <w:p w14:paraId="410BE8FC" w14:textId="77777777" w:rsidR="006A44DA" w:rsidRDefault="006A44DA">
    <w:pPr>
      <w:pStyle w:val="Intestazione"/>
    </w:pPr>
  </w:p>
  <w:p w14:paraId="00F5D8E1" w14:textId="77777777" w:rsidR="006A44DA" w:rsidRDefault="006A44DA">
    <w:pPr>
      <w:pStyle w:val="Intestazione"/>
    </w:pPr>
    <w:r>
      <w:rPr>
        <w:noProof/>
        <w:lang w:val="en-US"/>
      </w:rPr>
      <w:drawing>
        <wp:anchor distT="0" distB="0" distL="114300" distR="114300" simplePos="0" relativeHeight="251658243"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78754308"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Intestazione"/>
    </w:pPr>
  </w:p>
  <w:p w14:paraId="76D78551" w14:textId="45227A06" w:rsidR="00AD0B10" w:rsidRDefault="00AD0B10" w:rsidP="00AD0B10">
    <w:pPr>
      <w:pStyle w:val="Intestazione"/>
    </w:pPr>
  </w:p>
  <w:p w14:paraId="56B00CEC" w14:textId="77777777" w:rsidR="00AD0B10" w:rsidRPr="0043139E" w:rsidRDefault="00AD0B10" w:rsidP="00AD0B10">
    <w:pPr>
      <w:pStyle w:val="Intestazione"/>
    </w:pPr>
  </w:p>
  <w:p w14:paraId="68227DE6" w14:textId="77777777" w:rsidR="00AD0B10" w:rsidRPr="0043139E" w:rsidRDefault="00AD0B10" w:rsidP="00AD0B10">
    <w:pPr>
      <w:pStyle w:val="Intestazione"/>
    </w:pPr>
  </w:p>
  <w:p w14:paraId="0E44DBD1" w14:textId="77777777" w:rsidR="00AD0B10" w:rsidRPr="0043139E" w:rsidRDefault="00AD0B10" w:rsidP="00AD0B10">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Intestazione"/>
    </w:pPr>
  </w:p>
  <w:p w14:paraId="706EF268" w14:textId="77777777" w:rsidR="00AD0B10" w:rsidRPr="0043139E" w:rsidRDefault="00AD0B10" w:rsidP="00AD0B10">
    <w:pPr>
      <w:pStyle w:val="Intestazione"/>
    </w:pPr>
  </w:p>
  <w:p w14:paraId="6B568202" w14:textId="77777777" w:rsidR="00AD0B10" w:rsidRPr="0043139E" w:rsidRDefault="00AD0B10" w:rsidP="00AD0B10">
    <w:pPr>
      <w:pStyle w:val="Intestazione"/>
    </w:pPr>
  </w:p>
  <w:p w14:paraId="70C66BCD" w14:textId="77777777" w:rsidR="00AD0B10" w:rsidRPr="0043139E" w:rsidRDefault="00AD0B10" w:rsidP="00AD0B10">
    <w:pPr>
      <w:pStyle w:val="Intestazione"/>
    </w:pPr>
  </w:p>
  <w:p w14:paraId="07229907" w14:textId="77777777" w:rsidR="00AD0B10" w:rsidRPr="0043139E" w:rsidRDefault="00AD0B10" w:rsidP="00AD0B10">
    <w:pPr>
      <w:pStyle w:val="Intestazione"/>
    </w:pPr>
  </w:p>
  <w:p w14:paraId="55555744" w14:textId="77777777" w:rsidR="00AD0B10" w:rsidRPr="0043139E" w:rsidRDefault="00AD0B10" w:rsidP="00AD0B10">
    <w:pPr>
      <w:pStyle w:val="Intestazione"/>
    </w:pPr>
  </w:p>
  <w:p w14:paraId="4601AE9C" w14:textId="77777777" w:rsidR="00AD0B10" w:rsidRDefault="00AD0B10" w:rsidP="00AD0B10">
    <w:pPr>
      <w:pStyle w:val="Intestazione"/>
    </w:pPr>
  </w:p>
  <w:p w14:paraId="49946785" w14:textId="77777777" w:rsidR="00AD0B10" w:rsidRPr="0043139E" w:rsidRDefault="00AD0B10" w:rsidP="00AD0B10">
    <w:pPr>
      <w:pStyle w:val="Intestazione"/>
    </w:pPr>
  </w:p>
  <w:p w14:paraId="72BAD19F" w14:textId="77777777" w:rsidR="008858FE" w:rsidRPr="00AD0B10" w:rsidRDefault="008858FE" w:rsidP="00AD0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Titolo1"/>
      <w:lvlText w:val="%1"/>
      <w:lvlJc w:val="left"/>
      <w:pPr>
        <w:ind w:left="4686" w:hanging="432"/>
      </w:pPr>
    </w:lvl>
    <w:lvl w:ilvl="1">
      <w:start w:val="1"/>
      <w:numFmt w:val="decimal"/>
      <w:pStyle w:val="Titolo2"/>
      <w:lvlText w:val="%1.%2"/>
      <w:lvlJc w:val="left"/>
      <w:pPr>
        <w:ind w:left="8230"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A2422"/>
    <w:multiLevelType w:val="hybridMultilevel"/>
    <w:tmpl w:val="A8262C82"/>
    <w:lvl w:ilvl="0" w:tplc="D9AAF3B0">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3801430">
    <w:abstractNumId w:val="11"/>
  </w:num>
  <w:num w:numId="2" w16cid:durableId="1144354351">
    <w:abstractNumId w:val="4"/>
  </w:num>
  <w:num w:numId="3" w16cid:durableId="1006909420">
    <w:abstractNumId w:val="9"/>
  </w:num>
  <w:num w:numId="4" w16cid:durableId="569996677">
    <w:abstractNumId w:val="3"/>
  </w:num>
  <w:num w:numId="5" w16cid:durableId="807014924">
    <w:abstractNumId w:val="0"/>
  </w:num>
  <w:num w:numId="6" w16cid:durableId="310985182">
    <w:abstractNumId w:val="5"/>
  </w:num>
  <w:num w:numId="7" w16cid:durableId="492061559">
    <w:abstractNumId w:val="12"/>
  </w:num>
  <w:num w:numId="8" w16cid:durableId="2063743978">
    <w:abstractNumId w:val="2"/>
  </w:num>
  <w:num w:numId="9" w16cid:durableId="1378703109">
    <w:abstractNumId w:val="10"/>
  </w:num>
  <w:num w:numId="10" w16cid:durableId="632100844">
    <w:abstractNumId w:val="8"/>
  </w:num>
  <w:num w:numId="11" w16cid:durableId="1573200029">
    <w:abstractNumId w:val="7"/>
  </w:num>
  <w:num w:numId="12" w16cid:durableId="1587836858">
    <w:abstractNumId w:val="7"/>
    <w:lvlOverride w:ilvl="0">
      <w:startOverride w:val="1"/>
    </w:lvlOverride>
  </w:num>
  <w:num w:numId="13" w16cid:durableId="1548224532">
    <w:abstractNumId w:val="1"/>
  </w:num>
  <w:num w:numId="14" w16cid:durableId="501431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976250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7B9"/>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531"/>
    <w:rsid w:val="000157DC"/>
    <w:rsid w:val="0001595F"/>
    <w:rsid w:val="00015D05"/>
    <w:rsid w:val="00016446"/>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09D"/>
    <w:rsid w:val="00047270"/>
    <w:rsid w:val="00047D20"/>
    <w:rsid w:val="000504AC"/>
    <w:rsid w:val="000509A0"/>
    <w:rsid w:val="00050C75"/>
    <w:rsid w:val="00050F8A"/>
    <w:rsid w:val="0005116F"/>
    <w:rsid w:val="000516AB"/>
    <w:rsid w:val="000518C1"/>
    <w:rsid w:val="00052218"/>
    <w:rsid w:val="00052934"/>
    <w:rsid w:val="00052CB6"/>
    <w:rsid w:val="000531B4"/>
    <w:rsid w:val="00053346"/>
    <w:rsid w:val="00053B49"/>
    <w:rsid w:val="000540C4"/>
    <w:rsid w:val="0005431E"/>
    <w:rsid w:val="00054555"/>
    <w:rsid w:val="000546CD"/>
    <w:rsid w:val="000547CC"/>
    <w:rsid w:val="00054C9F"/>
    <w:rsid w:val="00054DE5"/>
    <w:rsid w:val="00055AC4"/>
    <w:rsid w:val="00055D70"/>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6AD"/>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5EB"/>
    <w:rsid w:val="00076B7A"/>
    <w:rsid w:val="00076BC7"/>
    <w:rsid w:val="00076DE8"/>
    <w:rsid w:val="00077859"/>
    <w:rsid w:val="00077BA1"/>
    <w:rsid w:val="00077BDF"/>
    <w:rsid w:val="00077C57"/>
    <w:rsid w:val="000801E8"/>
    <w:rsid w:val="00080709"/>
    <w:rsid w:val="00080D13"/>
    <w:rsid w:val="00080DC3"/>
    <w:rsid w:val="00080EBC"/>
    <w:rsid w:val="00080FC3"/>
    <w:rsid w:val="000812C7"/>
    <w:rsid w:val="00081841"/>
    <w:rsid w:val="00081F58"/>
    <w:rsid w:val="0008237A"/>
    <w:rsid w:val="00082E89"/>
    <w:rsid w:val="0008302B"/>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812"/>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3D2"/>
    <w:rsid w:val="000A17B4"/>
    <w:rsid w:val="000A1DBC"/>
    <w:rsid w:val="000A1E82"/>
    <w:rsid w:val="000A2058"/>
    <w:rsid w:val="000A2A7D"/>
    <w:rsid w:val="000A2CFA"/>
    <w:rsid w:val="000A2F1D"/>
    <w:rsid w:val="000A3326"/>
    <w:rsid w:val="000A35C8"/>
    <w:rsid w:val="000A3CDE"/>
    <w:rsid w:val="000A3D77"/>
    <w:rsid w:val="000A54CD"/>
    <w:rsid w:val="000A55CE"/>
    <w:rsid w:val="000A5820"/>
    <w:rsid w:val="000A5B5A"/>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4A30"/>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181"/>
    <w:rsid w:val="000C4CAD"/>
    <w:rsid w:val="000C4E00"/>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66"/>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27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6D7E"/>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CCD"/>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91"/>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0F5"/>
    <w:rsid w:val="0013112A"/>
    <w:rsid w:val="0013112E"/>
    <w:rsid w:val="00131979"/>
    <w:rsid w:val="001324D7"/>
    <w:rsid w:val="001327B9"/>
    <w:rsid w:val="001329DF"/>
    <w:rsid w:val="001330F4"/>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1D24"/>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67E16"/>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4983"/>
    <w:rsid w:val="0018540C"/>
    <w:rsid w:val="00185A90"/>
    <w:rsid w:val="00185C4C"/>
    <w:rsid w:val="001862A0"/>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4B94"/>
    <w:rsid w:val="0019537A"/>
    <w:rsid w:val="001955BB"/>
    <w:rsid w:val="001964E8"/>
    <w:rsid w:val="0019689D"/>
    <w:rsid w:val="00196F6C"/>
    <w:rsid w:val="00197828"/>
    <w:rsid w:val="00197FF5"/>
    <w:rsid w:val="001A02AD"/>
    <w:rsid w:val="001A04BF"/>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17"/>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76B"/>
    <w:rsid w:val="001D380E"/>
    <w:rsid w:val="001D3811"/>
    <w:rsid w:val="001D3B3F"/>
    <w:rsid w:val="001D4D39"/>
    <w:rsid w:val="001D4DD5"/>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8E"/>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52E"/>
    <w:rsid w:val="00205C40"/>
    <w:rsid w:val="00206205"/>
    <w:rsid w:val="0020622B"/>
    <w:rsid w:val="00206A7B"/>
    <w:rsid w:val="00207A39"/>
    <w:rsid w:val="00207CA6"/>
    <w:rsid w:val="002101FB"/>
    <w:rsid w:val="002104E5"/>
    <w:rsid w:val="0021101C"/>
    <w:rsid w:val="00211384"/>
    <w:rsid w:val="00211BC8"/>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E43"/>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131"/>
    <w:rsid w:val="0025326D"/>
    <w:rsid w:val="002533FC"/>
    <w:rsid w:val="0025354A"/>
    <w:rsid w:val="00253719"/>
    <w:rsid w:val="002537CE"/>
    <w:rsid w:val="00253AF4"/>
    <w:rsid w:val="00253BF8"/>
    <w:rsid w:val="00253F4A"/>
    <w:rsid w:val="0025474C"/>
    <w:rsid w:val="0025491B"/>
    <w:rsid w:val="002549E6"/>
    <w:rsid w:val="002553BA"/>
    <w:rsid w:val="00255849"/>
    <w:rsid w:val="00255B29"/>
    <w:rsid w:val="00256041"/>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B6A"/>
    <w:rsid w:val="00281C2C"/>
    <w:rsid w:val="0028218D"/>
    <w:rsid w:val="00282901"/>
    <w:rsid w:val="002838EF"/>
    <w:rsid w:val="00283FA7"/>
    <w:rsid w:val="00284237"/>
    <w:rsid w:val="00284DE2"/>
    <w:rsid w:val="00285354"/>
    <w:rsid w:val="002853B1"/>
    <w:rsid w:val="0028576E"/>
    <w:rsid w:val="002857DE"/>
    <w:rsid w:val="00285A45"/>
    <w:rsid w:val="00285CFF"/>
    <w:rsid w:val="00285D15"/>
    <w:rsid w:val="00286CCF"/>
    <w:rsid w:val="00287171"/>
    <w:rsid w:val="00287BBB"/>
    <w:rsid w:val="00287D88"/>
    <w:rsid w:val="0029058A"/>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353"/>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7E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779"/>
    <w:rsid w:val="002B7955"/>
    <w:rsid w:val="002B7F6D"/>
    <w:rsid w:val="002C06CE"/>
    <w:rsid w:val="002C0B55"/>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6FB1"/>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15D"/>
    <w:rsid w:val="002E359D"/>
    <w:rsid w:val="002E35C7"/>
    <w:rsid w:val="002E3CBD"/>
    <w:rsid w:val="002E3EAA"/>
    <w:rsid w:val="002E401D"/>
    <w:rsid w:val="002E4311"/>
    <w:rsid w:val="002E43B9"/>
    <w:rsid w:val="002E576A"/>
    <w:rsid w:val="002E5B28"/>
    <w:rsid w:val="002E606F"/>
    <w:rsid w:val="002E62B3"/>
    <w:rsid w:val="002E6311"/>
    <w:rsid w:val="002E649A"/>
    <w:rsid w:val="002E6556"/>
    <w:rsid w:val="002E65F2"/>
    <w:rsid w:val="002E6C58"/>
    <w:rsid w:val="002E6F9C"/>
    <w:rsid w:val="002E7268"/>
    <w:rsid w:val="002E7B59"/>
    <w:rsid w:val="002E7D02"/>
    <w:rsid w:val="002E7DA6"/>
    <w:rsid w:val="002F01DC"/>
    <w:rsid w:val="002F065D"/>
    <w:rsid w:val="002F07C6"/>
    <w:rsid w:val="002F0A8F"/>
    <w:rsid w:val="002F0F94"/>
    <w:rsid w:val="002F12CD"/>
    <w:rsid w:val="002F1B0E"/>
    <w:rsid w:val="002F1CD3"/>
    <w:rsid w:val="002F1E0B"/>
    <w:rsid w:val="002F1FEC"/>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C7E"/>
    <w:rsid w:val="00313F4E"/>
    <w:rsid w:val="00314117"/>
    <w:rsid w:val="0031452B"/>
    <w:rsid w:val="0031472B"/>
    <w:rsid w:val="0031488C"/>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B84"/>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65F"/>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0E1"/>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3F8"/>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5FCA"/>
    <w:rsid w:val="00387A6C"/>
    <w:rsid w:val="00390E7C"/>
    <w:rsid w:val="00390FC4"/>
    <w:rsid w:val="00391E8C"/>
    <w:rsid w:val="003923A0"/>
    <w:rsid w:val="00392652"/>
    <w:rsid w:val="003929A1"/>
    <w:rsid w:val="00392A6B"/>
    <w:rsid w:val="00392DB6"/>
    <w:rsid w:val="00393554"/>
    <w:rsid w:val="0039365A"/>
    <w:rsid w:val="00393E2D"/>
    <w:rsid w:val="0039470E"/>
    <w:rsid w:val="00394E3A"/>
    <w:rsid w:val="00394F80"/>
    <w:rsid w:val="00395039"/>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C8B"/>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B63"/>
    <w:rsid w:val="003D5CB9"/>
    <w:rsid w:val="003D5DB1"/>
    <w:rsid w:val="003D6062"/>
    <w:rsid w:val="003D61FE"/>
    <w:rsid w:val="003D656E"/>
    <w:rsid w:val="003D666D"/>
    <w:rsid w:val="003D6902"/>
    <w:rsid w:val="003D7321"/>
    <w:rsid w:val="003E014B"/>
    <w:rsid w:val="003E0240"/>
    <w:rsid w:val="003E038A"/>
    <w:rsid w:val="003E0405"/>
    <w:rsid w:val="003E0AB7"/>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AA1"/>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90C"/>
    <w:rsid w:val="00417915"/>
    <w:rsid w:val="00417AFB"/>
    <w:rsid w:val="0042013D"/>
    <w:rsid w:val="00422198"/>
    <w:rsid w:val="00422251"/>
    <w:rsid w:val="004222BC"/>
    <w:rsid w:val="004224B0"/>
    <w:rsid w:val="004231D5"/>
    <w:rsid w:val="00423217"/>
    <w:rsid w:val="00423BA0"/>
    <w:rsid w:val="00423C98"/>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36D"/>
    <w:rsid w:val="004468C4"/>
    <w:rsid w:val="00447737"/>
    <w:rsid w:val="00447D0D"/>
    <w:rsid w:val="00450412"/>
    <w:rsid w:val="004504AA"/>
    <w:rsid w:val="00450C2E"/>
    <w:rsid w:val="00450DA2"/>
    <w:rsid w:val="004510EA"/>
    <w:rsid w:val="004515DA"/>
    <w:rsid w:val="00451618"/>
    <w:rsid w:val="00451A0B"/>
    <w:rsid w:val="00453030"/>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20D"/>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508"/>
    <w:rsid w:val="004707A5"/>
    <w:rsid w:val="00470E87"/>
    <w:rsid w:val="00471DEF"/>
    <w:rsid w:val="00472065"/>
    <w:rsid w:val="00472571"/>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16FD"/>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BA0"/>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C79"/>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3D1E"/>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3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93A"/>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066"/>
    <w:rsid w:val="00504354"/>
    <w:rsid w:val="005044DC"/>
    <w:rsid w:val="00504998"/>
    <w:rsid w:val="00504B68"/>
    <w:rsid w:val="005058EA"/>
    <w:rsid w:val="00505ECC"/>
    <w:rsid w:val="005060BC"/>
    <w:rsid w:val="00506270"/>
    <w:rsid w:val="0050691D"/>
    <w:rsid w:val="00506FD7"/>
    <w:rsid w:val="00507361"/>
    <w:rsid w:val="0050741F"/>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B26"/>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024"/>
    <w:rsid w:val="00535DB3"/>
    <w:rsid w:val="00536390"/>
    <w:rsid w:val="00536714"/>
    <w:rsid w:val="00536DA6"/>
    <w:rsid w:val="005372CD"/>
    <w:rsid w:val="00537328"/>
    <w:rsid w:val="00540A41"/>
    <w:rsid w:val="00540F1E"/>
    <w:rsid w:val="00540F95"/>
    <w:rsid w:val="005413DF"/>
    <w:rsid w:val="0054184A"/>
    <w:rsid w:val="00542CB3"/>
    <w:rsid w:val="00542E5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B5C"/>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24C"/>
    <w:rsid w:val="00580E56"/>
    <w:rsid w:val="00580F63"/>
    <w:rsid w:val="0058140C"/>
    <w:rsid w:val="0058165F"/>
    <w:rsid w:val="00581931"/>
    <w:rsid w:val="00581B50"/>
    <w:rsid w:val="00582588"/>
    <w:rsid w:val="00582C01"/>
    <w:rsid w:val="00582D3C"/>
    <w:rsid w:val="005840C3"/>
    <w:rsid w:val="005840C6"/>
    <w:rsid w:val="00585110"/>
    <w:rsid w:val="00585347"/>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0C7D"/>
    <w:rsid w:val="005D1C27"/>
    <w:rsid w:val="005D24C6"/>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A23"/>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2E"/>
    <w:rsid w:val="00611988"/>
    <w:rsid w:val="00611B42"/>
    <w:rsid w:val="00612216"/>
    <w:rsid w:val="0061233E"/>
    <w:rsid w:val="00612B0F"/>
    <w:rsid w:val="00612C4A"/>
    <w:rsid w:val="00612E1B"/>
    <w:rsid w:val="006132B3"/>
    <w:rsid w:val="006132F6"/>
    <w:rsid w:val="0061383F"/>
    <w:rsid w:val="00613915"/>
    <w:rsid w:val="00613997"/>
    <w:rsid w:val="00613BEA"/>
    <w:rsid w:val="00613D07"/>
    <w:rsid w:val="00613F86"/>
    <w:rsid w:val="0061413F"/>
    <w:rsid w:val="00614230"/>
    <w:rsid w:val="006143EF"/>
    <w:rsid w:val="006145AA"/>
    <w:rsid w:val="00614678"/>
    <w:rsid w:val="00614C56"/>
    <w:rsid w:val="00614F67"/>
    <w:rsid w:val="0061557B"/>
    <w:rsid w:val="00615EC7"/>
    <w:rsid w:val="006168B5"/>
    <w:rsid w:val="006174DC"/>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19B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238"/>
    <w:rsid w:val="00661383"/>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6B83"/>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9CF"/>
    <w:rsid w:val="00694A04"/>
    <w:rsid w:val="006956FE"/>
    <w:rsid w:val="006958E3"/>
    <w:rsid w:val="00695A42"/>
    <w:rsid w:val="00695AC2"/>
    <w:rsid w:val="00695B93"/>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1EBE"/>
    <w:rsid w:val="006B2757"/>
    <w:rsid w:val="006B28B3"/>
    <w:rsid w:val="006B2B20"/>
    <w:rsid w:val="006B30A1"/>
    <w:rsid w:val="006B36B2"/>
    <w:rsid w:val="006B3D9E"/>
    <w:rsid w:val="006B4616"/>
    <w:rsid w:val="006B492E"/>
    <w:rsid w:val="006B4D0F"/>
    <w:rsid w:val="006B4FF4"/>
    <w:rsid w:val="006B5605"/>
    <w:rsid w:val="006B5E18"/>
    <w:rsid w:val="006B62EE"/>
    <w:rsid w:val="006B654F"/>
    <w:rsid w:val="006B677A"/>
    <w:rsid w:val="006B6CDB"/>
    <w:rsid w:val="006B7B72"/>
    <w:rsid w:val="006C0189"/>
    <w:rsid w:val="006C0925"/>
    <w:rsid w:val="006C0D19"/>
    <w:rsid w:val="006C0D3A"/>
    <w:rsid w:val="006C0F82"/>
    <w:rsid w:val="006C1248"/>
    <w:rsid w:val="006C1298"/>
    <w:rsid w:val="006C1485"/>
    <w:rsid w:val="006C181D"/>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B93"/>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1FBB"/>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325"/>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6E"/>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1A7B"/>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3"/>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07B"/>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1C1D"/>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D7D"/>
    <w:rsid w:val="00786FDF"/>
    <w:rsid w:val="00787413"/>
    <w:rsid w:val="0078765D"/>
    <w:rsid w:val="00787867"/>
    <w:rsid w:val="00787BE1"/>
    <w:rsid w:val="00787ED3"/>
    <w:rsid w:val="007904FF"/>
    <w:rsid w:val="00790B45"/>
    <w:rsid w:val="00790C10"/>
    <w:rsid w:val="00790C97"/>
    <w:rsid w:val="00790FD3"/>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199"/>
    <w:rsid w:val="007A7881"/>
    <w:rsid w:val="007B0A46"/>
    <w:rsid w:val="007B1037"/>
    <w:rsid w:val="007B1175"/>
    <w:rsid w:val="007B11EA"/>
    <w:rsid w:val="007B1975"/>
    <w:rsid w:val="007B198E"/>
    <w:rsid w:val="007B2576"/>
    <w:rsid w:val="007B28C4"/>
    <w:rsid w:val="007B2E4F"/>
    <w:rsid w:val="007B2EFF"/>
    <w:rsid w:val="007B2F1D"/>
    <w:rsid w:val="007B2F22"/>
    <w:rsid w:val="007B30F5"/>
    <w:rsid w:val="007B338B"/>
    <w:rsid w:val="007B36C1"/>
    <w:rsid w:val="007B398A"/>
    <w:rsid w:val="007B3E45"/>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0818"/>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666F"/>
    <w:rsid w:val="007C74B1"/>
    <w:rsid w:val="007C75BF"/>
    <w:rsid w:val="007C778D"/>
    <w:rsid w:val="007C7E56"/>
    <w:rsid w:val="007D07E4"/>
    <w:rsid w:val="007D0991"/>
    <w:rsid w:val="007D0BC2"/>
    <w:rsid w:val="007D0DC1"/>
    <w:rsid w:val="007D1519"/>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ACF"/>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C8D"/>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C34"/>
    <w:rsid w:val="007F3EDD"/>
    <w:rsid w:val="007F4A18"/>
    <w:rsid w:val="007F4E2A"/>
    <w:rsid w:val="007F4E73"/>
    <w:rsid w:val="007F5667"/>
    <w:rsid w:val="007F5CBD"/>
    <w:rsid w:val="007F641F"/>
    <w:rsid w:val="007F67F4"/>
    <w:rsid w:val="007F7128"/>
    <w:rsid w:val="007F7316"/>
    <w:rsid w:val="007F752E"/>
    <w:rsid w:val="007F799D"/>
    <w:rsid w:val="007F7D36"/>
    <w:rsid w:val="007F7EDE"/>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A34"/>
    <w:rsid w:val="00821B55"/>
    <w:rsid w:val="00821D7C"/>
    <w:rsid w:val="00822BBD"/>
    <w:rsid w:val="00822F15"/>
    <w:rsid w:val="00824960"/>
    <w:rsid w:val="00824B97"/>
    <w:rsid w:val="00825162"/>
    <w:rsid w:val="008251B8"/>
    <w:rsid w:val="008256BC"/>
    <w:rsid w:val="00825C52"/>
    <w:rsid w:val="00825FC5"/>
    <w:rsid w:val="0082633F"/>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704"/>
    <w:rsid w:val="00835949"/>
    <w:rsid w:val="00835A34"/>
    <w:rsid w:val="00836218"/>
    <w:rsid w:val="008362DC"/>
    <w:rsid w:val="00836A88"/>
    <w:rsid w:val="00836F20"/>
    <w:rsid w:val="008372A3"/>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9DF"/>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6B9D"/>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0F8"/>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A3"/>
    <w:rsid w:val="008E35F6"/>
    <w:rsid w:val="008E376F"/>
    <w:rsid w:val="008E3B82"/>
    <w:rsid w:val="008E3BF2"/>
    <w:rsid w:val="008E3EC0"/>
    <w:rsid w:val="008E3F55"/>
    <w:rsid w:val="008E4A94"/>
    <w:rsid w:val="008E4F52"/>
    <w:rsid w:val="008E50E3"/>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910"/>
    <w:rsid w:val="00905D92"/>
    <w:rsid w:val="00906383"/>
    <w:rsid w:val="009063F1"/>
    <w:rsid w:val="00906775"/>
    <w:rsid w:val="00906D18"/>
    <w:rsid w:val="00906DB4"/>
    <w:rsid w:val="00906EB5"/>
    <w:rsid w:val="00907153"/>
    <w:rsid w:val="00907166"/>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539"/>
    <w:rsid w:val="009218FA"/>
    <w:rsid w:val="00921A82"/>
    <w:rsid w:val="00921AC7"/>
    <w:rsid w:val="00921CB9"/>
    <w:rsid w:val="00922151"/>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24D9"/>
    <w:rsid w:val="00953951"/>
    <w:rsid w:val="00953B5A"/>
    <w:rsid w:val="00953FA6"/>
    <w:rsid w:val="009541EB"/>
    <w:rsid w:val="0095445E"/>
    <w:rsid w:val="00954510"/>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23C"/>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97F96"/>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3F60"/>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3AF"/>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998"/>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9F9"/>
    <w:rsid w:val="009C2AA0"/>
    <w:rsid w:val="009C2AEA"/>
    <w:rsid w:val="009C2DAE"/>
    <w:rsid w:val="009C42C5"/>
    <w:rsid w:val="009C4305"/>
    <w:rsid w:val="009C44EB"/>
    <w:rsid w:val="009C4A3F"/>
    <w:rsid w:val="009C4AB2"/>
    <w:rsid w:val="009C58D4"/>
    <w:rsid w:val="009C62B8"/>
    <w:rsid w:val="009C66AD"/>
    <w:rsid w:val="009C66E0"/>
    <w:rsid w:val="009C6EBB"/>
    <w:rsid w:val="009C6F28"/>
    <w:rsid w:val="009C704F"/>
    <w:rsid w:val="009C70A1"/>
    <w:rsid w:val="009C7693"/>
    <w:rsid w:val="009C7694"/>
    <w:rsid w:val="009C794D"/>
    <w:rsid w:val="009C7E2D"/>
    <w:rsid w:val="009C7F08"/>
    <w:rsid w:val="009D010F"/>
    <w:rsid w:val="009D0203"/>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1EF6"/>
    <w:rsid w:val="009F1F67"/>
    <w:rsid w:val="009F2098"/>
    <w:rsid w:val="009F26C1"/>
    <w:rsid w:val="009F2B45"/>
    <w:rsid w:val="009F2D2E"/>
    <w:rsid w:val="009F2F58"/>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5E6"/>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0F20"/>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2D8"/>
    <w:rsid w:val="00A9038C"/>
    <w:rsid w:val="00A9065C"/>
    <w:rsid w:val="00A90B55"/>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657B"/>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797"/>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7AA"/>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0EB"/>
    <w:rsid w:val="00AD14F2"/>
    <w:rsid w:val="00AD150A"/>
    <w:rsid w:val="00AD17E2"/>
    <w:rsid w:val="00AD1AAC"/>
    <w:rsid w:val="00AD1E14"/>
    <w:rsid w:val="00AD202A"/>
    <w:rsid w:val="00AD2375"/>
    <w:rsid w:val="00AD239F"/>
    <w:rsid w:val="00AD242A"/>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280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46F"/>
    <w:rsid w:val="00B258CB"/>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748"/>
    <w:rsid w:val="00B34BFB"/>
    <w:rsid w:val="00B353DD"/>
    <w:rsid w:val="00B35640"/>
    <w:rsid w:val="00B35F06"/>
    <w:rsid w:val="00B368D1"/>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5CC4"/>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933"/>
    <w:rsid w:val="00B56B6C"/>
    <w:rsid w:val="00B56BBF"/>
    <w:rsid w:val="00B56C44"/>
    <w:rsid w:val="00B573EB"/>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1F"/>
    <w:rsid w:val="00B667DB"/>
    <w:rsid w:val="00B66BAC"/>
    <w:rsid w:val="00B67AC1"/>
    <w:rsid w:val="00B705C4"/>
    <w:rsid w:val="00B706E9"/>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35D"/>
    <w:rsid w:val="00BA08E7"/>
    <w:rsid w:val="00BA166B"/>
    <w:rsid w:val="00BA1A26"/>
    <w:rsid w:val="00BA1BC7"/>
    <w:rsid w:val="00BA204B"/>
    <w:rsid w:val="00BA2576"/>
    <w:rsid w:val="00BA2CFD"/>
    <w:rsid w:val="00BA3748"/>
    <w:rsid w:val="00BA3840"/>
    <w:rsid w:val="00BA3BD6"/>
    <w:rsid w:val="00BA4082"/>
    <w:rsid w:val="00BA427D"/>
    <w:rsid w:val="00BA46CA"/>
    <w:rsid w:val="00BA474C"/>
    <w:rsid w:val="00BA480F"/>
    <w:rsid w:val="00BA4CDD"/>
    <w:rsid w:val="00BA4D38"/>
    <w:rsid w:val="00BA4D44"/>
    <w:rsid w:val="00BA538D"/>
    <w:rsid w:val="00BA54E9"/>
    <w:rsid w:val="00BA57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B8F"/>
    <w:rsid w:val="00BB6CD7"/>
    <w:rsid w:val="00BB705C"/>
    <w:rsid w:val="00BB77BA"/>
    <w:rsid w:val="00BC0B46"/>
    <w:rsid w:val="00BC1085"/>
    <w:rsid w:val="00BC1340"/>
    <w:rsid w:val="00BC151A"/>
    <w:rsid w:val="00BC1625"/>
    <w:rsid w:val="00BC1798"/>
    <w:rsid w:val="00BC19BF"/>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4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3CBA"/>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C5E"/>
    <w:rsid w:val="00C15D1B"/>
    <w:rsid w:val="00C15DFD"/>
    <w:rsid w:val="00C167BE"/>
    <w:rsid w:val="00C167E5"/>
    <w:rsid w:val="00C16DBE"/>
    <w:rsid w:val="00C16F0B"/>
    <w:rsid w:val="00C16FB2"/>
    <w:rsid w:val="00C17606"/>
    <w:rsid w:val="00C17A40"/>
    <w:rsid w:val="00C17BE0"/>
    <w:rsid w:val="00C17C83"/>
    <w:rsid w:val="00C2046F"/>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641"/>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5915"/>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96C"/>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57"/>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6C"/>
    <w:rsid w:val="00C85E79"/>
    <w:rsid w:val="00C85F26"/>
    <w:rsid w:val="00C860B7"/>
    <w:rsid w:val="00C87077"/>
    <w:rsid w:val="00C8748F"/>
    <w:rsid w:val="00C8761A"/>
    <w:rsid w:val="00C8789F"/>
    <w:rsid w:val="00C87FB7"/>
    <w:rsid w:val="00C90566"/>
    <w:rsid w:val="00C9061F"/>
    <w:rsid w:val="00C90638"/>
    <w:rsid w:val="00C90882"/>
    <w:rsid w:val="00C90E77"/>
    <w:rsid w:val="00C90F54"/>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06"/>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B99"/>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4E76"/>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667"/>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06"/>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0B4"/>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471"/>
    <w:rsid w:val="00D615D1"/>
    <w:rsid w:val="00D6211B"/>
    <w:rsid w:val="00D62547"/>
    <w:rsid w:val="00D62641"/>
    <w:rsid w:val="00D633E7"/>
    <w:rsid w:val="00D6352C"/>
    <w:rsid w:val="00D646B4"/>
    <w:rsid w:val="00D64D06"/>
    <w:rsid w:val="00D65020"/>
    <w:rsid w:val="00D657B7"/>
    <w:rsid w:val="00D65A4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546"/>
    <w:rsid w:val="00D836E2"/>
    <w:rsid w:val="00D83F87"/>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3DBF"/>
    <w:rsid w:val="00DA46E2"/>
    <w:rsid w:val="00DA4919"/>
    <w:rsid w:val="00DA4963"/>
    <w:rsid w:val="00DA4DBE"/>
    <w:rsid w:val="00DA4F15"/>
    <w:rsid w:val="00DA522C"/>
    <w:rsid w:val="00DA59AF"/>
    <w:rsid w:val="00DA5CA1"/>
    <w:rsid w:val="00DA6248"/>
    <w:rsid w:val="00DA6711"/>
    <w:rsid w:val="00DA6974"/>
    <w:rsid w:val="00DA74C1"/>
    <w:rsid w:val="00DA76EF"/>
    <w:rsid w:val="00DA79FF"/>
    <w:rsid w:val="00DB00D7"/>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471"/>
    <w:rsid w:val="00DD682A"/>
    <w:rsid w:val="00DD6999"/>
    <w:rsid w:val="00DD704F"/>
    <w:rsid w:val="00DD7A15"/>
    <w:rsid w:val="00DE03C1"/>
    <w:rsid w:val="00DE05CF"/>
    <w:rsid w:val="00DE0869"/>
    <w:rsid w:val="00DE0952"/>
    <w:rsid w:val="00DE192A"/>
    <w:rsid w:val="00DE1D07"/>
    <w:rsid w:val="00DE1E56"/>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01B"/>
    <w:rsid w:val="00DF52AB"/>
    <w:rsid w:val="00DF53CC"/>
    <w:rsid w:val="00DF58DB"/>
    <w:rsid w:val="00DF5939"/>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5A24"/>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36"/>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5DD1"/>
    <w:rsid w:val="00E36362"/>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4D88"/>
    <w:rsid w:val="00E550F2"/>
    <w:rsid w:val="00E55700"/>
    <w:rsid w:val="00E558E9"/>
    <w:rsid w:val="00E559DB"/>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AB3"/>
    <w:rsid w:val="00E62BAD"/>
    <w:rsid w:val="00E62FCE"/>
    <w:rsid w:val="00E630D8"/>
    <w:rsid w:val="00E6315A"/>
    <w:rsid w:val="00E63917"/>
    <w:rsid w:val="00E63A18"/>
    <w:rsid w:val="00E63A25"/>
    <w:rsid w:val="00E647FE"/>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1B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928"/>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5DFB"/>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4B97"/>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4E59"/>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553"/>
    <w:rsid w:val="00F42D9B"/>
    <w:rsid w:val="00F431F6"/>
    <w:rsid w:val="00F432E6"/>
    <w:rsid w:val="00F43670"/>
    <w:rsid w:val="00F437BC"/>
    <w:rsid w:val="00F45314"/>
    <w:rsid w:val="00F453C1"/>
    <w:rsid w:val="00F4565D"/>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0B89"/>
    <w:rsid w:val="00F615DC"/>
    <w:rsid w:val="00F617D8"/>
    <w:rsid w:val="00F61C39"/>
    <w:rsid w:val="00F61FB0"/>
    <w:rsid w:val="00F6217B"/>
    <w:rsid w:val="00F62923"/>
    <w:rsid w:val="00F62A02"/>
    <w:rsid w:val="00F633BC"/>
    <w:rsid w:val="00F6424A"/>
    <w:rsid w:val="00F64476"/>
    <w:rsid w:val="00F64991"/>
    <w:rsid w:val="00F64A65"/>
    <w:rsid w:val="00F64DB1"/>
    <w:rsid w:val="00F65E43"/>
    <w:rsid w:val="00F66041"/>
    <w:rsid w:val="00F66537"/>
    <w:rsid w:val="00F66C81"/>
    <w:rsid w:val="00F66CA3"/>
    <w:rsid w:val="00F66F90"/>
    <w:rsid w:val="00F67EBD"/>
    <w:rsid w:val="00F70191"/>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936"/>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6FA3"/>
    <w:rsid w:val="00F87084"/>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5B4"/>
    <w:rsid w:val="00F9665F"/>
    <w:rsid w:val="00F96973"/>
    <w:rsid w:val="00F96A6B"/>
    <w:rsid w:val="00F96ACC"/>
    <w:rsid w:val="00F96D22"/>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0FF7E2C"/>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2FB"/>
    <w:pPr>
      <w:spacing w:after="250" w:line="276" w:lineRule="auto"/>
      <w:jc w:val="both"/>
    </w:pPr>
    <w:rPr>
      <w:color w:val="181818" w:themeColor="background1" w:themeShade="1A"/>
      <w:sz w:val="22"/>
      <w:lang w:val="en-GB"/>
    </w:rPr>
  </w:style>
  <w:style w:type="paragraph" w:styleId="Titolo1">
    <w:name w:val="heading 1"/>
    <w:basedOn w:val="Normale"/>
    <w:next w:val="Normale"/>
    <w:link w:val="Titolo1Carattere"/>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olo2">
    <w:name w:val="heading 2"/>
    <w:basedOn w:val="Normale"/>
    <w:next w:val="Normale"/>
    <w:link w:val="Titolo2Carattere"/>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olo3">
    <w:name w:val="heading 3"/>
    <w:basedOn w:val="Normale"/>
    <w:next w:val="Normale"/>
    <w:link w:val="Titolo3Carattere"/>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olo1Carattere">
    <w:name w:val="Titolo 1 Carattere"/>
    <w:basedOn w:val="Carpredefinitoparagrafo"/>
    <w:link w:val="Titolo1"/>
    <w:uiPriority w:val="9"/>
    <w:rsid w:val="0082744A"/>
    <w:rPr>
      <w:rFonts w:asciiTheme="majorHAnsi" w:eastAsiaTheme="majorEastAsia" w:hAnsiTheme="majorHAnsi" w:cstheme="majorBidi"/>
      <w:b/>
      <w:color w:val="00379F" w:themeColor="text1"/>
      <w:sz w:val="32"/>
      <w:szCs w:val="32"/>
      <w:lang w:val="en-GB"/>
    </w:rPr>
  </w:style>
  <w:style w:type="character" w:customStyle="1" w:styleId="Titolo2Carattere">
    <w:name w:val="Titolo 2 Carattere"/>
    <w:basedOn w:val="Carpredefinitoparagrafo"/>
    <w:link w:val="Tito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qFormat/>
    <w:rsid w:val="00F205B9"/>
    <w:pPr>
      <w:numPr>
        <w:numId w:val="0"/>
      </w:numPr>
      <w:ind w:left="792" w:hanging="432"/>
    </w:pPr>
    <w:rPr>
      <w:b/>
      <w:color w:val="00379F" w:themeColor="text1"/>
      <w:sz w:val="28"/>
    </w:rPr>
  </w:style>
  <w:style w:type="character" w:customStyle="1" w:styleId="Title1Char">
    <w:name w:val="Title 1 Char"/>
    <w:basedOn w:val="Carpredefinitoparagrafo"/>
    <w:link w:val="Title1"/>
    <w:rsid w:val="00F205B9"/>
    <w:rPr>
      <w:rFonts w:asciiTheme="majorHAnsi" w:hAnsiTheme="majorHAnsi" w:cstheme="majorHAnsi"/>
      <w:b/>
      <w:color w:val="00379F" w:themeColor="text1"/>
      <w:sz w:val="28"/>
      <w:szCs w:val="22"/>
      <w:lang w:val="pt-PT"/>
    </w:rPr>
  </w:style>
  <w:style w:type="paragraph" w:styleId="Paragrafoelenco">
    <w:name w:val="List Paragraph"/>
    <w:aliases w:val="Paragraphe EI,Paragraphe de liste1,EC"/>
    <w:basedOn w:val="Normale"/>
    <w:link w:val="ParagrafoelencoCarattere"/>
    <w:autoRedefine/>
    <w:uiPriority w:val="34"/>
    <w:qFormat/>
    <w:rsid w:val="00542E53"/>
    <w:pPr>
      <w:numPr>
        <w:numId w:val="16"/>
      </w:numPr>
    </w:pPr>
    <w:rPr>
      <w:rFonts w:asciiTheme="majorHAnsi" w:hAnsiTheme="majorHAnsi" w:cstheme="majorHAnsi"/>
      <w:szCs w:val="22"/>
      <w:lang w:val="pt-PT"/>
    </w:rPr>
  </w:style>
  <w:style w:type="paragraph" w:customStyle="1" w:styleId="Title3">
    <w:name w:val="Title 3"/>
    <w:basedOn w:val="Paragrafoelenco"/>
    <w:link w:val="Title3Char"/>
    <w:autoRedefine/>
    <w:rsid w:val="00F205B9"/>
    <w:pPr>
      <w:numPr>
        <w:ilvl w:val="3"/>
        <w:numId w:val="4"/>
      </w:numPr>
    </w:pPr>
  </w:style>
  <w:style w:type="character" w:customStyle="1" w:styleId="Title3Char">
    <w:name w:val="Title 3 Char"/>
    <w:basedOn w:val="Carpredefinitoparagrafo"/>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e"/>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Carpredefinitoparagrafo"/>
    <w:link w:val="DocumentTitle"/>
    <w:rsid w:val="00563C1F"/>
    <w:rPr>
      <w:rFonts w:asciiTheme="majorHAnsi" w:hAnsiTheme="majorHAnsi"/>
      <w:b/>
      <w:color w:val="2D4190"/>
      <w:sz w:val="48"/>
      <w:lang w:val="en-GB"/>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olo">
    <w:name w:val="Title"/>
    <w:basedOn w:val="Normale"/>
    <w:next w:val="Normale"/>
    <w:link w:val="TitoloCarattere"/>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oloCarattere">
    <w:name w:val="Titolo Carattere"/>
    <w:basedOn w:val="Carpredefinitoparagrafo"/>
    <w:link w:val="Tito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ottotitolo">
    <w:name w:val="Subtitle"/>
    <w:basedOn w:val="Normale"/>
    <w:next w:val="Normale"/>
    <w:link w:val="SottotitoloCarattere"/>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ttotitoloCarattere">
    <w:name w:val="Sottotitolo Carattere"/>
    <w:basedOn w:val="Carpredefinitoparagrafo"/>
    <w:link w:val="Sottotitolo"/>
    <w:uiPriority w:val="11"/>
    <w:rsid w:val="0082744A"/>
    <w:rPr>
      <w:rFonts w:asciiTheme="majorHAnsi" w:eastAsiaTheme="majorEastAsia" w:hAnsiTheme="majorHAnsi" w:cstheme="majorBidi"/>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007EFF" w:themeColor="text2"/>
      <w:sz w:val="22"/>
      <w:lang w:val="en-GB"/>
    </w:rPr>
  </w:style>
  <w:style w:type="paragraph" w:styleId="Didascalia">
    <w:name w:val="caption"/>
    <w:basedOn w:val="Normale"/>
    <w:next w:val="Normale"/>
    <w:uiPriority w:val="35"/>
    <w:semiHidden/>
    <w:unhideWhenUsed/>
    <w:qFormat/>
    <w:rsid w:val="00AA054E"/>
    <w:pPr>
      <w:spacing w:line="240" w:lineRule="auto"/>
    </w:pPr>
    <w:rPr>
      <w:b/>
      <w:bCs/>
      <w:smallCaps/>
      <w:color w:val="1A69FF"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0055F7" w:themeColor="text1" w:themeTint="BF"/>
    </w:rPr>
  </w:style>
  <w:style w:type="character" w:customStyle="1" w:styleId="CitazioneCarattere">
    <w:name w:val="Citazione Carattere"/>
    <w:basedOn w:val="Carpredefinitoparagrafo"/>
    <w:link w:val="Citazione"/>
    <w:uiPriority w:val="29"/>
    <w:rsid w:val="00AA054E"/>
    <w:rPr>
      <w:i/>
      <w:iCs/>
      <w:color w:val="0055F7"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34009F" w:themeColor="accent1"/>
      <w:sz w:val="28"/>
      <w:szCs w:val="28"/>
    </w:rPr>
  </w:style>
  <w:style w:type="character" w:styleId="Enfasidelicata">
    <w:name w:val="Subtle Emphasis"/>
    <w:basedOn w:val="Carpredefinitoparagrafo"/>
    <w:uiPriority w:val="19"/>
    <w:qFormat/>
    <w:rsid w:val="00AA054E"/>
    <w:rPr>
      <w:i/>
      <w:iCs/>
      <w:color w:val="0055F7"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0055F7" w:themeColor="text1" w:themeTint="BF"/>
      <w:u w:val="single" w:color="4E8BF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F205B9"/>
    <w:pPr>
      <w:numPr>
        <w:numId w:val="0"/>
      </w:num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IntestazioneCarattere">
    <w:name w:val="Intestazione Carattere"/>
    <w:basedOn w:val="Carpredefinitoparagrafo"/>
    <w:link w:val="Intestazione"/>
    <w:rsid w:val="00AF6B1E"/>
    <w:rPr>
      <w:color w:val="001B4F" w:themeColor="text1" w:themeShade="80"/>
      <w:sz w:val="16"/>
      <w:lang w:val="en-GB"/>
    </w:rPr>
  </w:style>
  <w:style w:type="paragraph" w:styleId="Pidipagina">
    <w:name w:val="footer"/>
    <w:basedOn w:val="Normale"/>
    <w:link w:val="PidipaginaCarattere"/>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dipaginaCarattere">
    <w:name w:val="Piè di pagina Carattere"/>
    <w:basedOn w:val="Carpredefinitoparagrafo"/>
    <w:link w:val="Pidipagina"/>
    <w:uiPriority w:val="99"/>
    <w:rsid w:val="004E5FF8"/>
    <w:rPr>
      <w:color w:val="001B4F" w:themeColor="text1" w:themeShade="80"/>
      <w:sz w:val="16"/>
      <w:lang w:val="en-GB"/>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ommario1">
    <w:name w:val="toc 1"/>
    <w:basedOn w:val="Normale"/>
    <w:next w:val="Normale"/>
    <w:uiPriority w:val="39"/>
    <w:unhideWhenUsed/>
    <w:qFormat/>
    <w:rsid w:val="00F205B9"/>
    <w:pPr>
      <w:framePr w:hSpace="180" w:wrap="around" w:vAnchor="text" w:hAnchor="margin" w:y="115"/>
      <w:tabs>
        <w:tab w:val="left" w:pos="440"/>
        <w:tab w:val="right" w:leader="dot" w:pos="9062"/>
      </w:tabs>
      <w:spacing w:after="100"/>
    </w:pPr>
  </w:style>
  <w:style w:type="paragraph" w:styleId="Sommario2">
    <w:name w:val="toc 2"/>
    <w:basedOn w:val="Sommario1"/>
    <w:next w:val="Normale"/>
    <w:uiPriority w:val="39"/>
    <w:unhideWhenUsed/>
    <w:qFormat/>
    <w:rsid w:val="00F205B9"/>
    <w:pPr>
      <w:framePr w:wrap="around"/>
      <w:tabs>
        <w:tab w:val="right" w:leader="dot" w:pos="440"/>
      </w:tabs>
      <w:ind w:left="220"/>
    </w:pPr>
  </w:style>
  <w:style w:type="paragraph" w:styleId="Sommario3">
    <w:name w:val="toc 3"/>
    <w:basedOn w:val="Sommario1"/>
    <w:next w:val="Normale"/>
    <w:uiPriority w:val="39"/>
    <w:unhideWhenUsed/>
    <w:qFormat/>
    <w:rsid w:val="00AD0B10"/>
    <w:pPr>
      <w:framePr w:wrap="around"/>
      <w:ind w:left="442"/>
    </w:pPr>
  </w:style>
  <w:style w:type="character" w:styleId="Collegamentoipertestuale">
    <w:name w:val="Hyperlink"/>
    <w:basedOn w:val="Carpredefinitoparagrafo"/>
    <w:uiPriority w:val="99"/>
    <w:unhideWhenUsed/>
    <w:qFormat/>
    <w:rsid w:val="000C1E78"/>
    <w:rPr>
      <w:color w:val="005EBF" w:themeColor="text2" w:themeShade="BF"/>
      <w:u w:val="single"/>
    </w:rPr>
  </w:style>
  <w:style w:type="paragraph" w:customStyle="1" w:styleId="Questionstyle">
    <w:name w:val="Question style"/>
    <w:basedOn w:val="Normale"/>
    <w:next w:val="Normale"/>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Carpredefinitoparagrafo"/>
    <w:link w:val="Questionstyle"/>
    <w:rsid w:val="00DB686B"/>
    <w:rPr>
      <w:b/>
      <w:color w:val="181818" w:themeColor="background1" w:themeShade="1A"/>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unhideWhenUsed/>
    <w:qFormat/>
    <w:rsid w:val="007A1A9D"/>
    <w:pPr>
      <w:spacing w:after="0" w:line="240" w:lineRule="auto"/>
    </w:pPr>
    <w:rPr>
      <w:sz w:val="16"/>
    </w:rPr>
  </w:style>
  <w:style w:type="character" w:customStyle="1" w:styleId="TestonotaapidipaginaCarattere">
    <w:name w:val="Testo nota a piè di pagina Carattere"/>
    <w:basedOn w:val="Carpredefinitoparagrafo"/>
    <w:link w:val="Testonotaapidipagina"/>
    <w:uiPriority w:val="99"/>
    <w:rsid w:val="007A1A9D"/>
    <w:rPr>
      <w:color w:val="181818" w:themeColor="background1" w:themeShade="1A"/>
      <w:sz w:val="16"/>
      <w:lang w:val="en-GB"/>
    </w:rPr>
  </w:style>
  <w:style w:type="character" w:styleId="Rimandonotaapidipagina">
    <w:name w:val="footnote reference"/>
    <w:basedOn w:val="Carpredefinitoparagrafo"/>
    <w:uiPriority w:val="99"/>
    <w:semiHidden/>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qFormat/>
    <w:rsid w:val="00672C04"/>
    <w:pPr>
      <w:ind w:left="454" w:hanging="454"/>
    </w:pPr>
    <w:rPr>
      <w:lang w:val="nl-BE"/>
    </w:rPr>
  </w:style>
  <w:style w:type="character" w:customStyle="1" w:styleId="FootnoteChar">
    <w:name w:val="Footnote Char"/>
    <w:basedOn w:val="TestonotaapidipaginaCarattere"/>
    <w:link w:val="Footnote"/>
    <w:rsid w:val="00672C04"/>
    <w:rPr>
      <w:color w:val="181818" w:themeColor="background1" w:themeShade="1A"/>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paragraph" w:styleId="Sommario4">
    <w:name w:val="toc 4"/>
    <w:basedOn w:val="Sommario1"/>
    <w:next w:val="Normale"/>
    <w:uiPriority w:val="39"/>
    <w:unhideWhenUsed/>
    <w:qFormat/>
    <w:rsid w:val="00F205B9"/>
    <w:pPr>
      <w:framePr w:wrap="around"/>
      <w:ind w:left="660"/>
    </w:pPr>
  </w:style>
  <w:style w:type="character" w:styleId="Rimandocommento">
    <w:name w:val="annotation reference"/>
    <w:basedOn w:val="Carpredefinitoparagrafo"/>
    <w:uiPriority w:val="99"/>
    <w:semiHidden/>
    <w:unhideWhenUsed/>
    <w:rsid w:val="00D33C31"/>
    <w:rPr>
      <w:sz w:val="16"/>
      <w:szCs w:val="16"/>
    </w:rPr>
  </w:style>
  <w:style w:type="paragraph" w:styleId="Testocommento">
    <w:name w:val="annotation text"/>
    <w:basedOn w:val="Normale"/>
    <w:link w:val="TestocommentoCarattere"/>
    <w:uiPriority w:val="99"/>
    <w:unhideWhenUsed/>
    <w:rsid w:val="00D33C31"/>
    <w:pPr>
      <w:spacing w:line="240" w:lineRule="auto"/>
    </w:pPr>
    <w:rPr>
      <w:sz w:val="20"/>
    </w:rPr>
  </w:style>
  <w:style w:type="character" w:customStyle="1" w:styleId="TestocommentoCarattere">
    <w:name w:val="Testo commento Carattere"/>
    <w:basedOn w:val="Carpredefinitoparagrafo"/>
    <w:link w:val="Testocommento"/>
    <w:uiPriority w:val="99"/>
    <w:rsid w:val="00D33C31"/>
    <w:rPr>
      <w:lang w:val="en-GB"/>
    </w:rPr>
  </w:style>
  <w:style w:type="paragraph" w:styleId="Soggettocommento">
    <w:name w:val="annotation subject"/>
    <w:basedOn w:val="Testocommento"/>
    <w:next w:val="Testocommento"/>
    <w:link w:val="SoggettocommentoCarattere"/>
    <w:uiPriority w:val="99"/>
    <w:semiHidden/>
    <w:unhideWhenUsed/>
    <w:rsid w:val="00D33C31"/>
    <w:rPr>
      <w:b/>
      <w:bCs/>
    </w:rPr>
  </w:style>
  <w:style w:type="character" w:customStyle="1" w:styleId="SoggettocommentoCarattere">
    <w:name w:val="Soggetto commento Carattere"/>
    <w:basedOn w:val="TestocommentoCarattere"/>
    <w:link w:val="Soggettocommento"/>
    <w:uiPriority w:val="99"/>
    <w:semiHidden/>
    <w:rsid w:val="00D33C31"/>
    <w:rPr>
      <w:b/>
      <w:bCs/>
      <w:lang w:val="en-GB"/>
    </w:rPr>
  </w:style>
  <w:style w:type="character" w:styleId="Menzionenonrisolta">
    <w:name w:val="Unresolved Mention"/>
    <w:basedOn w:val="Carpredefinitoparagrafo"/>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Enfasigrassetto"/>
    <w:uiPriority w:val="1"/>
    <w:qFormat/>
    <w:rsid w:val="008858FE"/>
    <w:rPr>
      <w:b w:val="0"/>
      <w:bCs/>
      <w:caps/>
      <w:smallCaps w:val="0"/>
      <w:color w:val="FF0000" w:themeColor="accent6"/>
      <w:sz w:val="22"/>
    </w:rPr>
  </w:style>
  <w:style w:type="paragraph" w:customStyle="1" w:styleId="Disclaimer">
    <w:name w:val="Disclaimer"/>
    <w:basedOn w:val="Normale"/>
    <w:qFormat/>
    <w:rsid w:val="00906D18"/>
    <w:rPr>
      <w:i/>
      <w:iCs/>
      <w:sz w:val="18"/>
      <w:szCs w:val="18"/>
    </w:rPr>
  </w:style>
  <w:style w:type="paragraph" w:customStyle="1" w:styleId="ESMAHeader">
    <w:name w:val="ESMA Header"/>
    <w:basedOn w:val="Intestazione"/>
    <w:qFormat/>
    <w:rsid w:val="00AF6B1E"/>
  </w:style>
  <w:style w:type="paragraph" w:customStyle="1" w:styleId="Pageheader">
    <w:name w:val="Page header"/>
    <w:basedOn w:val="Intestazione"/>
    <w:next w:val="Intestazion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e"/>
    <w:qFormat/>
    <w:rsid w:val="00F205B9"/>
    <w:rPr>
      <w:rFonts w:ascii="Arial" w:eastAsia="Times New Roman" w:hAnsi="Arial" w:cs="Arial"/>
      <w:sz w:val="18"/>
      <w:szCs w:val="18"/>
      <w:lang w:eastAsia="de-DE"/>
    </w:rPr>
  </w:style>
  <w:style w:type="paragraph" w:styleId="Sommario5">
    <w:name w:val="toc 5"/>
    <w:basedOn w:val="Normale"/>
    <w:next w:val="Normale"/>
    <w:uiPriority w:val="39"/>
    <w:semiHidden/>
    <w:unhideWhenUsed/>
    <w:qFormat/>
    <w:rsid w:val="00F205B9"/>
    <w:pPr>
      <w:spacing w:after="100"/>
      <w:ind w:left="880"/>
    </w:pPr>
  </w:style>
  <w:style w:type="paragraph" w:styleId="Sommario6">
    <w:name w:val="toc 6"/>
    <w:basedOn w:val="Normale"/>
    <w:next w:val="Normale"/>
    <w:uiPriority w:val="39"/>
    <w:semiHidden/>
    <w:unhideWhenUsed/>
    <w:qFormat/>
    <w:rsid w:val="00F205B9"/>
    <w:pPr>
      <w:spacing w:after="100"/>
      <w:ind w:left="1100"/>
    </w:pPr>
  </w:style>
  <w:style w:type="paragraph" w:styleId="Sommario7">
    <w:name w:val="toc 7"/>
    <w:basedOn w:val="Normale"/>
    <w:next w:val="Normale"/>
    <w:uiPriority w:val="39"/>
    <w:semiHidden/>
    <w:unhideWhenUsed/>
    <w:qFormat/>
    <w:rsid w:val="00F205B9"/>
    <w:pPr>
      <w:spacing w:after="100"/>
      <w:ind w:left="1320"/>
    </w:pPr>
  </w:style>
  <w:style w:type="paragraph" w:styleId="Sommario8">
    <w:name w:val="toc 8"/>
    <w:basedOn w:val="Normale"/>
    <w:next w:val="Normale"/>
    <w:uiPriority w:val="39"/>
    <w:semiHidden/>
    <w:unhideWhenUsed/>
    <w:qFormat/>
    <w:rsid w:val="00F205B9"/>
    <w:pPr>
      <w:spacing w:after="100"/>
      <w:ind w:left="1540"/>
    </w:pPr>
  </w:style>
  <w:style w:type="paragraph" w:styleId="Sommario9">
    <w:name w:val="toc 9"/>
    <w:basedOn w:val="Normale"/>
    <w:next w:val="Normale"/>
    <w:uiPriority w:val="39"/>
    <w:semiHidden/>
    <w:unhideWhenUsed/>
    <w:qFormat/>
    <w:rsid w:val="00F205B9"/>
    <w:pPr>
      <w:spacing w:after="100"/>
      <w:ind w:left="1760"/>
    </w:pPr>
  </w:style>
  <w:style w:type="character" w:styleId="Collegamentovisitato">
    <w:name w:val="FollowedHyperlink"/>
    <w:basedOn w:val="Carpredefinitoparagrafo"/>
    <w:uiPriority w:val="99"/>
    <w:semiHidden/>
    <w:unhideWhenUsed/>
    <w:rsid w:val="0043139E"/>
    <w:rPr>
      <w:color w:val="0174AF" w:themeColor="followedHyperlink"/>
      <w:u w:val="single"/>
    </w:rPr>
  </w:style>
  <w:style w:type="character" w:customStyle="1" w:styleId="ParagrafoelencoCarattere">
    <w:name w:val="Paragrafo elenco Carattere"/>
    <w:aliases w:val="Paragraphe EI Carattere,Paragraphe de liste1 Carattere,EC Carattere"/>
    <w:link w:val="Paragrafoelenco"/>
    <w:uiPriority w:val="34"/>
    <w:locked/>
    <w:rsid w:val="00542E53"/>
    <w:rPr>
      <w:rFonts w:asciiTheme="majorHAnsi" w:hAnsiTheme="majorHAnsi" w:cstheme="majorHAnsi"/>
      <w:color w:val="181818" w:themeColor="background1" w:themeShade="1A"/>
      <w:sz w:val="22"/>
      <w:szCs w:val="22"/>
      <w:lang w:val="pt-PT"/>
    </w:rPr>
  </w:style>
  <w:style w:type="paragraph" w:styleId="Revisione">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e"/>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Carpredefinitoparagrafo"/>
    <w:rsid w:val="00061F32"/>
    <w:rPr>
      <w:rFonts w:ascii="Segoe UI" w:hAnsi="Segoe UI" w:cs="Segoe UI" w:hint="default"/>
      <w:sz w:val="18"/>
      <w:szCs w:val="18"/>
    </w:rPr>
  </w:style>
  <w:style w:type="character" w:customStyle="1" w:styleId="cf11">
    <w:name w:val="cf11"/>
    <w:basedOn w:val="Carpredefinitoparagrafo"/>
    <w:rsid w:val="00061F32"/>
    <w:rPr>
      <w:rFonts w:ascii="Segoe UI" w:hAnsi="Segoe UI" w:cs="Segoe UI" w:hint="default"/>
      <w:color w:val="333333"/>
      <w:sz w:val="18"/>
      <w:szCs w:val="18"/>
      <w:shd w:val="clear" w:color="auto" w:fill="FFFFFF"/>
    </w:rPr>
  </w:style>
  <w:style w:type="character" w:styleId="Menzione">
    <w:name w:val="Mention"/>
    <w:basedOn w:val="Carpredefinitoparagrafo"/>
    <w:uiPriority w:val="99"/>
    <w:unhideWhenUsed/>
    <w:rsid w:val="00251F26"/>
    <w:rPr>
      <w:color w:val="2B579A"/>
      <w:shd w:val="clear" w:color="auto" w:fill="E1DFDD"/>
    </w:rPr>
  </w:style>
  <w:style w:type="character" w:styleId="Testosegnaposto">
    <w:name w:val="Placeholder Text"/>
    <w:basedOn w:val="Carpredefinitoparagrafo"/>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90047956">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34310398">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sma.europa.eu/press-news/consultations/consultation-liquidity-management-tools-fund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stosegnaposto"/>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stosegnaposto"/>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Testosegnaposto"/>
            </w:rPr>
            <w:t>Click or tap here to enter text.</w:t>
          </w:r>
        </w:p>
      </w:docPartBody>
    </w:docPart>
    <w:docPart>
      <w:docPartPr>
        <w:name w:val="06BC082A05DD4AE793688AE69765921C"/>
        <w:category>
          <w:name w:val="Generale"/>
          <w:gallery w:val="placeholder"/>
        </w:category>
        <w:types>
          <w:type w:val="bbPlcHdr"/>
        </w:types>
        <w:behaviors>
          <w:behavior w:val="content"/>
        </w:behaviors>
        <w:guid w:val="{FF7EC7B6-656E-4D6B-8D1C-152306661951}"/>
      </w:docPartPr>
      <w:docPartBody>
        <w:p w:rsidR="0094308D" w:rsidRDefault="0094308D" w:rsidP="0094308D">
          <w:pPr>
            <w:pStyle w:val="06BC082A05DD4AE793688AE69765921C"/>
          </w:pPr>
          <w:r w:rsidRPr="00DA1A90">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71343"/>
    <w:rsid w:val="002826FB"/>
    <w:rsid w:val="002F71C9"/>
    <w:rsid w:val="003B539F"/>
    <w:rsid w:val="003C3A27"/>
    <w:rsid w:val="003E2607"/>
    <w:rsid w:val="0044636D"/>
    <w:rsid w:val="004E4CF9"/>
    <w:rsid w:val="00586BE6"/>
    <w:rsid w:val="005B67D1"/>
    <w:rsid w:val="00676B83"/>
    <w:rsid w:val="00695B93"/>
    <w:rsid w:val="00747575"/>
    <w:rsid w:val="00775480"/>
    <w:rsid w:val="00782F18"/>
    <w:rsid w:val="00813189"/>
    <w:rsid w:val="008222A0"/>
    <w:rsid w:val="00836D47"/>
    <w:rsid w:val="0087748B"/>
    <w:rsid w:val="0094308D"/>
    <w:rsid w:val="00967557"/>
    <w:rsid w:val="00993561"/>
    <w:rsid w:val="00996016"/>
    <w:rsid w:val="009B6B9C"/>
    <w:rsid w:val="009C794D"/>
    <w:rsid w:val="00A408D7"/>
    <w:rsid w:val="00A55921"/>
    <w:rsid w:val="00A902D8"/>
    <w:rsid w:val="00AC6273"/>
    <w:rsid w:val="00AE4CC2"/>
    <w:rsid w:val="00B22006"/>
    <w:rsid w:val="00B6185E"/>
    <w:rsid w:val="00BB6B8F"/>
    <w:rsid w:val="00BD2213"/>
    <w:rsid w:val="00C336E8"/>
    <w:rsid w:val="00C45915"/>
    <w:rsid w:val="00CD4E76"/>
    <w:rsid w:val="00F01F95"/>
    <w:rsid w:val="00F40780"/>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4308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 w:type="paragraph" w:customStyle="1" w:styleId="06BC082A05DD4AE793688AE69765921C">
    <w:name w:val="06BC082A05DD4AE793688AE69765921C"/>
    <w:rsid w:val="0094308D"/>
    <w:pPr>
      <w:spacing w:line="278" w:lineRule="auto"/>
    </w:pPr>
    <w:rPr>
      <w:kern w:val="2"/>
      <w:sz w:val="24"/>
      <w:szCs w:val="24"/>
      <w:lang w:val="it-IT" w:eastAsia="it-I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3FE1922621A246A3235DC60D7D2BBF" ma:contentTypeVersion="16" ma:contentTypeDescription="Creare un nuovo documento." ma:contentTypeScope="" ma:versionID="dcef88eda3534b164190923c8ae9b1db">
  <xsd:schema xmlns:xsd="http://www.w3.org/2001/XMLSchema" xmlns:xs="http://www.w3.org/2001/XMLSchema" xmlns:p="http://schemas.microsoft.com/office/2006/metadata/properties" xmlns:ns2="ea5365e3-a102-462f-97e2-88165ef22f4e" xmlns:ns3="a3ac2b33-dcb5-4029-a3df-1d140c69e06a" targetNamespace="http://schemas.microsoft.com/office/2006/metadata/properties" ma:root="true" ma:fieldsID="3d8513d354c8f12b6fc7797b8ccb205e" ns2:_="" ns3:_="">
    <xsd:import namespace="ea5365e3-a102-462f-97e2-88165ef22f4e"/>
    <xsd:import namespace="a3ac2b33-dcb5-4029-a3df-1d140c69e0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65e3-a102-462f-97e2-88165ef22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f2e7d5d-91ef-4099-88a4-fa7ebac738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ac2b33-dcb5-4029-a3df-1d140c69e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9f2085-a8db-4fe2-a6cb-72363bc59d26}" ma:internalName="TaxCatchAll" ma:showField="CatchAllData" ma:web="a3ac2b33-dcb5-4029-a3df-1d140c69e0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ac2b33-dcb5-4029-a3df-1d140c69e06a">
      <Value>6</Value>
      <Value>54</Value>
      <Value>17</Value>
      <Value>345</Value>
      <Value>5</Value>
    </TaxCatchAll>
    <SharedWithUsers xmlns="a3ac2b33-dcb5-4029-a3df-1d140c69e06a">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lcf76f155ced4ddcb4097134ff3c332f xmlns="ea5365e3-a102-462f-97e2-88165ef22f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10F360CE-A241-4589-810A-E7EA1F454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65e3-a102-462f-97e2-88165ef22f4e"/>
    <ds:schemaRef ds:uri="a3ac2b33-dcb5-4029-a3df-1d140c69e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a3ac2b33-dcb5-4029-a3df-1d140c69e06a"/>
    <ds:schemaRef ds:uri="ea5365e3-a102-462f-97e2-88165ef22f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4502</Words>
  <Characters>25668</Characters>
  <Application>Microsoft Office Word</Application>
  <DocSecurity>0</DocSecurity>
  <Lines>213</Lines>
  <Paragraphs>60</Paragraphs>
  <ScaleCrop>false</ScaleCrop>
  <Company/>
  <LinksUpToDate>false</LinksUpToDate>
  <CharactersWithSpaces>30110</CharactersWithSpaces>
  <SharedDoc>false</SharedDoc>
  <HLinks>
    <vt:vector size="30" baseType="variant">
      <vt:variant>
        <vt:i4>5898318</vt:i4>
      </vt:variant>
      <vt:variant>
        <vt:i4>9</vt:i4>
      </vt:variant>
      <vt:variant>
        <vt:i4>0</vt:i4>
      </vt:variant>
      <vt:variant>
        <vt:i4>5</vt:i4>
      </vt:variant>
      <vt:variant>
        <vt:lpwstr>https://www.esma.europa.eu/about-esma/data-protection</vt:lpwstr>
      </vt:variant>
      <vt:variant>
        <vt:lpwstr/>
      </vt:variant>
      <vt:variant>
        <vt:i4>3932286</vt:i4>
      </vt:variant>
      <vt:variant>
        <vt:i4>6</vt:i4>
      </vt:variant>
      <vt:variant>
        <vt:i4>0</vt:i4>
      </vt:variant>
      <vt:variant>
        <vt:i4>5</vt:i4>
      </vt:variant>
      <vt:variant>
        <vt:lpwstr>http://www.esma.europa.eu/</vt:lpwstr>
      </vt:variant>
      <vt:variant>
        <vt:lpwstr/>
      </vt:variant>
      <vt:variant>
        <vt:i4>524294</vt:i4>
      </vt:variant>
      <vt:variant>
        <vt:i4>3</vt:i4>
      </vt:variant>
      <vt:variant>
        <vt:i4>0</vt:i4>
      </vt:variant>
      <vt:variant>
        <vt:i4>5</vt:i4>
      </vt:variant>
      <vt:variant>
        <vt:lpwstr>https://www.esma.europa.eu/press-news/consultations/consultation-liquidity-management-tools-funds</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Deborah Anzaldi</cp:lastModifiedBy>
  <cp:revision>3</cp:revision>
  <cp:lastPrinted>2023-09-09T09:53:00Z</cp:lastPrinted>
  <dcterms:created xsi:type="dcterms:W3CDTF">2024-10-08T17:36:00Z</dcterms:created>
  <dcterms:modified xsi:type="dcterms:W3CDTF">2024-10-08T17:37:00Z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b5e79c59-29ba-45df-a9b9-20819a1df62f</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