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tc>
              <w:tcPr>
                <w:tcW w:w="4531" w:type="dxa"/>
              </w:tcPr>
              <w:p w14:paraId="76683ED7" w14:textId="33DC302D" w:rsidR="00635BCA" w:rsidRPr="00557BD2" w:rsidRDefault="003E688A" w:rsidP="00D21C35">
                <w:r>
                  <w:t>The Alternative Investment Management Association (AIMA)</w:t>
                </w:r>
                <w:r w:rsidR="00BB3C9D">
                  <w:t xml:space="preserve"> &amp; </w:t>
                </w:r>
                <w:r w:rsidR="00E051CF">
                  <w:t xml:space="preserve">the </w:t>
                </w:r>
                <w:proofErr w:type="spellStart"/>
                <w:r w:rsidR="00E051CF" w:rsidRPr="00E051CF">
                  <w:t>Bundesverband</w:t>
                </w:r>
                <w:proofErr w:type="spellEnd"/>
                <w:r w:rsidR="00E051CF">
                  <w:t xml:space="preserve"> Alternative </w:t>
                </w:r>
                <w:r w:rsidR="00240EDF">
                  <w:t>Investments (BAI)</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tc>
              <w:tcPr>
                <w:tcW w:w="4531" w:type="dxa"/>
              </w:tcPr>
              <w:p w14:paraId="7403D812" w14:textId="35209E30" w:rsidR="00635BCA" w:rsidRPr="00557BD2" w:rsidRDefault="0055288F" w:rsidP="00D21C35">
                <w:r>
                  <w:t>Trade Association</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6A619B85" w14:textId="772D5C24" w:rsidR="00635BCA" w:rsidRPr="00557BD2" w:rsidRDefault="0055288F" w:rsidP="00D21C35">
                <w:r>
                  <w:t>International</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497850F2" w14:textId="64E46743" w:rsidR="00684D2C" w:rsidRPr="004A485B" w:rsidRDefault="00684D2C" w:rsidP="00684D2C">
      <w:pPr>
        <w:spacing w:after="200"/>
        <w:ind w:left="720"/>
        <w:rPr>
          <w:rFonts w:ascii="Open Sans" w:hAnsi="Open Sans" w:cs="Open Sans"/>
          <w:sz w:val="20"/>
        </w:rPr>
      </w:pPr>
      <w:r>
        <w:rPr>
          <w:rFonts w:ascii="Open Sans" w:hAnsi="Open Sans" w:cs="Open Sans"/>
          <w:sz w:val="20"/>
        </w:rPr>
        <w:t>The Alternative Investment Management Associations (“AIMA”)</w:t>
      </w:r>
      <w:r w:rsidR="00565547" w:rsidRPr="00565547">
        <w:rPr>
          <w:rStyle w:val="FootnoteReference"/>
          <w:rFonts w:ascii="Open Sans" w:hAnsi="Open Sans" w:cs="Open Sans"/>
          <w:sz w:val="20"/>
        </w:rPr>
        <w:t xml:space="preserve"> </w:t>
      </w:r>
      <w:r w:rsidR="00565547">
        <w:rPr>
          <w:rStyle w:val="FootnoteReference"/>
          <w:rFonts w:ascii="Open Sans" w:hAnsi="Open Sans" w:cs="Open Sans"/>
          <w:sz w:val="20"/>
        </w:rPr>
        <w:footnoteReference w:id="2"/>
      </w:r>
      <w:r>
        <w:rPr>
          <w:rFonts w:ascii="Open Sans" w:hAnsi="Open Sans" w:cs="Open Sans"/>
          <w:sz w:val="20"/>
        </w:rPr>
        <w:t xml:space="preserve"> and the </w:t>
      </w:r>
      <w:proofErr w:type="spellStart"/>
      <w:r w:rsidRPr="00D46059">
        <w:rPr>
          <w:rFonts w:ascii="Open Sans" w:hAnsi="Open Sans" w:cs="Open Sans"/>
          <w:sz w:val="20"/>
        </w:rPr>
        <w:t>Bundesverband</w:t>
      </w:r>
      <w:proofErr w:type="spellEnd"/>
      <w:r w:rsidRPr="00D46059">
        <w:rPr>
          <w:rFonts w:ascii="Open Sans" w:hAnsi="Open Sans" w:cs="Open Sans"/>
          <w:sz w:val="20"/>
        </w:rPr>
        <w:t xml:space="preserve"> Alternative Investments</w:t>
      </w:r>
      <w:r w:rsidR="00565547">
        <w:rPr>
          <w:rStyle w:val="FootnoteReference"/>
          <w:rFonts w:ascii="Open Sans" w:hAnsi="Open Sans" w:cs="Open Sans"/>
          <w:sz w:val="20"/>
        </w:rPr>
        <w:footnoteReference w:id="3"/>
      </w:r>
      <w:r w:rsidRPr="00D46059">
        <w:rPr>
          <w:rFonts w:ascii="Open Sans" w:hAnsi="Open Sans" w:cs="Open Sans"/>
          <w:sz w:val="20"/>
        </w:rPr>
        <w:t xml:space="preserve"> </w:t>
      </w:r>
      <w:r>
        <w:rPr>
          <w:rFonts w:ascii="Open Sans" w:hAnsi="Open Sans" w:cs="Open Sans"/>
          <w:sz w:val="20"/>
        </w:rPr>
        <w:t>(“BAI”, and together with AIMA, “we” or “our”) welcome the opportunity to respond to ESMA’s consultation on the draft RTS on liquidity management tools under the AIFMD and UCITS Directive.</w:t>
      </w:r>
    </w:p>
    <w:p w14:paraId="27C6413C" w14:textId="77777777" w:rsidR="00684D2C" w:rsidRPr="00631787" w:rsidRDefault="00684D2C" w:rsidP="00684D2C">
      <w:pPr>
        <w:spacing w:after="200"/>
        <w:ind w:left="720"/>
        <w:rPr>
          <w:rFonts w:ascii="Open Sans" w:hAnsi="Open Sans" w:cs="Open Sans"/>
          <w:i/>
          <w:iCs/>
          <w:sz w:val="20"/>
        </w:rPr>
      </w:pPr>
      <w:r w:rsidRPr="00631787">
        <w:rPr>
          <w:rFonts w:ascii="Open Sans" w:hAnsi="Open Sans" w:cs="Open Sans"/>
          <w:i/>
          <w:iCs/>
          <w:sz w:val="20"/>
        </w:rPr>
        <w:lastRenderedPageBreak/>
        <w:t>The diversity of AIF structures and investors requires a flexible approach to LMTs</w:t>
      </w:r>
    </w:p>
    <w:p w14:paraId="7BC17528" w14:textId="77777777" w:rsidR="00684D2C" w:rsidRPr="00A269DE" w:rsidRDefault="00684D2C" w:rsidP="00684D2C">
      <w:pPr>
        <w:spacing w:after="200"/>
        <w:ind w:left="720"/>
        <w:rPr>
          <w:rFonts w:ascii="Open Sans" w:hAnsi="Open Sans" w:cs="Open Sans"/>
          <w:sz w:val="20"/>
        </w:rPr>
      </w:pPr>
      <w:r w:rsidRPr="2D1AD66A">
        <w:rPr>
          <w:rFonts w:ascii="Open Sans" w:hAnsi="Open Sans" w:cs="Open Sans"/>
          <w:sz w:val="20"/>
        </w:rPr>
        <w:t>As a general point, it would appear that the draft RTS are written mainly with retail investors under the UCITS regime in mind. Th</w:t>
      </w:r>
      <w:r>
        <w:rPr>
          <w:rFonts w:ascii="Open Sans" w:hAnsi="Open Sans" w:cs="Open Sans"/>
          <w:sz w:val="20"/>
        </w:rPr>
        <w:t>e draft RTS</w:t>
      </w:r>
      <w:r w:rsidRPr="2D1AD66A">
        <w:rPr>
          <w:rFonts w:ascii="Open Sans" w:hAnsi="Open Sans" w:cs="Open Sans"/>
          <w:sz w:val="20"/>
        </w:rPr>
        <w:t xml:space="preserve"> do not take proper account of the full range of AIFs and their investors. The proposed requirements are not appropriate for AIFs, in particular for more complex funds and those investing in illiquid assets.</w:t>
      </w:r>
      <w:r w:rsidRPr="001F5F80">
        <w:rPr>
          <w:rFonts w:ascii="Open Sans" w:hAnsi="Open Sans" w:cs="Open Sans"/>
          <w:sz w:val="20"/>
        </w:rPr>
        <w:t xml:space="preserve"> </w:t>
      </w:r>
      <w:r>
        <w:rPr>
          <w:rFonts w:ascii="Open Sans" w:hAnsi="Open Sans" w:cs="Open Sans"/>
          <w:sz w:val="20"/>
        </w:rPr>
        <w:t>Moreover, they do not seem to take into account the fact that AIFs generally have a professional investor base, with other levels of knowledge and experience, requiring a different level of investor protection.</w:t>
      </w:r>
    </w:p>
    <w:p w14:paraId="47B881FB" w14:textId="77777777" w:rsidR="00684D2C" w:rsidRPr="00A269DE" w:rsidRDefault="00684D2C" w:rsidP="00684D2C">
      <w:pPr>
        <w:spacing w:after="200"/>
        <w:ind w:left="720"/>
        <w:rPr>
          <w:rFonts w:ascii="Open Sans" w:hAnsi="Open Sans" w:cs="Open Sans"/>
          <w:sz w:val="20"/>
        </w:rPr>
      </w:pPr>
      <w:bookmarkStart w:id="0" w:name="_Hlk176859716"/>
      <w:r w:rsidRPr="00A269DE">
        <w:rPr>
          <w:rFonts w:ascii="Open Sans" w:hAnsi="Open Sans" w:cs="Open Sans"/>
          <w:sz w:val="20"/>
        </w:rPr>
        <w:t>The draft RTS seem to assume that there is a uniformity in fund structures and investor bases that is not the case in reality. This makes such prescriptive rules unworkable in practice. We call for a more principles-based approach where proper discretion is given to the fund manager to decide on the best course of action given prevailing circumstances, based on the best interests of the investors in the fund.</w:t>
      </w:r>
    </w:p>
    <w:bookmarkEnd w:id="0"/>
    <w:p w14:paraId="0C5F5D2B" w14:textId="77777777" w:rsidR="00684D2C" w:rsidRPr="00A269DE" w:rsidRDefault="00684D2C" w:rsidP="00684D2C">
      <w:pPr>
        <w:spacing w:after="200"/>
        <w:ind w:left="720"/>
        <w:rPr>
          <w:rFonts w:ascii="Open Sans" w:hAnsi="Open Sans" w:cs="Open Sans"/>
          <w:sz w:val="20"/>
        </w:rPr>
      </w:pPr>
      <w:r w:rsidRPr="00A269DE">
        <w:rPr>
          <w:rFonts w:ascii="Open Sans" w:hAnsi="Open Sans" w:cs="Open Sans"/>
          <w:sz w:val="20"/>
        </w:rPr>
        <w:t>According to the draft RTS, suspension of subscriptions, repurchases and redemptions will only be activated in exceptional circumstances. By their very nature, such exceptional circumstances are difficult, if not impossible to predict. This makes it imperative that sufficient flexibility is provided in the draft RTS for fund managers to determine the best use and combination of LMTs. This a central point which we will raise throughout our response below (and our response to the Guidelines consultation).</w:t>
      </w:r>
    </w:p>
    <w:p w14:paraId="4185EC13" w14:textId="77777777" w:rsidR="00684D2C" w:rsidRPr="00631787" w:rsidRDefault="00684D2C" w:rsidP="00684D2C">
      <w:pPr>
        <w:spacing w:after="200"/>
        <w:ind w:left="720"/>
        <w:rPr>
          <w:rFonts w:ascii="Open Sans" w:hAnsi="Open Sans" w:cs="Open Sans"/>
          <w:i/>
          <w:iCs/>
          <w:sz w:val="20"/>
        </w:rPr>
      </w:pPr>
      <w:r w:rsidRPr="00631787">
        <w:rPr>
          <w:rFonts w:ascii="Open Sans" w:hAnsi="Open Sans" w:cs="Open Sans"/>
          <w:i/>
          <w:iCs/>
          <w:sz w:val="20"/>
        </w:rPr>
        <w:t>Managers should be able to choose to accept subscriptions during a suspension of repurchases and redemptions if done in a manner that maintains fair treatment of existing investors</w:t>
      </w:r>
    </w:p>
    <w:p w14:paraId="49BE6A3F" w14:textId="77777777" w:rsidR="00684D2C" w:rsidRDefault="00684D2C" w:rsidP="00684D2C">
      <w:pPr>
        <w:spacing w:after="200"/>
        <w:ind w:left="720"/>
        <w:rPr>
          <w:rFonts w:ascii="Open Sans" w:hAnsi="Open Sans" w:cs="Open Sans"/>
          <w:sz w:val="20"/>
        </w:rPr>
      </w:pPr>
      <w:bookmarkStart w:id="1" w:name="_Hlk176859933"/>
      <w:r>
        <w:rPr>
          <w:rFonts w:ascii="Open Sans" w:hAnsi="Open Sans" w:cs="Open Sans"/>
          <w:sz w:val="20"/>
        </w:rPr>
        <w:t xml:space="preserve">We do not agree with the rationale of draft Article 1(1) requiring that subscriptions must be suspended whenever redemptions are suspended.  While there may be merit to such an action in certain situations, it may not contribute to enhancing liquidity risk management in a range of situations and could, in fact, </w:t>
      </w:r>
      <w:r w:rsidRPr="007F71A4">
        <w:rPr>
          <w:rFonts w:ascii="Open Sans" w:hAnsi="Open Sans" w:cs="Open Sans"/>
          <w:sz w:val="20"/>
        </w:rPr>
        <w:t xml:space="preserve"> have a negative impact on the liquidity of the fund which would be detrimental to market stability and investors </w:t>
      </w:r>
      <w:r>
        <w:rPr>
          <w:rFonts w:ascii="Open Sans" w:hAnsi="Open Sans" w:cs="Open Sans"/>
          <w:sz w:val="20"/>
        </w:rPr>
        <w:t xml:space="preserve">in the </w:t>
      </w:r>
      <w:r w:rsidRPr="007F71A4">
        <w:rPr>
          <w:rFonts w:ascii="Open Sans" w:hAnsi="Open Sans" w:cs="Open Sans"/>
          <w:sz w:val="20"/>
        </w:rPr>
        <w:t>longer-term</w:t>
      </w:r>
      <w:r>
        <w:rPr>
          <w:rFonts w:ascii="Open Sans" w:hAnsi="Open Sans" w:cs="Open Sans"/>
          <w:sz w:val="20"/>
        </w:rPr>
        <w:t>.</w:t>
      </w:r>
    </w:p>
    <w:bookmarkEnd w:id="1"/>
    <w:p w14:paraId="28FEC875" w14:textId="77777777" w:rsidR="00684D2C" w:rsidRDefault="00684D2C" w:rsidP="00684D2C">
      <w:pPr>
        <w:spacing w:after="200"/>
        <w:ind w:left="720"/>
        <w:rPr>
          <w:rFonts w:ascii="Open Sans" w:hAnsi="Open Sans" w:cs="Open Sans"/>
          <w:sz w:val="20"/>
        </w:rPr>
      </w:pPr>
      <w:r>
        <w:rPr>
          <w:rFonts w:ascii="Open Sans" w:hAnsi="Open Sans" w:cs="Open Sans"/>
          <w:sz w:val="20"/>
        </w:rPr>
        <w:t>M</w:t>
      </w:r>
      <w:r w:rsidRPr="002952A9">
        <w:rPr>
          <w:rFonts w:ascii="Open Sans" w:hAnsi="Open Sans" w:cs="Open Sans"/>
          <w:sz w:val="20"/>
        </w:rPr>
        <w:t xml:space="preserve">arket practice </w:t>
      </w:r>
      <w:r>
        <w:rPr>
          <w:rFonts w:ascii="Open Sans" w:hAnsi="Open Sans" w:cs="Open Sans"/>
          <w:sz w:val="20"/>
        </w:rPr>
        <w:t xml:space="preserve">shows </w:t>
      </w:r>
      <w:r w:rsidRPr="002952A9">
        <w:rPr>
          <w:rFonts w:ascii="Open Sans" w:hAnsi="Open Sans" w:cs="Open Sans"/>
          <w:sz w:val="20"/>
        </w:rPr>
        <w:t xml:space="preserve">that subscriptions </w:t>
      </w:r>
      <w:r>
        <w:rPr>
          <w:rFonts w:ascii="Open Sans" w:hAnsi="Open Sans" w:cs="Open Sans"/>
          <w:sz w:val="20"/>
        </w:rPr>
        <w:t xml:space="preserve">may be </w:t>
      </w:r>
      <w:r w:rsidRPr="002952A9">
        <w:rPr>
          <w:rFonts w:ascii="Open Sans" w:hAnsi="Open Sans" w:cs="Open Sans"/>
          <w:sz w:val="20"/>
        </w:rPr>
        <w:t xml:space="preserve">suspended in accordance with redemptions where the fund manager lacks input on a </w:t>
      </w:r>
      <w:r>
        <w:rPr>
          <w:rFonts w:ascii="Open Sans" w:hAnsi="Open Sans" w:cs="Open Sans"/>
          <w:sz w:val="20"/>
        </w:rPr>
        <w:t>net asset value (</w:t>
      </w:r>
      <w:r w:rsidRPr="002952A9">
        <w:rPr>
          <w:rFonts w:ascii="Open Sans" w:hAnsi="Open Sans" w:cs="Open Sans"/>
          <w:sz w:val="20"/>
        </w:rPr>
        <w:t>NAV</w:t>
      </w:r>
      <w:r>
        <w:rPr>
          <w:rFonts w:ascii="Open Sans" w:hAnsi="Open Sans" w:cs="Open Sans"/>
          <w:sz w:val="20"/>
        </w:rPr>
        <w:t>)</w:t>
      </w:r>
      <w:r w:rsidRPr="002952A9">
        <w:rPr>
          <w:rFonts w:ascii="Open Sans" w:hAnsi="Open Sans" w:cs="Open Sans"/>
          <w:sz w:val="20"/>
        </w:rPr>
        <w:t xml:space="preserve"> calculation</w:t>
      </w:r>
      <w:r>
        <w:rPr>
          <w:rFonts w:ascii="Open Sans" w:hAnsi="Open Sans" w:cs="Open Sans"/>
          <w:sz w:val="20"/>
        </w:rPr>
        <w:t xml:space="preserve">. This </w:t>
      </w:r>
      <w:r w:rsidRPr="002952A9">
        <w:rPr>
          <w:rFonts w:ascii="Open Sans" w:hAnsi="Open Sans" w:cs="Open Sans"/>
          <w:sz w:val="20"/>
        </w:rPr>
        <w:t>is an entirely separate issue to liquidity.</w:t>
      </w:r>
    </w:p>
    <w:p w14:paraId="515CF49D" w14:textId="77777777" w:rsidR="00684D2C" w:rsidRDefault="00684D2C" w:rsidP="00684D2C">
      <w:pPr>
        <w:spacing w:after="200"/>
        <w:ind w:left="720"/>
        <w:rPr>
          <w:rFonts w:ascii="Open Sans" w:hAnsi="Open Sans" w:cs="Open Sans"/>
          <w:sz w:val="20"/>
        </w:rPr>
      </w:pPr>
      <w:r>
        <w:rPr>
          <w:rFonts w:ascii="Open Sans" w:hAnsi="Open Sans" w:cs="Open Sans"/>
          <w:sz w:val="20"/>
        </w:rPr>
        <w:t xml:space="preserve">In our fund manager members’ experience, fund documentation provided to investors outlining the circumstances under which subscriptions would be suspended does not </w:t>
      </w:r>
      <w:r>
        <w:rPr>
          <w:rFonts w:ascii="Open Sans" w:hAnsi="Open Sans" w:cs="Open Sans"/>
          <w:sz w:val="20"/>
        </w:rPr>
        <w:lastRenderedPageBreak/>
        <w:t>usually assume that suspending redemptions will automatically trigger the suspension of subscriptions. Introducing such a rule would be a change to existing market practice.</w:t>
      </w:r>
    </w:p>
    <w:p w14:paraId="76210924" w14:textId="77777777" w:rsidR="00684D2C" w:rsidRPr="007B786A" w:rsidRDefault="00684D2C" w:rsidP="00684D2C">
      <w:pPr>
        <w:spacing w:after="200"/>
        <w:ind w:left="720"/>
        <w:rPr>
          <w:rFonts w:ascii="Open Sans" w:eastAsia="Open Sans" w:hAnsi="Open Sans" w:cs="Open Sans"/>
          <w:sz w:val="20"/>
        </w:rPr>
      </w:pPr>
      <w:r w:rsidRPr="2D1AD66A">
        <w:rPr>
          <w:rFonts w:ascii="Open Sans" w:hAnsi="Open Sans" w:cs="Open Sans"/>
          <w:sz w:val="20"/>
        </w:rPr>
        <w:t>Secondly, while investors should always be made aware that the fund has suspended redemptions before subscribing, there could be instances when investors – particularly professional investors - may wish nevertheless to subscribe to the fund. This may be the case where an investor wishes to allocate their capital to a suitable investment opportunity</w:t>
      </w:r>
      <w:r>
        <w:rPr>
          <w:rFonts w:ascii="Open Sans" w:hAnsi="Open Sans" w:cs="Open Sans"/>
          <w:sz w:val="20"/>
        </w:rPr>
        <w:t xml:space="preserve"> (including situations where</w:t>
      </w:r>
      <w:r w:rsidRPr="00B910E4">
        <w:rPr>
          <w:rFonts w:ascii="Open Sans" w:hAnsi="Open Sans" w:cs="Open Sans"/>
          <w:sz w:val="20"/>
        </w:rPr>
        <w:t xml:space="preserve"> an investor may choose to take advantage of market opportunities </w:t>
      </w:r>
      <w:r>
        <w:rPr>
          <w:rFonts w:ascii="Open Sans" w:hAnsi="Open Sans" w:cs="Open Sans"/>
          <w:sz w:val="20"/>
        </w:rPr>
        <w:t>such as</w:t>
      </w:r>
      <w:r w:rsidRPr="00B910E4">
        <w:rPr>
          <w:rFonts w:ascii="Open Sans" w:hAnsi="Open Sans" w:cs="Open Sans"/>
          <w:sz w:val="20"/>
        </w:rPr>
        <w:t xml:space="preserve"> buying low)</w:t>
      </w:r>
      <w:r w:rsidRPr="2D1AD66A">
        <w:rPr>
          <w:rFonts w:ascii="Open Sans" w:hAnsi="Open Sans" w:cs="Open Sans"/>
          <w:sz w:val="20"/>
        </w:rPr>
        <w:t xml:space="preserve">, and the fact that a suspension of redemptions is in place does not deter the investor because they do not intend to redeem their stake in the short-term. </w:t>
      </w:r>
      <w:r w:rsidRPr="00094578">
        <w:rPr>
          <w:rFonts w:ascii="Open Sans" w:hAnsi="Open Sans" w:cs="Open Sans"/>
          <w:sz w:val="20"/>
          <w:u w:val="single"/>
        </w:rPr>
        <w:t xml:space="preserve">In such a situation, allowing for subscriptions while a suspension of redemptions is still in effect would </w:t>
      </w:r>
      <w:r w:rsidRPr="00094578">
        <w:rPr>
          <w:rFonts w:ascii="Open Sans" w:hAnsi="Open Sans" w:cs="Open Sans"/>
          <w:i/>
          <w:iCs/>
          <w:sz w:val="20"/>
          <w:u w:val="single"/>
        </w:rPr>
        <w:t>support</w:t>
      </w:r>
      <w:r w:rsidRPr="00094578">
        <w:rPr>
          <w:rFonts w:ascii="Open Sans" w:hAnsi="Open Sans" w:cs="Open Sans"/>
          <w:sz w:val="20"/>
          <w:u w:val="single"/>
        </w:rPr>
        <w:t xml:space="preserve"> fund liquidity and could lead to the end of a suspension and allow investors that want to redeem to do so</w:t>
      </w:r>
      <w:r w:rsidRPr="007B786A">
        <w:rPr>
          <w:rFonts w:ascii="Open Sans" w:hAnsi="Open Sans" w:cs="Open Sans"/>
          <w:sz w:val="20"/>
        </w:rPr>
        <w:t xml:space="preserve">. </w:t>
      </w:r>
      <w:r w:rsidRPr="007B786A">
        <w:rPr>
          <w:rFonts w:ascii="Open Sans" w:eastAsia="Open Sans" w:hAnsi="Open Sans" w:cs="Open Sans"/>
          <w:sz w:val="20"/>
        </w:rPr>
        <w:t>While this may not be appropriate in all situations, that should not stop it fro</w:t>
      </w:r>
      <w:r w:rsidRPr="007B786A">
        <w:rPr>
          <w:rFonts w:ascii="Open Sans" w:hAnsi="Open Sans" w:cs="Open Sans"/>
          <w:sz w:val="20"/>
        </w:rPr>
        <w:t>m</w:t>
      </w:r>
      <w:r w:rsidRPr="007B786A">
        <w:rPr>
          <w:rFonts w:ascii="Open Sans" w:eastAsia="Open Sans" w:hAnsi="Open Sans" w:cs="Open Sans"/>
          <w:sz w:val="20"/>
        </w:rPr>
        <w:t xml:space="preserve"> being an option in appropriate circumstances.</w:t>
      </w:r>
      <w:r>
        <w:rPr>
          <w:rFonts w:ascii="Open Sans" w:eastAsia="Open Sans" w:hAnsi="Open Sans" w:cs="Open Sans"/>
          <w:sz w:val="20"/>
        </w:rPr>
        <w:t xml:space="preserve"> </w:t>
      </w:r>
    </w:p>
    <w:p w14:paraId="6C68AFAC" w14:textId="77777777" w:rsidR="00684D2C" w:rsidRDefault="00684D2C" w:rsidP="00684D2C">
      <w:pPr>
        <w:spacing w:after="200"/>
        <w:ind w:left="720"/>
        <w:rPr>
          <w:rFonts w:ascii="Open Sans" w:hAnsi="Open Sans" w:cs="Open Sans"/>
          <w:sz w:val="20"/>
        </w:rPr>
      </w:pPr>
      <w:r>
        <w:rPr>
          <w:rFonts w:ascii="Open Sans" w:hAnsi="Open Sans" w:cs="Open Sans"/>
          <w:sz w:val="20"/>
        </w:rPr>
        <w:t>Thirdly, w</w:t>
      </w:r>
      <w:r w:rsidRPr="00893D54">
        <w:rPr>
          <w:rFonts w:ascii="Open Sans" w:hAnsi="Open Sans" w:cs="Open Sans"/>
          <w:sz w:val="20"/>
        </w:rPr>
        <w:t xml:space="preserve">hile the </w:t>
      </w:r>
      <w:r>
        <w:rPr>
          <w:rFonts w:ascii="Open Sans" w:hAnsi="Open Sans" w:cs="Open Sans"/>
          <w:sz w:val="20"/>
        </w:rPr>
        <w:t>updated</w:t>
      </w:r>
      <w:r w:rsidRPr="00893D54">
        <w:rPr>
          <w:rFonts w:ascii="Open Sans" w:hAnsi="Open Sans" w:cs="Open Sans"/>
          <w:sz w:val="20"/>
        </w:rPr>
        <w:t xml:space="preserve"> </w:t>
      </w:r>
      <w:r>
        <w:rPr>
          <w:rFonts w:ascii="Open Sans" w:hAnsi="Open Sans" w:cs="Open Sans"/>
          <w:sz w:val="20"/>
        </w:rPr>
        <w:t>AIFMD and UCITS Directives</w:t>
      </w:r>
      <w:r w:rsidRPr="00893D54">
        <w:rPr>
          <w:rFonts w:ascii="Open Sans" w:hAnsi="Open Sans" w:cs="Open Sans"/>
          <w:sz w:val="20"/>
        </w:rPr>
        <w:t xml:space="preserve"> contemplate suspensions of both subscriptions and redemptions, </w:t>
      </w:r>
      <w:r>
        <w:rPr>
          <w:rFonts w:ascii="Open Sans" w:hAnsi="Open Sans" w:cs="Open Sans"/>
          <w:sz w:val="20"/>
        </w:rPr>
        <w:t>there is nothing in the Level 1 texts that requires these to be applied s</w:t>
      </w:r>
      <w:r w:rsidRPr="00893D54">
        <w:rPr>
          <w:rFonts w:ascii="Open Sans" w:hAnsi="Open Sans" w:cs="Open Sans"/>
          <w:sz w:val="20"/>
        </w:rPr>
        <w:t>imultaneous</w:t>
      </w:r>
      <w:r>
        <w:rPr>
          <w:rFonts w:ascii="Open Sans" w:hAnsi="Open Sans" w:cs="Open Sans"/>
          <w:sz w:val="20"/>
        </w:rPr>
        <w:t>ly. If the text is interpreted to mean that if an AIFM decides to suspend redemptions, (and repurchases and subscriptions must also be suspended), then a logical extension of that interpretation is that it would not be possible to suspend subscriptions without also suspending redemptions and repurchases, although surely this was not the result intended.  For example, and without intended limitation, fund managers employing capacity constrained investment strategies will often suspend subscriptions if capacity is reached, a state which could well be temporary in nature. It would be inappropriate for redemptions and repurchases to be forced to be suspended concurrently in these situations.</w:t>
      </w:r>
    </w:p>
    <w:p w14:paraId="07285498" w14:textId="77777777" w:rsidR="00684D2C" w:rsidRDefault="00684D2C" w:rsidP="00684D2C">
      <w:pPr>
        <w:spacing w:after="200"/>
        <w:ind w:left="720"/>
        <w:rPr>
          <w:rFonts w:ascii="Open Sans" w:hAnsi="Open Sans" w:cs="Open Sans"/>
          <w:sz w:val="20"/>
        </w:rPr>
      </w:pPr>
      <w:r>
        <w:rPr>
          <w:rFonts w:ascii="Open Sans" w:hAnsi="Open Sans" w:cs="Open Sans"/>
          <w:sz w:val="20"/>
        </w:rPr>
        <w:t>T</w:t>
      </w:r>
      <w:r w:rsidRPr="00E00C01">
        <w:rPr>
          <w:rFonts w:ascii="Open Sans" w:hAnsi="Open Sans" w:cs="Open Sans"/>
          <w:sz w:val="20"/>
        </w:rPr>
        <w:t xml:space="preserve">here may be circumstances where </w:t>
      </w:r>
      <w:r>
        <w:rPr>
          <w:rFonts w:ascii="Open Sans" w:hAnsi="Open Sans" w:cs="Open Sans"/>
          <w:sz w:val="20"/>
        </w:rPr>
        <w:t xml:space="preserve">a manager deems it appropriate that </w:t>
      </w:r>
      <w:r w:rsidRPr="00E00C01">
        <w:rPr>
          <w:rFonts w:ascii="Open Sans" w:hAnsi="Open Sans" w:cs="Open Sans"/>
          <w:sz w:val="20"/>
        </w:rPr>
        <w:t xml:space="preserve">subscriptions and redemptions are suspended, but not repurchases.  This is a common approach to making a controlled wind down of an AIF.  Similarly, it does not always need to be the case that the fund as a whole is subject to a suspension where the purpose of the suspension is to wind down a particular </w:t>
      </w:r>
      <w:r>
        <w:rPr>
          <w:rFonts w:ascii="Open Sans" w:hAnsi="Open Sans" w:cs="Open Sans"/>
          <w:sz w:val="20"/>
        </w:rPr>
        <w:t xml:space="preserve">share </w:t>
      </w:r>
      <w:r w:rsidRPr="00E00C01">
        <w:rPr>
          <w:rFonts w:ascii="Open Sans" w:hAnsi="Open Sans" w:cs="Open Sans"/>
          <w:sz w:val="20"/>
        </w:rPr>
        <w:t xml:space="preserve">class and not the </w:t>
      </w:r>
      <w:r>
        <w:rPr>
          <w:rFonts w:ascii="Open Sans" w:hAnsi="Open Sans" w:cs="Open Sans"/>
          <w:sz w:val="20"/>
        </w:rPr>
        <w:t>f</w:t>
      </w:r>
      <w:r w:rsidRPr="00E00C01">
        <w:rPr>
          <w:rFonts w:ascii="Open Sans" w:hAnsi="Open Sans" w:cs="Open Sans"/>
          <w:sz w:val="20"/>
        </w:rPr>
        <w:t>und as a whole.</w:t>
      </w:r>
    </w:p>
    <w:p w14:paraId="31420F7B" w14:textId="77777777" w:rsidR="00684D2C" w:rsidRDefault="00684D2C" w:rsidP="00684D2C">
      <w:pPr>
        <w:spacing w:after="200"/>
        <w:ind w:left="720"/>
        <w:rPr>
          <w:rFonts w:ascii="Open Sans" w:hAnsi="Open Sans" w:cs="Open Sans"/>
          <w:sz w:val="20"/>
        </w:rPr>
      </w:pPr>
      <w:r>
        <w:rPr>
          <w:rFonts w:ascii="Open Sans" w:hAnsi="Open Sans" w:cs="Open Sans"/>
          <w:sz w:val="20"/>
        </w:rPr>
        <w:t>Lastly</w:t>
      </w:r>
      <w:r w:rsidRPr="00E00C01">
        <w:rPr>
          <w:rFonts w:ascii="Open Sans" w:hAnsi="Open Sans" w:cs="Open Sans"/>
          <w:sz w:val="20"/>
        </w:rPr>
        <w:t xml:space="preserve">, we </w:t>
      </w:r>
      <w:r>
        <w:rPr>
          <w:rFonts w:ascii="Open Sans" w:hAnsi="Open Sans" w:cs="Open Sans"/>
          <w:sz w:val="20"/>
        </w:rPr>
        <w:t>underline</w:t>
      </w:r>
      <w:r w:rsidRPr="00E00C01">
        <w:rPr>
          <w:rFonts w:ascii="Open Sans" w:hAnsi="Open Sans" w:cs="Open Sans"/>
          <w:sz w:val="20"/>
        </w:rPr>
        <w:t xml:space="preserve"> that suspension of NAV does not necessarily mean that redemptions or repurchases need</w:t>
      </w:r>
      <w:r>
        <w:rPr>
          <w:rFonts w:ascii="Open Sans" w:hAnsi="Open Sans" w:cs="Open Sans"/>
          <w:sz w:val="20"/>
        </w:rPr>
        <w:t xml:space="preserve"> to</w:t>
      </w:r>
      <w:r w:rsidRPr="00E00C01">
        <w:rPr>
          <w:rFonts w:ascii="Open Sans" w:hAnsi="Open Sans" w:cs="Open Sans"/>
          <w:sz w:val="20"/>
        </w:rPr>
        <w:t xml:space="preserve"> be suspended where redemptions are pro rata in specie as the NAV of the assets do not matter if investors are receiving their pro rata share</w:t>
      </w:r>
      <w:r>
        <w:rPr>
          <w:rFonts w:ascii="Open Sans" w:hAnsi="Open Sans" w:cs="Open Sans"/>
          <w:sz w:val="20"/>
        </w:rPr>
        <w:t xml:space="preserve"> of the assets. </w:t>
      </w:r>
    </w:p>
    <w:p w14:paraId="4E58A75E" w14:textId="77777777" w:rsidR="00684D2C" w:rsidRPr="008E7535" w:rsidRDefault="00684D2C" w:rsidP="00684D2C">
      <w:pPr>
        <w:spacing w:after="200"/>
        <w:ind w:left="720"/>
        <w:rPr>
          <w:rFonts w:ascii="Open Sans" w:hAnsi="Open Sans" w:cs="Open Sans"/>
          <w:sz w:val="20"/>
          <w:u w:val="single"/>
        </w:rPr>
      </w:pPr>
      <w:r w:rsidRPr="008E7535">
        <w:rPr>
          <w:rFonts w:ascii="Open Sans" w:hAnsi="Open Sans" w:cs="Open Sans"/>
          <w:sz w:val="20"/>
          <w:u w:val="single"/>
        </w:rPr>
        <w:t>For these reasons, we would propose that ESMA delete Article 1(1)</w:t>
      </w:r>
      <w:r>
        <w:rPr>
          <w:rFonts w:ascii="Open Sans" w:hAnsi="Open Sans" w:cs="Open Sans"/>
          <w:sz w:val="20"/>
          <w:u w:val="single"/>
        </w:rPr>
        <w:t xml:space="preserve"> and Recital 2</w:t>
      </w:r>
      <w:r w:rsidRPr="008E7535">
        <w:rPr>
          <w:rFonts w:ascii="Open Sans" w:hAnsi="Open Sans" w:cs="Open Sans"/>
          <w:sz w:val="20"/>
          <w:u w:val="single"/>
        </w:rPr>
        <w:t xml:space="preserve"> from the draft RTS.</w:t>
      </w:r>
    </w:p>
    <w:p w14:paraId="24D630F4" w14:textId="77777777" w:rsidR="00DA4F15" w:rsidRDefault="00DA4F15" w:rsidP="00DA4F15">
      <w:r>
        <w:lastRenderedPageBreak/>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35B0C740" w14:textId="77777777" w:rsidR="00377291" w:rsidRPr="00624057" w:rsidRDefault="00377291" w:rsidP="00377291">
      <w:pPr>
        <w:spacing w:after="200"/>
        <w:ind w:left="720"/>
        <w:rPr>
          <w:rFonts w:ascii="Open Sans" w:hAnsi="Open Sans" w:cs="Open Sans"/>
          <w:sz w:val="20"/>
        </w:rPr>
      </w:pPr>
      <w:r>
        <w:rPr>
          <w:rFonts w:ascii="Open Sans" w:hAnsi="Open Sans" w:cs="Open Sans"/>
          <w:sz w:val="20"/>
        </w:rPr>
        <w:t>While we disagree that the ability to execute subscriptions should be suspended during the pendency of any suspension of repurchases and/or redemptions (see response to Question 1), we do believe that subscriptions should only be permitted to be executed during a suspension of repurchases/redemptions where the subscription order is placed or confirmed by the investor after the imposition of the suspension of repurchases/redemptions assuring that the investor had all the material facts about the suspension available to it when it placed or confirmed the subscription order.</w:t>
      </w:r>
    </w:p>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46423F3B" w14:textId="77777777" w:rsidR="0055288F" w:rsidRDefault="0055288F" w:rsidP="0055288F">
      <w:pPr>
        <w:spacing w:after="200"/>
        <w:ind w:left="720"/>
        <w:rPr>
          <w:rFonts w:ascii="Open Sans" w:hAnsi="Open Sans" w:cs="Open Sans"/>
          <w:sz w:val="20"/>
        </w:rPr>
      </w:pPr>
      <w:r>
        <w:rPr>
          <w:rFonts w:ascii="Open Sans" w:hAnsi="Open Sans" w:cs="Open Sans"/>
          <w:sz w:val="20"/>
        </w:rPr>
        <w:t>In line with our answer to question 1 above and the importance of acknowledging the variety in fund structures and investor bases, what will happen after the end of a suspension needs to be assessed on a case-by-case basis, taking into account the specific circumstances of a fund.</w:t>
      </w:r>
    </w:p>
    <w:p w14:paraId="7680922C" w14:textId="77777777" w:rsidR="0055288F" w:rsidRDefault="0055288F" w:rsidP="0055288F">
      <w:pPr>
        <w:spacing w:after="200"/>
        <w:ind w:left="720"/>
        <w:rPr>
          <w:rFonts w:ascii="Open Sans" w:hAnsi="Open Sans" w:cs="Open Sans"/>
          <w:sz w:val="20"/>
        </w:rPr>
      </w:pPr>
      <w:r>
        <w:rPr>
          <w:rFonts w:ascii="Open Sans" w:hAnsi="Open Sans" w:cs="Open Sans"/>
          <w:sz w:val="20"/>
        </w:rPr>
        <w:t>IOSCO</w:t>
      </w:r>
      <w:r w:rsidRPr="00277503">
        <w:rPr>
          <w:rFonts w:ascii="Open Sans" w:hAnsi="Open Sans" w:cs="Open Sans"/>
          <w:sz w:val="20"/>
        </w:rPr>
        <w:t xml:space="preserve"> </w:t>
      </w:r>
      <w:r>
        <w:rPr>
          <w:rFonts w:ascii="Open Sans" w:hAnsi="Open Sans" w:cs="Open Sans"/>
          <w:sz w:val="20"/>
        </w:rPr>
        <w:t xml:space="preserve">recognises </w:t>
      </w:r>
      <w:r w:rsidRPr="00277503">
        <w:rPr>
          <w:rFonts w:ascii="Open Sans" w:hAnsi="Open Sans" w:cs="Open Sans"/>
          <w:sz w:val="20"/>
        </w:rPr>
        <w:t>that a one-size</w:t>
      </w:r>
      <w:r>
        <w:rPr>
          <w:rFonts w:ascii="Open Sans" w:hAnsi="Open Sans" w:cs="Open Sans"/>
          <w:sz w:val="20"/>
        </w:rPr>
        <w:t>-</w:t>
      </w:r>
      <w:r w:rsidRPr="00277503">
        <w:rPr>
          <w:rFonts w:ascii="Open Sans" w:hAnsi="Open Sans" w:cs="Open Sans"/>
          <w:sz w:val="20"/>
        </w:rPr>
        <w:t xml:space="preserve">fits-all approach to </w:t>
      </w:r>
      <w:r>
        <w:rPr>
          <w:rFonts w:ascii="Open Sans" w:hAnsi="Open Sans" w:cs="Open Sans"/>
          <w:sz w:val="20"/>
        </w:rPr>
        <w:t>such</w:t>
      </w:r>
      <w:r w:rsidRPr="00277503">
        <w:rPr>
          <w:rFonts w:ascii="Open Sans" w:hAnsi="Open Sans" w:cs="Open Sans"/>
          <w:sz w:val="20"/>
        </w:rPr>
        <w:t xml:space="preserve"> requirements is not always appropriate</w:t>
      </w:r>
      <w:r>
        <w:rPr>
          <w:rFonts w:ascii="Open Sans" w:hAnsi="Open Sans" w:cs="Open Sans"/>
          <w:sz w:val="20"/>
        </w:rPr>
        <w:t xml:space="preserve">. It </w:t>
      </w:r>
      <w:r w:rsidRPr="00277503">
        <w:rPr>
          <w:rFonts w:ascii="Open Sans" w:hAnsi="Open Sans" w:cs="Open Sans"/>
          <w:sz w:val="20"/>
        </w:rPr>
        <w:t>state</w:t>
      </w:r>
      <w:r>
        <w:rPr>
          <w:rFonts w:ascii="Open Sans" w:hAnsi="Open Sans" w:cs="Open Sans"/>
          <w:sz w:val="20"/>
        </w:rPr>
        <w:t>s</w:t>
      </w:r>
      <w:r w:rsidRPr="00277503">
        <w:rPr>
          <w:rFonts w:ascii="Open Sans" w:hAnsi="Open Sans" w:cs="Open Sans"/>
          <w:sz w:val="20"/>
        </w:rPr>
        <w:t xml:space="preserve"> that “it would be impractical to pursue, as some have suggested, “a global ‘one size fits all’” prescriptive approach which tries to match different asset classes, fund investment strategies and redemption periods according to universally applicable standards”</w:t>
      </w:r>
      <w:r>
        <w:rPr>
          <w:rFonts w:ascii="Open Sans" w:hAnsi="Open Sans" w:cs="Open Sans"/>
          <w:sz w:val="20"/>
        </w:rPr>
        <w:t>.</w:t>
      </w:r>
      <w:r>
        <w:rPr>
          <w:rStyle w:val="FootnoteReference"/>
          <w:rFonts w:ascii="Open Sans" w:hAnsi="Open Sans" w:cs="Open Sans"/>
          <w:sz w:val="20"/>
        </w:rPr>
        <w:footnoteReference w:id="4"/>
      </w:r>
      <w:r>
        <w:rPr>
          <w:rFonts w:ascii="Open Sans" w:hAnsi="Open Sans" w:cs="Open Sans"/>
          <w:sz w:val="20"/>
        </w:rPr>
        <w:t xml:space="preserve">  We agree with this assessment.</w:t>
      </w:r>
    </w:p>
    <w:p w14:paraId="3D7496B9" w14:textId="77777777" w:rsidR="0055288F" w:rsidRPr="00202EEF" w:rsidRDefault="0055288F" w:rsidP="0055288F">
      <w:pPr>
        <w:spacing w:after="200"/>
        <w:ind w:left="720"/>
        <w:rPr>
          <w:rFonts w:ascii="Open Sans" w:hAnsi="Open Sans" w:cs="Open Sans"/>
          <w:sz w:val="20"/>
        </w:rPr>
      </w:pPr>
      <w:r w:rsidRPr="00C47253">
        <w:rPr>
          <w:rFonts w:ascii="Open Sans" w:hAnsi="Open Sans" w:cs="Open Sans"/>
          <w:sz w:val="20"/>
        </w:rPr>
        <w:lastRenderedPageBreak/>
        <w:t xml:space="preserve">Generally speaking, rules for professional investor funds do not contain hard limits on investor liquidity and </w:t>
      </w:r>
      <w:r>
        <w:rPr>
          <w:rFonts w:ascii="Open Sans" w:hAnsi="Open Sans" w:cs="Open Sans"/>
          <w:sz w:val="20"/>
        </w:rPr>
        <w:t>rely on</w:t>
      </w:r>
      <w:r w:rsidRPr="00C47253">
        <w:rPr>
          <w:rFonts w:ascii="Open Sans" w:hAnsi="Open Sans" w:cs="Open Sans"/>
          <w:sz w:val="20"/>
        </w:rPr>
        <w:t xml:space="preserve"> contractual freedom to manage the speed of redemptions in times of stress through the use of a wide variety of</w:t>
      </w:r>
      <w:r>
        <w:rPr>
          <w:rFonts w:ascii="Open Sans" w:hAnsi="Open Sans" w:cs="Open Sans"/>
          <w:sz w:val="20"/>
        </w:rPr>
        <w:t xml:space="preserve"> liquidity risk management</w:t>
      </w:r>
      <w:r w:rsidRPr="00C47253">
        <w:rPr>
          <w:rFonts w:ascii="Open Sans" w:hAnsi="Open Sans" w:cs="Open Sans"/>
          <w:sz w:val="20"/>
        </w:rPr>
        <w:t xml:space="preserve"> tools</w:t>
      </w:r>
      <w:r>
        <w:rPr>
          <w:rFonts w:ascii="Open Sans" w:hAnsi="Open Sans" w:cs="Open Sans"/>
          <w:sz w:val="20"/>
        </w:rPr>
        <w:t>. S</w:t>
      </w:r>
      <w:r w:rsidRPr="00C47253">
        <w:rPr>
          <w:rFonts w:ascii="Open Sans" w:hAnsi="Open Sans" w:cs="Open Sans"/>
          <w:sz w:val="20"/>
        </w:rPr>
        <w:t xml:space="preserve">ome of </w:t>
      </w:r>
      <w:r>
        <w:rPr>
          <w:rFonts w:ascii="Open Sans" w:hAnsi="Open Sans" w:cs="Open Sans"/>
          <w:sz w:val="20"/>
        </w:rPr>
        <w:t xml:space="preserve">these tools </w:t>
      </w:r>
      <w:r w:rsidRPr="00C47253">
        <w:rPr>
          <w:rFonts w:ascii="Open Sans" w:hAnsi="Open Sans" w:cs="Open Sans"/>
          <w:sz w:val="20"/>
        </w:rPr>
        <w:t xml:space="preserve"> are often</w:t>
      </w:r>
      <w:r>
        <w:rPr>
          <w:rFonts w:ascii="Open Sans" w:hAnsi="Open Sans" w:cs="Open Sans"/>
          <w:sz w:val="20"/>
        </w:rPr>
        <w:t xml:space="preserve"> not</w:t>
      </w:r>
      <w:r w:rsidRPr="00C47253">
        <w:rPr>
          <w:rFonts w:ascii="Open Sans" w:hAnsi="Open Sans" w:cs="Open Sans"/>
          <w:sz w:val="20"/>
        </w:rPr>
        <w:t xml:space="preserve"> available to retail investor funds (</w:t>
      </w:r>
      <w:r>
        <w:rPr>
          <w:rFonts w:ascii="Open Sans" w:hAnsi="Open Sans" w:cs="Open Sans"/>
          <w:sz w:val="20"/>
        </w:rPr>
        <w:t>such as</w:t>
      </w:r>
      <w:r w:rsidRPr="00C47253">
        <w:rPr>
          <w:rFonts w:ascii="Open Sans" w:hAnsi="Open Sans" w:cs="Open Sans"/>
          <w:sz w:val="20"/>
        </w:rPr>
        <w:t xml:space="preserve"> lock</w:t>
      </w:r>
      <w:r>
        <w:rPr>
          <w:rFonts w:ascii="Open Sans" w:hAnsi="Open Sans" w:cs="Open Sans"/>
          <w:sz w:val="20"/>
        </w:rPr>
        <w:t>-</w:t>
      </w:r>
      <w:r w:rsidRPr="00C47253">
        <w:rPr>
          <w:rFonts w:ascii="Open Sans" w:hAnsi="Open Sans" w:cs="Open Sans"/>
          <w:sz w:val="20"/>
        </w:rPr>
        <w:t>up periods</w:t>
      </w:r>
      <w:r>
        <w:rPr>
          <w:rFonts w:ascii="Open Sans" w:hAnsi="Open Sans" w:cs="Open Sans"/>
          <w:sz w:val="20"/>
        </w:rPr>
        <w:t xml:space="preserve"> and </w:t>
      </w:r>
      <w:r w:rsidRPr="00C47253">
        <w:rPr>
          <w:rFonts w:ascii="Open Sans" w:hAnsi="Open Sans" w:cs="Open Sans"/>
          <w:sz w:val="20"/>
        </w:rPr>
        <w:t>redemption gates), which can result in a more flexible product design</w:t>
      </w:r>
      <w:r>
        <w:rPr>
          <w:rFonts w:ascii="Open Sans" w:hAnsi="Open Sans" w:cs="Open Sans"/>
          <w:sz w:val="20"/>
        </w:rPr>
        <w:t xml:space="preserve"> that responds to the needs of investors. Whatever approach is taken, however, it will still have to have been disclosed to investors in a fund’s offering documents.</w:t>
      </w:r>
    </w:p>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74BAFDA" w14:textId="77777777" w:rsidR="00F93E82" w:rsidRDefault="00F93E82" w:rsidP="00F93E82">
      <w:pPr>
        <w:spacing w:after="200"/>
        <w:ind w:left="720"/>
        <w:rPr>
          <w:rFonts w:ascii="Open Sans" w:hAnsi="Open Sans" w:cs="Open Sans"/>
          <w:sz w:val="20"/>
        </w:rPr>
      </w:pPr>
      <w:r>
        <w:rPr>
          <w:rFonts w:ascii="Open Sans" w:hAnsi="Open Sans" w:cs="Open Sans"/>
          <w:sz w:val="20"/>
        </w:rPr>
        <w:t>We believe</w:t>
      </w:r>
      <w:r w:rsidRPr="00276AE4">
        <w:rPr>
          <w:rFonts w:ascii="Open Sans" w:hAnsi="Open Sans" w:cs="Open Sans"/>
          <w:sz w:val="20"/>
        </w:rPr>
        <w:t xml:space="preserve"> that there</w:t>
      </w:r>
      <w:r>
        <w:rPr>
          <w:rFonts w:ascii="Open Sans" w:hAnsi="Open Sans" w:cs="Open Sans"/>
          <w:sz w:val="20"/>
        </w:rPr>
        <w:t xml:space="preserve"> may be </w:t>
      </w:r>
      <w:r w:rsidRPr="00276AE4">
        <w:rPr>
          <w:rFonts w:ascii="Open Sans" w:hAnsi="Open Sans" w:cs="Open Sans"/>
          <w:sz w:val="20"/>
        </w:rPr>
        <w:t xml:space="preserve">circumstances where </w:t>
      </w:r>
      <w:r>
        <w:rPr>
          <w:rFonts w:ascii="Open Sans" w:hAnsi="Open Sans" w:cs="Open Sans"/>
          <w:sz w:val="20"/>
        </w:rPr>
        <w:t>subscriptions, repurchases and redemptions</w:t>
      </w:r>
      <w:r w:rsidRPr="00276AE4">
        <w:rPr>
          <w:rFonts w:ascii="Open Sans" w:hAnsi="Open Sans" w:cs="Open Sans"/>
          <w:sz w:val="20"/>
        </w:rPr>
        <w:t xml:space="preserve"> should not be reopened simultaneously. </w:t>
      </w:r>
      <w:r>
        <w:rPr>
          <w:rFonts w:ascii="Open Sans" w:hAnsi="Open Sans" w:cs="Open Sans"/>
          <w:sz w:val="20"/>
        </w:rPr>
        <w:t xml:space="preserve">In line with our answers to Questions 1 and 3 above, this will need to be assessed by the fund manager based on the specific circumstances of each fund. </w:t>
      </w:r>
      <w:r w:rsidRPr="00276AE4">
        <w:rPr>
          <w:rFonts w:ascii="Open Sans" w:hAnsi="Open Sans" w:cs="Open Sans"/>
          <w:sz w:val="20"/>
        </w:rPr>
        <w:t xml:space="preserve">The employment and calibration of the tools is a </w:t>
      </w:r>
      <w:r>
        <w:rPr>
          <w:rFonts w:ascii="Open Sans" w:hAnsi="Open Sans" w:cs="Open Sans"/>
          <w:sz w:val="20"/>
        </w:rPr>
        <w:t>result</w:t>
      </w:r>
      <w:r w:rsidRPr="00276AE4">
        <w:rPr>
          <w:rFonts w:ascii="Open Sans" w:hAnsi="Open Sans" w:cs="Open Sans"/>
          <w:sz w:val="20"/>
        </w:rPr>
        <w:t xml:space="preserve"> of </w:t>
      </w:r>
      <w:r>
        <w:rPr>
          <w:rFonts w:ascii="Open Sans" w:hAnsi="Open Sans" w:cs="Open Sans"/>
          <w:sz w:val="20"/>
        </w:rPr>
        <w:t>analysis of</w:t>
      </w:r>
      <w:r w:rsidRPr="00276AE4">
        <w:rPr>
          <w:rFonts w:ascii="Open Sans" w:hAnsi="Open Sans" w:cs="Open Sans"/>
          <w:sz w:val="20"/>
        </w:rPr>
        <w:t xml:space="preserve"> the liquidity needs of the investor</w:t>
      </w:r>
      <w:r>
        <w:rPr>
          <w:rFonts w:ascii="Open Sans" w:hAnsi="Open Sans" w:cs="Open Sans"/>
          <w:sz w:val="20"/>
        </w:rPr>
        <w:t>s</w:t>
      </w:r>
      <w:r w:rsidRPr="00276AE4">
        <w:rPr>
          <w:rFonts w:ascii="Open Sans" w:hAnsi="Open Sans" w:cs="Open Sans"/>
          <w:sz w:val="20"/>
        </w:rPr>
        <w:t>, the liquidity profile of the assets, the liquidity of the strategy as well as any relevant financing arrangements.</w:t>
      </w:r>
    </w:p>
    <w:p w14:paraId="7DA5FDF5" w14:textId="77777777" w:rsidR="00F93E82" w:rsidRPr="00C11291" w:rsidRDefault="00F93E82" w:rsidP="00F93E82">
      <w:pPr>
        <w:spacing w:after="200"/>
        <w:ind w:left="720"/>
        <w:rPr>
          <w:rFonts w:ascii="Open Sans" w:hAnsi="Open Sans" w:cs="Open Sans"/>
          <w:sz w:val="20"/>
        </w:rPr>
      </w:pPr>
      <w:r>
        <w:rPr>
          <w:rFonts w:ascii="Open Sans" w:hAnsi="Open Sans" w:cs="Open Sans"/>
          <w:sz w:val="20"/>
        </w:rPr>
        <w:t>As noted, there is not a strictly linear relationship between subscriptions, repurchases and redemptions. T</w:t>
      </w:r>
      <w:r w:rsidRPr="00C11291">
        <w:rPr>
          <w:rFonts w:ascii="Open Sans" w:hAnsi="Open Sans" w:cs="Open Sans"/>
          <w:sz w:val="20"/>
        </w:rPr>
        <w:t>he starting point for the fund manager is to look at the different factors at play, noting that LMTs cannot be looked at in isolation. Key factors include the underlying investor base and how the typical cash flows of a fund will look over the lifetime of the fund. By undertaking that analysis, managers can assess how offering liquidity facilities may impact the cash position of the fund under different scenarios.  Similarly understanding the liquidity needs of the investors - whether it is driven by a wish to trade or receive distributions– is important. This is the starting point to understand the case for how different LMTs might be used. And the particular approach will differ depending on whether the fund in question is investing in liquid, semi-liquid or illiquid assets.</w:t>
      </w:r>
    </w:p>
    <w:p w14:paraId="640C8FF2" w14:textId="77777777" w:rsidR="00F93E82" w:rsidRDefault="00F93E82" w:rsidP="00F93E82">
      <w:pPr>
        <w:spacing w:after="200"/>
        <w:ind w:left="720"/>
        <w:rPr>
          <w:rFonts w:ascii="Open Sans" w:eastAsia="Lucida Sans Unicode" w:hAnsi="Open Sans" w:cs="Open Sans"/>
          <w:sz w:val="20"/>
          <w:lang w:val="en-US"/>
        </w:rPr>
      </w:pPr>
      <w:r>
        <w:rPr>
          <w:rFonts w:ascii="Open Sans" w:eastAsia="Lucida Sans Unicode" w:hAnsi="Open Sans" w:cs="Open Sans"/>
          <w:sz w:val="20"/>
          <w:lang w:val="en-US"/>
        </w:rPr>
        <w:t xml:space="preserve">Moreover, investors will have chosen their fund investment on the basis of, among other things, the disclosure regarding which LMTs may be used and how they may be applied as well as the investor’s own risk appetite.  Removing the flexibility on how LMTs are applied </w:t>
      </w:r>
      <w:r>
        <w:rPr>
          <w:rFonts w:ascii="Open Sans" w:eastAsia="Lucida Sans Unicode" w:hAnsi="Open Sans" w:cs="Open Sans"/>
          <w:sz w:val="20"/>
          <w:lang w:val="en-US"/>
        </w:rPr>
        <w:lastRenderedPageBreak/>
        <w:t>by AIFMs decreases professional investor choices even though those investors may prefer different approaches.</w:t>
      </w:r>
    </w:p>
    <w:p w14:paraId="50FB1EFD" w14:textId="77777777" w:rsidR="00F93E82" w:rsidRDefault="00F93E82" w:rsidP="00F93E82">
      <w:pPr>
        <w:spacing w:after="200"/>
        <w:ind w:left="720"/>
        <w:rPr>
          <w:rFonts w:ascii="Open Sans" w:eastAsia="Lucida Sans Unicode" w:hAnsi="Open Sans" w:cs="Open Sans"/>
          <w:sz w:val="20"/>
          <w:lang w:val="en-US"/>
        </w:rPr>
      </w:pPr>
      <w:bookmarkStart w:id="2" w:name="_Hlk176255365"/>
      <w:r w:rsidRPr="005A615F">
        <w:rPr>
          <w:rFonts w:ascii="Open Sans" w:eastAsia="Lucida Sans Unicode" w:hAnsi="Open Sans" w:cs="Open Sans"/>
          <w:sz w:val="20"/>
          <w:u w:val="single"/>
          <w:lang w:val="en-US"/>
        </w:rPr>
        <w:t xml:space="preserve">It </w:t>
      </w:r>
      <w:r w:rsidRPr="000255DA">
        <w:rPr>
          <w:rFonts w:ascii="Open Sans" w:eastAsia="Lucida Sans Unicode" w:hAnsi="Open Sans" w:cs="Open Sans"/>
          <w:sz w:val="20"/>
          <w:u w:val="single"/>
          <w:lang w:val="en-US"/>
        </w:rPr>
        <w:t xml:space="preserve">is </w:t>
      </w:r>
      <w:r w:rsidRPr="00E1209C">
        <w:rPr>
          <w:rFonts w:ascii="Open Sans" w:eastAsia="Lucida Sans Unicode" w:hAnsi="Open Sans" w:cs="Open Sans"/>
          <w:sz w:val="20"/>
          <w:u w:val="single"/>
          <w:lang w:val="en-US"/>
        </w:rPr>
        <w:t>for</w:t>
      </w:r>
      <w:r w:rsidRPr="000255DA">
        <w:rPr>
          <w:rFonts w:ascii="Open Sans" w:eastAsia="Lucida Sans Unicode" w:hAnsi="Open Sans" w:cs="Open Sans"/>
          <w:sz w:val="20"/>
          <w:u w:val="single"/>
          <w:lang w:val="en-US"/>
        </w:rPr>
        <w:t xml:space="preserve"> these</w:t>
      </w:r>
      <w:r w:rsidRPr="005A615F">
        <w:rPr>
          <w:rFonts w:ascii="Open Sans" w:eastAsia="Lucida Sans Unicode" w:hAnsi="Open Sans" w:cs="Open Sans"/>
          <w:sz w:val="20"/>
          <w:u w:val="single"/>
          <w:lang w:val="en-US"/>
        </w:rPr>
        <w:t xml:space="preserve"> reasons that sufficient flexibility and discretion should be given to the fund manager to utilize the combination of LMTs - including suspensions of</w:t>
      </w:r>
      <w:r w:rsidRPr="005A615F">
        <w:rPr>
          <w:u w:val="single"/>
        </w:rPr>
        <w:t xml:space="preserve"> </w:t>
      </w:r>
      <w:r w:rsidRPr="005A615F">
        <w:rPr>
          <w:rFonts w:ascii="Open Sans" w:eastAsia="Lucida Sans Unicode" w:hAnsi="Open Sans" w:cs="Open Sans"/>
          <w:sz w:val="20"/>
          <w:u w:val="single"/>
          <w:lang w:val="en-US"/>
        </w:rPr>
        <w:t xml:space="preserve">subscriptions, repurchases and redemptions – in the </w:t>
      </w:r>
      <w:r>
        <w:rPr>
          <w:rFonts w:ascii="Open Sans" w:eastAsia="Lucida Sans Unicode" w:hAnsi="Open Sans" w:cs="Open Sans"/>
          <w:sz w:val="20"/>
          <w:u w:val="single"/>
          <w:lang w:val="en-US"/>
        </w:rPr>
        <w:t>best interests of all its investors</w:t>
      </w:r>
      <w:r>
        <w:rPr>
          <w:rFonts w:ascii="Open Sans" w:eastAsia="Lucida Sans Unicode" w:hAnsi="Open Sans" w:cs="Open Sans"/>
          <w:sz w:val="20"/>
          <w:lang w:val="en-US"/>
        </w:rPr>
        <w:t>.</w:t>
      </w:r>
    </w:p>
    <w:bookmarkEnd w:id="2"/>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694AB592" w14:textId="77777777" w:rsidR="001B4AC5" w:rsidRPr="000255DA" w:rsidRDefault="001B4AC5" w:rsidP="001B4AC5">
      <w:pPr>
        <w:ind w:left="720"/>
        <w:rPr>
          <w:rFonts w:ascii="Open Sans" w:hAnsi="Open Sans" w:cs="Open Sans"/>
          <w:sz w:val="20"/>
        </w:rPr>
      </w:pPr>
      <w:bookmarkStart w:id="3" w:name="_Hlk175760058"/>
      <w:r w:rsidRPr="000255DA">
        <w:rPr>
          <w:rFonts w:ascii="Open Sans" w:hAnsi="Open Sans" w:cs="Open Sans"/>
          <w:sz w:val="20"/>
        </w:rPr>
        <w:t>No comment.</w:t>
      </w:r>
    </w:p>
    <w:bookmarkEnd w:id="3"/>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7624386B" w14:textId="77777777" w:rsidR="007D5488" w:rsidRPr="00120860" w:rsidRDefault="007D5488" w:rsidP="007D5488">
      <w:pPr>
        <w:ind w:left="720"/>
        <w:rPr>
          <w:rFonts w:ascii="Open Sans" w:hAnsi="Open Sans" w:cs="Open Sans"/>
          <w:sz w:val="20"/>
        </w:rPr>
      </w:pPr>
      <w:r w:rsidRPr="00120860">
        <w:rPr>
          <w:rFonts w:ascii="Open Sans" w:hAnsi="Open Sans" w:cs="Open Sans"/>
          <w:sz w:val="20"/>
        </w:rPr>
        <w:t>We support the application of LMTs in different ways as between AIFs and UCITS, as between different strategies, and as between different share classes.</w:t>
      </w:r>
    </w:p>
    <w:p w14:paraId="6695657E" w14:textId="77777777" w:rsidR="007D5488" w:rsidRPr="00CF2061" w:rsidRDefault="007D5488" w:rsidP="007D5488">
      <w:pPr>
        <w:ind w:left="720"/>
        <w:rPr>
          <w:rFonts w:ascii="Open Sans" w:hAnsi="Open Sans" w:cs="Open Sans"/>
          <w:i/>
          <w:iCs/>
          <w:sz w:val="20"/>
        </w:rPr>
      </w:pPr>
      <w:r w:rsidRPr="00CF2061">
        <w:rPr>
          <w:rFonts w:ascii="Open Sans" w:hAnsi="Open Sans" w:cs="Open Sans"/>
          <w:i/>
          <w:iCs/>
          <w:sz w:val="20"/>
        </w:rPr>
        <w:t>UCITS v. AIFs</w:t>
      </w:r>
    </w:p>
    <w:p w14:paraId="0C637FF3" w14:textId="77777777" w:rsidR="007D5488" w:rsidRDefault="007D5488" w:rsidP="007D5488">
      <w:pPr>
        <w:ind w:left="720"/>
        <w:rPr>
          <w:rFonts w:ascii="Open Sans" w:hAnsi="Open Sans" w:cs="Open Sans"/>
          <w:sz w:val="20"/>
        </w:rPr>
      </w:pPr>
      <w:r w:rsidRPr="00120860">
        <w:rPr>
          <w:rFonts w:ascii="Open Sans" w:hAnsi="Open Sans" w:cs="Open Sans"/>
          <w:sz w:val="20"/>
        </w:rPr>
        <w:t xml:space="preserve">Paragraph 27 also makes clear ESMA’s view that the RTS for suspension of subscriptions, repurchases and redemptions must be the same between the AIFMD and the UCITS Directive.  We submit that the RTS (and Guidelines) should treat AIFs and UCITS differently and be more flexible for professional investor products as the contractual freedom for professional investors should not be unduly restricted. Professional investors should not be subject to the same level of restrictions as retail investors. This approach is fully consistent with currently applicable European regulation (e.g., AIFMD including permissive marketing provisions for professional investors and the ELTIF Regulation including </w:t>
      </w:r>
      <w:r w:rsidRPr="00120860">
        <w:rPr>
          <w:rFonts w:ascii="Open Sans" w:hAnsi="Open Sans" w:cs="Open Sans"/>
          <w:sz w:val="20"/>
        </w:rPr>
        <w:lastRenderedPageBreak/>
        <w:t>concentration limits and investment restrictions only for those ELTIFs marketed to retail investors).</w:t>
      </w:r>
    </w:p>
    <w:p w14:paraId="60303357" w14:textId="77777777" w:rsidR="007D5488" w:rsidRPr="00120860" w:rsidRDefault="007D5488" w:rsidP="007D5488">
      <w:pPr>
        <w:ind w:left="720"/>
        <w:rPr>
          <w:rFonts w:ascii="Open Sans" w:hAnsi="Open Sans" w:cs="Open Sans"/>
          <w:sz w:val="20"/>
        </w:rPr>
      </w:pPr>
      <w:r>
        <w:rPr>
          <w:rFonts w:ascii="Open Sans" w:hAnsi="Open Sans" w:cs="Open Sans"/>
          <w:sz w:val="20"/>
        </w:rPr>
        <w:t>As we explain below, the distinction between AIFs and UCITS should also apply to redemption gates. Redemption gates provide a good example of how such difference in treatment between AIFs and UCITS is necessary to protect investors and safeguard the investment strategy of the fund.</w:t>
      </w:r>
    </w:p>
    <w:p w14:paraId="342E74EF" w14:textId="77777777" w:rsidR="007D5488" w:rsidRPr="00180E66" w:rsidRDefault="007D5488" w:rsidP="007D5488">
      <w:pPr>
        <w:ind w:left="720"/>
        <w:rPr>
          <w:rFonts w:ascii="Open Sans" w:hAnsi="Open Sans" w:cs="Open Sans"/>
          <w:i/>
          <w:iCs/>
          <w:sz w:val="20"/>
        </w:rPr>
      </w:pPr>
      <w:r w:rsidRPr="00180E66">
        <w:rPr>
          <w:rFonts w:ascii="Open Sans" w:hAnsi="Open Sans" w:cs="Open Sans"/>
          <w:i/>
          <w:iCs/>
          <w:sz w:val="20"/>
        </w:rPr>
        <w:t>Differences in strategies require different approaches</w:t>
      </w:r>
    </w:p>
    <w:p w14:paraId="7548D6FA" w14:textId="77777777" w:rsidR="007D5488" w:rsidRDefault="007D5488" w:rsidP="007D5488">
      <w:pPr>
        <w:ind w:left="720"/>
        <w:rPr>
          <w:rFonts w:ascii="Open Sans" w:hAnsi="Open Sans" w:cs="Open Sans"/>
          <w:sz w:val="20"/>
        </w:rPr>
      </w:pPr>
      <w:r w:rsidRPr="00120860">
        <w:rPr>
          <w:rFonts w:ascii="Open Sans" w:hAnsi="Open Sans" w:cs="Open Sans"/>
          <w:sz w:val="20"/>
        </w:rPr>
        <w:t xml:space="preserve">Investment strategies vary to a large extent between AIFs and UCITS. The latter framework is designed to offer high levels of liquidity to investors whereas </w:t>
      </w:r>
      <w:r>
        <w:rPr>
          <w:rFonts w:ascii="Open Sans" w:hAnsi="Open Sans" w:cs="Open Sans"/>
          <w:sz w:val="20"/>
        </w:rPr>
        <w:t>levels of liquidity largely vary among AIFs and</w:t>
      </w:r>
      <w:r w:rsidRPr="00120860">
        <w:rPr>
          <w:rFonts w:ascii="Open Sans" w:hAnsi="Open Sans" w:cs="Open Sans"/>
          <w:sz w:val="20"/>
        </w:rPr>
        <w:t xml:space="preserve"> many types of AIFs – such as private credit funds – are specifically designed to hold illiquid assets and naturally their operation is different for redemptions.</w:t>
      </w:r>
    </w:p>
    <w:p w14:paraId="066C3314" w14:textId="77777777" w:rsidR="007D5488" w:rsidRDefault="007D5488" w:rsidP="007D5488">
      <w:pPr>
        <w:ind w:left="720"/>
        <w:rPr>
          <w:rFonts w:ascii="Open Sans" w:hAnsi="Open Sans" w:cs="Open Sans"/>
          <w:sz w:val="20"/>
        </w:rPr>
      </w:pPr>
      <w:r w:rsidRPr="00120860">
        <w:rPr>
          <w:rFonts w:ascii="Open Sans" w:hAnsi="Open Sans" w:cs="Open Sans"/>
          <w:sz w:val="20"/>
        </w:rPr>
        <w:t xml:space="preserve">AIFs with </w:t>
      </w:r>
      <w:r>
        <w:rPr>
          <w:rFonts w:ascii="Open Sans" w:hAnsi="Open Sans" w:cs="Open Sans"/>
          <w:sz w:val="20"/>
        </w:rPr>
        <w:t xml:space="preserve">semi-liquid </w:t>
      </w:r>
      <w:r w:rsidRPr="00120860">
        <w:rPr>
          <w:rFonts w:ascii="Open Sans" w:hAnsi="Open Sans" w:cs="Open Sans"/>
          <w:sz w:val="20"/>
        </w:rPr>
        <w:t>investment</w:t>
      </w:r>
      <w:r>
        <w:rPr>
          <w:rFonts w:ascii="Open Sans" w:hAnsi="Open Sans" w:cs="Open Sans"/>
          <w:sz w:val="20"/>
        </w:rPr>
        <w:t xml:space="preserve"> </w:t>
      </w:r>
      <w:r w:rsidRPr="00120860">
        <w:rPr>
          <w:rFonts w:ascii="Open Sans" w:hAnsi="Open Sans" w:cs="Open Sans"/>
          <w:sz w:val="20"/>
        </w:rPr>
        <w:t>s</w:t>
      </w:r>
      <w:r>
        <w:rPr>
          <w:rFonts w:ascii="Open Sans" w:hAnsi="Open Sans" w:cs="Open Sans"/>
          <w:sz w:val="20"/>
        </w:rPr>
        <w:t>trategies</w:t>
      </w:r>
      <w:r w:rsidRPr="00120860">
        <w:rPr>
          <w:rFonts w:ascii="Open Sans" w:hAnsi="Open Sans" w:cs="Open Sans"/>
          <w:sz w:val="20"/>
        </w:rPr>
        <w:t xml:space="preserve"> will generally need different redemption gates compared with UCITS</w:t>
      </w:r>
      <w:r w:rsidRPr="00387CAF">
        <w:rPr>
          <w:rFonts w:ascii="Open Sans" w:hAnsi="Open Sans" w:cs="Open Sans"/>
          <w:sz w:val="20"/>
        </w:rPr>
        <w:t xml:space="preserve"> </w:t>
      </w:r>
      <w:r>
        <w:rPr>
          <w:rFonts w:ascii="Open Sans" w:hAnsi="Open Sans" w:cs="Open Sans"/>
          <w:sz w:val="20"/>
        </w:rPr>
        <w:t>or AIFs with highly liquid strategies</w:t>
      </w:r>
      <w:r w:rsidRPr="00120860">
        <w:rPr>
          <w:rFonts w:ascii="Open Sans" w:hAnsi="Open Sans" w:cs="Open Sans"/>
          <w:sz w:val="20"/>
        </w:rPr>
        <w:t xml:space="preserve">. </w:t>
      </w:r>
      <w:r>
        <w:rPr>
          <w:rFonts w:ascii="Open Sans" w:hAnsi="Open Sans" w:cs="Open Sans"/>
          <w:sz w:val="20"/>
        </w:rPr>
        <w:t>In fact, redemption gates are the most frequently employed LMT among AIFMs employing a semi-liquid investment strategy.  While we believe the RTS and Guidelines do not intend to disallow the use of redemption gates that do not meet their requirements, we are concerned that the approach of not allowing appropriately calibrated and disclosed redemption gates that do not meet the specific RTS and Guidelines requirements to count toward the two required LMTs under Section 16 of the AIFMD unnecessarily disadvantages semi-liquid strategies for which a redemption gate (albeit with different characteristics to those in the draft RTS and Guidelines) is far and away the most appropriate LMT on both a business-as-usual basis and under extraordinary circumstances.</w:t>
      </w:r>
    </w:p>
    <w:p w14:paraId="7FF03C49" w14:textId="77777777" w:rsidR="007D5488" w:rsidRDefault="007D5488" w:rsidP="007D5488">
      <w:pPr>
        <w:ind w:left="720"/>
        <w:rPr>
          <w:rFonts w:ascii="Open Sans" w:hAnsi="Open Sans" w:cs="Open Sans"/>
          <w:sz w:val="20"/>
        </w:rPr>
      </w:pPr>
      <w:r>
        <w:rPr>
          <w:rFonts w:ascii="Open Sans" w:hAnsi="Open Sans" w:cs="Open Sans"/>
          <w:sz w:val="20"/>
        </w:rPr>
        <w:t>AIFMs running semi-liquid strategies are aware that there is a substantial risk that at any given time one or more assets in the portfolio could become entirely illiquid or become harder than usual to value.  It is for precisely the reason that the business-as-usual state for such semi-liquid funds is so potentially close to the extraordinary circumstances state for funds like UCITS that the AIFMs choose to structure the AIFs with the redemption gates in place.  In this fashion investors are fully aware of the redemption limits before going into the investment.  If the AIFM is now required to add two other ill-fitting LMTs in addition to the redemption gate which happens not to align with the restrictions placed on their use with UCITS in mind, the investors in the semi-liquid AIF are not being better served than they would be if the types of redemption gates were not in place.</w:t>
      </w:r>
    </w:p>
    <w:p w14:paraId="3E45BB4C" w14:textId="77777777" w:rsidR="007D5488" w:rsidRDefault="007D5488" w:rsidP="007D5488">
      <w:pPr>
        <w:ind w:left="720"/>
        <w:rPr>
          <w:rFonts w:ascii="Open Sans" w:hAnsi="Open Sans" w:cs="Open Sans"/>
          <w:sz w:val="20"/>
        </w:rPr>
      </w:pPr>
      <w:bookmarkStart w:id="4" w:name="_Hlk176861348"/>
      <w:r w:rsidRPr="00120860">
        <w:rPr>
          <w:rFonts w:ascii="Open Sans" w:hAnsi="Open Sans" w:cs="Open Sans"/>
          <w:sz w:val="20"/>
        </w:rPr>
        <w:lastRenderedPageBreak/>
        <w:t>Allowing the rules on redemption gates to differ based on the nature of the fund will allow for more appropriate rules in each case.</w:t>
      </w:r>
    </w:p>
    <w:bookmarkEnd w:id="4"/>
    <w:p w14:paraId="142F3957" w14:textId="77777777" w:rsidR="007D5488" w:rsidRPr="006E0977" w:rsidRDefault="007D5488" w:rsidP="007D5488">
      <w:pPr>
        <w:ind w:left="720"/>
        <w:rPr>
          <w:rFonts w:ascii="Open Sans" w:hAnsi="Open Sans" w:cs="Open Sans"/>
          <w:i/>
          <w:iCs/>
          <w:sz w:val="20"/>
        </w:rPr>
      </w:pPr>
      <w:r w:rsidRPr="006E0977">
        <w:rPr>
          <w:rFonts w:ascii="Open Sans" w:hAnsi="Open Sans" w:cs="Open Sans"/>
          <w:i/>
          <w:iCs/>
          <w:sz w:val="20"/>
        </w:rPr>
        <w:t>Differences in share classes require different approaches</w:t>
      </w:r>
    </w:p>
    <w:p w14:paraId="72B77334" w14:textId="77777777" w:rsidR="007D5488" w:rsidRDefault="007D5488" w:rsidP="007D5488">
      <w:pPr>
        <w:ind w:left="720"/>
        <w:rPr>
          <w:rFonts w:ascii="Open Sans" w:hAnsi="Open Sans" w:cs="Open Sans"/>
          <w:sz w:val="20"/>
        </w:rPr>
      </w:pPr>
      <w:r>
        <w:rPr>
          <w:rFonts w:ascii="Open Sans" w:hAnsi="Open Sans" w:cs="Open Sans"/>
          <w:sz w:val="20"/>
        </w:rPr>
        <w:t xml:space="preserve">We believe there is merit for the </w:t>
      </w:r>
      <w:r w:rsidRPr="009E55EE">
        <w:rPr>
          <w:rFonts w:ascii="Open Sans" w:hAnsi="Open Sans" w:cs="Open Sans"/>
          <w:sz w:val="20"/>
        </w:rPr>
        <w:t xml:space="preserve">characteristics of </w:t>
      </w:r>
      <w:r>
        <w:rPr>
          <w:rFonts w:ascii="Open Sans" w:hAnsi="Open Sans" w:cs="Open Sans"/>
          <w:sz w:val="20"/>
        </w:rPr>
        <w:t>LMTs</w:t>
      </w:r>
      <w:r w:rsidRPr="009E55EE">
        <w:rPr>
          <w:rFonts w:ascii="Open Sans" w:hAnsi="Open Sans" w:cs="Open Sans"/>
          <w:sz w:val="20"/>
        </w:rPr>
        <w:t xml:space="preserve"> to differ between different investment strategies and between AIFs and UCITS</w:t>
      </w:r>
      <w:r>
        <w:rPr>
          <w:rFonts w:ascii="Open Sans" w:hAnsi="Open Sans" w:cs="Open Sans"/>
          <w:sz w:val="20"/>
        </w:rPr>
        <w:t xml:space="preserve">. We also submit that the </w:t>
      </w:r>
      <w:r w:rsidRPr="009E55EE">
        <w:rPr>
          <w:rFonts w:ascii="Open Sans" w:hAnsi="Open Sans" w:cs="Open Sans"/>
          <w:sz w:val="20"/>
        </w:rPr>
        <w:t xml:space="preserve">characteristics of </w:t>
      </w:r>
      <w:r>
        <w:rPr>
          <w:rFonts w:ascii="Open Sans" w:hAnsi="Open Sans" w:cs="Open Sans"/>
          <w:sz w:val="20"/>
        </w:rPr>
        <w:t>LMTs</w:t>
      </w:r>
      <w:r w:rsidRPr="009E55EE">
        <w:rPr>
          <w:rFonts w:ascii="Open Sans" w:hAnsi="Open Sans" w:cs="Open Sans"/>
          <w:sz w:val="20"/>
        </w:rPr>
        <w:t xml:space="preserve"> </w:t>
      </w:r>
      <w:r>
        <w:rPr>
          <w:rFonts w:ascii="Open Sans" w:hAnsi="Open Sans" w:cs="Open Sans"/>
          <w:sz w:val="20"/>
        </w:rPr>
        <w:t>should be able to apply on a per share class basis, where justified.</w:t>
      </w:r>
    </w:p>
    <w:p w14:paraId="02CB7F5D" w14:textId="77777777" w:rsidR="007D5488" w:rsidRPr="005E359A" w:rsidRDefault="007D5488" w:rsidP="007D5488">
      <w:pPr>
        <w:ind w:left="720"/>
        <w:rPr>
          <w:rFonts w:ascii="Open Sans" w:hAnsi="Open Sans" w:cs="Open Sans"/>
          <w:sz w:val="20"/>
        </w:rPr>
      </w:pPr>
      <w:r>
        <w:rPr>
          <w:rFonts w:ascii="Open Sans" w:hAnsi="Open Sans" w:cs="Open Sans"/>
          <w:sz w:val="20"/>
        </w:rPr>
        <w:t xml:space="preserve">As a general point, we strongly </w:t>
      </w:r>
      <w:r w:rsidRPr="00806232">
        <w:rPr>
          <w:rFonts w:ascii="Open Sans" w:hAnsi="Open Sans" w:cs="Open Sans"/>
          <w:sz w:val="20"/>
        </w:rPr>
        <w:t xml:space="preserve">believe </w:t>
      </w:r>
      <w:r>
        <w:rPr>
          <w:rFonts w:ascii="Open Sans" w:hAnsi="Open Sans" w:cs="Open Sans"/>
          <w:sz w:val="20"/>
        </w:rPr>
        <w:t xml:space="preserve">that applicability on a share class basis </w:t>
      </w:r>
      <w:r w:rsidRPr="00806232">
        <w:rPr>
          <w:rFonts w:ascii="Open Sans" w:hAnsi="Open Sans" w:cs="Open Sans"/>
          <w:sz w:val="20"/>
        </w:rPr>
        <w:t>should be allowed</w:t>
      </w:r>
      <w:r>
        <w:rPr>
          <w:rFonts w:ascii="Open Sans" w:hAnsi="Open Sans" w:cs="Open Sans"/>
          <w:sz w:val="20"/>
        </w:rPr>
        <w:t>,</w:t>
      </w:r>
      <w:r w:rsidRPr="00806232">
        <w:rPr>
          <w:rFonts w:ascii="Open Sans" w:hAnsi="Open Sans" w:cs="Open Sans"/>
          <w:sz w:val="20"/>
        </w:rPr>
        <w:t xml:space="preserve"> at</w:t>
      </w:r>
      <w:r>
        <w:rPr>
          <w:rFonts w:ascii="Open Sans" w:hAnsi="Open Sans" w:cs="Open Sans"/>
          <w:sz w:val="20"/>
        </w:rPr>
        <w:t xml:space="preserve"> the very</w:t>
      </w:r>
      <w:r w:rsidRPr="00806232">
        <w:rPr>
          <w:rFonts w:ascii="Open Sans" w:hAnsi="Open Sans" w:cs="Open Sans"/>
          <w:sz w:val="20"/>
        </w:rPr>
        <w:t xml:space="preserve"> least for AIFs in situations where this is </w:t>
      </w:r>
      <w:r>
        <w:rPr>
          <w:rFonts w:ascii="Open Sans" w:hAnsi="Open Sans" w:cs="Open Sans"/>
          <w:sz w:val="20"/>
        </w:rPr>
        <w:t xml:space="preserve">necessary to allow for </w:t>
      </w:r>
      <w:r w:rsidRPr="00806232">
        <w:rPr>
          <w:rFonts w:ascii="Open Sans" w:hAnsi="Open Sans" w:cs="Open Sans"/>
          <w:sz w:val="20"/>
        </w:rPr>
        <w:t xml:space="preserve">fair treatment of investors. </w:t>
      </w:r>
      <w:r>
        <w:rPr>
          <w:rFonts w:ascii="Open Sans" w:hAnsi="Open Sans" w:cs="Open Sans"/>
          <w:sz w:val="20"/>
        </w:rPr>
        <w:t>Firstly, as a high-level point, t</w:t>
      </w:r>
      <w:r w:rsidRPr="005E359A">
        <w:rPr>
          <w:rFonts w:ascii="Open Sans" w:hAnsi="Open Sans" w:cs="Open Sans"/>
          <w:sz w:val="20"/>
        </w:rPr>
        <w:t>he recurring notion that LMTs have to be applied equally to all share classes overlooks the fact that the profile of investors may be significantly different as between share classes (e.g.</w:t>
      </w:r>
      <w:r>
        <w:rPr>
          <w:rFonts w:ascii="Open Sans" w:hAnsi="Open Sans" w:cs="Open Sans"/>
          <w:sz w:val="20"/>
        </w:rPr>
        <w:t>,</w:t>
      </w:r>
      <w:r w:rsidRPr="005E359A">
        <w:rPr>
          <w:rFonts w:ascii="Open Sans" w:hAnsi="Open Sans" w:cs="Open Sans"/>
          <w:sz w:val="20"/>
        </w:rPr>
        <w:t xml:space="preserve"> retail investors v</w:t>
      </w:r>
      <w:r>
        <w:rPr>
          <w:rFonts w:ascii="Open Sans" w:hAnsi="Open Sans" w:cs="Open Sans"/>
          <w:sz w:val="20"/>
        </w:rPr>
        <w:t>s</w:t>
      </w:r>
      <w:r w:rsidRPr="005E359A">
        <w:rPr>
          <w:rFonts w:ascii="Open Sans" w:hAnsi="Open Sans" w:cs="Open Sans"/>
          <w:sz w:val="20"/>
        </w:rPr>
        <w:t xml:space="preserve"> professional investors; external investors vs house/employee investors), which may mean the share classes are set up with different lock-ups or liquidity features</w:t>
      </w:r>
      <w:r>
        <w:rPr>
          <w:rFonts w:ascii="Open Sans" w:hAnsi="Open Sans" w:cs="Open Sans"/>
          <w:sz w:val="20"/>
        </w:rPr>
        <w:t xml:space="preserve"> to begin with. </w:t>
      </w:r>
      <w:r w:rsidRPr="001C54D4">
        <w:rPr>
          <w:rFonts w:ascii="Open Sans" w:hAnsi="Open Sans" w:cs="Open Sans"/>
          <w:sz w:val="20"/>
        </w:rPr>
        <w:t>Secondly, share classes may differ in assets held, e.g</w:t>
      </w:r>
      <w:r>
        <w:rPr>
          <w:rFonts w:ascii="Open Sans" w:hAnsi="Open Sans" w:cs="Open Sans"/>
          <w:sz w:val="20"/>
        </w:rPr>
        <w:t xml:space="preserve">. in the case </w:t>
      </w:r>
      <w:r w:rsidRPr="001C54D4">
        <w:rPr>
          <w:rFonts w:ascii="Open Sans" w:hAnsi="Open Sans" w:cs="Open Sans"/>
          <w:sz w:val="20"/>
        </w:rPr>
        <w:t xml:space="preserve">of hedged currency classes. In this example, should one of those currencies become restricted for some reason without significant effect on the other classes, it should be possible to apply an LMT for that share class alone. </w:t>
      </w:r>
      <w:r>
        <w:rPr>
          <w:rFonts w:ascii="Open Sans" w:hAnsi="Open Sans" w:cs="Open Sans"/>
          <w:sz w:val="20"/>
        </w:rPr>
        <w:t>It therefore does not</w:t>
      </w:r>
      <w:r w:rsidRPr="005E359A">
        <w:rPr>
          <w:rFonts w:ascii="Open Sans" w:hAnsi="Open Sans" w:cs="Open Sans"/>
          <w:sz w:val="20"/>
        </w:rPr>
        <w:t xml:space="preserve"> make sense for </w:t>
      </w:r>
      <w:r>
        <w:rPr>
          <w:rFonts w:ascii="Open Sans" w:hAnsi="Open Sans" w:cs="Open Sans"/>
          <w:sz w:val="20"/>
        </w:rPr>
        <w:t>some</w:t>
      </w:r>
      <w:r w:rsidRPr="005E359A">
        <w:rPr>
          <w:rFonts w:ascii="Open Sans" w:hAnsi="Open Sans" w:cs="Open Sans"/>
          <w:sz w:val="20"/>
        </w:rPr>
        <w:t xml:space="preserve"> LMTs to have to be applied to all share classes.</w:t>
      </w:r>
    </w:p>
    <w:p w14:paraId="53E1D4CC" w14:textId="77777777" w:rsidR="007D5488" w:rsidRPr="00A04F2F" w:rsidRDefault="007D5488" w:rsidP="007D5488">
      <w:pPr>
        <w:ind w:left="720"/>
        <w:rPr>
          <w:rFonts w:ascii="Open Sans" w:hAnsi="Open Sans" w:cs="Open Sans"/>
          <w:sz w:val="20"/>
        </w:rPr>
      </w:pPr>
      <w:r>
        <w:rPr>
          <w:rFonts w:ascii="Open Sans" w:hAnsi="Open Sans" w:cs="Open Sans"/>
          <w:sz w:val="20"/>
        </w:rPr>
        <w:t xml:space="preserve">To understand better the relevance of allowing applicability on a share class basis, we note the practice of tracking classes within a fund. At present, </w:t>
      </w:r>
      <w:r w:rsidRPr="00806232">
        <w:rPr>
          <w:rFonts w:ascii="Open Sans" w:hAnsi="Open Sans" w:cs="Open Sans"/>
          <w:sz w:val="20"/>
        </w:rPr>
        <w:t>there are</w:t>
      </w:r>
      <w:r>
        <w:rPr>
          <w:rFonts w:ascii="Open Sans" w:hAnsi="Open Sans" w:cs="Open Sans"/>
          <w:sz w:val="20"/>
        </w:rPr>
        <w:t xml:space="preserve"> several</w:t>
      </w:r>
      <w:r w:rsidRPr="00806232">
        <w:rPr>
          <w:rFonts w:ascii="Open Sans" w:hAnsi="Open Sans" w:cs="Open Sans"/>
          <w:sz w:val="20"/>
        </w:rPr>
        <w:t xml:space="preserve"> Member States which allow AIF structures with tracking classes</w:t>
      </w:r>
      <w:r>
        <w:rPr>
          <w:rFonts w:ascii="Open Sans" w:hAnsi="Open Sans" w:cs="Open Sans"/>
          <w:sz w:val="20"/>
        </w:rPr>
        <w:t xml:space="preserve">, </w:t>
      </w:r>
      <w:r w:rsidRPr="00806232">
        <w:rPr>
          <w:rFonts w:ascii="Open Sans" w:hAnsi="Open Sans" w:cs="Open Sans"/>
          <w:sz w:val="20"/>
        </w:rPr>
        <w:t>i.e.</w:t>
      </w:r>
      <w:r>
        <w:rPr>
          <w:rFonts w:ascii="Open Sans" w:hAnsi="Open Sans" w:cs="Open Sans"/>
          <w:sz w:val="20"/>
        </w:rPr>
        <w:t>,</w:t>
      </w:r>
      <w:r w:rsidRPr="00806232">
        <w:rPr>
          <w:rFonts w:ascii="Open Sans" w:hAnsi="Open Sans" w:cs="Open Sans"/>
          <w:sz w:val="20"/>
        </w:rPr>
        <w:t xml:space="preserve"> each class within the fund tracks different asset(s)</w:t>
      </w:r>
      <w:r>
        <w:rPr>
          <w:rFonts w:ascii="Open Sans" w:hAnsi="Open Sans" w:cs="Open Sans"/>
          <w:sz w:val="20"/>
        </w:rPr>
        <w:t xml:space="preserve"> within the same fund</w:t>
      </w:r>
      <w:r w:rsidRPr="00806232">
        <w:rPr>
          <w:rFonts w:ascii="Open Sans" w:hAnsi="Open Sans" w:cs="Open Sans"/>
          <w:sz w:val="20"/>
        </w:rPr>
        <w:t xml:space="preserve">. </w:t>
      </w:r>
      <w:r w:rsidRPr="00A04F2F">
        <w:rPr>
          <w:rFonts w:ascii="Open Sans" w:hAnsi="Open Sans" w:cs="Open Sans"/>
          <w:sz w:val="20"/>
        </w:rPr>
        <w:t>In Luxembourg</w:t>
      </w:r>
      <w:r>
        <w:rPr>
          <w:rFonts w:ascii="Open Sans" w:hAnsi="Open Sans" w:cs="Open Sans"/>
          <w:sz w:val="20"/>
        </w:rPr>
        <w:t xml:space="preserve"> for example, such</w:t>
      </w:r>
      <w:r w:rsidRPr="00A04F2F">
        <w:rPr>
          <w:rFonts w:ascii="Open Sans" w:hAnsi="Open Sans" w:cs="Open Sans"/>
          <w:sz w:val="20"/>
        </w:rPr>
        <w:t xml:space="preserve"> tracking classes</w:t>
      </w:r>
      <w:r>
        <w:rPr>
          <w:rFonts w:ascii="Open Sans" w:hAnsi="Open Sans" w:cs="Open Sans"/>
          <w:sz w:val="20"/>
        </w:rPr>
        <w:t xml:space="preserve"> </w:t>
      </w:r>
      <w:r w:rsidRPr="00A04F2F">
        <w:rPr>
          <w:rFonts w:ascii="Open Sans" w:hAnsi="Open Sans" w:cs="Open Sans"/>
          <w:sz w:val="20"/>
        </w:rPr>
        <w:t xml:space="preserve">are used in the normal course of portfolio management. </w:t>
      </w:r>
      <w:r>
        <w:rPr>
          <w:rFonts w:ascii="Open Sans" w:hAnsi="Open Sans" w:cs="Open Sans"/>
          <w:sz w:val="20"/>
        </w:rPr>
        <w:t xml:space="preserve">These classes are </w:t>
      </w:r>
      <w:r w:rsidRPr="00E4576D">
        <w:rPr>
          <w:rFonts w:ascii="Open Sans" w:hAnsi="Open Sans" w:cs="Open Sans"/>
          <w:sz w:val="20"/>
        </w:rPr>
        <w:t>part of the ordinary fund strategy from the outset</w:t>
      </w:r>
      <w:r>
        <w:rPr>
          <w:rFonts w:ascii="Open Sans" w:hAnsi="Open Sans" w:cs="Open Sans"/>
          <w:sz w:val="20"/>
        </w:rPr>
        <w:t xml:space="preserve"> as they are set out in the fund documentation provided to investors.</w:t>
      </w:r>
    </w:p>
    <w:p w14:paraId="19AD70ED" w14:textId="77777777" w:rsidR="007D5488" w:rsidRPr="00A04F2F" w:rsidRDefault="007D5488" w:rsidP="007D5488">
      <w:pPr>
        <w:ind w:left="720"/>
        <w:rPr>
          <w:rFonts w:ascii="Open Sans" w:hAnsi="Open Sans" w:cs="Open Sans"/>
          <w:sz w:val="20"/>
        </w:rPr>
      </w:pPr>
      <w:r>
        <w:rPr>
          <w:rFonts w:ascii="Open Sans" w:hAnsi="Open Sans" w:cs="Open Sans"/>
          <w:sz w:val="20"/>
        </w:rPr>
        <w:t>Indirectly imposing a r</w:t>
      </w:r>
      <w:r w:rsidRPr="00A04F2F">
        <w:rPr>
          <w:rFonts w:ascii="Open Sans" w:hAnsi="Open Sans" w:cs="Open Sans"/>
          <w:sz w:val="20"/>
        </w:rPr>
        <w:t>equi</w:t>
      </w:r>
      <w:r>
        <w:rPr>
          <w:rFonts w:ascii="Open Sans" w:hAnsi="Open Sans" w:cs="Open Sans"/>
          <w:sz w:val="20"/>
        </w:rPr>
        <w:t>rement</w:t>
      </w:r>
      <w:r w:rsidRPr="00A04F2F">
        <w:rPr>
          <w:rFonts w:ascii="Open Sans" w:hAnsi="Open Sans" w:cs="Open Sans"/>
          <w:sz w:val="20"/>
        </w:rPr>
        <w:t xml:space="preserve"> that all share classes within the fund </w:t>
      </w:r>
      <w:r>
        <w:rPr>
          <w:rFonts w:ascii="Open Sans" w:hAnsi="Open Sans" w:cs="Open Sans"/>
          <w:sz w:val="20"/>
        </w:rPr>
        <w:t xml:space="preserve">must </w:t>
      </w:r>
      <w:r w:rsidRPr="00A04F2F">
        <w:rPr>
          <w:rFonts w:ascii="Open Sans" w:hAnsi="Open Sans" w:cs="Open Sans"/>
          <w:sz w:val="20"/>
        </w:rPr>
        <w:t>have exposure to the same pool of assets</w:t>
      </w:r>
      <w:r>
        <w:rPr>
          <w:rFonts w:ascii="Open Sans" w:hAnsi="Open Sans" w:cs="Open Sans"/>
          <w:sz w:val="20"/>
        </w:rPr>
        <w:t xml:space="preserve"> as a result of the increased risk that a liquidity problem in assets to which an investor’s shares do not have exposure may nevertheless mandatorily limit that investor’s ability to redeem reduces the ability of the fund manager to tailor the fund’s profile to the specific needs of investors</w:t>
      </w:r>
      <w:r w:rsidRPr="00A04F2F">
        <w:rPr>
          <w:rFonts w:ascii="Open Sans" w:hAnsi="Open Sans" w:cs="Open Sans"/>
          <w:sz w:val="20"/>
        </w:rPr>
        <w:t>.</w:t>
      </w:r>
    </w:p>
    <w:p w14:paraId="2DD20446" w14:textId="77777777" w:rsidR="007D5488" w:rsidRDefault="007D5488" w:rsidP="007D5488">
      <w:pPr>
        <w:ind w:left="720"/>
        <w:rPr>
          <w:rFonts w:ascii="Open Sans" w:hAnsi="Open Sans" w:cs="Open Sans"/>
          <w:sz w:val="20"/>
        </w:rPr>
      </w:pPr>
      <w:r w:rsidRPr="00806232">
        <w:rPr>
          <w:rFonts w:ascii="Open Sans" w:hAnsi="Open Sans" w:cs="Open Sans"/>
          <w:sz w:val="20"/>
        </w:rPr>
        <w:t xml:space="preserve">As the </w:t>
      </w:r>
      <w:r>
        <w:rPr>
          <w:rFonts w:ascii="Open Sans" w:hAnsi="Open Sans" w:cs="Open Sans"/>
          <w:sz w:val="20"/>
        </w:rPr>
        <w:t>(</w:t>
      </w:r>
      <w:r w:rsidRPr="00806232">
        <w:rPr>
          <w:rFonts w:ascii="Open Sans" w:hAnsi="Open Sans" w:cs="Open Sans"/>
          <w:sz w:val="20"/>
        </w:rPr>
        <w:t>il</w:t>
      </w:r>
      <w:r>
        <w:rPr>
          <w:rFonts w:ascii="Open Sans" w:hAnsi="Open Sans" w:cs="Open Sans"/>
          <w:sz w:val="20"/>
        </w:rPr>
        <w:t>)</w:t>
      </w:r>
      <w:r w:rsidRPr="00806232">
        <w:rPr>
          <w:rFonts w:ascii="Open Sans" w:hAnsi="Open Sans" w:cs="Open Sans"/>
          <w:sz w:val="20"/>
        </w:rPr>
        <w:t xml:space="preserve">liquidity derives from the </w:t>
      </w:r>
      <w:r>
        <w:rPr>
          <w:rFonts w:ascii="Open Sans" w:hAnsi="Open Sans" w:cs="Open Sans"/>
          <w:sz w:val="20"/>
        </w:rPr>
        <w:t>(</w:t>
      </w:r>
      <w:r w:rsidRPr="00806232">
        <w:rPr>
          <w:rFonts w:ascii="Open Sans" w:hAnsi="Open Sans" w:cs="Open Sans"/>
          <w:sz w:val="20"/>
        </w:rPr>
        <w:t>il</w:t>
      </w:r>
      <w:r>
        <w:rPr>
          <w:rFonts w:ascii="Open Sans" w:hAnsi="Open Sans" w:cs="Open Sans"/>
          <w:sz w:val="20"/>
        </w:rPr>
        <w:t>)l</w:t>
      </w:r>
      <w:r w:rsidRPr="00806232">
        <w:rPr>
          <w:rFonts w:ascii="Open Sans" w:hAnsi="Open Sans" w:cs="Open Sans"/>
          <w:sz w:val="20"/>
        </w:rPr>
        <w:t>iquid nature of the asset</w:t>
      </w:r>
      <w:r>
        <w:rPr>
          <w:rFonts w:ascii="Open Sans" w:hAnsi="Open Sans" w:cs="Open Sans"/>
          <w:sz w:val="20"/>
        </w:rPr>
        <w:t>(s) in question,</w:t>
      </w:r>
      <w:r w:rsidRPr="00806232">
        <w:rPr>
          <w:rFonts w:ascii="Open Sans" w:hAnsi="Open Sans" w:cs="Open Sans"/>
          <w:sz w:val="20"/>
        </w:rPr>
        <w:t xml:space="preserve"> it </w:t>
      </w:r>
      <w:r>
        <w:rPr>
          <w:rFonts w:ascii="Open Sans" w:hAnsi="Open Sans" w:cs="Open Sans"/>
          <w:sz w:val="20"/>
        </w:rPr>
        <w:t>is entirely reasonable</w:t>
      </w:r>
      <w:r w:rsidRPr="00806232">
        <w:rPr>
          <w:rFonts w:ascii="Open Sans" w:hAnsi="Open Sans" w:cs="Open Sans"/>
          <w:sz w:val="20"/>
        </w:rPr>
        <w:t xml:space="preserve"> for AIFs to </w:t>
      </w:r>
      <w:r w:rsidRPr="00D3348D">
        <w:rPr>
          <w:rFonts w:ascii="Open Sans" w:hAnsi="Open Sans" w:cs="Open Sans"/>
          <w:sz w:val="20"/>
        </w:rPr>
        <w:t xml:space="preserve">allow the </w:t>
      </w:r>
      <w:r>
        <w:rPr>
          <w:rFonts w:ascii="Open Sans" w:hAnsi="Open Sans" w:cs="Open Sans"/>
          <w:sz w:val="20"/>
        </w:rPr>
        <w:t xml:space="preserve">use of specific </w:t>
      </w:r>
      <w:r w:rsidRPr="00D3348D">
        <w:rPr>
          <w:rFonts w:ascii="Open Sans" w:hAnsi="Open Sans" w:cs="Open Sans"/>
          <w:sz w:val="20"/>
        </w:rPr>
        <w:t>LMTs to a specific class</w:t>
      </w:r>
      <w:r>
        <w:rPr>
          <w:rFonts w:ascii="Open Sans" w:hAnsi="Open Sans" w:cs="Open Sans"/>
          <w:sz w:val="20"/>
        </w:rPr>
        <w:t xml:space="preserve">/pool of asset(s). This </w:t>
      </w:r>
      <w:r>
        <w:rPr>
          <w:rFonts w:ascii="Open Sans" w:hAnsi="Open Sans" w:cs="Open Sans"/>
          <w:sz w:val="20"/>
        </w:rPr>
        <w:lastRenderedPageBreak/>
        <w:t xml:space="preserve">principle upholds the goal of fair treatment of investors by </w:t>
      </w:r>
      <w:r w:rsidRPr="00806232">
        <w:rPr>
          <w:rFonts w:ascii="Open Sans" w:hAnsi="Open Sans" w:cs="Open Sans"/>
          <w:sz w:val="20"/>
        </w:rPr>
        <w:t>apply</w:t>
      </w:r>
      <w:r>
        <w:rPr>
          <w:rFonts w:ascii="Open Sans" w:hAnsi="Open Sans" w:cs="Open Sans"/>
          <w:sz w:val="20"/>
        </w:rPr>
        <w:t>ing</w:t>
      </w:r>
      <w:r w:rsidRPr="00806232">
        <w:rPr>
          <w:rFonts w:ascii="Open Sans" w:hAnsi="Open Sans" w:cs="Open Sans"/>
          <w:sz w:val="20"/>
        </w:rPr>
        <w:t xml:space="preserve"> different rules to situations that are different.</w:t>
      </w:r>
    </w:p>
    <w:p w14:paraId="6CFAB28A" w14:textId="77777777" w:rsidR="007D5488" w:rsidRPr="0072548B" w:rsidRDefault="007D5488" w:rsidP="007D5488">
      <w:pPr>
        <w:ind w:left="720"/>
        <w:rPr>
          <w:rFonts w:ascii="Open Sans" w:hAnsi="Open Sans" w:cs="Open Sans"/>
          <w:sz w:val="20"/>
          <w:u w:val="single"/>
        </w:rPr>
      </w:pPr>
      <w:r w:rsidRPr="0072548B">
        <w:rPr>
          <w:rFonts w:ascii="Open Sans" w:hAnsi="Open Sans" w:cs="Open Sans"/>
          <w:sz w:val="20"/>
          <w:u w:val="single"/>
        </w:rPr>
        <w:t>For this reason, we recommend deleting Article 1(2) – “Suspensions of subscriptions, repurchases and redemption shall apply to all shareholders or unitholders” &amp; Article 1(3) – “In the case of AIFs with multiple share classes, the suspension of subscriptions, repurchases and redemptions shall apply to all the share classes of the AIFs.”</w:t>
      </w:r>
    </w:p>
    <w:p w14:paraId="68A0526A" w14:textId="77777777" w:rsidR="007D5488" w:rsidRDefault="007D5488" w:rsidP="007D5488">
      <w:pPr>
        <w:ind w:left="720"/>
        <w:rPr>
          <w:rFonts w:ascii="Open Sans" w:hAnsi="Open Sans" w:cs="Open Sans"/>
          <w:sz w:val="20"/>
        </w:rPr>
      </w:pPr>
      <w:bookmarkStart w:id="5" w:name="_Hlk176360468"/>
      <w:r>
        <w:rPr>
          <w:rFonts w:ascii="Open Sans" w:hAnsi="Open Sans" w:cs="Open Sans"/>
          <w:sz w:val="20"/>
        </w:rPr>
        <w:t>In light of these considerations, we again highlight the importance of having</w:t>
      </w:r>
      <w:r w:rsidRPr="000709C1">
        <w:rPr>
          <w:rFonts w:ascii="Open Sans" w:hAnsi="Open Sans" w:cs="Open Sans"/>
          <w:sz w:val="20"/>
        </w:rPr>
        <w:t xml:space="preserve"> sufficient flexibility and discretion </w:t>
      </w:r>
      <w:r>
        <w:rPr>
          <w:rFonts w:ascii="Open Sans" w:hAnsi="Open Sans" w:cs="Open Sans"/>
          <w:sz w:val="20"/>
        </w:rPr>
        <w:t>for</w:t>
      </w:r>
      <w:r w:rsidRPr="000709C1">
        <w:rPr>
          <w:rFonts w:ascii="Open Sans" w:hAnsi="Open Sans" w:cs="Open Sans"/>
          <w:sz w:val="20"/>
        </w:rPr>
        <w:t xml:space="preserve"> the fund manager to utilize the LMTs in the most optimal way.</w:t>
      </w:r>
    </w:p>
    <w:bookmarkEnd w:id="5"/>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4681F986" w14:textId="77777777" w:rsidR="009D1A97" w:rsidRPr="000B2F47" w:rsidRDefault="009D1A97" w:rsidP="009D1A97">
      <w:pPr>
        <w:ind w:left="720"/>
        <w:rPr>
          <w:rFonts w:ascii="Open Sans" w:hAnsi="Open Sans" w:cs="Open Sans"/>
          <w:sz w:val="20"/>
        </w:rPr>
      </w:pPr>
      <w:bookmarkStart w:id="6" w:name="_Hlk176861808"/>
      <w:r w:rsidRPr="000B2F47">
        <w:rPr>
          <w:rFonts w:ascii="Open Sans" w:hAnsi="Open Sans" w:cs="Open Sans"/>
          <w:sz w:val="20"/>
        </w:rPr>
        <w:t xml:space="preserve">We do not agree that ESMA’s description fully captures the characteristics of redemption gates. Consistent with our answer to </w:t>
      </w:r>
      <w:r>
        <w:rPr>
          <w:rFonts w:ascii="Open Sans" w:hAnsi="Open Sans" w:cs="Open Sans"/>
          <w:sz w:val="20"/>
        </w:rPr>
        <w:t>Q</w:t>
      </w:r>
      <w:r w:rsidRPr="000B2F47">
        <w:rPr>
          <w:rFonts w:ascii="Open Sans" w:hAnsi="Open Sans" w:cs="Open Sans"/>
          <w:sz w:val="20"/>
        </w:rPr>
        <w:t>uestion 5 above regarding suspensions, fund managers often deploy LMTs such as redemption gates not only as emergency measures but as integral parts of their liquidity management strategy</w:t>
      </w:r>
      <w:r>
        <w:rPr>
          <w:rFonts w:ascii="Open Sans" w:hAnsi="Open Sans" w:cs="Open Sans"/>
          <w:sz w:val="20"/>
        </w:rPr>
        <w:t xml:space="preserve"> for AIFs</w:t>
      </w:r>
      <w:r w:rsidRPr="000B2F47">
        <w:rPr>
          <w:rFonts w:ascii="Open Sans" w:hAnsi="Open Sans" w:cs="Open Sans"/>
          <w:sz w:val="20"/>
        </w:rPr>
        <w:t xml:space="preserve">. </w:t>
      </w:r>
      <w:bookmarkEnd w:id="6"/>
      <w:r w:rsidRPr="000B2F47">
        <w:rPr>
          <w:rFonts w:ascii="Open Sans" w:hAnsi="Open Sans" w:cs="Open Sans"/>
          <w:sz w:val="20"/>
        </w:rPr>
        <w:t xml:space="preserve">These tools are carefully calibrated to the specific liquidity profiles of the fund’s assets and investor base. This is a </w:t>
      </w:r>
      <w:r>
        <w:rPr>
          <w:rFonts w:ascii="Open Sans" w:hAnsi="Open Sans" w:cs="Open Sans"/>
          <w:sz w:val="20"/>
        </w:rPr>
        <w:t xml:space="preserve">longstanding, </w:t>
      </w:r>
      <w:r w:rsidRPr="000B2F47">
        <w:rPr>
          <w:rFonts w:ascii="Open Sans" w:hAnsi="Open Sans" w:cs="Open Sans"/>
          <w:sz w:val="20"/>
        </w:rPr>
        <w:t xml:space="preserve">tried-and-tested </w:t>
      </w:r>
      <w:r>
        <w:rPr>
          <w:rFonts w:ascii="Open Sans" w:hAnsi="Open Sans" w:cs="Open Sans"/>
          <w:sz w:val="20"/>
        </w:rPr>
        <w:t xml:space="preserve">and effective </w:t>
      </w:r>
      <w:r w:rsidRPr="000B2F47">
        <w:rPr>
          <w:rFonts w:ascii="Open Sans" w:hAnsi="Open Sans" w:cs="Open Sans"/>
          <w:sz w:val="20"/>
        </w:rPr>
        <w:t>method of liquidity management</w:t>
      </w:r>
      <w:r>
        <w:rPr>
          <w:rFonts w:ascii="Open Sans" w:hAnsi="Open Sans" w:cs="Open Sans"/>
          <w:sz w:val="20"/>
        </w:rPr>
        <w:t>.</w:t>
      </w:r>
    </w:p>
    <w:p w14:paraId="034E63F9" w14:textId="77777777" w:rsidR="009D1A97" w:rsidRPr="000B2F47" w:rsidRDefault="009D1A97" w:rsidP="009D1A97">
      <w:pPr>
        <w:ind w:left="720"/>
        <w:rPr>
          <w:rFonts w:ascii="Open Sans" w:hAnsi="Open Sans" w:cs="Open Sans"/>
          <w:sz w:val="20"/>
        </w:rPr>
      </w:pPr>
      <w:r w:rsidRPr="000B2F47">
        <w:rPr>
          <w:rFonts w:ascii="Open Sans" w:hAnsi="Open Sans" w:cs="Open Sans"/>
          <w:sz w:val="20"/>
        </w:rPr>
        <w:t>ESMA’s current proposals, which seem to favour a uniform application of these tools, risk undermining the ability of managers to tailor their strategies to the unique needs of their funds</w:t>
      </w:r>
      <w:r>
        <w:rPr>
          <w:rFonts w:ascii="Open Sans" w:hAnsi="Open Sans" w:cs="Open Sans"/>
          <w:sz w:val="20"/>
        </w:rPr>
        <w:t xml:space="preserve"> and their investors</w:t>
      </w:r>
      <w:r w:rsidRPr="000B2F47">
        <w:rPr>
          <w:rFonts w:ascii="Open Sans" w:hAnsi="Open Sans" w:cs="Open Sans"/>
          <w:sz w:val="20"/>
        </w:rPr>
        <w:t>. Experience shows us that providing for redemption gates</w:t>
      </w:r>
      <w:r>
        <w:rPr>
          <w:rFonts w:ascii="Open Sans" w:hAnsi="Open Sans" w:cs="Open Sans"/>
          <w:sz w:val="20"/>
        </w:rPr>
        <w:t xml:space="preserve"> </w:t>
      </w:r>
      <w:r w:rsidRPr="001E7C28">
        <w:rPr>
          <w:rFonts w:ascii="Open Sans" w:hAnsi="Open Sans" w:cs="Open Sans"/>
          <w:sz w:val="20"/>
        </w:rPr>
        <w:t>as part of a regular redemption programme</w:t>
      </w:r>
      <w:r w:rsidRPr="000B2F47">
        <w:rPr>
          <w:rFonts w:ascii="Open Sans" w:hAnsi="Open Sans" w:cs="Open Sans"/>
          <w:sz w:val="20"/>
        </w:rPr>
        <w:t xml:space="preserve"> - rather than just in exceptional circumstances - can prevent a liquidity crisis from arising in the first place.</w:t>
      </w:r>
      <w:r w:rsidRPr="005C2147">
        <w:t xml:space="preserve"> </w:t>
      </w:r>
      <w:r w:rsidRPr="005C2147">
        <w:rPr>
          <w:rFonts w:ascii="Open Sans" w:hAnsi="Open Sans" w:cs="Open Sans"/>
          <w:sz w:val="20"/>
        </w:rPr>
        <w:t xml:space="preserve">The availability of </w:t>
      </w:r>
      <w:r>
        <w:rPr>
          <w:rFonts w:ascii="Open Sans" w:hAnsi="Open Sans" w:cs="Open Sans"/>
          <w:sz w:val="20"/>
        </w:rPr>
        <w:t xml:space="preserve">tools </w:t>
      </w:r>
      <w:r w:rsidRPr="005C2147">
        <w:rPr>
          <w:rFonts w:ascii="Open Sans" w:hAnsi="Open Sans" w:cs="Open Sans"/>
          <w:sz w:val="20"/>
        </w:rPr>
        <w:t xml:space="preserve">such as redemption gates ensures both the protection of </w:t>
      </w:r>
      <w:r>
        <w:rPr>
          <w:rFonts w:ascii="Open Sans" w:hAnsi="Open Sans" w:cs="Open Sans"/>
          <w:sz w:val="20"/>
        </w:rPr>
        <w:t>remaining</w:t>
      </w:r>
      <w:r w:rsidRPr="005C2147">
        <w:rPr>
          <w:rFonts w:ascii="Open Sans" w:hAnsi="Open Sans" w:cs="Open Sans"/>
          <w:sz w:val="20"/>
        </w:rPr>
        <w:t xml:space="preserve"> investors and </w:t>
      </w:r>
      <w:r>
        <w:rPr>
          <w:rFonts w:ascii="Open Sans" w:hAnsi="Open Sans" w:cs="Open Sans"/>
          <w:sz w:val="20"/>
        </w:rPr>
        <w:t xml:space="preserve">market integrity, so contributing to </w:t>
      </w:r>
      <w:r w:rsidRPr="005C2147">
        <w:rPr>
          <w:rFonts w:ascii="Open Sans" w:hAnsi="Open Sans" w:cs="Open Sans"/>
          <w:sz w:val="20"/>
        </w:rPr>
        <w:t>financial stability in critical moments</w:t>
      </w:r>
      <w:r>
        <w:rPr>
          <w:rFonts w:ascii="Open Sans" w:hAnsi="Open Sans" w:cs="Open Sans"/>
          <w:sz w:val="20"/>
        </w:rPr>
        <w:t>.</w:t>
      </w:r>
    </w:p>
    <w:p w14:paraId="715DF636" w14:textId="77777777" w:rsidR="009D1A97" w:rsidRDefault="009D1A97" w:rsidP="009D1A97">
      <w:pPr>
        <w:ind w:left="720"/>
        <w:rPr>
          <w:rFonts w:ascii="Open Sans" w:hAnsi="Open Sans" w:cs="Open Sans"/>
          <w:sz w:val="20"/>
        </w:rPr>
      </w:pPr>
      <w:r w:rsidRPr="000B2F47">
        <w:rPr>
          <w:rFonts w:ascii="Open Sans" w:hAnsi="Open Sans" w:cs="Open Sans"/>
          <w:sz w:val="20"/>
        </w:rPr>
        <w:t>We appreciate that some may view the operation of gates in this manner as simply being part of the fund’s redemption approach and it is correct that this will be outlined in fund documentation provided to investors and part of the authorisation process with the relevant regulator. This would bring us to a distinction</w:t>
      </w:r>
      <w:r>
        <w:rPr>
          <w:rFonts w:ascii="Open Sans" w:hAnsi="Open Sans" w:cs="Open Sans"/>
          <w:sz w:val="20"/>
        </w:rPr>
        <w:t xml:space="preserve"> between</w:t>
      </w:r>
      <w:r w:rsidRPr="000B2F47">
        <w:rPr>
          <w:rFonts w:ascii="Open Sans" w:hAnsi="Open Sans" w:cs="Open Sans"/>
          <w:sz w:val="20"/>
        </w:rPr>
        <w:t xml:space="preserve"> LMTs used </w:t>
      </w:r>
      <w:r w:rsidRPr="00E63027">
        <w:rPr>
          <w:rFonts w:ascii="Open Sans" w:hAnsi="Open Sans" w:cs="Open Sans"/>
          <w:sz w:val="20"/>
        </w:rPr>
        <w:t xml:space="preserve">as part of the fund’s regular redemption approach </w:t>
      </w:r>
      <w:r w:rsidRPr="000B2F47">
        <w:rPr>
          <w:rFonts w:ascii="Open Sans" w:hAnsi="Open Sans" w:cs="Open Sans"/>
          <w:sz w:val="20"/>
        </w:rPr>
        <w:t>versus the use of LMTs in exceptional</w:t>
      </w:r>
      <w:r>
        <w:rPr>
          <w:rFonts w:ascii="Open Sans" w:hAnsi="Open Sans" w:cs="Open Sans"/>
          <w:sz w:val="20"/>
        </w:rPr>
        <w:t xml:space="preserve"> </w:t>
      </w:r>
      <w:r w:rsidRPr="00E63027">
        <w:rPr>
          <w:rFonts w:ascii="Open Sans" w:hAnsi="Open Sans" w:cs="Open Sans"/>
          <w:sz w:val="20"/>
        </w:rPr>
        <w:t>or emergency</w:t>
      </w:r>
      <w:r w:rsidRPr="000B2F47">
        <w:rPr>
          <w:rFonts w:ascii="Open Sans" w:hAnsi="Open Sans" w:cs="Open Sans"/>
          <w:sz w:val="20"/>
        </w:rPr>
        <w:t xml:space="preserve"> </w:t>
      </w:r>
      <w:r w:rsidRPr="000B2F47">
        <w:rPr>
          <w:rFonts w:ascii="Open Sans" w:hAnsi="Open Sans" w:cs="Open Sans"/>
          <w:sz w:val="20"/>
        </w:rPr>
        <w:lastRenderedPageBreak/>
        <w:t xml:space="preserve">situations. We are of the view that if </w:t>
      </w:r>
      <w:r w:rsidRPr="00E63027">
        <w:rPr>
          <w:rFonts w:ascii="Open Sans" w:hAnsi="Open Sans" w:cs="Open Sans"/>
          <w:sz w:val="20"/>
        </w:rPr>
        <w:t>redemption gates applied as part of the regular redemption approach of the fund</w:t>
      </w:r>
      <w:r>
        <w:rPr>
          <w:rFonts w:ascii="Open Sans" w:hAnsi="Open Sans" w:cs="Open Sans"/>
          <w:sz w:val="20"/>
        </w:rPr>
        <w:t xml:space="preserve"> </w:t>
      </w:r>
      <w:r w:rsidRPr="000B2F47">
        <w:rPr>
          <w:rFonts w:ascii="Open Sans" w:hAnsi="Open Sans" w:cs="Open Sans"/>
          <w:sz w:val="20"/>
        </w:rPr>
        <w:t xml:space="preserve">are provided for in the fund documentation, approved by the regulator, then they </w:t>
      </w:r>
      <w:r>
        <w:rPr>
          <w:rFonts w:ascii="Open Sans" w:hAnsi="Open Sans" w:cs="Open Sans"/>
          <w:sz w:val="20"/>
        </w:rPr>
        <w:t>should</w:t>
      </w:r>
      <w:r w:rsidRPr="000B2F47">
        <w:rPr>
          <w:rFonts w:ascii="Open Sans" w:hAnsi="Open Sans" w:cs="Open Sans"/>
          <w:sz w:val="20"/>
        </w:rPr>
        <w:t xml:space="preserve"> continue to be used by managers as is currently the case.</w:t>
      </w:r>
    </w:p>
    <w:p w14:paraId="3CBB5CA5" w14:textId="77777777" w:rsidR="009D1A97" w:rsidRDefault="009D1A97" w:rsidP="009D1A97">
      <w:pPr>
        <w:ind w:left="720"/>
        <w:rPr>
          <w:rFonts w:ascii="Open Sans" w:hAnsi="Open Sans" w:cs="Open Sans"/>
          <w:sz w:val="20"/>
        </w:rPr>
      </w:pPr>
      <w:r>
        <w:rPr>
          <w:rFonts w:ascii="Open Sans" w:hAnsi="Open Sans" w:cs="Open Sans"/>
          <w:sz w:val="20"/>
        </w:rPr>
        <w:t>We believe the draft RTS support the conclusion that redemptions gates and other LMTs that do not meet the requirements of the RTS and Guidelines may still be used.  We note that paragraph 15 of the consultation states that i</w:t>
      </w:r>
      <w:r w:rsidRPr="00022D02">
        <w:rPr>
          <w:rFonts w:ascii="Open Sans" w:hAnsi="Open Sans" w:cs="Open Sans"/>
          <w:sz w:val="20"/>
        </w:rPr>
        <w:t>n addition to the two LMTs (only one for MMFs) that fund managers shall at least select under Article 16(2)(b) of the AIFMD and Article 18a(2) of the UCITS Directive, fund managers may also decide to use other tools than the ones referred to in the AIFMD and UCITS Directive to manage the liquidity of the fund they manage. However, when doing so, these other tools shall not be considered as LMTs for the purpose of complying with Article 16(2)(b) of AIFMD and Article 18a(2) of the UCITS Directive</w:t>
      </w:r>
      <w:r>
        <w:rPr>
          <w:rFonts w:ascii="Open Sans" w:hAnsi="Open Sans" w:cs="Open Sans"/>
          <w:sz w:val="20"/>
        </w:rPr>
        <w:t>.</w:t>
      </w:r>
    </w:p>
    <w:p w14:paraId="7ADE0D6A" w14:textId="77777777" w:rsidR="009D1A97" w:rsidRDefault="009D1A97" w:rsidP="009D1A97">
      <w:pPr>
        <w:ind w:left="720"/>
        <w:rPr>
          <w:rFonts w:ascii="Open Sans" w:hAnsi="Open Sans" w:cs="Open Sans"/>
          <w:sz w:val="20"/>
        </w:rPr>
      </w:pPr>
      <w:r>
        <w:rPr>
          <w:rFonts w:ascii="Open Sans" w:hAnsi="Open Sans" w:cs="Open Sans"/>
          <w:sz w:val="20"/>
        </w:rPr>
        <w:t>This is restated in Recital 21 of the draft RTS:</w:t>
      </w:r>
    </w:p>
    <w:p w14:paraId="33B595CB" w14:textId="77777777" w:rsidR="009D1A97" w:rsidRDefault="009D1A97" w:rsidP="00CC05EC">
      <w:pPr>
        <w:pStyle w:val="ListParagraph"/>
        <w:numPr>
          <w:ilvl w:val="0"/>
          <w:numId w:val="0"/>
        </w:numPr>
        <w:ind w:left="1411" w:right="1411"/>
        <w:rPr>
          <w:rFonts w:ascii="Open Sans" w:hAnsi="Open Sans" w:cs="Open Sans"/>
          <w:sz w:val="20"/>
          <w:szCs w:val="20"/>
        </w:rPr>
      </w:pPr>
      <w:r w:rsidRPr="00C54343">
        <w:rPr>
          <w:rFonts w:ascii="Open Sans" w:hAnsi="Open Sans" w:cs="Open Sans"/>
          <w:sz w:val="20"/>
          <w:szCs w:val="20"/>
        </w:rPr>
        <w:t>AIFMs may use other tools than the ones referred to in Annex V of Directive 2011/61/EU to manage the liquidity of the AIFs they manage but these other tools should not be considered as liquidity management tools for the purpose of complying with the obligation to select at least two liquidity management tools under Article 16(2)(b) of Directive 2011/61/EU.</w:t>
      </w:r>
    </w:p>
    <w:p w14:paraId="58405101" w14:textId="77777777" w:rsidR="009D1A97" w:rsidRDefault="009D1A97" w:rsidP="009D1A97">
      <w:pPr>
        <w:ind w:left="720"/>
        <w:rPr>
          <w:rFonts w:ascii="Open Sans" w:hAnsi="Open Sans" w:cs="Open Sans"/>
          <w:sz w:val="20"/>
        </w:rPr>
      </w:pPr>
      <w:r>
        <w:rPr>
          <w:rFonts w:ascii="Open Sans" w:hAnsi="Open Sans" w:cs="Open Sans"/>
          <w:sz w:val="20"/>
        </w:rPr>
        <w:t xml:space="preserve">We highlight this point to confirm that the tools which fund managers routinely use already to manage liquidity under normal market conditions - which are included in the fund documentation and which are not listed among the LMTs in the Annex - should continue to be used in the ordinary course of business, without affecting the operation of these </w:t>
      </w:r>
      <w:bookmarkStart w:id="7" w:name="_Hlk176862086"/>
      <w:r>
        <w:rPr>
          <w:rFonts w:ascii="Open Sans" w:hAnsi="Open Sans" w:cs="Open Sans"/>
          <w:sz w:val="20"/>
        </w:rPr>
        <w:t>LMTs outlined in the consultation, which in the case of redemption gates and side pockets in particular, appear to have been established with activation solely in extraordinary circumstances in mind.  In contrast, the requirements for redemption fees, swing pricing, dual pricing, anti-dilution levies and redemptions in kind appear to have been developed with business-as-usual activation as the default state.</w:t>
      </w:r>
      <w:bookmarkEnd w:id="7"/>
    </w:p>
    <w:p w14:paraId="36707F69" w14:textId="77777777" w:rsidR="009D1A97" w:rsidRDefault="009D1A97" w:rsidP="009D1A97">
      <w:pPr>
        <w:ind w:left="720"/>
        <w:rPr>
          <w:rFonts w:ascii="Open Sans" w:hAnsi="Open Sans" w:cs="Open Sans"/>
          <w:sz w:val="20"/>
        </w:rPr>
      </w:pPr>
      <w:r>
        <w:rPr>
          <w:rFonts w:ascii="Open Sans" w:hAnsi="Open Sans" w:cs="Open Sans"/>
          <w:sz w:val="20"/>
        </w:rPr>
        <w:t>In practice, t</w:t>
      </w:r>
      <w:r w:rsidRPr="00022D02">
        <w:rPr>
          <w:rFonts w:ascii="Open Sans" w:hAnsi="Open Sans" w:cs="Open Sans"/>
          <w:sz w:val="20"/>
        </w:rPr>
        <w:t>his means that</w:t>
      </w:r>
      <w:r>
        <w:rPr>
          <w:rFonts w:ascii="Open Sans" w:hAnsi="Open Sans" w:cs="Open Sans"/>
          <w:sz w:val="20"/>
        </w:rPr>
        <w:t xml:space="preserve"> the updated </w:t>
      </w:r>
      <w:r w:rsidRPr="00022D02">
        <w:rPr>
          <w:rFonts w:ascii="Open Sans" w:hAnsi="Open Sans" w:cs="Open Sans"/>
          <w:sz w:val="20"/>
        </w:rPr>
        <w:t xml:space="preserve">AIFMD </w:t>
      </w:r>
      <w:r>
        <w:rPr>
          <w:rFonts w:ascii="Open Sans" w:hAnsi="Open Sans" w:cs="Open Sans"/>
          <w:sz w:val="20"/>
        </w:rPr>
        <w:t>regime will</w:t>
      </w:r>
      <w:r w:rsidRPr="00022D02">
        <w:rPr>
          <w:rFonts w:ascii="Open Sans" w:hAnsi="Open Sans" w:cs="Open Sans"/>
          <w:sz w:val="20"/>
        </w:rPr>
        <w:t xml:space="preserve"> still allow for </w:t>
      </w:r>
      <w:r>
        <w:rPr>
          <w:rFonts w:ascii="Open Sans" w:hAnsi="Open Sans" w:cs="Open Sans"/>
          <w:sz w:val="20"/>
        </w:rPr>
        <w:t>example the following:</w:t>
      </w:r>
    </w:p>
    <w:p w14:paraId="14D4B624" w14:textId="77777777" w:rsidR="009D1A97" w:rsidRPr="00AF016C" w:rsidRDefault="009D1A97" w:rsidP="009D1A97">
      <w:pPr>
        <w:pStyle w:val="ListParagraph"/>
        <w:numPr>
          <w:ilvl w:val="0"/>
          <w:numId w:val="16"/>
        </w:numPr>
        <w:spacing w:after="160" w:line="278" w:lineRule="auto"/>
        <w:rPr>
          <w:rFonts w:ascii="Open Sans" w:hAnsi="Open Sans" w:cs="Open Sans"/>
          <w:sz w:val="20"/>
          <w:szCs w:val="20"/>
        </w:rPr>
      </w:pPr>
      <w:r w:rsidRPr="00022D02">
        <w:rPr>
          <w:rFonts w:ascii="Open Sans" w:hAnsi="Open Sans" w:cs="Open Sans"/>
          <w:sz w:val="20"/>
          <w:szCs w:val="20"/>
        </w:rPr>
        <w:t xml:space="preserve">a limitation of redemptions in ordinary course of business expressed as a percentage of the NAV </w:t>
      </w:r>
      <w:r>
        <w:rPr>
          <w:rFonts w:ascii="Open Sans" w:hAnsi="Open Sans" w:cs="Open Sans"/>
          <w:sz w:val="20"/>
          <w:szCs w:val="20"/>
        </w:rPr>
        <w:t xml:space="preserve">of the class </w:t>
      </w:r>
      <w:r w:rsidRPr="00022D02">
        <w:rPr>
          <w:rFonts w:ascii="Open Sans" w:hAnsi="Open Sans" w:cs="Open Sans"/>
          <w:sz w:val="20"/>
          <w:szCs w:val="20"/>
        </w:rPr>
        <w:t>per quarter (i.e. 10 % of NAV</w:t>
      </w:r>
      <w:r>
        <w:rPr>
          <w:rFonts w:ascii="Open Sans" w:hAnsi="Open Sans" w:cs="Open Sans"/>
          <w:sz w:val="20"/>
          <w:szCs w:val="20"/>
        </w:rPr>
        <w:t xml:space="preserve"> of Class X</w:t>
      </w:r>
      <w:r w:rsidRPr="00022D02">
        <w:rPr>
          <w:rFonts w:ascii="Open Sans" w:hAnsi="Open Sans" w:cs="Open Sans"/>
          <w:sz w:val="20"/>
          <w:szCs w:val="20"/>
        </w:rPr>
        <w:t xml:space="preserve"> per quarter)</w:t>
      </w:r>
      <w:r>
        <w:rPr>
          <w:rFonts w:ascii="Open Sans" w:hAnsi="Open Sans" w:cs="Open Sans"/>
          <w:sz w:val="20"/>
          <w:szCs w:val="20"/>
        </w:rPr>
        <w:t>.</w:t>
      </w:r>
      <w:r w:rsidRPr="00022D02">
        <w:rPr>
          <w:rFonts w:ascii="Open Sans" w:hAnsi="Open Sans" w:cs="Open Sans"/>
          <w:sz w:val="20"/>
          <w:szCs w:val="20"/>
        </w:rPr>
        <w:t xml:space="preserve"> </w:t>
      </w:r>
      <w:r>
        <w:rPr>
          <w:rFonts w:ascii="Open Sans" w:hAnsi="Open Sans" w:cs="Open Sans"/>
          <w:sz w:val="20"/>
          <w:szCs w:val="20"/>
        </w:rPr>
        <w:t xml:space="preserve">Such a </w:t>
      </w:r>
      <w:r>
        <w:rPr>
          <w:rFonts w:ascii="Open Sans" w:hAnsi="Open Sans" w:cs="Open Sans"/>
          <w:sz w:val="20"/>
          <w:szCs w:val="20"/>
        </w:rPr>
        <w:lastRenderedPageBreak/>
        <w:t xml:space="preserve">limitation is relatively common for AIFs and </w:t>
      </w:r>
      <w:r w:rsidRPr="00022D02">
        <w:rPr>
          <w:rFonts w:ascii="Open Sans" w:hAnsi="Open Sans" w:cs="Open Sans"/>
          <w:sz w:val="20"/>
          <w:szCs w:val="20"/>
        </w:rPr>
        <w:t xml:space="preserve">would be a general and pre-agreed part of the design of the relevant </w:t>
      </w:r>
      <w:r>
        <w:rPr>
          <w:rFonts w:ascii="Open Sans" w:hAnsi="Open Sans" w:cs="Open Sans"/>
          <w:sz w:val="20"/>
          <w:szCs w:val="20"/>
        </w:rPr>
        <w:t>AIF.  This is distinct and separate to the</w:t>
      </w:r>
      <w:r w:rsidRPr="00022D02">
        <w:rPr>
          <w:rFonts w:ascii="Open Sans" w:hAnsi="Open Sans" w:cs="Open Sans"/>
          <w:sz w:val="20"/>
          <w:szCs w:val="20"/>
        </w:rPr>
        <w:t xml:space="preserve"> possibility to activate redemption gates in exceptional circumstances.</w:t>
      </w:r>
    </w:p>
    <w:p w14:paraId="3F5C3222" w14:textId="77777777" w:rsidR="009D1A97" w:rsidRDefault="009D1A97" w:rsidP="009D1A97">
      <w:pPr>
        <w:pStyle w:val="ListParagraph"/>
        <w:numPr>
          <w:ilvl w:val="0"/>
          <w:numId w:val="16"/>
        </w:numPr>
        <w:spacing w:after="160" w:line="278" w:lineRule="auto"/>
        <w:rPr>
          <w:rFonts w:ascii="Open Sans" w:hAnsi="Open Sans" w:cs="Open Sans"/>
          <w:sz w:val="20"/>
          <w:szCs w:val="20"/>
        </w:rPr>
      </w:pPr>
      <w:r w:rsidRPr="00022D02">
        <w:rPr>
          <w:rFonts w:ascii="Open Sans" w:hAnsi="Open Sans" w:cs="Open Sans"/>
          <w:sz w:val="20"/>
          <w:szCs w:val="20"/>
        </w:rPr>
        <w:t xml:space="preserve">differentiation between share classes tracking different assets as part of the investment strategy vs. side pockets as LMT to be used in exceptional circumstances (see </w:t>
      </w:r>
      <w:r>
        <w:rPr>
          <w:rFonts w:ascii="Open Sans" w:hAnsi="Open Sans" w:cs="Open Sans"/>
          <w:sz w:val="20"/>
          <w:szCs w:val="20"/>
        </w:rPr>
        <w:t>further information above in our answer to Question 6).</w:t>
      </w:r>
    </w:p>
    <w:p w14:paraId="4EFC1EE3" w14:textId="77777777" w:rsidR="009D1A97" w:rsidRDefault="009D1A97" w:rsidP="009D1A97">
      <w:pPr>
        <w:ind w:left="720"/>
        <w:rPr>
          <w:rFonts w:ascii="Open Sans" w:hAnsi="Open Sans" w:cs="Open Sans"/>
          <w:sz w:val="20"/>
        </w:rPr>
      </w:pPr>
      <w:r>
        <w:rPr>
          <w:rFonts w:ascii="Open Sans" w:hAnsi="Open Sans" w:cs="Open Sans"/>
          <w:sz w:val="20"/>
        </w:rPr>
        <w:t xml:space="preserve">We believe that this interpretation is supported by </w:t>
      </w:r>
      <w:r w:rsidRPr="00A91135">
        <w:rPr>
          <w:rFonts w:ascii="Open Sans" w:hAnsi="Open Sans" w:cs="Open Sans"/>
          <w:sz w:val="20"/>
        </w:rPr>
        <w:t xml:space="preserve">the draft guidelines </w:t>
      </w:r>
      <w:r>
        <w:rPr>
          <w:rFonts w:ascii="Open Sans" w:hAnsi="Open Sans" w:cs="Open Sans"/>
          <w:sz w:val="20"/>
        </w:rPr>
        <w:t xml:space="preserve">which state in paragraph 27 of the Background section </w:t>
      </w:r>
      <w:r w:rsidRPr="00A91135">
        <w:rPr>
          <w:rFonts w:ascii="Open Sans" w:hAnsi="Open Sans" w:cs="Open Sans"/>
          <w:sz w:val="20"/>
        </w:rPr>
        <w:t>that the selection of additional LMTs should be on the basis that “managers have the discretion to select more LMTs, as well as additional liquidity measures, according to the criteria set out in the previous paragraph</w:t>
      </w:r>
      <w:r>
        <w:rPr>
          <w:rFonts w:ascii="Open Sans" w:hAnsi="Open Sans" w:cs="Open Sans"/>
          <w:sz w:val="20"/>
        </w:rPr>
        <w:t xml:space="preserve"> ...”</w:t>
      </w:r>
      <w:r w:rsidRPr="00A91135">
        <w:rPr>
          <w:rFonts w:ascii="Open Sans" w:hAnsi="Open Sans" w:cs="Open Sans"/>
          <w:sz w:val="20"/>
        </w:rPr>
        <w:t xml:space="preserve"> which </w:t>
      </w:r>
      <w:r>
        <w:rPr>
          <w:rFonts w:ascii="Open Sans" w:hAnsi="Open Sans" w:cs="Open Sans"/>
          <w:sz w:val="20"/>
        </w:rPr>
        <w:t>refers to the legislative mandate at</w:t>
      </w:r>
      <w:r w:rsidRPr="00A91135">
        <w:rPr>
          <w:rFonts w:ascii="Open Sans" w:hAnsi="Open Sans" w:cs="Open Sans"/>
          <w:sz w:val="20"/>
        </w:rPr>
        <w:t xml:space="preserve"> Level 1</w:t>
      </w:r>
      <w:r>
        <w:rPr>
          <w:rFonts w:ascii="Open Sans" w:hAnsi="Open Sans" w:cs="Open Sans"/>
          <w:sz w:val="20"/>
        </w:rPr>
        <w:t xml:space="preserve">. Paragraph 17 of Annex IV of the Guidelines similarly states that </w:t>
      </w:r>
      <w:r w:rsidRPr="00F64EEE">
        <w:rPr>
          <w:rFonts w:ascii="Open Sans" w:hAnsi="Open Sans" w:cs="Open Sans"/>
          <w:sz w:val="20"/>
        </w:rPr>
        <w:t xml:space="preserve">managers should assess the suitability of </w:t>
      </w:r>
      <w:r>
        <w:rPr>
          <w:rFonts w:ascii="Open Sans" w:hAnsi="Open Sans" w:cs="Open Sans"/>
          <w:sz w:val="20"/>
        </w:rPr>
        <w:t>the LMTs</w:t>
      </w:r>
      <w:r w:rsidRPr="00F64EEE">
        <w:rPr>
          <w:rFonts w:ascii="Open Sans" w:hAnsi="Open Sans" w:cs="Open Sans"/>
          <w:sz w:val="20"/>
        </w:rPr>
        <w:t xml:space="preserve"> in relation to:</w:t>
      </w:r>
    </w:p>
    <w:p w14:paraId="3939D0D1" w14:textId="77777777" w:rsidR="009D1A97" w:rsidRDefault="009D1A97" w:rsidP="009D1A97">
      <w:pPr>
        <w:pStyle w:val="ListParagraph"/>
        <w:numPr>
          <w:ilvl w:val="0"/>
          <w:numId w:val="17"/>
        </w:numPr>
        <w:spacing w:after="160" w:line="278" w:lineRule="auto"/>
        <w:rPr>
          <w:rFonts w:ascii="Open Sans" w:hAnsi="Open Sans" w:cs="Open Sans"/>
          <w:sz w:val="20"/>
          <w:szCs w:val="20"/>
        </w:rPr>
      </w:pPr>
      <w:r w:rsidRPr="00F64EEE">
        <w:rPr>
          <w:rFonts w:ascii="Open Sans" w:hAnsi="Open Sans" w:cs="Open Sans"/>
          <w:sz w:val="20"/>
          <w:szCs w:val="20"/>
        </w:rPr>
        <w:t>the fund’s pursued investment strategy and investment policy;</w:t>
      </w:r>
    </w:p>
    <w:p w14:paraId="7A0CC068" w14:textId="77777777" w:rsidR="009D1A97" w:rsidRDefault="009D1A97" w:rsidP="009D1A97">
      <w:pPr>
        <w:pStyle w:val="ListParagraph"/>
        <w:numPr>
          <w:ilvl w:val="0"/>
          <w:numId w:val="17"/>
        </w:numPr>
        <w:spacing w:after="160" w:line="278" w:lineRule="auto"/>
        <w:rPr>
          <w:rFonts w:ascii="Open Sans" w:hAnsi="Open Sans" w:cs="Open Sans"/>
          <w:sz w:val="20"/>
          <w:szCs w:val="20"/>
        </w:rPr>
      </w:pPr>
      <w:r w:rsidRPr="00F64EEE">
        <w:rPr>
          <w:rFonts w:ascii="Open Sans" w:hAnsi="Open Sans" w:cs="Open Sans"/>
          <w:sz w:val="20"/>
          <w:szCs w:val="20"/>
        </w:rPr>
        <w:t>the structure of the fund in terms of, inter alia, the duration of the notice period, lock up period, settlement period and dealing frequency;</w:t>
      </w:r>
    </w:p>
    <w:p w14:paraId="563E57DB" w14:textId="77777777" w:rsidR="009D1A97" w:rsidRDefault="009D1A97" w:rsidP="009D1A97">
      <w:pPr>
        <w:pStyle w:val="ListParagraph"/>
        <w:numPr>
          <w:ilvl w:val="0"/>
          <w:numId w:val="17"/>
        </w:numPr>
        <w:spacing w:after="160" w:line="278" w:lineRule="auto"/>
        <w:rPr>
          <w:rFonts w:ascii="Open Sans" w:hAnsi="Open Sans" w:cs="Open Sans"/>
          <w:sz w:val="20"/>
          <w:szCs w:val="20"/>
        </w:rPr>
      </w:pPr>
      <w:r w:rsidRPr="00F64EEE">
        <w:rPr>
          <w:rFonts w:ascii="Open Sans" w:hAnsi="Open Sans" w:cs="Open Sans"/>
          <w:sz w:val="20"/>
          <w:szCs w:val="20"/>
        </w:rPr>
        <w:t>the liquidity profile of the fund and its underlying assets, as well as the fund’s liquidity demands, taking into account not only redemptions but also other potential sources of liquidity risk emanating from the liability side of the fund balance sheet (e.g.</w:t>
      </w:r>
      <w:r>
        <w:rPr>
          <w:rFonts w:ascii="Open Sans" w:hAnsi="Open Sans" w:cs="Open Sans"/>
          <w:sz w:val="20"/>
          <w:szCs w:val="20"/>
        </w:rPr>
        <w:t>,</w:t>
      </w:r>
      <w:r w:rsidRPr="00F64EEE">
        <w:rPr>
          <w:rFonts w:ascii="Open Sans" w:hAnsi="Open Sans" w:cs="Open Sans"/>
          <w:sz w:val="20"/>
          <w:szCs w:val="20"/>
        </w:rPr>
        <w:t xml:space="preserve"> margin calls) under normal and stressed market conditions, as well as the results of the Liquidity Stress Testing (LST);</w:t>
      </w:r>
    </w:p>
    <w:p w14:paraId="30BD52FD" w14:textId="77777777" w:rsidR="009D1A97" w:rsidRDefault="009D1A97" w:rsidP="009D1A97">
      <w:pPr>
        <w:pStyle w:val="ListParagraph"/>
        <w:numPr>
          <w:ilvl w:val="0"/>
          <w:numId w:val="17"/>
        </w:numPr>
        <w:spacing w:after="160" w:line="278" w:lineRule="auto"/>
        <w:rPr>
          <w:rFonts w:ascii="Open Sans" w:hAnsi="Open Sans" w:cs="Open Sans"/>
          <w:sz w:val="20"/>
          <w:szCs w:val="20"/>
        </w:rPr>
      </w:pPr>
      <w:r w:rsidRPr="008630DF">
        <w:rPr>
          <w:rFonts w:ascii="Open Sans" w:hAnsi="Open Sans" w:cs="Open Sans"/>
          <w:sz w:val="20"/>
          <w:szCs w:val="20"/>
        </w:rPr>
        <w:t>the fund’s redemption policy and the characteristics of its investor base; and</w:t>
      </w:r>
    </w:p>
    <w:p w14:paraId="6A2572FF" w14:textId="77777777" w:rsidR="009D1A97" w:rsidRPr="008630DF" w:rsidRDefault="009D1A97" w:rsidP="009D1A97">
      <w:pPr>
        <w:pStyle w:val="ListParagraph"/>
        <w:numPr>
          <w:ilvl w:val="0"/>
          <w:numId w:val="17"/>
        </w:numPr>
        <w:spacing w:after="160" w:line="278" w:lineRule="auto"/>
        <w:rPr>
          <w:rFonts w:ascii="Open Sans" w:hAnsi="Open Sans" w:cs="Open Sans"/>
          <w:sz w:val="20"/>
          <w:szCs w:val="20"/>
        </w:rPr>
      </w:pPr>
      <w:r w:rsidRPr="008630DF">
        <w:rPr>
          <w:rFonts w:ascii="Open Sans" w:hAnsi="Open Sans" w:cs="Open Sans"/>
          <w:sz w:val="20"/>
          <w:szCs w:val="20"/>
        </w:rPr>
        <w:t>the fund’s distribution policy (e.g.: the levy to be applied by the platform)</w:t>
      </w:r>
      <w:r>
        <w:rPr>
          <w:rFonts w:ascii="Open Sans" w:hAnsi="Open Sans" w:cs="Open Sans"/>
          <w:sz w:val="20"/>
          <w:szCs w:val="20"/>
        </w:rPr>
        <w:t>.</w:t>
      </w:r>
    </w:p>
    <w:p w14:paraId="39B99E98" w14:textId="77777777" w:rsidR="009D1A97" w:rsidRDefault="009D1A97" w:rsidP="009D1A97">
      <w:pPr>
        <w:ind w:left="720"/>
        <w:rPr>
          <w:rFonts w:ascii="Open Sans" w:hAnsi="Open Sans" w:cs="Open Sans"/>
          <w:sz w:val="20"/>
        </w:rPr>
      </w:pPr>
      <w:r>
        <w:rPr>
          <w:rFonts w:ascii="Open Sans" w:hAnsi="Open Sans" w:cs="Open Sans"/>
          <w:sz w:val="20"/>
        </w:rPr>
        <w:t>Paragraph 37 of the draft Guidelines also states:</w:t>
      </w:r>
    </w:p>
    <w:p w14:paraId="2105EDA9" w14:textId="77777777" w:rsidR="009D1A97" w:rsidRDefault="009D1A97" w:rsidP="00CC05EC">
      <w:pPr>
        <w:pStyle w:val="ListParagraph"/>
        <w:numPr>
          <w:ilvl w:val="0"/>
          <w:numId w:val="0"/>
        </w:numPr>
        <w:ind w:left="1411" w:right="1411"/>
        <w:rPr>
          <w:rFonts w:ascii="Open Sans" w:hAnsi="Open Sans" w:cs="Open Sans"/>
          <w:sz w:val="20"/>
          <w:szCs w:val="20"/>
        </w:rPr>
      </w:pPr>
      <w:r w:rsidRPr="003B32ED">
        <w:rPr>
          <w:rFonts w:ascii="Open Sans" w:hAnsi="Open Sans" w:cs="Open Sans"/>
          <w:b/>
          <w:bCs/>
          <w:i/>
          <w:iCs/>
          <w:sz w:val="20"/>
          <w:szCs w:val="20"/>
        </w:rPr>
        <w:t>For funds marketed to retail investors</w:t>
      </w:r>
      <w:r w:rsidRPr="002C41A7">
        <w:rPr>
          <w:rFonts w:ascii="Open Sans" w:hAnsi="Open Sans" w:cs="Open Sans"/>
          <w:sz w:val="20"/>
          <w:szCs w:val="20"/>
        </w:rPr>
        <w:t>, redemption gates should not be systematically activated to manage the fund’s liquidity on a day-to-day basis, but should be activated in specific circumstances and carefully calibrated, for instance, to address severe liquidity stresses or stressed market conditions where executing the sale of underlying assets could worsen liquidity issues for the fund.</w:t>
      </w:r>
      <w:r>
        <w:rPr>
          <w:rFonts w:ascii="Open Sans" w:hAnsi="Open Sans" w:cs="Open Sans"/>
          <w:sz w:val="20"/>
          <w:szCs w:val="20"/>
        </w:rPr>
        <w:t xml:space="preserve"> (emphasis added)</w:t>
      </w:r>
    </w:p>
    <w:p w14:paraId="7B7B27F6" w14:textId="77777777" w:rsidR="009D1A97" w:rsidRDefault="009D1A97" w:rsidP="009D1A97">
      <w:pPr>
        <w:ind w:left="720"/>
        <w:rPr>
          <w:rFonts w:ascii="Open Sans" w:hAnsi="Open Sans" w:cs="Open Sans"/>
          <w:sz w:val="20"/>
        </w:rPr>
      </w:pPr>
      <w:r>
        <w:rPr>
          <w:rFonts w:ascii="Open Sans" w:hAnsi="Open Sans" w:cs="Open Sans"/>
          <w:sz w:val="20"/>
        </w:rPr>
        <w:t xml:space="preserve">The lead-in modifier limiting this statement to funds marketed to retail investors implies that by extension it could be appropriate for a fund not marketed to retail investors to have </w:t>
      </w:r>
      <w:r>
        <w:rPr>
          <w:rFonts w:ascii="Open Sans" w:hAnsi="Open Sans" w:cs="Open Sans"/>
          <w:sz w:val="20"/>
        </w:rPr>
        <w:lastRenderedPageBreak/>
        <w:t>a redemption gate that is systematically activated (i.e., always on) to manage the fund’s liquidity on a day-to-day basis.  We believe this is appropriate and the principle should be applied throughout the discussion of redemption gates.</w:t>
      </w:r>
    </w:p>
    <w:p w14:paraId="3EB8F1B7" w14:textId="77777777" w:rsidR="009D1A97" w:rsidRPr="008A0BEA" w:rsidRDefault="009D1A97" w:rsidP="009D1A97">
      <w:pPr>
        <w:ind w:left="720"/>
        <w:rPr>
          <w:rFonts w:ascii="Open Sans" w:hAnsi="Open Sans" w:cs="Open Sans"/>
          <w:sz w:val="20"/>
        </w:rPr>
      </w:pPr>
      <w:r>
        <w:rPr>
          <w:rFonts w:ascii="Open Sans" w:hAnsi="Open Sans" w:cs="Open Sans"/>
          <w:sz w:val="20"/>
        </w:rPr>
        <w:t xml:space="preserve">Moreover, we would also underline that in the case of </w:t>
      </w:r>
      <w:r w:rsidRPr="008A0BEA">
        <w:rPr>
          <w:rFonts w:ascii="Open Sans" w:hAnsi="Open Sans" w:cs="Open Sans"/>
          <w:sz w:val="20"/>
        </w:rPr>
        <w:t>semi-liquid fund</w:t>
      </w:r>
      <w:r>
        <w:rPr>
          <w:rFonts w:ascii="Open Sans" w:hAnsi="Open Sans" w:cs="Open Sans"/>
          <w:sz w:val="20"/>
        </w:rPr>
        <w:t xml:space="preserve">s, their </w:t>
      </w:r>
      <w:r w:rsidRPr="008A0BEA">
        <w:rPr>
          <w:rFonts w:ascii="Open Sans" w:hAnsi="Open Sans" w:cs="Open Sans"/>
          <w:sz w:val="20"/>
        </w:rPr>
        <w:t xml:space="preserve">existing redemption programmes </w:t>
      </w:r>
      <w:r>
        <w:rPr>
          <w:rFonts w:ascii="Open Sans" w:hAnsi="Open Sans" w:cs="Open Sans"/>
          <w:sz w:val="20"/>
        </w:rPr>
        <w:t xml:space="preserve">will </w:t>
      </w:r>
      <w:r w:rsidRPr="008A0BEA">
        <w:rPr>
          <w:rFonts w:ascii="Open Sans" w:hAnsi="Open Sans" w:cs="Open Sans"/>
          <w:sz w:val="20"/>
        </w:rPr>
        <w:t>fit within the definition of a "redemption gate" under the Level 1 text. A "redemption programme" is a type of redemption gate (i.e.</w:t>
      </w:r>
      <w:r>
        <w:rPr>
          <w:rFonts w:ascii="Open Sans" w:hAnsi="Open Sans" w:cs="Open Sans"/>
          <w:sz w:val="20"/>
        </w:rPr>
        <w:t>,</w:t>
      </w:r>
      <w:r w:rsidRPr="008A0BEA">
        <w:rPr>
          <w:rFonts w:ascii="Open Sans" w:hAnsi="Open Sans" w:cs="Open Sans"/>
          <w:sz w:val="20"/>
        </w:rPr>
        <w:t xml:space="preserve"> a mechanism, which is a permanent feature of the fund, like any redemption gate, to restrict redemptions </w:t>
      </w:r>
      <w:r w:rsidRPr="00510C6A">
        <w:rPr>
          <w:rFonts w:ascii="Open Sans" w:hAnsi="Open Sans" w:cs="Open Sans"/>
          <w:sz w:val="20"/>
        </w:rPr>
        <w:t xml:space="preserve">that exceed a certain threshold over a specified period) </w:t>
      </w:r>
      <w:r w:rsidRPr="008A0BEA">
        <w:rPr>
          <w:rFonts w:ascii="Open Sans" w:hAnsi="Open Sans" w:cs="Open Sans"/>
          <w:sz w:val="20"/>
        </w:rPr>
        <w:t xml:space="preserve">and is a very effective LMT. </w:t>
      </w:r>
      <w:r>
        <w:rPr>
          <w:rFonts w:ascii="Open Sans" w:hAnsi="Open Sans" w:cs="Open Sans"/>
          <w:sz w:val="20"/>
        </w:rPr>
        <w:t xml:space="preserve"> </w:t>
      </w:r>
      <w:r w:rsidRPr="008A0BEA">
        <w:rPr>
          <w:rFonts w:ascii="Open Sans" w:hAnsi="Open Sans" w:cs="Open Sans"/>
          <w:sz w:val="20"/>
        </w:rPr>
        <w:t xml:space="preserve">This is a key feature of semi-liquid private market funds and a very useful tool to enable them to manage liquidity. </w:t>
      </w:r>
    </w:p>
    <w:p w14:paraId="581DE227" w14:textId="77777777" w:rsidR="009D1A97" w:rsidRPr="008A0BEA" w:rsidRDefault="009D1A97" w:rsidP="009D1A97">
      <w:pPr>
        <w:ind w:left="720"/>
        <w:rPr>
          <w:rFonts w:ascii="Open Sans" w:hAnsi="Open Sans" w:cs="Open Sans"/>
          <w:sz w:val="20"/>
        </w:rPr>
      </w:pPr>
      <w:r w:rsidRPr="008A0BEA">
        <w:rPr>
          <w:rFonts w:ascii="Open Sans" w:hAnsi="Open Sans" w:cs="Open Sans"/>
          <w:sz w:val="20"/>
        </w:rPr>
        <w:t xml:space="preserve">This </w:t>
      </w:r>
      <w:r>
        <w:rPr>
          <w:rFonts w:ascii="Open Sans" w:hAnsi="Open Sans" w:cs="Open Sans"/>
          <w:sz w:val="20"/>
        </w:rPr>
        <w:t xml:space="preserve">view </w:t>
      </w:r>
      <w:r w:rsidRPr="008A0BEA">
        <w:rPr>
          <w:rFonts w:ascii="Open Sans" w:hAnsi="Open Sans" w:cs="Open Sans"/>
          <w:sz w:val="20"/>
        </w:rPr>
        <w:t xml:space="preserve">is supported by paragraph 38 of the draft Guidelines which suggest that managers should set and disclose activation thresholds in the fund's documents – this is exactly what already happens in the case of redemption programmes and demonstrates how a redemption programme is a suitable form of redemption gate under the rules. </w:t>
      </w:r>
    </w:p>
    <w:p w14:paraId="0D79E8DC" w14:textId="77777777" w:rsidR="009D1A97" w:rsidRDefault="009D1A97" w:rsidP="009D1A97">
      <w:pPr>
        <w:ind w:left="720"/>
        <w:rPr>
          <w:rFonts w:ascii="Open Sans" w:hAnsi="Open Sans" w:cs="Open Sans"/>
          <w:sz w:val="20"/>
        </w:rPr>
      </w:pPr>
      <w:r>
        <w:rPr>
          <w:rFonts w:ascii="Open Sans" w:hAnsi="Open Sans" w:cs="Open Sans"/>
          <w:sz w:val="20"/>
        </w:rPr>
        <w:t>As we outline on several occasions throughout this document, i</w:t>
      </w:r>
      <w:r w:rsidRPr="008A0BEA">
        <w:rPr>
          <w:rFonts w:ascii="Open Sans" w:hAnsi="Open Sans" w:cs="Open Sans"/>
          <w:sz w:val="20"/>
        </w:rPr>
        <w:t>t is imperative that semi-liquid funds</w:t>
      </w:r>
      <w:r>
        <w:rPr>
          <w:rFonts w:ascii="Open Sans" w:hAnsi="Open Sans" w:cs="Open Sans"/>
          <w:sz w:val="20"/>
        </w:rPr>
        <w:t xml:space="preserve"> and their characteristics are taken into account. Such funds should be able to </w:t>
      </w:r>
      <w:r w:rsidRPr="008A0BEA">
        <w:rPr>
          <w:rFonts w:ascii="Open Sans" w:hAnsi="Open Sans" w:cs="Open Sans"/>
          <w:sz w:val="20"/>
        </w:rPr>
        <w:t xml:space="preserve">use their current redemption programmes as one of the two required LMTs. </w:t>
      </w:r>
      <w:r w:rsidRPr="00094578">
        <w:rPr>
          <w:rFonts w:ascii="Open Sans" w:hAnsi="Open Sans" w:cs="Open Sans"/>
          <w:sz w:val="20"/>
          <w:u w:val="single"/>
        </w:rPr>
        <w:t>We believe ESMA should clarify in the RTS that this is the case.</w:t>
      </w:r>
    </w:p>
    <w:p w14:paraId="18E6E89C" w14:textId="77777777" w:rsidR="009D1A97" w:rsidRDefault="009D1A97" w:rsidP="009D1A97">
      <w:pPr>
        <w:ind w:left="720"/>
        <w:rPr>
          <w:rFonts w:ascii="Open Sans" w:hAnsi="Open Sans" w:cs="Open Sans"/>
          <w:sz w:val="20"/>
        </w:rPr>
      </w:pPr>
      <w:r w:rsidRPr="008A0BEA">
        <w:rPr>
          <w:rFonts w:ascii="Open Sans" w:hAnsi="Open Sans" w:cs="Open Sans"/>
          <w:sz w:val="20"/>
        </w:rPr>
        <w:t xml:space="preserve">Additionally, if these funds are forced to engineer two other LMTs into their documents this will be futile as those LMTs will seldom be used and </w:t>
      </w:r>
      <w:r>
        <w:rPr>
          <w:rFonts w:ascii="Open Sans" w:hAnsi="Open Sans" w:cs="Open Sans"/>
          <w:sz w:val="20"/>
        </w:rPr>
        <w:t>will not</w:t>
      </w:r>
      <w:r w:rsidRPr="008A0BEA">
        <w:rPr>
          <w:rFonts w:ascii="Open Sans" w:hAnsi="Open Sans" w:cs="Open Sans"/>
          <w:sz w:val="20"/>
        </w:rPr>
        <w:t xml:space="preserve"> have a meaningful impact on the liquidity management of the fund.</w:t>
      </w:r>
    </w:p>
    <w:p w14:paraId="6D767459" w14:textId="77777777" w:rsidR="009D1A97" w:rsidRPr="00C11291" w:rsidRDefault="009D1A97" w:rsidP="009D1A97">
      <w:pPr>
        <w:ind w:left="720"/>
        <w:rPr>
          <w:rFonts w:ascii="Open Sans" w:hAnsi="Open Sans" w:cs="Open Sans"/>
          <w:sz w:val="20"/>
        </w:rPr>
      </w:pPr>
      <w:r w:rsidRPr="00C11291">
        <w:rPr>
          <w:rFonts w:ascii="Open Sans" w:hAnsi="Open Sans" w:cs="Open Sans"/>
          <w:sz w:val="20"/>
        </w:rPr>
        <w:t>Finally, we would also recall the legislative mandate to develop technical standards under Article 16(2)(g) of AIFMD and Article 18a (3) of the UCITS Directive, as contained in the draft RTS. The legislative mandate states as follows:</w:t>
      </w:r>
    </w:p>
    <w:p w14:paraId="745A65B4" w14:textId="77777777" w:rsidR="009D1A97" w:rsidRPr="00BB0459" w:rsidRDefault="009D1A97" w:rsidP="00CC05EC">
      <w:pPr>
        <w:pStyle w:val="ListParagraph"/>
        <w:numPr>
          <w:ilvl w:val="0"/>
          <w:numId w:val="0"/>
        </w:numPr>
        <w:ind w:left="1411" w:right="1411"/>
        <w:rPr>
          <w:rFonts w:ascii="Open Sans" w:hAnsi="Open Sans" w:cs="Open Sans"/>
          <w:sz w:val="20"/>
          <w:szCs w:val="20"/>
        </w:rPr>
      </w:pPr>
      <w:r w:rsidRPr="008D0F7E">
        <w:rPr>
          <w:rFonts w:ascii="Open Sans" w:hAnsi="Open Sans" w:cs="Open Sans"/>
          <w:sz w:val="20"/>
          <w:szCs w:val="20"/>
        </w:rPr>
        <w:t>When developing those draft regulatory technical standards, ESMA shall take account of the diversity of investment strategies and underlying assets of AIFs. Those standards shall not restrict the ability of AIFMs to use any appropriate liquidity management tool for all asset classes, jurisdictions and market conditions.</w:t>
      </w:r>
    </w:p>
    <w:p w14:paraId="4AFC8F78" w14:textId="416A447A" w:rsidR="009D1A97" w:rsidRPr="00CC05EC" w:rsidRDefault="009D1A97" w:rsidP="00CC05EC">
      <w:pPr>
        <w:ind w:left="1070" w:hanging="360"/>
        <w:rPr>
          <w:rFonts w:ascii="Open Sans" w:hAnsi="Open Sans" w:cs="Open Sans"/>
          <w:sz w:val="20"/>
          <w:u w:val="single"/>
        </w:rPr>
      </w:pPr>
      <w:r w:rsidRPr="00CC05EC">
        <w:rPr>
          <w:rFonts w:ascii="Open Sans" w:hAnsi="Open Sans" w:cs="Open Sans"/>
          <w:sz w:val="20"/>
          <w:u w:val="single"/>
        </w:rPr>
        <w:t>For these reasons, and consistent with our point above, we believe sufficient flexibility and</w:t>
      </w:r>
      <w:r w:rsidR="00CC05EC">
        <w:rPr>
          <w:rFonts w:ascii="Open Sans" w:hAnsi="Open Sans" w:cs="Open Sans"/>
          <w:sz w:val="20"/>
          <w:u w:val="single"/>
        </w:rPr>
        <w:t xml:space="preserve"> </w:t>
      </w:r>
      <w:r w:rsidRPr="00CC05EC">
        <w:rPr>
          <w:rFonts w:ascii="Open Sans" w:hAnsi="Open Sans" w:cs="Open Sans"/>
          <w:sz w:val="20"/>
          <w:u w:val="single"/>
        </w:rPr>
        <w:t xml:space="preserve">discretion should be given to the fund manager to utilize the combination of LMTs </w:t>
      </w:r>
      <w:r w:rsidRPr="00CC05EC">
        <w:rPr>
          <w:rFonts w:ascii="Open Sans" w:hAnsi="Open Sans" w:cs="Open Sans"/>
          <w:sz w:val="20"/>
          <w:u w:val="single"/>
        </w:rPr>
        <w:lastRenderedPageBreak/>
        <w:t>including not impeding the continuing use of appropriate tools in the ordinary course of business to manage fund liquidity.</w:t>
      </w:r>
    </w:p>
    <w:p w14:paraId="5618C9C8" w14:textId="77777777" w:rsidR="009D1A97" w:rsidRDefault="009D1A97" w:rsidP="009D1A97">
      <w:pPr>
        <w:ind w:left="720"/>
        <w:rPr>
          <w:rFonts w:ascii="Open Sans" w:hAnsi="Open Sans" w:cs="Open Sans"/>
          <w:sz w:val="20"/>
        </w:rPr>
      </w:pPr>
      <w:r>
        <w:rPr>
          <w:rFonts w:ascii="Open Sans" w:hAnsi="Open Sans" w:cs="Open Sans"/>
          <w:sz w:val="20"/>
        </w:rPr>
        <w:t>However, w</w:t>
      </w:r>
      <w:r w:rsidRPr="000B2F47">
        <w:rPr>
          <w:rFonts w:ascii="Open Sans" w:hAnsi="Open Sans" w:cs="Open Sans"/>
          <w:sz w:val="20"/>
        </w:rPr>
        <w:t xml:space="preserve">e would </w:t>
      </w:r>
      <w:r>
        <w:rPr>
          <w:rFonts w:ascii="Open Sans" w:hAnsi="Open Sans" w:cs="Open Sans"/>
          <w:sz w:val="20"/>
        </w:rPr>
        <w:t>encourage ESMA to make clear that such</w:t>
      </w:r>
      <w:r w:rsidRPr="000B2F47">
        <w:rPr>
          <w:rFonts w:ascii="Open Sans" w:hAnsi="Open Sans" w:cs="Open Sans"/>
          <w:sz w:val="20"/>
        </w:rPr>
        <w:t xml:space="preserve"> terminology used as a result of the current L</w:t>
      </w:r>
      <w:r>
        <w:rPr>
          <w:rFonts w:ascii="Open Sans" w:hAnsi="Open Sans" w:cs="Open Sans"/>
          <w:sz w:val="20"/>
        </w:rPr>
        <w:t xml:space="preserve">evel </w:t>
      </w:r>
      <w:r w:rsidRPr="000B2F47">
        <w:rPr>
          <w:rFonts w:ascii="Open Sans" w:hAnsi="Open Sans" w:cs="Open Sans"/>
          <w:sz w:val="20"/>
        </w:rPr>
        <w:t xml:space="preserve">2 work </w:t>
      </w:r>
      <w:r>
        <w:rPr>
          <w:rFonts w:ascii="Open Sans" w:hAnsi="Open Sans" w:cs="Open Sans"/>
          <w:sz w:val="20"/>
        </w:rPr>
        <w:t>is not meant to stand for the proposition that</w:t>
      </w:r>
      <w:r w:rsidRPr="000B2F47">
        <w:rPr>
          <w:rFonts w:ascii="Open Sans" w:hAnsi="Open Sans" w:cs="Open Sans"/>
          <w:sz w:val="20"/>
        </w:rPr>
        <w:t xml:space="preserve"> such longstanding liquidity management practices are now being deemed unauthorised in certain situations or must always be utilised in a certain way.</w:t>
      </w:r>
      <w:r>
        <w:rPr>
          <w:rFonts w:ascii="Open Sans" w:hAnsi="Open Sans" w:cs="Open Sans"/>
          <w:sz w:val="20"/>
        </w:rPr>
        <w:t xml:space="preserve">  We would also encourage ESMA to take an approach that provides maximum flexibility in the design and use of redemption gates so that the types of redemption gates that to date have been authorised and found acceptable by competent authorities, but which do not meet the narrow requirements imposed by the draft RTS and Guidelines are not considered appropriate LMTs for purposes of Section 16 of the AIFMD.</w:t>
      </w:r>
    </w:p>
    <w:p w14:paraId="1001D9AC" w14:textId="77777777" w:rsidR="009D1A97" w:rsidRDefault="009D1A97" w:rsidP="009D1A97">
      <w:pPr>
        <w:ind w:left="720"/>
        <w:rPr>
          <w:rFonts w:ascii="Open Sans" w:hAnsi="Open Sans" w:cs="Open Sans"/>
          <w:sz w:val="20"/>
        </w:rPr>
      </w:pPr>
      <w:r>
        <w:rPr>
          <w:rFonts w:ascii="Open Sans" w:hAnsi="Open Sans" w:cs="Open Sans"/>
          <w:sz w:val="20"/>
        </w:rPr>
        <w:t xml:space="preserve">We would like to recall that under the Level 1 text, </w:t>
      </w:r>
      <w:r w:rsidRPr="0059040C">
        <w:rPr>
          <w:rFonts w:ascii="Open Sans" w:hAnsi="Open Sans" w:cs="Open Sans"/>
          <w:sz w:val="20"/>
        </w:rPr>
        <w:t xml:space="preserve">ESMA is empowered under Article 16(2g) of the AIFMD and Article 18a(3) of the UCITS Directive to “develop regulatory technical standards to specify the </w:t>
      </w:r>
      <w:r w:rsidRPr="00EE2B4B">
        <w:rPr>
          <w:rFonts w:ascii="Open Sans" w:hAnsi="Open Sans" w:cs="Open Sans"/>
          <w:i/>
          <w:iCs/>
          <w:sz w:val="20"/>
        </w:rPr>
        <w:t>characteristics</w:t>
      </w:r>
      <w:r w:rsidRPr="0059040C">
        <w:rPr>
          <w:rFonts w:ascii="Open Sans" w:hAnsi="Open Sans" w:cs="Open Sans"/>
          <w:sz w:val="20"/>
        </w:rPr>
        <w:t xml:space="preserve"> of the liquidity management tools” (emphasis added) set out in Annex V of AIFMD and Annex IIA of the UCITS Directive, respectively. As a result, ESMA is not empowered by these provisions to specify the </w:t>
      </w:r>
      <w:r w:rsidRPr="005718DF">
        <w:rPr>
          <w:rFonts w:ascii="Open Sans" w:hAnsi="Open Sans" w:cs="Open Sans"/>
          <w:i/>
          <w:iCs/>
          <w:sz w:val="20"/>
        </w:rPr>
        <w:t>conditions</w:t>
      </w:r>
      <w:r w:rsidRPr="0059040C">
        <w:rPr>
          <w:rFonts w:ascii="Open Sans" w:hAnsi="Open Sans" w:cs="Open Sans"/>
          <w:sz w:val="20"/>
        </w:rPr>
        <w:t xml:space="preserve"> under which those tools may be deployed. </w:t>
      </w:r>
      <w:r>
        <w:rPr>
          <w:rFonts w:ascii="Open Sans" w:hAnsi="Open Sans" w:cs="Open Sans"/>
          <w:sz w:val="20"/>
        </w:rPr>
        <w:t>Again, we recall the mandate to ESMA</w:t>
      </w:r>
      <w:r w:rsidRPr="0059040C">
        <w:rPr>
          <w:rFonts w:ascii="Open Sans" w:hAnsi="Open Sans" w:cs="Open Sans"/>
          <w:sz w:val="20"/>
        </w:rPr>
        <w:t xml:space="preserve"> in Article 16(2g) of the AIFMD</w:t>
      </w:r>
      <w:r>
        <w:rPr>
          <w:rFonts w:ascii="Open Sans" w:hAnsi="Open Sans" w:cs="Open Sans"/>
          <w:sz w:val="20"/>
        </w:rPr>
        <w:t xml:space="preserve"> which states that the Level 2 standards “</w:t>
      </w:r>
      <w:r w:rsidRPr="0059040C">
        <w:rPr>
          <w:rFonts w:ascii="Open Sans" w:hAnsi="Open Sans" w:cs="Open Sans"/>
          <w:sz w:val="20"/>
        </w:rPr>
        <w:t>shall not restrict the ability of AIFMs to use any appropriate liquidity management tool for all asset classes, jurisdictions and market conditions.”</w:t>
      </w:r>
    </w:p>
    <w:p w14:paraId="3208510F" w14:textId="77777777" w:rsidR="009D1A97" w:rsidRDefault="009D1A97" w:rsidP="009D1A97">
      <w:pPr>
        <w:ind w:left="720"/>
        <w:rPr>
          <w:rFonts w:ascii="Open Sans" w:hAnsi="Open Sans" w:cs="Open Sans"/>
          <w:sz w:val="20"/>
        </w:rPr>
      </w:pPr>
      <w:r w:rsidRPr="0084516C">
        <w:rPr>
          <w:rFonts w:ascii="Open Sans" w:hAnsi="Open Sans" w:cs="Open Sans"/>
          <w:sz w:val="20"/>
          <w:u w:val="single"/>
        </w:rPr>
        <w:t xml:space="preserve">We </w:t>
      </w:r>
      <w:r>
        <w:rPr>
          <w:rFonts w:ascii="Open Sans" w:hAnsi="Open Sans" w:cs="Open Sans"/>
          <w:sz w:val="20"/>
          <w:u w:val="single"/>
        </w:rPr>
        <w:t>recommend</w:t>
      </w:r>
      <w:r w:rsidRPr="0084516C">
        <w:rPr>
          <w:rFonts w:ascii="Open Sans" w:hAnsi="Open Sans" w:cs="Open Sans"/>
          <w:sz w:val="20"/>
          <w:u w:val="single"/>
        </w:rPr>
        <w:t xml:space="preserve"> that Article 2 of the RTS should clarify that the reference to a redemption gate being a "temporary</w:t>
      </w:r>
      <w:r>
        <w:rPr>
          <w:rFonts w:ascii="Open Sans" w:hAnsi="Open Sans" w:cs="Open Sans"/>
          <w:sz w:val="20"/>
          <w:u w:val="single"/>
        </w:rPr>
        <w:t>”</w:t>
      </w:r>
      <w:r w:rsidRPr="0084516C">
        <w:rPr>
          <w:rFonts w:ascii="Open Sans" w:hAnsi="Open Sans" w:cs="Open Sans"/>
          <w:sz w:val="20"/>
          <w:u w:val="single"/>
        </w:rPr>
        <w:t xml:space="preserve"> restriction</w:t>
      </w:r>
      <w:r>
        <w:rPr>
          <w:rFonts w:ascii="Open Sans" w:hAnsi="Open Sans" w:cs="Open Sans"/>
          <w:sz w:val="20"/>
          <w:u w:val="single"/>
        </w:rPr>
        <w:t xml:space="preserve"> (as outlined in paragraph 29)</w:t>
      </w:r>
      <w:r w:rsidRPr="0084516C">
        <w:rPr>
          <w:rFonts w:ascii="Open Sans" w:hAnsi="Open Sans" w:cs="Open Sans"/>
          <w:sz w:val="20"/>
          <w:u w:val="single"/>
        </w:rPr>
        <w:t xml:space="preserve"> is referring to the activation being temporary, rather than the mechanism itself.</w:t>
      </w:r>
      <w:r>
        <w:rPr>
          <w:rStyle w:val="FootnoteReference"/>
          <w:rFonts w:ascii="Open Sans" w:hAnsi="Open Sans" w:cs="Open Sans"/>
          <w:sz w:val="20"/>
        </w:rPr>
        <w:footnoteReference w:id="5"/>
      </w:r>
    </w:p>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w:t>
      </w:r>
      <w:r>
        <w:lastRenderedPageBreak/>
        <w:t xml:space="preserve">for a given dealing day. Are you aware of any other method that ESMA should consider in the RTS? If yes, please explain. </w:t>
      </w:r>
    </w:p>
    <w:p w14:paraId="28843D3F" w14:textId="77777777" w:rsidR="00DA4F15" w:rsidRDefault="00DA4F15" w:rsidP="00DA4F15">
      <w:r>
        <w:t>&lt;ESMA_QUESTION_SLMT_8&gt;</w:t>
      </w:r>
    </w:p>
    <w:p w14:paraId="0CB9AFCA" w14:textId="77777777" w:rsidR="00563461" w:rsidRDefault="00563461" w:rsidP="00563461">
      <w:pPr>
        <w:ind w:left="720"/>
        <w:rPr>
          <w:rFonts w:ascii="Open Sans" w:hAnsi="Open Sans" w:cs="Open Sans"/>
          <w:sz w:val="20"/>
        </w:rPr>
      </w:pPr>
      <w:r>
        <w:rPr>
          <w:rFonts w:ascii="Open Sans" w:hAnsi="Open Sans" w:cs="Open Sans"/>
          <w:sz w:val="20"/>
        </w:rPr>
        <w:t>As we have explained in Question 6 and elaborated on in the questions that follow, we believe that redemption gates (and the other LMTs) should be capable of being applied to share classes on differing terms where the liquidity profiles of the share classes differ (e.g., based on the assets or liabilities to which the class is exposed).  In this regard, we suggest the following revision to the proposed AIF-related RTS (including but not limited to the threshold setting requirement) to facilitate application at the class level:</w:t>
      </w:r>
    </w:p>
    <w:p w14:paraId="4A999958" w14:textId="77777777" w:rsidR="00563461" w:rsidRPr="00B1096F" w:rsidRDefault="00563461" w:rsidP="00563461">
      <w:pPr>
        <w:ind w:left="1440" w:right="720"/>
        <w:rPr>
          <w:rFonts w:ascii="Open Sans" w:hAnsi="Open Sans" w:cs="Open Sans"/>
          <w:sz w:val="20"/>
        </w:rPr>
      </w:pPr>
      <w:r>
        <w:rPr>
          <w:rFonts w:ascii="Open Sans" w:hAnsi="Open Sans" w:cs="Open Sans"/>
          <w:sz w:val="20"/>
        </w:rPr>
        <w:t xml:space="preserve">1. </w:t>
      </w:r>
      <w:r w:rsidRPr="00B1096F">
        <w:rPr>
          <w:rFonts w:ascii="Open Sans" w:hAnsi="Open Sans" w:cs="Open Sans"/>
          <w:sz w:val="20"/>
        </w:rPr>
        <w:t xml:space="preserve">A redemption gate shall include an activation threshold predefined as the net redemption orders an AIF receives </w:t>
      </w:r>
      <w:r>
        <w:rPr>
          <w:rFonts w:ascii="Open Sans" w:hAnsi="Open Sans" w:cs="Open Sans"/>
          <w:b/>
          <w:bCs/>
          <w:i/>
          <w:iCs/>
          <w:sz w:val="20"/>
        </w:rPr>
        <w:t xml:space="preserve">for the fund or share class </w:t>
      </w:r>
      <w:r w:rsidRPr="00B1096F">
        <w:rPr>
          <w:rFonts w:ascii="Open Sans" w:hAnsi="Open Sans" w:cs="Open Sans"/>
          <w:sz w:val="20"/>
        </w:rPr>
        <w:t>for a given dealing date in proportion to the NAV of the AIF</w:t>
      </w:r>
      <w:r>
        <w:rPr>
          <w:rFonts w:ascii="Open Sans" w:hAnsi="Open Sans" w:cs="Open Sans"/>
          <w:sz w:val="20"/>
        </w:rPr>
        <w:t xml:space="preserve"> </w:t>
      </w:r>
      <w:r>
        <w:rPr>
          <w:rFonts w:ascii="Open Sans" w:hAnsi="Open Sans" w:cs="Open Sans"/>
          <w:b/>
          <w:bCs/>
          <w:i/>
          <w:iCs/>
          <w:sz w:val="20"/>
        </w:rPr>
        <w:t>or relevant share class, as applicable</w:t>
      </w:r>
      <w:r w:rsidRPr="00B1096F">
        <w:rPr>
          <w:rFonts w:ascii="Open Sans" w:hAnsi="Open Sans" w:cs="Open Sans"/>
          <w:sz w:val="20"/>
        </w:rPr>
        <w:t>.</w:t>
      </w:r>
    </w:p>
    <w:p w14:paraId="019CB152" w14:textId="77777777" w:rsidR="00563461" w:rsidRPr="00B1096F" w:rsidRDefault="00563461" w:rsidP="00563461">
      <w:pPr>
        <w:ind w:left="1440" w:right="720"/>
        <w:rPr>
          <w:rFonts w:ascii="Open Sans" w:hAnsi="Open Sans" w:cs="Open Sans"/>
          <w:sz w:val="20"/>
        </w:rPr>
      </w:pPr>
      <w:r w:rsidRPr="00B1096F">
        <w:rPr>
          <w:rFonts w:ascii="Open Sans" w:hAnsi="Open Sans" w:cs="Open Sans"/>
          <w:sz w:val="20"/>
        </w:rPr>
        <w:t xml:space="preserve">2. When the net redemption orders </w:t>
      </w:r>
      <w:r>
        <w:rPr>
          <w:rFonts w:ascii="Open Sans" w:hAnsi="Open Sans" w:cs="Open Sans"/>
          <w:b/>
          <w:bCs/>
          <w:i/>
          <w:iCs/>
          <w:sz w:val="20"/>
        </w:rPr>
        <w:t>for the fund or share class</w:t>
      </w:r>
      <w:r w:rsidRPr="00B1096F">
        <w:rPr>
          <w:rFonts w:ascii="Open Sans" w:hAnsi="Open Sans" w:cs="Open Sans"/>
          <w:sz w:val="20"/>
        </w:rPr>
        <w:t xml:space="preserve"> for a given dealing date exceeds the </w:t>
      </w:r>
      <w:r>
        <w:rPr>
          <w:rFonts w:ascii="Open Sans" w:hAnsi="Open Sans" w:cs="Open Sans"/>
          <w:b/>
          <w:bCs/>
          <w:i/>
          <w:iCs/>
          <w:sz w:val="20"/>
        </w:rPr>
        <w:t xml:space="preserve">relevant </w:t>
      </w:r>
      <w:r w:rsidRPr="00B1096F">
        <w:rPr>
          <w:rFonts w:ascii="Open Sans" w:hAnsi="Open Sans" w:cs="Open Sans"/>
          <w:sz w:val="20"/>
        </w:rPr>
        <w:t>activation threshold, the redemption gate may be automatically activated or at the discretion of the AIFM or fund Board if applicable.</w:t>
      </w:r>
    </w:p>
    <w:p w14:paraId="734B3CED" w14:textId="77777777" w:rsidR="00563461" w:rsidRPr="00B1096F" w:rsidRDefault="00563461" w:rsidP="00563461">
      <w:pPr>
        <w:ind w:left="1440" w:right="720"/>
        <w:rPr>
          <w:rFonts w:ascii="Open Sans" w:hAnsi="Open Sans" w:cs="Open Sans"/>
          <w:sz w:val="20"/>
        </w:rPr>
      </w:pPr>
      <w:r w:rsidRPr="00B1096F">
        <w:rPr>
          <w:rFonts w:ascii="Open Sans" w:hAnsi="Open Sans" w:cs="Open Sans"/>
          <w:sz w:val="20"/>
        </w:rPr>
        <w:t xml:space="preserve">3. When the </w:t>
      </w:r>
      <w:r>
        <w:rPr>
          <w:rFonts w:ascii="Open Sans" w:hAnsi="Open Sans" w:cs="Open Sans"/>
          <w:b/>
          <w:bCs/>
          <w:i/>
          <w:iCs/>
          <w:sz w:val="20"/>
        </w:rPr>
        <w:t xml:space="preserve">relevant </w:t>
      </w:r>
      <w:r w:rsidRPr="00B1096F">
        <w:rPr>
          <w:rFonts w:ascii="Open Sans" w:hAnsi="Open Sans" w:cs="Open Sans"/>
          <w:sz w:val="20"/>
        </w:rPr>
        <w:t xml:space="preserve">activation threshold is exceeded, the AIFM or fund Board may decide to execute all redemptions orders </w:t>
      </w:r>
      <w:r>
        <w:rPr>
          <w:rFonts w:ascii="Open Sans" w:hAnsi="Open Sans" w:cs="Open Sans"/>
          <w:b/>
          <w:bCs/>
          <w:i/>
          <w:iCs/>
          <w:sz w:val="20"/>
        </w:rPr>
        <w:t>for the fund or share class</w:t>
      </w:r>
      <w:r w:rsidRPr="009C5CBF">
        <w:rPr>
          <w:rFonts w:ascii="Open Sans" w:hAnsi="Open Sans" w:cs="Open Sans"/>
          <w:b/>
          <w:bCs/>
          <w:i/>
          <w:iCs/>
          <w:sz w:val="20"/>
        </w:rPr>
        <w:t>, as applicable,</w:t>
      </w:r>
      <w:r>
        <w:rPr>
          <w:rFonts w:ascii="Open Sans" w:hAnsi="Open Sans" w:cs="Open Sans"/>
          <w:sz w:val="20"/>
        </w:rPr>
        <w:t xml:space="preserve"> </w:t>
      </w:r>
      <w:r w:rsidRPr="00B1096F">
        <w:rPr>
          <w:rFonts w:ascii="Open Sans" w:hAnsi="Open Sans" w:cs="Open Sans"/>
          <w:sz w:val="20"/>
        </w:rPr>
        <w:t xml:space="preserve">in full, at the condition that the full execution of the redemption orders </w:t>
      </w:r>
      <w:r>
        <w:rPr>
          <w:rFonts w:ascii="Open Sans" w:hAnsi="Open Sans" w:cs="Open Sans"/>
          <w:b/>
          <w:bCs/>
          <w:i/>
          <w:iCs/>
          <w:sz w:val="20"/>
        </w:rPr>
        <w:t>for the fund or share class</w:t>
      </w:r>
      <w:r w:rsidRPr="009C5CBF">
        <w:rPr>
          <w:rFonts w:ascii="Open Sans" w:hAnsi="Open Sans" w:cs="Open Sans"/>
          <w:b/>
          <w:bCs/>
          <w:i/>
          <w:iCs/>
          <w:sz w:val="20"/>
        </w:rPr>
        <w:t>, as applicable,</w:t>
      </w:r>
      <w:r>
        <w:rPr>
          <w:rFonts w:ascii="Open Sans" w:hAnsi="Open Sans" w:cs="Open Sans"/>
          <w:sz w:val="20"/>
        </w:rPr>
        <w:t xml:space="preserve"> </w:t>
      </w:r>
      <w:r w:rsidRPr="00B1096F">
        <w:rPr>
          <w:rFonts w:ascii="Open Sans" w:hAnsi="Open Sans" w:cs="Open Sans"/>
          <w:sz w:val="20"/>
        </w:rPr>
        <w:t>is compatible with the liquidity structure of the AIF</w:t>
      </w:r>
      <w:r>
        <w:rPr>
          <w:rFonts w:ascii="Open Sans" w:hAnsi="Open Sans" w:cs="Open Sans"/>
          <w:sz w:val="20"/>
        </w:rPr>
        <w:t xml:space="preserve"> </w:t>
      </w:r>
      <w:r>
        <w:rPr>
          <w:rFonts w:ascii="Open Sans" w:hAnsi="Open Sans" w:cs="Open Sans"/>
          <w:b/>
          <w:bCs/>
          <w:i/>
          <w:iCs/>
          <w:sz w:val="20"/>
        </w:rPr>
        <w:t>and the share class as applicable</w:t>
      </w:r>
      <w:r w:rsidRPr="00B1096F">
        <w:rPr>
          <w:rFonts w:ascii="Open Sans" w:hAnsi="Open Sans" w:cs="Open Sans"/>
          <w:sz w:val="20"/>
        </w:rPr>
        <w:t>, that it applies equally to all redeeming shareholders or unitholders</w:t>
      </w:r>
      <w:r>
        <w:rPr>
          <w:rFonts w:ascii="Open Sans" w:hAnsi="Open Sans" w:cs="Open Sans"/>
          <w:sz w:val="20"/>
        </w:rPr>
        <w:t xml:space="preserve"> </w:t>
      </w:r>
      <w:r w:rsidRPr="009C5CBF">
        <w:rPr>
          <w:rFonts w:ascii="Open Sans" w:hAnsi="Open Sans" w:cs="Open Sans"/>
          <w:b/>
          <w:bCs/>
          <w:i/>
          <w:iCs/>
          <w:sz w:val="20"/>
        </w:rPr>
        <w:t>in the fund (or share class, as applicable)</w:t>
      </w:r>
      <w:r w:rsidRPr="00B1096F">
        <w:rPr>
          <w:rFonts w:ascii="Open Sans" w:hAnsi="Open Sans" w:cs="Open Sans"/>
          <w:sz w:val="20"/>
        </w:rPr>
        <w:t xml:space="preserve"> and that the interest of non-redeeming investors is preserved.</w:t>
      </w:r>
    </w:p>
    <w:p w14:paraId="286D3B66" w14:textId="77777777" w:rsidR="00563461" w:rsidRDefault="00563461" w:rsidP="00563461">
      <w:pPr>
        <w:ind w:left="1440" w:right="720"/>
        <w:rPr>
          <w:rFonts w:ascii="Open Sans" w:hAnsi="Open Sans" w:cs="Open Sans"/>
          <w:b/>
          <w:bCs/>
          <w:i/>
          <w:iCs/>
          <w:sz w:val="20"/>
        </w:rPr>
      </w:pPr>
      <w:r w:rsidRPr="00B1096F">
        <w:rPr>
          <w:rFonts w:ascii="Open Sans" w:hAnsi="Open Sans" w:cs="Open Sans"/>
          <w:sz w:val="20"/>
        </w:rPr>
        <w:t xml:space="preserve">4. When a </w:t>
      </w:r>
      <w:r>
        <w:rPr>
          <w:rFonts w:ascii="Open Sans" w:hAnsi="Open Sans" w:cs="Open Sans"/>
          <w:b/>
          <w:bCs/>
          <w:i/>
          <w:iCs/>
          <w:sz w:val="20"/>
        </w:rPr>
        <w:t xml:space="preserve">fund-level </w:t>
      </w:r>
      <w:r w:rsidRPr="00B1096F">
        <w:rPr>
          <w:rFonts w:ascii="Open Sans" w:hAnsi="Open Sans" w:cs="Open Sans"/>
          <w:sz w:val="20"/>
        </w:rPr>
        <w:t>redemption gate is activated, the same level of redemption gate shall apply to all redeeming shareholders or unit-holders in proportion to their redemption orders.</w:t>
      </w:r>
      <w:r>
        <w:rPr>
          <w:rFonts w:ascii="Open Sans" w:hAnsi="Open Sans" w:cs="Open Sans"/>
          <w:sz w:val="20"/>
        </w:rPr>
        <w:t xml:space="preserve"> </w:t>
      </w:r>
      <w:r w:rsidRPr="009C5CBF">
        <w:rPr>
          <w:rFonts w:ascii="Open Sans" w:hAnsi="Open Sans" w:cs="Open Sans"/>
          <w:b/>
          <w:bCs/>
          <w:i/>
          <w:iCs/>
          <w:sz w:val="20"/>
        </w:rPr>
        <w:t xml:space="preserve">When a </w:t>
      </w:r>
      <w:r>
        <w:rPr>
          <w:rFonts w:ascii="Open Sans" w:hAnsi="Open Sans" w:cs="Open Sans"/>
          <w:b/>
          <w:bCs/>
          <w:i/>
          <w:iCs/>
          <w:sz w:val="20"/>
        </w:rPr>
        <w:t>share class</w:t>
      </w:r>
      <w:r w:rsidRPr="009C5CBF">
        <w:rPr>
          <w:rFonts w:ascii="Open Sans" w:hAnsi="Open Sans" w:cs="Open Sans"/>
          <w:b/>
          <w:bCs/>
          <w:i/>
          <w:iCs/>
          <w:sz w:val="20"/>
        </w:rPr>
        <w:t>-level redemption gate is activated, the same level of redemption gate shall apply to all redeeming shareholders or unit-holders</w:t>
      </w:r>
      <w:r>
        <w:rPr>
          <w:rFonts w:ascii="Open Sans" w:hAnsi="Open Sans" w:cs="Open Sans"/>
          <w:b/>
          <w:bCs/>
          <w:i/>
          <w:iCs/>
          <w:sz w:val="20"/>
        </w:rPr>
        <w:t xml:space="preserve"> from that class</w:t>
      </w:r>
      <w:r w:rsidRPr="009C5CBF">
        <w:rPr>
          <w:rFonts w:ascii="Open Sans" w:hAnsi="Open Sans" w:cs="Open Sans"/>
          <w:b/>
          <w:bCs/>
          <w:i/>
          <w:iCs/>
          <w:sz w:val="20"/>
        </w:rPr>
        <w:t xml:space="preserve"> in proportion to their redemption orders.</w:t>
      </w:r>
      <w:r>
        <w:rPr>
          <w:rFonts w:ascii="Open Sans" w:hAnsi="Open Sans" w:cs="Open Sans"/>
          <w:b/>
          <w:bCs/>
          <w:i/>
          <w:iCs/>
          <w:sz w:val="20"/>
        </w:rPr>
        <w:t xml:space="preserve"> …</w:t>
      </w:r>
    </w:p>
    <w:p w14:paraId="018C7B45" w14:textId="77777777" w:rsidR="00563461" w:rsidRPr="009E3EF6" w:rsidRDefault="00563461" w:rsidP="00563461">
      <w:pPr>
        <w:ind w:left="720" w:right="720"/>
        <w:rPr>
          <w:rFonts w:ascii="Open Sans" w:hAnsi="Open Sans" w:cs="Open Sans"/>
          <w:sz w:val="20"/>
        </w:rPr>
      </w:pPr>
      <w:r>
        <w:rPr>
          <w:rFonts w:ascii="Open Sans" w:hAnsi="Open Sans" w:cs="Open Sans"/>
          <w:sz w:val="20"/>
        </w:rPr>
        <w:t>Lastly, consistent with our answer to the previous question, w</w:t>
      </w:r>
      <w:r w:rsidRPr="00094578">
        <w:rPr>
          <w:rFonts w:ascii="Open Sans" w:hAnsi="Open Sans" w:cs="Open Sans"/>
          <w:sz w:val="20"/>
        </w:rPr>
        <w:t xml:space="preserve">e propose that the RTS should afford some flexibility in relation to the application of redemption gate </w:t>
      </w:r>
      <w:r w:rsidRPr="00094578">
        <w:rPr>
          <w:rFonts w:ascii="Open Sans" w:hAnsi="Open Sans" w:cs="Open Sans"/>
          <w:sz w:val="20"/>
        </w:rPr>
        <w:lastRenderedPageBreak/>
        <w:t>thresholds (net vs gross), noting that semi-liquid funds often apply their redemption programmes to their gross (rather than net) redemptions</w:t>
      </w:r>
      <w:r>
        <w:rPr>
          <w:rFonts w:ascii="Open Sans" w:hAnsi="Open Sans" w:cs="Open Sans"/>
          <w:sz w:val="20"/>
        </w:rPr>
        <w:t>.</w:t>
      </w:r>
    </w:p>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45E6ABAA" w14:textId="77777777" w:rsidR="00C335B8" w:rsidRDefault="00C335B8" w:rsidP="00C335B8">
      <w:pPr>
        <w:ind w:left="720"/>
        <w:rPr>
          <w:rFonts w:ascii="Open Sans" w:hAnsi="Open Sans" w:cs="Open Sans"/>
          <w:sz w:val="20"/>
        </w:rPr>
      </w:pPr>
      <w:r>
        <w:rPr>
          <w:rFonts w:ascii="Open Sans" w:hAnsi="Open Sans" w:cs="Open Sans"/>
          <w:sz w:val="20"/>
        </w:rPr>
        <w:t>We agree with Article 2(2) which provides for the option that w</w:t>
      </w:r>
      <w:r w:rsidRPr="007E04A7">
        <w:rPr>
          <w:rFonts w:ascii="Open Sans" w:hAnsi="Open Sans" w:cs="Open Sans"/>
          <w:sz w:val="20"/>
        </w:rPr>
        <w:t xml:space="preserve">hen the net redemption orders for a given dealing date exceeds the activation threshold, the redemption gate may be automatically activated or at the discretion of the AIFM or fund </w:t>
      </w:r>
      <w:r>
        <w:rPr>
          <w:rFonts w:ascii="Open Sans" w:hAnsi="Open Sans" w:cs="Open Sans"/>
          <w:sz w:val="20"/>
        </w:rPr>
        <w:t>governing body</w:t>
      </w:r>
      <w:r w:rsidRPr="007E04A7">
        <w:rPr>
          <w:rFonts w:ascii="Open Sans" w:hAnsi="Open Sans" w:cs="Open Sans"/>
          <w:sz w:val="20"/>
        </w:rPr>
        <w:t>.</w:t>
      </w:r>
    </w:p>
    <w:p w14:paraId="3D547153" w14:textId="77777777" w:rsidR="00C335B8" w:rsidRDefault="00C335B8" w:rsidP="00C335B8">
      <w:pPr>
        <w:ind w:left="720"/>
        <w:rPr>
          <w:rFonts w:ascii="Open Sans" w:hAnsi="Open Sans" w:cs="Open Sans"/>
          <w:sz w:val="20"/>
        </w:rPr>
      </w:pPr>
      <w:r>
        <w:rPr>
          <w:rFonts w:ascii="Open Sans" w:hAnsi="Open Sans" w:cs="Open Sans"/>
          <w:sz w:val="20"/>
        </w:rPr>
        <w:t>We believe it is important to maintain this option at the discretion of the fund manager. This is also relevant</w:t>
      </w:r>
      <w:r w:rsidRPr="00AE3106">
        <w:rPr>
          <w:rFonts w:ascii="Open Sans" w:hAnsi="Open Sans" w:cs="Open Sans"/>
          <w:sz w:val="20"/>
        </w:rPr>
        <w:t xml:space="preserve"> due to the potentially detrimental effect on fund liquidity and possibility for deviation in local implementation if this is not stipulated</w:t>
      </w:r>
      <w:r>
        <w:rPr>
          <w:rFonts w:ascii="Open Sans" w:hAnsi="Open Sans" w:cs="Open Sans"/>
          <w:sz w:val="20"/>
        </w:rPr>
        <w:t xml:space="preserve"> clearly</w:t>
      </w:r>
      <w:r w:rsidRPr="00AE3106">
        <w:rPr>
          <w:rFonts w:ascii="Open Sans" w:hAnsi="Open Sans" w:cs="Open Sans"/>
          <w:sz w:val="20"/>
        </w:rPr>
        <w:t xml:space="preserve"> in the RTS.</w:t>
      </w:r>
    </w:p>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6002286C" w14:textId="77777777" w:rsidR="00887D48" w:rsidRPr="009E3EF6" w:rsidRDefault="00887D48" w:rsidP="00887D48">
      <w:pPr>
        <w:ind w:left="720"/>
        <w:rPr>
          <w:rFonts w:ascii="Open Sans" w:hAnsi="Open Sans" w:cs="Open Sans"/>
          <w:sz w:val="20"/>
        </w:rPr>
      </w:pPr>
      <w:r w:rsidRPr="009E3EF6">
        <w:rPr>
          <w:rFonts w:ascii="Open Sans" w:hAnsi="Open Sans" w:cs="Open Sans"/>
          <w:sz w:val="20"/>
        </w:rPr>
        <w:t>Maximum flexibility should be retained as regards the activation of redemption gates.  We believe it is appropriate for all funds, managers and governing bodies to have the proposed option of automatic or manual application.</w:t>
      </w:r>
    </w:p>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2A7A31F0" w14:textId="77777777" w:rsidR="00104720" w:rsidRPr="009E3EF6" w:rsidRDefault="00104720" w:rsidP="00104720">
      <w:pPr>
        <w:ind w:left="720"/>
        <w:rPr>
          <w:rFonts w:ascii="Open Sans" w:hAnsi="Open Sans" w:cs="Open Sans"/>
          <w:sz w:val="20"/>
        </w:rPr>
      </w:pPr>
      <w:r w:rsidRPr="009E3EF6">
        <w:rPr>
          <w:rFonts w:ascii="Open Sans" w:hAnsi="Open Sans" w:cs="Open Sans"/>
          <w:sz w:val="20"/>
        </w:rPr>
        <w:lastRenderedPageBreak/>
        <w:t xml:space="preserve">Please see our answer to Question 14 below. </w:t>
      </w:r>
    </w:p>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358BBA77" w14:textId="77777777" w:rsidR="0007283D" w:rsidRDefault="0007283D" w:rsidP="0007283D">
      <w:pPr>
        <w:ind w:left="720"/>
        <w:rPr>
          <w:rFonts w:ascii="Open Sans" w:hAnsi="Open Sans" w:cs="Open Sans"/>
          <w:sz w:val="20"/>
        </w:rPr>
      </w:pPr>
      <w:r w:rsidRPr="00055654">
        <w:rPr>
          <w:rFonts w:ascii="Open Sans" w:hAnsi="Open Sans" w:cs="Open Sans"/>
          <w:sz w:val="20"/>
          <w:u w:val="single"/>
        </w:rPr>
        <w:t xml:space="preserve">We do not believe that </w:t>
      </w:r>
      <w:r>
        <w:rPr>
          <w:rFonts w:ascii="Open Sans" w:hAnsi="Open Sans" w:cs="Open Sans"/>
          <w:sz w:val="20"/>
          <w:u w:val="single"/>
        </w:rPr>
        <w:t xml:space="preserve">AIF </w:t>
      </w:r>
      <w:r w:rsidRPr="00055654">
        <w:rPr>
          <w:rFonts w:ascii="Open Sans" w:hAnsi="Open Sans" w:cs="Open Sans"/>
          <w:sz w:val="20"/>
          <w:u w:val="single"/>
        </w:rPr>
        <w:t xml:space="preserve">investors should have the </w:t>
      </w:r>
      <w:r>
        <w:rPr>
          <w:rFonts w:ascii="Open Sans" w:hAnsi="Open Sans" w:cs="Open Sans"/>
          <w:sz w:val="20"/>
          <w:u w:val="single"/>
        </w:rPr>
        <w:t xml:space="preserve">absolute </w:t>
      </w:r>
      <w:r w:rsidRPr="00055654">
        <w:rPr>
          <w:rFonts w:ascii="Open Sans" w:hAnsi="Open Sans" w:cs="Open Sans"/>
          <w:sz w:val="20"/>
          <w:u w:val="single"/>
        </w:rPr>
        <w:t xml:space="preserve">right to cancel the non-executed part </w:t>
      </w:r>
      <w:r>
        <w:rPr>
          <w:rFonts w:ascii="Open Sans" w:hAnsi="Open Sans" w:cs="Open Sans"/>
          <w:sz w:val="20"/>
          <w:u w:val="single"/>
        </w:rPr>
        <w:t>of</w:t>
      </w:r>
      <w:r w:rsidRPr="00055654">
        <w:rPr>
          <w:rFonts w:ascii="Open Sans" w:hAnsi="Open Sans" w:cs="Open Sans"/>
          <w:sz w:val="20"/>
          <w:u w:val="single"/>
        </w:rPr>
        <w:t xml:space="preserve"> their redemption orders in the case of activation of redemption gates</w:t>
      </w:r>
      <w:r>
        <w:rPr>
          <w:rFonts w:ascii="Open Sans" w:hAnsi="Open Sans" w:cs="Open Sans"/>
          <w:sz w:val="20"/>
          <w:u w:val="single"/>
        </w:rPr>
        <w:t xml:space="preserve"> regardless of the fund’s rules and instruments of incorporation</w:t>
      </w:r>
      <w:r>
        <w:rPr>
          <w:rFonts w:ascii="Open Sans" w:hAnsi="Open Sans" w:cs="Open Sans"/>
          <w:sz w:val="20"/>
        </w:rPr>
        <w:t xml:space="preserve">. </w:t>
      </w:r>
      <w:r w:rsidRPr="00055654">
        <w:rPr>
          <w:rFonts w:ascii="Open Sans" w:hAnsi="Open Sans" w:cs="Open Sans"/>
          <w:sz w:val="20"/>
        </w:rPr>
        <w:t xml:space="preserve">While there may be </w:t>
      </w:r>
      <w:r>
        <w:rPr>
          <w:rFonts w:ascii="Open Sans" w:hAnsi="Open Sans" w:cs="Open Sans"/>
          <w:sz w:val="20"/>
        </w:rPr>
        <w:t xml:space="preserve">merit in </w:t>
      </w:r>
      <w:r w:rsidRPr="00055654">
        <w:rPr>
          <w:rFonts w:ascii="Open Sans" w:hAnsi="Open Sans" w:cs="Open Sans"/>
          <w:sz w:val="20"/>
        </w:rPr>
        <w:t>allowing retail investors in UCITS to cancel the non-executed part of their redemption orders, introducing such a right in the context of AIFs and professional investors could interrupt the fund manager’s liquidity planning. This is especially so in the case of AIFs invested in illiquid assets which require a longer time horizon to sell.</w:t>
      </w:r>
    </w:p>
    <w:p w14:paraId="4C7D445E" w14:textId="77777777" w:rsidR="0007283D" w:rsidRDefault="0007283D" w:rsidP="0007283D">
      <w:pPr>
        <w:ind w:left="720"/>
        <w:rPr>
          <w:rFonts w:ascii="Open Sans" w:hAnsi="Open Sans" w:cs="Open Sans"/>
          <w:sz w:val="20"/>
        </w:rPr>
      </w:pPr>
      <w:r w:rsidRPr="2D1AD66A">
        <w:rPr>
          <w:rFonts w:ascii="Open Sans" w:hAnsi="Open Sans" w:cs="Open Sans"/>
          <w:sz w:val="20"/>
        </w:rPr>
        <w:t>We submit that ESMA should differentiate between UCITS and AIFs here. For AIFs, it should be possible for an AIF to have redemption terms that disallow the withdrawal of a redemption request once made at the sole option of the investors.  We have suggested some revised language for AIF RTS Article 2(5) below:</w:t>
      </w:r>
    </w:p>
    <w:p w14:paraId="7CB49B84" w14:textId="77777777" w:rsidR="0007283D" w:rsidRDefault="0007283D" w:rsidP="0007283D">
      <w:pPr>
        <w:ind w:left="1440" w:right="720"/>
        <w:rPr>
          <w:rFonts w:ascii="Open Sans" w:hAnsi="Open Sans" w:cs="Open Sans"/>
          <w:sz w:val="20"/>
        </w:rPr>
      </w:pPr>
      <w:r>
        <w:rPr>
          <w:rFonts w:ascii="Open Sans" w:hAnsi="Open Sans" w:cs="Open Sans"/>
          <w:sz w:val="20"/>
        </w:rPr>
        <w:t>W</w:t>
      </w:r>
      <w:r w:rsidRPr="001501AF">
        <w:rPr>
          <w:rFonts w:ascii="Open Sans" w:hAnsi="Open Sans" w:cs="Open Sans"/>
          <w:sz w:val="20"/>
        </w:rPr>
        <w:t>hen a redemption gate is activated, the non-executed part of the redemption orders shall be carried forward to the following dealing date unless the shareholders or unitholders have requested the cancellation of the non-executed part of their redemption orders</w:t>
      </w:r>
      <w:r>
        <w:rPr>
          <w:rFonts w:ascii="Open Sans" w:hAnsi="Open Sans" w:cs="Open Sans"/>
          <w:sz w:val="20"/>
        </w:rPr>
        <w:t xml:space="preserve">, </w:t>
      </w:r>
      <w:r w:rsidRPr="00094578">
        <w:rPr>
          <w:rFonts w:ascii="Open Sans" w:hAnsi="Open Sans" w:cs="Open Sans"/>
          <w:b/>
          <w:bCs/>
          <w:i/>
          <w:iCs/>
          <w:sz w:val="20"/>
        </w:rPr>
        <w:t>or the</w:t>
      </w:r>
      <w:r>
        <w:rPr>
          <w:rFonts w:ascii="Open Sans" w:hAnsi="Open Sans" w:cs="Open Sans"/>
          <w:b/>
          <w:bCs/>
          <w:i/>
          <w:iCs/>
          <w:sz w:val="20"/>
        </w:rPr>
        <w:t xml:space="preserve"> </w:t>
      </w:r>
      <w:r w:rsidRPr="00072AF3">
        <w:rPr>
          <w:rFonts w:ascii="Open Sans" w:hAnsi="Open Sans" w:cs="Open Sans"/>
          <w:b/>
          <w:bCs/>
          <w:i/>
          <w:iCs/>
          <w:sz w:val="20"/>
        </w:rPr>
        <w:t>fund’s rules and instruments of incorporation</w:t>
      </w:r>
      <w:r w:rsidRPr="009279E4">
        <w:t xml:space="preserve"> </w:t>
      </w:r>
      <w:r w:rsidRPr="009279E4">
        <w:rPr>
          <w:rFonts w:ascii="Open Sans" w:hAnsi="Open Sans" w:cs="Open Sans"/>
          <w:b/>
          <w:bCs/>
          <w:i/>
          <w:iCs/>
          <w:sz w:val="20"/>
        </w:rPr>
        <w:t>and disclosure documents provide otherwise</w:t>
      </w:r>
      <w:r>
        <w:rPr>
          <w:rFonts w:ascii="Open Sans" w:hAnsi="Open Sans" w:cs="Open Sans"/>
          <w:b/>
          <w:bCs/>
          <w:i/>
          <w:iCs/>
          <w:sz w:val="20"/>
        </w:rPr>
        <w:t xml:space="preserve">. </w:t>
      </w:r>
    </w:p>
    <w:p w14:paraId="37BF2132" w14:textId="77777777" w:rsidR="0007283D" w:rsidRDefault="0007283D" w:rsidP="0007283D">
      <w:pPr>
        <w:ind w:left="720"/>
        <w:rPr>
          <w:rFonts w:ascii="Open Sans" w:hAnsi="Open Sans" w:cs="Open Sans"/>
          <w:sz w:val="20"/>
        </w:rPr>
      </w:pPr>
      <w:r w:rsidRPr="00D85C66">
        <w:rPr>
          <w:rFonts w:ascii="Open Sans" w:hAnsi="Open Sans" w:cs="Open Sans"/>
          <w:sz w:val="20"/>
        </w:rPr>
        <w:t xml:space="preserve">We </w:t>
      </w:r>
      <w:r>
        <w:rPr>
          <w:rFonts w:ascii="Open Sans" w:hAnsi="Open Sans" w:cs="Open Sans"/>
          <w:sz w:val="20"/>
        </w:rPr>
        <w:t>believe</w:t>
      </w:r>
      <w:r w:rsidRPr="00D85C66">
        <w:rPr>
          <w:rFonts w:ascii="Open Sans" w:hAnsi="Open Sans" w:cs="Open Sans"/>
          <w:sz w:val="20"/>
        </w:rPr>
        <w:t xml:space="preserve"> that the decision to carry non-executed orders forward </w:t>
      </w:r>
      <w:r>
        <w:rPr>
          <w:rFonts w:ascii="Open Sans" w:hAnsi="Open Sans" w:cs="Open Sans"/>
          <w:sz w:val="20"/>
        </w:rPr>
        <w:t xml:space="preserve">should </w:t>
      </w:r>
      <w:r w:rsidRPr="00D85C66">
        <w:rPr>
          <w:rFonts w:ascii="Open Sans" w:hAnsi="Open Sans" w:cs="Open Sans"/>
          <w:sz w:val="20"/>
        </w:rPr>
        <w:t xml:space="preserve">remain subject to the discretion of the AIFM and </w:t>
      </w:r>
      <w:r>
        <w:rPr>
          <w:rFonts w:ascii="Open Sans" w:hAnsi="Open Sans" w:cs="Open Sans"/>
          <w:sz w:val="20"/>
        </w:rPr>
        <w:t xml:space="preserve">should not be </w:t>
      </w:r>
      <w:r w:rsidRPr="00D85C66">
        <w:rPr>
          <w:rFonts w:ascii="Open Sans" w:hAnsi="Open Sans" w:cs="Open Sans"/>
          <w:sz w:val="20"/>
        </w:rPr>
        <w:t>mandatory. Automatic carry forward is not</w:t>
      </w:r>
      <w:r>
        <w:rPr>
          <w:rFonts w:ascii="Open Sans" w:hAnsi="Open Sans" w:cs="Open Sans"/>
          <w:sz w:val="20"/>
        </w:rPr>
        <w:t xml:space="preserve"> currently </w:t>
      </w:r>
      <w:r w:rsidRPr="00D85C66">
        <w:rPr>
          <w:rFonts w:ascii="Open Sans" w:hAnsi="Open Sans" w:cs="Open Sans"/>
          <w:sz w:val="20"/>
        </w:rPr>
        <w:t>a universal market practice.</w:t>
      </w:r>
    </w:p>
    <w:p w14:paraId="3A6959F3" w14:textId="77777777" w:rsidR="0007283D" w:rsidRDefault="0007283D" w:rsidP="0007283D">
      <w:pPr>
        <w:ind w:left="720"/>
        <w:rPr>
          <w:rFonts w:ascii="Open Sans" w:hAnsi="Open Sans" w:cs="Open Sans"/>
          <w:sz w:val="20"/>
        </w:rPr>
      </w:pPr>
      <w:r w:rsidRPr="001501AF">
        <w:rPr>
          <w:rFonts w:ascii="Open Sans" w:hAnsi="Open Sans" w:cs="Open Sans"/>
          <w:sz w:val="20"/>
        </w:rPr>
        <w:t>Following on from this, Article 2(6) of the RTS states that "</w:t>
      </w:r>
      <w:r>
        <w:rPr>
          <w:rFonts w:ascii="Open Sans" w:hAnsi="Open Sans" w:cs="Open Sans"/>
          <w:sz w:val="20"/>
        </w:rPr>
        <w:t>[</w:t>
      </w:r>
      <w:r w:rsidRPr="001501AF">
        <w:rPr>
          <w:rFonts w:ascii="Open Sans" w:hAnsi="Open Sans" w:cs="Open Sans"/>
          <w:sz w:val="20"/>
        </w:rPr>
        <w:t>n</w:t>
      </w:r>
      <w:r>
        <w:rPr>
          <w:rFonts w:ascii="Open Sans" w:hAnsi="Open Sans" w:cs="Open Sans"/>
          <w:sz w:val="20"/>
        </w:rPr>
        <w:t>]</w:t>
      </w:r>
      <w:r w:rsidRPr="001501AF">
        <w:rPr>
          <w:rFonts w:ascii="Open Sans" w:hAnsi="Open Sans" w:cs="Open Sans"/>
          <w:sz w:val="20"/>
        </w:rPr>
        <w:t xml:space="preserve">on-executed parts of redemption orders that are carried forward to the next dealing date may have priority over redemptions orders submitted for the following dealing date". </w:t>
      </w:r>
      <w:r>
        <w:rPr>
          <w:rFonts w:ascii="Open Sans" w:hAnsi="Open Sans" w:cs="Open Sans"/>
          <w:sz w:val="20"/>
        </w:rPr>
        <w:t>Subject to the question of non-executed orders being carried forward</w:t>
      </w:r>
      <w:r w:rsidRPr="001501AF">
        <w:rPr>
          <w:rFonts w:ascii="Open Sans" w:hAnsi="Open Sans" w:cs="Open Sans"/>
          <w:sz w:val="20"/>
        </w:rPr>
        <w:t xml:space="preserve">, we </w:t>
      </w:r>
      <w:r>
        <w:rPr>
          <w:rFonts w:ascii="Open Sans" w:hAnsi="Open Sans" w:cs="Open Sans"/>
          <w:sz w:val="20"/>
        </w:rPr>
        <w:t xml:space="preserve">emphasise the importance of retaining the </w:t>
      </w:r>
      <w:r>
        <w:rPr>
          <w:rFonts w:ascii="Open Sans" w:hAnsi="Open Sans" w:cs="Open Sans"/>
          <w:sz w:val="20"/>
        </w:rPr>
        <w:lastRenderedPageBreak/>
        <w:t xml:space="preserve">discretion for fund managers regarding priority over redemptions. </w:t>
      </w:r>
      <w:r w:rsidRPr="00FF28E5">
        <w:rPr>
          <w:rFonts w:ascii="Open Sans" w:hAnsi="Open Sans" w:cs="Open Sans"/>
          <w:sz w:val="20"/>
        </w:rPr>
        <w:t xml:space="preserve">This </w:t>
      </w:r>
      <w:r>
        <w:rPr>
          <w:rFonts w:ascii="Open Sans" w:hAnsi="Open Sans" w:cs="Open Sans"/>
          <w:sz w:val="20"/>
        </w:rPr>
        <w:t>is</w:t>
      </w:r>
      <w:r w:rsidRPr="00FF28E5">
        <w:rPr>
          <w:rFonts w:ascii="Open Sans" w:hAnsi="Open Sans" w:cs="Open Sans"/>
          <w:sz w:val="20"/>
        </w:rPr>
        <w:t xml:space="preserve"> because in an abnormal market situation, it would encourage investors to submit their redemption orders as early as possible, thereby </w:t>
      </w:r>
      <w:r w:rsidRPr="00BC0FDB">
        <w:rPr>
          <w:rFonts w:ascii="Open Sans" w:hAnsi="Open Sans" w:cs="Open Sans"/>
          <w:sz w:val="20"/>
        </w:rPr>
        <w:t>exacerbating the liquidity</w:t>
      </w:r>
      <w:r w:rsidRPr="00FF28E5">
        <w:rPr>
          <w:rFonts w:ascii="Open Sans" w:hAnsi="Open Sans" w:cs="Open Sans"/>
          <w:sz w:val="20"/>
        </w:rPr>
        <w:t xml:space="preserve"> situation of the fund. We would </w:t>
      </w:r>
      <w:r>
        <w:rPr>
          <w:rFonts w:ascii="Open Sans" w:hAnsi="Open Sans" w:cs="Open Sans"/>
          <w:sz w:val="20"/>
        </w:rPr>
        <w:t>suggest that</w:t>
      </w:r>
      <w:r w:rsidRPr="00FF28E5">
        <w:rPr>
          <w:rFonts w:ascii="Open Sans" w:hAnsi="Open Sans" w:cs="Open Sans"/>
          <w:sz w:val="20"/>
        </w:rPr>
        <w:t xml:space="preserve"> the RTS clarify that the managers / offering documents of a relevant fund may grant such discretion</w:t>
      </w:r>
      <w:r>
        <w:rPr>
          <w:rFonts w:ascii="Open Sans" w:hAnsi="Open Sans" w:cs="Open Sans"/>
          <w:sz w:val="20"/>
        </w:rPr>
        <w:t xml:space="preserve"> </w:t>
      </w:r>
      <w:r w:rsidRPr="00A23351">
        <w:rPr>
          <w:rFonts w:ascii="Open Sans" w:hAnsi="Open Sans" w:cs="Open Sans"/>
          <w:sz w:val="20"/>
        </w:rPr>
        <w:t>for priority but are not required to do so.</w:t>
      </w:r>
    </w:p>
    <w:p w14:paraId="76AC907F" w14:textId="77777777" w:rsidR="0007283D" w:rsidRDefault="0007283D" w:rsidP="0007283D">
      <w:pPr>
        <w:ind w:left="720"/>
        <w:rPr>
          <w:rFonts w:ascii="Open Sans" w:hAnsi="Open Sans" w:cs="Open Sans"/>
          <w:sz w:val="20"/>
        </w:rPr>
      </w:pPr>
      <w:r>
        <w:rPr>
          <w:rFonts w:ascii="Open Sans" w:hAnsi="Open Sans" w:cs="Open Sans"/>
          <w:sz w:val="20"/>
        </w:rPr>
        <w:t>The language of Article 2(6) seems to signal that view, even if the fund disclosure makes clear that redemptions are processed pro rata at the first dealing day after the gate, subject to the gate applying again at that point, investors could be entitled to priority treatment due to the terms of the RTS.</w:t>
      </w:r>
    </w:p>
    <w:p w14:paraId="55305471" w14:textId="77777777" w:rsidR="0007283D" w:rsidRDefault="0007283D" w:rsidP="0007283D">
      <w:pPr>
        <w:ind w:left="720"/>
        <w:rPr>
          <w:rFonts w:ascii="Open Sans" w:hAnsi="Open Sans" w:cs="Open Sans"/>
          <w:sz w:val="20"/>
        </w:rPr>
      </w:pPr>
      <w:r>
        <w:rPr>
          <w:rFonts w:ascii="Open Sans" w:hAnsi="Open Sans" w:cs="Open Sans"/>
          <w:sz w:val="20"/>
        </w:rPr>
        <w:t>We note that Paragraphs 36 and 39 of the discussion use this more appropriate formulation:</w:t>
      </w:r>
    </w:p>
    <w:p w14:paraId="3A245A14" w14:textId="77777777" w:rsidR="0007283D" w:rsidRPr="00586ADC" w:rsidRDefault="0007283D" w:rsidP="0007283D">
      <w:pPr>
        <w:ind w:left="1440" w:right="720"/>
        <w:rPr>
          <w:rFonts w:ascii="Open Sans" w:hAnsi="Open Sans" w:cs="Open Sans"/>
          <w:sz w:val="20"/>
        </w:rPr>
      </w:pPr>
      <w:r w:rsidRPr="00586ADC">
        <w:rPr>
          <w:rFonts w:ascii="Open Sans" w:hAnsi="Open Sans" w:cs="Open Sans"/>
          <w:sz w:val="20"/>
        </w:rPr>
        <w:t>The fund manager/fund Board shall specify in advance, whether the part of redemption orders that have not been executed, as a result of the activation of the redemption gate, and that have been carried forward to the next dealing date, shall have any priority or not over redemption orders submitted for execution at the next dealing date.</w:t>
      </w:r>
    </w:p>
    <w:p w14:paraId="1FA081BE" w14:textId="77777777" w:rsidR="0007283D" w:rsidRPr="00502C67" w:rsidRDefault="0007283D" w:rsidP="0007283D">
      <w:pPr>
        <w:ind w:left="720"/>
        <w:rPr>
          <w:rFonts w:ascii="Open Sans" w:hAnsi="Open Sans" w:cs="Open Sans"/>
          <w:sz w:val="20"/>
        </w:rPr>
      </w:pPr>
      <w:r>
        <w:rPr>
          <w:rFonts w:ascii="Open Sans" w:hAnsi="Open Sans" w:cs="Open Sans"/>
          <w:sz w:val="20"/>
        </w:rPr>
        <w:t>This language removes the potential for misunderstanding.</w:t>
      </w:r>
    </w:p>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EB0EC70" w14:textId="77777777" w:rsidR="00A011D4" w:rsidRDefault="00A011D4" w:rsidP="00A011D4">
      <w:pPr>
        <w:ind w:left="720"/>
        <w:rPr>
          <w:rFonts w:ascii="Open Sans" w:hAnsi="Open Sans" w:cs="Open Sans"/>
          <w:sz w:val="20"/>
        </w:rPr>
      </w:pPr>
      <w:bookmarkStart w:id="8" w:name="_Hlk175867909"/>
      <w:r w:rsidRPr="009E3EF6">
        <w:rPr>
          <w:rFonts w:ascii="Open Sans" w:hAnsi="Open Sans" w:cs="Open Sans"/>
          <w:sz w:val="20"/>
        </w:rPr>
        <w:t>As a general point, we believe that there</w:t>
      </w:r>
      <w:r>
        <w:rPr>
          <w:rFonts w:ascii="Open Sans" w:hAnsi="Open Sans" w:cs="Open Sans"/>
          <w:sz w:val="20"/>
        </w:rPr>
        <w:t xml:space="preserve"> is merit in having different characteristics of redemption gates for different investment strategies and between AIFs and UCITS. Please see our answer to Question 6 above.</w:t>
      </w:r>
    </w:p>
    <w:p w14:paraId="646B759A" w14:textId="77777777" w:rsidR="00A011D4" w:rsidRDefault="00A011D4" w:rsidP="00A011D4">
      <w:pPr>
        <w:ind w:left="720"/>
        <w:rPr>
          <w:rFonts w:ascii="Open Sans" w:hAnsi="Open Sans" w:cs="Open Sans"/>
          <w:sz w:val="20"/>
        </w:rPr>
      </w:pPr>
      <w:r>
        <w:rPr>
          <w:rFonts w:ascii="Open Sans" w:hAnsi="Open Sans" w:cs="Open Sans"/>
          <w:sz w:val="20"/>
        </w:rPr>
        <w:t>In line with our previous answers, we submit that there should be proportionate flexibility for fund managers to determine the appropriate use of redemption gates, and this is particularly the case for AIFs when compared with UCITS funds, given the wide variety of investment strategies within the alternative space which necessitate a bespoke approach from the fund manager.</w:t>
      </w:r>
    </w:p>
    <w:p w14:paraId="098B8AF6" w14:textId="77777777" w:rsidR="00A011D4" w:rsidRDefault="00A011D4" w:rsidP="00A011D4">
      <w:pPr>
        <w:ind w:left="720"/>
        <w:rPr>
          <w:rFonts w:ascii="Open Sans" w:hAnsi="Open Sans" w:cs="Open Sans"/>
          <w:sz w:val="20"/>
        </w:rPr>
      </w:pPr>
      <w:r>
        <w:rPr>
          <w:rFonts w:ascii="Open Sans" w:hAnsi="Open Sans" w:cs="Open Sans"/>
          <w:sz w:val="20"/>
        </w:rPr>
        <w:lastRenderedPageBreak/>
        <w:t>Further, we believe that applicability of redemption gates should also be based on a share class basis. Please see our responses to Question 6 above and also our further explanation  in our response to Question 14 below.</w:t>
      </w:r>
    </w:p>
    <w:bookmarkEnd w:id="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5A23C7EB" w14:textId="77777777" w:rsidR="00602777" w:rsidRDefault="00602777" w:rsidP="00602777">
      <w:pPr>
        <w:ind w:left="720"/>
        <w:rPr>
          <w:rFonts w:ascii="Open Sans" w:hAnsi="Open Sans" w:cs="Open Sans"/>
          <w:sz w:val="20"/>
        </w:rPr>
      </w:pPr>
      <w:r>
        <w:rPr>
          <w:rFonts w:ascii="Open Sans" w:hAnsi="Open Sans" w:cs="Open Sans"/>
          <w:sz w:val="20"/>
        </w:rPr>
        <w:t>As we point out above and consistent with our explanation to Question 6, redemption gates should be available on a per class basis.  To facilitate this, we put forward in response to Question 8 some suggested revisions to Article 2(1) – (4) of the RTS.</w:t>
      </w:r>
    </w:p>
    <w:p w14:paraId="29B957DE" w14:textId="77777777" w:rsidR="00602777" w:rsidRPr="00814C7B" w:rsidRDefault="00602777" w:rsidP="00602777">
      <w:pPr>
        <w:ind w:left="720"/>
        <w:rPr>
          <w:rFonts w:ascii="Open Sans" w:hAnsi="Open Sans" w:cs="Open Sans"/>
          <w:i/>
          <w:iCs/>
          <w:sz w:val="20"/>
        </w:rPr>
      </w:pPr>
      <w:r>
        <w:rPr>
          <w:rFonts w:ascii="Open Sans" w:hAnsi="Open Sans" w:cs="Open Sans"/>
          <w:i/>
          <w:iCs/>
          <w:sz w:val="20"/>
        </w:rPr>
        <w:t>Investor level gates</w:t>
      </w:r>
    </w:p>
    <w:p w14:paraId="466C9CCA" w14:textId="77777777" w:rsidR="00602777" w:rsidRDefault="00602777" w:rsidP="00602777">
      <w:pPr>
        <w:ind w:left="720"/>
        <w:rPr>
          <w:rFonts w:ascii="Open Sans" w:hAnsi="Open Sans" w:cs="Open Sans"/>
          <w:sz w:val="20"/>
        </w:rPr>
      </w:pPr>
      <w:r>
        <w:rPr>
          <w:rFonts w:ascii="Open Sans" w:hAnsi="Open Sans" w:cs="Open Sans"/>
          <w:sz w:val="20"/>
        </w:rPr>
        <w:t>The consultation</w:t>
      </w:r>
      <w:r w:rsidRPr="00334221">
        <w:rPr>
          <w:rFonts w:ascii="Open Sans" w:hAnsi="Open Sans" w:cs="Open Sans"/>
          <w:sz w:val="20"/>
        </w:rPr>
        <w:t xml:space="preserve"> notes that the activation threshold shall not be expressed at the level of the single redemption order but rather at the fund level arguing that this prohibition would ensure that investors be treated fairly</w:t>
      </w:r>
      <w:r>
        <w:rPr>
          <w:rFonts w:ascii="Open Sans" w:hAnsi="Open Sans" w:cs="Open Sans"/>
          <w:sz w:val="20"/>
        </w:rPr>
        <w:t>. In our view and in the experience of our manager members, the reality is to the contrary. V</w:t>
      </w:r>
      <w:r w:rsidRPr="00334221">
        <w:rPr>
          <w:rFonts w:ascii="Open Sans" w:hAnsi="Open Sans" w:cs="Open Sans"/>
          <w:sz w:val="20"/>
        </w:rPr>
        <w:t>arious types of investor level gates are useful tools to ensure that the investors are treated fairly; if properly selected/calibrated having regard to the fund strategy and the investor base.</w:t>
      </w:r>
    </w:p>
    <w:p w14:paraId="4FC7D39D" w14:textId="77777777" w:rsidR="00602777" w:rsidRDefault="00602777" w:rsidP="00602777">
      <w:pPr>
        <w:ind w:left="720"/>
        <w:rPr>
          <w:rFonts w:ascii="Open Sans" w:hAnsi="Open Sans" w:cs="Open Sans"/>
          <w:sz w:val="20"/>
        </w:rPr>
      </w:pPr>
      <w:r w:rsidRPr="00334221">
        <w:rPr>
          <w:rFonts w:ascii="Open Sans" w:hAnsi="Open Sans" w:cs="Open Sans"/>
          <w:sz w:val="20"/>
        </w:rPr>
        <w:t>For example, if fund-level gates only</w:t>
      </w:r>
      <w:r>
        <w:rPr>
          <w:rFonts w:ascii="Open Sans" w:hAnsi="Open Sans" w:cs="Open Sans"/>
          <w:sz w:val="20"/>
        </w:rPr>
        <w:t xml:space="preserve"> were allowed</w:t>
      </w:r>
      <w:r w:rsidRPr="00334221">
        <w:rPr>
          <w:rFonts w:ascii="Open Sans" w:hAnsi="Open Sans" w:cs="Open Sans"/>
          <w:sz w:val="20"/>
        </w:rPr>
        <w:t xml:space="preserve">, </w:t>
      </w:r>
      <w:r>
        <w:rPr>
          <w:rFonts w:ascii="Open Sans" w:hAnsi="Open Sans" w:cs="Open Sans"/>
          <w:sz w:val="20"/>
        </w:rPr>
        <w:t xml:space="preserve">larger </w:t>
      </w:r>
      <w:r w:rsidRPr="00334221">
        <w:rPr>
          <w:rFonts w:ascii="Open Sans" w:hAnsi="Open Sans" w:cs="Open Sans"/>
          <w:sz w:val="20"/>
        </w:rPr>
        <w:t xml:space="preserve">investors who have their own market intelligence can move quickly compared </w:t>
      </w:r>
      <w:r>
        <w:rPr>
          <w:rFonts w:ascii="Open Sans" w:hAnsi="Open Sans" w:cs="Open Sans"/>
          <w:sz w:val="20"/>
        </w:rPr>
        <w:t>with</w:t>
      </w:r>
      <w:r w:rsidRPr="00334221">
        <w:rPr>
          <w:rFonts w:ascii="Open Sans" w:hAnsi="Open Sans" w:cs="Open Sans"/>
          <w:sz w:val="20"/>
        </w:rPr>
        <w:t xml:space="preserve"> smaller</w:t>
      </w:r>
      <w:r>
        <w:rPr>
          <w:rFonts w:ascii="Open Sans" w:hAnsi="Open Sans" w:cs="Open Sans"/>
          <w:sz w:val="20"/>
        </w:rPr>
        <w:t xml:space="preserve"> </w:t>
      </w:r>
      <w:r w:rsidRPr="00334221">
        <w:rPr>
          <w:rFonts w:ascii="Open Sans" w:hAnsi="Open Sans" w:cs="Open Sans"/>
          <w:sz w:val="20"/>
        </w:rPr>
        <w:t>investors. As a result, the professional investors could harvest a first mover advantage to redeem their entire holding and “use up” the entire permitted redemption volume before other (smaller) investors place their orders.</w:t>
      </w:r>
    </w:p>
    <w:p w14:paraId="400E0CE5" w14:textId="77777777" w:rsidR="00602777" w:rsidRDefault="00602777" w:rsidP="00602777">
      <w:pPr>
        <w:ind w:left="720"/>
        <w:rPr>
          <w:rFonts w:ascii="Open Sans" w:hAnsi="Open Sans" w:cs="Open Sans"/>
          <w:sz w:val="20"/>
        </w:rPr>
      </w:pPr>
      <w:r>
        <w:rPr>
          <w:rFonts w:ascii="Open Sans" w:hAnsi="Open Sans" w:cs="Open Sans"/>
          <w:sz w:val="20"/>
        </w:rPr>
        <w:t>In addition to the considerations and proposed amendments we put forward regarding share classes in our responses to Questions 6 and 8, we believe investor level gates should be permitted when structured as a limit on the percentage of that investor’s holding which can be redeemed at each redemption dealing day subject to the same investor-level gate applying to all investors in the class or fund (as applicable)).</w:t>
      </w:r>
    </w:p>
    <w:p w14:paraId="76118561" w14:textId="77777777" w:rsidR="00602777" w:rsidRPr="009E3EF6" w:rsidRDefault="00602777" w:rsidP="00602777">
      <w:pPr>
        <w:ind w:left="720"/>
        <w:rPr>
          <w:rFonts w:ascii="Open Sans" w:hAnsi="Open Sans" w:cs="Open Sans"/>
          <w:sz w:val="20"/>
        </w:rPr>
      </w:pPr>
      <w:r>
        <w:rPr>
          <w:rFonts w:ascii="Open Sans" w:hAnsi="Open Sans" w:cs="Open Sans"/>
          <w:sz w:val="20"/>
        </w:rPr>
        <w:t>W</w:t>
      </w:r>
      <w:r w:rsidRPr="00DA2ACC">
        <w:rPr>
          <w:rFonts w:ascii="Open Sans" w:hAnsi="Open Sans" w:cs="Open Sans"/>
          <w:sz w:val="20"/>
        </w:rPr>
        <w:t>e would also suggest that the RTS should clarify that where investors are able to redeem their shares/units up to a certain threshold of NAV</w:t>
      </w:r>
      <w:r>
        <w:rPr>
          <w:rFonts w:ascii="Open Sans" w:hAnsi="Open Sans" w:cs="Open Sans"/>
          <w:sz w:val="20"/>
        </w:rPr>
        <w:t xml:space="preserve"> -</w:t>
      </w:r>
      <w:r w:rsidRPr="00DA2ACC">
        <w:rPr>
          <w:rFonts w:ascii="Open Sans" w:hAnsi="Open Sans" w:cs="Open Sans"/>
          <w:sz w:val="20"/>
        </w:rPr>
        <w:t xml:space="preserve"> as we have set out above regarding </w:t>
      </w:r>
      <w:r w:rsidRPr="00DA2ACC">
        <w:rPr>
          <w:rFonts w:ascii="Open Sans" w:hAnsi="Open Sans" w:cs="Open Sans"/>
          <w:sz w:val="20"/>
        </w:rPr>
        <w:lastRenderedPageBreak/>
        <w:t>semi-liquid fund's redemption programmes</w:t>
      </w:r>
      <w:r>
        <w:rPr>
          <w:rFonts w:ascii="Open Sans" w:hAnsi="Open Sans" w:cs="Open Sans"/>
          <w:sz w:val="20"/>
        </w:rPr>
        <w:t xml:space="preserve"> in our answer to question 7 - </w:t>
      </w:r>
      <w:r w:rsidRPr="00DA2ACC">
        <w:rPr>
          <w:rFonts w:ascii="Open Sans" w:hAnsi="Open Sans" w:cs="Open Sans"/>
          <w:sz w:val="20"/>
        </w:rPr>
        <w:t>this should be considered a partial restriction which is compliant with the Level 1 text definition of "</w:t>
      </w:r>
      <w:r w:rsidRPr="009E3EF6">
        <w:rPr>
          <w:rFonts w:ascii="Open Sans" w:hAnsi="Open Sans" w:cs="Open Sans"/>
          <w:sz w:val="20"/>
        </w:rPr>
        <w:t xml:space="preserve">redemption gate" because investors can, partially, redeem their investment up until then NAV threshold is met by the fund. We </w:t>
      </w:r>
      <w:r>
        <w:rPr>
          <w:rFonts w:ascii="Open Sans" w:hAnsi="Open Sans" w:cs="Open Sans"/>
          <w:sz w:val="20"/>
        </w:rPr>
        <w:t>believe</w:t>
      </w:r>
      <w:r w:rsidRPr="009E3EF6">
        <w:rPr>
          <w:rFonts w:ascii="Open Sans" w:hAnsi="Open Sans" w:cs="Open Sans"/>
          <w:sz w:val="20"/>
        </w:rPr>
        <w:t xml:space="preserve"> the RTS and/or Guidelines could usefully clarify this.</w:t>
      </w:r>
    </w:p>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16C6BB03" w14:textId="77777777" w:rsidR="00046627" w:rsidRDefault="00046627" w:rsidP="00046627">
      <w:pPr>
        <w:ind w:left="720"/>
        <w:rPr>
          <w:rFonts w:ascii="Open Sans" w:hAnsi="Open Sans" w:cs="Open Sans"/>
          <w:sz w:val="20"/>
        </w:rPr>
      </w:pPr>
      <w:r w:rsidRPr="00547BA5">
        <w:rPr>
          <w:rFonts w:ascii="Open Sans" w:hAnsi="Open Sans" w:cs="Open Sans"/>
          <w:sz w:val="20"/>
        </w:rPr>
        <w:t>No comment.</w:t>
      </w:r>
    </w:p>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39BBE9BA" w14:textId="77777777" w:rsidR="001725A0" w:rsidRPr="009C4878" w:rsidRDefault="001725A0" w:rsidP="001725A0">
      <w:pPr>
        <w:ind w:left="720"/>
        <w:rPr>
          <w:rFonts w:ascii="Open Sans" w:hAnsi="Open Sans" w:cs="Open Sans"/>
          <w:sz w:val="20"/>
        </w:rPr>
      </w:pPr>
      <w:r w:rsidRPr="009C4878">
        <w:rPr>
          <w:rFonts w:ascii="Open Sans" w:hAnsi="Open Sans" w:cs="Open Sans"/>
          <w:sz w:val="20"/>
        </w:rPr>
        <w:t>No comment.</w:t>
      </w:r>
    </w:p>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1769FBF" w14:textId="77777777" w:rsidR="0008318E" w:rsidRDefault="0008318E" w:rsidP="0008318E">
      <w:pPr>
        <w:ind w:left="720"/>
        <w:rPr>
          <w:rFonts w:ascii="Open Sans" w:hAnsi="Open Sans" w:cs="Open Sans"/>
          <w:sz w:val="20"/>
        </w:rPr>
      </w:pPr>
      <w:r>
        <w:rPr>
          <w:rFonts w:ascii="Open Sans" w:hAnsi="Open Sans" w:cs="Open Sans"/>
          <w:sz w:val="20"/>
        </w:rPr>
        <w:t>As we explain in our answer to question 6 above, w</w:t>
      </w:r>
      <w:r w:rsidRPr="001E31CA">
        <w:rPr>
          <w:rFonts w:ascii="Open Sans" w:hAnsi="Open Sans" w:cs="Open Sans"/>
          <w:sz w:val="20"/>
        </w:rPr>
        <w:t xml:space="preserve">e call for the RTS to allow applying </w:t>
      </w:r>
      <w:r>
        <w:rPr>
          <w:rFonts w:ascii="Open Sans" w:hAnsi="Open Sans" w:cs="Open Sans"/>
          <w:sz w:val="20"/>
        </w:rPr>
        <w:t>all of the LMTs including extensions of notice periods</w:t>
      </w:r>
      <w:r w:rsidRPr="001E31CA">
        <w:rPr>
          <w:rFonts w:ascii="Open Sans" w:hAnsi="Open Sans" w:cs="Open Sans"/>
          <w:sz w:val="20"/>
        </w:rPr>
        <w:t xml:space="preserve"> on a per </w:t>
      </w:r>
      <w:r>
        <w:rPr>
          <w:rFonts w:ascii="Open Sans" w:hAnsi="Open Sans" w:cs="Open Sans"/>
          <w:sz w:val="20"/>
        </w:rPr>
        <w:t xml:space="preserve">share </w:t>
      </w:r>
      <w:r w:rsidRPr="001E31CA">
        <w:rPr>
          <w:rFonts w:ascii="Open Sans" w:hAnsi="Open Sans" w:cs="Open Sans"/>
          <w:sz w:val="20"/>
        </w:rPr>
        <w:t>class basis, when justified. We believe this should be allowed at least for professional AIFs in situations where this is justified for fair treatment of investors.</w:t>
      </w:r>
    </w:p>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4C3B192B" w14:textId="77777777" w:rsidR="0011202C" w:rsidRPr="003F5D6A" w:rsidRDefault="0011202C" w:rsidP="0011202C">
      <w:pPr>
        <w:ind w:left="720"/>
        <w:rPr>
          <w:rFonts w:ascii="Open Sans" w:hAnsi="Open Sans" w:cs="Open Sans"/>
          <w:sz w:val="20"/>
        </w:rPr>
      </w:pPr>
      <w:r w:rsidRPr="003F5D6A">
        <w:rPr>
          <w:rFonts w:ascii="Open Sans" w:hAnsi="Open Sans" w:cs="Open Sans"/>
          <w:sz w:val="20"/>
        </w:rPr>
        <w:t>No comment.</w:t>
      </w:r>
    </w:p>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77FAC268" w14:textId="77777777" w:rsidR="00C87BAF" w:rsidRDefault="00C87BAF" w:rsidP="00C87BAF">
      <w:pPr>
        <w:ind w:left="720"/>
        <w:rPr>
          <w:rFonts w:ascii="Open Sans" w:hAnsi="Open Sans" w:cs="Open Sans"/>
          <w:sz w:val="20"/>
        </w:rPr>
      </w:pPr>
      <w:r w:rsidRPr="003F5D6A">
        <w:rPr>
          <w:rFonts w:ascii="Open Sans" w:hAnsi="Open Sans" w:cs="Open Sans"/>
          <w:sz w:val="20"/>
        </w:rPr>
        <w:t>We believe there is merit for the</w:t>
      </w:r>
      <w:r w:rsidRPr="00547BA5">
        <w:rPr>
          <w:rFonts w:ascii="Open Sans" w:hAnsi="Open Sans" w:cs="Open Sans"/>
          <w:sz w:val="20"/>
        </w:rPr>
        <w:t xml:space="preserve"> characteristics of extensions of notice period to differ between investment strategies and between AIFs and UCITS</w:t>
      </w:r>
      <w:r>
        <w:rPr>
          <w:rFonts w:ascii="Open Sans" w:hAnsi="Open Sans" w:cs="Open Sans"/>
          <w:sz w:val="20"/>
        </w:rPr>
        <w:t xml:space="preserve"> </w:t>
      </w:r>
      <w:r w:rsidRPr="00547BA5">
        <w:rPr>
          <w:rFonts w:ascii="Open Sans" w:hAnsi="Open Sans" w:cs="Open Sans"/>
          <w:sz w:val="20"/>
        </w:rPr>
        <w:t xml:space="preserve">as explained in our response to Question 6.  </w:t>
      </w:r>
      <w:r w:rsidRPr="0020051E">
        <w:rPr>
          <w:rFonts w:ascii="Open Sans" w:hAnsi="Open Sans" w:cs="Open Sans"/>
          <w:sz w:val="20"/>
        </w:rPr>
        <w:t>As regards different investment strategies, the</w:t>
      </w:r>
      <w:r>
        <w:rPr>
          <w:rFonts w:ascii="Open Sans" w:hAnsi="Open Sans" w:cs="Open Sans"/>
          <w:sz w:val="20"/>
        </w:rPr>
        <w:t xml:space="preserve"> fund manager is best placed to determine the most appropriate way in which to manage liquidity having regard to the underlying assets in the fund, and by extension how LMTs such as extensions of notice periods should be applied.</w:t>
      </w:r>
    </w:p>
    <w:p w14:paraId="6A00F7C8" w14:textId="77777777" w:rsidR="00C87BAF" w:rsidRPr="00763E83" w:rsidRDefault="00C87BAF" w:rsidP="00C87BAF">
      <w:pPr>
        <w:ind w:left="720"/>
        <w:rPr>
          <w:rFonts w:ascii="Open Sans" w:hAnsi="Open Sans" w:cs="Open Sans"/>
          <w:sz w:val="20"/>
        </w:rPr>
      </w:pPr>
      <w:r>
        <w:rPr>
          <w:rFonts w:ascii="Open Sans" w:hAnsi="Open Sans" w:cs="Open Sans"/>
          <w:sz w:val="20"/>
        </w:rPr>
        <w:t xml:space="preserve">As regards the difference between AIFs and UCITS, as we explain in our answer to Question 6, the </w:t>
      </w:r>
      <w:r w:rsidRPr="00763E83">
        <w:rPr>
          <w:rFonts w:ascii="Open Sans" w:hAnsi="Open Sans" w:cs="Open Sans"/>
          <w:sz w:val="20"/>
        </w:rPr>
        <w:t xml:space="preserve">RTS (and Guidelines) should treat AIFs and UCITS differently and </w:t>
      </w:r>
      <w:r>
        <w:rPr>
          <w:rFonts w:ascii="Open Sans" w:hAnsi="Open Sans" w:cs="Open Sans"/>
          <w:sz w:val="20"/>
        </w:rPr>
        <w:t>provide more flexibility</w:t>
      </w:r>
      <w:r w:rsidRPr="00763E83">
        <w:rPr>
          <w:rFonts w:ascii="Open Sans" w:hAnsi="Open Sans" w:cs="Open Sans"/>
          <w:sz w:val="20"/>
        </w:rPr>
        <w:t xml:space="preserve"> for professional investor</w:t>
      </w:r>
      <w:r>
        <w:rPr>
          <w:rFonts w:ascii="Open Sans" w:hAnsi="Open Sans" w:cs="Open Sans"/>
          <w:sz w:val="20"/>
        </w:rPr>
        <w:t>s as they</w:t>
      </w:r>
      <w:r w:rsidRPr="00763E83">
        <w:rPr>
          <w:rFonts w:ascii="Open Sans" w:hAnsi="Open Sans" w:cs="Open Sans"/>
          <w:sz w:val="20"/>
        </w:rPr>
        <w:t xml:space="preserve"> should not be subject to the same level of restrictions as retail investors.</w:t>
      </w:r>
    </w:p>
    <w:p w14:paraId="422E91FE" w14:textId="77777777" w:rsidR="00C87BAF" w:rsidRPr="00763E83" w:rsidRDefault="00C87BAF" w:rsidP="00C87BAF">
      <w:pPr>
        <w:ind w:left="720"/>
        <w:rPr>
          <w:rFonts w:ascii="Open Sans" w:hAnsi="Open Sans" w:cs="Open Sans"/>
          <w:sz w:val="20"/>
        </w:rPr>
      </w:pPr>
      <w:r w:rsidRPr="00763E83">
        <w:rPr>
          <w:rFonts w:ascii="Open Sans" w:hAnsi="Open Sans" w:cs="Open Sans"/>
          <w:sz w:val="20"/>
        </w:rPr>
        <w:t>Investment strategies vary to a large extent between AIFs and UCITS. The latter framework is designed to offer high levels of liquidity to investors whereas many types of AIFs – such as private credit funds – are specifically designed to hold illiquid assets and  the</w:t>
      </w:r>
      <w:r>
        <w:rPr>
          <w:rFonts w:ascii="Open Sans" w:hAnsi="Open Sans" w:cs="Open Sans"/>
          <w:sz w:val="20"/>
        </w:rPr>
        <w:t>y</w:t>
      </w:r>
      <w:r w:rsidRPr="00763E83">
        <w:rPr>
          <w:rFonts w:ascii="Open Sans" w:hAnsi="Open Sans" w:cs="Open Sans"/>
          <w:sz w:val="20"/>
        </w:rPr>
        <w:t xml:space="preserve"> operat</w:t>
      </w:r>
      <w:r>
        <w:rPr>
          <w:rFonts w:ascii="Open Sans" w:hAnsi="Open Sans" w:cs="Open Sans"/>
          <w:sz w:val="20"/>
        </w:rPr>
        <w:t>e</w:t>
      </w:r>
      <w:r w:rsidRPr="00763E83">
        <w:rPr>
          <w:rFonts w:ascii="Open Sans" w:hAnsi="Open Sans" w:cs="Open Sans"/>
          <w:sz w:val="20"/>
        </w:rPr>
        <w:t xml:space="preserve"> different</w:t>
      </w:r>
      <w:r>
        <w:rPr>
          <w:rFonts w:ascii="Open Sans" w:hAnsi="Open Sans" w:cs="Open Sans"/>
          <w:sz w:val="20"/>
        </w:rPr>
        <w:t>ly for</w:t>
      </w:r>
      <w:r w:rsidRPr="00763E83">
        <w:rPr>
          <w:rFonts w:ascii="Open Sans" w:hAnsi="Open Sans" w:cs="Open Sans"/>
          <w:sz w:val="20"/>
        </w:rPr>
        <w:t xml:space="preserve"> redemptions. AIFs with illiquid investments will generally need </w:t>
      </w:r>
      <w:r>
        <w:rPr>
          <w:rFonts w:ascii="Open Sans" w:hAnsi="Open Sans" w:cs="Open Sans"/>
          <w:sz w:val="20"/>
        </w:rPr>
        <w:t>different</w:t>
      </w:r>
      <w:r w:rsidRPr="00763E83">
        <w:rPr>
          <w:rFonts w:ascii="Open Sans" w:hAnsi="Open Sans" w:cs="Open Sans"/>
          <w:sz w:val="20"/>
        </w:rPr>
        <w:t xml:space="preserve"> </w:t>
      </w:r>
      <w:r>
        <w:rPr>
          <w:rFonts w:ascii="Open Sans" w:hAnsi="Open Sans" w:cs="Open Sans"/>
          <w:sz w:val="20"/>
        </w:rPr>
        <w:t>approaches to extensions of notice periods when</w:t>
      </w:r>
      <w:r w:rsidRPr="00763E83">
        <w:rPr>
          <w:rFonts w:ascii="Open Sans" w:hAnsi="Open Sans" w:cs="Open Sans"/>
          <w:sz w:val="20"/>
        </w:rPr>
        <w:t xml:space="preserve"> compared than UCITS. Allowing for the rules on </w:t>
      </w:r>
      <w:r>
        <w:rPr>
          <w:rFonts w:ascii="Open Sans" w:hAnsi="Open Sans" w:cs="Open Sans"/>
          <w:sz w:val="20"/>
        </w:rPr>
        <w:t>extensions to notice periods</w:t>
      </w:r>
      <w:r w:rsidRPr="00763E83">
        <w:rPr>
          <w:rFonts w:ascii="Open Sans" w:hAnsi="Open Sans" w:cs="Open Sans"/>
          <w:sz w:val="20"/>
        </w:rPr>
        <w:t xml:space="preserve"> to differ based on the nature of the fund will allow for more appropriate rules in each case.</w:t>
      </w:r>
    </w:p>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4B769C21" w14:textId="77777777" w:rsidR="007153E1" w:rsidRDefault="007153E1" w:rsidP="007153E1">
      <w:pPr>
        <w:ind w:left="720"/>
        <w:rPr>
          <w:rFonts w:ascii="Open Sans" w:hAnsi="Open Sans" w:cs="Open Sans"/>
          <w:sz w:val="20"/>
        </w:rPr>
      </w:pPr>
      <w:r>
        <w:rPr>
          <w:rFonts w:ascii="Open Sans" w:hAnsi="Open Sans" w:cs="Open Sans"/>
          <w:sz w:val="20"/>
        </w:rPr>
        <w:t>Ordinarily, t</w:t>
      </w:r>
      <w:r w:rsidRPr="00AB1CA3">
        <w:rPr>
          <w:rFonts w:ascii="Open Sans" w:hAnsi="Open Sans" w:cs="Open Sans"/>
          <w:sz w:val="20"/>
        </w:rPr>
        <w:t>hey would be executed under the original notice period, unless extreme circumstances</w:t>
      </w:r>
      <w:r>
        <w:rPr>
          <w:rFonts w:ascii="Open Sans" w:hAnsi="Open Sans" w:cs="Open Sans"/>
          <w:sz w:val="20"/>
        </w:rPr>
        <w:t xml:space="preserve"> (</w:t>
      </w:r>
      <w:r w:rsidRPr="00AB1CA3">
        <w:rPr>
          <w:rFonts w:ascii="Open Sans" w:hAnsi="Open Sans" w:cs="Open Sans"/>
          <w:sz w:val="20"/>
        </w:rPr>
        <w:t>e.g. a severe liquidity strain</w:t>
      </w:r>
      <w:r>
        <w:rPr>
          <w:rFonts w:ascii="Open Sans" w:hAnsi="Open Sans" w:cs="Open Sans"/>
          <w:sz w:val="20"/>
        </w:rPr>
        <w:t>)</w:t>
      </w:r>
      <w:r w:rsidRPr="00AB1CA3">
        <w:rPr>
          <w:rFonts w:ascii="Open Sans" w:hAnsi="Open Sans" w:cs="Open Sans"/>
          <w:sz w:val="20"/>
        </w:rPr>
        <w:t xml:space="preserve"> made this unfeasible, in which case the order might need to be deferred to the next dealing day.</w:t>
      </w:r>
    </w:p>
    <w:p w14:paraId="20507A01" w14:textId="77777777" w:rsidR="007153E1" w:rsidRDefault="007153E1" w:rsidP="007153E1">
      <w:pPr>
        <w:ind w:left="720"/>
        <w:rPr>
          <w:rFonts w:ascii="Open Sans" w:hAnsi="Open Sans" w:cs="Open Sans"/>
          <w:sz w:val="20"/>
        </w:rPr>
      </w:pPr>
      <w:r>
        <w:rPr>
          <w:rFonts w:ascii="Open Sans" w:hAnsi="Open Sans" w:cs="Open Sans"/>
          <w:sz w:val="20"/>
        </w:rPr>
        <w:t>As a general point however, t</w:t>
      </w:r>
      <w:r w:rsidRPr="00216CEE">
        <w:rPr>
          <w:rFonts w:ascii="Open Sans" w:hAnsi="Open Sans" w:cs="Open Sans"/>
          <w:sz w:val="20"/>
        </w:rPr>
        <w:t xml:space="preserve">his </w:t>
      </w:r>
      <w:r>
        <w:rPr>
          <w:rFonts w:ascii="Open Sans" w:hAnsi="Open Sans" w:cs="Open Sans"/>
          <w:sz w:val="20"/>
        </w:rPr>
        <w:t>sh</w:t>
      </w:r>
      <w:r w:rsidRPr="00216CEE">
        <w:rPr>
          <w:rFonts w:ascii="Open Sans" w:hAnsi="Open Sans" w:cs="Open Sans"/>
          <w:sz w:val="20"/>
        </w:rPr>
        <w:t xml:space="preserve">ould be </w:t>
      </w:r>
      <w:r>
        <w:rPr>
          <w:rFonts w:ascii="Open Sans" w:hAnsi="Open Sans" w:cs="Open Sans"/>
          <w:sz w:val="20"/>
        </w:rPr>
        <w:t xml:space="preserve">dealt with </w:t>
      </w:r>
      <w:r w:rsidRPr="00216CEE">
        <w:rPr>
          <w:rFonts w:ascii="Open Sans" w:hAnsi="Open Sans" w:cs="Open Sans"/>
          <w:sz w:val="20"/>
        </w:rPr>
        <w:t xml:space="preserve">on a case-by-case basis, and </w:t>
      </w:r>
      <w:r>
        <w:rPr>
          <w:rFonts w:ascii="Open Sans" w:hAnsi="Open Sans" w:cs="Open Sans"/>
          <w:sz w:val="20"/>
        </w:rPr>
        <w:t xml:space="preserve">so </w:t>
      </w:r>
      <w:r w:rsidRPr="00216CEE">
        <w:rPr>
          <w:rFonts w:ascii="Open Sans" w:hAnsi="Open Sans" w:cs="Open Sans"/>
          <w:sz w:val="20"/>
        </w:rPr>
        <w:t xml:space="preserve">determined by the fund manager, having regard to the </w:t>
      </w:r>
      <w:r>
        <w:rPr>
          <w:rFonts w:ascii="Open Sans" w:hAnsi="Open Sans" w:cs="Open Sans"/>
          <w:sz w:val="20"/>
        </w:rPr>
        <w:t xml:space="preserve">specific </w:t>
      </w:r>
      <w:r w:rsidRPr="00216CEE">
        <w:rPr>
          <w:rFonts w:ascii="Open Sans" w:hAnsi="Open Sans" w:cs="Open Sans"/>
          <w:sz w:val="20"/>
        </w:rPr>
        <w:t>circumstances and the best interests of the fund and its investors.</w:t>
      </w:r>
      <w:r>
        <w:rPr>
          <w:rFonts w:ascii="Open Sans" w:hAnsi="Open Sans" w:cs="Open Sans"/>
          <w:sz w:val="20"/>
        </w:rPr>
        <w:t xml:space="preserve"> Again, this is why flexibility and discretion are key to ensuring an appropriate suite of LMTs aimed at safeguarding the fund’s liquidity risk management.</w:t>
      </w:r>
    </w:p>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378EE5C9" w14:textId="77777777" w:rsidR="008339B9" w:rsidRPr="003F5D6A" w:rsidRDefault="008339B9" w:rsidP="008339B9">
      <w:pPr>
        <w:ind w:left="720"/>
        <w:rPr>
          <w:rFonts w:ascii="Open Sans" w:hAnsi="Open Sans" w:cs="Open Sans"/>
          <w:sz w:val="20"/>
        </w:rPr>
      </w:pPr>
      <w:r w:rsidRPr="003F5D6A">
        <w:rPr>
          <w:rFonts w:ascii="Open Sans" w:hAnsi="Open Sans" w:cs="Open Sans"/>
          <w:sz w:val="20"/>
        </w:rPr>
        <w:t>No comment.</w:t>
      </w:r>
    </w:p>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3098E2AE" w14:textId="77777777" w:rsidR="00FD4A24" w:rsidRDefault="00FD4A24" w:rsidP="00FD4A24">
      <w:pPr>
        <w:ind w:left="720"/>
        <w:rPr>
          <w:rFonts w:ascii="Open Sans" w:hAnsi="Open Sans" w:cs="Open Sans"/>
          <w:sz w:val="20"/>
        </w:rPr>
      </w:pPr>
      <w:bookmarkStart w:id="9" w:name="_Hlk176359328"/>
      <w:r>
        <w:rPr>
          <w:rFonts w:ascii="Open Sans" w:hAnsi="Open Sans" w:cs="Open Sans"/>
          <w:sz w:val="20"/>
        </w:rPr>
        <w:t>We note that paragraph</w:t>
      </w:r>
      <w:r w:rsidRPr="008B33A8">
        <w:rPr>
          <w:rFonts w:ascii="Open Sans" w:hAnsi="Open Sans" w:cs="Open Sans"/>
          <w:sz w:val="20"/>
        </w:rPr>
        <w:t xml:space="preserve"> 51 </w:t>
      </w:r>
      <w:r>
        <w:rPr>
          <w:rFonts w:ascii="Open Sans" w:hAnsi="Open Sans" w:cs="Open Sans"/>
          <w:sz w:val="20"/>
        </w:rPr>
        <w:t>explains</w:t>
      </w:r>
      <w:r w:rsidRPr="008B33A8">
        <w:rPr>
          <w:rFonts w:ascii="Open Sans" w:hAnsi="Open Sans" w:cs="Open Sans"/>
          <w:sz w:val="20"/>
        </w:rPr>
        <w:t xml:space="preserve"> that redemption fees may be expressed as a range, the minimum of which cannot be zero. </w:t>
      </w:r>
      <w:r w:rsidRPr="00094578">
        <w:rPr>
          <w:rFonts w:ascii="Open Sans" w:hAnsi="Open Sans" w:cs="Open Sans"/>
          <w:sz w:val="20"/>
        </w:rPr>
        <w:t>We</w:t>
      </w:r>
      <w:r>
        <w:rPr>
          <w:rFonts w:ascii="Open Sans" w:hAnsi="Open Sans" w:cs="Open Sans"/>
          <w:sz w:val="20"/>
        </w:rPr>
        <w:t xml:space="preserve"> </w:t>
      </w:r>
      <w:r w:rsidRPr="00116A7F">
        <w:rPr>
          <w:rFonts w:ascii="Open Sans" w:hAnsi="Open Sans" w:cs="Open Sans"/>
          <w:sz w:val="20"/>
        </w:rPr>
        <w:t>agree that a range should be permissible but we disagree that the minimum could not be zero</w:t>
      </w:r>
      <w:r w:rsidRPr="006162BD">
        <w:rPr>
          <w:rFonts w:ascii="Open Sans" w:hAnsi="Open Sans" w:cs="Open Sans"/>
          <w:sz w:val="20"/>
        </w:rPr>
        <w:t>.</w:t>
      </w:r>
      <w:r>
        <w:rPr>
          <w:rFonts w:ascii="Open Sans" w:hAnsi="Open Sans" w:cs="Open Sans"/>
          <w:sz w:val="20"/>
        </w:rPr>
        <w:t xml:space="preserve"> In contrast to paragraph 51, we highlight </w:t>
      </w:r>
      <w:r>
        <w:rPr>
          <w:rFonts w:ascii="Open Sans" w:hAnsi="Open Sans" w:cs="Open Sans"/>
          <w:sz w:val="20"/>
        </w:rPr>
        <w:lastRenderedPageBreak/>
        <w:t>paragraph</w:t>
      </w:r>
      <w:r w:rsidRPr="008B33A8">
        <w:rPr>
          <w:rFonts w:ascii="Open Sans" w:hAnsi="Open Sans" w:cs="Open Sans"/>
          <w:sz w:val="20"/>
        </w:rPr>
        <w:t xml:space="preserve"> 55 </w:t>
      </w:r>
      <w:r>
        <w:rPr>
          <w:rFonts w:ascii="Open Sans" w:hAnsi="Open Sans" w:cs="Open Sans"/>
          <w:sz w:val="20"/>
        </w:rPr>
        <w:t xml:space="preserve">of the RTS consultation </w:t>
      </w:r>
      <w:r w:rsidRPr="008B33A8">
        <w:rPr>
          <w:rFonts w:ascii="Open Sans" w:hAnsi="Open Sans" w:cs="Open Sans"/>
          <w:sz w:val="20"/>
        </w:rPr>
        <w:t>and</w:t>
      </w:r>
      <w:r>
        <w:rPr>
          <w:rFonts w:ascii="Open Sans" w:hAnsi="Open Sans" w:cs="Open Sans"/>
          <w:sz w:val="20"/>
        </w:rPr>
        <w:t xml:space="preserve"> also</w:t>
      </w:r>
      <w:r w:rsidRPr="008B33A8">
        <w:rPr>
          <w:rFonts w:ascii="Open Sans" w:hAnsi="Open Sans" w:cs="Open Sans"/>
          <w:sz w:val="20"/>
        </w:rPr>
        <w:t xml:space="preserve"> section 83 of the Guidelines, </w:t>
      </w:r>
      <w:r>
        <w:rPr>
          <w:rFonts w:ascii="Open Sans" w:hAnsi="Open Sans" w:cs="Open Sans"/>
          <w:sz w:val="20"/>
        </w:rPr>
        <w:t>both of which</w:t>
      </w:r>
      <w:r w:rsidRPr="008B33A8">
        <w:rPr>
          <w:rFonts w:ascii="Open Sans" w:hAnsi="Open Sans" w:cs="Open Sans"/>
          <w:sz w:val="20"/>
        </w:rPr>
        <w:t xml:space="preserve"> suggest that a threshold may be applied based on the size of a redemption, in which case a nil redemption fee </w:t>
      </w:r>
      <w:r>
        <w:rPr>
          <w:rFonts w:ascii="Open Sans" w:hAnsi="Open Sans" w:cs="Open Sans"/>
          <w:sz w:val="20"/>
        </w:rPr>
        <w:t>appears to be allowed</w:t>
      </w:r>
      <w:r w:rsidRPr="008B33A8">
        <w:rPr>
          <w:rFonts w:ascii="Open Sans" w:hAnsi="Open Sans" w:cs="Open Sans"/>
          <w:sz w:val="20"/>
        </w:rPr>
        <w:t>.</w:t>
      </w:r>
      <w:r>
        <w:rPr>
          <w:rFonts w:ascii="Open Sans" w:hAnsi="Open Sans" w:cs="Open Sans"/>
          <w:sz w:val="20"/>
        </w:rPr>
        <w:t xml:space="preserve"> </w:t>
      </w:r>
      <w:r w:rsidRPr="00094578">
        <w:rPr>
          <w:rFonts w:ascii="Open Sans" w:hAnsi="Open Sans" w:cs="Open Sans"/>
          <w:sz w:val="20"/>
          <w:u w:val="single"/>
        </w:rPr>
        <w:t xml:space="preserve">We therefore believe that the RTS should make clear that a redemption fee of zero </w:t>
      </w:r>
      <w:r w:rsidRPr="00116A7F">
        <w:rPr>
          <w:rFonts w:ascii="Open Sans" w:hAnsi="Open Sans" w:cs="Open Sans"/>
          <w:sz w:val="20"/>
          <w:u w:val="single"/>
        </w:rPr>
        <w:t>or a range where the minimum is zero are both permissible.</w:t>
      </w:r>
    </w:p>
    <w:bookmarkEnd w:id="9"/>
    <w:p w14:paraId="743CF01E" w14:textId="77777777" w:rsidR="00FD4A24" w:rsidRPr="008B33A8" w:rsidRDefault="00FD4A24" w:rsidP="00FD4A24">
      <w:pPr>
        <w:ind w:left="720"/>
        <w:rPr>
          <w:rFonts w:ascii="Open Sans" w:hAnsi="Open Sans" w:cs="Open Sans"/>
          <w:sz w:val="20"/>
        </w:rPr>
      </w:pPr>
      <w:r>
        <w:rPr>
          <w:rFonts w:ascii="Open Sans" w:hAnsi="Open Sans" w:cs="Open Sans"/>
          <w:sz w:val="20"/>
        </w:rPr>
        <w:t xml:space="preserve">It is the experience of our manager members that some </w:t>
      </w:r>
      <w:r w:rsidRPr="008B33A8">
        <w:rPr>
          <w:rFonts w:ascii="Open Sans" w:hAnsi="Open Sans" w:cs="Open Sans"/>
          <w:sz w:val="20"/>
        </w:rPr>
        <w:t xml:space="preserve">funds apply a redemption fee of up to 1% of the redeemed amount, which </w:t>
      </w:r>
      <w:r>
        <w:rPr>
          <w:rFonts w:ascii="Open Sans" w:hAnsi="Open Sans" w:cs="Open Sans"/>
          <w:sz w:val="20"/>
        </w:rPr>
        <w:t>is</w:t>
      </w:r>
      <w:r w:rsidRPr="008B33A8">
        <w:rPr>
          <w:rFonts w:ascii="Open Sans" w:hAnsi="Open Sans" w:cs="Open Sans"/>
          <w:sz w:val="20"/>
        </w:rPr>
        <w:t xml:space="preserve"> reserve</w:t>
      </w:r>
      <w:r>
        <w:rPr>
          <w:rFonts w:ascii="Open Sans" w:hAnsi="Open Sans" w:cs="Open Sans"/>
          <w:sz w:val="20"/>
        </w:rPr>
        <w:t>d</w:t>
      </w:r>
      <w:r w:rsidRPr="008B33A8">
        <w:rPr>
          <w:rFonts w:ascii="Open Sans" w:hAnsi="Open Sans" w:cs="Open Sans"/>
          <w:sz w:val="20"/>
        </w:rPr>
        <w:t xml:space="preserve"> for extraordinary market circumstances when necessary to protect investor interests and which </w:t>
      </w:r>
      <w:r>
        <w:rPr>
          <w:rFonts w:ascii="Open Sans" w:hAnsi="Open Sans" w:cs="Open Sans"/>
          <w:sz w:val="20"/>
        </w:rPr>
        <w:t xml:space="preserve">in some cases have never been activated. That is to say, such redemption </w:t>
      </w:r>
      <w:r w:rsidRPr="008B33A8">
        <w:rPr>
          <w:rFonts w:ascii="Open Sans" w:hAnsi="Open Sans" w:cs="Open Sans"/>
          <w:sz w:val="20"/>
        </w:rPr>
        <w:t>fees have always been zero for</w:t>
      </w:r>
      <w:r>
        <w:rPr>
          <w:rFonts w:ascii="Open Sans" w:hAnsi="Open Sans" w:cs="Open Sans"/>
          <w:sz w:val="20"/>
        </w:rPr>
        <w:t xml:space="preserve"> those </w:t>
      </w:r>
      <w:r w:rsidRPr="008B33A8">
        <w:rPr>
          <w:rFonts w:ascii="Open Sans" w:hAnsi="Open Sans" w:cs="Open Sans"/>
          <w:sz w:val="20"/>
        </w:rPr>
        <w:t>funds. We believe this to be an appropriate tool to manage liquidity but it seems not to comply in full with the description of a redemption fee in the RTS.</w:t>
      </w:r>
    </w:p>
    <w:p w14:paraId="60D4B6F7" w14:textId="77777777" w:rsidR="00FD4A24" w:rsidRDefault="00FD4A24" w:rsidP="00FD4A24">
      <w:pPr>
        <w:ind w:left="720"/>
        <w:rPr>
          <w:rFonts w:ascii="Open Sans" w:hAnsi="Open Sans" w:cs="Open Sans"/>
          <w:sz w:val="20"/>
        </w:rPr>
      </w:pPr>
      <w:r w:rsidRPr="008B33A8">
        <w:rPr>
          <w:rFonts w:ascii="Open Sans" w:hAnsi="Open Sans" w:cs="Open Sans"/>
          <w:sz w:val="20"/>
        </w:rPr>
        <w:t>Additionally, we believe there should be room to base a threshold for activation of the redemption fee not only on the amount of redemptions, but also on the estimated costs of redemption</w:t>
      </w:r>
      <w:r>
        <w:rPr>
          <w:rFonts w:ascii="Open Sans" w:hAnsi="Open Sans" w:cs="Open Sans"/>
          <w:sz w:val="20"/>
        </w:rPr>
        <w:t>,</w:t>
      </w:r>
      <w:r w:rsidRPr="008B33A8">
        <w:rPr>
          <w:rFonts w:ascii="Open Sans" w:hAnsi="Open Sans" w:cs="Open Sans"/>
          <w:sz w:val="20"/>
        </w:rPr>
        <w:t xml:space="preserve"> estimated at the time of redemption. It is important to note that the (implicit) costs of transactions do not only depend on the size of the redemptions, but also on how volatile markets are when orders </w:t>
      </w:r>
      <w:r>
        <w:rPr>
          <w:rFonts w:ascii="Open Sans" w:hAnsi="Open Sans" w:cs="Open Sans"/>
          <w:sz w:val="20"/>
        </w:rPr>
        <w:t>are executed. We would add that v</w:t>
      </w:r>
      <w:r w:rsidRPr="008B33A8">
        <w:rPr>
          <w:rFonts w:ascii="Open Sans" w:hAnsi="Open Sans" w:cs="Open Sans"/>
          <w:sz w:val="20"/>
        </w:rPr>
        <w:t xml:space="preserve">olatile markets do not necessarily represent stressed market circumstances. Thus, large redemptions do not necessarily lead to high transaction costs, and the </w:t>
      </w:r>
      <w:r>
        <w:rPr>
          <w:rFonts w:ascii="Open Sans" w:hAnsi="Open Sans" w:cs="Open Sans"/>
          <w:sz w:val="20"/>
        </w:rPr>
        <w:t>opposite is also true</w:t>
      </w:r>
      <w:r w:rsidRPr="008B33A8">
        <w:rPr>
          <w:rFonts w:ascii="Open Sans" w:hAnsi="Open Sans" w:cs="Open Sans"/>
          <w:sz w:val="20"/>
        </w:rPr>
        <w:t>,</w:t>
      </w:r>
      <w:r>
        <w:rPr>
          <w:rFonts w:ascii="Open Sans" w:hAnsi="Open Sans" w:cs="Open Sans"/>
          <w:sz w:val="20"/>
        </w:rPr>
        <w:t xml:space="preserve"> i.e.</w:t>
      </w:r>
      <w:r w:rsidRPr="008B33A8">
        <w:rPr>
          <w:rFonts w:ascii="Open Sans" w:hAnsi="Open Sans" w:cs="Open Sans"/>
          <w:sz w:val="20"/>
        </w:rPr>
        <w:t xml:space="preserve"> small redemptions do not necessarily imply low transaction costs. </w:t>
      </w:r>
      <w:r>
        <w:rPr>
          <w:rFonts w:ascii="Open Sans" w:hAnsi="Open Sans" w:cs="Open Sans"/>
          <w:sz w:val="20"/>
        </w:rPr>
        <w:t>Fund m</w:t>
      </w:r>
      <w:r w:rsidRPr="008B33A8">
        <w:rPr>
          <w:rFonts w:ascii="Open Sans" w:hAnsi="Open Sans" w:cs="Open Sans"/>
          <w:sz w:val="20"/>
        </w:rPr>
        <w:t xml:space="preserve">anagers need some flexibility to ensure that a redemption fee </w:t>
      </w:r>
      <w:r>
        <w:rPr>
          <w:rFonts w:ascii="Open Sans" w:hAnsi="Open Sans" w:cs="Open Sans"/>
          <w:sz w:val="20"/>
        </w:rPr>
        <w:t>can be</w:t>
      </w:r>
      <w:r w:rsidRPr="008B33A8">
        <w:rPr>
          <w:rFonts w:ascii="Open Sans" w:hAnsi="Open Sans" w:cs="Open Sans"/>
          <w:sz w:val="20"/>
        </w:rPr>
        <w:t xml:space="preserve"> activated when necessary to protect investor interests.</w:t>
      </w:r>
    </w:p>
    <w:p w14:paraId="5B7C1C89" w14:textId="77777777" w:rsidR="00FD4A24" w:rsidRDefault="00FD4A24" w:rsidP="00FD4A24">
      <w:pPr>
        <w:ind w:left="720"/>
        <w:rPr>
          <w:rFonts w:ascii="Open Sans" w:hAnsi="Open Sans" w:cs="Open Sans"/>
          <w:sz w:val="20"/>
        </w:rPr>
      </w:pPr>
      <w:r>
        <w:rPr>
          <w:rFonts w:ascii="Open Sans" w:hAnsi="Open Sans" w:cs="Open Sans"/>
          <w:sz w:val="20"/>
          <w:u w:val="single"/>
        </w:rPr>
        <w:t>W</w:t>
      </w:r>
      <w:r w:rsidRPr="004F2EBF">
        <w:rPr>
          <w:rFonts w:ascii="Open Sans" w:hAnsi="Open Sans" w:cs="Open Sans"/>
          <w:sz w:val="20"/>
          <w:u w:val="single"/>
        </w:rPr>
        <w:t xml:space="preserve">e </w:t>
      </w:r>
      <w:r>
        <w:rPr>
          <w:rFonts w:ascii="Open Sans" w:hAnsi="Open Sans" w:cs="Open Sans"/>
          <w:sz w:val="20"/>
          <w:u w:val="single"/>
        </w:rPr>
        <w:t>request</w:t>
      </w:r>
      <w:r w:rsidRPr="004F2EBF">
        <w:rPr>
          <w:rFonts w:ascii="Open Sans" w:hAnsi="Open Sans" w:cs="Open Sans"/>
          <w:sz w:val="20"/>
          <w:u w:val="single"/>
        </w:rPr>
        <w:t xml:space="preserve"> ESMA delete</w:t>
      </w:r>
      <w:r>
        <w:rPr>
          <w:rFonts w:ascii="Open Sans" w:hAnsi="Open Sans" w:cs="Open Sans"/>
          <w:sz w:val="20"/>
          <w:u w:val="single"/>
        </w:rPr>
        <w:t>s</w:t>
      </w:r>
      <w:r w:rsidRPr="004F2EBF">
        <w:rPr>
          <w:rFonts w:ascii="Open Sans" w:hAnsi="Open Sans" w:cs="Open Sans"/>
          <w:sz w:val="20"/>
          <w:u w:val="single"/>
        </w:rPr>
        <w:t xml:space="preserve"> the stipulation in paragraph 51 that redemption fees may be expressed as a range, the minimum of which cannot be zero. This would bring the description into line with market practice and also make it consistent with paragraph 55 of the RTS consultation and section 83 of the Guidelines</w:t>
      </w:r>
      <w:r w:rsidRPr="004F2EBF">
        <w:rPr>
          <w:rFonts w:ascii="Open Sans" w:hAnsi="Open Sans" w:cs="Open Sans"/>
          <w:sz w:val="20"/>
        </w:rPr>
        <w:t>.</w:t>
      </w:r>
    </w:p>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2688050A" w14:textId="77777777" w:rsidR="00DA5809" w:rsidRPr="00FC1F61" w:rsidRDefault="00DA5809" w:rsidP="00DA5809">
      <w:pPr>
        <w:ind w:left="720"/>
        <w:rPr>
          <w:rFonts w:ascii="Open Sans" w:hAnsi="Open Sans" w:cs="Open Sans"/>
          <w:sz w:val="20"/>
        </w:rPr>
      </w:pPr>
      <w:r w:rsidRPr="00FC1F61">
        <w:rPr>
          <w:rFonts w:ascii="Open Sans" w:hAnsi="Open Sans" w:cs="Open Sans"/>
          <w:sz w:val="20"/>
        </w:rPr>
        <w:t>No comment.</w:t>
      </w:r>
    </w:p>
    <w:p w14:paraId="41482D45" w14:textId="77777777" w:rsidR="00DA4F15" w:rsidRDefault="00DA4F15" w:rsidP="00DA4F15">
      <w:r>
        <w:lastRenderedPageBreak/>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09B84811" w14:textId="77777777" w:rsidR="0025587F" w:rsidRPr="00D80C7A" w:rsidRDefault="0025587F" w:rsidP="0025587F">
      <w:pPr>
        <w:ind w:left="720"/>
        <w:rPr>
          <w:rFonts w:ascii="Open Sans" w:hAnsi="Open Sans" w:cs="Open Sans"/>
          <w:sz w:val="20"/>
        </w:rPr>
      </w:pPr>
      <w:r>
        <w:rPr>
          <w:rFonts w:ascii="Open Sans" w:hAnsi="Open Sans" w:cs="Open Sans"/>
          <w:sz w:val="20"/>
        </w:rPr>
        <w:t>In line with our answer to Question 6 above, w</w:t>
      </w:r>
      <w:r w:rsidRPr="00D80C7A">
        <w:rPr>
          <w:rFonts w:ascii="Open Sans" w:hAnsi="Open Sans" w:cs="Open Sans"/>
          <w:sz w:val="20"/>
        </w:rPr>
        <w:t xml:space="preserve">e believe there is merit for the characteristics of </w:t>
      </w:r>
      <w:r>
        <w:rPr>
          <w:rFonts w:ascii="Open Sans" w:hAnsi="Open Sans" w:cs="Open Sans"/>
          <w:sz w:val="20"/>
        </w:rPr>
        <w:t xml:space="preserve">redemption fees </w:t>
      </w:r>
      <w:r w:rsidRPr="00D80C7A">
        <w:rPr>
          <w:rFonts w:ascii="Open Sans" w:hAnsi="Open Sans" w:cs="Open Sans"/>
          <w:sz w:val="20"/>
        </w:rPr>
        <w:t xml:space="preserve">to differ between investment strategies and between AIFs and UCITS. As regards different investment strategies, the fund manager is best placed to determine the most appropriate way in which to manage liquidity having regard to the underlying assets in the fund, and by extension how LMTs such as </w:t>
      </w:r>
      <w:r>
        <w:rPr>
          <w:rFonts w:ascii="Open Sans" w:hAnsi="Open Sans" w:cs="Open Sans"/>
          <w:sz w:val="20"/>
        </w:rPr>
        <w:t>redemption fees</w:t>
      </w:r>
      <w:r w:rsidRPr="00D80C7A">
        <w:rPr>
          <w:rFonts w:ascii="Open Sans" w:hAnsi="Open Sans" w:cs="Open Sans"/>
          <w:sz w:val="20"/>
        </w:rPr>
        <w:t xml:space="preserve"> should be applied.</w:t>
      </w:r>
    </w:p>
    <w:p w14:paraId="7DB15F1B" w14:textId="77777777" w:rsidR="0025587F" w:rsidRPr="00D80C7A" w:rsidRDefault="0025587F" w:rsidP="0025587F">
      <w:pPr>
        <w:ind w:left="720"/>
        <w:rPr>
          <w:rFonts w:ascii="Open Sans" w:hAnsi="Open Sans" w:cs="Open Sans"/>
          <w:sz w:val="20"/>
        </w:rPr>
      </w:pPr>
      <w:r w:rsidRPr="00D80C7A">
        <w:rPr>
          <w:rFonts w:ascii="Open Sans" w:hAnsi="Open Sans" w:cs="Open Sans"/>
          <w:sz w:val="20"/>
        </w:rPr>
        <w:t xml:space="preserve">As regards the difference between AIFs and UCITS, as we explain in our answer to </w:t>
      </w:r>
      <w:r>
        <w:rPr>
          <w:rFonts w:ascii="Open Sans" w:hAnsi="Open Sans" w:cs="Open Sans"/>
          <w:sz w:val="20"/>
        </w:rPr>
        <w:t>Q</w:t>
      </w:r>
      <w:r w:rsidRPr="00D80C7A">
        <w:rPr>
          <w:rFonts w:ascii="Open Sans" w:hAnsi="Open Sans" w:cs="Open Sans"/>
          <w:sz w:val="20"/>
        </w:rPr>
        <w:t>uestion 6 above, the RTS (and Guidelines) should treat AIFs and UCITS differently and be more permissive for professional investor products as the contractual freedom for professional investors should not be unduly restricted. Professional investors should not be subject to the same level of restrictions as retail investors.</w:t>
      </w:r>
    </w:p>
    <w:p w14:paraId="189A9216" w14:textId="77777777" w:rsidR="0025587F" w:rsidRDefault="0025587F" w:rsidP="0025587F">
      <w:pPr>
        <w:ind w:left="720"/>
        <w:rPr>
          <w:rFonts w:ascii="Open Sans" w:hAnsi="Open Sans" w:cs="Open Sans"/>
          <w:sz w:val="20"/>
        </w:rPr>
      </w:pPr>
      <w:r w:rsidRPr="00D80C7A">
        <w:rPr>
          <w:rFonts w:ascii="Open Sans" w:hAnsi="Open Sans" w:cs="Open Sans"/>
          <w:sz w:val="20"/>
        </w:rPr>
        <w:t xml:space="preserve">Investment strategies vary </w:t>
      </w:r>
      <w:r>
        <w:rPr>
          <w:rFonts w:ascii="Open Sans" w:hAnsi="Open Sans" w:cs="Open Sans"/>
          <w:sz w:val="20"/>
        </w:rPr>
        <w:t>greatly</w:t>
      </w:r>
      <w:r w:rsidRPr="00D80C7A">
        <w:rPr>
          <w:rFonts w:ascii="Open Sans" w:hAnsi="Open Sans" w:cs="Open Sans"/>
          <w:sz w:val="20"/>
        </w:rPr>
        <w:t xml:space="preserve"> between AIFs and UCITS. The latter framework is designed to offer high levels of liquidity to investors whereas </w:t>
      </w:r>
      <w:r>
        <w:rPr>
          <w:rFonts w:ascii="Open Sans" w:hAnsi="Open Sans" w:cs="Open Sans"/>
          <w:sz w:val="20"/>
        </w:rPr>
        <w:t xml:space="preserve">levels of liquidity largely vary among AIFs and </w:t>
      </w:r>
      <w:r w:rsidRPr="00D80C7A">
        <w:rPr>
          <w:rFonts w:ascii="Open Sans" w:hAnsi="Open Sans" w:cs="Open Sans"/>
          <w:sz w:val="20"/>
        </w:rPr>
        <w:t xml:space="preserve">many types of AIFs – such as private credit funds – are specifically designed to hold illiquid assets and naturally their operation is different when it comes to redemptions. AIFs with illiquid investments will generally need </w:t>
      </w:r>
      <w:r>
        <w:rPr>
          <w:rFonts w:ascii="Open Sans" w:hAnsi="Open Sans" w:cs="Open Sans"/>
          <w:sz w:val="20"/>
        </w:rPr>
        <w:t xml:space="preserve">different </w:t>
      </w:r>
      <w:r w:rsidRPr="00D80C7A">
        <w:rPr>
          <w:rFonts w:ascii="Open Sans" w:hAnsi="Open Sans" w:cs="Open Sans"/>
          <w:sz w:val="20"/>
        </w:rPr>
        <w:t xml:space="preserve">approaches to </w:t>
      </w:r>
      <w:r>
        <w:rPr>
          <w:rFonts w:ascii="Open Sans" w:hAnsi="Open Sans" w:cs="Open Sans"/>
          <w:sz w:val="20"/>
        </w:rPr>
        <w:t>redemption fees</w:t>
      </w:r>
      <w:r w:rsidRPr="00D80C7A">
        <w:rPr>
          <w:rFonts w:ascii="Open Sans" w:hAnsi="Open Sans" w:cs="Open Sans"/>
          <w:sz w:val="20"/>
        </w:rPr>
        <w:t xml:space="preserve"> when compared </w:t>
      </w:r>
      <w:r>
        <w:rPr>
          <w:rFonts w:ascii="Open Sans" w:hAnsi="Open Sans" w:cs="Open Sans"/>
          <w:sz w:val="20"/>
        </w:rPr>
        <w:t>with</w:t>
      </w:r>
      <w:r w:rsidRPr="00D80C7A">
        <w:rPr>
          <w:rFonts w:ascii="Open Sans" w:hAnsi="Open Sans" w:cs="Open Sans"/>
          <w:sz w:val="20"/>
        </w:rPr>
        <w:t xml:space="preserve"> UCITS</w:t>
      </w:r>
      <w:r w:rsidRPr="00AF179D">
        <w:t xml:space="preserve"> </w:t>
      </w:r>
      <w:r w:rsidRPr="00AF179D">
        <w:rPr>
          <w:rFonts w:ascii="Open Sans" w:hAnsi="Open Sans" w:cs="Open Sans"/>
          <w:sz w:val="20"/>
        </w:rPr>
        <w:t>or AIFs with highly liquid strategies</w:t>
      </w:r>
      <w:r w:rsidRPr="00D80C7A">
        <w:rPr>
          <w:rFonts w:ascii="Open Sans" w:hAnsi="Open Sans" w:cs="Open Sans"/>
          <w:sz w:val="20"/>
        </w:rPr>
        <w:t>.</w:t>
      </w:r>
    </w:p>
    <w:p w14:paraId="7CE31275" w14:textId="77777777" w:rsidR="0025587F" w:rsidRDefault="0025587F" w:rsidP="0025587F">
      <w:pPr>
        <w:ind w:left="720"/>
        <w:rPr>
          <w:rFonts w:ascii="Open Sans" w:hAnsi="Open Sans" w:cs="Open Sans"/>
          <w:sz w:val="20"/>
        </w:rPr>
      </w:pPr>
      <w:bookmarkStart w:id="10" w:name="_Hlk176360622"/>
      <w:r w:rsidRPr="00D80C7A">
        <w:rPr>
          <w:rFonts w:ascii="Open Sans" w:hAnsi="Open Sans" w:cs="Open Sans"/>
          <w:sz w:val="20"/>
        </w:rPr>
        <w:t xml:space="preserve">We also think there is merit for the RTS to allow for redemption fees to apply on a per share class basis, when justified. As we explain in our answers to </w:t>
      </w:r>
      <w:r>
        <w:rPr>
          <w:rFonts w:ascii="Open Sans" w:hAnsi="Open Sans" w:cs="Open Sans"/>
          <w:sz w:val="20"/>
        </w:rPr>
        <w:t>Q</w:t>
      </w:r>
      <w:r w:rsidRPr="00D80C7A">
        <w:rPr>
          <w:rFonts w:ascii="Open Sans" w:hAnsi="Open Sans" w:cs="Open Sans"/>
          <w:sz w:val="20"/>
        </w:rPr>
        <w:t>uestion 6 above, we believe this should be allowed at least for professional AIFs in situations where this is justified for fair treatment of investors.</w:t>
      </w:r>
    </w:p>
    <w:bookmarkEnd w:id="10"/>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lastRenderedPageBreak/>
        <w:t>&lt;ESMA_QUESTION_SLMT_25&gt;</w:t>
      </w:r>
    </w:p>
    <w:p w14:paraId="29E150B4" w14:textId="77777777" w:rsidR="00EC40C3" w:rsidRPr="009E3EF6" w:rsidRDefault="00EC40C3" w:rsidP="00EC40C3">
      <w:pPr>
        <w:ind w:left="720"/>
        <w:rPr>
          <w:rFonts w:ascii="Open Sans" w:hAnsi="Open Sans" w:cs="Open Sans"/>
          <w:sz w:val="20"/>
        </w:rPr>
      </w:pPr>
      <w:r w:rsidRPr="009E3EF6">
        <w:rPr>
          <w:rFonts w:ascii="Open Sans" w:hAnsi="Open Sans" w:cs="Open Sans"/>
          <w:sz w:val="20"/>
        </w:rPr>
        <w:t>We agree with the description but would also emphasise that swing pricing is not just a tool to be used in stressed conditions, in fact it is frequently used on a day-to-day basis through all market conditions. The ongoing use of swing pricing in normal market conditions where there are significant net capital flows means that it can be deployed without a stigma effect in extreme market conditions.</w:t>
      </w:r>
    </w:p>
    <w:p w14:paraId="43E1D452" w14:textId="77777777" w:rsidR="00EC40C3" w:rsidRPr="009E3EF6" w:rsidRDefault="00EC40C3" w:rsidP="00EC40C3">
      <w:pPr>
        <w:ind w:left="720"/>
        <w:rPr>
          <w:rFonts w:ascii="Open Sans" w:hAnsi="Open Sans" w:cs="Open Sans"/>
          <w:sz w:val="20"/>
        </w:rPr>
      </w:pPr>
      <w:r w:rsidRPr="009E3EF6">
        <w:rPr>
          <w:rFonts w:ascii="Open Sans" w:hAnsi="Open Sans" w:cs="Open Sans"/>
          <w:sz w:val="20"/>
        </w:rPr>
        <w:t xml:space="preserve">Secondly, we agree that the swing factor should reflect the </w:t>
      </w:r>
      <w:r w:rsidRPr="00AC6717">
        <w:rPr>
          <w:rFonts w:ascii="Open Sans" w:hAnsi="Open Sans" w:cs="Open Sans"/>
          <w:sz w:val="20"/>
        </w:rPr>
        <w:t>estimated</w:t>
      </w:r>
      <w:r w:rsidRPr="009E3EF6">
        <w:rPr>
          <w:rFonts w:ascii="Open Sans" w:hAnsi="Open Sans" w:cs="Open Sans"/>
          <w:sz w:val="20"/>
        </w:rPr>
        <w:t xml:space="preserve"> cost of liquidity and would add that this should be done on a best-efforts basis. We note that there is some inconsistency in the wording throughout the RTS, where it says </w:t>
      </w:r>
      <w:r>
        <w:rPr>
          <w:rFonts w:ascii="Open Sans" w:hAnsi="Open Sans" w:cs="Open Sans"/>
          <w:sz w:val="20"/>
        </w:rPr>
        <w:t>“</w:t>
      </w:r>
      <w:r w:rsidRPr="009E3EF6">
        <w:rPr>
          <w:rFonts w:ascii="Open Sans" w:hAnsi="Open Sans" w:cs="Open Sans"/>
          <w:sz w:val="20"/>
        </w:rPr>
        <w:t>estimated cost of liquidity</w:t>
      </w:r>
      <w:r>
        <w:rPr>
          <w:rFonts w:ascii="Open Sans" w:hAnsi="Open Sans" w:cs="Open Sans"/>
          <w:sz w:val="20"/>
        </w:rPr>
        <w:t>”</w:t>
      </w:r>
      <w:r w:rsidRPr="009E3EF6">
        <w:rPr>
          <w:rFonts w:ascii="Open Sans" w:hAnsi="Open Sans" w:cs="Open Sans"/>
          <w:sz w:val="20"/>
        </w:rPr>
        <w:t xml:space="preserve"> in some places, but simply </w:t>
      </w:r>
      <w:r>
        <w:rPr>
          <w:rFonts w:ascii="Open Sans" w:hAnsi="Open Sans" w:cs="Open Sans"/>
          <w:sz w:val="20"/>
        </w:rPr>
        <w:t>“</w:t>
      </w:r>
      <w:r w:rsidRPr="009E3EF6">
        <w:rPr>
          <w:rFonts w:ascii="Open Sans" w:hAnsi="Open Sans" w:cs="Open Sans"/>
          <w:sz w:val="20"/>
        </w:rPr>
        <w:t>cost of liquidity</w:t>
      </w:r>
      <w:r>
        <w:rPr>
          <w:rFonts w:ascii="Open Sans" w:hAnsi="Open Sans" w:cs="Open Sans"/>
          <w:sz w:val="20"/>
        </w:rPr>
        <w:t>”</w:t>
      </w:r>
      <w:r w:rsidRPr="009E3EF6">
        <w:rPr>
          <w:rFonts w:ascii="Open Sans" w:hAnsi="Open Sans" w:cs="Open Sans"/>
          <w:sz w:val="20"/>
        </w:rPr>
        <w:t xml:space="preserve"> in others. It should say “estimated” throughout in recognition of the fact that the ability to set an appropriate swing factor relies on the ability of the manager to assess the expected costs of transacting and accessing liquidity, which is not always possible. </w:t>
      </w:r>
    </w:p>
    <w:p w14:paraId="499B19D7" w14:textId="77777777" w:rsidR="00EC40C3" w:rsidRPr="009E3EF6" w:rsidRDefault="00EC40C3" w:rsidP="00EC40C3">
      <w:pPr>
        <w:ind w:left="720"/>
        <w:rPr>
          <w:rFonts w:ascii="Open Sans" w:hAnsi="Open Sans" w:cs="Open Sans"/>
          <w:sz w:val="20"/>
        </w:rPr>
      </w:pPr>
      <w:r w:rsidRPr="009E3EF6">
        <w:rPr>
          <w:rFonts w:ascii="Open Sans" w:hAnsi="Open Sans" w:cs="Open Sans"/>
          <w:sz w:val="20"/>
        </w:rPr>
        <w:t>Swing pricing frequently utilises modelling and automated data feeds, but it is not automated from start to finish. As such, flexibility for managers in operationalising this ADL remains paramount.</w:t>
      </w:r>
    </w:p>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60365D53" w14:textId="77777777" w:rsidR="006D7F88" w:rsidRPr="00474071" w:rsidRDefault="006D7F88" w:rsidP="006D7F88">
      <w:pPr>
        <w:ind w:left="720"/>
        <w:rPr>
          <w:rFonts w:ascii="Open Sans" w:hAnsi="Open Sans" w:cs="Open Sans"/>
          <w:sz w:val="20"/>
        </w:rPr>
      </w:pPr>
      <w:r>
        <w:rPr>
          <w:rFonts w:ascii="Open Sans" w:hAnsi="Open Sans" w:cs="Open Sans"/>
          <w:sz w:val="20"/>
        </w:rPr>
        <w:t>No comment.</w:t>
      </w:r>
    </w:p>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491F4051" w14:textId="77777777" w:rsidR="008871C3" w:rsidRDefault="008871C3" w:rsidP="008871C3">
      <w:pPr>
        <w:pStyle w:val="ListParagraph"/>
        <w:numPr>
          <w:ilvl w:val="0"/>
          <w:numId w:val="0"/>
        </w:numPr>
        <w:ind w:left="1070"/>
        <w:rPr>
          <w:rFonts w:ascii="Open Sans" w:hAnsi="Open Sans" w:cs="Open Sans"/>
          <w:sz w:val="20"/>
          <w:szCs w:val="20"/>
        </w:rPr>
      </w:pPr>
      <w:bookmarkStart w:id="11" w:name="_Hlk176361289"/>
      <w:r>
        <w:rPr>
          <w:rFonts w:ascii="Open Sans" w:hAnsi="Open Sans" w:cs="Open Sans"/>
          <w:sz w:val="20"/>
          <w:szCs w:val="20"/>
        </w:rPr>
        <w:lastRenderedPageBreak/>
        <w:t>Yes, in line with our answers to Question 6 above, as a general point we believe that the characteristics of LMTs – including swing pricing - should usually differentiate between investment strategies and between AIFs and UCITS, for the reasons already outlined in our responses to Questions such as 13, 19 and 24 above.</w:t>
      </w:r>
    </w:p>
    <w:p w14:paraId="4EF343DC" w14:textId="77777777" w:rsidR="008871C3" w:rsidRDefault="008871C3" w:rsidP="008871C3">
      <w:pPr>
        <w:pStyle w:val="ListParagraph"/>
        <w:numPr>
          <w:ilvl w:val="0"/>
          <w:numId w:val="0"/>
        </w:numPr>
        <w:ind w:left="1070"/>
        <w:rPr>
          <w:rFonts w:ascii="Open Sans" w:hAnsi="Open Sans" w:cs="Open Sans"/>
          <w:sz w:val="20"/>
          <w:szCs w:val="20"/>
        </w:rPr>
      </w:pPr>
      <w:r>
        <w:rPr>
          <w:rFonts w:ascii="Open Sans" w:hAnsi="Open Sans" w:cs="Open Sans"/>
          <w:sz w:val="20"/>
          <w:szCs w:val="20"/>
        </w:rPr>
        <w:t>We</w:t>
      </w:r>
      <w:r w:rsidRPr="00EA56E6">
        <w:rPr>
          <w:rFonts w:ascii="Open Sans" w:hAnsi="Open Sans" w:cs="Open Sans"/>
          <w:sz w:val="20"/>
          <w:szCs w:val="20"/>
        </w:rPr>
        <w:t xml:space="preserve"> </w:t>
      </w:r>
      <w:r>
        <w:rPr>
          <w:rFonts w:ascii="Open Sans" w:hAnsi="Open Sans" w:cs="Open Sans"/>
          <w:sz w:val="20"/>
          <w:szCs w:val="20"/>
        </w:rPr>
        <w:t xml:space="preserve">again </w:t>
      </w:r>
      <w:r w:rsidRPr="00EA56E6">
        <w:rPr>
          <w:rFonts w:ascii="Open Sans" w:hAnsi="Open Sans" w:cs="Open Sans"/>
          <w:sz w:val="20"/>
          <w:szCs w:val="20"/>
        </w:rPr>
        <w:t>highlight the importance of having sufficient flexibility and discretion for the fund manager to utilize the LMTs in the most optimal way</w:t>
      </w:r>
      <w:r>
        <w:rPr>
          <w:rFonts w:ascii="Open Sans" w:hAnsi="Open Sans" w:cs="Open Sans"/>
          <w:sz w:val="20"/>
          <w:szCs w:val="20"/>
        </w:rPr>
        <w:t xml:space="preserve"> </w:t>
      </w:r>
      <w:r w:rsidRPr="00254973">
        <w:rPr>
          <w:rFonts w:ascii="Open Sans" w:hAnsi="Open Sans" w:cs="Open Sans"/>
          <w:sz w:val="20"/>
          <w:szCs w:val="20"/>
        </w:rPr>
        <w:t>(including the discretion to activate or deactivate them)</w:t>
      </w:r>
      <w:r>
        <w:rPr>
          <w:rFonts w:ascii="Open Sans" w:hAnsi="Open Sans" w:cs="Open Sans"/>
          <w:sz w:val="20"/>
          <w:szCs w:val="20"/>
        </w:rPr>
        <w:t>, having regard to the underlying nature of the fund’s assets and the best interest of the fund’s investors.</w:t>
      </w:r>
    </w:p>
    <w:bookmarkEnd w:id="11"/>
    <w:p w14:paraId="6CC8AD11" w14:textId="4E4D1B60"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3789355F" w14:textId="77777777" w:rsidR="00AD19CF" w:rsidRDefault="00AD19CF" w:rsidP="00AD19CF">
      <w:pPr>
        <w:ind w:left="720"/>
        <w:rPr>
          <w:rFonts w:ascii="Open Sans" w:hAnsi="Open Sans" w:cs="Open Sans"/>
          <w:sz w:val="20"/>
        </w:rPr>
      </w:pPr>
      <w:r w:rsidRPr="00C90898">
        <w:rPr>
          <w:rFonts w:ascii="Open Sans" w:hAnsi="Open Sans" w:cs="Open Sans"/>
          <w:sz w:val="20"/>
          <w:u w:val="single"/>
        </w:rPr>
        <w:t>No, we do not agree that in the case of funds with multiple share classes, the same swing factor shall be applied to all share classes</w:t>
      </w:r>
      <w:r>
        <w:rPr>
          <w:rFonts w:ascii="Open Sans" w:hAnsi="Open Sans" w:cs="Open Sans"/>
          <w:sz w:val="20"/>
        </w:rPr>
        <w:t>. As outlined in our answers to Questions 6 and 14 in particular, w</w:t>
      </w:r>
      <w:r w:rsidRPr="00471CC1">
        <w:rPr>
          <w:rFonts w:ascii="Open Sans" w:hAnsi="Open Sans" w:cs="Open Sans"/>
          <w:sz w:val="20"/>
        </w:rPr>
        <w:t xml:space="preserve">e </w:t>
      </w:r>
      <w:r>
        <w:rPr>
          <w:rFonts w:ascii="Open Sans" w:hAnsi="Open Sans" w:cs="Open Sans"/>
          <w:sz w:val="20"/>
        </w:rPr>
        <w:t xml:space="preserve">believe </w:t>
      </w:r>
      <w:r w:rsidRPr="00471CC1">
        <w:rPr>
          <w:rFonts w:ascii="Open Sans" w:hAnsi="Open Sans" w:cs="Open Sans"/>
          <w:sz w:val="20"/>
        </w:rPr>
        <w:t xml:space="preserve">there is merit to allow for the RTS to allow for </w:t>
      </w:r>
      <w:r>
        <w:rPr>
          <w:rFonts w:ascii="Open Sans" w:hAnsi="Open Sans" w:cs="Open Sans"/>
          <w:sz w:val="20"/>
        </w:rPr>
        <w:t>LMTs – including swing pricing and the associated swing factor -</w:t>
      </w:r>
      <w:r w:rsidRPr="00471CC1">
        <w:rPr>
          <w:rFonts w:ascii="Open Sans" w:hAnsi="Open Sans" w:cs="Open Sans"/>
          <w:sz w:val="20"/>
        </w:rPr>
        <w:t xml:space="preserve"> to apply on a per share class basis, when justified. As we explain above, this should be allowed at least for professional AIFs in situations where this is justified for fair treatment of investors.</w:t>
      </w:r>
    </w:p>
    <w:p w14:paraId="25D14CCA" w14:textId="77777777" w:rsidR="00AD19CF" w:rsidRDefault="00AD19CF" w:rsidP="00AD19CF">
      <w:pPr>
        <w:ind w:left="720"/>
        <w:rPr>
          <w:rFonts w:ascii="Open Sans" w:hAnsi="Open Sans" w:cs="Open Sans"/>
          <w:sz w:val="20"/>
        </w:rPr>
      </w:pPr>
      <w:r w:rsidRPr="2D1AD66A">
        <w:rPr>
          <w:rFonts w:ascii="Open Sans" w:hAnsi="Open Sans" w:cs="Open Sans"/>
          <w:sz w:val="20"/>
        </w:rPr>
        <w:t>Swing pricing is a process for adjusting a fund’s NAV to effectively pass on transaction costs stemming from net capital activity (i.e. flows into or out of the fund) to the investors associated with that activity during the life of a fund, excluding a ramp-up period or termination period. It is only fair that a relevant swing factor is applied to those investors associated with the relevant activity during the life of the fund, i.e. affected investors should be subject to the particular swing factor while unaffected investors should not.  Share classes with exposures to different assets or liabilities may be subject to different levels of transaction costs.</w:t>
      </w:r>
    </w:p>
    <w:p w14:paraId="697B9B9A" w14:textId="77777777" w:rsidR="00AD19CF" w:rsidRDefault="00AD19CF" w:rsidP="00AD19CF">
      <w:pPr>
        <w:ind w:left="720"/>
        <w:rPr>
          <w:rFonts w:ascii="Open Sans" w:hAnsi="Open Sans" w:cs="Open Sans"/>
          <w:sz w:val="20"/>
        </w:rPr>
      </w:pPr>
      <w:r>
        <w:rPr>
          <w:rFonts w:ascii="Open Sans" w:hAnsi="Open Sans" w:cs="Open Sans"/>
          <w:sz w:val="20"/>
        </w:rPr>
        <w:t xml:space="preserve">Similar to the point above about fund managers using LMTs in the ordinary course of business, the investment fund documentation will lay out explicitly the use and application of swing pricing to investors before they commit their capital to the fund and it is on this basis that investors will commit, i.e. in the knowledge of which asset classes to which they </w:t>
      </w:r>
      <w:r>
        <w:rPr>
          <w:rFonts w:ascii="Open Sans" w:hAnsi="Open Sans" w:cs="Open Sans"/>
          <w:sz w:val="20"/>
        </w:rPr>
        <w:lastRenderedPageBreak/>
        <w:t>are exposed and subject to any relevant swing pricing mechanism relevant to that asset class.</w:t>
      </w:r>
    </w:p>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1A46CC51" w14:textId="77777777" w:rsidR="00E72C4D" w:rsidRDefault="00E72C4D" w:rsidP="00E72C4D">
      <w:pPr>
        <w:ind w:left="720"/>
        <w:rPr>
          <w:rFonts w:ascii="Open Sans" w:hAnsi="Open Sans" w:cs="Open Sans"/>
          <w:sz w:val="20"/>
        </w:rPr>
      </w:pPr>
      <w:r>
        <w:rPr>
          <w:rFonts w:ascii="Open Sans" w:hAnsi="Open Sans" w:cs="Open Sans"/>
          <w:sz w:val="20"/>
        </w:rPr>
        <w:t>No comment.</w:t>
      </w:r>
    </w:p>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241A47AC" w14:textId="77777777" w:rsidR="00992418" w:rsidRDefault="00992418" w:rsidP="00992418">
      <w:pPr>
        <w:ind w:left="720"/>
        <w:rPr>
          <w:rFonts w:ascii="Open Sans" w:hAnsi="Open Sans" w:cs="Open Sans"/>
          <w:sz w:val="20"/>
        </w:rPr>
      </w:pPr>
      <w:r>
        <w:rPr>
          <w:rFonts w:ascii="Open Sans" w:hAnsi="Open Sans" w:cs="Open Sans"/>
          <w:sz w:val="20"/>
        </w:rPr>
        <w:t>No comment.</w:t>
      </w:r>
    </w:p>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7DD820F2" w14:textId="77777777" w:rsidR="00F27CB1" w:rsidRPr="00496C2F" w:rsidRDefault="00F27CB1" w:rsidP="00F27CB1">
      <w:pPr>
        <w:ind w:left="720"/>
        <w:rPr>
          <w:rFonts w:ascii="Open Sans" w:hAnsi="Open Sans" w:cs="Open Sans"/>
          <w:sz w:val="20"/>
        </w:rPr>
      </w:pPr>
      <w:bookmarkStart w:id="12" w:name="_Hlk176362856"/>
      <w:r w:rsidRPr="00496C2F">
        <w:rPr>
          <w:rFonts w:ascii="Open Sans" w:hAnsi="Open Sans" w:cs="Open Sans"/>
          <w:sz w:val="20"/>
        </w:rPr>
        <w:t xml:space="preserve">Yes, in line with our answers to </w:t>
      </w:r>
      <w:r>
        <w:rPr>
          <w:rFonts w:ascii="Open Sans" w:hAnsi="Open Sans" w:cs="Open Sans"/>
          <w:sz w:val="20"/>
        </w:rPr>
        <w:t>Q</w:t>
      </w:r>
      <w:r w:rsidRPr="00496C2F">
        <w:rPr>
          <w:rFonts w:ascii="Open Sans" w:hAnsi="Open Sans" w:cs="Open Sans"/>
          <w:sz w:val="20"/>
        </w:rPr>
        <w:t>uestion 6</w:t>
      </w:r>
      <w:r>
        <w:rPr>
          <w:rFonts w:ascii="Open Sans" w:hAnsi="Open Sans" w:cs="Open Sans"/>
          <w:sz w:val="20"/>
        </w:rPr>
        <w:t xml:space="preserve"> </w:t>
      </w:r>
      <w:r w:rsidRPr="00496C2F">
        <w:rPr>
          <w:rFonts w:ascii="Open Sans" w:hAnsi="Open Sans" w:cs="Open Sans"/>
          <w:sz w:val="20"/>
        </w:rPr>
        <w:t xml:space="preserve">above, as a general point we believe that the characteristics of LMTs – including </w:t>
      </w:r>
      <w:r>
        <w:rPr>
          <w:rFonts w:ascii="Open Sans" w:hAnsi="Open Sans" w:cs="Open Sans"/>
          <w:sz w:val="20"/>
        </w:rPr>
        <w:t>dual pricing</w:t>
      </w:r>
      <w:r w:rsidRPr="00496C2F">
        <w:rPr>
          <w:rFonts w:ascii="Open Sans" w:hAnsi="Open Sans" w:cs="Open Sans"/>
          <w:sz w:val="20"/>
        </w:rPr>
        <w:t xml:space="preserve"> - should usually differentiate between investment strategies and between AIFs and UCITS, for the reasons already outlined</w:t>
      </w:r>
      <w:r w:rsidRPr="0059161D">
        <w:rPr>
          <w:rFonts w:ascii="Open Sans" w:hAnsi="Open Sans" w:cs="Open Sans"/>
          <w:sz w:val="20"/>
        </w:rPr>
        <w:t xml:space="preserve"> </w:t>
      </w:r>
      <w:r>
        <w:rPr>
          <w:rFonts w:ascii="Open Sans" w:hAnsi="Open Sans" w:cs="Open Sans"/>
          <w:sz w:val="20"/>
        </w:rPr>
        <w:t>in our responses to Questions such as 13, 19 and 24 above</w:t>
      </w:r>
      <w:r w:rsidRPr="00496C2F">
        <w:rPr>
          <w:rFonts w:ascii="Open Sans" w:hAnsi="Open Sans" w:cs="Open Sans"/>
          <w:sz w:val="20"/>
        </w:rPr>
        <w:t>.</w:t>
      </w:r>
    </w:p>
    <w:bookmarkEnd w:id="12"/>
    <w:p w14:paraId="6774D8A6" w14:textId="77777777" w:rsidR="00F27CB1" w:rsidRDefault="00F27CB1" w:rsidP="00F27CB1">
      <w:pPr>
        <w:ind w:left="720"/>
        <w:rPr>
          <w:rFonts w:ascii="Open Sans" w:hAnsi="Open Sans" w:cs="Open Sans"/>
          <w:sz w:val="20"/>
        </w:rPr>
      </w:pPr>
      <w:r w:rsidRPr="00496C2F">
        <w:rPr>
          <w:rFonts w:ascii="Open Sans" w:hAnsi="Open Sans" w:cs="Open Sans"/>
          <w:sz w:val="20"/>
        </w:rPr>
        <w:t>We again highlight the importance of having sufficient flexibility and discretion for the fund manager to utilize the LMTs in the most optimal way</w:t>
      </w:r>
      <w:r>
        <w:rPr>
          <w:rFonts w:ascii="Open Sans" w:hAnsi="Open Sans" w:cs="Open Sans"/>
          <w:sz w:val="20"/>
        </w:rPr>
        <w:t xml:space="preserve"> </w:t>
      </w:r>
      <w:r w:rsidRPr="005A52C8">
        <w:rPr>
          <w:rFonts w:ascii="Open Sans" w:hAnsi="Open Sans" w:cs="Open Sans"/>
          <w:sz w:val="20"/>
        </w:rPr>
        <w:t xml:space="preserve">(including the discretion to activate or </w:t>
      </w:r>
      <w:r w:rsidRPr="005A52C8">
        <w:rPr>
          <w:rFonts w:ascii="Open Sans" w:hAnsi="Open Sans" w:cs="Open Sans"/>
          <w:sz w:val="20"/>
        </w:rPr>
        <w:lastRenderedPageBreak/>
        <w:t>deactivate them),</w:t>
      </w:r>
      <w:r w:rsidRPr="00496C2F">
        <w:rPr>
          <w:rFonts w:ascii="Open Sans" w:hAnsi="Open Sans" w:cs="Open Sans"/>
          <w:sz w:val="20"/>
        </w:rPr>
        <w:t xml:space="preserve"> having regard to the underlying nature of the fund’s assets and the best interest of the fund’s investors.</w:t>
      </w:r>
    </w:p>
    <w:p w14:paraId="08A8585C" w14:textId="77777777" w:rsidR="00F27CB1" w:rsidRDefault="00F27CB1" w:rsidP="00F27CB1">
      <w:pPr>
        <w:ind w:left="720"/>
        <w:rPr>
          <w:rFonts w:ascii="Open Sans" w:hAnsi="Open Sans" w:cs="Open Sans"/>
          <w:sz w:val="20"/>
        </w:rPr>
      </w:pPr>
      <w:bookmarkStart w:id="13" w:name="_Hlk176362819"/>
      <w:r>
        <w:rPr>
          <w:rFonts w:ascii="Open Sans" w:hAnsi="Open Sans" w:cs="Open Sans"/>
          <w:sz w:val="20"/>
        </w:rPr>
        <w:t>In line with our answers above, and as outlined in our responses to Questions 6 and 14 in particular, w</w:t>
      </w:r>
      <w:r w:rsidRPr="001E31CA">
        <w:rPr>
          <w:rFonts w:ascii="Open Sans" w:hAnsi="Open Sans" w:cs="Open Sans"/>
          <w:sz w:val="20"/>
        </w:rPr>
        <w:t xml:space="preserve">e </w:t>
      </w:r>
      <w:r>
        <w:rPr>
          <w:rFonts w:ascii="Open Sans" w:hAnsi="Open Sans" w:cs="Open Sans"/>
          <w:sz w:val="20"/>
        </w:rPr>
        <w:t xml:space="preserve">also </w:t>
      </w:r>
      <w:r w:rsidRPr="001E31CA">
        <w:rPr>
          <w:rFonts w:ascii="Open Sans" w:hAnsi="Open Sans" w:cs="Open Sans"/>
          <w:sz w:val="20"/>
        </w:rPr>
        <w:t xml:space="preserve">call for the RTS to allow applying LMTs on a per </w:t>
      </w:r>
      <w:r>
        <w:rPr>
          <w:rFonts w:ascii="Open Sans" w:hAnsi="Open Sans" w:cs="Open Sans"/>
          <w:sz w:val="20"/>
        </w:rPr>
        <w:t xml:space="preserve">share </w:t>
      </w:r>
      <w:r w:rsidRPr="001E31CA">
        <w:rPr>
          <w:rFonts w:ascii="Open Sans" w:hAnsi="Open Sans" w:cs="Open Sans"/>
          <w:sz w:val="20"/>
        </w:rPr>
        <w:t xml:space="preserve">class basis, </w:t>
      </w:r>
      <w:r>
        <w:rPr>
          <w:rFonts w:ascii="Open Sans" w:hAnsi="Open Sans" w:cs="Open Sans"/>
          <w:sz w:val="20"/>
        </w:rPr>
        <w:t xml:space="preserve">including for dual pricing, </w:t>
      </w:r>
      <w:r w:rsidRPr="001E31CA">
        <w:rPr>
          <w:rFonts w:ascii="Open Sans" w:hAnsi="Open Sans" w:cs="Open Sans"/>
          <w:sz w:val="20"/>
        </w:rPr>
        <w:t>when justified. We believe this should be allowed at least for professional AIFs in situations where this is justified for fair treatment of investors.</w:t>
      </w:r>
    </w:p>
    <w:bookmarkEnd w:id="13"/>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2A1EDC42" w14:textId="77777777" w:rsidR="00393BC7" w:rsidRDefault="00393BC7" w:rsidP="00393BC7">
      <w:pPr>
        <w:ind w:left="720"/>
        <w:rPr>
          <w:rFonts w:ascii="Open Sans" w:hAnsi="Open Sans" w:cs="Open Sans"/>
          <w:sz w:val="20"/>
        </w:rPr>
      </w:pPr>
      <w:r w:rsidRPr="004D0AA4">
        <w:rPr>
          <w:rFonts w:ascii="Open Sans" w:hAnsi="Open Sans" w:cs="Open Sans"/>
          <w:sz w:val="20"/>
          <w:u w:val="single"/>
        </w:rPr>
        <w:t>We believe that there are other characteristics that should be taken into account in the description of the anti-dilution levy.</w:t>
      </w:r>
      <w:r>
        <w:rPr>
          <w:rFonts w:ascii="Open Sans" w:hAnsi="Open Sans" w:cs="Open Sans"/>
          <w:sz w:val="20"/>
        </w:rPr>
        <w:t xml:space="preserve"> It is important to e</w:t>
      </w:r>
      <w:r w:rsidRPr="009E72A5">
        <w:rPr>
          <w:rFonts w:ascii="Open Sans" w:hAnsi="Open Sans" w:cs="Open Sans"/>
          <w:sz w:val="20"/>
        </w:rPr>
        <w:t>nsure that fund manager</w:t>
      </w:r>
      <w:r>
        <w:rPr>
          <w:rFonts w:ascii="Open Sans" w:hAnsi="Open Sans" w:cs="Open Sans"/>
          <w:sz w:val="20"/>
        </w:rPr>
        <w:t>s</w:t>
      </w:r>
      <w:r w:rsidRPr="009E72A5">
        <w:rPr>
          <w:rFonts w:ascii="Open Sans" w:hAnsi="Open Sans" w:cs="Open Sans"/>
          <w:sz w:val="20"/>
        </w:rPr>
        <w:t xml:space="preserve"> retain full flexibility on selection and terms of </w:t>
      </w:r>
      <w:r>
        <w:rPr>
          <w:rFonts w:ascii="Open Sans" w:hAnsi="Open Sans" w:cs="Open Sans"/>
          <w:sz w:val="20"/>
        </w:rPr>
        <w:t>anti-dilution levie</w:t>
      </w:r>
      <w:r w:rsidRPr="009E72A5">
        <w:rPr>
          <w:rFonts w:ascii="Open Sans" w:hAnsi="Open Sans" w:cs="Open Sans"/>
          <w:sz w:val="20"/>
        </w:rPr>
        <w:t xml:space="preserve">s to be used in their funds. </w:t>
      </w:r>
      <w:r>
        <w:rPr>
          <w:rFonts w:ascii="Open Sans" w:hAnsi="Open Sans" w:cs="Open Sans"/>
          <w:sz w:val="20"/>
        </w:rPr>
        <w:t xml:space="preserve">As we explain in our answer to Question 22, </w:t>
      </w:r>
      <w:r w:rsidRPr="00E1372B">
        <w:rPr>
          <w:rFonts w:ascii="Open Sans" w:hAnsi="Open Sans" w:cs="Open Sans"/>
          <w:sz w:val="20"/>
        </w:rPr>
        <w:t>it should be possible to base a threshold on the estimated amount of transaction costs, not just on the net activity in the fund.</w:t>
      </w:r>
    </w:p>
    <w:p w14:paraId="7CF49EA6" w14:textId="77777777" w:rsidR="00393BC7" w:rsidRDefault="00393BC7" w:rsidP="00393BC7">
      <w:pPr>
        <w:ind w:left="720"/>
        <w:rPr>
          <w:rFonts w:ascii="Open Sans" w:hAnsi="Open Sans" w:cs="Open Sans"/>
          <w:sz w:val="20"/>
        </w:rPr>
      </w:pPr>
      <w:r>
        <w:rPr>
          <w:rFonts w:ascii="Open Sans" w:hAnsi="Open Sans" w:cs="Open Sans"/>
          <w:sz w:val="20"/>
        </w:rPr>
        <w:t xml:space="preserve">Similarly, having adequate </w:t>
      </w:r>
      <w:r w:rsidRPr="009E72A5">
        <w:rPr>
          <w:rFonts w:ascii="Open Sans" w:hAnsi="Open Sans" w:cs="Open Sans"/>
          <w:sz w:val="20"/>
        </w:rPr>
        <w:t xml:space="preserve">flexibility </w:t>
      </w:r>
      <w:r>
        <w:rPr>
          <w:rFonts w:ascii="Open Sans" w:hAnsi="Open Sans" w:cs="Open Sans"/>
          <w:sz w:val="20"/>
        </w:rPr>
        <w:t>concerning the t</w:t>
      </w:r>
      <w:r w:rsidRPr="009E72A5">
        <w:rPr>
          <w:rFonts w:ascii="Open Sans" w:hAnsi="Open Sans" w:cs="Open Sans"/>
          <w:sz w:val="20"/>
        </w:rPr>
        <w:t xml:space="preserve">erms of the </w:t>
      </w:r>
      <w:r>
        <w:rPr>
          <w:rFonts w:ascii="Open Sans" w:hAnsi="Open Sans" w:cs="Open Sans"/>
          <w:sz w:val="20"/>
        </w:rPr>
        <w:t>anti-dilution levie</w:t>
      </w:r>
      <w:r w:rsidRPr="009E72A5">
        <w:rPr>
          <w:rFonts w:ascii="Open Sans" w:hAnsi="Open Sans" w:cs="Open Sans"/>
          <w:sz w:val="20"/>
        </w:rPr>
        <w:t xml:space="preserve">s </w:t>
      </w:r>
      <w:r>
        <w:rPr>
          <w:rFonts w:ascii="Open Sans" w:hAnsi="Open Sans" w:cs="Open Sans"/>
          <w:sz w:val="20"/>
        </w:rPr>
        <w:t xml:space="preserve">is important. This </w:t>
      </w:r>
      <w:r w:rsidRPr="009E72A5">
        <w:rPr>
          <w:rFonts w:ascii="Open Sans" w:hAnsi="Open Sans" w:cs="Open Sans"/>
          <w:sz w:val="20"/>
        </w:rPr>
        <w:t xml:space="preserve">also allows the fund manager to address costs of frequent trading or market timing (i.e. when investors </w:t>
      </w:r>
      <w:r>
        <w:rPr>
          <w:rFonts w:ascii="Open Sans" w:hAnsi="Open Sans" w:cs="Open Sans"/>
          <w:sz w:val="20"/>
        </w:rPr>
        <w:t>engage in</w:t>
      </w:r>
      <w:r w:rsidRPr="009E72A5">
        <w:rPr>
          <w:rFonts w:ascii="Open Sans" w:hAnsi="Open Sans" w:cs="Open Sans"/>
          <w:sz w:val="20"/>
        </w:rPr>
        <w:t xml:space="preserve"> short term trading) and to compensate long term investors in the fund as opposed to investors with frequent trading activity</w:t>
      </w:r>
      <w:r>
        <w:rPr>
          <w:rFonts w:ascii="Open Sans" w:hAnsi="Open Sans" w:cs="Open Sans"/>
          <w:sz w:val="20"/>
        </w:rPr>
        <w:t xml:space="preserve"> in circumstances where such frequency creates costs that would be unfair to pass on to other investors in a fund</w:t>
      </w:r>
      <w:r w:rsidRPr="009E72A5">
        <w:rPr>
          <w:rFonts w:ascii="Open Sans" w:hAnsi="Open Sans" w:cs="Open Sans"/>
          <w:sz w:val="20"/>
        </w:rPr>
        <w:t>.</w:t>
      </w:r>
    </w:p>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69F550B6" w14:textId="77777777" w:rsidR="00540DBE" w:rsidRPr="009E3EF6" w:rsidRDefault="00540DBE" w:rsidP="00540DBE">
      <w:pPr>
        <w:ind w:left="720"/>
        <w:rPr>
          <w:rFonts w:ascii="Open Sans" w:hAnsi="Open Sans" w:cs="Open Sans"/>
          <w:sz w:val="20"/>
        </w:rPr>
      </w:pPr>
      <w:r w:rsidRPr="009E3EF6">
        <w:rPr>
          <w:rFonts w:ascii="Open Sans" w:hAnsi="Open Sans" w:cs="Open Sans"/>
          <w:sz w:val="20"/>
        </w:rPr>
        <w:t>No comment.</w:t>
      </w:r>
    </w:p>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37E90DB8" w14:textId="77777777" w:rsidR="00154073" w:rsidRPr="009E3EF6" w:rsidRDefault="00154073" w:rsidP="00154073">
      <w:pPr>
        <w:ind w:left="720"/>
        <w:rPr>
          <w:rFonts w:ascii="Open Sans" w:hAnsi="Open Sans" w:cs="Open Sans"/>
          <w:sz w:val="20"/>
        </w:rPr>
      </w:pPr>
      <w:bookmarkStart w:id="14" w:name="_Hlk176364667"/>
      <w:r w:rsidRPr="00DB711E">
        <w:rPr>
          <w:rFonts w:ascii="Open Sans" w:hAnsi="Open Sans" w:cs="Open Sans"/>
          <w:sz w:val="20"/>
        </w:rPr>
        <w:t xml:space="preserve">In line with our answers above, and as outlined in our responses to </w:t>
      </w:r>
      <w:r>
        <w:rPr>
          <w:rFonts w:ascii="Open Sans" w:hAnsi="Open Sans" w:cs="Open Sans"/>
          <w:sz w:val="20"/>
        </w:rPr>
        <w:t>Q</w:t>
      </w:r>
      <w:r w:rsidRPr="00DB711E">
        <w:rPr>
          <w:rFonts w:ascii="Open Sans" w:hAnsi="Open Sans" w:cs="Open Sans"/>
          <w:sz w:val="20"/>
        </w:rPr>
        <w:t xml:space="preserve">uestions 6 and 14 in particular, we also call for the RTS to </w:t>
      </w:r>
      <w:r w:rsidRPr="009E3EF6">
        <w:rPr>
          <w:rFonts w:ascii="Open Sans" w:hAnsi="Open Sans" w:cs="Open Sans"/>
          <w:sz w:val="20"/>
        </w:rPr>
        <w:t>allow applying LMTs on a per share class basis, including for anti-dilution levies, when justified. We believe this should be allowed at least for professional AIFs in situations where this is justified for fair treatment of investors.</w:t>
      </w:r>
      <w:bookmarkEnd w:id="14"/>
    </w:p>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76D9CF86" w14:textId="77777777" w:rsidR="0034670D" w:rsidRPr="00DD4ED7" w:rsidRDefault="0034670D" w:rsidP="0034670D">
      <w:pPr>
        <w:ind w:left="720"/>
        <w:rPr>
          <w:rFonts w:ascii="Open Sans" w:hAnsi="Open Sans" w:cs="Open Sans"/>
          <w:sz w:val="20"/>
        </w:rPr>
      </w:pPr>
      <w:r w:rsidRPr="009E3EF6">
        <w:rPr>
          <w:rFonts w:ascii="Open Sans" w:hAnsi="Open Sans" w:cs="Open Sans"/>
          <w:sz w:val="20"/>
        </w:rPr>
        <w:t xml:space="preserve">Yes, in line with our answers to </w:t>
      </w:r>
      <w:r>
        <w:rPr>
          <w:rFonts w:ascii="Open Sans" w:hAnsi="Open Sans" w:cs="Open Sans"/>
          <w:sz w:val="20"/>
        </w:rPr>
        <w:t>Q</w:t>
      </w:r>
      <w:r w:rsidRPr="009E3EF6">
        <w:rPr>
          <w:rFonts w:ascii="Open Sans" w:hAnsi="Open Sans" w:cs="Open Sans"/>
          <w:sz w:val="20"/>
        </w:rPr>
        <w:t>uestion 6 above, as a general</w:t>
      </w:r>
      <w:r w:rsidRPr="00097D13">
        <w:rPr>
          <w:rFonts w:ascii="Open Sans" w:hAnsi="Open Sans" w:cs="Open Sans"/>
          <w:sz w:val="20"/>
        </w:rPr>
        <w:t xml:space="preserve"> point we believe that the characteristics of LMTs – including anti-dilution levies - should usually differentiate between investment strategies and between AIFs and UCITS.</w:t>
      </w:r>
    </w:p>
    <w:p w14:paraId="1CFB4723" w14:textId="77777777" w:rsidR="0034670D" w:rsidRDefault="0034670D" w:rsidP="0034670D">
      <w:pPr>
        <w:ind w:left="720"/>
        <w:rPr>
          <w:rFonts w:ascii="Open Sans" w:hAnsi="Open Sans" w:cs="Open Sans"/>
          <w:sz w:val="20"/>
        </w:rPr>
      </w:pPr>
      <w:r w:rsidRPr="00275305">
        <w:rPr>
          <w:rFonts w:ascii="Open Sans" w:hAnsi="Open Sans" w:cs="Open Sans"/>
          <w:sz w:val="20"/>
        </w:rPr>
        <w:t xml:space="preserve">The ESRB highlights in its response </w:t>
      </w:r>
      <w:r>
        <w:rPr>
          <w:rFonts w:ascii="Open Sans" w:hAnsi="Open Sans" w:cs="Open Sans"/>
          <w:sz w:val="20"/>
        </w:rPr>
        <w:t xml:space="preserve">to the current consultation </w:t>
      </w:r>
      <w:r w:rsidRPr="00275305">
        <w:rPr>
          <w:rFonts w:ascii="Open Sans" w:hAnsi="Open Sans" w:cs="Open Sans"/>
          <w:sz w:val="20"/>
        </w:rPr>
        <w:t xml:space="preserve">that the FSB and IOSCO “have pointed out that anti-dilution LMTs are suited to funds that invest in less liquid assets.” </w:t>
      </w:r>
      <w:r>
        <w:rPr>
          <w:rStyle w:val="FootnoteReference"/>
          <w:rFonts w:ascii="Open Sans" w:hAnsi="Open Sans" w:cs="Open Sans"/>
          <w:sz w:val="20"/>
        </w:rPr>
        <w:footnoteReference w:id="6"/>
      </w:r>
      <w:r>
        <w:rPr>
          <w:rFonts w:ascii="Open Sans" w:hAnsi="Open Sans" w:cs="Open Sans"/>
          <w:sz w:val="20"/>
        </w:rPr>
        <w:t xml:space="preserve"> This underscores the points we make in our answers to Questions 6, 13, 19, 24 and 31 that there is often a significant difference in way that liquidity is managed between UCITS and AIFs, and hence the RTS should provide for such differentiation in their approach.</w:t>
      </w:r>
    </w:p>
    <w:p w14:paraId="6EE4BC24" w14:textId="77777777" w:rsidR="0034670D" w:rsidRDefault="0034670D" w:rsidP="0034670D">
      <w:pPr>
        <w:ind w:left="720"/>
        <w:rPr>
          <w:rFonts w:ascii="Open Sans" w:hAnsi="Open Sans" w:cs="Open Sans"/>
          <w:sz w:val="20"/>
        </w:rPr>
      </w:pPr>
      <w:r>
        <w:rPr>
          <w:rFonts w:ascii="Open Sans" w:hAnsi="Open Sans" w:cs="Open Sans"/>
          <w:sz w:val="20"/>
        </w:rPr>
        <w:t>Further, a</w:t>
      </w:r>
      <w:r w:rsidRPr="00275305">
        <w:rPr>
          <w:rFonts w:ascii="Open Sans" w:hAnsi="Open Sans" w:cs="Open Sans"/>
          <w:sz w:val="20"/>
        </w:rPr>
        <w:t xml:space="preserve">s we highlight in our response to </w:t>
      </w:r>
      <w:r>
        <w:rPr>
          <w:rFonts w:ascii="Open Sans" w:hAnsi="Open Sans" w:cs="Open Sans"/>
          <w:sz w:val="20"/>
        </w:rPr>
        <w:t>Q</w:t>
      </w:r>
      <w:r w:rsidRPr="00275305">
        <w:rPr>
          <w:rFonts w:ascii="Open Sans" w:hAnsi="Open Sans" w:cs="Open Sans"/>
          <w:sz w:val="20"/>
        </w:rPr>
        <w:t>uestion 5 above, it is important to bear in mind how these LMTs</w:t>
      </w:r>
      <w:r>
        <w:rPr>
          <w:rFonts w:ascii="Open Sans" w:hAnsi="Open Sans" w:cs="Open Sans"/>
          <w:sz w:val="20"/>
        </w:rPr>
        <w:t xml:space="preserve"> generally</w:t>
      </w:r>
      <w:r w:rsidRPr="00275305">
        <w:rPr>
          <w:rFonts w:ascii="Open Sans" w:hAnsi="Open Sans" w:cs="Open Sans"/>
          <w:sz w:val="20"/>
        </w:rPr>
        <w:t xml:space="preserve"> are used by fund managers </w:t>
      </w:r>
      <w:r>
        <w:rPr>
          <w:rFonts w:ascii="Open Sans" w:hAnsi="Open Sans" w:cs="Open Sans"/>
          <w:sz w:val="20"/>
        </w:rPr>
        <w:t>in practice</w:t>
      </w:r>
      <w:r w:rsidRPr="00275305">
        <w:rPr>
          <w:rFonts w:ascii="Open Sans" w:hAnsi="Open Sans" w:cs="Open Sans"/>
          <w:sz w:val="20"/>
        </w:rPr>
        <w:t xml:space="preserve">. </w:t>
      </w:r>
      <w:r>
        <w:rPr>
          <w:rFonts w:ascii="Open Sans" w:hAnsi="Open Sans" w:cs="Open Sans"/>
          <w:sz w:val="20"/>
        </w:rPr>
        <w:t>W</w:t>
      </w:r>
      <w:r w:rsidRPr="00275305">
        <w:rPr>
          <w:rFonts w:ascii="Open Sans" w:hAnsi="Open Sans" w:cs="Open Sans"/>
          <w:sz w:val="20"/>
        </w:rPr>
        <w:t>e highlight the comment by the ESRB in replying to the current consultation that “[a]</w:t>
      </w:r>
      <w:proofErr w:type="spellStart"/>
      <w:r w:rsidRPr="00275305">
        <w:rPr>
          <w:rFonts w:ascii="Open Sans" w:hAnsi="Open Sans" w:cs="Open Sans"/>
          <w:sz w:val="20"/>
        </w:rPr>
        <w:t>nti</w:t>
      </w:r>
      <w:proofErr w:type="spellEnd"/>
      <w:r w:rsidRPr="00275305">
        <w:rPr>
          <w:rFonts w:ascii="Open Sans" w:hAnsi="Open Sans" w:cs="Open Sans"/>
          <w:sz w:val="20"/>
        </w:rPr>
        <w:t xml:space="preserve">-dilution tools are </w:t>
      </w:r>
      <w:r w:rsidRPr="00275305">
        <w:rPr>
          <w:rFonts w:ascii="Open Sans" w:hAnsi="Open Sans" w:cs="Open Sans"/>
          <w:sz w:val="20"/>
        </w:rPr>
        <w:lastRenderedPageBreak/>
        <w:t>most effective as part of the day-to-day management of the fund, i.e. even during normal market conditions, and where their use is transparent to investors</w:t>
      </w:r>
      <w:r>
        <w:rPr>
          <w:rFonts w:ascii="Open Sans" w:hAnsi="Open Sans" w:cs="Open Sans"/>
          <w:sz w:val="20"/>
        </w:rPr>
        <w:t>.”</w:t>
      </w:r>
      <w:r>
        <w:rPr>
          <w:rStyle w:val="FootnoteReference"/>
          <w:rFonts w:ascii="Open Sans" w:hAnsi="Open Sans" w:cs="Open Sans"/>
          <w:sz w:val="20"/>
        </w:rPr>
        <w:footnoteReference w:id="7"/>
      </w:r>
    </w:p>
    <w:p w14:paraId="58129448" w14:textId="77777777" w:rsidR="0034670D" w:rsidRDefault="0034670D" w:rsidP="0034670D">
      <w:pPr>
        <w:ind w:left="720"/>
        <w:rPr>
          <w:rFonts w:ascii="Open Sans" w:hAnsi="Open Sans" w:cs="Open Sans"/>
          <w:sz w:val="20"/>
        </w:rPr>
      </w:pPr>
      <w:r w:rsidRPr="001F182C">
        <w:rPr>
          <w:rFonts w:ascii="Open Sans" w:hAnsi="Open Sans" w:cs="Open Sans"/>
          <w:sz w:val="20"/>
        </w:rPr>
        <w:t>We again highlight the importance of having sufficient flexibility and discretion for the fund manager to utilize the LMTs in the most optimal way (including the discretion to activate or deactivate them), having regard to the underlying nature of the fund’s assets and the best interest of the fund’s investors.</w:t>
      </w:r>
    </w:p>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2F2FF830" w14:textId="77777777" w:rsidR="00F358BD" w:rsidRPr="00C84C37" w:rsidRDefault="00F358BD" w:rsidP="00F358BD">
      <w:pPr>
        <w:pStyle w:val="ListParagraph"/>
        <w:numPr>
          <w:ilvl w:val="0"/>
          <w:numId w:val="0"/>
        </w:numPr>
        <w:ind w:left="1070"/>
        <w:rPr>
          <w:rFonts w:ascii="Open Sans" w:hAnsi="Open Sans" w:cs="Open Sans"/>
          <w:sz w:val="20"/>
          <w:szCs w:val="20"/>
        </w:rPr>
      </w:pPr>
      <w:r w:rsidRPr="00C84C37">
        <w:rPr>
          <w:rFonts w:ascii="Open Sans" w:hAnsi="Open Sans" w:cs="Open Sans"/>
          <w:sz w:val="20"/>
          <w:szCs w:val="20"/>
        </w:rPr>
        <w:t xml:space="preserve">We do not agree with the description of redemptions in kind and the corresponding characteristics. </w:t>
      </w:r>
    </w:p>
    <w:p w14:paraId="5E51236D" w14:textId="77777777" w:rsidR="00F358BD" w:rsidRPr="00C84C37" w:rsidRDefault="00F358BD" w:rsidP="00F358BD">
      <w:pPr>
        <w:pStyle w:val="ListParagraph"/>
        <w:numPr>
          <w:ilvl w:val="0"/>
          <w:numId w:val="0"/>
        </w:numPr>
        <w:ind w:left="1070"/>
        <w:rPr>
          <w:rFonts w:ascii="Open Sans" w:hAnsi="Open Sans" w:cs="Open Sans"/>
          <w:sz w:val="20"/>
          <w:szCs w:val="20"/>
        </w:rPr>
      </w:pPr>
      <w:r w:rsidRPr="00C84C37">
        <w:rPr>
          <w:rFonts w:ascii="Open Sans" w:hAnsi="Open Sans" w:cs="Open Sans"/>
          <w:sz w:val="20"/>
          <w:szCs w:val="20"/>
        </w:rPr>
        <w:t xml:space="preserve">We would also emphasise that the choice of LMTs for semi-liquid funds is very limited. Semi-liquid funds often have a mix of retail and professional investors, and whilst the guidance suggests redemptions in kind can be used for funds that target both professional and retail investors, </w:t>
      </w:r>
      <w:r>
        <w:rPr>
          <w:rFonts w:ascii="Open Sans" w:hAnsi="Open Sans" w:cs="Open Sans"/>
          <w:sz w:val="20"/>
          <w:szCs w:val="20"/>
        </w:rPr>
        <w:t xml:space="preserve">redemptions in kind </w:t>
      </w:r>
      <w:r w:rsidRPr="00C84C37">
        <w:rPr>
          <w:rFonts w:ascii="Open Sans" w:hAnsi="Open Sans" w:cs="Open Sans"/>
          <w:sz w:val="20"/>
          <w:szCs w:val="20"/>
        </w:rPr>
        <w:t xml:space="preserve">can only be used for professional investors which narrows the scope of one of the two required LMTs. </w:t>
      </w:r>
    </w:p>
    <w:p w14:paraId="69C8EC34" w14:textId="77777777" w:rsidR="00F358BD" w:rsidRPr="00C84C37" w:rsidRDefault="00F358BD" w:rsidP="00F358BD">
      <w:pPr>
        <w:pStyle w:val="ListParagraph"/>
        <w:numPr>
          <w:ilvl w:val="0"/>
          <w:numId w:val="0"/>
        </w:numPr>
        <w:ind w:left="1070"/>
        <w:rPr>
          <w:rFonts w:ascii="Open Sans" w:hAnsi="Open Sans" w:cs="Open Sans"/>
          <w:sz w:val="20"/>
          <w:szCs w:val="20"/>
        </w:rPr>
      </w:pPr>
      <w:r w:rsidRPr="00C84C37">
        <w:rPr>
          <w:rFonts w:ascii="Open Sans" w:hAnsi="Open Sans" w:cs="Open Sans"/>
          <w:sz w:val="20"/>
          <w:szCs w:val="20"/>
        </w:rPr>
        <w:t xml:space="preserve">Furthermore, as </w:t>
      </w:r>
      <w:r w:rsidRPr="00BC0FDB">
        <w:rPr>
          <w:rFonts w:ascii="Open Sans" w:hAnsi="Open Sans" w:cs="Open Sans"/>
          <w:sz w:val="20"/>
          <w:szCs w:val="20"/>
        </w:rPr>
        <w:t>redemption in kind is</w:t>
      </w:r>
      <w:r w:rsidRPr="00C84C37">
        <w:rPr>
          <w:rFonts w:ascii="Open Sans" w:hAnsi="Open Sans" w:cs="Open Sans"/>
          <w:sz w:val="20"/>
          <w:szCs w:val="20"/>
        </w:rPr>
        <w:t xml:space="preserve"> not categorised as either a quantitative or anti-dilution tool (ADT) LMT, it may not be possible for funds to select </w:t>
      </w:r>
      <w:r>
        <w:rPr>
          <w:rFonts w:ascii="Open Sans" w:hAnsi="Open Sans" w:cs="Open Sans"/>
          <w:sz w:val="20"/>
          <w:szCs w:val="20"/>
        </w:rPr>
        <w:t xml:space="preserve">redemptions in kind </w:t>
      </w:r>
      <w:r w:rsidRPr="00C84C37">
        <w:rPr>
          <w:rFonts w:ascii="Open Sans" w:hAnsi="Open Sans" w:cs="Open Sans"/>
          <w:sz w:val="20"/>
          <w:szCs w:val="20"/>
        </w:rPr>
        <w:t>as one of their two mandatory LMTs in</w:t>
      </w:r>
      <w:r w:rsidRPr="00DA6098">
        <w:rPr>
          <w:rFonts w:ascii="Open Sans" w:hAnsi="Open Sans" w:cs="Open Sans"/>
          <w:sz w:val="20"/>
          <w:szCs w:val="20"/>
        </w:rPr>
        <w:t xml:space="preserve"> </w:t>
      </w:r>
      <w:r w:rsidRPr="00C84C37">
        <w:rPr>
          <w:rFonts w:ascii="Open Sans" w:hAnsi="Open Sans" w:cs="Open Sans"/>
          <w:sz w:val="20"/>
          <w:szCs w:val="20"/>
        </w:rPr>
        <w:t xml:space="preserve">light of the guidance that suggests that funds should have one quantitative and one ADT. It is important that the RTS clarifies that AIFMs may choose any two LMTs from the list in Annex V Level 1, (2) – (8), as appropriate for the fund to ensure </w:t>
      </w:r>
      <w:r>
        <w:rPr>
          <w:rFonts w:ascii="Open Sans" w:hAnsi="Open Sans" w:cs="Open Sans"/>
          <w:sz w:val="20"/>
          <w:szCs w:val="20"/>
        </w:rPr>
        <w:t xml:space="preserve">redemptions in kind </w:t>
      </w:r>
      <w:r w:rsidRPr="00C84C37">
        <w:rPr>
          <w:rFonts w:ascii="Open Sans" w:hAnsi="Open Sans" w:cs="Open Sans"/>
          <w:sz w:val="20"/>
          <w:szCs w:val="20"/>
        </w:rPr>
        <w:t>could be one of the two required LMTs, which accords with the Level 1 text.</w:t>
      </w:r>
    </w:p>
    <w:p w14:paraId="5C1A7E66" w14:textId="77777777" w:rsidR="00F358BD" w:rsidRPr="00094578" w:rsidRDefault="00F358BD" w:rsidP="00F358BD">
      <w:pPr>
        <w:pStyle w:val="ListParagraph"/>
        <w:numPr>
          <w:ilvl w:val="0"/>
          <w:numId w:val="0"/>
        </w:numPr>
        <w:ind w:left="1070"/>
      </w:pPr>
      <w:r w:rsidRPr="00C84C37">
        <w:rPr>
          <w:rFonts w:ascii="Open Sans" w:hAnsi="Open Sans" w:cs="Open Sans"/>
          <w:sz w:val="20"/>
          <w:szCs w:val="20"/>
        </w:rPr>
        <w:t xml:space="preserve">Secondly, the characteristics as written do not fully consider the mechanics of agreements with authorised participants in the case of exchange-traded funds (ETFs). When, in the normal course of regular dealing activities relating to the direct redemption of shares in a UCITS ETF by an authorised participant/market-maker, </w:t>
      </w:r>
      <w:r w:rsidRPr="00C84C37">
        <w:rPr>
          <w:rFonts w:ascii="Open Sans" w:hAnsi="Open Sans" w:cs="Open Sans"/>
          <w:sz w:val="20"/>
          <w:szCs w:val="20"/>
        </w:rPr>
        <w:lastRenderedPageBreak/>
        <w:t xml:space="preserve">delivery in whole or in part of underlying securities held by, or on behalf of the UCITS ETF to authorised participants/market makers in satisfaction of such dealing request should not be considered an activation of the </w:t>
      </w:r>
      <w:r>
        <w:rPr>
          <w:rFonts w:ascii="Open Sans" w:hAnsi="Open Sans" w:cs="Open Sans"/>
          <w:sz w:val="20"/>
          <w:szCs w:val="20"/>
        </w:rPr>
        <w:t xml:space="preserve">redemptions in kind </w:t>
      </w:r>
      <w:r w:rsidRPr="00C84C37">
        <w:rPr>
          <w:rFonts w:ascii="Open Sans" w:hAnsi="Open Sans" w:cs="Open Sans"/>
          <w:sz w:val="20"/>
          <w:szCs w:val="20"/>
        </w:rPr>
        <w:t>mechanism in the context of Annex IIA liquidity management tools.</w:t>
      </w:r>
    </w:p>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5E894421" w14:textId="77777777" w:rsidR="003E1374" w:rsidRDefault="003E1374" w:rsidP="003E1374">
      <w:pPr>
        <w:ind w:left="720"/>
        <w:rPr>
          <w:rFonts w:ascii="Open Sans" w:hAnsi="Open Sans" w:cs="Open Sans"/>
          <w:sz w:val="20"/>
        </w:rPr>
      </w:pPr>
      <w:r>
        <w:rPr>
          <w:rFonts w:ascii="Open Sans" w:hAnsi="Open Sans" w:cs="Open Sans"/>
          <w:sz w:val="20"/>
        </w:rPr>
        <w:t xml:space="preserve">We note that the draft RTS on redemptions in kind are complemented by the </w:t>
      </w:r>
      <w:r w:rsidRPr="002647CD">
        <w:rPr>
          <w:rFonts w:ascii="Open Sans" w:hAnsi="Open Sans" w:cs="Open Sans"/>
          <w:sz w:val="20"/>
        </w:rPr>
        <w:t>draft Guidelines</w:t>
      </w:r>
      <w:r>
        <w:rPr>
          <w:rStyle w:val="FootnoteReference"/>
          <w:rFonts w:ascii="Open Sans" w:hAnsi="Open Sans" w:cs="Open Sans"/>
          <w:sz w:val="20"/>
        </w:rPr>
        <w:footnoteReference w:id="8"/>
      </w:r>
      <w:r>
        <w:rPr>
          <w:rFonts w:ascii="Open Sans" w:hAnsi="Open Sans" w:cs="Open Sans"/>
          <w:sz w:val="20"/>
        </w:rPr>
        <w:t xml:space="preserve"> which</w:t>
      </w:r>
      <w:r w:rsidRPr="002647CD">
        <w:rPr>
          <w:rFonts w:ascii="Open Sans" w:hAnsi="Open Sans" w:cs="Open Sans"/>
          <w:sz w:val="20"/>
        </w:rPr>
        <w:t xml:space="preserve"> propose certain further limits regarding redemptions in kind in paragraph 6.5.3.4. </w:t>
      </w:r>
      <w:r>
        <w:rPr>
          <w:rFonts w:ascii="Open Sans" w:hAnsi="Open Sans" w:cs="Open Sans"/>
          <w:sz w:val="20"/>
        </w:rPr>
        <w:t>In particular, we highlight the requirement that i</w:t>
      </w:r>
      <w:r w:rsidRPr="002647CD">
        <w:rPr>
          <w:rFonts w:ascii="Open Sans" w:hAnsi="Open Sans" w:cs="Open Sans"/>
          <w:sz w:val="20"/>
        </w:rPr>
        <w:t xml:space="preserve">f </w:t>
      </w:r>
      <w:r>
        <w:rPr>
          <w:rFonts w:ascii="Open Sans" w:hAnsi="Open Sans" w:cs="Open Sans"/>
          <w:sz w:val="20"/>
        </w:rPr>
        <w:t xml:space="preserve">a </w:t>
      </w:r>
      <w:r w:rsidRPr="002647CD">
        <w:rPr>
          <w:rFonts w:ascii="Open Sans" w:hAnsi="Open Sans" w:cs="Open Sans"/>
          <w:sz w:val="20"/>
        </w:rPr>
        <w:t>redemption in kind is activated, an independent third party (e.g., the fund auditor, depositary) should perform the valuation of the asset(s).</w:t>
      </w:r>
    </w:p>
    <w:p w14:paraId="53078B11" w14:textId="77777777" w:rsidR="003E1374" w:rsidRDefault="003E1374" w:rsidP="003E1374">
      <w:pPr>
        <w:ind w:left="720"/>
        <w:rPr>
          <w:rFonts w:ascii="Open Sans" w:hAnsi="Open Sans" w:cs="Open Sans"/>
          <w:sz w:val="20"/>
        </w:rPr>
      </w:pPr>
      <w:r w:rsidRPr="00D332E9">
        <w:rPr>
          <w:rFonts w:ascii="Open Sans" w:hAnsi="Open Sans" w:cs="Open Sans"/>
          <w:sz w:val="20"/>
          <w:u w:val="single"/>
        </w:rPr>
        <w:t>We do not believe there is a justification to require the external audit generally, especially if all investors are professional</w:t>
      </w:r>
      <w:r>
        <w:rPr>
          <w:rFonts w:ascii="Open Sans" w:hAnsi="Open Sans" w:cs="Open Sans"/>
          <w:sz w:val="20"/>
          <w:u w:val="single"/>
        </w:rPr>
        <w:t xml:space="preserve"> investors</w:t>
      </w:r>
      <w:r w:rsidRPr="002647CD">
        <w:rPr>
          <w:rFonts w:ascii="Open Sans" w:hAnsi="Open Sans" w:cs="Open Sans"/>
          <w:sz w:val="20"/>
        </w:rPr>
        <w:t>. There should be no obligation to subject the valuation of redeemed assets to an external audit because in many cases the redemption in kind is done on a pro</w:t>
      </w:r>
      <w:r>
        <w:rPr>
          <w:rFonts w:ascii="Open Sans" w:hAnsi="Open Sans" w:cs="Open Sans"/>
          <w:sz w:val="20"/>
        </w:rPr>
        <w:t xml:space="preserve"> </w:t>
      </w:r>
      <w:r w:rsidRPr="002647CD">
        <w:rPr>
          <w:rFonts w:ascii="Open Sans" w:hAnsi="Open Sans" w:cs="Open Sans"/>
          <w:sz w:val="20"/>
        </w:rPr>
        <w:t>rata basis in respect to all redeeming investors</w:t>
      </w:r>
      <w:r>
        <w:rPr>
          <w:rFonts w:ascii="Open Sans" w:hAnsi="Open Sans" w:cs="Open Sans"/>
          <w:sz w:val="20"/>
        </w:rPr>
        <w:t>.</w:t>
      </w:r>
      <w:r w:rsidRPr="002647CD">
        <w:rPr>
          <w:rFonts w:ascii="Open Sans" w:hAnsi="Open Sans" w:cs="Open Sans"/>
          <w:sz w:val="20"/>
        </w:rPr>
        <w:t xml:space="preserve"> </w:t>
      </w:r>
      <w:r>
        <w:rPr>
          <w:rFonts w:ascii="Open Sans" w:hAnsi="Open Sans" w:cs="Open Sans"/>
          <w:sz w:val="20"/>
        </w:rPr>
        <w:t>T</w:t>
      </w:r>
      <w:r w:rsidRPr="002647CD">
        <w:rPr>
          <w:rFonts w:ascii="Open Sans" w:hAnsi="Open Sans" w:cs="Open Sans"/>
          <w:sz w:val="20"/>
        </w:rPr>
        <w:t>he value retained for the redemption is then less important because it cannot have an impact on the fair treatment of the redeeming investors.</w:t>
      </w:r>
    </w:p>
    <w:p w14:paraId="636EE649" w14:textId="77777777" w:rsidR="003E1374" w:rsidRDefault="003E1374" w:rsidP="003E1374">
      <w:pPr>
        <w:ind w:left="720"/>
        <w:rPr>
          <w:rFonts w:ascii="Open Sans" w:hAnsi="Open Sans" w:cs="Open Sans"/>
          <w:sz w:val="20"/>
        </w:rPr>
      </w:pPr>
      <w:r w:rsidRPr="002647CD">
        <w:rPr>
          <w:rFonts w:ascii="Open Sans" w:hAnsi="Open Sans" w:cs="Open Sans"/>
          <w:sz w:val="20"/>
        </w:rPr>
        <w:t xml:space="preserve">Also, in the ordinary course of business for some funds, the NAV (at which investors are redeemed) is calculated and units are redeemed based on the valuation of the AIFM/external valuer (not depositary or auditor) and we </w:t>
      </w:r>
      <w:r>
        <w:rPr>
          <w:rFonts w:ascii="Open Sans" w:hAnsi="Open Sans" w:cs="Open Sans"/>
          <w:sz w:val="20"/>
        </w:rPr>
        <w:t xml:space="preserve">believe that </w:t>
      </w:r>
      <w:r w:rsidRPr="002647CD">
        <w:rPr>
          <w:rFonts w:ascii="Open Sans" w:hAnsi="Open Sans" w:cs="Open Sans"/>
          <w:sz w:val="20"/>
        </w:rPr>
        <w:t xml:space="preserve">such </w:t>
      </w:r>
      <w:r>
        <w:rPr>
          <w:rFonts w:ascii="Open Sans" w:hAnsi="Open Sans" w:cs="Open Sans"/>
          <w:sz w:val="20"/>
        </w:rPr>
        <w:t xml:space="preserve">a </w:t>
      </w:r>
      <w:r w:rsidRPr="002647CD">
        <w:rPr>
          <w:rFonts w:ascii="Open Sans" w:hAnsi="Open Sans" w:cs="Open Sans"/>
          <w:sz w:val="20"/>
        </w:rPr>
        <w:t>valuation should be sufficient.</w:t>
      </w:r>
    </w:p>
    <w:p w14:paraId="308579ED" w14:textId="77777777" w:rsidR="003E1374" w:rsidRDefault="003E1374" w:rsidP="003E1374">
      <w:pPr>
        <w:ind w:left="720"/>
        <w:rPr>
          <w:rFonts w:ascii="Open Sans" w:hAnsi="Open Sans" w:cs="Open Sans"/>
          <w:sz w:val="20"/>
        </w:rPr>
      </w:pPr>
      <w:r w:rsidRPr="002647CD">
        <w:rPr>
          <w:rFonts w:ascii="Open Sans" w:hAnsi="Open Sans" w:cs="Open Sans"/>
          <w:sz w:val="20"/>
        </w:rPr>
        <w:t>For those cases where the redemption in kind is done for some investors, while other investors are redeemed in cash or in other cases where the context would justify this given the type of assets the fund invests in</w:t>
      </w:r>
      <w:r>
        <w:rPr>
          <w:rFonts w:ascii="Open Sans" w:hAnsi="Open Sans" w:cs="Open Sans"/>
          <w:sz w:val="20"/>
        </w:rPr>
        <w:t>,</w:t>
      </w:r>
      <w:r w:rsidRPr="002647CD">
        <w:rPr>
          <w:rFonts w:ascii="Open Sans" w:hAnsi="Open Sans" w:cs="Open Sans"/>
          <w:sz w:val="20"/>
        </w:rPr>
        <w:t xml:space="preserve"> we believe that the investors should</w:t>
      </w:r>
      <w:r>
        <w:rPr>
          <w:rFonts w:ascii="Open Sans" w:hAnsi="Open Sans" w:cs="Open Sans"/>
          <w:sz w:val="20"/>
        </w:rPr>
        <w:t xml:space="preserve"> e</w:t>
      </w:r>
      <w:r w:rsidRPr="002647CD">
        <w:rPr>
          <w:rFonts w:ascii="Open Sans" w:hAnsi="Open Sans" w:cs="Open Sans"/>
          <w:sz w:val="20"/>
        </w:rPr>
        <w:t>ither be able to request an audit report if justified</w:t>
      </w:r>
      <w:r>
        <w:rPr>
          <w:rFonts w:ascii="Open Sans" w:hAnsi="Open Sans" w:cs="Open Sans"/>
          <w:sz w:val="20"/>
        </w:rPr>
        <w:t>, o</w:t>
      </w:r>
      <w:r w:rsidRPr="002647CD">
        <w:rPr>
          <w:rFonts w:ascii="Open Sans" w:hAnsi="Open Sans" w:cs="Open Sans"/>
          <w:sz w:val="20"/>
        </w:rPr>
        <w:t>r at least, be able to waive the requirement of audit report and waive any possible ex</w:t>
      </w:r>
      <w:r>
        <w:rPr>
          <w:rFonts w:ascii="Open Sans" w:hAnsi="Open Sans" w:cs="Open Sans"/>
          <w:sz w:val="20"/>
        </w:rPr>
        <w:t>-</w:t>
      </w:r>
      <w:r w:rsidRPr="002647CD">
        <w:rPr>
          <w:rFonts w:ascii="Open Sans" w:hAnsi="Open Sans" w:cs="Open Sans"/>
          <w:sz w:val="20"/>
        </w:rPr>
        <w:t>post claims if it happens that the value retained for the redemption in kind was over</w:t>
      </w:r>
      <w:r>
        <w:rPr>
          <w:rFonts w:ascii="Open Sans" w:hAnsi="Open Sans" w:cs="Open Sans"/>
          <w:sz w:val="20"/>
        </w:rPr>
        <w:t>-</w:t>
      </w:r>
      <w:r w:rsidRPr="002647CD">
        <w:rPr>
          <w:rFonts w:ascii="Open Sans" w:hAnsi="Open Sans" w:cs="Open Sans"/>
          <w:sz w:val="20"/>
        </w:rPr>
        <w:t>or under</w:t>
      </w:r>
      <w:r>
        <w:rPr>
          <w:rFonts w:ascii="Open Sans" w:hAnsi="Open Sans" w:cs="Open Sans"/>
          <w:sz w:val="20"/>
        </w:rPr>
        <w:t>-</w:t>
      </w:r>
      <w:r w:rsidRPr="002647CD">
        <w:rPr>
          <w:rFonts w:ascii="Open Sans" w:hAnsi="Open Sans" w:cs="Open Sans"/>
          <w:sz w:val="20"/>
        </w:rPr>
        <w:t>valued.</w:t>
      </w:r>
    </w:p>
    <w:p w14:paraId="0BA35929" w14:textId="77777777" w:rsidR="003E1374" w:rsidRDefault="003E1374" w:rsidP="003E1374">
      <w:pPr>
        <w:ind w:left="720"/>
        <w:rPr>
          <w:rFonts w:ascii="Open Sans" w:hAnsi="Open Sans" w:cs="Open Sans"/>
          <w:sz w:val="20"/>
        </w:rPr>
      </w:pPr>
      <w:r>
        <w:rPr>
          <w:rFonts w:ascii="Open Sans" w:hAnsi="Open Sans" w:cs="Open Sans"/>
          <w:sz w:val="20"/>
        </w:rPr>
        <w:lastRenderedPageBreak/>
        <w:t>For retail funds, we acknowledge that i</w:t>
      </w:r>
      <w:r w:rsidRPr="002647CD">
        <w:rPr>
          <w:rFonts w:ascii="Open Sans" w:hAnsi="Open Sans" w:cs="Open Sans"/>
          <w:sz w:val="20"/>
        </w:rPr>
        <w:t>t could be beneficial to require such audit</w:t>
      </w:r>
      <w:r>
        <w:rPr>
          <w:rFonts w:ascii="Open Sans" w:hAnsi="Open Sans" w:cs="Open Sans"/>
          <w:sz w:val="20"/>
        </w:rPr>
        <w:t xml:space="preserve">s </w:t>
      </w:r>
      <w:r w:rsidRPr="002647CD">
        <w:rPr>
          <w:rFonts w:ascii="Open Sans" w:hAnsi="Open Sans" w:cs="Open Sans"/>
          <w:sz w:val="20"/>
        </w:rPr>
        <w:t xml:space="preserve">to protect </w:t>
      </w:r>
      <w:r>
        <w:rPr>
          <w:rFonts w:ascii="Open Sans" w:hAnsi="Open Sans" w:cs="Open Sans"/>
          <w:sz w:val="20"/>
        </w:rPr>
        <w:t>retail</w:t>
      </w:r>
      <w:r w:rsidRPr="002647CD">
        <w:rPr>
          <w:rFonts w:ascii="Open Sans" w:hAnsi="Open Sans" w:cs="Open Sans"/>
          <w:sz w:val="20"/>
        </w:rPr>
        <w:t xml:space="preserve"> investors who would not necessarily be able to assess whether an audit report could be beneficial or not</w:t>
      </w:r>
      <w:r>
        <w:rPr>
          <w:rFonts w:ascii="Open Sans" w:hAnsi="Open Sans" w:cs="Open Sans"/>
          <w:sz w:val="20"/>
        </w:rPr>
        <w:t xml:space="preserve">, and also </w:t>
      </w:r>
      <w:r w:rsidRPr="002647CD">
        <w:rPr>
          <w:rFonts w:ascii="Open Sans" w:hAnsi="Open Sans" w:cs="Open Sans"/>
          <w:sz w:val="20"/>
        </w:rPr>
        <w:t xml:space="preserve">to protect the fund </w:t>
      </w:r>
      <w:r>
        <w:rPr>
          <w:rFonts w:ascii="Open Sans" w:hAnsi="Open Sans" w:cs="Open Sans"/>
          <w:sz w:val="20"/>
        </w:rPr>
        <w:t>governing body</w:t>
      </w:r>
      <w:r w:rsidRPr="002647CD">
        <w:rPr>
          <w:rFonts w:ascii="Open Sans" w:hAnsi="Open Sans" w:cs="Open Sans"/>
          <w:sz w:val="20"/>
        </w:rPr>
        <w:t xml:space="preserve"> from any subsequent claims, especially because it </w:t>
      </w:r>
      <w:r>
        <w:rPr>
          <w:rFonts w:ascii="Open Sans" w:hAnsi="Open Sans" w:cs="Open Sans"/>
          <w:sz w:val="20"/>
        </w:rPr>
        <w:t>may</w:t>
      </w:r>
      <w:r w:rsidRPr="002647CD">
        <w:rPr>
          <w:rFonts w:ascii="Open Sans" w:hAnsi="Open Sans" w:cs="Open Sans"/>
          <w:sz w:val="20"/>
        </w:rPr>
        <w:t xml:space="preserve"> not be possible to obtain a waiver. </w:t>
      </w:r>
      <w:r>
        <w:rPr>
          <w:rFonts w:ascii="Open Sans" w:hAnsi="Open Sans" w:cs="Open Sans"/>
          <w:sz w:val="20"/>
        </w:rPr>
        <w:t>In such a case, having a clear differentiation between the characteristics on redemptions in kind between UCITS and AIFs is imperative.</w:t>
      </w:r>
    </w:p>
    <w:p w14:paraId="14A02821" w14:textId="77777777" w:rsidR="003E1374" w:rsidRDefault="003E1374" w:rsidP="003E1374">
      <w:pPr>
        <w:ind w:left="720"/>
        <w:rPr>
          <w:rFonts w:ascii="Open Sans" w:hAnsi="Open Sans" w:cs="Open Sans"/>
          <w:sz w:val="20"/>
        </w:rPr>
      </w:pPr>
      <w:r w:rsidRPr="00F03013">
        <w:rPr>
          <w:rFonts w:ascii="Open Sans" w:hAnsi="Open Sans" w:cs="Open Sans"/>
          <w:sz w:val="20"/>
          <w:u w:val="single"/>
        </w:rPr>
        <w:t>We do not think that increasing the depositaries’ oversight duties in relation to redemptions in kind would add any value in comparison with the cost of such valuation/audit which would need to be supported by the fund</w:t>
      </w:r>
      <w:r w:rsidRPr="002647CD">
        <w:rPr>
          <w:rFonts w:ascii="Open Sans" w:hAnsi="Open Sans" w:cs="Open Sans"/>
          <w:sz w:val="20"/>
        </w:rPr>
        <w:t>.</w:t>
      </w:r>
    </w:p>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68192771" w14:textId="77777777" w:rsidR="002D6526" w:rsidRDefault="002D6526" w:rsidP="002D6526">
      <w:pPr>
        <w:pStyle w:val="ListParagraph"/>
        <w:numPr>
          <w:ilvl w:val="0"/>
          <w:numId w:val="0"/>
        </w:numPr>
        <w:ind w:left="1070"/>
        <w:rPr>
          <w:rFonts w:ascii="Open Sans" w:hAnsi="Open Sans" w:cs="Open Sans"/>
          <w:sz w:val="20"/>
          <w:szCs w:val="20"/>
        </w:rPr>
      </w:pPr>
      <w:r>
        <w:rPr>
          <w:rFonts w:ascii="Open Sans" w:hAnsi="Open Sans" w:cs="Open Sans"/>
          <w:sz w:val="20"/>
          <w:szCs w:val="20"/>
        </w:rPr>
        <w:t>Yes, we note the requirement for an independent third party to carry out a valuation of the assets, and the fact that this should only apply to retail investors and not to professional investors in AIFs.</w:t>
      </w:r>
    </w:p>
    <w:p w14:paraId="280AF6D0" w14:textId="77777777" w:rsidR="002D6526" w:rsidRDefault="002D6526" w:rsidP="002D6526">
      <w:pPr>
        <w:pStyle w:val="ListParagraph"/>
        <w:numPr>
          <w:ilvl w:val="0"/>
          <w:numId w:val="0"/>
        </w:numPr>
        <w:ind w:left="1070"/>
        <w:rPr>
          <w:rFonts w:ascii="Open Sans" w:hAnsi="Open Sans" w:cs="Open Sans"/>
          <w:sz w:val="20"/>
          <w:szCs w:val="20"/>
        </w:rPr>
      </w:pPr>
      <w:r>
        <w:rPr>
          <w:rFonts w:ascii="Open Sans" w:hAnsi="Open Sans" w:cs="Open Sans"/>
          <w:sz w:val="20"/>
          <w:szCs w:val="20"/>
        </w:rPr>
        <w:t>W</w:t>
      </w:r>
      <w:r w:rsidRPr="00257DA7">
        <w:rPr>
          <w:rFonts w:ascii="Open Sans" w:hAnsi="Open Sans" w:cs="Open Sans"/>
          <w:sz w:val="20"/>
          <w:szCs w:val="20"/>
        </w:rPr>
        <w:t>hil</w:t>
      </w:r>
      <w:r>
        <w:rPr>
          <w:rFonts w:ascii="Open Sans" w:hAnsi="Open Sans" w:cs="Open Sans"/>
          <w:sz w:val="20"/>
          <w:szCs w:val="20"/>
        </w:rPr>
        <w:t>e</w:t>
      </w:r>
      <w:r w:rsidRPr="00257DA7">
        <w:rPr>
          <w:rFonts w:ascii="Open Sans" w:hAnsi="Open Sans" w:cs="Open Sans"/>
          <w:sz w:val="20"/>
          <w:szCs w:val="20"/>
        </w:rPr>
        <w:t xml:space="preserve"> the </w:t>
      </w:r>
      <w:r>
        <w:rPr>
          <w:rFonts w:ascii="Open Sans" w:hAnsi="Open Sans" w:cs="Open Sans"/>
          <w:sz w:val="20"/>
          <w:szCs w:val="20"/>
        </w:rPr>
        <w:t xml:space="preserve">consultation </w:t>
      </w:r>
      <w:r w:rsidRPr="00257DA7">
        <w:rPr>
          <w:rFonts w:ascii="Open Sans" w:hAnsi="Open Sans" w:cs="Open Sans"/>
          <w:sz w:val="20"/>
          <w:szCs w:val="20"/>
        </w:rPr>
        <w:t>paper acknowledges</w:t>
      </w:r>
      <w:r>
        <w:rPr>
          <w:rFonts w:ascii="Open Sans" w:hAnsi="Open Sans" w:cs="Open Sans"/>
          <w:sz w:val="20"/>
          <w:szCs w:val="20"/>
        </w:rPr>
        <w:t xml:space="preserve"> at several points (for example in paragraph 32 on redemption gates)</w:t>
      </w:r>
      <w:r w:rsidRPr="00257DA7">
        <w:rPr>
          <w:rFonts w:ascii="Open Sans" w:hAnsi="Open Sans" w:cs="Open Sans"/>
          <w:sz w:val="20"/>
          <w:szCs w:val="20"/>
        </w:rPr>
        <w:t xml:space="preserve"> the need to avoid any possible conflict between the draft RTS and the ELTIF Regulation, there is an inherent tension between the ELTIF Regulation on the one hand and the draft RTS on the other around redemptions in kind. The ELTIF Regulation permits redemptions in kind (to retail investors or professional investors) subject to certain specified conditions being met (including a written request from the relevant investor(s)). In contrast, the </w:t>
      </w:r>
      <w:r>
        <w:rPr>
          <w:rFonts w:ascii="Open Sans" w:hAnsi="Open Sans" w:cs="Open Sans"/>
          <w:sz w:val="20"/>
          <w:szCs w:val="20"/>
        </w:rPr>
        <w:t>d</w:t>
      </w:r>
      <w:r w:rsidRPr="00257DA7">
        <w:rPr>
          <w:rFonts w:ascii="Open Sans" w:hAnsi="Open Sans" w:cs="Open Sans"/>
          <w:sz w:val="20"/>
          <w:szCs w:val="20"/>
        </w:rPr>
        <w:t>raft RTS</w:t>
      </w:r>
      <w:r>
        <w:rPr>
          <w:rFonts w:ascii="Open Sans" w:hAnsi="Open Sans" w:cs="Open Sans"/>
          <w:sz w:val="20"/>
          <w:szCs w:val="20"/>
        </w:rPr>
        <w:t xml:space="preserve"> here</w:t>
      </w:r>
      <w:r w:rsidRPr="00257DA7">
        <w:rPr>
          <w:rFonts w:ascii="Open Sans" w:hAnsi="Open Sans" w:cs="Open Sans"/>
          <w:sz w:val="20"/>
          <w:szCs w:val="20"/>
        </w:rPr>
        <w:t xml:space="preserve"> only permit the activation of redemptions in kind to meet redemptions requests from professional investors</w:t>
      </w:r>
      <w:r>
        <w:rPr>
          <w:rFonts w:ascii="Open Sans" w:hAnsi="Open Sans" w:cs="Open Sans"/>
          <w:sz w:val="20"/>
          <w:szCs w:val="20"/>
        </w:rPr>
        <w:t xml:space="preserve"> – Article 8(2)</w:t>
      </w:r>
      <w:r w:rsidRPr="00257DA7">
        <w:rPr>
          <w:rFonts w:ascii="Open Sans" w:hAnsi="Open Sans" w:cs="Open Sans"/>
          <w:sz w:val="20"/>
          <w:szCs w:val="20"/>
        </w:rPr>
        <w:t>.</w:t>
      </w:r>
    </w:p>
    <w:p w14:paraId="47AB5E75" w14:textId="77777777" w:rsidR="002D6526" w:rsidRDefault="002D6526" w:rsidP="002D6526">
      <w:pPr>
        <w:pStyle w:val="ListParagraph"/>
        <w:numPr>
          <w:ilvl w:val="0"/>
          <w:numId w:val="0"/>
        </w:numPr>
        <w:ind w:left="1070"/>
        <w:rPr>
          <w:rFonts w:ascii="Open Sans" w:hAnsi="Open Sans" w:cs="Open Sans"/>
          <w:sz w:val="20"/>
          <w:szCs w:val="20"/>
        </w:rPr>
      </w:pPr>
      <w:r>
        <w:rPr>
          <w:rFonts w:ascii="Open Sans" w:hAnsi="Open Sans" w:cs="Open Sans"/>
          <w:sz w:val="20"/>
          <w:szCs w:val="20"/>
        </w:rPr>
        <w:t xml:space="preserve">We note that </w:t>
      </w:r>
      <w:r w:rsidRPr="00385231">
        <w:rPr>
          <w:rFonts w:ascii="Open Sans" w:hAnsi="Open Sans" w:cs="Open Sans"/>
          <w:sz w:val="20"/>
          <w:szCs w:val="20"/>
        </w:rPr>
        <w:t>AIFMD Article 16(2b) provides the following limits with respect to redemptions in kind</w:t>
      </w:r>
      <w:r>
        <w:rPr>
          <w:rFonts w:ascii="Open Sans" w:hAnsi="Open Sans" w:cs="Open Sans"/>
          <w:sz w:val="20"/>
          <w:szCs w:val="20"/>
        </w:rPr>
        <w:t>:</w:t>
      </w:r>
    </w:p>
    <w:p w14:paraId="145380A1" w14:textId="77777777" w:rsidR="002D6526" w:rsidRDefault="002D6526" w:rsidP="002D6526">
      <w:pPr>
        <w:pStyle w:val="ListParagraph"/>
        <w:numPr>
          <w:ilvl w:val="0"/>
          <w:numId w:val="0"/>
        </w:numPr>
        <w:ind w:left="1418" w:right="737"/>
        <w:rPr>
          <w:rFonts w:ascii="Open Sans" w:hAnsi="Open Sans" w:cs="Open Sans"/>
          <w:sz w:val="20"/>
          <w:szCs w:val="20"/>
        </w:rPr>
      </w:pPr>
      <w:r w:rsidRPr="00385231">
        <w:rPr>
          <w:rFonts w:ascii="Open Sans" w:hAnsi="Open Sans" w:cs="Open Sans"/>
          <w:sz w:val="20"/>
          <w:szCs w:val="20"/>
        </w:rPr>
        <w:t xml:space="preserve">Redemption in kind as referred to in Annex V, point 8, shall only be activated to meet redemptions requested by professional investors and if </w:t>
      </w:r>
      <w:r w:rsidRPr="00385231">
        <w:rPr>
          <w:rFonts w:ascii="Open Sans" w:hAnsi="Open Sans" w:cs="Open Sans"/>
          <w:sz w:val="20"/>
          <w:szCs w:val="20"/>
        </w:rPr>
        <w:lastRenderedPageBreak/>
        <w:t>the redemption in kind corresponds to a pro rata share of the assets held by the AIF.</w:t>
      </w:r>
    </w:p>
    <w:p w14:paraId="627A56F6" w14:textId="77777777" w:rsidR="002D6526" w:rsidRDefault="002D6526" w:rsidP="002D6526">
      <w:pPr>
        <w:pStyle w:val="ListParagraph"/>
        <w:numPr>
          <w:ilvl w:val="0"/>
          <w:numId w:val="0"/>
        </w:numPr>
        <w:ind w:left="1418" w:right="737"/>
        <w:rPr>
          <w:rFonts w:ascii="Open Sans" w:hAnsi="Open Sans" w:cs="Open Sans"/>
          <w:sz w:val="20"/>
          <w:szCs w:val="20"/>
        </w:rPr>
      </w:pPr>
      <w:r w:rsidRPr="00385231">
        <w:rPr>
          <w:rFonts w:ascii="Open Sans" w:hAnsi="Open Sans" w:cs="Open Sans"/>
          <w:sz w:val="20"/>
          <w:szCs w:val="20"/>
        </w:rPr>
        <w:t>By way of derogation from the fourth subparagraph of this paragraph, the redemption in kind need not correspond to a pro rata share of the assets held by the AIF if that AIF is solely marketed to professional investors, or if the aim of that AIF’s investment policy is to replicate the composition of a certain stock or debt securities index and that AIF is an exchange-traded fund as defined in Article 4(1), point (46), of Directive 2014/65/EU.</w:t>
      </w:r>
    </w:p>
    <w:p w14:paraId="0A66F73C" w14:textId="77777777" w:rsidR="002D6526" w:rsidRDefault="002D6526" w:rsidP="002D6526">
      <w:pPr>
        <w:pStyle w:val="ListParagraph"/>
        <w:numPr>
          <w:ilvl w:val="0"/>
          <w:numId w:val="0"/>
        </w:numPr>
        <w:ind w:left="1070"/>
        <w:rPr>
          <w:rFonts w:ascii="Open Sans" w:hAnsi="Open Sans" w:cs="Open Sans"/>
          <w:sz w:val="20"/>
          <w:szCs w:val="20"/>
        </w:rPr>
      </w:pPr>
      <w:r w:rsidRPr="007C2DC6">
        <w:rPr>
          <w:rFonts w:ascii="Open Sans" w:hAnsi="Open Sans" w:cs="Open Sans"/>
          <w:sz w:val="20"/>
          <w:szCs w:val="20"/>
        </w:rPr>
        <w:t>It is not entirely clear how this would work for a fund with both professional and retail investors</w:t>
      </w:r>
      <w:r>
        <w:rPr>
          <w:rFonts w:ascii="Open Sans" w:hAnsi="Open Sans" w:cs="Open Sans"/>
          <w:sz w:val="20"/>
          <w:szCs w:val="20"/>
        </w:rPr>
        <w:t xml:space="preserve">. As a result, we would question </w:t>
      </w:r>
      <w:r w:rsidRPr="007C2DC6">
        <w:rPr>
          <w:rFonts w:ascii="Open Sans" w:hAnsi="Open Sans" w:cs="Open Sans"/>
          <w:sz w:val="20"/>
          <w:szCs w:val="20"/>
        </w:rPr>
        <w:t xml:space="preserve">whether many </w:t>
      </w:r>
      <w:r>
        <w:rPr>
          <w:rFonts w:ascii="Open Sans" w:hAnsi="Open Sans" w:cs="Open Sans"/>
          <w:sz w:val="20"/>
          <w:szCs w:val="20"/>
        </w:rPr>
        <w:t xml:space="preserve">fund </w:t>
      </w:r>
      <w:r w:rsidRPr="007C2DC6">
        <w:rPr>
          <w:rFonts w:ascii="Open Sans" w:hAnsi="Open Sans" w:cs="Open Sans"/>
          <w:sz w:val="20"/>
          <w:szCs w:val="20"/>
        </w:rPr>
        <w:t xml:space="preserve">managers in practice are able to justify </w:t>
      </w:r>
      <w:r>
        <w:rPr>
          <w:rFonts w:ascii="Open Sans" w:hAnsi="Open Sans" w:cs="Open Sans"/>
          <w:sz w:val="20"/>
          <w:szCs w:val="20"/>
        </w:rPr>
        <w:t>the</w:t>
      </w:r>
      <w:r w:rsidRPr="007C2DC6">
        <w:rPr>
          <w:rFonts w:ascii="Open Sans" w:hAnsi="Open Sans" w:cs="Open Sans"/>
          <w:sz w:val="20"/>
          <w:szCs w:val="20"/>
        </w:rPr>
        <w:t xml:space="preserve"> use</w:t>
      </w:r>
      <w:r>
        <w:rPr>
          <w:rFonts w:ascii="Open Sans" w:hAnsi="Open Sans" w:cs="Open Sans"/>
          <w:sz w:val="20"/>
          <w:szCs w:val="20"/>
        </w:rPr>
        <w:t xml:space="preserve"> of redemptions in kind</w:t>
      </w:r>
      <w:r w:rsidRPr="007C2DC6">
        <w:rPr>
          <w:rFonts w:ascii="Open Sans" w:hAnsi="Open Sans" w:cs="Open Sans"/>
          <w:sz w:val="20"/>
          <w:szCs w:val="20"/>
        </w:rPr>
        <w:t xml:space="preserve"> as one of the two minimum mandatory LMTs.</w:t>
      </w:r>
    </w:p>
    <w:p w14:paraId="2B27606F" w14:textId="77777777" w:rsidR="002D6526" w:rsidRDefault="002D6526" w:rsidP="002D6526">
      <w:pPr>
        <w:pStyle w:val="ListParagraph"/>
        <w:numPr>
          <w:ilvl w:val="0"/>
          <w:numId w:val="0"/>
        </w:numPr>
        <w:ind w:left="1070"/>
        <w:rPr>
          <w:rFonts w:ascii="Open Sans" w:hAnsi="Open Sans" w:cs="Open Sans"/>
          <w:sz w:val="20"/>
          <w:szCs w:val="20"/>
        </w:rPr>
      </w:pPr>
      <w:r>
        <w:rPr>
          <w:rFonts w:ascii="Open Sans" w:hAnsi="Open Sans" w:cs="Open Sans"/>
          <w:sz w:val="20"/>
          <w:szCs w:val="20"/>
        </w:rPr>
        <w:t>Further, we note that t</w:t>
      </w:r>
      <w:r w:rsidRPr="007C2DC6">
        <w:rPr>
          <w:rFonts w:ascii="Open Sans" w:hAnsi="Open Sans" w:cs="Open Sans"/>
          <w:sz w:val="20"/>
          <w:szCs w:val="20"/>
        </w:rPr>
        <w:t>he drafting is not entirely clear in Article 8(3) as to whether the requirement for AIFMs to apply the same type of transfer of assets (i.e. pro</w:t>
      </w:r>
      <w:r>
        <w:rPr>
          <w:rFonts w:ascii="Open Sans" w:hAnsi="Open Sans" w:cs="Open Sans"/>
          <w:sz w:val="20"/>
          <w:szCs w:val="20"/>
        </w:rPr>
        <w:t xml:space="preserve"> </w:t>
      </w:r>
      <w:r w:rsidRPr="007C2DC6">
        <w:rPr>
          <w:rFonts w:ascii="Open Sans" w:hAnsi="Open Sans" w:cs="Open Sans"/>
          <w:sz w:val="20"/>
          <w:szCs w:val="20"/>
        </w:rPr>
        <w:t xml:space="preserve">rata share of each asset or not) to all redeeming professional investors applies to professional only funds. Even if that requirement is for professional only, illiquid funds will not be able to </w:t>
      </w:r>
      <w:r>
        <w:rPr>
          <w:rFonts w:ascii="Open Sans" w:hAnsi="Open Sans" w:cs="Open Sans"/>
          <w:sz w:val="20"/>
          <w:szCs w:val="20"/>
        </w:rPr>
        <w:t xml:space="preserve">carry out a </w:t>
      </w:r>
      <w:r w:rsidRPr="007C2DC6">
        <w:rPr>
          <w:rFonts w:ascii="Open Sans" w:hAnsi="Open Sans" w:cs="Open Sans"/>
          <w:sz w:val="20"/>
          <w:szCs w:val="20"/>
        </w:rPr>
        <w:t>pro</w:t>
      </w:r>
      <w:r>
        <w:rPr>
          <w:rFonts w:ascii="Open Sans" w:hAnsi="Open Sans" w:cs="Open Sans"/>
          <w:sz w:val="20"/>
          <w:szCs w:val="20"/>
        </w:rPr>
        <w:t xml:space="preserve"> </w:t>
      </w:r>
      <w:r w:rsidRPr="007C2DC6">
        <w:rPr>
          <w:rFonts w:ascii="Open Sans" w:hAnsi="Open Sans" w:cs="Open Sans"/>
          <w:sz w:val="20"/>
          <w:szCs w:val="20"/>
        </w:rPr>
        <w:t>rata split</w:t>
      </w:r>
      <w:r>
        <w:rPr>
          <w:rFonts w:ascii="Open Sans" w:hAnsi="Open Sans" w:cs="Open Sans"/>
          <w:sz w:val="20"/>
          <w:szCs w:val="20"/>
        </w:rPr>
        <w:t xml:space="preserve"> of</w:t>
      </w:r>
      <w:r w:rsidRPr="007C2DC6">
        <w:rPr>
          <w:rFonts w:ascii="Open Sans" w:hAnsi="Open Sans" w:cs="Open Sans"/>
          <w:sz w:val="20"/>
          <w:szCs w:val="20"/>
        </w:rPr>
        <w:t xml:space="preserve"> illiquid assets making it an unsuitable option for liquidity management.</w:t>
      </w:r>
      <w:r>
        <w:rPr>
          <w:rFonts w:ascii="Open Sans" w:hAnsi="Open Sans" w:cs="Open Sans"/>
          <w:sz w:val="20"/>
          <w:szCs w:val="20"/>
        </w:rPr>
        <w:t xml:space="preserve"> </w:t>
      </w:r>
      <w:r w:rsidRPr="00A65B14">
        <w:rPr>
          <w:rFonts w:ascii="Open Sans" w:hAnsi="Open Sans" w:cs="Open Sans"/>
          <w:sz w:val="20"/>
          <w:szCs w:val="20"/>
          <w:u w:val="single"/>
        </w:rPr>
        <w:t>We would encourage ESMA to revise the drafting here to provide more clarity</w:t>
      </w:r>
      <w:r>
        <w:rPr>
          <w:rFonts w:ascii="Open Sans" w:hAnsi="Open Sans" w:cs="Open Sans"/>
          <w:sz w:val="20"/>
          <w:szCs w:val="20"/>
          <w:u w:val="single"/>
        </w:rPr>
        <w:t xml:space="preserve"> and allow for fund managers’ discretion to decide whether the same type of transfer of assets applies regardless of whether the fund is for professional investors only.</w:t>
      </w:r>
    </w:p>
    <w:p w14:paraId="20AB5F8A" w14:textId="77777777" w:rsidR="002D6526" w:rsidRPr="00C84C37" w:rsidRDefault="002D6526" w:rsidP="002D6526">
      <w:pPr>
        <w:pStyle w:val="ListParagraph"/>
        <w:numPr>
          <w:ilvl w:val="0"/>
          <w:numId w:val="0"/>
        </w:numPr>
        <w:ind w:left="1070"/>
        <w:rPr>
          <w:rFonts w:ascii="Open Sans" w:hAnsi="Open Sans" w:cs="Open Sans"/>
          <w:sz w:val="20"/>
          <w:szCs w:val="20"/>
        </w:rPr>
      </w:pPr>
      <w:bookmarkStart w:id="15" w:name="_Hlk176427463"/>
      <w:r>
        <w:rPr>
          <w:rFonts w:ascii="Open Sans" w:hAnsi="Open Sans" w:cs="Open Sans"/>
          <w:sz w:val="20"/>
          <w:szCs w:val="20"/>
        </w:rPr>
        <w:t>Finally,</w:t>
      </w:r>
      <w:r w:rsidRPr="00A65B14">
        <w:rPr>
          <w:rFonts w:ascii="Open Sans" w:hAnsi="Open Sans" w:cs="Open Sans"/>
          <w:sz w:val="20"/>
          <w:szCs w:val="20"/>
        </w:rPr>
        <w:t xml:space="preserve"> we also call for the RTS to allow applying LMTs on a per share class basis, including for </w:t>
      </w:r>
      <w:r>
        <w:rPr>
          <w:rFonts w:ascii="Open Sans" w:hAnsi="Open Sans" w:cs="Open Sans"/>
          <w:sz w:val="20"/>
          <w:szCs w:val="20"/>
        </w:rPr>
        <w:t>redemption in kind</w:t>
      </w:r>
      <w:r w:rsidRPr="00A65B14">
        <w:rPr>
          <w:rFonts w:ascii="Open Sans" w:hAnsi="Open Sans" w:cs="Open Sans"/>
          <w:sz w:val="20"/>
          <w:szCs w:val="20"/>
        </w:rPr>
        <w:t>, when justified</w:t>
      </w:r>
      <w:r w:rsidRPr="00C84C37">
        <w:rPr>
          <w:rFonts w:ascii="Open Sans" w:hAnsi="Open Sans" w:cs="Open Sans"/>
          <w:sz w:val="20"/>
          <w:szCs w:val="20"/>
        </w:rPr>
        <w:t>. We believe this should be allowed at least for professional AIFs in situations where this is justified for fair treatment of investors.</w:t>
      </w:r>
    </w:p>
    <w:bookmarkEnd w:id="1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5F430180" w14:textId="77777777" w:rsidR="000610EF" w:rsidRDefault="000610EF" w:rsidP="000610EF">
      <w:pPr>
        <w:ind w:left="720"/>
        <w:rPr>
          <w:rFonts w:ascii="Open Sans" w:hAnsi="Open Sans" w:cs="Open Sans"/>
          <w:sz w:val="20"/>
        </w:rPr>
      </w:pPr>
      <w:r>
        <w:rPr>
          <w:rFonts w:ascii="Open Sans" w:hAnsi="Open Sans" w:cs="Open Sans"/>
          <w:sz w:val="20"/>
        </w:rPr>
        <w:lastRenderedPageBreak/>
        <w:t>There appears to be some confusion around the terminology for side pockets and their operation in practice. We also highlight, as we explain in our answer to Question 7 above, that the longstanding practice of using LMTs such as side pockets should continue to be allowed unimpeded in the ordinary course of business, regardless of the specific characteristics of side pockets to be used in exceptional circumstances.</w:t>
      </w:r>
    </w:p>
    <w:p w14:paraId="289D6531" w14:textId="77777777" w:rsidR="000610EF" w:rsidRDefault="000610EF" w:rsidP="000610EF">
      <w:pPr>
        <w:ind w:left="720"/>
        <w:rPr>
          <w:rFonts w:ascii="Open Sans" w:hAnsi="Open Sans" w:cs="Open Sans"/>
          <w:sz w:val="20"/>
        </w:rPr>
      </w:pPr>
      <w:r>
        <w:rPr>
          <w:rFonts w:ascii="Open Sans" w:hAnsi="Open Sans" w:cs="Open Sans"/>
          <w:sz w:val="20"/>
        </w:rPr>
        <w:t>Paragraph 87 of the consultation document notes that side pockets “</w:t>
      </w:r>
      <w:r w:rsidRPr="00FC452A">
        <w:rPr>
          <w:rFonts w:ascii="Open Sans" w:hAnsi="Open Sans" w:cs="Open Sans"/>
          <w:sz w:val="20"/>
        </w:rPr>
        <w:t>mean separating certain assets, whose economic or legal features have changed significantly or become uncertain due to exceptional circumstances, from the other assets of the fund</w:t>
      </w:r>
      <w:r>
        <w:rPr>
          <w:rFonts w:ascii="Open Sans" w:hAnsi="Open Sans" w:cs="Open Sans"/>
          <w:sz w:val="20"/>
        </w:rPr>
        <w:t>.”</w:t>
      </w:r>
    </w:p>
    <w:p w14:paraId="393FCC89" w14:textId="77777777" w:rsidR="000610EF" w:rsidRDefault="000610EF" w:rsidP="000610EF">
      <w:pPr>
        <w:ind w:left="720"/>
        <w:rPr>
          <w:rFonts w:ascii="Open Sans" w:hAnsi="Open Sans" w:cs="Open Sans"/>
          <w:sz w:val="20"/>
        </w:rPr>
      </w:pPr>
      <w:r>
        <w:rPr>
          <w:rFonts w:ascii="Open Sans" w:hAnsi="Open Sans" w:cs="Open Sans"/>
          <w:sz w:val="20"/>
        </w:rPr>
        <w:t xml:space="preserve">In line with our answer to question 7, it would appear that </w:t>
      </w:r>
      <w:r w:rsidRPr="00FC452A">
        <w:rPr>
          <w:rFonts w:ascii="Open Sans" w:hAnsi="Open Sans" w:cs="Open Sans"/>
          <w:sz w:val="20"/>
        </w:rPr>
        <w:t xml:space="preserve">redemption terms that are structural </w:t>
      </w:r>
      <w:r>
        <w:rPr>
          <w:rFonts w:ascii="Open Sans" w:hAnsi="Open Sans" w:cs="Open Sans"/>
          <w:sz w:val="20"/>
        </w:rPr>
        <w:t xml:space="preserve">(i.e. agreed in the fund documentation) </w:t>
      </w:r>
      <w:r w:rsidRPr="00FC452A">
        <w:rPr>
          <w:rFonts w:ascii="Open Sans" w:hAnsi="Open Sans" w:cs="Open Sans"/>
          <w:sz w:val="20"/>
        </w:rPr>
        <w:t xml:space="preserve">and are not one of the two chosen LMTs </w:t>
      </w:r>
      <w:r>
        <w:rPr>
          <w:rFonts w:ascii="Open Sans" w:hAnsi="Open Sans" w:cs="Open Sans"/>
          <w:sz w:val="20"/>
        </w:rPr>
        <w:t>(side pockets are not allowed to be one of the two chosen LMTs) will still</w:t>
      </w:r>
      <w:r w:rsidRPr="00FC452A">
        <w:rPr>
          <w:rFonts w:ascii="Open Sans" w:hAnsi="Open Sans" w:cs="Open Sans"/>
          <w:sz w:val="20"/>
        </w:rPr>
        <w:t xml:space="preserve"> be </w:t>
      </w:r>
      <w:r>
        <w:rPr>
          <w:rFonts w:ascii="Open Sans" w:hAnsi="Open Sans" w:cs="Open Sans"/>
          <w:sz w:val="20"/>
        </w:rPr>
        <w:t xml:space="preserve">permitted going forward, </w:t>
      </w:r>
      <w:r w:rsidRPr="00FC452A">
        <w:rPr>
          <w:rFonts w:ascii="Open Sans" w:hAnsi="Open Sans" w:cs="Open Sans"/>
          <w:sz w:val="20"/>
        </w:rPr>
        <w:t xml:space="preserve">but </w:t>
      </w:r>
      <w:r>
        <w:rPr>
          <w:rFonts w:ascii="Open Sans" w:hAnsi="Open Sans" w:cs="Open Sans"/>
          <w:sz w:val="20"/>
        </w:rPr>
        <w:t>there may be confusion regarding the description of such a tool.</w:t>
      </w:r>
    </w:p>
    <w:p w14:paraId="5F968566" w14:textId="77777777" w:rsidR="000610EF" w:rsidRDefault="000610EF" w:rsidP="000610EF">
      <w:pPr>
        <w:ind w:left="720"/>
        <w:rPr>
          <w:rFonts w:ascii="Open Sans" w:hAnsi="Open Sans" w:cs="Open Sans"/>
          <w:sz w:val="20"/>
        </w:rPr>
      </w:pPr>
      <w:r>
        <w:rPr>
          <w:rFonts w:ascii="Open Sans" w:hAnsi="Open Sans" w:cs="Open Sans"/>
          <w:sz w:val="20"/>
        </w:rPr>
        <w:t>We would like to c</w:t>
      </w:r>
      <w:r w:rsidRPr="008C7DAF">
        <w:rPr>
          <w:rFonts w:ascii="Open Sans" w:hAnsi="Open Sans" w:cs="Open Sans"/>
          <w:sz w:val="20"/>
        </w:rPr>
        <w:t xml:space="preserve">larify that side pockets are different to ordinary </w:t>
      </w:r>
      <w:r>
        <w:rPr>
          <w:rFonts w:ascii="Open Sans" w:hAnsi="Open Sans" w:cs="Open Sans"/>
          <w:sz w:val="20"/>
        </w:rPr>
        <w:t>“</w:t>
      </w:r>
      <w:r w:rsidRPr="008C7DAF">
        <w:rPr>
          <w:rFonts w:ascii="Open Sans" w:hAnsi="Open Sans" w:cs="Open Sans"/>
          <w:sz w:val="20"/>
        </w:rPr>
        <w:t>tracking classes</w:t>
      </w:r>
      <w:r>
        <w:rPr>
          <w:rFonts w:ascii="Open Sans" w:hAnsi="Open Sans" w:cs="Open Sans"/>
          <w:sz w:val="20"/>
        </w:rPr>
        <w:t>” which we discuss in our answer to Question 6 above</w:t>
      </w:r>
      <w:r w:rsidRPr="008C7DAF">
        <w:rPr>
          <w:rFonts w:ascii="Open Sans" w:hAnsi="Open Sans" w:cs="Open Sans"/>
          <w:sz w:val="20"/>
        </w:rPr>
        <w:t xml:space="preserve">. </w:t>
      </w:r>
      <w:bookmarkStart w:id="16" w:name="_Hlk176257630"/>
      <w:r>
        <w:rPr>
          <w:rFonts w:ascii="Open Sans" w:hAnsi="Open Sans" w:cs="Open Sans"/>
          <w:sz w:val="20"/>
        </w:rPr>
        <w:t xml:space="preserve">The experience of our manager members is insightful in this regard. </w:t>
      </w:r>
      <w:r w:rsidRPr="008C7DAF">
        <w:rPr>
          <w:rFonts w:ascii="Open Sans" w:hAnsi="Open Sans" w:cs="Open Sans"/>
          <w:sz w:val="20"/>
        </w:rPr>
        <w:t>In Luxembourg, the term side pocket was traditionally only used when a portion of the assets became illiquid. These assets would then be allocated to a closed-ended tracking share class and the redemption rights could only be exercised in relation to the other class(es). The side pockets are different to ordinary tracking classes (i.e. a class tracks a specific asset) which are used in the normal course of portfolio management and which are not uncommon in Luxembourg.</w:t>
      </w:r>
    </w:p>
    <w:p w14:paraId="2C888DE5" w14:textId="77777777" w:rsidR="000610EF" w:rsidRDefault="000610EF" w:rsidP="000610EF">
      <w:pPr>
        <w:ind w:left="720"/>
        <w:rPr>
          <w:rFonts w:ascii="Open Sans" w:hAnsi="Open Sans" w:cs="Open Sans"/>
          <w:sz w:val="20"/>
        </w:rPr>
      </w:pPr>
      <w:r w:rsidRPr="008C7DAF">
        <w:rPr>
          <w:rFonts w:ascii="Open Sans" w:hAnsi="Open Sans" w:cs="Open Sans"/>
          <w:sz w:val="20"/>
        </w:rPr>
        <w:t xml:space="preserve">In Ireland, by way of contrast, the </w:t>
      </w:r>
      <w:r>
        <w:rPr>
          <w:rFonts w:ascii="Open Sans" w:hAnsi="Open Sans" w:cs="Open Sans"/>
          <w:sz w:val="20"/>
        </w:rPr>
        <w:t>legal approach</w:t>
      </w:r>
      <w:r w:rsidRPr="008C7DAF">
        <w:rPr>
          <w:rFonts w:ascii="Open Sans" w:hAnsi="Open Sans" w:cs="Open Sans"/>
          <w:sz w:val="20"/>
        </w:rPr>
        <w:t xml:space="preserve"> has typically taken a broad view on what a side pocket is, for example a liquidating / run-off share class (provided for in the fund documents) could be considered to be a side pocket. This approach has been adopted because the </w:t>
      </w:r>
      <w:r>
        <w:rPr>
          <w:rFonts w:ascii="Open Sans" w:hAnsi="Open Sans" w:cs="Open Sans"/>
          <w:sz w:val="20"/>
        </w:rPr>
        <w:t>approach of the competent authority</w:t>
      </w:r>
      <w:r w:rsidRPr="008C7DAF">
        <w:rPr>
          <w:rFonts w:ascii="Open Sans" w:hAnsi="Open Sans" w:cs="Open Sans"/>
          <w:sz w:val="20"/>
        </w:rPr>
        <w:t xml:space="preserve"> has typically not permitted the types of separate portfolio tracking classes as permitted in Luxembourg (requiring instead that all share classes within the fund have exposure to the same pool of assets).</w:t>
      </w:r>
    </w:p>
    <w:p w14:paraId="0DB85CFE" w14:textId="77777777" w:rsidR="000610EF" w:rsidRDefault="000610EF" w:rsidP="000610EF">
      <w:pPr>
        <w:ind w:left="720"/>
        <w:rPr>
          <w:rFonts w:ascii="Open Sans" w:hAnsi="Open Sans" w:cs="Open Sans"/>
          <w:sz w:val="20"/>
        </w:rPr>
      </w:pPr>
      <w:r w:rsidRPr="00C5633A">
        <w:rPr>
          <w:rFonts w:ascii="Open Sans" w:hAnsi="Open Sans" w:cs="Open Sans"/>
          <w:sz w:val="20"/>
          <w:u w:val="single"/>
        </w:rPr>
        <w:t>We submit that it would be helpful to ensure that these portfolio management tracking classes (which are part of the ordinary fund strategy and hard</w:t>
      </w:r>
      <w:r>
        <w:rPr>
          <w:rFonts w:ascii="Open Sans" w:hAnsi="Open Sans" w:cs="Open Sans"/>
          <w:sz w:val="20"/>
          <w:u w:val="single"/>
        </w:rPr>
        <w:t>-</w:t>
      </w:r>
      <w:r w:rsidRPr="00C5633A">
        <w:rPr>
          <w:rFonts w:ascii="Open Sans" w:hAnsi="Open Sans" w:cs="Open Sans"/>
          <w:sz w:val="20"/>
          <w:u w:val="single"/>
        </w:rPr>
        <w:t>wired from the outset) are not captured by the proposed side pocket regulation (i.e.</w:t>
      </w:r>
      <w:r>
        <w:rPr>
          <w:rFonts w:ascii="Open Sans" w:hAnsi="Open Sans" w:cs="Open Sans"/>
          <w:sz w:val="20"/>
          <w:u w:val="single"/>
        </w:rPr>
        <w:t>,</w:t>
      </w:r>
      <w:r w:rsidRPr="00C5633A">
        <w:rPr>
          <w:rFonts w:ascii="Open Sans" w:hAnsi="Open Sans" w:cs="Open Sans"/>
          <w:sz w:val="20"/>
          <w:u w:val="single"/>
        </w:rPr>
        <w:t xml:space="preserve"> side pockets as LMTs in exceptional circumstances</w:t>
      </w:r>
      <w:r w:rsidRPr="008C7DAF">
        <w:rPr>
          <w:rFonts w:ascii="Open Sans" w:hAnsi="Open Sans" w:cs="Open Sans"/>
          <w:sz w:val="20"/>
        </w:rPr>
        <w:t>).</w:t>
      </w:r>
    </w:p>
    <w:bookmarkEnd w:id="16"/>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lastRenderedPageBreak/>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694B1FE5" w14:textId="77777777" w:rsidR="004857F9" w:rsidRPr="004857F9" w:rsidRDefault="004857F9" w:rsidP="004857F9">
      <w:pPr>
        <w:ind w:left="1070" w:hanging="360"/>
        <w:rPr>
          <w:rFonts w:ascii="Open Sans" w:hAnsi="Open Sans" w:cs="Open Sans"/>
          <w:sz w:val="20"/>
        </w:rPr>
      </w:pPr>
      <w:r w:rsidRPr="004857F9">
        <w:rPr>
          <w:rFonts w:ascii="Open Sans" w:hAnsi="Open Sans" w:cs="Open Sans"/>
          <w:sz w:val="20"/>
        </w:rPr>
        <w:t>No comment.</w:t>
      </w:r>
    </w:p>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4DF8E24D" w14:textId="77777777" w:rsidR="00210442" w:rsidRDefault="00210442" w:rsidP="00210442">
      <w:pPr>
        <w:ind w:left="720"/>
        <w:rPr>
          <w:rFonts w:ascii="Open Sans" w:hAnsi="Open Sans" w:cs="Open Sans"/>
          <w:sz w:val="20"/>
        </w:rPr>
      </w:pPr>
      <w:r>
        <w:rPr>
          <w:rFonts w:ascii="Open Sans" w:hAnsi="Open Sans" w:cs="Open Sans"/>
          <w:sz w:val="20"/>
        </w:rPr>
        <w:t>According to Article 9(7)</w:t>
      </w:r>
      <w:r w:rsidRPr="00ED34E2">
        <w:rPr>
          <w:rFonts w:ascii="Open Sans" w:hAnsi="Open Sans" w:cs="Open Sans"/>
          <w:sz w:val="20"/>
        </w:rPr>
        <w:t xml:space="preserve"> “</w:t>
      </w:r>
      <w:r>
        <w:rPr>
          <w:rFonts w:ascii="Open Sans" w:hAnsi="Open Sans" w:cs="Open Sans"/>
          <w:sz w:val="20"/>
        </w:rPr>
        <w:t>[a]</w:t>
      </w:r>
      <w:proofErr w:type="spellStart"/>
      <w:r w:rsidRPr="00ED34E2">
        <w:rPr>
          <w:rFonts w:ascii="Open Sans" w:hAnsi="Open Sans" w:cs="Open Sans"/>
          <w:sz w:val="20"/>
        </w:rPr>
        <w:t>fter</w:t>
      </w:r>
      <w:proofErr w:type="spellEnd"/>
      <w:r w:rsidRPr="00ED34E2">
        <w:rPr>
          <w:rFonts w:ascii="Open Sans" w:hAnsi="Open Sans" w:cs="Open Sans"/>
          <w:sz w:val="20"/>
        </w:rPr>
        <w:t xml:space="preserve"> the side pocket is created, AIFMs shall manage the AIF according to the AIF rules.” Although it is obvious that a side pocket that is a share class would be managed according to the fund rules of the original AIF, it is perhaps less obvious where the side pocket was done via physical separation. It seems logical, however, that the side pocket formed that way would be subject to the fund rules of the side pocket (since it is by definition a separate AIF from the rest of the original assets) rather than the fund rules of the vehicle housing the assets not in the side pocket.</w:t>
      </w:r>
    </w:p>
    <w:p w14:paraId="600E9556" w14:textId="77777777" w:rsidR="00210442" w:rsidRDefault="00210442" w:rsidP="00210442">
      <w:pPr>
        <w:ind w:left="720"/>
        <w:rPr>
          <w:rFonts w:ascii="Open Sans" w:hAnsi="Open Sans" w:cs="Open Sans"/>
          <w:sz w:val="20"/>
        </w:rPr>
      </w:pPr>
      <w:r>
        <w:rPr>
          <w:rFonts w:ascii="Open Sans" w:hAnsi="Open Sans" w:cs="Open Sans"/>
          <w:sz w:val="20"/>
        </w:rPr>
        <w:t>We also note that</w:t>
      </w:r>
      <w:r w:rsidRPr="0062306A">
        <w:rPr>
          <w:rFonts w:ascii="Open Sans" w:hAnsi="Open Sans" w:cs="Open Sans"/>
          <w:sz w:val="20"/>
        </w:rPr>
        <w:t xml:space="preserve"> neither account nor physical segregation is expected to work for long/short strategies. </w:t>
      </w:r>
      <w:r>
        <w:rPr>
          <w:rFonts w:ascii="Open Sans" w:hAnsi="Open Sans" w:cs="Open Sans"/>
          <w:sz w:val="20"/>
        </w:rPr>
        <w:t>This is because the</w:t>
      </w:r>
      <w:r w:rsidRPr="0062306A">
        <w:rPr>
          <w:rFonts w:ascii="Open Sans" w:hAnsi="Open Sans" w:cs="Open Sans"/>
          <w:sz w:val="20"/>
        </w:rPr>
        <w:t xml:space="preserve"> potential loss on a short position is unlimited, which makes it impossible to ensure that enough assets are left in the side pocket to meet future liabilities.</w:t>
      </w:r>
    </w:p>
    <w:p w14:paraId="2A83FDA1" w14:textId="77777777" w:rsidR="00210442" w:rsidRDefault="00210442" w:rsidP="00210442">
      <w:pPr>
        <w:ind w:left="720"/>
        <w:rPr>
          <w:rFonts w:ascii="Open Sans" w:hAnsi="Open Sans" w:cs="Open Sans"/>
          <w:sz w:val="20"/>
        </w:rPr>
      </w:pPr>
      <w:r w:rsidRPr="004C4F50">
        <w:rPr>
          <w:rFonts w:ascii="Open Sans" w:hAnsi="Open Sans" w:cs="Open Sans"/>
          <w:sz w:val="20"/>
        </w:rPr>
        <w:t xml:space="preserve">Finally, in line with our answers above, and as outlined in our responses to questions 6 and 14 in particular, we also call for the RTS to allow applying LMTs on a per share class basis, including for </w:t>
      </w:r>
      <w:r>
        <w:rPr>
          <w:rFonts w:ascii="Open Sans" w:hAnsi="Open Sans" w:cs="Open Sans"/>
          <w:sz w:val="20"/>
        </w:rPr>
        <w:t>side pockets</w:t>
      </w:r>
      <w:r w:rsidRPr="004C4F50">
        <w:rPr>
          <w:rFonts w:ascii="Open Sans" w:hAnsi="Open Sans" w:cs="Open Sans"/>
          <w:sz w:val="20"/>
        </w:rPr>
        <w:t>, when justified. We believe this should be allowed at least for professional AIFs in situations where this is justified for fair treatment of investors.</w:t>
      </w:r>
    </w:p>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5E0EC2FA" w14:textId="77777777" w:rsidR="0092389D" w:rsidRPr="009E3EF6" w:rsidRDefault="0092389D" w:rsidP="0092389D">
      <w:pPr>
        <w:ind w:left="720"/>
        <w:rPr>
          <w:rFonts w:ascii="Open Sans" w:hAnsi="Open Sans" w:cs="Open Sans"/>
          <w:sz w:val="20"/>
        </w:rPr>
      </w:pPr>
      <w:r w:rsidRPr="009E3EF6">
        <w:rPr>
          <w:rFonts w:ascii="Open Sans" w:hAnsi="Open Sans" w:cs="Open Sans"/>
          <w:sz w:val="20"/>
        </w:rPr>
        <w:t>No comment.</w:t>
      </w:r>
    </w:p>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0719F123" w14:textId="77777777" w:rsidR="00302F19" w:rsidRDefault="00302F19" w:rsidP="00302F19">
      <w:pPr>
        <w:ind w:left="720"/>
        <w:rPr>
          <w:rFonts w:ascii="Open Sans" w:hAnsi="Open Sans" w:cs="Open Sans"/>
          <w:sz w:val="20"/>
        </w:rPr>
      </w:pPr>
      <w:r w:rsidRPr="009E3EF6">
        <w:rPr>
          <w:rFonts w:ascii="Open Sans" w:hAnsi="Open Sans" w:cs="Open Sans"/>
          <w:sz w:val="20"/>
        </w:rPr>
        <w:t>The draft RTS consider that once created, side pockets</w:t>
      </w:r>
      <w:r w:rsidRPr="00376DD9">
        <w:rPr>
          <w:rFonts w:ascii="Open Sans" w:hAnsi="Open Sans" w:cs="Open Sans"/>
          <w:sz w:val="20"/>
        </w:rPr>
        <w:t xml:space="preserve"> should be managed with a view to liquidate the assets in the side pocket. </w:t>
      </w:r>
      <w:r>
        <w:rPr>
          <w:rFonts w:ascii="Open Sans" w:hAnsi="Open Sans" w:cs="Open Sans"/>
          <w:sz w:val="20"/>
        </w:rPr>
        <w:t xml:space="preserve">It is </w:t>
      </w:r>
      <w:r w:rsidRPr="00376DD9">
        <w:rPr>
          <w:rFonts w:ascii="Open Sans" w:hAnsi="Open Sans" w:cs="Open Sans"/>
          <w:sz w:val="20"/>
        </w:rPr>
        <w:t xml:space="preserve">useful to clarify that the manager </w:t>
      </w:r>
      <w:r>
        <w:rPr>
          <w:rFonts w:ascii="Open Sans" w:hAnsi="Open Sans" w:cs="Open Sans"/>
          <w:sz w:val="20"/>
        </w:rPr>
        <w:t xml:space="preserve">should be permitted to </w:t>
      </w:r>
      <w:r w:rsidRPr="00376DD9">
        <w:rPr>
          <w:rFonts w:ascii="Open Sans" w:hAnsi="Open Sans" w:cs="Open Sans"/>
          <w:sz w:val="20"/>
        </w:rPr>
        <w:t>make follow-on investments in relation to a side-pocketed assets to the extent that this is considered useful in the manager’s discretion (i.e. if the manager believes such additional investment would increase the liquidity of the asset</w:t>
      </w:r>
      <w:r>
        <w:rPr>
          <w:rFonts w:ascii="Open Sans" w:hAnsi="Open Sans" w:cs="Open Sans"/>
          <w:sz w:val="20"/>
        </w:rPr>
        <w:t xml:space="preserve"> or not making the additional investment will damage the value of fund’s holding</w:t>
      </w:r>
      <w:r w:rsidRPr="00376DD9">
        <w:rPr>
          <w:rFonts w:ascii="Open Sans" w:hAnsi="Open Sans" w:cs="Open Sans"/>
          <w:sz w:val="20"/>
        </w:rPr>
        <w:t>). This would be fully in line with the use of side pockets in practice and consistent with the liquidity management goals of the current consultation.</w:t>
      </w:r>
    </w:p>
    <w:p w14:paraId="09447C6C" w14:textId="77777777" w:rsidR="00302F19" w:rsidRDefault="00302F19" w:rsidP="00302F19">
      <w:pPr>
        <w:ind w:left="720"/>
        <w:rPr>
          <w:rFonts w:ascii="Open Sans" w:hAnsi="Open Sans" w:cs="Open Sans"/>
          <w:sz w:val="20"/>
        </w:rPr>
      </w:pPr>
      <w:r>
        <w:rPr>
          <w:rFonts w:ascii="Open Sans" w:hAnsi="Open Sans" w:cs="Open Sans"/>
          <w:sz w:val="20"/>
        </w:rPr>
        <w:t>We recognise t</w:t>
      </w:r>
      <w:r w:rsidRPr="00E50427">
        <w:rPr>
          <w:rFonts w:ascii="Open Sans" w:hAnsi="Open Sans" w:cs="Open Sans"/>
          <w:sz w:val="20"/>
        </w:rPr>
        <w:t>hat</w:t>
      </w:r>
      <w:r>
        <w:rPr>
          <w:rFonts w:ascii="Open Sans" w:hAnsi="Open Sans" w:cs="Open Sans"/>
          <w:sz w:val="20"/>
        </w:rPr>
        <w:t xml:space="preserve"> while</w:t>
      </w:r>
      <w:r w:rsidRPr="00E50427">
        <w:rPr>
          <w:rFonts w:ascii="Open Sans" w:hAnsi="Open Sans" w:cs="Open Sans"/>
          <w:sz w:val="20"/>
        </w:rPr>
        <w:t xml:space="preserve"> the primary purpose of side pockets is to manage illiquid or distressed assets </w:t>
      </w:r>
      <w:r>
        <w:rPr>
          <w:rFonts w:ascii="Open Sans" w:hAnsi="Open Sans" w:cs="Open Sans"/>
          <w:sz w:val="20"/>
        </w:rPr>
        <w:t xml:space="preserve">such that the fund’s assets are protected, </w:t>
      </w:r>
      <w:r w:rsidRPr="00E50427">
        <w:rPr>
          <w:rFonts w:ascii="Open Sans" w:hAnsi="Open Sans" w:cs="Open Sans"/>
          <w:sz w:val="20"/>
        </w:rPr>
        <w:t>there could be circumstances where reintegration of side</w:t>
      </w:r>
      <w:r>
        <w:rPr>
          <w:rFonts w:ascii="Open Sans" w:hAnsi="Open Sans" w:cs="Open Sans"/>
          <w:sz w:val="20"/>
        </w:rPr>
        <w:t>-</w:t>
      </w:r>
      <w:r w:rsidRPr="00E50427">
        <w:rPr>
          <w:rFonts w:ascii="Open Sans" w:hAnsi="Open Sans" w:cs="Open Sans"/>
          <w:sz w:val="20"/>
        </w:rPr>
        <w:t xml:space="preserve">pocketed assets </w:t>
      </w:r>
      <w:r>
        <w:rPr>
          <w:rFonts w:ascii="Open Sans" w:hAnsi="Open Sans" w:cs="Open Sans"/>
          <w:sz w:val="20"/>
        </w:rPr>
        <w:t>may be in the fund’s best interests</w:t>
      </w:r>
      <w:r w:rsidRPr="00E50427">
        <w:rPr>
          <w:rFonts w:ascii="Open Sans" w:hAnsi="Open Sans" w:cs="Open Sans"/>
          <w:sz w:val="20"/>
        </w:rPr>
        <w:t>,</w:t>
      </w:r>
      <w:r>
        <w:rPr>
          <w:rFonts w:ascii="Open Sans" w:hAnsi="Open Sans" w:cs="Open Sans"/>
          <w:sz w:val="20"/>
        </w:rPr>
        <w:t xml:space="preserve"> taking into account developments in the market, access to different jurisdictions or other factors</w:t>
      </w:r>
      <w:r w:rsidRPr="00E50427">
        <w:rPr>
          <w:rFonts w:ascii="Open Sans" w:hAnsi="Open Sans" w:cs="Open Sans"/>
          <w:sz w:val="20"/>
        </w:rPr>
        <w:t>.</w:t>
      </w:r>
    </w:p>
    <w:p w14:paraId="2365F142" w14:textId="77777777" w:rsidR="00302F19" w:rsidRDefault="00302F19" w:rsidP="00302F19">
      <w:pPr>
        <w:ind w:left="720"/>
        <w:rPr>
          <w:rFonts w:ascii="Open Sans" w:hAnsi="Open Sans" w:cs="Open Sans"/>
          <w:sz w:val="20"/>
        </w:rPr>
      </w:pPr>
      <w:r w:rsidRPr="00AF6BA3">
        <w:rPr>
          <w:rFonts w:ascii="Open Sans" w:hAnsi="Open Sans" w:cs="Open Sans"/>
          <w:sz w:val="20"/>
        </w:rPr>
        <w:t xml:space="preserve">For example, a distressed asset may become temporarily illiquid while it goes through a work-out process, following which it becomes liquid again and may then form part of the main portfolio.  Further, it should be clear that to the extent the investment is realised in full or in part, the proceeds of such realisation may be reinvested into the main portfolio (assuming accounting based segregation) as continuing investors may prefer to continue to be exposed to the assets of the fund rather than receive a cash payment (in which case </w:t>
      </w:r>
      <w:r w:rsidRPr="00AF6BA3">
        <w:rPr>
          <w:rFonts w:ascii="Open Sans" w:hAnsi="Open Sans" w:cs="Open Sans"/>
          <w:sz w:val="20"/>
        </w:rPr>
        <w:lastRenderedPageBreak/>
        <w:t>the side pocket shares are switched for shares in the main portfolio).  Finally, it is proposed that a side pocket should be closed to repurchase; this is not advisable as side pockets assets are often realised over time and repurchase would be the method to make partial returns to investors – without this capability, investor cash will remain locked up in a side pocket longer than necessary.</w:t>
      </w:r>
    </w:p>
    <w:p w14:paraId="18E54965" w14:textId="77777777" w:rsidR="00302F19" w:rsidRPr="00D15744" w:rsidRDefault="00302F19" w:rsidP="00302F19">
      <w:pPr>
        <w:ind w:left="720"/>
        <w:rPr>
          <w:u w:val="single"/>
        </w:rPr>
      </w:pPr>
      <w:r w:rsidRPr="00D15744">
        <w:rPr>
          <w:rFonts w:ascii="Open Sans" w:hAnsi="Open Sans" w:cs="Open Sans"/>
          <w:sz w:val="20"/>
          <w:u w:val="single"/>
        </w:rPr>
        <w:t xml:space="preserve">In this light, we submit that Article 9(4) should be amended to delete the reference to “sole objective of being liquidated.” </w:t>
      </w:r>
      <w:r>
        <w:rPr>
          <w:rFonts w:ascii="Open Sans" w:hAnsi="Open Sans" w:cs="Open Sans"/>
          <w:sz w:val="20"/>
          <w:u w:val="single"/>
        </w:rPr>
        <w:t>Again, w</w:t>
      </w:r>
      <w:r w:rsidRPr="00D15744">
        <w:rPr>
          <w:rFonts w:ascii="Open Sans" w:hAnsi="Open Sans" w:cs="Open Sans"/>
          <w:sz w:val="20"/>
          <w:u w:val="single"/>
        </w:rPr>
        <w:t xml:space="preserve">e believe it is important that managers retain flexibility </w:t>
      </w:r>
      <w:r>
        <w:rPr>
          <w:rFonts w:ascii="Open Sans" w:hAnsi="Open Sans" w:cs="Open Sans"/>
          <w:sz w:val="20"/>
          <w:u w:val="single"/>
        </w:rPr>
        <w:t xml:space="preserve">and discretion </w:t>
      </w:r>
      <w:r w:rsidRPr="00D15744">
        <w:rPr>
          <w:rFonts w:ascii="Open Sans" w:hAnsi="Open Sans" w:cs="Open Sans"/>
          <w:sz w:val="20"/>
          <w:u w:val="single"/>
        </w:rPr>
        <w:t>to decide on the treatment of side pockets in the best interest of the fund and its investors.</w:t>
      </w:r>
    </w:p>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CB4EEAF" w14:textId="77777777" w:rsidR="00F82AF8" w:rsidRPr="009E3EF6" w:rsidRDefault="00F82AF8" w:rsidP="00F82AF8">
      <w:pPr>
        <w:pStyle w:val="ListParagraph"/>
        <w:numPr>
          <w:ilvl w:val="0"/>
          <w:numId w:val="0"/>
        </w:numPr>
        <w:ind w:left="1070"/>
        <w:rPr>
          <w:rFonts w:ascii="Open Sans" w:hAnsi="Open Sans" w:cs="Open Sans"/>
          <w:sz w:val="20"/>
          <w:szCs w:val="20"/>
        </w:rPr>
      </w:pPr>
      <w:r w:rsidRPr="009E3EF6">
        <w:rPr>
          <w:rFonts w:ascii="Open Sans" w:hAnsi="Open Sans" w:cs="Open Sans"/>
          <w:sz w:val="20"/>
          <w:szCs w:val="20"/>
        </w:rPr>
        <w:t>No comment.</w:t>
      </w:r>
    </w:p>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31A3640" w14:textId="77777777" w:rsidR="007E64BD" w:rsidRPr="009E3EF6" w:rsidRDefault="007E64BD" w:rsidP="007E64BD">
      <w:pPr>
        <w:pStyle w:val="ListParagraph"/>
        <w:numPr>
          <w:ilvl w:val="0"/>
          <w:numId w:val="0"/>
        </w:numPr>
        <w:ind w:left="1070"/>
        <w:rPr>
          <w:rFonts w:ascii="Open Sans" w:hAnsi="Open Sans" w:cs="Open Sans"/>
          <w:sz w:val="20"/>
          <w:szCs w:val="20"/>
        </w:rPr>
      </w:pPr>
      <w:r w:rsidRPr="009E3EF6">
        <w:rPr>
          <w:rFonts w:ascii="Open Sans" w:hAnsi="Open Sans" w:cs="Open Sans"/>
          <w:sz w:val="20"/>
          <w:szCs w:val="20"/>
        </w:rPr>
        <w:t>No comment.</w:t>
      </w:r>
    </w:p>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lastRenderedPageBreak/>
        <w:t>&lt;ESMA_QUESTION_SLMT_46&gt;</w:t>
      </w:r>
    </w:p>
    <w:p w14:paraId="42114382" w14:textId="77777777" w:rsidR="008D581F" w:rsidRDefault="008D581F" w:rsidP="008D581F">
      <w:pPr>
        <w:pStyle w:val="ListParagraph"/>
        <w:numPr>
          <w:ilvl w:val="0"/>
          <w:numId w:val="0"/>
        </w:numPr>
        <w:ind w:left="1070"/>
        <w:rPr>
          <w:rFonts w:ascii="Open Sans" w:hAnsi="Open Sans" w:cs="Open Sans"/>
          <w:sz w:val="20"/>
          <w:szCs w:val="20"/>
        </w:rPr>
      </w:pPr>
      <w:r w:rsidRPr="009E3EF6">
        <w:rPr>
          <w:rFonts w:ascii="Open Sans" w:hAnsi="Open Sans" w:cs="Open Sans"/>
          <w:sz w:val="20"/>
          <w:szCs w:val="20"/>
        </w:rPr>
        <w:t>No comment.</w:t>
      </w:r>
    </w:p>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2B7112F5" w14:textId="77777777" w:rsidR="003D72F0" w:rsidRDefault="003D72F0" w:rsidP="003D72F0">
      <w:pPr>
        <w:ind w:left="720"/>
        <w:rPr>
          <w:rFonts w:ascii="Open Sans" w:hAnsi="Open Sans" w:cs="Open Sans"/>
          <w:sz w:val="20"/>
        </w:rPr>
      </w:pPr>
      <w:r>
        <w:rPr>
          <w:rFonts w:ascii="Open Sans" w:hAnsi="Open Sans" w:cs="Open Sans"/>
          <w:sz w:val="20"/>
        </w:rPr>
        <w:t>On the ESG question, we do not believe there are any additional aspects that ESMA need to consider.</w:t>
      </w:r>
    </w:p>
    <w:p w14:paraId="2BF11D3E" w14:textId="77777777" w:rsidR="003D72F0" w:rsidRPr="00076F75" w:rsidRDefault="003D72F0" w:rsidP="003D72F0">
      <w:pPr>
        <w:ind w:left="720"/>
        <w:rPr>
          <w:rFonts w:ascii="Open Sans" w:hAnsi="Open Sans" w:cs="Open Sans"/>
          <w:sz w:val="20"/>
        </w:rPr>
      </w:pPr>
      <w:r>
        <w:rPr>
          <w:rFonts w:ascii="Open Sans" w:hAnsi="Open Sans" w:cs="Open Sans"/>
          <w:sz w:val="20"/>
        </w:rPr>
        <w:t>On innovation, we believe that t</w:t>
      </w:r>
      <w:r w:rsidRPr="00525BEE">
        <w:rPr>
          <w:rFonts w:ascii="Open Sans" w:hAnsi="Open Sans" w:cs="Open Sans"/>
          <w:sz w:val="20"/>
        </w:rPr>
        <w:t xml:space="preserve">he implementation </w:t>
      </w:r>
      <w:r>
        <w:rPr>
          <w:rFonts w:ascii="Open Sans" w:hAnsi="Open Sans" w:cs="Open Sans"/>
          <w:sz w:val="20"/>
        </w:rPr>
        <w:t xml:space="preserve">of these new rules and importantly, the real-world experience </w:t>
      </w:r>
      <w:r w:rsidRPr="00525BEE">
        <w:rPr>
          <w:rFonts w:ascii="Open Sans" w:hAnsi="Open Sans" w:cs="Open Sans"/>
          <w:sz w:val="20"/>
        </w:rPr>
        <w:t xml:space="preserve">of </w:t>
      </w:r>
      <w:r>
        <w:rPr>
          <w:rFonts w:ascii="Open Sans" w:hAnsi="Open Sans" w:cs="Open Sans"/>
          <w:sz w:val="20"/>
        </w:rPr>
        <w:t xml:space="preserve">applying </w:t>
      </w:r>
      <w:r w:rsidRPr="00525BEE">
        <w:rPr>
          <w:rFonts w:ascii="Open Sans" w:hAnsi="Open Sans" w:cs="Open Sans"/>
          <w:sz w:val="20"/>
        </w:rPr>
        <w:t xml:space="preserve">LMTs </w:t>
      </w:r>
      <w:r>
        <w:rPr>
          <w:rFonts w:ascii="Open Sans" w:hAnsi="Open Sans" w:cs="Open Sans"/>
          <w:sz w:val="20"/>
        </w:rPr>
        <w:t xml:space="preserve">by fund managers </w:t>
      </w:r>
      <w:r w:rsidRPr="00525BEE">
        <w:rPr>
          <w:rFonts w:ascii="Open Sans" w:hAnsi="Open Sans" w:cs="Open Sans"/>
          <w:sz w:val="20"/>
        </w:rPr>
        <w:t xml:space="preserve">provides an opportunity for </w:t>
      </w:r>
      <w:r>
        <w:rPr>
          <w:rFonts w:ascii="Open Sans" w:hAnsi="Open Sans" w:cs="Open Sans"/>
          <w:sz w:val="20"/>
        </w:rPr>
        <w:t>innovation</w:t>
      </w:r>
      <w:r w:rsidRPr="00525BEE">
        <w:rPr>
          <w:rFonts w:ascii="Open Sans" w:hAnsi="Open Sans" w:cs="Open Sans"/>
          <w:sz w:val="20"/>
        </w:rPr>
        <w:t>.</w:t>
      </w:r>
      <w:r>
        <w:rPr>
          <w:rFonts w:ascii="Open Sans" w:hAnsi="Open Sans" w:cs="Open Sans"/>
          <w:sz w:val="20"/>
        </w:rPr>
        <w:t xml:space="preserve"> An important theme that we have highlighted throughout this consultation response is that of flexibility for fund managers. Providing sufficient flexibility for fund managers to implement the LMTs in question will allow for future innovation to enable more efficient liquidity management practices to emerge.</w:t>
      </w:r>
    </w:p>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BE06" w14:textId="77777777" w:rsidR="001E1B2E" w:rsidRDefault="001E1B2E" w:rsidP="007E7997">
      <w:pPr>
        <w:spacing w:line="240" w:lineRule="auto"/>
      </w:pPr>
      <w:r>
        <w:separator/>
      </w:r>
    </w:p>
  </w:endnote>
  <w:endnote w:type="continuationSeparator" w:id="0">
    <w:p w14:paraId="326668EF" w14:textId="77777777" w:rsidR="001E1B2E" w:rsidRDefault="001E1B2E" w:rsidP="007E7997">
      <w:pPr>
        <w:spacing w:line="240" w:lineRule="auto"/>
      </w:pPr>
      <w:r>
        <w:continuationSeparator/>
      </w:r>
    </w:p>
  </w:endnote>
  <w:endnote w:type="continuationNotice" w:id="1">
    <w:p w14:paraId="79C13B1E" w14:textId="77777777" w:rsidR="001E1B2E" w:rsidRDefault="001E1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D770" w14:textId="77777777" w:rsidR="001E1B2E" w:rsidRDefault="001E1B2E" w:rsidP="007E7997">
      <w:pPr>
        <w:spacing w:line="240" w:lineRule="auto"/>
      </w:pPr>
      <w:r>
        <w:separator/>
      </w:r>
    </w:p>
  </w:footnote>
  <w:footnote w:type="continuationSeparator" w:id="0">
    <w:p w14:paraId="52E9E99D" w14:textId="77777777" w:rsidR="001E1B2E" w:rsidRDefault="001E1B2E" w:rsidP="007E7997">
      <w:pPr>
        <w:spacing w:line="240" w:lineRule="auto"/>
      </w:pPr>
      <w:r>
        <w:continuationSeparator/>
      </w:r>
    </w:p>
  </w:footnote>
  <w:footnote w:type="continuationNotice" w:id="1">
    <w:p w14:paraId="01631C41" w14:textId="77777777" w:rsidR="001E1B2E" w:rsidRDefault="001E1B2E">
      <w:pPr>
        <w:spacing w:after="0" w:line="240" w:lineRule="auto"/>
      </w:pPr>
    </w:p>
  </w:footnote>
  <w:footnote w:id="2">
    <w:p w14:paraId="6DD17C5F" w14:textId="66CC063C" w:rsidR="00565547" w:rsidRPr="00E836BD" w:rsidRDefault="00565547" w:rsidP="00113479">
      <w:pPr>
        <w:pStyle w:val="FootnoteText"/>
        <w:ind w:left="360" w:hanging="360"/>
      </w:pPr>
      <w:r>
        <w:rPr>
          <w:rStyle w:val="FootnoteReference"/>
        </w:rPr>
        <w:footnoteRef/>
      </w:r>
      <w:r>
        <w:t xml:space="preserve"> </w:t>
      </w:r>
      <w:r>
        <w:tab/>
      </w:r>
      <w:r w:rsidR="001D4452" w:rsidRPr="00AC7586">
        <w:rPr>
          <w:rFonts w:ascii="Open Sans" w:hAnsi="Open Sans" w:cs="Open Sans"/>
          <w:szCs w:val="16"/>
        </w:rPr>
        <w:t>The Alternative Investment Management Association (AIMA) is the global representative of the alternative investment industry, with around 2,100 corporate members in over 60 countries. AIMA’s fund manager members collectively manage more than US$3 trillion in hedge fund and private credit assets.</w:t>
      </w:r>
      <w:r w:rsidR="001D4452">
        <w:rPr>
          <w:rFonts w:ascii="Open Sans" w:hAnsi="Open Sans" w:cs="Open Sans"/>
          <w:szCs w:val="16"/>
        </w:rPr>
        <w:t xml:space="preserve">  </w:t>
      </w:r>
      <w:r w:rsidR="001D4452" w:rsidRPr="00AC7586">
        <w:rPr>
          <w:rFonts w:ascii="Open Sans" w:hAnsi="Open Sans" w:cs="Open Sans"/>
          <w:szCs w:val="16"/>
        </w:rPr>
        <w:t>AIMA draws upon the expertise and diversity of its membership to provide leadership in industry initiatives such as advocacy, policy and regulatory engagement, educational programmes and sound practice guides. AIMA works to raise media and public awareness of the value of the industry.</w:t>
      </w:r>
      <w:r w:rsidR="001D4452">
        <w:rPr>
          <w:rFonts w:ascii="Open Sans" w:hAnsi="Open Sans" w:cs="Open Sans"/>
          <w:szCs w:val="16"/>
        </w:rPr>
        <w:t xml:space="preserve"> A</w:t>
      </w:r>
      <w:r w:rsidR="001D4452" w:rsidRPr="00AC7586">
        <w:rPr>
          <w:rFonts w:ascii="Open Sans" w:hAnsi="Open Sans" w:cs="Open Sans"/>
          <w:szCs w:val="16"/>
        </w:rPr>
        <w:t>IMA set up the Alternative Credit Council (ACC) to help firms focused in the private credit and direct lending space. The ACC currently represents over 250 members that manage over US$1 trillion of private credit assets globally.  AIMA is committed to developing skills and education standards and is a co-founder of the Chartered Alternative Investment Analyst designation (CAIA) – the first and only specialised educational standard for alternative investment specialists. AIMA is governed by its Council (Board of Directors).</w:t>
      </w:r>
    </w:p>
  </w:footnote>
  <w:footnote w:id="3">
    <w:p w14:paraId="4CC1B839" w14:textId="77777777" w:rsidR="00113479" w:rsidRPr="000C090B" w:rsidRDefault="00565547" w:rsidP="00113479">
      <w:pPr>
        <w:pStyle w:val="FootnoteText"/>
        <w:ind w:left="360" w:hanging="360"/>
      </w:pPr>
      <w:r>
        <w:rPr>
          <w:rStyle w:val="FootnoteReference"/>
        </w:rPr>
        <w:footnoteRef/>
      </w:r>
      <w:r>
        <w:t xml:space="preserve"> </w:t>
      </w:r>
      <w:r>
        <w:tab/>
      </w:r>
      <w:r w:rsidR="00113479" w:rsidRPr="00AC7586">
        <w:rPr>
          <w:rFonts w:ascii="Open Sans" w:hAnsi="Open Sans" w:cs="Open Sans"/>
          <w:szCs w:val="16"/>
        </w:rPr>
        <w:t xml:space="preserve">BAI is the cross-asset and cross-product lobby association for the alternative investment industry in Germany and we consider ourselves as a </w:t>
      </w:r>
      <w:proofErr w:type="spellStart"/>
      <w:r w:rsidR="00113479" w:rsidRPr="00AC7586">
        <w:rPr>
          <w:rFonts w:ascii="Open Sans" w:hAnsi="Open Sans" w:cs="Open Sans"/>
          <w:szCs w:val="16"/>
        </w:rPr>
        <w:t>catalyzer</w:t>
      </w:r>
      <w:proofErr w:type="spellEnd"/>
      <w:r w:rsidR="00113479" w:rsidRPr="00AC7586">
        <w:rPr>
          <w:rFonts w:ascii="Open Sans" w:hAnsi="Open Sans" w:cs="Open Sans"/>
          <w:szCs w:val="16"/>
        </w:rPr>
        <w:t xml:space="preserve"> between professional German investors and suppliers of Alternative Investment products worldwide. The overarching goal is that German institutional and professional investors must be able to diversify their investment with regard to Alternatives better and more easily. The BAI is promoting a broad diversification which includes Alternative Investments as indispensable, in particular in terms of safeguarding long-term retirement pensions and the provision of money for construction, maintenance, and development of public infrastructure and renewable energies. BAI-members are recruited from all areas of the Alternative Investments’ industry, e.g. AIF managers and banks as well as service providers. At present, the BAI counts more than 300 national and international member companies and is growing continuously.</w:t>
      </w:r>
    </w:p>
    <w:p w14:paraId="295A504E" w14:textId="3EC53521" w:rsidR="00565547" w:rsidRPr="00E836BD" w:rsidRDefault="00565547" w:rsidP="00565547">
      <w:pPr>
        <w:pStyle w:val="FootnoteText"/>
        <w:ind w:left="360" w:hanging="360"/>
      </w:pPr>
    </w:p>
  </w:footnote>
  <w:footnote w:id="4">
    <w:p w14:paraId="3CC710E6" w14:textId="77777777" w:rsidR="0055288F" w:rsidRPr="000B07FB" w:rsidRDefault="0055288F" w:rsidP="0055288F">
      <w:pPr>
        <w:pStyle w:val="FootnoteText"/>
        <w:ind w:left="360" w:hanging="360"/>
        <w:rPr>
          <w:szCs w:val="16"/>
          <w:lang w:val="en-US"/>
        </w:rPr>
      </w:pPr>
      <w:r>
        <w:rPr>
          <w:rStyle w:val="FootnoteReference"/>
        </w:rPr>
        <w:footnoteRef/>
      </w:r>
      <w:r>
        <w:t xml:space="preserve"> </w:t>
      </w:r>
      <w:r>
        <w:tab/>
      </w:r>
      <w:r w:rsidRPr="000B07FB">
        <w:rPr>
          <w:rFonts w:ascii="Open Sans" w:hAnsi="Open Sans" w:cs="Open Sans"/>
          <w:szCs w:val="16"/>
        </w:rPr>
        <w:t>Statement on IOSCO liquidity risk management recommendations for investment funds” (18 July 2019), at page 2.</w:t>
      </w:r>
    </w:p>
  </w:footnote>
  <w:footnote w:id="5">
    <w:p w14:paraId="041A816C" w14:textId="77777777" w:rsidR="009D1A97" w:rsidRPr="004747BF" w:rsidRDefault="009D1A97" w:rsidP="009D1A97">
      <w:pPr>
        <w:pStyle w:val="FootnoteText"/>
        <w:ind w:left="360" w:hanging="360"/>
        <w:rPr>
          <w:szCs w:val="16"/>
          <w:lang w:val="en-US"/>
        </w:rPr>
      </w:pPr>
      <w:r>
        <w:rPr>
          <w:rStyle w:val="FootnoteReference"/>
        </w:rPr>
        <w:footnoteRef/>
      </w:r>
      <w:r>
        <w:t xml:space="preserve"> </w:t>
      </w:r>
      <w:r>
        <w:tab/>
      </w:r>
      <w:r w:rsidRPr="004747BF">
        <w:rPr>
          <w:rFonts w:ascii="Open Sans" w:hAnsi="Open Sans" w:cs="Open Sans"/>
          <w:szCs w:val="16"/>
        </w:rPr>
        <w:t xml:space="preserve">Similarly, in the </w:t>
      </w:r>
      <w:r>
        <w:rPr>
          <w:rFonts w:ascii="Open Sans" w:hAnsi="Open Sans" w:cs="Open Sans"/>
          <w:szCs w:val="16"/>
        </w:rPr>
        <w:t>draft g</w:t>
      </w:r>
      <w:r w:rsidRPr="004747BF">
        <w:rPr>
          <w:rFonts w:ascii="Open Sans" w:hAnsi="Open Sans" w:cs="Open Sans"/>
          <w:szCs w:val="16"/>
        </w:rPr>
        <w:t xml:space="preserve">uidelines 6.5.3.2 at paragraph 40 its says "The use of redemption gates should not be restricted in terms of the maximum period over which they can be used (maximum duration of redemption gates), or the maximum number of times that redemption gates can be activated (maximum use of redemption gates), as long as </w:t>
      </w:r>
      <w:r w:rsidRPr="00410F9D">
        <w:rPr>
          <w:rFonts w:ascii="Open Sans" w:hAnsi="Open Sans" w:cs="Open Sans"/>
          <w:b/>
          <w:bCs/>
          <w:i/>
          <w:iCs/>
          <w:szCs w:val="16"/>
        </w:rPr>
        <w:t>it [the activation of the gate triggered under the activation criteria]</w:t>
      </w:r>
      <w:r w:rsidRPr="004747BF">
        <w:rPr>
          <w:rFonts w:ascii="Open Sans" w:hAnsi="Open Sans" w:cs="Open Sans"/>
          <w:szCs w:val="16"/>
        </w:rPr>
        <w:t xml:space="preserve"> remains temporary in nature. These matters should be determined by the manager on a case-by-case basis." We would suggest that the drafting is not entirely clear and could be clarified with the amendments we put forward in </w:t>
      </w:r>
      <w:r w:rsidRPr="00410F9D">
        <w:rPr>
          <w:rFonts w:ascii="Open Sans" w:hAnsi="Open Sans" w:cs="Open Sans"/>
          <w:b/>
          <w:bCs/>
          <w:szCs w:val="16"/>
        </w:rPr>
        <w:t>bold</w:t>
      </w:r>
      <w:r>
        <w:rPr>
          <w:rFonts w:ascii="Open Sans" w:hAnsi="Open Sans" w:cs="Open Sans"/>
          <w:b/>
          <w:bCs/>
          <w:szCs w:val="16"/>
        </w:rPr>
        <w:t xml:space="preserve"> and italics</w:t>
      </w:r>
      <w:r w:rsidRPr="004747BF">
        <w:rPr>
          <w:rFonts w:ascii="Open Sans" w:hAnsi="Open Sans" w:cs="Open Sans"/>
          <w:szCs w:val="16"/>
        </w:rPr>
        <w:t xml:space="preserve">. Please see </w:t>
      </w:r>
      <w:r w:rsidRPr="000B07FB">
        <w:rPr>
          <w:rFonts w:ascii="Open Sans" w:hAnsi="Open Sans" w:cs="Open Sans"/>
          <w:szCs w:val="16"/>
        </w:rPr>
        <w:t>our response to</w:t>
      </w:r>
      <w:r w:rsidRPr="004747BF">
        <w:rPr>
          <w:rFonts w:ascii="Open Sans" w:hAnsi="Open Sans" w:cs="Open Sans"/>
          <w:szCs w:val="16"/>
        </w:rPr>
        <w:t xml:space="preserve"> the </w:t>
      </w:r>
      <w:r>
        <w:rPr>
          <w:rFonts w:ascii="Open Sans" w:hAnsi="Open Sans" w:cs="Open Sans"/>
          <w:szCs w:val="16"/>
        </w:rPr>
        <w:t>g</w:t>
      </w:r>
      <w:r w:rsidRPr="004747BF">
        <w:rPr>
          <w:rFonts w:ascii="Open Sans" w:hAnsi="Open Sans" w:cs="Open Sans"/>
          <w:szCs w:val="16"/>
        </w:rPr>
        <w:t>uidelines consultation for more details.</w:t>
      </w:r>
    </w:p>
  </w:footnote>
  <w:footnote w:id="6">
    <w:p w14:paraId="5BCF7AE0" w14:textId="77777777" w:rsidR="0034670D" w:rsidRPr="000E65F0" w:rsidRDefault="0034670D" w:rsidP="0034670D">
      <w:pPr>
        <w:pStyle w:val="FootnoteText"/>
        <w:ind w:left="360" w:hanging="360"/>
        <w:rPr>
          <w:rFonts w:ascii="Open Sans" w:hAnsi="Open Sans" w:cs="Open Sans"/>
          <w:szCs w:val="16"/>
        </w:rPr>
      </w:pPr>
      <w:r>
        <w:rPr>
          <w:rStyle w:val="FootnoteReference"/>
        </w:rPr>
        <w:footnoteRef/>
      </w:r>
      <w:r>
        <w:t xml:space="preserve"> </w:t>
      </w:r>
      <w:r>
        <w:tab/>
      </w:r>
      <w:hyperlink r:id="rId1" w:history="1">
        <w:r w:rsidRPr="000E65F0">
          <w:rPr>
            <w:rStyle w:val="Hyperlink"/>
            <w:rFonts w:ascii="Open Sans" w:hAnsi="Open Sans" w:cs="Open Sans"/>
            <w:szCs w:val="16"/>
          </w:rPr>
          <w:t>ESRB response</w:t>
        </w:r>
      </w:hyperlink>
      <w:r w:rsidRPr="000E65F0">
        <w:rPr>
          <w:rFonts w:ascii="Open Sans" w:hAnsi="Open Sans" w:cs="Open Sans"/>
          <w:szCs w:val="16"/>
        </w:rPr>
        <w:t xml:space="preserve"> to the ESMA consultation on draft Regulatory Technical Standards and Guidelines on liquidity management tools, 16 July 2024, page 8.</w:t>
      </w:r>
    </w:p>
  </w:footnote>
  <w:footnote w:id="7">
    <w:p w14:paraId="41A9D2B8" w14:textId="77777777" w:rsidR="0034670D" w:rsidRPr="00E836BD" w:rsidRDefault="0034670D" w:rsidP="0034670D">
      <w:pPr>
        <w:pStyle w:val="FootnoteText"/>
        <w:ind w:left="360" w:hanging="360"/>
      </w:pPr>
      <w:r>
        <w:rPr>
          <w:rStyle w:val="FootnoteReference"/>
        </w:rPr>
        <w:footnoteRef/>
      </w:r>
      <w:r>
        <w:t xml:space="preserve"> </w:t>
      </w:r>
      <w:r>
        <w:tab/>
      </w:r>
      <w:r w:rsidRPr="00EA5E79">
        <w:rPr>
          <w:rFonts w:ascii="Open Sans" w:hAnsi="Open Sans" w:cs="Open Sans"/>
          <w:i/>
          <w:iCs/>
          <w:szCs w:val="16"/>
        </w:rPr>
        <w:t>Id.</w:t>
      </w:r>
    </w:p>
  </w:footnote>
  <w:footnote w:id="8">
    <w:p w14:paraId="5F30303C" w14:textId="77777777" w:rsidR="003E1374" w:rsidRPr="000E65F0" w:rsidRDefault="003E1374" w:rsidP="003E1374">
      <w:pPr>
        <w:pStyle w:val="FootnoteText"/>
        <w:ind w:left="360" w:hanging="360"/>
        <w:rPr>
          <w:rFonts w:ascii="Open Sans" w:hAnsi="Open Sans" w:cs="Open Sans"/>
          <w:szCs w:val="16"/>
          <w:lang w:val="en-US"/>
        </w:rPr>
      </w:pPr>
      <w:r>
        <w:rPr>
          <w:rStyle w:val="FootnoteReference"/>
        </w:rPr>
        <w:footnoteRef/>
      </w:r>
      <w:r>
        <w:t xml:space="preserve"> </w:t>
      </w:r>
      <w:r>
        <w:tab/>
      </w:r>
      <w:r w:rsidRPr="00706D6A">
        <w:rPr>
          <w:rFonts w:ascii="Open Sans" w:hAnsi="Open Sans" w:cs="Open Sans"/>
          <w:szCs w:val="16"/>
        </w:rPr>
        <w:t xml:space="preserve">Please </w:t>
      </w:r>
      <w:r>
        <w:rPr>
          <w:rFonts w:ascii="Open Sans" w:hAnsi="Open Sans" w:cs="Open Sans"/>
          <w:szCs w:val="16"/>
        </w:rPr>
        <w:t xml:space="preserve">also </w:t>
      </w:r>
      <w:r w:rsidRPr="00706D6A">
        <w:rPr>
          <w:rFonts w:ascii="Open Sans" w:hAnsi="Open Sans" w:cs="Open Sans"/>
          <w:szCs w:val="16"/>
        </w:rPr>
        <w:t xml:space="preserve">see </w:t>
      </w:r>
      <w:r>
        <w:rPr>
          <w:rFonts w:ascii="Open Sans" w:hAnsi="Open Sans" w:cs="Open Sans"/>
          <w:szCs w:val="16"/>
        </w:rPr>
        <w:t>our</w:t>
      </w:r>
      <w:r w:rsidRPr="00706D6A">
        <w:rPr>
          <w:rFonts w:ascii="Open Sans" w:hAnsi="Open Sans" w:cs="Open Sans"/>
          <w:szCs w:val="16"/>
          <w:lang w:val="en-US"/>
        </w:rPr>
        <w:t xml:space="preserve"> response to the draft </w:t>
      </w:r>
      <w:r>
        <w:rPr>
          <w:rFonts w:ascii="Open Sans" w:hAnsi="Open Sans" w:cs="Open Sans"/>
          <w:szCs w:val="16"/>
          <w:lang w:val="en-US"/>
        </w:rPr>
        <w:t>ESMA g</w:t>
      </w:r>
      <w:r w:rsidRPr="00706D6A">
        <w:rPr>
          <w:rFonts w:ascii="Open Sans" w:hAnsi="Open Sans" w:cs="Open Sans"/>
          <w:szCs w:val="16"/>
          <w:lang w:val="en-US"/>
        </w:rPr>
        <w:t>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8761516"/>
    <w:multiLevelType w:val="hybridMultilevel"/>
    <w:tmpl w:val="5B149426"/>
    <w:lvl w:ilvl="0" w:tplc="986CEF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1DF235A"/>
    <w:multiLevelType w:val="hybridMultilevel"/>
    <w:tmpl w:val="ED5EB6B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3"/>
  </w:num>
  <w:num w:numId="2" w16cid:durableId="1144354351">
    <w:abstractNumId w:val="4"/>
  </w:num>
  <w:num w:numId="3" w16cid:durableId="1006909420">
    <w:abstractNumId w:val="11"/>
  </w:num>
  <w:num w:numId="4" w16cid:durableId="569996677">
    <w:abstractNumId w:val="3"/>
  </w:num>
  <w:num w:numId="5" w16cid:durableId="807014924">
    <w:abstractNumId w:val="0"/>
  </w:num>
  <w:num w:numId="6" w16cid:durableId="310985182">
    <w:abstractNumId w:val="5"/>
  </w:num>
  <w:num w:numId="7" w16cid:durableId="492061559">
    <w:abstractNumId w:val="14"/>
  </w:num>
  <w:num w:numId="8" w16cid:durableId="2063743978">
    <w:abstractNumId w:val="2"/>
  </w:num>
  <w:num w:numId="9" w16cid:durableId="1378703109">
    <w:abstractNumId w:val="12"/>
  </w:num>
  <w:num w:numId="10" w16cid:durableId="632100844">
    <w:abstractNumId w:val="9"/>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01746">
    <w:abstractNumId w:val="10"/>
  </w:num>
  <w:num w:numId="17" w16cid:durableId="8646351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627"/>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0EF"/>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67FE7"/>
    <w:rsid w:val="000704EB"/>
    <w:rsid w:val="00070613"/>
    <w:rsid w:val="0007283D"/>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8E"/>
    <w:rsid w:val="000831F3"/>
    <w:rsid w:val="00083DAE"/>
    <w:rsid w:val="00084CBA"/>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20"/>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2C"/>
    <w:rsid w:val="00112066"/>
    <w:rsid w:val="001120F2"/>
    <w:rsid w:val="001122D0"/>
    <w:rsid w:val="00112591"/>
    <w:rsid w:val="00112637"/>
    <w:rsid w:val="001128B5"/>
    <w:rsid w:val="00113090"/>
    <w:rsid w:val="00113479"/>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AAC"/>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073"/>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5A0"/>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7E9"/>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C5"/>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0C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452"/>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B2E"/>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42"/>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0EDF"/>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87F"/>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6526"/>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19"/>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0D"/>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291"/>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BC7"/>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2F0"/>
    <w:rsid w:val="003D7321"/>
    <w:rsid w:val="003E014B"/>
    <w:rsid w:val="003E0240"/>
    <w:rsid w:val="003E038A"/>
    <w:rsid w:val="003E0405"/>
    <w:rsid w:val="003E0CF9"/>
    <w:rsid w:val="003E1371"/>
    <w:rsid w:val="003E1374"/>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688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7F9"/>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DBE"/>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88F"/>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461"/>
    <w:rsid w:val="00563A92"/>
    <w:rsid w:val="00563C1F"/>
    <w:rsid w:val="00564110"/>
    <w:rsid w:val="005641A7"/>
    <w:rsid w:val="00564230"/>
    <w:rsid w:val="0056424C"/>
    <w:rsid w:val="005647ED"/>
    <w:rsid w:val="00564FB9"/>
    <w:rsid w:val="00564FE1"/>
    <w:rsid w:val="00565193"/>
    <w:rsid w:val="005653AB"/>
    <w:rsid w:val="00565547"/>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2777"/>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D2C"/>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D7F88"/>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3E1"/>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59D"/>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488"/>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4BD"/>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39B9"/>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1C3"/>
    <w:rsid w:val="0088749B"/>
    <w:rsid w:val="0088758F"/>
    <w:rsid w:val="00887D48"/>
    <w:rsid w:val="00890389"/>
    <w:rsid w:val="0089075A"/>
    <w:rsid w:val="00890E73"/>
    <w:rsid w:val="00890FE2"/>
    <w:rsid w:val="008911C4"/>
    <w:rsid w:val="00891391"/>
    <w:rsid w:val="00891B8F"/>
    <w:rsid w:val="00891FE5"/>
    <w:rsid w:val="0089277A"/>
    <w:rsid w:val="00892A2C"/>
    <w:rsid w:val="00892DCB"/>
    <w:rsid w:val="008930C6"/>
    <w:rsid w:val="0089384F"/>
    <w:rsid w:val="00893CE9"/>
    <w:rsid w:val="00894515"/>
    <w:rsid w:val="008949C9"/>
    <w:rsid w:val="00894BC1"/>
    <w:rsid w:val="00895081"/>
    <w:rsid w:val="00895385"/>
    <w:rsid w:val="00895D87"/>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81F"/>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9D"/>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418"/>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A97"/>
    <w:rsid w:val="009D1D84"/>
    <w:rsid w:val="009D2034"/>
    <w:rsid w:val="009D23AB"/>
    <w:rsid w:val="009D2592"/>
    <w:rsid w:val="009D2B6B"/>
    <w:rsid w:val="009D2D2F"/>
    <w:rsid w:val="009D2E02"/>
    <w:rsid w:val="009D33D2"/>
    <w:rsid w:val="009D39B8"/>
    <w:rsid w:val="009D3D73"/>
    <w:rsid w:val="009D4449"/>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1D4"/>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6BAC"/>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9CF"/>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2E3F"/>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C9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5B8"/>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BA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5EC"/>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669D"/>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809"/>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1CF"/>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30A"/>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C4D"/>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5F"/>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0C3"/>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27CB1"/>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8BD"/>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AF8"/>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3E82"/>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A24"/>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rb.europa.eu/pub/pdf/other/ESRB.response.240902_ESMA_consultation_LMTs~738ff47fe8.en.pdf?97ebb7036f2bb516901354ad169f9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B1075"/>
    <w:rsid w:val="002F71C9"/>
    <w:rsid w:val="003C3A27"/>
    <w:rsid w:val="003E2607"/>
    <w:rsid w:val="004E4CF9"/>
    <w:rsid w:val="00586BE6"/>
    <w:rsid w:val="00747575"/>
    <w:rsid w:val="00775480"/>
    <w:rsid w:val="00782F18"/>
    <w:rsid w:val="00813189"/>
    <w:rsid w:val="008222A0"/>
    <w:rsid w:val="00836D47"/>
    <w:rsid w:val="0085157D"/>
    <w:rsid w:val="0087748B"/>
    <w:rsid w:val="00967557"/>
    <w:rsid w:val="00993561"/>
    <w:rsid w:val="00996016"/>
    <w:rsid w:val="009B6B9C"/>
    <w:rsid w:val="009C794D"/>
    <w:rsid w:val="009D4449"/>
    <w:rsid w:val="00A26BAC"/>
    <w:rsid w:val="00A408D7"/>
    <w:rsid w:val="00AC6273"/>
    <w:rsid w:val="00B22006"/>
    <w:rsid w:val="00C336E8"/>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11464</Words>
  <Characters>65348</Characters>
  <Application>Microsoft Office Word</Application>
  <DocSecurity>0</DocSecurity>
  <Lines>544</Lines>
  <Paragraphs>153</Paragraphs>
  <ScaleCrop>false</ScaleCrop>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Danny O'Connell</cp:lastModifiedBy>
  <cp:revision>2</cp:revision>
  <cp:lastPrinted>2023-09-09T09:53:00Z</cp:lastPrinted>
  <dcterms:created xsi:type="dcterms:W3CDTF">2024-10-08T15:27:00Z</dcterms:created>
  <dcterms:modified xsi:type="dcterms:W3CDTF">2024-10-08T15:27:00Z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