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HAnsi"/>
          <w:b w:val="0"/>
          <w:color w:val="181818" w:themeColor="background1" w:themeShade="1A"/>
          <w:spacing w:val="0"/>
          <w:sz w:val="22"/>
          <w:szCs w:val="22"/>
        </w:rPr>
        <w:id w:val="-973058580"/>
        <w:docPartObj>
          <w:docPartGallery w:val="Cover Pages"/>
          <w:docPartUnique/>
        </w:docPartObj>
      </w:sdtPr>
      <w:sdtEndPr/>
      <w:sdtContent>
        <w:p w14:paraId="01438AE1" w14:textId="19FC5ED4" w:rsidR="00563C1F" w:rsidRPr="00B019FE" w:rsidRDefault="00EC6066" w:rsidP="00F72D28">
          <w:pPr>
            <w:pStyle w:val="Titre"/>
            <w:rPr>
              <w:rFonts w:asciiTheme="minorHAnsi" w:hAnsiTheme="minorHAnsi" w:cstheme="minorHAnsi"/>
              <w:sz w:val="22"/>
              <w:szCs w:val="22"/>
            </w:rPr>
          </w:pPr>
          <w:r w:rsidRPr="00B019FE">
            <w:rPr>
              <w:rFonts w:asciiTheme="minorHAnsi" w:hAnsiTheme="minorHAnsi" w:cstheme="minorHAnsi"/>
              <w:sz w:val="22"/>
              <w:szCs w:val="22"/>
            </w:rPr>
            <w:t>Reply form</w:t>
          </w:r>
        </w:p>
        <w:p w14:paraId="031F2108" w14:textId="2C45020D" w:rsidR="007E7997" w:rsidRPr="00B019FE" w:rsidRDefault="00D77369" w:rsidP="00D77369">
          <w:pPr>
            <w:pStyle w:val="Sous-titre"/>
            <w:rPr>
              <w:rFonts w:asciiTheme="minorHAnsi" w:hAnsiTheme="minorHAnsi" w:cstheme="minorHAnsi"/>
              <w:sz w:val="22"/>
              <w:szCs w:val="22"/>
            </w:rPr>
          </w:pPr>
          <w:r w:rsidRPr="00B019FE">
            <w:rPr>
              <w:rFonts w:asciiTheme="minorHAnsi" w:hAnsiTheme="minorHAnsi" w:cstheme="minorHAnsi"/>
              <w:noProof/>
              <w:sz w:val="22"/>
              <w:szCs w:val="22"/>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sidRPr="00B019FE">
            <w:rPr>
              <w:rFonts w:asciiTheme="minorHAnsi" w:hAnsiTheme="minorHAnsi" w:cstheme="minorHAnsi"/>
              <w:b/>
              <w:bCs/>
              <w:sz w:val="22"/>
              <w:szCs w:val="22"/>
            </w:rPr>
            <w:t xml:space="preserve">On the </w:t>
          </w:r>
          <w:r w:rsidR="00BD39E2" w:rsidRPr="00B019FE">
            <w:rPr>
              <w:rFonts w:asciiTheme="minorHAnsi" w:hAnsiTheme="minorHAnsi" w:cstheme="minorHAnsi"/>
              <w:b/>
              <w:bCs/>
              <w:sz w:val="22"/>
              <w:szCs w:val="22"/>
            </w:rPr>
            <w:t>Guidelines on Liquidity Management Tools of UCITS and open-ended AIFs</w:t>
          </w:r>
        </w:p>
        <w:p w14:paraId="5C42D2D2" w14:textId="77777777" w:rsidR="00D77369" w:rsidRPr="00B019FE" w:rsidRDefault="00D77369" w:rsidP="00D77369">
          <w:pPr>
            <w:rPr>
              <w:rFonts w:cstheme="minorHAnsi"/>
              <w:szCs w:val="22"/>
            </w:rPr>
          </w:pPr>
        </w:p>
        <w:p w14:paraId="0A9EB4DC" w14:textId="22E30420" w:rsidR="00D77369" w:rsidRPr="00B019FE" w:rsidRDefault="00D77369" w:rsidP="00D77369">
          <w:pPr>
            <w:rPr>
              <w:rFonts w:cstheme="minorHAnsi"/>
              <w:szCs w:val="22"/>
            </w:rPr>
            <w:sectPr w:rsidR="00D77369" w:rsidRPr="00B019FE"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B019FE" w:rsidRDefault="002533FC" w:rsidP="002533FC">
          <w:pPr>
            <w:pStyle w:val="Sous-titre"/>
            <w:rPr>
              <w:rFonts w:asciiTheme="minorHAnsi" w:hAnsiTheme="minorHAnsi" w:cstheme="minorHAnsi"/>
              <w:sz w:val="22"/>
              <w:szCs w:val="22"/>
            </w:rPr>
          </w:pPr>
          <w:r w:rsidRPr="00B019FE">
            <w:rPr>
              <w:rFonts w:asciiTheme="minorHAnsi" w:hAnsiTheme="minorHAnsi" w:cstheme="minorHAnsi"/>
              <w:sz w:val="22"/>
              <w:szCs w:val="22"/>
            </w:rPr>
            <w:lastRenderedPageBreak/>
            <w:t xml:space="preserve">Responding to this paper </w:t>
          </w:r>
        </w:p>
        <w:p w14:paraId="2F436F98" w14:textId="77777777" w:rsidR="002533FC" w:rsidRPr="00B019FE" w:rsidRDefault="002533FC" w:rsidP="002533FC">
          <w:pPr>
            <w:rPr>
              <w:rFonts w:cstheme="minorHAnsi"/>
              <w:szCs w:val="22"/>
            </w:rPr>
          </w:pPr>
          <w:r w:rsidRPr="00B019FE">
            <w:rPr>
              <w:rFonts w:cstheme="minorHAnsi"/>
              <w:szCs w:val="22"/>
            </w:rPr>
            <w:t>ESMA invites comments on all matters in this paper and in particular on the specific questions summarised in Annex 1. Comments are most helpful if they:</w:t>
          </w:r>
        </w:p>
        <w:p w14:paraId="491CDAA8" w14:textId="77777777" w:rsidR="002533FC" w:rsidRPr="00B019FE" w:rsidRDefault="002533FC" w:rsidP="00EC6066">
          <w:pPr>
            <w:pStyle w:val="Paragraphedeliste"/>
            <w:rPr>
              <w:rFonts w:asciiTheme="minorHAnsi" w:hAnsiTheme="minorHAnsi" w:cstheme="minorHAnsi"/>
            </w:rPr>
          </w:pPr>
          <w:r w:rsidRPr="00B019FE">
            <w:rPr>
              <w:rFonts w:asciiTheme="minorHAnsi" w:hAnsiTheme="minorHAnsi" w:cstheme="minorHAnsi"/>
            </w:rPr>
            <w:t>respond to the question stated;</w:t>
          </w:r>
        </w:p>
        <w:p w14:paraId="72FD40F6" w14:textId="77777777" w:rsidR="002533FC" w:rsidRPr="00B019FE" w:rsidRDefault="002533FC" w:rsidP="00EC6066">
          <w:pPr>
            <w:pStyle w:val="Paragraphedeliste"/>
            <w:rPr>
              <w:rFonts w:asciiTheme="minorHAnsi" w:hAnsiTheme="minorHAnsi" w:cstheme="minorHAnsi"/>
            </w:rPr>
          </w:pPr>
          <w:r w:rsidRPr="00B019FE">
            <w:rPr>
              <w:rFonts w:asciiTheme="minorHAnsi" w:hAnsiTheme="minorHAnsi" w:cstheme="minorHAnsi"/>
            </w:rPr>
            <w:t>indicate the specific question to which the comment relates;</w:t>
          </w:r>
        </w:p>
        <w:p w14:paraId="78B206B7" w14:textId="77777777" w:rsidR="002533FC" w:rsidRPr="00B019FE" w:rsidRDefault="002533FC" w:rsidP="00EC6066">
          <w:pPr>
            <w:pStyle w:val="Paragraphedeliste"/>
            <w:rPr>
              <w:rFonts w:asciiTheme="minorHAnsi" w:hAnsiTheme="minorHAnsi" w:cstheme="minorHAnsi"/>
            </w:rPr>
          </w:pPr>
          <w:r w:rsidRPr="00B019FE">
            <w:rPr>
              <w:rFonts w:asciiTheme="minorHAnsi" w:hAnsiTheme="minorHAnsi" w:cstheme="minorHAnsi"/>
            </w:rPr>
            <w:t>contain a clear rationale; and</w:t>
          </w:r>
        </w:p>
        <w:p w14:paraId="60B8834E" w14:textId="77777777" w:rsidR="002533FC" w:rsidRPr="00B019FE" w:rsidRDefault="002533FC" w:rsidP="00EC6066">
          <w:pPr>
            <w:pStyle w:val="Paragraphedeliste"/>
            <w:rPr>
              <w:rFonts w:asciiTheme="minorHAnsi" w:hAnsiTheme="minorHAnsi" w:cstheme="minorHAnsi"/>
            </w:rPr>
          </w:pPr>
          <w:r w:rsidRPr="00B019FE">
            <w:rPr>
              <w:rFonts w:asciiTheme="minorHAnsi" w:hAnsiTheme="minorHAnsi" w:cstheme="minorHAnsi"/>
            </w:rPr>
            <w:t>describe any alternatives ESMA should consider.</w:t>
          </w:r>
        </w:p>
        <w:p w14:paraId="219225AC" w14:textId="2AD4EC12" w:rsidR="002533FC" w:rsidRPr="00B019FE" w:rsidRDefault="002533FC" w:rsidP="002533FC">
          <w:pPr>
            <w:rPr>
              <w:rFonts w:cstheme="minorHAnsi"/>
              <w:szCs w:val="22"/>
            </w:rPr>
          </w:pPr>
          <w:r w:rsidRPr="00B019FE">
            <w:rPr>
              <w:rFonts w:cstheme="minorHAnsi"/>
              <w:szCs w:val="22"/>
            </w:rPr>
            <w:t>ESMA will consider all comments received by</w:t>
          </w:r>
          <w:r w:rsidR="008334D4" w:rsidRPr="00B019FE">
            <w:rPr>
              <w:rFonts w:cstheme="minorHAnsi"/>
              <w:szCs w:val="22"/>
            </w:rPr>
            <w:t xml:space="preserve"> </w:t>
          </w:r>
          <w:r w:rsidR="00BD39E2" w:rsidRPr="00B019FE">
            <w:rPr>
              <w:rFonts w:cstheme="minorHAnsi"/>
              <w:b/>
              <w:bCs/>
              <w:szCs w:val="22"/>
            </w:rPr>
            <w:t xml:space="preserve">8 October </w:t>
          </w:r>
          <w:r w:rsidR="00667FF6" w:rsidRPr="00B019FE">
            <w:rPr>
              <w:rFonts w:cstheme="minorHAnsi"/>
              <w:b/>
              <w:bCs/>
              <w:szCs w:val="22"/>
            </w:rPr>
            <w:t>2024</w:t>
          </w:r>
          <w:r w:rsidRPr="00B019FE">
            <w:rPr>
              <w:rFonts w:cstheme="minorHAnsi"/>
              <w:b/>
              <w:szCs w:val="22"/>
            </w:rPr>
            <w:t xml:space="preserve">. </w:t>
          </w:r>
        </w:p>
        <w:p w14:paraId="7EBC0542" w14:textId="0CD5B31D" w:rsidR="002533FC" w:rsidRPr="00B019FE" w:rsidRDefault="002533FC" w:rsidP="002533FC">
          <w:pPr>
            <w:rPr>
              <w:rFonts w:cstheme="minorHAnsi"/>
              <w:szCs w:val="22"/>
            </w:rPr>
          </w:pPr>
          <w:r w:rsidRPr="00B019FE">
            <w:rPr>
              <w:rFonts w:cstheme="minorHAnsi"/>
              <w:szCs w:val="22"/>
            </w:rPr>
            <w:t xml:space="preserve">All contributions should be submitted online at </w:t>
          </w:r>
          <w:hyperlink r:id="rId15" w:history="1">
            <w:r w:rsidRPr="00B019FE">
              <w:rPr>
                <w:rStyle w:val="Lienhypertexte"/>
                <w:rFonts w:cstheme="minorHAnsi"/>
                <w:szCs w:val="22"/>
              </w:rPr>
              <w:t>www.esma.europa.eu</w:t>
            </w:r>
          </w:hyperlink>
          <w:r w:rsidRPr="00B019FE">
            <w:rPr>
              <w:rFonts w:cstheme="minorHAnsi"/>
              <w:szCs w:val="22"/>
            </w:rPr>
            <w:t xml:space="preserve"> under the heading ‘Your input - Consultations’. </w:t>
          </w:r>
        </w:p>
        <w:p w14:paraId="5E44C845" w14:textId="77777777" w:rsidR="00EC6066" w:rsidRPr="00B019FE" w:rsidRDefault="00EC6066" w:rsidP="00EC6066">
          <w:pPr>
            <w:pStyle w:val="Sous-titre"/>
            <w:rPr>
              <w:rFonts w:asciiTheme="minorHAnsi" w:hAnsiTheme="minorHAnsi" w:cstheme="minorHAnsi"/>
              <w:b/>
              <w:sz w:val="22"/>
              <w:szCs w:val="22"/>
            </w:rPr>
          </w:pPr>
          <w:r w:rsidRPr="00B019FE">
            <w:rPr>
              <w:rFonts w:asciiTheme="minorHAnsi" w:hAnsiTheme="minorHAnsi" w:cstheme="minorHAnsi"/>
              <w:sz w:val="22"/>
              <w:szCs w:val="22"/>
            </w:rPr>
            <w:t>Instructions</w:t>
          </w:r>
        </w:p>
        <w:p w14:paraId="0FC3DC5B" w14:textId="7FC95975" w:rsidR="00EC6066" w:rsidRPr="00B019FE" w:rsidRDefault="00EC6066" w:rsidP="00EC6066">
          <w:pPr>
            <w:rPr>
              <w:rFonts w:cstheme="minorHAnsi"/>
              <w:bCs/>
              <w:szCs w:val="22"/>
            </w:rPr>
          </w:pPr>
          <w:r w:rsidRPr="00B019FE">
            <w:rPr>
              <w:rFonts w:cstheme="minorHAnsi"/>
              <w:bCs/>
              <w:szCs w:val="22"/>
            </w:rPr>
            <w:t>In order to facilitate analysis of responses to the</w:t>
          </w:r>
          <w:r w:rsidR="003467A2" w:rsidRPr="00B019FE">
            <w:rPr>
              <w:rFonts w:cstheme="minorHAnsi"/>
              <w:bCs/>
              <w:szCs w:val="22"/>
            </w:rPr>
            <w:t xml:space="preserve"> Call for Evidence</w:t>
          </w:r>
          <w:r w:rsidRPr="00B019FE">
            <w:rPr>
              <w:rFonts w:cstheme="minorHAnsi"/>
              <w:bCs/>
              <w:szCs w:val="22"/>
            </w:rPr>
            <w:t>, respondents are requested to follow the below steps when preparing and submitting their response:</w:t>
          </w:r>
        </w:p>
        <w:p w14:paraId="67E94801" w14:textId="6A79CAE6" w:rsidR="00EC6066" w:rsidRPr="00B019FE" w:rsidRDefault="00EC6066" w:rsidP="001E72A7">
          <w:pPr>
            <w:ind w:left="142"/>
            <w:rPr>
              <w:rFonts w:cstheme="minorHAnsi"/>
              <w:bCs/>
              <w:szCs w:val="22"/>
            </w:rPr>
          </w:pPr>
          <w:r w:rsidRPr="00B019FE">
            <w:rPr>
              <w:rFonts w:cstheme="minorHAnsi"/>
              <w:bCs/>
              <w:szCs w:val="22"/>
            </w:rPr>
            <w:t>•</w:t>
          </w:r>
          <w:r w:rsidRPr="00B019FE">
            <w:rPr>
              <w:rFonts w:cstheme="minorHAnsi"/>
              <w:bCs/>
              <w:szCs w:val="22"/>
            </w:rPr>
            <w:tab/>
            <w:t xml:space="preserve">Insert your responses to the questions in the </w:t>
          </w:r>
          <w:r w:rsidR="003467A2" w:rsidRPr="00B019FE">
            <w:rPr>
              <w:rFonts w:cstheme="minorHAnsi"/>
              <w:bCs/>
              <w:szCs w:val="22"/>
            </w:rPr>
            <w:t xml:space="preserve">Call for Evidence </w:t>
          </w:r>
          <w:r w:rsidRPr="00B019FE">
            <w:rPr>
              <w:rFonts w:cstheme="minorHAnsi"/>
              <w:bCs/>
              <w:szCs w:val="22"/>
            </w:rPr>
            <w:t xml:space="preserve">in this reply form. </w:t>
          </w:r>
        </w:p>
        <w:p w14:paraId="7B7C29FF" w14:textId="679F17D8" w:rsidR="00EC6066" w:rsidRPr="00B019FE" w:rsidRDefault="00EC6066" w:rsidP="00EC6066">
          <w:pPr>
            <w:ind w:left="142"/>
            <w:rPr>
              <w:rFonts w:cstheme="minorHAnsi"/>
              <w:bCs/>
              <w:szCs w:val="22"/>
            </w:rPr>
          </w:pPr>
          <w:r w:rsidRPr="00B019FE">
            <w:rPr>
              <w:rFonts w:cstheme="minorHAnsi"/>
              <w:bCs/>
              <w:szCs w:val="22"/>
            </w:rPr>
            <w:t>•</w:t>
          </w:r>
          <w:r w:rsidRPr="00B019FE">
            <w:rPr>
              <w:rFonts w:cstheme="minorHAnsi"/>
              <w:bCs/>
              <w:szCs w:val="22"/>
            </w:rPr>
            <w:tab/>
            <w:t>Please do not remove tags of the type &lt;</w:t>
          </w:r>
          <w:r w:rsidRPr="00B019FE">
            <w:rPr>
              <w:rFonts w:cstheme="minorHAnsi"/>
              <w:szCs w:val="22"/>
            </w:rPr>
            <w:t xml:space="preserve"> </w:t>
          </w:r>
          <w:r w:rsidRPr="00B019FE">
            <w:rPr>
              <w:rFonts w:cstheme="minorHAnsi"/>
              <w:bCs/>
              <w:szCs w:val="22"/>
            </w:rPr>
            <w:t>ESMA_QUESTION_</w:t>
          </w:r>
          <w:r w:rsidR="00BD39E2" w:rsidRPr="00B019FE">
            <w:rPr>
              <w:rFonts w:cstheme="minorHAnsi"/>
              <w:bCs/>
              <w:szCs w:val="22"/>
            </w:rPr>
            <w:t>GLMT</w:t>
          </w:r>
          <w:r w:rsidRPr="00B019FE">
            <w:rPr>
              <w:rFonts w:cstheme="minorHAnsi"/>
              <w:bCs/>
              <w:szCs w:val="22"/>
            </w:rPr>
            <w:t xml:space="preserve">_0&gt;. Your response </w:t>
          </w:r>
          <w:r w:rsidRPr="00B019FE">
            <w:rPr>
              <w:rFonts w:cstheme="minorHAnsi"/>
              <w:bCs/>
              <w:szCs w:val="22"/>
            </w:rPr>
            <w:tab/>
            <w:t>to each question has to be framed by the two tags corresponding to the question.</w:t>
          </w:r>
        </w:p>
        <w:p w14:paraId="65642175" w14:textId="77777777" w:rsidR="00EC6066" w:rsidRPr="00B019FE" w:rsidRDefault="00EC6066" w:rsidP="00EC6066">
          <w:pPr>
            <w:ind w:left="142"/>
            <w:rPr>
              <w:rFonts w:cstheme="minorHAnsi"/>
              <w:bCs/>
              <w:szCs w:val="22"/>
            </w:rPr>
          </w:pPr>
          <w:r w:rsidRPr="00B019FE">
            <w:rPr>
              <w:rFonts w:cstheme="minorHAnsi"/>
              <w:bCs/>
              <w:szCs w:val="22"/>
            </w:rPr>
            <w:t>•</w:t>
          </w:r>
          <w:r w:rsidRPr="00B019FE">
            <w:rPr>
              <w:rFonts w:cstheme="minorHAnsi"/>
              <w:bCs/>
              <w:szCs w:val="22"/>
            </w:rPr>
            <w:tab/>
            <w:t xml:space="preserve">If you do not wish to respond to a given question, please do not delete it but simply </w:t>
          </w:r>
          <w:r w:rsidRPr="00B019FE">
            <w:rPr>
              <w:rFonts w:cstheme="minorHAnsi"/>
              <w:bCs/>
              <w:szCs w:val="22"/>
            </w:rPr>
            <w:tab/>
            <w:t>leave the text “TYPE YOUR TEXT HERE” between the tags.</w:t>
          </w:r>
        </w:p>
        <w:p w14:paraId="4D646F3A" w14:textId="6D75888F" w:rsidR="00EC6066" w:rsidRPr="00B019FE" w:rsidRDefault="00EC6066" w:rsidP="00EC6066">
          <w:pPr>
            <w:ind w:left="142"/>
            <w:rPr>
              <w:rFonts w:cstheme="minorHAnsi"/>
              <w:bCs/>
              <w:szCs w:val="22"/>
            </w:rPr>
          </w:pPr>
          <w:r w:rsidRPr="00B019FE">
            <w:rPr>
              <w:rFonts w:cstheme="minorHAnsi"/>
              <w:bCs/>
              <w:szCs w:val="22"/>
            </w:rPr>
            <w:t>•</w:t>
          </w:r>
          <w:r w:rsidRPr="00B019FE">
            <w:rPr>
              <w:rFonts w:cstheme="minorHAnsi"/>
              <w:bCs/>
              <w:szCs w:val="22"/>
            </w:rPr>
            <w:tab/>
            <w:t xml:space="preserve">When you have drafted your responses, save the reply form according to the following </w:t>
          </w:r>
          <w:r w:rsidRPr="00B019FE">
            <w:rPr>
              <w:rFonts w:cstheme="minorHAnsi"/>
              <w:bCs/>
              <w:szCs w:val="22"/>
            </w:rPr>
            <w:tab/>
            <w:t>convention: ESMA_C</w:t>
          </w:r>
          <w:r w:rsidR="009D2592" w:rsidRPr="00B019FE">
            <w:rPr>
              <w:rFonts w:cstheme="minorHAnsi"/>
              <w:bCs/>
              <w:szCs w:val="22"/>
            </w:rPr>
            <w:t>P</w:t>
          </w:r>
          <w:r w:rsidRPr="00B019FE">
            <w:rPr>
              <w:rFonts w:cstheme="minorHAnsi"/>
              <w:bCs/>
              <w:szCs w:val="22"/>
            </w:rPr>
            <w:t>1_</w:t>
          </w:r>
          <w:r w:rsidR="00BD39E2" w:rsidRPr="00B019FE">
            <w:rPr>
              <w:rFonts w:cstheme="minorHAnsi"/>
              <w:bCs/>
              <w:szCs w:val="22"/>
            </w:rPr>
            <w:t>GLMT</w:t>
          </w:r>
          <w:r w:rsidRPr="00B019FE">
            <w:rPr>
              <w:rFonts w:cstheme="minorHAnsi"/>
              <w:bCs/>
              <w:szCs w:val="22"/>
            </w:rPr>
            <w:t xml:space="preserve">_nameofrespondent. </w:t>
          </w:r>
        </w:p>
        <w:p w14:paraId="210BE93A" w14:textId="0648B610" w:rsidR="00EC6066" w:rsidRPr="00B019FE" w:rsidRDefault="00EC6066" w:rsidP="00EC6066">
          <w:pPr>
            <w:ind w:left="142"/>
            <w:rPr>
              <w:rFonts w:cstheme="minorHAnsi"/>
              <w:bCs/>
              <w:szCs w:val="22"/>
            </w:rPr>
          </w:pPr>
          <w:r w:rsidRPr="00B019FE">
            <w:rPr>
              <w:rFonts w:cstheme="minorHAnsi"/>
              <w:bCs/>
              <w:szCs w:val="22"/>
            </w:rPr>
            <w:tab/>
            <w:t xml:space="preserve">For example, for a respondent named ABCD, the reply form would be saved with the </w:t>
          </w:r>
          <w:r w:rsidRPr="00B019FE">
            <w:rPr>
              <w:rFonts w:cstheme="minorHAnsi"/>
              <w:bCs/>
              <w:szCs w:val="22"/>
            </w:rPr>
            <w:tab/>
            <w:t>following name: ESMA_C</w:t>
          </w:r>
          <w:r w:rsidR="009D2592" w:rsidRPr="00B019FE">
            <w:rPr>
              <w:rFonts w:cstheme="minorHAnsi"/>
              <w:bCs/>
              <w:szCs w:val="22"/>
            </w:rPr>
            <w:t>P</w:t>
          </w:r>
          <w:r w:rsidRPr="00B019FE">
            <w:rPr>
              <w:rFonts w:cstheme="minorHAnsi"/>
              <w:bCs/>
              <w:szCs w:val="22"/>
            </w:rPr>
            <w:t>1_</w:t>
          </w:r>
          <w:r w:rsidR="00BD39E2" w:rsidRPr="00B019FE">
            <w:rPr>
              <w:rFonts w:cstheme="minorHAnsi"/>
              <w:bCs/>
              <w:szCs w:val="22"/>
            </w:rPr>
            <w:t>GLMT</w:t>
          </w:r>
          <w:r w:rsidRPr="00B019FE">
            <w:rPr>
              <w:rFonts w:cstheme="minorHAnsi"/>
              <w:bCs/>
              <w:szCs w:val="22"/>
            </w:rPr>
            <w:t xml:space="preserve"> _ABCD.</w:t>
          </w:r>
        </w:p>
        <w:p w14:paraId="60FF11C9" w14:textId="4FFFCBE0" w:rsidR="00EC6066" w:rsidRPr="00B019FE" w:rsidRDefault="51A403BF" w:rsidP="00157BBE">
          <w:pPr>
            <w:ind w:left="708" w:hanging="566"/>
            <w:rPr>
              <w:rFonts w:cstheme="minorHAnsi"/>
              <w:i/>
              <w:iCs/>
              <w:szCs w:val="22"/>
            </w:rPr>
          </w:pPr>
          <w:r w:rsidRPr="00B019FE">
            <w:rPr>
              <w:rFonts w:cstheme="minorHAnsi"/>
              <w:szCs w:val="22"/>
            </w:rPr>
            <w:t>•</w:t>
          </w:r>
          <w:r w:rsidR="00EC6066" w:rsidRPr="00B019FE">
            <w:rPr>
              <w:rFonts w:cstheme="minorHAnsi"/>
              <w:szCs w:val="22"/>
            </w:rPr>
            <w:tab/>
          </w:r>
          <w:r w:rsidRPr="00B019FE">
            <w:rPr>
              <w:rFonts w:cstheme="minorHAnsi"/>
              <w:szCs w:val="22"/>
            </w:rPr>
            <w:t>Upload the Word reply form containing your responses to ESMA’s website (</w:t>
          </w:r>
          <w:r w:rsidRPr="00B019FE">
            <w:rPr>
              <w:rFonts w:cstheme="minorHAnsi"/>
              <w:b/>
              <w:bCs/>
              <w:szCs w:val="22"/>
            </w:rPr>
            <w:t xml:space="preserve">pdf </w:t>
          </w:r>
          <w:r w:rsidR="00EC6066" w:rsidRPr="00B019FE">
            <w:rPr>
              <w:rFonts w:cstheme="minorHAnsi"/>
              <w:szCs w:val="22"/>
            </w:rPr>
            <w:tab/>
          </w:r>
          <w:r w:rsidRPr="00B019FE">
            <w:rPr>
              <w:rFonts w:cstheme="minorHAnsi"/>
              <w:b/>
              <w:bCs/>
              <w:szCs w:val="22"/>
            </w:rPr>
            <w:t>documents will not be considered except for annexes</w:t>
          </w:r>
          <w:r w:rsidRPr="00B019FE">
            <w:rPr>
              <w:rFonts w:cstheme="minorHAnsi"/>
              <w:szCs w:val="22"/>
            </w:rPr>
            <w:t xml:space="preserve">). All contributions should be </w:t>
          </w:r>
          <w:r w:rsidR="00EC6066" w:rsidRPr="00B019FE">
            <w:rPr>
              <w:rFonts w:cstheme="minorHAnsi"/>
              <w:szCs w:val="22"/>
            </w:rPr>
            <w:tab/>
          </w:r>
          <w:r w:rsidRPr="00B019FE">
            <w:rPr>
              <w:rFonts w:cstheme="minorHAnsi"/>
              <w:szCs w:val="22"/>
            </w:rPr>
            <w:t>submitted online at</w:t>
          </w:r>
          <w:r w:rsidR="00A20396" w:rsidRPr="00B019FE">
            <w:rPr>
              <w:rFonts w:cstheme="minorHAnsi"/>
              <w:szCs w:val="22"/>
            </w:rPr>
            <w:t xml:space="preserve"> </w:t>
          </w:r>
          <w:hyperlink r:id="rId16" w:history="1">
            <w:r w:rsidR="00A20396" w:rsidRPr="00B019FE">
              <w:rPr>
                <w:rStyle w:val="Lienhypertexte"/>
                <w:rFonts w:cstheme="minorHAnsi"/>
                <w:szCs w:val="22"/>
              </w:rPr>
              <w:t>https://www.esma.europa.eu/press-news/consultations/consultation-liquidity-management-tools-funds</w:t>
            </w:r>
          </w:hyperlink>
          <w:r w:rsidR="00A20396" w:rsidRPr="00B019FE">
            <w:rPr>
              <w:rFonts w:cstheme="minorHAnsi"/>
              <w:szCs w:val="22"/>
            </w:rPr>
            <w:t xml:space="preserve"> </w:t>
          </w:r>
          <w:r w:rsidRPr="00B019FE">
            <w:rPr>
              <w:rFonts w:cstheme="minorHAnsi"/>
              <w:szCs w:val="22"/>
            </w:rPr>
            <w:t xml:space="preserve">under the heading </w:t>
          </w:r>
          <w:r w:rsidRPr="00B019FE">
            <w:rPr>
              <w:rFonts w:cstheme="minorHAnsi"/>
              <w:i/>
              <w:iCs/>
              <w:szCs w:val="22"/>
            </w:rPr>
            <w:t xml:space="preserve">‘Your input - </w:t>
          </w:r>
          <w:r w:rsidR="00EC6066" w:rsidRPr="00B019FE">
            <w:rPr>
              <w:rFonts w:cstheme="minorHAnsi"/>
              <w:szCs w:val="22"/>
            </w:rPr>
            <w:tab/>
          </w:r>
          <w:r w:rsidRPr="00B019FE">
            <w:rPr>
              <w:rFonts w:cstheme="minorHAnsi"/>
              <w:i/>
              <w:iCs/>
              <w:szCs w:val="22"/>
            </w:rPr>
            <w:t>Consultations’.</w:t>
          </w:r>
        </w:p>
        <w:p w14:paraId="6B61FE84" w14:textId="77777777" w:rsidR="00EC6066" w:rsidRPr="00B019FE" w:rsidRDefault="00EC6066" w:rsidP="00EC6066">
          <w:pPr>
            <w:rPr>
              <w:rFonts w:cstheme="minorHAnsi"/>
              <w:b/>
              <w:szCs w:val="22"/>
            </w:rPr>
          </w:pPr>
          <w:r w:rsidRPr="00B019FE">
            <w:rPr>
              <w:rFonts w:cstheme="minorHAnsi"/>
              <w:b/>
              <w:szCs w:val="22"/>
            </w:rPr>
            <w:lastRenderedPageBreak/>
            <w:t>Publication of responses</w:t>
          </w:r>
        </w:p>
        <w:p w14:paraId="296E0671" w14:textId="77777777" w:rsidR="00EC6066" w:rsidRPr="00B019FE" w:rsidRDefault="00EC6066" w:rsidP="00EC6066">
          <w:pPr>
            <w:rPr>
              <w:rFonts w:cstheme="minorHAnsi"/>
              <w:szCs w:val="22"/>
            </w:rPr>
          </w:pPr>
          <w:r w:rsidRPr="00B019FE">
            <w:rPr>
              <w:rFonts w:cstheme="minorHAnsi"/>
              <w:szCs w:val="22"/>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B019FE" w:rsidRDefault="00EC6066" w:rsidP="00EC6066">
          <w:pPr>
            <w:rPr>
              <w:rFonts w:cstheme="minorHAnsi"/>
              <w:b/>
              <w:szCs w:val="22"/>
            </w:rPr>
          </w:pPr>
          <w:r w:rsidRPr="00B019FE">
            <w:rPr>
              <w:rFonts w:cstheme="minorHAnsi"/>
              <w:b/>
              <w:szCs w:val="22"/>
            </w:rPr>
            <w:t>Data protection</w:t>
          </w:r>
        </w:p>
        <w:p w14:paraId="1734978B" w14:textId="77777777" w:rsidR="00EC6066" w:rsidRPr="00B019FE" w:rsidRDefault="00EC6066" w:rsidP="00EC6066">
          <w:pPr>
            <w:rPr>
              <w:rFonts w:cstheme="minorHAnsi"/>
              <w:szCs w:val="22"/>
            </w:rPr>
          </w:pPr>
          <w:r w:rsidRPr="00B019FE">
            <w:rPr>
              <w:rFonts w:cstheme="minorHAnsi"/>
              <w:szCs w:val="22"/>
            </w:rPr>
            <w:t xml:space="preserve">Information on data protection can be found at </w:t>
          </w:r>
          <w:hyperlink r:id="rId17" w:history="1">
            <w:r w:rsidRPr="00B019FE">
              <w:rPr>
                <w:rStyle w:val="Lienhypertexte"/>
                <w:rFonts w:cstheme="minorHAnsi"/>
                <w:szCs w:val="22"/>
              </w:rPr>
              <w:t>www.esma.europa.eu</w:t>
            </w:r>
          </w:hyperlink>
          <w:r w:rsidRPr="00B019FE">
            <w:rPr>
              <w:rFonts w:cstheme="minorHAnsi"/>
              <w:szCs w:val="22"/>
            </w:rPr>
            <w:t xml:space="preserve"> under the heading </w:t>
          </w:r>
          <w:r w:rsidRPr="00B019FE">
            <w:rPr>
              <w:rStyle w:val="Lienhypertexte"/>
              <w:rFonts w:cstheme="minorHAnsi"/>
              <w:szCs w:val="22"/>
            </w:rPr>
            <w:t>‘</w:t>
          </w:r>
          <w:hyperlink r:id="rId18" w:history="1">
            <w:r w:rsidRPr="00B019FE">
              <w:rPr>
                <w:rStyle w:val="Lienhypertexte"/>
                <w:rFonts w:cstheme="minorHAnsi"/>
                <w:szCs w:val="22"/>
              </w:rPr>
              <w:t>Data protection</w:t>
            </w:r>
          </w:hyperlink>
          <w:r w:rsidRPr="00B019FE">
            <w:rPr>
              <w:rStyle w:val="Lienhypertexte"/>
              <w:rFonts w:cstheme="minorHAnsi"/>
              <w:szCs w:val="22"/>
            </w:rPr>
            <w:t>’</w:t>
          </w:r>
          <w:r w:rsidRPr="00B019FE">
            <w:rPr>
              <w:rFonts w:cstheme="minorHAnsi"/>
              <w:szCs w:val="22"/>
            </w:rPr>
            <w:t>.</w:t>
          </w:r>
        </w:p>
        <w:p w14:paraId="57A67DA5" w14:textId="44DBF9D2" w:rsidR="00EC6066" w:rsidRPr="00B019FE" w:rsidRDefault="00EC6066" w:rsidP="00EC6066">
          <w:pPr>
            <w:rPr>
              <w:rFonts w:cstheme="minorHAnsi"/>
              <w:b/>
              <w:szCs w:val="22"/>
            </w:rPr>
          </w:pPr>
          <w:r w:rsidRPr="00B019FE">
            <w:rPr>
              <w:rFonts w:cstheme="minorHAnsi"/>
              <w:b/>
              <w:szCs w:val="22"/>
            </w:rPr>
            <w:t>Who should read this paper?</w:t>
          </w:r>
        </w:p>
      </w:sdtContent>
    </w:sdt>
    <w:p w14:paraId="7717E65B" w14:textId="77777777" w:rsidR="00BD39E2" w:rsidRPr="00B019FE" w:rsidRDefault="00BD39E2" w:rsidP="00BD39E2">
      <w:pPr>
        <w:rPr>
          <w:rFonts w:cstheme="minorHAnsi"/>
          <w:szCs w:val="22"/>
        </w:rPr>
      </w:pPr>
      <w:r w:rsidRPr="00B019FE">
        <w:rPr>
          <w:rFonts w:cstheme="minorHAnsi"/>
          <w:szCs w:val="22"/>
        </w:rPr>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B019FE" w:rsidRDefault="00EC6066" w:rsidP="00EC6066">
      <w:pPr>
        <w:rPr>
          <w:rFonts w:eastAsiaTheme="majorEastAsia" w:cstheme="minorHAnsi"/>
          <w:szCs w:val="22"/>
          <w:highlight w:val="yellow"/>
        </w:rPr>
        <w:sectPr w:rsidR="00EC6066" w:rsidRPr="00B019FE"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B019FE" w:rsidRDefault="00635BCA" w:rsidP="00635BCA">
      <w:pPr>
        <w:pStyle w:val="Titre1"/>
        <w:rPr>
          <w:rFonts w:asciiTheme="minorHAnsi" w:hAnsiTheme="minorHAnsi" w:cstheme="minorHAnsi"/>
          <w:sz w:val="22"/>
          <w:szCs w:val="22"/>
          <w:lang w:val="fr-BE"/>
        </w:rPr>
      </w:pPr>
      <w:r w:rsidRPr="00B019FE">
        <w:rPr>
          <w:rFonts w:asciiTheme="minorHAnsi" w:hAnsiTheme="minorHAnsi" w:cstheme="minorHAnsi"/>
          <w:sz w:val="22"/>
          <w:szCs w:val="22"/>
          <w:lang w:val="fr-BE"/>
        </w:rPr>
        <w:lastRenderedPageBreak/>
        <w:t xml:space="preserve">General information about </w:t>
      </w:r>
      <w:r w:rsidRPr="00B019FE">
        <w:rPr>
          <w:rFonts w:asciiTheme="minorHAnsi" w:hAnsiTheme="minorHAnsi" w:cstheme="minorHAnsi"/>
          <w:sz w:val="22"/>
          <w:szCs w:val="22"/>
        </w:rPr>
        <w:t>respondent</w:t>
      </w:r>
    </w:p>
    <w:tbl>
      <w:tblPr>
        <w:tblStyle w:val="Grilledutableau"/>
        <w:tblW w:w="0" w:type="auto"/>
        <w:tblLook w:val="04A0" w:firstRow="1" w:lastRow="0" w:firstColumn="1" w:lastColumn="0" w:noHBand="0" w:noVBand="1"/>
      </w:tblPr>
      <w:tblGrid>
        <w:gridCol w:w="4531"/>
        <w:gridCol w:w="4531"/>
      </w:tblGrid>
      <w:tr w:rsidR="00635BCA" w:rsidRPr="00B019FE" w14:paraId="183FA56F" w14:textId="77777777" w:rsidTr="00D21C35">
        <w:tc>
          <w:tcPr>
            <w:tcW w:w="4531" w:type="dxa"/>
          </w:tcPr>
          <w:p w14:paraId="4C01A6C9" w14:textId="77777777" w:rsidR="00635BCA" w:rsidRPr="00B019FE" w:rsidRDefault="00635BCA" w:rsidP="00D21C35">
            <w:pPr>
              <w:rPr>
                <w:rFonts w:cstheme="minorHAnsi"/>
                <w:color w:val="00379F" w:themeColor="text1"/>
                <w:szCs w:val="22"/>
              </w:rPr>
            </w:pPr>
            <w:r w:rsidRPr="00B019FE">
              <w:rPr>
                <w:rFonts w:cstheme="minorHAnsi"/>
                <w:color w:val="00379F" w:themeColor="text1"/>
                <w:szCs w:val="22"/>
              </w:rPr>
              <w:t>Name of the company / organisation</w:t>
            </w:r>
          </w:p>
        </w:tc>
        <w:sdt>
          <w:sdtPr>
            <w:rPr>
              <w:rFonts w:cstheme="minorHAnsi"/>
              <w:szCs w:val="22"/>
            </w:rPr>
            <w:id w:val="-803776227"/>
            <w:placeholder>
              <w:docPart w:val="2B0FF21738C1433DBAFB661809AC1F87"/>
            </w:placeholder>
          </w:sdtPr>
          <w:sdtEndPr/>
          <w:sdtContent>
            <w:tc>
              <w:tcPr>
                <w:tcW w:w="4531" w:type="dxa"/>
              </w:tcPr>
              <w:p w14:paraId="76683ED7" w14:textId="4A2C550C" w:rsidR="00635BCA" w:rsidRPr="00B019FE" w:rsidRDefault="002F6264" w:rsidP="00D21C35">
                <w:pPr>
                  <w:rPr>
                    <w:rFonts w:cstheme="minorHAnsi"/>
                    <w:szCs w:val="22"/>
                  </w:rPr>
                </w:pPr>
                <w:r w:rsidRPr="00B019FE">
                  <w:rPr>
                    <w:rFonts w:cstheme="minorHAnsi"/>
                    <w:szCs w:val="22"/>
                  </w:rPr>
                  <w:t>France Invest</w:t>
                </w:r>
              </w:p>
            </w:tc>
          </w:sdtContent>
        </w:sdt>
      </w:tr>
      <w:tr w:rsidR="00635BCA" w:rsidRPr="00B019FE" w14:paraId="528511B7" w14:textId="77777777" w:rsidTr="00D21C35">
        <w:tc>
          <w:tcPr>
            <w:tcW w:w="4531" w:type="dxa"/>
          </w:tcPr>
          <w:p w14:paraId="5CBA5961" w14:textId="77777777" w:rsidR="00635BCA" w:rsidRPr="00B019FE" w:rsidRDefault="00635BCA" w:rsidP="00D21C35">
            <w:pPr>
              <w:rPr>
                <w:rFonts w:cstheme="minorHAnsi"/>
                <w:color w:val="00379F" w:themeColor="text1"/>
                <w:szCs w:val="22"/>
              </w:rPr>
            </w:pPr>
            <w:r w:rsidRPr="00B019FE">
              <w:rPr>
                <w:rFonts w:cstheme="minorHAnsi"/>
                <w:color w:val="00379F" w:themeColor="text1"/>
                <w:szCs w:val="22"/>
              </w:rPr>
              <w:t>Activity</w:t>
            </w:r>
          </w:p>
        </w:tc>
        <w:sdt>
          <w:sdtPr>
            <w:rPr>
              <w:rFonts w:cstheme="minorHAnsi"/>
              <w:szCs w:val="22"/>
            </w:rPr>
            <w:id w:val="-609434665"/>
            <w:placeholder>
              <w:docPart w:val="A63132AB50BF4DFF968146A9E1FDD0A7"/>
            </w:placeholder>
          </w:sdtPr>
          <w:sdtEndPr/>
          <w:sdtContent>
            <w:tc>
              <w:tcPr>
                <w:tcW w:w="4531" w:type="dxa"/>
              </w:tcPr>
              <w:p w14:paraId="7403D812" w14:textId="7089E873" w:rsidR="00635BCA" w:rsidRPr="00B019FE" w:rsidRDefault="00084C3D" w:rsidP="00D21C35">
                <w:pPr>
                  <w:rPr>
                    <w:rFonts w:cstheme="minorHAnsi"/>
                    <w:szCs w:val="22"/>
                  </w:rPr>
                </w:pPr>
                <w:r>
                  <w:rPr>
                    <w:rFonts w:cstheme="minorHAnsi"/>
                    <w:szCs w:val="22"/>
                  </w:rPr>
                  <w:t>Asset management</w:t>
                </w:r>
              </w:p>
            </w:tc>
          </w:sdtContent>
        </w:sdt>
      </w:tr>
      <w:tr w:rsidR="00635BCA" w:rsidRPr="00B019FE" w14:paraId="3D982432" w14:textId="77777777" w:rsidTr="00D21C35">
        <w:tc>
          <w:tcPr>
            <w:tcW w:w="4531" w:type="dxa"/>
          </w:tcPr>
          <w:p w14:paraId="7771F8C5" w14:textId="77777777" w:rsidR="00635BCA" w:rsidRPr="00B019FE" w:rsidRDefault="00635BCA" w:rsidP="00D21C35">
            <w:pPr>
              <w:rPr>
                <w:rFonts w:cstheme="minorHAnsi"/>
                <w:color w:val="00379F" w:themeColor="text1"/>
                <w:szCs w:val="22"/>
              </w:rPr>
            </w:pPr>
            <w:r w:rsidRPr="00B019FE">
              <w:rPr>
                <w:rFonts w:cstheme="minorHAnsi"/>
                <w:color w:val="00379F" w:themeColor="text1"/>
                <w:szCs w:val="22"/>
              </w:rPr>
              <w:t>Country / Region</w:t>
            </w:r>
          </w:p>
        </w:tc>
        <w:sdt>
          <w:sdtPr>
            <w:rPr>
              <w:rFonts w:cstheme="minorHAnsi"/>
              <w:szCs w:val="22"/>
            </w:r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026C4BBC" w:rsidR="00635BCA" w:rsidRPr="00B019FE" w:rsidRDefault="00807468" w:rsidP="00D21C35">
                <w:pPr>
                  <w:rPr>
                    <w:rFonts w:cstheme="minorHAnsi"/>
                    <w:szCs w:val="22"/>
                  </w:rPr>
                </w:pPr>
                <w:r w:rsidRPr="00B019FE">
                  <w:rPr>
                    <w:rFonts w:cstheme="minorHAnsi"/>
                    <w:szCs w:val="22"/>
                  </w:rPr>
                  <w:t>France</w:t>
                </w:r>
              </w:p>
            </w:tc>
          </w:sdtContent>
        </w:sdt>
      </w:tr>
    </w:tbl>
    <w:p w14:paraId="687A8108" w14:textId="77777777" w:rsidR="00635BCA" w:rsidRPr="00B019FE" w:rsidRDefault="00635BCA" w:rsidP="00635BCA">
      <w:pPr>
        <w:rPr>
          <w:rFonts w:cstheme="minorHAnsi"/>
          <w:szCs w:val="22"/>
        </w:rPr>
      </w:pPr>
    </w:p>
    <w:p w14:paraId="449AB301" w14:textId="59EF16AD" w:rsidR="00667FF6" w:rsidRPr="00B019FE" w:rsidRDefault="00635BCA" w:rsidP="00667FF6">
      <w:pPr>
        <w:pStyle w:val="Titre1"/>
        <w:rPr>
          <w:rFonts w:asciiTheme="minorHAnsi" w:hAnsiTheme="minorHAnsi" w:cstheme="minorHAnsi"/>
          <w:sz w:val="22"/>
          <w:szCs w:val="22"/>
          <w:lang w:val="fr-BE"/>
        </w:rPr>
      </w:pPr>
      <w:r w:rsidRPr="00B019FE">
        <w:rPr>
          <w:rFonts w:asciiTheme="minorHAnsi" w:hAnsiTheme="minorHAnsi" w:cstheme="minorHAnsi"/>
          <w:sz w:val="22"/>
          <w:szCs w:val="22"/>
          <w:lang w:val="fr-BE"/>
        </w:rPr>
        <w:t xml:space="preserve">Questions </w:t>
      </w:r>
    </w:p>
    <w:p w14:paraId="74B2E4BE"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Pr="00B019FE" w:rsidRDefault="00BD39E2" w:rsidP="00BD39E2">
      <w:pPr>
        <w:rPr>
          <w:rFonts w:cstheme="minorHAnsi"/>
          <w:szCs w:val="22"/>
        </w:rPr>
      </w:pPr>
      <w:r w:rsidRPr="00B019FE">
        <w:rPr>
          <w:rFonts w:cstheme="minorHAnsi"/>
          <w:szCs w:val="22"/>
        </w:rPr>
        <w:t>&lt;ESMA_QUESTION_GLMT_1&gt;</w:t>
      </w:r>
    </w:p>
    <w:p w14:paraId="01A99587" w14:textId="77777777" w:rsidR="00D0106F" w:rsidRPr="00B019FE" w:rsidRDefault="00D0106F" w:rsidP="00D0106F">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We welcome the reiteration that the primary responsibility for liquidity risk management, as well as for the selection, calibration, activation and deactivation of LMTs is of the manager.</w:t>
      </w:r>
    </w:p>
    <w:p w14:paraId="0655AA33" w14:textId="77777777" w:rsidR="00D0106F" w:rsidRPr="00B019FE" w:rsidRDefault="00D0106F" w:rsidP="00D0106F">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However, we disagree that LMTs should be considered as an essential element of the fund’s overall liquidity management framework. A holistic approach should be taken. In our opinion, the diversity of types of AIFs and their distinct nature (as compared to UCITS) should be taken into account.</w:t>
      </w:r>
    </w:p>
    <w:p w14:paraId="042B8B34" w14:textId="77777777" w:rsidR="00D0106F" w:rsidRPr="00B019FE" w:rsidRDefault="00D0106F" w:rsidP="00D0106F">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Also, the Guidelines should make clear that the list of elements in paragraph 17 is not exhaustive but indicative of the main considerations of a fund manager in the selection of LMTs.</w:t>
      </w:r>
    </w:p>
    <w:p w14:paraId="1CCDB3CC" w14:textId="77777777" w:rsidR="00D0106F" w:rsidRPr="00B019FE" w:rsidRDefault="00D0106F" w:rsidP="00D0106F">
      <w:pPr>
        <w:pStyle w:val="Titre4"/>
        <w:numPr>
          <w:ilvl w:val="0"/>
          <w:numId w:val="0"/>
        </w:numPr>
        <w:spacing w:before="1"/>
        <w:ind w:left="862" w:right="-3" w:hanging="862"/>
        <w:rPr>
          <w:rFonts w:asciiTheme="minorHAnsi" w:hAnsiTheme="minorHAnsi" w:cstheme="minorHAnsi"/>
          <w:b/>
          <w:bCs/>
        </w:rPr>
      </w:pPr>
      <w:r w:rsidRPr="00B019FE">
        <w:rPr>
          <w:rFonts w:asciiTheme="minorHAnsi" w:hAnsiTheme="minorHAnsi" w:cstheme="minorHAnsi"/>
        </w:rPr>
        <w:t>In addition, what is meant by “fund’s structure” should be clarified.</w:t>
      </w:r>
    </w:p>
    <w:p w14:paraId="706569C5" w14:textId="77777777" w:rsidR="00D0106F" w:rsidRPr="00B019FE" w:rsidRDefault="00D0106F" w:rsidP="00D0106F">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Furthermore, cash flows generated by nature by the underlying assets as well as the type of investors (HNWI vs. retail) should be taken into account. Indeed, depending on their type, investors may accept different liquidity terms, e.g. additional redemption fees or longer lock-up or notice periods, and invest in different share classes.</w:t>
      </w:r>
    </w:p>
    <w:p w14:paraId="3D068A2E" w14:textId="77777777" w:rsidR="00D0106F" w:rsidRPr="00B019FE" w:rsidRDefault="00D0106F" w:rsidP="00D0106F">
      <w:pPr>
        <w:pStyle w:val="Titre4"/>
        <w:numPr>
          <w:ilvl w:val="0"/>
          <w:numId w:val="0"/>
        </w:numPr>
        <w:spacing w:before="1"/>
        <w:ind w:left="862" w:right="-3" w:hanging="862"/>
        <w:rPr>
          <w:rFonts w:asciiTheme="minorHAnsi" w:hAnsiTheme="minorHAnsi" w:cstheme="minorHAnsi"/>
          <w:b/>
          <w:bCs/>
        </w:rPr>
      </w:pPr>
      <w:r w:rsidRPr="00B019FE">
        <w:rPr>
          <w:rFonts w:asciiTheme="minorHAnsi" w:hAnsiTheme="minorHAnsi" w:cstheme="minorHAnsi"/>
        </w:rPr>
        <w:t>We therefore suggest rewording point 13 of the Guidelines (p.53) as follows:</w:t>
      </w:r>
    </w:p>
    <w:p w14:paraId="13E24EC2" w14:textId="77777777" w:rsidR="00D0106F" w:rsidRPr="00B019FE" w:rsidRDefault="00D0106F" w:rsidP="00A0102B">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rPr>
      </w:pPr>
      <w:r w:rsidRPr="00B019FE">
        <w:rPr>
          <w:rFonts w:asciiTheme="minorHAnsi" w:hAnsiTheme="minorHAnsi" w:cstheme="minorHAnsi"/>
          <w:i/>
          <w:iCs/>
        </w:rPr>
        <w:t xml:space="preserve">LMTs should be considered as an </w:t>
      </w:r>
      <w:r w:rsidRPr="00B019FE">
        <w:rPr>
          <w:rFonts w:asciiTheme="minorHAnsi" w:hAnsiTheme="minorHAnsi" w:cstheme="minorHAnsi"/>
          <w:b/>
          <w:bCs/>
          <w:i/>
          <w:iCs/>
          <w:strike/>
        </w:rPr>
        <w:t>essential</w:t>
      </w:r>
      <w:r w:rsidRPr="00B019FE">
        <w:rPr>
          <w:rFonts w:asciiTheme="minorHAnsi" w:hAnsiTheme="minorHAnsi" w:cstheme="minorHAnsi"/>
          <w:i/>
          <w:iCs/>
        </w:rPr>
        <w:t xml:space="preserve"> element of the fund’s overall liquidity management framework, which should incorporate relevant provisions related to the fund’s structure, investment strategy, </w:t>
      </w:r>
      <w:r w:rsidRPr="00B019FE">
        <w:rPr>
          <w:rFonts w:asciiTheme="minorHAnsi" w:hAnsiTheme="minorHAnsi" w:cstheme="minorHAnsi"/>
          <w:b/>
          <w:bCs/>
          <w:i/>
          <w:iCs/>
        </w:rPr>
        <w:t xml:space="preserve">cash flows generated by the assets, investor type </w:t>
      </w:r>
      <w:r w:rsidRPr="00B019FE">
        <w:rPr>
          <w:rFonts w:asciiTheme="minorHAnsi" w:hAnsiTheme="minorHAnsi" w:cstheme="minorHAnsi"/>
          <w:i/>
          <w:iCs/>
        </w:rPr>
        <w:t>and operational processes and procedures to manage liquidity.</w:t>
      </w:r>
    </w:p>
    <w:p w14:paraId="503F74AB" w14:textId="77777777" w:rsidR="00BD39E2" w:rsidRPr="00B019FE" w:rsidRDefault="00BD39E2" w:rsidP="00BD39E2">
      <w:pPr>
        <w:rPr>
          <w:rFonts w:cstheme="minorHAnsi"/>
          <w:szCs w:val="22"/>
        </w:rPr>
      </w:pPr>
      <w:r w:rsidRPr="00B019FE">
        <w:rPr>
          <w:rFonts w:cstheme="minorHAnsi"/>
          <w:szCs w:val="22"/>
        </w:rPr>
        <w:t>&lt;ESMA_QUESTION_GLMT_1&gt;</w:t>
      </w:r>
    </w:p>
    <w:p w14:paraId="17271A8E"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Should the distribution policy of the fund be considered in the selection of the LMTs? What are the current practices in relation to the application of anti-dilution levies by third party distributors (e.g.: whether the third party corrects the price by adding the anti-dilution levy to the fund NAV)?</w:t>
      </w:r>
    </w:p>
    <w:p w14:paraId="52328018" w14:textId="77777777" w:rsidR="00BD39E2" w:rsidRPr="00B019FE" w:rsidRDefault="00BD39E2" w:rsidP="00BD39E2">
      <w:pPr>
        <w:rPr>
          <w:rFonts w:cstheme="minorHAnsi"/>
          <w:szCs w:val="22"/>
        </w:rPr>
      </w:pPr>
      <w:r w:rsidRPr="00B019FE">
        <w:rPr>
          <w:rFonts w:cstheme="minorHAnsi"/>
          <w:szCs w:val="22"/>
        </w:rPr>
        <w:t>&lt;ESMA_QUESTION_GLMT_2&gt;</w:t>
      </w:r>
    </w:p>
    <w:p w14:paraId="7E2877DB" w14:textId="77777777" w:rsidR="000338B1" w:rsidRPr="00B019FE" w:rsidRDefault="000338B1" w:rsidP="000338B1">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Yes, we agree that the distribution policy should be taken into account in the selection of the LMTs.</w:t>
      </w:r>
    </w:p>
    <w:p w14:paraId="32BE0EAA" w14:textId="77777777" w:rsidR="00BD39E2" w:rsidRPr="00B019FE" w:rsidRDefault="00BD39E2" w:rsidP="00BD39E2">
      <w:pPr>
        <w:rPr>
          <w:rFonts w:cstheme="minorHAnsi"/>
          <w:szCs w:val="22"/>
        </w:rPr>
      </w:pPr>
      <w:r w:rsidRPr="00B019FE">
        <w:rPr>
          <w:rFonts w:cstheme="minorHAnsi"/>
          <w:szCs w:val="22"/>
        </w:rPr>
        <w:t>&lt;ESMA_QUESTION_GLMT_2&gt;</w:t>
      </w:r>
    </w:p>
    <w:p w14:paraId="42F9585B"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that among the two minimum LMTs managers should consider the merit of selecting of at least one quantitative LMT and at least one ADT, in </w:t>
      </w:r>
      <w:r w:rsidRPr="00B019FE">
        <w:rPr>
          <w:rFonts w:cstheme="minorHAnsi"/>
          <w:szCs w:val="22"/>
        </w:rPr>
        <w:lastRenderedPageBreak/>
        <w:t>light of the investment strategy, redemption policy and liquidity profile of the fund?</w:t>
      </w:r>
    </w:p>
    <w:p w14:paraId="72BF78F1" w14:textId="77777777" w:rsidR="00BD39E2" w:rsidRPr="00B019FE" w:rsidRDefault="00BD39E2" w:rsidP="00BD39E2">
      <w:pPr>
        <w:rPr>
          <w:rFonts w:cstheme="minorHAnsi"/>
          <w:szCs w:val="22"/>
        </w:rPr>
      </w:pPr>
      <w:r w:rsidRPr="00B019FE">
        <w:rPr>
          <w:rFonts w:cstheme="minorHAnsi"/>
          <w:szCs w:val="22"/>
        </w:rPr>
        <w:t>&lt;ESMA_QUESTION_GLMT_3&gt;</w:t>
      </w:r>
    </w:p>
    <w:p w14:paraId="0D8A936E" w14:textId="77777777" w:rsidR="00A43DBF" w:rsidRPr="00B019FE" w:rsidRDefault="00A43DBF"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 xml:space="preserve">As a preliminary remark, we fully agree that fund managers should have the discretion to select additional LMTs and liquidity measures to ensure the fund’s overall resilience and ability to manage its liquidity. For many funds they manage, our members design the redemption policy of the fund on a contractual basis when the fund is designed. </w:t>
      </w:r>
    </w:p>
    <w:p w14:paraId="666DBF36" w14:textId="77777777" w:rsidR="00A43DBF" w:rsidRPr="00B019FE" w:rsidRDefault="00A43DBF"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As a general principle, managers should not be constrained to selecting at least one quantitative LMT and at least one ADT. Indeed, n practice, the list of LMTs presented in annex V of the AIFMD that “semi liquid” funds can choose from is shorter and it is likely many “semi-liquid” funds will end up with two quantitative LMTs i.e. redemption gates and extensions of notice periods. </w:t>
      </w:r>
    </w:p>
    <w:p w14:paraId="0499110C" w14:textId="77777777" w:rsidR="00A43DBF" w:rsidRPr="00B019FE" w:rsidRDefault="00A43DBF"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We propose to remove the suggestion that fund managers should consider the merit of selecting at least one quantitative LMT and one ADT or to clarify that for certain funds it may be appropriate to select two minimum mandatory LMTs from the quantitative-based LMT list. </w:t>
      </w:r>
    </w:p>
    <w:p w14:paraId="6023A0A6" w14:textId="77777777" w:rsidR="00A43DBF" w:rsidRPr="00B019FE" w:rsidRDefault="00A43DBF" w:rsidP="008942AC">
      <w:pPr>
        <w:pStyle w:val="Titre4"/>
        <w:numPr>
          <w:ilvl w:val="0"/>
          <w:numId w:val="0"/>
        </w:numPr>
        <w:spacing w:before="1"/>
        <w:ind w:right="-3"/>
        <w:rPr>
          <w:rFonts w:asciiTheme="minorHAnsi" w:hAnsiTheme="minorHAnsi" w:cstheme="minorHAnsi"/>
        </w:rPr>
      </w:pPr>
      <w:r w:rsidRPr="00B019FE">
        <w:rPr>
          <w:rFonts w:asciiTheme="minorHAnsi" w:hAnsiTheme="minorHAnsi" w:cstheme="minorHAnsi"/>
        </w:rPr>
        <w:t>It should be clarified that “where appropriate” refers to situations whereby the list of LMTs available under annex V of the AIFMD is restricted in practice due to the specificities of the relevant fund.</w:t>
      </w:r>
    </w:p>
    <w:p w14:paraId="46A5B622"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Last, the Guidelines should clarify that 2 versions of a same LMT can be used. For instance, 2 different redemption gates applicable in different conditions could be used to meet this requirement.</w:t>
      </w:r>
    </w:p>
    <w:p w14:paraId="35636970"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propose rewording point 19 of the proposed Guidelines (p. 55) as follows:</w:t>
      </w:r>
    </w:p>
    <w:p w14:paraId="7F9AADB2" w14:textId="77777777" w:rsidR="008942AC" w:rsidRPr="00B019FE" w:rsidRDefault="008942AC" w:rsidP="008942AC">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rPr>
      </w:pPr>
      <w:r w:rsidRPr="00B019FE">
        <w:rPr>
          <w:rFonts w:asciiTheme="minorHAnsi" w:hAnsiTheme="minorHAnsi" w:cstheme="minorHAnsi"/>
          <w:i/>
          <w:iCs/>
        </w:rPr>
        <w:t xml:space="preserve">In the selection of the two minimum mandatory LMTs, managers should consider, where </w:t>
      </w:r>
      <w:r w:rsidRPr="00B019FE">
        <w:rPr>
          <w:rFonts w:asciiTheme="minorHAnsi" w:hAnsiTheme="minorHAnsi" w:cstheme="minorHAnsi"/>
          <w:b/>
          <w:bCs/>
          <w:i/>
          <w:iCs/>
          <w:strike/>
        </w:rPr>
        <w:t>appropriate</w:t>
      </w:r>
      <w:r w:rsidRPr="00B019FE">
        <w:rPr>
          <w:rFonts w:asciiTheme="minorHAnsi" w:hAnsiTheme="minorHAnsi" w:cstheme="minorHAnsi"/>
          <w:i/>
          <w:iCs/>
        </w:rPr>
        <w:t xml:space="preserve"> </w:t>
      </w:r>
      <w:r w:rsidRPr="00B019FE">
        <w:rPr>
          <w:rFonts w:asciiTheme="minorHAnsi" w:hAnsiTheme="minorHAnsi" w:cstheme="minorHAnsi"/>
          <w:b/>
          <w:bCs/>
          <w:i/>
          <w:iCs/>
        </w:rPr>
        <w:t>the list of tools available in practice for a fund due to its specificities is sufficiently large</w:t>
      </w:r>
      <w:r w:rsidRPr="00B019FE">
        <w:rPr>
          <w:rFonts w:asciiTheme="minorHAnsi" w:hAnsiTheme="minorHAnsi" w:cstheme="minorHAnsi"/>
          <w:i/>
          <w:iCs/>
        </w:rPr>
        <w:t xml:space="preserve">, the merit of selecting of at least one quantitative-based LMT (i.e.: redemption gates, extension of notice period), </w:t>
      </w:r>
      <w:r w:rsidRPr="00B019FE">
        <w:rPr>
          <w:rFonts w:asciiTheme="minorHAnsi" w:hAnsiTheme="minorHAnsi" w:cstheme="minorHAnsi"/>
          <w:b/>
          <w:bCs/>
          <w:i/>
          <w:iCs/>
        </w:rPr>
        <w:t>possibly declined in 2 versions</w:t>
      </w:r>
      <w:r w:rsidRPr="00B019FE">
        <w:rPr>
          <w:rFonts w:asciiTheme="minorHAnsi" w:hAnsiTheme="minorHAnsi" w:cstheme="minorHAnsi"/>
          <w:i/>
          <w:iCs/>
        </w:rPr>
        <w:t>, and at least one ADT (i.e.: redemption fees, swing pricing, dual pricing, ADL), taking into consideration the investment strategy, redemption policy and liquidity profile of the fund and the market conditions under which the LMT could be activated. In this context, managers may consider whether to select one LMT to use under normal market conditions and one LMT to be used under stressed market conditions (for instance, one ADT to use for normal market conditions and one quantitative LMT to be used under stressed market conditions).</w:t>
      </w:r>
    </w:p>
    <w:p w14:paraId="52BA56D7"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We disagree that the level of subscription and redemption orders received should be treated with the strictest confidentiality. In our opinion, investors should be treated fairly and the obligation to provide them with the same level of information should be complied with. In other words, investors should not be treated differently, and they should be in a position to make informed decisions. For instance, smaller investors should be informed when a few larger investors plan to redeem their shares or units. Indeed, it would be counterproductive if these larger investors benefited from all the liquidity offered by the fund. Also, investors should be able to forecast whether a redemption fee will apply to their redemptions. LMTs will not be efficient if strict confidentiality is applied.</w:t>
      </w:r>
    </w:p>
    <w:p w14:paraId="5D4EACA6"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Moreover, it should be ensured that such confidentiality obligation articulates with the matching mechanism available under the ELTIF Regulation. </w:t>
      </w:r>
    </w:p>
    <w:p w14:paraId="41A78720"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In other words, information on the activation of LMTs should not be disclosed however it should be possible to communicate with investors.</w:t>
      </w:r>
    </w:p>
    <w:p w14:paraId="021A23D7"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Last, although we can understand ESMA’s concern regarding redemptions and its aim to possible avoid panic reactions from investors, this disclosure issue is definitely not relevant to subscriptions. </w:t>
      </w:r>
    </w:p>
    <w:p w14:paraId="332651A7" w14:textId="77777777" w:rsidR="008942AC" w:rsidRPr="00B019FE" w:rsidRDefault="008942AC" w:rsidP="008942A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propose rewording point 23 of the proposed Guidelines (p. 56) as follows:</w:t>
      </w:r>
    </w:p>
    <w:p w14:paraId="75A40CD3" w14:textId="77777777" w:rsidR="008942AC" w:rsidRPr="00B019FE" w:rsidRDefault="008942AC" w:rsidP="008942AC">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color w:val="34009F" w:themeColor="accent1"/>
        </w:rPr>
      </w:pPr>
      <w:r w:rsidRPr="00B019FE">
        <w:rPr>
          <w:rFonts w:asciiTheme="minorHAnsi" w:hAnsiTheme="minorHAnsi" w:cstheme="minorHAnsi"/>
          <w:i/>
          <w:iCs/>
        </w:rPr>
        <w:t xml:space="preserve">Managers should ensure that the level of </w:t>
      </w:r>
      <w:r w:rsidRPr="00B019FE">
        <w:rPr>
          <w:rFonts w:asciiTheme="minorHAnsi" w:hAnsiTheme="minorHAnsi" w:cstheme="minorHAnsi"/>
          <w:b/>
          <w:bCs/>
          <w:i/>
          <w:iCs/>
          <w:strike/>
        </w:rPr>
        <w:t>subscription and</w:t>
      </w:r>
      <w:r w:rsidRPr="00B019FE">
        <w:rPr>
          <w:rFonts w:asciiTheme="minorHAnsi" w:hAnsiTheme="minorHAnsi" w:cstheme="minorHAnsi"/>
          <w:i/>
          <w:iCs/>
        </w:rPr>
        <w:t xml:space="preserve"> redemption orders received is treated with the </w:t>
      </w:r>
      <w:r w:rsidRPr="00B019FE">
        <w:rPr>
          <w:rFonts w:asciiTheme="minorHAnsi" w:hAnsiTheme="minorHAnsi" w:cstheme="minorHAnsi"/>
          <w:b/>
          <w:bCs/>
          <w:i/>
          <w:iCs/>
          <w:strike/>
        </w:rPr>
        <w:t>strictest  confidentiality</w:t>
      </w:r>
      <w:r w:rsidRPr="00B019FE">
        <w:rPr>
          <w:rFonts w:asciiTheme="minorHAnsi" w:hAnsiTheme="minorHAnsi" w:cstheme="minorHAnsi"/>
          <w:i/>
          <w:iCs/>
        </w:rPr>
        <w:t xml:space="preserve"> </w:t>
      </w:r>
      <w:r w:rsidRPr="00B019FE">
        <w:rPr>
          <w:rFonts w:asciiTheme="minorHAnsi" w:hAnsiTheme="minorHAnsi" w:cstheme="minorHAnsi"/>
          <w:b/>
          <w:bCs/>
          <w:i/>
          <w:iCs/>
        </w:rPr>
        <w:t>appropriate level of disclosure vis-à-vis investors</w:t>
      </w:r>
      <w:r w:rsidRPr="00B019FE">
        <w:rPr>
          <w:rFonts w:asciiTheme="minorHAnsi" w:hAnsiTheme="minorHAnsi" w:cstheme="minorHAnsi"/>
          <w:i/>
          <w:iCs/>
        </w:rPr>
        <w:t>, in order to avoid that some investors can benefit from information on the probability that LMTs may be activated.</w:t>
      </w:r>
    </w:p>
    <w:p w14:paraId="3FE9798E" w14:textId="77777777" w:rsidR="00BD39E2" w:rsidRPr="00B019FE" w:rsidRDefault="00BD39E2" w:rsidP="00BD39E2">
      <w:pPr>
        <w:rPr>
          <w:rFonts w:cstheme="minorHAnsi"/>
          <w:szCs w:val="22"/>
        </w:rPr>
      </w:pPr>
      <w:r w:rsidRPr="00B019FE">
        <w:rPr>
          <w:rFonts w:cstheme="minorHAnsi"/>
          <w:szCs w:val="22"/>
        </w:rPr>
        <w:t>&lt;ESMA_QUESTION_GLMT_3&gt;</w:t>
      </w:r>
    </w:p>
    <w:p w14:paraId="5C58B665"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see merit in developing further specific guidance on the depositaries’ duties, including on verification procedures, with regards to LMTs? </w:t>
      </w:r>
    </w:p>
    <w:p w14:paraId="525A32F5" w14:textId="77777777" w:rsidR="00BD39E2" w:rsidRPr="00B019FE" w:rsidRDefault="00BD39E2" w:rsidP="00BD39E2">
      <w:pPr>
        <w:rPr>
          <w:rFonts w:cstheme="minorHAnsi"/>
          <w:szCs w:val="22"/>
        </w:rPr>
      </w:pPr>
      <w:r w:rsidRPr="00B019FE">
        <w:rPr>
          <w:rFonts w:cstheme="minorHAnsi"/>
          <w:szCs w:val="22"/>
        </w:rPr>
        <w:t>&lt;ESMA_QUESTION_GLMT_4&gt;</w:t>
      </w:r>
    </w:p>
    <w:p w14:paraId="1037C53A" w14:textId="77777777" w:rsidR="00B623AC" w:rsidRPr="00B019FE" w:rsidRDefault="00B623AC" w:rsidP="00B623AC">
      <w:pPr>
        <w:pStyle w:val="Titre4"/>
        <w:numPr>
          <w:ilvl w:val="0"/>
          <w:numId w:val="0"/>
        </w:numPr>
        <w:spacing w:before="1"/>
        <w:ind w:right="-3"/>
        <w:rPr>
          <w:rFonts w:asciiTheme="minorHAnsi" w:hAnsiTheme="minorHAnsi" w:cstheme="minorHAnsi"/>
        </w:rPr>
      </w:pPr>
      <w:r w:rsidRPr="00B019FE">
        <w:rPr>
          <w:rFonts w:asciiTheme="minorHAnsi" w:hAnsiTheme="minorHAnsi" w:cstheme="minorHAnsi"/>
        </w:rPr>
        <w:t xml:space="preserve">No, we do not see any merit in developing further guidance on the depositaries’ duties. From an operational perspective, fund managers would not expect or require specific detailed guidelines on the depositaries’ verification procedures around LMTs. Depositaries will put in place the procedures they deem appropriate. </w:t>
      </w:r>
    </w:p>
    <w:p w14:paraId="654CA202" w14:textId="77777777" w:rsidR="00BD39E2" w:rsidRPr="00B019FE" w:rsidRDefault="00BD39E2" w:rsidP="00BD39E2">
      <w:pPr>
        <w:rPr>
          <w:rFonts w:cstheme="minorHAnsi"/>
          <w:szCs w:val="22"/>
        </w:rPr>
      </w:pPr>
      <w:r w:rsidRPr="00B019FE">
        <w:rPr>
          <w:rFonts w:cstheme="minorHAnsi"/>
          <w:szCs w:val="22"/>
        </w:rPr>
        <w:t>&lt;ESMA_QUESTION_GLMT_4&gt;</w:t>
      </w:r>
    </w:p>
    <w:p w14:paraId="6262F205"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lastRenderedPageBreak/>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Pr="00B019FE" w:rsidRDefault="00BD39E2" w:rsidP="00BD39E2">
      <w:pPr>
        <w:rPr>
          <w:rFonts w:cstheme="minorHAnsi"/>
          <w:szCs w:val="22"/>
        </w:rPr>
      </w:pPr>
      <w:r w:rsidRPr="00B019FE">
        <w:rPr>
          <w:rFonts w:cstheme="minorHAnsi"/>
          <w:szCs w:val="22"/>
        </w:rPr>
        <w:t>&lt;ESMA_QUESTION_GLMT_5&gt;</w:t>
      </w:r>
    </w:p>
    <w:p w14:paraId="717F2FDC" w14:textId="77777777" w:rsidR="00EF6E8D" w:rsidRPr="00B019FE" w:rsidRDefault="00EF6E8D" w:rsidP="00EF6E8D">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Yes, we generally agree with the list of elements included under paragraph 28 of Section 6.5.2 of the draft guidelines to be included in the LMT policy. This being said, the list is extensive and overly prescriptive, and there is a risk that that it will become impractical to implement. Most LMTs will be activated under very specific circumstances, which require a sufficient level of flexibility to ensure that one can act in the best interest of investors depending on the current circumstances. The methodology will vary across asset classes, with private markets being less automated. Therefore, the Guidelines should provide for sufficient flexibility in order for fund managers to determine the best use and combination of LMTs.</w:t>
      </w:r>
    </w:p>
    <w:p w14:paraId="5DDC4222" w14:textId="77777777" w:rsidR="00EF6E8D" w:rsidRPr="00B019FE" w:rsidRDefault="00EF6E8D" w:rsidP="00EF6E8D">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however disagree that the estimation methodology in LMT policies which include ADTs should be reviewed every 6 months. Such review should be performed when needed, and not be required more frequently than on a yearly basis.</w:t>
      </w:r>
    </w:p>
    <w:p w14:paraId="2A4561E9" w14:textId="77777777" w:rsidR="00EF6E8D" w:rsidRPr="00B019FE" w:rsidRDefault="00EF6E8D" w:rsidP="00EF6E8D">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More generally, if a management liquidity policy is defined in the funds’ documentation, it should not be needed at the level of the AIFM.   </w:t>
      </w:r>
    </w:p>
    <w:p w14:paraId="577A4851" w14:textId="77777777" w:rsidR="00EF6E8D" w:rsidRPr="00B019FE" w:rsidRDefault="00EF6E8D" w:rsidP="00EF6E8D">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propose rewording point 29 of the proposed Guidelines (p. 57) as follows:</w:t>
      </w:r>
    </w:p>
    <w:p w14:paraId="591F79A3" w14:textId="77777777" w:rsidR="00EF6E8D" w:rsidRPr="00B019FE" w:rsidRDefault="00EF6E8D" w:rsidP="00EF6E8D">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rPr>
      </w:pPr>
      <w:r w:rsidRPr="00B019FE">
        <w:rPr>
          <w:rFonts w:asciiTheme="minorHAnsi" w:hAnsiTheme="minorHAnsi" w:cstheme="minorHAnsi"/>
          <w:i/>
          <w:iCs/>
        </w:rPr>
        <w:t xml:space="preserve">In case the manager has selected ADT(s) as LMTs, the LMT policy should document the nature of the costs taken into account, the rules regarding the distribution of these costs between entering, exiting or remaining holders, as well as the estimation methodology, which should be based on documented and justifiable criteria and reviewed </w:t>
      </w:r>
      <w:r w:rsidRPr="00B019FE">
        <w:rPr>
          <w:rFonts w:asciiTheme="minorHAnsi" w:hAnsiTheme="minorHAnsi" w:cstheme="minorHAnsi"/>
          <w:b/>
          <w:bCs/>
          <w:i/>
          <w:iCs/>
        </w:rPr>
        <w:t>when needed</w:t>
      </w:r>
      <w:r w:rsidRPr="00B019FE">
        <w:rPr>
          <w:rFonts w:asciiTheme="minorHAnsi" w:hAnsiTheme="minorHAnsi" w:cstheme="minorHAnsi"/>
          <w:i/>
          <w:iCs/>
        </w:rPr>
        <w:t xml:space="preserve">, at least </w:t>
      </w:r>
      <w:r w:rsidRPr="00B019FE">
        <w:rPr>
          <w:rFonts w:asciiTheme="minorHAnsi" w:hAnsiTheme="minorHAnsi" w:cstheme="minorHAnsi"/>
          <w:b/>
          <w:bCs/>
          <w:i/>
          <w:iCs/>
          <w:strike/>
        </w:rPr>
        <w:t>every six months</w:t>
      </w:r>
      <w:r w:rsidRPr="00B019FE">
        <w:rPr>
          <w:rFonts w:asciiTheme="minorHAnsi" w:hAnsiTheme="minorHAnsi" w:cstheme="minorHAnsi"/>
          <w:b/>
          <w:bCs/>
          <w:i/>
          <w:iCs/>
        </w:rPr>
        <w:t xml:space="preserve"> annually</w:t>
      </w:r>
      <w:r w:rsidRPr="00B019FE">
        <w:rPr>
          <w:rFonts w:asciiTheme="minorHAnsi" w:hAnsiTheme="minorHAnsi" w:cstheme="minorHAnsi"/>
          <w:i/>
          <w:iCs/>
        </w:rPr>
        <w:t>. Managers should document all methodologies and calculations in such a way as to allow traceability and ensure their logging.</w:t>
      </w:r>
    </w:p>
    <w:p w14:paraId="0B7A877F" w14:textId="77777777" w:rsidR="00BD39E2" w:rsidRPr="00B019FE" w:rsidRDefault="00BD39E2" w:rsidP="00BD39E2">
      <w:pPr>
        <w:rPr>
          <w:rFonts w:cstheme="minorHAnsi"/>
          <w:szCs w:val="22"/>
        </w:rPr>
      </w:pPr>
      <w:r w:rsidRPr="00B019FE">
        <w:rPr>
          <w:rFonts w:cstheme="minorHAnsi"/>
          <w:szCs w:val="22"/>
        </w:rPr>
        <w:t>&lt;ESMA_QUESTION_GLMT_5&gt;</w:t>
      </w:r>
    </w:p>
    <w:p w14:paraId="5F9C6C10"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In your view, what are the elements of the LMT policy that should be disclosed to investors and what are the ones that should not be disclosed? Please provide reasons for your answer. </w:t>
      </w:r>
    </w:p>
    <w:p w14:paraId="0EEA9CA0" w14:textId="77777777" w:rsidR="00BD39E2" w:rsidRPr="00B019FE" w:rsidRDefault="00BD39E2" w:rsidP="00BD39E2">
      <w:pPr>
        <w:rPr>
          <w:rFonts w:cstheme="minorHAnsi"/>
          <w:szCs w:val="22"/>
        </w:rPr>
      </w:pPr>
      <w:r w:rsidRPr="00B019FE">
        <w:rPr>
          <w:rFonts w:cstheme="minorHAnsi"/>
          <w:szCs w:val="22"/>
        </w:rPr>
        <w:t>&lt;ESMA_QUESTION_GLMT_6&gt;</w:t>
      </w:r>
    </w:p>
    <w:p w14:paraId="3B5BE171" w14:textId="77777777" w:rsidR="00A277A7" w:rsidRPr="00B019FE" w:rsidRDefault="00A277A7" w:rsidP="00A277A7">
      <w:pPr>
        <w:pStyle w:val="Titre4"/>
        <w:numPr>
          <w:ilvl w:val="0"/>
          <w:numId w:val="0"/>
        </w:numPr>
        <w:spacing w:before="1"/>
        <w:ind w:right="-3"/>
        <w:rPr>
          <w:rFonts w:asciiTheme="minorHAnsi" w:hAnsiTheme="minorHAnsi" w:cstheme="minorHAnsi"/>
        </w:rPr>
      </w:pPr>
      <w:r w:rsidRPr="00B019FE">
        <w:rPr>
          <w:rFonts w:asciiTheme="minorHAnsi" w:hAnsiTheme="minorHAnsi" w:cstheme="minorHAnsi"/>
        </w:rPr>
        <w:lastRenderedPageBreak/>
        <w:t xml:space="preserve">Apart from some technical elements which would benefit competitors (e.g. quantitative metrics), we have no objection to elements of the LMT policy (i.e. qualitative information) to be disclosed to investors. In general, even though detailed information on the LMT policy is not publicly disclosed to all (over disclosure could result in investors being able to predict when a manager might use an LMT and encourage first movers), for example on the internet, investors will ask information in the course of their due diligence process. </w:t>
      </w:r>
    </w:p>
    <w:p w14:paraId="36D8EDE3" w14:textId="77777777" w:rsidR="00BD39E2" w:rsidRPr="00B019FE" w:rsidRDefault="00BD39E2" w:rsidP="00BD39E2">
      <w:pPr>
        <w:rPr>
          <w:rFonts w:cstheme="minorHAnsi"/>
          <w:szCs w:val="22"/>
        </w:rPr>
      </w:pPr>
      <w:r w:rsidRPr="00B019FE">
        <w:rPr>
          <w:rFonts w:cstheme="minorHAnsi"/>
          <w:szCs w:val="22"/>
        </w:rPr>
        <w:t>&lt;ESMA_QUESTION_GLMT_6&gt;</w:t>
      </w:r>
    </w:p>
    <w:p w14:paraId="7A559D64"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Pr="00B019FE" w:rsidRDefault="00BD39E2" w:rsidP="00BD39E2">
      <w:pPr>
        <w:rPr>
          <w:rFonts w:cstheme="minorHAnsi"/>
          <w:szCs w:val="22"/>
        </w:rPr>
      </w:pPr>
      <w:r w:rsidRPr="00B019FE">
        <w:rPr>
          <w:rFonts w:cstheme="minorHAnsi"/>
          <w:szCs w:val="22"/>
        </w:rPr>
        <w:t>&lt;ESMA_QUESTION_GLMT_7&gt;</w:t>
      </w:r>
    </w:p>
    <w:p w14:paraId="2A9149AF" w14:textId="77777777" w:rsidR="00FF2CF4" w:rsidRPr="00B019FE" w:rsidRDefault="00FF2CF4" w:rsidP="00FF2CF4">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 xml:space="preserve">We acknowledge that suspensions of subscriptions, repurchases and redemptions (i.e. one of the LMTs included in the list, set out in annex V of the Directive, that AIFMs have to choose from) should only be used in exceptional circumstances. We welcome clarification on such situations, as it allows to increase legal certainty and to ensure a level playing field. This being said, it would be difficult to set out a precise definition that would encompass them all, as they are by nature impossible to foresee. Rather, we would suggest providing indicative examples of such situations. Also, circumstances specific to an asset class should be added to the examples provided by ESMA, which are limited to extreme situations/catastrophes.  </w:t>
      </w:r>
    </w:p>
    <w:p w14:paraId="6868EB16" w14:textId="77777777" w:rsidR="00FF2CF4" w:rsidRPr="00B019FE" w:rsidRDefault="00FF2CF4" w:rsidP="00FF2CF4">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In addition, we suggest specifying that suspensions are activated in exceptional circumstances “when the best interest of investors so requires”. </w:t>
      </w:r>
    </w:p>
    <w:p w14:paraId="1E362536" w14:textId="77777777" w:rsidR="00FF2CF4" w:rsidRPr="00B019FE" w:rsidRDefault="00FF2CF4" w:rsidP="00FF2CF4">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Furthermore, it should be ensured that it is the AIFM which appreciates whether the impact on the fund’s ability to carry out normal business functions and activities is material or not. We would like to note here that the events and/or environments which impact the fund are out of control of the AIFM. </w:t>
      </w:r>
    </w:p>
    <w:p w14:paraId="57DE707F" w14:textId="77777777" w:rsidR="00FF2CF4" w:rsidRPr="00B019FE" w:rsidRDefault="00FF2CF4" w:rsidP="00FF2CF4">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would therefore suggest rewording point 30 of the draft guidelines (p.58) as follows:</w:t>
      </w:r>
    </w:p>
    <w:p w14:paraId="7A76F37A" w14:textId="77777777" w:rsidR="00FF2CF4" w:rsidRPr="00B019FE" w:rsidRDefault="00FF2CF4" w:rsidP="00FF2CF4">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rPr>
      </w:pPr>
      <w:r w:rsidRPr="00B019FE">
        <w:rPr>
          <w:rFonts w:asciiTheme="minorHAnsi" w:hAnsiTheme="minorHAnsi" w:cstheme="minorHAnsi"/>
          <w:i/>
          <w:iCs/>
        </w:rPr>
        <w:t xml:space="preserve">Exceptional </w:t>
      </w:r>
      <w:r w:rsidRPr="00B019FE">
        <w:rPr>
          <w:rFonts w:asciiTheme="minorHAnsi" w:hAnsiTheme="minorHAnsi" w:cstheme="minorHAnsi"/>
          <w:b/>
          <w:bCs/>
          <w:i/>
          <w:iCs/>
        </w:rPr>
        <w:t>circumstances</w:t>
      </w:r>
      <w:r w:rsidRPr="00B019FE">
        <w:rPr>
          <w:rFonts w:asciiTheme="minorHAnsi" w:hAnsiTheme="minorHAnsi" w:cstheme="minorHAnsi"/>
          <w:b/>
          <w:bCs/>
          <w:i/>
          <w:iCs/>
          <w:strike/>
        </w:rPr>
        <w:t xml:space="preserve"> can be defined as</w:t>
      </w:r>
      <w:r w:rsidRPr="00B019FE">
        <w:rPr>
          <w:rFonts w:asciiTheme="minorHAnsi" w:hAnsiTheme="minorHAnsi" w:cstheme="minorHAnsi"/>
          <w:b/>
          <w:bCs/>
          <w:i/>
          <w:iCs/>
        </w:rPr>
        <w:t xml:space="preserve"> include</w:t>
      </w:r>
      <w:r w:rsidRPr="00B019FE">
        <w:rPr>
          <w:rFonts w:asciiTheme="minorHAnsi" w:hAnsiTheme="minorHAnsi" w:cstheme="minorHAnsi"/>
          <w:i/>
          <w:iCs/>
        </w:rPr>
        <w:t xml:space="preserve"> unforeseen events and/or operational/regulatory environments that impact materially on the fund’s ability to carry out normal business functions and activities and which would temporarily prevent the manager to meet the funding obligations arising from the liabilities side of the balance sheet. </w:t>
      </w:r>
      <w:r w:rsidRPr="00B019FE">
        <w:rPr>
          <w:rFonts w:asciiTheme="minorHAnsi" w:hAnsiTheme="minorHAnsi" w:cstheme="minorHAnsi"/>
          <w:b/>
          <w:bCs/>
          <w:i/>
          <w:iCs/>
          <w:strike/>
        </w:rPr>
        <w:t>A non-exhaustive list include</w:t>
      </w:r>
      <w:r w:rsidRPr="00B019FE">
        <w:rPr>
          <w:rFonts w:asciiTheme="minorHAnsi" w:hAnsiTheme="minorHAnsi" w:cstheme="minorHAnsi"/>
          <w:b/>
          <w:bCs/>
          <w:i/>
          <w:iCs/>
        </w:rPr>
        <w:t>s: Examples of such circumstances comprise:</w:t>
      </w:r>
      <w:r w:rsidRPr="00B019FE">
        <w:rPr>
          <w:rFonts w:asciiTheme="minorHAnsi" w:hAnsiTheme="minorHAnsi" w:cstheme="minorHAnsi"/>
          <w:i/>
          <w:iCs/>
        </w:rPr>
        <w:t xml:space="preserve"> asset valuation difficulties; severe liquidity issues (e.g.: due to margin calls, significant size withdrawal) where executing the sale of underlying assets could cause liquidity issues for the fund (e.g.: large discounts in asset sales, large dilution of remaining investors); critical cyber incident that impacts on the fund, the manager and/or fund’s services provider capacity to operate; unforeseen market closures, trading restrictions, closure of trading venues; severe financial and/or political crisis; identification of significant fraud; natural disaster; </w:t>
      </w:r>
      <w:r w:rsidRPr="00B019FE">
        <w:rPr>
          <w:rFonts w:asciiTheme="minorHAnsi" w:hAnsiTheme="minorHAnsi" w:cstheme="minorHAnsi"/>
          <w:b/>
          <w:bCs/>
          <w:i/>
          <w:iCs/>
        </w:rPr>
        <w:t>circumstances specific to the asset class. Managers should consider the activation of suspension of subscriptions, repurchases and redemptions should be activated when the best interest of interest so requires.</w:t>
      </w:r>
      <w:r w:rsidRPr="00B019FE">
        <w:rPr>
          <w:rFonts w:asciiTheme="minorHAnsi" w:hAnsiTheme="minorHAnsi" w:cstheme="minorHAnsi"/>
          <w:i/>
          <w:iCs/>
        </w:rPr>
        <w:t xml:space="preserve"> </w:t>
      </w:r>
    </w:p>
    <w:p w14:paraId="5E75CACF" w14:textId="77777777" w:rsidR="00FF2CF4" w:rsidRPr="00B019FE" w:rsidRDefault="00FF2CF4" w:rsidP="00FF2CF4">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 xml:space="preserve">We would like to highlight that, on the one hand, the suspension of subscriptions and, on the other hand, the suspension of repurchases and redemptions are decorrelated. Subscriptions and repurchases/redemptions are two distinct mechanisms. While the suspension of redemptions is a liquidity management tool, the suspension of subscriptions can be used in certain situations, which are not necessarily liquidity crises, such as difficulties in valuing the assets of the fund or when the fund has reached its maximum size. For example, during the sanitary crisis, one of our members decided against suspending subscriptions into its debt fund specialised in aeronautic as it was important not to stop inflows. </w:t>
      </w:r>
    </w:p>
    <w:p w14:paraId="04CBD104" w14:textId="77777777" w:rsidR="00BD39E2" w:rsidRPr="00B019FE" w:rsidRDefault="00BD39E2" w:rsidP="00BD39E2">
      <w:pPr>
        <w:rPr>
          <w:rFonts w:cstheme="minorHAnsi"/>
          <w:szCs w:val="22"/>
        </w:rPr>
      </w:pPr>
      <w:r w:rsidRPr="00B019FE">
        <w:rPr>
          <w:rFonts w:cstheme="minorHAnsi"/>
          <w:szCs w:val="22"/>
        </w:rPr>
        <w:t>&lt;ESMA_QUESTION_GLMT_7&gt;</w:t>
      </w:r>
    </w:p>
    <w:p w14:paraId="14D505CD"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elements of the LMT plan included under paragraph 32 of Section 6.5.3.1 of the draft guidelines to be included in the LMT plan? Is there any other element that should be considered?</w:t>
      </w:r>
    </w:p>
    <w:p w14:paraId="4B4C4D18" w14:textId="77777777" w:rsidR="00BD39E2" w:rsidRPr="00B019FE" w:rsidRDefault="00BD39E2" w:rsidP="00BD39E2">
      <w:pPr>
        <w:rPr>
          <w:rFonts w:cstheme="minorHAnsi"/>
          <w:szCs w:val="22"/>
        </w:rPr>
      </w:pPr>
      <w:r w:rsidRPr="00B019FE">
        <w:rPr>
          <w:rFonts w:cstheme="minorHAnsi"/>
          <w:szCs w:val="22"/>
        </w:rPr>
        <w:t>&lt;ESMA_QUESTION_GLMT_8&gt;</w:t>
      </w:r>
    </w:p>
    <w:p w14:paraId="36D1BACD" w14:textId="77777777" w:rsidR="00BB5D4E" w:rsidRPr="00B019FE" w:rsidRDefault="00BB5D4E" w:rsidP="00BB5D4E">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understand that, when a suspension is activated, an exit plan should be prepared. However, in some circumstances, it may not be possible to plan the date when repurchases and redemptions will resume. For example, during the covid crisis, it was difficult to foresee how markets would evolve. We welcome that only “a tentative duration” of the use of the tool. It should be clarified that the timeline to resume normal operations should also be tentative.</w:t>
      </w:r>
    </w:p>
    <w:p w14:paraId="18AFC193" w14:textId="77777777" w:rsidR="00BB5D4E" w:rsidRPr="00B019FE" w:rsidRDefault="00BB5D4E" w:rsidP="00BB5D4E">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propose rewording letter c of point 32 of the proposed Guidelines (p. 59) as follows:</w:t>
      </w:r>
    </w:p>
    <w:p w14:paraId="410342FD" w14:textId="77777777" w:rsidR="00BB5D4E" w:rsidRPr="00B019FE" w:rsidRDefault="00BB5D4E" w:rsidP="00BB5D4E">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rPr>
      </w:pPr>
      <w:r w:rsidRPr="00B019FE">
        <w:rPr>
          <w:rFonts w:asciiTheme="minorHAnsi" w:hAnsiTheme="minorHAnsi" w:cstheme="minorHAnsi"/>
          <w:i/>
          <w:iCs/>
        </w:rPr>
        <w:t xml:space="preserve">c) a tentative duration of the use of suspension of subscriptions, repurchases and redemptions and a </w:t>
      </w:r>
      <w:r w:rsidRPr="00B019FE">
        <w:rPr>
          <w:rFonts w:asciiTheme="minorHAnsi" w:hAnsiTheme="minorHAnsi" w:cstheme="minorHAnsi"/>
          <w:b/>
          <w:bCs/>
          <w:i/>
          <w:iCs/>
        </w:rPr>
        <w:t>tentative</w:t>
      </w:r>
      <w:r w:rsidRPr="00B019FE">
        <w:rPr>
          <w:rFonts w:asciiTheme="minorHAnsi" w:hAnsiTheme="minorHAnsi" w:cstheme="minorHAnsi"/>
          <w:i/>
          <w:iCs/>
        </w:rPr>
        <w:t xml:space="preserve"> timeline to resume normal operations (i.e.: re-open the fund for subscriptions, repurchases and redemptions);</w:t>
      </w:r>
    </w:p>
    <w:p w14:paraId="4A42F211" w14:textId="77777777" w:rsidR="00BD39E2" w:rsidRPr="00B019FE" w:rsidRDefault="00BD39E2" w:rsidP="00BD39E2">
      <w:pPr>
        <w:rPr>
          <w:rFonts w:cstheme="minorHAnsi"/>
          <w:szCs w:val="22"/>
        </w:rPr>
      </w:pPr>
      <w:r w:rsidRPr="00B019FE">
        <w:rPr>
          <w:rFonts w:cstheme="minorHAnsi"/>
          <w:szCs w:val="22"/>
        </w:rPr>
        <w:t>&lt;ESMA_QUESTION_GLMT_8&gt;</w:t>
      </w:r>
    </w:p>
    <w:p w14:paraId="0339ED29"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list of elements to calibrate the suspensions of subscriptions, repurchases and redemptions? Is there any other element that should be considered?</w:t>
      </w:r>
    </w:p>
    <w:p w14:paraId="604C0034" w14:textId="77777777" w:rsidR="00BD39E2" w:rsidRPr="00B019FE" w:rsidRDefault="00BD39E2" w:rsidP="00BD39E2">
      <w:pPr>
        <w:rPr>
          <w:rFonts w:cstheme="minorHAnsi"/>
          <w:szCs w:val="22"/>
        </w:rPr>
      </w:pPr>
      <w:r w:rsidRPr="00B019FE">
        <w:rPr>
          <w:rFonts w:cstheme="minorHAnsi"/>
          <w:szCs w:val="22"/>
        </w:rPr>
        <w:t>&lt;ESMA_QUESTION_GLMT_9&gt;</w:t>
      </w:r>
    </w:p>
    <w:p w14:paraId="2A01B973" w14:textId="77777777" w:rsidR="003C5533" w:rsidRPr="00B019FE" w:rsidRDefault="003C5533" w:rsidP="003C5533">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do not have any specific comments on that list.</w:t>
      </w:r>
    </w:p>
    <w:p w14:paraId="3DFF30D2" w14:textId="77777777" w:rsidR="00BD39E2" w:rsidRPr="00B019FE" w:rsidRDefault="00BD39E2" w:rsidP="00BD39E2">
      <w:pPr>
        <w:rPr>
          <w:rFonts w:cstheme="minorHAnsi"/>
          <w:szCs w:val="22"/>
        </w:rPr>
      </w:pPr>
      <w:r w:rsidRPr="00B019FE">
        <w:rPr>
          <w:rFonts w:cstheme="minorHAnsi"/>
          <w:szCs w:val="22"/>
        </w:rPr>
        <w:t>&lt;ESMA_QUESTION_GLMT_9&gt;</w:t>
      </w:r>
    </w:p>
    <w:p w14:paraId="6EA925C0"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proposed criteria for the selection of redemption gates? Is there any other criteria that should be considered? </w:t>
      </w:r>
    </w:p>
    <w:p w14:paraId="6A1A1BAE" w14:textId="77777777" w:rsidR="00BD39E2" w:rsidRPr="00B019FE" w:rsidRDefault="00BD39E2" w:rsidP="00BD39E2">
      <w:pPr>
        <w:rPr>
          <w:rFonts w:cstheme="minorHAnsi"/>
          <w:szCs w:val="22"/>
        </w:rPr>
      </w:pPr>
      <w:r w:rsidRPr="00B019FE">
        <w:rPr>
          <w:rFonts w:cstheme="minorHAnsi"/>
          <w:szCs w:val="22"/>
        </w:rPr>
        <w:lastRenderedPageBreak/>
        <w:t>&lt;ESMA_QUESTION_GLMT_10&gt;</w:t>
      </w:r>
    </w:p>
    <w:p w14:paraId="2C9229CD" w14:textId="77777777" w:rsidR="003C6027" w:rsidRPr="00B019FE" w:rsidRDefault="003C6027" w:rsidP="003C6027">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wish to emphasize here again the importance of allowing AIFMs to implement contractual gates, in addition to those listed among the LMTs in Annex V of the Directive. These gates, which form part of their redemption policy, may be structural in nature and applied outside of exceptional circumstances.</w:t>
      </w:r>
    </w:p>
    <w:p w14:paraId="6BD75551" w14:textId="77777777" w:rsidR="003C6027" w:rsidRPr="00B019FE" w:rsidRDefault="003C6027" w:rsidP="003C6027">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Investment managers should have discretion to operate an appropriate trigger (to be detailed in the fund documentation) for the redemption gate, based on the operational model and liquidity of the fund.</w:t>
      </w:r>
    </w:p>
    <w:p w14:paraId="7A5BBE8B" w14:textId="77777777" w:rsidR="00BD39E2" w:rsidRPr="00B019FE" w:rsidRDefault="00BD39E2" w:rsidP="00BD39E2">
      <w:pPr>
        <w:rPr>
          <w:rFonts w:cstheme="minorHAnsi"/>
          <w:szCs w:val="22"/>
        </w:rPr>
      </w:pPr>
      <w:r w:rsidRPr="00B019FE">
        <w:rPr>
          <w:rFonts w:cstheme="minorHAnsi"/>
          <w:szCs w:val="22"/>
        </w:rPr>
        <w:t>&lt;ESMA_QUESTION_GLMT_10&gt;</w:t>
      </w:r>
    </w:p>
    <w:p w14:paraId="0C294BEA"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What methodology should be used and which elements should be taken into account when setting the activation threshold of redemption gates?           </w:t>
      </w:r>
    </w:p>
    <w:p w14:paraId="2752091B" w14:textId="77777777" w:rsidR="00BD39E2" w:rsidRPr="00B019FE" w:rsidRDefault="00BD39E2" w:rsidP="00BD39E2">
      <w:pPr>
        <w:rPr>
          <w:rFonts w:cstheme="minorHAnsi"/>
          <w:szCs w:val="22"/>
        </w:rPr>
      </w:pPr>
      <w:r w:rsidRPr="00B019FE">
        <w:rPr>
          <w:rFonts w:cstheme="minorHAnsi"/>
          <w:szCs w:val="22"/>
        </w:rPr>
        <w:t>&lt;ESMA_QUESTION_GLMT_11&gt;</w:t>
      </w:r>
    </w:p>
    <w:p w14:paraId="1DDDA7D1" w14:textId="77777777" w:rsidR="00E01AE2" w:rsidRPr="00B019FE" w:rsidRDefault="00E01AE2" w:rsidP="00E01AE2">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Annex V of Level 1 AIFMD is silent on whether a redemption gate could operate as a day-to-day tool for managing the liquidity of a fund. We therefore consider that the Guidelines, as currently drafted, narrow the definition of Annex V of Level 1 AIFMD. We suggest for ESMA to recognise that "temporary" in this context means only the activation of the gate, not the fact that there might be permanent mechanism to restrict redemptions above a certain NAV threshold. </w:t>
      </w:r>
    </w:p>
    <w:p w14:paraId="32ACB6C8" w14:textId="77777777" w:rsidR="00E01AE2" w:rsidRPr="00B019FE" w:rsidRDefault="00E01AE2" w:rsidP="00E01AE2">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We would request that the decision to carry non-executed orders forward is left at the discretion of the AIFM and is not mandatory. For example, automatic carry forward is not something that all AIFMs will currently employ. </w:t>
      </w:r>
    </w:p>
    <w:p w14:paraId="15F0DB09" w14:textId="77777777" w:rsidR="00BD39E2" w:rsidRPr="00B019FE" w:rsidRDefault="00BD39E2" w:rsidP="00BD39E2">
      <w:pPr>
        <w:rPr>
          <w:rFonts w:cstheme="minorHAnsi"/>
          <w:szCs w:val="22"/>
        </w:rPr>
      </w:pPr>
      <w:r w:rsidRPr="00B019FE">
        <w:rPr>
          <w:rFonts w:cstheme="minorHAnsi"/>
          <w:szCs w:val="22"/>
        </w:rPr>
        <w:t>&lt;ESMA_QUESTION_GLMT_11&gt;</w:t>
      </w:r>
    </w:p>
    <w:p w14:paraId="784F239B"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Pr="00B019FE" w:rsidRDefault="00BD39E2" w:rsidP="00BD39E2">
      <w:pPr>
        <w:rPr>
          <w:rFonts w:cstheme="minorHAnsi"/>
          <w:szCs w:val="22"/>
        </w:rPr>
      </w:pPr>
      <w:r w:rsidRPr="00B019FE">
        <w:rPr>
          <w:rFonts w:cstheme="minorHAnsi"/>
          <w:szCs w:val="22"/>
        </w:rPr>
        <w:t>&lt;ESMA_QUESTION_GLMT_12&gt;</w:t>
      </w:r>
    </w:p>
    <w:p w14:paraId="45E9F8E4" w14:textId="77777777" w:rsidR="00B6058B" w:rsidRPr="00B019FE" w:rsidRDefault="00B6058B" w:rsidP="00B6058B">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Yes, we agree that the use of redemption gates should not be restricted in terms of the maximum period over which they can be used, neither for funds marketed to professional investors nor for funds marketed to retail investors. We fully agree that these matters should be determined by the manager on a case-by-case basis.</w:t>
      </w:r>
    </w:p>
    <w:p w14:paraId="7A5843AE" w14:textId="77777777" w:rsidR="00BD39E2" w:rsidRPr="00B019FE" w:rsidRDefault="00BD39E2" w:rsidP="00BD39E2">
      <w:pPr>
        <w:rPr>
          <w:rFonts w:cstheme="minorHAnsi"/>
          <w:szCs w:val="22"/>
        </w:rPr>
      </w:pPr>
      <w:r w:rsidRPr="00B019FE">
        <w:rPr>
          <w:rFonts w:cstheme="minorHAnsi"/>
          <w:szCs w:val="22"/>
        </w:rPr>
        <w:t>&lt;ESMA_QUESTION_GLMT_12&gt;</w:t>
      </w:r>
    </w:p>
    <w:p w14:paraId="7740E027"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Pr="00B019FE" w:rsidRDefault="00BD39E2" w:rsidP="00BD39E2">
      <w:pPr>
        <w:rPr>
          <w:rFonts w:cstheme="minorHAnsi"/>
          <w:szCs w:val="22"/>
        </w:rPr>
      </w:pPr>
      <w:r w:rsidRPr="00B019FE">
        <w:rPr>
          <w:rFonts w:cstheme="minorHAnsi"/>
          <w:szCs w:val="22"/>
        </w:rPr>
        <w:t>&lt;ESMA_QUESTION_GLMT_13&gt;</w:t>
      </w:r>
    </w:p>
    <w:p w14:paraId="16E0AF07" w14:textId="77777777" w:rsidR="00F1105B" w:rsidRPr="00B019FE" w:rsidRDefault="00F1105B" w:rsidP="00F1105B">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would like to comment on paragraph 39 of the draft guidelines. The obligation for managers to ensure that investors should be able to redeem their units or shares under normal market conditions may not be applicable to all types of funds. If it may be relevant to UCITS, it may not be appropriate for AIFs such as VC/PE funds. For the latter, managers should be required to ensure that investors should be able to redeem their units or shares under conditions set out in the fund rules (which may not be normal market conditions).</w:t>
      </w:r>
    </w:p>
    <w:p w14:paraId="64959C8D" w14:textId="77777777" w:rsidR="00F1105B" w:rsidRPr="00B019FE" w:rsidRDefault="00F1105B" w:rsidP="00F1105B">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The RTS should not specify the methodology used to calibrate the activation threshold. Investment managers should have discretion to operate an appropriate trigger (to be detailed in the fund documentation) for the redemption gate, based on the operational model and liquidity of the fund.  </w:t>
      </w:r>
    </w:p>
    <w:p w14:paraId="54F651A0" w14:textId="77777777" w:rsidR="00BD39E2" w:rsidRPr="00B019FE" w:rsidRDefault="00BD39E2" w:rsidP="00BD39E2">
      <w:pPr>
        <w:rPr>
          <w:rFonts w:cstheme="minorHAnsi"/>
          <w:szCs w:val="22"/>
        </w:rPr>
      </w:pPr>
      <w:r w:rsidRPr="00B019FE">
        <w:rPr>
          <w:rFonts w:cstheme="minorHAnsi"/>
          <w:szCs w:val="22"/>
        </w:rPr>
        <w:t>&lt;ESMA_QUESTION_GLMT_13&gt;</w:t>
      </w:r>
    </w:p>
    <w:p w14:paraId="6F223DDD"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Pr="00B019FE" w:rsidRDefault="00BD39E2" w:rsidP="00BD39E2">
      <w:pPr>
        <w:rPr>
          <w:rFonts w:cstheme="minorHAnsi"/>
          <w:szCs w:val="22"/>
        </w:rPr>
      </w:pPr>
      <w:r w:rsidRPr="00B019FE">
        <w:rPr>
          <w:rFonts w:cstheme="minorHAnsi"/>
          <w:szCs w:val="22"/>
        </w:rPr>
        <w:t>&lt;ESMA_QUESTION_GLMT_14&gt;</w:t>
      </w:r>
    </w:p>
    <w:p w14:paraId="6721B352" w14:textId="77777777" w:rsidR="00DB21C5" w:rsidRPr="00B019FE" w:rsidRDefault="00DB21C5" w:rsidP="00DB21C5">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No, we do not think that a fixed minimum threshold would be appropriate. Rather, as there are a wide variety of funds, we think that this choice should be left to the manager, i.a. depending on the investment strategy of the fund (for instance, VC/PE funds invest in less liquid assets as compared to UCITS).</w:t>
      </w:r>
    </w:p>
    <w:p w14:paraId="0CEEB662" w14:textId="77777777" w:rsidR="00BD39E2" w:rsidRPr="00B019FE" w:rsidRDefault="00BD39E2" w:rsidP="00BD39E2">
      <w:pPr>
        <w:rPr>
          <w:rFonts w:cstheme="minorHAnsi"/>
          <w:szCs w:val="22"/>
        </w:rPr>
      </w:pPr>
      <w:r w:rsidRPr="00B019FE">
        <w:rPr>
          <w:rFonts w:cstheme="minorHAnsi"/>
          <w:szCs w:val="22"/>
        </w:rPr>
        <w:t>&lt;ESMA_QUESTION_GLMT_14&gt;</w:t>
      </w:r>
    </w:p>
    <w:p w14:paraId="3137FCAF"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lastRenderedPageBreak/>
        <w:t>If you think that a fixed minimum threshold should be recommended, do you agree that for daily dealing funds (except ETFs and MMFs) it should be set as follows:</w:t>
      </w:r>
    </w:p>
    <w:p w14:paraId="4BE5820A" w14:textId="77777777" w:rsidR="00BD39E2" w:rsidRPr="00B019FE" w:rsidRDefault="00BD39E2" w:rsidP="00BD39E2">
      <w:pPr>
        <w:rPr>
          <w:rFonts w:cstheme="minorHAnsi"/>
          <w:szCs w:val="22"/>
        </w:rPr>
      </w:pPr>
      <w:r w:rsidRPr="00B019FE">
        <w:rPr>
          <w:rFonts w:cstheme="minorHAnsi"/>
          <w:szCs w:val="22"/>
        </w:rPr>
        <w:t>&lt;ESMA_QUESTION_GLMT_15&gt;</w:t>
      </w:r>
    </w:p>
    <w:p w14:paraId="0CB255C5" w14:textId="77777777" w:rsidR="005F35B5" w:rsidRPr="00B019FE" w:rsidRDefault="005F35B5" w:rsidP="005F35B5">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Please see our answer to question 14. We do not think that a fixed minimum threshold would be appropriate for VC/PE funds (all the more, it should be noted that VC/PE funds, which invest in less liquid assets, do not deal daily). </w:t>
      </w:r>
    </w:p>
    <w:p w14:paraId="1A13D3F7" w14:textId="77777777" w:rsidR="00BD39E2" w:rsidRPr="00B019FE" w:rsidRDefault="00BD39E2" w:rsidP="00BD39E2">
      <w:pPr>
        <w:rPr>
          <w:rFonts w:cstheme="minorHAnsi"/>
          <w:szCs w:val="22"/>
        </w:rPr>
      </w:pPr>
      <w:r w:rsidRPr="00B019FE">
        <w:rPr>
          <w:rFonts w:cstheme="minorHAnsi"/>
          <w:szCs w:val="22"/>
        </w:rPr>
        <w:t>&lt;ESMA_QUESTION_GLMT_15&gt;</w:t>
      </w:r>
    </w:p>
    <w:p w14:paraId="65E55197" w14:textId="77777777" w:rsidR="00BD39E2" w:rsidRPr="00B019FE" w:rsidRDefault="00BD39E2" w:rsidP="00BD39E2">
      <w:pPr>
        <w:pStyle w:val="Questionstyle"/>
        <w:spacing w:after="240" w:line="256" w:lineRule="auto"/>
        <w:ind w:left="851" w:firstLine="0"/>
        <w:rPr>
          <w:rFonts w:cstheme="minorHAnsi"/>
          <w:szCs w:val="22"/>
        </w:rPr>
      </w:pPr>
      <w:r w:rsidRPr="00B019FE">
        <w:rPr>
          <w:rFonts w:cstheme="minorHAnsi"/>
          <w:szCs w:val="22"/>
        </w:rPr>
        <w:t>a) at 5% for daily net redemptions; and</w:t>
      </w:r>
    </w:p>
    <w:p w14:paraId="2977EED0" w14:textId="77777777" w:rsidR="00BD39E2" w:rsidRPr="00B019FE" w:rsidRDefault="00BD39E2" w:rsidP="00BD39E2">
      <w:pPr>
        <w:rPr>
          <w:rFonts w:cstheme="minorHAnsi"/>
          <w:szCs w:val="22"/>
        </w:rPr>
      </w:pPr>
      <w:r w:rsidRPr="00B019FE">
        <w:rPr>
          <w:rFonts w:cstheme="minorHAnsi"/>
          <w:szCs w:val="22"/>
        </w:rPr>
        <w:t>&lt;ESMA_QUESTION_GLMT_0&gt;</w:t>
      </w:r>
    </w:p>
    <w:p w14:paraId="79117D0C" w14:textId="77777777" w:rsidR="00BD39E2" w:rsidRPr="00B019FE" w:rsidRDefault="00BD39E2" w:rsidP="00BD39E2">
      <w:pPr>
        <w:rPr>
          <w:rFonts w:cstheme="minorHAnsi"/>
          <w:szCs w:val="22"/>
        </w:rPr>
      </w:pPr>
      <w:permStart w:id="1567235642" w:edGrp="everyone"/>
      <w:r w:rsidRPr="00B019FE">
        <w:rPr>
          <w:rFonts w:cstheme="minorHAnsi"/>
          <w:szCs w:val="22"/>
        </w:rPr>
        <w:t>TYPE YOUR TEXT HERE</w:t>
      </w:r>
    </w:p>
    <w:permEnd w:id="1567235642"/>
    <w:p w14:paraId="2EF72D3F" w14:textId="77777777" w:rsidR="00BD39E2" w:rsidRPr="00B019FE" w:rsidRDefault="00BD39E2" w:rsidP="00BD39E2">
      <w:pPr>
        <w:rPr>
          <w:rFonts w:cstheme="minorHAnsi"/>
          <w:szCs w:val="22"/>
        </w:rPr>
      </w:pPr>
      <w:r w:rsidRPr="00B019FE">
        <w:rPr>
          <w:rFonts w:cstheme="minorHAnsi"/>
          <w:szCs w:val="22"/>
        </w:rPr>
        <w:t>&lt;ESMA_QUESTION_GLMT_0&gt;</w:t>
      </w:r>
    </w:p>
    <w:p w14:paraId="2E610113" w14:textId="77777777" w:rsidR="00BD39E2" w:rsidRPr="00B019FE" w:rsidRDefault="00BD39E2" w:rsidP="00BD39E2">
      <w:pPr>
        <w:pStyle w:val="Questionstyle"/>
        <w:spacing w:after="240" w:line="256" w:lineRule="auto"/>
        <w:ind w:left="851" w:firstLine="0"/>
        <w:rPr>
          <w:rFonts w:cstheme="minorHAnsi"/>
          <w:szCs w:val="22"/>
        </w:rPr>
      </w:pPr>
      <w:r w:rsidRPr="00B019FE">
        <w:rPr>
          <w:rFonts w:cstheme="minorHAnsi"/>
          <w:szCs w:val="22"/>
        </w:rPr>
        <w:t>b) at 10% for cumulative net redemptions received during a week?</w:t>
      </w:r>
    </w:p>
    <w:p w14:paraId="5A7300E7" w14:textId="77777777" w:rsidR="00BD39E2" w:rsidRPr="00B019FE" w:rsidRDefault="00BD39E2" w:rsidP="00BD39E2">
      <w:pPr>
        <w:rPr>
          <w:rFonts w:cstheme="minorHAnsi"/>
          <w:szCs w:val="22"/>
        </w:rPr>
      </w:pPr>
      <w:r w:rsidRPr="00B019FE">
        <w:rPr>
          <w:rFonts w:cstheme="minorHAnsi"/>
          <w:szCs w:val="22"/>
        </w:rPr>
        <w:t>&lt;ESMA_QUESTION_GLMT_0&gt;</w:t>
      </w:r>
    </w:p>
    <w:p w14:paraId="08F6974E" w14:textId="77777777" w:rsidR="00BD39E2" w:rsidRPr="00B019FE" w:rsidRDefault="00BD39E2" w:rsidP="00BD39E2">
      <w:pPr>
        <w:rPr>
          <w:rFonts w:cstheme="minorHAnsi"/>
          <w:szCs w:val="22"/>
        </w:rPr>
      </w:pPr>
      <w:permStart w:id="1668447316" w:edGrp="everyone"/>
      <w:r w:rsidRPr="00B019FE">
        <w:rPr>
          <w:rFonts w:cstheme="minorHAnsi"/>
          <w:szCs w:val="22"/>
        </w:rPr>
        <w:t>TYPE YOUR TEXT HERE</w:t>
      </w:r>
    </w:p>
    <w:permEnd w:id="1668447316"/>
    <w:p w14:paraId="771748B3" w14:textId="77777777" w:rsidR="00BD39E2" w:rsidRPr="00B019FE" w:rsidRDefault="00BD39E2" w:rsidP="00BD39E2">
      <w:pPr>
        <w:rPr>
          <w:rFonts w:cstheme="minorHAnsi"/>
          <w:szCs w:val="22"/>
        </w:rPr>
      </w:pPr>
      <w:r w:rsidRPr="00B019FE">
        <w:rPr>
          <w:rFonts w:cstheme="minorHAnsi"/>
          <w:szCs w:val="22"/>
        </w:rPr>
        <w:t>&lt;ESMA_QUESTION_GLMT_0&gt;</w:t>
      </w:r>
    </w:p>
    <w:p w14:paraId="49F307E7"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proposed criteria for the selection of the extension of notice period? Are there any other criteria that should be considered? </w:t>
      </w:r>
    </w:p>
    <w:p w14:paraId="0B83102C" w14:textId="77777777" w:rsidR="00BD39E2" w:rsidRPr="00B019FE" w:rsidRDefault="00BD39E2" w:rsidP="00BD39E2">
      <w:pPr>
        <w:rPr>
          <w:rFonts w:cstheme="minorHAnsi"/>
          <w:szCs w:val="22"/>
        </w:rPr>
      </w:pPr>
      <w:r w:rsidRPr="00B019FE">
        <w:rPr>
          <w:rFonts w:cstheme="minorHAnsi"/>
          <w:szCs w:val="22"/>
        </w:rPr>
        <w:t>&lt;ESMA_QUESTION_GLMT_16&gt;</w:t>
      </w:r>
    </w:p>
    <w:p w14:paraId="6F82092D" w14:textId="77777777" w:rsidR="003B32C7" w:rsidRPr="00B019FE" w:rsidRDefault="003B32C7" w:rsidP="003B32C7">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Yes, we generally agree with the proposed criteria for the selection of the extension of notice period. VC/PE funds invest in less liquid assets and may need additional time to liquidate them.  </w:t>
      </w:r>
    </w:p>
    <w:p w14:paraId="0CB4FBA0" w14:textId="77777777" w:rsidR="00BD39E2" w:rsidRPr="00B019FE" w:rsidRDefault="00BD39E2" w:rsidP="00BD39E2">
      <w:pPr>
        <w:rPr>
          <w:rFonts w:cstheme="minorHAnsi"/>
          <w:szCs w:val="22"/>
        </w:rPr>
      </w:pPr>
      <w:r w:rsidRPr="00B019FE">
        <w:rPr>
          <w:rFonts w:cstheme="minorHAnsi"/>
          <w:szCs w:val="22"/>
        </w:rPr>
        <w:t>&lt;ESMA_QUESTION_GLMT_16&gt;</w:t>
      </w:r>
    </w:p>
    <w:p w14:paraId="481C3421"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According to the revised AIFMD and UCITS Directive, the extension of notice periods means extending the period of notice that unit-holders or shareholders must give to fund managers, beyond a minimum period which is appropriate to the fund. In your view, for RE and PE funds: i) what would be an appropriate minimum notice period; and ii) would the extension of notice period be an appropriate LMT to select?</w:t>
      </w:r>
    </w:p>
    <w:p w14:paraId="7D08C2DB" w14:textId="77777777" w:rsidR="00BD39E2" w:rsidRPr="00B019FE" w:rsidRDefault="00BD39E2" w:rsidP="00BD39E2">
      <w:pPr>
        <w:rPr>
          <w:rFonts w:cstheme="minorHAnsi"/>
          <w:szCs w:val="22"/>
        </w:rPr>
      </w:pPr>
      <w:r w:rsidRPr="00B019FE">
        <w:rPr>
          <w:rFonts w:cstheme="minorHAnsi"/>
          <w:szCs w:val="22"/>
        </w:rPr>
        <w:lastRenderedPageBreak/>
        <w:t>&lt;ESMA_QUESTION_GLMT_17&gt;</w:t>
      </w:r>
    </w:p>
    <w:p w14:paraId="61FB6690" w14:textId="77777777" w:rsidR="00622706" w:rsidRPr="00B019FE" w:rsidRDefault="00622706" w:rsidP="00622706">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Considering the wide variety of funds, depending on their underlying assets, their investment strategy, etc, it is not possible to define an appropriate minimum notice period in general. We disagree that all VC/PE fund should have a notice period. It should be the responsibility of the AIFM to determine the relevance and length of the minimum notice period, if any, on a case-by-case basis, depending on the fund’s specificities. The capacity to provide liquidity to investors may be provided through one or more means should be considered in a holistic manner: a sound and reliable liquidity risk management relies on the correct articulation of different aspects.</w:t>
      </w:r>
    </w:p>
    <w:p w14:paraId="3A0922C2" w14:textId="77777777" w:rsidR="00622706" w:rsidRPr="00B019FE" w:rsidRDefault="00622706" w:rsidP="00622706">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We suggest rewording point 42 of the proposed Guidelines as follows:</w:t>
      </w:r>
    </w:p>
    <w:p w14:paraId="04F3AA4B" w14:textId="48800DFC" w:rsidR="00622706" w:rsidRPr="00B019FE" w:rsidRDefault="00622706" w:rsidP="00622706">
      <w:pPr>
        <w:pStyle w:val="Titre4"/>
        <w:numPr>
          <w:ilvl w:val="0"/>
          <w:numId w:val="0"/>
        </w:numPr>
        <w:pBdr>
          <w:top w:val="single" w:sz="4" w:space="1" w:color="auto"/>
          <w:left w:val="single" w:sz="4" w:space="4" w:color="auto"/>
          <w:bottom w:val="single" w:sz="4" w:space="1" w:color="auto"/>
          <w:right w:val="single" w:sz="4" w:space="4" w:color="auto"/>
        </w:pBdr>
        <w:spacing w:before="1"/>
        <w:ind w:right="-3"/>
        <w:rPr>
          <w:rFonts w:asciiTheme="minorHAnsi" w:hAnsiTheme="minorHAnsi" w:cstheme="minorHAnsi"/>
          <w:b/>
          <w:bCs/>
          <w:i/>
          <w:iCs/>
        </w:rPr>
      </w:pPr>
      <w:r w:rsidRPr="00B019FE">
        <w:rPr>
          <w:rFonts w:asciiTheme="minorHAnsi" w:hAnsiTheme="minorHAnsi" w:cstheme="minorHAnsi"/>
          <w:i/>
          <w:iCs/>
        </w:rPr>
        <w:t xml:space="preserve">In light of the additional time that may be needed in order to liquidate the portfolio, the selection of the extension of notice periods is recommended for AIFs invested in less liquid assets and, particularly, for RE and PE funds which </w:t>
      </w:r>
      <w:r w:rsidRPr="00B019FE">
        <w:rPr>
          <w:rFonts w:asciiTheme="minorHAnsi" w:hAnsiTheme="minorHAnsi" w:cstheme="minorHAnsi"/>
          <w:b/>
          <w:bCs/>
          <w:i/>
          <w:iCs/>
          <w:strike/>
        </w:rPr>
        <w:t>should</w:t>
      </w:r>
      <w:r w:rsidRPr="00B019FE">
        <w:rPr>
          <w:rFonts w:asciiTheme="minorHAnsi" w:hAnsiTheme="minorHAnsi" w:cstheme="minorHAnsi"/>
          <w:i/>
          <w:iCs/>
        </w:rPr>
        <w:t xml:space="preserve"> already have in place an appropriate notice period that is in line with the level of liquidity of their assets under normal market conditions.</w:t>
      </w:r>
    </w:p>
    <w:p w14:paraId="21105511" w14:textId="77777777" w:rsidR="00622706" w:rsidRPr="00B019FE" w:rsidRDefault="00622706" w:rsidP="00622706">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In our view, the extension of notice period may be an appropriate LMT to select for VC/PE funds as they invest in less liquid assets and may need additional time to liquidate them.  </w:t>
      </w:r>
    </w:p>
    <w:p w14:paraId="287F2E8F" w14:textId="77777777" w:rsidR="00BD39E2" w:rsidRPr="00B019FE" w:rsidRDefault="00BD39E2" w:rsidP="00BD39E2">
      <w:pPr>
        <w:rPr>
          <w:rFonts w:cstheme="minorHAnsi"/>
          <w:szCs w:val="22"/>
        </w:rPr>
      </w:pPr>
      <w:r w:rsidRPr="00B019FE">
        <w:rPr>
          <w:rFonts w:cstheme="minorHAnsi"/>
          <w:szCs w:val="22"/>
        </w:rPr>
        <w:t>&lt;ESMA_QUESTION_GLMT_17&gt;</w:t>
      </w:r>
    </w:p>
    <w:p w14:paraId="0B3FD681"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Pr="00B019FE" w:rsidRDefault="00BD39E2" w:rsidP="00BD39E2">
      <w:pPr>
        <w:rPr>
          <w:rFonts w:cstheme="minorHAnsi"/>
          <w:szCs w:val="22"/>
        </w:rPr>
      </w:pPr>
      <w:r w:rsidRPr="00B019FE">
        <w:rPr>
          <w:rFonts w:cstheme="minorHAnsi"/>
          <w:szCs w:val="22"/>
        </w:rPr>
        <w:t>&lt;ESMA_QUESTION_GLMT_18&gt;</w:t>
      </w:r>
    </w:p>
    <w:p w14:paraId="09BDCFC0" w14:textId="77777777" w:rsidR="00EE47F5" w:rsidRPr="00B019FE" w:rsidRDefault="00EE47F5" w:rsidP="00EE47F5">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It should be the responsibility of the AIFM to determine the relevance and length of any extension of notice period, on a case-by-case basis. In any case, there should not be any standard/maximum extended notice period for VC/PE funds.</w:t>
      </w:r>
    </w:p>
    <w:p w14:paraId="21769844" w14:textId="77777777" w:rsidR="00BD39E2" w:rsidRPr="00B019FE" w:rsidRDefault="00BD39E2" w:rsidP="00BD39E2">
      <w:pPr>
        <w:rPr>
          <w:rFonts w:cstheme="minorHAnsi"/>
          <w:szCs w:val="22"/>
        </w:rPr>
      </w:pPr>
      <w:r w:rsidRPr="00B019FE">
        <w:rPr>
          <w:rFonts w:cstheme="minorHAnsi"/>
          <w:szCs w:val="22"/>
        </w:rPr>
        <w:t>&lt;ESMA_QUESTION_GLMT_18&gt;</w:t>
      </w:r>
    </w:p>
    <w:p w14:paraId="18F2EFF3"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criteria for the activation of the extension of notice period? Are there any other criteria that should be considered?</w:t>
      </w:r>
    </w:p>
    <w:p w14:paraId="3AEBF45A" w14:textId="77777777" w:rsidR="00BD39E2" w:rsidRPr="00B019FE" w:rsidRDefault="00BD39E2" w:rsidP="00BD39E2">
      <w:pPr>
        <w:rPr>
          <w:rFonts w:cstheme="minorHAnsi"/>
          <w:szCs w:val="22"/>
        </w:rPr>
      </w:pPr>
      <w:r w:rsidRPr="00B019FE">
        <w:rPr>
          <w:rFonts w:cstheme="minorHAnsi"/>
          <w:szCs w:val="22"/>
        </w:rPr>
        <w:t>&lt;ESMA_QUESTION_GLMT_19&gt;</w:t>
      </w:r>
    </w:p>
    <w:p w14:paraId="6727B398" w14:textId="77777777" w:rsidR="00562463" w:rsidRPr="00B019FE" w:rsidRDefault="00562463" w:rsidP="00562463">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We generally agree with the proposed criteria for the activation of the extension of notice period.</w:t>
      </w:r>
    </w:p>
    <w:p w14:paraId="5C05EC29" w14:textId="77777777" w:rsidR="00BD39E2" w:rsidRPr="00B019FE" w:rsidRDefault="00BD39E2" w:rsidP="00BD39E2">
      <w:pPr>
        <w:rPr>
          <w:rFonts w:cstheme="minorHAnsi"/>
          <w:szCs w:val="22"/>
        </w:rPr>
      </w:pPr>
      <w:r w:rsidRPr="00B019FE">
        <w:rPr>
          <w:rFonts w:cstheme="minorHAnsi"/>
          <w:szCs w:val="22"/>
        </w:rPr>
        <w:t>&lt;ESMA_QUESTION_GLMT_19&gt;</w:t>
      </w:r>
    </w:p>
    <w:p w14:paraId="7799E4F9"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have any comments on the guidance on the calibration of the extension of notice periods? </w:t>
      </w:r>
    </w:p>
    <w:p w14:paraId="65F21F30" w14:textId="77777777" w:rsidR="00BD39E2" w:rsidRPr="00B019FE" w:rsidRDefault="00BD39E2" w:rsidP="00BD39E2">
      <w:pPr>
        <w:rPr>
          <w:rFonts w:cstheme="minorHAnsi"/>
          <w:szCs w:val="22"/>
        </w:rPr>
      </w:pPr>
      <w:r w:rsidRPr="00B019FE">
        <w:rPr>
          <w:rFonts w:cstheme="minorHAnsi"/>
          <w:szCs w:val="22"/>
        </w:rPr>
        <w:t>&lt;ESMA_QUESTION_GLMT_20&gt;</w:t>
      </w:r>
    </w:p>
    <w:p w14:paraId="14A362A9" w14:textId="77777777" w:rsidR="00BD39E2" w:rsidRPr="00B019FE" w:rsidRDefault="00BD39E2" w:rsidP="00BD39E2">
      <w:pPr>
        <w:rPr>
          <w:rFonts w:cstheme="minorHAnsi"/>
          <w:szCs w:val="22"/>
        </w:rPr>
      </w:pPr>
      <w:permStart w:id="459040218" w:edGrp="everyone"/>
      <w:r w:rsidRPr="00B019FE">
        <w:rPr>
          <w:rFonts w:cstheme="minorHAnsi"/>
          <w:szCs w:val="22"/>
        </w:rPr>
        <w:t>TYPE YOUR TEXT HERE</w:t>
      </w:r>
    </w:p>
    <w:permEnd w:id="459040218"/>
    <w:p w14:paraId="5B0CA849" w14:textId="77777777" w:rsidR="00BD39E2" w:rsidRPr="00B019FE" w:rsidRDefault="00BD39E2" w:rsidP="00BD39E2">
      <w:pPr>
        <w:rPr>
          <w:rFonts w:cstheme="minorHAnsi"/>
          <w:szCs w:val="22"/>
        </w:rPr>
      </w:pPr>
      <w:r w:rsidRPr="00B019FE">
        <w:rPr>
          <w:rFonts w:cstheme="minorHAnsi"/>
          <w:szCs w:val="22"/>
        </w:rPr>
        <w:t>&lt;ESMA_QUESTION_GLMT_20&gt;</w:t>
      </w:r>
    </w:p>
    <w:p w14:paraId="2C1F7224"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above criteria for the selection of redemptions in kind? Are there any other criteria that should be considered? </w:t>
      </w:r>
    </w:p>
    <w:p w14:paraId="4D6A9C07" w14:textId="77777777" w:rsidR="00BD39E2" w:rsidRPr="00B019FE" w:rsidRDefault="00BD39E2" w:rsidP="00BD39E2">
      <w:pPr>
        <w:rPr>
          <w:rFonts w:cstheme="minorHAnsi"/>
          <w:szCs w:val="22"/>
        </w:rPr>
      </w:pPr>
      <w:r w:rsidRPr="00B019FE">
        <w:rPr>
          <w:rFonts w:cstheme="minorHAnsi"/>
          <w:szCs w:val="22"/>
        </w:rPr>
        <w:t>&lt;ESMA_QUESTION_GLMT_21&gt;</w:t>
      </w:r>
    </w:p>
    <w:p w14:paraId="0C00B8B7" w14:textId="510FA2BB" w:rsidR="00296926" w:rsidRPr="00B019FE" w:rsidRDefault="00296926" w:rsidP="00296926">
      <w:pPr>
        <w:pStyle w:val="Titre4"/>
        <w:numPr>
          <w:ilvl w:val="0"/>
          <w:numId w:val="0"/>
        </w:numPr>
        <w:spacing w:before="1"/>
        <w:ind w:right="-3"/>
        <w:rPr>
          <w:rFonts w:asciiTheme="minorHAnsi" w:hAnsiTheme="minorHAnsi" w:cstheme="minorHAnsi"/>
        </w:rPr>
      </w:pPr>
      <w:r w:rsidRPr="00B019FE">
        <w:rPr>
          <w:rFonts w:asciiTheme="minorHAnsi" w:hAnsiTheme="minorHAnsi" w:cstheme="minorHAnsi"/>
          <w:lang w:val="en-US"/>
        </w:rPr>
        <w:t>We suggest that paragraph 46 is amended to explicitly confirm that redemption in kind can be selected as one of the two minimum required LMTs for funds that are marketed to both professional and retail investors, where it is considered appropriate to do so by the fund manager.</w:t>
      </w:r>
    </w:p>
    <w:p w14:paraId="2B65310E" w14:textId="77777777" w:rsidR="00296926" w:rsidRPr="00B019FE" w:rsidRDefault="00296926" w:rsidP="00296926">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This being said, we would like to highlight that redemptions in kind are one of the LMTs that managers can choose from the list of tools set out in annex V of the Directive. However, such redemptions should not prohibit the use of redemptions in kind as defined on a contractual basis in the fund documentation as part of the redemption policy of the fund.</w:t>
      </w:r>
    </w:p>
    <w:p w14:paraId="644E8731" w14:textId="77777777" w:rsidR="00BD39E2" w:rsidRPr="00B019FE" w:rsidRDefault="00BD39E2" w:rsidP="00BD39E2">
      <w:pPr>
        <w:rPr>
          <w:rFonts w:cstheme="minorHAnsi"/>
          <w:szCs w:val="22"/>
        </w:rPr>
      </w:pPr>
      <w:r w:rsidRPr="00B019FE">
        <w:rPr>
          <w:rFonts w:cstheme="minorHAnsi"/>
          <w:szCs w:val="22"/>
        </w:rPr>
        <w:t>&lt;ESMA_QUESTION_GLMT_21&gt;</w:t>
      </w:r>
    </w:p>
    <w:p w14:paraId="652E1016"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above criteria for the activation of redemptions in kind? Are there any other criteria that should be considered? </w:t>
      </w:r>
    </w:p>
    <w:p w14:paraId="332BF6A8" w14:textId="77777777" w:rsidR="00BD39E2" w:rsidRPr="00B019FE" w:rsidRDefault="00BD39E2" w:rsidP="00BD39E2">
      <w:pPr>
        <w:rPr>
          <w:rFonts w:cstheme="minorHAnsi"/>
          <w:szCs w:val="22"/>
        </w:rPr>
      </w:pPr>
      <w:r w:rsidRPr="00B019FE">
        <w:rPr>
          <w:rFonts w:cstheme="minorHAnsi"/>
          <w:szCs w:val="22"/>
        </w:rPr>
        <w:t>&lt;ESMA_QUESTION_GLMT_22&gt;</w:t>
      </w:r>
    </w:p>
    <w:p w14:paraId="20EE124B" w14:textId="77777777" w:rsidR="00E07D9C" w:rsidRPr="00B019FE" w:rsidRDefault="00E07D9C" w:rsidP="00E07D9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lastRenderedPageBreak/>
        <w:t xml:space="preserve">We agree that the activation of redemptions in kind should be activated at the discretion of the manager, as foreseen in the fund’s documentation However, in our opinion, it should be possible to activate them outside NAV calculation dates. Indeed, it may take some time in practice to implement them They could however be performed on the basis of the NAV. </w:t>
      </w:r>
    </w:p>
    <w:p w14:paraId="10685213" w14:textId="77777777" w:rsidR="00E07D9C" w:rsidRPr="00B019FE" w:rsidRDefault="00E07D9C" w:rsidP="00E07D9C">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Furthermore, we disagree that an independent third party should perform the valuation of the assets, in particular when redemptions in kind are operated at the NAV (it should be recalled that the NAV is the responsibility of the AIFM). Indeed, professional investors may not need such reassurance and this would imply unnecessary additional costs. Not mentioning that auditors/depositaries may not be willing to perform such valuation. </w:t>
      </w:r>
    </w:p>
    <w:p w14:paraId="47C85EE9" w14:textId="77777777" w:rsidR="00BD39E2" w:rsidRPr="00B019FE" w:rsidRDefault="00BD39E2" w:rsidP="00BD39E2">
      <w:pPr>
        <w:rPr>
          <w:rFonts w:cstheme="minorHAnsi"/>
          <w:szCs w:val="22"/>
        </w:rPr>
      </w:pPr>
      <w:r w:rsidRPr="00B019FE">
        <w:rPr>
          <w:rFonts w:cstheme="minorHAnsi"/>
          <w:szCs w:val="22"/>
        </w:rPr>
        <w:t>&lt;ESMA_QUESTION_GLMT_22&gt;</w:t>
      </w:r>
    </w:p>
    <w:p w14:paraId="7D29F5A6"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think that redemptions in kind should only be activated on the NAV calculation dates?</w:t>
      </w:r>
    </w:p>
    <w:p w14:paraId="4DC1D751" w14:textId="77777777" w:rsidR="00BD39E2" w:rsidRPr="00B019FE" w:rsidRDefault="00BD39E2" w:rsidP="00BD39E2">
      <w:pPr>
        <w:rPr>
          <w:rFonts w:cstheme="minorHAnsi"/>
          <w:szCs w:val="22"/>
        </w:rPr>
      </w:pPr>
      <w:r w:rsidRPr="00B019FE">
        <w:rPr>
          <w:rFonts w:cstheme="minorHAnsi"/>
          <w:szCs w:val="22"/>
        </w:rPr>
        <w:t>&lt;ESMA_QUESTION_GLMT_23&gt;</w:t>
      </w:r>
    </w:p>
    <w:p w14:paraId="3C93FD38" w14:textId="77777777" w:rsidR="00322EDA" w:rsidRPr="00B019FE" w:rsidRDefault="00322EDA" w:rsidP="00322EDA">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No. In our opinion, it should be possible to activate redemptions in kind outside NAV calculation dates. Indeed, it may take some time in practice to implement them. They could however be performed on the basis of the NAV. </w:t>
      </w:r>
    </w:p>
    <w:p w14:paraId="3B2434AF" w14:textId="77777777" w:rsidR="00BD39E2" w:rsidRPr="00B019FE" w:rsidRDefault="00BD39E2" w:rsidP="00BD39E2">
      <w:pPr>
        <w:rPr>
          <w:rFonts w:cstheme="minorHAnsi"/>
          <w:szCs w:val="22"/>
        </w:rPr>
      </w:pPr>
      <w:r w:rsidRPr="00B019FE">
        <w:rPr>
          <w:rFonts w:cstheme="minorHAnsi"/>
          <w:szCs w:val="22"/>
        </w:rPr>
        <w:t>&lt;ESMA_QUESTION_GLMT_23&gt;</w:t>
      </w:r>
    </w:p>
    <w:p w14:paraId="3C729DDA"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What are the criteria to be followed by the managers for the selection of the assets to be redeemed in kind in order to ensure fair treatment of investors? </w:t>
      </w:r>
    </w:p>
    <w:p w14:paraId="141E7E74" w14:textId="77777777" w:rsidR="00BD39E2" w:rsidRPr="00B019FE" w:rsidRDefault="00BD39E2" w:rsidP="00BD39E2">
      <w:pPr>
        <w:rPr>
          <w:rFonts w:cstheme="minorHAnsi"/>
          <w:szCs w:val="22"/>
        </w:rPr>
      </w:pPr>
      <w:r w:rsidRPr="00B019FE">
        <w:rPr>
          <w:rFonts w:cstheme="minorHAnsi"/>
          <w:szCs w:val="22"/>
        </w:rPr>
        <w:t>&lt;ESMA_QUESTION_GLMT_24&gt;</w:t>
      </w:r>
    </w:p>
    <w:p w14:paraId="7B7AB13A" w14:textId="77777777" w:rsidR="008905ED" w:rsidRPr="00B019FE" w:rsidRDefault="008905ED" w:rsidP="008905ED">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This will hugely depend on the strategy and the composition of the fund so should be left to the fund manager's discretion.</w:t>
      </w:r>
    </w:p>
    <w:p w14:paraId="3D2FADAF" w14:textId="77777777" w:rsidR="00BD39E2" w:rsidRPr="00B019FE" w:rsidRDefault="00BD39E2" w:rsidP="00BD39E2">
      <w:pPr>
        <w:rPr>
          <w:rFonts w:cstheme="minorHAnsi"/>
          <w:szCs w:val="22"/>
        </w:rPr>
      </w:pPr>
      <w:r w:rsidRPr="00B019FE">
        <w:rPr>
          <w:rFonts w:cstheme="minorHAnsi"/>
          <w:szCs w:val="22"/>
        </w:rPr>
        <w:t>&lt;ESMA_QUESTION_GLMT_24&gt;</w:t>
      </w:r>
    </w:p>
    <w:p w14:paraId="135FC62B"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How should redemptions in kind be calibrated?</w:t>
      </w:r>
    </w:p>
    <w:p w14:paraId="5C421CB0" w14:textId="77777777" w:rsidR="00BD39E2" w:rsidRPr="00B019FE" w:rsidRDefault="00BD39E2" w:rsidP="00BD39E2">
      <w:pPr>
        <w:rPr>
          <w:rFonts w:cstheme="minorHAnsi"/>
          <w:szCs w:val="22"/>
        </w:rPr>
      </w:pPr>
      <w:r w:rsidRPr="00B019FE">
        <w:rPr>
          <w:rFonts w:cstheme="minorHAnsi"/>
          <w:szCs w:val="22"/>
        </w:rPr>
        <w:t>&lt;ESMA_QUESTION_GLMT_25&gt;</w:t>
      </w:r>
    </w:p>
    <w:p w14:paraId="6F536733" w14:textId="77777777" w:rsidR="00BD39E2" w:rsidRPr="00B019FE" w:rsidRDefault="00BD39E2" w:rsidP="00BD39E2">
      <w:pPr>
        <w:rPr>
          <w:rFonts w:cstheme="minorHAnsi"/>
          <w:szCs w:val="22"/>
        </w:rPr>
      </w:pPr>
      <w:permStart w:id="1729633647" w:edGrp="everyone"/>
      <w:r w:rsidRPr="00B019FE">
        <w:rPr>
          <w:rFonts w:cstheme="minorHAnsi"/>
          <w:szCs w:val="22"/>
        </w:rPr>
        <w:t>TYPE YOUR TEXT HERE</w:t>
      </w:r>
    </w:p>
    <w:permEnd w:id="1729633647"/>
    <w:p w14:paraId="6DAAF281" w14:textId="77777777" w:rsidR="00BD39E2" w:rsidRPr="00B019FE" w:rsidRDefault="00BD39E2" w:rsidP="00BD39E2">
      <w:pPr>
        <w:rPr>
          <w:rFonts w:cstheme="minorHAnsi"/>
          <w:szCs w:val="22"/>
        </w:rPr>
      </w:pPr>
      <w:r w:rsidRPr="00B019FE">
        <w:rPr>
          <w:rFonts w:cstheme="minorHAnsi"/>
          <w:szCs w:val="22"/>
        </w:rPr>
        <w:t>&lt;ESMA_QUESTION_GLMT_25&gt;</w:t>
      </w:r>
    </w:p>
    <w:p w14:paraId="2003844A"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lastRenderedPageBreak/>
        <w:t>Do you agree that managers should consider the merit of avoiding the simultaneous activation of certain ADTs (e.g.: swing pricing and anti-dilution levies)? Please provide examples when illustrating your answer.</w:t>
      </w:r>
    </w:p>
    <w:p w14:paraId="41F6BCEF" w14:textId="77777777" w:rsidR="00BD39E2" w:rsidRPr="00B019FE" w:rsidRDefault="00BD39E2" w:rsidP="00BD39E2">
      <w:pPr>
        <w:rPr>
          <w:rFonts w:cstheme="minorHAnsi"/>
          <w:szCs w:val="22"/>
        </w:rPr>
      </w:pPr>
      <w:r w:rsidRPr="00B019FE">
        <w:rPr>
          <w:rFonts w:cstheme="minorHAnsi"/>
          <w:szCs w:val="22"/>
        </w:rPr>
        <w:t>&lt;ESMA_QUESTION_GLMT_26&gt;</w:t>
      </w:r>
    </w:p>
    <w:p w14:paraId="042E71C9" w14:textId="77777777" w:rsidR="006C2F35" w:rsidRPr="00B019FE" w:rsidRDefault="006C2F35" w:rsidP="006C2F35">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Swing pricing, dual pricing and anti-dilution levies are ill suited to semi-liquid, private market fund strategies. Because semi-liquid funds hold, mostly, illiquid investments, it is not possible to get a pre-determined mechanism to adjust value of units based on liquidity. Redemption fees will be the only ADT relevant for VC/PE managers. As a consequence, cases whereby a VC/PE manager would consider the simultaneous activation of ADTs will probably be rather rare.</w:t>
      </w:r>
    </w:p>
    <w:p w14:paraId="6E84132F" w14:textId="77777777" w:rsidR="00BD39E2" w:rsidRPr="00B019FE" w:rsidRDefault="00BD39E2" w:rsidP="00BD39E2">
      <w:pPr>
        <w:rPr>
          <w:rFonts w:cstheme="minorHAnsi"/>
          <w:szCs w:val="22"/>
        </w:rPr>
      </w:pPr>
      <w:r w:rsidRPr="00B019FE">
        <w:rPr>
          <w:rFonts w:cstheme="minorHAnsi"/>
          <w:szCs w:val="22"/>
        </w:rPr>
        <w:t>&lt;ESMA_QUESTION_GLMT_26&gt;</w:t>
      </w:r>
    </w:p>
    <w:p w14:paraId="5CECBFDF"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list of elements provided under paragraph 56 of Section 6.5.4 of the draft guidelines? Is there any other element that should be included in the estimated cost of liquidity?</w:t>
      </w:r>
    </w:p>
    <w:p w14:paraId="0189A8D4" w14:textId="77777777" w:rsidR="00BD39E2" w:rsidRPr="00B019FE" w:rsidRDefault="00BD39E2" w:rsidP="00BD39E2">
      <w:pPr>
        <w:rPr>
          <w:rFonts w:cstheme="minorHAnsi"/>
          <w:szCs w:val="22"/>
        </w:rPr>
      </w:pPr>
      <w:r w:rsidRPr="00B019FE">
        <w:rPr>
          <w:rFonts w:cstheme="minorHAnsi"/>
          <w:szCs w:val="22"/>
        </w:rPr>
        <w:t>&lt;ESMA_QUESTION_GLMT_27&gt;</w:t>
      </w:r>
    </w:p>
    <w:p w14:paraId="191E8630" w14:textId="77777777" w:rsidR="00BD39E2" w:rsidRPr="00B019FE" w:rsidRDefault="00BD39E2" w:rsidP="00BD39E2">
      <w:pPr>
        <w:rPr>
          <w:rFonts w:cstheme="minorHAnsi"/>
          <w:szCs w:val="22"/>
        </w:rPr>
      </w:pPr>
      <w:permStart w:id="1096374195" w:edGrp="everyone"/>
      <w:r w:rsidRPr="00B019FE">
        <w:rPr>
          <w:rFonts w:cstheme="minorHAnsi"/>
          <w:szCs w:val="22"/>
        </w:rPr>
        <w:t>TYPE YOUR TEXT HERE</w:t>
      </w:r>
    </w:p>
    <w:permEnd w:id="1096374195"/>
    <w:p w14:paraId="430EA99E" w14:textId="77777777" w:rsidR="00BD39E2" w:rsidRPr="00B019FE" w:rsidRDefault="00BD39E2" w:rsidP="00BD39E2">
      <w:pPr>
        <w:rPr>
          <w:rFonts w:cstheme="minorHAnsi"/>
          <w:szCs w:val="22"/>
        </w:rPr>
      </w:pPr>
      <w:r w:rsidRPr="00B019FE">
        <w:rPr>
          <w:rFonts w:cstheme="minorHAnsi"/>
          <w:szCs w:val="22"/>
        </w:rPr>
        <w:t>&lt;ESMA_QUESTION_GLMT_27&gt;</w:t>
      </w:r>
    </w:p>
    <w:p w14:paraId="746339A8"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have any other comments on the proposed general guidance on ADTs?</w:t>
      </w:r>
    </w:p>
    <w:p w14:paraId="1DA7C5C3" w14:textId="77777777" w:rsidR="00BD39E2" w:rsidRPr="00B019FE" w:rsidRDefault="00BD39E2" w:rsidP="00BD39E2">
      <w:pPr>
        <w:rPr>
          <w:rFonts w:cstheme="minorHAnsi"/>
          <w:szCs w:val="22"/>
        </w:rPr>
      </w:pPr>
      <w:r w:rsidRPr="00B019FE">
        <w:rPr>
          <w:rFonts w:cstheme="minorHAnsi"/>
          <w:szCs w:val="22"/>
        </w:rPr>
        <w:t>&lt;ESMA_QUESTION_GLMT_28&gt;</w:t>
      </w:r>
    </w:p>
    <w:p w14:paraId="485A9AB0" w14:textId="77777777" w:rsidR="00BD39E2" w:rsidRPr="00B019FE" w:rsidRDefault="00BD39E2" w:rsidP="00BD39E2">
      <w:pPr>
        <w:rPr>
          <w:rFonts w:cstheme="minorHAnsi"/>
          <w:szCs w:val="22"/>
        </w:rPr>
      </w:pPr>
      <w:permStart w:id="549530497" w:edGrp="everyone"/>
      <w:r w:rsidRPr="00B019FE">
        <w:rPr>
          <w:rFonts w:cstheme="minorHAnsi"/>
          <w:szCs w:val="22"/>
        </w:rPr>
        <w:t>TYPE YOUR TEXT HERE</w:t>
      </w:r>
    </w:p>
    <w:permEnd w:id="549530497"/>
    <w:p w14:paraId="56ED2B67" w14:textId="77777777" w:rsidR="00BD39E2" w:rsidRPr="00B019FE" w:rsidRDefault="00BD39E2" w:rsidP="00BD39E2">
      <w:pPr>
        <w:rPr>
          <w:rFonts w:cstheme="minorHAnsi"/>
          <w:szCs w:val="22"/>
        </w:rPr>
      </w:pPr>
      <w:r w:rsidRPr="00B019FE">
        <w:rPr>
          <w:rFonts w:cstheme="minorHAnsi"/>
          <w:szCs w:val="22"/>
        </w:rPr>
        <w:t>&lt;ESMA_QUESTION_GLMT_28&gt;</w:t>
      </w:r>
    </w:p>
    <w:p w14:paraId="1476C5AB"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criteria for the selection of redemption fees?  Is there any other criteria that should be considered?</w:t>
      </w:r>
    </w:p>
    <w:p w14:paraId="2B89FD79" w14:textId="77777777" w:rsidR="00BD39E2" w:rsidRPr="00B019FE" w:rsidRDefault="00BD39E2" w:rsidP="00BD39E2">
      <w:pPr>
        <w:rPr>
          <w:rFonts w:cstheme="minorHAnsi"/>
          <w:szCs w:val="22"/>
        </w:rPr>
      </w:pPr>
      <w:r w:rsidRPr="00B019FE">
        <w:rPr>
          <w:rFonts w:cstheme="minorHAnsi"/>
          <w:szCs w:val="22"/>
        </w:rPr>
        <w:t>&lt;ESMA_QUESTION_GLMT_29&gt;</w:t>
      </w:r>
    </w:p>
    <w:p w14:paraId="04A522F5" w14:textId="77777777" w:rsidR="00E46A86" w:rsidRPr="00B019FE" w:rsidRDefault="00E46A86" w:rsidP="00E46A86">
      <w:pPr>
        <w:pStyle w:val="Titre4"/>
        <w:numPr>
          <w:ilvl w:val="0"/>
          <w:numId w:val="0"/>
        </w:numPr>
        <w:spacing w:before="1"/>
        <w:ind w:left="864" w:right="-3" w:hanging="864"/>
        <w:rPr>
          <w:rFonts w:asciiTheme="minorHAnsi" w:hAnsiTheme="minorHAnsi" w:cstheme="minorHAnsi"/>
          <w:b/>
          <w:bCs/>
        </w:rPr>
      </w:pPr>
      <w:r w:rsidRPr="00B019FE">
        <w:rPr>
          <w:rFonts w:asciiTheme="minorHAnsi" w:hAnsiTheme="minorHAnsi" w:cstheme="minorHAnsi"/>
        </w:rPr>
        <w:t xml:space="preserve">Redemption fees will be the only ADT relevant for VC/PE managers. </w:t>
      </w:r>
    </w:p>
    <w:p w14:paraId="615651B4" w14:textId="77777777" w:rsidR="00BD39E2" w:rsidRPr="00B019FE" w:rsidRDefault="00BD39E2" w:rsidP="00BD39E2">
      <w:pPr>
        <w:rPr>
          <w:rFonts w:cstheme="minorHAnsi"/>
          <w:szCs w:val="22"/>
        </w:rPr>
      </w:pPr>
      <w:r w:rsidRPr="00B019FE">
        <w:rPr>
          <w:rFonts w:cstheme="minorHAnsi"/>
          <w:szCs w:val="22"/>
        </w:rPr>
        <w:t>&lt;ESMA_QUESTION_GLMT_29&gt;</w:t>
      </w:r>
    </w:p>
    <w:p w14:paraId="7718CD1D"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have any views on how to set the activation thresholds for redemption fees?</w:t>
      </w:r>
    </w:p>
    <w:p w14:paraId="0D81B797" w14:textId="77777777" w:rsidR="00BD39E2" w:rsidRPr="00B019FE" w:rsidRDefault="00BD39E2" w:rsidP="00BD39E2">
      <w:pPr>
        <w:rPr>
          <w:rFonts w:cstheme="minorHAnsi"/>
          <w:szCs w:val="22"/>
        </w:rPr>
      </w:pPr>
      <w:r w:rsidRPr="00B019FE">
        <w:rPr>
          <w:rFonts w:cstheme="minorHAnsi"/>
          <w:szCs w:val="22"/>
        </w:rPr>
        <w:lastRenderedPageBreak/>
        <w:t>&lt;ESMA_QUESTION_GLMT_30&gt;</w:t>
      </w:r>
    </w:p>
    <w:p w14:paraId="3C5D94A3" w14:textId="77777777" w:rsidR="006B1C74" w:rsidRPr="00B019FE" w:rsidRDefault="006B1C74" w:rsidP="006B1C74">
      <w:pPr>
        <w:pStyle w:val="Titre4"/>
        <w:numPr>
          <w:ilvl w:val="0"/>
          <w:numId w:val="0"/>
        </w:numPr>
        <w:spacing w:before="1"/>
        <w:ind w:left="864" w:right="-3" w:hanging="864"/>
        <w:rPr>
          <w:rFonts w:asciiTheme="minorHAnsi" w:hAnsiTheme="minorHAnsi" w:cstheme="minorHAnsi"/>
          <w:b/>
          <w:bCs/>
        </w:rPr>
      </w:pPr>
      <w:r w:rsidRPr="00B019FE">
        <w:rPr>
          <w:rFonts w:asciiTheme="minorHAnsi" w:hAnsiTheme="minorHAnsi" w:cstheme="minorHAnsi"/>
        </w:rPr>
        <w:t xml:space="preserve">We agree that managers should set activation thresholds at their own discretion. </w:t>
      </w:r>
    </w:p>
    <w:p w14:paraId="1FA5272C" w14:textId="77777777" w:rsidR="00BD39E2" w:rsidRPr="00B019FE" w:rsidRDefault="00BD39E2" w:rsidP="00BD39E2">
      <w:pPr>
        <w:rPr>
          <w:rFonts w:cstheme="minorHAnsi"/>
          <w:szCs w:val="22"/>
        </w:rPr>
      </w:pPr>
      <w:r w:rsidRPr="00B019FE">
        <w:rPr>
          <w:rFonts w:cstheme="minorHAnsi"/>
          <w:szCs w:val="22"/>
        </w:rPr>
        <w:t>&lt;ESMA_QUESTION_GLMT_30&gt;</w:t>
      </w:r>
    </w:p>
    <w:p w14:paraId="2E2699A0"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have any comments the calibration of redemption fees? </w:t>
      </w:r>
    </w:p>
    <w:p w14:paraId="19E0655F" w14:textId="77777777" w:rsidR="00BD39E2" w:rsidRPr="00B019FE" w:rsidRDefault="00BD39E2" w:rsidP="00BD39E2">
      <w:pPr>
        <w:rPr>
          <w:rFonts w:cstheme="minorHAnsi"/>
          <w:szCs w:val="22"/>
        </w:rPr>
      </w:pPr>
      <w:r w:rsidRPr="00B019FE">
        <w:rPr>
          <w:rFonts w:cstheme="minorHAnsi"/>
          <w:szCs w:val="22"/>
        </w:rPr>
        <w:t>&lt;ESMA_QUESTION_GLMT_31&gt;</w:t>
      </w:r>
    </w:p>
    <w:p w14:paraId="378DF22A" w14:textId="77777777" w:rsidR="000864C1" w:rsidRPr="00B019FE" w:rsidRDefault="000864C1" w:rsidP="000864C1">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It should be clarified that managers may set a fixed redemption fee that does not solely reflect the cost of liquidity but could also integrate for example transaction costs. </w:t>
      </w:r>
    </w:p>
    <w:p w14:paraId="4A9A770E" w14:textId="77777777" w:rsidR="00BD39E2" w:rsidRPr="00B019FE" w:rsidRDefault="00BD39E2" w:rsidP="00BD39E2">
      <w:pPr>
        <w:rPr>
          <w:rFonts w:cstheme="minorHAnsi"/>
          <w:szCs w:val="22"/>
        </w:rPr>
      </w:pPr>
      <w:r w:rsidRPr="00B019FE">
        <w:rPr>
          <w:rFonts w:cstheme="minorHAnsi"/>
          <w:szCs w:val="22"/>
        </w:rPr>
        <w:t>&lt;ESMA_QUESTION_GLMT_31&gt;</w:t>
      </w:r>
    </w:p>
    <w:p w14:paraId="0EFCFFA4"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criteria for the selection of swing pricing? Is there any other criteria that should be considered?</w:t>
      </w:r>
    </w:p>
    <w:p w14:paraId="1AE7FA2B" w14:textId="77777777" w:rsidR="00BD39E2" w:rsidRPr="00B019FE" w:rsidRDefault="00BD39E2" w:rsidP="00BD39E2">
      <w:pPr>
        <w:rPr>
          <w:rFonts w:cstheme="minorHAnsi"/>
          <w:szCs w:val="22"/>
        </w:rPr>
      </w:pPr>
      <w:r w:rsidRPr="00B019FE">
        <w:rPr>
          <w:rFonts w:cstheme="minorHAnsi"/>
          <w:szCs w:val="22"/>
        </w:rPr>
        <w:t>&lt;ESMA_QUESTION_GLMT_32&gt;</w:t>
      </w:r>
    </w:p>
    <w:p w14:paraId="2BD9404D" w14:textId="77777777" w:rsidR="00865FB2" w:rsidRPr="00B019FE" w:rsidRDefault="00865FB2" w:rsidP="00865FB2">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Swing pricing is ill suited to semi-liquid, private market fund strategies. Because semi-liquid funds hold, mostly, illiquid investments, it is not possible to get a pre-determined mechanism to adjust value of units based on liquidity.</w:t>
      </w:r>
    </w:p>
    <w:p w14:paraId="314C965C" w14:textId="77777777" w:rsidR="00BD39E2" w:rsidRPr="00B019FE" w:rsidRDefault="00BD39E2" w:rsidP="00BD39E2">
      <w:pPr>
        <w:rPr>
          <w:rFonts w:cstheme="minorHAnsi"/>
          <w:szCs w:val="22"/>
        </w:rPr>
      </w:pPr>
      <w:r w:rsidRPr="00B019FE">
        <w:rPr>
          <w:rFonts w:cstheme="minorHAnsi"/>
          <w:szCs w:val="22"/>
        </w:rPr>
        <w:t>&lt;ESMA_QUESTION_GLMT_32&gt;</w:t>
      </w:r>
    </w:p>
    <w:p w14:paraId="10AAE677"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Under which circumstances should the manager consider the activation of swing pricing?</w:t>
      </w:r>
    </w:p>
    <w:p w14:paraId="07581CDB" w14:textId="77777777" w:rsidR="00BD39E2" w:rsidRPr="00B019FE" w:rsidRDefault="00BD39E2" w:rsidP="00BD39E2">
      <w:pPr>
        <w:rPr>
          <w:rFonts w:cstheme="minorHAnsi"/>
          <w:szCs w:val="22"/>
        </w:rPr>
      </w:pPr>
      <w:r w:rsidRPr="00B019FE">
        <w:rPr>
          <w:rFonts w:cstheme="minorHAnsi"/>
          <w:szCs w:val="22"/>
        </w:rPr>
        <w:t>&lt;ESMA_QUESTION_GLMT_33&gt;</w:t>
      </w:r>
    </w:p>
    <w:p w14:paraId="5A57A4D2" w14:textId="77777777" w:rsidR="00BD39E2" w:rsidRPr="00B019FE" w:rsidRDefault="00BD39E2" w:rsidP="00BD39E2">
      <w:pPr>
        <w:rPr>
          <w:rFonts w:cstheme="minorHAnsi"/>
          <w:szCs w:val="22"/>
        </w:rPr>
      </w:pPr>
      <w:permStart w:id="1116297390" w:edGrp="everyone"/>
      <w:r w:rsidRPr="00B019FE">
        <w:rPr>
          <w:rFonts w:cstheme="minorHAnsi"/>
          <w:szCs w:val="22"/>
        </w:rPr>
        <w:t>TYPE YOUR TEXT HERE</w:t>
      </w:r>
    </w:p>
    <w:permEnd w:id="1116297390"/>
    <w:p w14:paraId="6F5AED05" w14:textId="77777777" w:rsidR="00BD39E2" w:rsidRPr="00B019FE" w:rsidRDefault="00BD39E2" w:rsidP="00BD39E2">
      <w:pPr>
        <w:rPr>
          <w:rFonts w:cstheme="minorHAnsi"/>
          <w:szCs w:val="22"/>
        </w:rPr>
      </w:pPr>
      <w:r w:rsidRPr="00B019FE">
        <w:rPr>
          <w:rFonts w:cstheme="minorHAnsi"/>
          <w:szCs w:val="22"/>
        </w:rPr>
        <w:t>&lt;ESMA_QUESTION_GLMT_33&gt;</w:t>
      </w:r>
    </w:p>
    <w:p w14:paraId="5906A7E0"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principles that a manager should follow in order to recalibrate the swing factor? Is there any other criteria that should be considered?</w:t>
      </w:r>
    </w:p>
    <w:p w14:paraId="6F6314A3" w14:textId="77777777" w:rsidR="00BD39E2" w:rsidRPr="00B019FE" w:rsidRDefault="00BD39E2" w:rsidP="00BD39E2">
      <w:pPr>
        <w:rPr>
          <w:rFonts w:cstheme="minorHAnsi"/>
          <w:szCs w:val="22"/>
        </w:rPr>
      </w:pPr>
      <w:r w:rsidRPr="00B019FE">
        <w:rPr>
          <w:rFonts w:cstheme="minorHAnsi"/>
          <w:szCs w:val="22"/>
        </w:rPr>
        <w:t>&lt;ESMA_QUESTION_GLMT_34&gt;</w:t>
      </w:r>
    </w:p>
    <w:p w14:paraId="471BB05E" w14:textId="77777777" w:rsidR="00BD39E2" w:rsidRPr="00B019FE" w:rsidRDefault="00BD39E2" w:rsidP="00BD39E2">
      <w:pPr>
        <w:rPr>
          <w:rFonts w:cstheme="minorHAnsi"/>
          <w:szCs w:val="22"/>
        </w:rPr>
      </w:pPr>
      <w:permStart w:id="783825814" w:edGrp="everyone"/>
      <w:r w:rsidRPr="00B019FE">
        <w:rPr>
          <w:rFonts w:cstheme="minorHAnsi"/>
          <w:szCs w:val="22"/>
        </w:rPr>
        <w:t>TYPE YOUR TEXT HERE</w:t>
      </w:r>
    </w:p>
    <w:permEnd w:id="783825814"/>
    <w:p w14:paraId="0C49E96F" w14:textId="77777777" w:rsidR="00BD39E2" w:rsidRPr="00B019FE" w:rsidRDefault="00BD39E2" w:rsidP="00BD39E2">
      <w:pPr>
        <w:rPr>
          <w:rFonts w:cstheme="minorHAnsi"/>
          <w:szCs w:val="22"/>
        </w:rPr>
      </w:pPr>
      <w:r w:rsidRPr="00B019FE">
        <w:rPr>
          <w:rFonts w:cstheme="minorHAnsi"/>
          <w:szCs w:val="22"/>
        </w:rPr>
        <w:t>&lt;ESMA_QUESTION_GLMT_34&gt;</w:t>
      </w:r>
    </w:p>
    <w:p w14:paraId="5B9E51BE"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lastRenderedPageBreak/>
        <w:t>Do you have any comments on the proposed guidance on the calibration of swing pricing?</w:t>
      </w:r>
    </w:p>
    <w:p w14:paraId="63B2BD17" w14:textId="77777777" w:rsidR="00BD39E2" w:rsidRPr="00B019FE" w:rsidRDefault="00BD39E2" w:rsidP="00BD39E2">
      <w:pPr>
        <w:rPr>
          <w:rFonts w:cstheme="minorHAnsi"/>
          <w:szCs w:val="22"/>
        </w:rPr>
      </w:pPr>
      <w:r w:rsidRPr="00B019FE">
        <w:rPr>
          <w:rFonts w:cstheme="minorHAnsi"/>
          <w:szCs w:val="22"/>
        </w:rPr>
        <w:t>&lt;ESMA_QUESTION_GLMT_35&gt;</w:t>
      </w:r>
    </w:p>
    <w:p w14:paraId="5B0CF7BE" w14:textId="77777777" w:rsidR="00BD39E2" w:rsidRPr="00B019FE" w:rsidRDefault="00BD39E2" w:rsidP="00BD39E2">
      <w:pPr>
        <w:rPr>
          <w:rFonts w:cstheme="minorHAnsi"/>
          <w:szCs w:val="22"/>
        </w:rPr>
      </w:pPr>
      <w:permStart w:id="1171290131" w:edGrp="everyone"/>
      <w:r w:rsidRPr="00B019FE">
        <w:rPr>
          <w:rFonts w:cstheme="minorHAnsi"/>
          <w:szCs w:val="22"/>
        </w:rPr>
        <w:t>TYPE YOUR TEXT HERE</w:t>
      </w:r>
    </w:p>
    <w:permEnd w:id="1171290131"/>
    <w:p w14:paraId="1B890C71" w14:textId="77777777" w:rsidR="00BD39E2" w:rsidRPr="00B019FE" w:rsidRDefault="00BD39E2" w:rsidP="00BD39E2">
      <w:pPr>
        <w:rPr>
          <w:rFonts w:cstheme="minorHAnsi"/>
          <w:szCs w:val="22"/>
        </w:rPr>
      </w:pPr>
      <w:r w:rsidRPr="00B019FE">
        <w:rPr>
          <w:rFonts w:cstheme="minorHAnsi"/>
          <w:szCs w:val="22"/>
        </w:rPr>
        <w:t>&lt;ESMA_QUESTION_GLMT_35&gt;</w:t>
      </w:r>
    </w:p>
    <w:p w14:paraId="1D55BC79"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Pr="00B019FE" w:rsidRDefault="00BD39E2" w:rsidP="00BD39E2">
      <w:pPr>
        <w:rPr>
          <w:rFonts w:cstheme="minorHAnsi"/>
          <w:szCs w:val="22"/>
        </w:rPr>
      </w:pPr>
      <w:r w:rsidRPr="00B019FE">
        <w:rPr>
          <w:rFonts w:cstheme="minorHAnsi"/>
          <w:szCs w:val="22"/>
        </w:rPr>
        <w:t>&lt;ESMA_QUESTION_GLMT_36&gt;</w:t>
      </w:r>
    </w:p>
    <w:p w14:paraId="61778ABF" w14:textId="77777777" w:rsidR="000E6911" w:rsidRPr="00B019FE" w:rsidRDefault="000E6911" w:rsidP="000E6911">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Dual pricing is ill suited to semi-liquid, private market fund strategies. Because semi-liquid funds hold, mostly, illiquid investments, it is not possible to get a pre-determined mechanism to adjust value of units based on liquidity.</w:t>
      </w:r>
    </w:p>
    <w:p w14:paraId="0797F351" w14:textId="77777777" w:rsidR="00BD39E2" w:rsidRPr="00B019FE" w:rsidRDefault="00BD39E2" w:rsidP="00BD39E2">
      <w:pPr>
        <w:rPr>
          <w:rFonts w:cstheme="minorHAnsi"/>
          <w:szCs w:val="22"/>
        </w:rPr>
      </w:pPr>
      <w:r w:rsidRPr="00B019FE">
        <w:rPr>
          <w:rFonts w:cstheme="minorHAnsi"/>
          <w:szCs w:val="22"/>
        </w:rPr>
        <w:t>&lt;ESMA_QUESTION_GLMT_36&gt;</w:t>
      </w:r>
    </w:p>
    <w:p w14:paraId="129A3085"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criteria for the selection of ADL? Is there any other criteria that should be considered?</w:t>
      </w:r>
    </w:p>
    <w:p w14:paraId="40440C8C" w14:textId="77777777" w:rsidR="00BD39E2" w:rsidRPr="00B019FE" w:rsidRDefault="00BD39E2" w:rsidP="00BD39E2">
      <w:pPr>
        <w:rPr>
          <w:rFonts w:cstheme="minorHAnsi"/>
          <w:szCs w:val="22"/>
        </w:rPr>
      </w:pPr>
      <w:r w:rsidRPr="00B019FE">
        <w:rPr>
          <w:rFonts w:cstheme="minorHAnsi"/>
          <w:szCs w:val="22"/>
        </w:rPr>
        <w:t>&lt;ESMA_QUESTION_GLMT_37&gt;</w:t>
      </w:r>
    </w:p>
    <w:p w14:paraId="5F6F7C11" w14:textId="77777777" w:rsidR="005873E8" w:rsidRPr="00B019FE" w:rsidRDefault="005873E8" w:rsidP="005873E8">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Anti dilution levies are ill suited to semi-liquid, private market fund strategies. Because semi-liquid funds hold, mostly, illiquid investments, it is not possible to get a pre-determined mechanism to adjust value of units based on liquidity.</w:t>
      </w:r>
    </w:p>
    <w:p w14:paraId="229D6FEB" w14:textId="77777777" w:rsidR="00BD39E2" w:rsidRPr="00B019FE" w:rsidRDefault="00BD39E2" w:rsidP="00BD39E2">
      <w:pPr>
        <w:rPr>
          <w:rFonts w:cstheme="minorHAnsi"/>
          <w:szCs w:val="22"/>
        </w:rPr>
      </w:pPr>
      <w:r w:rsidRPr="00B019FE">
        <w:rPr>
          <w:rFonts w:cstheme="minorHAnsi"/>
          <w:szCs w:val="22"/>
        </w:rPr>
        <w:t>&lt;ESMA_QUESTION_GLMT_37&gt;</w:t>
      </w:r>
    </w:p>
    <w:p w14:paraId="51F49E99"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criteria for the activation of ADL? Is there any other criteria that should be considered?</w:t>
      </w:r>
    </w:p>
    <w:p w14:paraId="3075367D" w14:textId="77777777" w:rsidR="00BD39E2" w:rsidRPr="00B019FE" w:rsidRDefault="00BD39E2" w:rsidP="00BD39E2">
      <w:pPr>
        <w:rPr>
          <w:rFonts w:cstheme="minorHAnsi"/>
          <w:szCs w:val="22"/>
        </w:rPr>
      </w:pPr>
      <w:r w:rsidRPr="00B019FE">
        <w:rPr>
          <w:rFonts w:cstheme="minorHAnsi"/>
          <w:szCs w:val="22"/>
        </w:rPr>
        <w:t>&lt;ESMA_QUESTION_GLMT_38&gt;</w:t>
      </w:r>
    </w:p>
    <w:p w14:paraId="1BB82A43" w14:textId="77777777" w:rsidR="00BD39E2" w:rsidRPr="00B019FE" w:rsidRDefault="00BD39E2" w:rsidP="00BD39E2">
      <w:pPr>
        <w:rPr>
          <w:rFonts w:cstheme="minorHAnsi"/>
          <w:szCs w:val="22"/>
        </w:rPr>
      </w:pPr>
      <w:permStart w:id="874538305" w:edGrp="everyone"/>
      <w:r w:rsidRPr="00B019FE">
        <w:rPr>
          <w:rFonts w:cstheme="minorHAnsi"/>
          <w:szCs w:val="22"/>
        </w:rPr>
        <w:t>TYPE YOUR TEXT HERE</w:t>
      </w:r>
    </w:p>
    <w:permEnd w:id="874538305"/>
    <w:p w14:paraId="0339FF72" w14:textId="77777777" w:rsidR="00BD39E2" w:rsidRPr="00B019FE" w:rsidRDefault="00BD39E2" w:rsidP="00BD39E2">
      <w:pPr>
        <w:rPr>
          <w:rFonts w:cstheme="minorHAnsi"/>
          <w:szCs w:val="22"/>
        </w:rPr>
      </w:pPr>
      <w:r w:rsidRPr="00B019FE">
        <w:rPr>
          <w:rFonts w:cstheme="minorHAnsi"/>
          <w:szCs w:val="22"/>
        </w:rPr>
        <w:t>&lt;ESMA_QUESTION_GLMT_38&gt;</w:t>
      </w:r>
    </w:p>
    <w:p w14:paraId="7ACAA384"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that ADL should be calibrated based on the same factor used to calibrate swing factors?</w:t>
      </w:r>
    </w:p>
    <w:p w14:paraId="4AF008AC" w14:textId="77777777" w:rsidR="00BD39E2" w:rsidRPr="00B019FE" w:rsidRDefault="00BD39E2" w:rsidP="00BD39E2">
      <w:pPr>
        <w:rPr>
          <w:rFonts w:cstheme="minorHAnsi"/>
          <w:szCs w:val="22"/>
        </w:rPr>
      </w:pPr>
      <w:r w:rsidRPr="00B019FE">
        <w:rPr>
          <w:rFonts w:cstheme="minorHAnsi"/>
          <w:szCs w:val="22"/>
        </w:rPr>
        <w:lastRenderedPageBreak/>
        <w:t>&lt;ESMA_QUESTION_GLMT_39&gt;</w:t>
      </w:r>
    </w:p>
    <w:p w14:paraId="758982ED" w14:textId="77777777" w:rsidR="00BD39E2" w:rsidRPr="00B019FE" w:rsidRDefault="00BD39E2" w:rsidP="00BD39E2">
      <w:pPr>
        <w:rPr>
          <w:rFonts w:cstheme="minorHAnsi"/>
          <w:szCs w:val="22"/>
        </w:rPr>
      </w:pPr>
      <w:permStart w:id="1860074049" w:edGrp="everyone"/>
      <w:r w:rsidRPr="00B019FE">
        <w:rPr>
          <w:rFonts w:cstheme="minorHAnsi"/>
          <w:szCs w:val="22"/>
        </w:rPr>
        <w:t>TYPE YOUR TEXT HERE</w:t>
      </w:r>
    </w:p>
    <w:permEnd w:id="1860074049"/>
    <w:p w14:paraId="3770B323" w14:textId="77777777" w:rsidR="00BD39E2" w:rsidRPr="00B019FE" w:rsidRDefault="00BD39E2" w:rsidP="00BD39E2">
      <w:pPr>
        <w:rPr>
          <w:rFonts w:cstheme="minorHAnsi"/>
          <w:szCs w:val="22"/>
        </w:rPr>
      </w:pPr>
      <w:r w:rsidRPr="00B019FE">
        <w:rPr>
          <w:rFonts w:cstheme="minorHAnsi"/>
          <w:szCs w:val="22"/>
        </w:rPr>
        <w:t>&lt;ESMA_QUESTION_GLMT_39&gt;</w:t>
      </w:r>
    </w:p>
    <w:p w14:paraId="6755EE5D"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have any comments on the selection, activation and calibration of ADL?</w:t>
      </w:r>
    </w:p>
    <w:p w14:paraId="66A640D2" w14:textId="77777777" w:rsidR="00BD39E2" w:rsidRPr="00B019FE" w:rsidRDefault="00BD39E2" w:rsidP="00BD39E2">
      <w:pPr>
        <w:rPr>
          <w:rFonts w:cstheme="minorHAnsi"/>
          <w:szCs w:val="22"/>
        </w:rPr>
      </w:pPr>
      <w:r w:rsidRPr="00B019FE">
        <w:rPr>
          <w:rFonts w:cstheme="minorHAnsi"/>
          <w:szCs w:val="22"/>
        </w:rPr>
        <w:t>&lt;ESMA_QUESTION_GLMT_40&gt;</w:t>
      </w:r>
    </w:p>
    <w:p w14:paraId="1311ACBB" w14:textId="77777777" w:rsidR="00BD39E2" w:rsidRPr="00B019FE" w:rsidRDefault="00BD39E2" w:rsidP="00BD39E2">
      <w:pPr>
        <w:rPr>
          <w:rFonts w:cstheme="minorHAnsi"/>
          <w:szCs w:val="22"/>
        </w:rPr>
      </w:pPr>
      <w:permStart w:id="758806793" w:edGrp="everyone"/>
      <w:r w:rsidRPr="00B019FE">
        <w:rPr>
          <w:rFonts w:cstheme="minorHAnsi"/>
          <w:szCs w:val="22"/>
        </w:rPr>
        <w:t>TYPE YOUR TEXT HERE</w:t>
      </w:r>
    </w:p>
    <w:permEnd w:id="758806793"/>
    <w:p w14:paraId="281C3FC0" w14:textId="77777777" w:rsidR="00BD39E2" w:rsidRPr="00B019FE" w:rsidRDefault="00BD39E2" w:rsidP="00BD39E2">
      <w:pPr>
        <w:rPr>
          <w:rFonts w:cstheme="minorHAnsi"/>
          <w:szCs w:val="22"/>
        </w:rPr>
      </w:pPr>
      <w:r w:rsidRPr="00B019FE">
        <w:rPr>
          <w:rFonts w:cstheme="minorHAnsi"/>
          <w:szCs w:val="22"/>
        </w:rPr>
        <w:t>&lt;ESMA_QUESTION_GLMT_40&gt;</w:t>
      </w:r>
    </w:p>
    <w:p w14:paraId="7FB51639"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 definition of “exceptional circumstances”? Can you provide examples of additional exceptional circumstances, not included under the above paragraph?</w:t>
      </w:r>
    </w:p>
    <w:p w14:paraId="61228AA2" w14:textId="77777777" w:rsidR="00BD39E2" w:rsidRPr="00B019FE" w:rsidRDefault="00BD39E2" w:rsidP="00BD39E2">
      <w:pPr>
        <w:rPr>
          <w:rFonts w:cstheme="minorHAnsi"/>
          <w:szCs w:val="22"/>
        </w:rPr>
      </w:pPr>
      <w:r w:rsidRPr="00B019FE">
        <w:rPr>
          <w:rFonts w:cstheme="minorHAnsi"/>
          <w:szCs w:val="22"/>
        </w:rPr>
        <w:t>&lt;ESMA_QUESTION_GLMT_41&gt;</w:t>
      </w:r>
    </w:p>
    <w:p w14:paraId="16109509" w14:textId="77777777" w:rsidR="00BB1C78" w:rsidRPr="00B019FE" w:rsidRDefault="00BB1C78" w:rsidP="00BB1C78">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We disagree with the definition of “exceptional circumstances” provided in the context of side pockets. We do not understand why it is different from that proposed in the context of suspensions of subscriptions, repurchases and redemptions. Indeed, side pockets and suspensions may apply to the same fund and such a difference would not be practical.  </w:t>
      </w:r>
    </w:p>
    <w:p w14:paraId="418A84A1" w14:textId="77777777" w:rsidR="00BB1C78" w:rsidRPr="00B019FE" w:rsidRDefault="00BB1C78" w:rsidP="00BB1C78">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As explained in our response to question 7, if we welcome clarification on such situations, as it allows to increase legal certainty and to ensure a level playing field, it would be difficult to set out a precise definition that would encompass them all, as they are by nature impossible to foresee. Rather, we would suggest providing examples of such situations. Also, circumstances specific to an asset class should be added to the examples provided by ESMA, which are limited to extreme situations/catastrophes.  </w:t>
      </w:r>
    </w:p>
    <w:p w14:paraId="26D780D9" w14:textId="77777777" w:rsidR="00BB1C78" w:rsidRPr="00B019FE" w:rsidRDefault="00BB1C78" w:rsidP="00BB1C78">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In addition, we suggest specifying that side pockets are activated in exceptional circumstances “when the best interest of investors so requires”. </w:t>
      </w:r>
    </w:p>
    <w:p w14:paraId="4E074CA4" w14:textId="77777777" w:rsidR="00BB1C78" w:rsidRPr="00B019FE" w:rsidRDefault="00BB1C78" w:rsidP="00BB1C78">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Furthermore, it should be ensured that it is the AIFM which appreciates whether the impact on the fund’s ability to carry out normal business functions and activities is material or not. We would like to note here that the events and/or environments which impact the fund are out of control of the AIFM. </w:t>
      </w:r>
    </w:p>
    <w:p w14:paraId="3436540B" w14:textId="77777777" w:rsidR="00BD39E2" w:rsidRPr="00B019FE" w:rsidRDefault="00BD39E2" w:rsidP="00BD39E2">
      <w:pPr>
        <w:rPr>
          <w:rFonts w:cstheme="minorHAnsi"/>
          <w:szCs w:val="22"/>
        </w:rPr>
      </w:pPr>
      <w:r w:rsidRPr="00B019FE">
        <w:rPr>
          <w:rFonts w:cstheme="minorHAnsi"/>
          <w:szCs w:val="22"/>
        </w:rPr>
        <w:t>&lt;ESMA_QUESTION_GLMT_41&gt;</w:t>
      </w:r>
    </w:p>
    <w:p w14:paraId="5B47CDD0"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lastRenderedPageBreak/>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Pr="00B019FE" w:rsidRDefault="00BD39E2" w:rsidP="00BD39E2">
      <w:pPr>
        <w:rPr>
          <w:rFonts w:cstheme="minorHAnsi"/>
          <w:szCs w:val="22"/>
        </w:rPr>
      </w:pPr>
      <w:r w:rsidRPr="00B019FE">
        <w:rPr>
          <w:rFonts w:cstheme="minorHAnsi"/>
          <w:szCs w:val="22"/>
        </w:rPr>
        <w:t>&lt;ESMA_QUESTION_GLMT_42&gt;</w:t>
      </w:r>
    </w:p>
    <w:p w14:paraId="2426805E" w14:textId="77777777" w:rsidR="00BD39E2" w:rsidRPr="00B019FE" w:rsidRDefault="00BD39E2" w:rsidP="00BD39E2">
      <w:pPr>
        <w:rPr>
          <w:rFonts w:cstheme="minorHAnsi"/>
          <w:szCs w:val="22"/>
        </w:rPr>
      </w:pPr>
      <w:permStart w:id="945715279" w:edGrp="everyone"/>
      <w:r w:rsidRPr="00B019FE">
        <w:rPr>
          <w:rFonts w:cstheme="minorHAnsi"/>
          <w:szCs w:val="22"/>
        </w:rPr>
        <w:t>TYPE YOUR TEXT HERE</w:t>
      </w:r>
    </w:p>
    <w:permEnd w:id="945715279"/>
    <w:p w14:paraId="74175935" w14:textId="77777777" w:rsidR="00BD39E2" w:rsidRPr="00B019FE" w:rsidRDefault="00BD39E2" w:rsidP="00BD39E2">
      <w:pPr>
        <w:rPr>
          <w:rFonts w:cstheme="minorHAnsi"/>
          <w:szCs w:val="22"/>
        </w:rPr>
      </w:pPr>
      <w:r w:rsidRPr="00B019FE">
        <w:rPr>
          <w:rFonts w:cstheme="minorHAnsi"/>
          <w:szCs w:val="22"/>
        </w:rPr>
        <w:t>&lt;ESMA_QUESTION_GLMT_42&gt;</w:t>
      </w:r>
    </w:p>
    <w:p w14:paraId="550E84E8"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have any comments on the calibration of side pockets?</w:t>
      </w:r>
    </w:p>
    <w:p w14:paraId="290D95A5" w14:textId="77777777" w:rsidR="00BD39E2" w:rsidRPr="00B019FE" w:rsidRDefault="00BD39E2" w:rsidP="00BD39E2">
      <w:pPr>
        <w:rPr>
          <w:rFonts w:cstheme="minorHAnsi"/>
          <w:szCs w:val="22"/>
        </w:rPr>
      </w:pPr>
      <w:r w:rsidRPr="00B019FE">
        <w:rPr>
          <w:rFonts w:cstheme="minorHAnsi"/>
          <w:szCs w:val="22"/>
        </w:rPr>
        <w:t>&lt;ESMA_QUESTION_GLMT_43&gt;</w:t>
      </w:r>
    </w:p>
    <w:p w14:paraId="4720C79E" w14:textId="77777777" w:rsidR="003C05F6" w:rsidRPr="00B019FE" w:rsidRDefault="003C05F6" w:rsidP="003C05F6">
      <w:pPr>
        <w:pStyle w:val="Titre4"/>
        <w:numPr>
          <w:ilvl w:val="0"/>
          <w:numId w:val="0"/>
        </w:numPr>
        <w:spacing w:before="1"/>
        <w:ind w:right="-3"/>
        <w:rPr>
          <w:rFonts w:asciiTheme="minorHAnsi" w:hAnsiTheme="minorHAnsi" w:cstheme="minorHAnsi"/>
          <w:b/>
          <w:bCs/>
        </w:rPr>
      </w:pPr>
      <w:r w:rsidRPr="00B019FE">
        <w:rPr>
          <w:rFonts w:asciiTheme="minorHAnsi" w:hAnsiTheme="minorHAnsi" w:cstheme="minorHAnsi"/>
        </w:rPr>
        <w:t xml:space="preserve">We suggest that the Guidelines cater for the situation whereby the assets placed in the side pocket are reintegrated in the original portfolio.  </w:t>
      </w:r>
    </w:p>
    <w:p w14:paraId="756B9B12" w14:textId="77777777" w:rsidR="00BD39E2" w:rsidRPr="00B019FE" w:rsidRDefault="00BD39E2" w:rsidP="00BD39E2">
      <w:pPr>
        <w:rPr>
          <w:rFonts w:cstheme="minorHAnsi"/>
          <w:szCs w:val="22"/>
        </w:rPr>
      </w:pPr>
      <w:r w:rsidRPr="00B019FE">
        <w:rPr>
          <w:rFonts w:cstheme="minorHAnsi"/>
          <w:szCs w:val="22"/>
        </w:rPr>
        <w:t>&lt;ESMA_QUESTION_GLMT_43&gt;</w:t>
      </w:r>
    </w:p>
    <w:p w14:paraId="0D1A9D6D"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have any comment on the proposed guidance on disclosure to investors? </w:t>
      </w:r>
    </w:p>
    <w:p w14:paraId="5116282D" w14:textId="77777777" w:rsidR="00BD39E2" w:rsidRPr="00B019FE" w:rsidRDefault="00BD39E2" w:rsidP="00BD39E2">
      <w:pPr>
        <w:rPr>
          <w:rFonts w:cstheme="minorHAnsi"/>
          <w:szCs w:val="22"/>
        </w:rPr>
      </w:pPr>
      <w:r w:rsidRPr="00B019FE">
        <w:rPr>
          <w:rFonts w:cstheme="minorHAnsi"/>
          <w:szCs w:val="22"/>
        </w:rPr>
        <w:t>&lt;ESMA_QUESTION_GLMT_44&gt;</w:t>
      </w:r>
    </w:p>
    <w:p w14:paraId="0916B183" w14:textId="77777777" w:rsidR="00FC0842" w:rsidRPr="00B019FE" w:rsidRDefault="00FC0842" w:rsidP="00FC0842">
      <w:pPr>
        <w:pStyle w:val="Titre4"/>
        <w:numPr>
          <w:ilvl w:val="0"/>
          <w:numId w:val="0"/>
        </w:numPr>
        <w:spacing w:before="1"/>
        <w:ind w:right="-3"/>
        <w:rPr>
          <w:rFonts w:asciiTheme="minorHAnsi" w:hAnsiTheme="minorHAnsi" w:cstheme="minorHAnsi"/>
        </w:rPr>
      </w:pPr>
      <w:r w:rsidRPr="00B019FE">
        <w:rPr>
          <w:rFonts w:asciiTheme="minorHAnsi" w:hAnsiTheme="minorHAnsi" w:cstheme="minorHAnsi"/>
        </w:rPr>
        <w:t>We are concerned that excessive disclosure in public reports of the actual factors and steps taken by funds in relation to the use of LMTs could result in negative outcomes, such as future first mover advantage, which could have long-term detrimental impacts on the liquidity of the fund. Disclosing general factors that have been used, rather than specific figures, or delayed disclosure after application, could help to mitigate this risk.</w:t>
      </w:r>
    </w:p>
    <w:p w14:paraId="3329CC06" w14:textId="77777777" w:rsidR="00FC0842" w:rsidRPr="00B019FE" w:rsidRDefault="00FC0842" w:rsidP="00FC0842">
      <w:pPr>
        <w:pStyle w:val="Titre4"/>
        <w:numPr>
          <w:ilvl w:val="0"/>
          <w:numId w:val="0"/>
        </w:numPr>
        <w:spacing w:before="1"/>
        <w:ind w:right="-3"/>
        <w:rPr>
          <w:rFonts w:asciiTheme="minorHAnsi" w:hAnsiTheme="minorHAnsi" w:cstheme="minorHAnsi"/>
        </w:rPr>
      </w:pPr>
      <w:r w:rsidRPr="00B019FE">
        <w:rPr>
          <w:rFonts w:asciiTheme="minorHAnsi" w:hAnsiTheme="minorHAnsi" w:cstheme="minorHAnsi"/>
        </w:rPr>
        <w:t xml:space="preserve">For funds that are closed-ended, a grandfathering clause should apply. </w:t>
      </w:r>
    </w:p>
    <w:p w14:paraId="39D1CA8A" w14:textId="77777777" w:rsidR="00BD39E2" w:rsidRPr="00B019FE" w:rsidRDefault="00BD39E2" w:rsidP="00BD39E2">
      <w:pPr>
        <w:rPr>
          <w:rFonts w:cstheme="minorHAnsi"/>
          <w:szCs w:val="22"/>
        </w:rPr>
      </w:pPr>
      <w:r w:rsidRPr="00B019FE">
        <w:rPr>
          <w:rFonts w:cstheme="minorHAnsi"/>
          <w:szCs w:val="22"/>
        </w:rPr>
        <w:t>&lt;ESMA_QUESTION_GLMT_44&gt;</w:t>
      </w:r>
    </w:p>
    <w:p w14:paraId="6BD6E310"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Pr="00B019FE" w:rsidRDefault="00BD39E2" w:rsidP="00BD39E2">
      <w:pPr>
        <w:rPr>
          <w:rFonts w:cstheme="minorHAnsi"/>
          <w:szCs w:val="22"/>
        </w:rPr>
      </w:pPr>
      <w:r w:rsidRPr="00B019FE">
        <w:rPr>
          <w:rFonts w:cstheme="minorHAnsi"/>
          <w:szCs w:val="22"/>
        </w:rPr>
        <w:t>&lt;ESMA_QUESTION_GLMT_45&gt;</w:t>
      </w:r>
    </w:p>
    <w:p w14:paraId="6272A9BD" w14:textId="77777777" w:rsidR="00BD39E2" w:rsidRPr="00B019FE" w:rsidRDefault="00BD39E2" w:rsidP="00BD39E2">
      <w:pPr>
        <w:rPr>
          <w:rFonts w:cstheme="minorHAnsi"/>
          <w:szCs w:val="22"/>
        </w:rPr>
      </w:pPr>
      <w:permStart w:id="427053692" w:edGrp="everyone"/>
      <w:r w:rsidRPr="00B019FE">
        <w:rPr>
          <w:rFonts w:cstheme="minorHAnsi"/>
          <w:szCs w:val="22"/>
        </w:rPr>
        <w:t>TYPE YOUR TEXT HERE</w:t>
      </w:r>
    </w:p>
    <w:permEnd w:id="427053692"/>
    <w:p w14:paraId="63E6AA26" w14:textId="77777777" w:rsidR="00BD39E2" w:rsidRPr="00B019FE" w:rsidRDefault="00BD39E2" w:rsidP="00BD39E2">
      <w:pPr>
        <w:rPr>
          <w:rFonts w:cstheme="minorHAnsi"/>
          <w:szCs w:val="22"/>
        </w:rPr>
      </w:pPr>
      <w:r w:rsidRPr="00B019FE">
        <w:rPr>
          <w:rFonts w:cstheme="minorHAnsi"/>
          <w:szCs w:val="22"/>
        </w:rPr>
        <w:t>&lt;ESMA_QUESTION_GLMT_45&gt;</w:t>
      </w:r>
    </w:p>
    <w:p w14:paraId="46466067"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lastRenderedPageBreak/>
        <w:t xml:space="preserve">Which parts of the LMT policy, if any, should be disclosed to investors? </w:t>
      </w:r>
    </w:p>
    <w:p w14:paraId="14ED25D0" w14:textId="77777777" w:rsidR="00BD39E2" w:rsidRPr="00B019FE" w:rsidRDefault="00BD39E2" w:rsidP="00BD39E2">
      <w:pPr>
        <w:rPr>
          <w:rFonts w:cstheme="minorHAnsi"/>
          <w:szCs w:val="22"/>
        </w:rPr>
      </w:pPr>
      <w:r w:rsidRPr="00B019FE">
        <w:rPr>
          <w:rFonts w:cstheme="minorHAnsi"/>
          <w:szCs w:val="22"/>
        </w:rPr>
        <w:t>&lt;ESMA_QUESTION_GLMT_46&gt;</w:t>
      </w:r>
    </w:p>
    <w:p w14:paraId="68D06098" w14:textId="77777777" w:rsidR="00BD39E2" w:rsidRPr="00B019FE" w:rsidRDefault="00BD39E2" w:rsidP="00BD39E2">
      <w:pPr>
        <w:rPr>
          <w:rFonts w:cstheme="minorHAnsi"/>
          <w:szCs w:val="22"/>
        </w:rPr>
      </w:pPr>
      <w:permStart w:id="300170984" w:edGrp="everyone"/>
      <w:r w:rsidRPr="00B019FE">
        <w:rPr>
          <w:rFonts w:cstheme="minorHAnsi"/>
          <w:szCs w:val="22"/>
        </w:rPr>
        <w:t>TYPE YOUR TEXT HERE</w:t>
      </w:r>
    </w:p>
    <w:permEnd w:id="300170984"/>
    <w:p w14:paraId="1D16A4BA" w14:textId="77777777" w:rsidR="00BD39E2" w:rsidRPr="00B019FE" w:rsidRDefault="00BD39E2" w:rsidP="00BD39E2">
      <w:pPr>
        <w:rPr>
          <w:rFonts w:cstheme="minorHAnsi"/>
          <w:szCs w:val="22"/>
        </w:rPr>
      </w:pPr>
      <w:r w:rsidRPr="00B019FE">
        <w:rPr>
          <w:rFonts w:cstheme="minorHAnsi"/>
          <w:szCs w:val="22"/>
        </w:rPr>
        <w:t>&lt;ESMA_QUESTION_GLMT_46&gt;</w:t>
      </w:r>
    </w:p>
    <w:p w14:paraId="69E5D89B"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In your view, how much time would managers need for adaptation before they apply the guidelines, in particular for existing funds?</w:t>
      </w:r>
    </w:p>
    <w:p w14:paraId="31B39969" w14:textId="77777777" w:rsidR="00BD39E2" w:rsidRPr="00B019FE" w:rsidRDefault="00BD39E2" w:rsidP="00BD39E2">
      <w:pPr>
        <w:rPr>
          <w:rFonts w:cstheme="minorHAnsi"/>
          <w:szCs w:val="22"/>
        </w:rPr>
      </w:pPr>
      <w:r w:rsidRPr="00B019FE">
        <w:rPr>
          <w:rFonts w:cstheme="minorHAnsi"/>
          <w:szCs w:val="22"/>
        </w:rPr>
        <w:t>&lt;ESMA_QUESTION_GLMT_47&gt;</w:t>
      </w:r>
    </w:p>
    <w:p w14:paraId="5FD79537" w14:textId="77777777" w:rsidR="00A37BC1" w:rsidRPr="00B019FE" w:rsidRDefault="00A37BC1" w:rsidP="00A37BC1">
      <w:pPr>
        <w:pStyle w:val="Titre4"/>
        <w:numPr>
          <w:ilvl w:val="0"/>
          <w:numId w:val="0"/>
        </w:numPr>
        <w:spacing w:before="1"/>
        <w:ind w:left="864" w:right="-3" w:hanging="864"/>
        <w:rPr>
          <w:rFonts w:asciiTheme="minorHAnsi" w:hAnsiTheme="minorHAnsi" w:cstheme="minorHAnsi"/>
        </w:rPr>
      </w:pPr>
      <w:r w:rsidRPr="00B019FE">
        <w:rPr>
          <w:rFonts w:asciiTheme="minorHAnsi" w:hAnsiTheme="minorHAnsi" w:cstheme="minorHAnsi"/>
        </w:rPr>
        <w:t xml:space="preserve">For funds that are closed-ended, a grandfathering clause should apply. </w:t>
      </w:r>
    </w:p>
    <w:p w14:paraId="774EDB5B" w14:textId="77777777" w:rsidR="00BD39E2" w:rsidRPr="00B019FE" w:rsidRDefault="00BD39E2" w:rsidP="00BD39E2">
      <w:pPr>
        <w:rPr>
          <w:rFonts w:cstheme="minorHAnsi"/>
          <w:szCs w:val="22"/>
        </w:rPr>
      </w:pPr>
      <w:r w:rsidRPr="00B019FE">
        <w:rPr>
          <w:rFonts w:cstheme="minorHAnsi"/>
          <w:szCs w:val="22"/>
        </w:rPr>
        <w:t>&lt;ESMA_QUESTION_GLMT_47&gt;</w:t>
      </w:r>
    </w:p>
    <w:p w14:paraId="2E41EC1C"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Pr="00B019FE" w:rsidRDefault="00BD39E2" w:rsidP="00BD39E2">
      <w:pPr>
        <w:rPr>
          <w:rFonts w:cstheme="minorHAnsi"/>
          <w:szCs w:val="22"/>
        </w:rPr>
      </w:pPr>
      <w:r w:rsidRPr="00B019FE">
        <w:rPr>
          <w:rFonts w:cstheme="minorHAnsi"/>
          <w:szCs w:val="22"/>
        </w:rPr>
        <w:t>&lt;ESMA_QUESTION_GLMT_48&gt;</w:t>
      </w:r>
    </w:p>
    <w:p w14:paraId="0797DD31" w14:textId="77777777" w:rsidR="00BD39E2" w:rsidRPr="00B019FE" w:rsidRDefault="00BD39E2" w:rsidP="00BD39E2">
      <w:pPr>
        <w:rPr>
          <w:rFonts w:cstheme="minorHAnsi"/>
          <w:szCs w:val="22"/>
        </w:rPr>
      </w:pPr>
      <w:permStart w:id="77621027" w:edGrp="everyone"/>
      <w:r w:rsidRPr="00B019FE">
        <w:rPr>
          <w:rFonts w:cstheme="minorHAnsi"/>
          <w:szCs w:val="22"/>
        </w:rPr>
        <w:t>TYPE YOUR TEXT HERE</w:t>
      </w:r>
    </w:p>
    <w:permEnd w:id="77621027"/>
    <w:p w14:paraId="680D461D" w14:textId="77777777" w:rsidR="00BD39E2" w:rsidRPr="00B019FE" w:rsidRDefault="00BD39E2" w:rsidP="00BD39E2">
      <w:pPr>
        <w:rPr>
          <w:rFonts w:cstheme="minorHAnsi"/>
          <w:szCs w:val="22"/>
        </w:rPr>
      </w:pPr>
      <w:r w:rsidRPr="00B019FE">
        <w:rPr>
          <w:rFonts w:cstheme="minorHAnsi"/>
          <w:szCs w:val="22"/>
        </w:rPr>
        <w:t>&lt;ESMA_QUESTION_GLMT_48&gt;</w:t>
      </w:r>
    </w:p>
    <w:p w14:paraId="3980F649"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Pr="00B019FE" w:rsidRDefault="00BD39E2" w:rsidP="00BD39E2">
      <w:pPr>
        <w:rPr>
          <w:rFonts w:cstheme="minorHAnsi"/>
          <w:szCs w:val="22"/>
        </w:rPr>
      </w:pPr>
      <w:r w:rsidRPr="00B019FE">
        <w:rPr>
          <w:rFonts w:cstheme="minorHAnsi"/>
          <w:szCs w:val="22"/>
        </w:rPr>
        <w:t>&lt;ESMA_QUESTION_GLMT_49&gt;</w:t>
      </w:r>
    </w:p>
    <w:p w14:paraId="5FBFACEC" w14:textId="77777777" w:rsidR="00BD39E2" w:rsidRPr="00B019FE" w:rsidRDefault="00BD39E2" w:rsidP="00BD39E2">
      <w:pPr>
        <w:rPr>
          <w:rFonts w:cstheme="minorHAnsi"/>
          <w:szCs w:val="22"/>
        </w:rPr>
      </w:pPr>
      <w:permStart w:id="1654664050" w:edGrp="everyone"/>
      <w:r w:rsidRPr="00B019FE">
        <w:rPr>
          <w:rFonts w:cstheme="minorHAnsi"/>
          <w:szCs w:val="22"/>
        </w:rPr>
        <w:t>TYPE YOUR TEXT HERE</w:t>
      </w:r>
    </w:p>
    <w:permEnd w:id="1654664050"/>
    <w:p w14:paraId="5759B96B" w14:textId="77777777" w:rsidR="00BD39E2" w:rsidRPr="00B019FE" w:rsidRDefault="00BD39E2" w:rsidP="00BD39E2">
      <w:pPr>
        <w:rPr>
          <w:rFonts w:cstheme="minorHAnsi"/>
          <w:szCs w:val="22"/>
        </w:rPr>
      </w:pPr>
      <w:r w:rsidRPr="00B019FE">
        <w:rPr>
          <w:rFonts w:cstheme="minorHAnsi"/>
          <w:szCs w:val="22"/>
        </w:rPr>
        <w:t>&lt;ESMA_QUESTION_GLMT_49&gt;</w:t>
      </w:r>
    </w:p>
    <w:p w14:paraId="17F755C4" w14:textId="77777777" w:rsidR="00BD39E2" w:rsidRPr="00B019FE" w:rsidRDefault="00BD39E2" w:rsidP="00BD39E2">
      <w:pPr>
        <w:pStyle w:val="Questionstyle"/>
        <w:numPr>
          <w:ilvl w:val="0"/>
          <w:numId w:val="14"/>
        </w:numPr>
        <w:tabs>
          <w:tab w:val="clear" w:pos="567"/>
        </w:tabs>
        <w:spacing w:after="240" w:line="256" w:lineRule="auto"/>
        <w:ind w:left="851" w:hanging="851"/>
        <w:rPr>
          <w:rFonts w:cstheme="minorHAnsi"/>
          <w:szCs w:val="22"/>
        </w:rPr>
      </w:pPr>
      <w:r w:rsidRPr="00B019FE">
        <w:rPr>
          <w:rFonts w:cstheme="minorHAnsi"/>
          <w:szCs w:val="22"/>
        </w:rPr>
        <w:t xml:space="preserve">Do you agree with the above-mentioned reasoning in relation to the possible costs and benefits of the technical proposal develop by ESMA as regards the </w:t>
      </w:r>
      <w:r w:rsidRPr="00B019FE">
        <w:rPr>
          <w:rFonts w:cstheme="minorHAnsi"/>
          <w:szCs w:val="22"/>
        </w:rPr>
        <w:lastRenderedPageBreak/>
        <w:t>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Pr="00B019FE" w:rsidRDefault="00BD39E2" w:rsidP="00BD39E2">
      <w:pPr>
        <w:rPr>
          <w:rFonts w:cstheme="minorHAnsi"/>
          <w:szCs w:val="22"/>
        </w:rPr>
      </w:pPr>
      <w:r w:rsidRPr="00B019FE">
        <w:rPr>
          <w:rFonts w:cstheme="minorHAnsi"/>
          <w:szCs w:val="22"/>
        </w:rPr>
        <w:t>&lt;ESMA_QUESTION_GLMT_50&gt;</w:t>
      </w:r>
    </w:p>
    <w:p w14:paraId="10B1AD7F" w14:textId="77777777" w:rsidR="00BD39E2" w:rsidRPr="00B019FE" w:rsidRDefault="00BD39E2" w:rsidP="00BD39E2">
      <w:pPr>
        <w:rPr>
          <w:rFonts w:cstheme="minorHAnsi"/>
          <w:szCs w:val="22"/>
        </w:rPr>
      </w:pPr>
      <w:permStart w:id="405822957" w:edGrp="everyone"/>
      <w:r w:rsidRPr="00B019FE">
        <w:rPr>
          <w:rFonts w:cstheme="minorHAnsi"/>
          <w:szCs w:val="22"/>
        </w:rPr>
        <w:t>TYPE YOUR TEXT HERE</w:t>
      </w:r>
    </w:p>
    <w:permEnd w:id="405822957"/>
    <w:p w14:paraId="0B598ACD" w14:textId="77777777" w:rsidR="00BD39E2" w:rsidRPr="00B019FE" w:rsidRDefault="00BD39E2" w:rsidP="00BD39E2">
      <w:pPr>
        <w:rPr>
          <w:rFonts w:cstheme="minorHAnsi"/>
          <w:szCs w:val="22"/>
        </w:rPr>
      </w:pPr>
      <w:r w:rsidRPr="00B019FE">
        <w:rPr>
          <w:rFonts w:cstheme="minorHAnsi"/>
          <w:szCs w:val="22"/>
        </w:rPr>
        <w:t>&lt;ESMA_QUESTION_GLMT_50&gt;</w:t>
      </w:r>
    </w:p>
    <w:p w14:paraId="3461C01B" w14:textId="77777777" w:rsidR="00BD39E2" w:rsidRPr="00B019FE" w:rsidRDefault="00BD39E2" w:rsidP="00BD39E2">
      <w:pPr>
        <w:rPr>
          <w:rFonts w:cstheme="minorHAnsi"/>
          <w:szCs w:val="22"/>
        </w:rPr>
      </w:pPr>
    </w:p>
    <w:p w14:paraId="2513988A" w14:textId="77777777" w:rsidR="00BD39E2" w:rsidRPr="00B019FE" w:rsidRDefault="00BD39E2" w:rsidP="00BD39E2">
      <w:pPr>
        <w:rPr>
          <w:rFonts w:cstheme="minorHAnsi"/>
          <w:szCs w:val="22"/>
        </w:rPr>
      </w:pPr>
    </w:p>
    <w:p w14:paraId="04595985" w14:textId="3EBFBF7B" w:rsidR="00B15C0B" w:rsidRPr="00B019FE" w:rsidRDefault="00B15C0B" w:rsidP="00B15C0B">
      <w:pPr>
        <w:rPr>
          <w:rFonts w:cstheme="minorHAnsi"/>
          <w:szCs w:val="22"/>
        </w:rPr>
      </w:pPr>
    </w:p>
    <w:sectPr w:rsidR="00B15C0B" w:rsidRPr="00B019FE" w:rsidSect="00AD0B10">
      <w:headerReference w:type="default" r:id="rId22"/>
      <w:footerReference w:type="default" r:id="rId23"/>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52CFA" w14:textId="77777777" w:rsidR="00B2381B" w:rsidRDefault="00B2381B" w:rsidP="007E7997">
      <w:pPr>
        <w:spacing w:line="240" w:lineRule="auto"/>
      </w:pPr>
      <w:r>
        <w:separator/>
      </w:r>
    </w:p>
  </w:endnote>
  <w:endnote w:type="continuationSeparator" w:id="0">
    <w:p w14:paraId="3E533D64" w14:textId="77777777" w:rsidR="00B2381B" w:rsidRDefault="00B2381B" w:rsidP="007E7997">
      <w:pPr>
        <w:spacing w:line="240" w:lineRule="auto"/>
      </w:pPr>
      <w:r>
        <w:continuationSeparator/>
      </w:r>
    </w:p>
  </w:endnote>
  <w:endnote w:type="continuationNotice" w:id="1">
    <w:p w14:paraId="798C31F5" w14:textId="77777777" w:rsidR="00B2381B" w:rsidRDefault="00B23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Pieddepage"/>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Lienhypertexte"/>
              <w:rFonts w:ascii="Arial" w:hAnsi="Arial" w:cs="Arial"/>
              <w:sz w:val="15"/>
              <w:szCs w:val="15"/>
              <w:lang w:val="fr-FR"/>
            </w:rPr>
            <w:t>www.esma.</w:t>
          </w:r>
          <w:r w:rsidRPr="00A8626B">
            <w:rPr>
              <w:rStyle w:val="Lienhypertexte"/>
              <w:sz w:val="15"/>
              <w:szCs w:val="15"/>
              <w:lang w:val="fr-BE"/>
            </w:rPr>
            <w:t>europa</w:t>
          </w:r>
          <w:r w:rsidRPr="00A8626B">
            <w:rPr>
              <w:rStyle w:val="Lienhypertexte"/>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1D9A1" w14:textId="77777777" w:rsidR="00B2381B" w:rsidRDefault="00B2381B" w:rsidP="007E7997">
      <w:pPr>
        <w:spacing w:line="240" w:lineRule="auto"/>
      </w:pPr>
      <w:r>
        <w:separator/>
      </w:r>
    </w:p>
  </w:footnote>
  <w:footnote w:type="continuationSeparator" w:id="0">
    <w:p w14:paraId="7538D943" w14:textId="77777777" w:rsidR="00B2381B" w:rsidRDefault="00B2381B" w:rsidP="007E7997">
      <w:pPr>
        <w:spacing w:line="240" w:lineRule="auto"/>
      </w:pPr>
      <w:r>
        <w:continuationSeparator/>
      </w:r>
    </w:p>
  </w:footnote>
  <w:footnote w:type="continuationNotice" w:id="1">
    <w:p w14:paraId="444446BB" w14:textId="77777777" w:rsidR="00B2381B" w:rsidRDefault="00B23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CE9DF27" w:rsidR="00D77369" w:rsidRPr="008858FE" w:rsidRDefault="00D77369" w:rsidP="008858FE">
    <w:pPr>
      <w:pStyle w:val="En-tte"/>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En-tte"/>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En-tte"/>
    </w:pPr>
  </w:p>
  <w:p w14:paraId="6A43EA5E" w14:textId="4A830C83" w:rsidR="00AD0B10" w:rsidRDefault="00AD0B10" w:rsidP="0043139E">
    <w:pPr>
      <w:pStyle w:val="En-tte"/>
    </w:pPr>
  </w:p>
  <w:p w14:paraId="2083DACE" w14:textId="77777777" w:rsidR="00AD0B10" w:rsidRPr="0043139E" w:rsidRDefault="00AD0B10" w:rsidP="0043139E">
    <w:pPr>
      <w:pStyle w:val="En-tte"/>
    </w:pPr>
  </w:p>
  <w:p w14:paraId="140A363C" w14:textId="77777777" w:rsidR="006A44DA" w:rsidRPr="0043139E" w:rsidRDefault="006A44DA" w:rsidP="0043139E">
    <w:pPr>
      <w:pStyle w:val="En-tte"/>
    </w:pPr>
  </w:p>
  <w:p w14:paraId="66CF4BF9" w14:textId="4F625EE8" w:rsidR="006A44DA" w:rsidRPr="0043139E" w:rsidRDefault="008858FE" w:rsidP="0043139E">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En-tte"/>
    </w:pPr>
  </w:p>
  <w:p w14:paraId="70942C9C" w14:textId="77777777" w:rsidR="00672010" w:rsidRPr="0043139E" w:rsidRDefault="00672010" w:rsidP="0043139E">
    <w:pPr>
      <w:pStyle w:val="En-tte"/>
    </w:pPr>
  </w:p>
  <w:p w14:paraId="7F8040EC" w14:textId="77777777" w:rsidR="0018540C" w:rsidRPr="0043139E" w:rsidRDefault="0018540C" w:rsidP="0043139E">
    <w:pPr>
      <w:pStyle w:val="En-tte"/>
    </w:pPr>
  </w:p>
  <w:p w14:paraId="76479F6F" w14:textId="77777777" w:rsidR="00CA565A" w:rsidRPr="0043139E" w:rsidRDefault="00CA565A" w:rsidP="0043139E">
    <w:pPr>
      <w:pStyle w:val="En-tte"/>
    </w:pPr>
  </w:p>
  <w:p w14:paraId="34BC4F59" w14:textId="77777777" w:rsidR="00CA565A" w:rsidRPr="0043139E" w:rsidRDefault="00CA565A" w:rsidP="0043139E">
    <w:pPr>
      <w:pStyle w:val="En-tte"/>
    </w:pPr>
  </w:p>
  <w:p w14:paraId="373CE412" w14:textId="77777777" w:rsidR="0018540C" w:rsidRPr="0043139E" w:rsidRDefault="0018540C" w:rsidP="0043139E">
    <w:pPr>
      <w:pStyle w:val="En-tte"/>
    </w:pPr>
  </w:p>
  <w:p w14:paraId="36065F1B" w14:textId="154438DA" w:rsidR="0018540C" w:rsidRDefault="0018540C" w:rsidP="0043139E">
    <w:pPr>
      <w:pStyle w:val="En-tte"/>
    </w:pPr>
  </w:p>
  <w:p w14:paraId="7545C91A" w14:textId="77777777" w:rsidR="0043139E" w:rsidRPr="0043139E" w:rsidRDefault="0043139E" w:rsidP="0043139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En-tte"/>
    </w:pPr>
  </w:p>
  <w:p w14:paraId="410BE8FC" w14:textId="77777777" w:rsidR="006A44DA" w:rsidRDefault="006A44DA">
    <w:pPr>
      <w:pStyle w:val="En-tte"/>
    </w:pPr>
  </w:p>
  <w:p w14:paraId="00F5D8E1" w14:textId="77777777" w:rsidR="006A44DA" w:rsidRDefault="006A44DA">
    <w:pPr>
      <w:pStyle w:val="En-tte"/>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65E91"/>
    <w:multiLevelType w:val="hybridMultilevel"/>
    <w:tmpl w:val="38B62CE6"/>
    <w:lvl w:ilvl="0" w:tplc="BD24AFB4">
      <w:start w:val="1"/>
      <w:numFmt w:val="lowerLetter"/>
      <w:lvlText w:val="(%1)"/>
      <w:lvlJc w:val="left"/>
      <w:pPr>
        <w:ind w:left="2089" w:hanging="567"/>
      </w:pPr>
      <w:rPr>
        <w:rFonts w:ascii="Arial" w:eastAsia="Arial" w:hAnsi="Arial" w:cs="Arial" w:hint="default"/>
        <w:b w:val="0"/>
        <w:bCs w:val="0"/>
        <w:i w:val="0"/>
        <w:iCs w:val="0"/>
        <w:w w:val="99"/>
        <w:sz w:val="20"/>
        <w:szCs w:val="20"/>
        <w:lang w:val="en-GB" w:eastAsia="en-US" w:bidi="ar-SA"/>
      </w:rPr>
    </w:lvl>
    <w:lvl w:ilvl="1" w:tplc="1D88425C">
      <w:numFmt w:val="bullet"/>
      <w:lvlText w:val="•"/>
      <w:lvlJc w:val="left"/>
      <w:pPr>
        <w:ind w:left="2948" w:hanging="567"/>
      </w:pPr>
      <w:rPr>
        <w:rFonts w:hint="default"/>
        <w:lang w:val="en-GB" w:eastAsia="en-US" w:bidi="ar-SA"/>
      </w:rPr>
    </w:lvl>
    <w:lvl w:ilvl="2" w:tplc="55CC0CE4">
      <w:numFmt w:val="bullet"/>
      <w:lvlText w:val="•"/>
      <w:lvlJc w:val="left"/>
      <w:pPr>
        <w:ind w:left="3817" w:hanging="567"/>
      </w:pPr>
      <w:rPr>
        <w:rFonts w:hint="default"/>
        <w:lang w:val="en-GB" w:eastAsia="en-US" w:bidi="ar-SA"/>
      </w:rPr>
    </w:lvl>
    <w:lvl w:ilvl="3" w:tplc="F79830AE">
      <w:numFmt w:val="bullet"/>
      <w:lvlText w:val="•"/>
      <w:lvlJc w:val="left"/>
      <w:pPr>
        <w:ind w:left="4685" w:hanging="567"/>
      </w:pPr>
      <w:rPr>
        <w:rFonts w:hint="default"/>
        <w:lang w:val="en-GB" w:eastAsia="en-US" w:bidi="ar-SA"/>
      </w:rPr>
    </w:lvl>
    <w:lvl w:ilvl="4" w:tplc="CEE6F266">
      <w:numFmt w:val="bullet"/>
      <w:lvlText w:val="•"/>
      <w:lvlJc w:val="left"/>
      <w:pPr>
        <w:ind w:left="5554" w:hanging="567"/>
      </w:pPr>
      <w:rPr>
        <w:rFonts w:hint="default"/>
        <w:lang w:val="en-GB" w:eastAsia="en-US" w:bidi="ar-SA"/>
      </w:rPr>
    </w:lvl>
    <w:lvl w:ilvl="5" w:tplc="EB4C84D6">
      <w:numFmt w:val="bullet"/>
      <w:lvlText w:val="•"/>
      <w:lvlJc w:val="left"/>
      <w:pPr>
        <w:ind w:left="6423" w:hanging="567"/>
      </w:pPr>
      <w:rPr>
        <w:rFonts w:hint="default"/>
        <w:lang w:val="en-GB" w:eastAsia="en-US" w:bidi="ar-SA"/>
      </w:rPr>
    </w:lvl>
    <w:lvl w:ilvl="6" w:tplc="8EC47B86">
      <w:numFmt w:val="bullet"/>
      <w:lvlText w:val="•"/>
      <w:lvlJc w:val="left"/>
      <w:pPr>
        <w:ind w:left="7291" w:hanging="567"/>
      </w:pPr>
      <w:rPr>
        <w:rFonts w:hint="default"/>
        <w:lang w:val="en-GB" w:eastAsia="en-US" w:bidi="ar-SA"/>
      </w:rPr>
    </w:lvl>
    <w:lvl w:ilvl="7" w:tplc="60E225F6">
      <w:numFmt w:val="bullet"/>
      <w:lvlText w:val="•"/>
      <w:lvlJc w:val="left"/>
      <w:pPr>
        <w:ind w:left="8160" w:hanging="567"/>
      </w:pPr>
      <w:rPr>
        <w:rFonts w:hint="default"/>
        <w:lang w:val="en-GB" w:eastAsia="en-US" w:bidi="ar-SA"/>
      </w:rPr>
    </w:lvl>
    <w:lvl w:ilvl="8" w:tplc="AD60E178">
      <w:numFmt w:val="bullet"/>
      <w:lvlText w:val="•"/>
      <w:lvlJc w:val="left"/>
      <w:pPr>
        <w:ind w:left="9029" w:hanging="567"/>
      </w:pPr>
      <w:rPr>
        <w:rFonts w:hint="default"/>
        <w:lang w:val="en-GB" w:eastAsia="en-US" w:bidi="ar-SA"/>
      </w:r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EA61840"/>
    <w:multiLevelType w:val="hybridMultilevel"/>
    <w:tmpl w:val="6624CD50"/>
    <w:lvl w:ilvl="0" w:tplc="30EC5BE8">
      <w:start w:val="1"/>
      <w:numFmt w:val="bullet"/>
      <w:pStyle w:val="Paragraphedeliste"/>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9"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3801430">
    <w:abstractNumId w:val="12"/>
  </w:num>
  <w:num w:numId="2" w16cid:durableId="1144354351">
    <w:abstractNumId w:val="5"/>
  </w:num>
  <w:num w:numId="3" w16cid:durableId="1006909420">
    <w:abstractNumId w:val="10"/>
  </w:num>
  <w:num w:numId="4" w16cid:durableId="569996677">
    <w:abstractNumId w:val="4"/>
  </w:num>
  <w:num w:numId="5" w16cid:durableId="807014924">
    <w:abstractNumId w:val="0"/>
  </w:num>
  <w:num w:numId="6" w16cid:durableId="310985182">
    <w:abstractNumId w:val="6"/>
  </w:num>
  <w:num w:numId="7" w16cid:durableId="492061559">
    <w:abstractNumId w:val="13"/>
  </w:num>
  <w:num w:numId="8" w16cid:durableId="2063743978">
    <w:abstractNumId w:val="3"/>
  </w:num>
  <w:num w:numId="9" w16cid:durableId="1378703109">
    <w:abstractNumId w:val="11"/>
  </w:num>
  <w:num w:numId="10" w16cid:durableId="632100844">
    <w:abstractNumId w:val="9"/>
  </w:num>
  <w:num w:numId="11" w16cid:durableId="1573200029">
    <w:abstractNumId w:val="8"/>
  </w:num>
  <w:num w:numId="12" w16cid:durableId="1587836858">
    <w:abstractNumId w:val="8"/>
    <w:lvlOverride w:ilvl="0">
      <w:startOverride w:val="1"/>
    </w:lvlOverride>
  </w:num>
  <w:num w:numId="13" w16cid:durableId="1548224532">
    <w:abstractNumId w:val="1"/>
  </w:num>
  <w:num w:numId="14" w16cid:durableId="5014318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6046112">
    <w:abstractNumId w:val="2"/>
  </w:num>
  <w:num w:numId="17" w16cid:durableId="1571505518">
    <w:abstractNumId w:val="12"/>
  </w:num>
  <w:num w:numId="18" w16cid:durableId="743993369">
    <w:abstractNumId w:val="12"/>
  </w:num>
  <w:num w:numId="19" w16cid:durableId="109983808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0EC5"/>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8B1"/>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C3D"/>
    <w:rsid w:val="00084FC1"/>
    <w:rsid w:val="00085AA4"/>
    <w:rsid w:val="00085B24"/>
    <w:rsid w:val="00085EFA"/>
    <w:rsid w:val="000860D3"/>
    <w:rsid w:val="000864C1"/>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56FE"/>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6911"/>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AF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926"/>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5B69"/>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264"/>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2EDA"/>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0FF"/>
    <w:rsid w:val="003B132F"/>
    <w:rsid w:val="003B1464"/>
    <w:rsid w:val="003B1BC3"/>
    <w:rsid w:val="003B1E51"/>
    <w:rsid w:val="003B22B2"/>
    <w:rsid w:val="003B23CC"/>
    <w:rsid w:val="003B2A8B"/>
    <w:rsid w:val="003B320B"/>
    <w:rsid w:val="003B32C7"/>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05F6"/>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533"/>
    <w:rsid w:val="003C5D75"/>
    <w:rsid w:val="003C6027"/>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463"/>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3E8"/>
    <w:rsid w:val="005875CB"/>
    <w:rsid w:val="005877BE"/>
    <w:rsid w:val="00587A9F"/>
    <w:rsid w:val="00587C4F"/>
    <w:rsid w:val="00587D65"/>
    <w:rsid w:val="00587D78"/>
    <w:rsid w:val="00587DC3"/>
    <w:rsid w:val="005903A2"/>
    <w:rsid w:val="005906A5"/>
    <w:rsid w:val="00590CB3"/>
    <w:rsid w:val="00590F50"/>
    <w:rsid w:val="00591402"/>
    <w:rsid w:val="0059173E"/>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5B5"/>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706"/>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27"/>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1C74"/>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35"/>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34B"/>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468"/>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5FB2"/>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5ED"/>
    <w:rsid w:val="0089075A"/>
    <w:rsid w:val="00890E73"/>
    <w:rsid w:val="00890FE2"/>
    <w:rsid w:val="008911C4"/>
    <w:rsid w:val="00891391"/>
    <w:rsid w:val="00891B8F"/>
    <w:rsid w:val="00891FE5"/>
    <w:rsid w:val="0089277A"/>
    <w:rsid w:val="00892A2C"/>
    <w:rsid w:val="00892DCB"/>
    <w:rsid w:val="008930C6"/>
    <w:rsid w:val="0089384F"/>
    <w:rsid w:val="008942AC"/>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2E2"/>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6D0"/>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02B"/>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7A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BC1"/>
    <w:rsid w:val="00A37E93"/>
    <w:rsid w:val="00A40419"/>
    <w:rsid w:val="00A404E2"/>
    <w:rsid w:val="00A405BB"/>
    <w:rsid w:val="00A408D7"/>
    <w:rsid w:val="00A410CC"/>
    <w:rsid w:val="00A4135F"/>
    <w:rsid w:val="00A413C0"/>
    <w:rsid w:val="00A41C79"/>
    <w:rsid w:val="00A42C6D"/>
    <w:rsid w:val="00A42D9D"/>
    <w:rsid w:val="00A43A35"/>
    <w:rsid w:val="00A43BD4"/>
    <w:rsid w:val="00A43DBF"/>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14DF"/>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9FE"/>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81B"/>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58B"/>
    <w:rsid w:val="00B60E6D"/>
    <w:rsid w:val="00B60F50"/>
    <w:rsid w:val="00B61765"/>
    <w:rsid w:val="00B61CF8"/>
    <w:rsid w:val="00B62298"/>
    <w:rsid w:val="00B623AC"/>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1C78"/>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D4E"/>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06F"/>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5E75"/>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1C5"/>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1AE2"/>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07D9C"/>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6A86"/>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56E"/>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2F97"/>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7F5"/>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6E8D"/>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05B"/>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398"/>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842"/>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CF4"/>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Policepardfau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826FB"/>
    <w:rsid w:val="002F71C9"/>
    <w:rsid w:val="003C3A27"/>
    <w:rsid w:val="003E2607"/>
    <w:rsid w:val="004E4CF9"/>
    <w:rsid w:val="00747575"/>
    <w:rsid w:val="007624DD"/>
    <w:rsid w:val="00775480"/>
    <w:rsid w:val="007A334B"/>
    <w:rsid w:val="00813189"/>
    <w:rsid w:val="008222A0"/>
    <w:rsid w:val="00836D47"/>
    <w:rsid w:val="00862CE7"/>
    <w:rsid w:val="0087748B"/>
    <w:rsid w:val="00967557"/>
    <w:rsid w:val="00993561"/>
    <w:rsid w:val="009B6B9C"/>
    <w:rsid w:val="009C794D"/>
    <w:rsid w:val="009D16D0"/>
    <w:rsid w:val="00A408D7"/>
    <w:rsid w:val="00AC6273"/>
    <w:rsid w:val="00B22006"/>
    <w:rsid w:val="00C336E8"/>
    <w:rsid w:val="00D52821"/>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4.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25</Pages>
  <Words>5782</Words>
  <Characters>31807</Characters>
  <Application>Microsoft Office Word</Application>
  <DocSecurity>0</DocSecurity>
  <Lines>265</Lines>
  <Paragraphs>75</Paragraphs>
  <ScaleCrop>false</ScaleCrop>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Carine DELFRAYSSI</cp:lastModifiedBy>
  <cp:revision>67</cp:revision>
  <cp:lastPrinted>2023-09-09T09:53:00Z</cp:lastPrinted>
  <dcterms:created xsi:type="dcterms:W3CDTF">2024-07-08T12:40:00Z</dcterms:created>
  <dcterms:modified xsi:type="dcterms:W3CDTF">2024-10-07T16:01:00Z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