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43E9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Q1: Do you agree with the proposed approach regarding the content and the frequency of the reporting of the board and internal governance documents? Please elaborate on the reasons for your response. </w:t>
      </w:r>
    </w:p>
    <w:p w14:paraId="0ADCF5DB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69C91EAF" w14:textId="77777777" w:rsidR="00692D70" w:rsidRPr="008377B2" w:rsidRDefault="00692D70" w:rsidP="00692D70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 xml:space="preserve">This </w:t>
      </w:r>
      <w:r>
        <w:rPr>
          <w:sz w:val="22"/>
          <w:szCs w:val="22"/>
        </w:rPr>
        <w:t>is accepted.</w:t>
      </w:r>
    </w:p>
    <w:p w14:paraId="2EAA64D7" w14:textId="77777777" w:rsidR="008377B2" w:rsidRDefault="008377B2" w:rsidP="008377B2">
      <w:pPr>
        <w:pStyle w:val="Default"/>
        <w:rPr>
          <w:sz w:val="22"/>
          <w:szCs w:val="22"/>
        </w:rPr>
      </w:pPr>
    </w:p>
    <w:p w14:paraId="7D1A3209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Q2: Do you agree with the proposed approach regarding the content and the frequency of the reporting of the internal controls documents? Please elaborate on the reasons for your response. </w:t>
      </w:r>
    </w:p>
    <w:p w14:paraId="35F50F1F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62B20164" w14:textId="77777777" w:rsidR="00BD2154" w:rsidRPr="008377B2" w:rsidRDefault="00BD2154" w:rsidP="00BD2154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 xml:space="preserve">This </w:t>
      </w:r>
      <w:r>
        <w:rPr>
          <w:sz w:val="22"/>
          <w:szCs w:val="22"/>
        </w:rPr>
        <w:t>is accepted.</w:t>
      </w:r>
    </w:p>
    <w:p w14:paraId="04349BF3" w14:textId="77777777" w:rsidR="008377B2" w:rsidRDefault="008377B2" w:rsidP="008377B2">
      <w:pPr>
        <w:pStyle w:val="Default"/>
        <w:rPr>
          <w:sz w:val="22"/>
          <w:szCs w:val="22"/>
        </w:rPr>
      </w:pPr>
    </w:p>
    <w:p w14:paraId="70FE6ECA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Q3: Do you agree with the proposed approach regarding the content and the frequency of the reporting of the information technology and security documents? Please elaborate on the reasons for your response. </w:t>
      </w:r>
    </w:p>
    <w:p w14:paraId="0D45CE39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5DA0C150" w14:textId="1BB0D51A" w:rsidR="00F71782" w:rsidRPr="00BD2154" w:rsidRDefault="00BD2154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 xml:space="preserve">This </w:t>
      </w:r>
      <w:r>
        <w:rPr>
          <w:sz w:val="22"/>
          <w:szCs w:val="22"/>
        </w:rPr>
        <w:t>is accepted.</w:t>
      </w:r>
    </w:p>
    <w:p w14:paraId="3FAAA355" w14:textId="77777777" w:rsidR="008377B2" w:rsidRDefault="008377B2" w:rsidP="008377B2">
      <w:pPr>
        <w:pStyle w:val="Default"/>
        <w:rPr>
          <w:sz w:val="22"/>
          <w:szCs w:val="22"/>
        </w:rPr>
      </w:pPr>
    </w:p>
    <w:p w14:paraId="6BED2E65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Q4: Do you agree with the proposed approach regarding the content and the frequency of the reporting of the audited financial statement documents? Please elaborate on the reasons for your response. </w:t>
      </w:r>
    </w:p>
    <w:p w14:paraId="1FA21C2F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4B75725D" w14:textId="65B02975" w:rsidR="008377B2" w:rsidRPr="008377B2" w:rsidRDefault="008377B2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 xml:space="preserve">This </w:t>
      </w:r>
      <w:r>
        <w:rPr>
          <w:sz w:val="22"/>
          <w:szCs w:val="22"/>
        </w:rPr>
        <w:t>is accepted.</w:t>
      </w:r>
    </w:p>
    <w:p w14:paraId="1DD6EE64" w14:textId="77777777" w:rsidR="008377B2" w:rsidRDefault="008377B2" w:rsidP="008377B2">
      <w:pPr>
        <w:pStyle w:val="Default"/>
        <w:rPr>
          <w:sz w:val="22"/>
          <w:szCs w:val="22"/>
        </w:rPr>
      </w:pPr>
    </w:p>
    <w:p w14:paraId="0519D201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Q5: Do you agree with the proposed approach regarding the content and the frequency of the reporting of the BMAs periodic information documents? Please elaborate on the reasons for your response. </w:t>
      </w:r>
    </w:p>
    <w:p w14:paraId="7738CAA0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31D8C5A6" w14:textId="5FD5E876" w:rsidR="008377B2" w:rsidRPr="008377B2" w:rsidRDefault="008377B2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>N/A</w:t>
      </w:r>
    </w:p>
    <w:p w14:paraId="3EDBD3CD" w14:textId="77777777" w:rsidR="008377B2" w:rsidRDefault="008377B2" w:rsidP="008377B2">
      <w:pPr>
        <w:pStyle w:val="Default"/>
        <w:rPr>
          <w:sz w:val="22"/>
          <w:szCs w:val="22"/>
        </w:rPr>
      </w:pPr>
    </w:p>
    <w:p w14:paraId="4A9A26D6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Q6: Do you agree with the proposed approach regarding the content and the frequency of the reporting of the CRAs periodic information documents? Please elaborate on the reasons for your response. </w:t>
      </w:r>
    </w:p>
    <w:p w14:paraId="2A64868C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4C3785CF" w14:textId="77777777" w:rsidR="008377B2" w:rsidRPr="008377B2" w:rsidRDefault="008377B2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>N/A</w:t>
      </w:r>
    </w:p>
    <w:p w14:paraId="01AE1E1F" w14:textId="77777777" w:rsidR="008377B2" w:rsidRDefault="008377B2" w:rsidP="008377B2">
      <w:pPr>
        <w:pStyle w:val="Default"/>
        <w:rPr>
          <w:sz w:val="22"/>
          <w:szCs w:val="22"/>
        </w:rPr>
      </w:pPr>
    </w:p>
    <w:p w14:paraId="16D0BB9B" w14:textId="77777777" w:rsidR="008377B2" w:rsidRDefault="008377B2" w:rsidP="008377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Q7: Do </w:t>
      </w:r>
      <w:r w:rsidRPr="008377B2">
        <w:rPr>
          <w:b/>
          <w:bCs/>
          <w:sz w:val="22"/>
          <w:szCs w:val="22"/>
        </w:rPr>
        <w:t>you agree with the proposed approach regarding the content and the frequency of the reporting of the DRSPs periodic information documents? Please elaborate on the reasons for your response.</w:t>
      </w:r>
      <w:r>
        <w:rPr>
          <w:sz w:val="22"/>
          <w:szCs w:val="22"/>
        </w:rPr>
        <w:t xml:space="preserve"> </w:t>
      </w:r>
    </w:p>
    <w:p w14:paraId="0EDAAA8C" w14:textId="77777777" w:rsidR="008377B2" w:rsidRDefault="008377B2" w:rsidP="008377B2">
      <w:pPr>
        <w:pStyle w:val="Default"/>
        <w:rPr>
          <w:sz w:val="22"/>
          <w:szCs w:val="22"/>
        </w:rPr>
      </w:pPr>
    </w:p>
    <w:p w14:paraId="79481C95" w14:textId="3345B7D1" w:rsidR="0016685D" w:rsidRDefault="00B1625F" w:rsidP="008377B2">
      <w:pPr>
        <w:pStyle w:val="Default"/>
        <w:rPr>
          <w:sz w:val="22"/>
        </w:rPr>
      </w:pPr>
      <w:r>
        <w:rPr>
          <w:sz w:val="22"/>
          <w:szCs w:val="22"/>
        </w:rPr>
        <w:t xml:space="preserve">Item 24 </w:t>
      </w:r>
      <w:r w:rsidR="00D2005B">
        <w:rPr>
          <w:sz w:val="22"/>
          <w:szCs w:val="22"/>
        </w:rPr>
        <w:t xml:space="preserve">Participants overview: </w:t>
      </w:r>
      <w:r w:rsidR="006142A2">
        <w:rPr>
          <w:sz w:val="22"/>
          <w:szCs w:val="22"/>
        </w:rPr>
        <w:t>D</w:t>
      </w:r>
      <w:r w:rsidR="00D2005B">
        <w:rPr>
          <w:sz w:val="22"/>
          <w:szCs w:val="22"/>
        </w:rPr>
        <w:t xml:space="preserve">epending on the information required </w:t>
      </w:r>
      <w:r w:rsidR="006142A2">
        <w:rPr>
          <w:sz w:val="22"/>
          <w:szCs w:val="22"/>
        </w:rPr>
        <w:t xml:space="preserve">in the template, </w:t>
      </w:r>
      <w:r w:rsidR="00D2005B">
        <w:rPr>
          <w:sz w:val="22"/>
          <w:szCs w:val="22"/>
        </w:rPr>
        <w:t xml:space="preserve">this could be </w:t>
      </w:r>
      <w:r w:rsidR="00D2005B">
        <w:rPr>
          <w:sz w:val="22"/>
        </w:rPr>
        <w:t xml:space="preserve">extremely difficult to collate and contain commercially sensitive information. </w:t>
      </w:r>
      <w:r w:rsidR="006420C7">
        <w:rPr>
          <w:sz w:val="22"/>
        </w:rPr>
        <w:t xml:space="preserve">The frequency of the report compounds the difficulty. </w:t>
      </w:r>
    </w:p>
    <w:p w14:paraId="27F67F9F" w14:textId="77777777" w:rsidR="0020058F" w:rsidRDefault="0020058F" w:rsidP="008377B2">
      <w:pPr>
        <w:pStyle w:val="Default"/>
        <w:rPr>
          <w:sz w:val="22"/>
        </w:rPr>
      </w:pPr>
    </w:p>
    <w:p w14:paraId="02276706" w14:textId="18B51BA0" w:rsidR="0020058F" w:rsidRDefault="0020058F" w:rsidP="008377B2">
      <w:pPr>
        <w:pStyle w:val="Default"/>
        <w:rPr>
          <w:sz w:val="22"/>
          <w:szCs w:val="22"/>
        </w:rPr>
      </w:pPr>
      <w:r>
        <w:rPr>
          <w:sz w:val="22"/>
        </w:rPr>
        <w:t>Item 26</w:t>
      </w:r>
      <w:r w:rsidR="0063262E">
        <w:rPr>
          <w:sz w:val="22"/>
        </w:rPr>
        <w:t xml:space="preserve"> Dat</w:t>
      </w:r>
      <w:r w:rsidR="005F415E">
        <w:rPr>
          <w:sz w:val="22"/>
        </w:rPr>
        <w:t>a</w:t>
      </w:r>
      <w:r w:rsidR="0063262E">
        <w:rPr>
          <w:sz w:val="22"/>
        </w:rPr>
        <w:t xml:space="preserve"> Volumes: </w:t>
      </w:r>
      <w:r w:rsidR="00361924">
        <w:rPr>
          <w:sz w:val="22"/>
        </w:rPr>
        <w:t>A frequency</w:t>
      </w:r>
      <w:r w:rsidR="0063262E">
        <w:rPr>
          <w:sz w:val="22"/>
        </w:rPr>
        <w:t xml:space="preserve"> of quarterly</w:t>
      </w:r>
      <w:r w:rsidR="004841B1">
        <w:rPr>
          <w:sz w:val="22"/>
        </w:rPr>
        <w:t>,</w:t>
      </w:r>
      <w:r w:rsidR="0063262E">
        <w:rPr>
          <w:sz w:val="22"/>
        </w:rPr>
        <w:t xml:space="preserve"> </w:t>
      </w:r>
      <w:r w:rsidR="00BC2629">
        <w:rPr>
          <w:sz w:val="22"/>
        </w:rPr>
        <w:t>consistent</w:t>
      </w:r>
      <w:r w:rsidR="0083491F">
        <w:rPr>
          <w:sz w:val="22"/>
        </w:rPr>
        <w:t xml:space="preserve"> with Trade Repositories</w:t>
      </w:r>
      <w:r w:rsidR="004841B1">
        <w:rPr>
          <w:sz w:val="22"/>
        </w:rPr>
        <w:t>,</w:t>
      </w:r>
      <w:r w:rsidR="00BC2629">
        <w:rPr>
          <w:sz w:val="22"/>
        </w:rPr>
        <w:t xml:space="preserve"> would </w:t>
      </w:r>
      <w:r w:rsidR="006142A2">
        <w:rPr>
          <w:sz w:val="22"/>
        </w:rPr>
        <w:t>seem</w:t>
      </w:r>
      <w:r w:rsidR="00BC2629">
        <w:rPr>
          <w:sz w:val="22"/>
        </w:rPr>
        <w:t xml:space="preserve"> appropriate.</w:t>
      </w:r>
    </w:p>
    <w:p w14:paraId="42D1F0CD" w14:textId="77777777" w:rsidR="008377B2" w:rsidRDefault="008377B2" w:rsidP="008377B2">
      <w:pPr>
        <w:pStyle w:val="Default"/>
        <w:rPr>
          <w:sz w:val="22"/>
          <w:szCs w:val="22"/>
        </w:rPr>
      </w:pPr>
    </w:p>
    <w:p w14:paraId="60B9F74F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Q8: Do you agree with the proposed approach regarding the content and the frequency of the reporting of the SRs periodic information documents? Please elaborate on the reasons for your response. </w:t>
      </w:r>
    </w:p>
    <w:p w14:paraId="5162F468" w14:textId="77777777" w:rsidR="008377B2" w:rsidRDefault="008377B2" w:rsidP="008377B2">
      <w:pPr>
        <w:pStyle w:val="Default"/>
        <w:rPr>
          <w:b/>
          <w:bCs/>
          <w:sz w:val="22"/>
          <w:szCs w:val="22"/>
        </w:rPr>
      </w:pPr>
    </w:p>
    <w:p w14:paraId="2B074D3C" w14:textId="77777777" w:rsidR="008377B2" w:rsidRPr="008377B2" w:rsidRDefault="008377B2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lastRenderedPageBreak/>
        <w:t>N/A</w:t>
      </w:r>
    </w:p>
    <w:p w14:paraId="7661EB72" w14:textId="77777777" w:rsidR="008377B2" w:rsidRDefault="008377B2" w:rsidP="008377B2">
      <w:pPr>
        <w:pStyle w:val="Default"/>
        <w:rPr>
          <w:sz w:val="22"/>
          <w:szCs w:val="22"/>
        </w:rPr>
      </w:pPr>
    </w:p>
    <w:p w14:paraId="1F67A79F" w14:textId="59516EE9" w:rsidR="00327AD7" w:rsidRDefault="008377B2" w:rsidP="008377B2">
      <w:pPr>
        <w:rPr>
          <w:b/>
          <w:bCs/>
          <w:sz w:val="22"/>
        </w:rPr>
      </w:pPr>
      <w:r>
        <w:rPr>
          <w:b/>
          <w:bCs/>
          <w:sz w:val="22"/>
        </w:rPr>
        <w:t>Q9: Do you agree with the proposed approach regarding the content and the frequency of the reporting of the TRs periodic information documents? Please elaborate on the reasons for your response.</w:t>
      </w:r>
    </w:p>
    <w:p w14:paraId="7FF7F2E7" w14:textId="2C456B71" w:rsidR="008377B2" w:rsidRDefault="008377B2" w:rsidP="008377B2">
      <w:pPr>
        <w:rPr>
          <w:b/>
          <w:bCs/>
          <w:sz w:val="22"/>
        </w:rPr>
      </w:pPr>
    </w:p>
    <w:p w14:paraId="36DA96E4" w14:textId="7925176A" w:rsidR="00AD7D6F" w:rsidRDefault="00AD7D6F" w:rsidP="008377B2">
      <w:pPr>
        <w:rPr>
          <w:sz w:val="22"/>
        </w:rPr>
      </w:pPr>
      <w:r w:rsidRPr="00AD7D6F">
        <w:rPr>
          <w:sz w:val="22"/>
        </w:rPr>
        <w:t>Item</w:t>
      </w:r>
      <w:r>
        <w:rPr>
          <w:b/>
          <w:bCs/>
          <w:sz w:val="22"/>
        </w:rPr>
        <w:t xml:space="preserve"> </w:t>
      </w:r>
      <w:r w:rsidR="003D2B72">
        <w:rPr>
          <w:sz w:val="22"/>
        </w:rPr>
        <w:t>31 Participant</w:t>
      </w:r>
      <w:r w:rsidR="005548D5">
        <w:rPr>
          <w:sz w:val="22"/>
        </w:rPr>
        <w:t>s</w:t>
      </w:r>
      <w:r w:rsidR="003D2B72">
        <w:rPr>
          <w:sz w:val="22"/>
        </w:rPr>
        <w:t xml:space="preserve"> overview:</w:t>
      </w:r>
      <w:r w:rsidR="005548D5">
        <w:rPr>
          <w:sz w:val="22"/>
        </w:rPr>
        <w:t xml:space="preserve"> This report</w:t>
      </w:r>
      <w:r w:rsidR="00B51289">
        <w:rPr>
          <w:sz w:val="22"/>
        </w:rPr>
        <w:t>,</w:t>
      </w:r>
      <w:r w:rsidR="005548D5">
        <w:rPr>
          <w:sz w:val="22"/>
        </w:rPr>
        <w:t xml:space="preserve"> </w:t>
      </w:r>
      <w:r w:rsidR="00B51289">
        <w:rPr>
          <w:sz w:val="22"/>
        </w:rPr>
        <w:t xml:space="preserve">in the current form, </w:t>
      </w:r>
      <w:r w:rsidR="005548D5">
        <w:rPr>
          <w:sz w:val="22"/>
        </w:rPr>
        <w:t xml:space="preserve">is extremely difficult to collate </w:t>
      </w:r>
      <w:r w:rsidR="00D61B29">
        <w:rPr>
          <w:sz w:val="22"/>
        </w:rPr>
        <w:t>and contains commercially sensitive information.</w:t>
      </w:r>
      <w:r w:rsidR="00A131DC">
        <w:rPr>
          <w:sz w:val="22"/>
        </w:rPr>
        <w:t xml:space="preserve"> Removing </w:t>
      </w:r>
      <w:r w:rsidR="00FF15C7">
        <w:rPr>
          <w:sz w:val="22"/>
        </w:rPr>
        <w:t xml:space="preserve">some of </w:t>
      </w:r>
      <w:r w:rsidR="00A131DC">
        <w:rPr>
          <w:sz w:val="22"/>
        </w:rPr>
        <w:t>the fields containing commercial sens</w:t>
      </w:r>
      <w:r w:rsidR="00FF15C7">
        <w:rPr>
          <w:sz w:val="22"/>
        </w:rPr>
        <w:t xml:space="preserve">itive information would </w:t>
      </w:r>
      <w:r w:rsidR="00AC6030">
        <w:rPr>
          <w:sz w:val="22"/>
        </w:rPr>
        <w:t>reduce the significant resources needed to create this report.</w:t>
      </w:r>
      <w:r w:rsidR="00B51289">
        <w:rPr>
          <w:sz w:val="22"/>
        </w:rPr>
        <w:t xml:space="preserve"> Th</w:t>
      </w:r>
      <w:r w:rsidR="00F07F9A">
        <w:rPr>
          <w:sz w:val="22"/>
        </w:rPr>
        <w:t xml:space="preserve">e frequency </w:t>
      </w:r>
      <w:r w:rsidR="00AC6030">
        <w:rPr>
          <w:sz w:val="22"/>
        </w:rPr>
        <w:t xml:space="preserve">of the report </w:t>
      </w:r>
      <w:r w:rsidR="003504F1">
        <w:rPr>
          <w:sz w:val="22"/>
        </w:rPr>
        <w:t>increases</w:t>
      </w:r>
      <w:r w:rsidR="00F07F9A">
        <w:rPr>
          <w:sz w:val="22"/>
        </w:rPr>
        <w:t xml:space="preserve"> further </w:t>
      </w:r>
      <w:r w:rsidR="003504F1">
        <w:rPr>
          <w:sz w:val="22"/>
        </w:rPr>
        <w:t xml:space="preserve">the </w:t>
      </w:r>
      <w:r w:rsidR="00F07F9A">
        <w:rPr>
          <w:sz w:val="22"/>
        </w:rPr>
        <w:t>resource</w:t>
      </w:r>
      <w:r w:rsidR="00D54E92">
        <w:rPr>
          <w:sz w:val="22"/>
        </w:rPr>
        <w:t>s required to collate the information and a move to</w:t>
      </w:r>
      <w:r w:rsidR="003504F1">
        <w:rPr>
          <w:sz w:val="22"/>
        </w:rPr>
        <w:t xml:space="preserve"> </w:t>
      </w:r>
      <w:r w:rsidR="00D54E92">
        <w:rPr>
          <w:sz w:val="22"/>
        </w:rPr>
        <w:t xml:space="preserve">annual </w:t>
      </w:r>
      <w:r w:rsidR="00ED58D1">
        <w:rPr>
          <w:sz w:val="22"/>
        </w:rPr>
        <w:t xml:space="preserve">for both calendars </w:t>
      </w:r>
      <w:r w:rsidR="00A131DC">
        <w:rPr>
          <w:sz w:val="22"/>
        </w:rPr>
        <w:t xml:space="preserve">would </w:t>
      </w:r>
      <w:r w:rsidR="004C3337">
        <w:rPr>
          <w:sz w:val="22"/>
        </w:rPr>
        <w:t>seem</w:t>
      </w:r>
      <w:r w:rsidR="00A131DC">
        <w:rPr>
          <w:sz w:val="22"/>
        </w:rPr>
        <w:t xml:space="preserve"> </w:t>
      </w:r>
      <w:r w:rsidR="004C3337">
        <w:rPr>
          <w:sz w:val="22"/>
        </w:rPr>
        <w:t xml:space="preserve">a </w:t>
      </w:r>
      <w:r w:rsidR="00A131DC">
        <w:rPr>
          <w:sz w:val="22"/>
        </w:rPr>
        <w:t>proportionate</w:t>
      </w:r>
      <w:r w:rsidR="004C3337">
        <w:rPr>
          <w:sz w:val="22"/>
        </w:rPr>
        <w:t xml:space="preserve"> use of the resources required</w:t>
      </w:r>
      <w:r w:rsidR="00A131DC">
        <w:rPr>
          <w:sz w:val="22"/>
        </w:rPr>
        <w:t>.</w:t>
      </w:r>
    </w:p>
    <w:p w14:paraId="156CE135" w14:textId="77777777" w:rsidR="00B831E0" w:rsidRDefault="00B831E0" w:rsidP="008377B2">
      <w:pPr>
        <w:rPr>
          <w:sz w:val="22"/>
        </w:rPr>
      </w:pPr>
    </w:p>
    <w:p w14:paraId="64249E21" w14:textId="6D06B5DD" w:rsidR="00A75E82" w:rsidRDefault="00463192" w:rsidP="008377B2">
      <w:pPr>
        <w:rPr>
          <w:sz w:val="22"/>
        </w:rPr>
      </w:pPr>
      <w:r>
        <w:rPr>
          <w:sz w:val="22"/>
        </w:rPr>
        <w:t>Item 32 Regulatory access status: Th</w:t>
      </w:r>
      <w:r w:rsidR="00884CC0">
        <w:rPr>
          <w:sz w:val="22"/>
        </w:rPr>
        <w:t>e</w:t>
      </w:r>
      <w:r w:rsidR="004350EB">
        <w:rPr>
          <w:sz w:val="22"/>
        </w:rPr>
        <w:t xml:space="preserve"> authorities access</w:t>
      </w:r>
      <w:r>
        <w:rPr>
          <w:sz w:val="22"/>
        </w:rPr>
        <w:t xml:space="preserve"> rarely</w:t>
      </w:r>
      <w:r w:rsidR="00884CC0">
        <w:rPr>
          <w:sz w:val="22"/>
        </w:rPr>
        <w:t xml:space="preserve"> </w:t>
      </w:r>
      <w:r>
        <w:rPr>
          <w:sz w:val="22"/>
        </w:rPr>
        <w:t xml:space="preserve">changes </w:t>
      </w:r>
      <w:r w:rsidR="008863CF">
        <w:rPr>
          <w:sz w:val="22"/>
        </w:rPr>
        <w:t>so</w:t>
      </w:r>
      <w:r w:rsidR="00C74060">
        <w:rPr>
          <w:sz w:val="22"/>
        </w:rPr>
        <w:t xml:space="preserve"> a</w:t>
      </w:r>
      <w:r w:rsidR="00826125">
        <w:rPr>
          <w:sz w:val="22"/>
        </w:rPr>
        <w:t xml:space="preserve">n annual frequency like </w:t>
      </w:r>
      <w:r w:rsidR="00826D8F">
        <w:rPr>
          <w:sz w:val="22"/>
        </w:rPr>
        <w:t xml:space="preserve">has been proposed for </w:t>
      </w:r>
      <w:r w:rsidR="00826125">
        <w:rPr>
          <w:sz w:val="22"/>
        </w:rPr>
        <w:t>the other types of firm would seem appropriate.</w:t>
      </w:r>
    </w:p>
    <w:p w14:paraId="22E8C422" w14:textId="77777777" w:rsidR="00A75E82" w:rsidRDefault="00A75E82" w:rsidP="008377B2">
      <w:pPr>
        <w:rPr>
          <w:sz w:val="22"/>
        </w:rPr>
      </w:pPr>
    </w:p>
    <w:p w14:paraId="7AD2EFFB" w14:textId="0719C0FD" w:rsidR="00023782" w:rsidRDefault="00A75E82" w:rsidP="008377B2">
      <w:pPr>
        <w:rPr>
          <w:sz w:val="22"/>
        </w:rPr>
      </w:pPr>
      <w:r>
        <w:rPr>
          <w:sz w:val="22"/>
        </w:rPr>
        <w:t>Item 33</w:t>
      </w:r>
      <w:r w:rsidR="00023782">
        <w:rPr>
          <w:sz w:val="22"/>
        </w:rPr>
        <w:t xml:space="preserve"> Data volumes:</w:t>
      </w:r>
      <w:r w:rsidR="002A1230">
        <w:rPr>
          <w:sz w:val="22"/>
        </w:rPr>
        <w:t xml:space="preserve"> </w:t>
      </w:r>
      <w:r w:rsidR="00782C54">
        <w:rPr>
          <w:sz w:val="22"/>
        </w:rPr>
        <w:t xml:space="preserve">The current data volume templates are difficult to </w:t>
      </w:r>
      <w:r w:rsidR="00510796">
        <w:rPr>
          <w:sz w:val="22"/>
        </w:rPr>
        <w:t>collate and may not provide useful informatio</w:t>
      </w:r>
      <w:r w:rsidR="00F6013F">
        <w:rPr>
          <w:sz w:val="22"/>
        </w:rPr>
        <w:t>n to the regulator</w:t>
      </w:r>
      <w:r w:rsidR="008A06C1">
        <w:rPr>
          <w:sz w:val="22"/>
        </w:rPr>
        <w:t>.</w:t>
      </w:r>
      <w:r w:rsidR="001F5BF6">
        <w:rPr>
          <w:sz w:val="22"/>
        </w:rPr>
        <w:t xml:space="preserve"> </w:t>
      </w:r>
      <w:r w:rsidR="00CC758C">
        <w:rPr>
          <w:sz w:val="22"/>
        </w:rPr>
        <w:t xml:space="preserve">Given the resource required to collate the information, </w:t>
      </w:r>
      <w:r w:rsidR="006C4D77">
        <w:rPr>
          <w:sz w:val="22"/>
        </w:rPr>
        <w:t xml:space="preserve">including </w:t>
      </w:r>
      <w:r w:rsidR="00CC758C">
        <w:rPr>
          <w:sz w:val="22"/>
        </w:rPr>
        <w:t xml:space="preserve">only information </w:t>
      </w:r>
      <w:r w:rsidR="006C4D77">
        <w:rPr>
          <w:sz w:val="22"/>
        </w:rPr>
        <w:t xml:space="preserve">of use to the regulator would be proportionate. </w:t>
      </w:r>
    </w:p>
    <w:p w14:paraId="7B982F3A" w14:textId="77777777" w:rsidR="00023782" w:rsidRDefault="00023782" w:rsidP="008377B2">
      <w:pPr>
        <w:rPr>
          <w:sz w:val="22"/>
        </w:rPr>
      </w:pPr>
    </w:p>
    <w:p w14:paraId="390AFA1A" w14:textId="068F4ED0" w:rsidR="00252747" w:rsidRDefault="00FD4DF0" w:rsidP="008377B2">
      <w:pPr>
        <w:rPr>
          <w:sz w:val="22"/>
        </w:rPr>
      </w:pPr>
      <w:r>
        <w:rPr>
          <w:sz w:val="22"/>
        </w:rPr>
        <w:t xml:space="preserve">Item 34 </w:t>
      </w:r>
      <w:r w:rsidR="00C01BF8">
        <w:rPr>
          <w:sz w:val="22"/>
        </w:rPr>
        <w:t>Reconciliation statistics:</w:t>
      </w:r>
      <w:r w:rsidR="009E7D53">
        <w:rPr>
          <w:sz w:val="22"/>
        </w:rPr>
        <w:t xml:space="preserve"> </w:t>
      </w:r>
      <w:r w:rsidR="00366937">
        <w:rPr>
          <w:sz w:val="22"/>
        </w:rPr>
        <w:t>A</w:t>
      </w:r>
      <w:r w:rsidR="009E7D53">
        <w:rPr>
          <w:sz w:val="22"/>
        </w:rPr>
        <w:t xml:space="preserve"> less frequent </w:t>
      </w:r>
      <w:r w:rsidR="00A240C3">
        <w:rPr>
          <w:sz w:val="22"/>
        </w:rPr>
        <w:t>calendar</w:t>
      </w:r>
      <w:r w:rsidR="001E232F">
        <w:rPr>
          <w:sz w:val="22"/>
        </w:rPr>
        <w:t xml:space="preserve"> </w:t>
      </w:r>
      <w:r w:rsidR="00F27D0C">
        <w:rPr>
          <w:sz w:val="22"/>
        </w:rPr>
        <w:t xml:space="preserve">would </w:t>
      </w:r>
      <w:r w:rsidR="003F56E9">
        <w:rPr>
          <w:sz w:val="22"/>
        </w:rPr>
        <w:t xml:space="preserve">be </w:t>
      </w:r>
      <w:r w:rsidR="005B1F69">
        <w:rPr>
          <w:sz w:val="22"/>
        </w:rPr>
        <w:t>a more proportionate use of resources.</w:t>
      </w:r>
    </w:p>
    <w:p w14:paraId="4A62CAA3" w14:textId="77777777" w:rsidR="008377B2" w:rsidRDefault="008377B2" w:rsidP="008377B2">
      <w:pPr>
        <w:rPr>
          <w:b/>
          <w:bCs/>
          <w:sz w:val="22"/>
        </w:rPr>
      </w:pPr>
    </w:p>
    <w:p w14:paraId="485CBA36" w14:textId="77777777" w:rsidR="008377B2" w:rsidRDefault="008377B2" w:rsidP="008377B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Q10: Do you agree with the proposed approach regarding the reporting of the material changes to the conditions for initial registration? Please elaborate on the reasons for your response. </w:t>
      </w:r>
    </w:p>
    <w:p w14:paraId="6C5942DD" w14:textId="77777777" w:rsidR="002B0303" w:rsidRDefault="002B0303" w:rsidP="008377B2">
      <w:pPr>
        <w:pStyle w:val="Default"/>
        <w:rPr>
          <w:b/>
          <w:bCs/>
          <w:color w:val="auto"/>
          <w:sz w:val="22"/>
          <w:szCs w:val="22"/>
        </w:rPr>
      </w:pPr>
    </w:p>
    <w:p w14:paraId="79B0B860" w14:textId="19A4AB17" w:rsidR="009131C4" w:rsidRPr="00652C0D" w:rsidRDefault="00652C0D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 xml:space="preserve">This </w:t>
      </w:r>
      <w:r>
        <w:rPr>
          <w:sz w:val="22"/>
          <w:szCs w:val="22"/>
        </w:rPr>
        <w:t>is accepted.</w:t>
      </w:r>
    </w:p>
    <w:p w14:paraId="0826508B" w14:textId="77777777" w:rsidR="002B0303" w:rsidRDefault="002B0303" w:rsidP="008377B2">
      <w:pPr>
        <w:pStyle w:val="Default"/>
        <w:rPr>
          <w:color w:val="auto"/>
          <w:sz w:val="22"/>
          <w:szCs w:val="22"/>
        </w:rPr>
      </w:pPr>
    </w:p>
    <w:p w14:paraId="28607CDD" w14:textId="77777777" w:rsidR="008377B2" w:rsidRDefault="008377B2" w:rsidP="008377B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Q11: Do you agree with the proposed approach regarding the reporting of the cross-sectoral notifications not related to the material changes to the conditions for initial registration? Please elaborate on the reasons for your response. </w:t>
      </w:r>
    </w:p>
    <w:p w14:paraId="25FCBA56" w14:textId="77777777" w:rsidR="0091140D" w:rsidRDefault="0091140D" w:rsidP="0091140D">
      <w:pPr>
        <w:pStyle w:val="Default"/>
        <w:rPr>
          <w:b/>
          <w:bCs/>
          <w:color w:val="auto"/>
          <w:sz w:val="22"/>
          <w:szCs w:val="22"/>
        </w:rPr>
      </w:pPr>
    </w:p>
    <w:p w14:paraId="233EC0F2" w14:textId="3E57D88F" w:rsidR="00652C0D" w:rsidRPr="0091140D" w:rsidRDefault="0091140D" w:rsidP="008377B2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 xml:space="preserve">This </w:t>
      </w:r>
      <w:r>
        <w:rPr>
          <w:sz w:val="22"/>
          <w:szCs w:val="22"/>
        </w:rPr>
        <w:t>is accepted.</w:t>
      </w:r>
    </w:p>
    <w:p w14:paraId="00BC8732" w14:textId="77777777" w:rsidR="00652C0D" w:rsidRDefault="00652C0D" w:rsidP="008377B2">
      <w:pPr>
        <w:pStyle w:val="Default"/>
        <w:rPr>
          <w:color w:val="auto"/>
          <w:sz w:val="22"/>
          <w:szCs w:val="22"/>
        </w:rPr>
      </w:pPr>
    </w:p>
    <w:p w14:paraId="18A2FC8F" w14:textId="77777777" w:rsidR="008377B2" w:rsidRDefault="008377B2" w:rsidP="008377B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Q12: Do you agree with the proposed approach regarding the reporting of the BMAs ad-hoc notifications? Please elaborate on the reasons for your response. </w:t>
      </w:r>
    </w:p>
    <w:p w14:paraId="0BBC461C" w14:textId="77777777" w:rsidR="00123B54" w:rsidRDefault="00123B54" w:rsidP="008377B2">
      <w:pPr>
        <w:pStyle w:val="Default"/>
        <w:rPr>
          <w:b/>
          <w:bCs/>
          <w:color w:val="auto"/>
          <w:sz w:val="22"/>
          <w:szCs w:val="22"/>
        </w:rPr>
      </w:pPr>
    </w:p>
    <w:p w14:paraId="04689BFF" w14:textId="77777777" w:rsidR="00123B54" w:rsidRPr="008377B2" w:rsidRDefault="00123B54" w:rsidP="00123B54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>N/A</w:t>
      </w:r>
    </w:p>
    <w:p w14:paraId="62CD98B7" w14:textId="77777777" w:rsidR="00123B54" w:rsidRDefault="00123B54" w:rsidP="008377B2">
      <w:pPr>
        <w:pStyle w:val="Default"/>
        <w:rPr>
          <w:color w:val="auto"/>
          <w:sz w:val="22"/>
          <w:szCs w:val="22"/>
        </w:rPr>
      </w:pPr>
    </w:p>
    <w:p w14:paraId="3FBFBE5C" w14:textId="77777777" w:rsidR="008377B2" w:rsidRDefault="008377B2" w:rsidP="008377B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Q13: Do you agree with the proposed approach regarding the reporting of the CRAs ad-hoc notifications? Please elaborate on the reasons for your response. </w:t>
      </w:r>
    </w:p>
    <w:p w14:paraId="5F3C11F5" w14:textId="77777777" w:rsidR="00123B54" w:rsidRDefault="00123B54" w:rsidP="008377B2">
      <w:pPr>
        <w:pStyle w:val="Default"/>
        <w:rPr>
          <w:b/>
          <w:bCs/>
          <w:color w:val="auto"/>
          <w:sz w:val="22"/>
          <w:szCs w:val="22"/>
        </w:rPr>
      </w:pPr>
    </w:p>
    <w:p w14:paraId="5AC89DDE" w14:textId="77777777" w:rsidR="00123B54" w:rsidRPr="008377B2" w:rsidRDefault="00123B54" w:rsidP="00123B54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>N/A</w:t>
      </w:r>
    </w:p>
    <w:p w14:paraId="288393C4" w14:textId="77777777" w:rsidR="00123B54" w:rsidRDefault="00123B54" w:rsidP="008377B2">
      <w:pPr>
        <w:pStyle w:val="Default"/>
        <w:rPr>
          <w:color w:val="auto"/>
          <w:sz w:val="22"/>
          <w:szCs w:val="22"/>
        </w:rPr>
      </w:pPr>
    </w:p>
    <w:p w14:paraId="39F6A30B" w14:textId="77777777" w:rsidR="008377B2" w:rsidRDefault="008377B2" w:rsidP="008377B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Q14: Do you agree with the proposed approach regarding the reporting of the DRSPs ad-hoc notifications? Please elaborate on the reasons for your response. </w:t>
      </w:r>
    </w:p>
    <w:p w14:paraId="5CBD55AE" w14:textId="77777777" w:rsidR="00123B54" w:rsidRDefault="00123B54" w:rsidP="008377B2">
      <w:pPr>
        <w:pStyle w:val="Default"/>
        <w:rPr>
          <w:b/>
          <w:bCs/>
          <w:color w:val="auto"/>
          <w:sz w:val="22"/>
          <w:szCs w:val="22"/>
        </w:rPr>
      </w:pPr>
    </w:p>
    <w:p w14:paraId="5D86C6C1" w14:textId="77777777" w:rsidR="00394346" w:rsidRPr="00394346" w:rsidRDefault="00394346" w:rsidP="00394346">
      <w:r w:rsidRPr="00394346">
        <w:rPr>
          <w:color w:val="auto"/>
          <w:sz w:val="22"/>
        </w:rPr>
        <w:t>This is accepted</w:t>
      </w:r>
      <w:r>
        <w:rPr>
          <w:color w:val="auto"/>
          <w:sz w:val="22"/>
        </w:rPr>
        <w:t>.</w:t>
      </w:r>
    </w:p>
    <w:p w14:paraId="452AFEFA" w14:textId="77777777" w:rsidR="00123B54" w:rsidRDefault="00123B54" w:rsidP="008377B2">
      <w:pPr>
        <w:pStyle w:val="Default"/>
        <w:rPr>
          <w:color w:val="auto"/>
          <w:sz w:val="22"/>
          <w:szCs w:val="22"/>
        </w:rPr>
      </w:pPr>
    </w:p>
    <w:p w14:paraId="45D9ABBF" w14:textId="77777777" w:rsidR="008377B2" w:rsidRDefault="008377B2" w:rsidP="008377B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Q15: Do you agree with the proposed approach regarding the reporting of the SRs ad-hoc notifications? Please elaborate on the reasons for your response. </w:t>
      </w:r>
    </w:p>
    <w:p w14:paraId="03D0D4D8" w14:textId="77777777" w:rsidR="00123B54" w:rsidRDefault="00123B54" w:rsidP="008377B2">
      <w:pPr>
        <w:pStyle w:val="Default"/>
        <w:rPr>
          <w:b/>
          <w:bCs/>
          <w:color w:val="auto"/>
          <w:sz w:val="22"/>
          <w:szCs w:val="22"/>
        </w:rPr>
      </w:pPr>
    </w:p>
    <w:p w14:paraId="6CEDD868" w14:textId="77777777" w:rsidR="00123B54" w:rsidRPr="008377B2" w:rsidRDefault="00123B54" w:rsidP="00123B54">
      <w:pPr>
        <w:pStyle w:val="Default"/>
        <w:rPr>
          <w:sz w:val="22"/>
          <w:szCs w:val="22"/>
        </w:rPr>
      </w:pPr>
      <w:r w:rsidRPr="008377B2">
        <w:rPr>
          <w:sz w:val="22"/>
          <w:szCs w:val="22"/>
        </w:rPr>
        <w:t>N/A</w:t>
      </w:r>
    </w:p>
    <w:p w14:paraId="038DAB36" w14:textId="77777777" w:rsidR="00123B54" w:rsidRDefault="00123B54" w:rsidP="008377B2">
      <w:pPr>
        <w:pStyle w:val="Default"/>
        <w:rPr>
          <w:color w:val="auto"/>
          <w:sz w:val="22"/>
          <w:szCs w:val="22"/>
        </w:rPr>
      </w:pPr>
    </w:p>
    <w:p w14:paraId="1E977BF8" w14:textId="4A9E948E" w:rsidR="008377B2" w:rsidRDefault="008377B2" w:rsidP="008377B2">
      <w:pPr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Q16: Do you agree with the proposed approach regarding the reporting of the TRs ad-hoc notifications? Please elaborate on the reasons for your response.</w:t>
      </w:r>
    </w:p>
    <w:p w14:paraId="106352A0" w14:textId="77777777" w:rsidR="00835D2B" w:rsidRDefault="00835D2B" w:rsidP="008377B2">
      <w:pPr>
        <w:rPr>
          <w:b/>
          <w:bCs/>
          <w:color w:val="auto"/>
          <w:sz w:val="22"/>
        </w:rPr>
      </w:pPr>
    </w:p>
    <w:p w14:paraId="4A00BED3" w14:textId="3C5541DD" w:rsidR="00835D2B" w:rsidRPr="00394346" w:rsidRDefault="00394346" w:rsidP="008377B2">
      <w:r w:rsidRPr="00394346">
        <w:rPr>
          <w:color w:val="auto"/>
          <w:sz w:val="22"/>
        </w:rPr>
        <w:t>This is accepted</w:t>
      </w:r>
      <w:r>
        <w:rPr>
          <w:color w:val="auto"/>
          <w:sz w:val="22"/>
        </w:rPr>
        <w:t>.</w:t>
      </w:r>
    </w:p>
    <w:sectPr w:rsidR="00835D2B" w:rsidRPr="0039434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36BE" w14:textId="77777777" w:rsidR="000B0093" w:rsidRDefault="000B0093" w:rsidP="00D404FB">
      <w:r>
        <w:separator/>
      </w:r>
    </w:p>
  </w:endnote>
  <w:endnote w:type="continuationSeparator" w:id="0">
    <w:p w14:paraId="3CE01FD8" w14:textId="77777777" w:rsidR="000B0093" w:rsidRDefault="000B0093" w:rsidP="00D4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1121" w14:textId="3510FBA7" w:rsidR="008377B2" w:rsidRDefault="008377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92F80D" wp14:editId="54444A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DTCC Confidential (Yellow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209AD" w14:textId="2139F357" w:rsidR="008377B2" w:rsidRPr="008377B2" w:rsidRDefault="008377B2" w:rsidP="008377B2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Cs w:val="20"/>
                            </w:rPr>
                          </w:pPr>
                          <w:r w:rsidRPr="008377B2">
                            <w:rPr>
                              <w:rFonts w:eastAsia="Arial" w:cs="Arial"/>
                              <w:noProof/>
                              <w:color w:val="737373"/>
                              <w:szCs w:val="20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2F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TCC Confidential (Yellow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80209AD" w14:textId="2139F357" w:rsidR="008377B2" w:rsidRPr="008377B2" w:rsidRDefault="008377B2" w:rsidP="008377B2">
                    <w:pPr>
                      <w:rPr>
                        <w:rFonts w:eastAsia="Arial" w:cs="Arial"/>
                        <w:noProof/>
                        <w:color w:val="737373"/>
                        <w:szCs w:val="20"/>
                      </w:rPr>
                    </w:pPr>
                    <w:r w:rsidRPr="008377B2">
                      <w:rPr>
                        <w:rFonts w:eastAsia="Arial" w:cs="Arial"/>
                        <w:noProof/>
                        <w:color w:val="737373"/>
                        <w:szCs w:val="20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854E" w14:textId="2D46A39A" w:rsidR="008377B2" w:rsidRDefault="008377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F1727" wp14:editId="4E0AE529">
              <wp:simplePos x="914400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DTCC Confidential (Yellow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FF69F" w14:textId="10B518A4" w:rsidR="008377B2" w:rsidRPr="008377B2" w:rsidRDefault="008377B2" w:rsidP="008377B2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Cs w:val="20"/>
                            </w:rPr>
                          </w:pPr>
                          <w:r w:rsidRPr="008377B2">
                            <w:rPr>
                              <w:rFonts w:eastAsia="Arial" w:cs="Arial"/>
                              <w:noProof/>
                              <w:color w:val="737373"/>
                              <w:szCs w:val="20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F17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TCC Confidential (Yellow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24FF69F" w14:textId="10B518A4" w:rsidR="008377B2" w:rsidRPr="008377B2" w:rsidRDefault="008377B2" w:rsidP="008377B2">
                    <w:pPr>
                      <w:rPr>
                        <w:rFonts w:eastAsia="Arial" w:cs="Arial"/>
                        <w:noProof/>
                        <w:color w:val="737373"/>
                        <w:szCs w:val="20"/>
                      </w:rPr>
                    </w:pPr>
                    <w:r w:rsidRPr="008377B2">
                      <w:rPr>
                        <w:rFonts w:eastAsia="Arial" w:cs="Arial"/>
                        <w:noProof/>
                        <w:color w:val="737373"/>
                        <w:szCs w:val="20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E91C" w14:textId="5B5AF5DA" w:rsidR="008377B2" w:rsidRDefault="008377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6A355" wp14:editId="1D7481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DTCC Confidential (Yellow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E610E" w14:textId="236E4C66" w:rsidR="008377B2" w:rsidRPr="008377B2" w:rsidRDefault="008377B2" w:rsidP="008377B2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Cs w:val="20"/>
                            </w:rPr>
                          </w:pPr>
                          <w:r w:rsidRPr="008377B2">
                            <w:rPr>
                              <w:rFonts w:eastAsia="Arial" w:cs="Arial"/>
                              <w:noProof/>
                              <w:color w:val="737373"/>
                              <w:szCs w:val="20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6A3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TCC Confidential (Yellow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7CE610E" w14:textId="236E4C66" w:rsidR="008377B2" w:rsidRPr="008377B2" w:rsidRDefault="008377B2" w:rsidP="008377B2">
                    <w:pPr>
                      <w:rPr>
                        <w:rFonts w:eastAsia="Arial" w:cs="Arial"/>
                        <w:noProof/>
                        <w:color w:val="737373"/>
                        <w:szCs w:val="20"/>
                      </w:rPr>
                    </w:pPr>
                    <w:r w:rsidRPr="008377B2">
                      <w:rPr>
                        <w:rFonts w:eastAsia="Arial" w:cs="Arial"/>
                        <w:noProof/>
                        <w:color w:val="737373"/>
                        <w:szCs w:val="20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D851" w14:textId="77777777" w:rsidR="000B0093" w:rsidRDefault="000B0093" w:rsidP="00D404FB">
      <w:r>
        <w:separator/>
      </w:r>
    </w:p>
  </w:footnote>
  <w:footnote w:type="continuationSeparator" w:id="0">
    <w:p w14:paraId="134A9E5C" w14:textId="77777777" w:rsidR="000B0093" w:rsidRDefault="000B0093" w:rsidP="00D4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B2"/>
    <w:rsid w:val="00023782"/>
    <w:rsid w:val="00091D76"/>
    <w:rsid w:val="000B0093"/>
    <w:rsid w:val="00123B54"/>
    <w:rsid w:val="0016685D"/>
    <w:rsid w:val="00180015"/>
    <w:rsid w:val="001E232F"/>
    <w:rsid w:val="001F5BF6"/>
    <w:rsid w:val="0020058F"/>
    <w:rsid w:val="002024A0"/>
    <w:rsid w:val="00252747"/>
    <w:rsid w:val="002A1230"/>
    <w:rsid w:val="002B0303"/>
    <w:rsid w:val="002E3011"/>
    <w:rsid w:val="00327AD7"/>
    <w:rsid w:val="003504F1"/>
    <w:rsid w:val="00361924"/>
    <w:rsid w:val="00366937"/>
    <w:rsid w:val="00380723"/>
    <w:rsid w:val="00394346"/>
    <w:rsid w:val="003C6133"/>
    <w:rsid w:val="003D2B72"/>
    <w:rsid w:val="003F56E9"/>
    <w:rsid w:val="004350EB"/>
    <w:rsid w:val="00463192"/>
    <w:rsid w:val="00466F75"/>
    <w:rsid w:val="004841B1"/>
    <w:rsid w:val="004A5E93"/>
    <w:rsid w:val="004C3337"/>
    <w:rsid w:val="00510796"/>
    <w:rsid w:val="005548D5"/>
    <w:rsid w:val="005B1F69"/>
    <w:rsid w:val="005E4E57"/>
    <w:rsid w:val="005F415E"/>
    <w:rsid w:val="006142A2"/>
    <w:rsid w:val="0063262E"/>
    <w:rsid w:val="006420C7"/>
    <w:rsid w:val="00652C0D"/>
    <w:rsid w:val="00692D70"/>
    <w:rsid w:val="006C4D77"/>
    <w:rsid w:val="006E2B97"/>
    <w:rsid w:val="006F0680"/>
    <w:rsid w:val="0072636C"/>
    <w:rsid w:val="007429F0"/>
    <w:rsid w:val="00782C54"/>
    <w:rsid w:val="00826125"/>
    <w:rsid w:val="00826D8F"/>
    <w:rsid w:val="0083491F"/>
    <w:rsid w:val="00835D2B"/>
    <w:rsid w:val="008377B2"/>
    <w:rsid w:val="0088203E"/>
    <w:rsid w:val="00884CC0"/>
    <w:rsid w:val="008863CF"/>
    <w:rsid w:val="008A06C1"/>
    <w:rsid w:val="008B53F2"/>
    <w:rsid w:val="00902D8F"/>
    <w:rsid w:val="0091140D"/>
    <w:rsid w:val="009131C4"/>
    <w:rsid w:val="009E7D53"/>
    <w:rsid w:val="00A131DC"/>
    <w:rsid w:val="00A240C3"/>
    <w:rsid w:val="00A40F01"/>
    <w:rsid w:val="00A75E82"/>
    <w:rsid w:val="00A80BBF"/>
    <w:rsid w:val="00AB0179"/>
    <w:rsid w:val="00AC6030"/>
    <w:rsid w:val="00AD7D6F"/>
    <w:rsid w:val="00B1625F"/>
    <w:rsid w:val="00B40937"/>
    <w:rsid w:val="00B44BB6"/>
    <w:rsid w:val="00B51289"/>
    <w:rsid w:val="00B831E0"/>
    <w:rsid w:val="00BC2629"/>
    <w:rsid w:val="00BD2154"/>
    <w:rsid w:val="00C0048D"/>
    <w:rsid w:val="00C01BF8"/>
    <w:rsid w:val="00C36BA4"/>
    <w:rsid w:val="00C74060"/>
    <w:rsid w:val="00CC758C"/>
    <w:rsid w:val="00CD2F05"/>
    <w:rsid w:val="00CD4EC5"/>
    <w:rsid w:val="00D2005B"/>
    <w:rsid w:val="00D404FB"/>
    <w:rsid w:val="00D54E92"/>
    <w:rsid w:val="00D61B29"/>
    <w:rsid w:val="00E35EF1"/>
    <w:rsid w:val="00E54033"/>
    <w:rsid w:val="00ED35B1"/>
    <w:rsid w:val="00ED58D1"/>
    <w:rsid w:val="00F07F9A"/>
    <w:rsid w:val="00F27D0C"/>
    <w:rsid w:val="00F552C7"/>
    <w:rsid w:val="00F6013F"/>
    <w:rsid w:val="00F71782"/>
    <w:rsid w:val="00FC6FBC"/>
    <w:rsid w:val="00FD3E0C"/>
    <w:rsid w:val="00FD4DF0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3E7C2"/>
  <w15:chartTrackingRefBased/>
  <w15:docId w15:val="{58710A00-4CBE-405D-BD32-DD955C19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0C"/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76"/>
    <w:pPr>
      <w:keepNext/>
      <w:keepLines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033"/>
    <w:pPr>
      <w:keepNext/>
      <w:keepLines/>
      <w:spacing w:before="200" w:after="120"/>
      <w:ind w:left="288" w:right="144"/>
      <w:outlineLvl w:val="1"/>
    </w:pPr>
    <w:rPr>
      <w:rFonts w:ascii="Arial Narrow" w:hAnsi="Arial Narrow" w:cstheme="majorBidi"/>
      <w:b/>
      <w:bCs/>
      <w:color w:val="0E5447" w:themeColor="accen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76"/>
    <w:rPr>
      <w:rFonts w:ascii="Arial Narrow" w:eastAsiaTheme="majorEastAsia" w:hAnsi="Arial Narrow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4033"/>
    <w:rPr>
      <w:rFonts w:ascii="Arial Narrow" w:hAnsi="Arial Narrow" w:cstheme="majorBidi"/>
      <w:b/>
      <w:bCs/>
      <w:color w:val="0E5447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27AD7"/>
    <w:pPr>
      <w:pBdr>
        <w:bottom w:val="single" w:sz="8" w:space="4" w:color="0E5447" w:themeColor="accent1"/>
      </w:pBdr>
      <w:spacing w:after="300"/>
      <w:contextualSpacing/>
    </w:pPr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AD7"/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A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0680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6F068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27A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7AD7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D7"/>
    <w:pPr>
      <w:pBdr>
        <w:bottom w:val="single" w:sz="4" w:space="4" w:color="0E5447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D7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6F0680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6F0680"/>
    <w:rPr>
      <w:b/>
      <w:bCs/>
      <w:smallCaps/>
      <w:color w:val="000000" w:themeColor="text1"/>
      <w:spacing w:val="5"/>
      <w:u w:val="single"/>
    </w:rPr>
  </w:style>
  <w:style w:type="table" w:customStyle="1" w:styleId="IRStable">
    <w:name w:val="IRS table"/>
    <w:basedOn w:val="TableNormal"/>
    <w:uiPriority w:val="99"/>
    <w:rsid w:val="00FC6FBC"/>
    <w:tblPr/>
  </w:style>
  <w:style w:type="paragraph" w:customStyle="1" w:styleId="Default">
    <w:name w:val="Default"/>
    <w:rsid w:val="00837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B2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DTCC">
      <a:dk1>
        <a:sysClr val="windowText" lastClr="000000"/>
      </a:dk1>
      <a:lt1>
        <a:srgbClr val="FFFFFF"/>
      </a:lt1>
      <a:dk2>
        <a:srgbClr val="7F7F7F"/>
      </a:dk2>
      <a:lt2>
        <a:srgbClr val="FBF9F3"/>
      </a:lt2>
      <a:accent1>
        <a:srgbClr val="0E5447"/>
      </a:accent1>
      <a:accent2>
        <a:srgbClr val="F5EAD9"/>
      </a:accent2>
      <a:accent3>
        <a:srgbClr val="FF7540"/>
      </a:accent3>
      <a:accent4>
        <a:srgbClr val="FFA700"/>
      </a:accent4>
      <a:accent5>
        <a:srgbClr val="F6C544"/>
      </a:accent5>
      <a:accent6>
        <a:srgbClr val="B8E0D5"/>
      </a:accent6>
      <a:hlink>
        <a:srgbClr val="0000FF"/>
      </a:hlink>
      <a:folHlink>
        <a:srgbClr val="800080"/>
      </a:folHlink>
    </a:clrScheme>
    <a:fontScheme name="DTCC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3D57-9D29-44A9-8389-155EF66A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Friend, Jon W.</dc:creator>
  <cp:keywords/>
  <dc:description/>
  <cp:lastModifiedBy>Friend, Jon W.</cp:lastModifiedBy>
  <cp:revision>79</cp:revision>
  <dcterms:created xsi:type="dcterms:W3CDTF">2024-08-08T19:39:00Z</dcterms:created>
  <dcterms:modified xsi:type="dcterms:W3CDTF">2024-10-18T19:35:00Z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#737373,10,Arial</vt:lpwstr>
  </property>
  <property fmtid="{D5CDD505-2E9C-101B-9397-08002B2CF9AE}" pid="4" name="ClassificationContentMarkingFooterText">
    <vt:lpwstr>DTCC Confidential (Yellow)</vt:lpwstr>
  </property>
  <property fmtid="{D5CDD505-2E9C-101B-9397-08002B2CF9AE}" pid="5" name="MSIP_Label_3d72415c-b5e0-4135-baec-2048fe2a50ac_Enabled">
    <vt:lpwstr>true</vt:lpwstr>
  </property>
  <property fmtid="{D5CDD505-2E9C-101B-9397-08002B2CF9AE}" pid="6" name="MSIP_Label_3d72415c-b5e0-4135-baec-2048fe2a50ac_SetDate">
    <vt:lpwstr>2024-08-08T19:44:47Z</vt:lpwstr>
  </property>
  <property fmtid="{D5CDD505-2E9C-101B-9397-08002B2CF9AE}" pid="7" name="MSIP_Label_3d72415c-b5e0-4135-baec-2048fe2a50ac_Method">
    <vt:lpwstr>Privileged</vt:lpwstr>
  </property>
  <property fmtid="{D5CDD505-2E9C-101B-9397-08002B2CF9AE}" pid="8" name="MSIP_Label_3d72415c-b5e0-4135-baec-2048fe2a50ac_Name">
    <vt:lpwstr>3d72415c-b5e0-4135-baec-2048fe2a50ac</vt:lpwstr>
  </property>
  <property fmtid="{D5CDD505-2E9C-101B-9397-08002B2CF9AE}" pid="9" name="MSIP_Label_3d72415c-b5e0-4135-baec-2048fe2a50ac_SiteId">
    <vt:lpwstr>0465519d-7f55-4d47-998b-55e2a86f04a8</vt:lpwstr>
  </property>
  <property fmtid="{D5CDD505-2E9C-101B-9397-08002B2CF9AE}" pid="10" name="MSIP_Label_3d72415c-b5e0-4135-baec-2048fe2a50ac_ActionId">
    <vt:lpwstr>5d810c84-4167-4a27-a8ef-9215f1db33b2</vt:lpwstr>
  </property>
  <property fmtid="{D5CDD505-2E9C-101B-9397-08002B2CF9AE}" pid="11" name="MSIP_Label_3d72415c-b5e0-4135-baec-2048fe2a50ac_ContentBits">
    <vt:lpwstr>2</vt:lpwstr>
  </property>
</Properties>
</file>