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A711" w14:textId="7B506556" w:rsidR="0017215A" w:rsidRPr="004D07D0" w:rsidRDefault="0077442C" w:rsidP="002C1EB8">
      <w:pPr>
        <w:jc w:val="both"/>
        <w:rPr>
          <w:b/>
          <w:bCs/>
          <w:sz w:val="24"/>
          <w:szCs w:val="24"/>
        </w:rPr>
      </w:pPr>
      <w:r>
        <w:rPr>
          <w:b/>
          <w:bCs/>
          <w:sz w:val="24"/>
          <w:szCs w:val="24"/>
        </w:rPr>
        <w:t>London Stock Exchange Group (LSEG)</w:t>
      </w:r>
      <w:r w:rsidR="004D07D0" w:rsidRPr="004D07D0">
        <w:rPr>
          <w:b/>
          <w:bCs/>
          <w:sz w:val="24"/>
          <w:szCs w:val="24"/>
        </w:rPr>
        <w:t xml:space="preserve"> response to </w:t>
      </w:r>
      <w:hyperlink r:id="rId8" w:history="1">
        <w:r w:rsidR="00444972" w:rsidRPr="00444972">
          <w:rPr>
            <w:rStyle w:val="Hyperlink"/>
            <w:b/>
            <w:bCs/>
            <w:sz w:val="24"/>
            <w:szCs w:val="24"/>
          </w:rPr>
          <w:t>consultation paper on Guidelines on the submission of periodic information to ESMA by Benchmark Administrators, Credit Rating Agencies and Market Transparency Infrastructures</w:t>
        </w:r>
      </w:hyperlink>
      <w:r w:rsidR="00444972">
        <w:rPr>
          <w:b/>
          <w:bCs/>
          <w:sz w:val="24"/>
          <w:szCs w:val="24"/>
        </w:rPr>
        <w:t xml:space="preserve"> </w:t>
      </w:r>
    </w:p>
    <w:p w14:paraId="23BD7C04" w14:textId="77777777" w:rsidR="004D07D0" w:rsidRDefault="004D07D0" w:rsidP="002C1EB8">
      <w:pPr>
        <w:jc w:val="both"/>
      </w:pPr>
    </w:p>
    <w:p w14:paraId="6B0138C4" w14:textId="7AF6F534" w:rsidR="00B96B53" w:rsidRDefault="00B96B53" w:rsidP="002C1EB8">
      <w:pPr>
        <w:jc w:val="both"/>
        <w:rPr>
          <w:b/>
          <w:bCs/>
        </w:rPr>
      </w:pPr>
      <w:r>
        <w:rPr>
          <w:b/>
          <w:bCs/>
        </w:rPr>
        <w:t xml:space="preserve">About LSEG </w:t>
      </w:r>
    </w:p>
    <w:p w14:paraId="65ADFAF6" w14:textId="77777777" w:rsidR="00F15409" w:rsidRDefault="00F15409" w:rsidP="002C1EB8">
      <w:pPr>
        <w:jc w:val="both"/>
      </w:pPr>
    </w:p>
    <w:p w14:paraId="088F220F" w14:textId="1DFAE745" w:rsidR="00C90A8C" w:rsidRDefault="00C46BBA" w:rsidP="00F15409">
      <w:pPr>
        <w:jc w:val="both"/>
      </w:pPr>
      <w:r>
        <w:t xml:space="preserve">LSEG is </w:t>
      </w:r>
      <w:r w:rsidRPr="00C46BBA">
        <w:t>a leading global financial markets infrastructure and data provider, trusted to deliver excellence by customers, partners and markets around the world</w:t>
      </w:r>
      <w:r>
        <w:t>.</w:t>
      </w:r>
      <w:r w:rsidR="007A7602">
        <w:t xml:space="preserve"> </w:t>
      </w:r>
      <w:r w:rsidR="007A7602" w:rsidRPr="007A7602">
        <w:t>Our divisions offer customers seamless access to global financial markets, across the trading lifecycle</w:t>
      </w:r>
      <w:r w:rsidR="007A7602">
        <w:t>.</w:t>
      </w:r>
    </w:p>
    <w:p w14:paraId="6C0B39F9" w14:textId="77777777" w:rsidR="00C46BBA" w:rsidRDefault="00C46BBA" w:rsidP="00F15409">
      <w:pPr>
        <w:jc w:val="both"/>
      </w:pPr>
    </w:p>
    <w:p w14:paraId="75B57CC7" w14:textId="4340B363" w:rsidR="00F15409" w:rsidRDefault="00F15409" w:rsidP="00F15409">
      <w:pPr>
        <w:jc w:val="both"/>
      </w:pPr>
      <w:r w:rsidRPr="00F15409">
        <w:t>LSEG’s Markets Division combines the Group’s trading and clearing businesses – the London Stock Exchange, Turquoise, LSEG FX, Tradeweb and LCH Group – with its risk management, capital optimisation, collateral management, and regulatory reporting capabilities.</w:t>
      </w:r>
    </w:p>
    <w:p w14:paraId="61B3CA40" w14:textId="77777777" w:rsidR="00BC5417" w:rsidRDefault="00BC5417" w:rsidP="00F15409">
      <w:pPr>
        <w:jc w:val="both"/>
      </w:pPr>
    </w:p>
    <w:p w14:paraId="4CB40403" w14:textId="77777777" w:rsidR="004372A4" w:rsidRDefault="004372A4" w:rsidP="004372A4">
      <w:pPr>
        <w:jc w:val="both"/>
      </w:pPr>
      <w:r w:rsidRPr="00F15409">
        <w:t>We help customers across the trade life cycle, ensuring compliance and efficiency in clearing and reporting obligations, while granting access to diverse liquidity pools across various asset classes, fostering growth for customers, communities, and economies worldwide.</w:t>
      </w:r>
    </w:p>
    <w:p w14:paraId="5390E85E" w14:textId="77777777" w:rsidR="004372A4" w:rsidRPr="00F15409" w:rsidRDefault="004372A4" w:rsidP="004372A4">
      <w:pPr>
        <w:jc w:val="both"/>
      </w:pPr>
    </w:p>
    <w:p w14:paraId="3CC53EA6" w14:textId="080E670D" w:rsidR="00F659DE" w:rsidRDefault="00BC5417" w:rsidP="00BC5417">
      <w:pPr>
        <w:jc w:val="both"/>
      </w:pPr>
      <w:r>
        <w:t xml:space="preserve">In the EU, LSEG operates </w:t>
      </w:r>
      <w:r w:rsidR="1A273581">
        <w:t>several regulated</w:t>
      </w:r>
      <w:r>
        <w:t xml:space="preserve"> businesses including</w:t>
      </w:r>
      <w:r w:rsidR="0000367B">
        <w:t xml:space="preserve"> </w:t>
      </w:r>
      <w:r w:rsidR="00C04631" w:rsidRPr="00C04631">
        <w:t>Turquoise Global Holdings Europe B.V. (TGHE or Turquoise Europe™)</w:t>
      </w:r>
      <w:r w:rsidR="0000367B">
        <w:t>,</w:t>
      </w:r>
      <w:r w:rsidRPr="00BC5417">
        <w:t xml:space="preserve"> a pan-European multilateral trading facility (MTF) offering trading</w:t>
      </w:r>
      <w:r w:rsidR="00F659DE">
        <w:t xml:space="preserve"> in</w:t>
      </w:r>
      <w:r w:rsidRPr="00BC5417">
        <w:t xml:space="preserve"> </w:t>
      </w:r>
      <w:r w:rsidR="00F659DE">
        <w:t>s</w:t>
      </w:r>
      <w:r w:rsidR="00F659DE" w:rsidRPr="00F659DE">
        <w:t>hares, depository receipts, ETFs, ETCs, and European rights issues (excluding UK and Swiss securities) across 17 European countries.</w:t>
      </w:r>
      <w:r w:rsidR="00D12C81">
        <w:t xml:space="preserve"> Turquoise Europe is</w:t>
      </w:r>
      <w:r w:rsidR="00D12C81" w:rsidRPr="00D12C81">
        <w:t xml:space="preserve"> authorised and regulated by the </w:t>
      </w:r>
      <w:proofErr w:type="spellStart"/>
      <w:r w:rsidR="00D12C81" w:rsidRPr="00D12C81">
        <w:t>Autoriteit</w:t>
      </w:r>
      <w:proofErr w:type="spellEnd"/>
      <w:r w:rsidR="00D12C81" w:rsidRPr="00D12C81">
        <w:t xml:space="preserve"> </w:t>
      </w:r>
      <w:proofErr w:type="spellStart"/>
      <w:r w:rsidR="00D12C81" w:rsidRPr="00D12C81">
        <w:t>Financiële</w:t>
      </w:r>
      <w:proofErr w:type="spellEnd"/>
      <w:r w:rsidR="00D12C81" w:rsidRPr="00D12C81">
        <w:t xml:space="preserve"> </w:t>
      </w:r>
      <w:proofErr w:type="spellStart"/>
      <w:r w:rsidR="00D12C81" w:rsidRPr="00D12C81">
        <w:t>Markten</w:t>
      </w:r>
      <w:proofErr w:type="spellEnd"/>
      <w:r w:rsidR="00D12C81" w:rsidRPr="00D12C81">
        <w:t xml:space="preserve"> (AFM) of the Netherlands as an investment firm based in the Netherlands</w:t>
      </w:r>
      <w:r w:rsidR="004773FC">
        <w:t>.</w:t>
      </w:r>
    </w:p>
    <w:p w14:paraId="1762793C" w14:textId="77777777" w:rsidR="00F659DE" w:rsidRDefault="00F659DE" w:rsidP="00BC5417">
      <w:pPr>
        <w:jc w:val="both"/>
      </w:pPr>
    </w:p>
    <w:p w14:paraId="501C88CC" w14:textId="7DA74E5C" w:rsidR="00BC5417" w:rsidRDefault="00BC5417" w:rsidP="00BC5417">
      <w:pPr>
        <w:jc w:val="both"/>
      </w:pPr>
      <w:r w:rsidRPr="00BC5417">
        <w:t>LSEG</w:t>
      </w:r>
      <w:r w:rsidR="00D12C81">
        <w:t xml:space="preserve"> also</w:t>
      </w:r>
      <w:r w:rsidRPr="00BC5417">
        <w:t xml:space="preserve"> operates TRADEcho</w:t>
      </w:r>
      <w:r w:rsidR="00A9048E">
        <w:t xml:space="preserve">. </w:t>
      </w:r>
      <w:r w:rsidR="00A9048E" w:rsidRPr="00A9048E">
        <w:t xml:space="preserve">TRADEcho is the suite of MiFID II reporting services hosted and operated by the London Stock Exchange. As well as providing on exchange off-book trade reporting, it is approved as an arranged publication arrangement (APA) in the </w:t>
      </w:r>
      <w:r w:rsidR="00A9048E">
        <w:t>EU</w:t>
      </w:r>
      <w:r w:rsidR="00A9048E" w:rsidRPr="00A9048E">
        <w:t xml:space="preserve"> and </w:t>
      </w:r>
      <w:r w:rsidR="00C21591">
        <w:t>UK</w:t>
      </w:r>
      <w:r w:rsidR="00A9048E" w:rsidRPr="00A9048E">
        <w:t>, providing OTC and SI trade reporting in all MiFID II securities, regardless of the asset class.</w:t>
      </w:r>
    </w:p>
    <w:p w14:paraId="4E28873F" w14:textId="1FFF2A1F" w:rsidR="00B505DF" w:rsidRDefault="00B505DF" w:rsidP="00BC5417">
      <w:pPr>
        <w:jc w:val="both"/>
      </w:pPr>
    </w:p>
    <w:p w14:paraId="422C57D7" w14:textId="77777777" w:rsidR="00325BAA" w:rsidRDefault="00325BAA" w:rsidP="00BC5417">
      <w:pPr>
        <w:jc w:val="both"/>
      </w:pPr>
    </w:p>
    <w:p w14:paraId="4D99C443" w14:textId="35242F47" w:rsidR="002C1EB8" w:rsidRPr="0058085A" w:rsidRDefault="008C2C19" w:rsidP="0058085A">
      <w:pPr>
        <w:jc w:val="both"/>
        <w:rPr>
          <w:b/>
          <w:bCs/>
        </w:rPr>
      </w:pPr>
      <w:r w:rsidRPr="0058085A">
        <w:rPr>
          <w:b/>
          <w:bCs/>
        </w:rPr>
        <w:t>This response contains the views of LSEG Post Trade Regulatory Reporting which qualifies as a Trade Repository and DRSP for the purposes of this consultation paper.</w:t>
      </w:r>
      <w:r w:rsidR="00325BAA" w:rsidRPr="0058085A">
        <w:rPr>
          <w:b/>
          <w:bCs/>
        </w:rPr>
        <w:t xml:space="preserve"> </w:t>
      </w:r>
      <w:r w:rsidR="00FC60CB" w:rsidRPr="0058085A">
        <w:rPr>
          <w:b/>
          <w:bCs/>
        </w:rPr>
        <w:t>FTSE Russel</w:t>
      </w:r>
      <w:r w:rsidR="007B1869">
        <w:rPr>
          <w:b/>
          <w:bCs/>
        </w:rPr>
        <w:t>l</w:t>
      </w:r>
      <w:r w:rsidR="00FC60CB" w:rsidRPr="0058085A">
        <w:rPr>
          <w:b/>
          <w:bCs/>
        </w:rPr>
        <w:t xml:space="preserve"> has</w:t>
      </w:r>
      <w:r w:rsidR="007550C6" w:rsidRPr="0058085A">
        <w:rPr>
          <w:b/>
          <w:bCs/>
        </w:rPr>
        <w:t xml:space="preserve"> expressed its views through the Index Industry Association (I</w:t>
      </w:r>
      <w:r w:rsidR="004A4AF7" w:rsidRPr="0058085A">
        <w:rPr>
          <w:b/>
          <w:bCs/>
        </w:rPr>
        <w:t>I</w:t>
      </w:r>
      <w:r w:rsidR="00EA47D9" w:rsidRPr="0058085A">
        <w:rPr>
          <w:b/>
          <w:bCs/>
        </w:rPr>
        <w:t>A</w:t>
      </w:r>
      <w:r w:rsidR="007550C6" w:rsidRPr="0058085A">
        <w:rPr>
          <w:b/>
          <w:bCs/>
        </w:rPr>
        <w:t>).</w:t>
      </w:r>
    </w:p>
    <w:p w14:paraId="6623F42A" w14:textId="44FFDE07" w:rsidR="006A3097" w:rsidRDefault="006A3097" w:rsidP="002C1EB8">
      <w:pPr>
        <w:jc w:val="both"/>
        <w:rPr>
          <w:b/>
          <w:bCs/>
          <w:sz w:val="28"/>
          <w:szCs w:val="28"/>
          <w:u w:val="single"/>
        </w:rPr>
      </w:pPr>
    </w:p>
    <w:p w14:paraId="6CEAAFF7" w14:textId="77777777" w:rsidR="007B1869" w:rsidRDefault="007B1869" w:rsidP="002C1EB8">
      <w:pPr>
        <w:jc w:val="both"/>
      </w:pPr>
    </w:p>
    <w:p w14:paraId="3A58505A" w14:textId="483679C7" w:rsidR="0058240E" w:rsidRPr="00A0005D" w:rsidRDefault="0058240E" w:rsidP="002C1EB8">
      <w:pPr>
        <w:jc w:val="both"/>
      </w:pPr>
      <w:r w:rsidRPr="00A0005D">
        <w:t xml:space="preserve">LSEG welcomes ESMA’s efforts to eliminate duplication and over-reporting through the </w:t>
      </w:r>
      <w:r w:rsidR="004F6774">
        <w:t>proposals in the consultation paper</w:t>
      </w:r>
      <w:r w:rsidRPr="00A0005D">
        <w:t>. We understand that reporting templates will be published in the future</w:t>
      </w:r>
      <w:r w:rsidR="004F6774">
        <w:t>. W</w:t>
      </w:r>
      <w:r w:rsidRPr="00A0005D">
        <w:t xml:space="preserve">e kindly invite ESMA to provide such templates as soon as possible to allow enough time for </w:t>
      </w:r>
      <w:r w:rsidR="00195298">
        <w:t>the industry</w:t>
      </w:r>
      <w:r w:rsidRPr="00A0005D">
        <w:t xml:space="preserve"> to</w:t>
      </w:r>
      <w:r>
        <w:t xml:space="preserve"> </w:t>
      </w:r>
      <w:r w:rsidR="00195298">
        <w:t>prepare for the implementation of</w:t>
      </w:r>
      <w:r w:rsidRPr="00A0005D">
        <w:t xml:space="preserve"> the proposed changes</w:t>
      </w:r>
      <w:r w:rsidR="00195298">
        <w:t>. It would also provide an additional</w:t>
      </w:r>
      <w:r w:rsidRPr="00A0005D">
        <w:t xml:space="preserve"> and further opportunity to raise any questions</w:t>
      </w:r>
      <w:r>
        <w:t xml:space="preserve"> </w:t>
      </w:r>
      <w:r w:rsidR="00195298">
        <w:t>and discuss the implementation of these changes with ESMA</w:t>
      </w:r>
      <w:r w:rsidRPr="00A0005D">
        <w:t xml:space="preserve"> ahead of the implementation date.  </w:t>
      </w:r>
    </w:p>
    <w:p w14:paraId="2795076E" w14:textId="77777777" w:rsidR="0058240E" w:rsidRDefault="0058240E" w:rsidP="002C1EB8">
      <w:pPr>
        <w:jc w:val="both"/>
        <w:rPr>
          <w:b/>
          <w:bCs/>
          <w:sz w:val="28"/>
          <w:szCs w:val="28"/>
          <w:u w:val="single"/>
        </w:rPr>
      </w:pPr>
    </w:p>
    <w:p w14:paraId="1A61DF82" w14:textId="77777777" w:rsidR="0058085A" w:rsidRDefault="0058085A">
      <w:pPr>
        <w:rPr>
          <w:b/>
        </w:rPr>
      </w:pPr>
      <w:r>
        <w:rPr>
          <w:b/>
        </w:rPr>
        <w:br w:type="page"/>
      </w:r>
    </w:p>
    <w:p w14:paraId="52F1F51D" w14:textId="6F75EF15" w:rsidR="00E177E2" w:rsidRDefault="00E177E2" w:rsidP="00E177E2">
      <w:pPr>
        <w:jc w:val="both"/>
        <w:rPr>
          <w:b/>
        </w:rPr>
      </w:pPr>
      <w:r w:rsidRPr="00E177E2">
        <w:rPr>
          <w:b/>
        </w:rPr>
        <w:lastRenderedPageBreak/>
        <w:t xml:space="preserve">Q1: Do you agree with the proposed approach regarding the content and the frequency of the reporting of the board and internal governance documents? Please elaborate on the reasons for your response. </w:t>
      </w:r>
    </w:p>
    <w:p w14:paraId="047DA33B" w14:textId="77777777" w:rsidR="00673237" w:rsidRDefault="00673237" w:rsidP="00E177E2">
      <w:pPr>
        <w:jc w:val="both"/>
        <w:rPr>
          <w:b/>
        </w:rPr>
      </w:pPr>
    </w:p>
    <w:p w14:paraId="56414CFF" w14:textId="105833D8" w:rsidR="00673237" w:rsidRPr="00103175" w:rsidRDefault="00673237" w:rsidP="00E177E2">
      <w:pPr>
        <w:jc w:val="both"/>
        <w:rPr>
          <w:bCs/>
        </w:rPr>
      </w:pPr>
      <w:r>
        <w:rPr>
          <w:bCs/>
        </w:rPr>
        <w:t>Yes.</w:t>
      </w:r>
    </w:p>
    <w:p w14:paraId="0A5BBEA7" w14:textId="77777777" w:rsidR="00E177E2" w:rsidRDefault="00E177E2" w:rsidP="00E177E2">
      <w:pPr>
        <w:jc w:val="both"/>
        <w:rPr>
          <w:b/>
        </w:rPr>
      </w:pPr>
    </w:p>
    <w:p w14:paraId="33F2B79C" w14:textId="77777777" w:rsidR="00E177E2" w:rsidRDefault="00E177E2" w:rsidP="00E177E2">
      <w:pPr>
        <w:jc w:val="both"/>
        <w:rPr>
          <w:b/>
        </w:rPr>
      </w:pPr>
      <w:r w:rsidRPr="00E177E2">
        <w:rPr>
          <w:b/>
        </w:rPr>
        <w:t xml:space="preserve">Q2: Do you agree with the proposed approach regarding the content and the frequency of the reporting of the internal controls documents? Please elaborate on the reasons for your response. </w:t>
      </w:r>
    </w:p>
    <w:p w14:paraId="24892A1F" w14:textId="77777777" w:rsidR="00810E80" w:rsidRDefault="00810E80" w:rsidP="00E177E2">
      <w:pPr>
        <w:jc w:val="both"/>
        <w:rPr>
          <w:b/>
        </w:rPr>
      </w:pPr>
    </w:p>
    <w:p w14:paraId="7B68066F" w14:textId="23236ADB" w:rsidR="00810E80" w:rsidRPr="00103175" w:rsidRDefault="00810E80" w:rsidP="00E177E2">
      <w:pPr>
        <w:jc w:val="both"/>
        <w:rPr>
          <w:bCs/>
        </w:rPr>
      </w:pPr>
      <w:r>
        <w:rPr>
          <w:bCs/>
        </w:rPr>
        <w:t>Yes.</w:t>
      </w:r>
    </w:p>
    <w:p w14:paraId="5AA0BF20" w14:textId="77777777" w:rsidR="00E177E2" w:rsidRDefault="00E177E2" w:rsidP="00E177E2">
      <w:pPr>
        <w:jc w:val="both"/>
        <w:rPr>
          <w:b/>
        </w:rPr>
      </w:pPr>
    </w:p>
    <w:p w14:paraId="654FD997" w14:textId="77777777" w:rsidR="00E177E2" w:rsidRDefault="00E177E2" w:rsidP="00E177E2">
      <w:pPr>
        <w:jc w:val="both"/>
        <w:rPr>
          <w:b/>
        </w:rPr>
      </w:pPr>
      <w:r w:rsidRPr="00E177E2">
        <w:rPr>
          <w:b/>
        </w:rPr>
        <w:t xml:space="preserve">Q3: Do you agree with the proposed approach regarding the content and the frequency of the reporting of the information technology and security documents? Please elaborate on the reasons for your response. </w:t>
      </w:r>
    </w:p>
    <w:p w14:paraId="21D3886A" w14:textId="77777777" w:rsidR="00E177E2" w:rsidRDefault="00E177E2" w:rsidP="00E177E2">
      <w:pPr>
        <w:jc w:val="both"/>
        <w:rPr>
          <w:b/>
        </w:rPr>
      </w:pPr>
    </w:p>
    <w:p w14:paraId="6CEFDE51" w14:textId="29AD712A" w:rsidR="00B22B06" w:rsidRDefault="001F3D20" w:rsidP="00210F82">
      <w:pPr>
        <w:jc w:val="both"/>
      </w:pPr>
      <w:r>
        <w:t xml:space="preserve">Yes. </w:t>
      </w:r>
      <w:r w:rsidR="00210F82" w:rsidRPr="00A0005D">
        <w:t xml:space="preserve">LSEG welcomes </w:t>
      </w:r>
      <w:r w:rsidR="009F2452">
        <w:t>ESMA’s proposed</w:t>
      </w:r>
      <w:r w:rsidR="00210F82" w:rsidRPr="00A0005D">
        <w:t xml:space="preserve"> approach regarding the content and the frequency of the reporting of the information technology and security documents. </w:t>
      </w:r>
    </w:p>
    <w:p w14:paraId="502CACDE" w14:textId="77777777" w:rsidR="00B22B06" w:rsidRDefault="00B22B06" w:rsidP="00210F82">
      <w:pPr>
        <w:jc w:val="both"/>
      </w:pPr>
    </w:p>
    <w:p w14:paraId="2BD15D1C" w14:textId="238127DB" w:rsidR="007E407F" w:rsidRPr="00A0005D" w:rsidRDefault="00210F82" w:rsidP="00210F82">
      <w:pPr>
        <w:jc w:val="both"/>
        <w:rPr>
          <w:color w:val="FF0000"/>
        </w:rPr>
      </w:pPr>
      <w:r w:rsidRPr="00A0005D">
        <w:t>However,</w:t>
      </w:r>
      <w:r w:rsidR="00330157" w:rsidRPr="00A0005D">
        <w:t xml:space="preserve"> </w:t>
      </w:r>
      <w:r w:rsidR="00B22B06">
        <w:t>we would recommend that ESMA delays the requirement to provide the</w:t>
      </w:r>
      <w:r w:rsidR="00D81AF9" w:rsidRPr="00A0005D">
        <w:t xml:space="preserve"> ICT Risk Management </w:t>
      </w:r>
      <w:r w:rsidR="00DE5C32" w:rsidRPr="00A0005D">
        <w:t xml:space="preserve">Framework </w:t>
      </w:r>
      <w:r w:rsidR="006D21F8" w:rsidRPr="00A0005D">
        <w:t>report</w:t>
      </w:r>
      <w:r w:rsidR="00994738">
        <w:t xml:space="preserve"> </w:t>
      </w:r>
      <w:r w:rsidR="00994738" w:rsidRPr="00B22B06">
        <w:t>on an annual basis</w:t>
      </w:r>
      <w:r w:rsidR="006D21F8" w:rsidRPr="00A0005D">
        <w:t xml:space="preserve"> </w:t>
      </w:r>
      <w:r w:rsidR="00B22B06" w:rsidRPr="00A0005D">
        <w:t>to 31 March</w:t>
      </w:r>
      <w:r w:rsidR="001E01E2">
        <w:t>, instead of 31 January</w:t>
      </w:r>
      <w:r w:rsidR="00B22B06" w:rsidRPr="00A0005D">
        <w:t xml:space="preserve">. This would help </w:t>
      </w:r>
      <w:r w:rsidR="001A7CF1" w:rsidRPr="001A7CF1">
        <w:rPr>
          <w:bCs/>
        </w:rPr>
        <w:t>to</w:t>
      </w:r>
      <w:r w:rsidRPr="00A0005D">
        <w:t xml:space="preserve"> increase synergies in terms of efforts on </w:t>
      </w:r>
      <w:r w:rsidR="00982366" w:rsidRPr="00A0005D">
        <w:t xml:space="preserve">producing other </w:t>
      </w:r>
      <w:r w:rsidR="00B15E89" w:rsidRPr="00A0005D">
        <w:t xml:space="preserve">operational resilience related documents </w:t>
      </w:r>
      <w:r w:rsidR="00982366" w:rsidRPr="00A0005D">
        <w:t>(</w:t>
      </w:r>
      <w:r w:rsidR="00B22B06">
        <w:t>such as</w:t>
      </w:r>
      <w:r w:rsidR="0017671B">
        <w:t xml:space="preserve"> the</w:t>
      </w:r>
      <w:r w:rsidR="00BE7C01" w:rsidRPr="00A0005D">
        <w:t xml:space="preserve"> </w:t>
      </w:r>
      <w:r w:rsidR="00325F5D" w:rsidRPr="00A0005D">
        <w:t xml:space="preserve">Operational Resilience Annual </w:t>
      </w:r>
      <w:r w:rsidR="00221C87" w:rsidRPr="00A0005D">
        <w:t>Attestation</w:t>
      </w:r>
      <w:r w:rsidR="00BD28D3" w:rsidRPr="00A0005D">
        <w:t>, encompassing the DORA strategy appraisal</w:t>
      </w:r>
      <w:r w:rsidR="00221C87" w:rsidRPr="00A0005D">
        <w:t>)</w:t>
      </w:r>
      <w:r w:rsidR="0017671B">
        <w:t>.</w:t>
      </w:r>
    </w:p>
    <w:p w14:paraId="183C6BF5" w14:textId="77777777" w:rsidR="007E407F" w:rsidRDefault="007E407F" w:rsidP="00210F82">
      <w:pPr>
        <w:jc w:val="both"/>
        <w:rPr>
          <w:bCs/>
        </w:rPr>
      </w:pPr>
    </w:p>
    <w:p w14:paraId="71CD9A6A" w14:textId="2CE2BA3A" w:rsidR="00A1787B" w:rsidRDefault="00551059" w:rsidP="00210F82">
      <w:pPr>
        <w:jc w:val="both"/>
      </w:pPr>
      <w:r w:rsidRPr="00A0005D">
        <w:t xml:space="preserve">The scope of the report would therefore be comprehensive </w:t>
      </w:r>
      <w:r w:rsidR="0017671B">
        <w:t xml:space="preserve">and cover </w:t>
      </w:r>
      <w:r w:rsidR="00B33EBC">
        <w:t>elements including</w:t>
      </w:r>
      <w:r w:rsidRPr="00A0005D">
        <w:t xml:space="preserve"> major changes and ICT test results related to the previous year.  </w:t>
      </w:r>
    </w:p>
    <w:p w14:paraId="29288C2D" w14:textId="77777777" w:rsidR="00A1787B" w:rsidRDefault="00A1787B" w:rsidP="00210F82">
      <w:pPr>
        <w:jc w:val="both"/>
      </w:pPr>
    </w:p>
    <w:p w14:paraId="6D21125E" w14:textId="09798B5E" w:rsidR="00210F82" w:rsidRDefault="00551059" w:rsidP="00210F82">
      <w:pPr>
        <w:jc w:val="both"/>
      </w:pPr>
      <w:r w:rsidRPr="00A0005D">
        <w:t>In addition, in terms of governance</w:t>
      </w:r>
      <w:r w:rsidR="00A1787B">
        <w:t>,</w:t>
      </w:r>
      <w:r w:rsidR="007B1A8B" w:rsidRPr="00A0005D">
        <w:t xml:space="preserve"> the </w:t>
      </w:r>
      <w:r w:rsidR="008C209D" w:rsidRPr="00A0005D">
        <w:t xml:space="preserve">current </w:t>
      </w:r>
      <w:r w:rsidR="007B1A8B" w:rsidRPr="00A0005D">
        <w:t xml:space="preserve">Operational Resilience Annual Attestation </w:t>
      </w:r>
      <w:r w:rsidR="00DC0DD8" w:rsidRPr="00A0005D">
        <w:t xml:space="preserve">and </w:t>
      </w:r>
      <w:r w:rsidR="00CD15FE" w:rsidRPr="00A0005D">
        <w:t xml:space="preserve">future </w:t>
      </w:r>
      <w:r w:rsidR="00DC0DD8" w:rsidRPr="00A0005D">
        <w:t xml:space="preserve">ICT Risk Management Report </w:t>
      </w:r>
      <w:r w:rsidR="00135900" w:rsidRPr="00A0005D">
        <w:t>need to go through</w:t>
      </w:r>
      <w:r w:rsidR="006E1FC7" w:rsidRPr="00A0005D">
        <w:t xml:space="preserve"> internal reviews, including</w:t>
      </w:r>
      <w:r w:rsidR="00135900" w:rsidRPr="00A0005D">
        <w:t xml:space="preserve"> Board approval</w:t>
      </w:r>
      <w:r w:rsidR="006E1FC7" w:rsidRPr="00A0005D">
        <w:t>,</w:t>
      </w:r>
      <w:r w:rsidR="00135900" w:rsidRPr="00A0005D">
        <w:t xml:space="preserve"> as per DORA </w:t>
      </w:r>
      <w:r w:rsidR="00431435" w:rsidRPr="00A0005D">
        <w:t>requirements</w:t>
      </w:r>
      <w:r w:rsidR="00A1787B">
        <w:t>. T</w:t>
      </w:r>
      <w:r w:rsidR="00705B8B" w:rsidRPr="00A0005D">
        <w:t xml:space="preserve">he </w:t>
      </w:r>
      <w:r w:rsidR="002016C0" w:rsidRPr="00A0005D">
        <w:t xml:space="preserve">proposed </w:t>
      </w:r>
      <w:r w:rsidR="00431435" w:rsidRPr="00A0005D">
        <w:t>deadline</w:t>
      </w:r>
      <w:r w:rsidR="00431435">
        <w:t xml:space="preserve"> </w:t>
      </w:r>
      <w:r w:rsidR="00A1787B">
        <w:t>in the consultation paper</w:t>
      </w:r>
      <w:r w:rsidR="00431435" w:rsidRPr="00A0005D">
        <w:t xml:space="preserve"> of 31 January</w:t>
      </w:r>
      <w:r w:rsidR="00821F5A" w:rsidRPr="00821F5A">
        <w:t xml:space="preserve"> </w:t>
      </w:r>
      <w:r w:rsidR="00091935" w:rsidRPr="00A0005D">
        <w:t>would</w:t>
      </w:r>
      <w:r w:rsidR="00821F5A" w:rsidRPr="00A0005D">
        <w:t xml:space="preserve"> not allow </w:t>
      </w:r>
      <w:r w:rsidR="0015116C" w:rsidRPr="00A0005D">
        <w:t xml:space="preserve">sufficient time </w:t>
      </w:r>
      <w:r w:rsidR="00821F5A" w:rsidRPr="00A0005D">
        <w:t>for this</w:t>
      </w:r>
      <w:r w:rsidR="0015116C" w:rsidRPr="00A0005D">
        <w:t xml:space="preserve"> process</w:t>
      </w:r>
      <w:r w:rsidR="00821F5A" w:rsidRPr="00A0005D">
        <w:t xml:space="preserve"> following the end of the calendar year</w:t>
      </w:r>
      <w:r w:rsidR="002016C0" w:rsidRPr="00A0005D">
        <w:t xml:space="preserve">. </w:t>
      </w:r>
    </w:p>
    <w:p w14:paraId="7ACA802C" w14:textId="77777777" w:rsidR="005A2880" w:rsidRDefault="005A2880" w:rsidP="00210F82">
      <w:pPr>
        <w:jc w:val="both"/>
      </w:pPr>
    </w:p>
    <w:p w14:paraId="4E7BF7F3" w14:textId="53B09A08" w:rsidR="005A2880" w:rsidRPr="00A0005D" w:rsidRDefault="00F44AA4" w:rsidP="00210F82">
      <w:pPr>
        <w:jc w:val="both"/>
      </w:pPr>
      <w:r>
        <w:t xml:space="preserve">Last, we would like to ask </w:t>
      </w:r>
      <w:r w:rsidR="002D6EE7">
        <w:t>ESMA</w:t>
      </w:r>
      <w:r w:rsidR="005C0C3D">
        <w:t xml:space="preserve"> to clarify</w:t>
      </w:r>
      <w:r w:rsidR="00F42D56">
        <w:t xml:space="preserve"> what</w:t>
      </w:r>
      <w:r w:rsidR="002D6EE7">
        <w:t xml:space="preserve"> are the expectations </w:t>
      </w:r>
      <w:r w:rsidR="000674F6">
        <w:t>on some of the items that get translated on DORA requirements</w:t>
      </w:r>
      <w:r w:rsidR="006C4CA8">
        <w:t>. Specifically</w:t>
      </w:r>
      <w:r w:rsidR="00A0005D">
        <w:t xml:space="preserve">, we refer to </w:t>
      </w:r>
      <w:r w:rsidR="006C4CA8">
        <w:t xml:space="preserve">the Book of Work </w:t>
      </w:r>
      <w:r w:rsidR="00A0005D">
        <w:t xml:space="preserve">that </w:t>
      </w:r>
      <w:r w:rsidR="006C4CA8">
        <w:t xml:space="preserve">will be </w:t>
      </w:r>
      <w:r w:rsidR="008B7995">
        <w:t>replaced by the ICT Risk Profile</w:t>
      </w:r>
      <w:r w:rsidR="00A0005D">
        <w:t xml:space="preserve"> </w:t>
      </w:r>
      <w:r w:rsidR="00A0005D" w:rsidRPr="00A0005D">
        <w:t>as per table on page 30</w:t>
      </w:r>
      <w:r w:rsidR="006E3E13">
        <w:t>.</w:t>
      </w:r>
    </w:p>
    <w:p w14:paraId="3C2C9A74" w14:textId="77777777" w:rsidR="002F3623" w:rsidRDefault="002F3623" w:rsidP="00E177E2">
      <w:pPr>
        <w:jc w:val="both"/>
        <w:rPr>
          <w:b/>
        </w:rPr>
      </w:pPr>
    </w:p>
    <w:p w14:paraId="68807811" w14:textId="77777777" w:rsidR="00E177E2" w:rsidRDefault="00E177E2" w:rsidP="00E177E2">
      <w:pPr>
        <w:jc w:val="both"/>
        <w:rPr>
          <w:b/>
        </w:rPr>
      </w:pPr>
      <w:r w:rsidRPr="00E177E2">
        <w:rPr>
          <w:b/>
        </w:rPr>
        <w:t xml:space="preserve">Q4: Do you agree with the proposed approach regarding the content and the frequency of the reporting of the audited financial statement documents? Please elaborate on the reasons for your response. </w:t>
      </w:r>
    </w:p>
    <w:p w14:paraId="78768247" w14:textId="77777777" w:rsidR="00B820A0" w:rsidRDefault="00B820A0" w:rsidP="00E177E2">
      <w:pPr>
        <w:jc w:val="both"/>
        <w:rPr>
          <w:b/>
        </w:rPr>
      </w:pPr>
    </w:p>
    <w:p w14:paraId="1EDD9807" w14:textId="7EB1BF7A" w:rsidR="00B820A0" w:rsidRPr="00103175" w:rsidRDefault="00B820A0" w:rsidP="00E177E2">
      <w:pPr>
        <w:jc w:val="both"/>
        <w:rPr>
          <w:bCs/>
        </w:rPr>
      </w:pPr>
      <w:r>
        <w:rPr>
          <w:bCs/>
        </w:rPr>
        <w:t>Yes.</w:t>
      </w:r>
    </w:p>
    <w:p w14:paraId="27F77D57" w14:textId="77777777" w:rsidR="00E177E2" w:rsidRDefault="00E177E2" w:rsidP="00E177E2">
      <w:pPr>
        <w:jc w:val="both"/>
        <w:rPr>
          <w:b/>
        </w:rPr>
      </w:pPr>
    </w:p>
    <w:p w14:paraId="243F40B4" w14:textId="77777777" w:rsidR="00E177E2" w:rsidRDefault="00E177E2" w:rsidP="00E177E2">
      <w:pPr>
        <w:jc w:val="both"/>
        <w:rPr>
          <w:b/>
        </w:rPr>
      </w:pPr>
      <w:r w:rsidRPr="00E177E2">
        <w:rPr>
          <w:b/>
        </w:rPr>
        <w:t xml:space="preserve">Q5: Do you agree with the proposed approach regarding the content and the frequency of the reporting of the BMAs periodic information documents? Please elaborate on the reasons for your response. </w:t>
      </w:r>
    </w:p>
    <w:p w14:paraId="3AEB9E22" w14:textId="77777777" w:rsidR="00B820A0" w:rsidRDefault="00B820A0" w:rsidP="00E177E2">
      <w:pPr>
        <w:jc w:val="both"/>
        <w:rPr>
          <w:b/>
        </w:rPr>
      </w:pPr>
    </w:p>
    <w:p w14:paraId="712788FA" w14:textId="6E103CC8" w:rsidR="00B820A0" w:rsidRDefault="00B820A0" w:rsidP="00E177E2">
      <w:pPr>
        <w:jc w:val="both"/>
        <w:rPr>
          <w:b/>
        </w:rPr>
      </w:pPr>
      <w:r>
        <w:rPr>
          <w:bCs/>
        </w:rPr>
        <w:t>No comments. This does not apply to our business.</w:t>
      </w:r>
    </w:p>
    <w:p w14:paraId="476A0B65" w14:textId="77777777" w:rsidR="00E177E2" w:rsidRDefault="00E177E2" w:rsidP="00E177E2">
      <w:pPr>
        <w:jc w:val="both"/>
        <w:rPr>
          <w:b/>
        </w:rPr>
      </w:pPr>
    </w:p>
    <w:p w14:paraId="2B1898F8" w14:textId="77777777" w:rsidR="00E177E2" w:rsidRDefault="00E177E2" w:rsidP="00E177E2">
      <w:pPr>
        <w:jc w:val="both"/>
        <w:rPr>
          <w:b/>
        </w:rPr>
      </w:pPr>
      <w:r w:rsidRPr="00E177E2">
        <w:rPr>
          <w:b/>
        </w:rPr>
        <w:t xml:space="preserve">Q6: Do you agree with the proposed approach regarding the content and the frequency of the reporting of the CRAs periodic information documents? Please elaborate on the reasons for your response. </w:t>
      </w:r>
    </w:p>
    <w:p w14:paraId="24B3EB48" w14:textId="77777777" w:rsidR="001F5D39" w:rsidRDefault="001F5D39" w:rsidP="00E177E2">
      <w:pPr>
        <w:jc w:val="both"/>
        <w:rPr>
          <w:b/>
        </w:rPr>
      </w:pPr>
    </w:p>
    <w:p w14:paraId="0DFD13DA" w14:textId="4A054724" w:rsidR="001F5D39" w:rsidRPr="00103175" w:rsidRDefault="001F5D39" w:rsidP="00E177E2">
      <w:pPr>
        <w:jc w:val="both"/>
        <w:rPr>
          <w:bCs/>
        </w:rPr>
      </w:pPr>
      <w:r>
        <w:rPr>
          <w:bCs/>
        </w:rPr>
        <w:t>No comments. This does not apply to our business.</w:t>
      </w:r>
    </w:p>
    <w:p w14:paraId="4F57F15E" w14:textId="77777777" w:rsidR="00E177E2" w:rsidRDefault="00E177E2" w:rsidP="00E177E2">
      <w:pPr>
        <w:jc w:val="both"/>
        <w:rPr>
          <w:b/>
        </w:rPr>
      </w:pPr>
    </w:p>
    <w:p w14:paraId="093362F8" w14:textId="4DF6016F" w:rsidR="001F5D39" w:rsidRDefault="00E177E2" w:rsidP="00E177E2">
      <w:pPr>
        <w:jc w:val="both"/>
        <w:rPr>
          <w:b/>
        </w:rPr>
      </w:pPr>
      <w:r w:rsidRPr="00E177E2">
        <w:rPr>
          <w:b/>
        </w:rPr>
        <w:lastRenderedPageBreak/>
        <w:t xml:space="preserve">Q7: Do you agree with the proposed approach regarding the content and the frequency of the reporting of the DRSPs periodic information documents? Please elaborate on the reasons for your response. </w:t>
      </w:r>
    </w:p>
    <w:p w14:paraId="7D622C63" w14:textId="77777777" w:rsidR="00496601" w:rsidRDefault="00496601" w:rsidP="00E177E2">
      <w:pPr>
        <w:jc w:val="both"/>
        <w:rPr>
          <w:b/>
        </w:rPr>
      </w:pPr>
    </w:p>
    <w:p w14:paraId="6A696150" w14:textId="66739AA9" w:rsidR="00496601" w:rsidRPr="00103175" w:rsidRDefault="00496601" w:rsidP="00E177E2">
      <w:pPr>
        <w:jc w:val="both"/>
        <w:rPr>
          <w:bCs/>
        </w:rPr>
      </w:pPr>
      <w:r>
        <w:rPr>
          <w:bCs/>
        </w:rPr>
        <w:t>Yes.</w:t>
      </w:r>
    </w:p>
    <w:p w14:paraId="124F181F" w14:textId="77777777" w:rsidR="00E177E2" w:rsidRDefault="00E177E2" w:rsidP="00E177E2">
      <w:pPr>
        <w:jc w:val="both"/>
        <w:rPr>
          <w:b/>
        </w:rPr>
      </w:pPr>
    </w:p>
    <w:p w14:paraId="321B4007" w14:textId="77777777" w:rsidR="00E177E2" w:rsidRDefault="00E177E2" w:rsidP="00E177E2">
      <w:pPr>
        <w:jc w:val="both"/>
        <w:rPr>
          <w:b/>
        </w:rPr>
      </w:pPr>
      <w:r w:rsidRPr="00E177E2">
        <w:rPr>
          <w:b/>
        </w:rPr>
        <w:t xml:space="preserve">Q8: Do you agree with the proposed approach regarding the content and the frequency of the reporting of the SRs periodic information documents? Please elaborate on the reasons for your response. </w:t>
      </w:r>
    </w:p>
    <w:p w14:paraId="0714FB5C" w14:textId="77777777" w:rsidR="00496601" w:rsidRDefault="00496601" w:rsidP="00E177E2">
      <w:pPr>
        <w:jc w:val="both"/>
        <w:rPr>
          <w:b/>
        </w:rPr>
      </w:pPr>
    </w:p>
    <w:p w14:paraId="3BDC32C3" w14:textId="77777777" w:rsidR="00496601" w:rsidRPr="00B55D5F" w:rsidRDefault="00496601" w:rsidP="00496601">
      <w:pPr>
        <w:jc w:val="both"/>
        <w:rPr>
          <w:bCs/>
        </w:rPr>
      </w:pPr>
      <w:r>
        <w:rPr>
          <w:bCs/>
        </w:rPr>
        <w:t>No comments. This does not apply to our business.</w:t>
      </w:r>
    </w:p>
    <w:p w14:paraId="35A946FF" w14:textId="77777777" w:rsidR="00E177E2" w:rsidRDefault="00E177E2" w:rsidP="00E177E2">
      <w:pPr>
        <w:jc w:val="both"/>
        <w:rPr>
          <w:b/>
        </w:rPr>
      </w:pPr>
    </w:p>
    <w:p w14:paraId="5AFBA48C" w14:textId="5A742B2D" w:rsidR="002C1EB8" w:rsidRDefault="00E177E2" w:rsidP="00E177E2">
      <w:pPr>
        <w:jc w:val="both"/>
        <w:rPr>
          <w:b/>
        </w:rPr>
      </w:pPr>
      <w:r w:rsidRPr="00E177E2">
        <w:rPr>
          <w:b/>
        </w:rPr>
        <w:t>Q9: Do you agree with the proposed approach regarding the content and the frequency of the reporting of the TRs periodic information documents? Please elaborate on the reasons for your response.</w:t>
      </w:r>
    </w:p>
    <w:p w14:paraId="01808852" w14:textId="77777777" w:rsidR="00496601" w:rsidRDefault="00496601" w:rsidP="00E177E2">
      <w:pPr>
        <w:jc w:val="both"/>
        <w:rPr>
          <w:b/>
        </w:rPr>
      </w:pPr>
    </w:p>
    <w:p w14:paraId="6F3FA7A0" w14:textId="7F4A6CAA" w:rsidR="00496601" w:rsidRPr="00103175" w:rsidRDefault="00496601" w:rsidP="00E177E2">
      <w:pPr>
        <w:jc w:val="both"/>
        <w:rPr>
          <w:bCs/>
        </w:rPr>
      </w:pPr>
      <w:r>
        <w:rPr>
          <w:bCs/>
        </w:rPr>
        <w:t>Yes.</w:t>
      </w:r>
    </w:p>
    <w:p w14:paraId="20C6CAF5" w14:textId="77777777" w:rsidR="009D0F23" w:rsidRDefault="009D0F23" w:rsidP="00E177E2">
      <w:pPr>
        <w:jc w:val="both"/>
        <w:rPr>
          <w:b/>
        </w:rPr>
      </w:pPr>
    </w:p>
    <w:p w14:paraId="0E5BAD0E" w14:textId="77777777" w:rsidR="009D0F23" w:rsidRDefault="009D0F23" w:rsidP="00E177E2">
      <w:pPr>
        <w:jc w:val="both"/>
        <w:rPr>
          <w:b/>
          <w:bCs/>
        </w:rPr>
      </w:pPr>
      <w:r w:rsidRPr="009D0F23">
        <w:rPr>
          <w:b/>
          <w:bCs/>
        </w:rPr>
        <w:t>Q10: Do you agree with the proposed approach regarding the reporting of the material changes to the conditions for initial registration? Please elaborate on the reasons for your response.</w:t>
      </w:r>
    </w:p>
    <w:p w14:paraId="10C2127D" w14:textId="77777777" w:rsidR="00CB110E" w:rsidRDefault="00CB110E" w:rsidP="00E177E2">
      <w:pPr>
        <w:jc w:val="both"/>
        <w:rPr>
          <w:b/>
          <w:bCs/>
        </w:rPr>
      </w:pPr>
    </w:p>
    <w:p w14:paraId="108A2FE4" w14:textId="757E875E" w:rsidR="00CB110E" w:rsidRPr="00103175" w:rsidRDefault="00CB110E" w:rsidP="00E177E2">
      <w:pPr>
        <w:jc w:val="both"/>
      </w:pPr>
      <w:r>
        <w:t>No comments.</w:t>
      </w:r>
    </w:p>
    <w:p w14:paraId="29E2F276" w14:textId="77777777" w:rsidR="009D0F23" w:rsidRPr="009D0F23" w:rsidRDefault="009D0F23" w:rsidP="00E177E2">
      <w:pPr>
        <w:jc w:val="both"/>
        <w:rPr>
          <w:b/>
          <w:bCs/>
        </w:rPr>
      </w:pPr>
    </w:p>
    <w:p w14:paraId="4BE315DE" w14:textId="77777777" w:rsidR="009D0F23" w:rsidRDefault="009D0F23" w:rsidP="00E177E2">
      <w:pPr>
        <w:jc w:val="both"/>
        <w:rPr>
          <w:b/>
          <w:bCs/>
        </w:rPr>
      </w:pPr>
      <w:r w:rsidRPr="009D0F23">
        <w:rPr>
          <w:b/>
          <w:bCs/>
        </w:rPr>
        <w:t xml:space="preserve"> Q11: Do you agree with the proposed approach regarding the reporting of the cross-sectoral notifications not related to the material changes to the conditions for initial registration? Please elaborate on the reasons for your response. </w:t>
      </w:r>
    </w:p>
    <w:p w14:paraId="35638CC7" w14:textId="77777777" w:rsidR="006B48AE" w:rsidRDefault="006B48AE" w:rsidP="00E177E2">
      <w:pPr>
        <w:jc w:val="both"/>
        <w:rPr>
          <w:b/>
          <w:bCs/>
        </w:rPr>
      </w:pPr>
    </w:p>
    <w:p w14:paraId="26873D59" w14:textId="0F56A964" w:rsidR="006B48AE" w:rsidRPr="00103175" w:rsidRDefault="006B48AE" w:rsidP="00E177E2">
      <w:pPr>
        <w:jc w:val="both"/>
      </w:pPr>
      <w:r>
        <w:t>Yes.</w:t>
      </w:r>
    </w:p>
    <w:p w14:paraId="39CD93D5" w14:textId="77777777" w:rsidR="009D0F23" w:rsidRPr="009D0F23" w:rsidRDefault="009D0F23" w:rsidP="00E177E2">
      <w:pPr>
        <w:jc w:val="both"/>
        <w:rPr>
          <w:b/>
          <w:bCs/>
        </w:rPr>
      </w:pPr>
    </w:p>
    <w:p w14:paraId="751E8B29" w14:textId="77777777" w:rsidR="009D0F23" w:rsidRDefault="009D0F23" w:rsidP="00E177E2">
      <w:pPr>
        <w:jc w:val="both"/>
        <w:rPr>
          <w:b/>
          <w:bCs/>
        </w:rPr>
      </w:pPr>
      <w:r w:rsidRPr="009D0F23">
        <w:rPr>
          <w:b/>
          <w:bCs/>
        </w:rPr>
        <w:t xml:space="preserve">Q12: Do you agree with the proposed approach regarding the reporting of the BMAs ad-hoc notifications? Please elaborate on the reasons for your response. </w:t>
      </w:r>
    </w:p>
    <w:p w14:paraId="2B418238" w14:textId="77777777" w:rsidR="002E1E57" w:rsidRDefault="002E1E57" w:rsidP="00E177E2">
      <w:pPr>
        <w:jc w:val="both"/>
        <w:rPr>
          <w:b/>
          <w:bCs/>
        </w:rPr>
      </w:pPr>
    </w:p>
    <w:p w14:paraId="5CB3A432" w14:textId="77777777" w:rsidR="002E1E57" w:rsidRPr="00B55D5F" w:rsidRDefault="002E1E57" w:rsidP="002E1E57">
      <w:pPr>
        <w:jc w:val="both"/>
        <w:rPr>
          <w:bCs/>
        </w:rPr>
      </w:pPr>
      <w:r>
        <w:rPr>
          <w:bCs/>
        </w:rPr>
        <w:t>No comments. This does not apply to our business.</w:t>
      </w:r>
    </w:p>
    <w:p w14:paraId="7B0F7396" w14:textId="77777777" w:rsidR="009D0F23" w:rsidRPr="009D0F23" w:rsidRDefault="009D0F23" w:rsidP="00E177E2">
      <w:pPr>
        <w:jc w:val="both"/>
        <w:rPr>
          <w:b/>
          <w:bCs/>
        </w:rPr>
      </w:pPr>
    </w:p>
    <w:p w14:paraId="0FEFB2D3" w14:textId="77777777" w:rsidR="009D0F23" w:rsidRDefault="009D0F23" w:rsidP="00E177E2">
      <w:pPr>
        <w:jc w:val="both"/>
        <w:rPr>
          <w:b/>
          <w:bCs/>
        </w:rPr>
      </w:pPr>
      <w:r w:rsidRPr="009D0F23">
        <w:rPr>
          <w:b/>
          <w:bCs/>
        </w:rPr>
        <w:t xml:space="preserve">Q13: Do you agree with the proposed approach regarding the reporting of the CRAs </w:t>
      </w:r>
      <w:proofErr w:type="spellStart"/>
      <w:r w:rsidRPr="009D0F23">
        <w:rPr>
          <w:b/>
          <w:bCs/>
        </w:rPr>
        <w:t>adhoc</w:t>
      </w:r>
      <w:proofErr w:type="spellEnd"/>
      <w:r w:rsidRPr="009D0F23">
        <w:rPr>
          <w:b/>
          <w:bCs/>
        </w:rPr>
        <w:t xml:space="preserve"> notifications? Please elaborate on the reasons for your response. </w:t>
      </w:r>
    </w:p>
    <w:p w14:paraId="5A34E0C4" w14:textId="77777777" w:rsidR="002E1E57" w:rsidRDefault="002E1E57" w:rsidP="00E177E2">
      <w:pPr>
        <w:jc w:val="both"/>
        <w:rPr>
          <w:b/>
          <w:bCs/>
        </w:rPr>
      </w:pPr>
    </w:p>
    <w:p w14:paraId="04FEEBE3" w14:textId="2530EE64" w:rsidR="009D0F23" w:rsidRDefault="390E75F5" w:rsidP="0CB03468">
      <w:pPr>
        <w:jc w:val="both"/>
        <w:rPr>
          <w:b/>
          <w:bCs/>
        </w:rPr>
      </w:pPr>
      <w:r>
        <w:t>No comments. This does not apply to our business.</w:t>
      </w:r>
    </w:p>
    <w:p w14:paraId="215BDAD2" w14:textId="6B281B7F" w:rsidR="009D0F23" w:rsidRDefault="009D0F23" w:rsidP="0CB03468">
      <w:pPr>
        <w:jc w:val="both"/>
        <w:rPr>
          <w:b/>
          <w:bCs/>
        </w:rPr>
      </w:pPr>
    </w:p>
    <w:p w14:paraId="73459022" w14:textId="106BB6CA" w:rsidR="009D0F23" w:rsidRDefault="5D0327B0" w:rsidP="00E177E2">
      <w:pPr>
        <w:jc w:val="both"/>
        <w:rPr>
          <w:b/>
          <w:bCs/>
        </w:rPr>
      </w:pPr>
      <w:r w:rsidRPr="0CB03468">
        <w:rPr>
          <w:b/>
          <w:bCs/>
        </w:rPr>
        <w:t xml:space="preserve">Q14: Do you agree with the proposed approach regarding the reporting of the DRSPs ad-hoc notifications? Please elaborate on the reasons for your response. </w:t>
      </w:r>
    </w:p>
    <w:p w14:paraId="05CD2A2F" w14:textId="77777777" w:rsidR="00B73DE3" w:rsidRDefault="00B73DE3" w:rsidP="00E177E2">
      <w:pPr>
        <w:jc w:val="both"/>
        <w:rPr>
          <w:b/>
          <w:bCs/>
        </w:rPr>
      </w:pPr>
    </w:p>
    <w:p w14:paraId="448AA876" w14:textId="2D005AF3" w:rsidR="00B73DE3" w:rsidRPr="00103175" w:rsidRDefault="00B73DE3" w:rsidP="00E177E2">
      <w:pPr>
        <w:jc w:val="both"/>
      </w:pPr>
      <w:r>
        <w:t>Yes.</w:t>
      </w:r>
    </w:p>
    <w:p w14:paraId="69059171" w14:textId="77777777" w:rsidR="009D0F23" w:rsidRPr="009D0F23" w:rsidRDefault="009D0F23" w:rsidP="00E177E2">
      <w:pPr>
        <w:jc w:val="both"/>
        <w:rPr>
          <w:b/>
          <w:bCs/>
        </w:rPr>
      </w:pPr>
    </w:p>
    <w:p w14:paraId="5E7BA6A3" w14:textId="77777777" w:rsidR="009D0F23" w:rsidRDefault="009D0F23" w:rsidP="00E177E2">
      <w:pPr>
        <w:jc w:val="both"/>
        <w:rPr>
          <w:b/>
          <w:bCs/>
        </w:rPr>
      </w:pPr>
      <w:r w:rsidRPr="009D0F23">
        <w:rPr>
          <w:b/>
          <w:bCs/>
        </w:rPr>
        <w:t xml:space="preserve">Q15: Do you agree with the proposed approach regarding the reporting of the SRs ad-hoc notifications? Please elaborate on the reasons for your response. </w:t>
      </w:r>
    </w:p>
    <w:p w14:paraId="13B08059" w14:textId="77777777" w:rsidR="00E94150" w:rsidRDefault="00E94150" w:rsidP="00E177E2">
      <w:pPr>
        <w:jc w:val="both"/>
        <w:rPr>
          <w:b/>
          <w:bCs/>
        </w:rPr>
      </w:pPr>
    </w:p>
    <w:p w14:paraId="4EB7A0CA" w14:textId="77777777" w:rsidR="00E94150" w:rsidRPr="00B55D5F" w:rsidRDefault="00E94150" w:rsidP="00E94150">
      <w:pPr>
        <w:jc w:val="both"/>
        <w:rPr>
          <w:bCs/>
        </w:rPr>
      </w:pPr>
      <w:r>
        <w:rPr>
          <w:bCs/>
        </w:rPr>
        <w:t>No comments. This does not apply to our business.</w:t>
      </w:r>
    </w:p>
    <w:p w14:paraId="558D0BD0" w14:textId="77777777" w:rsidR="009D0F23" w:rsidRPr="009D0F23" w:rsidRDefault="009D0F23" w:rsidP="00E177E2">
      <w:pPr>
        <w:jc w:val="both"/>
        <w:rPr>
          <w:b/>
          <w:bCs/>
        </w:rPr>
      </w:pPr>
    </w:p>
    <w:p w14:paraId="14BDC157" w14:textId="0783C1C8" w:rsidR="009D0F23" w:rsidRDefault="009D0F23" w:rsidP="00E177E2">
      <w:pPr>
        <w:jc w:val="both"/>
        <w:rPr>
          <w:b/>
          <w:bCs/>
        </w:rPr>
      </w:pPr>
      <w:r w:rsidRPr="009D0F23">
        <w:rPr>
          <w:b/>
          <w:bCs/>
        </w:rPr>
        <w:t>Q16: Do you agree with the proposed approach regarding the reporting of the TRs ad-hoc notifications? Please elaborate on the reasons for your response</w:t>
      </w:r>
      <w:r w:rsidR="00DF0E52">
        <w:rPr>
          <w:b/>
          <w:bCs/>
        </w:rPr>
        <w:t>.</w:t>
      </w:r>
    </w:p>
    <w:p w14:paraId="7A174C4C" w14:textId="77777777" w:rsidR="00C20908" w:rsidRDefault="00C20908" w:rsidP="00E177E2">
      <w:pPr>
        <w:jc w:val="both"/>
        <w:rPr>
          <w:b/>
          <w:bCs/>
        </w:rPr>
      </w:pPr>
    </w:p>
    <w:p w14:paraId="4A0F0972" w14:textId="1287A9C6" w:rsidR="00C20908" w:rsidRPr="00A0005D" w:rsidRDefault="009E4C3B" w:rsidP="00E177E2">
      <w:pPr>
        <w:jc w:val="both"/>
      </w:pPr>
      <w:r>
        <w:t>Yes, however, we would</w:t>
      </w:r>
      <w:r w:rsidR="00223633">
        <w:t xml:space="preserve"> propose</w:t>
      </w:r>
      <w:r>
        <w:t xml:space="preserve"> that ESMA changes its </w:t>
      </w:r>
      <w:r w:rsidR="00D35BA7">
        <w:t>approach</w:t>
      </w:r>
      <w:r w:rsidR="00AC1F68">
        <w:t xml:space="preserve"> for some types of notifications</w:t>
      </w:r>
      <w:r w:rsidR="00D35BA7">
        <w:t xml:space="preserve">. </w:t>
      </w:r>
      <w:r w:rsidR="00E77DAE" w:rsidRPr="00A0005D">
        <w:t xml:space="preserve">In relation to </w:t>
      </w:r>
      <w:r w:rsidR="00672A30" w:rsidRPr="00A0005D">
        <w:t xml:space="preserve">the notification of a portability request becoming </w:t>
      </w:r>
      <w:r w:rsidR="00F5224F" w:rsidRPr="00A0005D">
        <w:t>an ad hoc reporting requirement</w:t>
      </w:r>
      <w:r w:rsidR="00E61439">
        <w:t>,</w:t>
      </w:r>
      <w:r w:rsidR="00BB25FF" w:rsidRPr="00A0005D">
        <w:t xml:space="preserve"> we would like to ask</w:t>
      </w:r>
      <w:r w:rsidR="00D6366D" w:rsidRPr="00A0005D">
        <w:t xml:space="preserve"> for clarification on the following points:</w:t>
      </w:r>
    </w:p>
    <w:p w14:paraId="0A02B393" w14:textId="77777777" w:rsidR="00D6366D" w:rsidRPr="00A0005D" w:rsidRDefault="00D6366D" w:rsidP="00E177E2">
      <w:pPr>
        <w:jc w:val="both"/>
      </w:pPr>
    </w:p>
    <w:p w14:paraId="43EFA4CE" w14:textId="50B99BED" w:rsidR="00D6366D" w:rsidRPr="00A0005D" w:rsidRDefault="77A66D47" w:rsidP="00F44E17">
      <w:pPr>
        <w:pStyle w:val="ListParagraph"/>
        <w:numPr>
          <w:ilvl w:val="0"/>
          <w:numId w:val="16"/>
        </w:numPr>
        <w:jc w:val="both"/>
      </w:pPr>
      <w:r w:rsidRPr="00A0005D">
        <w:lastRenderedPageBreak/>
        <w:t>It is not clear w</w:t>
      </w:r>
      <w:r w:rsidR="76E86C4A" w:rsidRPr="00A0005D">
        <w:t>hat</w:t>
      </w:r>
      <w:r w:rsidR="005A28E1" w:rsidRPr="00A0005D">
        <w:t xml:space="preserve"> would trigger</w:t>
      </w:r>
      <w:r w:rsidR="00282180" w:rsidRPr="00A0005D">
        <w:t xml:space="preserve"> the </w:t>
      </w:r>
      <w:r w:rsidR="004A517C" w:rsidRPr="00A0005D">
        <w:t>reporting requirement</w:t>
      </w:r>
      <w:r w:rsidR="3FDA5003" w:rsidRPr="00A0005D">
        <w:t xml:space="preserve">, </w:t>
      </w:r>
      <w:proofErr w:type="gramStart"/>
      <w:r w:rsidR="3FDA5003" w:rsidRPr="00A0005D">
        <w:t>in particular whether</w:t>
      </w:r>
      <w:proofErr w:type="gramEnd"/>
      <w:r w:rsidR="0015116C" w:rsidRPr="00A0005D">
        <w:t xml:space="preserve"> </w:t>
      </w:r>
      <w:r w:rsidR="411E4275" w:rsidRPr="00A0005D">
        <w:t>it would be t</w:t>
      </w:r>
      <w:r w:rsidR="1E6831EE" w:rsidRPr="00A0005D">
        <w:t>he</w:t>
      </w:r>
      <w:r w:rsidR="00044D5D" w:rsidRPr="00A0005D">
        <w:t xml:space="preserve"> receipt of the request from a </w:t>
      </w:r>
      <w:r w:rsidR="006E3E13" w:rsidRPr="00A0005D">
        <w:t>client,</w:t>
      </w:r>
      <w:r w:rsidR="00044D5D" w:rsidRPr="00A0005D">
        <w:t xml:space="preserve"> or the actual </w:t>
      </w:r>
      <w:r w:rsidR="00A469ED" w:rsidRPr="00A0005D">
        <w:t>porting request being completed</w:t>
      </w:r>
      <w:r w:rsidR="1C4DACA7" w:rsidRPr="00A0005D">
        <w:t>.</w:t>
      </w:r>
    </w:p>
    <w:p w14:paraId="463D63D1" w14:textId="77777777" w:rsidR="00B21F45" w:rsidRPr="00A0005D" w:rsidRDefault="00B21F45" w:rsidP="00B21F45">
      <w:pPr>
        <w:pStyle w:val="ListParagraph"/>
        <w:jc w:val="both"/>
      </w:pPr>
    </w:p>
    <w:p w14:paraId="54C6E3CD" w14:textId="4E99187F" w:rsidR="00B21F45" w:rsidRPr="00A0005D" w:rsidRDefault="00B21F45" w:rsidP="00B21F45">
      <w:pPr>
        <w:pStyle w:val="ListParagraph"/>
        <w:jc w:val="both"/>
      </w:pPr>
      <w:r w:rsidRPr="00A0005D">
        <w:t xml:space="preserve">This is an important </w:t>
      </w:r>
      <w:r w:rsidR="002E733D" w:rsidRPr="00A0005D">
        <w:t>topic to clarify as the porting process</w:t>
      </w:r>
      <w:r w:rsidR="00A20141" w:rsidRPr="00A0005D">
        <w:t xml:space="preserve"> is a three-way-agreement between the client, the old TR and the new TR</w:t>
      </w:r>
      <w:r w:rsidR="00787D68" w:rsidRPr="00A0005D">
        <w:t xml:space="preserve">, and usually involves ongoing discussions </w:t>
      </w:r>
      <w:r w:rsidR="00E637D0" w:rsidRPr="00A0005D">
        <w:t>(e.g. during the process</w:t>
      </w:r>
      <w:r w:rsidR="00977679">
        <w:t>,</w:t>
      </w:r>
      <w:r w:rsidR="00E637D0" w:rsidRPr="00A0005D">
        <w:t xml:space="preserve"> a given client </w:t>
      </w:r>
      <w:r w:rsidR="00641B6F" w:rsidRPr="00A0005D">
        <w:t>could modify the request in terms of</w:t>
      </w:r>
      <w:r w:rsidR="0068360E" w:rsidRPr="00A0005D">
        <w:t xml:space="preserve"> LEIs to be ported </w:t>
      </w:r>
      <w:r w:rsidR="00E52438" w:rsidRPr="00A0005D">
        <w:t xml:space="preserve">in/out </w:t>
      </w:r>
      <w:r w:rsidR="0068360E" w:rsidRPr="00A0005D">
        <w:t xml:space="preserve">or other specifics that </w:t>
      </w:r>
      <w:r w:rsidR="00976B57" w:rsidRPr="00A0005D">
        <w:t>alter the length of the porting process</w:t>
      </w:r>
      <w:r w:rsidR="00CC29E3" w:rsidRPr="00A0005D">
        <w:t>).</w:t>
      </w:r>
    </w:p>
    <w:p w14:paraId="1AFB8FE1" w14:textId="77777777" w:rsidR="00CC29E3" w:rsidRPr="00A0005D" w:rsidRDefault="00CC29E3" w:rsidP="00CC29E3">
      <w:pPr>
        <w:jc w:val="both"/>
      </w:pPr>
    </w:p>
    <w:p w14:paraId="6B1AA324" w14:textId="2D5BC648" w:rsidR="00F67E7F" w:rsidRPr="00A0005D" w:rsidRDefault="09DED636" w:rsidP="00F67E7F">
      <w:pPr>
        <w:pStyle w:val="ListParagraph"/>
        <w:numPr>
          <w:ilvl w:val="0"/>
          <w:numId w:val="16"/>
        </w:numPr>
        <w:jc w:val="both"/>
      </w:pPr>
      <w:r w:rsidRPr="00A0005D">
        <w:t xml:space="preserve">We would like to </w:t>
      </w:r>
      <w:r w:rsidR="00F67E7F" w:rsidRPr="00A0005D">
        <w:t xml:space="preserve">clarify what </w:t>
      </w:r>
      <w:r w:rsidR="001354BD" w:rsidRPr="00A0005D">
        <w:t>‘only if relevant</w:t>
      </w:r>
      <w:r w:rsidR="009674CD" w:rsidRPr="00A0005D">
        <w:t xml:space="preserve">’ </w:t>
      </w:r>
      <w:r w:rsidR="00E54343" w:rsidRPr="00A0005D">
        <w:t xml:space="preserve">on the table at page 31 of the consultation paper </w:t>
      </w:r>
      <w:r w:rsidR="009674CD" w:rsidRPr="00A0005D">
        <w:t xml:space="preserve">means in the context of </w:t>
      </w:r>
      <w:r w:rsidR="00270E1C" w:rsidRPr="00A0005D">
        <w:t>providing such notification as an ad hoc requirement</w:t>
      </w:r>
      <w:r w:rsidR="00E54343" w:rsidRPr="00A0005D">
        <w:t xml:space="preserve">. </w:t>
      </w:r>
      <w:r w:rsidR="009660C5" w:rsidRPr="00A0005D">
        <w:t xml:space="preserve">We believe this </w:t>
      </w:r>
      <w:r w:rsidR="00084324" w:rsidRPr="00A0005D">
        <w:t xml:space="preserve">expression contradicts the ‘as soon as possible’ expression </w:t>
      </w:r>
      <w:r w:rsidR="00A1687F" w:rsidRPr="00A0005D">
        <w:t xml:space="preserve">used on </w:t>
      </w:r>
      <w:r w:rsidR="00C75356" w:rsidRPr="00A0005D">
        <w:t>I</w:t>
      </w:r>
      <w:r w:rsidR="00A1687F" w:rsidRPr="00A0005D">
        <w:t xml:space="preserve">tem </w:t>
      </w:r>
      <w:r w:rsidR="00C75356" w:rsidRPr="00A0005D">
        <w:t>51</w:t>
      </w:r>
      <w:r w:rsidR="00371C27" w:rsidRPr="00A0005D">
        <w:t xml:space="preserve"> at page 63.</w:t>
      </w:r>
    </w:p>
    <w:p w14:paraId="7D4534DF" w14:textId="77777777" w:rsidR="00900891" w:rsidRPr="00A0005D" w:rsidRDefault="00900891" w:rsidP="00900891">
      <w:pPr>
        <w:jc w:val="both"/>
      </w:pPr>
    </w:p>
    <w:p w14:paraId="15F5D599" w14:textId="16E45D28" w:rsidR="00900891" w:rsidRPr="00A0005D" w:rsidRDefault="004F382D" w:rsidP="00900891">
      <w:pPr>
        <w:jc w:val="both"/>
      </w:pPr>
      <w:r w:rsidRPr="00A0005D">
        <w:t>T</w:t>
      </w:r>
      <w:r w:rsidR="0F1730EE" w:rsidRPr="00A0005D">
        <w:t xml:space="preserve">he proposal to transform it </w:t>
      </w:r>
      <w:r w:rsidR="5FF4C044" w:rsidRPr="00A0005D">
        <w:t>to</w:t>
      </w:r>
      <w:r w:rsidR="0F1730EE" w:rsidRPr="00A0005D">
        <w:t xml:space="preserve"> an ad hoc </w:t>
      </w:r>
      <w:r w:rsidR="5FF4C044" w:rsidRPr="00A0005D">
        <w:t>requirement</w:t>
      </w:r>
      <w:r w:rsidR="0F1730EE" w:rsidRPr="00A0005D">
        <w:t xml:space="preserve"> would expose the TR </w:t>
      </w:r>
      <w:r w:rsidR="112F2D31" w:rsidRPr="00A0005D">
        <w:t xml:space="preserve">to additional operational burden </w:t>
      </w:r>
      <w:r w:rsidR="50A96AAF" w:rsidRPr="00A0005D">
        <w:t xml:space="preserve">during peak </w:t>
      </w:r>
      <w:r w:rsidR="26F4C744" w:rsidRPr="00A0005D">
        <w:t xml:space="preserve">periods given that such requests </w:t>
      </w:r>
      <w:r w:rsidR="262F8CF9" w:rsidRPr="00A0005D">
        <w:t>are out of the TR’s control.</w:t>
      </w:r>
      <w:r w:rsidR="6700A46B" w:rsidRPr="00A0005D">
        <w:t xml:space="preserve"> </w:t>
      </w:r>
      <w:r w:rsidR="6E1D1003" w:rsidRPr="00A0005D">
        <w:t xml:space="preserve">While we understand the </w:t>
      </w:r>
      <w:r w:rsidR="68BD974D" w:rsidRPr="00A0005D">
        <w:t xml:space="preserve">intention of the regulator to monitor more closely </w:t>
      </w:r>
      <w:r w:rsidR="02B49F52" w:rsidRPr="00A0005D">
        <w:t xml:space="preserve">the portability requests, we propose to keep </w:t>
      </w:r>
      <w:r w:rsidR="7FD4625C" w:rsidRPr="00A0005D">
        <w:t xml:space="preserve">such notification </w:t>
      </w:r>
      <w:r w:rsidR="738FD497" w:rsidRPr="00A0005D">
        <w:t>at</w:t>
      </w:r>
      <w:r w:rsidR="7FD4625C" w:rsidRPr="00A0005D">
        <w:t xml:space="preserve"> </w:t>
      </w:r>
      <w:r w:rsidR="738FD497" w:rsidRPr="00A0005D">
        <w:t>a regular frequency</w:t>
      </w:r>
      <w:r w:rsidR="7FD4625C" w:rsidRPr="00A0005D">
        <w:t xml:space="preserve"> </w:t>
      </w:r>
      <w:r w:rsidR="504BCE39" w:rsidRPr="00A0005D">
        <w:t xml:space="preserve">and increase the frequency </w:t>
      </w:r>
      <w:r w:rsidR="0F0EF001" w:rsidRPr="00A0005D">
        <w:t xml:space="preserve">from annual to quarterly, to allow </w:t>
      </w:r>
      <w:r w:rsidR="446A2DF7" w:rsidRPr="00A0005D">
        <w:t>better planning possibilities for TRs.</w:t>
      </w:r>
    </w:p>
    <w:p w14:paraId="277C7BD8" w14:textId="77777777" w:rsidR="005C53E7" w:rsidRDefault="005C53E7" w:rsidP="00900891">
      <w:pPr>
        <w:jc w:val="both"/>
        <w:rPr>
          <w:b/>
          <w:bCs/>
        </w:rPr>
      </w:pPr>
    </w:p>
    <w:p w14:paraId="30BB909E" w14:textId="39DC9BAB" w:rsidR="00197D0D" w:rsidRDefault="00520B90" w:rsidP="00900891">
      <w:pPr>
        <w:jc w:val="both"/>
        <w:rPr>
          <w:b/>
          <w:bCs/>
        </w:rPr>
      </w:pPr>
      <w:r>
        <w:rPr>
          <w:b/>
          <w:bCs/>
        </w:rPr>
        <w:t>----</w:t>
      </w:r>
    </w:p>
    <w:p w14:paraId="3C5E5897" w14:textId="77777777" w:rsidR="00197D0D" w:rsidRDefault="00197D0D" w:rsidP="00900891">
      <w:pPr>
        <w:jc w:val="both"/>
        <w:rPr>
          <w:b/>
          <w:bCs/>
        </w:rPr>
      </w:pPr>
    </w:p>
    <w:p w14:paraId="14CDD754" w14:textId="77777777" w:rsidR="00197D0D" w:rsidRDefault="00197D0D" w:rsidP="00900891">
      <w:pPr>
        <w:jc w:val="both"/>
        <w:rPr>
          <w:b/>
          <w:bCs/>
        </w:rPr>
      </w:pPr>
    </w:p>
    <w:p w14:paraId="005D0B95" w14:textId="77777777" w:rsidR="00197D0D" w:rsidRDefault="00197D0D" w:rsidP="00900891">
      <w:pPr>
        <w:jc w:val="both"/>
        <w:rPr>
          <w:b/>
          <w:bCs/>
        </w:rPr>
      </w:pPr>
    </w:p>
    <w:p w14:paraId="72CE4701" w14:textId="3DCD13D0" w:rsidR="00197D0D" w:rsidRPr="0058240E" w:rsidRDefault="00197D0D" w:rsidP="00900891">
      <w:pPr>
        <w:jc w:val="both"/>
        <w:rPr>
          <w:b/>
          <w:bCs/>
        </w:rPr>
      </w:pPr>
    </w:p>
    <w:sectPr w:rsidR="00197D0D" w:rsidRPr="0058240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02B68" w14:textId="77777777" w:rsidR="009A716E" w:rsidRDefault="009A716E" w:rsidP="00C93943">
      <w:pPr>
        <w:spacing w:line="240" w:lineRule="auto"/>
      </w:pPr>
      <w:r>
        <w:separator/>
      </w:r>
    </w:p>
  </w:endnote>
  <w:endnote w:type="continuationSeparator" w:id="0">
    <w:p w14:paraId="699D0915" w14:textId="77777777" w:rsidR="009A716E" w:rsidRDefault="009A716E" w:rsidP="00C93943">
      <w:pPr>
        <w:spacing w:line="240" w:lineRule="auto"/>
      </w:pPr>
      <w:r>
        <w:continuationSeparator/>
      </w:r>
    </w:p>
  </w:endnote>
  <w:endnote w:type="continuationNotice" w:id="1">
    <w:p w14:paraId="67F22520" w14:textId="77777777" w:rsidR="009A716E" w:rsidRDefault="009A71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170789"/>
      <w:docPartObj>
        <w:docPartGallery w:val="Page Numbers (Bottom of Page)"/>
        <w:docPartUnique/>
      </w:docPartObj>
    </w:sdtPr>
    <w:sdtContent>
      <w:sdt>
        <w:sdtPr>
          <w:id w:val="-1769616900"/>
          <w:docPartObj>
            <w:docPartGallery w:val="Page Numbers (Top of Page)"/>
            <w:docPartUnique/>
          </w:docPartObj>
        </w:sdtPr>
        <w:sdtContent>
          <w:p w14:paraId="66FD5E5D" w14:textId="3BD0472D" w:rsidR="008F5BB2" w:rsidRDefault="008F5B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E2C5BB" w14:textId="77777777" w:rsidR="0051361F" w:rsidRDefault="00513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4BB6F" w14:textId="77777777" w:rsidR="009A716E" w:rsidRDefault="009A716E" w:rsidP="00C93943">
      <w:pPr>
        <w:spacing w:line="240" w:lineRule="auto"/>
      </w:pPr>
      <w:r>
        <w:separator/>
      </w:r>
    </w:p>
  </w:footnote>
  <w:footnote w:type="continuationSeparator" w:id="0">
    <w:p w14:paraId="29446D01" w14:textId="77777777" w:rsidR="009A716E" w:rsidRDefault="009A716E" w:rsidP="00C93943">
      <w:pPr>
        <w:spacing w:line="240" w:lineRule="auto"/>
      </w:pPr>
      <w:r>
        <w:continuationSeparator/>
      </w:r>
    </w:p>
  </w:footnote>
  <w:footnote w:type="continuationNotice" w:id="1">
    <w:p w14:paraId="1953E4D6" w14:textId="77777777" w:rsidR="009A716E" w:rsidRDefault="009A71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D3813"/>
    <w:multiLevelType w:val="hybridMultilevel"/>
    <w:tmpl w:val="E99C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18F7"/>
    <w:multiLevelType w:val="hybridMultilevel"/>
    <w:tmpl w:val="F1ACD74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DC21FE"/>
    <w:multiLevelType w:val="hybridMultilevel"/>
    <w:tmpl w:val="7F126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E58"/>
    <w:multiLevelType w:val="hybridMultilevel"/>
    <w:tmpl w:val="0E1C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6746B"/>
    <w:multiLevelType w:val="hybridMultilevel"/>
    <w:tmpl w:val="E542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6B6CC"/>
    <w:multiLevelType w:val="hybridMultilevel"/>
    <w:tmpl w:val="FFFFFFFF"/>
    <w:lvl w:ilvl="0" w:tplc="D05E514A">
      <w:start w:val="1"/>
      <w:numFmt w:val="lowerLetter"/>
      <w:lvlText w:val="%1)"/>
      <w:lvlJc w:val="left"/>
      <w:pPr>
        <w:ind w:left="720" w:hanging="360"/>
      </w:pPr>
    </w:lvl>
    <w:lvl w:ilvl="1" w:tplc="E1006434">
      <w:start w:val="1"/>
      <w:numFmt w:val="lowerLetter"/>
      <w:lvlText w:val="%2."/>
      <w:lvlJc w:val="left"/>
      <w:pPr>
        <w:ind w:left="1440" w:hanging="360"/>
      </w:pPr>
    </w:lvl>
    <w:lvl w:ilvl="2" w:tplc="775A4C40">
      <w:start w:val="1"/>
      <w:numFmt w:val="lowerRoman"/>
      <w:lvlText w:val="%3."/>
      <w:lvlJc w:val="right"/>
      <w:pPr>
        <w:ind w:left="2160" w:hanging="180"/>
      </w:pPr>
    </w:lvl>
    <w:lvl w:ilvl="3" w:tplc="BAB68AD2">
      <w:start w:val="1"/>
      <w:numFmt w:val="decimal"/>
      <w:lvlText w:val="%4."/>
      <w:lvlJc w:val="left"/>
      <w:pPr>
        <w:ind w:left="2880" w:hanging="360"/>
      </w:pPr>
    </w:lvl>
    <w:lvl w:ilvl="4" w:tplc="FA2AD1D8">
      <w:start w:val="1"/>
      <w:numFmt w:val="lowerLetter"/>
      <w:lvlText w:val="%5."/>
      <w:lvlJc w:val="left"/>
      <w:pPr>
        <w:ind w:left="3600" w:hanging="360"/>
      </w:pPr>
    </w:lvl>
    <w:lvl w:ilvl="5" w:tplc="C45A29B0">
      <w:start w:val="1"/>
      <w:numFmt w:val="lowerRoman"/>
      <w:lvlText w:val="%6."/>
      <w:lvlJc w:val="right"/>
      <w:pPr>
        <w:ind w:left="4320" w:hanging="180"/>
      </w:pPr>
    </w:lvl>
    <w:lvl w:ilvl="6" w:tplc="B86A5AE0">
      <w:start w:val="1"/>
      <w:numFmt w:val="decimal"/>
      <w:lvlText w:val="%7."/>
      <w:lvlJc w:val="left"/>
      <w:pPr>
        <w:ind w:left="5040" w:hanging="360"/>
      </w:pPr>
    </w:lvl>
    <w:lvl w:ilvl="7" w:tplc="CA42FD20">
      <w:start w:val="1"/>
      <w:numFmt w:val="lowerLetter"/>
      <w:lvlText w:val="%8."/>
      <w:lvlJc w:val="left"/>
      <w:pPr>
        <w:ind w:left="5760" w:hanging="360"/>
      </w:pPr>
    </w:lvl>
    <w:lvl w:ilvl="8" w:tplc="7DE2C512">
      <w:start w:val="1"/>
      <w:numFmt w:val="lowerRoman"/>
      <w:lvlText w:val="%9."/>
      <w:lvlJc w:val="right"/>
      <w:pPr>
        <w:ind w:left="6480" w:hanging="180"/>
      </w:pPr>
    </w:lvl>
  </w:abstractNum>
  <w:abstractNum w:abstractNumId="6" w15:restartNumberingAfterBreak="0">
    <w:nsid w:val="3E503389"/>
    <w:multiLevelType w:val="hybridMultilevel"/>
    <w:tmpl w:val="6D96A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C7A1B"/>
    <w:multiLevelType w:val="hybridMultilevel"/>
    <w:tmpl w:val="609A559A"/>
    <w:lvl w:ilvl="0" w:tplc="9136523A">
      <w:start w:val="1"/>
      <w:numFmt w:val="bullet"/>
      <w:lvlText w:val=""/>
      <w:lvlJc w:val="left"/>
      <w:pPr>
        <w:ind w:left="1440" w:hanging="360"/>
      </w:pPr>
      <w:rPr>
        <w:rFonts w:ascii="Symbol" w:hAnsi="Symbol"/>
      </w:rPr>
    </w:lvl>
    <w:lvl w:ilvl="1" w:tplc="E53843C4">
      <w:start w:val="1"/>
      <w:numFmt w:val="bullet"/>
      <w:lvlText w:val=""/>
      <w:lvlJc w:val="left"/>
      <w:pPr>
        <w:ind w:left="1440" w:hanging="360"/>
      </w:pPr>
      <w:rPr>
        <w:rFonts w:ascii="Symbol" w:hAnsi="Symbol"/>
      </w:rPr>
    </w:lvl>
    <w:lvl w:ilvl="2" w:tplc="3536C20C">
      <w:start w:val="1"/>
      <w:numFmt w:val="bullet"/>
      <w:lvlText w:val=""/>
      <w:lvlJc w:val="left"/>
      <w:pPr>
        <w:ind w:left="1440" w:hanging="360"/>
      </w:pPr>
      <w:rPr>
        <w:rFonts w:ascii="Symbol" w:hAnsi="Symbol"/>
      </w:rPr>
    </w:lvl>
    <w:lvl w:ilvl="3" w:tplc="0066B734">
      <w:start w:val="1"/>
      <w:numFmt w:val="bullet"/>
      <w:lvlText w:val=""/>
      <w:lvlJc w:val="left"/>
      <w:pPr>
        <w:ind w:left="1440" w:hanging="360"/>
      </w:pPr>
      <w:rPr>
        <w:rFonts w:ascii="Symbol" w:hAnsi="Symbol"/>
      </w:rPr>
    </w:lvl>
    <w:lvl w:ilvl="4" w:tplc="B4FE2A1E">
      <w:start w:val="1"/>
      <w:numFmt w:val="bullet"/>
      <w:lvlText w:val=""/>
      <w:lvlJc w:val="left"/>
      <w:pPr>
        <w:ind w:left="1440" w:hanging="360"/>
      </w:pPr>
      <w:rPr>
        <w:rFonts w:ascii="Symbol" w:hAnsi="Symbol"/>
      </w:rPr>
    </w:lvl>
    <w:lvl w:ilvl="5" w:tplc="2B70EF02">
      <w:start w:val="1"/>
      <w:numFmt w:val="bullet"/>
      <w:lvlText w:val=""/>
      <w:lvlJc w:val="left"/>
      <w:pPr>
        <w:ind w:left="1440" w:hanging="360"/>
      </w:pPr>
      <w:rPr>
        <w:rFonts w:ascii="Symbol" w:hAnsi="Symbol"/>
      </w:rPr>
    </w:lvl>
    <w:lvl w:ilvl="6" w:tplc="C1A08FA0">
      <w:start w:val="1"/>
      <w:numFmt w:val="bullet"/>
      <w:lvlText w:val=""/>
      <w:lvlJc w:val="left"/>
      <w:pPr>
        <w:ind w:left="1440" w:hanging="360"/>
      </w:pPr>
      <w:rPr>
        <w:rFonts w:ascii="Symbol" w:hAnsi="Symbol"/>
      </w:rPr>
    </w:lvl>
    <w:lvl w:ilvl="7" w:tplc="768A2278">
      <w:start w:val="1"/>
      <w:numFmt w:val="bullet"/>
      <w:lvlText w:val=""/>
      <w:lvlJc w:val="left"/>
      <w:pPr>
        <w:ind w:left="1440" w:hanging="360"/>
      </w:pPr>
      <w:rPr>
        <w:rFonts w:ascii="Symbol" w:hAnsi="Symbol"/>
      </w:rPr>
    </w:lvl>
    <w:lvl w:ilvl="8" w:tplc="C9C04666">
      <w:start w:val="1"/>
      <w:numFmt w:val="bullet"/>
      <w:lvlText w:val=""/>
      <w:lvlJc w:val="left"/>
      <w:pPr>
        <w:ind w:left="1440" w:hanging="360"/>
      </w:pPr>
      <w:rPr>
        <w:rFonts w:ascii="Symbol" w:hAnsi="Symbol"/>
      </w:rPr>
    </w:lvl>
  </w:abstractNum>
  <w:abstractNum w:abstractNumId="8" w15:restartNumberingAfterBreak="0">
    <w:nsid w:val="40BC3183"/>
    <w:multiLevelType w:val="hybridMultilevel"/>
    <w:tmpl w:val="1AC2E942"/>
    <w:lvl w:ilvl="0" w:tplc="7F0EC4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3C3AA5"/>
    <w:multiLevelType w:val="hybridMultilevel"/>
    <w:tmpl w:val="A6E4ED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3E95581"/>
    <w:multiLevelType w:val="hybridMultilevel"/>
    <w:tmpl w:val="C0983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005536"/>
    <w:multiLevelType w:val="hybridMultilevel"/>
    <w:tmpl w:val="E7BA88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D209A"/>
    <w:multiLevelType w:val="hybridMultilevel"/>
    <w:tmpl w:val="EECC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360F62"/>
    <w:multiLevelType w:val="hybridMultilevel"/>
    <w:tmpl w:val="9E0848A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7BE729E2"/>
    <w:multiLevelType w:val="multilevel"/>
    <w:tmpl w:val="1D4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61057">
    <w:abstractNumId w:val="2"/>
  </w:num>
  <w:num w:numId="2" w16cid:durableId="223226853">
    <w:abstractNumId w:val="7"/>
  </w:num>
  <w:num w:numId="3" w16cid:durableId="1223517129">
    <w:abstractNumId w:val="14"/>
  </w:num>
  <w:num w:numId="4" w16cid:durableId="1278416886">
    <w:abstractNumId w:val="10"/>
  </w:num>
  <w:num w:numId="5" w16cid:durableId="1367213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088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5187050">
    <w:abstractNumId w:val="8"/>
  </w:num>
  <w:num w:numId="8" w16cid:durableId="374818684">
    <w:abstractNumId w:val="4"/>
  </w:num>
  <w:num w:numId="9" w16cid:durableId="1192692620">
    <w:abstractNumId w:val="3"/>
  </w:num>
  <w:num w:numId="10" w16cid:durableId="1187138410">
    <w:abstractNumId w:val="11"/>
  </w:num>
  <w:num w:numId="11" w16cid:durableId="822938935">
    <w:abstractNumId w:val="6"/>
  </w:num>
  <w:num w:numId="12" w16cid:durableId="1427531012">
    <w:abstractNumId w:val="0"/>
  </w:num>
  <w:num w:numId="13" w16cid:durableId="406614609">
    <w:abstractNumId w:val="12"/>
  </w:num>
  <w:num w:numId="14" w16cid:durableId="470246632">
    <w:abstractNumId w:val="13"/>
  </w:num>
  <w:num w:numId="15" w16cid:durableId="357588533">
    <w:abstractNumId w:val="9"/>
  </w:num>
  <w:num w:numId="16" w16cid:durableId="645476241">
    <w:abstractNumId w:val="1"/>
  </w:num>
  <w:num w:numId="17" w16cid:durableId="1776290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43"/>
    <w:rsid w:val="00000632"/>
    <w:rsid w:val="000012F9"/>
    <w:rsid w:val="00001AA8"/>
    <w:rsid w:val="00002149"/>
    <w:rsid w:val="00003170"/>
    <w:rsid w:val="0000367B"/>
    <w:rsid w:val="0000370A"/>
    <w:rsid w:val="00003B0C"/>
    <w:rsid w:val="00005413"/>
    <w:rsid w:val="00005BF6"/>
    <w:rsid w:val="00007470"/>
    <w:rsid w:val="000114B6"/>
    <w:rsid w:val="0001252D"/>
    <w:rsid w:val="0001319A"/>
    <w:rsid w:val="00014E78"/>
    <w:rsid w:val="0001503C"/>
    <w:rsid w:val="00015B4E"/>
    <w:rsid w:val="000173A8"/>
    <w:rsid w:val="00020778"/>
    <w:rsid w:val="00021940"/>
    <w:rsid w:val="00023182"/>
    <w:rsid w:val="00027A92"/>
    <w:rsid w:val="00030FCC"/>
    <w:rsid w:val="00031784"/>
    <w:rsid w:val="00033E72"/>
    <w:rsid w:val="0003500A"/>
    <w:rsid w:val="0003566C"/>
    <w:rsid w:val="00036128"/>
    <w:rsid w:val="00040972"/>
    <w:rsid w:val="0004109C"/>
    <w:rsid w:val="000439FF"/>
    <w:rsid w:val="00044C9F"/>
    <w:rsid w:val="00044D5D"/>
    <w:rsid w:val="000457EE"/>
    <w:rsid w:val="000465EB"/>
    <w:rsid w:val="00051A6F"/>
    <w:rsid w:val="000536F1"/>
    <w:rsid w:val="00055120"/>
    <w:rsid w:val="0005530D"/>
    <w:rsid w:val="00057599"/>
    <w:rsid w:val="000601B8"/>
    <w:rsid w:val="000607D2"/>
    <w:rsid w:val="000629EB"/>
    <w:rsid w:val="000659A8"/>
    <w:rsid w:val="000674F6"/>
    <w:rsid w:val="0007001A"/>
    <w:rsid w:val="000704B7"/>
    <w:rsid w:val="00070BA0"/>
    <w:rsid w:val="00071F53"/>
    <w:rsid w:val="00074811"/>
    <w:rsid w:val="00075023"/>
    <w:rsid w:val="0007540D"/>
    <w:rsid w:val="00075941"/>
    <w:rsid w:val="00075F28"/>
    <w:rsid w:val="00076551"/>
    <w:rsid w:val="00077560"/>
    <w:rsid w:val="00077D51"/>
    <w:rsid w:val="000805FD"/>
    <w:rsid w:val="00083117"/>
    <w:rsid w:val="0008329C"/>
    <w:rsid w:val="00083900"/>
    <w:rsid w:val="00084324"/>
    <w:rsid w:val="00084640"/>
    <w:rsid w:val="00090573"/>
    <w:rsid w:val="00090734"/>
    <w:rsid w:val="00091935"/>
    <w:rsid w:val="00093B18"/>
    <w:rsid w:val="000941AE"/>
    <w:rsid w:val="00094F07"/>
    <w:rsid w:val="00094F22"/>
    <w:rsid w:val="0009501A"/>
    <w:rsid w:val="00095490"/>
    <w:rsid w:val="000957CB"/>
    <w:rsid w:val="0009586E"/>
    <w:rsid w:val="00095BBB"/>
    <w:rsid w:val="000A134F"/>
    <w:rsid w:val="000A1839"/>
    <w:rsid w:val="000A2D0F"/>
    <w:rsid w:val="000A4F93"/>
    <w:rsid w:val="000A5465"/>
    <w:rsid w:val="000A590D"/>
    <w:rsid w:val="000A6539"/>
    <w:rsid w:val="000A6999"/>
    <w:rsid w:val="000A7453"/>
    <w:rsid w:val="000A7DE1"/>
    <w:rsid w:val="000B1567"/>
    <w:rsid w:val="000B291C"/>
    <w:rsid w:val="000B3509"/>
    <w:rsid w:val="000B4499"/>
    <w:rsid w:val="000B5625"/>
    <w:rsid w:val="000C08B7"/>
    <w:rsid w:val="000C0FC3"/>
    <w:rsid w:val="000C3121"/>
    <w:rsid w:val="000C6FDD"/>
    <w:rsid w:val="000D1A9E"/>
    <w:rsid w:val="000D767D"/>
    <w:rsid w:val="000E2A95"/>
    <w:rsid w:val="000E357C"/>
    <w:rsid w:val="000E7408"/>
    <w:rsid w:val="000E7A41"/>
    <w:rsid w:val="000F0293"/>
    <w:rsid w:val="000F442B"/>
    <w:rsid w:val="000F5E75"/>
    <w:rsid w:val="000F7A03"/>
    <w:rsid w:val="001024FD"/>
    <w:rsid w:val="00102EE6"/>
    <w:rsid w:val="00103175"/>
    <w:rsid w:val="001035AB"/>
    <w:rsid w:val="001039D8"/>
    <w:rsid w:val="001047E3"/>
    <w:rsid w:val="0010723A"/>
    <w:rsid w:val="001102C3"/>
    <w:rsid w:val="00110DD0"/>
    <w:rsid w:val="00111384"/>
    <w:rsid w:val="00113708"/>
    <w:rsid w:val="00115EAF"/>
    <w:rsid w:val="00121EC9"/>
    <w:rsid w:val="00122B0D"/>
    <w:rsid w:val="0012336C"/>
    <w:rsid w:val="00123666"/>
    <w:rsid w:val="00127339"/>
    <w:rsid w:val="0012786F"/>
    <w:rsid w:val="001319CC"/>
    <w:rsid w:val="00131AC6"/>
    <w:rsid w:val="00131B8A"/>
    <w:rsid w:val="00131B91"/>
    <w:rsid w:val="00131ECB"/>
    <w:rsid w:val="001343CB"/>
    <w:rsid w:val="001354BD"/>
    <w:rsid w:val="00135900"/>
    <w:rsid w:val="00135E93"/>
    <w:rsid w:val="00137172"/>
    <w:rsid w:val="00140377"/>
    <w:rsid w:val="0014090A"/>
    <w:rsid w:val="00141C03"/>
    <w:rsid w:val="00142204"/>
    <w:rsid w:val="001425B7"/>
    <w:rsid w:val="001438F5"/>
    <w:rsid w:val="00143EE7"/>
    <w:rsid w:val="001448AA"/>
    <w:rsid w:val="001453EF"/>
    <w:rsid w:val="00145C5A"/>
    <w:rsid w:val="00146717"/>
    <w:rsid w:val="00147036"/>
    <w:rsid w:val="00147F02"/>
    <w:rsid w:val="00150798"/>
    <w:rsid w:val="0015116C"/>
    <w:rsid w:val="0015232A"/>
    <w:rsid w:val="00154425"/>
    <w:rsid w:val="0015481C"/>
    <w:rsid w:val="00155C2E"/>
    <w:rsid w:val="00160521"/>
    <w:rsid w:val="00165731"/>
    <w:rsid w:val="00166F3A"/>
    <w:rsid w:val="0017215A"/>
    <w:rsid w:val="001722E3"/>
    <w:rsid w:val="001740CB"/>
    <w:rsid w:val="0017532B"/>
    <w:rsid w:val="0017540F"/>
    <w:rsid w:val="0017671B"/>
    <w:rsid w:val="001771D9"/>
    <w:rsid w:val="001773C6"/>
    <w:rsid w:val="001806AB"/>
    <w:rsid w:val="0018073B"/>
    <w:rsid w:val="00180F61"/>
    <w:rsid w:val="00181472"/>
    <w:rsid w:val="001828E5"/>
    <w:rsid w:val="0018499B"/>
    <w:rsid w:val="00187C01"/>
    <w:rsid w:val="001905BF"/>
    <w:rsid w:val="00190C41"/>
    <w:rsid w:val="00191A20"/>
    <w:rsid w:val="0019418E"/>
    <w:rsid w:val="00195298"/>
    <w:rsid w:val="00197D0D"/>
    <w:rsid w:val="001A1956"/>
    <w:rsid w:val="001A1A9C"/>
    <w:rsid w:val="001A231D"/>
    <w:rsid w:val="001A264E"/>
    <w:rsid w:val="001A37BF"/>
    <w:rsid w:val="001A3BBE"/>
    <w:rsid w:val="001A523C"/>
    <w:rsid w:val="001A60F2"/>
    <w:rsid w:val="001A66A8"/>
    <w:rsid w:val="001A6AFB"/>
    <w:rsid w:val="001A7CF1"/>
    <w:rsid w:val="001A7F7A"/>
    <w:rsid w:val="001B0366"/>
    <w:rsid w:val="001B2C52"/>
    <w:rsid w:val="001B6A7B"/>
    <w:rsid w:val="001C3590"/>
    <w:rsid w:val="001C3826"/>
    <w:rsid w:val="001C3936"/>
    <w:rsid w:val="001C63FF"/>
    <w:rsid w:val="001C724E"/>
    <w:rsid w:val="001C734F"/>
    <w:rsid w:val="001D0A3D"/>
    <w:rsid w:val="001D2419"/>
    <w:rsid w:val="001D552B"/>
    <w:rsid w:val="001D5E6D"/>
    <w:rsid w:val="001D6114"/>
    <w:rsid w:val="001E01E2"/>
    <w:rsid w:val="001E04F9"/>
    <w:rsid w:val="001E1243"/>
    <w:rsid w:val="001E1617"/>
    <w:rsid w:val="001E32C8"/>
    <w:rsid w:val="001E3BC9"/>
    <w:rsid w:val="001E414B"/>
    <w:rsid w:val="001E5529"/>
    <w:rsid w:val="001E64B7"/>
    <w:rsid w:val="001E673F"/>
    <w:rsid w:val="001E6CA6"/>
    <w:rsid w:val="001F3A92"/>
    <w:rsid w:val="001F3D20"/>
    <w:rsid w:val="001F3FEC"/>
    <w:rsid w:val="001F4A2E"/>
    <w:rsid w:val="001F5D39"/>
    <w:rsid w:val="00200841"/>
    <w:rsid w:val="00200DD1"/>
    <w:rsid w:val="002013F6"/>
    <w:rsid w:val="002016C0"/>
    <w:rsid w:val="00201891"/>
    <w:rsid w:val="00203FCA"/>
    <w:rsid w:val="00205114"/>
    <w:rsid w:val="00205B59"/>
    <w:rsid w:val="00210333"/>
    <w:rsid w:val="00210F82"/>
    <w:rsid w:val="00212EBE"/>
    <w:rsid w:val="00214E5A"/>
    <w:rsid w:val="002163C6"/>
    <w:rsid w:val="00217FAC"/>
    <w:rsid w:val="00221C87"/>
    <w:rsid w:val="00223633"/>
    <w:rsid w:val="002237D8"/>
    <w:rsid w:val="00224095"/>
    <w:rsid w:val="00224AE6"/>
    <w:rsid w:val="00225A58"/>
    <w:rsid w:val="00225D2E"/>
    <w:rsid w:val="00230722"/>
    <w:rsid w:val="002313BB"/>
    <w:rsid w:val="00233E87"/>
    <w:rsid w:val="0023609F"/>
    <w:rsid w:val="00236B77"/>
    <w:rsid w:val="00236E92"/>
    <w:rsid w:val="002429B0"/>
    <w:rsid w:val="002439C9"/>
    <w:rsid w:val="0024437F"/>
    <w:rsid w:val="00244678"/>
    <w:rsid w:val="002450CC"/>
    <w:rsid w:val="00247046"/>
    <w:rsid w:val="0025111E"/>
    <w:rsid w:val="00255CE9"/>
    <w:rsid w:val="00256A29"/>
    <w:rsid w:val="00257FE7"/>
    <w:rsid w:val="00260981"/>
    <w:rsid w:val="002614C5"/>
    <w:rsid w:val="00263436"/>
    <w:rsid w:val="002658CF"/>
    <w:rsid w:val="00267230"/>
    <w:rsid w:val="00270111"/>
    <w:rsid w:val="00270E1C"/>
    <w:rsid w:val="002716AC"/>
    <w:rsid w:val="00271D21"/>
    <w:rsid w:val="0027366F"/>
    <w:rsid w:val="002752AD"/>
    <w:rsid w:val="00275561"/>
    <w:rsid w:val="0027675A"/>
    <w:rsid w:val="002768A5"/>
    <w:rsid w:val="0027695A"/>
    <w:rsid w:val="002771A8"/>
    <w:rsid w:val="00277FB8"/>
    <w:rsid w:val="0028113E"/>
    <w:rsid w:val="00281998"/>
    <w:rsid w:val="00282180"/>
    <w:rsid w:val="0028278C"/>
    <w:rsid w:val="0028503F"/>
    <w:rsid w:val="0028531D"/>
    <w:rsid w:val="00286BE2"/>
    <w:rsid w:val="00286F27"/>
    <w:rsid w:val="00286FBA"/>
    <w:rsid w:val="00290087"/>
    <w:rsid w:val="00290439"/>
    <w:rsid w:val="0029467C"/>
    <w:rsid w:val="00294BE8"/>
    <w:rsid w:val="002965F8"/>
    <w:rsid w:val="00296A18"/>
    <w:rsid w:val="002972DB"/>
    <w:rsid w:val="002976C9"/>
    <w:rsid w:val="002A0581"/>
    <w:rsid w:val="002A16B0"/>
    <w:rsid w:val="002A3A5B"/>
    <w:rsid w:val="002A55F3"/>
    <w:rsid w:val="002A5BC9"/>
    <w:rsid w:val="002A5F31"/>
    <w:rsid w:val="002A65A7"/>
    <w:rsid w:val="002B0905"/>
    <w:rsid w:val="002B184C"/>
    <w:rsid w:val="002B2951"/>
    <w:rsid w:val="002B2DF2"/>
    <w:rsid w:val="002B2FB4"/>
    <w:rsid w:val="002B4C4F"/>
    <w:rsid w:val="002B5C43"/>
    <w:rsid w:val="002B61D6"/>
    <w:rsid w:val="002B69C3"/>
    <w:rsid w:val="002B7D3F"/>
    <w:rsid w:val="002C0021"/>
    <w:rsid w:val="002C047F"/>
    <w:rsid w:val="002C0AF8"/>
    <w:rsid w:val="002C1AF4"/>
    <w:rsid w:val="002C1EB8"/>
    <w:rsid w:val="002C2E8D"/>
    <w:rsid w:val="002C379A"/>
    <w:rsid w:val="002C4D2A"/>
    <w:rsid w:val="002C4DD5"/>
    <w:rsid w:val="002C4EF7"/>
    <w:rsid w:val="002C52D7"/>
    <w:rsid w:val="002C5902"/>
    <w:rsid w:val="002C666A"/>
    <w:rsid w:val="002C6BAE"/>
    <w:rsid w:val="002C7F62"/>
    <w:rsid w:val="002D1952"/>
    <w:rsid w:val="002D25EE"/>
    <w:rsid w:val="002D447C"/>
    <w:rsid w:val="002D4DA4"/>
    <w:rsid w:val="002D56BB"/>
    <w:rsid w:val="002D56BE"/>
    <w:rsid w:val="002D61EE"/>
    <w:rsid w:val="002D6EE7"/>
    <w:rsid w:val="002D7B97"/>
    <w:rsid w:val="002E1E57"/>
    <w:rsid w:val="002E6628"/>
    <w:rsid w:val="002E733D"/>
    <w:rsid w:val="002F0964"/>
    <w:rsid w:val="002F0A71"/>
    <w:rsid w:val="002F0E0F"/>
    <w:rsid w:val="002F3623"/>
    <w:rsid w:val="002F46CC"/>
    <w:rsid w:val="002F7F99"/>
    <w:rsid w:val="00301F03"/>
    <w:rsid w:val="00302B65"/>
    <w:rsid w:val="00302BAF"/>
    <w:rsid w:val="0030792E"/>
    <w:rsid w:val="00307A08"/>
    <w:rsid w:val="0031099A"/>
    <w:rsid w:val="0031188A"/>
    <w:rsid w:val="003123BF"/>
    <w:rsid w:val="00312886"/>
    <w:rsid w:val="00313985"/>
    <w:rsid w:val="00316875"/>
    <w:rsid w:val="00317048"/>
    <w:rsid w:val="003173D4"/>
    <w:rsid w:val="00317CDC"/>
    <w:rsid w:val="00320149"/>
    <w:rsid w:val="00320E78"/>
    <w:rsid w:val="00322442"/>
    <w:rsid w:val="00322822"/>
    <w:rsid w:val="00324DBF"/>
    <w:rsid w:val="00325BAA"/>
    <w:rsid w:val="00325F5D"/>
    <w:rsid w:val="0032661E"/>
    <w:rsid w:val="00330157"/>
    <w:rsid w:val="00330A78"/>
    <w:rsid w:val="00330E9F"/>
    <w:rsid w:val="00330F9C"/>
    <w:rsid w:val="00330FE2"/>
    <w:rsid w:val="003315D7"/>
    <w:rsid w:val="003316E7"/>
    <w:rsid w:val="003347DB"/>
    <w:rsid w:val="00336A3D"/>
    <w:rsid w:val="00336F23"/>
    <w:rsid w:val="00336F84"/>
    <w:rsid w:val="00340A6B"/>
    <w:rsid w:val="003423CF"/>
    <w:rsid w:val="00343B0B"/>
    <w:rsid w:val="00343C96"/>
    <w:rsid w:val="00343D05"/>
    <w:rsid w:val="00345B76"/>
    <w:rsid w:val="00345EF0"/>
    <w:rsid w:val="003511D8"/>
    <w:rsid w:val="00352B40"/>
    <w:rsid w:val="00354456"/>
    <w:rsid w:val="003552D3"/>
    <w:rsid w:val="00356183"/>
    <w:rsid w:val="00356D7A"/>
    <w:rsid w:val="003572BD"/>
    <w:rsid w:val="00357CDC"/>
    <w:rsid w:val="00357FEB"/>
    <w:rsid w:val="003620C6"/>
    <w:rsid w:val="00362A6A"/>
    <w:rsid w:val="00362DFF"/>
    <w:rsid w:val="00363A2B"/>
    <w:rsid w:val="00364DFE"/>
    <w:rsid w:val="0036565F"/>
    <w:rsid w:val="003670FB"/>
    <w:rsid w:val="003676CE"/>
    <w:rsid w:val="00370AE7"/>
    <w:rsid w:val="00371994"/>
    <w:rsid w:val="00371C27"/>
    <w:rsid w:val="003747ED"/>
    <w:rsid w:val="00374B24"/>
    <w:rsid w:val="003770A8"/>
    <w:rsid w:val="0038032D"/>
    <w:rsid w:val="00380B0F"/>
    <w:rsid w:val="00381C4B"/>
    <w:rsid w:val="0038365F"/>
    <w:rsid w:val="00384D48"/>
    <w:rsid w:val="00385CD8"/>
    <w:rsid w:val="00385FA8"/>
    <w:rsid w:val="0038776A"/>
    <w:rsid w:val="00390CC2"/>
    <w:rsid w:val="003929A4"/>
    <w:rsid w:val="003935A9"/>
    <w:rsid w:val="00393D3C"/>
    <w:rsid w:val="00394FC2"/>
    <w:rsid w:val="00395336"/>
    <w:rsid w:val="00395A3E"/>
    <w:rsid w:val="00396143"/>
    <w:rsid w:val="003962A5"/>
    <w:rsid w:val="003A10A6"/>
    <w:rsid w:val="003A1725"/>
    <w:rsid w:val="003A1A79"/>
    <w:rsid w:val="003A21AB"/>
    <w:rsid w:val="003A3324"/>
    <w:rsid w:val="003A3DAC"/>
    <w:rsid w:val="003A41BB"/>
    <w:rsid w:val="003A53E6"/>
    <w:rsid w:val="003A67E4"/>
    <w:rsid w:val="003A780D"/>
    <w:rsid w:val="003A78A8"/>
    <w:rsid w:val="003B0B46"/>
    <w:rsid w:val="003B0E7A"/>
    <w:rsid w:val="003B10A0"/>
    <w:rsid w:val="003B112E"/>
    <w:rsid w:val="003B2F83"/>
    <w:rsid w:val="003B3D09"/>
    <w:rsid w:val="003B4A2A"/>
    <w:rsid w:val="003B66A9"/>
    <w:rsid w:val="003B671B"/>
    <w:rsid w:val="003B6939"/>
    <w:rsid w:val="003C064F"/>
    <w:rsid w:val="003C1048"/>
    <w:rsid w:val="003C1069"/>
    <w:rsid w:val="003C20B2"/>
    <w:rsid w:val="003C2E68"/>
    <w:rsid w:val="003C2FD9"/>
    <w:rsid w:val="003C4E72"/>
    <w:rsid w:val="003C6D94"/>
    <w:rsid w:val="003C78E5"/>
    <w:rsid w:val="003C79F6"/>
    <w:rsid w:val="003D13FE"/>
    <w:rsid w:val="003D3511"/>
    <w:rsid w:val="003D4314"/>
    <w:rsid w:val="003D6B9C"/>
    <w:rsid w:val="003E049E"/>
    <w:rsid w:val="003E2363"/>
    <w:rsid w:val="003E34FF"/>
    <w:rsid w:val="003E5F82"/>
    <w:rsid w:val="003E6D95"/>
    <w:rsid w:val="003E6DB6"/>
    <w:rsid w:val="003E7C12"/>
    <w:rsid w:val="003F10A2"/>
    <w:rsid w:val="003F1E27"/>
    <w:rsid w:val="003F279A"/>
    <w:rsid w:val="003F4F00"/>
    <w:rsid w:val="003F5697"/>
    <w:rsid w:val="003F5F22"/>
    <w:rsid w:val="003F5F5C"/>
    <w:rsid w:val="004005B0"/>
    <w:rsid w:val="00400E38"/>
    <w:rsid w:val="00401118"/>
    <w:rsid w:val="004014FA"/>
    <w:rsid w:val="004017A1"/>
    <w:rsid w:val="0040266B"/>
    <w:rsid w:val="004039E9"/>
    <w:rsid w:val="00403AC2"/>
    <w:rsid w:val="00405043"/>
    <w:rsid w:val="004102C8"/>
    <w:rsid w:val="004117D6"/>
    <w:rsid w:val="00411BCC"/>
    <w:rsid w:val="00412290"/>
    <w:rsid w:val="004131FC"/>
    <w:rsid w:val="00415031"/>
    <w:rsid w:val="00420D06"/>
    <w:rsid w:val="00421056"/>
    <w:rsid w:val="004214D2"/>
    <w:rsid w:val="00423928"/>
    <w:rsid w:val="00423EA7"/>
    <w:rsid w:val="00423F32"/>
    <w:rsid w:val="0042557F"/>
    <w:rsid w:val="0042591F"/>
    <w:rsid w:val="004277C1"/>
    <w:rsid w:val="0043070A"/>
    <w:rsid w:val="00430868"/>
    <w:rsid w:val="00431435"/>
    <w:rsid w:val="0043192D"/>
    <w:rsid w:val="00431F5C"/>
    <w:rsid w:val="004334B8"/>
    <w:rsid w:val="004372A4"/>
    <w:rsid w:val="004414A6"/>
    <w:rsid w:val="00442C89"/>
    <w:rsid w:val="0044390C"/>
    <w:rsid w:val="00444972"/>
    <w:rsid w:val="0044497F"/>
    <w:rsid w:val="004451D3"/>
    <w:rsid w:val="0044652F"/>
    <w:rsid w:val="00446EA6"/>
    <w:rsid w:val="00447B24"/>
    <w:rsid w:val="00450B52"/>
    <w:rsid w:val="00450DBF"/>
    <w:rsid w:val="00450E5B"/>
    <w:rsid w:val="00450EA4"/>
    <w:rsid w:val="00451D3F"/>
    <w:rsid w:val="004543A3"/>
    <w:rsid w:val="0045442D"/>
    <w:rsid w:val="00455F1A"/>
    <w:rsid w:val="0045630E"/>
    <w:rsid w:val="004571CF"/>
    <w:rsid w:val="00457F00"/>
    <w:rsid w:val="00462C02"/>
    <w:rsid w:val="004637FC"/>
    <w:rsid w:val="00463A1E"/>
    <w:rsid w:val="00463E28"/>
    <w:rsid w:val="00465453"/>
    <w:rsid w:val="00466E6A"/>
    <w:rsid w:val="00467783"/>
    <w:rsid w:val="004720ED"/>
    <w:rsid w:val="00472E14"/>
    <w:rsid w:val="00473053"/>
    <w:rsid w:val="004752BC"/>
    <w:rsid w:val="00476988"/>
    <w:rsid w:val="004773FC"/>
    <w:rsid w:val="00481FE8"/>
    <w:rsid w:val="00482254"/>
    <w:rsid w:val="00482F81"/>
    <w:rsid w:val="00484C8B"/>
    <w:rsid w:val="004852DF"/>
    <w:rsid w:val="0048589D"/>
    <w:rsid w:val="004866BA"/>
    <w:rsid w:val="004875AA"/>
    <w:rsid w:val="00487787"/>
    <w:rsid w:val="00487CC8"/>
    <w:rsid w:val="0049001C"/>
    <w:rsid w:val="0049019A"/>
    <w:rsid w:val="00491679"/>
    <w:rsid w:val="00492328"/>
    <w:rsid w:val="00495997"/>
    <w:rsid w:val="00496601"/>
    <w:rsid w:val="00496EFD"/>
    <w:rsid w:val="0049716C"/>
    <w:rsid w:val="004A063C"/>
    <w:rsid w:val="004A1135"/>
    <w:rsid w:val="004A26B0"/>
    <w:rsid w:val="004A2DFB"/>
    <w:rsid w:val="004A3BA5"/>
    <w:rsid w:val="004A3C3D"/>
    <w:rsid w:val="004A41A2"/>
    <w:rsid w:val="004A4402"/>
    <w:rsid w:val="004A45CD"/>
    <w:rsid w:val="004A49DB"/>
    <w:rsid w:val="004A4A2F"/>
    <w:rsid w:val="004A4AF7"/>
    <w:rsid w:val="004A4E17"/>
    <w:rsid w:val="004A517C"/>
    <w:rsid w:val="004A537F"/>
    <w:rsid w:val="004A5A42"/>
    <w:rsid w:val="004A77E0"/>
    <w:rsid w:val="004B13C6"/>
    <w:rsid w:val="004B4402"/>
    <w:rsid w:val="004B4D1D"/>
    <w:rsid w:val="004B51A1"/>
    <w:rsid w:val="004B5800"/>
    <w:rsid w:val="004B5E8F"/>
    <w:rsid w:val="004C4571"/>
    <w:rsid w:val="004C583D"/>
    <w:rsid w:val="004C5CFC"/>
    <w:rsid w:val="004C6605"/>
    <w:rsid w:val="004C6AD8"/>
    <w:rsid w:val="004C7298"/>
    <w:rsid w:val="004D07D0"/>
    <w:rsid w:val="004D1459"/>
    <w:rsid w:val="004D1602"/>
    <w:rsid w:val="004D1E23"/>
    <w:rsid w:val="004D2568"/>
    <w:rsid w:val="004D2D9A"/>
    <w:rsid w:val="004D3C21"/>
    <w:rsid w:val="004D4CF6"/>
    <w:rsid w:val="004D5612"/>
    <w:rsid w:val="004D7C3F"/>
    <w:rsid w:val="004E09B7"/>
    <w:rsid w:val="004E1D63"/>
    <w:rsid w:val="004E1DEE"/>
    <w:rsid w:val="004E1E02"/>
    <w:rsid w:val="004E2D0E"/>
    <w:rsid w:val="004E386D"/>
    <w:rsid w:val="004E3BCA"/>
    <w:rsid w:val="004E447E"/>
    <w:rsid w:val="004E5A7D"/>
    <w:rsid w:val="004E6E7E"/>
    <w:rsid w:val="004E7097"/>
    <w:rsid w:val="004E7674"/>
    <w:rsid w:val="004F0982"/>
    <w:rsid w:val="004F0FC9"/>
    <w:rsid w:val="004F382D"/>
    <w:rsid w:val="004F3F48"/>
    <w:rsid w:val="004F44D2"/>
    <w:rsid w:val="004F46FA"/>
    <w:rsid w:val="004F48EA"/>
    <w:rsid w:val="004F4ACC"/>
    <w:rsid w:val="004F50BF"/>
    <w:rsid w:val="004F50F7"/>
    <w:rsid w:val="004F531D"/>
    <w:rsid w:val="004F6774"/>
    <w:rsid w:val="004F7350"/>
    <w:rsid w:val="00500DF2"/>
    <w:rsid w:val="005017FC"/>
    <w:rsid w:val="00501A7F"/>
    <w:rsid w:val="005026F6"/>
    <w:rsid w:val="005042A2"/>
    <w:rsid w:val="00505598"/>
    <w:rsid w:val="00506E1C"/>
    <w:rsid w:val="00507E45"/>
    <w:rsid w:val="00510B8D"/>
    <w:rsid w:val="00511786"/>
    <w:rsid w:val="00512491"/>
    <w:rsid w:val="0051361F"/>
    <w:rsid w:val="00516326"/>
    <w:rsid w:val="00516F2D"/>
    <w:rsid w:val="005178F0"/>
    <w:rsid w:val="0052016E"/>
    <w:rsid w:val="00520B90"/>
    <w:rsid w:val="005221B8"/>
    <w:rsid w:val="0052238B"/>
    <w:rsid w:val="00523503"/>
    <w:rsid w:val="00523A88"/>
    <w:rsid w:val="005252DF"/>
    <w:rsid w:val="005255C4"/>
    <w:rsid w:val="0052771D"/>
    <w:rsid w:val="00530790"/>
    <w:rsid w:val="0053189D"/>
    <w:rsid w:val="005329B7"/>
    <w:rsid w:val="00535EDC"/>
    <w:rsid w:val="00536EAF"/>
    <w:rsid w:val="005371DE"/>
    <w:rsid w:val="00540E84"/>
    <w:rsid w:val="00541293"/>
    <w:rsid w:val="00541813"/>
    <w:rsid w:val="0054279B"/>
    <w:rsid w:val="005439FF"/>
    <w:rsid w:val="00543BCF"/>
    <w:rsid w:val="00543F97"/>
    <w:rsid w:val="00544F37"/>
    <w:rsid w:val="0054582D"/>
    <w:rsid w:val="005476BE"/>
    <w:rsid w:val="005503D1"/>
    <w:rsid w:val="00550810"/>
    <w:rsid w:val="005508A6"/>
    <w:rsid w:val="00551059"/>
    <w:rsid w:val="005569D7"/>
    <w:rsid w:val="00556D28"/>
    <w:rsid w:val="005603C6"/>
    <w:rsid w:val="0056070D"/>
    <w:rsid w:val="005618CA"/>
    <w:rsid w:val="00561FC0"/>
    <w:rsid w:val="00562651"/>
    <w:rsid w:val="00562BA5"/>
    <w:rsid w:val="00565C0D"/>
    <w:rsid w:val="00566FFE"/>
    <w:rsid w:val="00567386"/>
    <w:rsid w:val="0056790E"/>
    <w:rsid w:val="005720FD"/>
    <w:rsid w:val="0057268E"/>
    <w:rsid w:val="00572CB3"/>
    <w:rsid w:val="0057365C"/>
    <w:rsid w:val="00574306"/>
    <w:rsid w:val="00575015"/>
    <w:rsid w:val="00575F53"/>
    <w:rsid w:val="005765AD"/>
    <w:rsid w:val="00576BD8"/>
    <w:rsid w:val="0058085A"/>
    <w:rsid w:val="00580F02"/>
    <w:rsid w:val="00581C8E"/>
    <w:rsid w:val="0058240E"/>
    <w:rsid w:val="005837BF"/>
    <w:rsid w:val="005840F4"/>
    <w:rsid w:val="00585C94"/>
    <w:rsid w:val="00586318"/>
    <w:rsid w:val="00586E37"/>
    <w:rsid w:val="0058716A"/>
    <w:rsid w:val="00587E4F"/>
    <w:rsid w:val="005901AF"/>
    <w:rsid w:val="00592BE2"/>
    <w:rsid w:val="00592C04"/>
    <w:rsid w:val="005937EF"/>
    <w:rsid w:val="00593A6B"/>
    <w:rsid w:val="00593AB1"/>
    <w:rsid w:val="005959C9"/>
    <w:rsid w:val="005A1902"/>
    <w:rsid w:val="005A253C"/>
    <w:rsid w:val="005A2880"/>
    <w:rsid w:val="005A28E1"/>
    <w:rsid w:val="005A2FC4"/>
    <w:rsid w:val="005A3B2B"/>
    <w:rsid w:val="005A42B3"/>
    <w:rsid w:val="005A6F5B"/>
    <w:rsid w:val="005B1CD4"/>
    <w:rsid w:val="005B1E2A"/>
    <w:rsid w:val="005B59BE"/>
    <w:rsid w:val="005B5AEA"/>
    <w:rsid w:val="005B6616"/>
    <w:rsid w:val="005B6937"/>
    <w:rsid w:val="005C0C3D"/>
    <w:rsid w:val="005C2A8D"/>
    <w:rsid w:val="005C2B1A"/>
    <w:rsid w:val="005C3523"/>
    <w:rsid w:val="005C35D6"/>
    <w:rsid w:val="005C3CDE"/>
    <w:rsid w:val="005C4974"/>
    <w:rsid w:val="005C53E7"/>
    <w:rsid w:val="005C5C5F"/>
    <w:rsid w:val="005C5D33"/>
    <w:rsid w:val="005C6486"/>
    <w:rsid w:val="005C76AF"/>
    <w:rsid w:val="005D3FD2"/>
    <w:rsid w:val="005D4D67"/>
    <w:rsid w:val="005D5066"/>
    <w:rsid w:val="005D59B3"/>
    <w:rsid w:val="005D6286"/>
    <w:rsid w:val="005D68D1"/>
    <w:rsid w:val="005E0B8F"/>
    <w:rsid w:val="005E0C7E"/>
    <w:rsid w:val="005E1E60"/>
    <w:rsid w:val="005E2811"/>
    <w:rsid w:val="005E444B"/>
    <w:rsid w:val="005E4ACA"/>
    <w:rsid w:val="005E6037"/>
    <w:rsid w:val="005E624C"/>
    <w:rsid w:val="005E6FF5"/>
    <w:rsid w:val="005E74CB"/>
    <w:rsid w:val="005E7EF3"/>
    <w:rsid w:val="005F1400"/>
    <w:rsid w:val="005F4223"/>
    <w:rsid w:val="005F614F"/>
    <w:rsid w:val="005F61F8"/>
    <w:rsid w:val="005F7877"/>
    <w:rsid w:val="005F7EC1"/>
    <w:rsid w:val="0060127B"/>
    <w:rsid w:val="006037B2"/>
    <w:rsid w:val="00604997"/>
    <w:rsid w:val="00604EC4"/>
    <w:rsid w:val="00606F2A"/>
    <w:rsid w:val="006075C0"/>
    <w:rsid w:val="006118E4"/>
    <w:rsid w:val="00613665"/>
    <w:rsid w:val="00613CD0"/>
    <w:rsid w:val="006140B2"/>
    <w:rsid w:val="00615C07"/>
    <w:rsid w:val="006161A8"/>
    <w:rsid w:val="00616751"/>
    <w:rsid w:val="00621549"/>
    <w:rsid w:val="006229E2"/>
    <w:rsid w:val="006242CB"/>
    <w:rsid w:val="00625134"/>
    <w:rsid w:val="006260AE"/>
    <w:rsid w:val="0062641C"/>
    <w:rsid w:val="006276AB"/>
    <w:rsid w:val="0063136E"/>
    <w:rsid w:val="006313E1"/>
    <w:rsid w:val="0063254D"/>
    <w:rsid w:val="006326E3"/>
    <w:rsid w:val="006335B1"/>
    <w:rsid w:val="00635027"/>
    <w:rsid w:val="006355C6"/>
    <w:rsid w:val="00635E19"/>
    <w:rsid w:val="00636744"/>
    <w:rsid w:val="00637556"/>
    <w:rsid w:val="00641B6F"/>
    <w:rsid w:val="006433E5"/>
    <w:rsid w:val="00646B48"/>
    <w:rsid w:val="00647AFD"/>
    <w:rsid w:val="00650073"/>
    <w:rsid w:val="00650122"/>
    <w:rsid w:val="00651C84"/>
    <w:rsid w:val="006528A3"/>
    <w:rsid w:val="00654D04"/>
    <w:rsid w:val="00655FCD"/>
    <w:rsid w:val="006574B2"/>
    <w:rsid w:val="00660937"/>
    <w:rsid w:val="00662061"/>
    <w:rsid w:val="0066254A"/>
    <w:rsid w:val="00663120"/>
    <w:rsid w:val="00664636"/>
    <w:rsid w:val="0066512B"/>
    <w:rsid w:val="006652E5"/>
    <w:rsid w:val="0066634D"/>
    <w:rsid w:val="00670043"/>
    <w:rsid w:val="006708D5"/>
    <w:rsid w:val="0067234E"/>
    <w:rsid w:val="00672A2C"/>
    <w:rsid w:val="00672A30"/>
    <w:rsid w:val="00673237"/>
    <w:rsid w:val="00673696"/>
    <w:rsid w:val="00673BD7"/>
    <w:rsid w:val="0067451C"/>
    <w:rsid w:val="00675100"/>
    <w:rsid w:val="00676A5C"/>
    <w:rsid w:val="00680719"/>
    <w:rsid w:val="00680E74"/>
    <w:rsid w:val="0068115D"/>
    <w:rsid w:val="00681F5E"/>
    <w:rsid w:val="006820B9"/>
    <w:rsid w:val="0068360E"/>
    <w:rsid w:val="00683B08"/>
    <w:rsid w:val="00685A3A"/>
    <w:rsid w:val="0068725B"/>
    <w:rsid w:val="006878A2"/>
    <w:rsid w:val="00690B2D"/>
    <w:rsid w:val="00693B67"/>
    <w:rsid w:val="00694963"/>
    <w:rsid w:val="0069566C"/>
    <w:rsid w:val="006957B7"/>
    <w:rsid w:val="00695A2A"/>
    <w:rsid w:val="00695CCA"/>
    <w:rsid w:val="006A3097"/>
    <w:rsid w:val="006A452E"/>
    <w:rsid w:val="006A4996"/>
    <w:rsid w:val="006A6D25"/>
    <w:rsid w:val="006A703A"/>
    <w:rsid w:val="006A74D3"/>
    <w:rsid w:val="006B0112"/>
    <w:rsid w:val="006B14F1"/>
    <w:rsid w:val="006B25DC"/>
    <w:rsid w:val="006B2968"/>
    <w:rsid w:val="006B46D2"/>
    <w:rsid w:val="006B48AE"/>
    <w:rsid w:val="006B6E26"/>
    <w:rsid w:val="006C0E70"/>
    <w:rsid w:val="006C1873"/>
    <w:rsid w:val="006C1A29"/>
    <w:rsid w:val="006C3127"/>
    <w:rsid w:val="006C4CA8"/>
    <w:rsid w:val="006C5FAD"/>
    <w:rsid w:val="006C63C7"/>
    <w:rsid w:val="006D0499"/>
    <w:rsid w:val="006D0FB6"/>
    <w:rsid w:val="006D215F"/>
    <w:rsid w:val="006D21F8"/>
    <w:rsid w:val="006D27E3"/>
    <w:rsid w:val="006D4D2A"/>
    <w:rsid w:val="006D6A9D"/>
    <w:rsid w:val="006D7868"/>
    <w:rsid w:val="006E16EA"/>
    <w:rsid w:val="006E1FC7"/>
    <w:rsid w:val="006E2E0F"/>
    <w:rsid w:val="006E3718"/>
    <w:rsid w:val="006E3E13"/>
    <w:rsid w:val="006E3F03"/>
    <w:rsid w:val="006E40E9"/>
    <w:rsid w:val="006E52DA"/>
    <w:rsid w:val="006E74FF"/>
    <w:rsid w:val="006F05DE"/>
    <w:rsid w:val="006F06D5"/>
    <w:rsid w:val="006F12CC"/>
    <w:rsid w:val="006F1B5F"/>
    <w:rsid w:val="006F3D0B"/>
    <w:rsid w:val="006F51DB"/>
    <w:rsid w:val="006F6480"/>
    <w:rsid w:val="006F729A"/>
    <w:rsid w:val="006F73DA"/>
    <w:rsid w:val="007000CB"/>
    <w:rsid w:val="00700A55"/>
    <w:rsid w:val="00700E64"/>
    <w:rsid w:val="007012C6"/>
    <w:rsid w:val="00701BA2"/>
    <w:rsid w:val="00701FA8"/>
    <w:rsid w:val="007025E5"/>
    <w:rsid w:val="007058B0"/>
    <w:rsid w:val="00705B8B"/>
    <w:rsid w:val="00705CF1"/>
    <w:rsid w:val="0070647A"/>
    <w:rsid w:val="00707901"/>
    <w:rsid w:val="00710063"/>
    <w:rsid w:val="0071022F"/>
    <w:rsid w:val="00712FB0"/>
    <w:rsid w:val="00713C65"/>
    <w:rsid w:val="00713CB4"/>
    <w:rsid w:val="00713DC5"/>
    <w:rsid w:val="0071445A"/>
    <w:rsid w:val="00714E5D"/>
    <w:rsid w:val="00715A06"/>
    <w:rsid w:val="00716E25"/>
    <w:rsid w:val="00717C68"/>
    <w:rsid w:val="00720203"/>
    <w:rsid w:val="00722259"/>
    <w:rsid w:val="00722511"/>
    <w:rsid w:val="0072273E"/>
    <w:rsid w:val="00723AA5"/>
    <w:rsid w:val="007255E2"/>
    <w:rsid w:val="007260D6"/>
    <w:rsid w:val="00726D73"/>
    <w:rsid w:val="00726EC1"/>
    <w:rsid w:val="007277C7"/>
    <w:rsid w:val="00727D86"/>
    <w:rsid w:val="007303E5"/>
    <w:rsid w:val="00733191"/>
    <w:rsid w:val="0073373E"/>
    <w:rsid w:val="00733A44"/>
    <w:rsid w:val="00734C67"/>
    <w:rsid w:val="00735E38"/>
    <w:rsid w:val="00737310"/>
    <w:rsid w:val="007405B4"/>
    <w:rsid w:val="00741277"/>
    <w:rsid w:val="0074157A"/>
    <w:rsid w:val="00745431"/>
    <w:rsid w:val="00747AC4"/>
    <w:rsid w:val="00752565"/>
    <w:rsid w:val="00752A6B"/>
    <w:rsid w:val="007540D8"/>
    <w:rsid w:val="00754527"/>
    <w:rsid w:val="007550C6"/>
    <w:rsid w:val="00755929"/>
    <w:rsid w:val="00755B82"/>
    <w:rsid w:val="00762D65"/>
    <w:rsid w:val="0076571C"/>
    <w:rsid w:val="007659A6"/>
    <w:rsid w:val="007662F2"/>
    <w:rsid w:val="00766C22"/>
    <w:rsid w:val="0077077F"/>
    <w:rsid w:val="00770C00"/>
    <w:rsid w:val="00771C62"/>
    <w:rsid w:val="00772A7F"/>
    <w:rsid w:val="00772B2A"/>
    <w:rsid w:val="00772EFA"/>
    <w:rsid w:val="0077442C"/>
    <w:rsid w:val="0077573A"/>
    <w:rsid w:val="00777902"/>
    <w:rsid w:val="007805B2"/>
    <w:rsid w:val="00781918"/>
    <w:rsid w:val="00781E19"/>
    <w:rsid w:val="0078214E"/>
    <w:rsid w:val="0078292D"/>
    <w:rsid w:val="00784FBD"/>
    <w:rsid w:val="007862A4"/>
    <w:rsid w:val="00786D62"/>
    <w:rsid w:val="00787717"/>
    <w:rsid w:val="007879D3"/>
    <w:rsid w:val="00787D68"/>
    <w:rsid w:val="007918DD"/>
    <w:rsid w:val="00791BF0"/>
    <w:rsid w:val="00792C24"/>
    <w:rsid w:val="00792DBD"/>
    <w:rsid w:val="007936BC"/>
    <w:rsid w:val="00794448"/>
    <w:rsid w:val="00794DCB"/>
    <w:rsid w:val="0079653F"/>
    <w:rsid w:val="00797E8D"/>
    <w:rsid w:val="00797EBC"/>
    <w:rsid w:val="007A03B5"/>
    <w:rsid w:val="007A1603"/>
    <w:rsid w:val="007A1A55"/>
    <w:rsid w:val="007A2052"/>
    <w:rsid w:val="007A412D"/>
    <w:rsid w:val="007A497A"/>
    <w:rsid w:val="007A5702"/>
    <w:rsid w:val="007A6834"/>
    <w:rsid w:val="007A7602"/>
    <w:rsid w:val="007B0503"/>
    <w:rsid w:val="007B1869"/>
    <w:rsid w:val="007B1A8B"/>
    <w:rsid w:val="007B1D83"/>
    <w:rsid w:val="007B4C07"/>
    <w:rsid w:val="007B5E10"/>
    <w:rsid w:val="007B5F97"/>
    <w:rsid w:val="007C0423"/>
    <w:rsid w:val="007C05F0"/>
    <w:rsid w:val="007C2794"/>
    <w:rsid w:val="007C5153"/>
    <w:rsid w:val="007C543A"/>
    <w:rsid w:val="007C6EE5"/>
    <w:rsid w:val="007C7697"/>
    <w:rsid w:val="007D011C"/>
    <w:rsid w:val="007D23BC"/>
    <w:rsid w:val="007D25CC"/>
    <w:rsid w:val="007D2B0C"/>
    <w:rsid w:val="007D36CB"/>
    <w:rsid w:val="007D3F78"/>
    <w:rsid w:val="007D5F00"/>
    <w:rsid w:val="007E070D"/>
    <w:rsid w:val="007E0E80"/>
    <w:rsid w:val="007E407F"/>
    <w:rsid w:val="007E40C8"/>
    <w:rsid w:val="007E779E"/>
    <w:rsid w:val="007E7E22"/>
    <w:rsid w:val="007F0163"/>
    <w:rsid w:val="007F1BCF"/>
    <w:rsid w:val="007F38D6"/>
    <w:rsid w:val="007F5972"/>
    <w:rsid w:val="007F68BA"/>
    <w:rsid w:val="007F76FF"/>
    <w:rsid w:val="007F7EAB"/>
    <w:rsid w:val="00801E5D"/>
    <w:rsid w:val="00801E91"/>
    <w:rsid w:val="008068F4"/>
    <w:rsid w:val="00806B59"/>
    <w:rsid w:val="00807F47"/>
    <w:rsid w:val="00810E80"/>
    <w:rsid w:val="008117D6"/>
    <w:rsid w:val="0081432B"/>
    <w:rsid w:val="00814625"/>
    <w:rsid w:val="0081730A"/>
    <w:rsid w:val="008176AA"/>
    <w:rsid w:val="00817878"/>
    <w:rsid w:val="00820E1E"/>
    <w:rsid w:val="00821C54"/>
    <w:rsid w:val="00821F5A"/>
    <w:rsid w:val="00823BA1"/>
    <w:rsid w:val="0082579C"/>
    <w:rsid w:val="00830D39"/>
    <w:rsid w:val="008310E3"/>
    <w:rsid w:val="00831A27"/>
    <w:rsid w:val="00833044"/>
    <w:rsid w:val="00834244"/>
    <w:rsid w:val="00834512"/>
    <w:rsid w:val="00834952"/>
    <w:rsid w:val="008352C2"/>
    <w:rsid w:val="00836539"/>
    <w:rsid w:val="008368F3"/>
    <w:rsid w:val="0083753B"/>
    <w:rsid w:val="00837AD5"/>
    <w:rsid w:val="00842966"/>
    <w:rsid w:val="008434C3"/>
    <w:rsid w:val="00844210"/>
    <w:rsid w:val="00845A52"/>
    <w:rsid w:val="00846B8E"/>
    <w:rsid w:val="00847C17"/>
    <w:rsid w:val="008543C1"/>
    <w:rsid w:val="00854CDF"/>
    <w:rsid w:val="00855FCB"/>
    <w:rsid w:val="008569DB"/>
    <w:rsid w:val="008614B9"/>
    <w:rsid w:val="008619AC"/>
    <w:rsid w:val="0086597D"/>
    <w:rsid w:val="008659FA"/>
    <w:rsid w:val="00865C5D"/>
    <w:rsid w:val="00866079"/>
    <w:rsid w:val="00867B18"/>
    <w:rsid w:val="00867FB5"/>
    <w:rsid w:val="00870256"/>
    <w:rsid w:val="008702BA"/>
    <w:rsid w:val="008704E2"/>
    <w:rsid w:val="008711D1"/>
    <w:rsid w:val="00871D81"/>
    <w:rsid w:val="008722A8"/>
    <w:rsid w:val="00873966"/>
    <w:rsid w:val="00874615"/>
    <w:rsid w:val="00876218"/>
    <w:rsid w:val="008765DA"/>
    <w:rsid w:val="00881A8D"/>
    <w:rsid w:val="008820CC"/>
    <w:rsid w:val="00884DE5"/>
    <w:rsid w:val="00886742"/>
    <w:rsid w:val="0088703A"/>
    <w:rsid w:val="00887B8C"/>
    <w:rsid w:val="00891E85"/>
    <w:rsid w:val="0089343D"/>
    <w:rsid w:val="00893461"/>
    <w:rsid w:val="008972A6"/>
    <w:rsid w:val="00897F14"/>
    <w:rsid w:val="008A0D54"/>
    <w:rsid w:val="008A380E"/>
    <w:rsid w:val="008A56CA"/>
    <w:rsid w:val="008A5D43"/>
    <w:rsid w:val="008A7765"/>
    <w:rsid w:val="008B0A73"/>
    <w:rsid w:val="008B259F"/>
    <w:rsid w:val="008B546A"/>
    <w:rsid w:val="008B565C"/>
    <w:rsid w:val="008B59C7"/>
    <w:rsid w:val="008B7995"/>
    <w:rsid w:val="008C1FEF"/>
    <w:rsid w:val="008C209D"/>
    <w:rsid w:val="008C2C19"/>
    <w:rsid w:val="008C3467"/>
    <w:rsid w:val="008C59A9"/>
    <w:rsid w:val="008C5B24"/>
    <w:rsid w:val="008C6BE3"/>
    <w:rsid w:val="008C78AF"/>
    <w:rsid w:val="008D003D"/>
    <w:rsid w:val="008D0854"/>
    <w:rsid w:val="008D1483"/>
    <w:rsid w:val="008D2623"/>
    <w:rsid w:val="008D4194"/>
    <w:rsid w:val="008D5849"/>
    <w:rsid w:val="008D5B89"/>
    <w:rsid w:val="008D6E74"/>
    <w:rsid w:val="008E014B"/>
    <w:rsid w:val="008E1E2A"/>
    <w:rsid w:val="008E27DD"/>
    <w:rsid w:val="008E2AAA"/>
    <w:rsid w:val="008E2BCA"/>
    <w:rsid w:val="008E3800"/>
    <w:rsid w:val="008E4C78"/>
    <w:rsid w:val="008E6083"/>
    <w:rsid w:val="008E6307"/>
    <w:rsid w:val="008E65F0"/>
    <w:rsid w:val="008E7C96"/>
    <w:rsid w:val="008F082E"/>
    <w:rsid w:val="008F0E7D"/>
    <w:rsid w:val="008F2B5F"/>
    <w:rsid w:val="008F30BA"/>
    <w:rsid w:val="008F4095"/>
    <w:rsid w:val="008F450B"/>
    <w:rsid w:val="008F588E"/>
    <w:rsid w:val="008F5BB2"/>
    <w:rsid w:val="008F65C1"/>
    <w:rsid w:val="00900231"/>
    <w:rsid w:val="00900891"/>
    <w:rsid w:val="00903F26"/>
    <w:rsid w:val="00907A71"/>
    <w:rsid w:val="00911863"/>
    <w:rsid w:val="0091195B"/>
    <w:rsid w:val="0091227B"/>
    <w:rsid w:val="00914792"/>
    <w:rsid w:val="00914ACD"/>
    <w:rsid w:val="00915244"/>
    <w:rsid w:val="009178B7"/>
    <w:rsid w:val="00920A0E"/>
    <w:rsid w:val="00920A66"/>
    <w:rsid w:val="00921E29"/>
    <w:rsid w:val="00922C52"/>
    <w:rsid w:val="00922EDE"/>
    <w:rsid w:val="00923BA8"/>
    <w:rsid w:val="009242DB"/>
    <w:rsid w:val="00926BD4"/>
    <w:rsid w:val="009270F8"/>
    <w:rsid w:val="009274BF"/>
    <w:rsid w:val="00927C22"/>
    <w:rsid w:val="00931988"/>
    <w:rsid w:val="009320B4"/>
    <w:rsid w:val="0093326B"/>
    <w:rsid w:val="009333B0"/>
    <w:rsid w:val="00935B54"/>
    <w:rsid w:val="00935FF4"/>
    <w:rsid w:val="00936D9E"/>
    <w:rsid w:val="00937242"/>
    <w:rsid w:val="0093781E"/>
    <w:rsid w:val="0093791E"/>
    <w:rsid w:val="00937F04"/>
    <w:rsid w:val="00942751"/>
    <w:rsid w:val="00942B48"/>
    <w:rsid w:val="00944504"/>
    <w:rsid w:val="00944511"/>
    <w:rsid w:val="00946309"/>
    <w:rsid w:val="009470AA"/>
    <w:rsid w:val="0094743D"/>
    <w:rsid w:val="00947B46"/>
    <w:rsid w:val="00951658"/>
    <w:rsid w:val="00953E3C"/>
    <w:rsid w:val="0095565A"/>
    <w:rsid w:val="00955842"/>
    <w:rsid w:val="009564DC"/>
    <w:rsid w:val="00956D7B"/>
    <w:rsid w:val="00960ABA"/>
    <w:rsid w:val="00960FD8"/>
    <w:rsid w:val="009660C5"/>
    <w:rsid w:val="009670FA"/>
    <w:rsid w:val="009674CD"/>
    <w:rsid w:val="009713D7"/>
    <w:rsid w:val="009714C1"/>
    <w:rsid w:val="00971804"/>
    <w:rsid w:val="009721D7"/>
    <w:rsid w:val="009732E2"/>
    <w:rsid w:val="009735F3"/>
    <w:rsid w:val="00973979"/>
    <w:rsid w:val="00973A0C"/>
    <w:rsid w:val="00973F24"/>
    <w:rsid w:val="009741A0"/>
    <w:rsid w:val="009742C8"/>
    <w:rsid w:val="00974DD7"/>
    <w:rsid w:val="00976B57"/>
    <w:rsid w:val="00977477"/>
    <w:rsid w:val="00977679"/>
    <w:rsid w:val="00980AD7"/>
    <w:rsid w:val="00980BFB"/>
    <w:rsid w:val="00982366"/>
    <w:rsid w:val="00983497"/>
    <w:rsid w:val="00985621"/>
    <w:rsid w:val="00985902"/>
    <w:rsid w:val="009877CB"/>
    <w:rsid w:val="00987CDD"/>
    <w:rsid w:val="00991848"/>
    <w:rsid w:val="00992B99"/>
    <w:rsid w:val="00994738"/>
    <w:rsid w:val="00995532"/>
    <w:rsid w:val="00997830"/>
    <w:rsid w:val="00997E2C"/>
    <w:rsid w:val="009A0154"/>
    <w:rsid w:val="009A27BC"/>
    <w:rsid w:val="009A2AB0"/>
    <w:rsid w:val="009A2D4C"/>
    <w:rsid w:val="009A2E6E"/>
    <w:rsid w:val="009A390C"/>
    <w:rsid w:val="009A4C7C"/>
    <w:rsid w:val="009A6D75"/>
    <w:rsid w:val="009A6DE3"/>
    <w:rsid w:val="009A716E"/>
    <w:rsid w:val="009A7E21"/>
    <w:rsid w:val="009B0720"/>
    <w:rsid w:val="009B0EF1"/>
    <w:rsid w:val="009B125B"/>
    <w:rsid w:val="009B2E9E"/>
    <w:rsid w:val="009B3A8B"/>
    <w:rsid w:val="009B3B07"/>
    <w:rsid w:val="009B3C8D"/>
    <w:rsid w:val="009C06C0"/>
    <w:rsid w:val="009C0C23"/>
    <w:rsid w:val="009C2535"/>
    <w:rsid w:val="009C3B70"/>
    <w:rsid w:val="009C500E"/>
    <w:rsid w:val="009C7A1B"/>
    <w:rsid w:val="009C7AB4"/>
    <w:rsid w:val="009C7C41"/>
    <w:rsid w:val="009D0F23"/>
    <w:rsid w:val="009D2AB5"/>
    <w:rsid w:val="009D300E"/>
    <w:rsid w:val="009D3CA2"/>
    <w:rsid w:val="009D3D6F"/>
    <w:rsid w:val="009D54DE"/>
    <w:rsid w:val="009D5502"/>
    <w:rsid w:val="009D6592"/>
    <w:rsid w:val="009E0A19"/>
    <w:rsid w:val="009E0DA8"/>
    <w:rsid w:val="009E1E88"/>
    <w:rsid w:val="009E4C3B"/>
    <w:rsid w:val="009E5436"/>
    <w:rsid w:val="009E672D"/>
    <w:rsid w:val="009E762D"/>
    <w:rsid w:val="009F00A4"/>
    <w:rsid w:val="009F08A3"/>
    <w:rsid w:val="009F11C4"/>
    <w:rsid w:val="009F1886"/>
    <w:rsid w:val="009F2452"/>
    <w:rsid w:val="009F2507"/>
    <w:rsid w:val="009F3349"/>
    <w:rsid w:val="009F4044"/>
    <w:rsid w:val="009F42AD"/>
    <w:rsid w:val="009F5F47"/>
    <w:rsid w:val="009F6C2D"/>
    <w:rsid w:val="00A0005D"/>
    <w:rsid w:val="00A00DB9"/>
    <w:rsid w:val="00A01822"/>
    <w:rsid w:val="00A03AF9"/>
    <w:rsid w:val="00A04D72"/>
    <w:rsid w:val="00A0635C"/>
    <w:rsid w:val="00A11359"/>
    <w:rsid w:val="00A13089"/>
    <w:rsid w:val="00A13DC1"/>
    <w:rsid w:val="00A14939"/>
    <w:rsid w:val="00A14E0D"/>
    <w:rsid w:val="00A1687F"/>
    <w:rsid w:val="00A168E8"/>
    <w:rsid w:val="00A1787B"/>
    <w:rsid w:val="00A17C7D"/>
    <w:rsid w:val="00A20141"/>
    <w:rsid w:val="00A202EE"/>
    <w:rsid w:val="00A22F73"/>
    <w:rsid w:val="00A23B31"/>
    <w:rsid w:val="00A2403E"/>
    <w:rsid w:val="00A24191"/>
    <w:rsid w:val="00A248EE"/>
    <w:rsid w:val="00A2634F"/>
    <w:rsid w:val="00A2676F"/>
    <w:rsid w:val="00A26E17"/>
    <w:rsid w:val="00A32D6A"/>
    <w:rsid w:val="00A335FC"/>
    <w:rsid w:val="00A33B81"/>
    <w:rsid w:val="00A35D07"/>
    <w:rsid w:val="00A35ED2"/>
    <w:rsid w:val="00A36018"/>
    <w:rsid w:val="00A414CA"/>
    <w:rsid w:val="00A4235D"/>
    <w:rsid w:val="00A462FC"/>
    <w:rsid w:val="00A469ED"/>
    <w:rsid w:val="00A46EF0"/>
    <w:rsid w:val="00A50595"/>
    <w:rsid w:val="00A50681"/>
    <w:rsid w:val="00A50835"/>
    <w:rsid w:val="00A50874"/>
    <w:rsid w:val="00A50AF6"/>
    <w:rsid w:val="00A52512"/>
    <w:rsid w:val="00A52B29"/>
    <w:rsid w:val="00A53BC2"/>
    <w:rsid w:val="00A546A9"/>
    <w:rsid w:val="00A5497D"/>
    <w:rsid w:val="00A54F4F"/>
    <w:rsid w:val="00A55281"/>
    <w:rsid w:val="00A56963"/>
    <w:rsid w:val="00A56B37"/>
    <w:rsid w:val="00A56E46"/>
    <w:rsid w:val="00A572F2"/>
    <w:rsid w:val="00A5751C"/>
    <w:rsid w:val="00A607D8"/>
    <w:rsid w:val="00A609BC"/>
    <w:rsid w:val="00A620D6"/>
    <w:rsid w:val="00A62926"/>
    <w:rsid w:val="00A62B4F"/>
    <w:rsid w:val="00A62D07"/>
    <w:rsid w:val="00A633CF"/>
    <w:rsid w:val="00A641EA"/>
    <w:rsid w:val="00A645CC"/>
    <w:rsid w:val="00A65DC3"/>
    <w:rsid w:val="00A667F8"/>
    <w:rsid w:val="00A711E7"/>
    <w:rsid w:val="00A72842"/>
    <w:rsid w:val="00A732FA"/>
    <w:rsid w:val="00A7369E"/>
    <w:rsid w:val="00A7498B"/>
    <w:rsid w:val="00A7575B"/>
    <w:rsid w:val="00A75C0B"/>
    <w:rsid w:val="00A76969"/>
    <w:rsid w:val="00A769B5"/>
    <w:rsid w:val="00A80BFD"/>
    <w:rsid w:val="00A812B0"/>
    <w:rsid w:val="00A837D9"/>
    <w:rsid w:val="00A83F37"/>
    <w:rsid w:val="00A84AD5"/>
    <w:rsid w:val="00A85015"/>
    <w:rsid w:val="00A85A92"/>
    <w:rsid w:val="00A85D55"/>
    <w:rsid w:val="00A87322"/>
    <w:rsid w:val="00A87582"/>
    <w:rsid w:val="00A9048E"/>
    <w:rsid w:val="00A906B8"/>
    <w:rsid w:val="00A92447"/>
    <w:rsid w:val="00A937A6"/>
    <w:rsid w:val="00A95069"/>
    <w:rsid w:val="00A969DD"/>
    <w:rsid w:val="00AA0CD5"/>
    <w:rsid w:val="00AA0DB4"/>
    <w:rsid w:val="00AA5603"/>
    <w:rsid w:val="00AA6E97"/>
    <w:rsid w:val="00AB00E5"/>
    <w:rsid w:val="00AB039A"/>
    <w:rsid w:val="00AB1D36"/>
    <w:rsid w:val="00AB264E"/>
    <w:rsid w:val="00AB2726"/>
    <w:rsid w:val="00AB3030"/>
    <w:rsid w:val="00AB7E9A"/>
    <w:rsid w:val="00AC0101"/>
    <w:rsid w:val="00AC111E"/>
    <w:rsid w:val="00AC1F68"/>
    <w:rsid w:val="00AC2136"/>
    <w:rsid w:val="00AC3201"/>
    <w:rsid w:val="00AC419B"/>
    <w:rsid w:val="00AC5262"/>
    <w:rsid w:val="00AC5291"/>
    <w:rsid w:val="00AC5972"/>
    <w:rsid w:val="00AC6B1F"/>
    <w:rsid w:val="00AC6E22"/>
    <w:rsid w:val="00AC7B22"/>
    <w:rsid w:val="00AD07E7"/>
    <w:rsid w:val="00AD08AB"/>
    <w:rsid w:val="00AD0B37"/>
    <w:rsid w:val="00AD15FF"/>
    <w:rsid w:val="00AD36CB"/>
    <w:rsid w:val="00AD48B8"/>
    <w:rsid w:val="00AE0A9D"/>
    <w:rsid w:val="00AE17F6"/>
    <w:rsid w:val="00AE251A"/>
    <w:rsid w:val="00AE280D"/>
    <w:rsid w:val="00AE4A64"/>
    <w:rsid w:val="00AF02DB"/>
    <w:rsid w:val="00AF5B4D"/>
    <w:rsid w:val="00AF6283"/>
    <w:rsid w:val="00B00C42"/>
    <w:rsid w:val="00B0303E"/>
    <w:rsid w:val="00B04D2B"/>
    <w:rsid w:val="00B05BCC"/>
    <w:rsid w:val="00B07281"/>
    <w:rsid w:val="00B10848"/>
    <w:rsid w:val="00B11A7C"/>
    <w:rsid w:val="00B1262A"/>
    <w:rsid w:val="00B12786"/>
    <w:rsid w:val="00B13496"/>
    <w:rsid w:val="00B15E89"/>
    <w:rsid w:val="00B16ABA"/>
    <w:rsid w:val="00B1717B"/>
    <w:rsid w:val="00B17EF4"/>
    <w:rsid w:val="00B2029C"/>
    <w:rsid w:val="00B2070A"/>
    <w:rsid w:val="00B21848"/>
    <w:rsid w:val="00B218F6"/>
    <w:rsid w:val="00B21F45"/>
    <w:rsid w:val="00B223C4"/>
    <w:rsid w:val="00B22B06"/>
    <w:rsid w:val="00B23B94"/>
    <w:rsid w:val="00B23BF9"/>
    <w:rsid w:val="00B24395"/>
    <w:rsid w:val="00B2533F"/>
    <w:rsid w:val="00B25DC3"/>
    <w:rsid w:val="00B26C8A"/>
    <w:rsid w:val="00B27B28"/>
    <w:rsid w:val="00B3063F"/>
    <w:rsid w:val="00B30D85"/>
    <w:rsid w:val="00B30D9F"/>
    <w:rsid w:val="00B335A6"/>
    <w:rsid w:val="00B33609"/>
    <w:rsid w:val="00B33BD3"/>
    <w:rsid w:val="00B33EBC"/>
    <w:rsid w:val="00B35571"/>
    <w:rsid w:val="00B400A5"/>
    <w:rsid w:val="00B412F8"/>
    <w:rsid w:val="00B424E1"/>
    <w:rsid w:val="00B42D03"/>
    <w:rsid w:val="00B45417"/>
    <w:rsid w:val="00B45EEE"/>
    <w:rsid w:val="00B46707"/>
    <w:rsid w:val="00B46AF9"/>
    <w:rsid w:val="00B46D03"/>
    <w:rsid w:val="00B478B0"/>
    <w:rsid w:val="00B505DF"/>
    <w:rsid w:val="00B51480"/>
    <w:rsid w:val="00B51FAC"/>
    <w:rsid w:val="00B52F61"/>
    <w:rsid w:val="00B55BB4"/>
    <w:rsid w:val="00B60BAC"/>
    <w:rsid w:val="00B6170F"/>
    <w:rsid w:val="00B618DA"/>
    <w:rsid w:val="00B641D5"/>
    <w:rsid w:val="00B648C2"/>
    <w:rsid w:val="00B64F49"/>
    <w:rsid w:val="00B65525"/>
    <w:rsid w:val="00B66619"/>
    <w:rsid w:val="00B674A3"/>
    <w:rsid w:val="00B71143"/>
    <w:rsid w:val="00B716F3"/>
    <w:rsid w:val="00B71EA1"/>
    <w:rsid w:val="00B71F32"/>
    <w:rsid w:val="00B729F8"/>
    <w:rsid w:val="00B7314C"/>
    <w:rsid w:val="00B73DE3"/>
    <w:rsid w:val="00B74290"/>
    <w:rsid w:val="00B743AB"/>
    <w:rsid w:val="00B75D36"/>
    <w:rsid w:val="00B76CFB"/>
    <w:rsid w:val="00B76E2A"/>
    <w:rsid w:val="00B7752D"/>
    <w:rsid w:val="00B77B7D"/>
    <w:rsid w:val="00B8013D"/>
    <w:rsid w:val="00B820A0"/>
    <w:rsid w:val="00B8300A"/>
    <w:rsid w:val="00B83E5E"/>
    <w:rsid w:val="00B852BE"/>
    <w:rsid w:val="00B86C44"/>
    <w:rsid w:val="00B87866"/>
    <w:rsid w:val="00B90553"/>
    <w:rsid w:val="00B93CD9"/>
    <w:rsid w:val="00B96B53"/>
    <w:rsid w:val="00BA0101"/>
    <w:rsid w:val="00BA3F75"/>
    <w:rsid w:val="00BA469E"/>
    <w:rsid w:val="00BA5E31"/>
    <w:rsid w:val="00BA68FE"/>
    <w:rsid w:val="00BA6F40"/>
    <w:rsid w:val="00BA7ECC"/>
    <w:rsid w:val="00BB1AFD"/>
    <w:rsid w:val="00BB2182"/>
    <w:rsid w:val="00BB25FF"/>
    <w:rsid w:val="00BB2A8D"/>
    <w:rsid w:val="00BB36D6"/>
    <w:rsid w:val="00BB4454"/>
    <w:rsid w:val="00BB44B4"/>
    <w:rsid w:val="00BB4D86"/>
    <w:rsid w:val="00BB6AE1"/>
    <w:rsid w:val="00BC0F31"/>
    <w:rsid w:val="00BC4AA8"/>
    <w:rsid w:val="00BC5417"/>
    <w:rsid w:val="00BC66A3"/>
    <w:rsid w:val="00BC6B7C"/>
    <w:rsid w:val="00BC723C"/>
    <w:rsid w:val="00BD15E7"/>
    <w:rsid w:val="00BD28D3"/>
    <w:rsid w:val="00BD34FD"/>
    <w:rsid w:val="00BD5CEC"/>
    <w:rsid w:val="00BD608B"/>
    <w:rsid w:val="00BD6C3B"/>
    <w:rsid w:val="00BD7436"/>
    <w:rsid w:val="00BD7F01"/>
    <w:rsid w:val="00BE3037"/>
    <w:rsid w:val="00BE3159"/>
    <w:rsid w:val="00BE4D2C"/>
    <w:rsid w:val="00BE666C"/>
    <w:rsid w:val="00BE6899"/>
    <w:rsid w:val="00BE7C01"/>
    <w:rsid w:val="00BE7D9D"/>
    <w:rsid w:val="00BF0733"/>
    <w:rsid w:val="00BF0DF7"/>
    <w:rsid w:val="00BF1676"/>
    <w:rsid w:val="00BF19A7"/>
    <w:rsid w:val="00BF2EE7"/>
    <w:rsid w:val="00BF3895"/>
    <w:rsid w:val="00BF3BAA"/>
    <w:rsid w:val="00BF517C"/>
    <w:rsid w:val="00BF60C0"/>
    <w:rsid w:val="00BF69DD"/>
    <w:rsid w:val="00BF769B"/>
    <w:rsid w:val="00BF76AB"/>
    <w:rsid w:val="00C00917"/>
    <w:rsid w:val="00C0258C"/>
    <w:rsid w:val="00C02CA5"/>
    <w:rsid w:val="00C0366C"/>
    <w:rsid w:val="00C039BB"/>
    <w:rsid w:val="00C04613"/>
    <w:rsid w:val="00C04631"/>
    <w:rsid w:val="00C04FFA"/>
    <w:rsid w:val="00C05346"/>
    <w:rsid w:val="00C0561C"/>
    <w:rsid w:val="00C05FF1"/>
    <w:rsid w:val="00C06215"/>
    <w:rsid w:val="00C066DB"/>
    <w:rsid w:val="00C079B2"/>
    <w:rsid w:val="00C108B2"/>
    <w:rsid w:val="00C12F53"/>
    <w:rsid w:val="00C132C0"/>
    <w:rsid w:val="00C13B13"/>
    <w:rsid w:val="00C14474"/>
    <w:rsid w:val="00C1481C"/>
    <w:rsid w:val="00C16264"/>
    <w:rsid w:val="00C20908"/>
    <w:rsid w:val="00C20BF9"/>
    <w:rsid w:val="00C21591"/>
    <w:rsid w:val="00C21664"/>
    <w:rsid w:val="00C21BBB"/>
    <w:rsid w:val="00C22027"/>
    <w:rsid w:val="00C22B77"/>
    <w:rsid w:val="00C23BD6"/>
    <w:rsid w:val="00C240DE"/>
    <w:rsid w:val="00C24BC6"/>
    <w:rsid w:val="00C258E5"/>
    <w:rsid w:val="00C25FED"/>
    <w:rsid w:val="00C2726F"/>
    <w:rsid w:val="00C27854"/>
    <w:rsid w:val="00C27C90"/>
    <w:rsid w:val="00C27EF2"/>
    <w:rsid w:val="00C30070"/>
    <w:rsid w:val="00C30B0B"/>
    <w:rsid w:val="00C30E46"/>
    <w:rsid w:val="00C327E4"/>
    <w:rsid w:val="00C32954"/>
    <w:rsid w:val="00C335F8"/>
    <w:rsid w:val="00C33D26"/>
    <w:rsid w:val="00C35294"/>
    <w:rsid w:val="00C3661C"/>
    <w:rsid w:val="00C37CAC"/>
    <w:rsid w:val="00C40F42"/>
    <w:rsid w:val="00C421C5"/>
    <w:rsid w:val="00C4389B"/>
    <w:rsid w:val="00C45C8F"/>
    <w:rsid w:val="00C4697A"/>
    <w:rsid w:val="00C46BBA"/>
    <w:rsid w:val="00C474AA"/>
    <w:rsid w:val="00C50255"/>
    <w:rsid w:val="00C52C5C"/>
    <w:rsid w:val="00C53A94"/>
    <w:rsid w:val="00C54403"/>
    <w:rsid w:val="00C55953"/>
    <w:rsid w:val="00C55C17"/>
    <w:rsid w:val="00C61C04"/>
    <w:rsid w:val="00C63742"/>
    <w:rsid w:val="00C6418C"/>
    <w:rsid w:val="00C64B12"/>
    <w:rsid w:val="00C64C47"/>
    <w:rsid w:val="00C656F5"/>
    <w:rsid w:val="00C66D72"/>
    <w:rsid w:val="00C72365"/>
    <w:rsid w:val="00C72395"/>
    <w:rsid w:val="00C72E5B"/>
    <w:rsid w:val="00C72E6A"/>
    <w:rsid w:val="00C73139"/>
    <w:rsid w:val="00C745E3"/>
    <w:rsid w:val="00C749B6"/>
    <w:rsid w:val="00C75231"/>
    <w:rsid w:val="00C75356"/>
    <w:rsid w:val="00C76908"/>
    <w:rsid w:val="00C77003"/>
    <w:rsid w:val="00C828AB"/>
    <w:rsid w:val="00C82BBD"/>
    <w:rsid w:val="00C841E7"/>
    <w:rsid w:val="00C87A8C"/>
    <w:rsid w:val="00C90A8C"/>
    <w:rsid w:val="00C9100C"/>
    <w:rsid w:val="00C92672"/>
    <w:rsid w:val="00C92D99"/>
    <w:rsid w:val="00C92E24"/>
    <w:rsid w:val="00C93943"/>
    <w:rsid w:val="00C9397D"/>
    <w:rsid w:val="00C9460A"/>
    <w:rsid w:val="00C94EEB"/>
    <w:rsid w:val="00C95086"/>
    <w:rsid w:val="00C95A22"/>
    <w:rsid w:val="00C95DD5"/>
    <w:rsid w:val="00C95E3E"/>
    <w:rsid w:val="00C96660"/>
    <w:rsid w:val="00C97CE9"/>
    <w:rsid w:val="00CA054A"/>
    <w:rsid w:val="00CA1892"/>
    <w:rsid w:val="00CA2DD3"/>
    <w:rsid w:val="00CA5373"/>
    <w:rsid w:val="00CA5823"/>
    <w:rsid w:val="00CA593C"/>
    <w:rsid w:val="00CA61C5"/>
    <w:rsid w:val="00CB049F"/>
    <w:rsid w:val="00CB0DE8"/>
    <w:rsid w:val="00CB110E"/>
    <w:rsid w:val="00CB1184"/>
    <w:rsid w:val="00CB398E"/>
    <w:rsid w:val="00CB45FD"/>
    <w:rsid w:val="00CB4673"/>
    <w:rsid w:val="00CB6B77"/>
    <w:rsid w:val="00CB7C16"/>
    <w:rsid w:val="00CC0355"/>
    <w:rsid w:val="00CC12CA"/>
    <w:rsid w:val="00CC139E"/>
    <w:rsid w:val="00CC1E4B"/>
    <w:rsid w:val="00CC1F59"/>
    <w:rsid w:val="00CC29E3"/>
    <w:rsid w:val="00CC364B"/>
    <w:rsid w:val="00CC5CEB"/>
    <w:rsid w:val="00CC69A2"/>
    <w:rsid w:val="00CC77DD"/>
    <w:rsid w:val="00CD07A6"/>
    <w:rsid w:val="00CD125B"/>
    <w:rsid w:val="00CD15FE"/>
    <w:rsid w:val="00CD2729"/>
    <w:rsid w:val="00CD2B2B"/>
    <w:rsid w:val="00CD40A1"/>
    <w:rsid w:val="00CD69A8"/>
    <w:rsid w:val="00CD6F62"/>
    <w:rsid w:val="00CD7F3E"/>
    <w:rsid w:val="00CE1E16"/>
    <w:rsid w:val="00CE2E8A"/>
    <w:rsid w:val="00CE3CCA"/>
    <w:rsid w:val="00CE6250"/>
    <w:rsid w:val="00CE6FA4"/>
    <w:rsid w:val="00CF1DA5"/>
    <w:rsid w:val="00CF2F8E"/>
    <w:rsid w:val="00CF374C"/>
    <w:rsid w:val="00CF3D39"/>
    <w:rsid w:val="00CF5729"/>
    <w:rsid w:val="00CF58C4"/>
    <w:rsid w:val="00CF7EAC"/>
    <w:rsid w:val="00D000C9"/>
    <w:rsid w:val="00D01BB0"/>
    <w:rsid w:val="00D02F5F"/>
    <w:rsid w:val="00D0316A"/>
    <w:rsid w:val="00D058A2"/>
    <w:rsid w:val="00D05CBC"/>
    <w:rsid w:val="00D06257"/>
    <w:rsid w:val="00D068C4"/>
    <w:rsid w:val="00D06A80"/>
    <w:rsid w:val="00D06D05"/>
    <w:rsid w:val="00D10469"/>
    <w:rsid w:val="00D10AD7"/>
    <w:rsid w:val="00D119E7"/>
    <w:rsid w:val="00D12B1D"/>
    <w:rsid w:val="00D12C81"/>
    <w:rsid w:val="00D12CDB"/>
    <w:rsid w:val="00D13E34"/>
    <w:rsid w:val="00D13F57"/>
    <w:rsid w:val="00D1702D"/>
    <w:rsid w:val="00D17F8E"/>
    <w:rsid w:val="00D2036F"/>
    <w:rsid w:val="00D209E2"/>
    <w:rsid w:val="00D22BB4"/>
    <w:rsid w:val="00D23DB9"/>
    <w:rsid w:val="00D246B1"/>
    <w:rsid w:val="00D25B8D"/>
    <w:rsid w:val="00D2605F"/>
    <w:rsid w:val="00D275BE"/>
    <w:rsid w:val="00D27654"/>
    <w:rsid w:val="00D307FB"/>
    <w:rsid w:val="00D31661"/>
    <w:rsid w:val="00D322E1"/>
    <w:rsid w:val="00D326C6"/>
    <w:rsid w:val="00D34972"/>
    <w:rsid w:val="00D357D7"/>
    <w:rsid w:val="00D35BA7"/>
    <w:rsid w:val="00D362CF"/>
    <w:rsid w:val="00D375E8"/>
    <w:rsid w:val="00D41149"/>
    <w:rsid w:val="00D422B4"/>
    <w:rsid w:val="00D42659"/>
    <w:rsid w:val="00D43AD3"/>
    <w:rsid w:val="00D443DA"/>
    <w:rsid w:val="00D44556"/>
    <w:rsid w:val="00D44C4E"/>
    <w:rsid w:val="00D4538B"/>
    <w:rsid w:val="00D475B0"/>
    <w:rsid w:val="00D47A66"/>
    <w:rsid w:val="00D514B8"/>
    <w:rsid w:val="00D51BF1"/>
    <w:rsid w:val="00D52AA4"/>
    <w:rsid w:val="00D52B58"/>
    <w:rsid w:val="00D54479"/>
    <w:rsid w:val="00D561A2"/>
    <w:rsid w:val="00D56FDA"/>
    <w:rsid w:val="00D57912"/>
    <w:rsid w:val="00D60F1E"/>
    <w:rsid w:val="00D62DD5"/>
    <w:rsid w:val="00D6366D"/>
    <w:rsid w:val="00D64170"/>
    <w:rsid w:val="00D65746"/>
    <w:rsid w:val="00D65F52"/>
    <w:rsid w:val="00D67588"/>
    <w:rsid w:val="00D71C6A"/>
    <w:rsid w:val="00D72158"/>
    <w:rsid w:val="00D722FF"/>
    <w:rsid w:val="00D7320B"/>
    <w:rsid w:val="00D73342"/>
    <w:rsid w:val="00D735AE"/>
    <w:rsid w:val="00D74983"/>
    <w:rsid w:val="00D74C23"/>
    <w:rsid w:val="00D80EAB"/>
    <w:rsid w:val="00D81283"/>
    <w:rsid w:val="00D8147B"/>
    <w:rsid w:val="00D81AF9"/>
    <w:rsid w:val="00D823B9"/>
    <w:rsid w:val="00D828C8"/>
    <w:rsid w:val="00D858BC"/>
    <w:rsid w:val="00D86152"/>
    <w:rsid w:val="00D86CC5"/>
    <w:rsid w:val="00D90406"/>
    <w:rsid w:val="00D92A52"/>
    <w:rsid w:val="00D956FB"/>
    <w:rsid w:val="00D96405"/>
    <w:rsid w:val="00D97EAA"/>
    <w:rsid w:val="00D97FA5"/>
    <w:rsid w:val="00DA139B"/>
    <w:rsid w:val="00DA1884"/>
    <w:rsid w:val="00DA2F04"/>
    <w:rsid w:val="00DA44E0"/>
    <w:rsid w:val="00DA5484"/>
    <w:rsid w:val="00DA57F4"/>
    <w:rsid w:val="00DA6EDA"/>
    <w:rsid w:val="00DA7882"/>
    <w:rsid w:val="00DB018B"/>
    <w:rsid w:val="00DB0437"/>
    <w:rsid w:val="00DB0F00"/>
    <w:rsid w:val="00DB1E79"/>
    <w:rsid w:val="00DB4246"/>
    <w:rsid w:val="00DB5840"/>
    <w:rsid w:val="00DB6662"/>
    <w:rsid w:val="00DB6CC1"/>
    <w:rsid w:val="00DB6D13"/>
    <w:rsid w:val="00DB7057"/>
    <w:rsid w:val="00DB7A02"/>
    <w:rsid w:val="00DC0358"/>
    <w:rsid w:val="00DC0DD8"/>
    <w:rsid w:val="00DC0E90"/>
    <w:rsid w:val="00DC24E4"/>
    <w:rsid w:val="00DC2A50"/>
    <w:rsid w:val="00DC2B6D"/>
    <w:rsid w:val="00DC2CCE"/>
    <w:rsid w:val="00DC4028"/>
    <w:rsid w:val="00DD077B"/>
    <w:rsid w:val="00DD08D2"/>
    <w:rsid w:val="00DD097D"/>
    <w:rsid w:val="00DD09CF"/>
    <w:rsid w:val="00DD14F9"/>
    <w:rsid w:val="00DD2169"/>
    <w:rsid w:val="00DD234D"/>
    <w:rsid w:val="00DD55BA"/>
    <w:rsid w:val="00DD7659"/>
    <w:rsid w:val="00DE1AE9"/>
    <w:rsid w:val="00DE3638"/>
    <w:rsid w:val="00DE37FC"/>
    <w:rsid w:val="00DE3DE2"/>
    <w:rsid w:val="00DE43FF"/>
    <w:rsid w:val="00DE5995"/>
    <w:rsid w:val="00DE5C32"/>
    <w:rsid w:val="00DE61A3"/>
    <w:rsid w:val="00DE76DE"/>
    <w:rsid w:val="00DF05D2"/>
    <w:rsid w:val="00DF0E52"/>
    <w:rsid w:val="00DF0F83"/>
    <w:rsid w:val="00DF12B6"/>
    <w:rsid w:val="00DF352A"/>
    <w:rsid w:val="00DF4D3D"/>
    <w:rsid w:val="00DF6006"/>
    <w:rsid w:val="00DF77AF"/>
    <w:rsid w:val="00DF7A2A"/>
    <w:rsid w:val="00E00883"/>
    <w:rsid w:val="00E02099"/>
    <w:rsid w:val="00E022C1"/>
    <w:rsid w:val="00E0342F"/>
    <w:rsid w:val="00E03D9B"/>
    <w:rsid w:val="00E04426"/>
    <w:rsid w:val="00E051CF"/>
    <w:rsid w:val="00E05A70"/>
    <w:rsid w:val="00E06AF4"/>
    <w:rsid w:val="00E07834"/>
    <w:rsid w:val="00E11265"/>
    <w:rsid w:val="00E14B1D"/>
    <w:rsid w:val="00E161ED"/>
    <w:rsid w:val="00E16F8D"/>
    <w:rsid w:val="00E177E2"/>
    <w:rsid w:val="00E17FC2"/>
    <w:rsid w:val="00E211D1"/>
    <w:rsid w:val="00E2173D"/>
    <w:rsid w:val="00E2288A"/>
    <w:rsid w:val="00E23AEF"/>
    <w:rsid w:val="00E23B20"/>
    <w:rsid w:val="00E2505C"/>
    <w:rsid w:val="00E30F96"/>
    <w:rsid w:val="00E336A6"/>
    <w:rsid w:val="00E353F0"/>
    <w:rsid w:val="00E36994"/>
    <w:rsid w:val="00E37961"/>
    <w:rsid w:val="00E4121D"/>
    <w:rsid w:val="00E42C43"/>
    <w:rsid w:val="00E43B83"/>
    <w:rsid w:val="00E44705"/>
    <w:rsid w:val="00E477BC"/>
    <w:rsid w:val="00E47A9A"/>
    <w:rsid w:val="00E51427"/>
    <w:rsid w:val="00E51C82"/>
    <w:rsid w:val="00E51FC9"/>
    <w:rsid w:val="00E520F8"/>
    <w:rsid w:val="00E52438"/>
    <w:rsid w:val="00E54343"/>
    <w:rsid w:val="00E55206"/>
    <w:rsid w:val="00E55481"/>
    <w:rsid w:val="00E55D61"/>
    <w:rsid w:val="00E57E12"/>
    <w:rsid w:val="00E61439"/>
    <w:rsid w:val="00E62620"/>
    <w:rsid w:val="00E637D0"/>
    <w:rsid w:val="00E6419B"/>
    <w:rsid w:val="00E64B47"/>
    <w:rsid w:val="00E65135"/>
    <w:rsid w:val="00E669CA"/>
    <w:rsid w:val="00E722E5"/>
    <w:rsid w:val="00E7588D"/>
    <w:rsid w:val="00E7796F"/>
    <w:rsid w:val="00E77DAE"/>
    <w:rsid w:val="00E808C6"/>
    <w:rsid w:val="00E81036"/>
    <w:rsid w:val="00E82F6E"/>
    <w:rsid w:val="00E8337F"/>
    <w:rsid w:val="00E8451F"/>
    <w:rsid w:val="00E86027"/>
    <w:rsid w:val="00E871D9"/>
    <w:rsid w:val="00E87947"/>
    <w:rsid w:val="00E90348"/>
    <w:rsid w:val="00E91986"/>
    <w:rsid w:val="00E91DCD"/>
    <w:rsid w:val="00E92290"/>
    <w:rsid w:val="00E9233E"/>
    <w:rsid w:val="00E9257A"/>
    <w:rsid w:val="00E94150"/>
    <w:rsid w:val="00E956D4"/>
    <w:rsid w:val="00E957A5"/>
    <w:rsid w:val="00E967F8"/>
    <w:rsid w:val="00E96DD0"/>
    <w:rsid w:val="00E970C8"/>
    <w:rsid w:val="00EA2342"/>
    <w:rsid w:val="00EA3058"/>
    <w:rsid w:val="00EA3F85"/>
    <w:rsid w:val="00EA47D9"/>
    <w:rsid w:val="00EA5150"/>
    <w:rsid w:val="00EA5341"/>
    <w:rsid w:val="00EA542D"/>
    <w:rsid w:val="00EB0AAB"/>
    <w:rsid w:val="00EB1811"/>
    <w:rsid w:val="00EB295B"/>
    <w:rsid w:val="00EB610C"/>
    <w:rsid w:val="00EB6B51"/>
    <w:rsid w:val="00EB7199"/>
    <w:rsid w:val="00EC07A0"/>
    <w:rsid w:val="00EC1BC1"/>
    <w:rsid w:val="00EC2AAC"/>
    <w:rsid w:val="00EC3999"/>
    <w:rsid w:val="00EC542D"/>
    <w:rsid w:val="00EC54E2"/>
    <w:rsid w:val="00EC63C3"/>
    <w:rsid w:val="00EC7403"/>
    <w:rsid w:val="00ED1D7C"/>
    <w:rsid w:val="00ED32FB"/>
    <w:rsid w:val="00ED3DAD"/>
    <w:rsid w:val="00EE1FC5"/>
    <w:rsid w:val="00EE25B9"/>
    <w:rsid w:val="00EE5CF8"/>
    <w:rsid w:val="00EE5F18"/>
    <w:rsid w:val="00EF1971"/>
    <w:rsid w:val="00EF5F55"/>
    <w:rsid w:val="00EF7617"/>
    <w:rsid w:val="00F01572"/>
    <w:rsid w:val="00F03006"/>
    <w:rsid w:val="00F04CF0"/>
    <w:rsid w:val="00F05145"/>
    <w:rsid w:val="00F05626"/>
    <w:rsid w:val="00F0565A"/>
    <w:rsid w:val="00F06504"/>
    <w:rsid w:val="00F06570"/>
    <w:rsid w:val="00F06657"/>
    <w:rsid w:val="00F079A5"/>
    <w:rsid w:val="00F108C1"/>
    <w:rsid w:val="00F10DE7"/>
    <w:rsid w:val="00F11CED"/>
    <w:rsid w:val="00F11D5E"/>
    <w:rsid w:val="00F13EDE"/>
    <w:rsid w:val="00F15409"/>
    <w:rsid w:val="00F16063"/>
    <w:rsid w:val="00F16846"/>
    <w:rsid w:val="00F20396"/>
    <w:rsid w:val="00F20C74"/>
    <w:rsid w:val="00F2101D"/>
    <w:rsid w:val="00F217D1"/>
    <w:rsid w:val="00F21E48"/>
    <w:rsid w:val="00F22CF0"/>
    <w:rsid w:val="00F24450"/>
    <w:rsid w:val="00F24EB4"/>
    <w:rsid w:val="00F2625A"/>
    <w:rsid w:val="00F26EEB"/>
    <w:rsid w:val="00F3259D"/>
    <w:rsid w:val="00F336A9"/>
    <w:rsid w:val="00F35A64"/>
    <w:rsid w:val="00F35ED0"/>
    <w:rsid w:val="00F366E5"/>
    <w:rsid w:val="00F36EA6"/>
    <w:rsid w:val="00F36EEF"/>
    <w:rsid w:val="00F36F42"/>
    <w:rsid w:val="00F36FB5"/>
    <w:rsid w:val="00F401E5"/>
    <w:rsid w:val="00F412C8"/>
    <w:rsid w:val="00F42C85"/>
    <w:rsid w:val="00F42D56"/>
    <w:rsid w:val="00F4436A"/>
    <w:rsid w:val="00F44AA4"/>
    <w:rsid w:val="00F44E17"/>
    <w:rsid w:val="00F47319"/>
    <w:rsid w:val="00F47479"/>
    <w:rsid w:val="00F50805"/>
    <w:rsid w:val="00F514A7"/>
    <w:rsid w:val="00F5224F"/>
    <w:rsid w:val="00F5345C"/>
    <w:rsid w:val="00F55267"/>
    <w:rsid w:val="00F5541C"/>
    <w:rsid w:val="00F56193"/>
    <w:rsid w:val="00F5785B"/>
    <w:rsid w:val="00F6283D"/>
    <w:rsid w:val="00F659DE"/>
    <w:rsid w:val="00F67E7F"/>
    <w:rsid w:val="00F67F02"/>
    <w:rsid w:val="00F70E82"/>
    <w:rsid w:val="00F7222D"/>
    <w:rsid w:val="00F75AFD"/>
    <w:rsid w:val="00F7609C"/>
    <w:rsid w:val="00F77E7C"/>
    <w:rsid w:val="00F815CB"/>
    <w:rsid w:val="00F81753"/>
    <w:rsid w:val="00F81BD2"/>
    <w:rsid w:val="00F85F5F"/>
    <w:rsid w:val="00F86F5D"/>
    <w:rsid w:val="00F9043C"/>
    <w:rsid w:val="00F9099E"/>
    <w:rsid w:val="00F92BF3"/>
    <w:rsid w:val="00F933F6"/>
    <w:rsid w:val="00F93B20"/>
    <w:rsid w:val="00F94348"/>
    <w:rsid w:val="00F953F1"/>
    <w:rsid w:val="00F968FB"/>
    <w:rsid w:val="00F970B9"/>
    <w:rsid w:val="00FA013E"/>
    <w:rsid w:val="00FA1431"/>
    <w:rsid w:val="00FA1672"/>
    <w:rsid w:val="00FA1CA1"/>
    <w:rsid w:val="00FA23D4"/>
    <w:rsid w:val="00FA411F"/>
    <w:rsid w:val="00FA5849"/>
    <w:rsid w:val="00FA6CA8"/>
    <w:rsid w:val="00FB14E2"/>
    <w:rsid w:val="00FB18BB"/>
    <w:rsid w:val="00FB28F4"/>
    <w:rsid w:val="00FB3A44"/>
    <w:rsid w:val="00FB61C1"/>
    <w:rsid w:val="00FB63C7"/>
    <w:rsid w:val="00FB64C0"/>
    <w:rsid w:val="00FB6B8A"/>
    <w:rsid w:val="00FC1CA9"/>
    <w:rsid w:val="00FC5BDB"/>
    <w:rsid w:val="00FC5EF4"/>
    <w:rsid w:val="00FC60CB"/>
    <w:rsid w:val="00FC69FC"/>
    <w:rsid w:val="00FD230F"/>
    <w:rsid w:val="00FD285A"/>
    <w:rsid w:val="00FD6EC8"/>
    <w:rsid w:val="00FD764B"/>
    <w:rsid w:val="00FE06D5"/>
    <w:rsid w:val="00FE1088"/>
    <w:rsid w:val="00FE1AB8"/>
    <w:rsid w:val="00FE2F3A"/>
    <w:rsid w:val="00FE5570"/>
    <w:rsid w:val="00FE75B8"/>
    <w:rsid w:val="00FE7FB4"/>
    <w:rsid w:val="00FF10C3"/>
    <w:rsid w:val="00FF1A55"/>
    <w:rsid w:val="00FF2C6A"/>
    <w:rsid w:val="00FF3141"/>
    <w:rsid w:val="00FF5196"/>
    <w:rsid w:val="00FF5A8C"/>
    <w:rsid w:val="00FF7191"/>
    <w:rsid w:val="00FF7895"/>
    <w:rsid w:val="00FF7BEC"/>
    <w:rsid w:val="00FF7FE7"/>
    <w:rsid w:val="02B49F52"/>
    <w:rsid w:val="03FCC746"/>
    <w:rsid w:val="040D6F70"/>
    <w:rsid w:val="04989F7D"/>
    <w:rsid w:val="04FCA943"/>
    <w:rsid w:val="05B58E88"/>
    <w:rsid w:val="05EAD997"/>
    <w:rsid w:val="0687F4D2"/>
    <w:rsid w:val="06CF75CE"/>
    <w:rsid w:val="08AF19AE"/>
    <w:rsid w:val="09DED636"/>
    <w:rsid w:val="0AA1B2D7"/>
    <w:rsid w:val="0AA7E422"/>
    <w:rsid w:val="0C44BC12"/>
    <w:rsid w:val="0C9EEFFD"/>
    <w:rsid w:val="0CB03468"/>
    <w:rsid w:val="0D010AAE"/>
    <w:rsid w:val="0D69F541"/>
    <w:rsid w:val="0D92BD9E"/>
    <w:rsid w:val="0E302446"/>
    <w:rsid w:val="0E794699"/>
    <w:rsid w:val="0F0EF001"/>
    <w:rsid w:val="0F1730EE"/>
    <w:rsid w:val="1012B335"/>
    <w:rsid w:val="103BC6A1"/>
    <w:rsid w:val="10638B88"/>
    <w:rsid w:val="112F2D31"/>
    <w:rsid w:val="1199C943"/>
    <w:rsid w:val="11C614F1"/>
    <w:rsid w:val="11D01BD0"/>
    <w:rsid w:val="12211E22"/>
    <w:rsid w:val="13186977"/>
    <w:rsid w:val="13B6A555"/>
    <w:rsid w:val="14B0E7C5"/>
    <w:rsid w:val="14EAB26B"/>
    <w:rsid w:val="152E226A"/>
    <w:rsid w:val="1589BF0B"/>
    <w:rsid w:val="15F3CC3B"/>
    <w:rsid w:val="17B79B47"/>
    <w:rsid w:val="19208925"/>
    <w:rsid w:val="1A273581"/>
    <w:rsid w:val="1A429FBC"/>
    <w:rsid w:val="1AF2E37F"/>
    <w:rsid w:val="1B8CB322"/>
    <w:rsid w:val="1BA38260"/>
    <w:rsid w:val="1BCBA1B0"/>
    <w:rsid w:val="1C24C787"/>
    <w:rsid w:val="1C4DACA7"/>
    <w:rsid w:val="1C79320F"/>
    <w:rsid w:val="1C9CA917"/>
    <w:rsid w:val="1E16F9E4"/>
    <w:rsid w:val="1E4CA72F"/>
    <w:rsid w:val="1E555BB0"/>
    <w:rsid w:val="1E6831EE"/>
    <w:rsid w:val="1FA91A34"/>
    <w:rsid w:val="1FAF5FCA"/>
    <w:rsid w:val="1FC435B0"/>
    <w:rsid w:val="20420365"/>
    <w:rsid w:val="205DD6A2"/>
    <w:rsid w:val="2136FFC8"/>
    <w:rsid w:val="21A5369E"/>
    <w:rsid w:val="21C4F3A7"/>
    <w:rsid w:val="21C5EA6E"/>
    <w:rsid w:val="22998887"/>
    <w:rsid w:val="232035F7"/>
    <w:rsid w:val="234BB514"/>
    <w:rsid w:val="234D0F74"/>
    <w:rsid w:val="241CD45C"/>
    <w:rsid w:val="246933BE"/>
    <w:rsid w:val="247C3756"/>
    <w:rsid w:val="24E69F46"/>
    <w:rsid w:val="253483C3"/>
    <w:rsid w:val="262F8CF9"/>
    <w:rsid w:val="26F4C744"/>
    <w:rsid w:val="2815EE4D"/>
    <w:rsid w:val="282DF3BE"/>
    <w:rsid w:val="287C704E"/>
    <w:rsid w:val="28BE9059"/>
    <w:rsid w:val="29042B55"/>
    <w:rsid w:val="299B9AFD"/>
    <w:rsid w:val="2B5DC6E8"/>
    <w:rsid w:val="2BA04553"/>
    <w:rsid w:val="2C362398"/>
    <w:rsid w:val="2D055185"/>
    <w:rsid w:val="2DBCA895"/>
    <w:rsid w:val="2E6A42A7"/>
    <w:rsid w:val="2ED712CD"/>
    <w:rsid w:val="2F3AD34A"/>
    <w:rsid w:val="2F8F2A03"/>
    <w:rsid w:val="2FB42208"/>
    <w:rsid w:val="30B6449A"/>
    <w:rsid w:val="3181C478"/>
    <w:rsid w:val="319E8D23"/>
    <w:rsid w:val="3214F5A7"/>
    <w:rsid w:val="341C9D03"/>
    <w:rsid w:val="34216736"/>
    <w:rsid w:val="35B58FFE"/>
    <w:rsid w:val="364084FB"/>
    <w:rsid w:val="36B0D27B"/>
    <w:rsid w:val="390E75F5"/>
    <w:rsid w:val="3992A9C4"/>
    <w:rsid w:val="39DD344C"/>
    <w:rsid w:val="3A7A7FC3"/>
    <w:rsid w:val="3AC57F6D"/>
    <w:rsid w:val="3CCC33E1"/>
    <w:rsid w:val="3D3E763C"/>
    <w:rsid w:val="3E5D198E"/>
    <w:rsid w:val="3EFDBA78"/>
    <w:rsid w:val="3F0162A9"/>
    <w:rsid w:val="3F74D532"/>
    <w:rsid w:val="3FDA5003"/>
    <w:rsid w:val="407AB60A"/>
    <w:rsid w:val="409337C7"/>
    <w:rsid w:val="4099E0E3"/>
    <w:rsid w:val="409F3CDC"/>
    <w:rsid w:val="40A59375"/>
    <w:rsid w:val="411E4275"/>
    <w:rsid w:val="414D28A4"/>
    <w:rsid w:val="41DBC631"/>
    <w:rsid w:val="4226F2B2"/>
    <w:rsid w:val="4306F0DC"/>
    <w:rsid w:val="4310D27B"/>
    <w:rsid w:val="433CA7A7"/>
    <w:rsid w:val="43677531"/>
    <w:rsid w:val="43835094"/>
    <w:rsid w:val="43C31095"/>
    <w:rsid w:val="43D94CDF"/>
    <w:rsid w:val="444E64FE"/>
    <w:rsid w:val="446A2DF7"/>
    <w:rsid w:val="45803019"/>
    <w:rsid w:val="45E2B802"/>
    <w:rsid w:val="46FE2380"/>
    <w:rsid w:val="475B7AF8"/>
    <w:rsid w:val="4762CAFD"/>
    <w:rsid w:val="48AB7BB7"/>
    <w:rsid w:val="499AD8EE"/>
    <w:rsid w:val="4A09F01F"/>
    <w:rsid w:val="4A3D1EB7"/>
    <w:rsid w:val="4A593802"/>
    <w:rsid w:val="4B3BFD7C"/>
    <w:rsid w:val="4B64E35C"/>
    <w:rsid w:val="4CCB48C1"/>
    <w:rsid w:val="4E4B3AE6"/>
    <w:rsid w:val="4E9556D7"/>
    <w:rsid w:val="4F575FEB"/>
    <w:rsid w:val="504BCE39"/>
    <w:rsid w:val="5095B521"/>
    <w:rsid w:val="50A96AAF"/>
    <w:rsid w:val="5114DF20"/>
    <w:rsid w:val="51227894"/>
    <w:rsid w:val="51E0F999"/>
    <w:rsid w:val="51FD559C"/>
    <w:rsid w:val="52E43BAB"/>
    <w:rsid w:val="540431B0"/>
    <w:rsid w:val="5429BC11"/>
    <w:rsid w:val="542CD7F3"/>
    <w:rsid w:val="557BEA79"/>
    <w:rsid w:val="55B20E21"/>
    <w:rsid w:val="56963DCB"/>
    <w:rsid w:val="56A6477F"/>
    <w:rsid w:val="56FE9BCB"/>
    <w:rsid w:val="571DF255"/>
    <w:rsid w:val="585E1BD6"/>
    <w:rsid w:val="59453A61"/>
    <w:rsid w:val="5AD76EB9"/>
    <w:rsid w:val="5B43815C"/>
    <w:rsid w:val="5C6B918E"/>
    <w:rsid w:val="5D0327B0"/>
    <w:rsid w:val="5D2D364C"/>
    <w:rsid w:val="5E28BA01"/>
    <w:rsid w:val="5E68CB5C"/>
    <w:rsid w:val="5EDCA6E9"/>
    <w:rsid w:val="5FF4C044"/>
    <w:rsid w:val="60E0D0C6"/>
    <w:rsid w:val="61CA0BDD"/>
    <w:rsid w:val="623C0AB0"/>
    <w:rsid w:val="62B09030"/>
    <w:rsid w:val="6472FF43"/>
    <w:rsid w:val="65C83E80"/>
    <w:rsid w:val="65C94642"/>
    <w:rsid w:val="664678FC"/>
    <w:rsid w:val="66C1D479"/>
    <w:rsid w:val="6700A46B"/>
    <w:rsid w:val="6876949D"/>
    <w:rsid w:val="68BD974D"/>
    <w:rsid w:val="6931789F"/>
    <w:rsid w:val="69EFD81A"/>
    <w:rsid w:val="6A6C7E1E"/>
    <w:rsid w:val="6BA6C0A3"/>
    <w:rsid w:val="6BF67C52"/>
    <w:rsid w:val="6C1793E3"/>
    <w:rsid w:val="6CA4CB78"/>
    <w:rsid w:val="6D918D9D"/>
    <w:rsid w:val="6E1D1003"/>
    <w:rsid w:val="6ECC4DB5"/>
    <w:rsid w:val="6FE2E7E5"/>
    <w:rsid w:val="701BC10A"/>
    <w:rsid w:val="706E4C43"/>
    <w:rsid w:val="706F2324"/>
    <w:rsid w:val="70AD6CCE"/>
    <w:rsid w:val="72918B1E"/>
    <w:rsid w:val="738FD497"/>
    <w:rsid w:val="739B8296"/>
    <w:rsid w:val="73DA0D73"/>
    <w:rsid w:val="75E599D8"/>
    <w:rsid w:val="76A0FB21"/>
    <w:rsid w:val="76E86C4A"/>
    <w:rsid w:val="77A66D47"/>
    <w:rsid w:val="7812A962"/>
    <w:rsid w:val="7813B5B9"/>
    <w:rsid w:val="783E7A19"/>
    <w:rsid w:val="786B256D"/>
    <w:rsid w:val="7920C797"/>
    <w:rsid w:val="79B3E88A"/>
    <w:rsid w:val="79CDAD51"/>
    <w:rsid w:val="7B002CF4"/>
    <w:rsid w:val="7B40F432"/>
    <w:rsid w:val="7BE63ED5"/>
    <w:rsid w:val="7C14ED43"/>
    <w:rsid w:val="7CD07077"/>
    <w:rsid w:val="7CD59117"/>
    <w:rsid w:val="7CDE0883"/>
    <w:rsid w:val="7CE3C27D"/>
    <w:rsid w:val="7D789D31"/>
    <w:rsid w:val="7ED0717E"/>
    <w:rsid w:val="7F3FD016"/>
    <w:rsid w:val="7FD46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F7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0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00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00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00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00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00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00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0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00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043"/>
    <w:rPr>
      <w:i/>
      <w:iCs/>
      <w:color w:val="404040" w:themeColor="text1" w:themeTint="BF"/>
    </w:rPr>
  </w:style>
  <w:style w:type="paragraph" w:styleId="ListParagraph">
    <w:name w:val="List Paragraph"/>
    <w:basedOn w:val="Normal"/>
    <w:uiPriority w:val="34"/>
    <w:qFormat/>
    <w:rsid w:val="00670043"/>
    <w:pPr>
      <w:ind w:left="720"/>
      <w:contextualSpacing/>
    </w:pPr>
  </w:style>
  <w:style w:type="character" w:styleId="IntenseEmphasis">
    <w:name w:val="Intense Emphasis"/>
    <w:basedOn w:val="DefaultParagraphFont"/>
    <w:uiPriority w:val="21"/>
    <w:qFormat/>
    <w:rsid w:val="00670043"/>
    <w:rPr>
      <w:i/>
      <w:iCs/>
      <w:color w:val="0F4761" w:themeColor="accent1" w:themeShade="BF"/>
    </w:rPr>
  </w:style>
  <w:style w:type="paragraph" w:styleId="IntenseQuote">
    <w:name w:val="Intense Quote"/>
    <w:basedOn w:val="Normal"/>
    <w:next w:val="Normal"/>
    <w:link w:val="IntenseQuoteChar"/>
    <w:uiPriority w:val="30"/>
    <w:qFormat/>
    <w:rsid w:val="00670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43"/>
    <w:rPr>
      <w:i/>
      <w:iCs/>
      <w:color w:val="0F4761" w:themeColor="accent1" w:themeShade="BF"/>
    </w:rPr>
  </w:style>
  <w:style w:type="character" w:styleId="IntenseReference">
    <w:name w:val="Intense Reference"/>
    <w:basedOn w:val="DefaultParagraphFont"/>
    <w:uiPriority w:val="32"/>
    <w:qFormat/>
    <w:rsid w:val="00670043"/>
    <w:rPr>
      <w:b/>
      <w:bCs/>
      <w:smallCaps/>
      <w:color w:val="0F4761" w:themeColor="accent1" w:themeShade="BF"/>
      <w:spacing w:val="5"/>
    </w:rPr>
  </w:style>
  <w:style w:type="character" w:styleId="Hyperlink">
    <w:name w:val="Hyperlink"/>
    <w:basedOn w:val="DefaultParagraphFont"/>
    <w:uiPriority w:val="99"/>
    <w:unhideWhenUsed/>
    <w:rsid w:val="004D07D0"/>
    <w:rPr>
      <w:color w:val="467886" w:themeColor="hyperlink"/>
      <w:u w:val="single"/>
    </w:rPr>
  </w:style>
  <w:style w:type="character" w:styleId="UnresolvedMention">
    <w:name w:val="Unresolved Mention"/>
    <w:basedOn w:val="DefaultParagraphFont"/>
    <w:uiPriority w:val="99"/>
    <w:semiHidden/>
    <w:unhideWhenUsed/>
    <w:rsid w:val="004D07D0"/>
    <w:rPr>
      <w:color w:val="605E5C"/>
      <w:shd w:val="clear" w:color="auto" w:fill="E1DFDD"/>
    </w:rPr>
  </w:style>
  <w:style w:type="character" w:styleId="CommentReference">
    <w:name w:val="annotation reference"/>
    <w:basedOn w:val="DefaultParagraphFont"/>
    <w:uiPriority w:val="99"/>
    <w:semiHidden/>
    <w:unhideWhenUsed/>
    <w:rsid w:val="00715A06"/>
    <w:rPr>
      <w:sz w:val="16"/>
      <w:szCs w:val="16"/>
    </w:rPr>
  </w:style>
  <w:style w:type="paragraph" w:styleId="CommentText">
    <w:name w:val="annotation text"/>
    <w:basedOn w:val="Normal"/>
    <w:link w:val="CommentTextChar"/>
    <w:uiPriority w:val="99"/>
    <w:unhideWhenUsed/>
    <w:rsid w:val="00715A06"/>
    <w:pPr>
      <w:spacing w:line="240" w:lineRule="auto"/>
    </w:pPr>
  </w:style>
  <w:style w:type="character" w:customStyle="1" w:styleId="CommentTextChar">
    <w:name w:val="Comment Text Char"/>
    <w:basedOn w:val="DefaultParagraphFont"/>
    <w:link w:val="CommentText"/>
    <w:uiPriority w:val="99"/>
    <w:rsid w:val="00715A06"/>
  </w:style>
  <w:style w:type="paragraph" w:styleId="CommentSubject">
    <w:name w:val="annotation subject"/>
    <w:basedOn w:val="CommentText"/>
    <w:next w:val="CommentText"/>
    <w:link w:val="CommentSubjectChar"/>
    <w:uiPriority w:val="99"/>
    <w:semiHidden/>
    <w:unhideWhenUsed/>
    <w:rsid w:val="00715A06"/>
    <w:rPr>
      <w:b/>
      <w:bCs/>
    </w:rPr>
  </w:style>
  <w:style w:type="character" w:customStyle="1" w:styleId="CommentSubjectChar">
    <w:name w:val="Comment Subject Char"/>
    <w:basedOn w:val="CommentTextChar"/>
    <w:link w:val="CommentSubject"/>
    <w:uiPriority w:val="99"/>
    <w:semiHidden/>
    <w:rsid w:val="00715A06"/>
    <w:rPr>
      <w:b/>
      <w:bCs/>
    </w:rPr>
  </w:style>
  <w:style w:type="paragraph" w:customStyle="1" w:styleId="paragraph">
    <w:name w:val="paragraph"/>
    <w:basedOn w:val="Normal"/>
    <w:rsid w:val="00B83E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0EAB"/>
  </w:style>
  <w:style w:type="character" w:customStyle="1" w:styleId="eop">
    <w:name w:val="eop"/>
    <w:basedOn w:val="DefaultParagraphFont"/>
    <w:rsid w:val="00D80EAB"/>
  </w:style>
  <w:style w:type="character" w:styleId="Mention">
    <w:name w:val="Mention"/>
    <w:basedOn w:val="DefaultParagraphFont"/>
    <w:uiPriority w:val="99"/>
    <w:unhideWhenUsed/>
    <w:rsid w:val="00095BBB"/>
    <w:rPr>
      <w:color w:val="2B579A"/>
      <w:shd w:val="clear" w:color="auto" w:fill="E1DFDD"/>
    </w:rPr>
  </w:style>
  <w:style w:type="character" w:styleId="FollowedHyperlink">
    <w:name w:val="FollowedHyperlink"/>
    <w:basedOn w:val="DefaultParagraphFont"/>
    <w:uiPriority w:val="99"/>
    <w:semiHidden/>
    <w:unhideWhenUsed/>
    <w:rsid w:val="00797E8D"/>
    <w:rPr>
      <w:color w:val="96607D" w:themeColor="followedHyperlink"/>
      <w:u w:val="single"/>
    </w:rPr>
  </w:style>
  <w:style w:type="character" w:customStyle="1" w:styleId="cf01">
    <w:name w:val="cf01"/>
    <w:basedOn w:val="DefaultParagraphFont"/>
    <w:rsid w:val="00FC5BDB"/>
    <w:rPr>
      <w:rFonts w:ascii="Segoe UI" w:hAnsi="Segoe UI" w:cs="Segoe UI" w:hint="default"/>
      <w:sz w:val="18"/>
      <w:szCs w:val="18"/>
    </w:rPr>
  </w:style>
  <w:style w:type="paragraph" w:customStyle="1" w:styleId="pf0">
    <w:name w:val="pf0"/>
    <w:basedOn w:val="Normal"/>
    <w:rsid w:val="00676A5C"/>
    <w:pPr>
      <w:spacing w:before="100" w:beforeAutospacing="1" w:after="100" w:afterAutospacing="1" w:line="240" w:lineRule="auto"/>
      <w:ind w:left="720"/>
    </w:pPr>
    <w:rPr>
      <w:rFonts w:ascii="Times New Roman" w:eastAsia="Times New Roman" w:hAnsi="Times New Roman" w:cs="Times New Roman"/>
      <w:kern w:val="0"/>
      <w:sz w:val="24"/>
      <w:szCs w:val="24"/>
      <w:lang w:eastAsia="en-GB"/>
      <w14:ligatures w14:val="none"/>
    </w:rPr>
  </w:style>
  <w:style w:type="paragraph" w:customStyle="1" w:styleId="pf1">
    <w:name w:val="pf1"/>
    <w:basedOn w:val="Normal"/>
    <w:rsid w:val="00676A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381C4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B648C2"/>
    <w:pPr>
      <w:spacing w:line="240" w:lineRule="auto"/>
    </w:pPr>
  </w:style>
  <w:style w:type="paragraph" w:styleId="Header">
    <w:name w:val="header"/>
    <w:basedOn w:val="Normal"/>
    <w:link w:val="HeaderChar"/>
    <w:uiPriority w:val="99"/>
    <w:unhideWhenUsed/>
    <w:rsid w:val="00C93943"/>
    <w:pPr>
      <w:tabs>
        <w:tab w:val="center" w:pos="4513"/>
        <w:tab w:val="right" w:pos="9026"/>
      </w:tabs>
      <w:spacing w:line="240" w:lineRule="auto"/>
    </w:pPr>
  </w:style>
  <w:style w:type="character" w:customStyle="1" w:styleId="HeaderChar">
    <w:name w:val="Header Char"/>
    <w:basedOn w:val="DefaultParagraphFont"/>
    <w:link w:val="Header"/>
    <w:uiPriority w:val="99"/>
    <w:rsid w:val="00C93943"/>
  </w:style>
  <w:style w:type="paragraph" w:styleId="Footer">
    <w:name w:val="footer"/>
    <w:basedOn w:val="Normal"/>
    <w:link w:val="FooterChar"/>
    <w:uiPriority w:val="99"/>
    <w:unhideWhenUsed/>
    <w:rsid w:val="00C93943"/>
    <w:pPr>
      <w:tabs>
        <w:tab w:val="center" w:pos="4513"/>
        <w:tab w:val="right" w:pos="9026"/>
      </w:tabs>
      <w:spacing w:line="240" w:lineRule="auto"/>
    </w:pPr>
  </w:style>
  <w:style w:type="character" w:customStyle="1" w:styleId="FooterChar">
    <w:name w:val="Footer Char"/>
    <w:basedOn w:val="DefaultParagraphFont"/>
    <w:link w:val="Footer"/>
    <w:uiPriority w:val="99"/>
    <w:rsid w:val="00C93943"/>
  </w:style>
  <w:style w:type="paragraph" w:styleId="FootnoteText">
    <w:name w:val="footnote text"/>
    <w:basedOn w:val="Normal"/>
    <w:link w:val="FootnoteTextChar"/>
    <w:uiPriority w:val="99"/>
    <w:semiHidden/>
    <w:unhideWhenUsed/>
    <w:rsid w:val="0051361F"/>
    <w:pPr>
      <w:spacing w:line="240" w:lineRule="auto"/>
    </w:pPr>
  </w:style>
  <w:style w:type="character" w:customStyle="1" w:styleId="FootnoteTextChar">
    <w:name w:val="Footnote Text Char"/>
    <w:basedOn w:val="DefaultParagraphFont"/>
    <w:link w:val="FootnoteText"/>
    <w:uiPriority w:val="99"/>
    <w:semiHidden/>
    <w:rsid w:val="0051361F"/>
  </w:style>
  <w:style w:type="character" w:styleId="FootnoteReference">
    <w:name w:val="footnote reference"/>
    <w:basedOn w:val="DefaultParagraphFont"/>
    <w:uiPriority w:val="99"/>
    <w:semiHidden/>
    <w:unhideWhenUsed/>
    <w:rsid w:val="00513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21181">
      <w:bodyDiv w:val="1"/>
      <w:marLeft w:val="0"/>
      <w:marRight w:val="0"/>
      <w:marTop w:val="0"/>
      <w:marBottom w:val="0"/>
      <w:divBdr>
        <w:top w:val="none" w:sz="0" w:space="0" w:color="auto"/>
        <w:left w:val="none" w:sz="0" w:space="0" w:color="auto"/>
        <w:bottom w:val="none" w:sz="0" w:space="0" w:color="auto"/>
        <w:right w:val="none" w:sz="0" w:space="0" w:color="auto"/>
      </w:divBdr>
    </w:div>
    <w:div w:id="110904062">
      <w:bodyDiv w:val="1"/>
      <w:marLeft w:val="0"/>
      <w:marRight w:val="0"/>
      <w:marTop w:val="0"/>
      <w:marBottom w:val="0"/>
      <w:divBdr>
        <w:top w:val="none" w:sz="0" w:space="0" w:color="auto"/>
        <w:left w:val="none" w:sz="0" w:space="0" w:color="auto"/>
        <w:bottom w:val="none" w:sz="0" w:space="0" w:color="auto"/>
        <w:right w:val="none" w:sz="0" w:space="0" w:color="auto"/>
      </w:divBdr>
    </w:div>
    <w:div w:id="181553383">
      <w:bodyDiv w:val="1"/>
      <w:marLeft w:val="0"/>
      <w:marRight w:val="0"/>
      <w:marTop w:val="0"/>
      <w:marBottom w:val="0"/>
      <w:divBdr>
        <w:top w:val="none" w:sz="0" w:space="0" w:color="auto"/>
        <w:left w:val="none" w:sz="0" w:space="0" w:color="auto"/>
        <w:bottom w:val="none" w:sz="0" w:space="0" w:color="auto"/>
        <w:right w:val="none" w:sz="0" w:space="0" w:color="auto"/>
      </w:divBdr>
    </w:div>
    <w:div w:id="303660223">
      <w:bodyDiv w:val="1"/>
      <w:marLeft w:val="0"/>
      <w:marRight w:val="0"/>
      <w:marTop w:val="0"/>
      <w:marBottom w:val="0"/>
      <w:divBdr>
        <w:top w:val="none" w:sz="0" w:space="0" w:color="auto"/>
        <w:left w:val="none" w:sz="0" w:space="0" w:color="auto"/>
        <w:bottom w:val="none" w:sz="0" w:space="0" w:color="auto"/>
        <w:right w:val="none" w:sz="0" w:space="0" w:color="auto"/>
      </w:divBdr>
    </w:div>
    <w:div w:id="356587216">
      <w:bodyDiv w:val="1"/>
      <w:marLeft w:val="0"/>
      <w:marRight w:val="0"/>
      <w:marTop w:val="0"/>
      <w:marBottom w:val="0"/>
      <w:divBdr>
        <w:top w:val="none" w:sz="0" w:space="0" w:color="auto"/>
        <w:left w:val="none" w:sz="0" w:space="0" w:color="auto"/>
        <w:bottom w:val="none" w:sz="0" w:space="0" w:color="auto"/>
        <w:right w:val="none" w:sz="0" w:space="0" w:color="auto"/>
      </w:divBdr>
    </w:div>
    <w:div w:id="364251909">
      <w:bodyDiv w:val="1"/>
      <w:marLeft w:val="0"/>
      <w:marRight w:val="0"/>
      <w:marTop w:val="0"/>
      <w:marBottom w:val="0"/>
      <w:divBdr>
        <w:top w:val="none" w:sz="0" w:space="0" w:color="auto"/>
        <w:left w:val="none" w:sz="0" w:space="0" w:color="auto"/>
        <w:bottom w:val="none" w:sz="0" w:space="0" w:color="auto"/>
        <w:right w:val="none" w:sz="0" w:space="0" w:color="auto"/>
      </w:divBdr>
    </w:div>
    <w:div w:id="404232487">
      <w:bodyDiv w:val="1"/>
      <w:marLeft w:val="0"/>
      <w:marRight w:val="0"/>
      <w:marTop w:val="0"/>
      <w:marBottom w:val="0"/>
      <w:divBdr>
        <w:top w:val="none" w:sz="0" w:space="0" w:color="auto"/>
        <w:left w:val="none" w:sz="0" w:space="0" w:color="auto"/>
        <w:bottom w:val="none" w:sz="0" w:space="0" w:color="auto"/>
        <w:right w:val="none" w:sz="0" w:space="0" w:color="auto"/>
      </w:divBdr>
    </w:div>
    <w:div w:id="417018121">
      <w:bodyDiv w:val="1"/>
      <w:marLeft w:val="0"/>
      <w:marRight w:val="0"/>
      <w:marTop w:val="0"/>
      <w:marBottom w:val="0"/>
      <w:divBdr>
        <w:top w:val="none" w:sz="0" w:space="0" w:color="auto"/>
        <w:left w:val="none" w:sz="0" w:space="0" w:color="auto"/>
        <w:bottom w:val="none" w:sz="0" w:space="0" w:color="auto"/>
        <w:right w:val="none" w:sz="0" w:space="0" w:color="auto"/>
      </w:divBdr>
    </w:div>
    <w:div w:id="437454670">
      <w:bodyDiv w:val="1"/>
      <w:marLeft w:val="0"/>
      <w:marRight w:val="0"/>
      <w:marTop w:val="0"/>
      <w:marBottom w:val="0"/>
      <w:divBdr>
        <w:top w:val="none" w:sz="0" w:space="0" w:color="auto"/>
        <w:left w:val="none" w:sz="0" w:space="0" w:color="auto"/>
        <w:bottom w:val="none" w:sz="0" w:space="0" w:color="auto"/>
        <w:right w:val="none" w:sz="0" w:space="0" w:color="auto"/>
      </w:divBdr>
    </w:div>
    <w:div w:id="440493024">
      <w:bodyDiv w:val="1"/>
      <w:marLeft w:val="0"/>
      <w:marRight w:val="0"/>
      <w:marTop w:val="0"/>
      <w:marBottom w:val="0"/>
      <w:divBdr>
        <w:top w:val="none" w:sz="0" w:space="0" w:color="auto"/>
        <w:left w:val="none" w:sz="0" w:space="0" w:color="auto"/>
        <w:bottom w:val="none" w:sz="0" w:space="0" w:color="auto"/>
        <w:right w:val="none" w:sz="0" w:space="0" w:color="auto"/>
      </w:divBdr>
    </w:div>
    <w:div w:id="457644591">
      <w:bodyDiv w:val="1"/>
      <w:marLeft w:val="0"/>
      <w:marRight w:val="0"/>
      <w:marTop w:val="0"/>
      <w:marBottom w:val="0"/>
      <w:divBdr>
        <w:top w:val="none" w:sz="0" w:space="0" w:color="auto"/>
        <w:left w:val="none" w:sz="0" w:space="0" w:color="auto"/>
        <w:bottom w:val="none" w:sz="0" w:space="0" w:color="auto"/>
        <w:right w:val="none" w:sz="0" w:space="0" w:color="auto"/>
      </w:divBdr>
    </w:div>
    <w:div w:id="514735806">
      <w:bodyDiv w:val="1"/>
      <w:marLeft w:val="0"/>
      <w:marRight w:val="0"/>
      <w:marTop w:val="0"/>
      <w:marBottom w:val="0"/>
      <w:divBdr>
        <w:top w:val="none" w:sz="0" w:space="0" w:color="auto"/>
        <w:left w:val="none" w:sz="0" w:space="0" w:color="auto"/>
        <w:bottom w:val="none" w:sz="0" w:space="0" w:color="auto"/>
        <w:right w:val="none" w:sz="0" w:space="0" w:color="auto"/>
      </w:divBdr>
    </w:div>
    <w:div w:id="544414846">
      <w:bodyDiv w:val="1"/>
      <w:marLeft w:val="0"/>
      <w:marRight w:val="0"/>
      <w:marTop w:val="0"/>
      <w:marBottom w:val="0"/>
      <w:divBdr>
        <w:top w:val="none" w:sz="0" w:space="0" w:color="auto"/>
        <w:left w:val="none" w:sz="0" w:space="0" w:color="auto"/>
        <w:bottom w:val="none" w:sz="0" w:space="0" w:color="auto"/>
        <w:right w:val="none" w:sz="0" w:space="0" w:color="auto"/>
      </w:divBdr>
    </w:div>
    <w:div w:id="660960945">
      <w:bodyDiv w:val="1"/>
      <w:marLeft w:val="0"/>
      <w:marRight w:val="0"/>
      <w:marTop w:val="0"/>
      <w:marBottom w:val="0"/>
      <w:divBdr>
        <w:top w:val="none" w:sz="0" w:space="0" w:color="auto"/>
        <w:left w:val="none" w:sz="0" w:space="0" w:color="auto"/>
        <w:bottom w:val="none" w:sz="0" w:space="0" w:color="auto"/>
        <w:right w:val="none" w:sz="0" w:space="0" w:color="auto"/>
      </w:divBdr>
    </w:div>
    <w:div w:id="706570117">
      <w:bodyDiv w:val="1"/>
      <w:marLeft w:val="0"/>
      <w:marRight w:val="0"/>
      <w:marTop w:val="0"/>
      <w:marBottom w:val="0"/>
      <w:divBdr>
        <w:top w:val="none" w:sz="0" w:space="0" w:color="auto"/>
        <w:left w:val="none" w:sz="0" w:space="0" w:color="auto"/>
        <w:bottom w:val="none" w:sz="0" w:space="0" w:color="auto"/>
        <w:right w:val="none" w:sz="0" w:space="0" w:color="auto"/>
      </w:divBdr>
    </w:div>
    <w:div w:id="720057733">
      <w:bodyDiv w:val="1"/>
      <w:marLeft w:val="0"/>
      <w:marRight w:val="0"/>
      <w:marTop w:val="0"/>
      <w:marBottom w:val="0"/>
      <w:divBdr>
        <w:top w:val="none" w:sz="0" w:space="0" w:color="auto"/>
        <w:left w:val="none" w:sz="0" w:space="0" w:color="auto"/>
        <w:bottom w:val="none" w:sz="0" w:space="0" w:color="auto"/>
        <w:right w:val="none" w:sz="0" w:space="0" w:color="auto"/>
      </w:divBdr>
    </w:div>
    <w:div w:id="898784333">
      <w:bodyDiv w:val="1"/>
      <w:marLeft w:val="0"/>
      <w:marRight w:val="0"/>
      <w:marTop w:val="0"/>
      <w:marBottom w:val="0"/>
      <w:divBdr>
        <w:top w:val="none" w:sz="0" w:space="0" w:color="auto"/>
        <w:left w:val="none" w:sz="0" w:space="0" w:color="auto"/>
        <w:bottom w:val="none" w:sz="0" w:space="0" w:color="auto"/>
        <w:right w:val="none" w:sz="0" w:space="0" w:color="auto"/>
      </w:divBdr>
    </w:div>
    <w:div w:id="938411528">
      <w:bodyDiv w:val="1"/>
      <w:marLeft w:val="0"/>
      <w:marRight w:val="0"/>
      <w:marTop w:val="0"/>
      <w:marBottom w:val="0"/>
      <w:divBdr>
        <w:top w:val="none" w:sz="0" w:space="0" w:color="auto"/>
        <w:left w:val="none" w:sz="0" w:space="0" w:color="auto"/>
        <w:bottom w:val="none" w:sz="0" w:space="0" w:color="auto"/>
        <w:right w:val="none" w:sz="0" w:space="0" w:color="auto"/>
      </w:divBdr>
    </w:div>
    <w:div w:id="978536360">
      <w:bodyDiv w:val="1"/>
      <w:marLeft w:val="0"/>
      <w:marRight w:val="0"/>
      <w:marTop w:val="0"/>
      <w:marBottom w:val="0"/>
      <w:divBdr>
        <w:top w:val="none" w:sz="0" w:space="0" w:color="auto"/>
        <w:left w:val="none" w:sz="0" w:space="0" w:color="auto"/>
        <w:bottom w:val="none" w:sz="0" w:space="0" w:color="auto"/>
        <w:right w:val="none" w:sz="0" w:space="0" w:color="auto"/>
      </w:divBdr>
    </w:div>
    <w:div w:id="1062800017">
      <w:bodyDiv w:val="1"/>
      <w:marLeft w:val="0"/>
      <w:marRight w:val="0"/>
      <w:marTop w:val="0"/>
      <w:marBottom w:val="0"/>
      <w:divBdr>
        <w:top w:val="none" w:sz="0" w:space="0" w:color="auto"/>
        <w:left w:val="none" w:sz="0" w:space="0" w:color="auto"/>
        <w:bottom w:val="none" w:sz="0" w:space="0" w:color="auto"/>
        <w:right w:val="none" w:sz="0" w:space="0" w:color="auto"/>
      </w:divBdr>
    </w:div>
    <w:div w:id="1068306251">
      <w:bodyDiv w:val="1"/>
      <w:marLeft w:val="0"/>
      <w:marRight w:val="0"/>
      <w:marTop w:val="0"/>
      <w:marBottom w:val="0"/>
      <w:divBdr>
        <w:top w:val="none" w:sz="0" w:space="0" w:color="auto"/>
        <w:left w:val="none" w:sz="0" w:space="0" w:color="auto"/>
        <w:bottom w:val="none" w:sz="0" w:space="0" w:color="auto"/>
        <w:right w:val="none" w:sz="0" w:space="0" w:color="auto"/>
      </w:divBdr>
    </w:div>
    <w:div w:id="1071662030">
      <w:bodyDiv w:val="1"/>
      <w:marLeft w:val="0"/>
      <w:marRight w:val="0"/>
      <w:marTop w:val="0"/>
      <w:marBottom w:val="0"/>
      <w:divBdr>
        <w:top w:val="none" w:sz="0" w:space="0" w:color="auto"/>
        <w:left w:val="none" w:sz="0" w:space="0" w:color="auto"/>
        <w:bottom w:val="none" w:sz="0" w:space="0" w:color="auto"/>
        <w:right w:val="none" w:sz="0" w:space="0" w:color="auto"/>
      </w:divBdr>
    </w:div>
    <w:div w:id="1095899563">
      <w:bodyDiv w:val="1"/>
      <w:marLeft w:val="0"/>
      <w:marRight w:val="0"/>
      <w:marTop w:val="0"/>
      <w:marBottom w:val="0"/>
      <w:divBdr>
        <w:top w:val="none" w:sz="0" w:space="0" w:color="auto"/>
        <w:left w:val="none" w:sz="0" w:space="0" w:color="auto"/>
        <w:bottom w:val="none" w:sz="0" w:space="0" w:color="auto"/>
        <w:right w:val="none" w:sz="0" w:space="0" w:color="auto"/>
      </w:divBdr>
    </w:div>
    <w:div w:id="1143504405">
      <w:bodyDiv w:val="1"/>
      <w:marLeft w:val="0"/>
      <w:marRight w:val="0"/>
      <w:marTop w:val="0"/>
      <w:marBottom w:val="0"/>
      <w:divBdr>
        <w:top w:val="none" w:sz="0" w:space="0" w:color="auto"/>
        <w:left w:val="none" w:sz="0" w:space="0" w:color="auto"/>
        <w:bottom w:val="none" w:sz="0" w:space="0" w:color="auto"/>
        <w:right w:val="none" w:sz="0" w:space="0" w:color="auto"/>
      </w:divBdr>
    </w:div>
    <w:div w:id="1146052743">
      <w:bodyDiv w:val="1"/>
      <w:marLeft w:val="0"/>
      <w:marRight w:val="0"/>
      <w:marTop w:val="0"/>
      <w:marBottom w:val="0"/>
      <w:divBdr>
        <w:top w:val="none" w:sz="0" w:space="0" w:color="auto"/>
        <w:left w:val="none" w:sz="0" w:space="0" w:color="auto"/>
        <w:bottom w:val="none" w:sz="0" w:space="0" w:color="auto"/>
        <w:right w:val="none" w:sz="0" w:space="0" w:color="auto"/>
      </w:divBdr>
    </w:div>
    <w:div w:id="1328554118">
      <w:bodyDiv w:val="1"/>
      <w:marLeft w:val="0"/>
      <w:marRight w:val="0"/>
      <w:marTop w:val="0"/>
      <w:marBottom w:val="0"/>
      <w:divBdr>
        <w:top w:val="none" w:sz="0" w:space="0" w:color="auto"/>
        <w:left w:val="none" w:sz="0" w:space="0" w:color="auto"/>
        <w:bottom w:val="none" w:sz="0" w:space="0" w:color="auto"/>
        <w:right w:val="none" w:sz="0" w:space="0" w:color="auto"/>
      </w:divBdr>
    </w:div>
    <w:div w:id="1360157548">
      <w:bodyDiv w:val="1"/>
      <w:marLeft w:val="0"/>
      <w:marRight w:val="0"/>
      <w:marTop w:val="0"/>
      <w:marBottom w:val="0"/>
      <w:divBdr>
        <w:top w:val="none" w:sz="0" w:space="0" w:color="auto"/>
        <w:left w:val="none" w:sz="0" w:space="0" w:color="auto"/>
        <w:bottom w:val="none" w:sz="0" w:space="0" w:color="auto"/>
        <w:right w:val="none" w:sz="0" w:space="0" w:color="auto"/>
      </w:divBdr>
    </w:div>
    <w:div w:id="1368873543">
      <w:bodyDiv w:val="1"/>
      <w:marLeft w:val="0"/>
      <w:marRight w:val="0"/>
      <w:marTop w:val="0"/>
      <w:marBottom w:val="0"/>
      <w:divBdr>
        <w:top w:val="none" w:sz="0" w:space="0" w:color="auto"/>
        <w:left w:val="none" w:sz="0" w:space="0" w:color="auto"/>
        <w:bottom w:val="none" w:sz="0" w:space="0" w:color="auto"/>
        <w:right w:val="none" w:sz="0" w:space="0" w:color="auto"/>
      </w:divBdr>
    </w:div>
    <w:div w:id="1370766322">
      <w:bodyDiv w:val="1"/>
      <w:marLeft w:val="0"/>
      <w:marRight w:val="0"/>
      <w:marTop w:val="0"/>
      <w:marBottom w:val="0"/>
      <w:divBdr>
        <w:top w:val="none" w:sz="0" w:space="0" w:color="auto"/>
        <w:left w:val="none" w:sz="0" w:space="0" w:color="auto"/>
        <w:bottom w:val="none" w:sz="0" w:space="0" w:color="auto"/>
        <w:right w:val="none" w:sz="0" w:space="0" w:color="auto"/>
      </w:divBdr>
    </w:div>
    <w:div w:id="1387799003">
      <w:bodyDiv w:val="1"/>
      <w:marLeft w:val="0"/>
      <w:marRight w:val="0"/>
      <w:marTop w:val="0"/>
      <w:marBottom w:val="0"/>
      <w:divBdr>
        <w:top w:val="none" w:sz="0" w:space="0" w:color="auto"/>
        <w:left w:val="none" w:sz="0" w:space="0" w:color="auto"/>
        <w:bottom w:val="none" w:sz="0" w:space="0" w:color="auto"/>
        <w:right w:val="none" w:sz="0" w:space="0" w:color="auto"/>
      </w:divBdr>
    </w:div>
    <w:div w:id="1398939785">
      <w:bodyDiv w:val="1"/>
      <w:marLeft w:val="0"/>
      <w:marRight w:val="0"/>
      <w:marTop w:val="0"/>
      <w:marBottom w:val="0"/>
      <w:divBdr>
        <w:top w:val="none" w:sz="0" w:space="0" w:color="auto"/>
        <w:left w:val="none" w:sz="0" w:space="0" w:color="auto"/>
        <w:bottom w:val="none" w:sz="0" w:space="0" w:color="auto"/>
        <w:right w:val="none" w:sz="0" w:space="0" w:color="auto"/>
      </w:divBdr>
    </w:div>
    <w:div w:id="1409693420">
      <w:bodyDiv w:val="1"/>
      <w:marLeft w:val="0"/>
      <w:marRight w:val="0"/>
      <w:marTop w:val="0"/>
      <w:marBottom w:val="0"/>
      <w:divBdr>
        <w:top w:val="none" w:sz="0" w:space="0" w:color="auto"/>
        <w:left w:val="none" w:sz="0" w:space="0" w:color="auto"/>
        <w:bottom w:val="none" w:sz="0" w:space="0" w:color="auto"/>
        <w:right w:val="none" w:sz="0" w:space="0" w:color="auto"/>
      </w:divBdr>
    </w:div>
    <w:div w:id="1527793469">
      <w:bodyDiv w:val="1"/>
      <w:marLeft w:val="0"/>
      <w:marRight w:val="0"/>
      <w:marTop w:val="0"/>
      <w:marBottom w:val="0"/>
      <w:divBdr>
        <w:top w:val="none" w:sz="0" w:space="0" w:color="auto"/>
        <w:left w:val="none" w:sz="0" w:space="0" w:color="auto"/>
        <w:bottom w:val="none" w:sz="0" w:space="0" w:color="auto"/>
        <w:right w:val="none" w:sz="0" w:space="0" w:color="auto"/>
      </w:divBdr>
    </w:div>
    <w:div w:id="1552303090">
      <w:bodyDiv w:val="1"/>
      <w:marLeft w:val="0"/>
      <w:marRight w:val="0"/>
      <w:marTop w:val="0"/>
      <w:marBottom w:val="0"/>
      <w:divBdr>
        <w:top w:val="none" w:sz="0" w:space="0" w:color="auto"/>
        <w:left w:val="none" w:sz="0" w:space="0" w:color="auto"/>
        <w:bottom w:val="none" w:sz="0" w:space="0" w:color="auto"/>
        <w:right w:val="none" w:sz="0" w:space="0" w:color="auto"/>
      </w:divBdr>
    </w:div>
    <w:div w:id="1592467391">
      <w:bodyDiv w:val="1"/>
      <w:marLeft w:val="0"/>
      <w:marRight w:val="0"/>
      <w:marTop w:val="0"/>
      <w:marBottom w:val="0"/>
      <w:divBdr>
        <w:top w:val="none" w:sz="0" w:space="0" w:color="auto"/>
        <w:left w:val="none" w:sz="0" w:space="0" w:color="auto"/>
        <w:bottom w:val="none" w:sz="0" w:space="0" w:color="auto"/>
        <w:right w:val="none" w:sz="0" w:space="0" w:color="auto"/>
      </w:divBdr>
    </w:div>
    <w:div w:id="1602759637">
      <w:bodyDiv w:val="1"/>
      <w:marLeft w:val="0"/>
      <w:marRight w:val="0"/>
      <w:marTop w:val="0"/>
      <w:marBottom w:val="0"/>
      <w:divBdr>
        <w:top w:val="none" w:sz="0" w:space="0" w:color="auto"/>
        <w:left w:val="none" w:sz="0" w:space="0" w:color="auto"/>
        <w:bottom w:val="none" w:sz="0" w:space="0" w:color="auto"/>
        <w:right w:val="none" w:sz="0" w:space="0" w:color="auto"/>
      </w:divBdr>
    </w:div>
    <w:div w:id="1612666420">
      <w:bodyDiv w:val="1"/>
      <w:marLeft w:val="0"/>
      <w:marRight w:val="0"/>
      <w:marTop w:val="0"/>
      <w:marBottom w:val="0"/>
      <w:divBdr>
        <w:top w:val="none" w:sz="0" w:space="0" w:color="auto"/>
        <w:left w:val="none" w:sz="0" w:space="0" w:color="auto"/>
        <w:bottom w:val="none" w:sz="0" w:space="0" w:color="auto"/>
        <w:right w:val="none" w:sz="0" w:space="0" w:color="auto"/>
      </w:divBdr>
    </w:div>
    <w:div w:id="1709262309">
      <w:bodyDiv w:val="1"/>
      <w:marLeft w:val="0"/>
      <w:marRight w:val="0"/>
      <w:marTop w:val="0"/>
      <w:marBottom w:val="0"/>
      <w:divBdr>
        <w:top w:val="none" w:sz="0" w:space="0" w:color="auto"/>
        <w:left w:val="none" w:sz="0" w:space="0" w:color="auto"/>
        <w:bottom w:val="none" w:sz="0" w:space="0" w:color="auto"/>
        <w:right w:val="none" w:sz="0" w:space="0" w:color="auto"/>
      </w:divBdr>
    </w:div>
    <w:div w:id="1763065927">
      <w:bodyDiv w:val="1"/>
      <w:marLeft w:val="0"/>
      <w:marRight w:val="0"/>
      <w:marTop w:val="0"/>
      <w:marBottom w:val="0"/>
      <w:divBdr>
        <w:top w:val="none" w:sz="0" w:space="0" w:color="auto"/>
        <w:left w:val="none" w:sz="0" w:space="0" w:color="auto"/>
        <w:bottom w:val="none" w:sz="0" w:space="0" w:color="auto"/>
        <w:right w:val="none" w:sz="0" w:space="0" w:color="auto"/>
      </w:divBdr>
    </w:div>
    <w:div w:id="1818185879">
      <w:bodyDiv w:val="1"/>
      <w:marLeft w:val="0"/>
      <w:marRight w:val="0"/>
      <w:marTop w:val="0"/>
      <w:marBottom w:val="0"/>
      <w:divBdr>
        <w:top w:val="none" w:sz="0" w:space="0" w:color="auto"/>
        <w:left w:val="none" w:sz="0" w:space="0" w:color="auto"/>
        <w:bottom w:val="none" w:sz="0" w:space="0" w:color="auto"/>
        <w:right w:val="none" w:sz="0" w:space="0" w:color="auto"/>
      </w:divBdr>
    </w:div>
    <w:div w:id="1845244257">
      <w:bodyDiv w:val="1"/>
      <w:marLeft w:val="0"/>
      <w:marRight w:val="0"/>
      <w:marTop w:val="0"/>
      <w:marBottom w:val="0"/>
      <w:divBdr>
        <w:top w:val="none" w:sz="0" w:space="0" w:color="auto"/>
        <w:left w:val="none" w:sz="0" w:space="0" w:color="auto"/>
        <w:bottom w:val="none" w:sz="0" w:space="0" w:color="auto"/>
        <w:right w:val="none" w:sz="0" w:space="0" w:color="auto"/>
      </w:divBdr>
    </w:div>
    <w:div w:id="1871720684">
      <w:bodyDiv w:val="1"/>
      <w:marLeft w:val="0"/>
      <w:marRight w:val="0"/>
      <w:marTop w:val="0"/>
      <w:marBottom w:val="0"/>
      <w:divBdr>
        <w:top w:val="none" w:sz="0" w:space="0" w:color="auto"/>
        <w:left w:val="none" w:sz="0" w:space="0" w:color="auto"/>
        <w:bottom w:val="none" w:sz="0" w:space="0" w:color="auto"/>
        <w:right w:val="none" w:sz="0" w:space="0" w:color="auto"/>
      </w:divBdr>
    </w:div>
    <w:div w:id="1948468456">
      <w:bodyDiv w:val="1"/>
      <w:marLeft w:val="0"/>
      <w:marRight w:val="0"/>
      <w:marTop w:val="0"/>
      <w:marBottom w:val="0"/>
      <w:divBdr>
        <w:top w:val="none" w:sz="0" w:space="0" w:color="auto"/>
        <w:left w:val="none" w:sz="0" w:space="0" w:color="auto"/>
        <w:bottom w:val="none" w:sz="0" w:space="0" w:color="auto"/>
        <w:right w:val="none" w:sz="0" w:space="0" w:color="auto"/>
      </w:divBdr>
    </w:div>
    <w:div w:id="1960523203">
      <w:bodyDiv w:val="1"/>
      <w:marLeft w:val="0"/>
      <w:marRight w:val="0"/>
      <w:marTop w:val="0"/>
      <w:marBottom w:val="0"/>
      <w:divBdr>
        <w:top w:val="none" w:sz="0" w:space="0" w:color="auto"/>
        <w:left w:val="none" w:sz="0" w:space="0" w:color="auto"/>
        <w:bottom w:val="none" w:sz="0" w:space="0" w:color="auto"/>
        <w:right w:val="none" w:sz="0" w:space="0" w:color="auto"/>
      </w:divBdr>
    </w:div>
    <w:div w:id="1993413635">
      <w:bodyDiv w:val="1"/>
      <w:marLeft w:val="0"/>
      <w:marRight w:val="0"/>
      <w:marTop w:val="0"/>
      <w:marBottom w:val="0"/>
      <w:divBdr>
        <w:top w:val="none" w:sz="0" w:space="0" w:color="auto"/>
        <w:left w:val="none" w:sz="0" w:space="0" w:color="auto"/>
        <w:bottom w:val="none" w:sz="0" w:space="0" w:color="auto"/>
        <w:right w:val="none" w:sz="0" w:space="0" w:color="auto"/>
      </w:divBdr>
    </w:div>
    <w:div w:id="2044668489">
      <w:bodyDiv w:val="1"/>
      <w:marLeft w:val="0"/>
      <w:marRight w:val="0"/>
      <w:marTop w:val="0"/>
      <w:marBottom w:val="0"/>
      <w:divBdr>
        <w:top w:val="none" w:sz="0" w:space="0" w:color="auto"/>
        <w:left w:val="none" w:sz="0" w:space="0" w:color="auto"/>
        <w:bottom w:val="none" w:sz="0" w:space="0" w:color="auto"/>
        <w:right w:val="none" w:sz="0" w:space="0" w:color="auto"/>
      </w:divBdr>
    </w:div>
    <w:div w:id="2055494407">
      <w:bodyDiv w:val="1"/>
      <w:marLeft w:val="0"/>
      <w:marRight w:val="0"/>
      <w:marTop w:val="0"/>
      <w:marBottom w:val="0"/>
      <w:divBdr>
        <w:top w:val="none" w:sz="0" w:space="0" w:color="auto"/>
        <w:left w:val="none" w:sz="0" w:space="0" w:color="auto"/>
        <w:bottom w:val="none" w:sz="0" w:space="0" w:color="auto"/>
        <w:right w:val="none" w:sz="0" w:space="0" w:color="auto"/>
      </w:divBdr>
    </w:div>
    <w:div w:id="2110075315">
      <w:bodyDiv w:val="1"/>
      <w:marLeft w:val="0"/>
      <w:marRight w:val="0"/>
      <w:marTop w:val="0"/>
      <w:marBottom w:val="0"/>
      <w:divBdr>
        <w:top w:val="none" w:sz="0" w:space="0" w:color="auto"/>
        <w:left w:val="none" w:sz="0" w:space="0" w:color="auto"/>
        <w:bottom w:val="none" w:sz="0" w:space="0" w:color="auto"/>
        <w:right w:val="none" w:sz="0" w:space="0" w:color="auto"/>
      </w:divBdr>
      <w:divsChild>
        <w:div w:id="438719879">
          <w:marLeft w:val="0"/>
          <w:marRight w:val="0"/>
          <w:marTop w:val="0"/>
          <w:marBottom w:val="0"/>
          <w:divBdr>
            <w:top w:val="none" w:sz="0" w:space="0" w:color="auto"/>
            <w:left w:val="none" w:sz="0" w:space="0" w:color="auto"/>
            <w:bottom w:val="none" w:sz="0" w:space="0" w:color="auto"/>
            <w:right w:val="none" w:sz="0" w:space="0" w:color="auto"/>
          </w:divBdr>
        </w:div>
        <w:div w:id="1028137636">
          <w:marLeft w:val="0"/>
          <w:marRight w:val="0"/>
          <w:marTop w:val="0"/>
          <w:marBottom w:val="0"/>
          <w:divBdr>
            <w:top w:val="none" w:sz="0" w:space="0" w:color="auto"/>
            <w:left w:val="none" w:sz="0" w:space="0" w:color="auto"/>
            <w:bottom w:val="none" w:sz="0" w:space="0" w:color="auto"/>
            <w:right w:val="none" w:sz="0" w:space="0" w:color="auto"/>
          </w:divBdr>
        </w:div>
        <w:div w:id="2010329022">
          <w:marLeft w:val="0"/>
          <w:marRight w:val="0"/>
          <w:marTop w:val="0"/>
          <w:marBottom w:val="0"/>
          <w:divBdr>
            <w:top w:val="none" w:sz="0" w:space="0" w:color="auto"/>
            <w:left w:val="none" w:sz="0" w:space="0" w:color="auto"/>
            <w:bottom w:val="none" w:sz="0" w:space="0" w:color="auto"/>
            <w:right w:val="none" w:sz="0" w:space="0" w:color="auto"/>
          </w:divBdr>
        </w:div>
      </w:divsChild>
    </w:div>
    <w:div w:id="213189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2024-07/ESMA84-2037069784-2169_Consultation_Paper_for_Guidelines_on_the_submission_of_periodic_information_to_ESMA_by_Benchmark_Administrators__Credit_Rating_Agencies_and_Market_Transparency_Infrastructu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B42C-0C13-4B35-8FCE-C11637B9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Links>
    <vt:vector size="6" baseType="variant">
      <vt:variant>
        <vt:i4>5832757</vt:i4>
      </vt:variant>
      <vt:variant>
        <vt:i4>0</vt:i4>
      </vt:variant>
      <vt:variant>
        <vt:i4>0</vt:i4>
      </vt:variant>
      <vt:variant>
        <vt:i4>5</vt:i4>
      </vt:variant>
      <vt:variant>
        <vt:lpwstr>https://www.esma.europa.eu/sites/default/files/2024-07/ESMA84-2037069784-2169_Consultation_Paper_for_Guidelines_on_the_submission_of_periodic_information_to_ESMA_by_Benchmark_Administrators__Credit_Rating_Agencies_and_Market_Transparency_Infrastructures.pdf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2024-10-17T16:40:00Z</dcterms:created>
  <dcterms:modified xsi:type="dcterms:W3CDTF">2024-10-17T16:41:00Z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ffedc7-8dd7-4346-b906-eaa072ee5258_Enabled">
    <vt:lpwstr>true</vt:lpwstr>
  </property>
  <property fmtid="{D5CDD505-2E9C-101B-9397-08002B2CF9AE}" pid="3" name="MSIP_Label_16ffedc7-8dd7-4346-b906-eaa072ee5258_SetDate">
    <vt:lpwstr>2024-10-17T16:41:11Z</vt:lpwstr>
  </property>
  <property fmtid="{D5CDD505-2E9C-101B-9397-08002B2CF9AE}" pid="4" name="MSIP_Label_16ffedc7-8dd7-4346-b906-eaa072ee5258_Method">
    <vt:lpwstr>Standard</vt:lpwstr>
  </property>
  <property fmtid="{D5CDD505-2E9C-101B-9397-08002B2CF9AE}" pid="5" name="MSIP_Label_16ffedc7-8dd7-4346-b906-eaa072ee5258_Name">
    <vt:lpwstr>Corporate</vt:lpwstr>
  </property>
  <property fmtid="{D5CDD505-2E9C-101B-9397-08002B2CF9AE}" pid="6" name="MSIP_Label_16ffedc7-8dd7-4346-b906-eaa072ee5258_SiteId">
    <vt:lpwstr>287e9f0e-91ec-4cf0-b7a4-c63898072181</vt:lpwstr>
  </property>
  <property fmtid="{D5CDD505-2E9C-101B-9397-08002B2CF9AE}" pid="7" name="MSIP_Label_16ffedc7-8dd7-4346-b906-eaa072ee5258_ActionId">
    <vt:lpwstr>949e72c1-cfd5-4397-8bf5-7e301de6fcd0</vt:lpwstr>
  </property>
  <property fmtid="{D5CDD505-2E9C-101B-9397-08002B2CF9AE}" pid="8" name="MSIP_Label_16ffedc7-8dd7-4346-b906-eaa072ee5258_ContentBits">
    <vt:lpwstr>1</vt:lpwstr>
  </property>
</Properties>
</file>