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C6093B" w14:textId="32B52FE2" w:rsidR="00C54034" w:rsidRDefault="00C54034" w:rsidP="00F716D4">
      <w:bookmarkStart w:id="0" w:name="_Hlk124776001"/>
      <w:bookmarkStart w:id="1" w:name="_Hlk124776067"/>
      <w:bookmarkStart w:id="2" w:name="_Hlk124776338"/>
      <w:permStart w:id="283467608" w:edGrp="everyone"/>
      <w:permEnd w:id="283467608"/>
    </w:p>
    <w:p w14:paraId="6BFABC2D" w14:textId="6EFBA5C0" w:rsidR="00C54034" w:rsidRDefault="00C54034" w:rsidP="00F716D4"/>
    <w:p w14:paraId="4712A2DF" w14:textId="77777777" w:rsidR="00C54034" w:rsidRDefault="00C54034" w:rsidP="00F716D4"/>
    <w:p w14:paraId="36E65717" w14:textId="50A8C6F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r w:rsidR="00344F5E">
        <w:rPr>
          <w:rFonts w:eastAsiaTheme="majorEastAsia"/>
          <w:b/>
          <w:bCs/>
          <w:color w:val="00379F"/>
          <w:sz w:val="56"/>
          <w:szCs w:val="56"/>
        </w:rPr>
        <w:t>: MiFIR Review</w:t>
      </w:r>
    </w:p>
    <w:p w14:paraId="06CF669B" w14:textId="1DC9888E" w:rsidR="00FD7A8D" w:rsidRPr="00F716D4" w:rsidRDefault="008D4656" w:rsidP="00E70E2E">
      <w:pPr>
        <w:pStyle w:val="Subtitle"/>
      </w:pPr>
      <w:r w:rsidRPr="008D4656">
        <w:t>RTS 2, RTS on reasonable commercial basis and RTS 23</w:t>
      </w:r>
      <w:r w:rsidR="00F87468" w:rsidRPr="00F716D4">
        <w:rPr>
          <w:noProof/>
        </w:rPr>
        <mc:AlternateContent>
          <mc:Choice Requires="wps">
            <w:drawing>
              <wp:anchor distT="0" distB="0" distL="114300" distR="114300" simplePos="0" relativeHeight="251658240" behindDoc="1" locked="1" layoutInCell="1" allowOverlap="0" wp14:anchorId="54119E8B" wp14:editId="03ABC7E7">
                <wp:simplePos x="0" y="0"/>
                <wp:positionH relativeFrom="page">
                  <wp:posOffset>17145</wp:posOffset>
                </wp:positionH>
                <wp:positionV relativeFrom="paragraph">
                  <wp:posOffset>541020</wp:posOffset>
                </wp:positionV>
                <wp:extent cx="7570470" cy="9777095"/>
                <wp:effectExtent l="0" t="0" r="0" b="0"/>
                <wp:wrapNone/>
                <wp:docPr id="128" name="Freeform: Shape 12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3"/>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40AA2" id="Freeform: Shape 128"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M03rdn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2pt">
                <v:fill r:id="rId14"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bookmarkEnd w:id="1"/>
      <w:bookmarkEnd w:id="2"/>
      <w:bookmarkEnd w:id="3"/>
    </w:p>
    <w:tbl>
      <w:tblPr>
        <w:tblpPr w:leftFromText="8505" w:vertAnchor="page" w:horzAnchor="page" w:tblpX="1248" w:tblpY="4401"/>
        <w:tblW w:w="9913" w:type="dxa"/>
        <w:tblLayout w:type="fixed"/>
        <w:tblCellMar>
          <w:left w:w="0" w:type="dxa"/>
          <w:right w:w="0" w:type="dxa"/>
        </w:tblCellMar>
        <w:tblLook w:val="01E0" w:firstRow="1" w:lastRow="1" w:firstColumn="1" w:lastColumn="1" w:noHBand="0" w:noVBand="0"/>
      </w:tblPr>
      <w:tblGrid>
        <w:gridCol w:w="9913"/>
      </w:tblGrid>
      <w:tr w:rsidR="00060F72" w:rsidRPr="00616B9B" w14:paraId="068DB98D" w14:textId="77777777" w:rsidTr="00731475">
        <w:trPr>
          <w:trHeight w:hRule="exact" w:val="337"/>
        </w:trPr>
        <w:tc>
          <w:tcPr>
            <w:tcW w:w="9913" w:type="dxa"/>
            <w:tcMar>
              <w:top w:w="142" w:type="dxa"/>
            </w:tcMar>
          </w:tcPr>
          <w:p w14:paraId="47AE58B4" w14:textId="795FFF72" w:rsidR="00D91010" w:rsidRPr="00616B9B" w:rsidRDefault="00D91010" w:rsidP="00027ECF">
            <w:pPr>
              <w:pStyle w:val="01bDBSubtitle"/>
              <w:rPr>
                <w:rFonts w:ascii="Arial" w:hAnsi="Arial" w:cs="Arial"/>
              </w:rPr>
            </w:pPr>
          </w:p>
        </w:tc>
      </w:tr>
    </w:tbl>
    <w:p w14:paraId="50E0C77E" w14:textId="77777777" w:rsidR="00620D7C" w:rsidRPr="00616B9B" w:rsidRDefault="00620D7C" w:rsidP="00F716D4">
      <w:pPr>
        <w:pStyle w:val="05HeadlinenoIndex"/>
        <w:sectPr w:rsidR="00620D7C" w:rsidRPr="00616B9B" w:rsidSect="00C54034">
          <w:headerReference w:type="default" r:id="rId15"/>
          <w:footerReference w:type="default" r:id="rId16"/>
          <w:headerReference w:type="first" r:id="rId17"/>
          <w:pgSz w:w="11906" w:h="16838" w:code="9"/>
          <w:pgMar w:top="1418" w:right="1418" w:bottom="1418" w:left="1418" w:header="709" w:footer="709" w:gutter="0"/>
          <w:cols w:space="708"/>
          <w:titlePg/>
          <w:docGrid w:linePitch="360"/>
        </w:sectPr>
      </w:pPr>
    </w:p>
    <w:p w14:paraId="1B9D7190" w14:textId="77777777" w:rsidR="00F574D0" w:rsidRPr="009D6E99" w:rsidRDefault="00F574D0" w:rsidP="009D6E99">
      <w:pPr>
        <w:pStyle w:val="aNew-Level33"/>
      </w:pPr>
      <w:bookmarkStart w:id="6" w:name="_Toc280628648"/>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8F14FF">
      <w:pPr>
        <w:pStyle w:val="ListParagraph"/>
        <w:numPr>
          <w:ilvl w:val="0"/>
          <w:numId w:val="35"/>
        </w:numPr>
        <w:contextualSpacing w:val="0"/>
      </w:pPr>
      <w:r w:rsidRPr="005B6B12">
        <w:t>respond to the question stated;</w:t>
      </w:r>
    </w:p>
    <w:p w14:paraId="73161343" w14:textId="77777777" w:rsidR="00E70E2E" w:rsidRPr="005B6B12" w:rsidRDefault="00E70E2E" w:rsidP="008F14FF">
      <w:pPr>
        <w:pStyle w:val="ListParagraph"/>
        <w:numPr>
          <w:ilvl w:val="0"/>
          <w:numId w:val="35"/>
        </w:numPr>
        <w:contextualSpacing w:val="0"/>
      </w:pPr>
      <w:r w:rsidRPr="005B6B12">
        <w:t>indicate the specific question to which the comment relates;</w:t>
      </w:r>
    </w:p>
    <w:p w14:paraId="30EDE0D6" w14:textId="77777777" w:rsidR="00E70E2E" w:rsidRPr="005B6B12" w:rsidRDefault="00E70E2E" w:rsidP="008F14FF">
      <w:pPr>
        <w:pStyle w:val="ListParagraph"/>
        <w:numPr>
          <w:ilvl w:val="0"/>
          <w:numId w:val="35"/>
        </w:numPr>
        <w:contextualSpacing w:val="0"/>
      </w:pPr>
      <w:r w:rsidRPr="005B6B12">
        <w:t>contain a clear rationale; and</w:t>
      </w:r>
    </w:p>
    <w:p w14:paraId="30D73002" w14:textId="77777777" w:rsidR="00E70E2E" w:rsidRPr="005B6B12" w:rsidRDefault="00E70E2E" w:rsidP="008F14FF">
      <w:pPr>
        <w:pStyle w:val="ListParagraph"/>
        <w:numPr>
          <w:ilvl w:val="0"/>
          <w:numId w:val="35"/>
        </w:numPr>
        <w:contextualSpacing w:val="0"/>
      </w:pPr>
      <w:r w:rsidRPr="005B6B12">
        <w:t>describe any alternatives ESMA should consider.</w:t>
      </w:r>
    </w:p>
    <w:p w14:paraId="4A599464" w14:textId="493D89BF" w:rsidR="00E70E2E" w:rsidRDefault="00E70E2E" w:rsidP="00E70E2E">
      <w:pPr>
        <w:rPr>
          <w:b/>
        </w:rPr>
      </w:pPr>
      <w:r w:rsidRPr="002D3D2C">
        <w:t xml:space="preserve">ESMA will consider all comments received by </w:t>
      </w:r>
      <w:r w:rsidR="00AB0A0F" w:rsidRPr="002D3D2C">
        <w:rPr>
          <w:b/>
        </w:rPr>
        <w:t>28</w:t>
      </w:r>
      <w:r w:rsidR="005A775C" w:rsidRPr="002D3D2C">
        <w:rPr>
          <w:b/>
        </w:rPr>
        <w:t xml:space="preserve"> </w:t>
      </w:r>
      <w:r w:rsidR="00AB0A0F" w:rsidRPr="002D3D2C">
        <w:rPr>
          <w:b/>
        </w:rPr>
        <w:t>August</w:t>
      </w:r>
      <w:r w:rsidR="005A775C" w:rsidRPr="002D3D2C">
        <w:rPr>
          <w:b/>
        </w:rPr>
        <w:t xml:space="preserve"> 202</w:t>
      </w:r>
      <w:r w:rsidR="004934BA" w:rsidRPr="002D3D2C">
        <w:rPr>
          <w:b/>
        </w:rPr>
        <w:t>4</w:t>
      </w:r>
      <w:r w:rsidRPr="002D3D2C">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8F14FF">
      <w:pPr>
        <w:pStyle w:val="ListParagraph"/>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24E1A0B2" w:rsidR="009D6E99" w:rsidRPr="00863BFD" w:rsidRDefault="009D6E99" w:rsidP="008F14FF">
      <w:pPr>
        <w:pStyle w:val="ListParagraph"/>
        <w:numPr>
          <w:ilvl w:val="0"/>
          <w:numId w:val="35"/>
        </w:numPr>
        <w:contextualSpacing w:val="0"/>
      </w:pPr>
      <w:r w:rsidRPr="00863BFD">
        <w:t>Please do not remove tags of the type &lt;ESMA_QUESTION</w:t>
      </w:r>
      <w:r w:rsidR="00C05202">
        <w:t>_</w:t>
      </w:r>
      <w:r w:rsidR="00DD54B5">
        <w:t>CP1</w:t>
      </w:r>
      <w:r w:rsidR="00C05202">
        <w:t>_</w:t>
      </w:r>
      <w:r w:rsidRPr="00863BFD">
        <w:t>1&gt;. Your response to each question has to be framed by the two tags corresponding to the question.</w:t>
      </w:r>
    </w:p>
    <w:p w14:paraId="534A9E90" w14:textId="77777777" w:rsidR="009D6E99" w:rsidRPr="00863BFD" w:rsidRDefault="009D6E99" w:rsidP="008F14FF">
      <w:pPr>
        <w:pStyle w:val="ListParagraph"/>
        <w:numPr>
          <w:ilvl w:val="0"/>
          <w:numId w:val="35"/>
        </w:numPr>
        <w:contextualSpacing w:val="0"/>
      </w:pPr>
      <w:r w:rsidRPr="00863BFD">
        <w:t>If you do not wish to respond to a given question, please do not delete it but simply leave the text “TYPE YOUR TEXT HERE” between the tags.</w:t>
      </w:r>
    </w:p>
    <w:p w14:paraId="399C1605" w14:textId="3ABB41AC" w:rsidR="009D6E99" w:rsidRDefault="009D6E99" w:rsidP="008F14FF">
      <w:pPr>
        <w:pStyle w:val="ListParagraph"/>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ESMA_</w:t>
      </w:r>
      <w:r w:rsidR="00DD54B5">
        <w:t>CP1</w:t>
      </w:r>
      <w:r w:rsidRPr="00863BFD">
        <w:t xml:space="preserve">_nameofrespondent. </w:t>
      </w:r>
    </w:p>
    <w:p w14:paraId="115A7ABF" w14:textId="0BE7CD3A" w:rsidR="009D6E99" w:rsidRDefault="009D6E99" w:rsidP="009D6E99">
      <w:pPr>
        <w:pStyle w:val="ListParagraph"/>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DD54B5">
        <w:t>CP1</w:t>
      </w:r>
      <w:r>
        <w:t>_</w:t>
      </w:r>
      <w:r w:rsidRPr="00863BFD">
        <w:t>ABCD.</w:t>
      </w:r>
    </w:p>
    <w:p w14:paraId="175B3887" w14:textId="22A43A3A" w:rsidR="009D6E99" w:rsidRDefault="009D6E99" w:rsidP="008F14FF">
      <w:pPr>
        <w:pStyle w:val="ListParagraph"/>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18"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19"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0"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7" w:name="_Toc335141334"/>
    </w:p>
    <w:p w14:paraId="6CA781B8" w14:textId="77777777" w:rsidR="00332304" w:rsidRDefault="00332304" w:rsidP="00F716D4">
      <w:pPr>
        <w:rPr>
          <w:lang w:eastAsia="en-GB"/>
        </w:rPr>
      </w:pPr>
      <w:bookmarkStart w:id="8" w:name="_Toc335141335"/>
      <w:bookmarkEnd w:id="7"/>
    </w:p>
    <w:bookmarkEnd w:id="8"/>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6"/>
    <w:p w14:paraId="3095C284" w14:textId="77777777" w:rsidR="00C54034" w:rsidRDefault="00C54034" w:rsidP="00F716D4">
      <w:pPr>
        <w:sectPr w:rsidR="00C54034" w:rsidSect="00A8728B">
          <w:headerReference w:type="even" r:id="rId21"/>
          <w:headerReference w:type="first" r:id="rId22"/>
          <w:footerReference w:type="first" r:id="rId23"/>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9"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shd w:val="clear" w:color="auto" w:fill="auto"/>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ceholderText"/>
            </w:rPr>
            <w:id w:val="651570699"/>
            <w:text/>
          </w:sdtPr>
          <w:sdtContent>
            <w:tc>
              <w:tcPr>
                <w:tcW w:w="5595" w:type="dxa"/>
                <w:shd w:val="clear" w:color="auto" w:fill="auto"/>
                <w:vAlign w:val="center"/>
              </w:tcPr>
              <w:p w14:paraId="633DB1B6" w14:textId="1C2836B0" w:rsidR="00C2682A" w:rsidRPr="00104E00" w:rsidRDefault="00E85AD7" w:rsidP="00104E00">
                <w:pPr>
                  <w:jc w:val="left"/>
                  <w:rPr>
                    <w:rStyle w:val="PlaceholderText"/>
                  </w:rPr>
                </w:pPr>
                <w:r>
                  <w:rPr>
                    <w:rStyle w:val="PlaceholderText"/>
                  </w:rPr>
                  <w:t>Equiduct</w:t>
                </w:r>
              </w:p>
            </w:tc>
          </w:sdtContent>
        </w:sdt>
      </w:tr>
      <w:tr w:rsidR="00C2682A" w:rsidRPr="00AB6D88" w14:paraId="4FCCD8AE" w14:textId="77777777" w:rsidTr="00104E00">
        <w:tc>
          <w:tcPr>
            <w:tcW w:w="3929" w:type="dxa"/>
            <w:shd w:val="clear" w:color="auto" w:fill="auto"/>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shd w:val="clear" w:color="auto" w:fill="auto"/>
            <w:vAlign w:val="center"/>
          </w:tcPr>
          <w:p w14:paraId="097104AB" w14:textId="11BB2845" w:rsidR="00C2682A" w:rsidRPr="00104E00" w:rsidRDefault="00000000"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E85AD7">
                  <w:t>Regulated markets/Exchanges/Trading Systems</w:t>
                </w:r>
              </w:sdtContent>
            </w:sdt>
          </w:p>
        </w:tc>
      </w:tr>
      <w:tr w:rsidR="00C2682A" w:rsidRPr="00AB6D88" w14:paraId="002F17D3" w14:textId="77777777" w:rsidTr="00104E00">
        <w:tc>
          <w:tcPr>
            <w:tcW w:w="3929" w:type="dxa"/>
            <w:shd w:val="clear" w:color="auto" w:fill="auto"/>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0"/>
              <w14:checkedState w14:val="2612" w14:font="MS Gothic"/>
              <w14:uncheckedState w14:val="2610" w14:font="MS Gothic"/>
            </w14:checkbox>
          </w:sdtPr>
          <w:sdtContent>
            <w:tc>
              <w:tcPr>
                <w:tcW w:w="5595" w:type="dxa"/>
                <w:shd w:val="clear" w:color="auto" w:fill="auto"/>
                <w:vAlign w:val="center"/>
              </w:tcPr>
              <w:p w14:paraId="4BD68813" w14:textId="581496FF" w:rsidR="00C2682A" w:rsidRPr="00104E00" w:rsidRDefault="00E85AD7"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shd w:val="clear" w:color="auto" w:fill="auto"/>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vAlign w:val="center"/>
              </w:tcPr>
              <w:p w14:paraId="204E7C89" w14:textId="42DBB6CE" w:rsidR="00C2682A" w:rsidRPr="00104E00" w:rsidRDefault="00E85AD7" w:rsidP="00104E00">
                <w:pPr>
                  <w:jc w:val="left"/>
                </w:pPr>
                <w:r>
                  <w:t>Belgium</w:t>
                </w:r>
              </w:p>
            </w:tc>
          </w:sdtContent>
        </w:sdt>
      </w:tr>
      <w:permEnd w:id="1727412903"/>
    </w:tbl>
    <w:p w14:paraId="398E9C9E" w14:textId="10C9CC3D" w:rsidR="00C2682A" w:rsidRDefault="00C2682A" w:rsidP="00F716D4"/>
    <w:p w14:paraId="7F986E69" w14:textId="77777777" w:rsidR="00FA4100" w:rsidRDefault="00BB1973" w:rsidP="00054B2B">
      <w:pPr>
        <w:pStyle w:val="Heading1"/>
      </w:pPr>
      <w:r>
        <w:t>Questions</w:t>
      </w:r>
      <w:bookmarkStart w:id="10" w:name="_Hlk124780170"/>
    </w:p>
    <w:p w14:paraId="387EBE1D" w14:textId="77777777" w:rsidR="00A95314" w:rsidRPr="00A95314" w:rsidRDefault="00A95314" w:rsidP="00A95314">
      <w:pPr>
        <w:rPr>
          <w:rFonts w:eastAsiaTheme="majorEastAsia"/>
          <w:b/>
          <w:bCs/>
          <w:color w:val="00379F"/>
          <w:sz w:val="24"/>
          <w:szCs w:val="22"/>
          <w:u w:val="single"/>
        </w:rPr>
      </w:pPr>
      <w:r w:rsidRPr="00A95314">
        <w:rPr>
          <w:rFonts w:eastAsiaTheme="majorEastAsia"/>
          <w:b/>
          <w:bCs/>
          <w:color w:val="00379F"/>
          <w:sz w:val="24"/>
          <w:szCs w:val="22"/>
          <w:u w:val="single"/>
        </w:rPr>
        <w:t>CP on the amendment of RTS 2</w:t>
      </w:r>
    </w:p>
    <w:bookmarkEnd w:id="9"/>
    <w:bookmarkEnd w:id="10"/>
    <w:p w14:paraId="5DA4D64B" w14:textId="3D4CE0B1" w:rsidR="00CC59BB" w:rsidRDefault="00FA4100" w:rsidP="003F7C22">
      <w:pPr>
        <w:pStyle w:val="Questionstyle"/>
        <w:spacing w:after="240" w:line="259" w:lineRule="auto"/>
        <w:ind w:left="851" w:hanging="851"/>
        <w:contextualSpacing w:val="0"/>
      </w:pPr>
      <w:r w:rsidRPr="00FA4100">
        <w:t>Do you agree with the definition of CLOB trading systems proposed above? If not, please explain why</w:t>
      </w:r>
      <w:r w:rsidR="00CC59BB" w:rsidRPr="00185ADA">
        <w:t>.</w:t>
      </w:r>
    </w:p>
    <w:p w14:paraId="17BDD96F" w14:textId="1053F04A" w:rsidR="00CC59BB" w:rsidRDefault="00CC59BB" w:rsidP="00C54034">
      <w:pPr>
        <w:spacing w:after="0"/>
      </w:pPr>
      <w:r>
        <w:t>&lt;ESMA_QUESTION</w:t>
      </w:r>
      <w:r w:rsidR="00F93646">
        <w:t>_</w:t>
      </w:r>
      <w:r w:rsidR="00DD54B5">
        <w:t>CP1</w:t>
      </w:r>
      <w:r w:rsidR="00F93646">
        <w:t>_</w:t>
      </w:r>
      <w:r>
        <w:t>1&gt;</w:t>
      </w:r>
    </w:p>
    <w:p w14:paraId="694B3729" w14:textId="05D9F980" w:rsidR="00CC59BB" w:rsidRDefault="00CC59BB" w:rsidP="00C54034">
      <w:pPr>
        <w:spacing w:after="0"/>
      </w:pPr>
      <w:permStart w:id="124340805" w:edGrp="everyone"/>
      <w:r>
        <w:t>TYPE YOUR TEXT HERE</w:t>
      </w:r>
    </w:p>
    <w:permEnd w:id="124340805"/>
    <w:p w14:paraId="059016CF" w14:textId="551D29BB" w:rsidR="00CC59BB" w:rsidRDefault="00CC59BB" w:rsidP="00C54034">
      <w:pPr>
        <w:spacing w:after="0"/>
      </w:pPr>
      <w:r>
        <w:t>&lt;ESMA_QUESTION</w:t>
      </w:r>
      <w:r w:rsidR="00F93646">
        <w:t>_</w:t>
      </w:r>
      <w:r w:rsidR="00DD54B5">
        <w:t>CP1</w:t>
      </w:r>
      <w:r w:rsidR="00F93646">
        <w:t>_</w:t>
      </w:r>
      <w:r>
        <w:t>1&gt;</w:t>
      </w:r>
    </w:p>
    <w:p w14:paraId="0445A411" w14:textId="628C6B54" w:rsidR="00B25E0D" w:rsidRDefault="00B25E0D" w:rsidP="00F716D4"/>
    <w:p w14:paraId="213BEB10" w14:textId="1269A7E9" w:rsidR="00CC59BB" w:rsidRDefault="00FA4100" w:rsidP="00A0386B">
      <w:pPr>
        <w:pStyle w:val="Questionstyle"/>
        <w:spacing w:after="240" w:line="259" w:lineRule="auto"/>
        <w:ind w:left="851" w:hanging="851"/>
        <w:contextualSpacing w:val="0"/>
      </w:pPr>
      <w:r w:rsidRPr="00FA4100">
        <w:t>Do you consider that the definition should include other trading systems? Please elaborate</w:t>
      </w:r>
      <w:r>
        <w:t>.</w:t>
      </w:r>
    </w:p>
    <w:p w14:paraId="12B58AF3" w14:textId="7D6724AA" w:rsidR="00CC59BB" w:rsidRDefault="00CC59BB" w:rsidP="00C54034">
      <w:pPr>
        <w:spacing w:after="0"/>
      </w:pPr>
      <w:r>
        <w:t>&lt;ESMA_QUESTION</w:t>
      </w:r>
      <w:r w:rsidR="00F93646">
        <w:t>_</w:t>
      </w:r>
      <w:r w:rsidR="00DD54B5">
        <w:t>CP1</w:t>
      </w:r>
      <w:r w:rsidR="00F93646">
        <w:t>_</w:t>
      </w:r>
      <w:r>
        <w:t>2&gt;</w:t>
      </w:r>
    </w:p>
    <w:p w14:paraId="59A0405A" w14:textId="0A61B9B2" w:rsidR="00CC59BB" w:rsidRDefault="00CC59BB" w:rsidP="00C54034">
      <w:pPr>
        <w:spacing w:after="0"/>
      </w:pPr>
      <w:permStart w:id="1947404220" w:edGrp="everyone"/>
      <w:r>
        <w:t>TYPE YOUR TEXT HERE</w:t>
      </w:r>
    </w:p>
    <w:permEnd w:id="1947404220"/>
    <w:p w14:paraId="73D19FBF" w14:textId="271B17D2" w:rsidR="00CC59BB" w:rsidRDefault="00CC59BB" w:rsidP="00C54034">
      <w:pPr>
        <w:spacing w:after="0"/>
      </w:pPr>
      <w:r>
        <w:t>&lt;ESMA_QUESTION</w:t>
      </w:r>
      <w:r w:rsidR="00F93646">
        <w:t>_</w:t>
      </w:r>
      <w:r w:rsidR="00DD54B5">
        <w:t>CP1</w:t>
      </w:r>
      <w:r w:rsidR="00F93646">
        <w:t>_</w:t>
      </w:r>
      <w:r>
        <w:t>2&gt;</w:t>
      </w:r>
    </w:p>
    <w:p w14:paraId="4BEA6789" w14:textId="77777777" w:rsidR="00CC59BB" w:rsidRDefault="00CC59BB" w:rsidP="00F716D4"/>
    <w:p w14:paraId="7A92C410" w14:textId="0581349F" w:rsidR="00CC59BB" w:rsidRDefault="00FA4100" w:rsidP="00A0386B">
      <w:pPr>
        <w:pStyle w:val="Questionstyle"/>
        <w:spacing w:after="240" w:line="259" w:lineRule="auto"/>
        <w:ind w:left="851" w:hanging="851"/>
        <w:contextualSpacing w:val="0"/>
      </w:pPr>
      <w:r w:rsidRPr="00FA4100">
        <w:t>Do you agree that the description of periodic auction trading systems set out in Annex I of RTS 2 is relevant for specifying the characteristics of those trading systems in the revised RTS? If not, please elaborate</w:t>
      </w:r>
      <w:r>
        <w:t>.</w:t>
      </w:r>
    </w:p>
    <w:p w14:paraId="6B789D16" w14:textId="6980F4B6" w:rsidR="00CC59BB" w:rsidRDefault="00CC59BB" w:rsidP="00C54034">
      <w:pPr>
        <w:spacing w:after="0"/>
      </w:pPr>
      <w:r>
        <w:t>&lt;ESMA_QUESTION</w:t>
      </w:r>
      <w:r w:rsidR="00F93646">
        <w:t>_</w:t>
      </w:r>
      <w:r w:rsidR="00DD54B5">
        <w:t>CP1</w:t>
      </w:r>
      <w:r w:rsidR="00F93646">
        <w:t>_</w:t>
      </w:r>
      <w:r>
        <w:t>3&gt;</w:t>
      </w:r>
    </w:p>
    <w:p w14:paraId="0D2F37D3" w14:textId="77777777" w:rsidR="00CC59BB" w:rsidRDefault="00CC59BB" w:rsidP="00C54034">
      <w:pPr>
        <w:spacing w:after="0"/>
      </w:pPr>
      <w:permStart w:id="2005885194" w:edGrp="everyone"/>
      <w:r>
        <w:t>TYPE YOUR TEXT HERE</w:t>
      </w:r>
    </w:p>
    <w:permEnd w:id="2005885194"/>
    <w:p w14:paraId="677D639B" w14:textId="09541F89" w:rsidR="00CC59BB" w:rsidRDefault="00CC59BB" w:rsidP="00C54034">
      <w:pPr>
        <w:spacing w:after="0"/>
      </w:pPr>
      <w:r>
        <w:t>&lt;ESMA_QUESTION</w:t>
      </w:r>
      <w:r w:rsidR="00F93646">
        <w:t>_</w:t>
      </w:r>
      <w:r w:rsidR="00DD54B5">
        <w:t>CP1</w:t>
      </w:r>
      <w:r w:rsidR="00F93646">
        <w:t>_</w:t>
      </w:r>
      <w:r>
        <w:t>3&gt;</w:t>
      </w:r>
    </w:p>
    <w:p w14:paraId="506315DD" w14:textId="77777777" w:rsidR="00CC59BB" w:rsidRDefault="00CC59BB" w:rsidP="00F716D4"/>
    <w:p w14:paraId="044A8FFD" w14:textId="0A1E7630" w:rsidR="00CC59BB" w:rsidRDefault="00FA4100" w:rsidP="00A0386B">
      <w:pPr>
        <w:pStyle w:val="Questionstyle"/>
        <w:spacing w:after="240" w:line="259" w:lineRule="auto"/>
        <w:ind w:left="851" w:hanging="851"/>
        <w:contextualSpacing w:val="0"/>
      </w:pPr>
      <w:r w:rsidRPr="00FA4100">
        <w:t>Do you agree to use ESA 2010 to classify bond issuers If not, please explain and provide alternatives on how clarify how to classify sovereign, other public and corporate issuers</w:t>
      </w:r>
      <w:r>
        <w:t>.</w:t>
      </w:r>
    </w:p>
    <w:p w14:paraId="3B828213" w14:textId="722ADBF4" w:rsidR="00CC59BB" w:rsidRDefault="00CC59BB" w:rsidP="00C54034">
      <w:pPr>
        <w:spacing w:after="0"/>
      </w:pPr>
      <w:r>
        <w:lastRenderedPageBreak/>
        <w:t>&lt;ESMA_QUESTION</w:t>
      </w:r>
      <w:r w:rsidR="00F93646">
        <w:t>_</w:t>
      </w:r>
      <w:r w:rsidR="00DD54B5">
        <w:t>CP1</w:t>
      </w:r>
      <w:r w:rsidR="00F93646">
        <w:t>_</w:t>
      </w:r>
      <w:r>
        <w:t>4&gt;</w:t>
      </w:r>
    </w:p>
    <w:p w14:paraId="18C4F057" w14:textId="77777777" w:rsidR="00CC59BB" w:rsidRDefault="00CC59BB" w:rsidP="00C54034">
      <w:pPr>
        <w:spacing w:after="0"/>
      </w:pPr>
      <w:permStart w:id="1235513680" w:edGrp="everyone"/>
      <w:r>
        <w:t>TYPE YOUR TEXT HERE</w:t>
      </w:r>
    </w:p>
    <w:permEnd w:id="1235513680"/>
    <w:p w14:paraId="5645007D" w14:textId="0478EC7F" w:rsidR="00CC59BB" w:rsidRDefault="00CC59BB" w:rsidP="00C54034">
      <w:pPr>
        <w:spacing w:after="0"/>
      </w:pPr>
      <w:r>
        <w:t>&lt;ESMA_QUESTION</w:t>
      </w:r>
      <w:r w:rsidR="00F93646">
        <w:t>_</w:t>
      </w:r>
      <w:r w:rsidR="00DD54B5">
        <w:t>CP1</w:t>
      </w:r>
      <w:r w:rsidR="00F93646">
        <w:t>_</w:t>
      </w:r>
      <w:r>
        <w:t>4&gt;</w:t>
      </w:r>
    </w:p>
    <w:p w14:paraId="6A5562F7" w14:textId="7B74717E" w:rsidR="00BB1973" w:rsidRDefault="00BB1973" w:rsidP="00F716D4"/>
    <w:p w14:paraId="51E3550B" w14:textId="1C8C3790" w:rsidR="00CC59BB" w:rsidRDefault="00FA4100" w:rsidP="00C5156C">
      <w:pPr>
        <w:pStyle w:val="Questionstyle"/>
        <w:spacing w:after="240" w:line="259" w:lineRule="auto"/>
        <w:ind w:left="851" w:hanging="851"/>
        <w:contextualSpacing w:val="0"/>
      </w:pPr>
      <w:r w:rsidRPr="00FA4100">
        <w:t>Do you agree with the proposed LiS pre-trade thresholds for bonds? In your answer, please also consider the analysis provided in sections 4.2.1</w:t>
      </w:r>
      <w:r>
        <w:t>.</w:t>
      </w:r>
    </w:p>
    <w:p w14:paraId="19426988" w14:textId="06392F21" w:rsidR="00CC59BB" w:rsidRDefault="00CC59BB" w:rsidP="00C54034">
      <w:pPr>
        <w:spacing w:after="0"/>
      </w:pPr>
      <w:r>
        <w:t>&lt;ESMA_QUESTION</w:t>
      </w:r>
      <w:r w:rsidR="00F93646">
        <w:t>_</w:t>
      </w:r>
      <w:r w:rsidR="00DD54B5">
        <w:t>CP1</w:t>
      </w:r>
      <w:r w:rsidR="00F93646">
        <w:t>_</w:t>
      </w:r>
      <w:r>
        <w:t>5&gt;</w:t>
      </w:r>
    </w:p>
    <w:p w14:paraId="23D7346A" w14:textId="77777777" w:rsidR="00CC59BB" w:rsidRDefault="00CC59BB" w:rsidP="00C54034">
      <w:pPr>
        <w:spacing w:after="0"/>
      </w:pPr>
      <w:permStart w:id="864513806" w:edGrp="everyone"/>
      <w:r>
        <w:t>TYPE YOUR TEXT HERE</w:t>
      </w:r>
    </w:p>
    <w:permEnd w:id="864513806"/>
    <w:p w14:paraId="12028E38" w14:textId="393FCEAE" w:rsidR="00CC59BB" w:rsidRDefault="00CC59BB" w:rsidP="00C54034">
      <w:pPr>
        <w:spacing w:after="0"/>
      </w:pPr>
      <w:r>
        <w:t>&lt;ESMA_QUESTION</w:t>
      </w:r>
      <w:r w:rsidR="00F93646">
        <w:t>_</w:t>
      </w:r>
      <w:r w:rsidR="00DD54B5">
        <w:t>CP1</w:t>
      </w:r>
      <w:r w:rsidR="00F93646">
        <w:t>_</w:t>
      </w:r>
      <w:r>
        <w:t>5&gt;</w:t>
      </w:r>
    </w:p>
    <w:p w14:paraId="0716A74E" w14:textId="12CDEECF" w:rsidR="00CC59BB" w:rsidRDefault="00CC59BB" w:rsidP="00F716D4"/>
    <w:p w14:paraId="0B1D0E37" w14:textId="45960BF4" w:rsidR="00CC59BB" w:rsidRDefault="00FA4100" w:rsidP="00C5156C">
      <w:pPr>
        <w:pStyle w:val="Questionstyle"/>
        <w:spacing w:after="240" w:line="259" w:lineRule="auto"/>
        <w:ind w:left="851" w:hanging="851"/>
        <w:contextualSpacing w:val="0"/>
      </w:pPr>
      <w:r w:rsidRPr="00FA4100">
        <w:t>Do you agree with the proposed LiS pre-trade thresholds for SFPs and EUAs? In your answer, please also consider the analysis provided in section 4.2.2</w:t>
      </w:r>
      <w:r w:rsidR="00BB1973">
        <w:t>.</w:t>
      </w:r>
    </w:p>
    <w:p w14:paraId="74B71444" w14:textId="00199531" w:rsidR="00CC59BB" w:rsidRDefault="00CC59BB" w:rsidP="00C54034">
      <w:pPr>
        <w:spacing w:after="0"/>
      </w:pPr>
      <w:r>
        <w:t>&lt;ESMA_QUESTION</w:t>
      </w:r>
      <w:r w:rsidR="00F93646">
        <w:t>_</w:t>
      </w:r>
      <w:r w:rsidR="00DD54B5">
        <w:t>CP1</w:t>
      </w:r>
      <w:r w:rsidR="00F93646">
        <w:t>_</w:t>
      </w:r>
      <w:r>
        <w:t>6&gt;</w:t>
      </w:r>
    </w:p>
    <w:p w14:paraId="2E916F10" w14:textId="77777777" w:rsidR="00CC59BB" w:rsidRDefault="00CC59BB" w:rsidP="00C54034">
      <w:pPr>
        <w:spacing w:after="0"/>
      </w:pPr>
      <w:permStart w:id="1293775397" w:edGrp="everyone"/>
      <w:r>
        <w:t>TYPE YOUR TEXT HERE</w:t>
      </w:r>
    </w:p>
    <w:permEnd w:id="1293775397"/>
    <w:p w14:paraId="1C5E841E" w14:textId="0C213C97" w:rsidR="00CC59BB" w:rsidRDefault="00CC59BB" w:rsidP="00C54034">
      <w:pPr>
        <w:spacing w:after="0"/>
      </w:pPr>
      <w:r>
        <w:t>&lt;ESMA_QUESTION</w:t>
      </w:r>
      <w:r w:rsidR="00F93646">
        <w:t>_</w:t>
      </w:r>
      <w:r w:rsidR="00DD54B5">
        <w:t>CP1</w:t>
      </w:r>
      <w:r w:rsidR="00F93646">
        <w:t>_</w:t>
      </w:r>
      <w:r>
        <w:t>6&gt;</w:t>
      </w:r>
    </w:p>
    <w:p w14:paraId="70FF3B6D" w14:textId="45071471" w:rsidR="00CC59BB" w:rsidRDefault="00CC59BB" w:rsidP="00F716D4"/>
    <w:p w14:paraId="0A97BE36" w14:textId="1FC6B26F" w:rsidR="00CC59BB" w:rsidRDefault="00FA4100" w:rsidP="00C5156C">
      <w:pPr>
        <w:pStyle w:val="Questionstyle"/>
        <w:spacing w:after="240" w:line="259" w:lineRule="auto"/>
        <w:ind w:left="851" w:hanging="851"/>
        <w:contextualSpacing w:val="0"/>
      </w:pPr>
      <w:r w:rsidRPr="00FA4100">
        <w:t>Do you agree with the approach taken for the illiquid waiver for bonds, SFPs and EUA? If you disagree with how the liquidity threshold is determined, please include your comments in Q11 for bonds, Q14 for SFPs and/or Q17 for EUAs</w:t>
      </w:r>
      <w:r w:rsidR="00BB1973">
        <w:t>.</w:t>
      </w:r>
    </w:p>
    <w:p w14:paraId="7A68C999" w14:textId="0C2987C2" w:rsidR="00CC59BB" w:rsidRDefault="00CC59BB" w:rsidP="00C54034">
      <w:pPr>
        <w:spacing w:after="0"/>
      </w:pPr>
      <w:r>
        <w:t>&lt;ESMA_QUESTION</w:t>
      </w:r>
      <w:r w:rsidR="00F93646">
        <w:t>_</w:t>
      </w:r>
      <w:r w:rsidR="00DD54B5">
        <w:t>CP1</w:t>
      </w:r>
      <w:r w:rsidR="00F93646">
        <w:t>_</w:t>
      </w:r>
      <w:r>
        <w:t>7&gt;</w:t>
      </w:r>
    </w:p>
    <w:p w14:paraId="210AE453" w14:textId="77777777" w:rsidR="00CC59BB" w:rsidRDefault="00CC59BB" w:rsidP="00C54034">
      <w:pPr>
        <w:spacing w:after="0"/>
      </w:pPr>
      <w:permStart w:id="1076438526" w:edGrp="everyone"/>
      <w:r>
        <w:t>TYPE YOUR TEXT HERE</w:t>
      </w:r>
    </w:p>
    <w:permEnd w:id="1076438526"/>
    <w:p w14:paraId="39E613CD" w14:textId="198901D6" w:rsidR="00CC59BB" w:rsidRDefault="00CC59BB" w:rsidP="00C54034">
      <w:pPr>
        <w:spacing w:after="0"/>
      </w:pPr>
      <w:r>
        <w:t>&lt;ESMA_QUESTION</w:t>
      </w:r>
      <w:r w:rsidR="00F93646">
        <w:t>_</w:t>
      </w:r>
      <w:r w:rsidR="00DD54B5">
        <w:t>CP1</w:t>
      </w:r>
      <w:r w:rsidR="00F93646">
        <w:t>_</w:t>
      </w:r>
      <w:r>
        <w:t>7&gt;</w:t>
      </w:r>
    </w:p>
    <w:p w14:paraId="449DAC74" w14:textId="77777777" w:rsidR="00D37858" w:rsidRDefault="00D37858" w:rsidP="00D37858"/>
    <w:p w14:paraId="70C05E2C" w14:textId="50E0D3A6" w:rsidR="00CC59BB" w:rsidRDefault="00FA4100" w:rsidP="00C5156C">
      <w:pPr>
        <w:pStyle w:val="Questionstyle"/>
        <w:spacing w:after="240" w:line="259" w:lineRule="auto"/>
        <w:ind w:left="851" w:hanging="851"/>
        <w:contextualSpacing w:val="0"/>
      </w:pPr>
      <w:r w:rsidRPr="00FA4100">
        <w:t>Do you agree with the changes to post-trade fields summarised in Table 5? Please identify the proposal ID in your response</w:t>
      </w:r>
      <w:r w:rsidR="00CC59BB" w:rsidRPr="00185ADA">
        <w:t>.</w:t>
      </w:r>
    </w:p>
    <w:p w14:paraId="1EE9A5FD" w14:textId="10335809" w:rsidR="00CC59BB" w:rsidRDefault="00CC59BB" w:rsidP="00C54034">
      <w:pPr>
        <w:spacing w:after="0"/>
      </w:pPr>
      <w:r>
        <w:t>&lt;ESMA_QUESTION</w:t>
      </w:r>
      <w:r w:rsidR="00F93646">
        <w:t>_</w:t>
      </w:r>
      <w:r w:rsidR="00DD54B5">
        <w:t>CP1</w:t>
      </w:r>
      <w:r w:rsidR="00F93646">
        <w:t>_</w:t>
      </w:r>
      <w:r>
        <w:t>8&gt;</w:t>
      </w:r>
    </w:p>
    <w:p w14:paraId="049192E3" w14:textId="77777777" w:rsidR="00CC59BB" w:rsidRDefault="00CC59BB" w:rsidP="00C54034">
      <w:pPr>
        <w:spacing w:after="0"/>
      </w:pPr>
      <w:permStart w:id="1516253385" w:edGrp="everyone"/>
      <w:r>
        <w:t>TYPE YOUR TEXT HERE</w:t>
      </w:r>
    </w:p>
    <w:permEnd w:id="1516253385"/>
    <w:p w14:paraId="5FBCB5E0" w14:textId="510E3A1F" w:rsidR="00CC59BB" w:rsidRDefault="00CC59BB" w:rsidP="00C54034">
      <w:pPr>
        <w:spacing w:after="0"/>
      </w:pPr>
      <w:r>
        <w:t>&lt;ESMA_QUESTION</w:t>
      </w:r>
      <w:r w:rsidR="00F93646">
        <w:t>_</w:t>
      </w:r>
      <w:r w:rsidR="00DD54B5">
        <w:t>CP1</w:t>
      </w:r>
      <w:r w:rsidR="00F93646">
        <w:t>_</w:t>
      </w:r>
      <w:r>
        <w:t>8&gt;</w:t>
      </w:r>
    </w:p>
    <w:p w14:paraId="659A410B" w14:textId="08A6DFDD" w:rsidR="00CC59BB" w:rsidRDefault="00CC59BB" w:rsidP="00F716D4"/>
    <w:p w14:paraId="69BE27B3" w14:textId="2BDE328C" w:rsidR="00CC59BB" w:rsidRDefault="00FA4100" w:rsidP="00C5156C">
      <w:pPr>
        <w:pStyle w:val="Questionstyle"/>
        <w:spacing w:after="240" w:line="259" w:lineRule="auto"/>
        <w:ind w:left="851" w:hanging="851"/>
        <w:contextualSpacing w:val="0"/>
      </w:pPr>
      <w:r w:rsidRPr="00FA4100">
        <w:t>Do you agree not to change the concept of “as close to real-time as technically possible”? If not, what would be in your view the maximum permissible delay</w:t>
      </w:r>
      <w:r w:rsidR="00C05202" w:rsidRPr="00C05202">
        <w:t>?</w:t>
      </w:r>
    </w:p>
    <w:p w14:paraId="3F05DCAA" w14:textId="76208EA5" w:rsidR="00CC59BB" w:rsidRDefault="00CC59BB" w:rsidP="00C54034">
      <w:pPr>
        <w:spacing w:after="0"/>
      </w:pPr>
      <w:r>
        <w:t>&lt;ESMA_QUESTION</w:t>
      </w:r>
      <w:r w:rsidR="00F93646">
        <w:t>_</w:t>
      </w:r>
      <w:r w:rsidR="00DD54B5">
        <w:t>CP1</w:t>
      </w:r>
      <w:r w:rsidR="00F93646">
        <w:t>_</w:t>
      </w:r>
      <w:r>
        <w:t>9&gt;</w:t>
      </w:r>
    </w:p>
    <w:p w14:paraId="5EEF290B" w14:textId="77777777" w:rsidR="00CC59BB" w:rsidRDefault="00CC59BB" w:rsidP="00C54034">
      <w:pPr>
        <w:spacing w:after="0"/>
      </w:pPr>
      <w:permStart w:id="869493798" w:edGrp="everyone"/>
      <w:r>
        <w:t>TYPE YOUR TEXT HERE</w:t>
      </w:r>
    </w:p>
    <w:permEnd w:id="869493798"/>
    <w:p w14:paraId="1806692F" w14:textId="4CAE62D7" w:rsidR="00CC59BB" w:rsidRDefault="00CC59BB" w:rsidP="00C54034">
      <w:pPr>
        <w:spacing w:after="0"/>
      </w:pPr>
      <w:r>
        <w:t>&lt;ESMA_QUESTION</w:t>
      </w:r>
      <w:r w:rsidR="00F93646">
        <w:t>_</w:t>
      </w:r>
      <w:r w:rsidR="00DD54B5">
        <w:t>CP1</w:t>
      </w:r>
      <w:r w:rsidR="00F93646">
        <w:t>_</w:t>
      </w:r>
      <w:r>
        <w:t>9&gt;</w:t>
      </w:r>
    </w:p>
    <w:p w14:paraId="5D61442C" w14:textId="7781388D" w:rsidR="00C05202" w:rsidRDefault="00C05202" w:rsidP="00F716D4"/>
    <w:p w14:paraId="50E9B48E" w14:textId="1D440BE4" w:rsidR="00CC59BB" w:rsidRDefault="00FA4100" w:rsidP="00C5156C">
      <w:pPr>
        <w:pStyle w:val="Questionstyle"/>
        <w:spacing w:after="240" w:line="259" w:lineRule="auto"/>
        <w:ind w:left="851" w:hanging="851"/>
        <w:contextualSpacing w:val="0"/>
      </w:pPr>
      <w:r w:rsidRPr="00FA4100">
        <w:t>Do you agree with the changes proposed for the purpose of the reporting of OTC transactions</w:t>
      </w:r>
      <w:r>
        <w:t>?</w:t>
      </w:r>
    </w:p>
    <w:p w14:paraId="30C08F8B" w14:textId="3FAB2E6F" w:rsidR="00CC59BB" w:rsidRDefault="00CC59BB" w:rsidP="00C54034">
      <w:pPr>
        <w:spacing w:after="0"/>
      </w:pPr>
      <w:r>
        <w:t>&lt;ESMA_QUESTION</w:t>
      </w:r>
      <w:r w:rsidR="00F93646">
        <w:t>_</w:t>
      </w:r>
      <w:r w:rsidR="00DD54B5">
        <w:t>CP1</w:t>
      </w:r>
      <w:r w:rsidR="00F93646">
        <w:t>_</w:t>
      </w:r>
      <w:r>
        <w:t>10&gt;</w:t>
      </w:r>
    </w:p>
    <w:p w14:paraId="664F86CF" w14:textId="77777777" w:rsidR="00CC59BB" w:rsidRDefault="00CC59BB" w:rsidP="00C54034">
      <w:pPr>
        <w:spacing w:after="0"/>
      </w:pPr>
      <w:permStart w:id="1673160559" w:edGrp="everyone"/>
      <w:r>
        <w:t>TYPE YOUR TEXT HERE</w:t>
      </w:r>
    </w:p>
    <w:permEnd w:id="1673160559"/>
    <w:p w14:paraId="13F39FB3" w14:textId="07461326" w:rsidR="00CC59BB" w:rsidRDefault="00CC59BB" w:rsidP="00C54034">
      <w:pPr>
        <w:spacing w:after="0"/>
      </w:pPr>
      <w:r>
        <w:t>&lt;ESMA_QUESTION</w:t>
      </w:r>
      <w:r w:rsidR="00F93646">
        <w:t>_</w:t>
      </w:r>
      <w:r w:rsidR="00DD54B5">
        <w:t>CP1</w:t>
      </w:r>
      <w:r w:rsidR="00F93646">
        <w:t>_</w:t>
      </w:r>
      <w:r>
        <w:t>10&gt;</w:t>
      </w:r>
    </w:p>
    <w:p w14:paraId="04424A1B" w14:textId="77777777" w:rsidR="00CC59BB" w:rsidRDefault="00CC59BB" w:rsidP="00F716D4"/>
    <w:p w14:paraId="7E21AA7F" w14:textId="43BE87DE" w:rsidR="00CC59BB" w:rsidRDefault="00FA4100" w:rsidP="00C5156C">
      <w:pPr>
        <w:pStyle w:val="Questionstyle"/>
        <w:spacing w:after="240" w:line="259" w:lineRule="auto"/>
        <w:ind w:left="851" w:hanging="851"/>
        <w:contextualSpacing w:val="0"/>
      </w:pPr>
      <w:r w:rsidRPr="00FA4100">
        <w:t>Do you agree with the liquidity thresholds set out in Table 7 above? If not, please provide an alternative approach</w:t>
      </w:r>
      <w:r w:rsidR="00CC59BB" w:rsidRPr="00185ADA">
        <w:t>.</w:t>
      </w:r>
    </w:p>
    <w:p w14:paraId="6C96CF48" w14:textId="483DF572" w:rsidR="00CC59BB" w:rsidRDefault="00CC59BB" w:rsidP="00C54034">
      <w:pPr>
        <w:spacing w:after="0"/>
      </w:pPr>
      <w:r>
        <w:t>&lt;ESMA_QUESTION</w:t>
      </w:r>
      <w:r w:rsidR="00F93646">
        <w:t>_</w:t>
      </w:r>
      <w:r w:rsidR="00DD54B5">
        <w:t>CP1</w:t>
      </w:r>
      <w:r w:rsidR="00F93646">
        <w:t>_</w:t>
      </w:r>
      <w:r>
        <w:t>11&gt;</w:t>
      </w:r>
    </w:p>
    <w:p w14:paraId="709AF4D0" w14:textId="77777777" w:rsidR="00CC59BB" w:rsidRDefault="00CC59BB" w:rsidP="00C54034">
      <w:pPr>
        <w:spacing w:after="0"/>
      </w:pPr>
      <w:permStart w:id="1628839836" w:edGrp="everyone"/>
      <w:r>
        <w:t>TYPE YOUR TEXT HERE</w:t>
      </w:r>
    </w:p>
    <w:permEnd w:id="1628839836"/>
    <w:p w14:paraId="03AED2EA" w14:textId="25983A93" w:rsidR="00CC59BB" w:rsidRDefault="00CC59BB" w:rsidP="00C54034">
      <w:pPr>
        <w:spacing w:after="0"/>
      </w:pPr>
      <w:r>
        <w:t>&lt;ESMA_QUESTION</w:t>
      </w:r>
      <w:r w:rsidR="00F93646">
        <w:t>_</w:t>
      </w:r>
      <w:r w:rsidR="00DD54B5">
        <w:t>CP1</w:t>
      </w:r>
      <w:r w:rsidR="00F93646">
        <w:t>_</w:t>
      </w:r>
      <w:r>
        <w:t>11&gt;</w:t>
      </w:r>
    </w:p>
    <w:p w14:paraId="64DE1E84" w14:textId="77777777" w:rsidR="00CC59BB" w:rsidRDefault="00CC59BB" w:rsidP="00F716D4"/>
    <w:p w14:paraId="3845A10B" w14:textId="68D63D5A" w:rsidR="00CC59BB" w:rsidRDefault="00FA4100" w:rsidP="00C5156C">
      <w:pPr>
        <w:pStyle w:val="Questionstyle"/>
        <w:spacing w:after="240" w:line="259" w:lineRule="auto"/>
        <w:ind w:left="851" w:hanging="851"/>
        <w:contextualSpacing w:val="0"/>
      </w:pPr>
      <w:r w:rsidRPr="00FA4100">
        <w:t>Do you agree with the proposed thresholds specified in the above Tables? If not, please justify by providing qualitative data to your analysis and differentiating per asset class</w:t>
      </w:r>
      <w:r w:rsidR="00CC59BB" w:rsidRPr="00185ADA">
        <w:t>.</w:t>
      </w:r>
    </w:p>
    <w:p w14:paraId="623FFCD5" w14:textId="4F829A16" w:rsidR="00CC59BB" w:rsidRDefault="00CC59BB" w:rsidP="00C54034">
      <w:pPr>
        <w:spacing w:after="0"/>
      </w:pPr>
      <w:r>
        <w:t>&lt;ESMA_QUESTION</w:t>
      </w:r>
      <w:r w:rsidR="00F93646">
        <w:t>_</w:t>
      </w:r>
      <w:r w:rsidR="00DD54B5">
        <w:t>CP1</w:t>
      </w:r>
      <w:r w:rsidR="00F93646">
        <w:t>_</w:t>
      </w:r>
      <w:r>
        <w:t>12&gt;</w:t>
      </w:r>
    </w:p>
    <w:p w14:paraId="4BD36F6A" w14:textId="77777777" w:rsidR="00CC59BB" w:rsidRDefault="00CC59BB" w:rsidP="00C54034">
      <w:pPr>
        <w:spacing w:after="0"/>
      </w:pPr>
      <w:permStart w:id="1550012690" w:edGrp="everyone"/>
      <w:r>
        <w:t>TYPE YOUR TEXT HERE</w:t>
      </w:r>
    </w:p>
    <w:permEnd w:id="1550012690"/>
    <w:p w14:paraId="09660EE7" w14:textId="14C7F7ED" w:rsidR="00CC59BB" w:rsidRDefault="00CC59BB" w:rsidP="00C54034">
      <w:pPr>
        <w:spacing w:after="0"/>
      </w:pPr>
      <w:r>
        <w:t>&lt;ESMA_QUESTION</w:t>
      </w:r>
      <w:r w:rsidR="00F93646">
        <w:t>_</w:t>
      </w:r>
      <w:r w:rsidR="00DD54B5">
        <w:t>CP1</w:t>
      </w:r>
      <w:r w:rsidR="00F93646">
        <w:t>_</w:t>
      </w:r>
      <w:r>
        <w:t>12&gt;</w:t>
      </w:r>
    </w:p>
    <w:p w14:paraId="3D3A2DC1" w14:textId="31E5A79F" w:rsidR="00692ADF" w:rsidRDefault="00692ADF" w:rsidP="00D37858"/>
    <w:p w14:paraId="2B0BD369" w14:textId="20E20C3B" w:rsidR="00CC59BB" w:rsidRDefault="00FA4100" w:rsidP="00C5156C">
      <w:pPr>
        <w:pStyle w:val="Questionstyle"/>
        <w:spacing w:after="240" w:line="259" w:lineRule="auto"/>
        <w:ind w:left="851" w:hanging="851"/>
        <w:contextualSpacing w:val="0"/>
      </w:pPr>
      <w:r w:rsidRPr="00FA4100">
        <w:t>Do you agree with the maximum deferral period set out in the tables above</w:t>
      </w:r>
      <w:r>
        <w:t>?</w:t>
      </w:r>
    </w:p>
    <w:p w14:paraId="7FBA2F1E" w14:textId="5E7D6AF6" w:rsidR="00CC59BB" w:rsidRDefault="00CC59BB" w:rsidP="00C54034">
      <w:pPr>
        <w:spacing w:after="0"/>
      </w:pPr>
      <w:r>
        <w:t>&lt;ESMA_QUESTION</w:t>
      </w:r>
      <w:r w:rsidR="00F93646">
        <w:t>_</w:t>
      </w:r>
      <w:r w:rsidR="00DD54B5">
        <w:t>CP1</w:t>
      </w:r>
      <w:r w:rsidR="00F93646">
        <w:t>_</w:t>
      </w:r>
      <w:r>
        <w:t>13&gt;</w:t>
      </w:r>
    </w:p>
    <w:p w14:paraId="24AE9925" w14:textId="77777777" w:rsidR="00CC59BB" w:rsidRDefault="00CC59BB" w:rsidP="00C54034">
      <w:pPr>
        <w:spacing w:after="0"/>
      </w:pPr>
      <w:permStart w:id="1951602752" w:edGrp="everyone"/>
      <w:r>
        <w:t>TYPE YOUR TEXT HERE</w:t>
      </w:r>
    </w:p>
    <w:permEnd w:id="1951602752"/>
    <w:p w14:paraId="5935F509" w14:textId="3E24B41A" w:rsidR="00CC59BB" w:rsidRDefault="00CC59BB" w:rsidP="00C54034">
      <w:pPr>
        <w:spacing w:after="0"/>
      </w:pPr>
      <w:r>
        <w:t>&lt;ESMA_QUESTION</w:t>
      </w:r>
      <w:r w:rsidR="00F93646">
        <w:t>_</w:t>
      </w:r>
      <w:r w:rsidR="00DD54B5">
        <w:t>CP1</w:t>
      </w:r>
      <w:r w:rsidR="00F93646">
        <w:t>_</w:t>
      </w:r>
      <w:r>
        <w:t>13&gt;</w:t>
      </w:r>
    </w:p>
    <w:p w14:paraId="060636E2" w14:textId="77777777" w:rsidR="00CC59BB" w:rsidRDefault="00CC59BB" w:rsidP="00F716D4"/>
    <w:p w14:paraId="3774430F" w14:textId="7D492989" w:rsidR="00CC59BB" w:rsidRDefault="00FA4100" w:rsidP="00C5156C">
      <w:pPr>
        <w:pStyle w:val="Questionstyle"/>
        <w:spacing w:after="240" w:line="259" w:lineRule="auto"/>
        <w:ind w:left="851" w:hanging="851"/>
        <w:contextualSpacing w:val="0"/>
      </w:pPr>
      <w:r w:rsidRPr="00FA4100">
        <w:t>Do you agree with a static determination of liquidity and determine that all SFPs are illiquid? If not, can you suggest any alternative methodology on how to define liquidity for SFPs</w:t>
      </w:r>
      <w:r w:rsidR="00CC59BB" w:rsidRPr="00185ADA">
        <w:t>?</w:t>
      </w:r>
    </w:p>
    <w:p w14:paraId="023D70D1" w14:textId="1D9289CE" w:rsidR="00CC59BB" w:rsidRDefault="00CC59BB" w:rsidP="00C54034">
      <w:pPr>
        <w:spacing w:after="0"/>
      </w:pPr>
      <w:r>
        <w:t>&lt;ESMA_QUESTION</w:t>
      </w:r>
      <w:r w:rsidR="00F93646">
        <w:t>_</w:t>
      </w:r>
      <w:r w:rsidR="00DD54B5">
        <w:t>CP1</w:t>
      </w:r>
      <w:r w:rsidR="00F93646">
        <w:t>_</w:t>
      </w:r>
      <w:r>
        <w:t>14&gt;</w:t>
      </w:r>
    </w:p>
    <w:p w14:paraId="0A1DB7A7" w14:textId="77777777" w:rsidR="00CC59BB" w:rsidRDefault="00CC59BB" w:rsidP="00C54034">
      <w:pPr>
        <w:spacing w:after="0"/>
      </w:pPr>
      <w:permStart w:id="871322226" w:edGrp="everyone"/>
      <w:r>
        <w:t>TYPE YOUR TEXT HERE</w:t>
      </w:r>
    </w:p>
    <w:permEnd w:id="871322226"/>
    <w:p w14:paraId="311B3E37" w14:textId="10F93C29" w:rsidR="00CC59BB" w:rsidRDefault="00CC59BB" w:rsidP="00C54034">
      <w:pPr>
        <w:spacing w:after="0"/>
      </w:pPr>
      <w:r>
        <w:t>&lt;ESMA_QUESTION</w:t>
      </w:r>
      <w:r w:rsidR="00F93646">
        <w:t>_</w:t>
      </w:r>
      <w:r w:rsidR="00DD54B5">
        <w:t>CP1</w:t>
      </w:r>
      <w:r w:rsidR="00F93646">
        <w:t>_</w:t>
      </w:r>
      <w:r>
        <w:t>14&gt;</w:t>
      </w:r>
    </w:p>
    <w:p w14:paraId="7D2E8574" w14:textId="77777777" w:rsidR="00CC59BB" w:rsidRDefault="00CC59BB" w:rsidP="00F716D4"/>
    <w:p w14:paraId="7CC2C104" w14:textId="3830A985" w:rsidR="00CC59BB" w:rsidRDefault="00FA4100" w:rsidP="00C5156C">
      <w:pPr>
        <w:pStyle w:val="Questionstyle"/>
        <w:spacing w:after="240" w:line="259" w:lineRule="auto"/>
        <w:ind w:left="851" w:hanging="851"/>
        <w:contextualSpacing w:val="0"/>
      </w:pPr>
      <w:r w:rsidRPr="00FA4100">
        <w:lastRenderedPageBreak/>
        <w:t>Do you agree not to introduce changes to the threshold size currently applicable to SFPs as provided in RTS 2</w:t>
      </w:r>
      <w:r>
        <w:t>?</w:t>
      </w:r>
    </w:p>
    <w:p w14:paraId="5673A113" w14:textId="54535574" w:rsidR="00CC59BB" w:rsidRDefault="00CC59BB" w:rsidP="00C54034">
      <w:pPr>
        <w:spacing w:after="0"/>
      </w:pPr>
      <w:r>
        <w:t>&lt;ESMA_QUESTION</w:t>
      </w:r>
      <w:r w:rsidR="00F93646">
        <w:t>_</w:t>
      </w:r>
      <w:r w:rsidR="00DD54B5">
        <w:t>CP1</w:t>
      </w:r>
      <w:r w:rsidR="00F93646">
        <w:t>_</w:t>
      </w:r>
      <w:r>
        <w:t>15&gt;</w:t>
      </w:r>
    </w:p>
    <w:p w14:paraId="2CF74206" w14:textId="77777777" w:rsidR="00CC59BB" w:rsidRDefault="00CC59BB" w:rsidP="00C54034">
      <w:pPr>
        <w:spacing w:after="0"/>
      </w:pPr>
      <w:permStart w:id="1530005966" w:edGrp="everyone"/>
      <w:r>
        <w:t>TYPE YOUR TEXT HERE</w:t>
      </w:r>
    </w:p>
    <w:permEnd w:id="1530005966"/>
    <w:p w14:paraId="24ACBE24" w14:textId="1815FB3F" w:rsidR="00CC59BB" w:rsidRDefault="00CC59BB" w:rsidP="00C54034">
      <w:pPr>
        <w:spacing w:after="0"/>
      </w:pPr>
      <w:r>
        <w:t>&lt;ESMA_QUESTION</w:t>
      </w:r>
      <w:r w:rsidR="00F93646">
        <w:t>_</w:t>
      </w:r>
      <w:r w:rsidR="00DD54B5">
        <w:t>CP1</w:t>
      </w:r>
      <w:r w:rsidR="00F93646">
        <w:t>_</w:t>
      </w:r>
      <w:r>
        <w:t>15&gt;</w:t>
      </w:r>
    </w:p>
    <w:p w14:paraId="746337AF" w14:textId="77777777" w:rsidR="00FA4100" w:rsidRDefault="00FA4100" w:rsidP="00D37858"/>
    <w:p w14:paraId="3AA40BC9" w14:textId="720E38EC" w:rsidR="00CC59BB" w:rsidRDefault="00FA4100" w:rsidP="00C5156C">
      <w:pPr>
        <w:pStyle w:val="Questionstyle"/>
        <w:spacing w:after="240" w:line="259" w:lineRule="auto"/>
        <w:ind w:left="851" w:hanging="851"/>
        <w:contextualSpacing w:val="0"/>
      </w:pPr>
      <w:r w:rsidRPr="00FA4100">
        <w:t>Do you agree with the maximum duration proposed</w:t>
      </w:r>
      <w:r>
        <w:t>?</w:t>
      </w:r>
    </w:p>
    <w:p w14:paraId="426500DA" w14:textId="25D7F3E5" w:rsidR="00CC59BB" w:rsidRDefault="00CC59BB" w:rsidP="00C54034">
      <w:pPr>
        <w:spacing w:after="0"/>
      </w:pPr>
      <w:r>
        <w:t>&lt;ESMA_QUESTION</w:t>
      </w:r>
      <w:r w:rsidR="00F93646">
        <w:t>_</w:t>
      </w:r>
      <w:r w:rsidR="00DD54B5">
        <w:t>CP1</w:t>
      </w:r>
      <w:r w:rsidR="00F93646">
        <w:t>_</w:t>
      </w:r>
      <w:r>
        <w:t>16&gt;</w:t>
      </w:r>
    </w:p>
    <w:p w14:paraId="37DE7513" w14:textId="77777777" w:rsidR="00CC59BB" w:rsidRDefault="00CC59BB" w:rsidP="00C54034">
      <w:pPr>
        <w:spacing w:after="0"/>
      </w:pPr>
      <w:permStart w:id="1731550419" w:edGrp="everyone"/>
      <w:r>
        <w:t>TYPE YOUR TEXT HERE</w:t>
      </w:r>
    </w:p>
    <w:permEnd w:id="1731550419"/>
    <w:p w14:paraId="6C3E377C" w14:textId="6D0054A7" w:rsidR="00CC59BB" w:rsidRDefault="00CC59BB" w:rsidP="00C54034">
      <w:pPr>
        <w:spacing w:after="0"/>
      </w:pPr>
      <w:r>
        <w:t>&lt;ESMA_QUESTION</w:t>
      </w:r>
      <w:r w:rsidR="00F93646">
        <w:t>_</w:t>
      </w:r>
      <w:r w:rsidR="00DD54B5">
        <w:t>CP1</w:t>
      </w:r>
      <w:r w:rsidR="00F93646">
        <w:t>_</w:t>
      </w:r>
      <w:r>
        <w:t>16&gt;</w:t>
      </w:r>
    </w:p>
    <w:p w14:paraId="29E38B3B" w14:textId="77777777" w:rsidR="00CC59BB" w:rsidRDefault="00CC59BB" w:rsidP="00F716D4"/>
    <w:p w14:paraId="19612197" w14:textId="7F5E9959" w:rsidR="00CC59BB" w:rsidRDefault="00FA4100" w:rsidP="00C5156C">
      <w:pPr>
        <w:pStyle w:val="Questionstyle"/>
        <w:spacing w:after="240" w:line="259" w:lineRule="auto"/>
        <w:ind w:left="851" w:hanging="851"/>
        <w:contextualSpacing w:val="0"/>
      </w:pPr>
      <w:r w:rsidRPr="00FA4100">
        <w:t>Do you agree with a static determination of liquidity and determine that all EUA are liquid? If not, can you suggest any alternative methodology on how to define liquidity for EUAs</w:t>
      </w:r>
      <w:r w:rsidR="00CC59BB" w:rsidRPr="00185ADA">
        <w:t>?</w:t>
      </w:r>
    </w:p>
    <w:p w14:paraId="3E525873" w14:textId="1C5EFC61" w:rsidR="00CC59BB" w:rsidRDefault="00CC59BB" w:rsidP="00C54034">
      <w:pPr>
        <w:spacing w:after="0"/>
      </w:pPr>
      <w:r>
        <w:t>&lt;ESMA_QUESTION</w:t>
      </w:r>
      <w:r w:rsidR="00F93646">
        <w:t>_</w:t>
      </w:r>
      <w:r w:rsidR="00DD54B5">
        <w:t>CP1</w:t>
      </w:r>
      <w:r w:rsidR="00F93646">
        <w:t>_</w:t>
      </w:r>
      <w:r>
        <w:t>17&gt;</w:t>
      </w:r>
    </w:p>
    <w:p w14:paraId="78180F43" w14:textId="77777777" w:rsidR="00CC59BB" w:rsidRDefault="00CC59BB" w:rsidP="00C54034">
      <w:pPr>
        <w:spacing w:after="0"/>
      </w:pPr>
      <w:permStart w:id="1212295819" w:edGrp="everyone"/>
      <w:r>
        <w:t>TYPE YOUR TEXT HERE</w:t>
      </w:r>
    </w:p>
    <w:permEnd w:id="1212295819"/>
    <w:p w14:paraId="4E0E7539" w14:textId="6B5DF196" w:rsidR="00CC59BB" w:rsidRDefault="00CC59BB" w:rsidP="00C54034">
      <w:pPr>
        <w:spacing w:after="0"/>
      </w:pPr>
      <w:r>
        <w:t>&lt;ESMA_QUESTION</w:t>
      </w:r>
      <w:r w:rsidR="00F93646">
        <w:t>_</w:t>
      </w:r>
      <w:r w:rsidR="00DD54B5">
        <w:t>CP1</w:t>
      </w:r>
      <w:r w:rsidR="00F93646">
        <w:t>_</w:t>
      </w:r>
      <w:r>
        <w:t>17&gt;</w:t>
      </w:r>
    </w:p>
    <w:p w14:paraId="7BFA240B" w14:textId="5CAAB2A7" w:rsidR="00692ADF" w:rsidRDefault="00692ADF" w:rsidP="00D37858"/>
    <w:p w14:paraId="6311D425" w14:textId="481A2946" w:rsidR="00CC59BB" w:rsidRDefault="00FA4100" w:rsidP="00C5156C">
      <w:pPr>
        <w:pStyle w:val="Questionstyle"/>
        <w:spacing w:after="240" w:line="259" w:lineRule="auto"/>
        <w:ind w:left="851" w:hanging="851"/>
        <w:contextualSpacing w:val="0"/>
      </w:pPr>
      <w:r w:rsidRPr="00FA4100">
        <w:t>Do you agree with the proposed framework for the deferral regime for EUAs? If not, please suggest an alternative methodology</w:t>
      </w:r>
      <w:r w:rsidR="00C05202">
        <w:t>.</w:t>
      </w:r>
    </w:p>
    <w:p w14:paraId="3E0480CF" w14:textId="314F067E" w:rsidR="00CC59BB" w:rsidRDefault="00CC59BB" w:rsidP="00C54034">
      <w:pPr>
        <w:spacing w:after="0"/>
      </w:pPr>
      <w:r>
        <w:t>&lt;ESMA_QUESTION</w:t>
      </w:r>
      <w:r w:rsidR="00F93646">
        <w:t>_</w:t>
      </w:r>
      <w:r w:rsidR="00DD54B5">
        <w:t>CP1</w:t>
      </w:r>
      <w:r w:rsidR="00F93646">
        <w:t>_</w:t>
      </w:r>
      <w:r>
        <w:t>18&gt;</w:t>
      </w:r>
    </w:p>
    <w:p w14:paraId="4DCE5838" w14:textId="77777777" w:rsidR="00CC59BB" w:rsidRDefault="00CC59BB" w:rsidP="00C54034">
      <w:pPr>
        <w:spacing w:after="0"/>
      </w:pPr>
      <w:permStart w:id="1367754514" w:edGrp="everyone"/>
      <w:r>
        <w:t>TYPE YOUR TEXT HERE</w:t>
      </w:r>
    </w:p>
    <w:permEnd w:id="1367754514"/>
    <w:p w14:paraId="001B4014" w14:textId="33CD1EDF" w:rsidR="00CC59BB" w:rsidRDefault="00CC59BB" w:rsidP="00C54034">
      <w:pPr>
        <w:spacing w:after="0"/>
      </w:pPr>
      <w:r>
        <w:t>&lt;ESMA_QUESTION</w:t>
      </w:r>
      <w:r w:rsidR="00F93646">
        <w:t>_</w:t>
      </w:r>
      <w:r w:rsidR="00DD54B5">
        <w:t>CP1</w:t>
      </w:r>
      <w:r w:rsidR="00F93646">
        <w:t>_</w:t>
      </w:r>
      <w:r>
        <w:t>18&gt;</w:t>
      </w:r>
    </w:p>
    <w:p w14:paraId="7CD11F2A" w14:textId="77777777" w:rsidR="00692ADF" w:rsidRDefault="00692ADF" w:rsidP="00D37858"/>
    <w:p w14:paraId="36926459" w14:textId="5CDEC5CB" w:rsidR="00CC59BB" w:rsidRDefault="00FA4100" w:rsidP="00C5156C">
      <w:pPr>
        <w:pStyle w:val="Questionstyle"/>
        <w:spacing w:after="240" w:line="259" w:lineRule="auto"/>
        <w:ind w:left="851" w:hanging="851"/>
        <w:contextualSpacing w:val="0"/>
      </w:pPr>
      <w:r w:rsidRPr="00FA4100">
        <w:t>Do you agree with the classification of ETCs and ETNs as types of bonds</w:t>
      </w:r>
      <w:r>
        <w:t>?</w:t>
      </w:r>
    </w:p>
    <w:p w14:paraId="29206BAC" w14:textId="5604A1D7" w:rsidR="00CC59BB" w:rsidRDefault="00CC59BB" w:rsidP="00C54034">
      <w:pPr>
        <w:spacing w:after="0"/>
      </w:pPr>
      <w:r>
        <w:t>&lt;ESMA_QUESTION</w:t>
      </w:r>
      <w:r w:rsidR="00F93646">
        <w:t>_</w:t>
      </w:r>
      <w:r w:rsidR="00DD54B5">
        <w:t>CP1</w:t>
      </w:r>
      <w:r w:rsidR="00F93646">
        <w:t>_</w:t>
      </w:r>
      <w:r>
        <w:t>19&gt;</w:t>
      </w:r>
    </w:p>
    <w:p w14:paraId="5BCF67F2" w14:textId="77777777" w:rsidR="00CC59BB" w:rsidRDefault="00CC59BB" w:rsidP="00C54034">
      <w:pPr>
        <w:spacing w:after="0"/>
      </w:pPr>
      <w:permStart w:id="1244420503" w:edGrp="everyone"/>
      <w:r>
        <w:t>TYPE YOUR TEXT HERE</w:t>
      </w:r>
    </w:p>
    <w:permEnd w:id="1244420503"/>
    <w:p w14:paraId="3ED38D2D" w14:textId="41392D32" w:rsidR="00CC59BB" w:rsidRDefault="00CC59BB" w:rsidP="00C54034">
      <w:pPr>
        <w:spacing w:after="0"/>
      </w:pPr>
      <w:r>
        <w:t>&lt;ESMA_QUESTION</w:t>
      </w:r>
      <w:r w:rsidR="00F93646">
        <w:t>_</w:t>
      </w:r>
      <w:r w:rsidR="00DD54B5">
        <w:t>CP1</w:t>
      </w:r>
      <w:r w:rsidR="00F93646">
        <w:t>_</w:t>
      </w:r>
      <w:r>
        <w:t>19&gt;</w:t>
      </w:r>
    </w:p>
    <w:p w14:paraId="54DBBE27" w14:textId="48F30A10" w:rsidR="00CC59BB" w:rsidRDefault="00CC59BB" w:rsidP="00F716D4"/>
    <w:p w14:paraId="0D1AD0F6" w14:textId="32AE053B" w:rsidR="00CC59BB" w:rsidRDefault="00FA4100" w:rsidP="00104DA1">
      <w:pPr>
        <w:pStyle w:val="Questionstyle"/>
        <w:spacing w:after="240" w:line="259" w:lineRule="auto"/>
        <w:ind w:left="851" w:hanging="851"/>
        <w:contextualSpacing w:val="0"/>
      </w:pPr>
      <w:r w:rsidRPr="00FA4100">
        <w:t>Do you agree with the liquidity determination for ETCs and ETNs. If not, please suggest an alternative approach to the liquidity determination</w:t>
      </w:r>
      <w:r w:rsidR="00C05202">
        <w:t>.</w:t>
      </w:r>
    </w:p>
    <w:p w14:paraId="58CF2B55" w14:textId="7425B5F9" w:rsidR="00CC59BB" w:rsidRDefault="00CC59BB" w:rsidP="00C54034">
      <w:pPr>
        <w:spacing w:after="0"/>
      </w:pPr>
      <w:r>
        <w:t>&lt;ESMA_QUESTION</w:t>
      </w:r>
      <w:r w:rsidR="00F93646">
        <w:t>_</w:t>
      </w:r>
      <w:r w:rsidR="00DD54B5">
        <w:t>CP1</w:t>
      </w:r>
      <w:r w:rsidR="00F93646">
        <w:t>_</w:t>
      </w:r>
      <w:r>
        <w:t>20&gt;</w:t>
      </w:r>
    </w:p>
    <w:p w14:paraId="1EBE3E0A" w14:textId="77777777" w:rsidR="00CC59BB" w:rsidRDefault="00CC59BB" w:rsidP="00C54034">
      <w:pPr>
        <w:spacing w:after="0"/>
      </w:pPr>
      <w:permStart w:id="356003362" w:edGrp="everyone"/>
      <w:r>
        <w:t>TYPE YOUR TEXT HERE</w:t>
      </w:r>
    </w:p>
    <w:permEnd w:id="356003362"/>
    <w:p w14:paraId="035EB72A" w14:textId="07E26E36" w:rsidR="00CC59BB" w:rsidRDefault="00CC59BB" w:rsidP="00C54034">
      <w:pPr>
        <w:spacing w:after="0"/>
      </w:pPr>
      <w:r>
        <w:lastRenderedPageBreak/>
        <w:t>&lt;ESMA_QUESTION</w:t>
      </w:r>
      <w:r w:rsidR="00F93646">
        <w:t>_</w:t>
      </w:r>
      <w:r w:rsidR="00DD54B5">
        <w:t>CP1</w:t>
      </w:r>
      <w:r w:rsidR="00F93646">
        <w:t>_</w:t>
      </w:r>
      <w:r>
        <w:t>20&gt;</w:t>
      </w:r>
    </w:p>
    <w:p w14:paraId="63A57C34" w14:textId="48CD184D" w:rsidR="00CC59BB" w:rsidRDefault="00CC59BB" w:rsidP="00F716D4"/>
    <w:p w14:paraId="5E9ACEB3" w14:textId="0CF1442A" w:rsidR="00CC59BB" w:rsidRDefault="00FA4100" w:rsidP="00104DA1">
      <w:pPr>
        <w:pStyle w:val="Questionstyle"/>
        <w:spacing w:after="240" w:line="259" w:lineRule="auto"/>
        <w:ind w:left="851" w:hanging="851"/>
        <w:contextualSpacing w:val="0"/>
      </w:pPr>
      <w:r w:rsidRPr="00FA4100">
        <w:t>Do you agree with the pre- and post-trade thresholds? If not, please suggest an alternative methodology</w:t>
      </w:r>
      <w:r w:rsidR="00C05202">
        <w:t>.</w:t>
      </w:r>
    </w:p>
    <w:p w14:paraId="73F893DF" w14:textId="75DE25F7" w:rsidR="00CC59BB" w:rsidRDefault="00CC59BB" w:rsidP="00C54034">
      <w:pPr>
        <w:spacing w:after="0"/>
      </w:pPr>
      <w:r>
        <w:t>&lt;ESMA_QUESTION</w:t>
      </w:r>
      <w:r w:rsidR="00F93646">
        <w:t>_</w:t>
      </w:r>
      <w:r w:rsidR="00DD54B5">
        <w:t>CP1</w:t>
      </w:r>
      <w:r w:rsidR="00F93646">
        <w:t>_</w:t>
      </w:r>
      <w:r>
        <w:t>21&gt;</w:t>
      </w:r>
    </w:p>
    <w:p w14:paraId="224DD2F7" w14:textId="77777777" w:rsidR="00CC59BB" w:rsidRDefault="00CC59BB" w:rsidP="00C54034">
      <w:pPr>
        <w:spacing w:after="0"/>
      </w:pPr>
      <w:permStart w:id="780153713" w:edGrp="everyone"/>
      <w:r>
        <w:t>TYPE YOUR TEXT HERE</w:t>
      </w:r>
    </w:p>
    <w:permEnd w:id="780153713"/>
    <w:p w14:paraId="1EA31870" w14:textId="0F6D334D" w:rsidR="00CC59BB" w:rsidRDefault="00CC59BB" w:rsidP="00C54034">
      <w:pPr>
        <w:spacing w:after="0"/>
      </w:pPr>
      <w:r>
        <w:t>&lt;ESMA_QUESTION</w:t>
      </w:r>
      <w:r w:rsidR="00F93646">
        <w:t>_</w:t>
      </w:r>
      <w:r w:rsidR="00DD54B5">
        <w:t>CP1</w:t>
      </w:r>
      <w:r w:rsidR="00F93646">
        <w:t>_</w:t>
      </w:r>
      <w:r>
        <w:t>21&gt;</w:t>
      </w:r>
    </w:p>
    <w:p w14:paraId="2E6F99E7" w14:textId="0A700019" w:rsidR="00C05202" w:rsidRDefault="00C05202" w:rsidP="00F716D4"/>
    <w:p w14:paraId="3483DA98" w14:textId="35E32D67" w:rsidR="00CC59BB" w:rsidRDefault="00FA4100" w:rsidP="00F3144E">
      <w:pPr>
        <w:pStyle w:val="Questionstyle"/>
        <w:spacing w:after="240" w:line="259" w:lineRule="auto"/>
        <w:ind w:left="851" w:hanging="851"/>
        <w:contextualSpacing w:val="0"/>
      </w:pPr>
      <w:r w:rsidRPr="00FA4100">
        <w:t>What is your view in relation to the implementation of the supplementary deferral regime for sovereign bonds</w:t>
      </w:r>
      <w:r>
        <w:t>?</w:t>
      </w:r>
    </w:p>
    <w:p w14:paraId="4165C891" w14:textId="57F33831" w:rsidR="00CC59BB" w:rsidRDefault="00CC59BB" w:rsidP="00C54034">
      <w:pPr>
        <w:spacing w:after="0"/>
      </w:pPr>
      <w:r>
        <w:t>&lt;ESMA_QUESTION</w:t>
      </w:r>
      <w:r w:rsidR="00F93646">
        <w:t>_</w:t>
      </w:r>
      <w:r w:rsidR="00DD54B5">
        <w:t>CP1</w:t>
      </w:r>
      <w:r w:rsidR="00F93646">
        <w:t>_</w:t>
      </w:r>
      <w:r>
        <w:t>22&gt;</w:t>
      </w:r>
    </w:p>
    <w:p w14:paraId="78CC4A39" w14:textId="77777777" w:rsidR="00CC59BB" w:rsidRDefault="00CC59BB" w:rsidP="00C54034">
      <w:pPr>
        <w:spacing w:after="0"/>
      </w:pPr>
      <w:permStart w:id="1310265670" w:edGrp="everyone"/>
      <w:r>
        <w:t>TYPE YOUR TEXT HERE</w:t>
      </w:r>
    </w:p>
    <w:permEnd w:id="1310265670"/>
    <w:p w14:paraId="50486DF5" w14:textId="5B37BA66" w:rsidR="00CC59BB" w:rsidRDefault="00CC59BB" w:rsidP="00C54034">
      <w:pPr>
        <w:spacing w:after="0"/>
      </w:pPr>
      <w:r>
        <w:t>&lt;ESMA_QUESTION</w:t>
      </w:r>
      <w:r w:rsidR="00F93646">
        <w:t>_</w:t>
      </w:r>
      <w:r w:rsidR="00DD54B5">
        <w:t>CP1</w:t>
      </w:r>
      <w:r w:rsidR="00F93646">
        <w:t>_</w:t>
      </w:r>
      <w:r>
        <w:t>22&gt;</w:t>
      </w:r>
    </w:p>
    <w:p w14:paraId="7DA583E4" w14:textId="5CBF4B1B" w:rsidR="00692ADF" w:rsidRDefault="00692ADF" w:rsidP="00D37858"/>
    <w:p w14:paraId="2DCDBF28" w14:textId="5D801E25" w:rsidR="00CC59BB" w:rsidRDefault="00FA4100" w:rsidP="00F3144E">
      <w:pPr>
        <w:pStyle w:val="Questionstyle"/>
        <w:spacing w:after="240" w:line="259" w:lineRule="auto"/>
        <w:ind w:left="851" w:hanging="851"/>
        <w:contextualSpacing w:val="0"/>
      </w:pPr>
      <w:r w:rsidRPr="00FA4100">
        <w:t>Do you agree not to make any changes to the temporary suspension of transparency obligations framework as it currently in RTS 2</w:t>
      </w:r>
      <w:r>
        <w:t>?</w:t>
      </w:r>
    </w:p>
    <w:p w14:paraId="492B30E1" w14:textId="2BEAF6D4" w:rsidR="00CC59BB" w:rsidRDefault="00CC59BB" w:rsidP="00C54034">
      <w:pPr>
        <w:spacing w:after="0"/>
      </w:pPr>
      <w:r>
        <w:t>&lt;ESMA_QUESTION</w:t>
      </w:r>
      <w:r w:rsidR="00F93646">
        <w:t>_</w:t>
      </w:r>
      <w:r w:rsidR="00DD54B5">
        <w:t>CP1</w:t>
      </w:r>
      <w:r w:rsidR="00F93646">
        <w:t>_</w:t>
      </w:r>
      <w:r>
        <w:t>23&gt;</w:t>
      </w:r>
    </w:p>
    <w:p w14:paraId="18FF0F4B" w14:textId="77777777" w:rsidR="00CC59BB" w:rsidRDefault="00CC59BB" w:rsidP="00C54034">
      <w:pPr>
        <w:spacing w:after="0"/>
      </w:pPr>
      <w:permStart w:id="1711693936" w:edGrp="everyone"/>
      <w:r>
        <w:t>TYPE YOUR TEXT HERE</w:t>
      </w:r>
    </w:p>
    <w:permEnd w:id="1711693936"/>
    <w:p w14:paraId="0BFA64C6" w14:textId="15078538" w:rsidR="00CC59BB" w:rsidRDefault="00CC59BB" w:rsidP="00C54034">
      <w:pPr>
        <w:spacing w:after="0"/>
      </w:pPr>
      <w:r>
        <w:t>&lt;ESMA_QUESTION</w:t>
      </w:r>
      <w:r w:rsidR="00F93646">
        <w:t>_</w:t>
      </w:r>
      <w:r w:rsidR="00DD54B5">
        <w:t>CP1</w:t>
      </w:r>
      <w:r w:rsidR="00F93646">
        <w:t>_</w:t>
      </w:r>
      <w:r>
        <w:t>23&gt;</w:t>
      </w:r>
    </w:p>
    <w:p w14:paraId="1FF8C012" w14:textId="19050DD2" w:rsidR="00CC59BB" w:rsidRDefault="00CC59BB" w:rsidP="00F716D4"/>
    <w:p w14:paraId="24ED3899" w14:textId="7003D085" w:rsidR="00CC59BB" w:rsidRDefault="00FA4100" w:rsidP="00F3144E">
      <w:pPr>
        <w:pStyle w:val="Questionstyle"/>
        <w:spacing w:after="240" w:line="259" w:lineRule="auto"/>
        <w:ind w:left="851" w:hanging="851"/>
        <w:contextualSpacing w:val="0"/>
      </w:pPr>
      <w:r w:rsidRPr="00FA4100">
        <w:t>Do you have any further comment or suggestion on the draft RTS? Please elaborate your answer</w:t>
      </w:r>
      <w:r w:rsidR="00C05202">
        <w:t>.</w:t>
      </w:r>
    </w:p>
    <w:p w14:paraId="3BA1190E" w14:textId="5FC80168" w:rsidR="00CC59BB" w:rsidRDefault="00CC59BB" w:rsidP="00C54034">
      <w:pPr>
        <w:spacing w:after="0"/>
      </w:pPr>
      <w:r>
        <w:t>&lt;ESMA_QUESTION</w:t>
      </w:r>
      <w:r w:rsidR="00F93646">
        <w:t>_</w:t>
      </w:r>
      <w:r w:rsidR="00DD54B5">
        <w:t>CP1</w:t>
      </w:r>
      <w:r w:rsidR="00F93646">
        <w:t>_</w:t>
      </w:r>
      <w:r>
        <w:t>24&gt;</w:t>
      </w:r>
    </w:p>
    <w:p w14:paraId="2E4AEEE6" w14:textId="77777777" w:rsidR="00CC59BB" w:rsidRDefault="00CC59BB" w:rsidP="00C54034">
      <w:pPr>
        <w:spacing w:after="0"/>
      </w:pPr>
      <w:permStart w:id="1126446852" w:edGrp="everyone"/>
      <w:r>
        <w:t>TYPE YOUR TEXT HERE</w:t>
      </w:r>
    </w:p>
    <w:permEnd w:id="1126446852"/>
    <w:p w14:paraId="0BBBCBF8" w14:textId="4A1771A8" w:rsidR="00CC59BB" w:rsidRDefault="00CC59BB" w:rsidP="00C54034">
      <w:pPr>
        <w:spacing w:after="0"/>
      </w:pPr>
      <w:r>
        <w:t>&lt;ESMA_QUESTION</w:t>
      </w:r>
      <w:r w:rsidR="00F93646">
        <w:t>_</w:t>
      </w:r>
      <w:r w:rsidR="00DD54B5">
        <w:t>CP1</w:t>
      </w:r>
      <w:r w:rsidR="00F93646">
        <w:t>_</w:t>
      </w:r>
      <w:r>
        <w:t>24&gt;</w:t>
      </w:r>
    </w:p>
    <w:p w14:paraId="3E8C977A" w14:textId="4421F2F7" w:rsidR="00CC59BB" w:rsidRDefault="00CC59BB" w:rsidP="00F716D4"/>
    <w:p w14:paraId="329BE782" w14:textId="0A95FE11" w:rsidR="00CC59BB" w:rsidRDefault="00FA4100" w:rsidP="00F3144E">
      <w:pPr>
        <w:pStyle w:val="Questionstyle"/>
        <w:spacing w:after="240" w:line="259" w:lineRule="auto"/>
        <w:ind w:left="851" w:hanging="851"/>
        <w:contextualSpacing w:val="0"/>
      </w:pPr>
      <w:r w:rsidRPr="00FA4100">
        <w:t>What level of resources (financial and other) would be required to implement and comply with the draft amended RTS and for which related cost (please distinguish between one off and ongoing costs)? When responding to this question, please provide information on the size, internal set-up and the nature, scale and complexity of the activities of your organisation, where relevant</w:t>
      </w:r>
      <w:r>
        <w:t>.</w:t>
      </w:r>
    </w:p>
    <w:p w14:paraId="220D24F2" w14:textId="660AAB71" w:rsidR="00CC59BB" w:rsidRDefault="00CC59BB" w:rsidP="00C54034">
      <w:pPr>
        <w:spacing w:after="0"/>
      </w:pPr>
      <w:r>
        <w:t>&lt;ESMA_QUESTION</w:t>
      </w:r>
      <w:r w:rsidR="00F93646">
        <w:t>_</w:t>
      </w:r>
      <w:r w:rsidR="00DD54B5">
        <w:t>CP1</w:t>
      </w:r>
      <w:r w:rsidR="00F93646">
        <w:t>_</w:t>
      </w:r>
      <w:r>
        <w:t>25&gt;</w:t>
      </w:r>
    </w:p>
    <w:p w14:paraId="6D4F0CA9" w14:textId="77777777" w:rsidR="00CC59BB" w:rsidRDefault="00CC59BB" w:rsidP="00C54034">
      <w:pPr>
        <w:spacing w:after="0"/>
      </w:pPr>
      <w:permStart w:id="1428125549" w:edGrp="everyone"/>
      <w:r>
        <w:t>TYPE YOUR TEXT HERE</w:t>
      </w:r>
    </w:p>
    <w:permEnd w:id="1428125549"/>
    <w:p w14:paraId="5B23956B" w14:textId="57EC005E" w:rsidR="00692ADF" w:rsidRDefault="00CC59BB" w:rsidP="00C54034">
      <w:pPr>
        <w:spacing w:after="0"/>
      </w:pPr>
      <w:r>
        <w:t>&lt;ESMA_QUESTION</w:t>
      </w:r>
      <w:r w:rsidR="00F93646">
        <w:t>_</w:t>
      </w:r>
      <w:r w:rsidR="00DD54B5">
        <w:t>CP1</w:t>
      </w:r>
      <w:r w:rsidR="00F93646">
        <w:t>_</w:t>
      </w:r>
      <w:r>
        <w:t>25&gt;</w:t>
      </w:r>
    </w:p>
    <w:p w14:paraId="51C1C8EC" w14:textId="29D2D535" w:rsidR="00692ADF" w:rsidRDefault="00692ADF" w:rsidP="008B164D"/>
    <w:p w14:paraId="18032355" w14:textId="59AB480D" w:rsidR="003213F2" w:rsidRPr="00013978" w:rsidRDefault="003213F2" w:rsidP="008B164D">
      <w:pPr>
        <w:rPr>
          <w:rFonts w:eastAsiaTheme="majorEastAsia"/>
          <w:b/>
          <w:bCs/>
          <w:color w:val="00379F"/>
          <w:sz w:val="24"/>
          <w:szCs w:val="22"/>
          <w:u w:val="single"/>
        </w:rPr>
      </w:pPr>
      <w:r w:rsidRPr="00013978">
        <w:rPr>
          <w:rFonts w:eastAsiaTheme="majorEastAsia"/>
          <w:b/>
          <w:bCs/>
          <w:color w:val="00379F"/>
          <w:sz w:val="24"/>
          <w:szCs w:val="22"/>
          <w:u w:val="single"/>
        </w:rPr>
        <w:t>CP on the RTS on reasonable commercial basis</w:t>
      </w:r>
    </w:p>
    <w:p w14:paraId="051EC7E0" w14:textId="2F70756C" w:rsidR="00CC59BB" w:rsidRDefault="00AC7E8A" w:rsidP="00F3144E">
      <w:pPr>
        <w:pStyle w:val="Questionstyle"/>
        <w:spacing w:after="240" w:line="259" w:lineRule="auto"/>
        <w:ind w:left="851" w:hanging="851"/>
        <w:contextualSpacing w:val="0"/>
      </w:pPr>
      <w:r w:rsidRPr="00AC7E8A">
        <w:t>Do you agree to the general approach used to specify the costs and margin attributable to the production and distribution of market data? Please elaborate</w:t>
      </w:r>
      <w:r w:rsidR="00C05202">
        <w:t>.</w:t>
      </w:r>
    </w:p>
    <w:p w14:paraId="08E68E81" w14:textId="2465B957" w:rsidR="00CC59BB" w:rsidRDefault="00CC59BB" w:rsidP="00C54034">
      <w:pPr>
        <w:spacing w:after="0"/>
      </w:pPr>
      <w:r>
        <w:t>&lt;ESMA_QUESTION</w:t>
      </w:r>
      <w:r w:rsidR="00F93646">
        <w:t>_</w:t>
      </w:r>
      <w:r w:rsidR="00DD54B5">
        <w:t>CP1</w:t>
      </w:r>
      <w:r w:rsidR="00F93646">
        <w:t>_</w:t>
      </w:r>
      <w:r>
        <w:t>26&gt;</w:t>
      </w:r>
    </w:p>
    <w:p w14:paraId="71CE82BD" w14:textId="3599D144" w:rsidR="00067F45" w:rsidRDefault="00E82317" w:rsidP="00C54034">
      <w:pPr>
        <w:spacing w:after="0"/>
      </w:pPr>
      <w:permStart w:id="1672500431" w:edGrp="everyone"/>
      <w:r>
        <w:t xml:space="preserve">Equiduct believes that the general approach </w:t>
      </w:r>
      <w:r w:rsidR="0090730F">
        <w:t xml:space="preserve">outlined in the Consultation Paper and the Draft RTS </w:t>
      </w:r>
      <w:r>
        <w:t xml:space="preserve">may work sufficiently well for data providers that focus their main activity on the distribution of market data. However, for trading venues, the dissemination of market data is a by-product of </w:t>
      </w:r>
      <w:r w:rsidR="00D03483">
        <w:t>their</w:t>
      </w:r>
      <w:r>
        <w:t xml:space="preserve"> trading services</w:t>
      </w:r>
      <w:r w:rsidR="00D03483">
        <w:t xml:space="preserve"> (and for some TVs their listing services)</w:t>
      </w:r>
      <w:r>
        <w:t>. “Direct costs” such as infrastructure and connectivity costs, cover multiple services and the suggested approach requires TVs to “apportion</w:t>
      </w:r>
      <w:r w:rsidR="00026409">
        <w:t xml:space="preserve"> costs</w:t>
      </w:r>
      <w:r>
        <w:t xml:space="preserve"> on the basis of the usage of the relevant equipment, software or process by each service</w:t>
      </w:r>
      <w:r w:rsidR="0078704B">
        <w:t>”</w:t>
      </w:r>
      <w:r>
        <w:t>. This apportionment is however far from an exact science and creates broad discretion for TVs. As an example, in the Cost Allocation Principles of Euronext, the “joint costs” are shared 50%/50% between the market data business and the trade execution business of Euronext Group (</w:t>
      </w:r>
      <w:hyperlink r:id="rId24" w:history="1">
        <w:r w:rsidRPr="001509DC">
          <w:rPr>
            <w:rStyle w:val="Hyperlink"/>
          </w:rPr>
          <w:t>https://connect2.euronext.com/sites/default/files/documentation/data/MiFID%20II%20Transparency%20Information%202023%20–%20Euronext.pdf</w:t>
        </w:r>
      </w:hyperlink>
      <w:r>
        <w:t xml:space="preserve">). </w:t>
      </w:r>
      <w:r w:rsidR="0078704B">
        <w:t xml:space="preserve">The underlying rationale for the allocation of half of all core exchange operation costs to market data has not been made clear. </w:t>
      </w:r>
      <w:r>
        <w:t>The reality is that in view of the high costs involved in setting up trading operations, the incremental costs for dissemination</w:t>
      </w:r>
      <w:r w:rsidR="0078704B">
        <w:t xml:space="preserve"> of basic market data</w:t>
      </w:r>
      <w:r>
        <w:t xml:space="preserve"> </w:t>
      </w:r>
      <w:r w:rsidR="0078704B">
        <w:t>are</w:t>
      </w:r>
      <w:r>
        <w:t xml:space="preserve"> </w:t>
      </w:r>
      <w:r w:rsidR="0078704B">
        <w:t>normally</w:t>
      </w:r>
      <w:r>
        <w:t xml:space="preserve"> quite low</w:t>
      </w:r>
      <w:r w:rsidR="0078704B">
        <w:t>. It will be remembered that when Chi-X launched in 2007 or BAT</w:t>
      </w:r>
      <w:r w:rsidR="00026409">
        <w:t>S Europe</w:t>
      </w:r>
      <w:r w:rsidR="0078704B">
        <w:t xml:space="preserve"> in 2008, they </w:t>
      </w:r>
      <w:proofErr w:type="gramStart"/>
      <w:r w:rsidR="0078704B">
        <w:t>actually charged</w:t>
      </w:r>
      <w:proofErr w:type="gramEnd"/>
      <w:r w:rsidR="0078704B">
        <w:t xml:space="preserve"> zero for their market data, thereby acknowledging this </w:t>
      </w:r>
      <w:r w:rsidR="00D03483">
        <w:t>constitutes</w:t>
      </w:r>
      <w:r w:rsidR="0078704B">
        <w:t xml:space="preserve"> a </w:t>
      </w:r>
      <w:r w:rsidR="00067F45">
        <w:t xml:space="preserve">simple </w:t>
      </w:r>
      <w:r w:rsidR="0078704B">
        <w:t xml:space="preserve">by-product of their trading services. Currently, there are still TVs that offer their market data for free, such as </w:t>
      </w:r>
      <w:proofErr w:type="spellStart"/>
      <w:r w:rsidR="0078704B">
        <w:t>Tradegate</w:t>
      </w:r>
      <w:proofErr w:type="spellEnd"/>
      <w:r w:rsidR="0078704B">
        <w:t xml:space="preserve"> Exchange in Germany.  If there was a significant additional cost </w:t>
      </w:r>
      <w:r w:rsidR="00D03483">
        <w:t>for</w:t>
      </w:r>
      <w:r w:rsidR="0078704B">
        <w:t xml:space="preserve"> producing basic market data, the market would not have seen such service offered at no cost</w:t>
      </w:r>
      <w:r w:rsidR="00D03483">
        <w:t xml:space="preserve"> over such long periods of time</w:t>
      </w:r>
      <w:r w:rsidR="0078704B">
        <w:t xml:space="preserve">.  </w:t>
      </w:r>
    </w:p>
    <w:p w14:paraId="0FF5B233" w14:textId="68FDE21C" w:rsidR="00CC59BB" w:rsidRDefault="0078704B" w:rsidP="00C54034">
      <w:pPr>
        <w:spacing w:after="0"/>
      </w:pPr>
      <w:r>
        <w:t>It is</w:t>
      </w:r>
      <w:r w:rsidR="00067F45">
        <w:t xml:space="preserve"> not clear how </w:t>
      </w:r>
      <w:r w:rsidR="00D03483">
        <w:t>regulators</w:t>
      </w:r>
      <w:r w:rsidR="00067F45">
        <w:t xml:space="preserve"> will be able to address this issue. It is</w:t>
      </w:r>
      <w:r>
        <w:t xml:space="preserve"> correct that the filings for “pure market data distributors” will allow </w:t>
      </w:r>
      <w:r w:rsidR="00D03483">
        <w:t>NCAs and ESMA</w:t>
      </w:r>
      <w:r>
        <w:t xml:space="preserve"> to compare and “judge” the allocation</w:t>
      </w:r>
      <w:r w:rsidR="00067F45">
        <w:t xml:space="preserve"> decisions made</w:t>
      </w:r>
      <w:r>
        <w:t xml:space="preserve"> by trading venues, </w:t>
      </w:r>
      <w:r w:rsidR="00067F45">
        <w:t xml:space="preserve">but </w:t>
      </w:r>
      <w:r>
        <w:t>it is not clear what the impact of this</w:t>
      </w:r>
      <w:r w:rsidR="00B82E7D">
        <w:t xml:space="preserve"> additional knowledge</w:t>
      </w:r>
      <w:r>
        <w:t xml:space="preserve"> will be, as there is no need for TVs to obtain “a priori” approval of their current or amended fee schedules.</w:t>
      </w:r>
      <w:r w:rsidR="00E82317">
        <w:t xml:space="preserve"> </w:t>
      </w:r>
    </w:p>
    <w:permEnd w:id="1672500431"/>
    <w:p w14:paraId="5FC1FF01" w14:textId="7E37CFC4" w:rsidR="00CC59BB" w:rsidRDefault="00CC59BB" w:rsidP="00C54034">
      <w:pPr>
        <w:spacing w:after="0"/>
      </w:pPr>
      <w:r>
        <w:t>&lt;ESMA_QUESTION</w:t>
      </w:r>
      <w:r w:rsidR="00F93646">
        <w:t>_</w:t>
      </w:r>
      <w:r w:rsidR="00DD54B5">
        <w:t>CP1</w:t>
      </w:r>
      <w:r w:rsidR="00F93646">
        <w:t>_</w:t>
      </w:r>
      <w:r>
        <w:t>26&gt;</w:t>
      </w:r>
    </w:p>
    <w:p w14:paraId="67599B58" w14:textId="73A98038" w:rsidR="00157BC9" w:rsidRDefault="00157BC9" w:rsidP="008B164D"/>
    <w:p w14:paraId="1D34A573" w14:textId="0B100328" w:rsidR="00FA4100" w:rsidRDefault="00AC7E8A" w:rsidP="00F3144E">
      <w:pPr>
        <w:pStyle w:val="Questionstyle"/>
        <w:spacing w:after="240" w:line="259" w:lineRule="auto"/>
        <w:ind w:left="851" w:hanging="851"/>
        <w:contextualSpacing w:val="0"/>
      </w:pPr>
      <w:r w:rsidRPr="00AC7E8A">
        <w:t>Do you agree with the proposed approach to cost calculation based on the identification of different cost categories attributable to the production and dissemination of market data (i.e. (i) infrastructure costs; (ii) connectivity costs; (iii) personnel costs; (iv) financial costs; (v) administrative costs)? Please elaborate</w:t>
      </w:r>
      <w:r w:rsidR="00FA4100">
        <w:t>.</w:t>
      </w:r>
    </w:p>
    <w:p w14:paraId="07BBE19B" w14:textId="015F3B9F" w:rsidR="00FA4100" w:rsidRDefault="00FA4100" w:rsidP="00FA4100">
      <w:pPr>
        <w:spacing w:after="0"/>
      </w:pPr>
      <w:r>
        <w:t>&lt;ESMA_QUESTION</w:t>
      </w:r>
      <w:r w:rsidR="00F93646">
        <w:t>_</w:t>
      </w:r>
      <w:r w:rsidR="00DD54B5">
        <w:t>CP1</w:t>
      </w:r>
      <w:r w:rsidR="00F93646">
        <w:t>_</w:t>
      </w:r>
      <w:r>
        <w:t>2</w:t>
      </w:r>
      <w:r w:rsidR="00737DD9">
        <w:t>7</w:t>
      </w:r>
      <w:r>
        <w:t>&gt;</w:t>
      </w:r>
    </w:p>
    <w:p w14:paraId="4DCAACF5" w14:textId="5557E9E6" w:rsidR="00FA4100" w:rsidRDefault="00067F45" w:rsidP="00FA4100">
      <w:pPr>
        <w:spacing w:after="0"/>
      </w:pPr>
      <w:permStart w:id="1840853704" w:edGrp="everyone"/>
      <w:r>
        <w:t>See our response to Q26.</w:t>
      </w:r>
    </w:p>
    <w:permEnd w:id="1840853704"/>
    <w:p w14:paraId="735A0EF0" w14:textId="482151B5" w:rsidR="00FA4100" w:rsidRDefault="00FA4100" w:rsidP="00FA4100">
      <w:pPr>
        <w:spacing w:after="0"/>
      </w:pPr>
      <w:r>
        <w:lastRenderedPageBreak/>
        <w:t>&lt;ESMA_QUESTION</w:t>
      </w:r>
      <w:r w:rsidR="00F93646">
        <w:t>_</w:t>
      </w:r>
      <w:r w:rsidR="00DD54B5">
        <w:t>CP1</w:t>
      </w:r>
      <w:r w:rsidR="00F93646">
        <w:t>_</w:t>
      </w:r>
      <w:r>
        <w:t>2</w:t>
      </w:r>
      <w:r w:rsidR="00737DD9">
        <w:t>7</w:t>
      </w:r>
      <w:r>
        <w:t>&gt;</w:t>
      </w:r>
    </w:p>
    <w:p w14:paraId="65817743" w14:textId="77777777" w:rsidR="00FA4100" w:rsidRDefault="00FA4100" w:rsidP="008B164D"/>
    <w:p w14:paraId="2642CDA4" w14:textId="59B99216" w:rsidR="00FA4100" w:rsidRDefault="00AC7E8A" w:rsidP="00F3144E">
      <w:pPr>
        <w:pStyle w:val="Questionstyle"/>
        <w:spacing w:after="240" w:line="259" w:lineRule="auto"/>
        <w:ind w:left="851" w:hanging="851"/>
        <w:contextualSpacing w:val="0"/>
      </w:pPr>
      <w:r w:rsidRPr="00AC7E8A">
        <w:t>Do you agree with the proposal of apportioning costs based on the use of resources (i.e., infrastructure, personnel, software…) for each service provided? Do you think the methodology to be used to apportion costs should be further specified? Please elaborate</w:t>
      </w:r>
      <w:r w:rsidR="00FA4100">
        <w:t>.</w:t>
      </w:r>
    </w:p>
    <w:p w14:paraId="6BD7C393" w14:textId="122A202B" w:rsidR="00FA4100" w:rsidRDefault="00FA4100" w:rsidP="00FA4100">
      <w:pPr>
        <w:spacing w:after="0"/>
      </w:pPr>
      <w:r>
        <w:t>&lt;ESMA_QUESTION</w:t>
      </w:r>
      <w:r w:rsidR="00F93646">
        <w:t>_</w:t>
      </w:r>
      <w:r w:rsidR="00DD54B5">
        <w:t>CP1</w:t>
      </w:r>
      <w:r w:rsidR="00F93646">
        <w:t>_</w:t>
      </w:r>
      <w:r>
        <w:t>2</w:t>
      </w:r>
      <w:r w:rsidR="00737DD9">
        <w:t>8</w:t>
      </w:r>
      <w:r>
        <w:t>&gt;</w:t>
      </w:r>
    </w:p>
    <w:p w14:paraId="4F76C4AE" w14:textId="0EA78E89" w:rsidR="00FA4100" w:rsidRDefault="00067F45" w:rsidP="00FA4100">
      <w:pPr>
        <w:spacing w:after="0"/>
      </w:pPr>
      <w:permStart w:id="636686123" w:edGrp="everyone"/>
      <w:r>
        <w:t xml:space="preserve">See our response to Q26. </w:t>
      </w:r>
      <w:r w:rsidR="00816967">
        <w:t xml:space="preserve">Introducing further specifications for the methodology for the apportionment of costs would help reduce the arbitrary </w:t>
      </w:r>
      <w:proofErr w:type="gramStart"/>
      <w:r w:rsidR="00816967">
        <w:t>manner in which</w:t>
      </w:r>
      <w:proofErr w:type="gramEnd"/>
      <w:r w:rsidR="00816967">
        <w:t xml:space="preserve"> it is being implemented currently but it is not easy to find a methodology that would fit all circumstances. For example, </w:t>
      </w:r>
      <w:r w:rsidR="00B82E7D">
        <w:t>one</w:t>
      </w:r>
      <w:r w:rsidR="00816967">
        <w:t xml:space="preserve"> could limit the apportionment </w:t>
      </w:r>
      <w:r w:rsidR="00B82E7D">
        <w:t xml:space="preserve">for joint costs or shared costs </w:t>
      </w:r>
      <w:r w:rsidR="00816967">
        <w:t>to the percentage of revenues generated specifically by market data, but this would still over-estimate the costs of market data since there is significant cross-subsidisation within certain TVs that have purposefully introduced lower trading fees (where they compete with others) compensated by higher market data fees (where they act as a monopoly provider since there is no substitute for their basic market data).</w:t>
      </w:r>
      <w:r w:rsidR="00B82E7D">
        <w:t xml:space="preserve"> “Direct market data costs” should be defined as those costs that would not be needed to operate the trading venue.</w:t>
      </w:r>
    </w:p>
    <w:permEnd w:id="636686123"/>
    <w:p w14:paraId="1A641ECE" w14:textId="0786471E" w:rsidR="00FA4100" w:rsidRDefault="00FA4100" w:rsidP="00FA4100">
      <w:pPr>
        <w:spacing w:after="0"/>
      </w:pPr>
      <w:r>
        <w:t>&lt;ESMA_QUESTION</w:t>
      </w:r>
      <w:r w:rsidR="00F93646">
        <w:t>_</w:t>
      </w:r>
      <w:r w:rsidR="00DD54B5">
        <w:t>CP1</w:t>
      </w:r>
      <w:r w:rsidR="00F93646">
        <w:t>_</w:t>
      </w:r>
      <w:r>
        <w:t>2</w:t>
      </w:r>
      <w:r w:rsidR="00737DD9">
        <w:t>8</w:t>
      </w:r>
      <w:r>
        <w:t>&gt;</w:t>
      </w:r>
    </w:p>
    <w:p w14:paraId="6CB66BAB" w14:textId="77777777" w:rsidR="00FA4100" w:rsidRDefault="00FA4100" w:rsidP="008B164D"/>
    <w:p w14:paraId="19F46DD0" w14:textId="4D0609BF" w:rsidR="00FA4100" w:rsidRDefault="00AC7E8A" w:rsidP="00F3144E">
      <w:pPr>
        <w:pStyle w:val="Questionstyle"/>
        <w:spacing w:after="240" w:line="259" w:lineRule="auto"/>
        <w:ind w:left="851" w:hanging="851"/>
        <w:contextualSpacing w:val="0"/>
      </w:pPr>
      <w:r w:rsidRPr="00AC7E8A">
        <w:t>Do you agree that the net profit as defined in Article 3 of the draft RTS can be a representative proxy of the margin applicable to data fees and would you include additional principles to define when a margin can be considered reasonable? Please elaborate</w:t>
      </w:r>
      <w:r w:rsidR="00FA4100">
        <w:t>.</w:t>
      </w:r>
    </w:p>
    <w:p w14:paraId="51257258" w14:textId="00D026DD" w:rsidR="00FA4100" w:rsidRDefault="00FA4100" w:rsidP="00FA4100">
      <w:pPr>
        <w:spacing w:after="0"/>
      </w:pPr>
      <w:r>
        <w:t>&lt;ESMA_QUESTION</w:t>
      </w:r>
      <w:r w:rsidR="00F93646">
        <w:t>_</w:t>
      </w:r>
      <w:r w:rsidR="00DD54B5">
        <w:t>CP1</w:t>
      </w:r>
      <w:r w:rsidR="00F93646">
        <w:t>_</w:t>
      </w:r>
      <w:r>
        <w:t>2</w:t>
      </w:r>
      <w:r w:rsidR="00737DD9">
        <w:t>9</w:t>
      </w:r>
      <w:r>
        <w:t>&gt;</w:t>
      </w:r>
    </w:p>
    <w:p w14:paraId="24A07323" w14:textId="52C61C7B" w:rsidR="00FA4100" w:rsidRDefault="00816967" w:rsidP="00FA4100">
      <w:pPr>
        <w:spacing w:after="0"/>
      </w:pPr>
      <w:permStart w:id="1539128939" w:edGrp="everyone"/>
      <w:r>
        <w:t>See our response to Q26. If the base (market data costs) could be determined in an objective manner, then the approach regarding the margin applicable, as suggested</w:t>
      </w:r>
      <w:r w:rsidR="00B82E7D">
        <w:t xml:space="preserve"> in the RTS</w:t>
      </w:r>
      <w:r>
        <w:t>, would be reasonable.</w:t>
      </w:r>
    </w:p>
    <w:permEnd w:id="1539128939"/>
    <w:p w14:paraId="3A6DBF09" w14:textId="6FB89FE0" w:rsidR="00FA4100" w:rsidRDefault="00FA4100" w:rsidP="00FA4100">
      <w:pPr>
        <w:spacing w:after="0"/>
      </w:pPr>
      <w:r>
        <w:t>&lt;ESMA_QUESTION</w:t>
      </w:r>
      <w:r w:rsidR="00F93646">
        <w:t>_</w:t>
      </w:r>
      <w:r w:rsidR="00DD54B5">
        <w:t>CP1</w:t>
      </w:r>
      <w:r w:rsidR="00F93646">
        <w:t>_</w:t>
      </w:r>
      <w:r>
        <w:t>2</w:t>
      </w:r>
      <w:r w:rsidR="00737DD9">
        <w:t>9</w:t>
      </w:r>
      <w:r>
        <w:t>&gt;</w:t>
      </w:r>
    </w:p>
    <w:p w14:paraId="1245F2C2" w14:textId="40247683" w:rsidR="00692ADF" w:rsidRDefault="00692ADF" w:rsidP="008B164D"/>
    <w:p w14:paraId="3B1A378E" w14:textId="3EA1EC7C" w:rsidR="00FA4100" w:rsidRDefault="00E474BD" w:rsidP="00F3144E">
      <w:pPr>
        <w:pStyle w:val="Questionstyle"/>
        <w:spacing w:after="240" w:line="259" w:lineRule="auto"/>
        <w:ind w:left="851" w:hanging="851"/>
        <w:contextualSpacing w:val="0"/>
      </w:pPr>
      <w:r w:rsidRPr="00E474BD">
        <w:t>Do you agree with the proposed template for the purpose of information reporting to NCAs on the cost of producing and disseminating data and on the margin applied to data? Please elaborate, including if further information should in your view be added to the template</w:t>
      </w:r>
      <w:r w:rsidR="00FA4100">
        <w:t>.</w:t>
      </w:r>
    </w:p>
    <w:p w14:paraId="77D215FA" w14:textId="084801D5" w:rsidR="00FA4100" w:rsidRDefault="00FA4100" w:rsidP="00FA4100">
      <w:pPr>
        <w:spacing w:after="0"/>
      </w:pPr>
      <w:r>
        <w:t>&lt;ESMA_QUESTION</w:t>
      </w:r>
      <w:r w:rsidR="00F93646">
        <w:t>_</w:t>
      </w:r>
      <w:r w:rsidR="00DD54B5">
        <w:t>CP1</w:t>
      </w:r>
      <w:r w:rsidR="00F93646">
        <w:t>_</w:t>
      </w:r>
      <w:r w:rsidR="00737DD9">
        <w:t>30</w:t>
      </w:r>
      <w:r>
        <w:t>&gt;</w:t>
      </w:r>
    </w:p>
    <w:p w14:paraId="51A21E64" w14:textId="02B82D34" w:rsidR="00FA4100" w:rsidRDefault="00D03483" w:rsidP="00FA4100">
      <w:pPr>
        <w:spacing w:after="0"/>
      </w:pPr>
      <w:permStart w:id="307052998" w:edGrp="everyone"/>
      <w:r>
        <w:t xml:space="preserve">ESMA should receive all filings made to NCAs </w:t>
      </w:r>
      <w:proofErr w:type="gramStart"/>
      <w:r>
        <w:t>in order to</w:t>
      </w:r>
      <w:proofErr w:type="gramEnd"/>
      <w:r>
        <w:t xml:space="preserve"> have a coordinated view of the policies being applied which can guide it in establishing further guidelines and/or proposed revisions to </w:t>
      </w:r>
      <w:r>
        <w:lastRenderedPageBreak/>
        <w:t>implementing legislation. As stated in our response to Q33, we would also suggest that the number of users per category is mentioned by the data provider in the section on Differentials in Fees.</w:t>
      </w:r>
    </w:p>
    <w:permEnd w:id="307052998"/>
    <w:p w14:paraId="5374C4DC" w14:textId="0372E2D8" w:rsidR="00FA4100" w:rsidRDefault="00FA4100" w:rsidP="00FA4100">
      <w:pPr>
        <w:spacing w:after="0"/>
      </w:pPr>
      <w:r>
        <w:t>&lt;ESMA_QUESTION</w:t>
      </w:r>
      <w:r w:rsidR="00F93646">
        <w:t>_</w:t>
      </w:r>
      <w:r w:rsidR="00DD54B5">
        <w:t>CP1</w:t>
      </w:r>
      <w:r w:rsidR="00F93646">
        <w:t>_</w:t>
      </w:r>
      <w:r w:rsidR="00737DD9">
        <w:t>30</w:t>
      </w:r>
      <w:r>
        <w:t>&gt;</w:t>
      </w:r>
    </w:p>
    <w:p w14:paraId="3A8F8E3D" w14:textId="77777777" w:rsidR="00FA4100" w:rsidRDefault="00FA4100" w:rsidP="008B164D"/>
    <w:p w14:paraId="79891AB7" w14:textId="686373FF" w:rsidR="00FA4100" w:rsidRDefault="00E474BD" w:rsidP="00F3144E">
      <w:pPr>
        <w:pStyle w:val="Questionstyle"/>
        <w:spacing w:after="240" w:line="259" w:lineRule="auto"/>
        <w:ind w:left="851" w:hanging="851"/>
        <w:contextualSpacing w:val="0"/>
      </w:pPr>
      <w:r w:rsidRPr="00E474BD">
        <w:t>What are in your view the obstacles to non-discriminatory access to data taking into consideration the current data market data policies and agreements</w:t>
      </w:r>
      <w:r>
        <w:t>?</w:t>
      </w:r>
    </w:p>
    <w:p w14:paraId="1BD2E774" w14:textId="50518702" w:rsidR="00FA4100" w:rsidRDefault="00FA4100" w:rsidP="00FA4100">
      <w:pPr>
        <w:spacing w:after="0"/>
      </w:pPr>
      <w:r>
        <w:t>&lt;ESMA_QUESTION</w:t>
      </w:r>
      <w:r w:rsidR="00F93646">
        <w:t>_</w:t>
      </w:r>
      <w:r w:rsidR="00DD54B5">
        <w:t>CP1</w:t>
      </w:r>
      <w:r w:rsidR="00F93646">
        <w:t>_</w:t>
      </w:r>
      <w:r w:rsidR="00737DD9">
        <w:t>31</w:t>
      </w:r>
      <w:r>
        <w:t>&gt;</w:t>
      </w:r>
    </w:p>
    <w:p w14:paraId="0506021E" w14:textId="7FCBE785" w:rsidR="00FA4100" w:rsidRDefault="004F0EB1" w:rsidP="00FA4100">
      <w:pPr>
        <w:spacing w:after="0"/>
      </w:pPr>
      <w:permStart w:id="884149456" w:edGrp="everyone"/>
      <w:r>
        <w:t>The Consultation Paper fairly accurately reflects the issues with the current market data policies and agreements</w:t>
      </w:r>
      <w:r w:rsidR="0057567D">
        <w:t>, all of which Equiduct has experienced in practice such as</w:t>
      </w:r>
      <w:r>
        <w:t>:</w:t>
      </w:r>
      <w:r w:rsidR="0057567D">
        <w:t xml:space="preserve"> (</w:t>
      </w:r>
      <w:proofErr w:type="spellStart"/>
      <w:r w:rsidR="0057567D">
        <w:t>i</w:t>
      </w:r>
      <w:proofErr w:type="spellEnd"/>
      <w:r w:rsidR="0057567D">
        <w:t>) use categories with fees based on supposed value to the user, (ii) multiple use categories applying</w:t>
      </w:r>
      <w:r w:rsidR="00B61B02">
        <w:t xml:space="preserve"> simultaneously</w:t>
      </w:r>
      <w:r w:rsidR="0057567D">
        <w:t xml:space="preserve"> to a single use case, thereby increasing overall fees, (iii) complexit</w:t>
      </w:r>
      <w:r w:rsidR="00D03483">
        <w:t>y and opaqueness</w:t>
      </w:r>
      <w:r w:rsidR="0057567D">
        <w:t xml:space="preserve"> of fee schedules and policies creating legal uncertainty and allowing data providers to charge additional backdated fees on the basis of their post factum interpretation of vague policies, (iv) audit processes and conclusions that are not properly documented, even to the point where new audits come to different conclusions than previous audits by the same data provider, (v) audit determinations made in one particular case which are not transparently communicated to the rest of the users, allowing discriminatory treatment amongst users in the same category, (vi) commercial dependencies on monopolistic providers of unique market data enabling those providers to pressure users to accept audit interpretations under threat of “</w:t>
      </w:r>
      <w:r w:rsidR="00D03483">
        <w:t>discontinuing</w:t>
      </w:r>
      <w:r w:rsidR="0057567D">
        <w:t xml:space="preserve"> access to our data”.</w:t>
      </w:r>
      <w:r>
        <w:t xml:space="preserve"> </w:t>
      </w:r>
      <w:r w:rsidR="0057567D">
        <w:t xml:space="preserve">The result is </w:t>
      </w:r>
      <w:r w:rsidR="00B61B02">
        <w:t>never-ending</w:t>
      </w:r>
      <w:r w:rsidR="0057567D">
        <w:t xml:space="preserve"> commercial negotiations with data providers, who are </w:t>
      </w:r>
      <w:r w:rsidR="00D03483">
        <w:t xml:space="preserve">often </w:t>
      </w:r>
      <w:r w:rsidR="0057567D">
        <w:t>also direct competitors, who are in a position of power to dictate terms. Neither the language inserted in the MiFID II regulatory framework nor the ESMA Guidelines have changed the</w:t>
      </w:r>
      <w:r w:rsidR="00B61B02">
        <w:t>se</w:t>
      </w:r>
      <w:r w:rsidR="0057567D">
        <w:t xml:space="preserve"> basic facts on the ground.  On the contrary, certain data providers have only become more brazen in asser</w:t>
      </w:r>
      <w:r w:rsidR="00D03483">
        <w:t>t</w:t>
      </w:r>
      <w:r w:rsidR="0057567D">
        <w:t xml:space="preserve">ing their market power over the last couple of years. </w:t>
      </w:r>
    </w:p>
    <w:p w14:paraId="4B3AADF7" w14:textId="77777777" w:rsidR="00B61B02" w:rsidRDefault="00B61B02" w:rsidP="00FA4100">
      <w:pPr>
        <w:spacing w:after="0"/>
      </w:pPr>
    </w:p>
    <w:p w14:paraId="31583253" w14:textId="40839751" w:rsidR="00B61B02" w:rsidRDefault="00B61B02" w:rsidP="00FA4100">
      <w:pPr>
        <w:spacing w:after="0"/>
      </w:pPr>
      <w:r>
        <w:t xml:space="preserve">The fact that the regulation now specifies that </w:t>
      </w:r>
      <w:r w:rsidR="00D03483">
        <w:t xml:space="preserve">use </w:t>
      </w:r>
      <w:r>
        <w:t xml:space="preserve">categories can no longer be based on the value represented by the data to the user </w:t>
      </w:r>
      <w:r w:rsidR="001D5237">
        <w:t xml:space="preserve">may </w:t>
      </w:r>
      <w:r>
        <w:t>address some of the issues outlined above</w:t>
      </w:r>
      <w:r w:rsidR="001D5237">
        <w:t>, but it could also create new problems</w:t>
      </w:r>
      <w:r>
        <w:t xml:space="preserve">. Equiduct already sees </w:t>
      </w:r>
      <w:r w:rsidR="001D5237">
        <w:t xml:space="preserve">such </w:t>
      </w:r>
      <w:r>
        <w:t xml:space="preserve">new issues arising in the market in anticipation of such changes. For instance, market data policies are currently being amended, or audit interpretations are being adjusted, to restrict certain </w:t>
      </w:r>
      <w:r w:rsidR="001A54F9">
        <w:t xml:space="preserve">current </w:t>
      </w:r>
      <w:r>
        <w:t>use</w:t>
      </w:r>
      <w:r w:rsidR="001A54F9">
        <w:t xml:space="preserve"> cases</w:t>
      </w:r>
      <w:r>
        <w:t xml:space="preserve"> or to re-qualify </w:t>
      </w:r>
      <w:r w:rsidR="001A54F9">
        <w:t>such use</w:t>
      </w:r>
      <w:r>
        <w:t xml:space="preserve"> </w:t>
      </w:r>
      <w:r w:rsidR="001A54F9">
        <w:t>ca</w:t>
      </w:r>
      <w:r>
        <w:t xml:space="preserve">ses. As an example: one of the highest fee categories to date has been </w:t>
      </w:r>
      <w:r w:rsidR="001A54F9">
        <w:t>“</w:t>
      </w:r>
      <w:r>
        <w:t>non-display use for the creation of derived data</w:t>
      </w:r>
      <w:r w:rsidR="001A54F9">
        <w:t>”</w:t>
      </w:r>
      <w:r>
        <w:t xml:space="preserve"> (by trading venues or others). Since this is a use category dependent on the value of the data to the user, exchanges are positioning themselves for the required changes to their fee schedules by “re-qualifying” the same use now as “distribution of </w:t>
      </w:r>
      <w:r w:rsidR="001A54F9">
        <w:t xml:space="preserve">their </w:t>
      </w:r>
      <w:r>
        <w:t>data” rather than “</w:t>
      </w:r>
      <w:r w:rsidR="001A54F9">
        <w:t>creation of derived data</w:t>
      </w:r>
      <w:r>
        <w:t>”. This would allow them to charge much higher fees than in the past (in fact, a multiple of past fees) and/or make access to their data by competing TVs no longer financially viable</w:t>
      </w:r>
      <w:r w:rsidR="00D03483">
        <w:t xml:space="preserve"> and as such would run counter the objectives of the new regulation. </w:t>
      </w:r>
    </w:p>
    <w:permEnd w:id="884149456"/>
    <w:p w14:paraId="528BFC7C" w14:textId="5A8F0C9E" w:rsidR="00FA4100" w:rsidRDefault="00FA4100" w:rsidP="00FA4100">
      <w:pPr>
        <w:spacing w:after="0"/>
      </w:pPr>
      <w:r>
        <w:t>&lt;ESMA_QUESTION</w:t>
      </w:r>
      <w:r w:rsidR="00F93646">
        <w:t>_</w:t>
      </w:r>
      <w:r w:rsidR="00DD54B5">
        <w:t>CP1</w:t>
      </w:r>
      <w:r w:rsidR="00F93646">
        <w:t>_</w:t>
      </w:r>
      <w:r w:rsidR="00737DD9">
        <w:t>31</w:t>
      </w:r>
      <w:r>
        <w:t>&gt;</w:t>
      </w:r>
    </w:p>
    <w:p w14:paraId="21A49323" w14:textId="77777777" w:rsidR="00FA4100" w:rsidRDefault="00FA4100" w:rsidP="008B164D"/>
    <w:p w14:paraId="459FE465" w14:textId="5188AFCC" w:rsidR="00FA4100" w:rsidRDefault="00E474BD" w:rsidP="00F3144E">
      <w:pPr>
        <w:pStyle w:val="Questionstyle"/>
        <w:spacing w:after="240" w:line="259" w:lineRule="auto"/>
        <w:ind w:left="851" w:hanging="851"/>
        <w:contextualSpacing w:val="0"/>
      </w:pPr>
      <w:r w:rsidRPr="00E474BD">
        <w:lastRenderedPageBreak/>
        <w:t>What are the elements which could affect prices in data provision (e.g. connectivity, volume)? Do they vary according to the use of data made by the user or the type of user? Please elaborate</w:t>
      </w:r>
      <w:r w:rsidR="00FA4100">
        <w:t>.</w:t>
      </w:r>
    </w:p>
    <w:p w14:paraId="2209DF71" w14:textId="0D88CD39" w:rsidR="00FA4100" w:rsidRDefault="00FA4100" w:rsidP="00FA4100">
      <w:pPr>
        <w:spacing w:after="0"/>
      </w:pPr>
      <w:r>
        <w:t>&lt;ESMA_QUESTION</w:t>
      </w:r>
      <w:r w:rsidR="00F93646">
        <w:t>_</w:t>
      </w:r>
      <w:r w:rsidR="00DD54B5">
        <w:t>CP1</w:t>
      </w:r>
      <w:r w:rsidR="00F93646">
        <w:t>_</w:t>
      </w:r>
      <w:r w:rsidR="00737DD9">
        <w:t>32</w:t>
      </w:r>
      <w:r>
        <w:t>&gt;</w:t>
      </w:r>
    </w:p>
    <w:p w14:paraId="6FCDC957" w14:textId="553219F2" w:rsidR="00FA4100" w:rsidRDefault="001A54F9" w:rsidP="00FA4100">
      <w:pPr>
        <w:spacing w:after="0"/>
      </w:pPr>
      <w:permStart w:id="1310215157" w:edGrp="everyone"/>
      <w:r>
        <w:t>Equiduct believes that the use of data would only impact the cost in exceptional circumstances and that these would be outlier</w:t>
      </w:r>
      <w:r w:rsidR="00142825">
        <w:t xml:space="preserve"> situations</w:t>
      </w:r>
      <w:r>
        <w:t xml:space="preserve"> (i.e. situation where the use case would require a different, and more costly, technological set-up by the data provider). In any case, such use cases should already be explained in detail in the market data policies including </w:t>
      </w:r>
      <w:r w:rsidR="00142825">
        <w:t xml:space="preserve">a description of </w:t>
      </w:r>
      <w:r>
        <w:t xml:space="preserve">the distinct technical delivery set-up </w:t>
      </w:r>
      <w:proofErr w:type="gramStart"/>
      <w:r>
        <w:t>in order to</w:t>
      </w:r>
      <w:proofErr w:type="gramEnd"/>
      <w:r>
        <w:t xml:space="preserve"> allow other market participants to have access to the same data with the same set-up</w:t>
      </w:r>
      <w:r w:rsidR="00EE32FF">
        <w:t>.</w:t>
      </w:r>
      <w:r w:rsidR="00142825">
        <w:t xml:space="preserve"> C</w:t>
      </w:r>
      <w:r>
        <w:t>urrent market data policies do not seem to indicate that such practices are common at all.</w:t>
      </w:r>
    </w:p>
    <w:permEnd w:id="1310215157"/>
    <w:p w14:paraId="44B1FFE6" w14:textId="2D8A632F" w:rsidR="00FA4100" w:rsidRDefault="00FA4100" w:rsidP="00FA4100">
      <w:pPr>
        <w:spacing w:after="0"/>
      </w:pPr>
      <w:r>
        <w:t>&lt;ESMA_QUESTION</w:t>
      </w:r>
      <w:r w:rsidR="00F93646">
        <w:t>_</w:t>
      </w:r>
      <w:r w:rsidR="00DD54B5">
        <w:t>CP1</w:t>
      </w:r>
      <w:r w:rsidR="00F93646">
        <w:t>_</w:t>
      </w:r>
      <w:r w:rsidR="00737DD9">
        <w:t>32</w:t>
      </w:r>
      <w:r>
        <w:t>&gt;</w:t>
      </w:r>
    </w:p>
    <w:p w14:paraId="72745F76" w14:textId="77777777" w:rsidR="00FA4100" w:rsidRDefault="00FA4100" w:rsidP="008B164D"/>
    <w:p w14:paraId="3D16B195" w14:textId="2157EB1B" w:rsidR="00FA4100" w:rsidRDefault="00E474BD" w:rsidP="00F3144E">
      <w:pPr>
        <w:pStyle w:val="Questionstyle"/>
        <w:spacing w:after="240" w:line="259" w:lineRule="auto"/>
        <w:ind w:left="851" w:hanging="851"/>
        <w:contextualSpacing w:val="0"/>
      </w:pPr>
      <w:r w:rsidRPr="00E474BD">
        <w:t>Do you agree with ESMA’s proposal on how to set up fee categories. Please justify your answer</w:t>
      </w:r>
      <w:r w:rsidR="00FA4100">
        <w:t>.</w:t>
      </w:r>
    </w:p>
    <w:p w14:paraId="2AA780BD" w14:textId="2E7957C2" w:rsidR="00FA4100" w:rsidRDefault="00FA4100" w:rsidP="00FA4100">
      <w:pPr>
        <w:spacing w:after="0"/>
      </w:pPr>
      <w:r>
        <w:t>&lt;ESMA_QUESTION</w:t>
      </w:r>
      <w:r w:rsidR="00F93646">
        <w:t>_</w:t>
      </w:r>
      <w:r w:rsidR="00DD54B5">
        <w:t>CP1</w:t>
      </w:r>
      <w:r w:rsidR="00F93646">
        <w:t>_</w:t>
      </w:r>
      <w:r w:rsidR="00737DD9">
        <w:t>33</w:t>
      </w:r>
      <w:r>
        <w:t>&gt;</w:t>
      </w:r>
    </w:p>
    <w:p w14:paraId="7702A3CE" w14:textId="3F30FF7B" w:rsidR="00FA4100" w:rsidRDefault="001A54F9" w:rsidP="00FA4100">
      <w:pPr>
        <w:spacing w:after="0"/>
      </w:pPr>
      <w:permStart w:id="1461735347" w:edGrp="everyone"/>
      <w:r>
        <w:t xml:space="preserve">Fee categories should be clear. </w:t>
      </w:r>
      <w:proofErr w:type="gramStart"/>
      <w:r>
        <w:t>In order to</w:t>
      </w:r>
      <w:proofErr w:type="gramEnd"/>
      <w:r>
        <w:t xml:space="preserve"> do so, ESMA should consider introducing standard definitions, on “display” and “non-display”</w:t>
      </w:r>
      <w:r w:rsidR="00FD64C4">
        <w:t xml:space="preserve"> </w:t>
      </w:r>
      <w:r>
        <w:t xml:space="preserve">use, </w:t>
      </w:r>
      <w:r w:rsidR="001D5237">
        <w:t xml:space="preserve">“internal use”, </w:t>
      </w:r>
      <w:r>
        <w:t>“re-distribution”</w:t>
      </w:r>
      <w:r w:rsidR="001D5237">
        <w:t xml:space="preserve"> or “onward dissemination”</w:t>
      </w:r>
      <w:r>
        <w:t>, “derived data”,</w:t>
      </w:r>
      <w:r w:rsidR="00031929">
        <w:t xml:space="preserve"> “original created work”</w:t>
      </w:r>
      <w:r w:rsidR="001D5237">
        <w:t xml:space="preserve"> or “second generation product”</w:t>
      </w:r>
      <w:r w:rsidR="00031929">
        <w:t xml:space="preserve">, </w:t>
      </w:r>
      <w:r>
        <w:t>etc (work on these have already been done in industry work groups within FISD)</w:t>
      </w:r>
      <w:r w:rsidR="00160A7A">
        <w:t>.</w:t>
      </w:r>
      <w:r>
        <w:t xml:space="preserve"> In addition, while it is to be applauded that use categories should always cover more than 1 user, the data provider should indicate how many users it has per categor</w:t>
      </w:r>
      <w:r w:rsidR="00160A7A">
        <w:t>y</w:t>
      </w:r>
      <w:r>
        <w:t xml:space="preserve"> </w:t>
      </w:r>
      <w:proofErr w:type="gramStart"/>
      <w:r>
        <w:t>in order to</w:t>
      </w:r>
      <w:proofErr w:type="gramEnd"/>
      <w:r>
        <w:t xml:space="preserve"> allow an assessment of the non-</w:t>
      </w:r>
      <w:proofErr w:type="spellStart"/>
      <w:r>
        <w:t>discrimatory</w:t>
      </w:r>
      <w:proofErr w:type="spellEnd"/>
      <w:r>
        <w:t xml:space="preserve"> nature of the category. This could be added in the </w:t>
      </w:r>
      <w:r w:rsidR="00031929">
        <w:t xml:space="preserve">proposed </w:t>
      </w:r>
      <w:r>
        <w:t>template</w:t>
      </w:r>
      <w:r w:rsidR="00031929">
        <w:t xml:space="preserve"> for reporting to the NCAs</w:t>
      </w:r>
      <w:r>
        <w:t>.</w:t>
      </w:r>
    </w:p>
    <w:permEnd w:id="1461735347"/>
    <w:p w14:paraId="3B530B2D" w14:textId="2E129DA4" w:rsidR="00FA4100" w:rsidRDefault="00FA4100" w:rsidP="00FA4100">
      <w:pPr>
        <w:spacing w:after="0"/>
      </w:pPr>
      <w:r>
        <w:t>&lt;ESMA_QUESTION</w:t>
      </w:r>
      <w:r w:rsidR="00F93646">
        <w:t>_</w:t>
      </w:r>
      <w:r w:rsidR="00DD54B5">
        <w:t>CP1</w:t>
      </w:r>
      <w:r w:rsidR="00F93646">
        <w:t>_</w:t>
      </w:r>
      <w:r w:rsidR="00737DD9">
        <w:t>33</w:t>
      </w:r>
      <w:r>
        <w:t>&gt;</w:t>
      </w:r>
    </w:p>
    <w:p w14:paraId="2BFF0314" w14:textId="77777777" w:rsidR="00FA4100" w:rsidRDefault="00FA4100" w:rsidP="008B164D"/>
    <w:p w14:paraId="4A79DB36" w14:textId="11DFCAB0" w:rsidR="00FA4100" w:rsidRDefault="00E474BD" w:rsidP="00F3144E">
      <w:pPr>
        <w:pStyle w:val="Questionstyle"/>
        <w:spacing w:after="240" w:line="259" w:lineRule="auto"/>
        <w:ind w:left="851" w:hanging="851"/>
        <w:contextualSpacing w:val="0"/>
      </w:pPr>
      <w:r w:rsidRPr="00E474BD">
        <w:t>Regarding redistribution of market data, do you agree with the analysis of ESMA? If not, please elaborate on the possible risks you identify and possible venues to mitigate these. In your response please elaborate on actual redistribution models</w:t>
      </w:r>
      <w:r w:rsidR="00FA4100">
        <w:t>.</w:t>
      </w:r>
    </w:p>
    <w:p w14:paraId="3FDB778A" w14:textId="131C2A6D" w:rsidR="00FA4100" w:rsidRDefault="00FA4100" w:rsidP="00FA4100">
      <w:pPr>
        <w:spacing w:after="0"/>
      </w:pPr>
      <w:r>
        <w:t>&lt;ESMA_QUESTION</w:t>
      </w:r>
      <w:r w:rsidR="00F93646">
        <w:t>_</w:t>
      </w:r>
      <w:r w:rsidR="00DD54B5">
        <w:t>CP1</w:t>
      </w:r>
      <w:r w:rsidR="00F93646">
        <w:t>_</w:t>
      </w:r>
      <w:r w:rsidR="00737DD9">
        <w:t>34</w:t>
      </w:r>
      <w:r>
        <w:t>&gt;</w:t>
      </w:r>
    </w:p>
    <w:p w14:paraId="6185C990" w14:textId="31694478" w:rsidR="00FA4100" w:rsidRDefault="00031929" w:rsidP="00FA4100">
      <w:pPr>
        <w:spacing w:after="0"/>
      </w:pPr>
      <w:permStart w:id="526140180" w:edGrp="everyone"/>
      <w:r>
        <w:t xml:space="preserve">Unregulated re-distributors play a key role in market data distribution. </w:t>
      </w:r>
      <w:proofErr w:type="gramStart"/>
      <w:r>
        <w:t>In order for</w:t>
      </w:r>
      <w:proofErr w:type="gramEnd"/>
      <w:r>
        <w:t xml:space="preserve"> the regulations to have their full impact, they should be subject to the same requirements, at least in terms of use categories, definitions, non-discriminatory access and audit practices, but this can generally be achieved through the contracts they must enter into with the data providers and does not necessarily require a separate regulation for these entities. </w:t>
      </w:r>
    </w:p>
    <w:permEnd w:id="526140180"/>
    <w:p w14:paraId="649290BF" w14:textId="64B51938" w:rsidR="00FA4100" w:rsidRDefault="00FA4100" w:rsidP="00FA4100">
      <w:pPr>
        <w:spacing w:after="0"/>
      </w:pPr>
      <w:r>
        <w:t>&lt;ESMA_QUESTION</w:t>
      </w:r>
      <w:r w:rsidR="00F93646">
        <w:t>_</w:t>
      </w:r>
      <w:r w:rsidR="00DD54B5">
        <w:t>CP1</w:t>
      </w:r>
      <w:r w:rsidR="00F93646">
        <w:t>_</w:t>
      </w:r>
      <w:r w:rsidR="00737DD9">
        <w:t>34</w:t>
      </w:r>
      <w:r>
        <w:t>&gt;</w:t>
      </w:r>
    </w:p>
    <w:p w14:paraId="207EBAF8" w14:textId="6D801647" w:rsidR="00692ADF" w:rsidRDefault="00692ADF" w:rsidP="008B164D"/>
    <w:p w14:paraId="6853A49D" w14:textId="6823437E" w:rsidR="00FA4100" w:rsidRDefault="00AF502B" w:rsidP="00F3144E">
      <w:pPr>
        <w:pStyle w:val="Questionstyle"/>
        <w:spacing w:after="240" w:line="259" w:lineRule="auto"/>
        <w:ind w:left="851" w:hanging="851"/>
        <w:contextualSpacing w:val="0"/>
      </w:pPr>
      <w:r w:rsidRPr="00AF502B">
        <w:lastRenderedPageBreak/>
        <w:t>Are there any other terms and conditions in market data agreements beyond the ones listed in this section which you perceive to be biased and/or unfair? If yes, please list them and elaborate your answer</w:t>
      </w:r>
      <w:r w:rsidR="00FA4100">
        <w:t>.</w:t>
      </w:r>
    </w:p>
    <w:p w14:paraId="6BDEFCE4" w14:textId="0B50A271" w:rsidR="00FA4100" w:rsidRDefault="00FA4100" w:rsidP="00FA4100">
      <w:pPr>
        <w:spacing w:after="0"/>
      </w:pPr>
      <w:r>
        <w:t>&lt;ESMA_QUESTION</w:t>
      </w:r>
      <w:r w:rsidR="00F93646">
        <w:t>_</w:t>
      </w:r>
      <w:r w:rsidR="00DD54B5">
        <w:t>CP1</w:t>
      </w:r>
      <w:r w:rsidR="00F93646">
        <w:t>_</w:t>
      </w:r>
      <w:r w:rsidR="00737DD9">
        <w:t>35</w:t>
      </w:r>
      <w:r>
        <w:t>&gt;</w:t>
      </w:r>
    </w:p>
    <w:p w14:paraId="1DF865F3" w14:textId="0841AA32" w:rsidR="00FD64C4" w:rsidRDefault="00031929" w:rsidP="00FA4100">
      <w:pPr>
        <w:spacing w:after="0"/>
      </w:pPr>
      <w:permStart w:id="657797640" w:edGrp="everyone"/>
      <w:r>
        <w:t>Market data policies often contain clauses that allow unilateral interpretation by the data provider</w:t>
      </w:r>
      <w:r w:rsidR="001D5237">
        <w:t xml:space="preserve"> in relation to vague and ill-defined concepts</w:t>
      </w:r>
      <w:r w:rsidR="00FD64C4">
        <w:t xml:space="preserve"> and therefore create legal </w:t>
      </w:r>
      <w:proofErr w:type="spellStart"/>
      <w:r w:rsidR="00FD64C4">
        <w:t>uncertaintly</w:t>
      </w:r>
      <w:proofErr w:type="spellEnd"/>
      <w:r w:rsidR="00FD64C4">
        <w:t>, such as:</w:t>
      </w:r>
    </w:p>
    <w:p w14:paraId="56405713" w14:textId="19B49C2D" w:rsidR="001D5237" w:rsidRPr="001D5237" w:rsidRDefault="00FD64C4" w:rsidP="00857972">
      <w:pPr>
        <w:pStyle w:val="ListParagraph"/>
        <w:numPr>
          <w:ilvl w:val="0"/>
          <w:numId w:val="38"/>
        </w:numPr>
        <w:spacing w:after="0"/>
      </w:pPr>
      <w:r>
        <w:t>Euronext EDSA: “</w:t>
      </w:r>
      <w:r w:rsidRPr="00FD64C4">
        <w:rPr>
          <w:lang w:val="en-US"/>
        </w:rPr>
        <w:t xml:space="preserve">Euronext reserves the right to determine </w:t>
      </w:r>
      <w:r w:rsidRPr="001D5237">
        <w:rPr>
          <w:u w:val="single"/>
          <w:lang w:val="en-US"/>
        </w:rPr>
        <w:t>at its reasonable discretion</w:t>
      </w:r>
      <w:r w:rsidRPr="00FD64C4">
        <w:rPr>
          <w:lang w:val="en-US"/>
        </w:rPr>
        <w:t xml:space="preserve"> whether data constitutes an Original Created Work as defined above.</w:t>
      </w:r>
      <w:r w:rsidR="008C379C">
        <w:rPr>
          <w:lang w:val="en-US"/>
        </w:rPr>
        <w:t>”</w:t>
      </w:r>
      <w:r w:rsidRPr="00FD64C4">
        <w:rPr>
          <w:lang w:val="en-US"/>
        </w:rPr>
        <w:t xml:space="preserve"> </w:t>
      </w:r>
    </w:p>
    <w:p w14:paraId="2DCC5DF4" w14:textId="3E51FD55" w:rsidR="001D5237" w:rsidRPr="00142825" w:rsidRDefault="001D5237" w:rsidP="00857972">
      <w:pPr>
        <w:pStyle w:val="ListParagraph"/>
        <w:numPr>
          <w:ilvl w:val="0"/>
          <w:numId w:val="38"/>
        </w:numPr>
        <w:spacing w:after="0"/>
        <w:rPr>
          <w:szCs w:val="22"/>
        </w:rPr>
      </w:pPr>
      <w:r w:rsidRPr="001D5237">
        <w:rPr>
          <w:szCs w:val="22"/>
        </w:rPr>
        <w:t>DBAG</w:t>
      </w:r>
      <w:r>
        <w:rPr>
          <w:szCs w:val="22"/>
        </w:rPr>
        <w:t>, GT&amp;C to the Market Dissemination Agreement of Deutsche Börse AG:</w:t>
      </w:r>
      <w:r w:rsidRPr="001D5237">
        <w:rPr>
          <w:szCs w:val="22"/>
        </w:rPr>
        <w:t xml:space="preserve"> “</w:t>
      </w:r>
      <w:r w:rsidRPr="001D5237">
        <w:rPr>
          <w:rFonts w:ascii="ArialMT" w:eastAsia="Times New Roman" w:hAnsi="ArialMT" w:cs="Times New Roman"/>
          <w:color w:val="auto"/>
          <w:szCs w:val="22"/>
          <w:lang w:eastAsia="zh-CN"/>
        </w:rPr>
        <w:t xml:space="preserve">In case of doubt Deutsche </w:t>
      </w:r>
      <w:proofErr w:type="spellStart"/>
      <w:r w:rsidRPr="001D5237">
        <w:rPr>
          <w:rFonts w:ascii="ArialMT" w:eastAsia="Times New Roman" w:hAnsi="ArialMT" w:cs="Times New Roman"/>
          <w:color w:val="auto"/>
          <w:szCs w:val="22"/>
          <w:lang w:eastAsia="zh-CN"/>
        </w:rPr>
        <w:t>Börse</w:t>
      </w:r>
      <w:proofErr w:type="spellEnd"/>
      <w:r w:rsidRPr="001D5237">
        <w:rPr>
          <w:rFonts w:ascii="ArialMT" w:eastAsia="Times New Roman" w:hAnsi="ArialMT" w:cs="Times New Roman"/>
          <w:color w:val="auto"/>
          <w:szCs w:val="22"/>
          <w:lang w:eastAsia="zh-CN"/>
        </w:rPr>
        <w:t xml:space="preserve"> AG determines </w:t>
      </w:r>
      <w:r w:rsidRPr="001D5237">
        <w:rPr>
          <w:rFonts w:ascii="ArialMT" w:eastAsia="Times New Roman" w:hAnsi="ArialMT" w:cs="Times New Roman"/>
          <w:color w:val="auto"/>
          <w:szCs w:val="22"/>
          <w:u w:val="single"/>
          <w:lang w:eastAsia="zh-CN"/>
        </w:rPr>
        <w:t>at its sole discretion</w:t>
      </w:r>
      <w:r w:rsidRPr="001D5237">
        <w:rPr>
          <w:rFonts w:ascii="ArialMT" w:eastAsia="Times New Roman" w:hAnsi="ArialMT" w:cs="Times New Roman"/>
          <w:color w:val="auto"/>
          <w:szCs w:val="22"/>
          <w:lang w:eastAsia="zh-CN"/>
        </w:rPr>
        <w:t xml:space="preserve"> whether derived data is Information within the meaning of (</w:t>
      </w:r>
      <w:proofErr w:type="spellStart"/>
      <w:r w:rsidRPr="001D5237">
        <w:rPr>
          <w:rFonts w:ascii="ArialMT" w:eastAsia="Times New Roman" w:hAnsi="ArialMT" w:cs="Times New Roman"/>
          <w:color w:val="auto"/>
          <w:szCs w:val="22"/>
          <w:lang w:eastAsia="zh-CN"/>
        </w:rPr>
        <w:t>i</w:t>
      </w:r>
      <w:proofErr w:type="spellEnd"/>
      <w:r w:rsidRPr="001D5237">
        <w:rPr>
          <w:rFonts w:ascii="ArialMT" w:eastAsia="Times New Roman" w:hAnsi="ArialMT" w:cs="Times New Roman"/>
          <w:color w:val="auto"/>
          <w:szCs w:val="22"/>
          <w:lang w:eastAsia="zh-CN"/>
        </w:rPr>
        <w:t>) and/or (ii) above.</w:t>
      </w:r>
      <w:r w:rsidR="008C379C">
        <w:rPr>
          <w:rFonts w:ascii="ArialMT" w:eastAsia="Times New Roman" w:hAnsi="ArialMT" w:cs="Times New Roman"/>
          <w:color w:val="auto"/>
          <w:szCs w:val="22"/>
          <w:lang w:eastAsia="zh-CN"/>
        </w:rPr>
        <w:t>”</w:t>
      </w:r>
      <w:r w:rsidRPr="001D5237">
        <w:rPr>
          <w:rFonts w:ascii="ArialMT" w:eastAsia="Times New Roman" w:hAnsi="ArialMT" w:cs="Times New Roman"/>
          <w:color w:val="auto"/>
          <w:szCs w:val="22"/>
          <w:lang w:eastAsia="zh-CN"/>
        </w:rPr>
        <w:t xml:space="preserve"> </w:t>
      </w:r>
    </w:p>
    <w:p w14:paraId="499CF42A" w14:textId="17D81863" w:rsidR="00142825" w:rsidRPr="00142825" w:rsidRDefault="00142825" w:rsidP="00142825">
      <w:pPr>
        <w:spacing w:after="0"/>
        <w:rPr>
          <w:szCs w:val="22"/>
        </w:rPr>
      </w:pPr>
      <w:r>
        <w:rPr>
          <w:szCs w:val="22"/>
        </w:rPr>
        <w:t>The introduction of clear concepts in the Draft RTS would address this if a sufficient broad number of definitions is included (see our response to Q33 and Q42).</w:t>
      </w:r>
    </w:p>
    <w:p w14:paraId="64989935" w14:textId="513F3931" w:rsidR="00FA4100" w:rsidRDefault="001D5237" w:rsidP="001D5237">
      <w:pPr>
        <w:spacing w:after="0"/>
      </w:pPr>
      <w:r>
        <w:t xml:space="preserve">There should also be more uniform standards in terms of audits and retro-active fees. In a recent example, a data provider </w:t>
      </w:r>
      <w:r w:rsidR="00A860B9">
        <w:t xml:space="preserve">asserted a breach </w:t>
      </w:r>
      <w:proofErr w:type="gramStart"/>
      <w:r w:rsidR="00A860B9">
        <w:t>on the basis of</w:t>
      </w:r>
      <w:proofErr w:type="gramEnd"/>
      <w:r w:rsidR="00A860B9">
        <w:t xml:space="preserve"> new uni</w:t>
      </w:r>
      <w:r w:rsidR="00142825">
        <w:t>l</w:t>
      </w:r>
      <w:r w:rsidR="00A860B9">
        <w:t>ateral interpretation of contractual terms and required retro-active fees going back 8 years: while this can be challenged legally, it would be preferable if it is made clear that audits only go back a maximum period (see below, Q39) and retro-active fees can only cover the audit period.</w:t>
      </w:r>
    </w:p>
    <w:p w14:paraId="28AEEF02" w14:textId="2323BA8C" w:rsidR="0090730F" w:rsidRDefault="0090730F" w:rsidP="001D5237">
      <w:pPr>
        <w:spacing w:after="0"/>
      </w:pPr>
      <w:r>
        <w:t xml:space="preserve">Lastly, some market data agreements contain clauses that allow data providers to discontinue the dissemination of market data without a prior contradictory audit process: since market data fees constitute a major element in financial trading operations and there is no substitute for data from primary exchanges, a contractual power to unilaterally switch off access to data on the basis of an alleged breach, should not be permissible, at least not without an ample notice period (e.g. 3 months). </w:t>
      </w:r>
    </w:p>
    <w:permEnd w:id="657797640"/>
    <w:p w14:paraId="4D3A7320" w14:textId="215BC9EB" w:rsidR="00FA4100" w:rsidRDefault="00FA4100" w:rsidP="00FA4100">
      <w:pPr>
        <w:spacing w:after="0"/>
      </w:pPr>
      <w:r>
        <w:t>&lt;ESMA_QUESTION</w:t>
      </w:r>
      <w:r w:rsidR="00F93646">
        <w:t>_</w:t>
      </w:r>
      <w:r w:rsidR="00DD54B5">
        <w:t>CP1</w:t>
      </w:r>
      <w:r w:rsidR="00F93646">
        <w:t>_</w:t>
      </w:r>
      <w:r w:rsidR="00737DD9">
        <w:t>35</w:t>
      </w:r>
      <w:r>
        <w:t>&gt;</w:t>
      </w:r>
    </w:p>
    <w:p w14:paraId="198FBE4F" w14:textId="77777777" w:rsidR="00FA4100" w:rsidRDefault="00FA4100" w:rsidP="008B164D"/>
    <w:p w14:paraId="4DAA1309" w14:textId="7B4C8011" w:rsidR="00FA4100" w:rsidRDefault="00AF502B" w:rsidP="00F3144E">
      <w:pPr>
        <w:pStyle w:val="Questionstyle"/>
        <w:spacing w:after="240" w:line="259" w:lineRule="auto"/>
        <w:ind w:left="851" w:hanging="851"/>
        <w:contextualSpacing w:val="0"/>
      </w:pPr>
      <w:r w:rsidRPr="00AF502B">
        <w:t>Please provide your view on ESMA’s proposal in respect to (i) the obligation to provide pre-contractual information, (ii) general principle on fair terms, (iii) the language of the market data agreement, (iv) the market data agreement conformity with published policies and (v) the provision on fees and additional costs</w:t>
      </w:r>
      <w:r w:rsidR="00FA4100">
        <w:t>.</w:t>
      </w:r>
    </w:p>
    <w:p w14:paraId="10A92E6B" w14:textId="055C7746" w:rsidR="00FA4100" w:rsidRDefault="00FA4100" w:rsidP="00FA4100">
      <w:pPr>
        <w:spacing w:after="0"/>
      </w:pPr>
      <w:r>
        <w:t>&lt;ESMA_QUESTION</w:t>
      </w:r>
      <w:r w:rsidR="00F93646">
        <w:t>_</w:t>
      </w:r>
      <w:r w:rsidR="00DD54B5">
        <w:t>CP1</w:t>
      </w:r>
      <w:r w:rsidR="00F93646">
        <w:t>_</w:t>
      </w:r>
      <w:r w:rsidR="00737DD9">
        <w:t>3</w:t>
      </w:r>
      <w:r>
        <w:t>6&gt;</w:t>
      </w:r>
    </w:p>
    <w:p w14:paraId="456672CC" w14:textId="77777777" w:rsidR="00FA4100" w:rsidRDefault="00FA4100" w:rsidP="00FA4100">
      <w:pPr>
        <w:spacing w:after="0"/>
      </w:pPr>
      <w:permStart w:id="1477078338" w:edGrp="everyone"/>
      <w:r>
        <w:t>TYPE YOUR TEXT HERE</w:t>
      </w:r>
    </w:p>
    <w:permEnd w:id="1477078338"/>
    <w:p w14:paraId="064ED13B" w14:textId="25479F6E" w:rsidR="00FA4100" w:rsidRDefault="00FA4100" w:rsidP="00FA4100">
      <w:pPr>
        <w:spacing w:after="0"/>
      </w:pPr>
      <w:r>
        <w:t>&lt;ESMA_QUESTION</w:t>
      </w:r>
      <w:r w:rsidR="00F93646">
        <w:t>_</w:t>
      </w:r>
      <w:r w:rsidR="00DD54B5">
        <w:t>CP1</w:t>
      </w:r>
      <w:r w:rsidR="00F93646">
        <w:t>_</w:t>
      </w:r>
      <w:r w:rsidR="00737DD9">
        <w:t>3</w:t>
      </w:r>
      <w:r>
        <w:t>6&gt;</w:t>
      </w:r>
    </w:p>
    <w:p w14:paraId="2A02C35A" w14:textId="77777777" w:rsidR="00FA4100" w:rsidRDefault="00FA4100" w:rsidP="008B164D"/>
    <w:p w14:paraId="53B8C680" w14:textId="4C32305E" w:rsidR="00FA4100" w:rsidRDefault="00AF502B" w:rsidP="00F3144E">
      <w:pPr>
        <w:pStyle w:val="Questionstyle"/>
        <w:spacing w:after="240" w:line="259" w:lineRule="auto"/>
        <w:ind w:left="851" w:hanging="851"/>
        <w:contextualSpacing w:val="0"/>
      </w:pPr>
      <w:r w:rsidRPr="00AF502B">
        <w:t>According to your experience, has the per-user model been inserted in the market data agreements as an option for billing? If yes, do you have experience in the usage of this option? Is the proposed wording of this option in the draft RTS useful?  What are in your views the obstacles to its use</w:t>
      </w:r>
      <w:r>
        <w:t>?</w:t>
      </w:r>
    </w:p>
    <w:p w14:paraId="72A3F942" w14:textId="144736B6" w:rsidR="00FA4100" w:rsidRDefault="00FA4100" w:rsidP="00FA4100">
      <w:pPr>
        <w:spacing w:after="0"/>
      </w:pPr>
      <w:r>
        <w:lastRenderedPageBreak/>
        <w:t>&lt;ESMA_QUESTION</w:t>
      </w:r>
      <w:r w:rsidR="00F93646">
        <w:t>_</w:t>
      </w:r>
      <w:r w:rsidR="00DD54B5">
        <w:t>CP1</w:t>
      </w:r>
      <w:r w:rsidR="00F93646">
        <w:t>_</w:t>
      </w:r>
      <w:r w:rsidR="00737DD9">
        <w:t>37</w:t>
      </w:r>
      <w:r>
        <w:t>&gt;</w:t>
      </w:r>
    </w:p>
    <w:p w14:paraId="179E543D" w14:textId="77777777" w:rsidR="00FA4100" w:rsidRDefault="00FA4100" w:rsidP="00FA4100">
      <w:pPr>
        <w:spacing w:after="0"/>
      </w:pPr>
      <w:permStart w:id="1201633413" w:edGrp="everyone"/>
      <w:r>
        <w:t>TYPE YOUR TEXT HERE</w:t>
      </w:r>
    </w:p>
    <w:permEnd w:id="1201633413"/>
    <w:p w14:paraId="301253FF" w14:textId="30CB0F5E" w:rsidR="00FA4100" w:rsidRDefault="00FA4100" w:rsidP="00FA4100">
      <w:pPr>
        <w:spacing w:after="0"/>
      </w:pPr>
      <w:r>
        <w:t>&lt;ESMA_QUESTION</w:t>
      </w:r>
      <w:r w:rsidR="00F93646">
        <w:t>_</w:t>
      </w:r>
      <w:r w:rsidR="00DD54B5">
        <w:t>CP1</w:t>
      </w:r>
      <w:r w:rsidR="00F93646">
        <w:t>_</w:t>
      </w:r>
      <w:r w:rsidR="00737DD9">
        <w:t>37</w:t>
      </w:r>
      <w:r>
        <w:t>&gt;</w:t>
      </w:r>
    </w:p>
    <w:p w14:paraId="5D3FED78" w14:textId="77777777" w:rsidR="00FA4100" w:rsidRDefault="00FA4100" w:rsidP="008B164D"/>
    <w:p w14:paraId="3C90DD34" w14:textId="0E4FD06B" w:rsidR="00FA4100" w:rsidRDefault="00AF502B" w:rsidP="00F3144E">
      <w:pPr>
        <w:pStyle w:val="Questionstyle"/>
        <w:spacing w:after="240" w:line="259" w:lineRule="auto"/>
        <w:ind w:left="851" w:hanging="851"/>
        <w:contextualSpacing w:val="0"/>
      </w:pPr>
      <w:r w:rsidRPr="00AF502B">
        <w:t>Do you agree with ESMA’s proposal on penalties? Please elaborate your answer</w:t>
      </w:r>
      <w:r w:rsidR="00FA4100">
        <w:t>.</w:t>
      </w:r>
    </w:p>
    <w:p w14:paraId="1C82DBD3" w14:textId="5987E8AA" w:rsidR="00FA4100" w:rsidRDefault="00FA4100" w:rsidP="00FA4100">
      <w:pPr>
        <w:spacing w:after="0"/>
      </w:pPr>
      <w:r>
        <w:t>&lt;ESMA_QUESTION</w:t>
      </w:r>
      <w:r w:rsidR="00F93646">
        <w:t>_</w:t>
      </w:r>
      <w:r w:rsidR="00DD54B5">
        <w:t>CP1</w:t>
      </w:r>
      <w:r w:rsidR="00F93646">
        <w:t>_</w:t>
      </w:r>
      <w:r w:rsidR="00737DD9">
        <w:t>38</w:t>
      </w:r>
      <w:r>
        <w:t>&gt;</w:t>
      </w:r>
    </w:p>
    <w:p w14:paraId="6337EF83" w14:textId="77777777" w:rsidR="00FA4100" w:rsidRDefault="00FA4100" w:rsidP="00FA4100">
      <w:pPr>
        <w:spacing w:after="0"/>
      </w:pPr>
      <w:permStart w:id="1252924652" w:edGrp="everyone"/>
      <w:r>
        <w:t>TYPE YOUR TEXT HERE</w:t>
      </w:r>
    </w:p>
    <w:permEnd w:id="1252924652"/>
    <w:p w14:paraId="73EC67D4" w14:textId="64CBF251" w:rsidR="00FA4100" w:rsidRDefault="00FA4100" w:rsidP="00FA4100">
      <w:pPr>
        <w:spacing w:after="0"/>
      </w:pPr>
      <w:r>
        <w:t>&lt;ESMA_QUESTION</w:t>
      </w:r>
      <w:r w:rsidR="00F93646">
        <w:t>_</w:t>
      </w:r>
      <w:r w:rsidR="00DD54B5">
        <w:t>CP1</w:t>
      </w:r>
      <w:r w:rsidR="00F93646">
        <w:t>_</w:t>
      </w:r>
      <w:r w:rsidR="00737DD9">
        <w:t>38</w:t>
      </w:r>
      <w:r>
        <w:t>&gt;</w:t>
      </w:r>
    </w:p>
    <w:p w14:paraId="3BB609F6" w14:textId="77777777" w:rsidR="00FA4100" w:rsidRDefault="00FA4100" w:rsidP="008B164D"/>
    <w:p w14:paraId="3B70DEF6" w14:textId="70AD8F06" w:rsidR="00FA4100" w:rsidRDefault="00AF502B" w:rsidP="00F3144E">
      <w:pPr>
        <w:pStyle w:val="Questionstyle"/>
        <w:spacing w:after="240" w:line="259" w:lineRule="auto"/>
        <w:ind w:left="851" w:hanging="851"/>
        <w:contextualSpacing w:val="0"/>
      </w:pPr>
      <w:r w:rsidRPr="00AF502B">
        <w:t>Do you agree with ESMA’s proposal on audits? Please elaborate your answer</w:t>
      </w:r>
      <w:r w:rsidR="00FA4100">
        <w:t>.</w:t>
      </w:r>
    </w:p>
    <w:p w14:paraId="7426466D" w14:textId="71077962" w:rsidR="00FA4100" w:rsidRDefault="00FA4100" w:rsidP="00FA4100">
      <w:pPr>
        <w:spacing w:after="0"/>
      </w:pPr>
      <w:r>
        <w:t>&lt;ESMA_QUESTION</w:t>
      </w:r>
      <w:r w:rsidR="00F93646">
        <w:t>_</w:t>
      </w:r>
      <w:r w:rsidR="00DD54B5">
        <w:t>CP1</w:t>
      </w:r>
      <w:r w:rsidR="00F93646">
        <w:t>_</w:t>
      </w:r>
      <w:r w:rsidR="00737DD9">
        <w:t>39</w:t>
      </w:r>
      <w:r>
        <w:t>&gt;</w:t>
      </w:r>
    </w:p>
    <w:p w14:paraId="7B68B33D" w14:textId="0E43C9A8" w:rsidR="00FA4100" w:rsidRDefault="00A860B9" w:rsidP="00FA4100">
      <w:pPr>
        <w:spacing w:after="0"/>
      </w:pPr>
      <w:permStart w:id="2034649205" w:edGrp="everyone"/>
      <w:r>
        <w:t xml:space="preserve">In general, the aim of the regulation should be to enhance legal certainty for the users and avoid unilateral re-interpretation of agreed contractual terms. In view of the fact that most data providers change their agreements, policies and fee schedules on an annual basis, the audit period should be relatively </w:t>
      </w:r>
      <w:proofErr w:type="gramStart"/>
      <w:r>
        <w:t>short</w:t>
      </w:r>
      <w:proofErr w:type="gramEnd"/>
      <w:r>
        <w:t xml:space="preserve"> and we would propose 2 years as a time limit rather than 3 years. While this may give rise to more frequent audits, these will be shorter in duration and more efficient as they pertain to more recent information.</w:t>
      </w:r>
    </w:p>
    <w:permEnd w:id="2034649205"/>
    <w:p w14:paraId="7AB11DDF" w14:textId="1947D185" w:rsidR="00FA4100" w:rsidRDefault="00FA4100" w:rsidP="00FA4100">
      <w:pPr>
        <w:spacing w:after="0"/>
      </w:pPr>
      <w:r>
        <w:t>&lt;ESMA_QUESTION</w:t>
      </w:r>
      <w:r w:rsidR="00F93646">
        <w:t>_</w:t>
      </w:r>
      <w:r w:rsidR="00DD54B5">
        <w:t>CP1</w:t>
      </w:r>
      <w:r w:rsidR="00F93646">
        <w:t>_</w:t>
      </w:r>
      <w:r w:rsidR="00737DD9">
        <w:t>39</w:t>
      </w:r>
      <w:r>
        <w:t>&gt;</w:t>
      </w:r>
    </w:p>
    <w:p w14:paraId="38D7824D" w14:textId="5520E4A9" w:rsidR="00692ADF" w:rsidRDefault="00692ADF" w:rsidP="008B164D"/>
    <w:p w14:paraId="53B6EDB9" w14:textId="381486C6" w:rsidR="00FA4100" w:rsidRDefault="00AF502B" w:rsidP="00F3144E">
      <w:pPr>
        <w:pStyle w:val="Questionstyle"/>
        <w:spacing w:after="240" w:line="259" w:lineRule="auto"/>
        <w:ind w:left="851" w:hanging="851"/>
        <w:contextualSpacing w:val="0"/>
      </w:pPr>
      <w:r w:rsidRPr="00AF502B">
        <w:t>Would you adopt any additional safeguards to ensure market data agreements terms and conditions are fair and unbiased? Please elaborate your answer</w:t>
      </w:r>
      <w:r w:rsidR="00FA4100">
        <w:t>.</w:t>
      </w:r>
    </w:p>
    <w:p w14:paraId="2BCAA8D3" w14:textId="1B1A793D" w:rsidR="00FA4100" w:rsidRDefault="00FA4100" w:rsidP="00FA4100">
      <w:pPr>
        <w:spacing w:after="0"/>
      </w:pPr>
      <w:r>
        <w:t>&lt;ESMA_QUESTION</w:t>
      </w:r>
      <w:r w:rsidR="00F93646">
        <w:t>_</w:t>
      </w:r>
      <w:r w:rsidR="00DD54B5">
        <w:t>CP1</w:t>
      </w:r>
      <w:r w:rsidR="00F93646">
        <w:t>_</w:t>
      </w:r>
      <w:r w:rsidR="00737DD9">
        <w:t>40</w:t>
      </w:r>
      <w:r>
        <w:t>&gt;</w:t>
      </w:r>
    </w:p>
    <w:p w14:paraId="27818D6E" w14:textId="4F52C048" w:rsidR="000336C2" w:rsidRDefault="00E85AD7" w:rsidP="00FA4100">
      <w:pPr>
        <w:spacing w:after="0"/>
      </w:pPr>
      <w:permStart w:id="1583374814" w:edGrp="everyone"/>
      <w:r>
        <w:t>As stated before, we do not believe the remedies currently proposed are sufficient to solve the issue of non-discriminatory access to market data on a reasonable commercial basis</w:t>
      </w:r>
      <w:r w:rsidR="000336C2">
        <w:t xml:space="preserve">. </w:t>
      </w:r>
      <w:r w:rsidR="0022361C">
        <w:t>S</w:t>
      </w:r>
      <w:r w:rsidR="000336C2">
        <w:t xml:space="preserve">ince the introduction of MiFID, trading venues </w:t>
      </w:r>
      <w:r w:rsidR="0022361C">
        <w:t xml:space="preserve">have been </w:t>
      </w:r>
      <w:r w:rsidR="000336C2">
        <w:t>compet</w:t>
      </w:r>
      <w:r w:rsidR="0022361C">
        <w:t>ing</w:t>
      </w:r>
      <w:r w:rsidR="000336C2">
        <w:t xml:space="preserve"> for order flow (in liquid financial instruments) which has resulted in trading fees trending down to the benefit of the European investor</w:t>
      </w:r>
      <w:r w:rsidR="0022361C">
        <w:t>. However,</w:t>
      </w:r>
      <w:r w:rsidR="000336C2">
        <w:t xml:space="preserve"> the opposite has happened in terms of market data, with drastic increases in costs since the introduction of the original MiFID Directive. Exchanges currently have broad latitude in setting market data prices because the data of one trading venue is not a substitute for that of another and the main reference price is still being set by the original listing market (the “home market”) for each financial instrument.</w:t>
      </w:r>
    </w:p>
    <w:p w14:paraId="3B5D774B" w14:textId="77777777" w:rsidR="000336C2" w:rsidRDefault="000336C2" w:rsidP="00FA4100">
      <w:pPr>
        <w:spacing w:after="0"/>
      </w:pPr>
    </w:p>
    <w:p w14:paraId="6AA91C7C" w14:textId="06201131" w:rsidR="000336C2" w:rsidRDefault="000336C2" w:rsidP="00FA4100">
      <w:pPr>
        <w:spacing w:after="0"/>
      </w:pPr>
      <w:r>
        <w:t xml:space="preserve">Equiduct launched in 2009 based on a unique model whereby the exchange sets the execution price of each trade by calculating the consolidated best price in Europe </w:t>
      </w:r>
      <w:proofErr w:type="gramStart"/>
      <w:r>
        <w:t>on the basis of</w:t>
      </w:r>
      <w:proofErr w:type="gramEnd"/>
      <w:r>
        <w:t xml:space="preserve"> real-time price feeds of all relevant trading venues. Equiduct is therefore very well placed to judge the evolution of market data prices and practices since 2009, and since the introduction of the additional </w:t>
      </w:r>
      <w:r>
        <w:lastRenderedPageBreak/>
        <w:t xml:space="preserve">rules under </w:t>
      </w:r>
      <w:proofErr w:type="spellStart"/>
      <w:r>
        <w:t>MiFIDII</w:t>
      </w:r>
      <w:proofErr w:type="spellEnd"/>
      <w:r>
        <w:t xml:space="preserve"> in 2018. For </w:t>
      </w:r>
      <w:proofErr w:type="gramStart"/>
      <w:r>
        <w:t>exactly the same</w:t>
      </w:r>
      <w:proofErr w:type="gramEnd"/>
      <w:r>
        <w:t xml:space="preserve"> use, monthly costs </w:t>
      </w:r>
      <w:r w:rsidR="00142825">
        <w:t>Equiduct has</w:t>
      </w:r>
      <w:r>
        <w:t xml:space="preserve"> paid to the main exchanges for their market data products have increased as follows between 2018 and 2024:</w:t>
      </w:r>
    </w:p>
    <w:p w14:paraId="4A3E97F2" w14:textId="77777777" w:rsidR="000336C2" w:rsidRDefault="000336C2" w:rsidP="00FA4100">
      <w:pPr>
        <w:spacing w:after="0"/>
      </w:pPr>
    </w:p>
    <w:p w14:paraId="1274B7BA" w14:textId="5A7D31EA" w:rsidR="0091006A" w:rsidRDefault="0091006A" w:rsidP="00857972">
      <w:pPr>
        <w:pStyle w:val="ListParagraph"/>
        <w:numPr>
          <w:ilvl w:val="0"/>
          <w:numId w:val="37"/>
        </w:numPr>
        <w:spacing w:after="0"/>
      </w:pPr>
      <w:r>
        <w:t xml:space="preserve">Euronext: </w:t>
      </w:r>
      <w:r>
        <w:tab/>
      </w:r>
      <w:r>
        <w:tab/>
      </w:r>
      <w:r>
        <w:tab/>
      </w:r>
      <w:r>
        <w:tab/>
      </w:r>
      <w:r>
        <w:tab/>
      </w:r>
      <w:r>
        <w:tab/>
        <w:t>+2</w:t>
      </w:r>
      <w:r w:rsidR="008E19EB">
        <w:t>6</w:t>
      </w:r>
      <w:r>
        <w:t>8% (!)</w:t>
      </w:r>
    </w:p>
    <w:p w14:paraId="4EE76FFE" w14:textId="5AA9FEB9" w:rsidR="0091006A" w:rsidRDefault="0091006A" w:rsidP="00857972">
      <w:pPr>
        <w:pStyle w:val="ListParagraph"/>
        <w:numPr>
          <w:ilvl w:val="0"/>
          <w:numId w:val="37"/>
        </w:numPr>
        <w:spacing w:after="0"/>
      </w:pPr>
      <w:r>
        <w:t xml:space="preserve">Borsa Italiana (now also part of Euronext): </w:t>
      </w:r>
      <w:r>
        <w:tab/>
      </w:r>
      <w:r>
        <w:tab/>
        <w:t>+205%</w:t>
      </w:r>
    </w:p>
    <w:p w14:paraId="6E22EA7A" w14:textId="3F6C3914" w:rsidR="000336C2" w:rsidRDefault="0091006A" w:rsidP="00857972">
      <w:pPr>
        <w:pStyle w:val="ListParagraph"/>
        <w:numPr>
          <w:ilvl w:val="0"/>
          <w:numId w:val="37"/>
        </w:numPr>
        <w:spacing w:after="0"/>
      </w:pPr>
      <w:r>
        <w:t xml:space="preserve">Deutsche Börse AG: </w:t>
      </w:r>
      <w:r>
        <w:tab/>
      </w:r>
      <w:r>
        <w:tab/>
      </w:r>
      <w:r>
        <w:tab/>
      </w:r>
      <w:r>
        <w:tab/>
      </w:r>
      <w:r>
        <w:tab/>
        <w:t>+85%</w:t>
      </w:r>
    </w:p>
    <w:p w14:paraId="034C6033" w14:textId="60AE5241" w:rsidR="0091006A" w:rsidRDefault="0091006A" w:rsidP="00857972">
      <w:pPr>
        <w:pStyle w:val="ListParagraph"/>
        <w:numPr>
          <w:ilvl w:val="0"/>
          <w:numId w:val="37"/>
        </w:numPr>
        <w:spacing w:after="0"/>
      </w:pPr>
      <w:r>
        <w:t xml:space="preserve">BME (since 2019): </w:t>
      </w:r>
      <w:r>
        <w:tab/>
      </w:r>
      <w:r>
        <w:tab/>
      </w:r>
      <w:r>
        <w:tab/>
      </w:r>
      <w:r>
        <w:tab/>
      </w:r>
      <w:r>
        <w:tab/>
        <w:t>+46%</w:t>
      </w:r>
    </w:p>
    <w:p w14:paraId="6974F743" w14:textId="1280EB86" w:rsidR="0091006A" w:rsidRDefault="0091006A" w:rsidP="00857972">
      <w:pPr>
        <w:pStyle w:val="ListParagraph"/>
        <w:numPr>
          <w:ilvl w:val="0"/>
          <w:numId w:val="37"/>
        </w:numPr>
        <w:spacing w:after="0"/>
      </w:pPr>
      <w:r>
        <w:t xml:space="preserve">CBOE: </w:t>
      </w:r>
      <w:r>
        <w:tab/>
      </w:r>
      <w:r>
        <w:tab/>
      </w:r>
      <w:r>
        <w:tab/>
      </w:r>
      <w:r>
        <w:tab/>
      </w:r>
      <w:r>
        <w:tab/>
      </w:r>
      <w:r>
        <w:tab/>
        <w:t>+33%</w:t>
      </w:r>
    </w:p>
    <w:p w14:paraId="3CFDAEBC" w14:textId="77777777" w:rsidR="000336C2" w:rsidRDefault="00E85AD7" w:rsidP="00FA4100">
      <w:pPr>
        <w:spacing w:after="0"/>
      </w:pPr>
      <w:r>
        <w:t xml:space="preserve"> </w:t>
      </w:r>
    </w:p>
    <w:p w14:paraId="5D155EB2" w14:textId="6EA0C9B4" w:rsidR="0091006A" w:rsidRDefault="0091006A" w:rsidP="00FA4100">
      <w:pPr>
        <w:spacing w:after="0"/>
      </w:pPr>
      <w:r>
        <w:t>Only CBOE and BME can credibly argue that their price increases are in line with the increase in production costs (and with the additional caveat that BME started from a very high level of prices already). The price increases of DBAG and, especially Euronext Group, demonstrate the lack of competitive forces or substitutes for their market data and the insufficiency of the current legislative texts and regulatory guidance in curtailing this monopolistic price setting power.</w:t>
      </w:r>
    </w:p>
    <w:p w14:paraId="53EBA9C7" w14:textId="77777777" w:rsidR="0091006A" w:rsidRDefault="0091006A" w:rsidP="00FA4100">
      <w:pPr>
        <w:spacing w:after="0"/>
      </w:pPr>
    </w:p>
    <w:p w14:paraId="4BFD6EF1" w14:textId="604C84CD" w:rsidR="0091006A" w:rsidRDefault="0091006A" w:rsidP="00FA4100">
      <w:pPr>
        <w:spacing w:after="0"/>
      </w:pPr>
      <w:r>
        <w:t xml:space="preserve">We do not believe that the current proposals, although </w:t>
      </w:r>
      <w:r w:rsidR="00142825">
        <w:t xml:space="preserve">they are </w:t>
      </w:r>
      <w:r>
        <w:t>steps in the right direction, are sufficient to have a short-term meaningful impact on the pricing structure</w:t>
      </w:r>
      <w:r w:rsidR="0022361C">
        <w:t xml:space="preserve"> or policies</w:t>
      </w:r>
      <w:r>
        <w:t xml:space="preserve"> for market data within the European Union</w:t>
      </w:r>
      <w:r w:rsidR="00142825">
        <w:t xml:space="preserve"> for the reasons outlined in our responses above</w:t>
      </w:r>
      <w:r>
        <w:t xml:space="preserve">.   We also do not believe that the opportunity for discriminatory </w:t>
      </w:r>
      <w:r w:rsidRPr="0091006A">
        <w:rPr>
          <w:i/>
          <w:iCs/>
        </w:rPr>
        <w:t>application</w:t>
      </w:r>
      <w:r>
        <w:t xml:space="preserve"> of market data policies is prevented by these proposals.</w:t>
      </w:r>
    </w:p>
    <w:p w14:paraId="18089842" w14:textId="77777777" w:rsidR="0091006A" w:rsidRDefault="0091006A" w:rsidP="00FA4100">
      <w:pPr>
        <w:spacing w:after="0"/>
      </w:pPr>
    </w:p>
    <w:p w14:paraId="18BB7F98" w14:textId="548AA5A1" w:rsidR="00FA4100" w:rsidRDefault="00E85AD7" w:rsidP="00FA4100">
      <w:pPr>
        <w:spacing w:after="0"/>
      </w:pPr>
      <w:r>
        <w:t xml:space="preserve">We believe </w:t>
      </w:r>
      <w:r w:rsidR="00142825">
        <w:t xml:space="preserve">in the end </w:t>
      </w:r>
      <w:r>
        <w:t xml:space="preserve">that an “a priori” regulatory approval process </w:t>
      </w:r>
      <w:r w:rsidR="00142825">
        <w:t>should</w:t>
      </w:r>
      <w:r>
        <w:t xml:space="preserve"> be put in place for the original market data contractual </w:t>
      </w:r>
      <w:r w:rsidR="0022361C">
        <w:t xml:space="preserve">framework and </w:t>
      </w:r>
      <w:r>
        <w:t>any material changes to those documents</w:t>
      </w:r>
      <w:r w:rsidR="0022361C">
        <w:t xml:space="preserve"> or any material price changes (e.g. introduction of new use categories or fee increases beyond CPI adjustments)</w:t>
      </w:r>
      <w:r>
        <w:t xml:space="preserve">. There </w:t>
      </w:r>
      <w:r w:rsidR="0022361C">
        <w:t xml:space="preserve">are </w:t>
      </w:r>
      <w:r>
        <w:t xml:space="preserve">currently, and there will not be in the proposed </w:t>
      </w:r>
      <w:r w:rsidR="0022361C">
        <w:t>regulations</w:t>
      </w:r>
      <w:r>
        <w:t>, any way for an aggrieved party to seek redress within a reasonable period against monopoly providers of market data that do not follow the letter or the spirit of the law and guidelines on RCB</w:t>
      </w:r>
      <w:r w:rsidR="00142825">
        <w:t xml:space="preserve"> and this does not change under the Draft RTS</w:t>
      </w:r>
      <w:r>
        <w:t>. Other jurisdictions have recognised this and have instituted an a priori-approval mechanism precisely for this reason.</w:t>
      </w:r>
      <w:r w:rsidR="0022361C">
        <w:t xml:space="preserve"> As such, while the proposed RTS language addresses some of the issues, they are unlikely to have any major impact on the behaviour of the major data providers in view of their market power.</w:t>
      </w:r>
    </w:p>
    <w:permEnd w:id="1583374814"/>
    <w:p w14:paraId="6C1AB4FF" w14:textId="4ED96450" w:rsidR="00FA4100" w:rsidRDefault="00FA4100" w:rsidP="00FA4100">
      <w:pPr>
        <w:spacing w:after="0"/>
      </w:pPr>
      <w:r>
        <w:t>&lt;ESMA_QUESTION</w:t>
      </w:r>
      <w:r w:rsidR="00F93646">
        <w:t>_</w:t>
      </w:r>
      <w:r w:rsidR="00DD54B5">
        <w:t>CP1</w:t>
      </w:r>
      <w:r w:rsidR="00F93646">
        <w:t>_</w:t>
      </w:r>
      <w:r w:rsidR="00737DD9">
        <w:t>40</w:t>
      </w:r>
      <w:r>
        <w:t>&gt;</w:t>
      </w:r>
    </w:p>
    <w:p w14:paraId="1EB7D05F" w14:textId="77777777" w:rsidR="00AF502B" w:rsidRDefault="00AF502B" w:rsidP="008B164D"/>
    <w:p w14:paraId="57124A91" w14:textId="2235F67A" w:rsidR="00FA4100" w:rsidRDefault="00AF502B" w:rsidP="00F3144E">
      <w:pPr>
        <w:pStyle w:val="Questionstyle"/>
        <w:spacing w:after="240" w:line="259" w:lineRule="auto"/>
        <w:ind w:left="851" w:hanging="851"/>
        <w:contextualSpacing w:val="0"/>
      </w:pPr>
      <w:r w:rsidRPr="00AF502B">
        <w:t>Do you agree with the standardised publication template set out in Annex I of the draft RTS? Do you have any comments and suggestions to improve the standardised publication format and the accompanying instructions? Please elaborate your answer</w:t>
      </w:r>
      <w:r w:rsidR="00FA4100">
        <w:t>.</w:t>
      </w:r>
    </w:p>
    <w:p w14:paraId="73C37F21" w14:textId="2482C85A" w:rsidR="00FA4100" w:rsidRDefault="00FA4100" w:rsidP="00FA4100">
      <w:pPr>
        <w:spacing w:after="0"/>
      </w:pPr>
      <w:r>
        <w:t>&lt;ESMA_QUESTION</w:t>
      </w:r>
      <w:r w:rsidR="00F93646">
        <w:t>_</w:t>
      </w:r>
      <w:r w:rsidR="00DD54B5">
        <w:t>CP1</w:t>
      </w:r>
      <w:r w:rsidR="00F93646">
        <w:t>_</w:t>
      </w:r>
      <w:r w:rsidR="00737DD9">
        <w:t>41</w:t>
      </w:r>
      <w:r>
        <w:t>&gt;</w:t>
      </w:r>
    </w:p>
    <w:p w14:paraId="2DF108C1" w14:textId="77777777" w:rsidR="00FA4100" w:rsidRDefault="00FA4100" w:rsidP="00FA4100">
      <w:pPr>
        <w:spacing w:after="0"/>
      </w:pPr>
      <w:permStart w:id="1168114055" w:edGrp="everyone"/>
      <w:r>
        <w:t>TYPE YOUR TEXT HERE</w:t>
      </w:r>
    </w:p>
    <w:permEnd w:id="1168114055"/>
    <w:p w14:paraId="12E9A005" w14:textId="4C32666D" w:rsidR="00FA4100" w:rsidRDefault="00FA4100" w:rsidP="00FA4100">
      <w:pPr>
        <w:spacing w:after="0"/>
      </w:pPr>
      <w:r>
        <w:t>&lt;ESMA_QUESTION</w:t>
      </w:r>
      <w:r w:rsidR="00F93646">
        <w:t>_</w:t>
      </w:r>
      <w:r w:rsidR="00DD54B5">
        <w:t>CP1</w:t>
      </w:r>
      <w:r w:rsidR="00F93646">
        <w:t>_</w:t>
      </w:r>
      <w:r w:rsidR="00737DD9">
        <w:t>41</w:t>
      </w:r>
      <w:r>
        <w:t>&gt;</w:t>
      </w:r>
    </w:p>
    <w:p w14:paraId="64E8A7F3" w14:textId="77777777" w:rsidR="00FA4100" w:rsidRDefault="00FA4100" w:rsidP="008B164D"/>
    <w:p w14:paraId="30092211" w14:textId="22E4E6FF" w:rsidR="00FA4100" w:rsidRDefault="00AF502B" w:rsidP="006F2474">
      <w:pPr>
        <w:pStyle w:val="Questionstyle"/>
        <w:spacing w:after="240" w:line="259" w:lineRule="auto"/>
        <w:ind w:left="851" w:hanging="851"/>
        <w:contextualSpacing w:val="0"/>
      </w:pPr>
      <w:r w:rsidRPr="00AF502B">
        <w:t>Do you agree with the proposed list of standard terminology and definitions? Is there any other terminology used in market data policies that would need to be standardised? If yes, please give examples and suggestions of definitions</w:t>
      </w:r>
      <w:r w:rsidR="00FA4100">
        <w:t>.</w:t>
      </w:r>
    </w:p>
    <w:p w14:paraId="696CC1A9" w14:textId="6B5B5153" w:rsidR="00FA4100" w:rsidRDefault="00FA4100" w:rsidP="00FA4100">
      <w:pPr>
        <w:spacing w:after="0"/>
      </w:pPr>
      <w:r>
        <w:t>&lt;ESMA_QUESTION</w:t>
      </w:r>
      <w:r w:rsidR="00F93646">
        <w:t>_</w:t>
      </w:r>
      <w:r w:rsidR="00DD54B5">
        <w:t>CP1</w:t>
      </w:r>
      <w:r w:rsidR="00F93646">
        <w:t>_</w:t>
      </w:r>
      <w:r w:rsidR="00737DD9">
        <w:t>42</w:t>
      </w:r>
      <w:r>
        <w:t>&gt;</w:t>
      </w:r>
    </w:p>
    <w:p w14:paraId="0C4E6849" w14:textId="2911252A" w:rsidR="00FA4100" w:rsidRDefault="0022361C" w:rsidP="00FA4100">
      <w:pPr>
        <w:spacing w:after="0"/>
      </w:pPr>
      <w:permStart w:id="658192178" w:edGrp="everyone"/>
      <w:r>
        <w:t>As stated in response to Q33, the introductio</w:t>
      </w:r>
      <w:r w:rsidR="00026409">
        <w:t xml:space="preserve">n of consistent terminology is an important pre-requisite for both comparing market fees and policies but especially for creating legal certainty for users. Apart from “display” and “non-display”, “professional” and “non-professional” and “unit of count” as proposed in the Consultation, this should also include “Derived Data” and its equivalent notions of “Second Generation Products” and “Original Created Works” as well as the concept of “Re-distribution” or “Onward Dissemination”. </w:t>
      </w:r>
    </w:p>
    <w:permEnd w:id="658192178"/>
    <w:p w14:paraId="37035D9C" w14:textId="5C1C18F6" w:rsidR="00FA4100" w:rsidRDefault="00FA4100" w:rsidP="00FA4100">
      <w:pPr>
        <w:spacing w:after="0"/>
      </w:pPr>
      <w:r>
        <w:t>&lt;ESMA_QUESTION</w:t>
      </w:r>
      <w:r w:rsidR="00F93646">
        <w:t>_</w:t>
      </w:r>
      <w:r w:rsidR="00DD54B5">
        <w:t>CP1</w:t>
      </w:r>
      <w:r w:rsidR="00F93646">
        <w:t>_</w:t>
      </w:r>
      <w:r w:rsidR="00737DD9">
        <w:t>42</w:t>
      </w:r>
      <w:r>
        <w:t>&gt;</w:t>
      </w:r>
    </w:p>
    <w:p w14:paraId="4256109A" w14:textId="77777777" w:rsidR="00FA4100" w:rsidRDefault="00FA4100" w:rsidP="008B164D"/>
    <w:p w14:paraId="7AEA9870" w14:textId="7207F22F" w:rsidR="00FA4100" w:rsidRDefault="00AF502B" w:rsidP="006F2474">
      <w:pPr>
        <w:pStyle w:val="Questionstyle"/>
        <w:spacing w:after="240" w:line="259" w:lineRule="auto"/>
        <w:ind w:left="851" w:hanging="851"/>
        <w:contextualSpacing w:val="0"/>
      </w:pPr>
      <w:r w:rsidRPr="00AF502B">
        <w:t>Do you consider that the “user-id” and the “device” should still be considered as “unit of count” for the display and non-display data respectively?  Do you think (an)other unit(s) of count can better identify the occurrence of costs in data provision and dissemination and if yes, which</w:t>
      </w:r>
      <w:r>
        <w:t>?</w:t>
      </w:r>
    </w:p>
    <w:p w14:paraId="14E70444" w14:textId="594545B0" w:rsidR="00FA4100" w:rsidRDefault="00FA4100" w:rsidP="00FA4100">
      <w:pPr>
        <w:spacing w:after="0"/>
      </w:pPr>
      <w:r>
        <w:t>&lt;ESMA_QUESTION</w:t>
      </w:r>
      <w:r w:rsidR="00F93646">
        <w:t>_</w:t>
      </w:r>
      <w:r w:rsidR="00DD54B5">
        <w:t>CP1</w:t>
      </w:r>
      <w:r w:rsidR="00F93646">
        <w:t>_</w:t>
      </w:r>
      <w:r w:rsidR="00737DD9">
        <w:t>43</w:t>
      </w:r>
      <w:r>
        <w:t>&gt;</w:t>
      </w:r>
    </w:p>
    <w:p w14:paraId="7D9B56AD" w14:textId="77777777" w:rsidR="00FA4100" w:rsidRDefault="00FA4100" w:rsidP="00FA4100">
      <w:pPr>
        <w:spacing w:after="0"/>
      </w:pPr>
      <w:permStart w:id="1196837781" w:edGrp="everyone"/>
      <w:r>
        <w:t>TYPE YOUR TEXT HERE</w:t>
      </w:r>
    </w:p>
    <w:permEnd w:id="1196837781"/>
    <w:p w14:paraId="4B5930F8" w14:textId="00BEAB45" w:rsidR="00FA4100" w:rsidRDefault="00FA4100" w:rsidP="00FA4100">
      <w:pPr>
        <w:spacing w:after="0"/>
      </w:pPr>
      <w:r>
        <w:t>&lt;ESMA_QUESTION</w:t>
      </w:r>
      <w:r w:rsidR="00F93646">
        <w:t>_</w:t>
      </w:r>
      <w:r w:rsidR="00DD54B5">
        <w:t>CP1</w:t>
      </w:r>
      <w:r w:rsidR="00F93646">
        <w:t>_</w:t>
      </w:r>
      <w:r w:rsidR="00737DD9">
        <w:t>43</w:t>
      </w:r>
      <w:r>
        <w:t>&gt;</w:t>
      </w:r>
    </w:p>
    <w:p w14:paraId="2B8EE56A" w14:textId="77777777" w:rsidR="00FA4100" w:rsidRDefault="00FA4100" w:rsidP="008B164D"/>
    <w:p w14:paraId="27214852" w14:textId="12D0EACB" w:rsidR="00FA4100" w:rsidRDefault="00AF502B" w:rsidP="006F2474">
      <w:pPr>
        <w:pStyle w:val="Questionstyle"/>
        <w:spacing w:after="240" w:line="259" w:lineRule="auto"/>
        <w:ind w:left="851" w:hanging="851"/>
        <w:contextualSpacing w:val="0"/>
      </w:pPr>
      <w:r w:rsidRPr="00AF502B">
        <w:t>Do you foresee other types of connectivity that should be defined beside “physical connection” to quantify the level of data consumption? Please elaborate your answer</w:t>
      </w:r>
      <w:r w:rsidR="00FA4100">
        <w:t>.</w:t>
      </w:r>
    </w:p>
    <w:p w14:paraId="42E03B5E" w14:textId="4F31512D" w:rsidR="00FA4100" w:rsidRDefault="00FA4100" w:rsidP="00FA4100">
      <w:pPr>
        <w:spacing w:after="0"/>
      </w:pPr>
      <w:r>
        <w:t>&lt;ESMA_QUESTION</w:t>
      </w:r>
      <w:r w:rsidR="00F93646">
        <w:t>_</w:t>
      </w:r>
      <w:r w:rsidR="00DD54B5">
        <w:t>CP1</w:t>
      </w:r>
      <w:r w:rsidR="00F93646">
        <w:t>_</w:t>
      </w:r>
      <w:r w:rsidR="00737DD9">
        <w:t>44</w:t>
      </w:r>
      <w:r>
        <w:t>&gt;</w:t>
      </w:r>
    </w:p>
    <w:p w14:paraId="2F526D3A" w14:textId="77777777" w:rsidR="00FA4100" w:rsidRDefault="00FA4100" w:rsidP="00FA4100">
      <w:pPr>
        <w:spacing w:after="0"/>
      </w:pPr>
      <w:permStart w:id="1482058120" w:edGrp="everyone"/>
      <w:r>
        <w:t>TYPE YOUR TEXT HERE</w:t>
      </w:r>
    </w:p>
    <w:permEnd w:id="1482058120"/>
    <w:p w14:paraId="08350904" w14:textId="5D88D82E" w:rsidR="00FA4100" w:rsidRDefault="00FA4100" w:rsidP="00FA4100">
      <w:pPr>
        <w:spacing w:after="0"/>
      </w:pPr>
      <w:r>
        <w:t>&lt;ESMA_QUESTION</w:t>
      </w:r>
      <w:r w:rsidR="00F93646">
        <w:t>_</w:t>
      </w:r>
      <w:r w:rsidR="00DD54B5">
        <w:t>CP1</w:t>
      </w:r>
      <w:r w:rsidR="00F93646">
        <w:t>_</w:t>
      </w:r>
      <w:r w:rsidR="00737DD9">
        <w:t>44</w:t>
      </w:r>
      <w:r>
        <w:t>&gt;</w:t>
      </w:r>
    </w:p>
    <w:p w14:paraId="3EAEA561" w14:textId="64A10396" w:rsidR="00692ADF" w:rsidRDefault="00692ADF" w:rsidP="008B164D"/>
    <w:p w14:paraId="17BE50CF" w14:textId="0A7124BF" w:rsidR="00FA4100" w:rsidRDefault="00AF502B" w:rsidP="0079676A">
      <w:pPr>
        <w:pStyle w:val="Questionstyle"/>
        <w:spacing w:after="240" w:line="259" w:lineRule="auto"/>
        <w:ind w:left="851" w:hanging="851"/>
        <w:contextualSpacing w:val="0"/>
      </w:pPr>
      <w:r w:rsidRPr="00AF502B">
        <w:t>Do you think there is any other information that market data providers should disclose to improve the transparency on market data costs and how prices for market data are set? If yes, please provide suggestions</w:t>
      </w:r>
      <w:r w:rsidR="00FA4100">
        <w:t>.</w:t>
      </w:r>
    </w:p>
    <w:p w14:paraId="7B2ED20A" w14:textId="27F93015" w:rsidR="00FA4100" w:rsidRDefault="00FA4100" w:rsidP="00FA4100">
      <w:pPr>
        <w:spacing w:after="0"/>
      </w:pPr>
      <w:r>
        <w:t>&lt;ESMA_QUESTION</w:t>
      </w:r>
      <w:r w:rsidR="00F93646">
        <w:t>_</w:t>
      </w:r>
      <w:r w:rsidR="00DD54B5">
        <w:t>CP1</w:t>
      </w:r>
      <w:r w:rsidR="00F93646">
        <w:t>_</w:t>
      </w:r>
      <w:r w:rsidR="00737DD9">
        <w:t>45</w:t>
      </w:r>
      <w:r>
        <w:t>&gt;</w:t>
      </w:r>
    </w:p>
    <w:p w14:paraId="4E3CB65A" w14:textId="77777777" w:rsidR="00FA4100" w:rsidRDefault="00FA4100" w:rsidP="00FA4100">
      <w:pPr>
        <w:spacing w:after="0"/>
      </w:pPr>
      <w:permStart w:id="1375092011" w:edGrp="everyone"/>
      <w:r>
        <w:t>TYPE YOUR TEXT HERE</w:t>
      </w:r>
    </w:p>
    <w:permEnd w:id="1375092011"/>
    <w:p w14:paraId="0A2C8A1E" w14:textId="7A2FC827" w:rsidR="00FA4100" w:rsidRDefault="00FA4100" w:rsidP="00FA4100">
      <w:pPr>
        <w:spacing w:after="0"/>
      </w:pPr>
      <w:r>
        <w:t>&lt;ESMA_QUESTION</w:t>
      </w:r>
      <w:r w:rsidR="00F93646">
        <w:t>_</w:t>
      </w:r>
      <w:r w:rsidR="00DD54B5">
        <w:t>CP1</w:t>
      </w:r>
      <w:r w:rsidR="00F93646">
        <w:t>_</w:t>
      </w:r>
      <w:r w:rsidR="00737DD9">
        <w:t>45</w:t>
      </w:r>
      <w:r>
        <w:t>&gt;</w:t>
      </w:r>
    </w:p>
    <w:p w14:paraId="1B9A51A4" w14:textId="77777777" w:rsidR="00FA4100" w:rsidRDefault="00FA4100" w:rsidP="008B164D"/>
    <w:p w14:paraId="5211E8E4" w14:textId="5E3CDBBD" w:rsidR="00FA4100" w:rsidRDefault="00AF502B" w:rsidP="00D10F3F">
      <w:pPr>
        <w:pStyle w:val="Questionstyle"/>
        <w:spacing w:after="240" w:line="259" w:lineRule="auto"/>
        <w:ind w:left="851" w:hanging="851"/>
        <w:contextualSpacing w:val="0"/>
      </w:pPr>
      <w:r w:rsidRPr="00AF502B">
        <w:lastRenderedPageBreak/>
        <w:t>Do you agree with the approach on delayed data proposed by ESMA? Please elaborate your answer</w:t>
      </w:r>
      <w:r w:rsidR="00FA4100">
        <w:t>.</w:t>
      </w:r>
    </w:p>
    <w:p w14:paraId="142041BB" w14:textId="288C0C94" w:rsidR="00FA4100" w:rsidRDefault="00FA4100" w:rsidP="00FA4100">
      <w:pPr>
        <w:spacing w:after="0"/>
      </w:pPr>
      <w:r>
        <w:t>&lt;ESMA_QUESTION</w:t>
      </w:r>
      <w:r w:rsidR="00F93646">
        <w:t>_</w:t>
      </w:r>
      <w:r w:rsidR="00DD54B5">
        <w:t>CP1</w:t>
      </w:r>
      <w:r w:rsidR="00F93646">
        <w:t>_</w:t>
      </w:r>
      <w:r w:rsidR="00737DD9">
        <w:t>46</w:t>
      </w:r>
      <w:r>
        <w:t>&gt;</w:t>
      </w:r>
    </w:p>
    <w:p w14:paraId="348660AD" w14:textId="77777777" w:rsidR="00FA4100" w:rsidRDefault="00FA4100" w:rsidP="00FA4100">
      <w:pPr>
        <w:spacing w:after="0"/>
      </w:pPr>
      <w:permStart w:id="1647450555" w:edGrp="everyone"/>
      <w:r>
        <w:t>TYPE YOUR TEXT HERE</w:t>
      </w:r>
    </w:p>
    <w:permEnd w:id="1647450555"/>
    <w:p w14:paraId="22379A1A" w14:textId="544F55CE" w:rsidR="00FA4100" w:rsidRDefault="00FA4100" w:rsidP="00FA4100">
      <w:pPr>
        <w:spacing w:after="0"/>
      </w:pPr>
      <w:r>
        <w:t>&lt;ESMA_QUESTION</w:t>
      </w:r>
      <w:r w:rsidR="00F93646">
        <w:t>_</w:t>
      </w:r>
      <w:r w:rsidR="00DD54B5">
        <w:t>CP1</w:t>
      </w:r>
      <w:r w:rsidR="00F93646">
        <w:t>_</w:t>
      </w:r>
      <w:r w:rsidR="00737DD9">
        <w:t>4</w:t>
      </w:r>
      <w:r>
        <w:t>6&gt;</w:t>
      </w:r>
    </w:p>
    <w:p w14:paraId="01C3792A" w14:textId="77777777" w:rsidR="00FA4100" w:rsidRDefault="00FA4100" w:rsidP="008B164D"/>
    <w:p w14:paraId="50556D7C" w14:textId="18D79BFD" w:rsidR="00FA4100" w:rsidRDefault="00AF502B" w:rsidP="00D10F3F">
      <w:pPr>
        <w:pStyle w:val="Questionstyle"/>
        <w:spacing w:after="240" w:line="259" w:lineRule="auto"/>
        <w:ind w:left="851" w:hanging="851"/>
        <w:contextualSpacing w:val="0"/>
      </w:pPr>
      <w:r w:rsidRPr="00AF502B">
        <w:t>Do you agree with the proposal not to require any type of registration to access delayed data? Please elaborate your answer</w:t>
      </w:r>
      <w:r w:rsidR="00FA4100">
        <w:t>.</w:t>
      </w:r>
    </w:p>
    <w:p w14:paraId="78562122" w14:textId="279125F1" w:rsidR="00FA4100" w:rsidRDefault="00FA4100" w:rsidP="00FA4100">
      <w:pPr>
        <w:spacing w:after="0"/>
      </w:pPr>
      <w:r>
        <w:t>&lt;ESMA_QUESTION</w:t>
      </w:r>
      <w:r w:rsidR="00F93646">
        <w:t>_</w:t>
      </w:r>
      <w:r w:rsidR="00DD54B5">
        <w:t>CP1</w:t>
      </w:r>
      <w:r w:rsidR="00F93646">
        <w:t>_</w:t>
      </w:r>
      <w:r w:rsidR="00737DD9">
        <w:t>47</w:t>
      </w:r>
      <w:r>
        <w:t>&gt;</w:t>
      </w:r>
    </w:p>
    <w:p w14:paraId="1B42158E" w14:textId="77777777" w:rsidR="00FA4100" w:rsidRDefault="00FA4100" w:rsidP="00FA4100">
      <w:pPr>
        <w:spacing w:after="0"/>
      </w:pPr>
      <w:permStart w:id="738273573" w:edGrp="everyone"/>
      <w:r>
        <w:t>TYPE YOUR TEXT HERE</w:t>
      </w:r>
    </w:p>
    <w:permEnd w:id="738273573"/>
    <w:p w14:paraId="5141BA55" w14:textId="132A6047" w:rsidR="00FA4100" w:rsidRDefault="00FA4100" w:rsidP="00FA4100">
      <w:pPr>
        <w:spacing w:after="0"/>
      </w:pPr>
      <w:r>
        <w:t>&lt;ESMA_QUESTION</w:t>
      </w:r>
      <w:r w:rsidR="00F93646">
        <w:t>_</w:t>
      </w:r>
      <w:r w:rsidR="00DD54B5">
        <w:t>CP1</w:t>
      </w:r>
      <w:r w:rsidR="00F93646">
        <w:t>_</w:t>
      </w:r>
      <w:r w:rsidR="00737DD9">
        <w:t>47</w:t>
      </w:r>
      <w:r>
        <w:t>&gt;</w:t>
      </w:r>
    </w:p>
    <w:p w14:paraId="3C1C6A46" w14:textId="77777777" w:rsidR="00FA4100" w:rsidRDefault="00FA4100" w:rsidP="008B164D"/>
    <w:p w14:paraId="7375070C" w14:textId="40BC2896" w:rsidR="00AF502B" w:rsidRDefault="00AF502B" w:rsidP="00D10F3F">
      <w:pPr>
        <w:pStyle w:val="Questionstyle"/>
        <w:spacing w:after="240" w:line="259" w:lineRule="auto"/>
        <w:ind w:left="851" w:hanging="851"/>
        <w:contextualSpacing w:val="0"/>
      </w:pPr>
      <w:r w:rsidRPr="00AF502B">
        <w:t>ESMA proposes the RTS to enter into force 3 months after publication in the OJ to allow for sufficient time for preparation and amendments to be made by the industry. Would you agree? Would you suggest a different or no preparation time? Please elaborate your answer</w:t>
      </w:r>
      <w:r>
        <w:t>.</w:t>
      </w:r>
    </w:p>
    <w:p w14:paraId="6B9C4EB8" w14:textId="5D3CB3C6" w:rsidR="00AF502B" w:rsidRDefault="00AF502B" w:rsidP="00AF502B">
      <w:pPr>
        <w:spacing w:after="0"/>
      </w:pPr>
      <w:r>
        <w:t>&lt;ESMA_QUESTION</w:t>
      </w:r>
      <w:r w:rsidR="00F93646">
        <w:t>_</w:t>
      </w:r>
      <w:r w:rsidR="00DD54B5">
        <w:t>CP1</w:t>
      </w:r>
      <w:r w:rsidR="00F93646">
        <w:t>_</w:t>
      </w:r>
      <w:r>
        <w:t>48&gt;</w:t>
      </w:r>
    </w:p>
    <w:p w14:paraId="6684D051" w14:textId="77777777" w:rsidR="00AF502B" w:rsidRDefault="00AF502B" w:rsidP="00AF502B">
      <w:pPr>
        <w:spacing w:after="0"/>
      </w:pPr>
      <w:permStart w:id="213343087" w:edGrp="everyone"/>
      <w:r>
        <w:t>TYPE YOUR TEXT HERE</w:t>
      </w:r>
    </w:p>
    <w:permEnd w:id="213343087"/>
    <w:p w14:paraId="1038ADC9" w14:textId="5CF05ECE" w:rsidR="00AF502B" w:rsidRDefault="00AF502B" w:rsidP="00AF502B">
      <w:pPr>
        <w:spacing w:after="0"/>
      </w:pPr>
      <w:r>
        <w:t>&lt;ESMA_QUESTION</w:t>
      </w:r>
      <w:r w:rsidR="00F93646">
        <w:t>_</w:t>
      </w:r>
      <w:r w:rsidR="00DD54B5">
        <w:t>CP1</w:t>
      </w:r>
      <w:r w:rsidR="00F93646">
        <w:t>_</w:t>
      </w:r>
      <w:r>
        <w:t>48&gt;</w:t>
      </w:r>
    </w:p>
    <w:p w14:paraId="114BBAA9" w14:textId="77777777" w:rsidR="00AF502B" w:rsidRDefault="00AF502B" w:rsidP="008B164D"/>
    <w:p w14:paraId="497390BE" w14:textId="0F43E4AF" w:rsidR="00AF502B" w:rsidRDefault="00AF502B" w:rsidP="00D10F3F">
      <w:pPr>
        <w:pStyle w:val="Questionstyle"/>
        <w:spacing w:after="240" w:line="259" w:lineRule="auto"/>
        <w:ind w:left="851" w:hanging="851"/>
        <w:contextualSpacing w:val="0"/>
      </w:pPr>
      <w:r w:rsidRPr="00AF502B">
        <w:t>Do you have any further comment or suggestion on the draft RTS? Please elaborate your answer</w:t>
      </w:r>
      <w:r>
        <w:t>.</w:t>
      </w:r>
    </w:p>
    <w:p w14:paraId="7184991E" w14:textId="078F637D" w:rsidR="00AF502B" w:rsidRDefault="00AF502B" w:rsidP="00AF502B">
      <w:pPr>
        <w:spacing w:after="0"/>
      </w:pPr>
      <w:r>
        <w:t>&lt;ESMA_QUESTION</w:t>
      </w:r>
      <w:r w:rsidR="00F93646">
        <w:t>_</w:t>
      </w:r>
      <w:r w:rsidR="00DD54B5">
        <w:t>CP1</w:t>
      </w:r>
      <w:r w:rsidR="00F93646">
        <w:t>_</w:t>
      </w:r>
      <w:r>
        <w:t>49&gt;</w:t>
      </w:r>
    </w:p>
    <w:p w14:paraId="06F31AC6" w14:textId="77777777" w:rsidR="00AF502B" w:rsidRDefault="00AF502B" w:rsidP="00AF502B">
      <w:pPr>
        <w:spacing w:after="0"/>
      </w:pPr>
      <w:permStart w:id="1472730622" w:edGrp="everyone"/>
      <w:r>
        <w:t>TYPE YOUR TEXT HERE</w:t>
      </w:r>
    </w:p>
    <w:permEnd w:id="1472730622"/>
    <w:p w14:paraId="3756CF9C" w14:textId="49573E9A" w:rsidR="00AF502B" w:rsidRDefault="00AF502B" w:rsidP="00AF502B">
      <w:pPr>
        <w:spacing w:after="0"/>
      </w:pPr>
      <w:r>
        <w:t>&lt;ESMA_QUESTION</w:t>
      </w:r>
      <w:r w:rsidR="00F93646">
        <w:t>_</w:t>
      </w:r>
      <w:r w:rsidR="00DD54B5">
        <w:t>CP1</w:t>
      </w:r>
      <w:r w:rsidR="00F93646">
        <w:t>_</w:t>
      </w:r>
      <w:r>
        <w:t>49&gt;</w:t>
      </w:r>
    </w:p>
    <w:p w14:paraId="4D0B592C" w14:textId="14EEB40A" w:rsidR="00692ADF" w:rsidRDefault="00692ADF" w:rsidP="008B164D"/>
    <w:p w14:paraId="4E8DA9EC" w14:textId="412273FF" w:rsidR="00AF502B" w:rsidRDefault="00AF502B" w:rsidP="00D10F3F">
      <w:pPr>
        <w:pStyle w:val="Questionstyle"/>
        <w:spacing w:after="240" w:line="259" w:lineRule="auto"/>
        <w:ind w:left="851" w:hanging="851"/>
        <w:contextualSpacing w:val="0"/>
      </w:pPr>
      <w:r w:rsidRPr="00AF502B">
        <w:t>What level of resources (financial and other) would be required to implement and comply with the RTS and for which related cost (please distinguish between one off and ongoing costs)? When responding to this question, please provide information on the size, internal set-up and the nature, scale and complexity of the activities of your organisation, where relevant</w:t>
      </w:r>
      <w:r>
        <w:t>.</w:t>
      </w:r>
    </w:p>
    <w:p w14:paraId="2BBCADF5" w14:textId="0C163E6B" w:rsidR="00AF502B" w:rsidRDefault="00AF502B" w:rsidP="00AF502B">
      <w:pPr>
        <w:spacing w:after="0"/>
      </w:pPr>
      <w:r>
        <w:t>&lt;ESMA_QUESTION</w:t>
      </w:r>
      <w:r w:rsidR="00F93646">
        <w:t>_</w:t>
      </w:r>
      <w:r w:rsidR="00DD54B5">
        <w:t>CP1</w:t>
      </w:r>
      <w:r w:rsidR="00F93646">
        <w:t>_</w:t>
      </w:r>
      <w:r>
        <w:t>50&gt;</w:t>
      </w:r>
    </w:p>
    <w:p w14:paraId="006A6713" w14:textId="5B4F165A" w:rsidR="00AF502B" w:rsidRDefault="0022361C" w:rsidP="00AF502B">
      <w:pPr>
        <w:spacing w:after="0"/>
      </w:pPr>
      <w:permStart w:id="104619003" w:edGrp="everyone"/>
      <w:r>
        <w:t xml:space="preserve">We expect the proposed changes to have an additional impact of 5-7 </w:t>
      </w:r>
      <w:proofErr w:type="spellStart"/>
      <w:r>
        <w:t>mandays</w:t>
      </w:r>
      <w:proofErr w:type="spellEnd"/>
      <w:r>
        <w:t xml:space="preserve"> of extra work and an ongoing impact of 2-3 </w:t>
      </w:r>
      <w:proofErr w:type="spellStart"/>
      <w:r>
        <w:t>mandays</w:t>
      </w:r>
      <w:proofErr w:type="spellEnd"/>
      <w:r>
        <w:t xml:space="preserve">. </w:t>
      </w:r>
      <w:r w:rsidR="00142825">
        <w:t>Equiduct is</w:t>
      </w:r>
      <w:r>
        <w:t xml:space="preserve"> a small organisation with a team of less than 30 people, so this would have a cost impact of less than 0.1% on our operations</w:t>
      </w:r>
    </w:p>
    <w:permEnd w:id="104619003"/>
    <w:p w14:paraId="2FF65986" w14:textId="66FC3BFB" w:rsidR="00A732F0" w:rsidRDefault="00AF502B" w:rsidP="00B75265">
      <w:pPr>
        <w:spacing w:after="0"/>
      </w:pPr>
      <w:r>
        <w:lastRenderedPageBreak/>
        <w:t>&lt;ESMA_QUESTION</w:t>
      </w:r>
      <w:r w:rsidR="00F93646">
        <w:t>_</w:t>
      </w:r>
      <w:r w:rsidR="00DD54B5">
        <w:t>CP1</w:t>
      </w:r>
      <w:r w:rsidR="00F93646">
        <w:t>_</w:t>
      </w:r>
      <w:r>
        <w:t>50&gt;</w:t>
      </w:r>
    </w:p>
    <w:p w14:paraId="4768CC25" w14:textId="397A283A" w:rsidR="00692ADF" w:rsidRDefault="00692ADF" w:rsidP="008B164D"/>
    <w:p w14:paraId="5B043CC2" w14:textId="77777777" w:rsidR="00FA21B1" w:rsidRPr="00FB629B" w:rsidRDefault="00FA21B1" w:rsidP="00FA21B1">
      <w:pPr>
        <w:rPr>
          <w:rFonts w:eastAsia="MS PGothic"/>
          <w:b/>
          <w:color w:val="00379F"/>
          <w:u w:val="single"/>
        </w:rPr>
      </w:pPr>
      <w:r w:rsidRPr="00FB629B">
        <w:rPr>
          <w:rFonts w:eastAsiaTheme="majorEastAsia"/>
          <w:b/>
          <w:bCs/>
          <w:color w:val="00379F"/>
          <w:sz w:val="24"/>
          <w:szCs w:val="22"/>
          <w:u w:val="single"/>
        </w:rPr>
        <w:t>CP on the amendment of RTS 23</w:t>
      </w:r>
    </w:p>
    <w:p w14:paraId="5A449CDD" w14:textId="0F04AEC5" w:rsidR="00237775" w:rsidRDefault="00237775" w:rsidP="00D10F3F">
      <w:pPr>
        <w:pStyle w:val="Questionstyle"/>
        <w:spacing w:after="240" w:line="259" w:lineRule="auto"/>
        <w:ind w:left="851" w:hanging="851"/>
        <w:contextualSpacing w:val="0"/>
      </w:pPr>
      <w:r w:rsidRPr="00237775">
        <w:t>Do you agree with the proposal for a daily reporting of reference data for both transaction reporting and transparency purposes</w:t>
      </w:r>
      <w:r>
        <w:t>?</w:t>
      </w:r>
    </w:p>
    <w:p w14:paraId="1542A241" w14:textId="14FC2AF4" w:rsidR="00237775" w:rsidRDefault="00237775" w:rsidP="00237775">
      <w:pPr>
        <w:spacing w:after="0"/>
      </w:pPr>
      <w:r>
        <w:t>&lt;ESMA_QUESTION</w:t>
      </w:r>
      <w:r w:rsidR="00F93646">
        <w:t>_</w:t>
      </w:r>
      <w:r w:rsidR="00DD54B5">
        <w:t>CP1</w:t>
      </w:r>
      <w:r w:rsidR="00F93646">
        <w:t>_</w:t>
      </w:r>
      <w:r>
        <w:t>51&gt;</w:t>
      </w:r>
    </w:p>
    <w:p w14:paraId="38575488" w14:textId="77777777" w:rsidR="00237775" w:rsidRDefault="00237775" w:rsidP="00237775">
      <w:pPr>
        <w:spacing w:after="0"/>
      </w:pPr>
      <w:permStart w:id="130159860" w:edGrp="everyone"/>
      <w:r>
        <w:t>TYPE YOUR TEXT HERE</w:t>
      </w:r>
    </w:p>
    <w:permEnd w:id="130159860"/>
    <w:p w14:paraId="0952B2BC" w14:textId="4AC853A2" w:rsidR="00237775" w:rsidRDefault="00237775" w:rsidP="00237775">
      <w:pPr>
        <w:spacing w:after="0"/>
      </w:pPr>
      <w:r>
        <w:t>&lt;ESMA_QUESTION</w:t>
      </w:r>
      <w:r w:rsidR="00F93646">
        <w:t>_</w:t>
      </w:r>
      <w:r w:rsidR="00DD54B5">
        <w:t>CP1</w:t>
      </w:r>
      <w:r w:rsidR="00F93646">
        <w:t>_</w:t>
      </w:r>
      <w:r>
        <w:t>51&gt;</w:t>
      </w:r>
    </w:p>
    <w:p w14:paraId="1A0AB3F2" w14:textId="77777777" w:rsidR="00AF502B" w:rsidRDefault="00AF502B" w:rsidP="008B164D"/>
    <w:p w14:paraId="6604806A" w14:textId="6FE54AC8" w:rsidR="00237775" w:rsidRDefault="00237775" w:rsidP="00D10F3F">
      <w:pPr>
        <w:pStyle w:val="Questionstyle"/>
        <w:spacing w:after="240" w:line="259" w:lineRule="auto"/>
        <w:ind w:left="851" w:hanging="851"/>
        <w:contextualSpacing w:val="0"/>
      </w:pPr>
      <w:r w:rsidRPr="00237775">
        <w:t>For the purposes of both equity and non-equity transparency, do you prefer to retain the MiFIR identifier as currently defined or to rely on other fields for classification purposes? If latter, please outline the proposed solution</w:t>
      </w:r>
      <w:r>
        <w:t>.</w:t>
      </w:r>
    </w:p>
    <w:p w14:paraId="55BF4ACF" w14:textId="05D14D82" w:rsidR="00237775" w:rsidRDefault="00237775" w:rsidP="00237775">
      <w:pPr>
        <w:spacing w:after="0"/>
      </w:pPr>
      <w:r>
        <w:t>&lt;ESMA_QUESTION</w:t>
      </w:r>
      <w:r w:rsidR="00F93646">
        <w:t>_</w:t>
      </w:r>
      <w:r w:rsidR="00DD54B5">
        <w:t>CP1</w:t>
      </w:r>
      <w:r w:rsidR="00F93646">
        <w:t>_</w:t>
      </w:r>
      <w:r>
        <w:t>52&gt;</w:t>
      </w:r>
    </w:p>
    <w:p w14:paraId="26A5BB0C" w14:textId="77777777" w:rsidR="00237775" w:rsidRDefault="00237775" w:rsidP="00237775">
      <w:pPr>
        <w:spacing w:after="0"/>
      </w:pPr>
      <w:permStart w:id="360449157" w:edGrp="everyone"/>
      <w:r>
        <w:t>TYPE YOUR TEXT HERE</w:t>
      </w:r>
    </w:p>
    <w:permEnd w:id="360449157"/>
    <w:p w14:paraId="3F0578A7" w14:textId="47C102B6" w:rsidR="00237775" w:rsidRDefault="00237775" w:rsidP="00237775">
      <w:pPr>
        <w:spacing w:after="0"/>
      </w:pPr>
      <w:r>
        <w:t>&lt;ESMA_QUESTION</w:t>
      </w:r>
      <w:r w:rsidR="00F93646">
        <w:t>_</w:t>
      </w:r>
      <w:r w:rsidR="00DD54B5">
        <w:t>CP1</w:t>
      </w:r>
      <w:r w:rsidR="00F93646">
        <w:t>_</w:t>
      </w:r>
      <w:r>
        <w:t>52&gt;</w:t>
      </w:r>
    </w:p>
    <w:p w14:paraId="24484B83" w14:textId="77777777" w:rsidR="00237775" w:rsidRDefault="00237775" w:rsidP="008B164D"/>
    <w:p w14:paraId="7DF3E4C7" w14:textId="0DFC21C7" w:rsidR="00237775" w:rsidRDefault="00237775" w:rsidP="00D10F3F">
      <w:pPr>
        <w:pStyle w:val="Questionstyle"/>
        <w:spacing w:after="240" w:line="259" w:lineRule="auto"/>
        <w:ind w:left="851" w:hanging="851"/>
        <w:contextualSpacing w:val="0"/>
      </w:pPr>
      <w:r w:rsidRPr="00237775">
        <w:t>Is in your view, the granularity level of the MiFIR identifier adequate for the purposes of MiFIR transparency in the equity and non-equity space? If not, how should it be adjusted</w:t>
      </w:r>
      <w:r>
        <w:t>?</w:t>
      </w:r>
    </w:p>
    <w:p w14:paraId="109CABF8" w14:textId="3F01CD95" w:rsidR="00237775" w:rsidRDefault="00237775" w:rsidP="00237775">
      <w:pPr>
        <w:spacing w:after="0"/>
      </w:pPr>
      <w:r>
        <w:t>&lt;ESMA_QUESTION</w:t>
      </w:r>
      <w:r w:rsidR="00F93646">
        <w:t>_</w:t>
      </w:r>
      <w:r w:rsidR="00DD54B5">
        <w:t>CP1</w:t>
      </w:r>
      <w:r w:rsidR="00F93646">
        <w:t>_</w:t>
      </w:r>
      <w:r>
        <w:t>53&gt;</w:t>
      </w:r>
    </w:p>
    <w:p w14:paraId="657DFE5E" w14:textId="77777777" w:rsidR="00237775" w:rsidRDefault="00237775" w:rsidP="00237775">
      <w:pPr>
        <w:spacing w:after="0"/>
      </w:pPr>
      <w:permStart w:id="1546738195" w:edGrp="everyone"/>
      <w:r>
        <w:t>TYPE YOUR TEXT HERE</w:t>
      </w:r>
    </w:p>
    <w:permEnd w:id="1546738195"/>
    <w:p w14:paraId="2D943B9C" w14:textId="70925C71" w:rsidR="00237775" w:rsidRDefault="00237775" w:rsidP="00237775">
      <w:pPr>
        <w:spacing w:after="0"/>
      </w:pPr>
      <w:r>
        <w:t>&lt;ESMA_QUESTION</w:t>
      </w:r>
      <w:r w:rsidR="00F93646">
        <w:t>_</w:t>
      </w:r>
      <w:r w:rsidR="00DD54B5">
        <w:t>CP1</w:t>
      </w:r>
      <w:r w:rsidR="00F93646">
        <w:t>_</w:t>
      </w:r>
      <w:r>
        <w:t>53&gt;</w:t>
      </w:r>
    </w:p>
    <w:p w14:paraId="541238A8" w14:textId="77777777" w:rsidR="00237775" w:rsidRDefault="00237775" w:rsidP="008B164D"/>
    <w:p w14:paraId="6837F9E1" w14:textId="3968021E" w:rsidR="00237775" w:rsidRDefault="00237775" w:rsidP="00D10F3F">
      <w:pPr>
        <w:pStyle w:val="Questionstyle"/>
        <w:spacing w:after="240" w:line="259" w:lineRule="auto"/>
        <w:ind w:left="851" w:hanging="851"/>
        <w:contextualSpacing w:val="0"/>
      </w:pPr>
      <w:r w:rsidRPr="00237775">
        <w:t>How do you expect the change in scope of instruments subject to transparency to impact transparency reference data? Would you agree to maintain the current whole set of reference data for non-equity instruments, currently in RTS 2, in RTS 23? If not, please specify which reference data should not be retained in the view of the revised scope</w:t>
      </w:r>
      <w:r>
        <w:t>.</w:t>
      </w:r>
    </w:p>
    <w:p w14:paraId="467A1F01" w14:textId="7AD68353" w:rsidR="00237775" w:rsidRDefault="00237775" w:rsidP="00237775">
      <w:pPr>
        <w:spacing w:after="0"/>
      </w:pPr>
      <w:r>
        <w:t>&lt;ESMA_QUESTION</w:t>
      </w:r>
      <w:r w:rsidR="00F93646">
        <w:t>_</w:t>
      </w:r>
      <w:r w:rsidR="00DD54B5">
        <w:t>CP1</w:t>
      </w:r>
      <w:r w:rsidR="00F93646">
        <w:t>_</w:t>
      </w:r>
      <w:r>
        <w:t>54&gt;</w:t>
      </w:r>
    </w:p>
    <w:p w14:paraId="56044347" w14:textId="77777777" w:rsidR="00237775" w:rsidRDefault="00237775" w:rsidP="00237775">
      <w:pPr>
        <w:spacing w:after="0"/>
      </w:pPr>
      <w:permStart w:id="1006372258" w:edGrp="everyone"/>
      <w:r>
        <w:t>TYPE YOUR TEXT HERE</w:t>
      </w:r>
    </w:p>
    <w:permEnd w:id="1006372258"/>
    <w:p w14:paraId="7C95D36E" w14:textId="4921941D" w:rsidR="00237775" w:rsidRDefault="00237775" w:rsidP="00237775">
      <w:pPr>
        <w:spacing w:after="0"/>
      </w:pPr>
      <w:r>
        <w:t>&lt;ESMA_QUESTION</w:t>
      </w:r>
      <w:r w:rsidR="00F93646">
        <w:t>_</w:t>
      </w:r>
      <w:r w:rsidR="00DD54B5">
        <w:t>CP1</w:t>
      </w:r>
      <w:r w:rsidR="00F93646">
        <w:t>_</w:t>
      </w:r>
      <w:r>
        <w:t>54&gt;</w:t>
      </w:r>
    </w:p>
    <w:p w14:paraId="767E53CA" w14:textId="77777777" w:rsidR="00237775" w:rsidRDefault="00237775" w:rsidP="008B164D"/>
    <w:p w14:paraId="7CF25D8F" w14:textId="6F540E95" w:rsidR="00237775" w:rsidRDefault="00237775" w:rsidP="00D10F3F">
      <w:pPr>
        <w:pStyle w:val="Questionstyle"/>
        <w:spacing w:after="240" w:line="259" w:lineRule="auto"/>
        <w:ind w:left="851" w:hanging="851"/>
        <w:contextualSpacing w:val="0"/>
      </w:pPr>
      <w:r w:rsidRPr="00237775">
        <w:t>Do you agree with deleting Field 5 of RTS 2, Annex IV, and use the CFI code for the purposes of derivatives’ contract type classification</w:t>
      </w:r>
      <w:r>
        <w:t>?</w:t>
      </w:r>
    </w:p>
    <w:p w14:paraId="78FC35F3" w14:textId="1CF7CE9D" w:rsidR="00237775" w:rsidRDefault="00237775" w:rsidP="00237775">
      <w:pPr>
        <w:spacing w:after="0"/>
      </w:pPr>
      <w:r>
        <w:lastRenderedPageBreak/>
        <w:t>&lt;ESMA_QUESTION</w:t>
      </w:r>
      <w:r w:rsidR="00F93646">
        <w:t>_</w:t>
      </w:r>
      <w:r w:rsidR="00DD54B5">
        <w:t>CP1</w:t>
      </w:r>
      <w:r w:rsidR="00F93646">
        <w:t>_</w:t>
      </w:r>
      <w:r>
        <w:t>55&gt;</w:t>
      </w:r>
    </w:p>
    <w:p w14:paraId="7EAEA6FB" w14:textId="77777777" w:rsidR="00237775" w:rsidRDefault="00237775" w:rsidP="00237775">
      <w:pPr>
        <w:spacing w:after="0"/>
      </w:pPr>
      <w:permStart w:id="1513240935" w:edGrp="everyone"/>
      <w:r>
        <w:t>TYPE YOUR TEXT HERE</w:t>
      </w:r>
    </w:p>
    <w:permEnd w:id="1513240935"/>
    <w:p w14:paraId="0D48E731" w14:textId="3D440F7A" w:rsidR="00237775" w:rsidRDefault="00237775" w:rsidP="00237775">
      <w:pPr>
        <w:spacing w:after="0"/>
      </w:pPr>
      <w:r>
        <w:t>&lt;ESMA_QUESTION</w:t>
      </w:r>
      <w:r w:rsidR="00F93646">
        <w:t>_</w:t>
      </w:r>
      <w:r w:rsidR="00DD54B5">
        <w:t>CP1</w:t>
      </w:r>
      <w:r w:rsidR="00F93646">
        <w:t>_</w:t>
      </w:r>
      <w:r>
        <w:t>55&gt;</w:t>
      </w:r>
    </w:p>
    <w:p w14:paraId="1A6C7525" w14:textId="5CB811BC" w:rsidR="00692ADF" w:rsidRDefault="00692ADF" w:rsidP="008B164D"/>
    <w:p w14:paraId="0550370D" w14:textId="4A6C5783" w:rsidR="00237775" w:rsidRDefault="00FE11A0" w:rsidP="00D10F3F">
      <w:pPr>
        <w:pStyle w:val="Questionstyle"/>
        <w:spacing w:after="240" w:line="259" w:lineRule="auto"/>
        <w:ind w:left="851" w:hanging="851"/>
        <w:contextualSpacing w:val="0"/>
      </w:pPr>
      <w:r w:rsidRPr="00FE11A0">
        <w:t>Do you agree with the proposed alignment between RTS 23 and RTS 2 as set out in this section? Please provide details on which alignment is (not) feasible and why, considering the impact in terms of comprehensiveness and consistency of the reported information</w:t>
      </w:r>
      <w:r w:rsidR="00237775">
        <w:t>.</w:t>
      </w:r>
    </w:p>
    <w:p w14:paraId="715C9D27" w14:textId="1C5ED52F" w:rsidR="00237775" w:rsidRDefault="00237775" w:rsidP="00237775">
      <w:pPr>
        <w:spacing w:after="0"/>
      </w:pPr>
      <w:r>
        <w:t>&lt;ESMA_QUESTION</w:t>
      </w:r>
      <w:r w:rsidR="00F93646">
        <w:t>_</w:t>
      </w:r>
      <w:r w:rsidR="00DD54B5">
        <w:t>CP1</w:t>
      </w:r>
      <w:r w:rsidR="00F93646">
        <w:t>_</w:t>
      </w:r>
      <w:r>
        <w:t>5</w:t>
      </w:r>
      <w:r w:rsidR="00FE11A0">
        <w:t>6</w:t>
      </w:r>
      <w:r>
        <w:t>&gt;</w:t>
      </w:r>
    </w:p>
    <w:p w14:paraId="0905D12E" w14:textId="77777777" w:rsidR="00237775" w:rsidRDefault="00237775" w:rsidP="00237775">
      <w:pPr>
        <w:spacing w:after="0"/>
      </w:pPr>
      <w:permStart w:id="42361542" w:edGrp="everyone"/>
      <w:r>
        <w:t>TYPE YOUR TEXT HERE</w:t>
      </w:r>
    </w:p>
    <w:permEnd w:id="42361542"/>
    <w:p w14:paraId="3F368B2E" w14:textId="179C4ED7" w:rsidR="00237775" w:rsidRDefault="00237775" w:rsidP="00237775">
      <w:pPr>
        <w:spacing w:after="0"/>
      </w:pPr>
      <w:r>
        <w:t>&lt;ESMA_QUESTION</w:t>
      </w:r>
      <w:r w:rsidR="00F93646">
        <w:t>_</w:t>
      </w:r>
      <w:r w:rsidR="00DD54B5">
        <w:t>CP1</w:t>
      </w:r>
      <w:r w:rsidR="00F93646">
        <w:t>_</w:t>
      </w:r>
      <w:r>
        <w:t>5</w:t>
      </w:r>
      <w:r w:rsidR="00FE11A0">
        <w:t>6</w:t>
      </w:r>
      <w:r>
        <w:t>&gt;</w:t>
      </w:r>
    </w:p>
    <w:p w14:paraId="5E552704" w14:textId="77777777" w:rsidR="00237775" w:rsidRDefault="00237775" w:rsidP="008B164D"/>
    <w:p w14:paraId="30B8C92B" w14:textId="50537358" w:rsidR="00237775" w:rsidRDefault="00FE11A0" w:rsidP="00D10F3F">
      <w:pPr>
        <w:pStyle w:val="Questionstyle"/>
        <w:spacing w:after="240" w:line="259" w:lineRule="auto"/>
        <w:ind w:left="851" w:hanging="851"/>
        <w:contextualSpacing w:val="0"/>
      </w:pPr>
      <w:r w:rsidRPr="00FE11A0">
        <w:t>As it concerns “underlying type” classification, do you agree with the proposed reliance on CFI and other reporting fields? With specific regards to Field 27, do you have proposals on how that field may be streamlined</w:t>
      </w:r>
      <w:r>
        <w:t>?</w:t>
      </w:r>
    </w:p>
    <w:p w14:paraId="3C0A35F0" w14:textId="49CA9E97" w:rsidR="00237775" w:rsidRDefault="00237775" w:rsidP="00237775">
      <w:pPr>
        <w:spacing w:after="0"/>
      </w:pPr>
      <w:r>
        <w:t>&lt;ESMA_QUESTION</w:t>
      </w:r>
      <w:r w:rsidR="00F93646">
        <w:t>_</w:t>
      </w:r>
      <w:r w:rsidR="00DD54B5">
        <w:t>CP1</w:t>
      </w:r>
      <w:r w:rsidR="00F93646">
        <w:t>_</w:t>
      </w:r>
      <w:r>
        <w:t>5</w:t>
      </w:r>
      <w:r w:rsidR="00FE11A0">
        <w:t>7</w:t>
      </w:r>
      <w:r>
        <w:t>&gt;</w:t>
      </w:r>
    </w:p>
    <w:p w14:paraId="6EC3FE51" w14:textId="77777777" w:rsidR="00237775" w:rsidRDefault="00237775" w:rsidP="00237775">
      <w:pPr>
        <w:spacing w:after="0"/>
      </w:pPr>
      <w:permStart w:id="416765104" w:edGrp="everyone"/>
      <w:r>
        <w:t>TYPE YOUR TEXT HERE</w:t>
      </w:r>
    </w:p>
    <w:permEnd w:id="416765104"/>
    <w:p w14:paraId="70006A3A" w14:textId="235EA449" w:rsidR="00237775" w:rsidRDefault="00237775" w:rsidP="00237775">
      <w:pPr>
        <w:spacing w:after="0"/>
      </w:pPr>
      <w:r>
        <w:t>&lt;ESMA_QUESTION</w:t>
      </w:r>
      <w:r w:rsidR="00F93646">
        <w:t>_</w:t>
      </w:r>
      <w:r w:rsidR="00DD54B5">
        <w:t>CP1</w:t>
      </w:r>
      <w:r w:rsidR="00F93646">
        <w:t>_</w:t>
      </w:r>
      <w:r>
        <w:t>5</w:t>
      </w:r>
      <w:r w:rsidR="00FE11A0">
        <w:t>7</w:t>
      </w:r>
      <w:r>
        <w:t>&gt;</w:t>
      </w:r>
    </w:p>
    <w:p w14:paraId="702456CB" w14:textId="77777777" w:rsidR="00237775" w:rsidRDefault="00237775" w:rsidP="008B164D"/>
    <w:p w14:paraId="6B98738F" w14:textId="332F1086" w:rsidR="00237775" w:rsidRDefault="00FE11A0" w:rsidP="00D10F3F">
      <w:pPr>
        <w:pStyle w:val="Questionstyle"/>
        <w:spacing w:after="240" w:line="259" w:lineRule="auto"/>
        <w:ind w:left="851" w:hanging="851"/>
        <w:contextualSpacing w:val="0"/>
      </w:pPr>
      <w:r w:rsidRPr="00FE11A0">
        <w:t>Do you see additional room for simplification and/or alignment of reference data for transaction reporting and transparency purposes? What would be the impact in terms of one-off and ongoing costs, benefits and change management of such simplifications, in particular with respect to reducing and consolidating data flows to ESMA that exist currently</w:t>
      </w:r>
      <w:r>
        <w:t>?</w:t>
      </w:r>
    </w:p>
    <w:p w14:paraId="5296341A" w14:textId="7AB645BF" w:rsidR="00237775" w:rsidRDefault="00237775" w:rsidP="00237775">
      <w:pPr>
        <w:spacing w:after="0"/>
      </w:pPr>
      <w:r>
        <w:t>&lt;ESMA_QUESTION</w:t>
      </w:r>
      <w:r w:rsidR="00F93646">
        <w:t>_</w:t>
      </w:r>
      <w:r w:rsidR="00DD54B5">
        <w:t>CP1</w:t>
      </w:r>
      <w:r w:rsidR="00F93646">
        <w:t>_</w:t>
      </w:r>
      <w:r>
        <w:t>5</w:t>
      </w:r>
      <w:r w:rsidR="00FE11A0">
        <w:t>8</w:t>
      </w:r>
      <w:r>
        <w:t>&gt;</w:t>
      </w:r>
    </w:p>
    <w:p w14:paraId="6759ACB9" w14:textId="77777777" w:rsidR="00237775" w:rsidRDefault="00237775" w:rsidP="00237775">
      <w:pPr>
        <w:spacing w:after="0"/>
      </w:pPr>
      <w:permStart w:id="1014435575" w:edGrp="everyone"/>
      <w:r>
        <w:t>TYPE YOUR TEXT HERE</w:t>
      </w:r>
    </w:p>
    <w:permEnd w:id="1014435575"/>
    <w:p w14:paraId="764428E5" w14:textId="0B14B7B7" w:rsidR="00237775" w:rsidRDefault="00237775" w:rsidP="00237775">
      <w:pPr>
        <w:spacing w:after="0"/>
      </w:pPr>
      <w:r>
        <w:t>&lt;ESMA_QUESTION</w:t>
      </w:r>
      <w:r w:rsidR="00F93646">
        <w:t>_</w:t>
      </w:r>
      <w:r w:rsidR="00DD54B5">
        <w:t>CP1</w:t>
      </w:r>
      <w:r w:rsidR="00F93646">
        <w:t>_</w:t>
      </w:r>
      <w:r>
        <w:t>5</w:t>
      </w:r>
      <w:r w:rsidR="00FE11A0">
        <w:t>8</w:t>
      </w:r>
      <w:r>
        <w:t>&gt;</w:t>
      </w:r>
    </w:p>
    <w:p w14:paraId="730481DF" w14:textId="77777777" w:rsidR="00237775" w:rsidRDefault="00237775" w:rsidP="008B164D"/>
    <w:p w14:paraId="731D0F75" w14:textId="3B03EAED" w:rsidR="00237775" w:rsidRDefault="009F58FA" w:rsidP="00D10F3F">
      <w:pPr>
        <w:pStyle w:val="Questionstyle"/>
        <w:spacing w:after="240" w:line="259" w:lineRule="auto"/>
        <w:ind w:left="851" w:hanging="851"/>
        <w:contextualSpacing w:val="0"/>
      </w:pPr>
      <w:r w:rsidRPr="009F58FA">
        <w:t>Do you have suggestions on how the fields mentioned above may be improved and streamlined</w:t>
      </w:r>
      <w:r>
        <w:t>?</w:t>
      </w:r>
    </w:p>
    <w:p w14:paraId="3CE6DFAF" w14:textId="75449498" w:rsidR="00237775" w:rsidRDefault="00237775" w:rsidP="00237775">
      <w:pPr>
        <w:spacing w:after="0"/>
      </w:pPr>
      <w:r>
        <w:t>&lt;ESMA_QUESTION</w:t>
      </w:r>
      <w:r w:rsidR="00F93646">
        <w:t>_</w:t>
      </w:r>
      <w:r w:rsidR="00DD54B5">
        <w:t>CP1</w:t>
      </w:r>
      <w:r w:rsidR="00F93646">
        <w:t>_</w:t>
      </w:r>
      <w:r>
        <w:t>5</w:t>
      </w:r>
      <w:r w:rsidR="009F58FA">
        <w:t>9</w:t>
      </w:r>
      <w:r>
        <w:t>&gt;</w:t>
      </w:r>
    </w:p>
    <w:p w14:paraId="002010DF" w14:textId="77777777" w:rsidR="00237775" w:rsidRDefault="00237775" w:rsidP="00237775">
      <w:pPr>
        <w:spacing w:after="0"/>
      </w:pPr>
      <w:permStart w:id="220344249" w:edGrp="everyone"/>
      <w:r>
        <w:t>TYPE YOUR TEXT HERE</w:t>
      </w:r>
    </w:p>
    <w:permEnd w:id="220344249"/>
    <w:p w14:paraId="6933FBBF" w14:textId="666963EA" w:rsidR="00237775" w:rsidRDefault="00237775" w:rsidP="00237775">
      <w:pPr>
        <w:spacing w:after="0"/>
      </w:pPr>
      <w:r>
        <w:t>&lt;ESMA_QUESTION</w:t>
      </w:r>
      <w:r w:rsidR="00F93646">
        <w:t>_</w:t>
      </w:r>
      <w:r w:rsidR="00DD54B5">
        <w:t>CP1</w:t>
      </w:r>
      <w:r w:rsidR="00F93646">
        <w:t>_</w:t>
      </w:r>
      <w:r>
        <w:t>5</w:t>
      </w:r>
      <w:r w:rsidR="009F58FA">
        <w:t>9</w:t>
      </w:r>
      <w:r>
        <w:t>&gt;</w:t>
      </w:r>
    </w:p>
    <w:p w14:paraId="03C946FF" w14:textId="77777777" w:rsidR="00237775" w:rsidRDefault="00237775" w:rsidP="008B164D"/>
    <w:p w14:paraId="5925E4A5" w14:textId="3C1530F5" w:rsidR="00237775" w:rsidRDefault="009F58FA" w:rsidP="00747119">
      <w:pPr>
        <w:pStyle w:val="Questionstyle"/>
        <w:spacing w:after="240" w:line="259" w:lineRule="auto"/>
        <w:ind w:left="851" w:hanging="851"/>
        <w:contextualSpacing w:val="0"/>
      </w:pPr>
      <w:r w:rsidRPr="009F58FA">
        <w:lastRenderedPageBreak/>
        <w:t>Do you agree with the above assessment of the necessary adjustments to be made in the RTS 23 to accommodate for the identifying reference data</w:t>
      </w:r>
      <w:r>
        <w:t>?</w:t>
      </w:r>
    </w:p>
    <w:p w14:paraId="1DC165C3" w14:textId="2DFB9E6D" w:rsidR="00237775" w:rsidRDefault="00237775" w:rsidP="00237775">
      <w:pPr>
        <w:spacing w:after="0"/>
      </w:pPr>
      <w:r>
        <w:t>&lt;ESMA_QUESTION</w:t>
      </w:r>
      <w:r w:rsidR="00F93646">
        <w:t>_</w:t>
      </w:r>
      <w:r w:rsidR="00DD54B5">
        <w:t>CP1</w:t>
      </w:r>
      <w:r w:rsidR="00F93646">
        <w:t>_</w:t>
      </w:r>
      <w:r w:rsidR="009F58FA">
        <w:t>6</w:t>
      </w:r>
      <w:r>
        <w:t>0&gt;</w:t>
      </w:r>
    </w:p>
    <w:p w14:paraId="1F6998D2" w14:textId="77777777" w:rsidR="00237775" w:rsidRDefault="00237775" w:rsidP="00237775">
      <w:pPr>
        <w:spacing w:after="0"/>
      </w:pPr>
      <w:permStart w:id="415780132" w:edGrp="everyone"/>
      <w:r>
        <w:t>TYPE YOUR TEXT HERE</w:t>
      </w:r>
    </w:p>
    <w:permEnd w:id="415780132"/>
    <w:p w14:paraId="311885DC" w14:textId="06EA1DC4" w:rsidR="00237775" w:rsidRDefault="00237775" w:rsidP="00237775">
      <w:pPr>
        <w:spacing w:after="0"/>
      </w:pPr>
      <w:r>
        <w:t>&lt;ESMA_QUESTION</w:t>
      </w:r>
      <w:r w:rsidR="00F93646">
        <w:t>_</w:t>
      </w:r>
      <w:r w:rsidR="00DD54B5">
        <w:t>CP1</w:t>
      </w:r>
      <w:r w:rsidR="00F93646">
        <w:t>_</w:t>
      </w:r>
      <w:r w:rsidR="009F58FA">
        <w:t>6</w:t>
      </w:r>
      <w:r>
        <w:t>0&gt;</w:t>
      </w:r>
    </w:p>
    <w:p w14:paraId="4DD6CDC7" w14:textId="05C53C21" w:rsidR="00692ADF" w:rsidRDefault="00692ADF" w:rsidP="008B164D"/>
    <w:p w14:paraId="060FE03F" w14:textId="529E8914" w:rsidR="00237775" w:rsidRDefault="009F58FA" w:rsidP="008C4396">
      <w:pPr>
        <w:pStyle w:val="Questionstyle"/>
        <w:spacing w:after="240" w:line="259" w:lineRule="auto"/>
        <w:ind w:left="851" w:hanging="851"/>
        <w:contextualSpacing w:val="0"/>
      </w:pPr>
      <w:r w:rsidRPr="009F58FA">
        <w:t>Do you see a need to specify the ‘date by which the reference data are to be reported’ different from the date of application or have other comments with regards to the proposed timeline? If so, please specify</w:t>
      </w:r>
      <w:r w:rsidR="00237775">
        <w:t>.</w:t>
      </w:r>
    </w:p>
    <w:p w14:paraId="2A1A7647" w14:textId="1DD150DB" w:rsidR="00237775" w:rsidRDefault="00237775" w:rsidP="00237775">
      <w:pPr>
        <w:spacing w:after="0"/>
      </w:pPr>
      <w:r>
        <w:t>&lt;ESMA_QUESTION</w:t>
      </w:r>
      <w:r w:rsidR="00F93646">
        <w:t>_</w:t>
      </w:r>
      <w:r w:rsidR="00DD54B5">
        <w:t>CP1</w:t>
      </w:r>
      <w:r w:rsidR="00F93646">
        <w:t>_</w:t>
      </w:r>
      <w:r w:rsidR="009F58FA">
        <w:t>61</w:t>
      </w:r>
      <w:r>
        <w:t>&gt;</w:t>
      </w:r>
    </w:p>
    <w:p w14:paraId="54384DC5" w14:textId="77777777" w:rsidR="00237775" w:rsidRDefault="00237775" w:rsidP="00237775">
      <w:pPr>
        <w:spacing w:after="0"/>
      </w:pPr>
      <w:permStart w:id="838951323" w:edGrp="everyone"/>
      <w:r>
        <w:t>TYPE YOUR TEXT HERE</w:t>
      </w:r>
    </w:p>
    <w:permEnd w:id="838951323"/>
    <w:p w14:paraId="0F0C5F74" w14:textId="5E080894" w:rsidR="00237775" w:rsidRDefault="00237775" w:rsidP="00237775">
      <w:pPr>
        <w:spacing w:after="0"/>
      </w:pPr>
      <w:r>
        <w:t>&lt;ESMA_QUESTION</w:t>
      </w:r>
      <w:r w:rsidR="00F93646">
        <w:t>_</w:t>
      </w:r>
      <w:r w:rsidR="00DD54B5">
        <w:t>CP1</w:t>
      </w:r>
      <w:r w:rsidR="00F93646">
        <w:t>_</w:t>
      </w:r>
      <w:r w:rsidR="009F58FA">
        <w:t>61</w:t>
      </w:r>
      <w:r>
        <w:t>&gt;</w:t>
      </w:r>
    </w:p>
    <w:p w14:paraId="1D6000A8" w14:textId="77777777" w:rsidR="0015061C" w:rsidRDefault="0015061C" w:rsidP="008B164D"/>
    <w:p w14:paraId="0705F365" w14:textId="02CB6C2C" w:rsidR="0015061C" w:rsidRDefault="00967C2B" w:rsidP="00EF40D8">
      <w:pPr>
        <w:pStyle w:val="Questionstyle"/>
        <w:spacing w:after="240" w:line="259" w:lineRule="auto"/>
        <w:ind w:left="851" w:hanging="851"/>
        <w:contextualSpacing w:val="0"/>
      </w:pPr>
      <w:r w:rsidRPr="00967C2B">
        <w:t>Are there any other international developments or standards agreed at Union or international level that should be considered for the purpose of the development of the RTS on reference data</w:t>
      </w:r>
      <w:r>
        <w:t>?</w:t>
      </w:r>
    </w:p>
    <w:p w14:paraId="0A570C50" w14:textId="653D690D" w:rsidR="0015061C" w:rsidRDefault="0015061C" w:rsidP="0015061C">
      <w:pPr>
        <w:spacing w:after="0"/>
      </w:pPr>
      <w:r>
        <w:t>&lt;ESMA_QUESTION</w:t>
      </w:r>
      <w:r w:rsidR="00F93646">
        <w:t>_</w:t>
      </w:r>
      <w:r w:rsidR="00DD54B5">
        <w:t>CP1</w:t>
      </w:r>
      <w:r w:rsidR="00F93646">
        <w:t>_</w:t>
      </w:r>
      <w:r>
        <w:t>6</w:t>
      </w:r>
      <w:r w:rsidR="00AE2A0A">
        <w:t>2</w:t>
      </w:r>
      <w:r>
        <w:t>&gt;</w:t>
      </w:r>
    </w:p>
    <w:p w14:paraId="48800964" w14:textId="77777777" w:rsidR="0015061C" w:rsidRDefault="0015061C" w:rsidP="0015061C">
      <w:pPr>
        <w:spacing w:after="0"/>
      </w:pPr>
      <w:permStart w:id="621418784" w:edGrp="everyone"/>
      <w:r>
        <w:t>TYPE YOUR TEXT HERE</w:t>
      </w:r>
    </w:p>
    <w:permEnd w:id="621418784"/>
    <w:p w14:paraId="72F5213C" w14:textId="4C983235" w:rsidR="0015061C" w:rsidRDefault="0015061C" w:rsidP="0015061C">
      <w:pPr>
        <w:spacing w:after="0"/>
      </w:pPr>
      <w:r>
        <w:t>&lt;ESMA_QUESTION</w:t>
      </w:r>
      <w:r w:rsidR="00F93646">
        <w:t>_</w:t>
      </w:r>
      <w:r w:rsidR="00DD54B5">
        <w:t>CP1</w:t>
      </w:r>
      <w:r w:rsidR="00F93646">
        <w:t>_</w:t>
      </w:r>
      <w:r>
        <w:t>6</w:t>
      </w:r>
      <w:r w:rsidR="00AE2A0A">
        <w:t>2</w:t>
      </w:r>
      <w:r>
        <w:t>&gt;</w:t>
      </w:r>
    </w:p>
    <w:p w14:paraId="32E59F72" w14:textId="77777777" w:rsidR="0015061C" w:rsidRDefault="0015061C" w:rsidP="008B164D"/>
    <w:p w14:paraId="2E22A451" w14:textId="31837E02" w:rsidR="0015061C" w:rsidRDefault="00967C2B" w:rsidP="00137973">
      <w:pPr>
        <w:pStyle w:val="Questionstyle"/>
        <w:spacing w:after="240" w:line="259" w:lineRule="auto"/>
        <w:ind w:left="851" w:hanging="851"/>
        <w:contextualSpacing w:val="0"/>
      </w:pPr>
      <w:r w:rsidRPr="00967C2B">
        <w:t>Do you agree with the changes proposed in the tables above? Should any other changes be considered to align the MiFIR reporting specifications with the international standards, EMIR and / or SFTR</w:t>
      </w:r>
      <w:r>
        <w:t>?</w:t>
      </w:r>
    </w:p>
    <w:p w14:paraId="02069158" w14:textId="582354A1" w:rsidR="0015061C" w:rsidRDefault="0015061C" w:rsidP="0015061C">
      <w:pPr>
        <w:spacing w:after="0"/>
      </w:pPr>
      <w:r>
        <w:t>&lt;ESMA_QUESTION</w:t>
      </w:r>
      <w:r w:rsidR="00F93646">
        <w:t>_</w:t>
      </w:r>
      <w:r w:rsidR="00DD54B5">
        <w:t>CP1</w:t>
      </w:r>
      <w:r w:rsidR="00F93646">
        <w:t>_</w:t>
      </w:r>
      <w:r>
        <w:t>6</w:t>
      </w:r>
      <w:r w:rsidR="00AE2A0A">
        <w:t>3</w:t>
      </w:r>
      <w:r>
        <w:t>&gt;</w:t>
      </w:r>
    </w:p>
    <w:p w14:paraId="51028F3F" w14:textId="77777777" w:rsidR="0015061C" w:rsidRDefault="0015061C" w:rsidP="0015061C">
      <w:pPr>
        <w:spacing w:after="0"/>
      </w:pPr>
      <w:permStart w:id="1336420085" w:edGrp="everyone"/>
      <w:r>
        <w:t>TYPE YOUR TEXT HERE</w:t>
      </w:r>
    </w:p>
    <w:permEnd w:id="1336420085"/>
    <w:p w14:paraId="6A3E3928" w14:textId="69DDE8C1" w:rsidR="0015061C" w:rsidRDefault="0015061C" w:rsidP="0015061C">
      <w:pPr>
        <w:spacing w:after="0"/>
      </w:pPr>
      <w:r>
        <w:t>&lt;ESMA_QUESTION</w:t>
      </w:r>
      <w:r w:rsidR="00F93646">
        <w:t>_</w:t>
      </w:r>
      <w:r w:rsidR="00DD54B5">
        <w:t>CP1</w:t>
      </w:r>
      <w:r w:rsidR="00F93646">
        <w:t>_</w:t>
      </w:r>
      <w:r>
        <w:t>6</w:t>
      </w:r>
      <w:r w:rsidR="00AE2A0A">
        <w:t>3</w:t>
      </w:r>
      <w:r>
        <w:t>&gt;</w:t>
      </w:r>
    </w:p>
    <w:p w14:paraId="61CD95BC" w14:textId="77777777" w:rsidR="0015061C" w:rsidRDefault="0015061C" w:rsidP="008B164D"/>
    <w:p w14:paraId="28BB61CA" w14:textId="75330932" w:rsidR="0015061C" w:rsidRDefault="00967C2B" w:rsidP="00137973">
      <w:pPr>
        <w:pStyle w:val="Questionstyle"/>
        <w:spacing w:after="240" w:line="259" w:lineRule="auto"/>
        <w:ind w:left="851" w:hanging="851"/>
        <w:contextualSpacing w:val="0"/>
      </w:pPr>
      <w:r w:rsidRPr="00967C2B">
        <w:t>Do you foresee any challenges with the proposed approach under which the CSDR publications would be integrated in FIRDS</w:t>
      </w:r>
      <w:r>
        <w:t>?</w:t>
      </w:r>
    </w:p>
    <w:p w14:paraId="37A3570D" w14:textId="3ADC7BC2" w:rsidR="0015061C" w:rsidRDefault="0015061C" w:rsidP="0015061C">
      <w:pPr>
        <w:spacing w:after="0"/>
      </w:pPr>
      <w:r>
        <w:t>&lt;ESMA_QUESTION</w:t>
      </w:r>
      <w:r w:rsidR="00F93646">
        <w:t>_</w:t>
      </w:r>
      <w:r w:rsidR="00DD54B5">
        <w:t>CP1</w:t>
      </w:r>
      <w:r w:rsidR="00F93646">
        <w:t>_</w:t>
      </w:r>
      <w:r>
        <w:t>6</w:t>
      </w:r>
      <w:r w:rsidR="00AE2A0A">
        <w:t>4</w:t>
      </w:r>
      <w:r>
        <w:t>&gt;</w:t>
      </w:r>
    </w:p>
    <w:p w14:paraId="104F714E" w14:textId="77777777" w:rsidR="0015061C" w:rsidRDefault="0015061C" w:rsidP="0015061C">
      <w:pPr>
        <w:spacing w:after="0"/>
      </w:pPr>
      <w:permStart w:id="1816345643" w:edGrp="everyone"/>
      <w:r>
        <w:t>TYPE YOUR TEXT HERE</w:t>
      </w:r>
    </w:p>
    <w:permEnd w:id="1816345643"/>
    <w:p w14:paraId="52BA802C" w14:textId="73FF9E4D" w:rsidR="0015061C" w:rsidRDefault="0015061C" w:rsidP="0015061C">
      <w:pPr>
        <w:spacing w:after="0"/>
      </w:pPr>
      <w:r>
        <w:t>&lt;ESMA_QUESTION</w:t>
      </w:r>
      <w:r w:rsidR="00F93646">
        <w:t>_</w:t>
      </w:r>
      <w:r w:rsidR="00DD54B5">
        <w:t>CP1</w:t>
      </w:r>
      <w:r w:rsidR="00F93646">
        <w:t>_</w:t>
      </w:r>
      <w:r>
        <w:t>6</w:t>
      </w:r>
      <w:r w:rsidR="00AE2A0A">
        <w:t>4</w:t>
      </w:r>
      <w:r>
        <w:t>&gt;</w:t>
      </w:r>
    </w:p>
    <w:p w14:paraId="71148B28" w14:textId="77777777" w:rsidR="0015061C" w:rsidRDefault="0015061C" w:rsidP="008B164D"/>
    <w:p w14:paraId="6FC57866" w14:textId="2C536EB2" w:rsidR="0015061C" w:rsidRDefault="005F7979" w:rsidP="00137973">
      <w:pPr>
        <w:pStyle w:val="Questionstyle"/>
        <w:spacing w:after="240" w:line="259" w:lineRule="auto"/>
        <w:ind w:left="851" w:hanging="851"/>
        <w:contextualSpacing w:val="0"/>
      </w:pPr>
      <w:r w:rsidRPr="005F7979">
        <w:lastRenderedPageBreak/>
        <w:t>Do you have any comments with regards to the inclusion of additional fields in the instrument reference data published by ESMA to indicate whether the instrument is in the scope of CSDR and to specify which MIC corresponds to a venue with the highest turnover or the most relevant market in terms of liquidity</w:t>
      </w:r>
      <w:r>
        <w:t>?</w:t>
      </w:r>
    </w:p>
    <w:p w14:paraId="05A8D7AC" w14:textId="44F81E57" w:rsidR="0015061C" w:rsidRDefault="0015061C" w:rsidP="0015061C">
      <w:pPr>
        <w:spacing w:after="0"/>
      </w:pPr>
      <w:r>
        <w:t>&lt;ESMA_QUESTION</w:t>
      </w:r>
      <w:r w:rsidR="00F93646">
        <w:t>_</w:t>
      </w:r>
      <w:r w:rsidR="00DD54B5">
        <w:t>CP1</w:t>
      </w:r>
      <w:r w:rsidR="00F93646">
        <w:t>_</w:t>
      </w:r>
      <w:r>
        <w:t>6</w:t>
      </w:r>
      <w:r w:rsidR="00AE2A0A">
        <w:t>5</w:t>
      </w:r>
      <w:r>
        <w:t>&gt;</w:t>
      </w:r>
    </w:p>
    <w:p w14:paraId="39668347" w14:textId="77777777" w:rsidR="0015061C" w:rsidRDefault="0015061C" w:rsidP="0015061C">
      <w:pPr>
        <w:spacing w:after="0"/>
      </w:pPr>
      <w:permStart w:id="1261776209" w:edGrp="everyone"/>
      <w:r>
        <w:t>TYPE YOUR TEXT HERE</w:t>
      </w:r>
    </w:p>
    <w:permEnd w:id="1261776209"/>
    <w:p w14:paraId="2CC71190" w14:textId="7FD4271D" w:rsidR="0015061C" w:rsidRDefault="0015061C" w:rsidP="0015061C">
      <w:pPr>
        <w:spacing w:after="0"/>
      </w:pPr>
      <w:r>
        <w:t>&lt;ESMA_QUESTION</w:t>
      </w:r>
      <w:r w:rsidR="00F93646">
        <w:t>_</w:t>
      </w:r>
      <w:r w:rsidR="00DD54B5">
        <w:t>CP1</w:t>
      </w:r>
      <w:r w:rsidR="00F93646">
        <w:t>_</w:t>
      </w:r>
      <w:r>
        <w:t>6</w:t>
      </w:r>
      <w:r w:rsidR="00AE2A0A">
        <w:t>5</w:t>
      </w:r>
      <w:r>
        <w:t>&gt;</w:t>
      </w:r>
    </w:p>
    <w:p w14:paraId="44A1341E" w14:textId="125DBD3B" w:rsidR="00692ADF" w:rsidRDefault="00692ADF" w:rsidP="008B164D"/>
    <w:p w14:paraId="077CB117" w14:textId="75271784" w:rsidR="0014711C" w:rsidRDefault="009A3405" w:rsidP="00137973">
      <w:pPr>
        <w:pStyle w:val="Questionstyle"/>
        <w:spacing w:after="240" w:line="259" w:lineRule="auto"/>
        <w:ind w:left="851" w:hanging="851"/>
        <w:contextualSpacing w:val="0"/>
      </w:pPr>
      <w:r w:rsidRPr="009A3405">
        <w:t>Do you support inclusion of the new fields listed above?</w:t>
      </w:r>
    </w:p>
    <w:p w14:paraId="55A264D2" w14:textId="17ADA066" w:rsidR="0014711C" w:rsidRDefault="0014711C" w:rsidP="0014711C">
      <w:pPr>
        <w:spacing w:after="0"/>
      </w:pPr>
      <w:r>
        <w:t>&lt;ESMA_QUESTION_</w:t>
      </w:r>
      <w:r w:rsidR="00DD54B5">
        <w:t>CP1</w:t>
      </w:r>
      <w:r>
        <w:t>_66&gt;</w:t>
      </w:r>
    </w:p>
    <w:p w14:paraId="52029F3C" w14:textId="77777777" w:rsidR="0014711C" w:rsidRDefault="0014711C" w:rsidP="0014711C">
      <w:pPr>
        <w:spacing w:after="0"/>
      </w:pPr>
      <w:permStart w:id="946935013" w:edGrp="everyone"/>
      <w:r>
        <w:t>TYPE YOUR TEXT HERE</w:t>
      </w:r>
    </w:p>
    <w:permEnd w:id="946935013"/>
    <w:p w14:paraId="49A39D8F" w14:textId="41884631" w:rsidR="0014711C" w:rsidRDefault="0014711C" w:rsidP="0014711C">
      <w:pPr>
        <w:spacing w:after="0"/>
      </w:pPr>
      <w:r>
        <w:t>&lt;ESMA_QUESTION_</w:t>
      </w:r>
      <w:r w:rsidR="00DD54B5">
        <w:t>CP1</w:t>
      </w:r>
      <w:r>
        <w:t>_66&gt;</w:t>
      </w:r>
    </w:p>
    <w:p w14:paraId="3A3D498B" w14:textId="77777777" w:rsidR="0014711C" w:rsidRPr="0014711C" w:rsidRDefault="0014711C" w:rsidP="0014711C"/>
    <w:p w14:paraId="466E17C2" w14:textId="0B7C89C2" w:rsidR="0015061C" w:rsidRDefault="005F7979" w:rsidP="00137973">
      <w:pPr>
        <w:pStyle w:val="Questionstyle"/>
        <w:spacing w:after="240" w:line="259" w:lineRule="auto"/>
        <w:ind w:left="851" w:hanging="851"/>
        <w:contextualSpacing w:val="0"/>
      </w:pPr>
      <w:r w:rsidRPr="005F7979">
        <w:t>Do you agree with the amendment listed above for the existing fields</w:t>
      </w:r>
      <w:r>
        <w:t>?</w:t>
      </w:r>
    </w:p>
    <w:p w14:paraId="08924D3D" w14:textId="39D8AEFA" w:rsidR="0015061C" w:rsidRDefault="0015061C" w:rsidP="0015061C">
      <w:pPr>
        <w:spacing w:after="0"/>
      </w:pPr>
      <w:r>
        <w:t>&lt;ESMA_QUESTION</w:t>
      </w:r>
      <w:r w:rsidR="00F93646">
        <w:t>_</w:t>
      </w:r>
      <w:r w:rsidR="00DD54B5">
        <w:t>CP1</w:t>
      </w:r>
      <w:r w:rsidR="00F93646">
        <w:t>_</w:t>
      </w:r>
      <w:r>
        <w:t>6</w:t>
      </w:r>
      <w:r w:rsidR="0014711C">
        <w:t>7</w:t>
      </w:r>
      <w:r>
        <w:t>&gt;</w:t>
      </w:r>
    </w:p>
    <w:p w14:paraId="6FA9D5E1" w14:textId="77777777" w:rsidR="0015061C" w:rsidRDefault="0015061C" w:rsidP="0015061C">
      <w:pPr>
        <w:spacing w:after="0"/>
      </w:pPr>
      <w:permStart w:id="1485646338" w:edGrp="everyone"/>
      <w:r>
        <w:t>TYPE YOUR TEXT HERE</w:t>
      </w:r>
    </w:p>
    <w:permEnd w:id="1485646338"/>
    <w:p w14:paraId="617F05D5" w14:textId="27712F43" w:rsidR="0015061C" w:rsidRDefault="0015061C" w:rsidP="0015061C">
      <w:pPr>
        <w:spacing w:after="0"/>
      </w:pPr>
      <w:r>
        <w:t>&lt;ESMA_QUESTION</w:t>
      </w:r>
      <w:r w:rsidR="00F93646">
        <w:t>_</w:t>
      </w:r>
      <w:r w:rsidR="00DD54B5">
        <w:t>CP1</w:t>
      </w:r>
      <w:r w:rsidR="00F93646">
        <w:t>_</w:t>
      </w:r>
      <w:r>
        <w:t>6</w:t>
      </w:r>
      <w:r w:rsidR="0014711C">
        <w:t>7</w:t>
      </w:r>
      <w:r>
        <w:t>&gt;</w:t>
      </w:r>
    </w:p>
    <w:p w14:paraId="73E2AB4B" w14:textId="77777777" w:rsidR="0015061C" w:rsidRDefault="0015061C" w:rsidP="008B164D"/>
    <w:p w14:paraId="59D25D0C" w14:textId="468C1259" w:rsidR="0015061C" w:rsidRDefault="005F7979" w:rsidP="00137973">
      <w:pPr>
        <w:pStyle w:val="Questionstyle"/>
        <w:spacing w:after="240" w:line="259" w:lineRule="auto"/>
        <w:ind w:left="851" w:hanging="851"/>
        <w:contextualSpacing w:val="0"/>
      </w:pPr>
      <w:r w:rsidRPr="005F7979">
        <w:t>With regards to monitoring of de-listing and re-admission, which option is preferable in your view: (i) reporting by the trading venue of all previous trading periods in the repeatable fields 10, 11 and 12 or (ii) implementing adequate reporting logic of events impacting the instrument (new, modification, termination etc) in order to enable ESMA to reconstruct all trading periods</w:t>
      </w:r>
      <w:r>
        <w:t>?</w:t>
      </w:r>
    </w:p>
    <w:p w14:paraId="7648787D" w14:textId="6D6398B2" w:rsidR="0015061C" w:rsidRDefault="0015061C" w:rsidP="0015061C">
      <w:pPr>
        <w:spacing w:after="0"/>
      </w:pPr>
      <w:r>
        <w:t>&lt;ESMA_QUESTION</w:t>
      </w:r>
      <w:r w:rsidR="00F93646">
        <w:t>_</w:t>
      </w:r>
      <w:r w:rsidR="00DD54B5">
        <w:t>CP1</w:t>
      </w:r>
      <w:r w:rsidR="00F93646">
        <w:t>_</w:t>
      </w:r>
      <w:r>
        <w:t>6</w:t>
      </w:r>
      <w:r w:rsidR="0014711C">
        <w:t>8</w:t>
      </w:r>
      <w:r>
        <w:t>&gt;</w:t>
      </w:r>
    </w:p>
    <w:p w14:paraId="55433929" w14:textId="77777777" w:rsidR="0015061C" w:rsidRDefault="0015061C" w:rsidP="0015061C">
      <w:pPr>
        <w:spacing w:after="0"/>
      </w:pPr>
      <w:permStart w:id="1830689355" w:edGrp="everyone"/>
      <w:r>
        <w:t>TYPE YOUR TEXT HERE</w:t>
      </w:r>
    </w:p>
    <w:permEnd w:id="1830689355"/>
    <w:p w14:paraId="0EF4CD83" w14:textId="2C7EC1EF" w:rsidR="0015061C" w:rsidRDefault="0015061C" w:rsidP="0015061C">
      <w:pPr>
        <w:spacing w:after="0"/>
      </w:pPr>
      <w:r>
        <w:t>&lt;ESMA_QUESTION</w:t>
      </w:r>
      <w:r w:rsidR="00F93646">
        <w:t>_</w:t>
      </w:r>
      <w:r w:rsidR="00DD54B5">
        <w:t>CP1</w:t>
      </w:r>
      <w:r w:rsidR="00F93646">
        <w:t>_</w:t>
      </w:r>
      <w:r>
        <w:t>6</w:t>
      </w:r>
      <w:r w:rsidR="0014711C">
        <w:t>8</w:t>
      </w:r>
      <w:r>
        <w:t>&gt;</w:t>
      </w:r>
    </w:p>
    <w:p w14:paraId="53A5C3D4" w14:textId="77777777" w:rsidR="0015061C" w:rsidRDefault="0015061C" w:rsidP="008B164D"/>
    <w:p w14:paraId="195688BD" w14:textId="749FB38B" w:rsidR="0015061C" w:rsidRDefault="005F7979" w:rsidP="00137973">
      <w:pPr>
        <w:pStyle w:val="Questionstyle"/>
        <w:spacing w:after="240" w:line="259" w:lineRule="auto"/>
        <w:ind w:left="851" w:hanging="851"/>
        <w:contextualSpacing w:val="0"/>
      </w:pPr>
      <w:r w:rsidRPr="005F7979">
        <w:t>Do you support suppressing the reporting of the fields listed above</w:t>
      </w:r>
      <w:r>
        <w:t>?</w:t>
      </w:r>
    </w:p>
    <w:p w14:paraId="27C883A4" w14:textId="367788ED" w:rsidR="0015061C" w:rsidRDefault="0015061C" w:rsidP="0015061C">
      <w:pPr>
        <w:spacing w:after="0"/>
      </w:pPr>
      <w:r>
        <w:t>&lt;ESMA_QUESTION</w:t>
      </w:r>
      <w:r w:rsidR="00F93646">
        <w:t>_</w:t>
      </w:r>
      <w:r w:rsidR="00DD54B5">
        <w:t>CP1</w:t>
      </w:r>
      <w:r w:rsidR="00F93646">
        <w:t>_</w:t>
      </w:r>
      <w:r>
        <w:t>6</w:t>
      </w:r>
      <w:r w:rsidR="0014711C">
        <w:t>9</w:t>
      </w:r>
      <w:r>
        <w:t>&gt;</w:t>
      </w:r>
    </w:p>
    <w:p w14:paraId="526F0145" w14:textId="77777777" w:rsidR="0015061C" w:rsidRDefault="0015061C" w:rsidP="0015061C">
      <w:pPr>
        <w:spacing w:after="0"/>
      </w:pPr>
      <w:permStart w:id="1893227929" w:edGrp="everyone"/>
      <w:r>
        <w:t>TYPE YOUR TEXT HERE</w:t>
      </w:r>
    </w:p>
    <w:permEnd w:id="1893227929"/>
    <w:p w14:paraId="079093FA" w14:textId="211524ED" w:rsidR="0015061C" w:rsidRDefault="0015061C" w:rsidP="0015061C">
      <w:pPr>
        <w:spacing w:after="0"/>
      </w:pPr>
      <w:r>
        <w:t>&lt;ESMA_QUESTION</w:t>
      </w:r>
      <w:r w:rsidR="00F93646">
        <w:t>_</w:t>
      </w:r>
      <w:r w:rsidR="00DD54B5">
        <w:t>CP1</w:t>
      </w:r>
      <w:r w:rsidR="00F93646">
        <w:t>_</w:t>
      </w:r>
      <w:r>
        <w:t>6</w:t>
      </w:r>
      <w:r w:rsidR="0014711C">
        <w:t>9</w:t>
      </w:r>
      <w:r>
        <w:t>&gt;</w:t>
      </w:r>
    </w:p>
    <w:p w14:paraId="7EAA12A2" w14:textId="77777777" w:rsidR="0015061C" w:rsidRDefault="0015061C" w:rsidP="008B164D"/>
    <w:p w14:paraId="6FBEEC90" w14:textId="213E3C72" w:rsidR="0015061C" w:rsidRDefault="005F7979" w:rsidP="00137973">
      <w:pPr>
        <w:pStyle w:val="Questionstyle"/>
        <w:spacing w:after="240" w:line="259" w:lineRule="auto"/>
        <w:ind w:left="851" w:hanging="851"/>
        <w:contextualSpacing w:val="0"/>
      </w:pPr>
      <w:r w:rsidRPr="005F7979">
        <w:lastRenderedPageBreak/>
        <w:t>Do you foresee any challenges with the use of JSON format comparing to XML? Please provide estimates of the costs, timelines of implementation and benefits (short- and long term) related to potential transition to JSON</w:t>
      </w:r>
      <w:r w:rsidR="0015061C">
        <w:t>.</w:t>
      </w:r>
    </w:p>
    <w:p w14:paraId="0A864BF3" w14:textId="195C45C5" w:rsidR="0015061C" w:rsidRDefault="0015061C" w:rsidP="0015061C">
      <w:pPr>
        <w:spacing w:after="0"/>
      </w:pPr>
      <w:r>
        <w:t>&lt;ESMA_QUESTION</w:t>
      </w:r>
      <w:r w:rsidR="00F93646">
        <w:t>_</w:t>
      </w:r>
      <w:r w:rsidR="00DD54B5">
        <w:t>CP1</w:t>
      </w:r>
      <w:r w:rsidR="00F93646">
        <w:t>_</w:t>
      </w:r>
      <w:r w:rsidR="0014711C">
        <w:t>70</w:t>
      </w:r>
      <w:r>
        <w:t>&gt;</w:t>
      </w:r>
    </w:p>
    <w:p w14:paraId="5D1C51AA" w14:textId="77777777" w:rsidR="0015061C" w:rsidRDefault="0015061C" w:rsidP="0015061C">
      <w:pPr>
        <w:spacing w:after="0"/>
      </w:pPr>
      <w:permStart w:id="1885042034" w:edGrp="everyone"/>
      <w:r>
        <w:t>TYPE YOUR TEXT HERE</w:t>
      </w:r>
    </w:p>
    <w:permEnd w:id="1885042034"/>
    <w:p w14:paraId="2275BCED" w14:textId="42666C59" w:rsidR="0015061C" w:rsidRDefault="0015061C" w:rsidP="0015061C">
      <w:pPr>
        <w:spacing w:after="0"/>
      </w:pPr>
      <w:r>
        <w:t>&lt;ESMA_QUESTION</w:t>
      </w:r>
      <w:r w:rsidR="00F93646">
        <w:t>_</w:t>
      </w:r>
      <w:r w:rsidR="00DD54B5">
        <w:t>CP1</w:t>
      </w:r>
      <w:r w:rsidR="00F93646">
        <w:t>_</w:t>
      </w:r>
      <w:r w:rsidR="0014711C">
        <w:t>70</w:t>
      </w:r>
      <w:r>
        <w:t>&gt;</w:t>
      </w:r>
    </w:p>
    <w:p w14:paraId="7BB8A3DF" w14:textId="77777777" w:rsidR="0015061C" w:rsidRDefault="0015061C" w:rsidP="008B164D"/>
    <w:p w14:paraId="0604C7CC" w14:textId="649D928E" w:rsidR="0015061C" w:rsidRDefault="005F7979" w:rsidP="00137973">
      <w:pPr>
        <w:pStyle w:val="Questionstyle"/>
        <w:spacing w:after="240" w:line="259" w:lineRule="auto"/>
        <w:ind w:left="851" w:hanging="851"/>
        <w:contextualSpacing w:val="0"/>
      </w:pPr>
      <w:r w:rsidRPr="005F7979">
        <w:t>In addition to including a field to identify the DPE, are there any other adjustments needed to enable comprehensive and accurate reporting of reference data by the DPEs</w:t>
      </w:r>
      <w:r>
        <w:t>?</w:t>
      </w:r>
    </w:p>
    <w:p w14:paraId="00719E00" w14:textId="2A6D8AB4" w:rsidR="0015061C" w:rsidRDefault="0015061C" w:rsidP="0015061C">
      <w:pPr>
        <w:spacing w:after="0"/>
      </w:pPr>
      <w:r>
        <w:t>&lt;ESMA_QUESTION</w:t>
      </w:r>
      <w:r w:rsidR="00F93646">
        <w:t>_</w:t>
      </w:r>
      <w:r w:rsidR="00DD54B5">
        <w:t>CP1</w:t>
      </w:r>
      <w:r w:rsidR="00F93646">
        <w:t>_</w:t>
      </w:r>
      <w:r w:rsidR="00AE2A0A">
        <w:t>7</w:t>
      </w:r>
      <w:r w:rsidR="0014711C">
        <w:t>1</w:t>
      </w:r>
      <w:r>
        <w:t>&gt;</w:t>
      </w:r>
    </w:p>
    <w:p w14:paraId="21C72504" w14:textId="77777777" w:rsidR="0015061C" w:rsidRDefault="0015061C" w:rsidP="0015061C">
      <w:pPr>
        <w:spacing w:after="0"/>
      </w:pPr>
      <w:permStart w:id="1904763643" w:edGrp="everyone"/>
      <w:r>
        <w:t>TYPE YOUR TEXT HERE</w:t>
      </w:r>
    </w:p>
    <w:permEnd w:id="1904763643"/>
    <w:p w14:paraId="77594128" w14:textId="020B606D" w:rsidR="00692ADF" w:rsidRDefault="0015061C" w:rsidP="0014711C">
      <w:pPr>
        <w:spacing w:after="0"/>
      </w:pPr>
      <w:r>
        <w:t>&lt;ESMA_QUESTION</w:t>
      </w:r>
      <w:r w:rsidR="00F93646">
        <w:t>_</w:t>
      </w:r>
      <w:r w:rsidR="00DD54B5">
        <w:t>CP1</w:t>
      </w:r>
      <w:r w:rsidR="00F93646">
        <w:t>_</w:t>
      </w:r>
      <w:r w:rsidR="00AE2A0A">
        <w:t>7</w:t>
      </w:r>
      <w:r w:rsidR="0014711C">
        <w:t>1</w:t>
      </w:r>
      <w:r>
        <w:t>&gt;</w:t>
      </w:r>
    </w:p>
    <w:p w14:paraId="5B25F5CE" w14:textId="77777777" w:rsidR="0014711C" w:rsidRDefault="0014711C" w:rsidP="008B164D"/>
    <w:p w14:paraId="06718B63" w14:textId="45CA5842" w:rsidR="0015061C" w:rsidRDefault="005F7979" w:rsidP="00137973">
      <w:pPr>
        <w:pStyle w:val="Questionstyle"/>
        <w:spacing w:after="240" w:line="259" w:lineRule="auto"/>
        <w:ind w:left="851" w:hanging="851"/>
        <w:contextualSpacing w:val="0"/>
      </w:pPr>
      <w:r w:rsidRPr="005F7979">
        <w:t>With regards to the categorisation of classes of financial instruments for the purpose of the DPE register, how such classes should be designated in the register? Is there any further information that should be included in the register to ensure its usability and interoperability with other relevant systems? Do you foresee any practical implementation challenges, and if so, how they could be mitigated</w:t>
      </w:r>
      <w:r>
        <w:t>?</w:t>
      </w:r>
    </w:p>
    <w:p w14:paraId="4CFD03A5" w14:textId="655B8897" w:rsidR="0015061C" w:rsidRDefault="0015061C" w:rsidP="0015061C">
      <w:pPr>
        <w:spacing w:after="0"/>
      </w:pPr>
      <w:r>
        <w:t>&lt;ESMA_QUESTION</w:t>
      </w:r>
      <w:r w:rsidR="00F93646">
        <w:t>_</w:t>
      </w:r>
      <w:r w:rsidR="00DD54B5">
        <w:t>CP1</w:t>
      </w:r>
      <w:r w:rsidR="00F93646">
        <w:t>_</w:t>
      </w:r>
      <w:r w:rsidR="00AE2A0A">
        <w:t>7</w:t>
      </w:r>
      <w:r w:rsidR="0014711C">
        <w:t>2</w:t>
      </w:r>
      <w:r>
        <w:t>&gt;</w:t>
      </w:r>
    </w:p>
    <w:p w14:paraId="2181B100" w14:textId="77777777" w:rsidR="0015061C" w:rsidRDefault="0015061C" w:rsidP="0015061C">
      <w:pPr>
        <w:spacing w:after="0"/>
      </w:pPr>
      <w:permStart w:id="1129906537" w:edGrp="everyone"/>
      <w:r>
        <w:t>TYPE YOUR TEXT HERE</w:t>
      </w:r>
    </w:p>
    <w:permEnd w:id="1129906537"/>
    <w:p w14:paraId="07702199" w14:textId="5FF2A834" w:rsidR="0015061C" w:rsidRDefault="0015061C" w:rsidP="0015061C">
      <w:pPr>
        <w:spacing w:after="0"/>
      </w:pPr>
      <w:r>
        <w:t>&lt;ESMA_QUESTION</w:t>
      </w:r>
      <w:r w:rsidR="00F93646">
        <w:t>_</w:t>
      </w:r>
      <w:r w:rsidR="00DD54B5">
        <w:t>CP1</w:t>
      </w:r>
      <w:r w:rsidR="00F93646">
        <w:t>_</w:t>
      </w:r>
      <w:r w:rsidR="00AE2A0A">
        <w:t>7</w:t>
      </w:r>
      <w:r w:rsidR="0014711C">
        <w:t>2</w:t>
      </w:r>
      <w:r>
        <w:t>&gt;</w:t>
      </w:r>
    </w:p>
    <w:p w14:paraId="290A3331" w14:textId="77777777" w:rsidR="005F7979" w:rsidRDefault="005F7979" w:rsidP="008B164D"/>
    <w:p w14:paraId="075A97E6" w14:textId="36DE3467" w:rsidR="005F7979" w:rsidRDefault="005F7979" w:rsidP="00137973">
      <w:pPr>
        <w:pStyle w:val="Questionstyle"/>
        <w:spacing w:after="240" w:line="259" w:lineRule="auto"/>
        <w:ind w:left="851" w:hanging="851"/>
        <w:contextualSpacing w:val="0"/>
      </w:pPr>
      <w:r w:rsidRPr="005F7979">
        <w:t>Are any other adjustments needed to enable comprehensive and accurate reporting of Article 8a(2) derivatives under RTS 23</w:t>
      </w:r>
      <w:r>
        <w:t>?</w:t>
      </w:r>
    </w:p>
    <w:p w14:paraId="398215C4" w14:textId="5940090E" w:rsidR="005F7979" w:rsidRDefault="005F7979" w:rsidP="005F7979">
      <w:pPr>
        <w:spacing w:after="0"/>
      </w:pPr>
      <w:r>
        <w:t>&lt;ESMA_QUESTION</w:t>
      </w:r>
      <w:r w:rsidR="00F93646">
        <w:t>_</w:t>
      </w:r>
      <w:r w:rsidR="00DD54B5">
        <w:t>CP1</w:t>
      </w:r>
      <w:r w:rsidR="00F93646">
        <w:t>_</w:t>
      </w:r>
      <w:r w:rsidR="00AE2A0A">
        <w:t>7</w:t>
      </w:r>
      <w:r w:rsidR="0014711C">
        <w:t>3</w:t>
      </w:r>
      <w:r>
        <w:t>&gt;</w:t>
      </w:r>
    </w:p>
    <w:p w14:paraId="4E89D76B" w14:textId="77777777" w:rsidR="005F7979" w:rsidRDefault="005F7979" w:rsidP="005F7979">
      <w:pPr>
        <w:spacing w:after="0"/>
      </w:pPr>
      <w:permStart w:id="1106593597" w:edGrp="everyone"/>
      <w:r>
        <w:t>TYPE YOUR TEXT HERE</w:t>
      </w:r>
    </w:p>
    <w:permEnd w:id="1106593597"/>
    <w:p w14:paraId="77D2B3F1" w14:textId="3C30A5D5" w:rsidR="00692ADF" w:rsidRDefault="005F7979" w:rsidP="00692ADF">
      <w:pPr>
        <w:spacing w:after="0"/>
      </w:pPr>
      <w:r>
        <w:t>&lt;ESMA_QUESTION</w:t>
      </w:r>
      <w:r w:rsidR="00F93646">
        <w:t>_</w:t>
      </w:r>
      <w:r w:rsidR="00DD54B5">
        <w:t>CP1</w:t>
      </w:r>
      <w:r w:rsidR="00F93646">
        <w:t>_</w:t>
      </w:r>
      <w:r w:rsidR="00AE2A0A">
        <w:t>7</w:t>
      </w:r>
      <w:r w:rsidR="0014711C">
        <w:t>3</w:t>
      </w:r>
      <w:r>
        <w:t>&gt;</w:t>
      </w:r>
    </w:p>
    <w:sectPr w:rsidR="00692ADF"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7A9A88" w14:textId="77777777" w:rsidR="00C0405E" w:rsidRDefault="00C0405E" w:rsidP="00F716D4">
      <w:r>
        <w:separator/>
      </w:r>
    </w:p>
    <w:p w14:paraId="1C870FA7" w14:textId="77777777" w:rsidR="00C0405E" w:rsidRDefault="00C0405E" w:rsidP="00F716D4"/>
  </w:endnote>
  <w:endnote w:type="continuationSeparator" w:id="0">
    <w:p w14:paraId="5EBA3386" w14:textId="77777777" w:rsidR="00C0405E" w:rsidRDefault="00C0405E" w:rsidP="00F716D4">
      <w:r>
        <w:continuationSeparator/>
      </w:r>
    </w:p>
    <w:p w14:paraId="285795BD" w14:textId="77777777" w:rsidR="00C0405E" w:rsidRDefault="00C0405E" w:rsidP="00F716D4"/>
  </w:endnote>
  <w:endnote w:type="continuationNotice" w:id="1">
    <w:p w14:paraId="15C3E04A" w14:textId="77777777" w:rsidR="00C0405E" w:rsidRDefault="00C0405E"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EUAlbertina">
    <w:altName w:val="Calibri"/>
    <w:panose1 w:val="020B06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20B0604020202020204"/>
    <w:charset w:val="00"/>
    <w:family w:val="swiss"/>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Liberation Serif">
    <w:altName w:val="Times New Roman"/>
    <w:panose1 w:val="020B0604020202020204"/>
    <w:charset w:val="00"/>
    <w:family w:val="roman"/>
    <w:pitch w:val="variable"/>
  </w:font>
  <w:font w:name="Myriad Pro Light">
    <w:altName w:val="Corbel"/>
    <w:panose1 w:val="020B0604020202020204"/>
    <w:charset w:val="00"/>
    <w:family w:val="roman"/>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9BF42" w14:textId="0AE44582"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108941885"/>
        <w:docPartObj>
          <w:docPartGallery w:val="Page Numbers (Bottom of Page)"/>
          <w:docPartUnique/>
        </w:docPartObj>
      </w:sdtPr>
      <w:sdtEndPr>
        <w:rPr>
          <w:noProof/>
          <w:color w:val="001B4F"/>
          <w:sz w:val="15"/>
          <w:szCs w:val="15"/>
        </w:rPr>
      </w:sdtEndPr>
      <w:sdtContent>
        <w:r>
          <w:rPr>
            <w:color w:val="001B4F"/>
            <w:sz w:val="15"/>
            <w:szCs w:val="15"/>
            <w:lang w:val="fr-BE"/>
          </w:rPr>
          <w:tab/>
        </w:r>
        <w:r w:rsidRPr="00104E00">
          <w:rPr>
            <w:color w:val="001B4F"/>
            <w:sz w:val="15"/>
            <w:szCs w:val="15"/>
          </w:rPr>
          <w:fldChar w:fldCharType="begin"/>
        </w:r>
        <w:r w:rsidRPr="00104E00">
          <w:rPr>
            <w:color w:val="001B4F"/>
            <w:sz w:val="15"/>
            <w:szCs w:val="15"/>
            <w:lang w:val="fr-FR"/>
          </w:rPr>
          <w:instrText xml:space="preserve"> PAGE   \* MERGEFORMAT </w:instrText>
        </w:r>
        <w:r w:rsidRPr="00104E00">
          <w:rPr>
            <w:color w:val="001B4F"/>
            <w:sz w:val="15"/>
            <w:szCs w:val="15"/>
          </w:rPr>
          <w:fldChar w:fldCharType="separate"/>
        </w:r>
        <w:r>
          <w:rPr>
            <w:color w:val="001B4F"/>
            <w:sz w:val="15"/>
            <w:szCs w:val="15"/>
          </w:rPr>
          <w:t>2</w:t>
        </w:r>
        <w:r w:rsidRPr="00104E00">
          <w:rPr>
            <w:noProof/>
            <w:color w:val="001B4F"/>
            <w:sz w:val="15"/>
            <w:szCs w:val="15"/>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88946F" w14:textId="77777777" w:rsidR="00C0405E" w:rsidRDefault="00C0405E" w:rsidP="00F716D4">
      <w:r>
        <w:separator/>
      </w:r>
    </w:p>
    <w:p w14:paraId="1CB311B6" w14:textId="77777777" w:rsidR="00C0405E" w:rsidRDefault="00C0405E" w:rsidP="00F716D4"/>
  </w:footnote>
  <w:footnote w:type="continuationSeparator" w:id="0">
    <w:p w14:paraId="53BE7BA3" w14:textId="77777777" w:rsidR="00C0405E" w:rsidRDefault="00C0405E" w:rsidP="00F716D4">
      <w:r>
        <w:continuationSeparator/>
      </w:r>
    </w:p>
    <w:p w14:paraId="4D9A0EB4" w14:textId="77777777" w:rsidR="00C0405E" w:rsidRDefault="00C0405E" w:rsidP="00F716D4"/>
  </w:footnote>
  <w:footnote w:type="continuationNotice" w:id="1">
    <w:p w14:paraId="014F29E6" w14:textId="77777777" w:rsidR="00C0405E" w:rsidRDefault="00C0405E"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656C8" w14:textId="77777777" w:rsidR="00C54034" w:rsidRPr="00F87468" w:rsidRDefault="00C54034" w:rsidP="00C54034">
    <w:pPr>
      <w:pStyle w:val="HeaderFoot"/>
    </w:pPr>
  </w:p>
  <w:p w14:paraId="39DC22EE" w14:textId="77777777" w:rsidR="00C54034" w:rsidRDefault="00C54034" w:rsidP="00C54034">
    <w:pPr>
      <w:pStyle w:val="HeaderFoot"/>
      <w:rPr>
        <w:lang w:val="fr-FR"/>
      </w:rPr>
    </w:pPr>
  </w:p>
  <w:p w14:paraId="4D34C9FE" w14:textId="77777777" w:rsidR="00C54034" w:rsidRDefault="00C54034" w:rsidP="00C54034">
    <w:pPr>
      <w:pStyle w:val="HeaderFoot"/>
      <w:rPr>
        <w:lang w:val="fr-FR"/>
      </w:rPr>
    </w:pPr>
  </w:p>
  <w:p w14:paraId="7D3604B0" w14:textId="77777777" w:rsidR="00C54034" w:rsidRDefault="00C54034" w:rsidP="00C54034">
    <w:pPr>
      <w:pStyle w:val="HeaderFoot"/>
      <w:rPr>
        <w:lang w:val="fr-FR"/>
      </w:rPr>
    </w:pPr>
  </w:p>
  <w:p w14:paraId="1C5ED7F7" w14:textId="77777777" w:rsidR="00C54034" w:rsidRDefault="00C54034" w:rsidP="00C54034">
    <w:pPr>
      <w:pStyle w:val="HeaderFoot"/>
      <w:rPr>
        <w:lang w:val="fr-FR"/>
      </w:rPr>
    </w:pPr>
  </w:p>
  <w:p w14:paraId="7D8FD44D" w14:textId="77777777" w:rsidR="00C54034" w:rsidRDefault="00C54034" w:rsidP="00C54034">
    <w:pPr>
      <w:pStyle w:val="HeaderFoot"/>
      <w:rPr>
        <w:lang w:val="fr-FR"/>
      </w:rPr>
    </w:pPr>
  </w:p>
  <w:p w14:paraId="11D0894F" w14:textId="77777777" w:rsidR="00C54034" w:rsidRDefault="00C54034" w:rsidP="00C54034">
    <w:pPr>
      <w:pStyle w:val="HeaderFoot"/>
      <w:rPr>
        <w:lang w:val="fr-FR"/>
      </w:rPr>
    </w:pPr>
  </w:p>
  <w:p w14:paraId="08304E94" w14:textId="77777777" w:rsidR="00C54034" w:rsidRDefault="00C54034" w:rsidP="00C54034">
    <w:pPr>
      <w:pStyle w:val="HeaderFoot"/>
      <w:rPr>
        <w:lang w:val="fr-FR"/>
      </w:rPr>
    </w:pPr>
  </w:p>
  <w:p w14:paraId="4043440E" w14:textId="77777777" w:rsidR="00C54034" w:rsidRDefault="00C54034" w:rsidP="00C54034">
    <w:pPr>
      <w:pStyle w:val="HeaderFoot"/>
      <w:rPr>
        <w:lang w:val="fr-FR"/>
      </w:rPr>
    </w:pPr>
  </w:p>
  <w:p w14:paraId="25BDBCD9" w14:textId="77777777" w:rsidR="00C54034" w:rsidRDefault="00C54034" w:rsidP="00C54034">
    <w:pPr>
      <w:pStyle w:val="HeaderFoot"/>
      <w:rPr>
        <w:lang w:val="fr-FR"/>
      </w:rPr>
    </w:pPr>
  </w:p>
  <w:p w14:paraId="2F2C87BD" w14:textId="77777777" w:rsidR="00C54034" w:rsidRDefault="00C54034" w:rsidP="00C54034">
    <w:pPr>
      <w:pStyle w:val="HeaderFoot"/>
      <w:rPr>
        <w:lang w:val="fr-FR"/>
      </w:rPr>
    </w:pPr>
  </w:p>
  <w:p w14:paraId="340AEB8A" w14:textId="77777777" w:rsidR="00C54034" w:rsidRDefault="00C54034" w:rsidP="00C54034">
    <w:pPr>
      <w:pStyle w:val="HeaderFoot"/>
      <w:rPr>
        <w:lang w:val="fr-FR"/>
      </w:rPr>
    </w:pPr>
  </w:p>
  <w:p w14:paraId="494F0F00" w14:textId="5A601B7A" w:rsidR="00F107EF" w:rsidRPr="00C54034" w:rsidRDefault="00C54034" w:rsidP="00C54034">
    <w:pPr>
      <w:pStyle w:val="HeaderFoot"/>
      <w:rPr>
        <w:lang w:val="fr-FR"/>
      </w:rPr>
    </w:pPr>
    <w:r w:rsidRPr="00C54034">
      <w:rPr>
        <w:noProof/>
        <w:lang w:val="fr-FR"/>
      </w:rPr>
      <w:drawing>
        <wp:anchor distT="0" distB="0" distL="114300" distR="114300" simplePos="0" relativeHeight="251658242" behindDoc="0" locked="0" layoutInCell="1" allowOverlap="1" wp14:anchorId="1133B95C" wp14:editId="085ABC77">
          <wp:simplePos x="0" y="0"/>
          <wp:positionH relativeFrom="page">
            <wp:posOffset>791845</wp:posOffset>
          </wp:positionH>
          <wp:positionV relativeFrom="page">
            <wp:posOffset>449580</wp:posOffset>
          </wp:positionV>
          <wp:extent cx="1807200" cy="475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8FF7C" w14:textId="77777777" w:rsidR="00C54034" w:rsidRDefault="00C54034" w:rsidP="00F716D4">
    <w:pPr>
      <w:pStyle w:val="HeaderFoot"/>
      <w:rPr>
        <w:highlight w:val="yellow"/>
      </w:rPr>
    </w:pPr>
    <w:bookmarkStart w:id="4" w:name="_Hlk124775980"/>
    <w:bookmarkStart w:id="5" w:name="_Hlk124775948"/>
  </w:p>
  <w:p w14:paraId="011E436B" w14:textId="79536046" w:rsidR="00F87468" w:rsidRPr="002D3D2C" w:rsidRDefault="002D3D2C" w:rsidP="00F716D4">
    <w:pPr>
      <w:pStyle w:val="HeaderFoot"/>
    </w:pPr>
    <w:r w:rsidRPr="002D3D2C">
      <w:t>21</w:t>
    </w:r>
    <w:r w:rsidR="00F87468" w:rsidRPr="002D3D2C">
      <w:t xml:space="preserve"> </w:t>
    </w:r>
    <w:r w:rsidR="00030C62" w:rsidRPr="002D3D2C">
      <w:t>May</w:t>
    </w:r>
    <w:r w:rsidR="00F87468" w:rsidRPr="002D3D2C">
      <w:t xml:space="preserve"> </w:t>
    </w:r>
    <w:bookmarkEnd w:id="4"/>
    <w:r w:rsidR="00F87468" w:rsidRPr="002D3D2C">
      <w:t>202</w:t>
    </w:r>
    <w:r w:rsidR="00030C62" w:rsidRPr="002D3D2C">
      <w:t>4</w:t>
    </w:r>
  </w:p>
  <w:bookmarkEnd w:id="5"/>
  <w:p w14:paraId="4661A9E6" w14:textId="709D3997" w:rsidR="00F107EF" w:rsidRPr="00F716D4" w:rsidRDefault="00030C62" w:rsidP="00C54034">
    <w:pPr>
      <w:pStyle w:val="HeaderFoot"/>
    </w:pPr>
    <w:r w:rsidRPr="00030C62">
      <w:t>ESMA74-2134169708-7262</w:t>
    </w:r>
    <w:r w:rsidR="00F87468" w:rsidRPr="00F716D4">
      <w:rPr>
        <w:rStyle w:val="ESMAConfidentialRestricted"/>
        <w:noProof/>
        <w:sz w:val="16"/>
        <w:highlight w:val="yellow"/>
      </w:rPr>
      <w:drawing>
        <wp:anchor distT="0" distB="0" distL="114300" distR="114300" simplePos="0" relativeHeight="251658240" behindDoc="0" locked="0" layoutInCell="1" allowOverlap="1" wp14:anchorId="724BCA4F" wp14:editId="609D3BF9">
          <wp:simplePos x="0" y="0"/>
          <wp:positionH relativeFrom="page">
            <wp:posOffset>376238</wp:posOffset>
          </wp:positionH>
          <wp:positionV relativeFrom="page">
            <wp:posOffset>376238</wp:posOffset>
          </wp:positionV>
          <wp:extent cx="2296800" cy="601200"/>
          <wp:effectExtent l="0" t="0" r="1905"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79E5B" w14:textId="77777777" w:rsidR="00F107EF" w:rsidRDefault="00F107EF" w:rsidP="00F716D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58241"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30783476"/>
    <w:multiLevelType w:val="hybridMultilevel"/>
    <w:tmpl w:val="2864CE58"/>
    <w:lvl w:ilvl="0" w:tplc="3EBE5FCA">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52232B"/>
    <w:multiLevelType w:val="hybridMultilevel"/>
    <w:tmpl w:val="307A0A6E"/>
    <w:lvl w:ilvl="0" w:tplc="61D496DA">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6"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8"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1" w15:restartNumberingAfterBreak="0">
    <w:nsid w:val="675213DC"/>
    <w:multiLevelType w:val="hybridMultilevel"/>
    <w:tmpl w:val="C882A4A8"/>
    <w:lvl w:ilvl="0" w:tplc="3C10A184">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4"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7"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8"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5"/>
  </w:num>
  <w:num w:numId="2" w16cid:durableId="1769932826">
    <w:abstractNumId w:val="18"/>
  </w:num>
  <w:num w:numId="3" w16cid:durableId="550074866">
    <w:abstractNumId w:val="10"/>
  </w:num>
  <w:num w:numId="4" w16cid:durableId="1881627233">
    <w:abstractNumId w:val="23"/>
  </w:num>
  <w:num w:numId="5" w16cid:durableId="208225584">
    <w:abstractNumId w:val="0"/>
  </w:num>
  <w:num w:numId="6" w16cid:durableId="1787233265">
    <w:abstractNumId w:val="3"/>
  </w:num>
  <w:num w:numId="7" w16cid:durableId="1846357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30"/>
  </w:num>
  <w:num w:numId="9" w16cid:durableId="1008846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6"/>
  </w:num>
  <w:num w:numId="12" w16cid:durableId="1500659627">
    <w:abstractNumId w:val="29"/>
  </w:num>
  <w:num w:numId="13" w16cid:durableId="1879658227">
    <w:abstractNumId w:val="22"/>
  </w:num>
  <w:num w:numId="14" w16cid:durableId="1495758855">
    <w:abstractNumId w:val="8"/>
  </w:num>
  <w:num w:numId="15" w16cid:durableId="1186556611">
    <w:abstractNumId w:val="1"/>
  </w:num>
  <w:num w:numId="16" w16cid:durableId="679087124">
    <w:abstractNumId w:val="13"/>
  </w:num>
  <w:num w:numId="17" w16cid:durableId="1695498691">
    <w:abstractNumId w:val="14"/>
  </w:num>
  <w:num w:numId="18" w16cid:durableId="1042363640">
    <w:abstractNumId w:val="16"/>
  </w:num>
  <w:num w:numId="19" w16cid:durableId="820345968">
    <w:abstractNumId w:val="25"/>
  </w:num>
  <w:num w:numId="20" w16cid:durableId="1805388212">
    <w:abstractNumId w:val="35"/>
  </w:num>
  <w:num w:numId="21" w16cid:durableId="538709007">
    <w:abstractNumId w:val="24"/>
  </w:num>
  <w:num w:numId="22" w16cid:durableId="104540172">
    <w:abstractNumId w:val="7"/>
  </w:num>
  <w:num w:numId="23" w16cid:durableId="1824349076">
    <w:abstractNumId w:val="28"/>
  </w:num>
  <w:num w:numId="24" w16cid:durableId="672032853">
    <w:abstractNumId w:val="27"/>
  </w:num>
  <w:num w:numId="25" w16cid:durableId="48917541">
    <w:abstractNumId w:val="19"/>
  </w:num>
  <w:num w:numId="26" w16cid:durableId="978925443">
    <w:abstractNumId w:val="32"/>
  </w:num>
  <w:num w:numId="27" w16cid:durableId="1036613928">
    <w:abstractNumId w:val="37"/>
  </w:num>
  <w:num w:numId="28" w16cid:durableId="872039349">
    <w:abstractNumId w:val="5"/>
  </w:num>
  <w:num w:numId="29" w16cid:durableId="924530660">
    <w:abstractNumId w:val="2"/>
  </w:num>
  <w:num w:numId="30" w16cid:durableId="419180233">
    <w:abstractNumId w:val="21"/>
  </w:num>
  <w:num w:numId="31" w16cid:durableId="276761337">
    <w:abstractNumId w:val="20"/>
  </w:num>
  <w:num w:numId="32" w16cid:durableId="1166238383">
    <w:abstractNumId w:val="34"/>
  </w:num>
  <w:num w:numId="33" w16cid:durableId="2076850202">
    <w:abstractNumId w:val="33"/>
  </w:num>
  <w:num w:numId="34" w16cid:durableId="469176496">
    <w:abstractNumId w:val="11"/>
  </w:num>
  <w:num w:numId="35" w16cid:durableId="674843309">
    <w:abstractNumId w:val="17"/>
  </w:num>
  <w:num w:numId="36" w16cid:durableId="1954971501">
    <w:abstractNumId w:val="38"/>
  </w:num>
  <w:num w:numId="37" w16cid:durableId="291638376">
    <w:abstractNumId w:val="31"/>
  </w:num>
  <w:num w:numId="38" w16cid:durableId="863709256">
    <w:abstractNumId w:val="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u8jvWFxofH2PbS4sau8/oZaxak7ulNWXyZzatnLZgCIL0YeY7CtwetBkZ8sMwVFB6Enk/PGwpk871uawR0vbsQ==" w:salt="wAs882q326ez2ibw7IwOig=="/>
  <w:defaultTabStop w:val="709"/>
  <w:autoHyphenation/>
  <w:hyphenationZone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978"/>
    <w:rsid w:val="00013CCE"/>
    <w:rsid w:val="000140D5"/>
    <w:rsid w:val="0001410B"/>
    <w:rsid w:val="000141D6"/>
    <w:rsid w:val="00014A95"/>
    <w:rsid w:val="00015B5E"/>
    <w:rsid w:val="00015F1D"/>
    <w:rsid w:val="0001774B"/>
    <w:rsid w:val="00020D0F"/>
    <w:rsid w:val="000215EB"/>
    <w:rsid w:val="00021E83"/>
    <w:rsid w:val="00022B25"/>
    <w:rsid w:val="00023713"/>
    <w:rsid w:val="00023C4D"/>
    <w:rsid w:val="00025E71"/>
    <w:rsid w:val="00026226"/>
    <w:rsid w:val="00026269"/>
    <w:rsid w:val="00026409"/>
    <w:rsid w:val="00027154"/>
    <w:rsid w:val="00027ECF"/>
    <w:rsid w:val="000303BE"/>
    <w:rsid w:val="00030C62"/>
    <w:rsid w:val="00031929"/>
    <w:rsid w:val="000336C2"/>
    <w:rsid w:val="00033A94"/>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B2B"/>
    <w:rsid w:val="00054DE6"/>
    <w:rsid w:val="000569D7"/>
    <w:rsid w:val="000576D7"/>
    <w:rsid w:val="00060F72"/>
    <w:rsid w:val="00062592"/>
    <w:rsid w:val="000636A1"/>
    <w:rsid w:val="000649D9"/>
    <w:rsid w:val="000652BE"/>
    <w:rsid w:val="00066479"/>
    <w:rsid w:val="0006723C"/>
    <w:rsid w:val="00067F45"/>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37BF"/>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353C"/>
    <w:rsid w:val="000C55C8"/>
    <w:rsid w:val="000C57C4"/>
    <w:rsid w:val="000C5FD3"/>
    <w:rsid w:val="000C701D"/>
    <w:rsid w:val="000C7C4A"/>
    <w:rsid w:val="000D11D9"/>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DA1"/>
    <w:rsid w:val="00104E00"/>
    <w:rsid w:val="00104F2E"/>
    <w:rsid w:val="001072DD"/>
    <w:rsid w:val="00110D7A"/>
    <w:rsid w:val="00111464"/>
    <w:rsid w:val="00111571"/>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19C0"/>
    <w:rsid w:val="00135F2B"/>
    <w:rsid w:val="001372DD"/>
    <w:rsid w:val="00137973"/>
    <w:rsid w:val="001405BA"/>
    <w:rsid w:val="00141497"/>
    <w:rsid w:val="0014253A"/>
    <w:rsid w:val="001425C8"/>
    <w:rsid w:val="00142825"/>
    <w:rsid w:val="001431AE"/>
    <w:rsid w:val="00143B87"/>
    <w:rsid w:val="001459E3"/>
    <w:rsid w:val="00145DA0"/>
    <w:rsid w:val="00146A0B"/>
    <w:rsid w:val="0014711C"/>
    <w:rsid w:val="0014761E"/>
    <w:rsid w:val="0015061C"/>
    <w:rsid w:val="00151907"/>
    <w:rsid w:val="001544C8"/>
    <w:rsid w:val="00155FAB"/>
    <w:rsid w:val="001567A1"/>
    <w:rsid w:val="00156857"/>
    <w:rsid w:val="00157BC9"/>
    <w:rsid w:val="00157E79"/>
    <w:rsid w:val="00157EED"/>
    <w:rsid w:val="0016087A"/>
    <w:rsid w:val="00160A5C"/>
    <w:rsid w:val="00160A7A"/>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4F9"/>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237"/>
    <w:rsid w:val="001D5498"/>
    <w:rsid w:val="001D5BAF"/>
    <w:rsid w:val="001D6401"/>
    <w:rsid w:val="001D66C9"/>
    <w:rsid w:val="001D722A"/>
    <w:rsid w:val="001E04FC"/>
    <w:rsid w:val="001E407D"/>
    <w:rsid w:val="001E40FB"/>
    <w:rsid w:val="001E66EC"/>
    <w:rsid w:val="001E68C5"/>
    <w:rsid w:val="001E6BFC"/>
    <w:rsid w:val="001F06E6"/>
    <w:rsid w:val="001F0A70"/>
    <w:rsid w:val="001F0F63"/>
    <w:rsid w:val="001F3996"/>
    <w:rsid w:val="001F3F2D"/>
    <w:rsid w:val="001F44A4"/>
    <w:rsid w:val="001F579D"/>
    <w:rsid w:val="001F65EF"/>
    <w:rsid w:val="001F697B"/>
    <w:rsid w:val="001F7812"/>
    <w:rsid w:val="002005A6"/>
    <w:rsid w:val="00204CBC"/>
    <w:rsid w:val="002051F1"/>
    <w:rsid w:val="002067BA"/>
    <w:rsid w:val="0021058D"/>
    <w:rsid w:val="00211E2F"/>
    <w:rsid w:val="00211E9E"/>
    <w:rsid w:val="00214FB4"/>
    <w:rsid w:val="00215940"/>
    <w:rsid w:val="00217C23"/>
    <w:rsid w:val="00220561"/>
    <w:rsid w:val="00220CE4"/>
    <w:rsid w:val="00222D9B"/>
    <w:rsid w:val="0022361C"/>
    <w:rsid w:val="00223788"/>
    <w:rsid w:val="00223D11"/>
    <w:rsid w:val="002242D3"/>
    <w:rsid w:val="00227C1A"/>
    <w:rsid w:val="002301E6"/>
    <w:rsid w:val="00232555"/>
    <w:rsid w:val="00232F90"/>
    <w:rsid w:val="00233B08"/>
    <w:rsid w:val="00233C3B"/>
    <w:rsid w:val="0023499C"/>
    <w:rsid w:val="00235CE3"/>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1CA"/>
    <w:rsid w:val="002A46E8"/>
    <w:rsid w:val="002A491C"/>
    <w:rsid w:val="002A4C8E"/>
    <w:rsid w:val="002B1EEB"/>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D2C"/>
    <w:rsid w:val="002D3FCB"/>
    <w:rsid w:val="002D4FEF"/>
    <w:rsid w:val="002D502D"/>
    <w:rsid w:val="002D63F5"/>
    <w:rsid w:val="002D6E1A"/>
    <w:rsid w:val="002E036D"/>
    <w:rsid w:val="002E10A5"/>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51F"/>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0C0C"/>
    <w:rsid w:val="003213F2"/>
    <w:rsid w:val="003223D7"/>
    <w:rsid w:val="00323D9F"/>
    <w:rsid w:val="00324FDB"/>
    <w:rsid w:val="00325F48"/>
    <w:rsid w:val="0033194F"/>
    <w:rsid w:val="00332304"/>
    <w:rsid w:val="00332406"/>
    <w:rsid w:val="00332D8D"/>
    <w:rsid w:val="00336B56"/>
    <w:rsid w:val="00341B25"/>
    <w:rsid w:val="00341EC0"/>
    <w:rsid w:val="0034240C"/>
    <w:rsid w:val="0034374F"/>
    <w:rsid w:val="00344496"/>
    <w:rsid w:val="00344F5E"/>
    <w:rsid w:val="00345968"/>
    <w:rsid w:val="00347667"/>
    <w:rsid w:val="003507E2"/>
    <w:rsid w:val="00351E4E"/>
    <w:rsid w:val="003522B2"/>
    <w:rsid w:val="0035455E"/>
    <w:rsid w:val="00354A6F"/>
    <w:rsid w:val="00354B48"/>
    <w:rsid w:val="00355789"/>
    <w:rsid w:val="003609B6"/>
    <w:rsid w:val="00361119"/>
    <w:rsid w:val="0036538D"/>
    <w:rsid w:val="003658F8"/>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A73"/>
    <w:rsid w:val="003A5DAC"/>
    <w:rsid w:val="003A6591"/>
    <w:rsid w:val="003A6E9A"/>
    <w:rsid w:val="003B08C8"/>
    <w:rsid w:val="003B2567"/>
    <w:rsid w:val="003B381A"/>
    <w:rsid w:val="003B3AB0"/>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58A"/>
    <w:rsid w:val="003E3ACA"/>
    <w:rsid w:val="003E50EA"/>
    <w:rsid w:val="003E68C7"/>
    <w:rsid w:val="003E79B0"/>
    <w:rsid w:val="003F0403"/>
    <w:rsid w:val="003F1094"/>
    <w:rsid w:val="003F2E45"/>
    <w:rsid w:val="003F3EFE"/>
    <w:rsid w:val="003F40B8"/>
    <w:rsid w:val="003F5C06"/>
    <w:rsid w:val="003F7C22"/>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0EB1"/>
    <w:rsid w:val="004F6376"/>
    <w:rsid w:val="004F6A93"/>
    <w:rsid w:val="004F6F14"/>
    <w:rsid w:val="004F728D"/>
    <w:rsid w:val="004F76D9"/>
    <w:rsid w:val="004F79A6"/>
    <w:rsid w:val="00501BF5"/>
    <w:rsid w:val="00501D8B"/>
    <w:rsid w:val="00503A3E"/>
    <w:rsid w:val="00503F59"/>
    <w:rsid w:val="005049A7"/>
    <w:rsid w:val="00504C1C"/>
    <w:rsid w:val="005053B2"/>
    <w:rsid w:val="00506331"/>
    <w:rsid w:val="00507D11"/>
    <w:rsid w:val="00510662"/>
    <w:rsid w:val="005109B7"/>
    <w:rsid w:val="00510A19"/>
    <w:rsid w:val="00511AAB"/>
    <w:rsid w:val="00511CAD"/>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099"/>
    <w:rsid w:val="00557FB5"/>
    <w:rsid w:val="00561AED"/>
    <w:rsid w:val="005648A8"/>
    <w:rsid w:val="00564DE3"/>
    <w:rsid w:val="00564E44"/>
    <w:rsid w:val="00566C6A"/>
    <w:rsid w:val="00566CE5"/>
    <w:rsid w:val="00566D36"/>
    <w:rsid w:val="0057163A"/>
    <w:rsid w:val="0057174D"/>
    <w:rsid w:val="00572B29"/>
    <w:rsid w:val="00573569"/>
    <w:rsid w:val="00573871"/>
    <w:rsid w:val="0057389E"/>
    <w:rsid w:val="0057454B"/>
    <w:rsid w:val="0057567D"/>
    <w:rsid w:val="005765C0"/>
    <w:rsid w:val="005778DE"/>
    <w:rsid w:val="00580B3F"/>
    <w:rsid w:val="005825F2"/>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A775C"/>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56D3"/>
    <w:rsid w:val="005C663C"/>
    <w:rsid w:val="005D0750"/>
    <w:rsid w:val="005D1023"/>
    <w:rsid w:val="005D148F"/>
    <w:rsid w:val="005D2AD2"/>
    <w:rsid w:val="005D4A86"/>
    <w:rsid w:val="005D5EB1"/>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2ADF"/>
    <w:rsid w:val="00694B73"/>
    <w:rsid w:val="00694DF2"/>
    <w:rsid w:val="00695F80"/>
    <w:rsid w:val="006966CD"/>
    <w:rsid w:val="00696735"/>
    <w:rsid w:val="0069780E"/>
    <w:rsid w:val="006A0AFA"/>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D7A15"/>
    <w:rsid w:val="006E0C8A"/>
    <w:rsid w:val="006E2A23"/>
    <w:rsid w:val="006E35E5"/>
    <w:rsid w:val="006E3943"/>
    <w:rsid w:val="006E3C72"/>
    <w:rsid w:val="006E4F20"/>
    <w:rsid w:val="006E649A"/>
    <w:rsid w:val="006F08DC"/>
    <w:rsid w:val="006F1C20"/>
    <w:rsid w:val="006F2474"/>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378EC"/>
    <w:rsid w:val="00737DD9"/>
    <w:rsid w:val="00743DE7"/>
    <w:rsid w:val="0074509E"/>
    <w:rsid w:val="00745B9F"/>
    <w:rsid w:val="00747119"/>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8704B"/>
    <w:rsid w:val="00791EB4"/>
    <w:rsid w:val="0079280B"/>
    <w:rsid w:val="007928F1"/>
    <w:rsid w:val="0079357D"/>
    <w:rsid w:val="007937CC"/>
    <w:rsid w:val="00793A31"/>
    <w:rsid w:val="0079485D"/>
    <w:rsid w:val="00794979"/>
    <w:rsid w:val="007956B7"/>
    <w:rsid w:val="00795F1A"/>
    <w:rsid w:val="0079676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1BE"/>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35A1"/>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BB4"/>
    <w:rsid w:val="00805D9F"/>
    <w:rsid w:val="00807A4D"/>
    <w:rsid w:val="00807F30"/>
    <w:rsid w:val="008103DC"/>
    <w:rsid w:val="0081119F"/>
    <w:rsid w:val="0081134D"/>
    <w:rsid w:val="00811EDA"/>
    <w:rsid w:val="00812403"/>
    <w:rsid w:val="00812FD7"/>
    <w:rsid w:val="00816967"/>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57972"/>
    <w:rsid w:val="00862DDD"/>
    <w:rsid w:val="0086312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2E72"/>
    <w:rsid w:val="00893916"/>
    <w:rsid w:val="0089442C"/>
    <w:rsid w:val="00895818"/>
    <w:rsid w:val="008A2585"/>
    <w:rsid w:val="008A2718"/>
    <w:rsid w:val="008A47C0"/>
    <w:rsid w:val="008A4CF6"/>
    <w:rsid w:val="008A4E42"/>
    <w:rsid w:val="008A51AA"/>
    <w:rsid w:val="008A6A12"/>
    <w:rsid w:val="008B0DC6"/>
    <w:rsid w:val="008B164D"/>
    <w:rsid w:val="008B2B9E"/>
    <w:rsid w:val="008B31F5"/>
    <w:rsid w:val="008B4C79"/>
    <w:rsid w:val="008B5D2D"/>
    <w:rsid w:val="008B6361"/>
    <w:rsid w:val="008C0320"/>
    <w:rsid w:val="008C2A81"/>
    <w:rsid w:val="008C379C"/>
    <w:rsid w:val="008C3863"/>
    <w:rsid w:val="008C3B6B"/>
    <w:rsid w:val="008C4396"/>
    <w:rsid w:val="008C4BDC"/>
    <w:rsid w:val="008C50FF"/>
    <w:rsid w:val="008C5435"/>
    <w:rsid w:val="008C6BD1"/>
    <w:rsid w:val="008D2DB5"/>
    <w:rsid w:val="008D3F10"/>
    <w:rsid w:val="008D4656"/>
    <w:rsid w:val="008D611D"/>
    <w:rsid w:val="008E19EB"/>
    <w:rsid w:val="008E1B6A"/>
    <w:rsid w:val="008E3054"/>
    <w:rsid w:val="008E32FF"/>
    <w:rsid w:val="008E5625"/>
    <w:rsid w:val="008E5C5B"/>
    <w:rsid w:val="008E6A37"/>
    <w:rsid w:val="008F0354"/>
    <w:rsid w:val="008F085A"/>
    <w:rsid w:val="008F1462"/>
    <w:rsid w:val="008F14FF"/>
    <w:rsid w:val="008F2413"/>
    <w:rsid w:val="008F248D"/>
    <w:rsid w:val="008F4B2C"/>
    <w:rsid w:val="008F4C08"/>
    <w:rsid w:val="008F6851"/>
    <w:rsid w:val="008F7BC4"/>
    <w:rsid w:val="009003B8"/>
    <w:rsid w:val="009005FD"/>
    <w:rsid w:val="00900E7A"/>
    <w:rsid w:val="00903E11"/>
    <w:rsid w:val="00903EBE"/>
    <w:rsid w:val="009041DE"/>
    <w:rsid w:val="00905D59"/>
    <w:rsid w:val="009062CA"/>
    <w:rsid w:val="0090730F"/>
    <w:rsid w:val="00907631"/>
    <w:rsid w:val="00907776"/>
    <w:rsid w:val="00907865"/>
    <w:rsid w:val="0091006A"/>
    <w:rsid w:val="00913401"/>
    <w:rsid w:val="00913567"/>
    <w:rsid w:val="009137B6"/>
    <w:rsid w:val="009142CB"/>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C2C"/>
    <w:rsid w:val="00987F7A"/>
    <w:rsid w:val="00991276"/>
    <w:rsid w:val="009923E7"/>
    <w:rsid w:val="00992697"/>
    <w:rsid w:val="00992D4E"/>
    <w:rsid w:val="00992F0C"/>
    <w:rsid w:val="009934BB"/>
    <w:rsid w:val="00994621"/>
    <w:rsid w:val="009947FF"/>
    <w:rsid w:val="0099544B"/>
    <w:rsid w:val="009A07A6"/>
    <w:rsid w:val="009A0D56"/>
    <w:rsid w:val="009A31B9"/>
    <w:rsid w:val="009A3405"/>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584B"/>
    <w:rsid w:val="009C6091"/>
    <w:rsid w:val="009C634F"/>
    <w:rsid w:val="009D0219"/>
    <w:rsid w:val="009D0D55"/>
    <w:rsid w:val="009D2295"/>
    <w:rsid w:val="009D2511"/>
    <w:rsid w:val="009D3E7C"/>
    <w:rsid w:val="009D55CA"/>
    <w:rsid w:val="009D5661"/>
    <w:rsid w:val="009D5EF0"/>
    <w:rsid w:val="009D6401"/>
    <w:rsid w:val="009D6E99"/>
    <w:rsid w:val="009E0711"/>
    <w:rsid w:val="009E085F"/>
    <w:rsid w:val="009E1917"/>
    <w:rsid w:val="009E3594"/>
    <w:rsid w:val="009E6B77"/>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386B"/>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44F"/>
    <w:rsid w:val="00A66BEE"/>
    <w:rsid w:val="00A671C9"/>
    <w:rsid w:val="00A67DFD"/>
    <w:rsid w:val="00A732F0"/>
    <w:rsid w:val="00A74F9F"/>
    <w:rsid w:val="00A750B3"/>
    <w:rsid w:val="00A75559"/>
    <w:rsid w:val="00A7623D"/>
    <w:rsid w:val="00A8217C"/>
    <w:rsid w:val="00A824A7"/>
    <w:rsid w:val="00A83644"/>
    <w:rsid w:val="00A83C07"/>
    <w:rsid w:val="00A83F40"/>
    <w:rsid w:val="00A84945"/>
    <w:rsid w:val="00A85543"/>
    <w:rsid w:val="00A860B9"/>
    <w:rsid w:val="00A86C59"/>
    <w:rsid w:val="00A86EDD"/>
    <w:rsid w:val="00A8728B"/>
    <w:rsid w:val="00A91682"/>
    <w:rsid w:val="00A92125"/>
    <w:rsid w:val="00A92E4A"/>
    <w:rsid w:val="00A95314"/>
    <w:rsid w:val="00A958CA"/>
    <w:rsid w:val="00A966B6"/>
    <w:rsid w:val="00A96B46"/>
    <w:rsid w:val="00AA003B"/>
    <w:rsid w:val="00AA016B"/>
    <w:rsid w:val="00AA15DD"/>
    <w:rsid w:val="00AA1C09"/>
    <w:rsid w:val="00AA2F67"/>
    <w:rsid w:val="00AA3569"/>
    <w:rsid w:val="00AA55E8"/>
    <w:rsid w:val="00AA5F4C"/>
    <w:rsid w:val="00AA615C"/>
    <w:rsid w:val="00AA6276"/>
    <w:rsid w:val="00AA6711"/>
    <w:rsid w:val="00AB0A0F"/>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C8A"/>
    <w:rsid w:val="00AD0CB4"/>
    <w:rsid w:val="00AD1FF2"/>
    <w:rsid w:val="00AD2A21"/>
    <w:rsid w:val="00AD305B"/>
    <w:rsid w:val="00AD3B43"/>
    <w:rsid w:val="00AD4FF2"/>
    <w:rsid w:val="00AD506C"/>
    <w:rsid w:val="00AD6BE5"/>
    <w:rsid w:val="00AD783E"/>
    <w:rsid w:val="00AE1393"/>
    <w:rsid w:val="00AE2A0A"/>
    <w:rsid w:val="00AE3BC6"/>
    <w:rsid w:val="00AE3D28"/>
    <w:rsid w:val="00AE4D4F"/>
    <w:rsid w:val="00AE627C"/>
    <w:rsid w:val="00AE62B0"/>
    <w:rsid w:val="00AE68A2"/>
    <w:rsid w:val="00AF0029"/>
    <w:rsid w:val="00AF0354"/>
    <w:rsid w:val="00AF1236"/>
    <w:rsid w:val="00AF3C29"/>
    <w:rsid w:val="00AF4401"/>
    <w:rsid w:val="00AF4463"/>
    <w:rsid w:val="00AF502B"/>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57FAD"/>
    <w:rsid w:val="00B60D27"/>
    <w:rsid w:val="00B619E4"/>
    <w:rsid w:val="00B61B02"/>
    <w:rsid w:val="00B61CD3"/>
    <w:rsid w:val="00B61D0B"/>
    <w:rsid w:val="00B6351C"/>
    <w:rsid w:val="00B6439A"/>
    <w:rsid w:val="00B6443B"/>
    <w:rsid w:val="00B6517B"/>
    <w:rsid w:val="00B65E71"/>
    <w:rsid w:val="00B66C26"/>
    <w:rsid w:val="00B67829"/>
    <w:rsid w:val="00B71FB3"/>
    <w:rsid w:val="00B73492"/>
    <w:rsid w:val="00B7512A"/>
    <w:rsid w:val="00B75265"/>
    <w:rsid w:val="00B76548"/>
    <w:rsid w:val="00B76BED"/>
    <w:rsid w:val="00B806E6"/>
    <w:rsid w:val="00B82DC1"/>
    <w:rsid w:val="00B82E7D"/>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4B5A"/>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19EF"/>
    <w:rsid w:val="00BE425B"/>
    <w:rsid w:val="00BE51BB"/>
    <w:rsid w:val="00BE7595"/>
    <w:rsid w:val="00BE77D3"/>
    <w:rsid w:val="00BF0138"/>
    <w:rsid w:val="00BF114B"/>
    <w:rsid w:val="00BF1620"/>
    <w:rsid w:val="00BF1AC3"/>
    <w:rsid w:val="00BF373A"/>
    <w:rsid w:val="00BF409D"/>
    <w:rsid w:val="00BF53BB"/>
    <w:rsid w:val="00BF62D2"/>
    <w:rsid w:val="00BF6D9E"/>
    <w:rsid w:val="00BF71BB"/>
    <w:rsid w:val="00BF76F7"/>
    <w:rsid w:val="00BF7C9F"/>
    <w:rsid w:val="00C00012"/>
    <w:rsid w:val="00C000A5"/>
    <w:rsid w:val="00C006B4"/>
    <w:rsid w:val="00C00938"/>
    <w:rsid w:val="00C00E2A"/>
    <w:rsid w:val="00C025B9"/>
    <w:rsid w:val="00C0405E"/>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156C"/>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CD2"/>
    <w:rsid w:val="00CD05CF"/>
    <w:rsid w:val="00CD1FAE"/>
    <w:rsid w:val="00CD232F"/>
    <w:rsid w:val="00CD2439"/>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3483"/>
    <w:rsid w:val="00D045CE"/>
    <w:rsid w:val="00D05082"/>
    <w:rsid w:val="00D06163"/>
    <w:rsid w:val="00D06937"/>
    <w:rsid w:val="00D07AFD"/>
    <w:rsid w:val="00D10F3F"/>
    <w:rsid w:val="00D11749"/>
    <w:rsid w:val="00D117B4"/>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858"/>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8FB"/>
    <w:rsid w:val="00D60960"/>
    <w:rsid w:val="00D61009"/>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3DF2"/>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516F"/>
    <w:rsid w:val="00DC6463"/>
    <w:rsid w:val="00DC7822"/>
    <w:rsid w:val="00DC7AF1"/>
    <w:rsid w:val="00DD2CDA"/>
    <w:rsid w:val="00DD2D92"/>
    <w:rsid w:val="00DD3026"/>
    <w:rsid w:val="00DD33DC"/>
    <w:rsid w:val="00DD3BB0"/>
    <w:rsid w:val="00DD54B5"/>
    <w:rsid w:val="00DD61F5"/>
    <w:rsid w:val="00DD7418"/>
    <w:rsid w:val="00DE64A6"/>
    <w:rsid w:val="00DE66EB"/>
    <w:rsid w:val="00DE7035"/>
    <w:rsid w:val="00DF12E3"/>
    <w:rsid w:val="00DF2A20"/>
    <w:rsid w:val="00DF3F1D"/>
    <w:rsid w:val="00DF595C"/>
    <w:rsid w:val="00DF7EA7"/>
    <w:rsid w:val="00E04548"/>
    <w:rsid w:val="00E0484E"/>
    <w:rsid w:val="00E063F8"/>
    <w:rsid w:val="00E114D6"/>
    <w:rsid w:val="00E1166E"/>
    <w:rsid w:val="00E11DBD"/>
    <w:rsid w:val="00E13211"/>
    <w:rsid w:val="00E136FC"/>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474BD"/>
    <w:rsid w:val="00E50FB7"/>
    <w:rsid w:val="00E5199F"/>
    <w:rsid w:val="00E526DF"/>
    <w:rsid w:val="00E53C15"/>
    <w:rsid w:val="00E54EE6"/>
    <w:rsid w:val="00E56715"/>
    <w:rsid w:val="00E56C2C"/>
    <w:rsid w:val="00E57F8E"/>
    <w:rsid w:val="00E60B13"/>
    <w:rsid w:val="00E611C8"/>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317"/>
    <w:rsid w:val="00E82ECE"/>
    <w:rsid w:val="00E85AD7"/>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086"/>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32FF"/>
    <w:rsid w:val="00EE56FF"/>
    <w:rsid w:val="00EE5886"/>
    <w:rsid w:val="00EE5FBF"/>
    <w:rsid w:val="00EE6472"/>
    <w:rsid w:val="00EE76F2"/>
    <w:rsid w:val="00EF0769"/>
    <w:rsid w:val="00EF0D7C"/>
    <w:rsid w:val="00EF314C"/>
    <w:rsid w:val="00EF383B"/>
    <w:rsid w:val="00EF40D8"/>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44E"/>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5960"/>
    <w:rsid w:val="00F574D0"/>
    <w:rsid w:val="00F6031F"/>
    <w:rsid w:val="00F61664"/>
    <w:rsid w:val="00F61B99"/>
    <w:rsid w:val="00F64C45"/>
    <w:rsid w:val="00F6502B"/>
    <w:rsid w:val="00F6612A"/>
    <w:rsid w:val="00F66724"/>
    <w:rsid w:val="00F67F04"/>
    <w:rsid w:val="00F70207"/>
    <w:rsid w:val="00F702CB"/>
    <w:rsid w:val="00F716D4"/>
    <w:rsid w:val="00F71AC2"/>
    <w:rsid w:val="00F739D4"/>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EF4"/>
    <w:rsid w:val="00F917BF"/>
    <w:rsid w:val="00F920B4"/>
    <w:rsid w:val="00F9260D"/>
    <w:rsid w:val="00F92727"/>
    <w:rsid w:val="00F93646"/>
    <w:rsid w:val="00F93CCF"/>
    <w:rsid w:val="00F94307"/>
    <w:rsid w:val="00F9580B"/>
    <w:rsid w:val="00F95F15"/>
    <w:rsid w:val="00F975CA"/>
    <w:rsid w:val="00FA0B60"/>
    <w:rsid w:val="00FA21B1"/>
    <w:rsid w:val="00FA2528"/>
    <w:rsid w:val="00FA4100"/>
    <w:rsid w:val="00FA5524"/>
    <w:rsid w:val="00FA5535"/>
    <w:rsid w:val="00FA7206"/>
    <w:rsid w:val="00FA7EFB"/>
    <w:rsid w:val="00FB0816"/>
    <w:rsid w:val="00FB08C2"/>
    <w:rsid w:val="00FB3DD1"/>
    <w:rsid w:val="00FB51FD"/>
    <w:rsid w:val="00FB5667"/>
    <w:rsid w:val="00FB629B"/>
    <w:rsid w:val="00FB7A97"/>
    <w:rsid w:val="00FB7C12"/>
    <w:rsid w:val="00FC1601"/>
    <w:rsid w:val="00FC1B9B"/>
    <w:rsid w:val="00FC318D"/>
    <w:rsid w:val="00FC36CF"/>
    <w:rsid w:val="00FC40BC"/>
    <w:rsid w:val="00FC41FC"/>
    <w:rsid w:val="00FC4F6E"/>
    <w:rsid w:val="00FC506C"/>
    <w:rsid w:val="00FC578C"/>
    <w:rsid w:val="00FC5A37"/>
    <w:rsid w:val="00FC7836"/>
    <w:rsid w:val="00FD13EA"/>
    <w:rsid w:val="00FD5EC4"/>
    <w:rsid w:val="00FD64C4"/>
    <w:rsid w:val="00FD7858"/>
    <w:rsid w:val="00FD7A8D"/>
    <w:rsid w:val="00FE11A0"/>
    <w:rsid w:val="00FE1330"/>
    <w:rsid w:val="00FE1CE5"/>
    <w:rsid w:val="00FE2832"/>
    <w:rsid w:val="00FE2D38"/>
    <w:rsid w:val="00FE3929"/>
    <w:rsid w:val="00FE3E32"/>
    <w:rsid w:val="00FF097B"/>
    <w:rsid w:val="00FF0B6E"/>
    <w:rsid w:val="00FF1C1B"/>
    <w:rsid w:val="00FF2067"/>
    <w:rsid w:val="00FF3BC4"/>
    <w:rsid w:val="00FF4B66"/>
    <w:rsid w:val="00FF5939"/>
    <w:rsid w:val="00FF688E"/>
    <w:rsid w:val="2D0F017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36"/>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2"/>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uiPriority w:val="99"/>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7"/>
      </w:numPr>
      <w:spacing w:after="240"/>
    </w:pPr>
    <w:rPr>
      <w:rFonts w:ascii="Times New Roman" w:hAnsi="Times New Roman"/>
      <w:sz w:val="24"/>
      <w:lang w:eastAsia="en-GB"/>
    </w:rPr>
  </w:style>
  <w:style w:type="character" w:customStyle="1" w:styleId="BodyTextChar">
    <w:name w:val="Body Text Char"/>
    <w:link w:val="BodyText"/>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rFonts w:eastAsiaTheme="minorEastAsia" w:cs="Arial"/>
      <w:b/>
      <w:bCs/>
      <w:color w:val="1A1A1A" w:themeColor="background1" w:themeShade="1A"/>
      <w:sz w:val="22"/>
      <w:szCs w:val="22"/>
      <w:lang w:eastAsia="en-US"/>
    </w:rPr>
  </w:style>
  <w:style w:type="character" w:customStyle="1" w:styleId="Heading8Char">
    <w:name w:val="Heading 8 Char"/>
    <w:link w:val="Heading8"/>
    <w:rsid w:val="002D6E1A"/>
    <w:rPr>
      <w:rFonts w:eastAsiaTheme="minorEastAsia" w:cs="Arial"/>
      <w:i/>
      <w:iCs/>
      <w:color w:val="1A1A1A" w:themeColor="background1" w:themeShade="1A"/>
      <w:sz w:val="22"/>
      <w:lang w:eastAsia="en-US"/>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eastAsiaTheme="minorEastAsia" w:hAnsi="Arial" w:cs="Arial"/>
      <w:b/>
      <w:color w:val="1A1A1A" w:themeColor="background1" w:themeShade="1A"/>
      <w:sz w:val="22"/>
      <w:lang w:eastAsia="en-US"/>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Heading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A732F0"/>
    <w:pPr>
      <w:numPr>
        <w:numId w:val="34"/>
      </w:numPr>
      <w:contextualSpacing/>
    </w:pPr>
    <w:rPr>
      <w:b/>
      <w:szCs w:val="22"/>
    </w:rPr>
  </w:style>
  <w:style w:type="character" w:customStyle="1" w:styleId="QuestionstyleChar">
    <w:name w:val="Question style Char"/>
    <w:basedOn w:val="DefaultParagraphFont"/>
    <w:link w:val="Questionstyle"/>
    <w:rsid w:val="00A732F0"/>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685980689">
      <w:bodyDiv w:val="1"/>
      <w:marLeft w:val="0"/>
      <w:marRight w:val="0"/>
      <w:marTop w:val="0"/>
      <w:marBottom w:val="0"/>
      <w:divBdr>
        <w:top w:val="none" w:sz="0" w:space="0" w:color="auto"/>
        <w:left w:val="none" w:sz="0" w:space="0" w:color="auto"/>
        <w:bottom w:val="none" w:sz="0" w:space="0" w:color="auto"/>
        <w:right w:val="none" w:sz="0" w:space="0" w:color="auto"/>
      </w:divBdr>
      <w:divsChild>
        <w:div w:id="779227672">
          <w:marLeft w:val="0"/>
          <w:marRight w:val="0"/>
          <w:marTop w:val="0"/>
          <w:marBottom w:val="0"/>
          <w:divBdr>
            <w:top w:val="none" w:sz="0" w:space="0" w:color="auto"/>
            <w:left w:val="none" w:sz="0" w:space="0" w:color="auto"/>
            <w:bottom w:val="none" w:sz="0" w:space="0" w:color="auto"/>
            <w:right w:val="none" w:sz="0" w:space="0" w:color="auto"/>
          </w:divBdr>
          <w:divsChild>
            <w:div w:id="567888152">
              <w:marLeft w:val="0"/>
              <w:marRight w:val="0"/>
              <w:marTop w:val="0"/>
              <w:marBottom w:val="0"/>
              <w:divBdr>
                <w:top w:val="none" w:sz="0" w:space="0" w:color="auto"/>
                <w:left w:val="none" w:sz="0" w:space="0" w:color="auto"/>
                <w:bottom w:val="none" w:sz="0" w:space="0" w:color="auto"/>
                <w:right w:val="none" w:sz="0" w:space="0" w:color="auto"/>
              </w:divBdr>
              <w:divsChild>
                <w:div w:id="7783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yperlink" Target="http://www.esma.europa.e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sma.europa.eu/about-esma/data-protectio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connect2.euronext.com/sites/default/files/documentation/data/MiFID%20II%20Transparency%20Information%202023%20&#8211;%20Euronext.pdf"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MeetingDate xmlns="d0fb0f98-34f9-4d57-9559-eb8efd17aa5e" xsi:nil="true"/>
    <Year xmlns="d0fb0f98-34f9-4d57-9559-eb8efd17aa5e">2024</Year>
    <TaxCatchAll xmlns="d0fb0f98-34f9-4d57-9559-eb8efd17aa5e">
      <Value>6</Value>
      <Value>103</Value>
      <Value>396</Value>
      <Value>9</Value>
      <Value>1008</Value>
    </TaxCatchAll>
    <_dlc_DocId xmlns="d0fb0f98-34f9-4d57-9559-eb8efd17aa5e">ESMA74-2134169708-7262</_dlc_DocId>
    <_dlc_DocIdUrl xmlns="d0fb0f98-34f9-4d57-9559-eb8efd17aa5e">
      <Url>https://securitiesandmarketsauth.sharepoint.com/sites/sherpa-trdu/_layouts/15/DocIdRedir.aspx?ID=ESMA74-2134169708-7262</Url>
      <Description>ESMA74-2134169708-7262</Description>
    </_dlc_DocIdUrl>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MiFIR review</TermName>
          <TermId xmlns="http://schemas.microsoft.com/office/infopath/2007/PartnerControls">8e1f943c-95af-4c0c-bb85-794622e8f573</TermId>
        </TermInfo>
      </Terms>
    </caa5aeb1a6644849b60fbe2335e12657>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a9b3b1dad23b4ba58c3f3e36a96e1d9c xmlns="d0fb0f98-34f9-4d57-9559-eb8efd17aa5e">
      <Terms xmlns="http://schemas.microsoft.com/office/infopath/2007/PartnerControls"/>
    </a9b3b1dad23b4ba58c3f3e36a96e1d9c>
    <n644e5dfaa29486bad4a4fc019c6d2df xmlns="d0fb0f98-34f9-4d57-9559-eb8efd17aa5e">
      <Terms xmlns="http://schemas.microsoft.com/office/infopath/2007/PartnerControls">
        <TermInfo xmlns="http://schemas.microsoft.com/office/infopath/2007/PartnerControls">
          <TermName xmlns="http://schemas.microsoft.com/office/infopath/2007/PartnerControls">MiFIR Review - Consultation Paper 2 - RTS 2, RCB and Reference Data</TermName>
          <TermId xmlns="http://schemas.microsoft.com/office/infopath/2007/PartnerControls">9a04b656-9ada-4168-ad3c-16b81ab61b24</TermId>
        </TermInfo>
      </Terms>
    </n644e5dfaa29486bad4a4fc019c6d2df>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eed0a0b2ea6941718a34434e243f3d8f>
    <SharedWithUsers xmlns="d0fb0f98-34f9-4d57-9559-eb8efd17aa5e">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UserInfo>
        <DisplayName>Cristina Bonillo</DisplayName>
        <AccountId>751</AccountId>
        <AccountType/>
      </UserInfo>
      <UserInfo>
        <DisplayName>Iris Hude</DisplayName>
        <AccountId>186</AccountId>
        <AccountType/>
      </UserInfo>
    </SharedWithUsers>
    <lcf76f155ced4ddcb4097134ff3c332f xmlns="f5465789-808f-433c-88e1-b70fe6f2db6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MiFID-MiFIR Policy Document" ma:contentTypeID="0x0101008D9E5D2C101BA04B85C7EB08C6516E40030200B9651BAF2BFB244DBC0F4F054EB34AF3" ma:contentTypeVersion="35" ma:contentTypeDescription="" ma:contentTypeScope="" ma:versionID="c0a7cd79389bb885c719371fc6f98a50">
  <xsd:schema xmlns:xsd="http://www.w3.org/2001/XMLSchema" xmlns:xs="http://www.w3.org/2001/XMLSchema" xmlns:p="http://schemas.microsoft.com/office/2006/metadata/properties" xmlns:ns1="http://schemas.microsoft.com/sharepoint/v3" xmlns:ns2="d0fb0f98-34f9-4d57-9559-eb8efd17aa5e" xmlns:ns3="http://schemas.microsoft.com/sharepoint/v4" xmlns:ns4="f5465789-808f-433c-88e1-b70fe6f2db64" targetNamespace="http://schemas.microsoft.com/office/2006/metadata/properties" ma:root="true" ma:fieldsID="d75a36110dc4f923b26af48241ed9926" ns1:_="" ns2:_="" ns3:_="" ns4:_="">
    <xsd:import namespace="http://schemas.microsoft.com/sharepoint/v3"/>
    <xsd:import namespace="d0fb0f98-34f9-4d57-9559-eb8efd17aa5e"/>
    <xsd:import namespace="http://schemas.microsoft.com/sharepoint/v4"/>
    <xsd:import namespace="f5465789-808f-433c-88e1-b70fe6f2db64"/>
    <xsd:element name="properties">
      <xsd:complexType>
        <xsd:sequence>
          <xsd:element name="documentManagement">
            <xsd:complexType>
              <xsd:all>
                <xsd:element ref="ns2:TaxCatchAll" minOccurs="0"/>
                <xsd:element ref="ns3:IconOverlay" minOccurs="0"/>
                <xsd:element ref="ns2:Year"/>
                <xsd:element ref="ns2:MeetingDate" minOccurs="0"/>
                <xsd:element ref="ns1:_vti_ItemDeclaredRecord" minOccurs="0"/>
                <xsd:element ref="ns1:_vti_ItemHoldRecordStatus" minOccurs="0"/>
                <xsd:element ref="ns2:TaxCatchAllLabel" minOccurs="0"/>
                <xsd:element ref="ns2:caa5aeb1a6644849b60fbe2335e12657" minOccurs="0"/>
                <xsd:element ref="ns2:n644e5dfaa29486bad4a4fc019c6d2df" minOccurs="0"/>
                <xsd:element ref="ns2:bce29119141747ccb9ac7d87218ed4af" minOccurs="0"/>
                <xsd:element ref="ns2:eed0a0b2ea6941718a34434e243f3d8f" minOccurs="0"/>
                <xsd:element ref="ns2:j69a081f486747f6ac8a5aeed63facfd" minOccurs="0"/>
                <xsd:element ref="ns2:a9b3b1dad23b4ba58c3f3e36a96e1d9c" minOccurs="0"/>
                <xsd:element ref="ns2:_dlc_DocId" minOccurs="0"/>
                <xsd:element ref="ns2:_dlc_DocIdUrl" minOccurs="0"/>
                <xsd:element ref="ns2:_dlc_DocIdPersistId" minOccurs="0"/>
                <xsd:element ref="ns2:SharedWithUsers" minOccurs="0"/>
                <xsd:element ref="ns2:SharedWithDetails" minOccurs="0"/>
                <xsd:element ref="ns4:MediaServiceMetadata" minOccurs="0"/>
                <xsd:element ref="ns4:MediaServiceFastMetadata" minOccurs="0"/>
                <xsd:element ref="ns4:lcf76f155ced4ddcb4097134ff3c332f" minOccurs="0"/>
                <xsd:element ref="ns4:MediaServiceGenerationTime" minOccurs="0"/>
                <xsd:element ref="ns4:MediaServiceEventHashCode"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8" nillable="true" ma:displayName="Declared Record" ma:description="" ma:hidden="true" ma:internalName="_vti_ItemDeclaredRecord" ma:readOnly="true">
      <xsd:simpleType>
        <xsd:restriction base="dms:DateTime"/>
      </xsd:simpleType>
    </xsd:element>
    <xsd:element name="_vti_ItemHoldRecordStatus" ma:index="1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TaxCatchAll" ma:index="4"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Year" ma:index="14" ma:displayName="Year" ma:default="" ma:indexed="true" ma:internalName="Year" ma:readOnly="false">
      <xsd:simpleType>
        <xsd:restriction base="dms:Text">
          <xsd:maxLength value="4"/>
        </xsd:restriction>
      </xsd:simpleType>
    </xsd:element>
    <xsd:element name="MeetingDate" ma:index="16" nillable="true" ma:displayName="Meeting Date" ma:format="DateOnly" ma:internalName="MeetingDate" ma:readOnly="false">
      <xsd:simpleType>
        <xsd:restriction base="dms:DateTime"/>
      </xsd:simpleType>
    </xsd:element>
    <xsd:element name="TaxCatchAllLabel" ma:index="20"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caa5aeb1a6644849b60fbe2335e12657" ma:index="21" nillable="true" ma:taxonomy="true" ma:internalName="caa5aeb1a6644849b60fbe2335e12657" ma:taxonomyFieldName="Topic" ma:displayName="Topic" ma:indexed="true" ma:readOnly="false" ma:fieldId="{caa5aeb1-a664-4849-b60f-be2335e12657}" ma:sspId="d4b01e31-ead0-4f68-a8e9-2aaca35f2e62"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22" nillable="true" ma:taxonomy="true" ma:internalName="n644e5dfaa29486bad4a4fc019c6d2df" ma:taxonomyFieldName="SubTopic" ma:displayName="Sub Topic" ma:readOnly="false" ma:fieldId="{7644e5df-aa29-486b-ad4a-4fc019c6d2df}" ma:sspId="d4b01e31-ead0-4f68-a8e9-2aaca35f2e62"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23" ma:taxonomy="true" ma:internalName="bce29119141747ccb9ac7d87218ed4af" ma:taxonomyFieldName="TeamName" ma:displayName="Team Name" ma:readOnly="false" ma:default="-1;#Secondary Markets|0116aa60-aa30-4997-8f0f-29abf5f5f198"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24" ma:taxonomy="true" ma:internalName="eed0a0b2ea6941718a34434e243f3d8f" ma:taxonomyFieldName="DocumentType" ma:displayName="Document Type" ma:readOnly="false" ma:default="-1;#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5"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6"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465789-808f-433c-88e1-b70fe6f2db64" elementFormDefault="qualified">
    <xsd:import namespace="http://schemas.microsoft.com/office/2006/documentManagement/types"/>
    <xsd:import namespace="http://schemas.microsoft.com/office/infopath/2007/PartnerControls"/>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2.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http://schemas.microsoft.com/sharepoint/v4"/>
    <ds:schemaRef ds:uri="d0fb0f98-34f9-4d57-9559-eb8efd17aa5e"/>
    <ds:schemaRef ds:uri="f5465789-808f-433c-88e1-b70fe6f2db64"/>
  </ds:schemaRefs>
</ds:datastoreItem>
</file>

<file path=customXml/itemProps3.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4.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5.xml><?xml version="1.0" encoding="utf-8"?>
<ds:datastoreItem xmlns:ds="http://schemas.openxmlformats.org/officeDocument/2006/customXml" ds:itemID="{583B3ABB-1E22-43DF-B118-E1D48363CC1A}">
  <ds:schemaRefs>
    <ds:schemaRef ds:uri="http://schemas.microsoft.com/sharepoint/events"/>
  </ds:schemaRefs>
</ds:datastoreItem>
</file>

<file path=customXml/itemProps6.xml><?xml version="1.0" encoding="utf-8"?>
<ds:datastoreItem xmlns:ds="http://schemas.openxmlformats.org/officeDocument/2006/customXml" ds:itemID="{6CBD0CC1-C512-4621-BC99-C7A746847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fb0f98-34f9-4d57-9559-eb8efd17aa5e"/>
    <ds:schemaRef ds:uri="http://schemas.microsoft.com/sharepoint/v4"/>
    <ds:schemaRef ds:uri="f5465789-808f-433c-88e1-b70fe6f2d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22</Pages>
  <Words>5297</Words>
  <Characters>30194</Characters>
  <Application>Microsoft Office Word</Application>
  <DocSecurity>8</DocSecurity>
  <Lines>251</Lines>
  <Paragraphs>70</Paragraphs>
  <ScaleCrop>false</ScaleCrop>
  <HeadingPairs>
    <vt:vector size="2" baseType="variant">
      <vt:variant>
        <vt:lpstr>Title</vt:lpstr>
      </vt:variant>
      <vt:variant>
        <vt:i4>1</vt:i4>
      </vt:variant>
    </vt:vector>
  </HeadingPairs>
  <TitlesOfParts>
    <vt:vector size="1" baseType="lpstr">
      <vt:lpstr>Reply form for the MiFID II/MiFIR Consultation Paper</vt:lpstr>
    </vt:vector>
  </TitlesOfParts>
  <Company>ESMA</Company>
  <LinksUpToDate>false</LinksUpToDate>
  <CharactersWithSpaces>35421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Matt Stupple</cp:lastModifiedBy>
  <cp:revision>19</cp:revision>
  <cp:lastPrinted>2015-02-18T11:01:00Z</cp:lastPrinted>
  <dcterms:created xsi:type="dcterms:W3CDTF">2024-08-21T14:54:00Z</dcterms:created>
  <dcterms:modified xsi:type="dcterms:W3CDTF">2024-08-27T06:54:00Z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0x0101008D9E5D2C101BA04B85C7EB08C6516E40030200B9651BAF2BFB244DBC0F4F054EB34AF3</vt:lpwstr>
  </property>
  <property fmtid="{D5CDD505-2E9C-101B-9397-08002B2CF9AE}" pid="3" name="_dlc_DocIdItemGuid">
    <vt:lpwstr>5b9e4768-1c25-4875-b735-1a83496cc6ff</vt:lpwstr>
  </property>
  <property fmtid="{D5CDD505-2E9C-101B-9397-08002B2CF9AE}" pid="4" name="EsmaAudience">
    <vt:lpwstr/>
  </property>
  <property fmtid="{D5CDD505-2E9C-101B-9397-08002B2CF9AE}" pid="5" name="TeamName">
    <vt:lpwstr>9;#Trading Unit|0cda11c1-7d91-4d51-b3a1-339122a07b73</vt:lpwstr>
  </property>
  <property fmtid="{D5CDD505-2E9C-101B-9397-08002B2CF9AE}" pid="6" name="Topic">
    <vt:lpwstr>396;#MiFIR review|8e1f943c-95af-4c0c-bb85-794622e8f573</vt:lpwstr>
  </property>
  <property fmtid="{D5CDD505-2E9C-101B-9397-08002B2CF9AE}" pid="7" name="ConfidentialityLevel">
    <vt:lpwstr>6;#Regular|07f1e362-856b-423d-bea6-a14079762141</vt:lpwstr>
  </property>
  <property fmtid="{D5CDD505-2E9C-101B-9397-08002B2CF9AE}" pid="8" name="DocumentType">
    <vt:lpwstr>103;#Form / Request|efe27f23-61a2-47e7-916e-544dd02c80f4</vt:lpwstr>
  </property>
  <property fmtid="{D5CDD505-2E9C-101B-9397-08002B2CF9AE}" pid="9" name="SubTopic">
    <vt:lpwstr>1008;#MiFIR Review - Consultation Paper 2 - RTS 2, RCB and Reference Data|9a04b656-9ada-4168-ad3c-16b81ab61b24</vt:lpwstr>
  </property>
  <property fmtid="{D5CDD505-2E9C-101B-9397-08002B2CF9AE}" pid="10" name="mf50acab3f6949599688191e8740e810">
    <vt:lpwstr>Regular|07f1e362-856b-423d-bea6-a14079762141</vt:lpwstr>
  </property>
  <property fmtid="{D5CDD505-2E9C-101B-9397-08002B2CF9AE}" pid="11" name="ESMATemplatesConfidentialityLevel">
    <vt:lpwstr>8;#Public|a0c619ff-bd46-48f0-b213-6b7c03fe156d</vt:lpwstr>
  </property>
  <property fmtid="{D5CDD505-2E9C-101B-9397-08002B2CF9AE}" pid="12" name="ESMATemplatesTopic">
    <vt:lpwstr>105;#Report|6152310e-8bc8-447a-92f1-7d43d5ef86b8</vt:lpwstr>
  </property>
  <property fmtid="{D5CDD505-2E9C-101B-9397-08002B2CF9AE}" pid="13" name="n84bf37b4eaf4fd99e887816221de8a8">
    <vt:lpwstr>EN|f7e7f686-dfa7-4032-a218-a5881e990598</vt:lpwstr>
  </property>
  <property fmtid="{D5CDD505-2E9C-101B-9397-08002B2CF9AE}" pid="14" name="DocumentSetDescription">
    <vt:lpwstr/>
  </property>
  <property fmtid="{D5CDD505-2E9C-101B-9397-08002B2CF9AE}" pid="15" name="_ExtendedDescription">
    <vt:lpwstr/>
  </property>
  <property fmtid="{D5CDD505-2E9C-101B-9397-08002B2CF9AE}" pid="16" name="URL">
    <vt:lpwstr/>
  </property>
  <property fmtid="{D5CDD505-2E9C-101B-9397-08002B2CF9AE}" pid="17" name="MediaServiceImageTags">
    <vt:lpwstr/>
  </property>
</Properties>
</file>