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991D1" w14:textId="77777777" w:rsidR="00A817FD" w:rsidRPr="00A817FD" w:rsidRDefault="00802ACC" w:rsidP="00A817FD">
      <w:r>
        <w:pict w14:anchorId="66286B99">
          <v:rect id="_x0000_i1025" style="width:0;height:1.5pt" o:hralign="center" o:hrstd="t" o:hr="t" fillcolor="#a0a0a0" stroked="f"/>
        </w:pict>
      </w:r>
    </w:p>
    <w:p w14:paraId="29ABB82C" w14:textId="77777777" w:rsidR="00A817FD" w:rsidRPr="00A817FD" w:rsidRDefault="00A817FD" w:rsidP="00A817FD">
      <w:pPr>
        <w:rPr>
          <w:b/>
          <w:bCs/>
        </w:rPr>
      </w:pPr>
      <w:proofErr w:type="spellStart"/>
      <w:r w:rsidRPr="00A817FD">
        <w:rPr>
          <w:b/>
          <w:bCs/>
        </w:rPr>
        <w:t>Oscilloquartz</w:t>
      </w:r>
      <w:proofErr w:type="spellEnd"/>
      <w:r w:rsidRPr="00A817FD">
        <w:rPr>
          <w:b/>
          <w:bCs/>
        </w:rPr>
        <w:t xml:space="preserve"> Response to ESMA's </w:t>
      </w:r>
      <w:proofErr w:type="spellStart"/>
      <w:r w:rsidRPr="00A817FD">
        <w:rPr>
          <w:b/>
          <w:bCs/>
        </w:rPr>
        <w:t>MiFIR</w:t>
      </w:r>
      <w:proofErr w:type="spellEnd"/>
      <w:r w:rsidRPr="00A817FD">
        <w:rPr>
          <w:b/>
          <w:bCs/>
        </w:rPr>
        <w:t xml:space="preserve"> Review Consultation on Synchronization of Business Clocks</w:t>
      </w:r>
    </w:p>
    <w:p w14:paraId="3BC54122" w14:textId="77777777" w:rsidR="00A817FD" w:rsidRPr="00A817FD" w:rsidRDefault="00802ACC" w:rsidP="00A817FD">
      <w:r>
        <w:pict w14:anchorId="37B4C897">
          <v:rect id="_x0000_i1026" style="width:0;height:1.5pt" o:hralign="center" o:hrstd="t" o:hr="t" fillcolor="#a0a0a0" stroked="f"/>
        </w:pict>
      </w:r>
    </w:p>
    <w:p w14:paraId="19608454" w14:textId="77777777" w:rsidR="00A817FD" w:rsidRPr="00A817FD" w:rsidRDefault="00A817FD" w:rsidP="00A817FD">
      <w:r w:rsidRPr="00A817FD">
        <w:rPr>
          <w:b/>
          <w:bCs/>
        </w:rPr>
        <w:t>To</w:t>
      </w:r>
      <w:r w:rsidRPr="00A817FD">
        <w:t>:</w:t>
      </w:r>
      <w:r w:rsidRPr="00A817FD">
        <w:br/>
        <w:t>European Securities and Markets Authority (ESMA)</w:t>
      </w:r>
      <w:r w:rsidRPr="00A817FD">
        <w:br/>
        <w:t>Consultation on the Review of the Markets in Financial Instruments Regulation (</w:t>
      </w:r>
      <w:proofErr w:type="spellStart"/>
      <w:r w:rsidRPr="00A817FD">
        <w:t>MiFIR</w:t>
      </w:r>
      <w:proofErr w:type="spellEnd"/>
      <w:r w:rsidRPr="00A817FD">
        <w:t>)</w:t>
      </w:r>
    </w:p>
    <w:p w14:paraId="26C14F3A" w14:textId="77777777" w:rsidR="00A817FD" w:rsidRPr="00A817FD" w:rsidRDefault="00A817FD" w:rsidP="00A817FD">
      <w:r w:rsidRPr="00A817FD">
        <w:rPr>
          <w:b/>
          <w:bCs/>
        </w:rPr>
        <w:t>From</w:t>
      </w:r>
      <w:r w:rsidRPr="00A817FD">
        <w:t>:</w:t>
      </w:r>
      <w:r w:rsidRPr="00A817FD">
        <w:br/>
        <w:t>Igal Pinhasov</w:t>
      </w:r>
      <w:r w:rsidRPr="00A817FD">
        <w:br/>
        <w:t>VP Products</w:t>
      </w:r>
      <w:r w:rsidRPr="00A817FD">
        <w:br/>
      </w:r>
      <w:proofErr w:type="spellStart"/>
      <w:r w:rsidRPr="00A817FD">
        <w:t>Oscilloquartz</w:t>
      </w:r>
      <w:proofErr w:type="spellEnd"/>
      <w:r w:rsidRPr="00A817FD">
        <w:t xml:space="preserve">, an </w:t>
      </w:r>
      <w:proofErr w:type="spellStart"/>
      <w:r w:rsidRPr="00A817FD">
        <w:t>Adtran</w:t>
      </w:r>
      <w:proofErr w:type="spellEnd"/>
      <w:r w:rsidRPr="00A817FD">
        <w:t xml:space="preserve"> company</w:t>
      </w:r>
    </w:p>
    <w:p w14:paraId="61092D33" w14:textId="0F07B68D" w:rsidR="00A817FD" w:rsidRPr="00A817FD" w:rsidRDefault="00A817FD" w:rsidP="00A817FD">
      <w:r w:rsidRPr="00A817FD">
        <w:rPr>
          <w:b/>
          <w:bCs/>
        </w:rPr>
        <w:t>Date</w:t>
      </w:r>
      <w:r w:rsidRPr="00A817FD">
        <w:t>:</w:t>
      </w:r>
      <w:r w:rsidRPr="00A817FD">
        <w:br/>
        <w:t>2</w:t>
      </w:r>
      <w:r w:rsidR="00802ACC">
        <w:t>6</w:t>
      </w:r>
      <w:r w:rsidRPr="00A817FD">
        <w:t>/08/2024</w:t>
      </w:r>
    </w:p>
    <w:p w14:paraId="3817E228" w14:textId="77777777" w:rsidR="00A817FD" w:rsidRPr="00A817FD" w:rsidRDefault="00802ACC" w:rsidP="00A817FD">
      <w:r>
        <w:pict w14:anchorId="2D8013EF">
          <v:rect id="_x0000_i1027" style="width:0;height:1.5pt" o:hralign="center" o:hrstd="t" o:hr="t" fillcolor="#a0a0a0" stroked="f"/>
        </w:pict>
      </w:r>
    </w:p>
    <w:p w14:paraId="074BF033" w14:textId="77777777" w:rsidR="00A817FD" w:rsidRPr="00A817FD" w:rsidRDefault="00A817FD" w:rsidP="00A817FD">
      <w:pPr>
        <w:rPr>
          <w:b/>
          <w:bCs/>
        </w:rPr>
      </w:pPr>
      <w:r w:rsidRPr="00A817FD">
        <w:rPr>
          <w:b/>
          <w:bCs/>
        </w:rPr>
        <w:t>1. Introduction</w:t>
      </w:r>
    </w:p>
    <w:p w14:paraId="074A9BF0" w14:textId="77777777" w:rsidR="00A817FD" w:rsidRPr="00A817FD" w:rsidRDefault="00A817FD" w:rsidP="00A817FD">
      <w:proofErr w:type="spellStart"/>
      <w:r w:rsidRPr="00A817FD">
        <w:t>Oscilloquartz</w:t>
      </w:r>
      <w:proofErr w:type="spellEnd"/>
      <w:r w:rsidRPr="00A817FD">
        <w:t xml:space="preserve">, a part of </w:t>
      </w:r>
      <w:proofErr w:type="spellStart"/>
      <w:r w:rsidRPr="00A817FD">
        <w:t>Adtran</w:t>
      </w:r>
      <w:proofErr w:type="spellEnd"/>
      <w:r w:rsidRPr="00A817FD">
        <w:t>, is a global leader in delivering advanced timing and synchronization solutions across various industries, including finance. Our precision timing technology supports financial institutions in meeting critical regulatory requirements, including MiFID II/</w:t>
      </w:r>
      <w:proofErr w:type="spellStart"/>
      <w:r w:rsidRPr="00A817FD">
        <w:t>MiFIR</w:t>
      </w:r>
      <w:proofErr w:type="spellEnd"/>
      <w:r w:rsidRPr="00A817FD">
        <w:t>, ensuring the accurate synchronization of business clocks.</w:t>
      </w:r>
    </w:p>
    <w:p w14:paraId="544CFDA2" w14:textId="77777777" w:rsidR="00A817FD" w:rsidRPr="00A817FD" w:rsidRDefault="00A817FD" w:rsidP="00A817FD">
      <w:pPr>
        <w:rPr>
          <w:b/>
          <w:bCs/>
        </w:rPr>
      </w:pPr>
      <w:r w:rsidRPr="00A817FD">
        <w:rPr>
          <w:b/>
          <w:bCs/>
        </w:rPr>
        <w:t>2. Response to ESMA's Consultation</w:t>
      </w:r>
    </w:p>
    <w:p w14:paraId="28AB1994" w14:textId="77777777" w:rsidR="00A817FD" w:rsidRPr="00A817FD" w:rsidRDefault="00A817FD" w:rsidP="00A817FD">
      <w:pPr>
        <w:rPr>
          <w:b/>
          <w:bCs/>
        </w:rPr>
      </w:pPr>
      <w:r w:rsidRPr="00A817FD">
        <w:rPr>
          <w:b/>
          <w:bCs/>
        </w:rPr>
        <w:t>2.1. Strengthening Synchronization Standards</w:t>
      </w:r>
    </w:p>
    <w:p w14:paraId="4701018E" w14:textId="77777777" w:rsidR="00A817FD" w:rsidRPr="00A817FD" w:rsidRDefault="00A817FD" w:rsidP="00A817FD">
      <w:pPr>
        <w:numPr>
          <w:ilvl w:val="0"/>
          <w:numId w:val="1"/>
        </w:numPr>
      </w:pPr>
      <w:r w:rsidRPr="00A817FD">
        <w:rPr>
          <w:b/>
          <w:bCs/>
        </w:rPr>
        <w:t>Proposal</w:t>
      </w:r>
      <w:r w:rsidRPr="00A817FD">
        <w:t xml:space="preserve">: We recommend that ESMA further tighten synchronization standards across financial institutions, requiring business clocks to be synchronized with </w:t>
      </w:r>
      <w:r w:rsidRPr="00A817FD">
        <w:rPr>
          <w:b/>
          <w:bCs/>
        </w:rPr>
        <w:t>100 nanoseconds traceability to UTC</w:t>
      </w:r>
      <w:r w:rsidRPr="00A817FD">
        <w:t>.</w:t>
      </w:r>
    </w:p>
    <w:p w14:paraId="0CA586AC" w14:textId="77777777" w:rsidR="00A817FD" w:rsidRPr="00A817FD" w:rsidRDefault="00A817FD" w:rsidP="00A817FD">
      <w:pPr>
        <w:numPr>
          <w:ilvl w:val="0"/>
          <w:numId w:val="1"/>
        </w:numPr>
      </w:pPr>
      <w:r w:rsidRPr="00A817FD">
        <w:rPr>
          <w:b/>
          <w:bCs/>
        </w:rPr>
        <w:t>Rationale</w:t>
      </w:r>
      <w:r w:rsidRPr="00A817FD">
        <w:t>: In high-frequency trading, even the smallest discrepancies in timing can lead to unfair advantages or reporting inaccuracies. A stricter standard will ensure better market integrity.</w:t>
      </w:r>
    </w:p>
    <w:p w14:paraId="452C1F0B" w14:textId="77777777" w:rsidR="00A817FD" w:rsidRPr="00A817FD" w:rsidRDefault="00A817FD" w:rsidP="00A817FD">
      <w:pPr>
        <w:rPr>
          <w:b/>
          <w:bCs/>
        </w:rPr>
      </w:pPr>
      <w:r w:rsidRPr="00A817FD">
        <w:rPr>
          <w:b/>
          <w:bCs/>
        </w:rPr>
        <w:t>2.2. GNSS Vulnerability and Resilience</w:t>
      </w:r>
    </w:p>
    <w:p w14:paraId="48AFC96E" w14:textId="77777777" w:rsidR="00A817FD" w:rsidRPr="00A817FD" w:rsidRDefault="00A817FD" w:rsidP="00A817FD">
      <w:pPr>
        <w:numPr>
          <w:ilvl w:val="0"/>
          <w:numId w:val="2"/>
        </w:numPr>
      </w:pPr>
      <w:r w:rsidRPr="00A817FD">
        <w:rPr>
          <w:b/>
          <w:bCs/>
        </w:rPr>
        <w:t>Proposal</w:t>
      </w:r>
      <w:r w:rsidRPr="00A817FD">
        <w:t xml:space="preserve">: Suggest that ESMA adopt ITU-T's approach for long-term backup from GNSS failures, such as </w:t>
      </w:r>
      <w:proofErr w:type="spellStart"/>
      <w:r w:rsidRPr="00A817FD">
        <w:rPr>
          <w:b/>
          <w:bCs/>
        </w:rPr>
        <w:t>ePRTC</w:t>
      </w:r>
      <w:proofErr w:type="spellEnd"/>
      <w:r w:rsidRPr="00A817FD">
        <w:rPr>
          <w:b/>
          <w:bCs/>
        </w:rPr>
        <w:t xml:space="preserve"> solutions</w:t>
      </w:r>
      <w:r w:rsidRPr="00A817FD">
        <w:t xml:space="preserve">. Currently, </w:t>
      </w:r>
      <w:proofErr w:type="spellStart"/>
      <w:r w:rsidRPr="00A817FD">
        <w:t>ePRTC</w:t>
      </w:r>
      <w:proofErr w:type="spellEnd"/>
      <w:r w:rsidRPr="00A817FD">
        <w:t xml:space="preserve"> calls for </w:t>
      </w:r>
      <w:r w:rsidRPr="00A817FD">
        <w:rPr>
          <w:b/>
          <w:bCs/>
        </w:rPr>
        <w:t>40 days of protection</w:t>
      </w:r>
      <w:r w:rsidRPr="00A817FD">
        <w:t xml:space="preserve"> from GNSS failures, but the industry is moving toward providing </w:t>
      </w:r>
      <w:r w:rsidRPr="00A817FD">
        <w:rPr>
          <w:b/>
          <w:bCs/>
        </w:rPr>
        <w:t>much longer periods</w:t>
      </w:r>
      <w:r w:rsidRPr="00A817FD">
        <w:t xml:space="preserve"> of protection.</w:t>
      </w:r>
    </w:p>
    <w:p w14:paraId="1ACF5209" w14:textId="77777777" w:rsidR="00A817FD" w:rsidRPr="00A817FD" w:rsidRDefault="00A817FD" w:rsidP="00A817FD">
      <w:pPr>
        <w:numPr>
          <w:ilvl w:val="0"/>
          <w:numId w:val="2"/>
        </w:numPr>
      </w:pPr>
      <w:r w:rsidRPr="00A817FD">
        <w:rPr>
          <w:b/>
          <w:bCs/>
        </w:rPr>
        <w:t>Rationale</w:t>
      </w:r>
      <w:r w:rsidRPr="00A817FD">
        <w:t xml:space="preserve">: GNSS dependency introduces significant risks to synchronization. A robust long-term backup strategy, such as </w:t>
      </w:r>
      <w:proofErr w:type="spellStart"/>
      <w:r w:rsidRPr="00A817FD">
        <w:t>ePRTC</w:t>
      </w:r>
      <w:proofErr w:type="spellEnd"/>
      <w:r w:rsidRPr="00A817FD">
        <w:t>, mitigates these risks and ensures ongoing resilience against GNSS disruptions.</w:t>
      </w:r>
    </w:p>
    <w:p w14:paraId="1E8AEB47" w14:textId="77777777" w:rsidR="00A817FD" w:rsidRPr="00A817FD" w:rsidRDefault="00A817FD" w:rsidP="00A817FD">
      <w:pPr>
        <w:rPr>
          <w:b/>
          <w:bCs/>
        </w:rPr>
      </w:pPr>
      <w:r w:rsidRPr="00A817FD">
        <w:rPr>
          <w:b/>
          <w:bCs/>
        </w:rPr>
        <w:t>2.3. Cybersecurity in Time Synchronization</w:t>
      </w:r>
    </w:p>
    <w:p w14:paraId="5270CB9F" w14:textId="77777777" w:rsidR="00A817FD" w:rsidRPr="00A817FD" w:rsidRDefault="00A817FD" w:rsidP="00A817FD">
      <w:pPr>
        <w:numPr>
          <w:ilvl w:val="0"/>
          <w:numId w:val="3"/>
        </w:numPr>
      </w:pPr>
      <w:r w:rsidRPr="00A817FD">
        <w:rPr>
          <w:b/>
          <w:bCs/>
        </w:rPr>
        <w:t>Proposal</w:t>
      </w:r>
      <w:r w:rsidRPr="00A817FD">
        <w:t xml:space="preserve">: Introduce security protocols, such as </w:t>
      </w:r>
      <w:r w:rsidRPr="00A817FD">
        <w:rPr>
          <w:b/>
          <w:bCs/>
        </w:rPr>
        <w:t>Annex P of IEEE 1588</w:t>
      </w:r>
      <w:r w:rsidRPr="00A817FD">
        <w:t xml:space="preserve">, into the regulatory requirements for synchronization to protect against time-based cyberattacks. </w:t>
      </w:r>
      <w:r w:rsidRPr="00A817FD">
        <w:lastRenderedPageBreak/>
        <w:t xml:space="preserve">Additionally, include </w:t>
      </w:r>
      <w:r w:rsidRPr="00A817FD">
        <w:rPr>
          <w:b/>
          <w:bCs/>
        </w:rPr>
        <w:t>GNSS multilayer jamming and spoofing detection</w:t>
      </w:r>
      <w:r w:rsidRPr="00A817FD">
        <w:t xml:space="preserve"> at </w:t>
      </w:r>
      <w:r w:rsidRPr="00A817FD">
        <w:rPr>
          <w:b/>
          <w:bCs/>
        </w:rPr>
        <w:t>antenna level, receiver level, device level, and NMS level</w:t>
      </w:r>
      <w:r w:rsidRPr="00A817FD">
        <w:t xml:space="preserve">. Probing should be used to compare GNSS signals against trusted PTP sources to detect attacks such as </w:t>
      </w:r>
      <w:r w:rsidRPr="00A817FD">
        <w:rPr>
          <w:b/>
          <w:bCs/>
        </w:rPr>
        <w:t>meaconing</w:t>
      </w:r>
      <w:r w:rsidRPr="00A817FD">
        <w:t>.</w:t>
      </w:r>
    </w:p>
    <w:p w14:paraId="4C4081E1" w14:textId="77777777" w:rsidR="00A817FD" w:rsidRPr="00A817FD" w:rsidRDefault="00A817FD" w:rsidP="00A817FD">
      <w:pPr>
        <w:numPr>
          <w:ilvl w:val="0"/>
          <w:numId w:val="3"/>
        </w:numPr>
      </w:pPr>
      <w:r w:rsidRPr="00A817FD">
        <w:rPr>
          <w:b/>
          <w:bCs/>
        </w:rPr>
        <w:t>Rationale</w:t>
      </w:r>
      <w:r w:rsidRPr="00A817FD">
        <w:t xml:space="preserve">: Financial markets are increasingly vulnerable to cyberattacks, including GNSS jamming and spoofing. Enhancing security through multilayer detection and probing provides a more comprehensive </w:t>
      </w:r>
      <w:proofErr w:type="spellStart"/>
      <w:r w:rsidRPr="00A817FD">
        <w:t>defense</w:t>
      </w:r>
      <w:proofErr w:type="spellEnd"/>
      <w:r w:rsidRPr="00A817FD">
        <w:t xml:space="preserve"> against these threats.</w:t>
      </w:r>
    </w:p>
    <w:p w14:paraId="61C37CE3" w14:textId="77777777" w:rsidR="00A817FD" w:rsidRPr="00A817FD" w:rsidRDefault="00A817FD" w:rsidP="00A817FD">
      <w:pPr>
        <w:rPr>
          <w:b/>
          <w:bCs/>
        </w:rPr>
      </w:pPr>
      <w:r w:rsidRPr="00A817FD">
        <w:rPr>
          <w:b/>
          <w:bCs/>
        </w:rPr>
        <w:t>3. Conclusion</w:t>
      </w:r>
    </w:p>
    <w:p w14:paraId="239AFCBD" w14:textId="77777777" w:rsidR="00A817FD" w:rsidRPr="00A817FD" w:rsidRDefault="00A817FD" w:rsidP="00A817FD">
      <w:r w:rsidRPr="00A817FD">
        <w:t xml:space="preserve">In conclusion, </w:t>
      </w:r>
      <w:proofErr w:type="spellStart"/>
      <w:r w:rsidRPr="00A817FD">
        <w:t>Oscilloquartz</w:t>
      </w:r>
      <w:proofErr w:type="spellEnd"/>
      <w:r w:rsidRPr="00A817FD">
        <w:t xml:space="preserve"> supports the strengthening of synchronization standards in financial markets and urges ESMA to consider the above proposals to ensure a more resilient, secure, and interoperable timing infrastructure. We are available to provide further technical details and support as needed.</w:t>
      </w:r>
    </w:p>
    <w:p w14:paraId="054D4A17" w14:textId="77777777" w:rsidR="0045294F" w:rsidRPr="00A817FD" w:rsidRDefault="0045294F"/>
    <w:sectPr w:rsidR="0045294F" w:rsidRPr="00A817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E9896" w14:textId="77777777" w:rsidR="00A07D59" w:rsidRDefault="00A07D59" w:rsidP="00A817FD">
      <w:pPr>
        <w:spacing w:after="0" w:line="240" w:lineRule="auto"/>
      </w:pPr>
      <w:r>
        <w:separator/>
      </w:r>
    </w:p>
  </w:endnote>
  <w:endnote w:type="continuationSeparator" w:id="0">
    <w:p w14:paraId="7431B1F0" w14:textId="77777777" w:rsidR="00A07D59" w:rsidRDefault="00A07D59" w:rsidP="00A8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6B087" w14:textId="5998E38F" w:rsidR="00A817FD" w:rsidRDefault="000F61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95EC0A9" wp14:editId="575145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02310" cy="324485"/>
              <wp:effectExtent l="0" t="0" r="2540" b="0"/>
              <wp:wrapNone/>
              <wp:docPr id="1210037142" name="Text Box 5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31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9D2BF" w14:textId="25069A9E" w:rsidR="000F61D7" w:rsidRPr="000F61D7" w:rsidRDefault="000F61D7" w:rsidP="000F61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F61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5EC0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General Business" style="position:absolute;margin-left:0;margin-top:0;width:55.3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03A9D2BF" w14:textId="25069A9E" w:rsidR="000F61D7" w:rsidRPr="000F61D7" w:rsidRDefault="000F61D7" w:rsidP="000F61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F61D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AE86" w14:textId="2E12AF93" w:rsidR="00A817FD" w:rsidRDefault="000F61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E655E6" wp14:editId="08AD5878">
              <wp:simplePos x="914400" y="1007314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02310" cy="324485"/>
              <wp:effectExtent l="0" t="0" r="2540" b="0"/>
              <wp:wrapNone/>
              <wp:docPr id="974653223" name="Text Box 6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31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7411D5" w14:textId="75DD0EB0" w:rsidR="000F61D7" w:rsidRPr="000F61D7" w:rsidRDefault="000F61D7" w:rsidP="000F61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F61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655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General Business" style="position:absolute;margin-left:0;margin-top:0;width:55.3pt;height:25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E7411D5" w14:textId="75DD0EB0" w:rsidR="000F61D7" w:rsidRPr="000F61D7" w:rsidRDefault="000F61D7" w:rsidP="000F61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F61D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0F91" w14:textId="39044CBC" w:rsidR="00A817FD" w:rsidRDefault="000F61D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008F40" wp14:editId="447BC3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02310" cy="324485"/>
              <wp:effectExtent l="0" t="0" r="2540" b="0"/>
              <wp:wrapNone/>
              <wp:docPr id="2095738504" name="Text Box 4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31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4750F" w14:textId="259B8AEE" w:rsidR="000F61D7" w:rsidRPr="000F61D7" w:rsidRDefault="000F61D7" w:rsidP="000F61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F61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08F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General Business" style="position:absolute;margin-left:0;margin-top:0;width:55.3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4D4750F" w14:textId="259B8AEE" w:rsidR="000F61D7" w:rsidRPr="000F61D7" w:rsidRDefault="000F61D7" w:rsidP="000F61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F61D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816C1" w14:textId="77777777" w:rsidR="00A07D59" w:rsidRDefault="00A07D59" w:rsidP="00A817FD">
      <w:pPr>
        <w:spacing w:after="0" w:line="240" w:lineRule="auto"/>
      </w:pPr>
      <w:r>
        <w:separator/>
      </w:r>
    </w:p>
  </w:footnote>
  <w:footnote w:type="continuationSeparator" w:id="0">
    <w:p w14:paraId="4AA4F0AA" w14:textId="77777777" w:rsidR="00A07D59" w:rsidRDefault="00A07D59" w:rsidP="00A81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858C6"/>
    <w:multiLevelType w:val="multilevel"/>
    <w:tmpl w:val="F49C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963F1"/>
    <w:multiLevelType w:val="multilevel"/>
    <w:tmpl w:val="E292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81A43"/>
    <w:multiLevelType w:val="multilevel"/>
    <w:tmpl w:val="6A2E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6694187">
    <w:abstractNumId w:val="0"/>
  </w:num>
  <w:num w:numId="2" w16cid:durableId="502822145">
    <w:abstractNumId w:val="1"/>
  </w:num>
  <w:num w:numId="3" w16cid:durableId="424886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FD"/>
    <w:rsid w:val="000D459A"/>
    <w:rsid w:val="000F61D7"/>
    <w:rsid w:val="0045294F"/>
    <w:rsid w:val="00802ACC"/>
    <w:rsid w:val="00A07D59"/>
    <w:rsid w:val="00A8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72094B5"/>
  <w15:chartTrackingRefBased/>
  <w15:docId w15:val="{1616FAF6-6E7C-4466-9950-7A41BC3B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7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7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7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7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7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7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7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7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7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7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7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7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7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7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7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7F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81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Igal Pinhasov</dc:creator>
  <cp:keywords/>
  <dc:description/>
  <cp:lastModifiedBy>Igal Pinhasov</cp:lastModifiedBy>
  <cp:revision>3</cp:revision>
  <dcterms:created xsi:type="dcterms:W3CDTF">2024-08-26T19:17:00Z</dcterms:created>
  <dcterms:modified xsi:type="dcterms:W3CDTF">2024-08-26T19:34:00Z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7cea6e88,481fb396,3a180727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General Business</vt:lpwstr>
  </property>
  <property fmtid="{D5CDD505-2E9C-101B-9397-08002B2CF9AE}" pid="5" name="MSIP_Label_efd483ac-a851-46ce-a312-07532d9c36b0_Enabled">
    <vt:lpwstr>true</vt:lpwstr>
  </property>
  <property fmtid="{D5CDD505-2E9C-101B-9397-08002B2CF9AE}" pid="6" name="MSIP_Label_efd483ac-a851-46ce-a312-07532d9c36b0_SetDate">
    <vt:lpwstr>2024-08-26T19:20:32Z</vt:lpwstr>
  </property>
  <property fmtid="{D5CDD505-2E9C-101B-9397-08002B2CF9AE}" pid="7" name="MSIP_Label_efd483ac-a851-46ce-a312-07532d9c36b0_Method">
    <vt:lpwstr>Privileged</vt:lpwstr>
  </property>
  <property fmtid="{D5CDD505-2E9C-101B-9397-08002B2CF9AE}" pid="8" name="MSIP_Label_efd483ac-a851-46ce-a312-07532d9c36b0_Name">
    <vt:lpwstr>General Buisness</vt:lpwstr>
  </property>
  <property fmtid="{D5CDD505-2E9C-101B-9397-08002B2CF9AE}" pid="9" name="MSIP_Label_efd483ac-a851-46ce-a312-07532d9c36b0_SiteId">
    <vt:lpwstr>423946e4-28c0-4deb-904c-a4a4b174fb3f</vt:lpwstr>
  </property>
  <property fmtid="{D5CDD505-2E9C-101B-9397-08002B2CF9AE}" pid="10" name="MSIP_Label_efd483ac-a851-46ce-a312-07532d9c36b0_ActionId">
    <vt:lpwstr>560b0bad-bbd6-4511-9039-efe898a6b3b8</vt:lpwstr>
  </property>
  <property fmtid="{D5CDD505-2E9C-101B-9397-08002B2CF9AE}" pid="11" name="MSIP_Label_efd483ac-a851-46ce-a312-07532d9c36b0_ContentBits">
    <vt:lpwstr>2</vt:lpwstr>
  </property>
</Properties>
</file>