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w:t>
      </w:r>
      <w:proofErr w:type="gramStart"/>
      <w:r w:rsidR="00F042E8">
        <w:rPr>
          <w:rFonts w:ascii="Arial" w:eastAsia="MS PGothic" w:hAnsi="Arial" w:cs="Arial"/>
          <w:color w:val="181818"/>
          <w:szCs w:val="20"/>
        </w:rPr>
        <w:t>taking into account</w:t>
      </w:r>
      <w:proofErr w:type="gramEnd"/>
      <w:r w:rsidR="00F042E8">
        <w:rPr>
          <w:rFonts w:ascii="Arial" w:eastAsia="MS PGothic" w:hAnsi="Arial" w:cs="Arial"/>
          <w:color w:val="181818"/>
          <w:szCs w:val="20"/>
        </w:rPr>
        <w:t xml:space="preserve">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0"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ayout w:type="fixed"/>
        <w:tblLook w:val="04A0" w:firstRow="1" w:lastRow="0" w:firstColumn="1" w:lastColumn="0" w:noHBand="0" w:noVBand="1"/>
      </w:tblPr>
      <w:tblGrid>
        <w:gridCol w:w="1457"/>
        <w:gridCol w:w="2933"/>
        <w:gridCol w:w="2409"/>
        <w:gridCol w:w="1134"/>
        <w:gridCol w:w="1387"/>
      </w:tblGrid>
      <w:tr w:rsidR="001E1780" w:rsidRPr="00B33432" w14:paraId="42644C63" w14:textId="77777777" w:rsidTr="0081635E">
        <w:tc>
          <w:tcPr>
            <w:tcW w:w="1457" w:type="dxa"/>
          </w:tcPr>
          <w:p w14:paraId="0268D2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2933" w:type="dxa"/>
          </w:tcPr>
          <w:p w14:paraId="60F87FED" w14:textId="77777777" w:rsidR="00B33432" w:rsidRPr="001E1780" w:rsidRDefault="00B33432" w:rsidP="00B33432">
            <w:pPr>
              <w:spacing w:after="250" w:line="276" w:lineRule="auto"/>
              <w:jc w:val="center"/>
              <w:rPr>
                <w:rFonts w:ascii="Arial" w:hAnsi="Arial" w:cs="Arial"/>
                <w:b/>
                <w:bCs/>
                <w:color w:val="181818"/>
                <w:lang w:val="en-US"/>
              </w:rPr>
            </w:pPr>
            <w:r w:rsidRPr="001E1780">
              <w:rPr>
                <w:rFonts w:ascii="Arial" w:hAnsi="Arial" w:cs="Arial"/>
                <w:b/>
                <w:bCs/>
                <w:color w:val="181818"/>
                <w:lang w:val="en-US"/>
              </w:rPr>
              <w:t>Merits of allowing direct UCITS exposures</w:t>
            </w:r>
          </w:p>
        </w:tc>
        <w:tc>
          <w:tcPr>
            <w:tcW w:w="2409" w:type="dxa"/>
          </w:tcPr>
          <w:p w14:paraId="49FEA0C2" w14:textId="77777777" w:rsidR="00B33432" w:rsidRPr="001E1780" w:rsidRDefault="00B33432" w:rsidP="00B33432">
            <w:pPr>
              <w:spacing w:after="250" w:line="276" w:lineRule="auto"/>
              <w:jc w:val="center"/>
              <w:rPr>
                <w:rFonts w:ascii="Arial" w:hAnsi="Arial" w:cs="Arial"/>
                <w:b/>
                <w:bCs/>
                <w:color w:val="181818"/>
                <w:lang w:val="en-US"/>
              </w:rPr>
            </w:pPr>
            <w:r w:rsidRPr="001E1780">
              <w:rPr>
                <w:rFonts w:ascii="Arial" w:hAnsi="Arial" w:cs="Arial"/>
                <w:b/>
                <w:bCs/>
                <w:color w:val="181818"/>
                <w:lang w:val="en-US"/>
              </w:rPr>
              <w:t xml:space="preserve">Merits of allowing </w:t>
            </w:r>
            <w:r w:rsidRPr="001E1780">
              <w:rPr>
                <w:rFonts w:ascii="Arial" w:hAnsi="Arial" w:cs="Arial"/>
                <w:b/>
                <w:i/>
                <w:color w:val="181818"/>
                <w:lang w:val="en-US"/>
              </w:rPr>
              <w:t>indirect</w:t>
            </w:r>
            <w:r w:rsidRPr="001E1780">
              <w:rPr>
                <w:rFonts w:ascii="Arial" w:hAnsi="Arial" w:cs="Arial"/>
                <w:b/>
                <w:bCs/>
                <w:color w:val="181818"/>
                <w:lang w:val="en-US"/>
              </w:rPr>
              <w:t xml:space="preserve"> UCITS exposures</w:t>
            </w:r>
            <w:r w:rsidRPr="00B33432">
              <w:rPr>
                <w:rFonts w:ascii="Arial" w:hAnsi="Arial" w:cs="Arial"/>
                <w:b/>
                <w:bCs/>
                <w:color w:val="181818"/>
                <w:sz w:val="16"/>
                <w:vertAlign w:val="superscript"/>
              </w:rPr>
              <w:footnoteReference w:id="3"/>
            </w:r>
          </w:p>
        </w:tc>
        <w:tc>
          <w:tcPr>
            <w:tcW w:w="1134" w:type="dxa"/>
          </w:tcPr>
          <w:p w14:paraId="5668F975" w14:textId="77777777" w:rsidR="00B33432" w:rsidRPr="001E1780" w:rsidRDefault="00B33432" w:rsidP="00B33432">
            <w:pPr>
              <w:spacing w:after="250" w:line="276" w:lineRule="auto"/>
              <w:jc w:val="center"/>
              <w:rPr>
                <w:rFonts w:ascii="Arial" w:hAnsi="Arial" w:cs="Arial"/>
                <w:b/>
                <w:bCs/>
                <w:color w:val="181818"/>
                <w:lang w:val="en-US"/>
              </w:rPr>
            </w:pPr>
            <w:r w:rsidRPr="001E1780">
              <w:rPr>
                <w:rFonts w:ascii="Arial" w:hAnsi="Arial" w:cs="Arial"/>
                <w:b/>
                <w:bCs/>
                <w:color w:val="181818"/>
                <w:lang w:val="en-US"/>
              </w:rPr>
              <w:t>Extent/amount of existing UCITS exposures</w:t>
            </w:r>
            <w:r w:rsidRPr="00B33432">
              <w:rPr>
                <w:rFonts w:ascii="Arial" w:hAnsi="Arial" w:cs="Arial"/>
                <w:b/>
                <w:bCs/>
                <w:color w:val="181818"/>
                <w:sz w:val="16"/>
                <w:vertAlign w:val="superscript"/>
              </w:rPr>
              <w:footnoteReference w:id="4"/>
            </w:r>
            <w:r w:rsidRPr="001E1780">
              <w:rPr>
                <w:rFonts w:ascii="Arial" w:hAnsi="Arial" w:cs="Arial"/>
                <w:b/>
                <w:bCs/>
                <w:color w:val="181818"/>
                <w:lang w:val="en-US"/>
              </w:rPr>
              <w:t xml:space="preserve"> </w:t>
            </w:r>
          </w:p>
        </w:tc>
        <w:tc>
          <w:tcPr>
            <w:tcW w:w="1387" w:type="dxa"/>
          </w:tcPr>
          <w:p w14:paraId="501470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Additional comments</w:t>
            </w:r>
            <w:r w:rsidRPr="00B33432">
              <w:rPr>
                <w:rFonts w:ascii="Arial" w:hAnsi="Arial" w:cs="Arial"/>
                <w:b/>
                <w:bCs/>
                <w:vertAlign w:val="superscript"/>
              </w:rPr>
              <w:footnoteReference w:id="5"/>
            </w:r>
          </w:p>
        </w:tc>
      </w:tr>
      <w:tr w:rsidR="001E1780" w:rsidRPr="00B33432" w14:paraId="52801425" w14:textId="77777777" w:rsidTr="0081635E">
        <w:tc>
          <w:tcPr>
            <w:tcW w:w="1457" w:type="dxa"/>
          </w:tcPr>
          <w:p w14:paraId="06FDDDF6"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1. Loans</w:t>
            </w:r>
            <w:r w:rsidRPr="00B33432">
              <w:rPr>
                <w:rFonts w:ascii="Arial" w:hAnsi="Arial" w:cs="Arial"/>
                <w:sz w:val="16"/>
                <w:vertAlign w:val="superscript"/>
              </w:rPr>
              <w:footnoteReference w:id="6"/>
            </w:r>
          </w:p>
        </w:tc>
        <w:tc>
          <w:tcPr>
            <w:tcW w:w="2933" w:type="dxa"/>
          </w:tcPr>
          <w:p w14:paraId="672A6659" w14:textId="77777777" w:rsidR="00B33432" w:rsidRPr="00B33432" w:rsidRDefault="00B33432" w:rsidP="00B33432">
            <w:pPr>
              <w:spacing w:after="250" w:line="276" w:lineRule="auto"/>
              <w:jc w:val="both"/>
              <w:rPr>
                <w:rFonts w:ascii="Arial" w:hAnsi="Arial" w:cs="Arial"/>
                <w:color w:val="181818"/>
              </w:rPr>
            </w:pPr>
          </w:p>
        </w:tc>
        <w:tc>
          <w:tcPr>
            <w:tcW w:w="2409" w:type="dxa"/>
          </w:tcPr>
          <w:p w14:paraId="0A37501D" w14:textId="77777777" w:rsidR="00B33432" w:rsidRPr="00B33432" w:rsidRDefault="00B33432" w:rsidP="00B33432">
            <w:pPr>
              <w:spacing w:after="250" w:line="276" w:lineRule="auto"/>
              <w:jc w:val="both"/>
              <w:rPr>
                <w:rFonts w:ascii="Arial" w:hAnsi="Arial" w:cs="Arial"/>
                <w:color w:val="181818"/>
              </w:rPr>
            </w:pPr>
          </w:p>
        </w:tc>
        <w:tc>
          <w:tcPr>
            <w:tcW w:w="1134" w:type="dxa"/>
          </w:tcPr>
          <w:p w14:paraId="5DAB6C7B" w14:textId="77777777" w:rsidR="00B33432" w:rsidRPr="00B33432" w:rsidRDefault="00B33432" w:rsidP="00B33432">
            <w:pPr>
              <w:spacing w:after="250" w:line="276" w:lineRule="auto"/>
              <w:jc w:val="both"/>
              <w:rPr>
                <w:rFonts w:ascii="Arial" w:hAnsi="Arial" w:cs="Arial"/>
                <w:color w:val="181818"/>
              </w:rPr>
            </w:pPr>
          </w:p>
        </w:tc>
        <w:tc>
          <w:tcPr>
            <w:tcW w:w="1387" w:type="dxa"/>
          </w:tcPr>
          <w:p w14:paraId="02EB378F" w14:textId="77777777" w:rsidR="00B33432" w:rsidRPr="00B33432" w:rsidRDefault="00B33432" w:rsidP="00B33432">
            <w:pPr>
              <w:spacing w:after="250" w:line="276" w:lineRule="auto"/>
              <w:jc w:val="both"/>
              <w:rPr>
                <w:rFonts w:ascii="Arial" w:hAnsi="Arial" w:cs="Arial"/>
                <w:color w:val="181818"/>
              </w:rPr>
            </w:pPr>
          </w:p>
        </w:tc>
      </w:tr>
      <w:tr w:rsidR="001E1780" w:rsidRPr="00B33432" w14:paraId="131FC414" w14:textId="77777777" w:rsidTr="0081635E">
        <w:tc>
          <w:tcPr>
            <w:tcW w:w="1457" w:type="dxa"/>
          </w:tcPr>
          <w:p w14:paraId="55346258" w14:textId="77777777" w:rsidR="00B33432" w:rsidRPr="00B33432" w:rsidRDefault="00B33432" w:rsidP="00B33432">
            <w:pPr>
              <w:spacing w:after="250" w:line="276" w:lineRule="auto"/>
              <w:rPr>
                <w:rFonts w:ascii="Arial" w:hAnsi="Arial" w:cs="Arial"/>
              </w:rPr>
            </w:pPr>
            <w:r w:rsidRPr="00B33432">
              <w:rPr>
                <w:rFonts w:ascii="Arial" w:hAnsi="Arial" w:cs="Arial"/>
              </w:rPr>
              <w:t>2. Catastrophe bonds (‘Cat bonds’)</w:t>
            </w:r>
          </w:p>
        </w:tc>
        <w:tc>
          <w:tcPr>
            <w:tcW w:w="2933" w:type="dxa"/>
          </w:tcPr>
          <w:p w14:paraId="6A05A809" w14:textId="77777777" w:rsidR="00B33432" w:rsidRPr="00B33432" w:rsidRDefault="00B33432" w:rsidP="00B33432">
            <w:pPr>
              <w:spacing w:after="250" w:line="276" w:lineRule="auto"/>
              <w:jc w:val="both"/>
              <w:rPr>
                <w:rFonts w:ascii="Arial" w:hAnsi="Arial" w:cs="Arial"/>
                <w:color w:val="181818"/>
              </w:rPr>
            </w:pPr>
          </w:p>
        </w:tc>
        <w:tc>
          <w:tcPr>
            <w:tcW w:w="2409" w:type="dxa"/>
          </w:tcPr>
          <w:p w14:paraId="5A39BBE3" w14:textId="77777777" w:rsidR="00B33432" w:rsidRPr="00B33432" w:rsidRDefault="00B33432" w:rsidP="00B33432">
            <w:pPr>
              <w:spacing w:after="250" w:line="276" w:lineRule="auto"/>
              <w:jc w:val="both"/>
              <w:rPr>
                <w:rFonts w:ascii="Arial" w:hAnsi="Arial" w:cs="Arial"/>
                <w:color w:val="181818"/>
              </w:rPr>
            </w:pPr>
          </w:p>
        </w:tc>
        <w:tc>
          <w:tcPr>
            <w:tcW w:w="1134" w:type="dxa"/>
          </w:tcPr>
          <w:p w14:paraId="41C8F396" w14:textId="77777777" w:rsidR="00B33432" w:rsidRPr="00B33432" w:rsidRDefault="00B33432" w:rsidP="00B33432">
            <w:pPr>
              <w:spacing w:after="250" w:line="276" w:lineRule="auto"/>
              <w:jc w:val="both"/>
              <w:rPr>
                <w:rFonts w:ascii="Arial" w:hAnsi="Arial" w:cs="Arial"/>
                <w:color w:val="181818"/>
              </w:rPr>
            </w:pPr>
          </w:p>
        </w:tc>
        <w:tc>
          <w:tcPr>
            <w:tcW w:w="1387" w:type="dxa"/>
          </w:tcPr>
          <w:p w14:paraId="72A3D3EC" w14:textId="77777777" w:rsidR="00B33432" w:rsidRPr="00B33432" w:rsidRDefault="00B33432" w:rsidP="00B33432">
            <w:pPr>
              <w:spacing w:after="250" w:line="276" w:lineRule="auto"/>
              <w:jc w:val="both"/>
              <w:rPr>
                <w:rFonts w:ascii="Arial" w:hAnsi="Arial" w:cs="Arial"/>
                <w:color w:val="181818"/>
              </w:rPr>
            </w:pPr>
          </w:p>
        </w:tc>
      </w:tr>
      <w:tr w:rsidR="001E1780" w:rsidRPr="00B33432" w14:paraId="756B6A0E" w14:textId="77777777" w:rsidTr="0081635E">
        <w:tc>
          <w:tcPr>
            <w:tcW w:w="1457" w:type="dxa"/>
          </w:tcPr>
          <w:p w14:paraId="2C56CC88" w14:textId="77777777" w:rsidR="00B33432" w:rsidRPr="001E1780" w:rsidRDefault="00B33432" w:rsidP="00B33432">
            <w:pPr>
              <w:spacing w:after="250" w:line="276" w:lineRule="auto"/>
              <w:rPr>
                <w:rFonts w:ascii="Arial" w:hAnsi="Arial" w:cs="Arial"/>
                <w:color w:val="181818"/>
                <w:lang w:val="en-US"/>
              </w:rPr>
            </w:pPr>
            <w:r w:rsidRPr="001E1780">
              <w:rPr>
                <w:rFonts w:ascii="Arial" w:hAnsi="Arial" w:cs="Arial"/>
                <w:lang w:val="en-US"/>
              </w:rPr>
              <w:t>3. Contingent Convertible bonds (‘</w:t>
            </w:r>
            <w:proofErr w:type="spellStart"/>
            <w:r w:rsidRPr="001E1780">
              <w:rPr>
                <w:rFonts w:ascii="Arial" w:hAnsi="Arial" w:cs="Arial"/>
                <w:lang w:val="en-US"/>
              </w:rPr>
              <w:t>CoCo</w:t>
            </w:r>
            <w:proofErr w:type="spellEnd"/>
            <w:r w:rsidRPr="001E1780">
              <w:rPr>
                <w:rFonts w:ascii="Arial" w:hAnsi="Arial" w:cs="Arial"/>
                <w:lang w:val="en-US"/>
              </w:rPr>
              <w:t xml:space="preserve"> bonds’)</w:t>
            </w:r>
          </w:p>
        </w:tc>
        <w:tc>
          <w:tcPr>
            <w:tcW w:w="2933" w:type="dxa"/>
          </w:tcPr>
          <w:p w14:paraId="0D0B940D" w14:textId="77777777" w:rsidR="00B33432" w:rsidRPr="001E1780" w:rsidRDefault="00B33432" w:rsidP="00B33432">
            <w:pPr>
              <w:spacing w:after="250" w:line="276" w:lineRule="auto"/>
              <w:jc w:val="both"/>
              <w:rPr>
                <w:rFonts w:ascii="Arial" w:hAnsi="Arial" w:cs="Arial"/>
                <w:color w:val="181818"/>
                <w:lang w:val="en-US"/>
              </w:rPr>
            </w:pPr>
          </w:p>
        </w:tc>
        <w:tc>
          <w:tcPr>
            <w:tcW w:w="2409" w:type="dxa"/>
          </w:tcPr>
          <w:p w14:paraId="0E27B00A" w14:textId="77777777" w:rsidR="00B33432" w:rsidRPr="001E1780" w:rsidRDefault="00B33432" w:rsidP="00B33432">
            <w:pPr>
              <w:spacing w:after="250" w:line="276" w:lineRule="auto"/>
              <w:jc w:val="both"/>
              <w:rPr>
                <w:rFonts w:ascii="Arial" w:hAnsi="Arial" w:cs="Arial"/>
                <w:color w:val="181818"/>
                <w:lang w:val="en-US"/>
              </w:rPr>
            </w:pPr>
          </w:p>
        </w:tc>
        <w:tc>
          <w:tcPr>
            <w:tcW w:w="1134" w:type="dxa"/>
          </w:tcPr>
          <w:p w14:paraId="60061E4C" w14:textId="77777777" w:rsidR="00B33432" w:rsidRPr="001E1780" w:rsidRDefault="00B33432" w:rsidP="00B33432">
            <w:pPr>
              <w:spacing w:after="250" w:line="276" w:lineRule="auto"/>
              <w:jc w:val="both"/>
              <w:rPr>
                <w:rFonts w:ascii="Arial" w:hAnsi="Arial" w:cs="Arial"/>
                <w:color w:val="181818"/>
                <w:lang w:val="en-US"/>
              </w:rPr>
            </w:pPr>
          </w:p>
        </w:tc>
        <w:tc>
          <w:tcPr>
            <w:tcW w:w="1387" w:type="dxa"/>
          </w:tcPr>
          <w:p w14:paraId="44EAFD9C" w14:textId="77777777" w:rsidR="00B33432" w:rsidRPr="001E1780" w:rsidRDefault="00B33432" w:rsidP="00B33432">
            <w:pPr>
              <w:spacing w:after="250" w:line="276" w:lineRule="auto"/>
              <w:jc w:val="both"/>
              <w:rPr>
                <w:rFonts w:ascii="Arial" w:hAnsi="Arial" w:cs="Arial"/>
                <w:color w:val="181818"/>
                <w:lang w:val="en-US"/>
              </w:rPr>
            </w:pPr>
          </w:p>
        </w:tc>
      </w:tr>
      <w:tr w:rsidR="001E1780" w:rsidRPr="00B33432" w14:paraId="02325B0B" w14:textId="77777777" w:rsidTr="0081635E">
        <w:tc>
          <w:tcPr>
            <w:tcW w:w="1457" w:type="dxa"/>
          </w:tcPr>
          <w:p w14:paraId="4EA5968E"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4. Unrated bonds</w:t>
            </w:r>
          </w:p>
        </w:tc>
        <w:tc>
          <w:tcPr>
            <w:tcW w:w="2933" w:type="dxa"/>
          </w:tcPr>
          <w:p w14:paraId="4B94D5A5" w14:textId="77777777" w:rsidR="00B33432" w:rsidRPr="00B33432" w:rsidRDefault="00B33432" w:rsidP="00B33432">
            <w:pPr>
              <w:spacing w:after="250" w:line="276" w:lineRule="auto"/>
              <w:jc w:val="both"/>
              <w:rPr>
                <w:rFonts w:ascii="Arial" w:hAnsi="Arial" w:cs="Arial"/>
                <w:color w:val="181818"/>
              </w:rPr>
            </w:pPr>
          </w:p>
        </w:tc>
        <w:tc>
          <w:tcPr>
            <w:tcW w:w="2409" w:type="dxa"/>
          </w:tcPr>
          <w:p w14:paraId="3DEEC669" w14:textId="77777777" w:rsidR="00B33432" w:rsidRPr="00B33432" w:rsidRDefault="00B33432" w:rsidP="00B33432">
            <w:pPr>
              <w:spacing w:after="250" w:line="276" w:lineRule="auto"/>
              <w:jc w:val="both"/>
              <w:rPr>
                <w:rFonts w:ascii="Arial" w:hAnsi="Arial" w:cs="Arial"/>
                <w:color w:val="181818"/>
              </w:rPr>
            </w:pPr>
          </w:p>
        </w:tc>
        <w:tc>
          <w:tcPr>
            <w:tcW w:w="1134" w:type="dxa"/>
          </w:tcPr>
          <w:p w14:paraId="3656B9AB" w14:textId="77777777" w:rsidR="00B33432" w:rsidRPr="00B33432" w:rsidRDefault="00B33432" w:rsidP="00B33432">
            <w:pPr>
              <w:spacing w:after="250" w:line="276" w:lineRule="auto"/>
              <w:jc w:val="both"/>
              <w:rPr>
                <w:rFonts w:ascii="Arial" w:hAnsi="Arial" w:cs="Arial"/>
                <w:color w:val="181818"/>
              </w:rPr>
            </w:pPr>
          </w:p>
        </w:tc>
        <w:tc>
          <w:tcPr>
            <w:tcW w:w="1387" w:type="dxa"/>
          </w:tcPr>
          <w:p w14:paraId="45FB0818" w14:textId="77777777" w:rsidR="00B33432" w:rsidRPr="00B33432" w:rsidRDefault="00B33432" w:rsidP="00B33432">
            <w:pPr>
              <w:spacing w:after="250" w:line="276" w:lineRule="auto"/>
              <w:jc w:val="both"/>
              <w:rPr>
                <w:rFonts w:ascii="Arial" w:hAnsi="Arial" w:cs="Arial"/>
                <w:color w:val="181818"/>
              </w:rPr>
            </w:pPr>
          </w:p>
        </w:tc>
      </w:tr>
      <w:tr w:rsidR="001E1780" w:rsidRPr="00B33432" w14:paraId="68D99D9D" w14:textId="77777777" w:rsidTr="0081635E">
        <w:tc>
          <w:tcPr>
            <w:tcW w:w="1457" w:type="dxa"/>
          </w:tcPr>
          <w:p w14:paraId="17D8B71D"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lastRenderedPageBreak/>
              <w:t>5. Distressed securities</w:t>
            </w:r>
          </w:p>
        </w:tc>
        <w:tc>
          <w:tcPr>
            <w:tcW w:w="2933" w:type="dxa"/>
          </w:tcPr>
          <w:p w14:paraId="049F31CB" w14:textId="77777777" w:rsidR="00B33432" w:rsidRPr="00B33432" w:rsidRDefault="00B33432" w:rsidP="00B33432">
            <w:pPr>
              <w:spacing w:after="250" w:line="276" w:lineRule="auto"/>
              <w:jc w:val="both"/>
              <w:rPr>
                <w:rFonts w:ascii="Arial" w:hAnsi="Arial" w:cs="Arial"/>
                <w:color w:val="181818"/>
              </w:rPr>
            </w:pPr>
          </w:p>
        </w:tc>
        <w:tc>
          <w:tcPr>
            <w:tcW w:w="2409" w:type="dxa"/>
          </w:tcPr>
          <w:p w14:paraId="53128261" w14:textId="77777777" w:rsidR="00B33432" w:rsidRPr="00B33432" w:rsidRDefault="00B33432" w:rsidP="00B33432">
            <w:pPr>
              <w:spacing w:after="250" w:line="276" w:lineRule="auto"/>
              <w:jc w:val="both"/>
              <w:rPr>
                <w:rFonts w:ascii="Arial" w:hAnsi="Arial" w:cs="Arial"/>
                <w:color w:val="181818"/>
              </w:rPr>
            </w:pPr>
          </w:p>
        </w:tc>
        <w:tc>
          <w:tcPr>
            <w:tcW w:w="1134" w:type="dxa"/>
          </w:tcPr>
          <w:p w14:paraId="62486C05" w14:textId="77777777" w:rsidR="00B33432" w:rsidRPr="00B33432" w:rsidRDefault="00B33432" w:rsidP="00B33432">
            <w:pPr>
              <w:spacing w:after="250" w:line="276" w:lineRule="auto"/>
              <w:jc w:val="both"/>
              <w:rPr>
                <w:rFonts w:ascii="Arial" w:hAnsi="Arial" w:cs="Arial"/>
                <w:color w:val="181818"/>
              </w:rPr>
            </w:pPr>
          </w:p>
        </w:tc>
        <w:tc>
          <w:tcPr>
            <w:tcW w:w="1387" w:type="dxa"/>
          </w:tcPr>
          <w:p w14:paraId="4101652C" w14:textId="77777777" w:rsidR="00B33432" w:rsidRPr="00B33432" w:rsidRDefault="00B33432" w:rsidP="00B33432">
            <w:pPr>
              <w:spacing w:after="250" w:line="276" w:lineRule="auto"/>
              <w:jc w:val="both"/>
              <w:rPr>
                <w:rFonts w:ascii="Arial" w:hAnsi="Arial" w:cs="Arial"/>
                <w:color w:val="181818"/>
              </w:rPr>
            </w:pPr>
          </w:p>
        </w:tc>
      </w:tr>
      <w:tr w:rsidR="001E1780" w:rsidRPr="00B33432" w14:paraId="2B493676" w14:textId="77777777" w:rsidTr="0081635E">
        <w:tc>
          <w:tcPr>
            <w:tcW w:w="1457" w:type="dxa"/>
          </w:tcPr>
          <w:p w14:paraId="45E99430" w14:textId="77777777" w:rsidR="00B33432" w:rsidRPr="00B33432" w:rsidRDefault="00B33432" w:rsidP="00B33432">
            <w:pPr>
              <w:spacing w:after="250" w:line="276" w:lineRule="auto"/>
              <w:rPr>
                <w:rFonts w:ascii="Arial" w:hAnsi="Arial" w:cs="Arial"/>
              </w:rPr>
            </w:pPr>
            <w:r w:rsidRPr="00B33432">
              <w:rPr>
                <w:rFonts w:ascii="Arial" w:hAnsi="Arial" w:cs="Arial"/>
              </w:rPr>
              <w:t>6. Unlisted equities</w:t>
            </w:r>
            <w:r w:rsidRPr="00B33432">
              <w:rPr>
                <w:rFonts w:ascii="Arial" w:hAnsi="Arial" w:cs="Arial"/>
                <w:sz w:val="16"/>
                <w:vertAlign w:val="superscript"/>
              </w:rPr>
              <w:footnoteReference w:id="7"/>
            </w:r>
          </w:p>
        </w:tc>
        <w:tc>
          <w:tcPr>
            <w:tcW w:w="2933" w:type="dxa"/>
          </w:tcPr>
          <w:p w14:paraId="4B99056E" w14:textId="77777777" w:rsidR="00B33432" w:rsidRPr="00B33432" w:rsidRDefault="00B33432" w:rsidP="00B33432">
            <w:pPr>
              <w:spacing w:after="250" w:line="276" w:lineRule="auto"/>
              <w:jc w:val="both"/>
              <w:rPr>
                <w:rFonts w:ascii="Arial" w:hAnsi="Arial" w:cs="Arial"/>
                <w:color w:val="181818"/>
              </w:rPr>
            </w:pPr>
          </w:p>
        </w:tc>
        <w:tc>
          <w:tcPr>
            <w:tcW w:w="2409" w:type="dxa"/>
          </w:tcPr>
          <w:p w14:paraId="1299C43A" w14:textId="77777777" w:rsidR="00B33432" w:rsidRPr="00B33432" w:rsidRDefault="00B33432" w:rsidP="00B33432">
            <w:pPr>
              <w:spacing w:after="250" w:line="276" w:lineRule="auto"/>
              <w:jc w:val="both"/>
              <w:rPr>
                <w:rFonts w:ascii="Arial" w:hAnsi="Arial" w:cs="Arial"/>
                <w:color w:val="181818"/>
              </w:rPr>
            </w:pPr>
          </w:p>
        </w:tc>
        <w:tc>
          <w:tcPr>
            <w:tcW w:w="1134" w:type="dxa"/>
          </w:tcPr>
          <w:p w14:paraId="4DDBEF00" w14:textId="77777777" w:rsidR="00B33432" w:rsidRPr="00B33432" w:rsidRDefault="00B33432" w:rsidP="00B33432">
            <w:pPr>
              <w:spacing w:after="250" w:line="276" w:lineRule="auto"/>
              <w:jc w:val="both"/>
              <w:rPr>
                <w:rFonts w:ascii="Arial" w:hAnsi="Arial" w:cs="Arial"/>
                <w:color w:val="181818"/>
              </w:rPr>
            </w:pPr>
          </w:p>
        </w:tc>
        <w:tc>
          <w:tcPr>
            <w:tcW w:w="1387" w:type="dxa"/>
          </w:tcPr>
          <w:p w14:paraId="3461D779" w14:textId="77777777" w:rsidR="00B33432" w:rsidRPr="00B33432" w:rsidRDefault="00B33432" w:rsidP="00B33432">
            <w:pPr>
              <w:spacing w:after="250" w:line="276" w:lineRule="auto"/>
              <w:jc w:val="both"/>
              <w:rPr>
                <w:rFonts w:ascii="Arial" w:hAnsi="Arial" w:cs="Arial"/>
                <w:color w:val="181818"/>
              </w:rPr>
            </w:pPr>
          </w:p>
        </w:tc>
      </w:tr>
      <w:tr w:rsidR="001E1780" w:rsidRPr="00B33432" w14:paraId="5539B04B" w14:textId="77777777" w:rsidTr="0081635E">
        <w:tc>
          <w:tcPr>
            <w:tcW w:w="1457" w:type="dxa"/>
          </w:tcPr>
          <w:p w14:paraId="378D969D" w14:textId="77777777" w:rsidR="00B33432" w:rsidRPr="00B33432" w:rsidRDefault="00B33432" w:rsidP="001E1780">
            <w:pPr>
              <w:spacing w:line="276" w:lineRule="auto"/>
              <w:rPr>
                <w:rFonts w:ascii="Arial" w:hAnsi="Arial" w:cs="Arial"/>
              </w:rPr>
            </w:pPr>
            <w:r w:rsidRPr="00B33432">
              <w:rPr>
                <w:rFonts w:ascii="Arial" w:hAnsi="Arial" w:cs="Arial"/>
              </w:rPr>
              <w:t>7. Crypto assets</w:t>
            </w:r>
            <w:r w:rsidRPr="00B33432">
              <w:rPr>
                <w:rFonts w:ascii="Arial" w:hAnsi="Arial" w:cs="Arial"/>
                <w:vertAlign w:val="superscript"/>
              </w:rPr>
              <w:footnoteReference w:id="8"/>
            </w:r>
          </w:p>
        </w:tc>
        <w:tc>
          <w:tcPr>
            <w:tcW w:w="2933" w:type="dxa"/>
          </w:tcPr>
          <w:p w14:paraId="23611080" w14:textId="77777777" w:rsidR="0081635E" w:rsidRPr="0081635E" w:rsidRDefault="001E1780" w:rsidP="001E1780">
            <w:pPr>
              <w:spacing w:line="276" w:lineRule="auto"/>
              <w:jc w:val="both"/>
              <w:rPr>
                <w:rFonts w:ascii="Roboto" w:hAnsi="Roboto"/>
                <w:color w:val="000000"/>
                <w:sz w:val="16"/>
                <w:szCs w:val="16"/>
                <w:lang w:val="en-US"/>
              </w:rPr>
            </w:pPr>
            <w:r w:rsidRPr="0081635E">
              <w:rPr>
                <w:rFonts w:ascii="Roboto" w:hAnsi="Roboto"/>
                <w:color w:val="000000"/>
                <w:sz w:val="16"/>
                <w:szCs w:val="16"/>
                <w:lang w:val="en-US"/>
              </w:rPr>
              <w:t xml:space="preserve">-provide investors with innovative opportunities according to market demands. </w:t>
            </w:r>
          </w:p>
          <w:p w14:paraId="4F254224" w14:textId="34D8F17B" w:rsidR="00B33432" w:rsidRPr="0081635E" w:rsidRDefault="0081635E" w:rsidP="001E1780">
            <w:pPr>
              <w:spacing w:line="276" w:lineRule="auto"/>
              <w:jc w:val="both"/>
              <w:rPr>
                <w:rFonts w:ascii="Roboto" w:hAnsi="Roboto"/>
                <w:color w:val="000000"/>
                <w:sz w:val="16"/>
                <w:szCs w:val="16"/>
                <w:lang w:val="en-US"/>
              </w:rPr>
            </w:pPr>
            <w:r w:rsidRPr="0081635E">
              <w:rPr>
                <w:rFonts w:ascii="Roboto" w:hAnsi="Roboto"/>
                <w:color w:val="000000"/>
                <w:sz w:val="16"/>
                <w:szCs w:val="16"/>
                <w:lang w:val="en-US"/>
              </w:rPr>
              <w:t>-</w:t>
            </w:r>
            <w:hyperlink r:id="rId11" w:history="1">
              <w:r w:rsidRPr="0081635E">
                <w:rPr>
                  <w:rStyle w:val="Hyperlink"/>
                  <w:rFonts w:ascii="Roboto" w:eastAsiaTheme="majorEastAsia" w:hAnsi="Roboto"/>
                  <w:sz w:val="16"/>
                  <w:szCs w:val="16"/>
                  <w:lang w:val="en-US"/>
                </w:rPr>
                <w:t>Adan’s study</w:t>
              </w:r>
            </w:hyperlink>
            <w:r w:rsidRPr="0081635E">
              <w:rPr>
                <w:rFonts w:ascii="Roboto" w:hAnsi="Roboto"/>
                <w:color w:val="000000"/>
                <w:sz w:val="16"/>
                <w:szCs w:val="16"/>
                <w:lang w:val="en-US"/>
              </w:rPr>
              <w:t xml:space="preserve"> on the adoption of crypto-assets in Europe reveals that the adoption of crypto-assets by Europeans </w:t>
            </w:r>
            <w:r w:rsidRPr="0081635E">
              <w:rPr>
                <w:rFonts w:ascii="Roboto" w:hAnsi="Roboto"/>
                <w:color w:val="000000"/>
                <w:sz w:val="16"/>
                <w:szCs w:val="16"/>
                <w:lang w:val="en-US"/>
              </w:rPr>
              <w:t>is notably increasing</w:t>
            </w:r>
          </w:p>
          <w:p w14:paraId="0722C3F8" w14:textId="26865D3C" w:rsidR="0081635E" w:rsidRPr="0081635E" w:rsidRDefault="0081635E" w:rsidP="0081635E">
            <w:pPr>
              <w:pStyle w:val="NormalWeb"/>
              <w:shd w:val="clear" w:color="auto" w:fill="FFFFFF"/>
              <w:spacing w:before="0" w:beforeAutospacing="0" w:after="0" w:afterAutospacing="0"/>
              <w:jc w:val="both"/>
              <w:rPr>
                <w:rFonts w:ascii="Roboto" w:hAnsi="Roboto"/>
                <w:sz w:val="16"/>
                <w:szCs w:val="16"/>
              </w:rPr>
            </w:pPr>
            <w:r w:rsidRPr="0081635E">
              <w:rPr>
                <w:rFonts w:ascii="Roboto" w:hAnsi="Roboto"/>
                <w:color w:val="000000"/>
                <w:sz w:val="16"/>
                <w:szCs w:val="16"/>
                <w:lang w:val="en-US"/>
              </w:rPr>
              <w:t>-</w:t>
            </w:r>
            <w:r w:rsidRPr="0081635E">
              <w:rPr>
                <w:rFonts w:ascii="Roboto" w:hAnsi="Roboto"/>
                <w:color w:val="000000"/>
                <w:sz w:val="16"/>
                <w:szCs w:val="16"/>
              </w:rPr>
              <w:t xml:space="preserve"> </w:t>
            </w:r>
            <w:r w:rsidRPr="0081635E">
              <w:rPr>
                <w:rFonts w:ascii="Roboto" w:hAnsi="Roboto"/>
                <w:color w:val="000000"/>
                <w:sz w:val="16"/>
                <w:szCs w:val="16"/>
              </w:rPr>
              <w:t xml:space="preserve">A </w:t>
            </w:r>
            <w:hyperlink r:id="rId12" w:history="1">
              <w:r w:rsidRPr="0081635E">
                <w:rPr>
                  <w:rStyle w:val="Hyperlink"/>
                  <w:rFonts w:ascii="Roboto" w:eastAsiaTheme="majorEastAsia" w:hAnsi="Roboto"/>
                  <w:sz w:val="16"/>
                  <w:szCs w:val="16"/>
                </w:rPr>
                <w:t>crypto-assets survey</w:t>
              </w:r>
            </w:hyperlink>
            <w:r w:rsidRPr="0081635E">
              <w:rPr>
                <w:rFonts w:ascii="Roboto" w:hAnsi="Roboto"/>
                <w:color w:val="000000"/>
                <w:sz w:val="16"/>
                <w:szCs w:val="16"/>
              </w:rPr>
              <w:t xml:space="preserve"> conducted by PWC in 2023 across regions confirms Adan’s study results, with almost 1/3 of retail crypto investors having allocated more than 10% of their wealth to the asset class. </w:t>
            </w:r>
          </w:p>
          <w:p w14:paraId="0FDDD976" w14:textId="1A259CED" w:rsidR="0081635E" w:rsidRPr="0081635E" w:rsidRDefault="0081635E" w:rsidP="001E1780">
            <w:pPr>
              <w:spacing w:line="276" w:lineRule="auto"/>
              <w:jc w:val="both"/>
              <w:rPr>
                <w:rFonts w:ascii="Roboto" w:hAnsi="Roboto"/>
                <w:color w:val="000000"/>
                <w:sz w:val="16"/>
                <w:szCs w:val="16"/>
                <w:lang w:val="en-US"/>
              </w:rPr>
            </w:pPr>
            <w:r w:rsidRPr="0081635E">
              <w:rPr>
                <w:rFonts w:ascii="Roboto" w:hAnsi="Roboto"/>
                <w:color w:val="000000"/>
                <w:sz w:val="16"/>
                <w:szCs w:val="16"/>
                <w:lang w:val="en-BE"/>
              </w:rPr>
              <w:t>-</w:t>
            </w:r>
            <w:r w:rsidRPr="0081635E">
              <w:rPr>
                <w:rFonts w:ascii="Roboto" w:hAnsi="Roboto"/>
                <w:color w:val="000000"/>
                <w:sz w:val="16"/>
                <w:szCs w:val="16"/>
                <w:lang w:val="en-US"/>
              </w:rPr>
              <w:t>more than 70% of retail investors expect a positive development of crypto markets in the coming year. A clear majority of retail investors (i.e. 80%) plan to increase their crypto-asset investments over the coming years – almost 40% of this subset are intending to grow their investments by 50% or more. Importantly, more than half of retail investors would consider changing their (neo-)bank or broker, if they do not have an appropriate crypto-asset trading offering</w:t>
            </w:r>
          </w:p>
          <w:p w14:paraId="606330D5" w14:textId="50926AF0" w:rsidR="001E1780" w:rsidRPr="0081635E" w:rsidRDefault="001E1780" w:rsidP="001E1780">
            <w:pPr>
              <w:spacing w:line="276" w:lineRule="auto"/>
              <w:jc w:val="both"/>
              <w:rPr>
                <w:rFonts w:ascii="Roboto" w:hAnsi="Roboto"/>
                <w:color w:val="000000"/>
                <w:sz w:val="16"/>
                <w:szCs w:val="16"/>
                <w:lang w:val="en-US"/>
              </w:rPr>
            </w:pPr>
            <w:r w:rsidRPr="0081635E">
              <w:rPr>
                <w:rFonts w:ascii="Roboto" w:hAnsi="Roboto"/>
                <w:color w:val="000000"/>
                <w:sz w:val="16"/>
                <w:szCs w:val="16"/>
                <w:lang w:val="en-US"/>
              </w:rPr>
              <w:t>-ensure European ETFs remain competitive globally</w:t>
            </w:r>
          </w:p>
          <w:p w14:paraId="3E71D39C" w14:textId="77777777" w:rsidR="001E1780" w:rsidRPr="0081635E" w:rsidRDefault="001E1780" w:rsidP="001E1780">
            <w:pPr>
              <w:spacing w:line="276" w:lineRule="auto"/>
              <w:jc w:val="both"/>
              <w:rPr>
                <w:rFonts w:ascii="Roboto" w:hAnsi="Roboto"/>
                <w:color w:val="000000"/>
                <w:sz w:val="16"/>
                <w:szCs w:val="16"/>
                <w:lang w:val="en-US"/>
              </w:rPr>
            </w:pPr>
            <w:r w:rsidRPr="0081635E">
              <w:rPr>
                <w:rFonts w:ascii="Roboto" w:hAnsi="Roboto"/>
                <w:color w:val="000000"/>
                <w:sz w:val="16"/>
                <w:szCs w:val="16"/>
                <w:lang w:val="en-US"/>
              </w:rPr>
              <w:t xml:space="preserve">- allows institutional investors to gain exposure to this asset class via a regulated investment vehicle and through </w:t>
            </w:r>
            <w:proofErr w:type="gramStart"/>
            <w:r w:rsidRPr="0081635E">
              <w:rPr>
                <w:rFonts w:ascii="Roboto" w:hAnsi="Roboto"/>
                <w:color w:val="000000"/>
                <w:sz w:val="16"/>
                <w:szCs w:val="16"/>
                <w:lang w:val="en-US"/>
              </w:rPr>
              <w:t>highly-regulated</w:t>
            </w:r>
            <w:proofErr w:type="gramEnd"/>
            <w:r w:rsidRPr="0081635E">
              <w:rPr>
                <w:rFonts w:ascii="Roboto" w:hAnsi="Roboto"/>
                <w:color w:val="000000"/>
                <w:sz w:val="16"/>
                <w:szCs w:val="16"/>
                <w:lang w:val="en-US"/>
              </w:rPr>
              <w:t xml:space="preserve"> list of partners with a history of strong customer protection and investment offerings. </w:t>
            </w:r>
          </w:p>
          <w:p w14:paraId="64D027E8" w14:textId="2FCFD214" w:rsidR="001E1780" w:rsidRPr="0081635E" w:rsidRDefault="001E1780" w:rsidP="001E1780">
            <w:pPr>
              <w:spacing w:line="276" w:lineRule="auto"/>
              <w:jc w:val="both"/>
              <w:rPr>
                <w:rFonts w:ascii="Roboto" w:hAnsi="Roboto"/>
                <w:color w:val="000000"/>
                <w:sz w:val="16"/>
                <w:szCs w:val="16"/>
                <w:lang w:val="en-US"/>
              </w:rPr>
            </w:pPr>
            <w:r w:rsidRPr="0081635E">
              <w:rPr>
                <w:rFonts w:ascii="Roboto" w:hAnsi="Roboto"/>
                <w:color w:val="000000"/>
                <w:sz w:val="16"/>
                <w:szCs w:val="16"/>
                <w:lang w:val="en-US"/>
              </w:rPr>
              <w:t>-As UCITS funds adhere to stringent regulatory standards, their inclusion of crypto-assets can instill confidence in the market.</w:t>
            </w:r>
          </w:p>
          <w:p w14:paraId="3E82F317" w14:textId="77777777" w:rsidR="0081635E" w:rsidRPr="0081635E" w:rsidRDefault="0081635E" w:rsidP="001E1780">
            <w:pPr>
              <w:spacing w:line="276" w:lineRule="auto"/>
              <w:jc w:val="both"/>
              <w:rPr>
                <w:rFonts w:ascii="Roboto" w:hAnsi="Roboto"/>
                <w:color w:val="000000"/>
                <w:sz w:val="16"/>
                <w:szCs w:val="16"/>
                <w:lang w:val="en-US"/>
              </w:rPr>
            </w:pPr>
          </w:p>
          <w:p w14:paraId="7AB95C7D" w14:textId="77777777" w:rsidR="0081635E" w:rsidRPr="0081635E" w:rsidRDefault="0081635E" w:rsidP="0081635E">
            <w:pPr>
              <w:rPr>
                <w:rFonts w:ascii="Roboto" w:hAnsi="Roboto" w:cs="Arial"/>
                <w:color w:val="181818"/>
                <w:sz w:val="16"/>
                <w:szCs w:val="16"/>
                <w:lang w:val="en-US"/>
              </w:rPr>
            </w:pPr>
            <w:r w:rsidRPr="0081635E">
              <w:rPr>
                <w:rFonts w:ascii="Roboto" w:hAnsi="Roboto" w:cs="Arial"/>
                <w:color w:val="181818"/>
                <w:sz w:val="16"/>
                <w:szCs w:val="16"/>
                <w:lang w:val="en-US"/>
              </w:rPr>
              <w:t>See Adan response to question 20</w:t>
            </w:r>
          </w:p>
          <w:p w14:paraId="341E1482" w14:textId="77777777" w:rsidR="0081635E" w:rsidRPr="0081635E" w:rsidRDefault="0081635E" w:rsidP="0081635E">
            <w:pPr>
              <w:rPr>
                <w:rFonts w:ascii="Roboto" w:hAnsi="Roboto"/>
                <w:sz w:val="16"/>
                <w:szCs w:val="16"/>
                <w:lang w:val="en-US"/>
              </w:rPr>
            </w:pPr>
          </w:p>
          <w:p w14:paraId="010584B0" w14:textId="77777777" w:rsidR="0081635E" w:rsidRPr="0081635E" w:rsidRDefault="0081635E" w:rsidP="0081635E">
            <w:pPr>
              <w:rPr>
                <w:rFonts w:ascii="Roboto" w:hAnsi="Roboto"/>
                <w:sz w:val="16"/>
                <w:szCs w:val="16"/>
              </w:rPr>
            </w:pPr>
            <w:r w:rsidRPr="0081635E">
              <w:rPr>
                <w:rFonts w:ascii="Roboto" w:hAnsi="Roboto"/>
                <w:sz w:val="16"/>
                <w:szCs w:val="16"/>
              </w:rPr>
              <w:t>&lt;ESMA_QUESTION_EADC_20&gt;</w:t>
            </w:r>
          </w:p>
          <w:p w14:paraId="68BECC88" w14:textId="77777777" w:rsidR="0081635E" w:rsidRPr="0081635E" w:rsidRDefault="0081635E" w:rsidP="001E1780">
            <w:pPr>
              <w:spacing w:line="276" w:lineRule="auto"/>
              <w:jc w:val="both"/>
              <w:rPr>
                <w:rFonts w:ascii="Roboto" w:hAnsi="Roboto"/>
                <w:color w:val="000000"/>
                <w:sz w:val="16"/>
                <w:szCs w:val="16"/>
                <w:lang w:val="en-US"/>
              </w:rPr>
            </w:pPr>
          </w:p>
          <w:p w14:paraId="3CF2D8B6" w14:textId="300B1676" w:rsidR="001E1780" w:rsidRPr="0081635E" w:rsidRDefault="001E1780" w:rsidP="001E1780">
            <w:pPr>
              <w:spacing w:line="276" w:lineRule="auto"/>
              <w:jc w:val="both"/>
              <w:rPr>
                <w:rFonts w:ascii="Roboto" w:hAnsi="Roboto" w:cs="Arial"/>
                <w:color w:val="181818"/>
                <w:sz w:val="16"/>
                <w:szCs w:val="16"/>
                <w:lang w:val="en-US"/>
              </w:rPr>
            </w:pPr>
          </w:p>
        </w:tc>
        <w:tc>
          <w:tcPr>
            <w:tcW w:w="2409" w:type="dxa"/>
          </w:tcPr>
          <w:p w14:paraId="1547F985" w14:textId="3A0BE756" w:rsidR="001E1780" w:rsidRDefault="001E1780" w:rsidP="001E1780">
            <w:pPr>
              <w:spacing w:line="276" w:lineRule="auto"/>
              <w:jc w:val="both"/>
              <w:rPr>
                <w:rFonts w:ascii="Roboto" w:hAnsi="Roboto"/>
                <w:color w:val="000000"/>
                <w:sz w:val="16"/>
                <w:szCs w:val="16"/>
                <w:lang w:val="en-US"/>
              </w:rPr>
            </w:pPr>
            <w:r w:rsidRPr="001E1780">
              <w:rPr>
                <w:rFonts w:ascii="Arial" w:hAnsi="Arial" w:cs="Arial"/>
                <w:color w:val="181818"/>
                <w:sz w:val="16"/>
                <w:szCs w:val="16"/>
                <w:lang w:val="en-US"/>
              </w:rPr>
              <w:t>-</w:t>
            </w:r>
            <w:r w:rsidRPr="001E1780">
              <w:rPr>
                <w:rFonts w:ascii="Roboto" w:hAnsi="Roboto"/>
                <w:color w:val="000000"/>
                <w:sz w:val="16"/>
                <w:szCs w:val="16"/>
                <w:lang w:val="en-US"/>
              </w:rPr>
              <w:t xml:space="preserve"> </w:t>
            </w:r>
            <w:r>
              <w:rPr>
                <w:rFonts w:ascii="Roboto" w:hAnsi="Roboto"/>
                <w:color w:val="000000"/>
                <w:sz w:val="16"/>
                <w:szCs w:val="16"/>
                <w:lang w:val="en-US"/>
              </w:rPr>
              <w:t xml:space="preserve">European Web3 market is maturing and flourishing. </w:t>
            </w:r>
          </w:p>
          <w:p w14:paraId="2733177E" w14:textId="77777777" w:rsidR="001E1780" w:rsidRPr="001E1780" w:rsidRDefault="001E1780" w:rsidP="001E1780">
            <w:pPr>
              <w:pStyle w:val="NormalWeb"/>
              <w:spacing w:before="0" w:beforeAutospacing="0" w:after="0" w:afterAutospacing="0"/>
              <w:ind w:right="371"/>
              <w:jc w:val="both"/>
              <w:rPr>
                <w:sz w:val="16"/>
                <w:szCs w:val="16"/>
              </w:rPr>
            </w:pPr>
            <w:r>
              <w:rPr>
                <w:rFonts w:ascii="Roboto" w:hAnsi="Roboto"/>
                <w:color w:val="000000"/>
                <w:sz w:val="16"/>
                <w:szCs w:val="16"/>
                <w:lang w:val="en-US"/>
              </w:rPr>
              <w:t>-</w:t>
            </w:r>
            <w:r w:rsidRPr="001E1780">
              <w:rPr>
                <w:rFonts w:ascii="Arial" w:hAnsi="Arial" w:cs="Arial"/>
                <w:b/>
                <w:bCs/>
                <w:color w:val="181818"/>
                <w:lang w:val="en-US"/>
              </w:rPr>
              <w:t xml:space="preserve"> </w:t>
            </w:r>
            <w:r w:rsidRPr="001E1780">
              <w:rPr>
                <w:rFonts w:ascii="Roboto" w:hAnsi="Roboto"/>
                <w:color w:val="000000"/>
                <w:sz w:val="16"/>
                <w:szCs w:val="16"/>
              </w:rPr>
              <w:t>By enabling UCITS to incorporate crypto-assets and indirect exposure to crypto technologies, the EU could significantly accelerate the development of its strong Web3 ecosystem. This move would inject much-needed liquidity into the market, fueling innovation and scaling within the sector.</w:t>
            </w:r>
          </w:p>
          <w:p w14:paraId="5CA5C64D" w14:textId="4B67AAEC" w:rsidR="001E1780" w:rsidRPr="001E1780" w:rsidRDefault="001E1780" w:rsidP="001E1780">
            <w:pPr>
              <w:spacing w:line="276" w:lineRule="auto"/>
              <w:jc w:val="both"/>
              <w:rPr>
                <w:rFonts w:ascii="Roboto" w:hAnsi="Roboto"/>
                <w:color w:val="000000"/>
                <w:sz w:val="16"/>
                <w:szCs w:val="16"/>
                <w:lang w:val="en-BE"/>
              </w:rPr>
            </w:pPr>
            <w:r>
              <w:rPr>
                <w:rFonts w:ascii="Roboto" w:hAnsi="Roboto"/>
                <w:color w:val="000000"/>
                <w:sz w:val="16"/>
                <w:szCs w:val="16"/>
                <w:lang w:val="en-BE"/>
              </w:rPr>
              <w:t xml:space="preserve">As evidence: </w:t>
            </w:r>
          </w:p>
          <w:p w14:paraId="6FCB00F5" w14:textId="377EC492" w:rsidR="001E1780" w:rsidRDefault="001E1780" w:rsidP="001E1780">
            <w:pPr>
              <w:spacing w:line="276" w:lineRule="auto"/>
              <w:jc w:val="both"/>
              <w:rPr>
                <w:rFonts w:ascii="Roboto" w:hAnsi="Roboto"/>
                <w:color w:val="000000"/>
                <w:sz w:val="16"/>
                <w:szCs w:val="16"/>
                <w:lang w:val="en-US"/>
              </w:rPr>
            </w:pPr>
            <w:r w:rsidRPr="001E1780">
              <w:rPr>
                <w:rFonts w:ascii="Roboto" w:hAnsi="Roboto"/>
                <w:color w:val="000000"/>
                <w:sz w:val="16"/>
                <w:szCs w:val="16"/>
                <w:lang w:val="en-US"/>
              </w:rPr>
              <w:t xml:space="preserve">Europe has the </w:t>
            </w:r>
            <w:hyperlink r:id="rId13" w:history="1">
              <w:r w:rsidRPr="001E1780">
                <w:rPr>
                  <w:rStyle w:val="Hyperlink"/>
                  <w:rFonts w:ascii="Roboto" w:hAnsi="Roboto"/>
                  <w:color w:val="1155CC"/>
                  <w:sz w:val="16"/>
                  <w:szCs w:val="16"/>
                  <w:lang w:val="en-US"/>
                </w:rPr>
                <w:t>largest</w:t>
              </w:r>
            </w:hyperlink>
            <w:r w:rsidRPr="001E1780">
              <w:rPr>
                <w:rFonts w:ascii="Roboto" w:hAnsi="Roboto"/>
                <w:color w:val="000000"/>
                <w:sz w:val="16"/>
                <w:szCs w:val="16"/>
                <w:lang w:val="en-US"/>
              </w:rPr>
              <w:t xml:space="preserve"> number of startups in the field of blockchain and crypto solutions</w:t>
            </w:r>
            <w:r>
              <w:rPr>
                <w:rFonts w:ascii="Roboto" w:hAnsi="Roboto"/>
                <w:color w:val="000000"/>
                <w:sz w:val="16"/>
                <w:szCs w:val="16"/>
                <w:lang w:val="en-US"/>
              </w:rPr>
              <w:t xml:space="preserve">. </w:t>
            </w:r>
          </w:p>
          <w:p w14:paraId="05F940A6" w14:textId="77777777" w:rsidR="001E1780" w:rsidRDefault="001E1780" w:rsidP="001E1780">
            <w:pPr>
              <w:spacing w:line="276" w:lineRule="auto"/>
              <w:jc w:val="both"/>
              <w:rPr>
                <w:rFonts w:ascii="Roboto" w:hAnsi="Roboto"/>
                <w:color w:val="000000"/>
                <w:sz w:val="16"/>
                <w:szCs w:val="16"/>
                <w:lang w:val="en-US"/>
              </w:rPr>
            </w:pPr>
            <w:r>
              <w:rPr>
                <w:rFonts w:ascii="Roboto" w:hAnsi="Roboto"/>
                <w:color w:val="000000"/>
                <w:sz w:val="16"/>
                <w:szCs w:val="16"/>
                <w:lang w:val="en-US"/>
              </w:rPr>
              <w:t>-Europe</w:t>
            </w:r>
            <w:r w:rsidRPr="001E1780">
              <w:rPr>
                <w:rFonts w:ascii="Roboto" w:hAnsi="Roboto"/>
                <w:color w:val="000000"/>
                <w:sz w:val="16"/>
                <w:szCs w:val="16"/>
                <w:lang w:val="en-US"/>
              </w:rPr>
              <w:t xml:space="preserve"> </w:t>
            </w:r>
            <w:hyperlink r:id="rId14" w:history="1">
              <w:r w:rsidRPr="001E1780">
                <w:rPr>
                  <w:rStyle w:val="Hyperlink"/>
                  <w:rFonts w:ascii="Roboto" w:hAnsi="Roboto"/>
                  <w:color w:val="1155CC"/>
                  <w:sz w:val="16"/>
                  <w:szCs w:val="16"/>
                  <w:lang w:val="en-US"/>
                </w:rPr>
                <w:t>attracts 50%</w:t>
              </w:r>
            </w:hyperlink>
            <w:r w:rsidRPr="001E1780">
              <w:rPr>
                <w:rFonts w:ascii="Roboto" w:hAnsi="Roboto"/>
                <w:color w:val="000000"/>
                <w:sz w:val="16"/>
                <w:szCs w:val="16"/>
                <w:lang w:val="en-US"/>
              </w:rPr>
              <w:t xml:space="preserve"> of V-C-funded crypto projects globally.</w:t>
            </w:r>
          </w:p>
          <w:p w14:paraId="2319C5F7" w14:textId="77777777" w:rsidR="00B33432" w:rsidRDefault="001E1780" w:rsidP="001E1780">
            <w:pPr>
              <w:spacing w:line="276" w:lineRule="auto"/>
              <w:jc w:val="both"/>
              <w:rPr>
                <w:rFonts w:ascii="Roboto" w:hAnsi="Roboto"/>
                <w:color w:val="000000"/>
                <w:sz w:val="16"/>
                <w:szCs w:val="16"/>
                <w:lang w:val="en-US"/>
              </w:rPr>
            </w:pPr>
            <w:r>
              <w:rPr>
                <w:rFonts w:ascii="Roboto" w:hAnsi="Roboto"/>
                <w:color w:val="000000"/>
                <w:sz w:val="16"/>
                <w:szCs w:val="16"/>
                <w:lang w:val="en-US"/>
              </w:rPr>
              <w:t>-</w:t>
            </w:r>
            <w:r w:rsidRPr="001E1780">
              <w:rPr>
                <w:rFonts w:ascii="Roboto" w:hAnsi="Roboto"/>
                <w:color w:val="000000"/>
                <w:sz w:val="16"/>
                <w:szCs w:val="16"/>
                <w:lang w:val="en-US"/>
              </w:rPr>
              <w:t>Europe stand</w:t>
            </w:r>
            <w:r>
              <w:rPr>
                <w:rFonts w:ascii="Roboto" w:hAnsi="Roboto"/>
                <w:color w:val="000000"/>
                <w:sz w:val="16"/>
                <w:szCs w:val="16"/>
                <w:lang w:val="en-US"/>
              </w:rPr>
              <w:t>s</w:t>
            </w:r>
            <w:r w:rsidRPr="001E1780">
              <w:rPr>
                <w:rFonts w:ascii="Roboto" w:hAnsi="Roboto"/>
                <w:color w:val="000000"/>
                <w:sz w:val="16"/>
                <w:szCs w:val="16"/>
                <w:lang w:val="en-US"/>
              </w:rPr>
              <w:t xml:space="preserve"> as the </w:t>
            </w:r>
            <w:hyperlink r:id="rId15" w:history="1">
              <w:r w:rsidRPr="001E1780">
                <w:rPr>
                  <w:rStyle w:val="Hyperlink"/>
                  <w:rFonts w:ascii="Roboto" w:hAnsi="Roboto"/>
                  <w:color w:val="1155CC"/>
                  <w:sz w:val="16"/>
                  <w:szCs w:val="16"/>
                  <w:lang w:val="en-US"/>
                </w:rPr>
                <w:t>leading employment hotspot</w:t>
              </w:r>
            </w:hyperlink>
            <w:r w:rsidRPr="001E1780">
              <w:rPr>
                <w:rFonts w:ascii="Roboto" w:hAnsi="Roboto"/>
                <w:color w:val="000000"/>
                <w:sz w:val="16"/>
                <w:szCs w:val="16"/>
                <w:lang w:val="en-US"/>
              </w:rPr>
              <w:t xml:space="preserve"> for Web3-related jobs, with 67.8% of the total jobs market. </w:t>
            </w:r>
          </w:p>
          <w:p w14:paraId="6FEF146C" w14:textId="77777777" w:rsidR="0081635E" w:rsidRDefault="0081635E" w:rsidP="001E1780">
            <w:pPr>
              <w:spacing w:line="276" w:lineRule="auto"/>
              <w:jc w:val="both"/>
              <w:rPr>
                <w:rFonts w:ascii="Roboto" w:hAnsi="Roboto"/>
                <w:color w:val="000000"/>
                <w:sz w:val="16"/>
                <w:szCs w:val="16"/>
                <w:lang w:val="en-US"/>
              </w:rPr>
            </w:pPr>
          </w:p>
          <w:p w14:paraId="41EF5876" w14:textId="77777777" w:rsidR="0081635E" w:rsidRDefault="0081635E" w:rsidP="0081635E">
            <w:pPr>
              <w:rPr>
                <w:rFonts w:ascii="Arial" w:hAnsi="Arial" w:cs="Arial"/>
                <w:color w:val="181818"/>
                <w:lang w:val="en-US"/>
              </w:rPr>
            </w:pPr>
            <w:r>
              <w:rPr>
                <w:rFonts w:ascii="Arial" w:hAnsi="Arial" w:cs="Arial"/>
                <w:color w:val="181818"/>
                <w:lang w:val="en-US"/>
              </w:rPr>
              <w:t>See Adan response to question 20</w:t>
            </w:r>
          </w:p>
          <w:p w14:paraId="16218FFF" w14:textId="77777777" w:rsidR="0081635E" w:rsidRPr="001E1780" w:rsidRDefault="0081635E" w:rsidP="0081635E">
            <w:pPr>
              <w:rPr>
                <w:lang w:val="en-US"/>
              </w:rPr>
            </w:pPr>
          </w:p>
          <w:p w14:paraId="209DD70C" w14:textId="77777777" w:rsidR="0081635E" w:rsidRDefault="0081635E" w:rsidP="0081635E">
            <w:r>
              <w:t>&lt;ESMA_QUESTION_EADC_20&gt;</w:t>
            </w:r>
          </w:p>
          <w:p w14:paraId="0FB78278" w14:textId="7A234E46" w:rsidR="0081635E" w:rsidRPr="001E1780" w:rsidRDefault="0081635E" w:rsidP="001E1780">
            <w:pPr>
              <w:spacing w:line="276" w:lineRule="auto"/>
              <w:jc w:val="both"/>
              <w:rPr>
                <w:rFonts w:ascii="Arial" w:hAnsi="Arial" w:cs="Arial"/>
                <w:color w:val="181818"/>
                <w:sz w:val="16"/>
                <w:szCs w:val="16"/>
                <w:lang w:val="en-US"/>
              </w:rPr>
            </w:pPr>
          </w:p>
        </w:tc>
        <w:tc>
          <w:tcPr>
            <w:tcW w:w="1134" w:type="dxa"/>
          </w:tcPr>
          <w:p w14:paraId="1FC39945" w14:textId="77777777" w:rsidR="00B33432" w:rsidRPr="001E1780" w:rsidRDefault="00B33432" w:rsidP="001E1780">
            <w:pPr>
              <w:spacing w:line="276" w:lineRule="auto"/>
              <w:jc w:val="both"/>
              <w:rPr>
                <w:rFonts w:ascii="Arial" w:hAnsi="Arial" w:cs="Arial"/>
                <w:color w:val="181818"/>
                <w:lang w:val="en-US"/>
              </w:rPr>
            </w:pPr>
          </w:p>
        </w:tc>
        <w:tc>
          <w:tcPr>
            <w:tcW w:w="1387" w:type="dxa"/>
          </w:tcPr>
          <w:p w14:paraId="6D24A557" w14:textId="77777777" w:rsidR="001E1780" w:rsidRDefault="001E1780" w:rsidP="001E1780">
            <w:pPr>
              <w:rPr>
                <w:rFonts w:ascii="Arial" w:hAnsi="Arial" w:cs="Arial"/>
                <w:color w:val="181818"/>
                <w:lang w:val="en-US"/>
              </w:rPr>
            </w:pPr>
            <w:r>
              <w:rPr>
                <w:rFonts w:ascii="Arial" w:hAnsi="Arial" w:cs="Arial"/>
                <w:color w:val="181818"/>
                <w:lang w:val="en-US"/>
              </w:rPr>
              <w:t>See Adan response to question 20</w:t>
            </w:r>
          </w:p>
          <w:p w14:paraId="2B2ECD24" w14:textId="77777777" w:rsidR="001E1780" w:rsidRPr="001E1780" w:rsidRDefault="001E1780" w:rsidP="001E1780">
            <w:pPr>
              <w:rPr>
                <w:lang w:val="en-US"/>
              </w:rPr>
            </w:pPr>
          </w:p>
          <w:p w14:paraId="0E71F0A3" w14:textId="31E7F856" w:rsidR="001E1780" w:rsidRDefault="001E1780" w:rsidP="001E1780">
            <w:r>
              <w:t>&lt;ESMA_QUESTION_EADC_20&gt;</w:t>
            </w:r>
          </w:p>
          <w:p w14:paraId="0562CB0E" w14:textId="442942E7" w:rsidR="00B33432" w:rsidRPr="001E1780" w:rsidRDefault="00B33432" w:rsidP="001E1780">
            <w:pPr>
              <w:spacing w:line="276" w:lineRule="auto"/>
              <w:jc w:val="both"/>
              <w:rPr>
                <w:rFonts w:ascii="Arial" w:hAnsi="Arial" w:cs="Arial"/>
                <w:color w:val="181818"/>
                <w:lang w:val="en-US"/>
              </w:rPr>
            </w:pPr>
          </w:p>
        </w:tc>
      </w:tr>
      <w:tr w:rsidR="001E1780" w:rsidRPr="00B33432" w14:paraId="6582FE19" w14:textId="77777777" w:rsidTr="0081635E">
        <w:tc>
          <w:tcPr>
            <w:tcW w:w="1457" w:type="dxa"/>
          </w:tcPr>
          <w:p w14:paraId="73AF3CD4"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8. Commodities and precious metals</w:t>
            </w:r>
            <w:r w:rsidRPr="00B33432">
              <w:rPr>
                <w:rFonts w:ascii="Arial" w:hAnsi="Arial" w:cs="Arial"/>
                <w:sz w:val="16"/>
                <w:vertAlign w:val="superscript"/>
              </w:rPr>
              <w:footnoteReference w:id="9"/>
            </w:r>
          </w:p>
        </w:tc>
        <w:tc>
          <w:tcPr>
            <w:tcW w:w="2933" w:type="dxa"/>
          </w:tcPr>
          <w:p w14:paraId="34CE0A41" w14:textId="77777777" w:rsidR="00B33432" w:rsidRPr="00B33432" w:rsidRDefault="00B33432" w:rsidP="00B33432">
            <w:pPr>
              <w:spacing w:after="250" w:line="276" w:lineRule="auto"/>
              <w:jc w:val="both"/>
              <w:rPr>
                <w:rFonts w:ascii="Arial" w:hAnsi="Arial" w:cs="Arial"/>
                <w:color w:val="181818"/>
              </w:rPr>
            </w:pPr>
          </w:p>
        </w:tc>
        <w:tc>
          <w:tcPr>
            <w:tcW w:w="2409" w:type="dxa"/>
          </w:tcPr>
          <w:p w14:paraId="62EBF3C5" w14:textId="77777777" w:rsidR="00B33432" w:rsidRPr="00B33432" w:rsidRDefault="00B33432" w:rsidP="00B33432">
            <w:pPr>
              <w:spacing w:after="250" w:line="276" w:lineRule="auto"/>
              <w:jc w:val="both"/>
              <w:rPr>
                <w:rFonts w:ascii="Arial" w:hAnsi="Arial" w:cs="Arial"/>
                <w:color w:val="181818"/>
              </w:rPr>
            </w:pPr>
          </w:p>
        </w:tc>
        <w:tc>
          <w:tcPr>
            <w:tcW w:w="1134" w:type="dxa"/>
          </w:tcPr>
          <w:p w14:paraId="6D98A12B" w14:textId="77777777" w:rsidR="00B33432" w:rsidRPr="00B33432" w:rsidRDefault="00B33432" w:rsidP="00B33432">
            <w:pPr>
              <w:spacing w:after="250" w:line="276" w:lineRule="auto"/>
              <w:jc w:val="both"/>
              <w:rPr>
                <w:rFonts w:ascii="Arial" w:hAnsi="Arial" w:cs="Arial"/>
                <w:color w:val="181818"/>
              </w:rPr>
            </w:pPr>
          </w:p>
        </w:tc>
        <w:tc>
          <w:tcPr>
            <w:tcW w:w="1387" w:type="dxa"/>
          </w:tcPr>
          <w:p w14:paraId="2946DB82" w14:textId="77777777" w:rsidR="00B33432" w:rsidRPr="00B33432" w:rsidRDefault="00B33432" w:rsidP="00B33432">
            <w:pPr>
              <w:spacing w:after="250" w:line="276" w:lineRule="auto"/>
              <w:jc w:val="both"/>
              <w:rPr>
                <w:rFonts w:ascii="Arial" w:hAnsi="Arial" w:cs="Arial"/>
                <w:color w:val="181818"/>
              </w:rPr>
            </w:pPr>
          </w:p>
        </w:tc>
      </w:tr>
      <w:tr w:rsidR="001E1780" w:rsidRPr="00B33432" w14:paraId="1D06A7CA" w14:textId="77777777" w:rsidTr="0081635E">
        <w:tc>
          <w:tcPr>
            <w:tcW w:w="1457" w:type="dxa"/>
          </w:tcPr>
          <w:p w14:paraId="695108F8" w14:textId="77777777" w:rsidR="00B33432" w:rsidRPr="00B33432" w:rsidRDefault="00B33432" w:rsidP="00B33432">
            <w:pPr>
              <w:spacing w:after="250" w:line="276" w:lineRule="auto"/>
              <w:rPr>
                <w:rFonts w:ascii="Arial" w:hAnsi="Arial" w:cs="Arial"/>
              </w:rPr>
            </w:pPr>
            <w:r w:rsidRPr="00B33432">
              <w:rPr>
                <w:rFonts w:ascii="Arial" w:hAnsi="Arial" w:cs="Arial"/>
              </w:rPr>
              <w:t>9. Exchange-traded commodities (‘ETCs’)</w:t>
            </w:r>
          </w:p>
        </w:tc>
        <w:tc>
          <w:tcPr>
            <w:tcW w:w="2933" w:type="dxa"/>
          </w:tcPr>
          <w:p w14:paraId="5997CC1D" w14:textId="77777777" w:rsidR="00B33432" w:rsidRPr="00B33432" w:rsidRDefault="00B33432" w:rsidP="00B33432">
            <w:pPr>
              <w:spacing w:after="250" w:line="276" w:lineRule="auto"/>
              <w:jc w:val="both"/>
              <w:rPr>
                <w:rFonts w:ascii="Arial" w:hAnsi="Arial" w:cs="Arial"/>
                <w:color w:val="181818"/>
              </w:rPr>
            </w:pPr>
          </w:p>
        </w:tc>
        <w:tc>
          <w:tcPr>
            <w:tcW w:w="2409" w:type="dxa"/>
          </w:tcPr>
          <w:p w14:paraId="110FFD37" w14:textId="77777777" w:rsidR="00B33432" w:rsidRPr="00B33432" w:rsidRDefault="00B33432" w:rsidP="00B33432">
            <w:pPr>
              <w:spacing w:after="250" w:line="276" w:lineRule="auto"/>
              <w:jc w:val="both"/>
              <w:rPr>
                <w:rFonts w:ascii="Arial" w:hAnsi="Arial" w:cs="Arial"/>
                <w:color w:val="181818"/>
              </w:rPr>
            </w:pPr>
          </w:p>
        </w:tc>
        <w:tc>
          <w:tcPr>
            <w:tcW w:w="1134" w:type="dxa"/>
          </w:tcPr>
          <w:p w14:paraId="6B699379" w14:textId="77777777" w:rsidR="00B33432" w:rsidRPr="00B33432" w:rsidRDefault="00B33432" w:rsidP="00B33432">
            <w:pPr>
              <w:spacing w:after="250" w:line="276" w:lineRule="auto"/>
              <w:jc w:val="both"/>
              <w:rPr>
                <w:rFonts w:ascii="Arial" w:hAnsi="Arial" w:cs="Arial"/>
                <w:color w:val="181818"/>
              </w:rPr>
            </w:pPr>
          </w:p>
        </w:tc>
        <w:tc>
          <w:tcPr>
            <w:tcW w:w="1387" w:type="dxa"/>
          </w:tcPr>
          <w:p w14:paraId="3FE9F23F" w14:textId="77777777" w:rsidR="00B33432" w:rsidRPr="00B33432" w:rsidRDefault="00B33432" w:rsidP="00B33432">
            <w:pPr>
              <w:spacing w:after="250" w:line="276" w:lineRule="auto"/>
              <w:jc w:val="both"/>
              <w:rPr>
                <w:rFonts w:ascii="Arial" w:hAnsi="Arial" w:cs="Arial"/>
                <w:color w:val="181818"/>
              </w:rPr>
            </w:pPr>
          </w:p>
        </w:tc>
      </w:tr>
      <w:tr w:rsidR="001E1780" w:rsidRPr="00B33432" w14:paraId="241FBBEE" w14:textId="77777777" w:rsidTr="0081635E">
        <w:tc>
          <w:tcPr>
            <w:tcW w:w="1457" w:type="dxa"/>
          </w:tcPr>
          <w:p w14:paraId="168EC9A2" w14:textId="77777777" w:rsidR="00B33432" w:rsidRPr="00B33432" w:rsidRDefault="00B33432" w:rsidP="00B33432">
            <w:pPr>
              <w:spacing w:after="250" w:line="276" w:lineRule="auto"/>
              <w:rPr>
                <w:rFonts w:ascii="Arial" w:hAnsi="Arial" w:cs="Arial"/>
              </w:rPr>
            </w:pPr>
            <w:r w:rsidRPr="00B33432">
              <w:rPr>
                <w:rFonts w:ascii="Arial" w:hAnsi="Arial" w:cs="Arial"/>
              </w:rPr>
              <w:t>10. Real estate</w:t>
            </w:r>
          </w:p>
        </w:tc>
        <w:tc>
          <w:tcPr>
            <w:tcW w:w="2933" w:type="dxa"/>
          </w:tcPr>
          <w:p w14:paraId="1F72F646" w14:textId="77777777" w:rsidR="00B33432" w:rsidRPr="00B33432" w:rsidRDefault="00B33432" w:rsidP="00B33432">
            <w:pPr>
              <w:spacing w:after="250" w:line="276" w:lineRule="auto"/>
              <w:jc w:val="both"/>
              <w:rPr>
                <w:rFonts w:ascii="Arial" w:hAnsi="Arial" w:cs="Arial"/>
                <w:color w:val="181818"/>
              </w:rPr>
            </w:pPr>
          </w:p>
        </w:tc>
        <w:tc>
          <w:tcPr>
            <w:tcW w:w="2409" w:type="dxa"/>
          </w:tcPr>
          <w:p w14:paraId="08CE6F91" w14:textId="77777777" w:rsidR="00B33432" w:rsidRPr="00B33432" w:rsidRDefault="00B33432" w:rsidP="00B33432">
            <w:pPr>
              <w:spacing w:after="250" w:line="276" w:lineRule="auto"/>
              <w:jc w:val="both"/>
              <w:rPr>
                <w:rFonts w:ascii="Arial" w:hAnsi="Arial" w:cs="Arial"/>
                <w:color w:val="181818"/>
              </w:rPr>
            </w:pPr>
          </w:p>
        </w:tc>
        <w:tc>
          <w:tcPr>
            <w:tcW w:w="1134" w:type="dxa"/>
          </w:tcPr>
          <w:p w14:paraId="61CDCEAD" w14:textId="77777777" w:rsidR="00B33432" w:rsidRPr="00B33432" w:rsidRDefault="00B33432" w:rsidP="00B33432">
            <w:pPr>
              <w:spacing w:after="250" w:line="276" w:lineRule="auto"/>
              <w:jc w:val="both"/>
              <w:rPr>
                <w:rFonts w:ascii="Arial" w:hAnsi="Arial" w:cs="Arial"/>
                <w:color w:val="181818"/>
              </w:rPr>
            </w:pPr>
          </w:p>
        </w:tc>
        <w:tc>
          <w:tcPr>
            <w:tcW w:w="1387" w:type="dxa"/>
          </w:tcPr>
          <w:p w14:paraId="6BB9E253" w14:textId="77777777" w:rsidR="00B33432" w:rsidRPr="00B33432" w:rsidRDefault="00B33432" w:rsidP="00B33432">
            <w:pPr>
              <w:spacing w:after="250" w:line="276" w:lineRule="auto"/>
              <w:jc w:val="both"/>
              <w:rPr>
                <w:rFonts w:ascii="Arial" w:hAnsi="Arial" w:cs="Arial"/>
                <w:color w:val="181818"/>
              </w:rPr>
            </w:pPr>
          </w:p>
        </w:tc>
      </w:tr>
      <w:tr w:rsidR="001E1780" w:rsidRPr="00B33432" w14:paraId="7FD6362C" w14:textId="77777777" w:rsidTr="0081635E">
        <w:tc>
          <w:tcPr>
            <w:tcW w:w="1457" w:type="dxa"/>
          </w:tcPr>
          <w:p w14:paraId="146B0B65" w14:textId="77777777" w:rsidR="00B33432" w:rsidRPr="001E1780" w:rsidRDefault="00B33432" w:rsidP="00B33432">
            <w:pPr>
              <w:spacing w:after="250" w:line="276" w:lineRule="auto"/>
              <w:rPr>
                <w:rFonts w:ascii="Arial" w:hAnsi="Arial" w:cs="Arial"/>
                <w:lang w:val="en-US"/>
              </w:rPr>
            </w:pPr>
            <w:r w:rsidRPr="001E1780">
              <w:rPr>
                <w:rFonts w:ascii="Arial" w:hAnsi="Arial" w:cs="Arial"/>
                <w:lang w:val="en-US"/>
              </w:rPr>
              <w:t>11. Real Estate Investment Trusts (‘REITs’)</w:t>
            </w:r>
          </w:p>
        </w:tc>
        <w:tc>
          <w:tcPr>
            <w:tcW w:w="2933" w:type="dxa"/>
          </w:tcPr>
          <w:p w14:paraId="23DE523C" w14:textId="77777777" w:rsidR="00B33432" w:rsidRPr="001E1780" w:rsidRDefault="00B33432" w:rsidP="00B33432">
            <w:pPr>
              <w:spacing w:after="250" w:line="276" w:lineRule="auto"/>
              <w:jc w:val="both"/>
              <w:rPr>
                <w:rFonts w:ascii="Arial" w:hAnsi="Arial" w:cs="Arial"/>
                <w:color w:val="181818"/>
                <w:lang w:val="en-US"/>
              </w:rPr>
            </w:pPr>
          </w:p>
        </w:tc>
        <w:tc>
          <w:tcPr>
            <w:tcW w:w="2409" w:type="dxa"/>
          </w:tcPr>
          <w:p w14:paraId="52E56223" w14:textId="77777777" w:rsidR="00B33432" w:rsidRPr="001E1780" w:rsidRDefault="00B33432" w:rsidP="00B33432">
            <w:pPr>
              <w:spacing w:after="250" w:line="276" w:lineRule="auto"/>
              <w:jc w:val="both"/>
              <w:rPr>
                <w:rFonts w:ascii="Arial" w:hAnsi="Arial" w:cs="Arial"/>
                <w:color w:val="181818"/>
                <w:lang w:val="en-US"/>
              </w:rPr>
            </w:pPr>
          </w:p>
        </w:tc>
        <w:tc>
          <w:tcPr>
            <w:tcW w:w="1134" w:type="dxa"/>
          </w:tcPr>
          <w:p w14:paraId="07547A01" w14:textId="77777777" w:rsidR="00B33432" w:rsidRPr="001E1780" w:rsidRDefault="00B33432" w:rsidP="00B33432">
            <w:pPr>
              <w:spacing w:after="250" w:line="276" w:lineRule="auto"/>
              <w:jc w:val="both"/>
              <w:rPr>
                <w:rFonts w:ascii="Arial" w:hAnsi="Arial" w:cs="Arial"/>
                <w:color w:val="181818"/>
                <w:lang w:val="en-US"/>
              </w:rPr>
            </w:pPr>
          </w:p>
        </w:tc>
        <w:tc>
          <w:tcPr>
            <w:tcW w:w="1387" w:type="dxa"/>
          </w:tcPr>
          <w:p w14:paraId="5043CB0F" w14:textId="77777777" w:rsidR="00B33432" w:rsidRPr="001E1780" w:rsidRDefault="00B33432" w:rsidP="00B33432">
            <w:pPr>
              <w:spacing w:after="250" w:line="276" w:lineRule="auto"/>
              <w:jc w:val="both"/>
              <w:rPr>
                <w:rFonts w:ascii="Arial" w:hAnsi="Arial" w:cs="Arial"/>
                <w:color w:val="181818"/>
                <w:lang w:val="en-US"/>
              </w:rPr>
            </w:pPr>
          </w:p>
        </w:tc>
      </w:tr>
      <w:tr w:rsidR="001E1780" w:rsidRPr="00B33432" w14:paraId="585437CF" w14:textId="77777777" w:rsidTr="0081635E">
        <w:tc>
          <w:tcPr>
            <w:tcW w:w="1457" w:type="dxa"/>
          </w:tcPr>
          <w:p w14:paraId="17F5DE1B" w14:textId="77777777" w:rsidR="00B33432" w:rsidRPr="001E1780" w:rsidRDefault="00B33432" w:rsidP="00B33432">
            <w:pPr>
              <w:spacing w:after="250" w:line="276" w:lineRule="auto"/>
              <w:rPr>
                <w:rFonts w:ascii="Arial" w:hAnsi="Arial" w:cs="Arial"/>
                <w:lang w:val="en-US"/>
              </w:rPr>
            </w:pPr>
            <w:r w:rsidRPr="001E1780">
              <w:rPr>
                <w:rFonts w:ascii="Arial" w:hAnsi="Arial" w:cs="Arial"/>
                <w:lang w:val="en-US"/>
              </w:rPr>
              <w:t>12. Special Purpose Acquisition Companies (‘SPACs’)</w:t>
            </w:r>
          </w:p>
        </w:tc>
        <w:tc>
          <w:tcPr>
            <w:tcW w:w="2933" w:type="dxa"/>
          </w:tcPr>
          <w:p w14:paraId="07459315" w14:textId="77777777" w:rsidR="00B33432" w:rsidRPr="001E1780" w:rsidRDefault="00B33432" w:rsidP="00B33432">
            <w:pPr>
              <w:spacing w:after="250" w:line="276" w:lineRule="auto"/>
              <w:jc w:val="both"/>
              <w:rPr>
                <w:rFonts w:ascii="Arial" w:hAnsi="Arial" w:cs="Arial"/>
                <w:color w:val="181818"/>
                <w:lang w:val="en-US"/>
              </w:rPr>
            </w:pPr>
          </w:p>
        </w:tc>
        <w:tc>
          <w:tcPr>
            <w:tcW w:w="2409" w:type="dxa"/>
          </w:tcPr>
          <w:p w14:paraId="6537F28F" w14:textId="77777777" w:rsidR="00B33432" w:rsidRPr="001E1780" w:rsidRDefault="00B33432" w:rsidP="00B33432">
            <w:pPr>
              <w:spacing w:after="250" w:line="276" w:lineRule="auto"/>
              <w:jc w:val="both"/>
              <w:rPr>
                <w:rFonts w:ascii="Arial" w:hAnsi="Arial" w:cs="Arial"/>
                <w:color w:val="181818"/>
                <w:lang w:val="en-US"/>
              </w:rPr>
            </w:pPr>
          </w:p>
        </w:tc>
        <w:tc>
          <w:tcPr>
            <w:tcW w:w="1134" w:type="dxa"/>
          </w:tcPr>
          <w:p w14:paraId="6DFB9E20" w14:textId="77777777" w:rsidR="00B33432" w:rsidRPr="001E1780" w:rsidRDefault="00B33432" w:rsidP="00B33432">
            <w:pPr>
              <w:spacing w:after="250" w:line="276" w:lineRule="auto"/>
              <w:jc w:val="both"/>
              <w:rPr>
                <w:rFonts w:ascii="Arial" w:hAnsi="Arial" w:cs="Arial"/>
                <w:color w:val="181818"/>
                <w:lang w:val="en-US"/>
              </w:rPr>
            </w:pPr>
          </w:p>
        </w:tc>
        <w:tc>
          <w:tcPr>
            <w:tcW w:w="1387" w:type="dxa"/>
          </w:tcPr>
          <w:p w14:paraId="70DF9E56" w14:textId="77777777" w:rsidR="00B33432" w:rsidRPr="001E1780" w:rsidRDefault="00B33432" w:rsidP="00B33432">
            <w:pPr>
              <w:spacing w:after="250" w:line="276" w:lineRule="auto"/>
              <w:jc w:val="both"/>
              <w:rPr>
                <w:rFonts w:ascii="Arial" w:hAnsi="Arial" w:cs="Arial"/>
                <w:color w:val="181818"/>
                <w:lang w:val="en-US"/>
              </w:rPr>
            </w:pPr>
          </w:p>
        </w:tc>
      </w:tr>
      <w:tr w:rsidR="001E1780" w:rsidRPr="00B33432" w14:paraId="72D194A9" w14:textId="77777777" w:rsidTr="0081635E">
        <w:tc>
          <w:tcPr>
            <w:tcW w:w="1457" w:type="dxa"/>
          </w:tcPr>
          <w:p w14:paraId="31158681" w14:textId="77777777" w:rsidR="00B33432" w:rsidRPr="00B33432" w:rsidRDefault="00B33432" w:rsidP="00B33432">
            <w:pPr>
              <w:spacing w:after="250" w:line="276" w:lineRule="auto"/>
              <w:rPr>
                <w:rFonts w:ascii="Arial" w:hAnsi="Arial" w:cs="Arial"/>
              </w:rPr>
            </w:pPr>
            <w:r w:rsidRPr="00B33432">
              <w:rPr>
                <w:rFonts w:ascii="Arial" w:hAnsi="Arial" w:cs="Arial"/>
              </w:rPr>
              <w:t>13. EU AIFs</w:t>
            </w:r>
            <w:r w:rsidRPr="00B33432">
              <w:rPr>
                <w:rFonts w:ascii="Arial" w:hAnsi="Arial" w:cs="Arial"/>
                <w:sz w:val="16"/>
                <w:vertAlign w:val="superscript"/>
              </w:rPr>
              <w:footnoteReference w:id="10"/>
            </w:r>
          </w:p>
        </w:tc>
        <w:tc>
          <w:tcPr>
            <w:tcW w:w="2933" w:type="dxa"/>
          </w:tcPr>
          <w:p w14:paraId="44E871BC" w14:textId="77777777" w:rsidR="00B33432" w:rsidRPr="00B33432" w:rsidRDefault="00B33432" w:rsidP="00B33432">
            <w:pPr>
              <w:spacing w:after="250" w:line="276" w:lineRule="auto"/>
              <w:jc w:val="both"/>
              <w:rPr>
                <w:rFonts w:ascii="Arial" w:hAnsi="Arial" w:cs="Arial"/>
                <w:color w:val="181818"/>
              </w:rPr>
            </w:pPr>
          </w:p>
        </w:tc>
        <w:tc>
          <w:tcPr>
            <w:tcW w:w="2409" w:type="dxa"/>
          </w:tcPr>
          <w:p w14:paraId="144A5D23" w14:textId="77777777" w:rsidR="00B33432" w:rsidRPr="00B33432" w:rsidRDefault="00B33432" w:rsidP="00B33432">
            <w:pPr>
              <w:spacing w:after="250" w:line="276" w:lineRule="auto"/>
              <w:jc w:val="both"/>
              <w:rPr>
                <w:rFonts w:ascii="Arial" w:hAnsi="Arial" w:cs="Arial"/>
                <w:color w:val="181818"/>
              </w:rPr>
            </w:pPr>
          </w:p>
        </w:tc>
        <w:tc>
          <w:tcPr>
            <w:tcW w:w="1134" w:type="dxa"/>
          </w:tcPr>
          <w:p w14:paraId="738610EB" w14:textId="77777777" w:rsidR="00B33432" w:rsidRPr="00B33432" w:rsidRDefault="00B33432" w:rsidP="00B33432">
            <w:pPr>
              <w:spacing w:after="250" w:line="276" w:lineRule="auto"/>
              <w:jc w:val="both"/>
              <w:rPr>
                <w:rFonts w:ascii="Arial" w:hAnsi="Arial" w:cs="Arial"/>
                <w:color w:val="181818"/>
              </w:rPr>
            </w:pPr>
          </w:p>
        </w:tc>
        <w:tc>
          <w:tcPr>
            <w:tcW w:w="1387" w:type="dxa"/>
          </w:tcPr>
          <w:p w14:paraId="637805D2" w14:textId="77777777" w:rsidR="00B33432" w:rsidRPr="00B33432" w:rsidRDefault="00B33432" w:rsidP="00B33432">
            <w:pPr>
              <w:spacing w:after="250" w:line="276" w:lineRule="auto"/>
              <w:jc w:val="both"/>
              <w:rPr>
                <w:rFonts w:ascii="Arial" w:hAnsi="Arial" w:cs="Arial"/>
                <w:color w:val="181818"/>
              </w:rPr>
            </w:pPr>
          </w:p>
        </w:tc>
      </w:tr>
      <w:tr w:rsidR="001E1780" w:rsidRPr="00B33432" w14:paraId="50B47933" w14:textId="77777777" w:rsidTr="0081635E">
        <w:tc>
          <w:tcPr>
            <w:tcW w:w="1457" w:type="dxa"/>
          </w:tcPr>
          <w:p w14:paraId="5B21E6DB" w14:textId="77777777" w:rsidR="00B33432" w:rsidRPr="00B33432" w:rsidRDefault="00B33432" w:rsidP="00B33432">
            <w:pPr>
              <w:spacing w:after="250" w:line="276" w:lineRule="auto"/>
              <w:rPr>
                <w:rFonts w:ascii="Arial" w:hAnsi="Arial" w:cs="Arial"/>
              </w:rPr>
            </w:pPr>
            <w:r w:rsidRPr="00B33432">
              <w:rPr>
                <w:rFonts w:ascii="Arial" w:hAnsi="Arial" w:cs="Arial"/>
              </w:rPr>
              <w:t>14. Non-EU AIFs</w:t>
            </w:r>
          </w:p>
        </w:tc>
        <w:tc>
          <w:tcPr>
            <w:tcW w:w="2933" w:type="dxa"/>
          </w:tcPr>
          <w:p w14:paraId="463F29E8" w14:textId="77777777" w:rsidR="00B33432" w:rsidRPr="00B33432" w:rsidRDefault="00B33432" w:rsidP="00B33432">
            <w:pPr>
              <w:spacing w:after="250" w:line="276" w:lineRule="auto"/>
              <w:jc w:val="both"/>
              <w:rPr>
                <w:rFonts w:ascii="Arial" w:hAnsi="Arial" w:cs="Arial"/>
                <w:color w:val="181818"/>
              </w:rPr>
            </w:pPr>
          </w:p>
        </w:tc>
        <w:tc>
          <w:tcPr>
            <w:tcW w:w="2409" w:type="dxa"/>
          </w:tcPr>
          <w:p w14:paraId="3B7B4B86" w14:textId="77777777" w:rsidR="00B33432" w:rsidRPr="00B33432" w:rsidRDefault="00B33432" w:rsidP="00B33432">
            <w:pPr>
              <w:spacing w:after="250" w:line="276" w:lineRule="auto"/>
              <w:jc w:val="both"/>
              <w:rPr>
                <w:rFonts w:ascii="Arial" w:hAnsi="Arial" w:cs="Arial"/>
                <w:color w:val="181818"/>
              </w:rPr>
            </w:pPr>
          </w:p>
        </w:tc>
        <w:tc>
          <w:tcPr>
            <w:tcW w:w="1134" w:type="dxa"/>
          </w:tcPr>
          <w:p w14:paraId="3A0FF5F2" w14:textId="77777777" w:rsidR="00B33432" w:rsidRPr="00B33432" w:rsidRDefault="00B33432" w:rsidP="00B33432">
            <w:pPr>
              <w:spacing w:after="250" w:line="276" w:lineRule="auto"/>
              <w:jc w:val="both"/>
              <w:rPr>
                <w:rFonts w:ascii="Arial" w:hAnsi="Arial" w:cs="Arial"/>
                <w:color w:val="181818"/>
              </w:rPr>
            </w:pPr>
          </w:p>
        </w:tc>
        <w:tc>
          <w:tcPr>
            <w:tcW w:w="1387" w:type="dxa"/>
          </w:tcPr>
          <w:p w14:paraId="5630AD66" w14:textId="77777777" w:rsidR="00B33432" w:rsidRPr="00B33432" w:rsidRDefault="00B33432" w:rsidP="00B33432">
            <w:pPr>
              <w:spacing w:after="250" w:line="276" w:lineRule="auto"/>
              <w:jc w:val="both"/>
              <w:rPr>
                <w:rFonts w:ascii="Arial" w:hAnsi="Arial" w:cs="Arial"/>
                <w:color w:val="181818"/>
              </w:rPr>
            </w:pPr>
          </w:p>
        </w:tc>
      </w:tr>
      <w:tr w:rsidR="001E1780" w:rsidRPr="00B33432" w14:paraId="5A25875C" w14:textId="77777777" w:rsidTr="0081635E">
        <w:tc>
          <w:tcPr>
            <w:tcW w:w="1457" w:type="dxa"/>
          </w:tcPr>
          <w:p w14:paraId="0BD070FC" w14:textId="77777777" w:rsidR="00B33432" w:rsidRPr="00B33432" w:rsidRDefault="00B33432" w:rsidP="00B33432">
            <w:pPr>
              <w:spacing w:after="250" w:line="276" w:lineRule="auto"/>
              <w:rPr>
                <w:rFonts w:ascii="Arial" w:hAnsi="Arial" w:cs="Arial"/>
              </w:rPr>
            </w:pPr>
            <w:r w:rsidRPr="00B33432">
              <w:rPr>
                <w:rFonts w:ascii="Arial" w:hAnsi="Arial" w:cs="Arial"/>
              </w:rPr>
              <w:t>15. Emission allowances</w:t>
            </w:r>
          </w:p>
        </w:tc>
        <w:tc>
          <w:tcPr>
            <w:tcW w:w="2933" w:type="dxa"/>
          </w:tcPr>
          <w:p w14:paraId="61829076" w14:textId="77777777" w:rsidR="00B33432" w:rsidRPr="00B33432" w:rsidRDefault="00B33432" w:rsidP="00B33432">
            <w:pPr>
              <w:spacing w:after="250" w:line="276" w:lineRule="auto"/>
              <w:jc w:val="both"/>
              <w:rPr>
                <w:rFonts w:ascii="Arial" w:hAnsi="Arial" w:cs="Arial"/>
                <w:color w:val="181818"/>
              </w:rPr>
            </w:pPr>
          </w:p>
        </w:tc>
        <w:tc>
          <w:tcPr>
            <w:tcW w:w="2409" w:type="dxa"/>
          </w:tcPr>
          <w:p w14:paraId="2BA226A1" w14:textId="77777777" w:rsidR="00B33432" w:rsidRPr="00B33432" w:rsidRDefault="00B33432" w:rsidP="00B33432">
            <w:pPr>
              <w:spacing w:after="250" w:line="276" w:lineRule="auto"/>
              <w:jc w:val="both"/>
              <w:rPr>
                <w:rFonts w:ascii="Arial" w:hAnsi="Arial" w:cs="Arial"/>
                <w:color w:val="181818"/>
              </w:rPr>
            </w:pPr>
          </w:p>
        </w:tc>
        <w:tc>
          <w:tcPr>
            <w:tcW w:w="1134" w:type="dxa"/>
          </w:tcPr>
          <w:p w14:paraId="17AD93B2" w14:textId="77777777" w:rsidR="00B33432" w:rsidRPr="00B33432" w:rsidRDefault="00B33432" w:rsidP="00B33432">
            <w:pPr>
              <w:spacing w:after="250" w:line="276" w:lineRule="auto"/>
              <w:jc w:val="both"/>
              <w:rPr>
                <w:rFonts w:ascii="Arial" w:hAnsi="Arial" w:cs="Arial"/>
                <w:color w:val="181818"/>
              </w:rPr>
            </w:pPr>
          </w:p>
        </w:tc>
        <w:tc>
          <w:tcPr>
            <w:tcW w:w="1387" w:type="dxa"/>
          </w:tcPr>
          <w:p w14:paraId="0DE4B5B7" w14:textId="77777777" w:rsidR="00B33432" w:rsidRPr="00B33432" w:rsidRDefault="00B33432" w:rsidP="00B33432">
            <w:pPr>
              <w:spacing w:after="250" w:line="276" w:lineRule="auto"/>
              <w:jc w:val="both"/>
              <w:rPr>
                <w:rFonts w:ascii="Arial" w:hAnsi="Arial" w:cs="Arial"/>
                <w:color w:val="181818"/>
              </w:rPr>
            </w:pPr>
          </w:p>
        </w:tc>
      </w:tr>
      <w:tr w:rsidR="001E1780" w:rsidRPr="00B33432" w14:paraId="4663360E" w14:textId="77777777" w:rsidTr="0081635E">
        <w:tc>
          <w:tcPr>
            <w:tcW w:w="1457" w:type="dxa"/>
          </w:tcPr>
          <w:p w14:paraId="556F47DB" w14:textId="77777777" w:rsidR="00B33432" w:rsidRPr="00B33432" w:rsidRDefault="00B33432" w:rsidP="00B33432">
            <w:pPr>
              <w:spacing w:after="250" w:line="276" w:lineRule="auto"/>
              <w:rPr>
                <w:rFonts w:ascii="Arial" w:hAnsi="Arial" w:cs="Arial"/>
              </w:rPr>
            </w:pPr>
            <w:r w:rsidRPr="00B33432">
              <w:rPr>
                <w:rFonts w:ascii="Arial" w:hAnsi="Arial" w:cs="Arial"/>
              </w:rPr>
              <w:t>16. Delta-one instruments</w:t>
            </w:r>
          </w:p>
        </w:tc>
        <w:tc>
          <w:tcPr>
            <w:tcW w:w="2933" w:type="dxa"/>
          </w:tcPr>
          <w:p w14:paraId="66204FF1" w14:textId="77777777" w:rsidR="00B33432" w:rsidRPr="00B33432" w:rsidRDefault="00B33432" w:rsidP="00B33432">
            <w:pPr>
              <w:spacing w:after="250" w:line="276" w:lineRule="auto"/>
              <w:jc w:val="both"/>
              <w:rPr>
                <w:rFonts w:ascii="Arial" w:hAnsi="Arial" w:cs="Arial"/>
                <w:color w:val="181818"/>
              </w:rPr>
            </w:pPr>
          </w:p>
        </w:tc>
        <w:tc>
          <w:tcPr>
            <w:tcW w:w="2409" w:type="dxa"/>
          </w:tcPr>
          <w:p w14:paraId="2DBF0D7D" w14:textId="77777777" w:rsidR="00B33432" w:rsidRPr="00B33432" w:rsidRDefault="00B33432" w:rsidP="00B33432">
            <w:pPr>
              <w:spacing w:after="250" w:line="276" w:lineRule="auto"/>
              <w:jc w:val="both"/>
              <w:rPr>
                <w:rFonts w:ascii="Arial" w:hAnsi="Arial" w:cs="Arial"/>
                <w:color w:val="181818"/>
              </w:rPr>
            </w:pPr>
          </w:p>
        </w:tc>
        <w:tc>
          <w:tcPr>
            <w:tcW w:w="1134" w:type="dxa"/>
          </w:tcPr>
          <w:p w14:paraId="6B62F1B3" w14:textId="77777777" w:rsidR="00B33432" w:rsidRPr="00B33432" w:rsidRDefault="00B33432" w:rsidP="00B33432">
            <w:pPr>
              <w:spacing w:after="250" w:line="276" w:lineRule="auto"/>
              <w:jc w:val="both"/>
              <w:rPr>
                <w:rFonts w:ascii="Arial" w:hAnsi="Arial" w:cs="Arial"/>
                <w:color w:val="181818"/>
              </w:rPr>
            </w:pPr>
          </w:p>
        </w:tc>
        <w:tc>
          <w:tcPr>
            <w:tcW w:w="1387" w:type="dxa"/>
          </w:tcPr>
          <w:p w14:paraId="02F2C34E" w14:textId="77777777" w:rsidR="00B33432" w:rsidRPr="00B33432" w:rsidRDefault="00B33432" w:rsidP="00B33432">
            <w:pPr>
              <w:spacing w:after="250" w:line="276" w:lineRule="auto"/>
              <w:jc w:val="both"/>
              <w:rPr>
                <w:rFonts w:ascii="Arial" w:hAnsi="Arial" w:cs="Arial"/>
                <w:color w:val="181818"/>
              </w:rPr>
            </w:pPr>
          </w:p>
        </w:tc>
      </w:tr>
      <w:tr w:rsidR="001E1780" w:rsidRPr="00B33432" w14:paraId="6004F4E8" w14:textId="77777777" w:rsidTr="0081635E">
        <w:tc>
          <w:tcPr>
            <w:tcW w:w="1457" w:type="dxa"/>
          </w:tcPr>
          <w:p w14:paraId="73D5771C" w14:textId="77777777" w:rsidR="00B33432" w:rsidRPr="00B33432" w:rsidRDefault="00B33432" w:rsidP="00B33432">
            <w:pPr>
              <w:spacing w:after="250" w:line="276" w:lineRule="auto"/>
              <w:rPr>
                <w:rFonts w:ascii="Arial" w:hAnsi="Arial" w:cs="Arial"/>
              </w:rPr>
            </w:pPr>
            <w:r w:rsidRPr="00B33432">
              <w:rPr>
                <w:rFonts w:ascii="Arial" w:hAnsi="Arial" w:cs="Arial"/>
              </w:rPr>
              <w:t>17. Exchange-traded notes (‘ETNs’)</w:t>
            </w:r>
          </w:p>
        </w:tc>
        <w:tc>
          <w:tcPr>
            <w:tcW w:w="2933" w:type="dxa"/>
          </w:tcPr>
          <w:p w14:paraId="680A4E5D" w14:textId="77777777" w:rsidR="00B33432" w:rsidRPr="00B33432" w:rsidRDefault="00B33432" w:rsidP="00B33432">
            <w:pPr>
              <w:spacing w:after="250" w:line="276" w:lineRule="auto"/>
              <w:jc w:val="both"/>
              <w:rPr>
                <w:rFonts w:ascii="Arial" w:hAnsi="Arial" w:cs="Arial"/>
                <w:color w:val="181818"/>
              </w:rPr>
            </w:pPr>
          </w:p>
        </w:tc>
        <w:tc>
          <w:tcPr>
            <w:tcW w:w="2409" w:type="dxa"/>
          </w:tcPr>
          <w:p w14:paraId="19219836" w14:textId="77777777" w:rsidR="00B33432" w:rsidRPr="00B33432" w:rsidRDefault="00B33432" w:rsidP="00B33432">
            <w:pPr>
              <w:spacing w:after="250" w:line="276" w:lineRule="auto"/>
              <w:jc w:val="both"/>
              <w:rPr>
                <w:rFonts w:ascii="Arial" w:hAnsi="Arial" w:cs="Arial"/>
                <w:color w:val="181818"/>
              </w:rPr>
            </w:pPr>
          </w:p>
        </w:tc>
        <w:tc>
          <w:tcPr>
            <w:tcW w:w="1134" w:type="dxa"/>
          </w:tcPr>
          <w:p w14:paraId="296FEF7D" w14:textId="77777777" w:rsidR="00B33432" w:rsidRPr="00B33432" w:rsidRDefault="00B33432" w:rsidP="00B33432">
            <w:pPr>
              <w:spacing w:after="250" w:line="276" w:lineRule="auto"/>
              <w:jc w:val="both"/>
              <w:rPr>
                <w:rFonts w:ascii="Arial" w:hAnsi="Arial" w:cs="Arial"/>
                <w:color w:val="181818"/>
              </w:rPr>
            </w:pPr>
          </w:p>
        </w:tc>
        <w:tc>
          <w:tcPr>
            <w:tcW w:w="1387" w:type="dxa"/>
          </w:tcPr>
          <w:p w14:paraId="7194DBDC" w14:textId="77777777" w:rsidR="00B33432" w:rsidRPr="00B33432" w:rsidRDefault="00B33432" w:rsidP="00B33432">
            <w:pPr>
              <w:spacing w:after="250" w:line="276" w:lineRule="auto"/>
              <w:jc w:val="both"/>
              <w:rPr>
                <w:rFonts w:ascii="Arial" w:hAnsi="Arial" w:cs="Arial"/>
                <w:color w:val="181818"/>
              </w:rPr>
            </w:pPr>
          </w:p>
        </w:tc>
      </w:tr>
      <w:tr w:rsidR="001E1780" w:rsidRPr="00B33432" w14:paraId="66BB473F" w14:textId="77777777" w:rsidTr="0081635E">
        <w:tc>
          <w:tcPr>
            <w:tcW w:w="1457" w:type="dxa"/>
          </w:tcPr>
          <w:p w14:paraId="08FCC5EB" w14:textId="77777777" w:rsidR="00B33432" w:rsidRPr="001E1780" w:rsidRDefault="00B33432" w:rsidP="00B33432">
            <w:pPr>
              <w:spacing w:after="250" w:line="276" w:lineRule="auto"/>
              <w:rPr>
                <w:rFonts w:ascii="Arial" w:hAnsi="Arial" w:cs="Arial"/>
                <w:lang w:val="en-US"/>
              </w:rPr>
            </w:pPr>
            <w:r w:rsidRPr="001E1780">
              <w:rPr>
                <w:rFonts w:ascii="Arial" w:hAnsi="Arial" w:cs="Arial"/>
                <w:lang w:val="en-US"/>
              </w:rPr>
              <w:t xml:space="preserve">18. Asset-backed </w:t>
            </w:r>
            <w:r w:rsidRPr="001E1780">
              <w:rPr>
                <w:rFonts w:ascii="Arial" w:hAnsi="Arial" w:cs="Arial"/>
                <w:lang w:val="en-US"/>
              </w:rPr>
              <w:lastRenderedPageBreak/>
              <w:t>securities (‘ABS’) including mortgage-backed securities (‘MBS’)</w:t>
            </w:r>
          </w:p>
        </w:tc>
        <w:tc>
          <w:tcPr>
            <w:tcW w:w="2933" w:type="dxa"/>
          </w:tcPr>
          <w:p w14:paraId="769D0D3C" w14:textId="77777777" w:rsidR="00B33432" w:rsidRPr="001E1780" w:rsidRDefault="00B33432" w:rsidP="00B33432">
            <w:pPr>
              <w:spacing w:after="250" w:line="276" w:lineRule="auto"/>
              <w:jc w:val="both"/>
              <w:rPr>
                <w:rFonts w:ascii="Arial" w:hAnsi="Arial" w:cs="Arial"/>
                <w:color w:val="181818"/>
                <w:lang w:val="en-US"/>
              </w:rPr>
            </w:pPr>
          </w:p>
        </w:tc>
        <w:tc>
          <w:tcPr>
            <w:tcW w:w="2409" w:type="dxa"/>
          </w:tcPr>
          <w:p w14:paraId="54CD245A" w14:textId="77777777" w:rsidR="00B33432" w:rsidRPr="001E1780" w:rsidRDefault="00B33432" w:rsidP="00B33432">
            <w:pPr>
              <w:spacing w:after="250" w:line="276" w:lineRule="auto"/>
              <w:jc w:val="both"/>
              <w:rPr>
                <w:rFonts w:ascii="Arial" w:hAnsi="Arial" w:cs="Arial"/>
                <w:color w:val="181818"/>
                <w:lang w:val="en-US"/>
              </w:rPr>
            </w:pPr>
          </w:p>
        </w:tc>
        <w:tc>
          <w:tcPr>
            <w:tcW w:w="1134" w:type="dxa"/>
          </w:tcPr>
          <w:p w14:paraId="1231BE67" w14:textId="77777777" w:rsidR="00B33432" w:rsidRPr="001E1780" w:rsidRDefault="00B33432" w:rsidP="00B33432">
            <w:pPr>
              <w:spacing w:after="250" w:line="276" w:lineRule="auto"/>
              <w:jc w:val="both"/>
              <w:rPr>
                <w:rFonts w:ascii="Arial" w:hAnsi="Arial" w:cs="Arial"/>
                <w:color w:val="181818"/>
                <w:lang w:val="en-US"/>
              </w:rPr>
            </w:pPr>
          </w:p>
        </w:tc>
        <w:tc>
          <w:tcPr>
            <w:tcW w:w="1387" w:type="dxa"/>
          </w:tcPr>
          <w:p w14:paraId="36FEB5B0" w14:textId="77777777" w:rsidR="00B33432" w:rsidRPr="001E1780" w:rsidRDefault="00B33432" w:rsidP="00B33432">
            <w:pPr>
              <w:spacing w:after="250" w:line="276" w:lineRule="auto"/>
              <w:jc w:val="both"/>
              <w:rPr>
                <w:rFonts w:ascii="Arial" w:hAnsi="Arial" w:cs="Arial"/>
                <w:color w:val="181818"/>
                <w:lang w:val="en-US"/>
              </w:rPr>
            </w:pPr>
          </w:p>
        </w:tc>
      </w:tr>
      <w:tr w:rsidR="001E1780" w:rsidRPr="00B33432" w14:paraId="16623728" w14:textId="77777777" w:rsidTr="0081635E">
        <w:tc>
          <w:tcPr>
            <w:tcW w:w="1457" w:type="dxa"/>
          </w:tcPr>
          <w:p w14:paraId="2D5FBB9B" w14:textId="77777777" w:rsidR="00B33432" w:rsidRPr="001E1780" w:rsidRDefault="00B33432" w:rsidP="00B33432">
            <w:pPr>
              <w:spacing w:after="250" w:line="276" w:lineRule="auto"/>
              <w:rPr>
                <w:rFonts w:ascii="Arial" w:hAnsi="Arial" w:cs="Arial"/>
                <w:lang w:val="en-US"/>
              </w:rPr>
            </w:pPr>
            <w:r w:rsidRPr="001E1780">
              <w:rPr>
                <w:rFonts w:ascii="Arial" w:hAnsi="Arial" w:cs="Arial"/>
                <w:lang w:val="en-US"/>
              </w:rPr>
              <w:t>19. Other relevant asset classes (please specify)</w:t>
            </w:r>
          </w:p>
        </w:tc>
        <w:tc>
          <w:tcPr>
            <w:tcW w:w="2933" w:type="dxa"/>
          </w:tcPr>
          <w:p w14:paraId="30D7AA69" w14:textId="77777777" w:rsidR="00B33432" w:rsidRPr="001E1780" w:rsidRDefault="00B33432" w:rsidP="00B33432">
            <w:pPr>
              <w:spacing w:after="250" w:line="276" w:lineRule="auto"/>
              <w:jc w:val="both"/>
              <w:rPr>
                <w:rFonts w:ascii="Arial" w:hAnsi="Arial" w:cs="Arial"/>
                <w:color w:val="181818"/>
                <w:lang w:val="en-US"/>
              </w:rPr>
            </w:pPr>
          </w:p>
        </w:tc>
        <w:tc>
          <w:tcPr>
            <w:tcW w:w="2409" w:type="dxa"/>
          </w:tcPr>
          <w:p w14:paraId="7196D064" w14:textId="77777777" w:rsidR="00B33432" w:rsidRPr="001E1780" w:rsidRDefault="00B33432" w:rsidP="00B33432">
            <w:pPr>
              <w:spacing w:after="250" w:line="276" w:lineRule="auto"/>
              <w:jc w:val="both"/>
              <w:rPr>
                <w:rFonts w:ascii="Arial" w:hAnsi="Arial" w:cs="Arial"/>
                <w:color w:val="181818"/>
                <w:lang w:val="en-US"/>
              </w:rPr>
            </w:pPr>
          </w:p>
        </w:tc>
        <w:tc>
          <w:tcPr>
            <w:tcW w:w="1134" w:type="dxa"/>
          </w:tcPr>
          <w:p w14:paraId="34FF1C98" w14:textId="77777777" w:rsidR="00B33432" w:rsidRPr="001E1780" w:rsidRDefault="00B33432" w:rsidP="00B33432">
            <w:pPr>
              <w:spacing w:after="250" w:line="276" w:lineRule="auto"/>
              <w:jc w:val="both"/>
              <w:rPr>
                <w:rFonts w:ascii="Arial" w:hAnsi="Arial" w:cs="Arial"/>
                <w:color w:val="181818"/>
                <w:lang w:val="en-US"/>
              </w:rPr>
            </w:pPr>
          </w:p>
        </w:tc>
        <w:tc>
          <w:tcPr>
            <w:tcW w:w="1387" w:type="dxa"/>
          </w:tcPr>
          <w:p w14:paraId="6D072C0D" w14:textId="77777777" w:rsidR="00B33432" w:rsidRPr="001E1780" w:rsidRDefault="00B33432" w:rsidP="00B33432">
            <w:pPr>
              <w:spacing w:after="250" w:line="276" w:lineRule="auto"/>
              <w:jc w:val="both"/>
              <w:rPr>
                <w:rFonts w:ascii="Arial" w:hAnsi="Arial" w:cs="Arial"/>
                <w:color w:val="181818"/>
                <w:lang w:val="en-US"/>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8CC6" w14:textId="77777777" w:rsidR="00802560" w:rsidRDefault="00802560" w:rsidP="00B33432">
      <w:pPr>
        <w:spacing w:after="0" w:line="240" w:lineRule="auto"/>
      </w:pPr>
      <w:r>
        <w:separator/>
      </w:r>
    </w:p>
  </w:endnote>
  <w:endnote w:type="continuationSeparator" w:id="0">
    <w:p w14:paraId="40CA6BD5" w14:textId="77777777" w:rsidR="00802560" w:rsidRDefault="00802560" w:rsidP="00B33432">
      <w:pPr>
        <w:spacing w:after="0" w:line="240" w:lineRule="auto"/>
      </w:pPr>
      <w:r>
        <w:continuationSeparator/>
      </w:r>
    </w:p>
  </w:endnote>
  <w:endnote w:type="continuationNotice" w:id="1">
    <w:p w14:paraId="448C69A1" w14:textId="77777777" w:rsidR="00802560" w:rsidRDefault="00802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C2DA" w14:textId="77777777" w:rsidR="00802560" w:rsidRDefault="00802560" w:rsidP="00B33432">
      <w:pPr>
        <w:spacing w:after="0" w:line="240" w:lineRule="auto"/>
      </w:pPr>
      <w:r>
        <w:separator/>
      </w:r>
    </w:p>
  </w:footnote>
  <w:footnote w:type="continuationSeparator" w:id="0">
    <w:p w14:paraId="65F68347" w14:textId="77777777" w:rsidR="00802560" w:rsidRDefault="00802560" w:rsidP="00B33432">
      <w:pPr>
        <w:spacing w:after="0" w:line="240" w:lineRule="auto"/>
      </w:pPr>
      <w:r>
        <w:continuationSeparator/>
      </w:r>
    </w:p>
  </w:footnote>
  <w:footnote w:type="continuationNotice" w:id="1">
    <w:p w14:paraId="3D988D52" w14:textId="77777777" w:rsidR="00802560" w:rsidRDefault="00802560">
      <w:pPr>
        <w:spacing w:after="0" w:line="240" w:lineRule="auto"/>
      </w:pPr>
    </w:p>
  </w:footnote>
  <w:footnote w:id="2">
    <w:p w14:paraId="53A506E4"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1B"/>
    <w:rsid w:val="00050BF8"/>
    <w:rsid w:val="00065543"/>
    <w:rsid w:val="00067CE6"/>
    <w:rsid w:val="000D6E83"/>
    <w:rsid w:val="00125578"/>
    <w:rsid w:val="001301D9"/>
    <w:rsid w:val="00131316"/>
    <w:rsid w:val="001462AD"/>
    <w:rsid w:val="00150222"/>
    <w:rsid w:val="00152FEF"/>
    <w:rsid w:val="00162CAE"/>
    <w:rsid w:val="0017743F"/>
    <w:rsid w:val="001A53B9"/>
    <w:rsid w:val="001B11A8"/>
    <w:rsid w:val="001E1780"/>
    <w:rsid w:val="00203EF5"/>
    <w:rsid w:val="002072B4"/>
    <w:rsid w:val="00243F87"/>
    <w:rsid w:val="0025199F"/>
    <w:rsid w:val="0026434D"/>
    <w:rsid w:val="00264F16"/>
    <w:rsid w:val="00266B15"/>
    <w:rsid w:val="002829AC"/>
    <w:rsid w:val="00282BD2"/>
    <w:rsid w:val="00290E24"/>
    <w:rsid w:val="002A740A"/>
    <w:rsid w:val="002D58CD"/>
    <w:rsid w:val="002D6186"/>
    <w:rsid w:val="002F58FB"/>
    <w:rsid w:val="00304E46"/>
    <w:rsid w:val="00332B8C"/>
    <w:rsid w:val="0035372F"/>
    <w:rsid w:val="00394809"/>
    <w:rsid w:val="003A6B50"/>
    <w:rsid w:val="003D2C3C"/>
    <w:rsid w:val="0040029B"/>
    <w:rsid w:val="004664E3"/>
    <w:rsid w:val="00470FA5"/>
    <w:rsid w:val="0048151A"/>
    <w:rsid w:val="004C269D"/>
    <w:rsid w:val="004F280B"/>
    <w:rsid w:val="00501AC4"/>
    <w:rsid w:val="0050210B"/>
    <w:rsid w:val="00502D1C"/>
    <w:rsid w:val="0051598D"/>
    <w:rsid w:val="00523239"/>
    <w:rsid w:val="00537FD1"/>
    <w:rsid w:val="00544A7D"/>
    <w:rsid w:val="00546B72"/>
    <w:rsid w:val="00554F00"/>
    <w:rsid w:val="00556DBB"/>
    <w:rsid w:val="00557028"/>
    <w:rsid w:val="00580D8A"/>
    <w:rsid w:val="005846C0"/>
    <w:rsid w:val="00594512"/>
    <w:rsid w:val="00596028"/>
    <w:rsid w:val="005A35D5"/>
    <w:rsid w:val="005A6BF0"/>
    <w:rsid w:val="005C1551"/>
    <w:rsid w:val="005C347A"/>
    <w:rsid w:val="005D29E1"/>
    <w:rsid w:val="005E0910"/>
    <w:rsid w:val="005E31F2"/>
    <w:rsid w:val="005E75CC"/>
    <w:rsid w:val="00605E0B"/>
    <w:rsid w:val="00611825"/>
    <w:rsid w:val="0061475B"/>
    <w:rsid w:val="00686D73"/>
    <w:rsid w:val="006B6977"/>
    <w:rsid w:val="006B7B4A"/>
    <w:rsid w:val="006C47BC"/>
    <w:rsid w:val="006C7811"/>
    <w:rsid w:val="00712439"/>
    <w:rsid w:val="00753DB8"/>
    <w:rsid w:val="00784D7C"/>
    <w:rsid w:val="00794019"/>
    <w:rsid w:val="007A589D"/>
    <w:rsid w:val="00802560"/>
    <w:rsid w:val="0081635E"/>
    <w:rsid w:val="00817444"/>
    <w:rsid w:val="008351CF"/>
    <w:rsid w:val="00847BDD"/>
    <w:rsid w:val="0087027F"/>
    <w:rsid w:val="008B6D19"/>
    <w:rsid w:val="008C4D04"/>
    <w:rsid w:val="008D1492"/>
    <w:rsid w:val="00901098"/>
    <w:rsid w:val="00915CEE"/>
    <w:rsid w:val="00920E73"/>
    <w:rsid w:val="009212B4"/>
    <w:rsid w:val="009244B3"/>
    <w:rsid w:val="00951595"/>
    <w:rsid w:val="00967D76"/>
    <w:rsid w:val="00971266"/>
    <w:rsid w:val="00997493"/>
    <w:rsid w:val="009A3E35"/>
    <w:rsid w:val="009F7052"/>
    <w:rsid w:val="00A338CF"/>
    <w:rsid w:val="00A35853"/>
    <w:rsid w:val="00A53BC9"/>
    <w:rsid w:val="00A73913"/>
    <w:rsid w:val="00A85F46"/>
    <w:rsid w:val="00A87C58"/>
    <w:rsid w:val="00AE6FD6"/>
    <w:rsid w:val="00AF3545"/>
    <w:rsid w:val="00AF55C3"/>
    <w:rsid w:val="00B01DB8"/>
    <w:rsid w:val="00B33432"/>
    <w:rsid w:val="00B53F54"/>
    <w:rsid w:val="00B626E5"/>
    <w:rsid w:val="00B62E29"/>
    <w:rsid w:val="00BB49D8"/>
    <w:rsid w:val="00BC577D"/>
    <w:rsid w:val="00BD4295"/>
    <w:rsid w:val="00BD7454"/>
    <w:rsid w:val="00C06FE4"/>
    <w:rsid w:val="00C202C8"/>
    <w:rsid w:val="00C242FA"/>
    <w:rsid w:val="00C365B4"/>
    <w:rsid w:val="00C36669"/>
    <w:rsid w:val="00C745C1"/>
    <w:rsid w:val="00C95659"/>
    <w:rsid w:val="00CB1B38"/>
    <w:rsid w:val="00CF043C"/>
    <w:rsid w:val="00CF0B7A"/>
    <w:rsid w:val="00D01FE5"/>
    <w:rsid w:val="00D10784"/>
    <w:rsid w:val="00D16F57"/>
    <w:rsid w:val="00D45009"/>
    <w:rsid w:val="00D6002F"/>
    <w:rsid w:val="00D64553"/>
    <w:rsid w:val="00D86E5D"/>
    <w:rsid w:val="00DD67D7"/>
    <w:rsid w:val="00DF78BC"/>
    <w:rsid w:val="00E771B9"/>
    <w:rsid w:val="00E87C61"/>
    <w:rsid w:val="00EE4C70"/>
    <w:rsid w:val="00EE5B1A"/>
    <w:rsid w:val="00EF2185"/>
    <w:rsid w:val="00F03868"/>
    <w:rsid w:val="00F03D56"/>
    <w:rsid w:val="00F042E8"/>
    <w:rsid w:val="00F278BC"/>
    <w:rsid w:val="00F5738E"/>
    <w:rsid w:val="00F92D6A"/>
    <w:rsid w:val="00FB3EA8"/>
    <w:rsid w:val="00FC4846"/>
    <w:rsid w:val="00FD12FD"/>
    <w:rsid w:val="00FE6B1B"/>
    <w:rsid w:val="00FF1233"/>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 w:type="paragraph" w:styleId="NormalWeb">
    <w:name w:val="Normal (Web)"/>
    <w:basedOn w:val="Normal"/>
    <w:uiPriority w:val="99"/>
    <w:unhideWhenUsed/>
    <w:rsid w:val="001E1780"/>
    <w:pPr>
      <w:spacing w:before="100" w:beforeAutospacing="1" w:after="100" w:afterAutospacing="1" w:line="240" w:lineRule="auto"/>
    </w:pPr>
    <w:rPr>
      <w:rFonts w:ascii="Times New Roman" w:eastAsia="Times New Roman" w:hAnsi="Times New Roman" w:cs="Times New Roman"/>
      <w:sz w:val="24"/>
      <w:szCs w:val="24"/>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3.eu-central-1.wasabisys.com/rbf-capital/articles/jnj1-European_Crypto_rockawayX_2023_2103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rategyand.pwc.com/de/en/industries/financial-services/crypto-surve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an.eu/en/publication/survey-2024-web3-and-crypto-in-france-and-europe/" TargetMode="External"/><Relationship Id="rId5" Type="http://schemas.openxmlformats.org/officeDocument/2006/relationships/styles" Target="styles.xml"/><Relationship Id="rId15" Type="http://schemas.openxmlformats.org/officeDocument/2006/relationships/hyperlink" Target="https://coincub.com/europe-the-epicenter-of-the-blockchain-job-market/" TargetMode="External"/><Relationship Id="rId10" Type="http://schemas.openxmlformats.org/officeDocument/2006/relationships/hyperlink" Target="https://www.esma.europa.eu/press-news/consultations/call-evidence-review-ucits-eligible-assets-directiv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vaneck.com/fr/en/blog/digital-assets/europes-leading-role-in-web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A697FA-BE24-4878-AFDB-AD64CEE0912C}">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C7362-CE0E-45A1-9F25-BE624802C55F}">
  <ds:schemaRefs>
    <ds:schemaRef ds:uri="http://schemas.microsoft.com/sharepoint/v3/contenttype/forms"/>
  </ds:schemaRefs>
</ds:datastoreItem>
</file>

<file path=customXml/itemProps4.xml><?xml version="1.0" encoding="utf-8"?>
<ds:datastoreItem xmlns:ds="http://schemas.openxmlformats.org/officeDocument/2006/customXml" ds:itemID="{DC84FCA0-A20E-48DE-B522-B2D818717B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Adriana Torres Vergara</cp:lastModifiedBy>
  <cp:revision>3</cp:revision>
  <dcterms:created xsi:type="dcterms:W3CDTF">2024-08-07T15:01:00Z</dcterms:created>
  <dcterms:modified xsi:type="dcterms:W3CDTF">2024-08-07T15:05:00Z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