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19FC5ED4" w:rsidR="00563C1F" w:rsidRDefault="00EC6066" w:rsidP="00F72D28">
          <w:pPr>
            <w:pStyle w:val="Title"/>
          </w:pPr>
          <w:r>
            <w:t>Reply form</w:t>
          </w:r>
        </w:p>
        <w:p w14:paraId="031F2108" w14:textId="0F73999B"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FE77E2A"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8334D4">
            <w:rPr>
              <w:rFonts w:cs="Arial"/>
              <w:b/>
              <w:bCs/>
            </w:rPr>
            <w:t>On the review of the UCITS Eligible Assets Directive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3A45AF35" w:rsidR="002533FC" w:rsidRPr="005B6B12" w:rsidRDefault="002533FC" w:rsidP="002533FC">
          <w:r w:rsidRPr="005B6B12">
            <w:t>ESMA will consider all comments received by</w:t>
          </w:r>
          <w:r w:rsidR="008334D4">
            <w:t xml:space="preserve"> </w:t>
          </w:r>
          <w:r w:rsidR="008334D4" w:rsidRPr="008334D4">
            <w:rPr>
              <w:b/>
              <w:bCs/>
            </w:rPr>
            <w:t>Wednesday</w:t>
          </w:r>
          <w:r w:rsidRPr="008334D4">
            <w:rPr>
              <w:b/>
              <w:bCs/>
            </w:rPr>
            <w:t xml:space="preserve"> </w:t>
          </w:r>
          <w:r w:rsidR="00667FF6" w:rsidRPr="008334D4">
            <w:rPr>
              <w:b/>
              <w:bCs/>
            </w:rPr>
            <w:t>7 August</w:t>
          </w:r>
          <w:r w:rsidR="00667FF6" w:rsidRPr="00667FF6">
            <w:rPr>
              <w:b/>
              <w:bCs/>
            </w:rPr>
            <w:t xml:space="preserve"> 2024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FC95975" w:rsidR="00EC6066" w:rsidRPr="0026459D" w:rsidRDefault="00EC6066" w:rsidP="00EC6066">
          <w:pPr>
            <w:rPr>
              <w:bCs/>
            </w:rPr>
          </w:pPr>
          <w:r w:rsidRPr="0026459D">
            <w:rPr>
              <w:bCs/>
            </w:rPr>
            <w:t>In order to facilitate analysis of responses to the</w:t>
          </w:r>
          <w:r w:rsidR="003467A2">
            <w:rPr>
              <w:bCs/>
            </w:rPr>
            <w:t xml:space="preserve"> Call for Evidence</w:t>
          </w:r>
          <w:r w:rsidRPr="0026459D">
            <w:rPr>
              <w:bCs/>
            </w:rPr>
            <w:t>, respondents are requested to follow the below steps when preparing and submitting their response:</w:t>
          </w:r>
        </w:p>
        <w:p w14:paraId="67E94801" w14:textId="6A79CAE6" w:rsidR="00EC6066" w:rsidRPr="0026459D" w:rsidRDefault="00EC6066" w:rsidP="001E72A7">
          <w:pPr>
            <w:ind w:left="142"/>
            <w:rPr>
              <w:bCs/>
            </w:rPr>
          </w:pPr>
          <w:r w:rsidRPr="0026459D">
            <w:rPr>
              <w:bCs/>
            </w:rPr>
            <w:t>•</w:t>
          </w:r>
          <w:r w:rsidRPr="0026459D">
            <w:rPr>
              <w:bCs/>
            </w:rPr>
            <w:tab/>
            <w:t xml:space="preserve">Insert your responses to the questions in the </w:t>
          </w:r>
          <w:r w:rsidR="003467A2">
            <w:rPr>
              <w:bCs/>
            </w:rPr>
            <w:t xml:space="preserve">Call for Evidence </w:t>
          </w:r>
          <w:r w:rsidRPr="0026459D">
            <w:rPr>
              <w:bCs/>
            </w:rPr>
            <w:t xml:space="preserve">in this reply form. </w:t>
          </w:r>
        </w:p>
        <w:p w14:paraId="7B7C29FF" w14:textId="2E9458DC"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D07D6E">
            <w:rPr>
              <w:bCs/>
            </w:rPr>
            <w:t>EADC</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C336E6E"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w:t>
          </w:r>
          <w:r w:rsidR="009D2592">
            <w:rPr>
              <w:bCs/>
            </w:rPr>
            <w:t>P</w:t>
          </w:r>
          <w:r w:rsidRPr="00C5469A">
            <w:rPr>
              <w:bCs/>
            </w:rPr>
            <w:t>1_</w:t>
          </w:r>
          <w:r w:rsidR="0086332B">
            <w:rPr>
              <w:bCs/>
            </w:rPr>
            <w:t>EADC</w:t>
          </w:r>
          <w:r w:rsidRPr="00C5469A">
            <w:rPr>
              <w:bCs/>
            </w:rPr>
            <w:t xml:space="preserve">_nameofrespondent. </w:t>
          </w:r>
        </w:p>
        <w:p w14:paraId="210BE93A" w14:textId="1C20553E"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w:t>
          </w:r>
          <w:r w:rsidR="009D2592">
            <w:rPr>
              <w:bCs/>
            </w:rPr>
            <w:t>P</w:t>
          </w:r>
          <w:r w:rsidRPr="00C5469A">
            <w:rPr>
              <w:bCs/>
            </w:rPr>
            <w:t>1_</w:t>
          </w:r>
          <w:r w:rsidR="0086332B">
            <w:rPr>
              <w:bCs/>
            </w:rPr>
            <w:t>EADC</w:t>
          </w:r>
          <w:r w:rsidRPr="00C5469A">
            <w:rPr>
              <w:bCs/>
            </w:rPr>
            <w:t xml:space="preserve"> _ABCD.</w:t>
          </w:r>
        </w:p>
        <w:p w14:paraId="60FF11C9" w14:textId="121D1164" w:rsidR="00EC6066" w:rsidRPr="0026459D" w:rsidRDefault="51A403BF" w:rsidP="5788A89C">
          <w:pPr>
            <w:ind w:left="142"/>
            <w:rPr>
              <w:i/>
              <w:iCs/>
            </w:rPr>
          </w:pPr>
          <w:r>
            <w:t>•</w:t>
          </w:r>
          <w:r w:rsidR="00EC6066">
            <w:tab/>
          </w:r>
          <w:r>
            <w:t>Upload the Word reply form containing your responses to ESMA’s website (</w:t>
          </w:r>
          <w:r w:rsidRPr="5788A89C">
            <w:rPr>
              <w:b/>
              <w:bCs/>
            </w:rPr>
            <w:t xml:space="preserve">pdf </w:t>
          </w:r>
          <w:r w:rsidR="00EC6066">
            <w:tab/>
          </w:r>
          <w:r w:rsidRPr="5788A89C">
            <w:rPr>
              <w:b/>
              <w:bCs/>
            </w:rPr>
            <w:t>documents will not be considered except for annexes</w:t>
          </w:r>
          <w:r>
            <w:t xml:space="preserve">). All contributions should be </w:t>
          </w:r>
          <w:r w:rsidR="00EC6066">
            <w:tab/>
          </w:r>
          <w:r>
            <w:t xml:space="preserve">submitted online at </w:t>
          </w:r>
          <w:hyperlink r:id="rId16">
            <w:r w:rsidR="4B7EB2E9" w:rsidRPr="5788A89C">
              <w:rPr>
                <w:rStyle w:val="Hyperlink"/>
                <w:szCs w:val="22"/>
              </w:rPr>
              <w:t>https://www.esma.europa.eu/press-news/consultations/call-evidence-review-ucits-eligible-assets-directive</w:t>
            </w:r>
          </w:hyperlink>
          <w:r>
            <w:t xml:space="preserve"> under the heading </w:t>
          </w:r>
          <w:r w:rsidRPr="5788A89C">
            <w:rPr>
              <w:i/>
              <w:iCs/>
            </w:rPr>
            <w:t xml:space="preserve">‘Your input - </w:t>
          </w:r>
          <w:r w:rsidR="00EC6066">
            <w:tab/>
          </w:r>
          <w:r w:rsidRPr="5788A89C">
            <w:rPr>
              <w:i/>
              <w:iCs/>
            </w:rPr>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7" w:history="1">
            <w:r w:rsidRPr="005B6B12">
              <w:rPr>
                <w:rStyle w:val="Hyperlink"/>
              </w:rPr>
              <w:t>www.esma.europa.eu</w:t>
            </w:r>
          </w:hyperlink>
          <w:r w:rsidRPr="005B6B12">
            <w:t xml:space="preserve"> under the heading </w:t>
          </w:r>
          <w:r w:rsidRPr="00025A7F">
            <w:rPr>
              <w:rStyle w:val="Hyperlink"/>
            </w:rPr>
            <w:t>‘</w:t>
          </w:r>
          <w:hyperlink r:id="rId18" w:history="1">
            <w:r>
              <w:rPr>
                <w:rStyle w:val="Hyperlink"/>
              </w:rPr>
              <w:t>Data protection</w:t>
            </w:r>
          </w:hyperlink>
          <w:r>
            <w:rPr>
              <w:rStyle w:val="Hyperlink"/>
            </w:rPr>
            <w:t>’</w:t>
          </w:r>
          <w:r w:rsidRPr="005B6B12">
            <w:t>.</w:t>
          </w:r>
        </w:p>
        <w:p w14:paraId="57A67DA5" w14:textId="44DBF9D2" w:rsidR="00EC6066" w:rsidRPr="005B6B12" w:rsidRDefault="00EC6066" w:rsidP="00EC6066">
          <w:pPr>
            <w:rPr>
              <w:b/>
            </w:rPr>
          </w:pPr>
          <w:r w:rsidRPr="005B6B12">
            <w:rPr>
              <w:b/>
            </w:rPr>
            <w:t>Who should read this paper?</w:t>
          </w:r>
        </w:p>
      </w:sdtContent>
    </w:sdt>
    <w:p w14:paraId="4690CAFC" w14:textId="460BB8F7" w:rsidR="00EC6066" w:rsidRDefault="00C72E8C" w:rsidP="00EC6066">
      <w:r w:rsidRPr="00C72E8C">
        <w:t xml:space="preserve">This Call for Evidence is of particular interest for investors and consumer groups interested in retail investment products, management companies of Undertakings for Collective Investment in Transferable Securities (UCITS), self-managed UCITS investment companies, depositaries of UCITS and trade associations.  </w:t>
      </w:r>
    </w:p>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9"/>
          <w:footerReference w:type="default" r:id="rId20"/>
          <w:headerReference w:type="first" r:id="rId21"/>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EndPr/>
          <w:sdtContent>
            <w:permStart w:id="43071050" w:edGrp="everyone" w:displacedByCustomXml="prev"/>
            <w:tc>
              <w:tcPr>
                <w:tcW w:w="4531" w:type="dxa"/>
              </w:tcPr>
              <w:p w14:paraId="76683ED7" w14:textId="3AFB6F8D" w:rsidR="00635BCA" w:rsidRPr="00557BD2" w:rsidRDefault="0041641B" w:rsidP="00D21C35">
                <w:r>
                  <w:t xml:space="preserve">Payden &amp; </w:t>
                </w:r>
                <w:proofErr w:type="spellStart"/>
                <w:r>
                  <w:t>Rygell</w:t>
                </w:r>
                <w:proofErr w:type="spellEnd"/>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id w:val="-609434665"/>
            <w:placeholder>
              <w:docPart w:val="A63132AB50BF4DFF968146A9E1FDD0A7"/>
            </w:placeholder>
          </w:sdtPr>
          <w:sdtEndPr/>
          <w:sdtContent>
            <w:permStart w:id="476595074" w:edGrp="everyone" w:displacedByCustomXml="prev"/>
            <w:tc>
              <w:tcPr>
                <w:tcW w:w="4531" w:type="dxa"/>
              </w:tcPr>
              <w:p w14:paraId="7403D812" w14:textId="619CFBEE" w:rsidR="00635BCA" w:rsidRPr="00557BD2" w:rsidRDefault="0041641B" w:rsidP="00D21C35">
                <w:r>
                  <w:t>Investment Manager</w:t>
                </w:r>
              </w:p>
            </w:tc>
            <w:permEnd w:id="476595074"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581805691" w:edGrp="everyone" w:displacedByCustomXml="prev"/>
            <w:tc>
              <w:tcPr>
                <w:tcW w:w="4531" w:type="dxa"/>
              </w:tcPr>
              <w:p w14:paraId="6A619B85" w14:textId="1EB5AEB1" w:rsidR="00635BCA" w:rsidRPr="00557BD2" w:rsidRDefault="0041641B" w:rsidP="00D21C35">
                <w:r>
                  <w:t>Ireland</w:t>
                </w:r>
              </w:p>
            </w:tc>
            <w:permEnd w:id="1581805691" w:displacedByCustomXml="next"/>
          </w:sdtContent>
        </w:sdt>
      </w:tr>
    </w:tbl>
    <w:p w14:paraId="687A8108" w14:textId="77777777" w:rsidR="00635BCA" w:rsidRPr="00053B66" w:rsidRDefault="00635BCA" w:rsidP="00635BCA"/>
    <w:p w14:paraId="449AB301" w14:textId="59EF16AD" w:rsidR="00667FF6" w:rsidRDefault="00635BCA" w:rsidP="00667FF6">
      <w:pPr>
        <w:pStyle w:val="Heading1"/>
        <w:rPr>
          <w:lang w:val="fr-BE"/>
        </w:rPr>
      </w:pPr>
      <w:r w:rsidRPr="00557BD2">
        <w:rPr>
          <w:lang w:val="fr-BE"/>
        </w:rPr>
        <w:t xml:space="preserve">Questions </w:t>
      </w:r>
    </w:p>
    <w:p w14:paraId="4CBE5AC1" w14:textId="77777777" w:rsidR="00667FF6" w:rsidRDefault="00667FF6" w:rsidP="00DB686B">
      <w:pPr>
        <w:pStyle w:val="Questionstyle"/>
        <w:numPr>
          <w:ilvl w:val="0"/>
          <w:numId w:val="14"/>
        </w:numPr>
        <w:rPr>
          <w:color w:val="auto"/>
        </w:rPr>
      </w:pPr>
      <w:r>
        <w:t>In your view, what is the most pressing issue to address in the UCITS EAD with a view to improving investor protection, clarity and supervisory convergence across the EU?</w:t>
      </w:r>
    </w:p>
    <w:p w14:paraId="3DAC8524" w14:textId="77777777" w:rsidR="00667FF6" w:rsidRDefault="00667FF6" w:rsidP="00667FF6">
      <w:bookmarkStart w:id="0" w:name="_Hlk166078273"/>
      <w:r>
        <w:t>&lt;ESMA_QUESTION_EADC_1&gt;</w:t>
      </w:r>
    </w:p>
    <w:bookmarkEnd w:id="0"/>
    <w:p w14:paraId="1EF5382E" w14:textId="77777777" w:rsidR="00937258" w:rsidRDefault="00937258" w:rsidP="00937258">
      <w:permStart w:id="1975413025" w:edGrp="everyone"/>
      <w:r>
        <w:t>We are of the view that investors are best protected by allowing experienced regulated investment managers to build Funds with diversified exposures across asset classes, including a wide range of securitised debt structures. We believe that it is harmful to investors’ interests to either ban or unduly restrict such exposures, and that such an approach is highly likely to disadvantage investors in UCITS relative to alternative vehicles in other jurisdictions.</w:t>
      </w:r>
    </w:p>
    <w:p w14:paraId="40790D42" w14:textId="77777777" w:rsidR="00937258" w:rsidRDefault="00937258" w:rsidP="00937258">
      <w:r>
        <w:t>We recommend instead an approach that involves enhanced scrutiny in circumstances where certain asset classes are to be included within the investment universe of proposed UCITS. This is appropriate given the professional and regulated status of investment managers of UCITS and their existing obligations relating to investor suitability. This approach would entail scrutiny of a manager’s experience and resources in using such assets.</w:t>
      </w:r>
    </w:p>
    <w:p w14:paraId="7EFE80ED" w14:textId="77777777" w:rsidR="00937258" w:rsidRPr="00E36A3F" w:rsidRDefault="00937258" w:rsidP="00937258">
      <w:r w:rsidRPr="00E36A3F">
        <w:t xml:space="preserve">By way of background, Payden &amp; Rygel was formed over 40 years ago.  We have been active as a UCITS investment adviser for 25 years. Our Irish domiciled UCITS umbrella has AUM of USD 4.9 billion as </w:t>
      </w:r>
      <w:proofErr w:type="gramStart"/>
      <w:r w:rsidRPr="00E36A3F">
        <w:t>at</w:t>
      </w:r>
      <w:proofErr w:type="gramEnd"/>
      <w:r w:rsidRPr="00E36A3F">
        <w:t xml:space="preserve"> 30 June 2024.  Our current global assets under management are USD 156 billion.  We provide </w:t>
      </w:r>
      <w:proofErr w:type="gramStart"/>
      <w:r w:rsidRPr="00E36A3F">
        <w:t>a number of</w:t>
      </w:r>
      <w:proofErr w:type="gramEnd"/>
      <w:r w:rsidRPr="00E36A3F">
        <w:t xml:space="preserve"> strategies worldwide to institutional investors</w:t>
      </w:r>
      <w:r>
        <w:t xml:space="preserve"> and to third party funds and UCITS</w:t>
      </w:r>
      <w:r w:rsidRPr="00E36A3F">
        <w:t xml:space="preserve">. Strategies fall into four broad categories: fixed income, equity, absolute return, and balanced, with </w:t>
      </w:r>
      <w:proofErr w:type="gramStart"/>
      <w:r w:rsidRPr="00E36A3F">
        <w:t>the vast majority of</w:t>
      </w:r>
      <w:proofErr w:type="gramEnd"/>
      <w:r w:rsidRPr="00E36A3F">
        <w:t xml:space="preserve"> strategies being exclusively fixed income or fixed income dominated.  Strategies are employed using customised segregated accounts, Payden US mutual funds, US private vehicles such as CITs, or Irish-domiciled UCITS funds and AIF. One of our </w:t>
      </w:r>
      <w:proofErr w:type="gramStart"/>
      <w:r w:rsidRPr="00E36A3F">
        <w:t>particular areas</w:t>
      </w:r>
      <w:proofErr w:type="gramEnd"/>
      <w:r w:rsidRPr="00E36A3F">
        <w:t xml:space="preserve"> of expertise is in the use of securitized instruments in our </w:t>
      </w:r>
      <w:r w:rsidRPr="00E36A3F">
        <w:lastRenderedPageBreak/>
        <w:t xml:space="preserve">UCITS sub-funds to assist in the attainment of investment objectives.  Globally, we currently manage USD 22 billion of securitised assets.  </w:t>
      </w:r>
    </w:p>
    <w:p w14:paraId="04A51025" w14:textId="77777777" w:rsidR="00937258" w:rsidRDefault="00937258" w:rsidP="00937258">
      <w:pPr>
        <w:rPr>
          <w:rFonts w:eastAsiaTheme="minorHAnsi"/>
          <w:color w:val="auto"/>
        </w:rPr>
      </w:pPr>
      <w:r>
        <w:t>In our view the most pressing issues can be summarised in three parts:</w:t>
      </w:r>
    </w:p>
    <w:p w14:paraId="4B68FB49" w14:textId="77777777" w:rsidR="00937258" w:rsidRDefault="00937258" w:rsidP="00937258">
      <w:pPr>
        <w:numPr>
          <w:ilvl w:val="0"/>
          <w:numId w:val="16"/>
        </w:numPr>
        <w:spacing w:before="100" w:beforeAutospacing="1" w:after="100" w:afterAutospacing="1" w:line="240" w:lineRule="auto"/>
        <w:jc w:val="left"/>
        <w:rPr>
          <w:rFonts w:eastAsia="Times New Roman"/>
        </w:rPr>
      </w:pPr>
      <w:r>
        <w:rPr>
          <w:rFonts w:eastAsia="Times New Roman"/>
        </w:rPr>
        <w:t> It is well understood and established academic empirical learning that well diversified portfolios spread across asset classes deliver better long run risk adjusted return characteristics.  It is our contention that practices by regulatory bodies, that in effect stand in the way of UCITS availing themselves of investment in the full range of securities meeting  UCITS eligibility criteria, risk depriving shareholders in such funds of the risk-adjusted return benefits of these asset classes.  Specifically, the full range of securitised instruments that meet eligibility criteria should not be blocked or unduly limited in the launch of new or existing funds.</w:t>
      </w:r>
    </w:p>
    <w:p w14:paraId="77996307" w14:textId="117F1287" w:rsidR="00937258" w:rsidRPr="00937258" w:rsidRDefault="00937258" w:rsidP="00937258">
      <w:pPr>
        <w:numPr>
          <w:ilvl w:val="0"/>
          <w:numId w:val="17"/>
        </w:numPr>
        <w:spacing w:before="100" w:beforeAutospacing="1" w:after="100" w:afterAutospacing="1" w:line="240" w:lineRule="auto"/>
        <w:jc w:val="left"/>
        <w:rPr>
          <w:rFonts w:eastAsia="Times New Roman"/>
        </w:rPr>
      </w:pPr>
      <w:r>
        <w:rPr>
          <w:rFonts w:eastAsia="Times New Roman"/>
        </w:rPr>
        <w:t> In our view investor protections are sufficient.  The current UCITS regulatory framework has stood the test of time and continues to function well.   Our experience is that there is significant data available to be collected, tested and analysed to demonstrate the tradability and liquidity of securities held in UCITS.  It would seem from correspondence that regulators are not uniformly aware of or receiving this data that would provide them the comfort to authorise funds using the widest available range of securities and monitor those funds in a coherent way.</w:t>
      </w:r>
    </w:p>
    <w:p w14:paraId="1E7C868E" w14:textId="5343CC6F" w:rsidR="00667FF6" w:rsidRPr="00937258" w:rsidRDefault="00937258" w:rsidP="00063698">
      <w:pPr>
        <w:numPr>
          <w:ilvl w:val="0"/>
          <w:numId w:val="18"/>
        </w:numPr>
        <w:spacing w:before="100" w:beforeAutospacing="1" w:after="100" w:afterAutospacing="1" w:line="240" w:lineRule="auto"/>
        <w:jc w:val="left"/>
        <w:rPr>
          <w:rFonts w:eastAsia="Times New Roman"/>
        </w:rPr>
      </w:pPr>
      <w:r>
        <w:rPr>
          <w:rFonts w:eastAsia="Times New Roman"/>
        </w:rPr>
        <w:t>Ensuring that 1 and 2 above are faithfully implemented across EU jurisdictions in a harmonised manner is essential to avoid regulatory arbitrage and to offer certainty and consistency to investors in UCITS.  </w:t>
      </w:r>
      <w:r w:rsidDel="00D50B11">
        <w:rPr>
          <w:rFonts w:eastAsia="Times New Roman"/>
        </w:rPr>
        <w:t xml:space="preserve"> </w:t>
      </w:r>
      <w:r>
        <w:rPr>
          <w:rFonts w:eastAsia="Times New Roman"/>
        </w:rPr>
        <w:t xml:space="preserve">We welcome the exercise to harmonise the application of rules to reduce the variance between European regulators in the application of eligibility criteria and caution that this exercise should include appropriate weighting to the importance of portfolio diversification. </w:t>
      </w:r>
    </w:p>
    <w:permEnd w:id="1975413025"/>
    <w:p w14:paraId="2A42AC36" w14:textId="77777777" w:rsidR="00667FF6" w:rsidRDefault="00667FF6" w:rsidP="00667FF6">
      <w:r>
        <w:t>&lt;ESMA_QUESTION_EADC_1&gt;</w:t>
      </w:r>
    </w:p>
    <w:p w14:paraId="5AD5570D" w14:textId="77777777" w:rsidR="00667FF6" w:rsidRDefault="00667FF6" w:rsidP="00667FF6"/>
    <w:p w14:paraId="457979D8" w14:textId="13EE4C5A" w:rsidR="00667FF6" w:rsidRDefault="00667FF6" w:rsidP="00DB686B">
      <w:pPr>
        <w:pStyle w:val="Questionstyle"/>
        <w:numPr>
          <w:ilvl w:val="0"/>
          <w:numId w:val="14"/>
        </w:numPr>
      </w:pPr>
      <w:r>
        <w:t xml:space="preserve">Have you experienced any recurring or significant issues with the interpretation or consistent application of UCITS EAD rules with respect to financial indices? If so, please describe any recurring or significant issues that you have experienced and how you would propose to amend the UCITS EAD to improve investor protection, clarity and supervisory convergence. Where relevant, please specify what indices this relates to and what were the specific characteristics of those indices that raised doubts or concerns. Where possible, please provide data to substantiate the materiality of the issue. </w:t>
      </w:r>
    </w:p>
    <w:p w14:paraId="6044316D" w14:textId="77777777" w:rsidR="00667FF6" w:rsidRDefault="00667FF6" w:rsidP="00667FF6">
      <w:r>
        <w:t>&lt;ESMA_QUESTION_EADC_2&gt;</w:t>
      </w:r>
    </w:p>
    <w:p w14:paraId="33291A42" w14:textId="1EB386F9" w:rsidR="00667FF6" w:rsidRDefault="00063698" w:rsidP="00667FF6">
      <w:permStart w:id="85149166" w:edGrp="everyone"/>
      <w:r w:rsidRPr="00B27437">
        <w:rPr>
          <w:color w:val="auto"/>
        </w:rPr>
        <w:lastRenderedPageBreak/>
        <w:t>No, we have not experienced recurring or significant issues in these respects.</w:t>
      </w:r>
    </w:p>
    <w:permEnd w:id="85149166"/>
    <w:p w14:paraId="4AE132E3" w14:textId="77777777" w:rsidR="00667FF6" w:rsidRDefault="00667FF6" w:rsidP="00667FF6">
      <w:r>
        <w:t>&lt;ESMA_QUESTION_EADC_2&gt;</w:t>
      </w:r>
    </w:p>
    <w:p w14:paraId="3C6A114C" w14:textId="77777777" w:rsidR="00667FF6" w:rsidRDefault="00667FF6" w:rsidP="00667FF6"/>
    <w:p w14:paraId="4C265A7D" w14:textId="0F8533C1" w:rsidR="00667FF6" w:rsidRDefault="00667FF6" w:rsidP="00DB686B">
      <w:pPr>
        <w:pStyle w:val="Questionstyle"/>
        <w:numPr>
          <w:ilvl w:val="0"/>
          <w:numId w:val="14"/>
        </w:numPr>
      </w:pPr>
      <w:r>
        <w:t>Have you experienced any recurring or significant issues with the interpretation or consistent application of UCITS EAD rules with respect to money market instruments? If so, please describe the issues you have experienced and how you would propose to amend the UCITS EAD to improve investor protection, clarity and supervisory convergence. Where relevant, please describe the specific characteristics of the money market instruments that raised doubts or concerns.</w:t>
      </w:r>
    </w:p>
    <w:p w14:paraId="766A4AFE" w14:textId="77777777" w:rsidR="00667FF6" w:rsidRDefault="00667FF6" w:rsidP="00667FF6">
      <w:r>
        <w:t>&lt;ESMA_QUESTION_EADC_3&gt;</w:t>
      </w:r>
    </w:p>
    <w:p w14:paraId="66CBED74" w14:textId="49B20016" w:rsidR="00667FF6" w:rsidRDefault="00063698" w:rsidP="00667FF6">
      <w:permStart w:id="1981048397" w:edGrp="everyone"/>
      <w:r w:rsidRPr="00B27437">
        <w:rPr>
          <w:color w:val="auto"/>
        </w:rPr>
        <w:t>No, we have not experienced recurring or significant issues in these respects.</w:t>
      </w:r>
    </w:p>
    <w:permEnd w:id="1981048397"/>
    <w:p w14:paraId="38616CA8" w14:textId="77777777" w:rsidR="00667FF6" w:rsidRDefault="00667FF6" w:rsidP="00667FF6">
      <w:r>
        <w:t>&lt;ESMA_QUESTION_EADC_3&gt;</w:t>
      </w:r>
    </w:p>
    <w:p w14:paraId="0C9249FE" w14:textId="77777777" w:rsidR="00667FF6" w:rsidRDefault="00667FF6" w:rsidP="00667FF6"/>
    <w:p w14:paraId="632D4A65" w14:textId="2A356142" w:rsidR="00667FF6" w:rsidRDefault="00667FF6" w:rsidP="00DB686B">
      <w:pPr>
        <w:pStyle w:val="Questionstyle"/>
        <w:numPr>
          <w:ilvl w:val="0"/>
          <w:numId w:val="14"/>
        </w:numPr>
      </w:pPr>
      <w:r>
        <w:t>Have you experienced any recurring or significant issues with the interpretation or consistent application of UCITS EAD provisions using the notions of « liquidity » or « liquid financial assets »? If so, please describe the issues you have experienced and how you would propose to amend the UCITS EAD to better specify these notions with a view to improving investor protection, clarity and supervisory convergence. Where relevant, please explain any differences to be made between the liquidity of different asset.</w:t>
      </w:r>
    </w:p>
    <w:p w14:paraId="5B8BFC93" w14:textId="77777777" w:rsidR="00667FF6" w:rsidRDefault="00667FF6" w:rsidP="00667FF6">
      <w:r>
        <w:t>&lt;ESMA_QUESTION_EADC_4&gt;</w:t>
      </w:r>
    </w:p>
    <w:p w14:paraId="75AF6472" w14:textId="77777777" w:rsidR="00937258" w:rsidRDefault="00937258" w:rsidP="00937258">
      <w:pPr>
        <w:rPr>
          <w:color w:val="auto"/>
        </w:rPr>
      </w:pPr>
      <w:permStart w:id="1012351271" w:edGrp="everyone"/>
      <w:r w:rsidRPr="00B27437">
        <w:rPr>
          <w:color w:val="auto"/>
        </w:rPr>
        <w:t>No, we have not experienced recurring or significant issues in these respects.</w:t>
      </w:r>
      <w:r>
        <w:rPr>
          <w:color w:val="auto"/>
        </w:rPr>
        <w:t xml:space="preserve"> We use liquidity management tools based on third party market depth data as well as a well-developed process for determining and regularly reviewing swing factors, to protect ongoing investors from participating in the flow related transaction costs of other investors subscribing or redeeming shares. </w:t>
      </w:r>
      <w:proofErr w:type="gramStart"/>
      <w:r>
        <w:rPr>
          <w:color w:val="auto"/>
        </w:rPr>
        <w:t>All of</w:t>
      </w:r>
      <w:proofErr w:type="gramEnd"/>
      <w:r>
        <w:rPr>
          <w:color w:val="auto"/>
        </w:rPr>
        <w:t xml:space="preserve"> our liquidity management tools are disclosed in the UCITS Prospectus and provisions in the prospectus include allowing the Directors of the UCITS to gate funds in the event of a flow greater than 10%. In over 25 years of managing our UCITS Fund range, including through the Global Financial Crisis and the COVID market shock, we have never had to gate a fund.</w:t>
      </w:r>
    </w:p>
    <w:permEnd w:id="1012351271"/>
    <w:p w14:paraId="65B48BCF" w14:textId="77777777" w:rsidR="00667FF6" w:rsidRDefault="00667FF6" w:rsidP="00667FF6">
      <w:r>
        <w:lastRenderedPageBreak/>
        <w:t>&lt;ESMA_QUESTION_EADC_4&gt;</w:t>
      </w:r>
    </w:p>
    <w:p w14:paraId="5A647590" w14:textId="77777777" w:rsidR="00667FF6" w:rsidRDefault="00667FF6" w:rsidP="00667FF6"/>
    <w:p w14:paraId="5AFF0EB2" w14:textId="77777777" w:rsidR="00667FF6" w:rsidRDefault="00667FF6" w:rsidP="00DB686B">
      <w:pPr>
        <w:pStyle w:val="Questionstyle"/>
        <w:numPr>
          <w:ilvl w:val="0"/>
          <w:numId w:val="14"/>
        </w:numPr>
      </w:pPr>
      <w:r>
        <w:t>The 2020 ESMA CSA on UCITS liquidity risk management identified issues with respect to the presumption of liquidity and negotiability set out in UCITS EAD. In light of the changed market conditions since 2007, do you consider such a presumption of liquidity and negotiability still appropriate? Where possible, please provide views, data or estimates on the possible impact of removing the presumption of liquidity and negotiability set out in the UCITS EAD.</w:t>
      </w:r>
    </w:p>
    <w:p w14:paraId="05E3A666" w14:textId="77777777" w:rsidR="00667FF6" w:rsidRDefault="00667FF6" w:rsidP="00667FF6">
      <w:r>
        <w:t>&lt;ESMA_QUESTION_EADC_5&gt;</w:t>
      </w:r>
    </w:p>
    <w:p w14:paraId="6566896F" w14:textId="77777777" w:rsidR="00937258" w:rsidRPr="00326A66" w:rsidRDefault="00937258" w:rsidP="00937258">
      <w:pPr>
        <w:rPr>
          <w:color w:val="auto"/>
          <w:lang w:val="en-US"/>
        </w:rPr>
      </w:pPr>
      <w:permStart w:id="1300367218" w:edGrp="everyone"/>
      <w:r w:rsidRPr="00326A66">
        <w:rPr>
          <w:color w:val="auto"/>
          <w:lang w:val="en-US"/>
        </w:rPr>
        <w:t xml:space="preserve">Please see our answer to Q4 and others. We believe the key to these issues is the experience and resources of the Investment Manager. To that effect, liquidity risk management is enhanced, specific to sectors that may have less readily available market trading data that is registered on third party market depth data sources, such as </w:t>
      </w:r>
      <w:proofErr w:type="spellStart"/>
      <w:r w:rsidRPr="00326A66">
        <w:rPr>
          <w:color w:val="auto"/>
          <w:lang w:val="en-US"/>
        </w:rPr>
        <w:t>securitised</w:t>
      </w:r>
      <w:proofErr w:type="spellEnd"/>
      <w:r w:rsidRPr="00326A66">
        <w:rPr>
          <w:color w:val="auto"/>
          <w:lang w:val="en-US"/>
        </w:rPr>
        <w:t xml:space="preserve"> market positions, by regular assessment and input into our internal liquidity measurement model. This is conducted by our traders, leveraging their well-established integration with dealers and breadth of experience in </w:t>
      </w:r>
      <w:proofErr w:type="spellStart"/>
      <w:r w:rsidRPr="00326A66">
        <w:rPr>
          <w:color w:val="auto"/>
          <w:lang w:val="en-US"/>
        </w:rPr>
        <w:t>securitised</w:t>
      </w:r>
      <w:proofErr w:type="spellEnd"/>
      <w:r w:rsidRPr="00326A66">
        <w:rPr>
          <w:color w:val="auto"/>
          <w:lang w:val="en-US"/>
        </w:rPr>
        <w:t xml:space="preserve"> markets.</w:t>
      </w:r>
    </w:p>
    <w:permEnd w:id="1300367218"/>
    <w:p w14:paraId="25A344BA" w14:textId="77777777" w:rsidR="00667FF6" w:rsidRDefault="00667FF6" w:rsidP="00667FF6">
      <w:r>
        <w:t>&lt;ESMA_QUESTION_EADC_5&gt;</w:t>
      </w:r>
    </w:p>
    <w:p w14:paraId="03906CE4" w14:textId="77777777" w:rsidR="00667FF6" w:rsidRDefault="00667FF6" w:rsidP="00667FF6"/>
    <w:p w14:paraId="56AE07B8" w14:textId="3C764772" w:rsidR="00667FF6" w:rsidRDefault="00667FF6" w:rsidP="00DB686B">
      <w:pPr>
        <w:pStyle w:val="Questionstyle"/>
        <w:numPr>
          <w:ilvl w:val="0"/>
          <w:numId w:val="14"/>
        </w:numPr>
      </w:pPr>
      <w:r>
        <w:t>Please explain your understanding of the notion of ancillary liquid assets and any recurring or significant issues that you might have experienced in this context. Please clarify if these are held as bank deposits at sight and what else is used as ancillary liquid assets. Where relevant, please distinguish between ancillary liquid assets denominated in (1) the base currency of the fund and (2) foreign currencies.</w:t>
      </w:r>
    </w:p>
    <w:p w14:paraId="6D6B1414" w14:textId="77777777" w:rsidR="00667FF6" w:rsidRDefault="00667FF6" w:rsidP="00667FF6">
      <w:r>
        <w:t>&lt;ESMA_QUESTION_EADC_6&gt;</w:t>
      </w:r>
    </w:p>
    <w:p w14:paraId="3FEE353B" w14:textId="77777777" w:rsidR="00667FF6" w:rsidRDefault="00667FF6" w:rsidP="00667FF6">
      <w:permStart w:id="974730357" w:edGrp="everyone"/>
      <w:r>
        <w:t>TYPE YOUR TEXT HERE</w:t>
      </w:r>
    </w:p>
    <w:permEnd w:id="974730357"/>
    <w:p w14:paraId="307CFCEA" w14:textId="77777777" w:rsidR="00667FF6" w:rsidRDefault="00667FF6" w:rsidP="00667FF6">
      <w:r>
        <w:t>&lt;ESMA_QUESTION_EADC_6&gt;</w:t>
      </w:r>
    </w:p>
    <w:p w14:paraId="45FF66BD" w14:textId="77777777" w:rsidR="00667FF6" w:rsidRDefault="00667FF6" w:rsidP="00667FF6"/>
    <w:p w14:paraId="7215304E" w14:textId="40D71168" w:rsidR="00667FF6" w:rsidRDefault="00667FF6" w:rsidP="00DB686B">
      <w:pPr>
        <w:pStyle w:val="Questionstyle"/>
        <w:numPr>
          <w:ilvl w:val="0"/>
          <w:numId w:val="14"/>
        </w:numPr>
      </w:pPr>
      <w:r>
        <w:t xml:space="preserve">Beyond holding currency for liquidity purposes, do you think UCITS should be permitted to acquire or hold foreign currency also for investment purposes, taking into account the high volatility and devaluation/depreciation of some </w:t>
      </w:r>
      <w:r>
        <w:lastRenderedPageBreak/>
        <w:t>currencies? Where relevant, please distinguish between direct and indirect investments.</w:t>
      </w:r>
    </w:p>
    <w:p w14:paraId="31EB23C3" w14:textId="77777777" w:rsidR="00667FF6" w:rsidRDefault="00667FF6" w:rsidP="00667FF6">
      <w:r>
        <w:t>&lt;ESMA_QUESTION_EADC_7&gt;</w:t>
      </w:r>
    </w:p>
    <w:p w14:paraId="2ABC418F" w14:textId="77777777" w:rsidR="00937258" w:rsidRPr="00326A66" w:rsidRDefault="00937258" w:rsidP="00937258">
      <w:pPr>
        <w:rPr>
          <w:color w:val="auto"/>
        </w:rPr>
      </w:pPr>
      <w:permStart w:id="12191390" w:edGrp="everyone"/>
      <w:r>
        <w:rPr>
          <w:color w:val="auto"/>
        </w:rPr>
        <w:t>Yes, we do believe that UCITS should be permitted to hold foreign currency for investment purposes, subject to this being appropriately disclosed in the Fund Prospectus. “High volatility” and “devaluation/ depreciation” risks are no reason to ban such exposures. Individual equities and equity markets are often much more volatile than currencies, but no one would think of prohibiting them for UCITS. Clearly stated investment parameters and well-developed risk monitoring and risk management techniques are key to the effective use of all such exposures.</w:t>
      </w:r>
      <w:r w:rsidDel="00A1792B">
        <w:rPr>
          <w:color w:val="auto"/>
        </w:rPr>
        <w:t xml:space="preserve"> </w:t>
      </w:r>
      <w:r w:rsidRPr="00326A66">
        <w:rPr>
          <w:color w:val="auto"/>
          <w:lang w:val="en-US"/>
        </w:rPr>
        <w:t>We see current risk management processes in this regard as adequate for investor protection purposes.</w:t>
      </w:r>
    </w:p>
    <w:permEnd w:id="12191390"/>
    <w:p w14:paraId="1D468445" w14:textId="77777777" w:rsidR="00667FF6" w:rsidRDefault="00667FF6" w:rsidP="00667FF6">
      <w:r>
        <w:t>&lt;ESMA_QUESTION_EADC_7&gt;</w:t>
      </w:r>
    </w:p>
    <w:p w14:paraId="354CFACC" w14:textId="77777777" w:rsidR="00667FF6" w:rsidRDefault="00667FF6" w:rsidP="00667FF6"/>
    <w:p w14:paraId="653E32A2" w14:textId="77777777" w:rsidR="00667FF6" w:rsidRDefault="00667FF6" w:rsidP="00DB686B">
      <w:pPr>
        <w:pStyle w:val="Questionstyle"/>
        <w:numPr>
          <w:ilvl w:val="0"/>
          <w:numId w:val="14"/>
        </w:numPr>
      </w:pPr>
      <w:r>
        <w:t>Have you observed any recurring or significant issues with the interpretation or consistent application of the 10% limit set out in the UCITS Directive for investments in transferable securities and money market instruments other than those referred to in Article 50(1) of the UCITS Directive? If so, please explain the issues and how you would propose to address them in the UCITS EAD with a view to improving investor protection, clarity and supervisory convergence.</w:t>
      </w:r>
    </w:p>
    <w:p w14:paraId="1E29587B" w14:textId="77777777" w:rsidR="00667FF6" w:rsidRDefault="00667FF6" w:rsidP="00667FF6">
      <w:r>
        <w:t>&lt;ESMA_QUESTION_EADC_8&gt;</w:t>
      </w:r>
    </w:p>
    <w:p w14:paraId="3334222E" w14:textId="55132FDE" w:rsidR="00667FF6" w:rsidRDefault="00063698" w:rsidP="00667FF6">
      <w:permStart w:id="1602386857" w:edGrp="everyone"/>
      <w:r w:rsidRPr="00B27437">
        <w:rPr>
          <w:color w:val="auto"/>
        </w:rPr>
        <w:t>No, we have not experienced recurring or significant issues in these respects</w:t>
      </w:r>
      <w:r>
        <w:rPr>
          <w:color w:val="auto"/>
        </w:rPr>
        <w:t xml:space="preserve"> and</w:t>
      </w:r>
      <w:r w:rsidRPr="00F42A75">
        <w:rPr>
          <w:color w:val="auto"/>
        </w:rPr>
        <w:t xml:space="preserve"> have successfully managed our funds within these parameters</w:t>
      </w:r>
      <w:r w:rsidRPr="00B27437">
        <w:rPr>
          <w:color w:val="auto"/>
        </w:rPr>
        <w:t>.</w:t>
      </w:r>
    </w:p>
    <w:permEnd w:id="1602386857"/>
    <w:p w14:paraId="720FFABA" w14:textId="77777777" w:rsidR="00667FF6" w:rsidRDefault="00667FF6" w:rsidP="00667FF6">
      <w:r>
        <w:t>&lt;ESMA_QUESTION_EADC_8&gt;</w:t>
      </w:r>
    </w:p>
    <w:p w14:paraId="6A129E5D" w14:textId="77777777" w:rsidR="00667FF6" w:rsidRDefault="00667FF6" w:rsidP="00667FF6"/>
    <w:p w14:paraId="67524C18" w14:textId="0AFAC158" w:rsidR="00667FF6" w:rsidRDefault="00667FF6" w:rsidP="00DB686B">
      <w:pPr>
        <w:pStyle w:val="Questionstyle"/>
        <w:numPr>
          <w:ilvl w:val="0"/>
          <w:numId w:val="14"/>
        </w:numPr>
      </w:pPr>
      <w:r>
        <w:t>Are the ‘transferable security’ criteria set out in the UCITS EAD adequate and clear enough? If not, please describe any recurring or significant issues that you have observed and how you would propose to amend the UCITS EAD to improve investor protection, clarity and supervisory convergence.</w:t>
      </w:r>
    </w:p>
    <w:p w14:paraId="5B3E2DA7" w14:textId="77777777" w:rsidR="00667FF6" w:rsidRDefault="00667FF6" w:rsidP="00667FF6">
      <w:r>
        <w:t>&lt;ESMA_QUESTION_EADC_9&gt;</w:t>
      </w:r>
    </w:p>
    <w:p w14:paraId="7B6A3FF3" w14:textId="693841F8" w:rsidR="00667FF6" w:rsidRDefault="00063698" w:rsidP="00667FF6">
      <w:permStart w:id="1226657538" w:edGrp="everyone"/>
      <w:r>
        <w:rPr>
          <w:color w:val="auto"/>
        </w:rPr>
        <w:t>We have not experienced significant issue in the interpretation of transferable security criteria with the exception potentially of loans/loan participation notes.</w:t>
      </w:r>
    </w:p>
    <w:permEnd w:id="1226657538"/>
    <w:p w14:paraId="362436C7" w14:textId="77777777" w:rsidR="00667FF6" w:rsidRDefault="00667FF6" w:rsidP="00667FF6">
      <w:r>
        <w:lastRenderedPageBreak/>
        <w:t>&lt;ESMA_QUESTION_EADC_9&gt;</w:t>
      </w:r>
    </w:p>
    <w:p w14:paraId="2656408B" w14:textId="77777777" w:rsidR="00667FF6" w:rsidRDefault="00667FF6" w:rsidP="00667FF6"/>
    <w:p w14:paraId="55F6DC93" w14:textId="75E394F8" w:rsidR="00667FF6" w:rsidRDefault="00667FF6" w:rsidP="00DB686B">
      <w:pPr>
        <w:pStyle w:val="Questionstyle"/>
        <w:numPr>
          <w:ilvl w:val="0"/>
          <w:numId w:val="14"/>
        </w:numPr>
      </w:pPr>
      <w:r>
        <w:t>How are the valuation and risk management-related criteria set out in the UCITS EAD interpreted and applied in practice, in particular the need for (1) risks to be “adequately captured” by the risk management process and (2) having “reliable” valuation/prices. Please describe any recurring or significant issues that you have observed with the interpretation or consistent application of these criteria and how you would propose to amend the UCITS EAD to improve investor protection, clarity and supervisory convergence.</w:t>
      </w:r>
    </w:p>
    <w:p w14:paraId="7A78E990" w14:textId="77777777" w:rsidR="00667FF6" w:rsidRDefault="00667FF6" w:rsidP="00667FF6">
      <w:r>
        <w:t>&lt;ESMA_QUESTION_EADC_10&gt;</w:t>
      </w:r>
    </w:p>
    <w:p w14:paraId="2A705CEE" w14:textId="77777777" w:rsidR="00937258" w:rsidRDefault="00937258" w:rsidP="00937258">
      <w:pPr>
        <w:pStyle w:val="pf0"/>
        <w:rPr>
          <w:rFonts w:asciiTheme="minorHAnsi" w:eastAsiaTheme="minorEastAsia" w:hAnsiTheme="minorHAnsi" w:cstheme="minorBidi"/>
          <w:color w:val="181818" w:themeColor="background1" w:themeShade="1A"/>
          <w:sz w:val="22"/>
          <w:szCs w:val="20"/>
          <w:lang w:eastAsia="en-US"/>
        </w:rPr>
      </w:pPr>
      <w:permStart w:id="1286214635" w:edGrp="everyone"/>
      <w:r w:rsidRPr="00326A66">
        <w:rPr>
          <w:rFonts w:asciiTheme="minorHAnsi" w:eastAsiaTheme="minorEastAsia" w:hAnsiTheme="minorHAnsi" w:cstheme="minorBidi"/>
          <w:color w:val="181818" w:themeColor="background1" w:themeShade="1A"/>
          <w:sz w:val="22"/>
          <w:szCs w:val="20"/>
          <w:lang w:val="en-US" w:eastAsia="en-US"/>
        </w:rPr>
        <w:t>The VaR approach to risk measurement, monitoring, and reporting, including back testing for the UCITS has adequately identified and detailed risk, contribution to risk, and diversification of risk by key risk factors.</w:t>
      </w:r>
    </w:p>
    <w:p w14:paraId="33A9E9C8" w14:textId="77777777" w:rsidR="00937258" w:rsidRDefault="00937258" w:rsidP="00937258">
      <w:pPr>
        <w:pStyle w:val="pf0"/>
      </w:pPr>
      <w:r w:rsidRPr="00F42A75">
        <w:rPr>
          <w:rFonts w:asciiTheme="minorHAnsi" w:eastAsiaTheme="minorEastAsia" w:hAnsiTheme="minorHAnsi" w:cstheme="minorBidi"/>
          <w:color w:val="181818" w:themeColor="background1" w:themeShade="1A"/>
          <w:sz w:val="22"/>
          <w:szCs w:val="20"/>
          <w:lang w:eastAsia="en-US"/>
        </w:rPr>
        <w:t>The industry makes prevalent use of third-party pricing data providers, subject to audit through alternative third-party sources required under GAAP/FRS 102. The added scrutiny of depositary for valuation serves as a further useful safeguard. Again</w:t>
      </w:r>
      <w:r>
        <w:rPr>
          <w:rFonts w:asciiTheme="minorHAnsi" w:eastAsiaTheme="minorEastAsia" w:hAnsiTheme="minorHAnsi" w:cstheme="minorBidi"/>
          <w:color w:val="181818" w:themeColor="background1" w:themeShade="1A"/>
          <w:sz w:val="22"/>
          <w:szCs w:val="20"/>
          <w:lang w:eastAsia="en-US"/>
        </w:rPr>
        <w:t>,</w:t>
      </w:r>
      <w:r w:rsidRPr="00F42A75">
        <w:rPr>
          <w:rFonts w:asciiTheme="minorHAnsi" w:eastAsiaTheme="minorEastAsia" w:hAnsiTheme="minorHAnsi" w:cstheme="minorBidi"/>
          <w:color w:val="181818" w:themeColor="background1" w:themeShade="1A"/>
          <w:sz w:val="22"/>
          <w:szCs w:val="20"/>
          <w:lang w:eastAsia="en-US"/>
        </w:rPr>
        <w:t xml:space="preserve"> regulated external UCITS management companies add an additional level of scrutiny and accountability.</w:t>
      </w:r>
    </w:p>
    <w:permEnd w:id="1286214635"/>
    <w:p w14:paraId="596ED339" w14:textId="77777777" w:rsidR="00667FF6" w:rsidRDefault="00667FF6" w:rsidP="00667FF6">
      <w:r>
        <w:t>&lt;ESMA_QUESTION_EADC_10&gt;</w:t>
      </w:r>
    </w:p>
    <w:p w14:paraId="0BAA1A76" w14:textId="77777777" w:rsidR="00667FF6" w:rsidRDefault="00667FF6" w:rsidP="00667FF6"/>
    <w:p w14:paraId="17C5D1CC" w14:textId="6F44228F" w:rsidR="00667FF6" w:rsidRDefault="00667FF6" w:rsidP="00DB686B">
      <w:pPr>
        <w:pStyle w:val="Questionstyle"/>
        <w:numPr>
          <w:ilvl w:val="0"/>
          <w:numId w:val="14"/>
        </w:numPr>
      </w:pPr>
      <w:r>
        <w:t>Are the UCITS EAD provisions on investments in financial instruments backed by, or linked to the performance of assets other than those listed in Article 50(1) of the UCITS Directive adequate and clear enough? Please describe any recurring or significant issues that you have observed in this respect and how you would propose to amend the UCITS EAD to improve investor protection, clarity and supervisory convergence.</w:t>
      </w:r>
    </w:p>
    <w:p w14:paraId="1B0E4A0A" w14:textId="77777777" w:rsidR="00667FF6" w:rsidRDefault="00667FF6" w:rsidP="00667FF6">
      <w:r>
        <w:t>&lt;ESMA_QUESTION_EADC_11&gt;</w:t>
      </w:r>
    </w:p>
    <w:p w14:paraId="3C39E9F2" w14:textId="77777777" w:rsidR="00937258" w:rsidRPr="00E36A3F" w:rsidRDefault="00937258" w:rsidP="00937258">
      <w:pPr>
        <w:spacing w:before="100" w:beforeAutospacing="1" w:after="100" w:afterAutospacing="1" w:line="240" w:lineRule="auto"/>
        <w:jc w:val="left"/>
        <w:rPr>
          <w:rFonts w:eastAsia="Times New Roman" w:cs="Arial"/>
          <w:color w:val="auto"/>
          <w:szCs w:val="22"/>
          <w:lang w:eastAsia="en-GB"/>
        </w:rPr>
      </w:pPr>
      <w:permStart w:id="704664972" w:edGrp="everyone"/>
      <w:r w:rsidRPr="00E36A3F">
        <w:rPr>
          <w:rFonts w:eastAsia="Times New Roman" w:cs="Segoe UI"/>
          <w:color w:val="191919"/>
          <w:szCs w:val="22"/>
          <w:lang w:eastAsia="en-GB"/>
        </w:rPr>
        <w:t xml:space="preserve">We have not encountered significant issues. Most of our funds employ derivatives and we have found the existing regulatory framework including compliance with a Risk Management Process and reporting requirements to be fit for purpose. </w:t>
      </w:r>
    </w:p>
    <w:permEnd w:id="704664972"/>
    <w:p w14:paraId="0F547A6E" w14:textId="77777777" w:rsidR="00667FF6" w:rsidRDefault="00667FF6" w:rsidP="00667FF6">
      <w:r>
        <w:t>&lt;ESMA_QUESTION_EADC_11&gt;</w:t>
      </w:r>
    </w:p>
    <w:p w14:paraId="36E977FF" w14:textId="77777777" w:rsidR="00667FF6" w:rsidRDefault="00667FF6" w:rsidP="00667FF6"/>
    <w:p w14:paraId="35AD47A8" w14:textId="19BAFAEA" w:rsidR="00667FF6" w:rsidRDefault="00667FF6" w:rsidP="00DB686B">
      <w:pPr>
        <w:pStyle w:val="Questionstyle"/>
        <w:numPr>
          <w:ilvl w:val="0"/>
          <w:numId w:val="14"/>
        </w:numPr>
      </w:pPr>
      <w:r>
        <w:lastRenderedPageBreak/>
        <w:t>Is the concept of « embedded » derivatives set out in the UCITS EAD adequate and clear enough? Please describe any recurring or significant issues that you have observed with the interpretation or consistent application of this concept and how you would propose to amend UCITS EAD to improve investor protection, clarity and supervisory convergence.</w:t>
      </w:r>
    </w:p>
    <w:p w14:paraId="53A2BF96" w14:textId="77777777" w:rsidR="00667FF6" w:rsidRDefault="00667FF6" w:rsidP="00667FF6">
      <w:r>
        <w:t>&lt;ESMA_QUESTION_EADC_12&gt;</w:t>
      </w:r>
    </w:p>
    <w:p w14:paraId="259CC93E" w14:textId="77777777" w:rsidR="00667FF6" w:rsidRDefault="00667FF6" w:rsidP="00667FF6">
      <w:permStart w:id="624035433" w:edGrp="everyone"/>
      <w:r>
        <w:t>TYPE YOUR TEXT HERE</w:t>
      </w:r>
    </w:p>
    <w:permEnd w:id="624035433"/>
    <w:p w14:paraId="0AE10AA5" w14:textId="77777777" w:rsidR="00667FF6" w:rsidRDefault="00667FF6" w:rsidP="00667FF6">
      <w:r>
        <w:t>&lt;ESMA_QUESTION_EADC_12&gt;</w:t>
      </w:r>
    </w:p>
    <w:p w14:paraId="76621B7A" w14:textId="77777777" w:rsidR="00667FF6" w:rsidRDefault="00667FF6" w:rsidP="00667FF6"/>
    <w:p w14:paraId="2CC518B9" w14:textId="77777777" w:rsidR="00667FF6" w:rsidRDefault="00667FF6" w:rsidP="00DB686B">
      <w:pPr>
        <w:pStyle w:val="Questionstyle"/>
        <w:numPr>
          <w:ilvl w:val="0"/>
          <w:numId w:val="14"/>
        </w:numPr>
      </w:pPr>
      <w:r>
        <w:t>Linked to Q11 and Q12, ESMA is aware of diverging interpretations on the treatment of delta-one instruments under the EAD, taking into account that they might provide UCITS with exposures to asset classes that are not eligible for direct investment (see also Section 3.2). How would you propose to amend the UCITS EAD to improve investor protection, clarity and supervisory convergence? Please provide details on the assessment of the eligibility of different types of delta-one instruments, identify the issues per product and provide data to support the reasoning.</w:t>
      </w:r>
    </w:p>
    <w:p w14:paraId="20523F5C" w14:textId="77777777" w:rsidR="00667FF6" w:rsidRDefault="00667FF6" w:rsidP="00667FF6">
      <w:r>
        <w:t>&lt;ESMA_QUESTION_EADC_13&gt;</w:t>
      </w:r>
    </w:p>
    <w:p w14:paraId="0E557136" w14:textId="77777777" w:rsidR="00667FF6" w:rsidRDefault="00667FF6" w:rsidP="00667FF6">
      <w:permStart w:id="1487874619" w:edGrp="everyone"/>
      <w:r>
        <w:t>TYPE YOUR TEXT HERE</w:t>
      </w:r>
    </w:p>
    <w:permEnd w:id="1487874619"/>
    <w:p w14:paraId="7EE4CE59" w14:textId="77777777" w:rsidR="00667FF6" w:rsidRDefault="00667FF6" w:rsidP="00667FF6">
      <w:r>
        <w:t>&lt;ESMA_QUESTION_EADC_13&gt;</w:t>
      </w:r>
    </w:p>
    <w:p w14:paraId="2ACD3334" w14:textId="77777777" w:rsidR="00667FF6" w:rsidRDefault="00667FF6" w:rsidP="00667FF6"/>
    <w:p w14:paraId="1D3229EF" w14:textId="5B55D227" w:rsidR="00667FF6" w:rsidRDefault="00667FF6" w:rsidP="00DB686B">
      <w:pPr>
        <w:pStyle w:val="Questionstyle"/>
        <w:numPr>
          <w:ilvl w:val="0"/>
          <w:numId w:val="14"/>
        </w:numPr>
      </w:pPr>
      <w:r>
        <w:t xml:space="preserve">Have you observed any recurring or significant issues with the interpretation or consistent application of the rules on UCITS investments in other UCITS and alternative investment funds (AIFs)? In this context, have you observed any issues in terms of the clarity, interaction and logical consistency between (1) the rules on investments in UCITS and other open-ended funds set out in the UCITS Directive and (2) the provisions on UCITS investments in closed ended funds set out in the UCITS EAD? Please describe any recurring or significant issues that you have observed in this respect and how you would propose to amend the relevant rules to improve investor protection, clarity and supervisory convergence. Where relevant, please distinguish between different types of AIFs (e.g. closed-ended, open-ended), investment strategies (real estate, </w:t>
      </w:r>
      <w:r>
        <w:lastRenderedPageBreak/>
        <w:t>hedge fund, private equity, venture capital etc.) and location (e.g. EU, non-EU, specific countries). In this context, please also share views on whether there is a need to update the legal wording used in the UCITS EAD and UCITS Directive given the fact that e.g. they refer to ‘open-ended’ and ‘closed ended funds’, whereas it might seem preferable to use the notion of ‘AIFs’ by now given the subsequent introduction of the AIFMD in 2011.</w:t>
      </w:r>
    </w:p>
    <w:p w14:paraId="287F79B6" w14:textId="77777777" w:rsidR="00667FF6" w:rsidRDefault="00667FF6" w:rsidP="00667FF6">
      <w:r>
        <w:t>&lt;ESMA_QUESTION_EADC_14&gt;</w:t>
      </w:r>
    </w:p>
    <w:p w14:paraId="387C7E40" w14:textId="77777777" w:rsidR="00937258" w:rsidRPr="00FB782B" w:rsidRDefault="00937258" w:rsidP="00937258">
      <w:pPr>
        <w:rPr>
          <w:rFonts w:ascii="Segoe UI" w:hAnsi="Segoe UI" w:cs="Segoe UI"/>
          <w:color w:val="191919"/>
          <w:sz w:val="18"/>
          <w:szCs w:val="18"/>
        </w:rPr>
      </w:pPr>
      <w:permStart w:id="1362129429" w:edGrp="everyone"/>
      <w:r>
        <w:t xml:space="preserve">We have not encountered any recurring or significant issues with the interpretation or consistent application of the rules on UCITS investments in other UCITS and alternative investment funds (AIFs).  </w:t>
      </w:r>
      <w:r w:rsidRPr="00FB782B">
        <w:rPr>
          <w:rFonts w:cs="Segoe UI"/>
          <w:color w:val="191919"/>
          <w:szCs w:val="22"/>
        </w:rPr>
        <w:t>One item that we are aware of anecdotally is that the Luxembourg regulator requires the limitation on investment into an investee UCITS of 10% to be set out in the offering document of the first UCITS vehicle rather than in the articles of association/constitutional document. We are aware that other country regulators also take the view that prospectus disclosure is adequate.</w:t>
      </w:r>
      <w:r>
        <w:rPr>
          <w:rFonts w:cs="Segoe UI"/>
          <w:color w:val="191919"/>
          <w:szCs w:val="22"/>
        </w:rPr>
        <w:t xml:space="preserve"> </w:t>
      </w:r>
      <w:r w:rsidRPr="00FB782B">
        <w:rPr>
          <w:rFonts w:cs="Segoe UI"/>
          <w:color w:val="191919"/>
          <w:szCs w:val="22"/>
        </w:rPr>
        <w:t>We concur with the view that prospectus disclosure is adequate and indeed more appropriate than disclosure in the constitutional document as the offering document is more generally the document of reference for investors and is also binding on the UCITS.</w:t>
      </w:r>
    </w:p>
    <w:permEnd w:id="1362129429"/>
    <w:p w14:paraId="1A4BA964" w14:textId="77777777" w:rsidR="00667FF6" w:rsidRDefault="00667FF6" w:rsidP="00667FF6">
      <w:r>
        <w:t>&lt;ESMA_QUESTION_EADC_14&gt;</w:t>
      </w:r>
    </w:p>
    <w:p w14:paraId="63AE0E82" w14:textId="77777777" w:rsidR="00667FF6" w:rsidRDefault="00667FF6" w:rsidP="00667FF6"/>
    <w:p w14:paraId="276F7F5F" w14:textId="77777777" w:rsidR="00667FF6" w:rsidRDefault="00667FF6" w:rsidP="00DB686B">
      <w:pPr>
        <w:pStyle w:val="Questionstyle"/>
        <w:numPr>
          <w:ilvl w:val="0"/>
          <w:numId w:val="14"/>
        </w:numPr>
      </w:pPr>
      <w:r>
        <w:t>More specifically, have you observed any recurring or significant issues with the interpretation or consistent application of the rules on UCITS investments in (1) EU ETFs and (2) non-EU ETFs? Please describe any issues that you have observed in this respect and how you would propose to amend the relevant rules to improve investor protection, clarity and supervisory convergence.</w:t>
      </w:r>
    </w:p>
    <w:p w14:paraId="7B7639CC" w14:textId="77777777" w:rsidR="00667FF6" w:rsidRDefault="00667FF6" w:rsidP="00667FF6">
      <w:r>
        <w:t>&lt;ESMA_QUESTION_EADC_15&gt;</w:t>
      </w:r>
    </w:p>
    <w:p w14:paraId="16D08EE2" w14:textId="77777777" w:rsidR="00937258" w:rsidRDefault="00937258" w:rsidP="00937258">
      <w:pPr>
        <w:rPr>
          <w:rFonts w:cs="Segoe UI"/>
          <w:color w:val="191919"/>
          <w:szCs w:val="22"/>
        </w:rPr>
      </w:pPr>
      <w:permStart w:id="493775816" w:edGrp="everyone"/>
      <w:r w:rsidRPr="00E36A3F">
        <w:rPr>
          <w:rFonts w:cs="Segoe UI"/>
          <w:color w:val="191919"/>
          <w:szCs w:val="22"/>
        </w:rPr>
        <w:t xml:space="preserve">We have not observed any recurring or significant issues with the interpretation or consistent application of the rules on UCITS investments in (1) EU ETFs and (2) non-EU ETFs.  We have generally understood that from the perspective of a practical implementation of the collective investment scheme eligibility criteria, US ETFs are not eligible assets.  </w:t>
      </w:r>
      <w:r w:rsidRPr="00FB782B">
        <w:rPr>
          <w:rFonts w:cs="Segoe UI"/>
          <w:color w:val="191919"/>
          <w:szCs w:val="22"/>
        </w:rPr>
        <w:t>We can work within this constraint, but at the margin it is detrimental to investors to have such a constraint which does not appear to us to have a fully logical or transparent basis.</w:t>
      </w:r>
      <w:r w:rsidRPr="00E36A3F">
        <w:rPr>
          <w:rFonts w:cs="Segoe UI"/>
          <w:color w:val="191919"/>
          <w:szCs w:val="22"/>
        </w:rPr>
        <w:t xml:space="preserve"> </w:t>
      </w:r>
    </w:p>
    <w:permEnd w:id="493775816"/>
    <w:p w14:paraId="2FCB81E2" w14:textId="77777777" w:rsidR="00667FF6" w:rsidRDefault="00667FF6" w:rsidP="00667FF6">
      <w:r>
        <w:t>&lt;ESMA_QUESTION_EADC_15&gt;</w:t>
      </w:r>
    </w:p>
    <w:p w14:paraId="2D428B94" w14:textId="77777777" w:rsidR="00667FF6" w:rsidRDefault="00667FF6" w:rsidP="00667FF6"/>
    <w:p w14:paraId="6CF16EE3" w14:textId="09BA8660" w:rsidR="00667FF6" w:rsidRDefault="00667FF6" w:rsidP="00DB686B">
      <w:pPr>
        <w:pStyle w:val="Questionstyle"/>
        <w:numPr>
          <w:ilvl w:val="0"/>
          <w:numId w:val="14"/>
        </w:numPr>
      </w:pPr>
      <w:r>
        <w:t>How would you propose to amend the UCITS EAD to improve investor protection, clarity and supervisory convergence with respect to the Efficient Portfolio Management (EPM)-related issues identified in the following ESMA reports: (1) Peer Review on the ESMA Guidelines on ETFs and other UCITS issues; (2) Follow-up Peer Review on the ETF Guidelines; and (3) CSA on costs and fees. In this context, ESMA is interested in also gathering evidence and views on how to best address the uneven market practices with respect to securities lending fees described in the aforementioned ESMA reports with a view to better protect investors from being overcharged.</w:t>
      </w:r>
    </w:p>
    <w:p w14:paraId="0537F2EA" w14:textId="77777777" w:rsidR="00667FF6" w:rsidRDefault="00667FF6" w:rsidP="00667FF6">
      <w:r>
        <w:t>&lt;ESMA_QUESTION_EADC_16&gt;</w:t>
      </w:r>
    </w:p>
    <w:p w14:paraId="4E6EC137" w14:textId="77777777" w:rsidR="00667FF6" w:rsidRDefault="00667FF6" w:rsidP="00667FF6">
      <w:permStart w:id="1032210024" w:edGrp="everyone"/>
      <w:r>
        <w:t>TYPE YOUR TEXT HERE</w:t>
      </w:r>
    </w:p>
    <w:permEnd w:id="1032210024"/>
    <w:p w14:paraId="09F73C64" w14:textId="77777777" w:rsidR="00667FF6" w:rsidRDefault="00667FF6" w:rsidP="00667FF6">
      <w:r>
        <w:t>&lt;ESMA_QUESTION_EADC_16&gt;</w:t>
      </w:r>
    </w:p>
    <w:p w14:paraId="6CD480E6" w14:textId="77777777" w:rsidR="00667FF6" w:rsidRDefault="00667FF6" w:rsidP="00667FF6"/>
    <w:p w14:paraId="2F61D6B7" w14:textId="43620DB9" w:rsidR="00667FF6" w:rsidRDefault="00667FF6" w:rsidP="00DB686B">
      <w:pPr>
        <w:pStyle w:val="Questionstyle"/>
        <w:numPr>
          <w:ilvl w:val="0"/>
          <w:numId w:val="14"/>
        </w:numPr>
      </w:pPr>
      <w:r>
        <w:t>Would you see merit in linking or replacing the notion of EPM techniques set out in the UCITS Directive and UCITS EAD with the notion of securities financing transaction (SFT) set out in the SFTR? Beyond the notions of EPM and SFT, are there any other notions or issues raising concerns in terms of transversal consistency between the UCITS and SFTR frameworks?</w:t>
      </w:r>
    </w:p>
    <w:p w14:paraId="5776F854" w14:textId="77777777" w:rsidR="00667FF6" w:rsidRDefault="00667FF6" w:rsidP="00667FF6">
      <w:r>
        <w:t>&lt;ESMA_QUESTION_EADC_17&gt;</w:t>
      </w:r>
    </w:p>
    <w:p w14:paraId="0A21A428" w14:textId="77777777" w:rsidR="00667FF6" w:rsidRDefault="00667FF6" w:rsidP="00667FF6">
      <w:permStart w:id="589041498" w:edGrp="everyone"/>
      <w:r>
        <w:t>TYPE YOUR TEXT HERE</w:t>
      </w:r>
    </w:p>
    <w:permEnd w:id="589041498"/>
    <w:p w14:paraId="47A34CC0" w14:textId="77777777" w:rsidR="00667FF6" w:rsidRDefault="00667FF6" w:rsidP="00667FF6">
      <w:r>
        <w:t>&lt;ESMA_QUESTION_EADC_17&gt;</w:t>
      </w:r>
    </w:p>
    <w:p w14:paraId="5EC440C2" w14:textId="77777777" w:rsidR="00667FF6" w:rsidRDefault="00667FF6" w:rsidP="00667FF6"/>
    <w:p w14:paraId="29F5389B" w14:textId="7E9A699E" w:rsidR="00667FF6" w:rsidRDefault="00667FF6" w:rsidP="00DB686B">
      <w:pPr>
        <w:pStyle w:val="Questionstyle"/>
        <w:numPr>
          <w:ilvl w:val="0"/>
          <w:numId w:val="14"/>
        </w:numPr>
      </w:pPr>
      <w:r>
        <w:t>Apart from the definitions and concepts covered above, are there any other definitions, notions or concepts used in the UCITS EAD that may require updates, further clarification or better consistency with definitions and concepts used in other pieces of EU financial legislation, e.g. MiFID II, EMIR, Benchmark Regulation and MMFR? If so, please provide details on the issues you have observed and how you would propose to clarify or link the relevant definitions or concepts.</w:t>
      </w:r>
    </w:p>
    <w:p w14:paraId="3F895BE3" w14:textId="77777777" w:rsidR="00667FF6" w:rsidRDefault="00667FF6" w:rsidP="00667FF6">
      <w:r>
        <w:t>&lt;ESMA_QUESTION_EADC_18&gt;</w:t>
      </w:r>
    </w:p>
    <w:p w14:paraId="11A636B8" w14:textId="77777777" w:rsidR="009A23DB" w:rsidRDefault="009A23DB" w:rsidP="009A23DB">
      <w:permStart w:id="1158356501" w:edGrp="everyone"/>
      <w:r>
        <w:lastRenderedPageBreak/>
        <w:t>TYPE YOUR TEXT HERE</w:t>
      </w:r>
    </w:p>
    <w:permEnd w:id="1158356501"/>
    <w:p w14:paraId="223CC270" w14:textId="77777777" w:rsidR="00667FF6" w:rsidRDefault="00667FF6" w:rsidP="00667FF6">
      <w:r>
        <w:t>&lt;ESMA_QUESTION_EADC_18&gt;</w:t>
      </w:r>
    </w:p>
    <w:p w14:paraId="0FFC0C58" w14:textId="77777777" w:rsidR="00667FF6" w:rsidRDefault="00667FF6" w:rsidP="00667FF6"/>
    <w:p w14:paraId="537254A6" w14:textId="77777777" w:rsidR="00667FF6" w:rsidRDefault="00667FF6" w:rsidP="00DB686B">
      <w:pPr>
        <w:pStyle w:val="Questionstyle"/>
        <w:numPr>
          <w:ilvl w:val="0"/>
          <w:numId w:val="14"/>
        </w:numPr>
      </w:pPr>
      <w:r>
        <w:t>Are there any national rules, guidance, definitions or concepts in national regulatory frameworks that go beyond (‘gold-plating’), diverge or are more detailed than what is set out in the UCITS EAD? If so, please elaborate whether these are causing any recurring or significant practical issues or challenges.</w:t>
      </w:r>
    </w:p>
    <w:p w14:paraId="6426457C" w14:textId="77777777" w:rsidR="00667FF6" w:rsidRDefault="00667FF6" w:rsidP="00667FF6">
      <w:r>
        <w:t>&lt;ESMA_QUESTION_EADC_19&gt;</w:t>
      </w:r>
    </w:p>
    <w:p w14:paraId="35AA71C2" w14:textId="77777777" w:rsidR="00937258" w:rsidRDefault="00937258" w:rsidP="008C4A09">
      <w:permStart w:id="784558918" w:edGrp="everyone"/>
      <w:r w:rsidRPr="00E36A3F">
        <w:t xml:space="preserve">We have encountered difficulties and delays in gaining fund approvals from the Central Bank of Ireland, related to the inclusion of certain securitised asset classes that we have been using for many years and to a significant extent in existing UCITS Funds and our Separately Managed Accounts more broadly. </w:t>
      </w:r>
    </w:p>
    <w:p w14:paraId="66DAF1E5" w14:textId="77777777" w:rsidR="00937258" w:rsidRDefault="00937258" w:rsidP="008C4A09">
      <w:r w:rsidRPr="00E36A3F">
        <w:t xml:space="preserve">Please refer to Appendix </w:t>
      </w:r>
      <w:r>
        <w:t>I</w:t>
      </w:r>
      <w:r w:rsidRPr="00E36A3F">
        <w:t xml:space="preserve">I for a description of the securitised asset classes we use, and how many of them have grown substantially over the last decade or so. Our recent use of these instruments in our current UCITS range is further detailed in Appendix I in excel format. Securitisations represented 37% (US$1.1bn) of these six Funds’ assets at end 2022, and 32% (US$880mn) at end 2023. Even excluding US Mortgage Agency Passthroughs, these securitised holdings amounted to 32% (end 2022) and 27% (end 2023) of Fund assets. </w:t>
      </w:r>
    </w:p>
    <w:p w14:paraId="787ED6E6" w14:textId="77777777" w:rsidR="00937258" w:rsidRDefault="00937258" w:rsidP="008C4A09">
      <w:r w:rsidRPr="00E36A3F">
        <w:t xml:space="preserve">One new fund application has been with the CBI for a full year now, and we are still no closer to knowing when and if approval will be given. </w:t>
      </w:r>
    </w:p>
    <w:p w14:paraId="58D38F63" w14:textId="77777777" w:rsidR="00937258" w:rsidRDefault="00937258" w:rsidP="00667FF6">
      <w:r w:rsidRPr="00E36A3F">
        <w:t>There currently appears to be a divergence in harmonisation between EU regulators in the introduction of unwritten guidance seeking to introduce  limitations on certain exposures without transparent published guidance to this effect and without industry engagement.  We fear</w:t>
      </w:r>
      <w:r>
        <w:t xml:space="preserve"> that</w:t>
      </w:r>
      <w:r w:rsidRPr="00E36A3F">
        <w:t xml:space="preserve"> </w:t>
      </w:r>
      <w:proofErr w:type="gramStart"/>
      <w:r w:rsidRPr="00E36A3F">
        <w:t>this risks</w:t>
      </w:r>
      <w:proofErr w:type="gramEnd"/>
      <w:r w:rsidRPr="00E36A3F">
        <w:t xml:space="preserve"> creating a 2-tier UCITS structure- older funds with greater flexibility than newer funds, as well as being inconsistent with the cross-European harmonisation principle.  It is also</w:t>
      </w:r>
      <w:r>
        <w:t xml:space="preserve"> impeding product innovation. </w:t>
      </w:r>
    </w:p>
    <w:permEnd w:id="784558918"/>
    <w:p w14:paraId="014C3237" w14:textId="32D2B76D" w:rsidR="00667FF6" w:rsidRDefault="00667FF6" w:rsidP="00667FF6">
      <w:r>
        <w:t>&lt;ESMA_QUESTION_EADC_19&gt;</w:t>
      </w:r>
    </w:p>
    <w:p w14:paraId="632F0E31" w14:textId="77777777" w:rsidR="00667FF6" w:rsidRDefault="00667FF6" w:rsidP="00667FF6"/>
    <w:p w14:paraId="1F406012" w14:textId="53EE10DD" w:rsidR="00DE0869" w:rsidRPr="00DE0869" w:rsidRDefault="00667FF6" w:rsidP="00DB686B">
      <w:pPr>
        <w:pStyle w:val="Questionstyle"/>
        <w:numPr>
          <w:ilvl w:val="0"/>
          <w:numId w:val="14"/>
        </w:numPr>
      </w:pPr>
      <w:r>
        <w:t xml:space="preserve">Please fill in the table </w:t>
      </w:r>
      <w:r w:rsidR="005A6012">
        <w:t xml:space="preserve">in </w:t>
      </w:r>
      <w:r w:rsidR="00A258F7">
        <w:t xml:space="preserve">the </w:t>
      </w:r>
      <w:r w:rsidR="005A6012">
        <w:t xml:space="preserve">Annex </w:t>
      </w:r>
      <w:r w:rsidR="00336C52">
        <w:t>to</w:t>
      </w:r>
      <w:r w:rsidR="001F768F">
        <w:t xml:space="preserve"> this</w:t>
      </w:r>
      <w:r w:rsidR="00DB686B">
        <w:t xml:space="preserve"> document </w:t>
      </w:r>
      <w:r>
        <w:t>on the merits of allowing direct or indirect UCITS exposures to the asset classes listed therein, taking into account the instructions provided in</w:t>
      </w:r>
      <w:r w:rsidR="00DB686B">
        <w:t xml:space="preserve"> </w:t>
      </w:r>
      <w:r w:rsidR="00A258F7">
        <w:t xml:space="preserve">the </w:t>
      </w:r>
      <w:r w:rsidR="00B1309C">
        <w:t xml:space="preserve">same </w:t>
      </w:r>
      <w:r w:rsidR="008B5F45">
        <w:t>Annex</w:t>
      </w:r>
      <w:r>
        <w:t xml:space="preserve">. Please assess </w:t>
      </w:r>
      <w:r>
        <w:lastRenderedPageBreak/>
        <w:t>and provide evidence on the merits of such exposures in light of their risks and benefits taking into account the characteristics of the underlying markets (e.g. availability of reliable valuation information, liquidity, safekeeping). To substantiate your position, please fill the table with any available data and evidence (e.g. on liquidity or valuation of the relevant asset classes and underlying markets). ESMA acknowledges that the availability of data on direct/indirect exposures to some of the asset classes listed in this table is limited and would welcome receiving any available data (whether on individual market participants and products or market-wide) and even rough estimates that help to understand the practical relevance of the relevant asset class for UCITS and the possible impact of any future policy measures.</w:t>
      </w:r>
    </w:p>
    <w:p w14:paraId="03B2518F" w14:textId="77777777" w:rsidR="00667FF6" w:rsidRDefault="00667FF6" w:rsidP="00667FF6">
      <w:r>
        <w:t>&lt;ESMA_QUESTION_EADC_20&gt;</w:t>
      </w:r>
    </w:p>
    <w:p w14:paraId="0329F698" w14:textId="77777777" w:rsidR="00937258" w:rsidRDefault="00937258" w:rsidP="00937258">
      <w:permStart w:id="1828006997" w:edGrp="everyone"/>
      <w:r>
        <w:t>Please see attached Annex (ESMA_Q20_Payden).  Curtailment of access to securitised instruments would severely impact several of our current UCITS sub-funds and preclude the launch of further sub-funds that have been delayed in regulatory approval processes pending this consultation.</w:t>
      </w:r>
    </w:p>
    <w:permEnd w:id="1828006997"/>
    <w:p w14:paraId="01D62D2E" w14:textId="77777777" w:rsidR="00667FF6" w:rsidRDefault="00667FF6" w:rsidP="00667FF6">
      <w:r>
        <w:t>&lt;ESMA_QUESTION_EADC_20&gt;</w:t>
      </w:r>
    </w:p>
    <w:p w14:paraId="108FF8FC" w14:textId="77777777" w:rsidR="00667FF6" w:rsidRDefault="00667FF6" w:rsidP="00667FF6"/>
    <w:p w14:paraId="7E4F82A9" w14:textId="77777777" w:rsidR="00667FF6" w:rsidRDefault="00667FF6" w:rsidP="00DB686B">
      <w:pPr>
        <w:pStyle w:val="Questionstyle"/>
        <w:numPr>
          <w:ilvl w:val="0"/>
          <w:numId w:val="14"/>
        </w:numPr>
      </w:pPr>
      <w:r>
        <w:t>Please elaborate and provide evidence on how indirect exposures to the aforementioned asset classes (e.g. through delta-one instruments, ETNs, derivatives) increase or decrease costs and/or risks borne by UCITS and their investors compared to direct investments.</w:t>
      </w:r>
    </w:p>
    <w:p w14:paraId="4B547731" w14:textId="77777777" w:rsidR="00667FF6" w:rsidRDefault="00667FF6" w:rsidP="00667FF6">
      <w:r>
        <w:t>&lt;ESMA_QUESTION_EADC_21&gt;</w:t>
      </w:r>
    </w:p>
    <w:p w14:paraId="026D7EED" w14:textId="77777777" w:rsidR="00667FF6" w:rsidRDefault="00667FF6" w:rsidP="00667FF6">
      <w:permStart w:id="199050040" w:edGrp="everyone"/>
      <w:r>
        <w:t>TYPE YOUR TEXT HERE</w:t>
      </w:r>
    </w:p>
    <w:permEnd w:id="199050040"/>
    <w:p w14:paraId="3DAB01B2" w14:textId="77777777" w:rsidR="00667FF6" w:rsidRDefault="00667FF6" w:rsidP="00667FF6">
      <w:r>
        <w:t>&lt;ESMA_QUESTION_EADC_21&gt;</w:t>
      </w:r>
    </w:p>
    <w:p w14:paraId="646CDAF6" w14:textId="77777777" w:rsidR="00667FF6" w:rsidRDefault="00667FF6" w:rsidP="00667FF6"/>
    <w:p w14:paraId="3F190348" w14:textId="002D0356" w:rsidR="00667FF6" w:rsidRDefault="00667FF6" w:rsidP="00DB686B">
      <w:pPr>
        <w:pStyle w:val="Questionstyle"/>
        <w:numPr>
          <w:ilvl w:val="0"/>
          <w:numId w:val="14"/>
        </w:numPr>
      </w:pPr>
      <w:r>
        <w:t xml:space="preserve">Under the EAD, should a look-through approach be required to determine the eligibility of assets? Please explain your position taking into account the aforementioned risks and benefits of UCITS gaining exposures to asset classes that are not directly investible as well as the increased/decreased costs associated with such indirect investments. A look-through approach would aim to ensure that the list of eligible asset classes set out in the UCITS Level 1 </w:t>
      </w:r>
      <w:r>
        <w:lastRenderedPageBreak/>
        <w:t>Directive would be deemed exhaustive and reduce risk of circumvention by gaining indirect exposures to ineligible asset classes via instruments such as delta-one instruments, exchange-traded products or derivatives. Where possible, please provide views, data or estimates on the possible impact of such a possible policy measure.</w:t>
      </w:r>
    </w:p>
    <w:p w14:paraId="3D9FBAEC" w14:textId="77777777" w:rsidR="00667FF6" w:rsidRDefault="00667FF6" w:rsidP="00667FF6">
      <w:r>
        <w:t>&lt;ESMA_QUESTION_EADC_22&gt;</w:t>
      </w:r>
    </w:p>
    <w:p w14:paraId="7B5A8FC4" w14:textId="77777777" w:rsidR="00937258" w:rsidRDefault="00937258" w:rsidP="00937258">
      <w:permStart w:id="1004748421" w:edGrp="everyone"/>
      <w:r w:rsidRPr="00FA40E9">
        <w:t xml:space="preserve">We are comfortable with a look-through approach to determine the eligibility of </w:t>
      </w:r>
      <w:proofErr w:type="gramStart"/>
      <w:r w:rsidRPr="00FA40E9">
        <w:t>assets, but</w:t>
      </w:r>
      <w:proofErr w:type="gramEnd"/>
      <w:r w:rsidRPr="00FA40E9">
        <w:t xml:space="preserve"> suggest a provision to allow a de-minim</w:t>
      </w:r>
      <w:r>
        <w:t>i</w:t>
      </w:r>
      <w:r w:rsidRPr="00FA40E9">
        <w:t xml:space="preserve">s exposure to ineligible assets, to ensure that a tiny exposure within a Fund or other asset does not completely prevent the use of an otherwise legitimate tool. For example, one could imagine a provision requiring no more than </w:t>
      </w:r>
      <w:r>
        <w:t>X</w:t>
      </w:r>
      <w:r w:rsidRPr="00FA40E9">
        <w:t>% of the Fund</w:t>
      </w:r>
      <w:r>
        <w:t>’</w:t>
      </w:r>
      <w:r w:rsidRPr="00FA40E9">
        <w:t>s assets can be exposed to otherwise ineligible assets within a collective investment scheme or derivative. X could be as small as 1%.</w:t>
      </w:r>
    </w:p>
    <w:permEnd w:id="1004748421"/>
    <w:p w14:paraId="36473833" w14:textId="77777777" w:rsidR="00667FF6" w:rsidRDefault="00667FF6" w:rsidP="00667FF6">
      <w:r>
        <w:t>&lt;ESMA_QUESTION_EADC_22&gt;</w:t>
      </w:r>
    </w:p>
    <w:p w14:paraId="6543CA60" w14:textId="77777777" w:rsidR="00667FF6" w:rsidRDefault="00667FF6" w:rsidP="00667FF6"/>
    <w:p w14:paraId="74B7BA82" w14:textId="77777777" w:rsidR="00667FF6" w:rsidRDefault="00667FF6" w:rsidP="00DB686B">
      <w:pPr>
        <w:pStyle w:val="Questionstyle"/>
        <w:numPr>
          <w:ilvl w:val="0"/>
          <w:numId w:val="14"/>
        </w:numPr>
      </w:pPr>
      <w:r>
        <w:t>What are the risks and benefits of UCITS investments in securities issued by securitisation vehicles? Please share evidence and experiences on current market practices and views on a possible need for legislative clarifications or amendments.</w:t>
      </w:r>
    </w:p>
    <w:p w14:paraId="477B142C" w14:textId="77777777" w:rsidR="00667FF6" w:rsidRDefault="00667FF6" w:rsidP="00667FF6">
      <w:r>
        <w:t>&lt;ESMA_QUESTION_EADC_23&gt;</w:t>
      </w:r>
    </w:p>
    <w:p w14:paraId="560954B9" w14:textId="77777777" w:rsidR="00937258" w:rsidRDefault="00937258" w:rsidP="00937258">
      <w:permStart w:id="1208368603" w:edGrp="everyone"/>
      <w:r>
        <w:t xml:space="preserve">We attach our “Enhanced Scrutiny” paper as filed with the Central Bank of Ireland in conjunction with two recent applications for the authorisation of sub-funds in our UCITS umbrella (Appendix III).  The Enhanced Scrutiny paper sets out (a) a description of covered bonds, consumer ABS, commercial ABS, whole business securitisations, collateralised loan obligations, agency MBS, credit risk transfer securities, non-agency residential MBS, non-agency commercial MBS and Contingent Convertible Bonds, (b) why these securities are used in the proposed fund, (c) how these securities function in normal course of events, (d) what happens when the issuer of these securities is in distress and whether secondary issues arise on these securities, (e) a description of the impact distress in the security would have the Fund, (f) how the investment manager manages any impact on the Fund, (g) how the investment manager balances the risk with the potential reward, (h) what types of issuers are considered for use by the investment manager and why, (i) a description of the security selection process, (j) additional important characteristics of the securities and their correlation with other assets, (k) market demands/expectations of these types of securities, (l) performance of the securities in various interest rate environments and how investors in the Fund are protected, (m) information on the performance of these securities in extreme market volatility and how these </w:t>
      </w:r>
      <w:r>
        <w:lastRenderedPageBreak/>
        <w:t xml:space="preserve">risks are managed and (n) the credentials of the team managing the instruments within the Fund.  </w:t>
      </w:r>
    </w:p>
    <w:p w14:paraId="3F042FFF" w14:textId="77777777" w:rsidR="00937258" w:rsidRDefault="00937258" w:rsidP="00937258">
      <w:r>
        <w:t xml:space="preserve">We understand it to be current Central Bank of Ireland practice to require completion of an Enhanced Scrutiny document where such instruments are considered for inclusion within the investment universe of a proposed Fund.  </w:t>
      </w:r>
    </w:p>
    <w:p w14:paraId="1EB22DF8" w14:textId="77777777" w:rsidR="00937258" w:rsidRDefault="00937258" w:rsidP="00937258">
      <w:pPr>
        <w:rPr>
          <w:b/>
          <w:bCs/>
        </w:rPr>
      </w:pPr>
      <w:r>
        <w:t>Please note any instrument falling within the definition of a securitisation is subject to the EU Securitisation Regulation.  The Fund’s depositary requires upon trade confirmation of compliance with EU Securitisation Risk Retention and Due Diligence provisions.  The Fund’s UCITS management company requires monthly attestations of compliance with EU Securitisation Regulation.  The additional investor protections afforded by the EU Securitisation Regulation complement the UCITS regulatory framework.</w:t>
      </w:r>
    </w:p>
    <w:permEnd w:id="1208368603"/>
    <w:p w14:paraId="3E326846" w14:textId="77777777" w:rsidR="00667FF6" w:rsidRDefault="00667FF6" w:rsidP="00667FF6">
      <w:r>
        <w:t>&lt;ESMA_QUESTION_EADC_23&gt;</w:t>
      </w:r>
    </w:p>
    <w:p w14:paraId="2ED70AE4" w14:textId="77777777" w:rsidR="00667FF6" w:rsidRDefault="00667FF6" w:rsidP="00667FF6"/>
    <w:p w14:paraId="0AC98EEB" w14:textId="77777777" w:rsidR="00667FF6" w:rsidRDefault="00667FF6" w:rsidP="00DB686B">
      <w:pPr>
        <w:pStyle w:val="Questionstyle"/>
        <w:numPr>
          <w:ilvl w:val="0"/>
          <w:numId w:val="14"/>
        </w:numPr>
      </w:pPr>
      <w:r>
        <w:t>What are the risks and benefits of permitting UCITS to build up short positions through the use of (embedded) derivatives, delta-one instruments or other instruments/tools? Please share evidence and experiences on current market practice and views on a possible need for legislative clarifications or amendments.</w:t>
      </w:r>
    </w:p>
    <w:p w14:paraId="717C88C9" w14:textId="77777777" w:rsidR="00667FF6" w:rsidRDefault="00667FF6" w:rsidP="00667FF6">
      <w:r>
        <w:t>&lt;ESMA_QUESTION_EADC_24&gt;</w:t>
      </w:r>
    </w:p>
    <w:p w14:paraId="4F078A2C" w14:textId="77777777" w:rsidR="00937258" w:rsidRDefault="00937258" w:rsidP="00937258">
      <w:permStart w:id="160252285" w:edGrp="everyone"/>
      <w:r>
        <w:t>Our UCITS are predominantly fixed income funds, where the use of derivatives to create negative duration, currency and asset class exposures is a legitimate, integral and valuable part of the investment strategy. The risk contribution of, for example, a negative duration or asset class % position is the same as a positive duration or % position to the same market or asset class. Short positions are also needed to implement relative value positions where the Fund’s benchmark does not contain the exposure that the Investment Manager wishes to underweight.</w:t>
      </w:r>
    </w:p>
    <w:permEnd w:id="160252285"/>
    <w:p w14:paraId="63C4C4A9" w14:textId="77777777" w:rsidR="00667FF6" w:rsidRDefault="00667FF6" w:rsidP="00667FF6">
      <w:r>
        <w:t>&lt;ESMA_QUESTION_EADC_24&gt;</w:t>
      </w:r>
    </w:p>
    <w:p w14:paraId="0EB97D56" w14:textId="77777777" w:rsidR="00667FF6" w:rsidRDefault="00667FF6" w:rsidP="00667FF6"/>
    <w:p w14:paraId="7D09FBF8" w14:textId="77777777" w:rsidR="00667FF6" w:rsidRDefault="00667FF6" w:rsidP="00DB686B">
      <w:pPr>
        <w:pStyle w:val="Questionstyle"/>
        <w:numPr>
          <w:ilvl w:val="0"/>
          <w:numId w:val="14"/>
        </w:numPr>
      </w:pPr>
      <w:r>
        <w:t xml:space="preserve">Apart from the topics covered in the above sections, have you observed any other issues with respect to the interpretation or consistent application of the UCITS EAD? If so, please describe the issues and how you would propose to </w:t>
      </w:r>
      <w:r>
        <w:lastRenderedPageBreak/>
        <w:t>revise the UCITS EAD or UCITS Directive with a view to improve investor protection, clarity and supervisory convergence.</w:t>
      </w:r>
    </w:p>
    <w:p w14:paraId="03144DFC" w14:textId="77777777" w:rsidR="00667FF6" w:rsidRDefault="00667FF6" w:rsidP="00667FF6">
      <w:r>
        <w:t>&lt;ESMA_QUESTION_EADC_25&gt;</w:t>
      </w:r>
    </w:p>
    <w:p w14:paraId="464E48BB" w14:textId="77777777" w:rsidR="00937258" w:rsidRPr="0023362C" w:rsidRDefault="00937258" w:rsidP="00937258">
      <w:pPr>
        <w:rPr>
          <w:color w:val="auto"/>
        </w:rPr>
      </w:pPr>
      <w:permStart w:id="478484191" w:edGrp="everyone"/>
      <w:r w:rsidRPr="0023362C">
        <w:t>No other issues to raise here</w:t>
      </w:r>
      <w:r>
        <w:t>, save for our concern that making the investible universe for UCITS too restrictive is likely to harm both investors and the UCITS industry more broadly. An enhanced scrutiny approach is generally preferable to  one in which asset classes that are both sensible and substantial are prohibited or unnecessarily restricted.  In addition, recent trends towards the increased use of regulated external UCITS management companies and enhancements to the role of the depositary provide further layers of safeguards by way of monitoring and accountability that are conducive to investor protection without reduction in the investment universe permitted with the UCITS regulatory framework.</w:t>
      </w:r>
    </w:p>
    <w:permEnd w:id="478484191"/>
    <w:p w14:paraId="56E7500F" w14:textId="77777777" w:rsidR="00667FF6" w:rsidRDefault="00667FF6" w:rsidP="00667FF6">
      <w:r>
        <w:t>&lt;ESMA_QUESTION_EADC_25&gt;</w:t>
      </w:r>
    </w:p>
    <w:p w14:paraId="02F72279" w14:textId="77777777" w:rsidR="00667FF6" w:rsidRDefault="00667FF6" w:rsidP="00667FF6"/>
    <w:p w14:paraId="5DF23952" w14:textId="77777777" w:rsidR="00667FF6" w:rsidRDefault="00667FF6" w:rsidP="00667FF6"/>
    <w:p w14:paraId="30524E68" w14:textId="77777777" w:rsidR="00667FF6" w:rsidRPr="00667FF6" w:rsidRDefault="00667FF6" w:rsidP="00667FF6">
      <w:pPr>
        <w:rPr>
          <w:lang w:val="fr-BE"/>
        </w:rPr>
      </w:pPr>
    </w:p>
    <w:p w14:paraId="04595985" w14:textId="3EBFBF7B" w:rsidR="00B15C0B" w:rsidRPr="00C5469A" w:rsidRDefault="00B15C0B" w:rsidP="00B15C0B"/>
    <w:sectPr w:rsidR="00B15C0B" w:rsidRPr="00C5469A" w:rsidSect="00AD0B10">
      <w:headerReference w:type="default" r:id="rId22"/>
      <w:footerReference w:type="default" r:id="rId2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8729C" w14:textId="77777777" w:rsidR="00462824" w:rsidRDefault="00462824" w:rsidP="007E7997">
      <w:pPr>
        <w:spacing w:line="240" w:lineRule="auto"/>
      </w:pPr>
      <w:r>
        <w:separator/>
      </w:r>
    </w:p>
  </w:endnote>
  <w:endnote w:type="continuationSeparator" w:id="0">
    <w:p w14:paraId="71848F05" w14:textId="77777777" w:rsidR="00462824" w:rsidRDefault="00462824" w:rsidP="007E7997">
      <w:pPr>
        <w:spacing w:line="240" w:lineRule="auto"/>
      </w:pPr>
      <w:r>
        <w:continuationSeparator/>
      </w:r>
    </w:p>
  </w:endnote>
  <w:endnote w:type="continuationNotice" w:id="1">
    <w:p w14:paraId="25F1FE12" w14:textId="77777777" w:rsidR="00462824" w:rsidRDefault="00462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1B4F" w:themeColor="text1" w:themeShade="80"/>
        <w:sz w:val="16"/>
        <w:szCs w:val="16"/>
      </w:rPr>
      <w:id w:val="-1421483652"/>
      <w:docPartObj>
        <w:docPartGallery w:val="Page Numbers (Bottom of Page)"/>
        <w:docPartUnique/>
      </w:docPartObj>
    </w:sdtPr>
    <w:sdtEnd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DF5A9" w14:textId="77777777" w:rsidR="00462824" w:rsidRDefault="00462824" w:rsidP="007E7997">
      <w:pPr>
        <w:spacing w:line="240" w:lineRule="auto"/>
      </w:pPr>
      <w:r>
        <w:separator/>
      </w:r>
    </w:p>
  </w:footnote>
  <w:footnote w:type="continuationSeparator" w:id="0">
    <w:p w14:paraId="61C0E917" w14:textId="77777777" w:rsidR="00462824" w:rsidRDefault="00462824" w:rsidP="007E7997">
      <w:pPr>
        <w:spacing w:line="240" w:lineRule="auto"/>
      </w:pPr>
      <w:r>
        <w:continuationSeparator/>
      </w:r>
    </w:p>
  </w:footnote>
  <w:footnote w:type="continuationNotice" w:id="1">
    <w:p w14:paraId="61DA64BC" w14:textId="77777777" w:rsidR="00462824" w:rsidRDefault="00462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0E930342"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667FF6">
      <w:t xml:space="preserve">7 May </w:t>
    </w:r>
    <w:r w:rsidR="00282901">
      <w:t>202</w:t>
    </w:r>
    <w:r w:rsidR="00667FF6">
      <w:t>4</w:t>
    </w:r>
  </w:p>
  <w:p w14:paraId="471D4524" w14:textId="24711CA4" w:rsidR="004E5FF8" w:rsidRDefault="00B03969" w:rsidP="00BD20AC">
    <w:pPr>
      <w:pStyle w:val="Header"/>
    </w:pPr>
    <w:r w:rsidRPr="00B03969">
      <w:t>ESMA</w:t>
    </w:r>
    <w:r w:rsidR="00667FF6">
      <w:t xml:space="preserve"> </w:t>
    </w:r>
    <w:r w:rsidR="00667FF6" w:rsidRPr="00667FF6">
      <w:t>34-1270380148-103</w:t>
    </w:r>
    <w:r w:rsidR="00BD20AC">
      <w:t>3</w:t>
    </w: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3E5F"/>
    <w:multiLevelType w:val="multilevel"/>
    <w:tmpl w:val="63DC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F2D4D"/>
    <w:multiLevelType w:val="multilevel"/>
    <w:tmpl w:val="2FD09D7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2C93A13"/>
    <w:multiLevelType w:val="multilevel"/>
    <w:tmpl w:val="67AEEB2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472F1C"/>
    <w:multiLevelType w:val="multilevel"/>
    <w:tmpl w:val="01E4C4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801430">
    <w:abstractNumId w:val="14"/>
  </w:num>
  <w:num w:numId="2" w16cid:durableId="1144354351">
    <w:abstractNumId w:val="6"/>
  </w:num>
  <w:num w:numId="3" w16cid:durableId="1006909420">
    <w:abstractNumId w:val="11"/>
  </w:num>
  <w:num w:numId="4" w16cid:durableId="569996677">
    <w:abstractNumId w:val="5"/>
  </w:num>
  <w:num w:numId="5" w16cid:durableId="807014924">
    <w:abstractNumId w:val="0"/>
  </w:num>
  <w:num w:numId="6" w16cid:durableId="310985182">
    <w:abstractNumId w:val="7"/>
  </w:num>
  <w:num w:numId="7" w16cid:durableId="492061559">
    <w:abstractNumId w:val="15"/>
  </w:num>
  <w:num w:numId="8" w16cid:durableId="2063743978">
    <w:abstractNumId w:val="2"/>
  </w:num>
  <w:num w:numId="9" w16cid:durableId="1378703109">
    <w:abstractNumId w:val="12"/>
  </w:num>
  <w:num w:numId="10" w16cid:durableId="632100844">
    <w:abstractNumId w:val="10"/>
  </w:num>
  <w:num w:numId="11" w16cid:durableId="1573200029">
    <w:abstractNumId w:val="9"/>
  </w:num>
  <w:num w:numId="12" w16cid:durableId="1587836858">
    <w:abstractNumId w:val="9"/>
    <w:lvlOverride w:ilvl="0">
      <w:startOverride w:val="1"/>
    </w:lvlOverride>
  </w:num>
  <w:num w:numId="13" w16cid:durableId="1548224532">
    <w:abstractNumId w:val="1"/>
  </w:num>
  <w:num w:numId="14" w16cid:durableId="5014318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9209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0752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420323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528358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tnnydkVRpkIDi1nG0yBaAOhsWlc5Ozk2cfGgI0xzGgw9B+9mjrsPky3NRq+3MmQN6fUOXcIDSYF4yl3c8YJZA==" w:salt="XLRoLlSEie4cU7yFeSZJS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4D39"/>
    <w:rsid w:val="00025363"/>
    <w:rsid w:val="00025631"/>
    <w:rsid w:val="00025A7F"/>
    <w:rsid w:val="00025C8C"/>
    <w:rsid w:val="00026016"/>
    <w:rsid w:val="0002607B"/>
    <w:rsid w:val="00026E1C"/>
    <w:rsid w:val="000271F8"/>
    <w:rsid w:val="000275A0"/>
    <w:rsid w:val="000275BD"/>
    <w:rsid w:val="000279E9"/>
    <w:rsid w:val="00030900"/>
    <w:rsid w:val="00030B38"/>
    <w:rsid w:val="00030CFE"/>
    <w:rsid w:val="00030EF6"/>
    <w:rsid w:val="000312A6"/>
    <w:rsid w:val="00031738"/>
    <w:rsid w:val="00031FBC"/>
    <w:rsid w:val="0003232A"/>
    <w:rsid w:val="00032C68"/>
    <w:rsid w:val="00033108"/>
    <w:rsid w:val="000332F2"/>
    <w:rsid w:val="00033318"/>
    <w:rsid w:val="000333F7"/>
    <w:rsid w:val="00033696"/>
    <w:rsid w:val="00033B3C"/>
    <w:rsid w:val="00033DE1"/>
    <w:rsid w:val="00034017"/>
    <w:rsid w:val="000340CE"/>
    <w:rsid w:val="000340EB"/>
    <w:rsid w:val="000341C3"/>
    <w:rsid w:val="00034277"/>
    <w:rsid w:val="000351AB"/>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3FB"/>
    <w:rsid w:val="000469D2"/>
    <w:rsid w:val="00047270"/>
    <w:rsid w:val="000504AC"/>
    <w:rsid w:val="000509A0"/>
    <w:rsid w:val="00050C75"/>
    <w:rsid w:val="0005116F"/>
    <w:rsid w:val="000516AB"/>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698"/>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709"/>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745"/>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B7C84"/>
    <w:rsid w:val="000C009C"/>
    <w:rsid w:val="000C0745"/>
    <w:rsid w:val="000C07C6"/>
    <w:rsid w:val="000C08C5"/>
    <w:rsid w:val="000C0AF3"/>
    <w:rsid w:val="000C0CE0"/>
    <w:rsid w:val="000C1066"/>
    <w:rsid w:val="000C11BC"/>
    <w:rsid w:val="000C1CB2"/>
    <w:rsid w:val="000C1E78"/>
    <w:rsid w:val="000C380D"/>
    <w:rsid w:val="000C3858"/>
    <w:rsid w:val="000C3B2A"/>
    <w:rsid w:val="000C3FEB"/>
    <w:rsid w:val="000C40F1"/>
    <w:rsid w:val="000C4CAD"/>
    <w:rsid w:val="000C567A"/>
    <w:rsid w:val="000C5886"/>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12B"/>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0D9"/>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0535"/>
    <w:rsid w:val="000F1AC6"/>
    <w:rsid w:val="000F1AF5"/>
    <w:rsid w:val="000F3148"/>
    <w:rsid w:val="000F3473"/>
    <w:rsid w:val="000F4BF0"/>
    <w:rsid w:val="000F4C18"/>
    <w:rsid w:val="000F52DD"/>
    <w:rsid w:val="000F541A"/>
    <w:rsid w:val="000F57B6"/>
    <w:rsid w:val="000F5B7D"/>
    <w:rsid w:val="000F6036"/>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513"/>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CF2"/>
    <w:rsid w:val="00106F04"/>
    <w:rsid w:val="0010780B"/>
    <w:rsid w:val="0010785F"/>
    <w:rsid w:val="00107DE3"/>
    <w:rsid w:val="00107E69"/>
    <w:rsid w:val="00107EA7"/>
    <w:rsid w:val="00110454"/>
    <w:rsid w:val="00110B88"/>
    <w:rsid w:val="00110E98"/>
    <w:rsid w:val="001114A5"/>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851"/>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6D6"/>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029"/>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410F"/>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834"/>
    <w:rsid w:val="00165987"/>
    <w:rsid w:val="00165B05"/>
    <w:rsid w:val="00165F27"/>
    <w:rsid w:val="00166381"/>
    <w:rsid w:val="00166568"/>
    <w:rsid w:val="00166ED0"/>
    <w:rsid w:val="001675D5"/>
    <w:rsid w:val="001678F4"/>
    <w:rsid w:val="001706ED"/>
    <w:rsid w:val="00170D35"/>
    <w:rsid w:val="00170D8A"/>
    <w:rsid w:val="00171149"/>
    <w:rsid w:val="00171343"/>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6BAD"/>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117"/>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388"/>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F20"/>
    <w:rsid w:val="001C0461"/>
    <w:rsid w:val="001C088C"/>
    <w:rsid w:val="001C13FA"/>
    <w:rsid w:val="001C1457"/>
    <w:rsid w:val="001C163F"/>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A07"/>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2A7"/>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59B"/>
    <w:rsid w:val="001F768F"/>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5E18"/>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54A"/>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1B03"/>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7CB"/>
    <w:rsid w:val="00280F3B"/>
    <w:rsid w:val="00281840"/>
    <w:rsid w:val="00281851"/>
    <w:rsid w:val="00281870"/>
    <w:rsid w:val="00281C2C"/>
    <w:rsid w:val="0028218D"/>
    <w:rsid w:val="00282901"/>
    <w:rsid w:val="002838EF"/>
    <w:rsid w:val="00283FA7"/>
    <w:rsid w:val="0028423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ABF"/>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143"/>
    <w:rsid w:val="002B159F"/>
    <w:rsid w:val="002B1BEA"/>
    <w:rsid w:val="002B1E5E"/>
    <w:rsid w:val="002B1FBE"/>
    <w:rsid w:val="002B20CA"/>
    <w:rsid w:val="002B2422"/>
    <w:rsid w:val="002B2467"/>
    <w:rsid w:val="002B2D98"/>
    <w:rsid w:val="002B30BB"/>
    <w:rsid w:val="002B31A3"/>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CE1"/>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9A6"/>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25"/>
    <w:rsid w:val="002D3881"/>
    <w:rsid w:val="002D3ADD"/>
    <w:rsid w:val="002D3D91"/>
    <w:rsid w:val="002D425B"/>
    <w:rsid w:val="002D557C"/>
    <w:rsid w:val="002D5768"/>
    <w:rsid w:val="002D6291"/>
    <w:rsid w:val="002D7205"/>
    <w:rsid w:val="002D750A"/>
    <w:rsid w:val="002D772D"/>
    <w:rsid w:val="002E0065"/>
    <w:rsid w:val="002E04A9"/>
    <w:rsid w:val="002E1045"/>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CD3"/>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B3B"/>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060"/>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C52"/>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7A2"/>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3B3"/>
    <w:rsid w:val="00352433"/>
    <w:rsid w:val="00352A2C"/>
    <w:rsid w:val="00352DA9"/>
    <w:rsid w:val="00353629"/>
    <w:rsid w:val="00353E8B"/>
    <w:rsid w:val="003540E9"/>
    <w:rsid w:val="00354133"/>
    <w:rsid w:val="00355569"/>
    <w:rsid w:val="0035556C"/>
    <w:rsid w:val="003564FA"/>
    <w:rsid w:val="00356903"/>
    <w:rsid w:val="00356CAF"/>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5F34"/>
    <w:rsid w:val="003A6085"/>
    <w:rsid w:val="003A6E3B"/>
    <w:rsid w:val="003A75C1"/>
    <w:rsid w:val="003A7718"/>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803"/>
    <w:rsid w:val="003B3A84"/>
    <w:rsid w:val="003B40A3"/>
    <w:rsid w:val="003B4656"/>
    <w:rsid w:val="003B56AF"/>
    <w:rsid w:val="003B6135"/>
    <w:rsid w:val="003B6E20"/>
    <w:rsid w:val="003B6F36"/>
    <w:rsid w:val="003B79FB"/>
    <w:rsid w:val="003B7D3F"/>
    <w:rsid w:val="003B7FBE"/>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A"/>
    <w:rsid w:val="003E2368"/>
    <w:rsid w:val="003E24CC"/>
    <w:rsid w:val="003E2717"/>
    <w:rsid w:val="003E2E2E"/>
    <w:rsid w:val="003E3AC0"/>
    <w:rsid w:val="003E3C5D"/>
    <w:rsid w:val="003E3D78"/>
    <w:rsid w:val="003E3DBA"/>
    <w:rsid w:val="003E4571"/>
    <w:rsid w:val="003E48D0"/>
    <w:rsid w:val="003E4CE0"/>
    <w:rsid w:val="003E4CF1"/>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0EC1"/>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1EB"/>
    <w:rsid w:val="004156B6"/>
    <w:rsid w:val="00415B87"/>
    <w:rsid w:val="00415BBD"/>
    <w:rsid w:val="00415C97"/>
    <w:rsid w:val="00416058"/>
    <w:rsid w:val="0041641B"/>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AA4"/>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5A10"/>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2824"/>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F3A"/>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4B3"/>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17E"/>
    <w:rsid w:val="004C47F3"/>
    <w:rsid w:val="004C4E07"/>
    <w:rsid w:val="004C4E65"/>
    <w:rsid w:val="004C5070"/>
    <w:rsid w:val="004C5846"/>
    <w:rsid w:val="004C5959"/>
    <w:rsid w:val="004C59B8"/>
    <w:rsid w:val="004C5B35"/>
    <w:rsid w:val="004C5DDC"/>
    <w:rsid w:val="004C5E29"/>
    <w:rsid w:val="004C6917"/>
    <w:rsid w:val="004C6B8C"/>
    <w:rsid w:val="004C6EA9"/>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3B9"/>
    <w:rsid w:val="004F17A3"/>
    <w:rsid w:val="004F18EB"/>
    <w:rsid w:val="004F19E6"/>
    <w:rsid w:val="004F1A10"/>
    <w:rsid w:val="004F30AE"/>
    <w:rsid w:val="004F3BEE"/>
    <w:rsid w:val="004F4117"/>
    <w:rsid w:val="004F4161"/>
    <w:rsid w:val="004F4296"/>
    <w:rsid w:val="004F452E"/>
    <w:rsid w:val="004F4EB7"/>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1E11"/>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0F95"/>
    <w:rsid w:val="005413DF"/>
    <w:rsid w:val="0054184A"/>
    <w:rsid w:val="00542CB3"/>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7BE"/>
    <w:rsid w:val="00587A9F"/>
    <w:rsid w:val="00587C4F"/>
    <w:rsid w:val="00587D65"/>
    <w:rsid w:val="00587D78"/>
    <w:rsid w:val="00587DC3"/>
    <w:rsid w:val="00587F4E"/>
    <w:rsid w:val="005903A2"/>
    <w:rsid w:val="005906A5"/>
    <w:rsid w:val="00590CB3"/>
    <w:rsid w:val="00590F50"/>
    <w:rsid w:val="00591402"/>
    <w:rsid w:val="0059173E"/>
    <w:rsid w:val="00592E55"/>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2"/>
    <w:rsid w:val="005A601B"/>
    <w:rsid w:val="005A6830"/>
    <w:rsid w:val="005A6CA3"/>
    <w:rsid w:val="005A6F5C"/>
    <w:rsid w:val="005A773A"/>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BE6"/>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969"/>
    <w:rsid w:val="005F32BC"/>
    <w:rsid w:val="005F32FB"/>
    <w:rsid w:val="005F37A0"/>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79A"/>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A0D"/>
    <w:rsid w:val="00614C56"/>
    <w:rsid w:val="00614F67"/>
    <w:rsid w:val="0061557B"/>
    <w:rsid w:val="00615EC7"/>
    <w:rsid w:val="006168B5"/>
    <w:rsid w:val="006174F2"/>
    <w:rsid w:val="00617CA1"/>
    <w:rsid w:val="00617D5D"/>
    <w:rsid w:val="0062012F"/>
    <w:rsid w:val="00620238"/>
    <w:rsid w:val="006203BE"/>
    <w:rsid w:val="0062182D"/>
    <w:rsid w:val="00621C85"/>
    <w:rsid w:val="00621DF5"/>
    <w:rsid w:val="00622240"/>
    <w:rsid w:val="006223C3"/>
    <w:rsid w:val="00622A73"/>
    <w:rsid w:val="00622F0B"/>
    <w:rsid w:val="00623808"/>
    <w:rsid w:val="0062382F"/>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3A5"/>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41F"/>
    <w:rsid w:val="00657B80"/>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67FF6"/>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831"/>
    <w:rsid w:val="00674956"/>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214"/>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0C9"/>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220"/>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591"/>
    <w:rsid w:val="006D7696"/>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D35"/>
    <w:rsid w:val="006E5FD9"/>
    <w:rsid w:val="006E6300"/>
    <w:rsid w:val="006E65C6"/>
    <w:rsid w:val="006E6651"/>
    <w:rsid w:val="006E66F1"/>
    <w:rsid w:val="006E6A98"/>
    <w:rsid w:val="006E6AF5"/>
    <w:rsid w:val="006E6F60"/>
    <w:rsid w:val="006E77B5"/>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42E"/>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6C1C"/>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E94"/>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30C"/>
    <w:rsid w:val="0073260F"/>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703"/>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575"/>
    <w:rsid w:val="00747785"/>
    <w:rsid w:val="0075066B"/>
    <w:rsid w:val="00750BE1"/>
    <w:rsid w:val="0075129A"/>
    <w:rsid w:val="007520A8"/>
    <w:rsid w:val="00752244"/>
    <w:rsid w:val="007529E5"/>
    <w:rsid w:val="00752DE9"/>
    <w:rsid w:val="007531C1"/>
    <w:rsid w:val="00753542"/>
    <w:rsid w:val="00753870"/>
    <w:rsid w:val="0075447C"/>
    <w:rsid w:val="007549AC"/>
    <w:rsid w:val="00754C78"/>
    <w:rsid w:val="0075532F"/>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742"/>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2D9D"/>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4C1"/>
    <w:rsid w:val="007979BE"/>
    <w:rsid w:val="00797A44"/>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198E"/>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523"/>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6FF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8F4"/>
    <w:rsid w:val="00812BDB"/>
    <w:rsid w:val="0081382C"/>
    <w:rsid w:val="00813A7F"/>
    <w:rsid w:val="00813AE8"/>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00C"/>
    <w:rsid w:val="0082744A"/>
    <w:rsid w:val="0082792D"/>
    <w:rsid w:val="008279C0"/>
    <w:rsid w:val="00827B60"/>
    <w:rsid w:val="00827E04"/>
    <w:rsid w:val="00830842"/>
    <w:rsid w:val="0083092F"/>
    <w:rsid w:val="00830FB8"/>
    <w:rsid w:val="00831719"/>
    <w:rsid w:val="00831FC0"/>
    <w:rsid w:val="00832DD0"/>
    <w:rsid w:val="00833405"/>
    <w:rsid w:val="008334D4"/>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38D"/>
    <w:rsid w:val="008536EB"/>
    <w:rsid w:val="00853B1A"/>
    <w:rsid w:val="00853B56"/>
    <w:rsid w:val="00854AAE"/>
    <w:rsid w:val="00854CA0"/>
    <w:rsid w:val="0085559D"/>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2B"/>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77DE3"/>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3A1"/>
    <w:rsid w:val="00883A29"/>
    <w:rsid w:val="00883CEC"/>
    <w:rsid w:val="00884291"/>
    <w:rsid w:val="00884667"/>
    <w:rsid w:val="008846D7"/>
    <w:rsid w:val="008849C6"/>
    <w:rsid w:val="00884A20"/>
    <w:rsid w:val="00885582"/>
    <w:rsid w:val="00885700"/>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2DCB"/>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5F45"/>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3F94"/>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3EB"/>
    <w:rsid w:val="008D1A97"/>
    <w:rsid w:val="008D2642"/>
    <w:rsid w:val="008D3190"/>
    <w:rsid w:val="008D38E9"/>
    <w:rsid w:val="008D3FBB"/>
    <w:rsid w:val="008D402B"/>
    <w:rsid w:val="008D4142"/>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03"/>
    <w:rsid w:val="008F54C4"/>
    <w:rsid w:val="008F591C"/>
    <w:rsid w:val="008F59AE"/>
    <w:rsid w:val="008F5C27"/>
    <w:rsid w:val="008F789B"/>
    <w:rsid w:val="00900377"/>
    <w:rsid w:val="009005DD"/>
    <w:rsid w:val="00900900"/>
    <w:rsid w:val="00900ABF"/>
    <w:rsid w:val="00901581"/>
    <w:rsid w:val="00901940"/>
    <w:rsid w:val="009020A8"/>
    <w:rsid w:val="00902FED"/>
    <w:rsid w:val="00903D72"/>
    <w:rsid w:val="009040B1"/>
    <w:rsid w:val="00904F85"/>
    <w:rsid w:val="009058E0"/>
    <w:rsid w:val="00905D92"/>
    <w:rsid w:val="00906383"/>
    <w:rsid w:val="009063F1"/>
    <w:rsid w:val="00906775"/>
    <w:rsid w:val="00906D18"/>
    <w:rsid w:val="00906DB4"/>
    <w:rsid w:val="00906EB5"/>
    <w:rsid w:val="00907153"/>
    <w:rsid w:val="00907E77"/>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0E4"/>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10A"/>
    <w:rsid w:val="00936BBF"/>
    <w:rsid w:val="00937258"/>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915"/>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3DB"/>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1F19"/>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2DAE"/>
    <w:rsid w:val="009C42C5"/>
    <w:rsid w:val="009C4305"/>
    <w:rsid w:val="009C44EB"/>
    <w:rsid w:val="009C4A3F"/>
    <w:rsid w:val="009C4AB2"/>
    <w:rsid w:val="009C58D4"/>
    <w:rsid w:val="009C62B8"/>
    <w:rsid w:val="009C66AD"/>
    <w:rsid w:val="009C66E0"/>
    <w:rsid w:val="009C6EBB"/>
    <w:rsid w:val="009C704F"/>
    <w:rsid w:val="009C70A1"/>
    <w:rsid w:val="009C7693"/>
    <w:rsid w:val="009C7694"/>
    <w:rsid w:val="009C794D"/>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592"/>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07FB6"/>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8F7"/>
    <w:rsid w:val="00A25EDC"/>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26AD"/>
    <w:rsid w:val="00A33092"/>
    <w:rsid w:val="00A33263"/>
    <w:rsid w:val="00A3340B"/>
    <w:rsid w:val="00A33D53"/>
    <w:rsid w:val="00A351FC"/>
    <w:rsid w:val="00A352F0"/>
    <w:rsid w:val="00A35AA9"/>
    <w:rsid w:val="00A35F13"/>
    <w:rsid w:val="00A36067"/>
    <w:rsid w:val="00A36114"/>
    <w:rsid w:val="00A36247"/>
    <w:rsid w:val="00A36324"/>
    <w:rsid w:val="00A36497"/>
    <w:rsid w:val="00A365BA"/>
    <w:rsid w:val="00A36CD9"/>
    <w:rsid w:val="00A370C3"/>
    <w:rsid w:val="00A379B0"/>
    <w:rsid w:val="00A37E93"/>
    <w:rsid w:val="00A40419"/>
    <w:rsid w:val="00A404E2"/>
    <w:rsid w:val="00A405BB"/>
    <w:rsid w:val="00A408D7"/>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9"/>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335"/>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1BC7"/>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0C5"/>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592"/>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852"/>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3F1D"/>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79"/>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09C"/>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4DE"/>
    <w:rsid w:val="00B52E10"/>
    <w:rsid w:val="00B55282"/>
    <w:rsid w:val="00B5534F"/>
    <w:rsid w:val="00B55ABB"/>
    <w:rsid w:val="00B55E00"/>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B54"/>
    <w:rsid w:val="00B96D24"/>
    <w:rsid w:val="00B970E3"/>
    <w:rsid w:val="00B97689"/>
    <w:rsid w:val="00BA08E7"/>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4D44"/>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0AC"/>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21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5A4"/>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BE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2C62"/>
    <w:rsid w:val="00C332B6"/>
    <w:rsid w:val="00C33319"/>
    <w:rsid w:val="00C33885"/>
    <w:rsid w:val="00C33C05"/>
    <w:rsid w:val="00C340DD"/>
    <w:rsid w:val="00C345D7"/>
    <w:rsid w:val="00C34E41"/>
    <w:rsid w:val="00C34F99"/>
    <w:rsid w:val="00C350DE"/>
    <w:rsid w:val="00C3630B"/>
    <w:rsid w:val="00C367BD"/>
    <w:rsid w:val="00C36B53"/>
    <w:rsid w:val="00C36F6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6FB"/>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29A9"/>
    <w:rsid w:val="00C638E3"/>
    <w:rsid w:val="00C63E3B"/>
    <w:rsid w:val="00C64929"/>
    <w:rsid w:val="00C64E25"/>
    <w:rsid w:val="00C65438"/>
    <w:rsid w:val="00C6639C"/>
    <w:rsid w:val="00C6665B"/>
    <w:rsid w:val="00C668F5"/>
    <w:rsid w:val="00C67A23"/>
    <w:rsid w:val="00C67E40"/>
    <w:rsid w:val="00C7017B"/>
    <w:rsid w:val="00C702A3"/>
    <w:rsid w:val="00C71855"/>
    <w:rsid w:val="00C71B41"/>
    <w:rsid w:val="00C71F8B"/>
    <w:rsid w:val="00C72837"/>
    <w:rsid w:val="00C72ACF"/>
    <w:rsid w:val="00C72E8C"/>
    <w:rsid w:val="00C730E2"/>
    <w:rsid w:val="00C7334B"/>
    <w:rsid w:val="00C7367B"/>
    <w:rsid w:val="00C73789"/>
    <w:rsid w:val="00C73DBB"/>
    <w:rsid w:val="00C73EAC"/>
    <w:rsid w:val="00C74093"/>
    <w:rsid w:val="00C744A9"/>
    <w:rsid w:val="00C7477F"/>
    <w:rsid w:val="00C748E1"/>
    <w:rsid w:val="00C762CA"/>
    <w:rsid w:val="00C76449"/>
    <w:rsid w:val="00C76DAC"/>
    <w:rsid w:val="00C76F8B"/>
    <w:rsid w:val="00C77394"/>
    <w:rsid w:val="00C775F7"/>
    <w:rsid w:val="00C77E5F"/>
    <w:rsid w:val="00C77F8C"/>
    <w:rsid w:val="00C80DDB"/>
    <w:rsid w:val="00C81029"/>
    <w:rsid w:val="00C81169"/>
    <w:rsid w:val="00C8126F"/>
    <w:rsid w:val="00C8292C"/>
    <w:rsid w:val="00C83F8E"/>
    <w:rsid w:val="00C84820"/>
    <w:rsid w:val="00C84A0F"/>
    <w:rsid w:val="00C84BC2"/>
    <w:rsid w:val="00C84FA0"/>
    <w:rsid w:val="00C85513"/>
    <w:rsid w:val="00C8591A"/>
    <w:rsid w:val="00C859F9"/>
    <w:rsid w:val="00C85E79"/>
    <w:rsid w:val="00C85F26"/>
    <w:rsid w:val="00C860B7"/>
    <w:rsid w:val="00C87077"/>
    <w:rsid w:val="00C8748F"/>
    <w:rsid w:val="00C8761A"/>
    <w:rsid w:val="00C8789F"/>
    <w:rsid w:val="00C87FB7"/>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60F"/>
    <w:rsid w:val="00C949B5"/>
    <w:rsid w:val="00C94EA9"/>
    <w:rsid w:val="00C9560A"/>
    <w:rsid w:val="00C95806"/>
    <w:rsid w:val="00C96385"/>
    <w:rsid w:val="00C96468"/>
    <w:rsid w:val="00C9693D"/>
    <w:rsid w:val="00C96B99"/>
    <w:rsid w:val="00C96D26"/>
    <w:rsid w:val="00C96EBD"/>
    <w:rsid w:val="00C97198"/>
    <w:rsid w:val="00C9781B"/>
    <w:rsid w:val="00C97F26"/>
    <w:rsid w:val="00C97F55"/>
    <w:rsid w:val="00CA003E"/>
    <w:rsid w:val="00CA0451"/>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2A3"/>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B7D71"/>
    <w:rsid w:val="00CC0CD1"/>
    <w:rsid w:val="00CC1FA4"/>
    <w:rsid w:val="00CC2547"/>
    <w:rsid w:val="00CC2E6D"/>
    <w:rsid w:val="00CC2FE7"/>
    <w:rsid w:val="00CC309D"/>
    <w:rsid w:val="00CC3711"/>
    <w:rsid w:val="00CC412F"/>
    <w:rsid w:val="00CC4D20"/>
    <w:rsid w:val="00CC5174"/>
    <w:rsid w:val="00CC563E"/>
    <w:rsid w:val="00CC5C5E"/>
    <w:rsid w:val="00CC5F43"/>
    <w:rsid w:val="00CC60C3"/>
    <w:rsid w:val="00CC6BD6"/>
    <w:rsid w:val="00CC6D74"/>
    <w:rsid w:val="00CC7117"/>
    <w:rsid w:val="00CC71F2"/>
    <w:rsid w:val="00CC7C5C"/>
    <w:rsid w:val="00CD04DC"/>
    <w:rsid w:val="00CD0789"/>
    <w:rsid w:val="00CD0D42"/>
    <w:rsid w:val="00CD1538"/>
    <w:rsid w:val="00CD2066"/>
    <w:rsid w:val="00CD4080"/>
    <w:rsid w:val="00CD47B2"/>
    <w:rsid w:val="00CD522E"/>
    <w:rsid w:val="00CD55CD"/>
    <w:rsid w:val="00CD587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EA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07D6E"/>
    <w:rsid w:val="00D10323"/>
    <w:rsid w:val="00D10665"/>
    <w:rsid w:val="00D1077E"/>
    <w:rsid w:val="00D10939"/>
    <w:rsid w:val="00D10C64"/>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5F7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17D"/>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5E8"/>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7747A"/>
    <w:rsid w:val="00D77EBA"/>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4F8D"/>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7B69"/>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1D"/>
    <w:rsid w:val="00DA6248"/>
    <w:rsid w:val="00DA6711"/>
    <w:rsid w:val="00DA74C1"/>
    <w:rsid w:val="00DA76EF"/>
    <w:rsid w:val="00DA79FF"/>
    <w:rsid w:val="00DB060B"/>
    <w:rsid w:val="00DB0FD9"/>
    <w:rsid w:val="00DB1C6C"/>
    <w:rsid w:val="00DB1E1E"/>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5D9D"/>
    <w:rsid w:val="00DB686B"/>
    <w:rsid w:val="00DB766B"/>
    <w:rsid w:val="00DB7745"/>
    <w:rsid w:val="00DB77CE"/>
    <w:rsid w:val="00DB7A97"/>
    <w:rsid w:val="00DC02C4"/>
    <w:rsid w:val="00DC057B"/>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6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869"/>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8DB"/>
    <w:rsid w:val="00DF5A4C"/>
    <w:rsid w:val="00DF5D2D"/>
    <w:rsid w:val="00DF68FB"/>
    <w:rsid w:val="00DF694E"/>
    <w:rsid w:val="00DF6C2E"/>
    <w:rsid w:val="00DF6D99"/>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EDD"/>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803"/>
    <w:rsid w:val="00E34F5E"/>
    <w:rsid w:val="00E3532C"/>
    <w:rsid w:val="00E35DB3"/>
    <w:rsid w:val="00E36415"/>
    <w:rsid w:val="00E366E2"/>
    <w:rsid w:val="00E368D4"/>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E97"/>
    <w:rsid w:val="00E43112"/>
    <w:rsid w:val="00E43749"/>
    <w:rsid w:val="00E439FA"/>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0F2"/>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C29"/>
    <w:rsid w:val="00E86F32"/>
    <w:rsid w:val="00E9004E"/>
    <w:rsid w:val="00E90252"/>
    <w:rsid w:val="00E90685"/>
    <w:rsid w:val="00E90E61"/>
    <w:rsid w:val="00E9162E"/>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7A0"/>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3D82"/>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8C"/>
    <w:rsid w:val="00F041E6"/>
    <w:rsid w:val="00F04665"/>
    <w:rsid w:val="00F04AAC"/>
    <w:rsid w:val="00F05228"/>
    <w:rsid w:val="00F05D8B"/>
    <w:rsid w:val="00F06455"/>
    <w:rsid w:val="00F06948"/>
    <w:rsid w:val="00F06B25"/>
    <w:rsid w:val="00F06B7D"/>
    <w:rsid w:val="00F07237"/>
    <w:rsid w:val="00F0727B"/>
    <w:rsid w:val="00F079D4"/>
    <w:rsid w:val="00F07C34"/>
    <w:rsid w:val="00F10049"/>
    <w:rsid w:val="00F1049F"/>
    <w:rsid w:val="00F108D4"/>
    <w:rsid w:val="00F11564"/>
    <w:rsid w:val="00F11B63"/>
    <w:rsid w:val="00F11FB1"/>
    <w:rsid w:val="00F123D7"/>
    <w:rsid w:val="00F12EC9"/>
    <w:rsid w:val="00F13439"/>
    <w:rsid w:val="00F141D6"/>
    <w:rsid w:val="00F14539"/>
    <w:rsid w:val="00F14E67"/>
    <w:rsid w:val="00F15217"/>
    <w:rsid w:val="00F1571D"/>
    <w:rsid w:val="00F15A34"/>
    <w:rsid w:val="00F1604B"/>
    <w:rsid w:val="00F166A5"/>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5C8D"/>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537"/>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93D"/>
    <w:rsid w:val="00F80AC2"/>
    <w:rsid w:val="00F80CD8"/>
    <w:rsid w:val="00F80FAB"/>
    <w:rsid w:val="00F81076"/>
    <w:rsid w:val="00F813C7"/>
    <w:rsid w:val="00F8149E"/>
    <w:rsid w:val="00F819A0"/>
    <w:rsid w:val="00F81ABB"/>
    <w:rsid w:val="00F81C79"/>
    <w:rsid w:val="00F81D5B"/>
    <w:rsid w:val="00F81D9E"/>
    <w:rsid w:val="00F82262"/>
    <w:rsid w:val="00F82EE4"/>
    <w:rsid w:val="00F842B4"/>
    <w:rsid w:val="00F8472B"/>
    <w:rsid w:val="00F84870"/>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1FEE"/>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7C7"/>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465"/>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4207"/>
    <w:rsid w:val="00FE4306"/>
    <w:rsid w:val="00FE4A62"/>
    <w:rsid w:val="00FE4BCA"/>
    <w:rsid w:val="00FE526A"/>
    <w:rsid w:val="00FE55B5"/>
    <w:rsid w:val="00FE5E65"/>
    <w:rsid w:val="00FE5EDF"/>
    <w:rsid w:val="00FE6973"/>
    <w:rsid w:val="00FE7651"/>
    <w:rsid w:val="00FE7728"/>
    <w:rsid w:val="00FE796C"/>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71777D9"/>
    <w:rsid w:val="09279C31"/>
    <w:rsid w:val="0D6D60D0"/>
    <w:rsid w:val="1009D8DD"/>
    <w:rsid w:val="10BEA99E"/>
    <w:rsid w:val="12265BF5"/>
    <w:rsid w:val="12A05C79"/>
    <w:rsid w:val="1492C4EF"/>
    <w:rsid w:val="15B41B58"/>
    <w:rsid w:val="173974A0"/>
    <w:rsid w:val="1A6C9CF2"/>
    <w:rsid w:val="1B0D7B0F"/>
    <w:rsid w:val="1B10D94D"/>
    <w:rsid w:val="1E866ACB"/>
    <w:rsid w:val="24DF315D"/>
    <w:rsid w:val="267D91F1"/>
    <w:rsid w:val="26D23CDC"/>
    <w:rsid w:val="2746BE62"/>
    <w:rsid w:val="2B1A5111"/>
    <w:rsid w:val="2E2D1427"/>
    <w:rsid w:val="2E320E92"/>
    <w:rsid w:val="2F0F3738"/>
    <w:rsid w:val="31556F2A"/>
    <w:rsid w:val="32911453"/>
    <w:rsid w:val="38EE295F"/>
    <w:rsid w:val="3CF683E9"/>
    <w:rsid w:val="3FF7589E"/>
    <w:rsid w:val="41E91E40"/>
    <w:rsid w:val="439A7B03"/>
    <w:rsid w:val="463198DC"/>
    <w:rsid w:val="489AE9A8"/>
    <w:rsid w:val="4A8D5317"/>
    <w:rsid w:val="4B7EB2E9"/>
    <w:rsid w:val="4BB2E5D4"/>
    <w:rsid w:val="4CE26CB8"/>
    <w:rsid w:val="4E238264"/>
    <w:rsid w:val="4EE84FC7"/>
    <w:rsid w:val="50A9FD72"/>
    <w:rsid w:val="51A403BF"/>
    <w:rsid w:val="5222B786"/>
    <w:rsid w:val="5323BF33"/>
    <w:rsid w:val="53A6EE7B"/>
    <w:rsid w:val="5788A89C"/>
    <w:rsid w:val="5DBB31AB"/>
    <w:rsid w:val="5EE44466"/>
    <w:rsid w:val="659CA804"/>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9457A6FA-4589-4254-B4C1-3638BD47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DB686B"/>
    <w:pPr>
      <w:tabs>
        <w:tab w:val="left" w:pos="567"/>
      </w:tabs>
      <w:ind w:left="720" w:hanging="360"/>
      <w:contextualSpacing/>
    </w:pPr>
    <w:rPr>
      <w:b/>
    </w:rPr>
  </w:style>
  <w:style w:type="character" w:customStyle="1" w:styleId="QuestionstyleChar">
    <w:name w:val="Question style Char"/>
    <w:basedOn w:val="DefaultParagraphFont"/>
    <w:link w:val="Questionstyle"/>
    <w:rsid w:val="00DB686B"/>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42341519">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74996103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0.jpeg"/><Relationship Id="rId18" Type="http://schemas.openxmlformats.org/officeDocument/2006/relationships/hyperlink" Target="https://www.esma.europa.eu/about-esma/data-prot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esma.europa.e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sma.europa.eu/press-news/consultations/call-evidence-review-ucits-eligible-assets-directiv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
      <w:docPartPr>
        <w:name w:val="A63132AB50BF4DFF968146A9E1FDD0A7"/>
        <w:category>
          <w:name w:val="General"/>
          <w:gallery w:val="placeholder"/>
        </w:category>
        <w:types>
          <w:type w:val="bbPlcHdr"/>
        </w:types>
        <w:behaviors>
          <w:behavior w:val="content"/>
        </w:behaviors>
        <w:guid w:val="{EAEF2547-2BB7-42FD-8964-B23EA4B66A93}"/>
      </w:docPartPr>
      <w:docPartBody>
        <w:p w:rsidR="00AC6273" w:rsidRDefault="009C794D" w:rsidP="009C794D">
          <w:pPr>
            <w:pStyle w:val="A63132AB50BF4DFF968146A9E1FDD0A7"/>
          </w:pPr>
          <w:r w:rsidRPr="00DA1A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D3BDB"/>
    <w:rsid w:val="00171343"/>
    <w:rsid w:val="002826FB"/>
    <w:rsid w:val="002B31A3"/>
    <w:rsid w:val="002F71C9"/>
    <w:rsid w:val="003C3A27"/>
    <w:rsid w:val="003E2607"/>
    <w:rsid w:val="004E4CF9"/>
    <w:rsid w:val="00747575"/>
    <w:rsid w:val="00813189"/>
    <w:rsid w:val="008222A0"/>
    <w:rsid w:val="00836D47"/>
    <w:rsid w:val="0087748B"/>
    <w:rsid w:val="00967557"/>
    <w:rsid w:val="00993561"/>
    <w:rsid w:val="009B6B9C"/>
    <w:rsid w:val="009C794D"/>
    <w:rsid w:val="00A408D7"/>
    <w:rsid w:val="00AC6273"/>
    <w:rsid w:val="00AE3852"/>
    <w:rsid w:val="00B22006"/>
    <w:rsid w:val="00C336E8"/>
    <w:rsid w:val="00D7747A"/>
    <w:rsid w:val="00DF6D99"/>
    <w:rsid w:val="00F01F95"/>
    <w:rsid w:val="00FC37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94D"/>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 w:type="paragraph" w:customStyle="1" w:styleId="A63132AB50BF4DFF968146A9E1FDD0A7">
    <w:name w:val="A63132AB50BF4DFF968146A9E1FDD0A7"/>
    <w:rsid w:val="009C7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254</Value>
      <Value>5</Value>
      <Value>33</Value>
      <Value>6</Value>
      <Value>345</Value>
      <Value>54</Value>
    </TaxCatchAll>
    <_dlc_DocId xmlns="d0fb0f98-34f9-4d57-9559-eb8efd17aa5e">ESMA34-1270380148-1033</_dlc_DocId>
    <_dlc_DocIdUrl xmlns="d0fb0f98-34f9-4d57-9559-eb8efd17aa5e">
      <Url>https://securitiesandmarketsauth.sharepoint.com/sites/sherpa-ivm/_layouts/15/DocIdRedir.aspx?ID=ESMA34-1270380148-1033</Url>
      <Description>ESMA34-1270380148-1033</Description>
    </_dlc_DocIdUrl>
    <_dlc_DocIdPersistId xmlns="d0fb0f98-34f9-4d57-9559-eb8efd17aa5e" xsi:nil="true"/>
    <MeetingDate xmlns="d0fb0f98-34f9-4d57-9559-eb8efd17aa5e" xsi:nil="true"/>
    <Year xmlns="d0fb0f98-34f9-4d57-9559-eb8efd17aa5e">2023</Year>
    <SharedWithUsers xmlns="d0fb0f98-34f9-4d57-9559-eb8efd17aa5e">
      <UserInfo>
        <DisplayName>Caroline Le Moign</DisplayName>
        <AccountId>329</AccountId>
        <AccountType/>
      </UserInfo>
      <UserInfo>
        <DisplayName>Marko Novakovic</DisplayName>
        <AccountId>215</AccountId>
        <AccountType/>
      </UserInfo>
      <UserInfo>
        <DisplayName>Valerio Novembre</DisplayName>
        <AccountId>186</AccountId>
        <AccountType/>
      </UserInfo>
      <UserInfo>
        <DisplayName>Iris Hude</DisplayName>
        <AccountId>82</AccountId>
        <AccountType/>
      </UserInfo>
    </SharedWithUsers>
    <i273e4c9de95495b82bee898e1d119e4 xmlns="d0fb0f98-34f9-4d57-9559-eb8efd17aa5e">
      <Terms xmlns="http://schemas.microsoft.com/office/infopath/2007/PartnerControls">
        <TermInfo xmlns="http://schemas.microsoft.com/office/infopath/2007/PartnerControls">
          <TermName xmlns="http://schemas.microsoft.com/office/infopath/2007/PartnerControls">UCITS V</TermName>
          <TermId xmlns="http://schemas.microsoft.com/office/infopath/2007/PartnerControls">f647cd65-9fed-4943-9235-640226c8ffaf</TermId>
        </TermInfo>
      </Terms>
    </i273e4c9de95495b82bee898e1d119e4>
    <k9db3a09612944c49e649e0ff38a506b xmlns="d0fb0f98-34f9-4d57-9559-eb8efd17aa5e">
      <Terms xmlns="http://schemas.microsoft.com/office/infopath/2007/PartnerControls">
        <TermInfo xmlns="http://schemas.microsoft.com/office/infopath/2007/PartnerControls">
          <TermName xmlns="http://schemas.microsoft.com/office/infopath/2007/PartnerControls">Post-Trading Standing Committee</TermName>
          <TermId xmlns="http://schemas.microsoft.com/office/infopath/2007/PartnerControls">b4466ad1-2610-4bb4-b77e-13cd08e75663</TermId>
        </TermInfo>
      </Terms>
    </k9db3a09612944c49e649e0ff38a506b>
    <o129a376828d47fdaef4d5f5d93fd079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d0fb0f98-34f9-4d57-9559-eb8efd17aa5e">
      <Terms xmlns="http://schemas.microsoft.com/office/infopath/2007/PartnerControls">
        <TermInfo xmlns="http://schemas.microsoft.com/office/infopath/2007/PartnerControls">
          <TermName xmlns="http://schemas.microsoft.com/office/infopath/2007/PartnerControls">UCITS</TermName>
          <TermId xmlns="http://schemas.microsoft.com/office/infopath/2007/PartnerControls">a853cb80-aed9-44bd-ac2a-0e80b5a444d7</TermId>
        </TermInfo>
      </Terms>
    </le43fdf786354491b6a92d49b491b10f>
    <kdd529b9a5cb416096d62dbd0e6e5583 xmlns="d0fb0f98-34f9-4d57-9559-eb8efd17aa5e">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oa4fe03ffd8943c1880fe290404e8de7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oa4fe03ffd8943c1880fe290404e8de7>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CITS Document" ma:contentTypeID="0x0101000ED1C6BF2ECFE74585EFFEA9E6E27962010B006EE2F6F0923B8D47B938E8456CAF7C4C" ma:contentTypeVersion="24" ma:contentTypeDescription="" ma:contentTypeScope="" ma:versionID="bb69f40d48060915a746d88e25b3ce6c">
  <xsd:schema xmlns:xsd="http://www.w3.org/2001/XMLSchema" xmlns:xs="http://www.w3.org/2001/XMLSchema" xmlns:p="http://schemas.microsoft.com/office/2006/metadata/properties" xmlns:ns2="d0fb0f98-34f9-4d57-9559-eb8efd17aa5e" xmlns:ns3="6992b194-ece9-4b26-973e-e25c2ee2cdcd" targetNamespace="http://schemas.microsoft.com/office/2006/metadata/properties" ma:root="true" ma:fieldsID="d393c18af9c87e7948f2665729661357" ns2:_="" ns3:_="">
    <xsd:import namespace="d0fb0f98-34f9-4d57-9559-eb8efd17aa5e"/>
    <xsd:import namespace="6992b194-ece9-4b26-973e-e25c2ee2cdcd"/>
    <xsd:element name="properties">
      <xsd:complexType>
        <xsd:sequence>
          <xsd:element name="documentManagement">
            <xsd:complexType>
              <xsd:all>
                <xsd:element ref="ns2:Year"/>
                <xsd:element ref="ns2:MeetingDate" minOccurs="0"/>
                <xsd:element ref="ns2:TaxCatchAll" minOccurs="0"/>
                <xsd:element ref="ns2:TaxCatchAllLabel" minOccurs="0"/>
                <xsd:element ref="ns2:kdd529b9a5cb416096d62dbd0e6e5583" minOccurs="0"/>
                <xsd:element ref="ns2:oa4fe03ffd8943c1880fe290404e8de7" minOccurs="0"/>
                <xsd:element ref="ns2:o129a376828d47fdaef4d5f5d93fd079" minOccurs="0"/>
                <xsd:element ref="ns2:k9db3a09612944c49e649e0ff38a506b" minOccurs="0"/>
                <xsd:element ref="ns2:le43fdf786354491b6a92d49b491b10f" minOccurs="0"/>
                <xsd:element ref="ns2:i273e4c9de95495b82bee898e1d119e4"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0" nillable="true" ma:displayName="Taxonomy Catch All Column" ma:hidden="true" ma:list="{47290a89-fb2d-4e6f-824b-be70d5d8a6c0}"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7290a89-fb2d-4e6f-824b-be70d5d8a6c0}"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dd529b9a5cb416096d62dbd0e6e5583" ma:index="18" nillable="true" ma:taxonomy="true" ma:internalName="kdd529b9a5cb416096d62dbd0e6e5583" ma:taxonomyFieldName="TeamName" ma:displayName="Team Name" ma:readOnly="false" ma:default="-1;#Investment Management|9630b78b-e81c-4ffd-baef-5f8b4aeb7ac5" ma:fieldId="{4dd529b9-a5cb-4160-96d6-2dbd0e6e5583}"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a4fe03ffd8943c1880fe290404e8de7" ma:index="19" nillable="true" ma:taxonomy="true" ma:internalName="oa4fe03ffd8943c1880fe290404e8de7" ma:taxonomyFieldName="DocumentType" ma:displayName="Document Type" ma:readOnly="false" ma:fieldId="{8a4fe03f-fd89-43c1-880f-e290404e8de7}"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20" nillable="true" ma:taxonomy="true" ma:internalName="o129a376828d47fdaef4d5f5d93fd079" ma:taxonomyFieldName="ConfidentialityLevel" ma:displayName="Confidentiality Level" ma:readOnly="false" ma:default="-1;#Regular|07f1e362-856b-423d-bea6-a14079762141" ma:fieldId="{8129a376-828d-47fd-aef4-d5f5d93fd079}"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k9db3a09612944c49e649e0ff38a506b" ma:index="21" nillable="true" ma:taxonomy="true" ma:internalName="k9db3a09612944c49e649e0ff38a506b" ma:taxonomyFieldName="EsmaAudience" ma:displayName="Audience" ma:readOnly="false" ma:fieldId="{49db3a09-6129-44c4-9e64-9e0ff38a506b}"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e43fdf786354491b6a92d49b491b10f" ma:index="22" nillable="true" ma:taxonomy="true" ma:internalName="le43fdf786354491b6a92d49b491b10f" ma:taxonomyFieldName="TeamTopic" ma:displayName="Team Topic" ma:readOnly="false" ma:default="-1;#UCITS|a853cb80-aed9-44bd-ac2a-0e80b5a444d7" ma:fieldId="{5e43fdf7-8635-4491-b6a9-2d49b491b10f}" ma:taxonomyMulti="true" ma:sspId="d4b01e31-ead0-4f68-a8e9-2aaca35f2e62" ma:termSetId="659d163a-41f8-4a11-98d0-47db219aa0e4" ma:anchorId="00000000-0000-0000-0000-000000000000" ma:open="false" ma:isKeyword="false">
      <xsd:complexType>
        <xsd:sequence>
          <xsd:element ref="pc:Terms" minOccurs="0" maxOccurs="1"/>
        </xsd:sequence>
      </xsd:complexType>
    </xsd:element>
    <xsd:element name="i273e4c9de95495b82bee898e1d119e4" ma:index="23" nillable="true" ma:taxonomy="true" ma:internalName="i273e4c9de95495b82bee898e1d119e4" ma:taxonomyFieldName="Topic" ma:displayName="Topic" ma:readOnly="false" ma:fieldId="{2273e4c9-de95-495b-82be-e898e1d119e4}" ma:sspId="d4b01e31-ead0-4f68-a8e9-2aaca35f2e62" ma:termSetId="d513acc8-7dbc-449c-a6a2-9c4e1874ec8d"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2b194-ece9-4b26-973e-e25c2ee2cdc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6992b194-ece9-4b26-973e-e25c2ee2cdcd"/>
    <ds:schemaRef ds:uri="http://schemas.openxmlformats.org/package/2006/metadata/core-properties"/>
    <ds:schemaRef ds:uri="http://purl.org/dc/elements/1.1/"/>
    <ds:schemaRef ds:uri="http://www.w3.org/XML/1998/namespace"/>
    <ds:schemaRef ds:uri="d0fb0f98-34f9-4d57-9559-eb8efd17aa5e"/>
    <ds:schemaRef ds:uri="http://purl.org/dc/dcmitype/"/>
  </ds:schemaRefs>
</ds:datastoreItem>
</file>

<file path=customXml/itemProps2.xml><?xml version="1.0" encoding="utf-8"?>
<ds:datastoreItem xmlns:ds="http://schemas.openxmlformats.org/officeDocument/2006/customXml" ds:itemID="{C222DDBC-7410-4C00-A591-AB732378515E}">
  <ds:schemaRefs>
    <ds:schemaRef ds:uri="http://schemas.openxmlformats.org/officeDocument/2006/bibliography"/>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DC48F54A-A86B-41B6-A72A-7F928FC2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992b194-ece9-4b26-973e-e25c2ee2c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4605</Words>
  <Characters>26255</Characters>
  <Application>Microsoft Office Word</Application>
  <DocSecurity>8</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Andreea Ulcica</cp:lastModifiedBy>
  <cp:revision>2</cp:revision>
  <cp:lastPrinted>2023-09-09T09:53:00Z</cp:lastPrinted>
  <dcterms:created xsi:type="dcterms:W3CDTF">2024-08-07T09:11:00Z</dcterms:created>
  <dcterms:modified xsi:type="dcterms:W3CDTF">2024-08-07T09:11:00Z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0x0101000ED1C6BF2ECFE74585EFFEA9E6E27962010B006EE2F6F0923B8D47B938E8456CAF7C4C</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8f87ab28-9cc0-4a5f-bef3-0462a96fe99e</vt:lpwstr>
  </property>
  <property fmtid="{D5CDD505-2E9C-101B-9397-08002B2CF9AE}" pid="8" name="EsmaAudience">
    <vt:lpwstr>345;#Post-Trading Standing Committee|b4466ad1-2610-4bb4-b77e-13cd08e75663</vt:lpwstr>
  </property>
  <property fmtid="{D5CDD505-2E9C-101B-9397-08002B2CF9AE}" pid="9" name="Topic">
    <vt:lpwstr>254</vt:lpwstr>
  </property>
  <property fmtid="{D5CDD505-2E9C-101B-9397-08002B2CF9AE}" pid="10" name="ConfidentialityLevel">
    <vt:lpwstr>6;#Regular|07f1e362-856b-423d-bea6-a14079762141</vt:lpwstr>
  </property>
  <property fmtid="{D5CDD505-2E9C-101B-9397-08002B2CF9AE}" pid="11" name="DocumentType">
    <vt:lpwstr>54;#Call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5</vt:lpwstr>
  </property>
  <property fmtid="{D5CDD505-2E9C-101B-9397-08002B2CF9AE}" pid="15" name="SubTopic">
    <vt:lpwstr>323;#CSDR General - T + 1|a5a376d4-84eb-4354-ab81-b0766b380093</vt:lpwstr>
  </property>
  <property fmtid="{D5CDD505-2E9C-101B-9397-08002B2CF9AE}" pid="16" name="TeamTopic">
    <vt:lpwstr>33;#UCITS|a853cb80-aed9-44bd-ac2a-0e80b5a444d7</vt:lpwstr>
  </property>
</Properties>
</file>