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 w:val="0"/>
          <w:color w:val="181818" w:themeColor="background1" w:themeShade="1A"/>
          <w:spacing w:val="0"/>
          <w:sz w:val="28"/>
          <w:szCs w:val="28"/>
        </w:rPr>
        <w:id w:val="-973058580"/>
        <w:docPartObj>
          <w:docPartGallery w:val="Cover Pages"/>
          <w:docPartUnique/>
        </w:docPartObj>
      </w:sdtPr>
      <w:sdtContent>
        <w:p w14:paraId="01438AE1" w14:textId="19FC5ED4" w:rsidR="00563C1F" w:rsidRDefault="00EC6066" w:rsidP="00F72D28">
          <w:pPr>
            <w:pStyle w:val="Titel"/>
          </w:pPr>
          <w:r>
            <w:t>Reply form</w:t>
          </w:r>
        </w:p>
        <w:p w14:paraId="031F2108" w14:textId="0F73999B" w:rsidR="007E7997" w:rsidRDefault="00D77369" w:rsidP="00D77369">
          <w:pPr>
            <w:pStyle w:val="Untertitel"/>
            <w:rPr>
              <w:rFonts w:cs="Arial"/>
            </w:rPr>
          </w:pPr>
          <w:r>
            <w:rPr>
              <w:noProof/>
            </w:rPr>
            <mc:AlternateContent>
              <mc:Choice Requires="wps">
                <w:drawing>
                  <wp:anchor distT="0" distB="0" distL="114300" distR="114300" simplePos="0" relativeHeight="251658240" behindDoc="1" locked="1" layoutInCell="1" allowOverlap="0" wp14:anchorId="72CBE987" wp14:editId="5CFA8051">
                    <wp:simplePos x="0" y="0"/>
                    <wp:positionH relativeFrom="page">
                      <wp:posOffset>17145</wp:posOffset>
                    </wp:positionH>
                    <wp:positionV relativeFrom="paragraph">
                      <wp:posOffset>541020</wp:posOffset>
                    </wp:positionV>
                    <wp:extent cx="7570470" cy="9777095"/>
                    <wp:effectExtent l="0" t="0" r="0" b="0"/>
                    <wp:wrapNone/>
                    <wp:docPr id="1" name="Freeform: Shape 1"/>
                    <wp:cNvGraphicFramePr/>
                    <a:graphic xmlns:a="http://schemas.openxmlformats.org/drawingml/2006/main">
                      <a:graphicData uri="http://schemas.microsoft.com/office/word/2010/wordprocessingShape">
                        <wps:wsp>
                          <wps:cNvSpPr/>
                          <wps:spPr>
                            <a:xfrm>
                              <a:off x="0" y="0"/>
                              <a:ext cx="7570470" cy="9777095"/>
                            </a:xfrm>
                            <a:custGeom>
                              <a:avLst/>
                              <a:gdLst>
                                <a:gd name="connsiteX0" fmla="*/ 2959709 w 7569200"/>
                                <a:gd name="connsiteY0" fmla="*/ 0 h 9565640"/>
                                <a:gd name="connsiteX1" fmla="*/ 4609491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321548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28581 h 9594221"/>
                                <a:gd name="connsiteX1" fmla="*/ 7569200 w 7569200"/>
                                <a:gd name="connsiteY1" fmla="*/ 350129 h 9594221"/>
                                <a:gd name="connsiteX2" fmla="*/ 7569200 w 7569200"/>
                                <a:gd name="connsiteY2" fmla="*/ 2988290 h 9594221"/>
                                <a:gd name="connsiteX3" fmla="*/ 7569200 w 7569200"/>
                                <a:gd name="connsiteY3" fmla="*/ 9594221 h 9594221"/>
                                <a:gd name="connsiteX4" fmla="*/ 7569200 w 7569200"/>
                                <a:gd name="connsiteY4" fmla="*/ 9594221 h 9594221"/>
                                <a:gd name="connsiteX5" fmla="*/ 0 w 7569200"/>
                                <a:gd name="connsiteY5" fmla="*/ 9594221 h 9594221"/>
                                <a:gd name="connsiteX6" fmla="*/ 0 w 7569200"/>
                                <a:gd name="connsiteY6" fmla="*/ 9594221 h 9594221"/>
                                <a:gd name="connsiteX7" fmla="*/ 0 w 7569200"/>
                                <a:gd name="connsiteY7" fmla="*/ 2988290 h 9594221"/>
                                <a:gd name="connsiteX8" fmla="*/ 2959709 w 7569200"/>
                                <a:gd name="connsiteY8" fmla="*/ 28581 h 9594221"/>
                                <a:gd name="connsiteX0" fmla="*/ 2959709 w 7569200"/>
                                <a:gd name="connsiteY0" fmla="*/ 453815 h 10019455"/>
                                <a:gd name="connsiteX1" fmla="*/ 7569200 w 7569200"/>
                                <a:gd name="connsiteY1" fmla="*/ 775363 h 10019455"/>
                                <a:gd name="connsiteX2" fmla="*/ 7569200 w 7569200"/>
                                <a:gd name="connsiteY2" fmla="*/ 3413524 h 10019455"/>
                                <a:gd name="connsiteX3" fmla="*/ 7569200 w 7569200"/>
                                <a:gd name="connsiteY3" fmla="*/ 10019455 h 10019455"/>
                                <a:gd name="connsiteX4" fmla="*/ 7569200 w 7569200"/>
                                <a:gd name="connsiteY4" fmla="*/ 10019455 h 10019455"/>
                                <a:gd name="connsiteX5" fmla="*/ 0 w 7569200"/>
                                <a:gd name="connsiteY5" fmla="*/ 10019455 h 10019455"/>
                                <a:gd name="connsiteX6" fmla="*/ 0 w 7569200"/>
                                <a:gd name="connsiteY6" fmla="*/ 10019455 h 10019455"/>
                                <a:gd name="connsiteX7" fmla="*/ 0 w 7569200"/>
                                <a:gd name="connsiteY7" fmla="*/ 3413524 h 10019455"/>
                                <a:gd name="connsiteX8" fmla="*/ 2959709 w 7569200"/>
                                <a:gd name="connsiteY8" fmla="*/ 453815 h 10019455"/>
                                <a:gd name="connsiteX0" fmla="*/ 2889371 w 7569200"/>
                                <a:gd name="connsiteY0" fmla="*/ 635572 h 9738968"/>
                                <a:gd name="connsiteX1" fmla="*/ 7569200 w 7569200"/>
                                <a:gd name="connsiteY1" fmla="*/ 494876 h 9738968"/>
                                <a:gd name="connsiteX2" fmla="*/ 7569200 w 7569200"/>
                                <a:gd name="connsiteY2" fmla="*/ 3133037 h 9738968"/>
                                <a:gd name="connsiteX3" fmla="*/ 7569200 w 7569200"/>
                                <a:gd name="connsiteY3" fmla="*/ 9738968 h 9738968"/>
                                <a:gd name="connsiteX4" fmla="*/ 7569200 w 7569200"/>
                                <a:gd name="connsiteY4" fmla="*/ 9738968 h 9738968"/>
                                <a:gd name="connsiteX5" fmla="*/ 0 w 7569200"/>
                                <a:gd name="connsiteY5" fmla="*/ 9738968 h 9738968"/>
                                <a:gd name="connsiteX6" fmla="*/ 0 w 7569200"/>
                                <a:gd name="connsiteY6" fmla="*/ 9738968 h 9738968"/>
                                <a:gd name="connsiteX7" fmla="*/ 0 w 7569200"/>
                                <a:gd name="connsiteY7" fmla="*/ 3133037 h 9738968"/>
                                <a:gd name="connsiteX8" fmla="*/ 2889371 w 7569200"/>
                                <a:gd name="connsiteY8" fmla="*/ 635572 h 9738968"/>
                                <a:gd name="connsiteX0" fmla="*/ 3411886 w 7569200"/>
                                <a:gd name="connsiteY0" fmla="*/ 570295 h 9814376"/>
                                <a:gd name="connsiteX1" fmla="*/ 7569200 w 7569200"/>
                                <a:gd name="connsiteY1" fmla="*/ 570284 h 9814376"/>
                                <a:gd name="connsiteX2" fmla="*/ 7569200 w 7569200"/>
                                <a:gd name="connsiteY2" fmla="*/ 3208445 h 9814376"/>
                                <a:gd name="connsiteX3" fmla="*/ 7569200 w 7569200"/>
                                <a:gd name="connsiteY3" fmla="*/ 9814376 h 9814376"/>
                                <a:gd name="connsiteX4" fmla="*/ 7569200 w 7569200"/>
                                <a:gd name="connsiteY4" fmla="*/ 9814376 h 9814376"/>
                                <a:gd name="connsiteX5" fmla="*/ 0 w 7569200"/>
                                <a:gd name="connsiteY5" fmla="*/ 9814376 h 9814376"/>
                                <a:gd name="connsiteX6" fmla="*/ 0 w 7569200"/>
                                <a:gd name="connsiteY6" fmla="*/ 9814376 h 9814376"/>
                                <a:gd name="connsiteX7" fmla="*/ 0 w 7569200"/>
                                <a:gd name="connsiteY7" fmla="*/ 3208445 h 9814376"/>
                                <a:gd name="connsiteX8" fmla="*/ 3411886 w 7569200"/>
                                <a:gd name="connsiteY8" fmla="*/ 570295 h 9814376"/>
                                <a:gd name="connsiteX0" fmla="*/ 3411886 w 7569200"/>
                                <a:gd name="connsiteY0" fmla="*/ 682726 h 9926807"/>
                                <a:gd name="connsiteX1" fmla="*/ 7569200 w 7569200"/>
                                <a:gd name="connsiteY1" fmla="*/ 682715 h 9926807"/>
                                <a:gd name="connsiteX2" fmla="*/ 7569200 w 7569200"/>
                                <a:gd name="connsiteY2" fmla="*/ 3320876 h 9926807"/>
                                <a:gd name="connsiteX3" fmla="*/ 7569200 w 7569200"/>
                                <a:gd name="connsiteY3" fmla="*/ 9926807 h 9926807"/>
                                <a:gd name="connsiteX4" fmla="*/ 7569200 w 7569200"/>
                                <a:gd name="connsiteY4" fmla="*/ 9926807 h 9926807"/>
                                <a:gd name="connsiteX5" fmla="*/ 0 w 7569200"/>
                                <a:gd name="connsiteY5" fmla="*/ 9926807 h 9926807"/>
                                <a:gd name="connsiteX6" fmla="*/ 0 w 7569200"/>
                                <a:gd name="connsiteY6" fmla="*/ 9926807 h 9926807"/>
                                <a:gd name="connsiteX7" fmla="*/ 0 w 7569200"/>
                                <a:gd name="connsiteY7" fmla="*/ 3320876 h 9926807"/>
                                <a:gd name="connsiteX8" fmla="*/ 3411886 w 7569200"/>
                                <a:gd name="connsiteY8" fmla="*/ 682726 h 9926807"/>
                                <a:gd name="connsiteX0" fmla="*/ 3411886 w 7569200"/>
                                <a:gd name="connsiteY0" fmla="*/ 530032 h 9774113"/>
                                <a:gd name="connsiteX1" fmla="*/ 7569200 w 7569200"/>
                                <a:gd name="connsiteY1" fmla="*/ 1012366 h 9774113"/>
                                <a:gd name="connsiteX2" fmla="*/ 7569200 w 7569200"/>
                                <a:gd name="connsiteY2" fmla="*/ 3168182 h 9774113"/>
                                <a:gd name="connsiteX3" fmla="*/ 7569200 w 7569200"/>
                                <a:gd name="connsiteY3" fmla="*/ 9774113 h 9774113"/>
                                <a:gd name="connsiteX4" fmla="*/ 7569200 w 7569200"/>
                                <a:gd name="connsiteY4" fmla="*/ 9774113 h 9774113"/>
                                <a:gd name="connsiteX5" fmla="*/ 0 w 7569200"/>
                                <a:gd name="connsiteY5" fmla="*/ 9774113 h 9774113"/>
                                <a:gd name="connsiteX6" fmla="*/ 0 w 7569200"/>
                                <a:gd name="connsiteY6" fmla="*/ 9774113 h 9774113"/>
                                <a:gd name="connsiteX7" fmla="*/ 0 w 7569200"/>
                                <a:gd name="connsiteY7" fmla="*/ 3168182 h 9774113"/>
                                <a:gd name="connsiteX8" fmla="*/ 3411886 w 7569200"/>
                                <a:gd name="connsiteY8" fmla="*/ 530032 h 9774113"/>
                                <a:gd name="connsiteX0" fmla="*/ 3411886 w 7569200"/>
                                <a:gd name="connsiteY0" fmla="*/ 464307 h 9708388"/>
                                <a:gd name="connsiteX1" fmla="*/ 7569200 w 7569200"/>
                                <a:gd name="connsiteY1" fmla="*/ 946641 h 9708388"/>
                                <a:gd name="connsiteX2" fmla="*/ 7569200 w 7569200"/>
                                <a:gd name="connsiteY2" fmla="*/ 3102457 h 9708388"/>
                                <a:gd name="connsiteX3" fmla="*/ 7569200 w 7569200"/>
                                <a:gd name="connsiteY3" fmla="*/ 9708388 h 9708388"/>
                                <a:gd name="connsiteX4" fmla="*/ 7569200 w 7569200"/>
                                <a:gd name="connsiteY4" fmla="*/ 9708388 h 9708388"/>
                                <a:gd name="connsiteX5" fmla="*/ 0 w 7569200"/>
                                <a:gd name="connsiteY5" fmla="*/ 9708388 h 9708388"/>
                                <a:gd name="connsiteX6" fmla="*/ 0 w 7569200"/>
                                <a:gd name="connsiteY6" fmla="*/ 9708388 h 9708388"/>
                                <a:gd name="connsiteX7" fmla="*/ 0 w 7569200"/>
                                <a:gd name="connsiteY7" fmla="*/ 3102457 h 9708388"/>
                                <a:gd name="connsiteX8" fmla="*/ 3411886 w 7569200"/>
                                <a:gd name="connsiteY8" fmla="*/ 464307 h 9708388"/>
                                <a:gd name="connsiteX0" fmla="*/ 3411886 w 7569200"/>
                                <a:gd name="connsiteY0" fmla="*/ 474760 h 9718841"/>
                                <a:gd name="connsiteX1" fmla="*/ 7569200 w 7569200"/>
                                <a:gd name="connsiteY1" fmla="*/ 906849 h 9718841"/>
                                <a:gd name="connsiteX2" fmla="*/ 7569200 w 7569200"/>
                                <a:gd name="connsiteY2" fmla="*/ 3112910 h 9718841"/>
                                <a:gd name="connsiteX3" fmla="*/ 7569200 w 7569200"/>
                                <a:gd name="connsiteY3" fmla="*/ 9718841 h 9718841"/>
                                <a:gd name="connsiteX4" fmla="*/ 7569200 w 7569200"/>
                                <a:gd name="connsiteY4" fmla="*/ 9718841 h 9718841"/>
                                <a:gd name="connsiteX5" fmla="*/ 0 w 7569200"/>
                                <a:gd name="connsiteY5" fmla="*/ 9718841 h 9718841"/>
                                <a:gd name="connsiteX6" fmla="*/ 0 w 7569200"/>
                                <a:gd name="connsiteY6" fmla="*/ 9718841 h 9718841"/>
                                <a:gd name="connsiteX7" fmla="*/ 0 w 7569200"/>
                                <a:gd name="connsiteY7" fmla="*/ 3112910 h 9718841"/>
                                <a:gd name="connsiteX8" fmla="*/ 3411886 w 7569200"/>
                                <a:gd name="connsiteY8" fmla="*/ 474760 h 9718841"/>
                                <a:gd name="connsiteX0" fmla="*/ 3411886 w 7569200"/>
                                <a:gd name="connsiteY0" fmla="*/ 583845 h 9827926"/>
                                <a:gd name="connsiteX1" fmla="*/ 7569200 w 7569200"/>
                                <a:gd name="connsiteY1" fmla="*/ 593896 h 9827926"/>
                                <a:gd name="connsiteX2" fmla="*/ 7569200 w 7569200"/>
                                <a:gd name="connsiteY2" fmla="*/ 3221995 h 9827926"/>
                                <a:gd name="connsiteX3" fmla="*/ 7569200 w 7569200"/>
                                <a:gd name="connsiteY3" fmla="*/ 9827926 h 9827926"/>
                                <a:gd name="connsiteX4" fmla="*/ 7569200 w 7569200"/>
                                <a:gd name="connsiteY4" fmla="*/ 9827926 h 9827926"/>
                                <a:gd name="connsiteX5" fmla="*/ 0 w 7569200"/>
                                <a:gd name="connsiteY5" fmla="*/ 9827926 h 9827926"/>
                                <a:gd name="connsiteX6" fmla="*/ 0 w 7569200"/>
                                <a:gd name="connsiteY6" fmla="*/ 9827926 h 9827926"/>
                                <a:gd name="connsiteX7" fmla="*/ 0 w 7569200"/>
                                <a:gd name="connsiteY7" fmla="*/ 3221995 h 9827926"/>
                                <a:gd name="connsiteX8" fmla="*/ 3411886 w 7569200"/>
                                <a:gd name="connsiteY8" fmla="*/ 583845 h 9827926"/>
                                <a:gd name="connsiteX0" fmla="*/ 3411886 w 7569200"/>
                                <a:gd name="connsiteY0" fmla="*/ 792245 h 10036326"/>
                                <a:gd name="connsiteX1" fmla="*/ 7569200 w 7569200"/>
                                <a:gd name="connsiteY1" fmla="*/ 802296 h 10036326"/>
                                <a:gd name="connsiteX2" fmla="*/ 7569200 w 7569200"/>
                                <a:gd name="connsiteY2" fmla="*/ 3430395 h 10036326"/>
                                <a:gd name="connsiteX3" fmla="*/ 7569200 w 7569200"/>
                                <a:gd name="connsiteY3" fmla="*/ 10036326 h 10036326"/>
                                <a:gd name="connsiteX4" fmla="*/ 7569200 w 7569200"/>
                                <a:gd name="connsiteY4" fmla="*/ 10036326 h 10036326"/>
                                <a:gd name="connsiteX5" fmla="*/ 0 w 7569200"/>
                                <a:gd name="connsiteY5" fmla="*/ 10036326 h 10036326"/>
                                <a:gd name="connsiteX6" fmla="*/ 0 w 7569200"/>
                                <a:gd name="connsiteY6" fmla="*/ 10036326 h 10036326"/>
                                <a:gd name="connsiteX7" fmla="*/ 0 w 7569200"/>
                                <a:gd name="connsiteY7" fmla="*/ 3430395 h 10036326"/>
                                <a:gd name="connsiteX8" fmla="*/ 3411886 w 7569200"/>
                                <a:gd name="connsiteY8" fmla="*/ 792245 h 10036326"/>
                                <a:gd name="connsiteX0" fmla="*/ 2567825 w 7569200"/>
                                <a:gd name="connsiteY0" fmla="*/ 911186 h 9803570"/>
                                <a:gd name="connsiteX1" fmla="*/ 7569200 w 7569200"/>
                                <a:gd name="connsiteY1" fmla="*/ 569540 h 9803570"/>
                                <a:gd name="connsiteX2" fmla="*/ 7569200 w 7569200"/>
                                <a:gd name="connsiteY2" fmla="*/ 3197639 h 9803570"/>
                                <a:gd name="connsiteX3" fmla="*/ 7569200 w 7569200"/>
                                <a:gd name="connsiteY3" fmla="*/ 9803570 h 9803570"/>
                                <a:gd name="connsiteX4" fmla="*/ 7569200 w 7569200"/>
                                <a:gd name="connsiteY4" fmla="*/ 9803570 h 9803570"/>
                                <a:gd name="connsiteX5" fmla="*/ 0 w 7569200"/>
                                <a:gd name="connsiteY5" fmla="*/ 9803570 h 9803570"/>
                                <a:gd name="connsiteX6" fmla="*/ 0 w 7569200"/>
                                <a:gd name="connsiteY6" fmla="*/ 9803570 h 9803570"/>
                                <a:gd name="connsiteX7" fmla="*/ 0 w 7569200"/>
                                <a:gd name="connsiteY7" fmla="*/ 3197639 h 9803570"/>
                                <a:gd name="connsiteX8" fmla="*/ 2567825 w 7569200"/>
                                <a:gd name="connsiteY8" fmla="*/ 911186 h 9803570"/>
                                <a:gd name="connsiteX0" fmla="*/ 2587921 w 7569200"/>
                                <a:gd name="connsiteY0" fmla="*/ 934891 h 9766982"/>
                                <a:gd name="connsiteX1" fmla="*/ 7569200 w 7569200"/>
                                <a:gd name="connsiteY1" fmla="*/ 532952 h 9766982"/>
                                <a:gd name="connsiteX2" fmla="*/ 7569200 w 7569200"/>
                                <a:gd name="connsiteY2" fmla="*/ 3161051 h 9766982"/>
                                <a:gd name="connsiteX3" fmla="*/ 7569200 w 7569200"/>
                                <a:gd name="connsiteY3" fmla="*/ 9766982 h 9766982"/>
                                <a:gd name="connsiteX4" fmla="*/ 7569200 w 7569200"/>
                                <a:gd name="connsiteY4" fmla="*/ 9766982 h 9766982"/>
                                <a:gd name="connsiteX5" fmla="*/ 0 w 7569200"/>
                                <a:gd name="connsiteY5" fmla="*/ 9766982 h 9766982"/>
                                <a:gd name="connsiteX6" fmla="*/ 0 w 7569200"/>
                                <a:gd name="connsiteY6" fmla="*/ 9766982 h 9766982"/>
                                <a:gd name="connsiteX7" fmla="*/ 0 w 7569200"/>
                                <a:gd name="connsiteY7" fmla="*/ 3161051 h 9766982"/>
                                <a:gd name="connsiteX8" fmla="*/ 2587921 w 7569200"/>
                                <a:gd name="connsiteY8" fmla="*/ 934891 h 9766982"/>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69200" h="9779055">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a:blip r:embed="rId11"/>
                              <a:stretch>
                                <a:fillRect t="-18199" b="1819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CEEA2" id="Freeform: Shape 1" o:spid="_x0000_s1026" style="position:absolute;margin-left:1.35pt;margin-top:42.6pt;width:596.1pt;height:76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69200,97790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sJ&#10;mzY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ommKt4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tJxVbiqp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ROKrMVdiq0thpVbA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RNMVWk1xVrFWiaY0q0muSVrFURk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q0tiq3FXdMVWE4aVrCrRNM&#10;VWk1xVF5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0TTFVpNc&#10;VaxVaThpVuFXYqtJxVbiriaYVRmQ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aTiq3FWiaYqtJrklaxVommKrK1xV2KrS2FK3FCYZB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WicVWYq7FVpbDSrcKuJpiqwmuKtYq0TTClaTXFDWBXZKmVJhlbF&#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ommKrSa4q1irRNMaVaTXJK1iq0nFVu&#10;KuwqtJxStwIdhS0TTJJ5LSa4otM8q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Vpb&#10;FVuKu6YqsJw0rWFWiaYqtJrirWKtE4UrOuKHYq7DTKlpbCtrcWLsVTTKl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NMVWk1xVrFVpOGlW4Vdiq0nFVuKuJphVYTXFWsCuw0mmiaZJK0muKGs&#10;UOxVaTiqbZU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0nFVuKtE0xVaTXJK1irRNMVWVrir&#10;sVWlsKVuKHYpdhpK0nCi1uKHYq0TTFVpNcKtYqnGU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0Ti&#10;qzFXYqtLYaVbhVxNMVWE1xVrFWiaYUrSa4oawK7JUyponCtrMUOxQ7FVpOFVuKuwKtJxSnWVI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piq0muKtYq0TTGlWk1yStYqtJxVbirsKrScUrcCHYUtE0ySeS0m&#10;uKLaxQ7FWiaYqtJrhVrArRNMUrSa4aVrJITzMd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tLYqtxV3TFVhOG&#10;lawq0TTFVpNcVaxVonClZ1xQ7FXYaZUtLYVtbixdirq0xVYTXDStYq7Aq0thStwq0TTCq0muKaT/&#10;ADHY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ommKrSa4q1iq0nDSrcKuxVaTiq3FXE0wqsJrirWBXYaTTRNMklaTX&#10;FDWKHYqtJxVbhV2BWiaYpWk1yVK1hQtLYsqW4q7pihkGY6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VpOKrcVaJpiq0m&#10;uSVrFWiaYqsrXFXYqtLYUrcUOxS7DSVpOFFrcUOxVommKrSa4VaxV3TAlYThpWsKtE0wrS0muKWs&#10;VtaTiiluLJkmY7B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nFVmKuxVaWw0q3CriaYqsJrirWKtE0wpWk1xQ1gV2SplTROFb&#10;WYodih2KrScKrcVdgVaTilbkqV2FC0nFlS3FbaJpijmtJrilrFLROKslzHY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E0xVaTXFWs&#10;VaJpjSrSa5JWsVWk4qtxV2FVpOKVuBDsKWiaZJPJaTXFFtYodirRNMVWk1wq1gVommKVpNcNK1kk&#10;NE4ppZiydixtaWxTS3FLRNMVWk1xVrFWUZjsH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tLYqtxV3TFVhOGlawq0TTFVpNcVaxVonClZ1&#10;xQ7FXYaZUtLYVtbixdirq0xVYTXDStYq7Aq0thStwq0TTCq0muKaaxW2iaYoWk1xZNYqtLYqtxV2&#10;Kuw0rKMxmD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aJpiq0muKtYqtJw0q3CrsVWk4qtxVxNMKrCa4q1gV2Gk00TTJJWk1xQ1ih2KrScVW4Vd&#10;gVommKVpNclStYULS2LKluKu6YoWE4pprFLRNMVWk1xVrFXYaV2FXYqyjMVg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tJxVbirRNMVWk1yStYq0&#10;TTFVla4q7FVpbClbih2KXYaStJwotbih2KtE0xVaTXCrWKu6YErCcNK1hVommFaWk1xS1itrScUU&#10;txZOxVaTiq3FXYq7JK7FVpOKrcVZZmKw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xVZirsVWlsNKtwq4mmKrCa4q1irRNMKVpNcUNYFdkqZUtJwra3F&#10;i7FXYqtJwqtxV2BVpOKVuSpXYULScWVLcVtommKOa0muKWsUtE4qsxV2Kuw0rsKtE0xVaTXFWsVa&#10;JpirLcxWD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RNMVW&#10;k1xVrFWiaY0q0muSVrFVpOKrcVdhVaTilbgQ7ClommSTyWk1xRbWKHYq0TTFVpNcKtYFaJpilaTX&#10;DStZJDROKaWYsnYsbWlsU0txS0TTFVpNcVaxV2NK7JK7FVpbFVuKurTFVhNcVaxVmGYrB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rS2KrcVd0xVYThpWsKtE0xVa&#10;TXFWsVaJwpWdcUOxV2GmVLS2FbW4sXYq6tMVWE1w0rWKuwKtLYUrcKtE0wqtJrimmsVtommKFpNc&#10;WTWKrS2KrcVdirsNK7CrRNMVWk1xVrFVpOKrcVdhVaThpWZZhs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0TTFVpNcVaxVaThpVuFXYqtJxVbiriaYVWE1xVrArsNJpom&#10;mSStJrihrFDsVWk4qtwq7ArRNMUrSa5KlawoWlsWVLcVdWmKFhNcU01ilommKrSa4q1irsNK7Crs&#10;VWE4q1irRNMVWk1xVrFWicNKsySuxVmmYTB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aTiq3FWiaYqtJrklaxVonFVnXFXYqtLYUrcUOxS7DSVhOFFtYodirRNMVWk1wq1ir&#10;umBKwnDStYVaJphWlpNcUtYra0nFaW4pdiq0nFVuKuxV2SV2KrScVW4q7FVpOKrcVaJphVaTXDSt&#10;YVaJpiqytcVZxmEw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" o:allowoverlap="f" path="m2939613,926867c5038819,-714379,6826523,267027,7569200,545025r,2628099l7569200,9779055r,l,9779055r,l,3173124,2939613,926867xe" stroked="f" strokeweight="1pt">
                    <v:fill r:id="rId12" o:title="" recolor="t" rotate="t" type="frame"/>
                    <v:stroke joinstyle="miter"/>
                    <v:path arrowok="t" o:connecttype="custom" o:connectlocs="2940106,926681;7570470,544916;7570470,3172488;7570470,9777095;7570470,9777095;0,9777095;0,9777095;0,3172488;2940106,926681" o:connectangles="0,0,0,0,0,0,0,0,0"/>
                    <w10:wrap anchorx="page"/>
                    <w10:anchorlock/>
                  </v:shape>
                </w:pict>
              </mc:Fallback>
            </mc:AlternateContent>
          </w:r>
          <w:r w:rsidR="008334D4">
            <w:rPr>
              <w:rFonts w:cs="Arial"/>
              <w:b/>
              <w:bCs/>
            </w:rPr>
            <w:t>On the review of the UCITS Eligible Assets Directive</w:t>
          </w:r>
        </w:p>
        <w:p w14:paraId="5C42D2D2" w14:textId="77777777" w:rsidR="00D77369" w:rsidRDefault="00D77369" w:rsidP="00D77369"/>
        <w:p w14:paraId="0A9EB4DC" w14:textId="77777777" w:rsidR="00D77369" w:rsidRPr="00D77369" w:rsidRDefault="00D77369" w:rsidP="00D77369">
          <w:pPr>
            <w:sectPr w:rsidR="00D77369" w:rsidRPr="00D77369" w:rsidSect="0043139E">
              <w:headerReference w:type="first" r:id="rId13"/>
              <w:pgSz w:w="11906" w:h="16838"/>
              <w:pgMar w:top="1417" w:right="1417" w:bottom="1417" w:left="1417" w:header="862" w:footer="708" w:gutter="0"/>
              <w:pgNumType w:start="0"/>
              <w:cols w:space="708"/>
              <w:titlePg/>
              <w:docGrid w:linePitch="360"/>
            </w:sectPr>
          </w:pPr>
        </w:p>
        <w:p w14:paraId="11777801" w14:textId="77777777" w:rsidR="002533FC" w:rsidRPr="005B6B12" w:rsidRDefault="002533FC" w:rsidP="002533FC">
          <w:pPr>
            <w:pStyle w:val="Untertitel"/>
          </w:pPr>
          <w:r w:rsidRPr="005B6B12">
            <w:lastRenderedPageBreak/>
            <w:t xml:space="preserve">Responding to this paper </w:t>
          </w:r>
        </w:p>
        <w:p w14:paraId="2F436F98" w14:textId="77777777" w:rsidR="002533FC" w:rsidRPr="005B6B12" w:rsidRDefault="002533FC" w:rsidP="002533FC">
          <w:r w:rsidRPr="005B6B12">
            <w:t xml:space="preserve">ESMA invites comments on all matters in this paper and in particular </w:t>
          </w:r>
          <w:r>
            <w:t>on the specific questions summa</w:t>
          </w:r>
          <w:r w:rsidRPr="005B6B12">
            <w:t>rised in Annex 1. Comments are most helpful if they:</w:t>
          </w:r>
        </w:p>
        <w:p w14:paraId="491CDAA8" w14:textId="77777777" w:rsidR="002533FC" w:rsidRPr="00E13D25" w:rsidRDefault="002533FC" w:rsidP="00EC6066">
          <w:pPr>
            <w:pStyle w:val="Listenabsatz"/>
          </w:pPr>
          <w:r w:rsidRPr="00E13D25">
            <w:t>respond to the question stated;</w:t>
          </w:r>
        </w:p>
        <w:p w14:paraId="72FD40F6" w14:textId="77777777" w:rsidR="002533FC" w:rsidRPr="00E13D25" w:rsidRDefault="002533FC" w:rsidP="00EC6066">
          <w:pPr>
            <w:pStyle w:val="Listenabsatz"/>
          </w:pPr>
          <w:r w:rsidRPr="00E13D25">
            <w:t>indicate the specific question to which the comment relates;</w:t>
          </w:r>
        </w:p>
        <w:p w14:paraId="78B206B7" w14:textId="77777777" w:rsidR="002533FC" w:rsidRPr="00E13D25" w:rsidRDefault="002533FC" w:rsidP="00EC6066">
          <w:pPr>
            <w:pStyle w:val="Listenabsatz"/>
          </w:pPr>
          <w:r w:rsidRPr="00E13D25">
            <w:t>contain a clear rationale; and</w:t>
          </w:r>
        </w:p>
        <w:p w14:paraId="60B8834E" w14:textId="77777777" w:rsidR="002533FC" w:rsidRPr="00E13D25" w:rsidRDefault="002533FC" w:rsidP="00EC6066">
          <w:pPr>
            <w:pStyle w:val="Listenabsatz"/>
          </w:pPr>
          <w:r w:rsidRPr="00E13D25">
            <w:t>describe any alternatives ESMA should consider.</w:t>
          </w:r>
        </w:p>
        <w:p w14:paraId="219225AC" w14:textId="3A45AF35" w:rsidR="002533FC" w:rsidRPr="005B6B12" w:rsidRDefault="002533FC" w:rsidP="002533FC">
          <w:r w:rsidRPr="005B6B12">
            <w:t>ESMA will consider all comments received by</w:t>
          </w:r>
          <w:r w:rsidR="008334D4">
            <w:t xml:space="preserve"> </w:t>
          </w:r>
          <w:r w:rsidR="008334D4" w:rsidRPr="008334D4">
            <w:rPr>
              <w:b/>
              <w:bCs/>
            </w:rPr>
            <w:t>Wednesday</w:t>
          </w:r>
          <w:r w:rsidRPr="008334D4">
            <w:rPr>
              <w:b/>
              <w:bCs/>
            </w:rPr>
            <w:t xml:space="preserve"> </w:t>
          </w:r>
          <w:r w:rsidR="00667FF6" w:rsidRPr="008334D4">
            <w:rPr>
              <w:b/>
              <w:bCs/>
            </w:rPr>
            <w:t>7 August</w:t>
          </w:r>
          <w:r w:rsidR="00667FF6" w:rsidRPr="00667FF6">
            <w:rPr>
              <w:b/>
              <w:bCs/>
            </w:rPr>
            <w:t xml:space="preserve"> 2024</w:t>
          </w:r>
          <w:r w:rsidRPr="005B6B12">
            <w:rPr>
              <w:b/>
            </w:rPr>
            <w:t xml:space="preserve">. </w:t>
          </w:r>
        </w:p>
        <w:p w14:paraId="7EBC0542" w14:textId="0CD5B31D" w:rsidR="002533FC" w:rsidRDefault="002533FC" w:rsidP="002533FC">
          <w:r w:rsidRPr="005B6B12">
            <w:t xml:space="preserve">All contributions should be submitted online at </w:t>
          </w:r>
          <w:hyperlink r:id="rId14" w:history="1">
            <w:r w:rsidRPr="005B6B12">
              <w:rPr>
                <w:rStyle w:val="Hyperlink"/>
              </w:rPr>
              <w:t>www.esma.europa.eu</w:t>
            </w:r>
          </w:hyperlink>
          <w:r w:rsidRPr="005B6B12">
            <w:t xml:space="preserve"> under the heading ‘Your input - Consultations’. </w:t>
          </w:r>
        </w:p>
        <w:p w14:paraId="5E44C845" w14:textId="77777777" w:rsidR="00EC6066" w:rsidRPr="0026459D" w:rsidRDefault="00EC6066" w:rsidP="00EC6066">
          <w:pPr>
            <w:pStyle w:val="Untertitel"/>
            <w:rPr>
              <w:b/>
              <w:sz w:val="24"/>
              <w:szCs w:val="22"/>
            </w:rPr>
          </w:pPr>
          <w:r w:rsidRPr="00013CA1">
            <w:t>Instructions</w:t>
          </w:r>
        </w:p>
        <w:p w14:paraId="0FC3DC5B" w14:textId="7FC95975" w:rsidR="00EC6066" w:rsidRPr="0026459D" w:rsidRDefault="00EC6066" w:rsidP="00EC6066">
          <w:pPr>
            <w:rPr>
              <w:bCs/>
            </w:rPr>
          </w:pPr>
          <w:r w:rsidRPr="0026459D">
            <w:rPr>
              <w:bCs/>
            </w:rPr>
            <w:t>In order to facilitate analysis of responses to the</w:t>
          </w:r>
          <w:r w:rsidR="003467A2">
            <w:rPr>
              <w:bCs/>
            </w:rPr>
            <w:t xml:space="preserve"> Call for Evidence</w:t>
          </w:r>
          <w:r w:rsidRPr="0026459D">
            <w:rPr>
              <w:bCs/>
            </w:rPr>
            <w:t>, respondents are requested to follow the below steps when preparing and submitting their response:</w:t>
          </w:r>
        </w:p>
        <w:p w14:paraId="67E94801" w14:textId="6A79CAE6" w:rsidR="00EC6066" w:rsidRPr="0026459D" w:rsidRDefault="00EC6066" w:rsidP="001E72A7">
          <w:pPr>
            <w:ind w:left="142"/>
            <w:rPr>
              <w:bCs/>
            </w:rPr>
          </w:pPr>
          <w:r w:rsidRPr="0026459D">
            <w:rPr>
              <w:bCs/>
            </w:rPr>
            <w:t>•</w:t>
          </w:r>
          <w:r w:rsidRPr="0026459D">
            <w:rPr>
              <w:bCs/>
            </w:rPr>
            <w:tab/>
            <w:t xml:space="preserve">Insert your responses to the questions in the </w:t>
          </w:r>
          <w:r w:rsidR="003467A2">
            <w:rPr>
              <w:bCs/>
            </w:rPr>
            <w:t xml:space="preserve">Call for Evidence </w:t>
          </w:r>
          <w:r w:rsidRPr="0026459D">
            <w:rPr>
              <w:bCs/>
            </w:rPr>
            <w:t xml:space="preserve">in this reply form. </w:t>
          </w:r>
        </w:p>
        <w:p w14:paraId="7B7C29FF" w14:textId="2E9458DC" w:rsidR="00EC6066" w:rsidRPr="00C5469A" w:rsidRDefault="00EC6066" w:rsidP="00EC6066">
          <w:pPr>
            <w:ind w:left="142"/>
            <w:rPr>
              <w:bCs/>
            </w:rPr>
          </w:pPr>
          <w:r w:rsidRPr="0026459D">
            <w:rPr>
              <w:bCs/>
            </w:rPr>
            <w:t>•</w:t>
          </w:r>
          <w:r w:rsidRPr="0026459D">
            <w:rPr>
              <w:bCs/>
            </w:rPr>
            <w:tab/>
            <w:t>Please do not remove tags of the type &lt;</w:t>
          </w:r>
          <w:r w:rsidRPr="00557BD2">
            <w:t xml:space="preserve"> </w:t>
          </w:r>
          <w:r w:rsidRPr="00557BD2">
            <w:rPr>
              <w:bCs/>
            </w:rPr>
            <w:t>ESMA_</w:t>
          </w:r>
          <w:r w:rsidRPr="00C5469A">
            <w:rPr>
              <w:bCs/>
            </w:rPr>
            <w:t>QUESTION_</w:t>
          </w:r>
          <w:r w:rsidR="00D07D6E">
            <w:rPr>
              <w:bCs/>
            </w:rPr>
            <w:t>EADC</w:t>
          </w:r>
          <w:r w:rsidRPr="00C5469A">
            <w:rPr>
              <w:bCs/>
            </w:rPr>
            <w:t xml:space="preserve">_0&gt;. Your response </w:t>
          </w:r>
          <w:r w:rsidRPr="00C5469A">
            <w:rPr>
              <w:bCs/>
            </w:rPr>
            <w:tab/>
            <w:t>to each question has to be framed by the two tags corresponding to the question.</w:t>
          </w:r>
        </w:p>
        <w:p w14:paraId="65642175" w14:textId="77777777" w:rsidR="00EC6066" w:rsidRPr="00C5469A" w:rsidRDefault="00EC6066" w:rsidP="00EC6066">
          <w:pPr>
            <w:ind w:left="142"/>
            <w:rPr>
              <w:bCs/>
            </w:rPr>
          </w:pPr>
          <w:r w:rsidRPr="00C5469A">
            <w:rPr>
              <w:bCs/>
            </w:rPr>
            <w:t>•</w:t>
          </w:r>
          <w:r w:rsidRPr="00C5469A">
            <w:rPr>
              <w:bCs/>
            </w:rPr>
            <w:tab/>
            <w:t xml:space="preserve">If you do not wish to respond to a given question, please do not delete it but simply </w:t>
          </w:r>
          <w:r w:rsidRPr="00C5469A">
            <w:rPr>
              <w:bCs/>
            </w:rPr>
            <w:tab/>
            <w:t>leave the text “TYPE YOUR TEXT HERE” between the tags.</w:t>
          </w:r>
        </w:p>
        <w:p w14:paraId="4D646F3A" w14:textId="3C336E6E" w:rsidR="00EC6066" w:rsidRPr="00C5469A" w:rsidRDefault="00EC6066" w:rsidP="00EC6066">
          <w:pPr>
            <w:ind w:left="142"/>
            <w:rPr>
              <w:bCs/>
            </w:rPr>
          </w:pPr>
          <w:r w:rsidRPr="00C5469A">
            <w:rPr>
              <w:bCs/>
            </w:rPr>
            <w:t>•</w:t>
          </w:r>
          <w:r w:rsidRPr="00C5469A">
            <w:rPr>
              <w:bCs/>
            </w:rPr>
            <w:tab/>
            <w:t xml:space="preserve">When you have drafted your responses, save the reply form according to the following </w:t>
          </w:r>
          <w:r w:rsidRPr="00C5469A">
            <w:rPr>
              <w:bCs/>
            </w:rPr>
            <w:tab/>
            <w:t>convention: ESMA_C</w:t>
          </w:r>
          <w:r w:rsidR="009D2592">
            <w:rPr>
              <w:bCs/>
            </w:rPr>
            <w:t>P</w:t>
          </w:r>
          <w:r w:rsidRPr="00C5469A">
            <w:rPr>
              <w:bCs/>
            </w:rPr>
            <w:t>1_</w:t>
          </w:r>
          <w:r w:rsidR="0086332B">
            <w:rPr>
              <w:bCs/>
            </w:rPr>
            <w:t>EADC</w:t>
          </w:r>
          <w:r w:rsidRPr="00C5469A">
            <w:rPr>
              <w:bCs/>
            </w:rPr>
            <w:t xml:space="preserve">_nameofrespondent. </w:t>
          </w:r>
        </w:p>
        <w:p w14:paraId="210BE93A" w14:textId="1C20553E" w:rsidR="00EC6066" w:rsidRPr="0026459D" w:rsidRDefault="00EC6066" w:rsidP="00EC6066">
          <w:pPr>
            <w:ind w:left="142"/>
            <w:rPr>
              <w:bCs/>
            </w:rPr>
          </w:pPr>
          <w:r w:rsidRPr="00C5469A">
            <w:rPr>
              <w:bCs/>
            </w:rPr>
            <w:tab/>
            <w:t xml:space="preserve">For example, for a respondent named ABCD, the reply form would be saved with the </w:t>
          </w:r>
          <w:r w:rsidRPr="00C5469A">
            <w:rPr>
              <w:bCs/>
            </w:rPr>
            <w:tab/>
            <w:t>following name: ESMA_C</w:t>
          </w:r>
          <w:r w:rsidR="009D2592">
            <w:rPr>
              <w:bCs/>
            </w:rPr>
            <w:t>P</w:t>
          </w:r>
          <w:r w:rsidRPr="00C5469A">
            <w:rPr>
              <w:bCs/>
            </w:rPr>
            <w:t>1_</w:t>
          </w:r>
          <w:r w:rsidR="0086332B">
            <w:rPr>
              <w:bCs/>
            </w:rPr>
            <w:t>EADC</w:t>
          </w:r>
          <w:r w:rsidRPr="00C5469A">
            <w:rPr>
              <w:bCs/>
            </w:rPr>
            <w:t xml:space="preserve"> _ABCD.</w:t>
          </w:r>
        </w:p>
        <w:p w14:paraId="60FF11C9" w14:textId="121D1164" w:rsidR="00EC6066" w:rsidRPr="0026459D" w:rsidRDefault="51A403BF" w:rsidP="5788A89C">
          <w:pPr>
            <w:ind w:left="142"/>
            <w:rPr>
              <w:i/>
              <w:iCs/>
            </w:rPr>
          </w:pPr>
          <w:r>
            <w:t>•</w:t>
          </w:r>
          <w:r w:rsidR="00EC6066">
            <w:tab/>
          </w:r>
          <w:r>
            <w:t>Upload the Word reply form containing your responses to ESMA’s website (</w:t>
          </w:r>
          <w:r w:rsidRPr="5788A89C">
            <w:rPr>
              <w:b/>
              <w:bCs/>
            </w:rPr>
            <w:t xml:space="preserve">pdf </w:t>
          </w:r>
          <w:r w:rsidR="00EC6066">
            <w:tab/>
          </w:r>
          <w:r w:rsidRPr="5788A89C">
            <w:rPr>
              <w:b/>
              <w:bCs/>
            </w:rPr>
            <w:t>documents will not be considered except for annexes</w:t>
          </w:r>
          <w:r>
            <w:t xml:space="preserve">). All contributions should be </w:t>
          </w:r>
          <w:r w:rsidR="00EC6066">
            <w:tab/>
          </w:r>
          <w:r>
            <w:t xml:space="preserve">submitted online at </w:t>
          </w:r>
          <w:hyperlink r:id="rId15">
            <w:r w:rsidR="4B7EB2E9" w:rsidRPr="5788A89C">
              <w:rPr>
                <w:rStyle w:val="Hyperlink"/>
                <w:szCs w:val="22"/>
              </w:rPr>
              <w:t>https://www.esma.europa.eu/press-news/consultations/call-evidence-review-ucits-eligible-assets-directive</w:t>
            </w:r>
          </w:hyperlink>
          <w:r>
            <w:t xml:space="preserve"> under the heading </w:t>
          </w:r>
          <w:r w:rsidRPr="5788A89C">
            <w:rPr>
              <w:i/>
              <w:iCs/>
            </w:rPr>
            <w:t xml:space="preserve">‘Your input - </w:t>
          </w:r>
          <w:r w:rsidR="00EC6066">
            <w:tab/>
          </w:r>
          <w:r w:rsidRPr="5788A89C">
            <w:rPr>
              <w:i/>
              <w:iCs/>
            </w:rPr>
            <w:t>Consultations’.</w:t>
          </w:r>
        </w:p>
        <w:p w14:paraId="6B61FE84" w14:textId="77777777" w:rsidR="00EC6066" w:rsidRPr="005B6B12" w:rsidRDefault="00EC6066" w:rsidP="00EC6066">
          <w:pPr>
            <w:rPr>
              <w:b/>
            </w:rPr>
          </w:pPr>
          <w:r w:rsidRPr="005B6B12">
            <w:rPr>
              <w:b/>
            </w:rPr>
            <w:t>Publication of responses</w:t>
          </w:r>
        </w:p>
        <w:p w14:paraId="296E0671" w14:textId="77777777" w:rsidR="00EC6066" w:rsidRPr="005B6B12" w:rsidRDefault="00EC6066" w:rsidP="00EC6066">
          <w:r w:rsidRPr="005B6B12">
            <w:lastRenderedPageBreak/>
            <w:t>All contributions received will be published following the close of the consultation, unless you request otherwise.  Please clearly and prominently indicate in your submission any part you do not wish to be publicly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7CF9D385" w14:textId="77777777" w:rsidR="00EC6066" w:rsidRPr="005B6B12" w:rsidRDefault="00EC6066" w:rsidP="00EC6066">
          <w:pPr>
            <w:rPr>
              <w:b/>
            </w:rPr>
          </w:pPr>
          <w:r w:rsidRPr="005B6B12">
            <w:rPr>
              <w:b/>
            </w:rPr>
            <w:t>Data protection</w:t>
          </w:r>
        </w:p>
        <w:p w14:paraId="1734978B" w14:textId="77777777" w:rsidR="00EC6066" w:rsidRPr="005B6B12" w:rsidRDefault="00EC6066" w:rsidP="00EC6066">
          <w:r w:rsidRPr="005B6B12">
            <w:t xml:space="preserve">Information on data protection can be found at </w:t>
          </w:r>
          <w:hyperlink r:id="rId16" w:history="1">
            <w:r w:rsidRPr="005B6B12">
              <w:rPr>
                <w:rStyle w:val="Hyperlink"/>
              </w:rPr>
              <w:t>www.esma.europa.eu</w:t>
            </w:r>
          </w:hyperlink>
          <w:r w:rsidRPr="005B6B12">
            <w:t xml:space="preserve"> under the heading </w:t>
          </w:r>
          <w:r w:rsidRPr="00025A7F">
            <w:rPr>
              <w:rStyle w:val="Hyperlink"/>
            </w:rPr>
            <w:t>‘</w:t>
          </w:r>
          <w:hyperlink r:id="rId17" w:history="1">
            <w:r>
              <w:rPr>
                <w:rStyle w:val="Hyperlink"/>
              </w:rPr>
              <w:t>Data protection</w:t>
            </w:r>
          </w:hyperlink>
          <w:r>
            <w:rPr>
              <w:rStyle w:val="Hyperlink"/>
            </w:rPr>
            <w:t>’</w:t>
          </w:r>
          <w:r w:rsidRPr="005B6B12">
            <w:t>.</w:t>
          </w:r>
        </w:p>
        <w:p w14:paraId="57A67DA5" w14:textId="44DBF9D2" w:rsidR="00EC6066" w:rsidRPr="005B6B12" w:rsidRDefault="00EC6066" w:rsidP="00EC6066">
          <w:pPr>
            <w:rPr>
              <w:b/>
            </w:rPr>
          </w:pPr>
          <w:r w:rsidRPr="005B6B12">
            <w:rPr>
              <w:b/>
            </w:rPr>
            <w:t>Who should read this paper?</w:t>
          </w:r>
        </w:p>
      </w:sdtContent>
    </w:sdt>
    <w:p w14:paraId="4690CAFC" w14:textId="460BB8F7" w:rsidR="00EC6066" w:rsidRDefault="00C72E8C" w:rsidP="00EC6066">
      <w:r w:rsidRPr="00C72E8C">
        <w:t xml:space="preserve">This Call for Evidence is of particular interest for investors and consumer groups interested in retail investment products, management companies of Undertakings for Collective Investment in Transferable Securities (UCITS), self-managed UCITS investment companies, depositaries of UCITS and trade associations.  </w:t>
      </w:r>
    </w:p>
    <w:p w14:paraId="50C0B880" w14:textId="17A2407D" w:rsidR="00EC6066" w:rsidRPr="00EC6066" w:rsidRDefault="00EC6066" w:rsidP="00EC6066">
      <w:pPr>
        <w:rPr>
          <w:rFonts w:asciiTheme="majorHAnsi" w:eastAsiaTheme="majorEastAsia" w:hAnsiTheme="majorHAnsi" w:cstheme="majorBidi"/>
          <w:sz w:val="28"/>
          <w:szCs w:val="24"/>
          <w:highlight w:val="yellow"/>
        </w:rPr>
        <w:sectPr w:rsidR="00EC6066" w:rsidRPr="00EC6066" w:rsidSect="0043139E">
          <w:headerReference w:type="default" r:id="rId18"/>
          <w:footerReference w:type="default" r:id="rId19"/>
          <w:headerReference w:type="first" r:id="rId20"/>
          <w:pgSz w:w="11906" w:h="16838"/>
          <w:pgMar w:top="1417" w:right="1417" w:bottom="1417" w:left="1417" w:header="862" w:footer="708" w:gutter="0"/>
          <w:pgNumType w:start="2"/>
          <w:cols w:space="708"/>
          <w:docGrid w:linePitch="360"/>
        </w:sectPr>
      </w:pPr>
    </w:p>
    <w:p w14:paraId="60EF00E1" w14:textId="77777777" w:rsidR="00635BCA" w:rsidRPr="00557BD2" w:rsidRDefault="00635BCA" w:rsidP="00635BCA">
      <w:pPr>
        <w:pStyle w:val="berschrift1"/>
        <w:rPr>
          <w:lang w:val="fr-BE"/>
        </w:rPr>
      </w:pPr>
      <w:r>
        <w:rPr>
          <w:lang w:val="fr-BE"/>
        </w:rPr>
        <w:lastRenderedPageBreak/>
        <w:t xml:space="preserve">General information about </w:t>
      </w:r>
      <w:r w:rsidRPr="00501EF4">
        <w:t>respondent</w:t>
      </w:r>
    </w:p>
    <w:tbl>
      <w:tblPr>
        <w:tblStyle w:val="Tabellenraster"/>
        <w:tblW w:w="0" w:type="auto"/>
        <w:tblLook w:val="04A0" w:firstRow="1" w:lastRow="0" w:firstColumn="1" w:lastColumn="0" w:noHBand="0" w:noVBand="1"/>
      </w:tblPr>
      <w:tblGrid>
        <w:gridCol w:w="4531"/>
        <w:gridCol w:w="4531"/>
      </w:tblGrid>
      <w:tr w:rsidR="00635BCA" w:rsidRPr="00557BD2" w14:paraId="183FA56F" w14:textId="77777777" w:rsidTr="00D21C35">
        <w:tc>
          <w:tcPr>
            <w:tcW w:w="4531" w:type="dxa"/>
          </w:tcPr>
          <w:p w14:paraId="4C01A6C9" w14:textId="77777777" w:rsidR="00635BCA" w:rsidRPr="00557BD2" w:rsidRDefault="00635BCA" w:rsidP="00D21C35">
            <w:pPr>
              <w:rPr>
                <w:color w:val="00379F" w:themeColor="text1"/>
                <w:sz w:val="24"/>
                <w:szCs w:val="22"/>
              </w:rPr>
            </w:pPr>
            <w:r w:rsidRPr="00557BD2">
              <w:rPr>
                <w:color w:val="00379F" w:themeColor="text1"/>
                <w:sz w:val="24"/>
                <w:szCs w:val="22"/>
              </w:rPr>
              <w:t>Name of the company / organisation</w:t>
            </w:r>
          </w:p>
        </w:tc>
        <w:sdt>
          <w:sdtPr>
            <w:id w:val="-803776227"/>
            <w:placeholder>
              <w:docPart w:val="2B0FF21738C1433DBAFB661809AC1F87"/>
            </w:placeholder>
          </w:sdtPr>
          <w:sdtContent>
            <w:permStart w:id="43071050" w:edGrp="everyone" w:displacedByCustomXml="prev"/>
            <w:tc>
              <w:tcPr>
                <w:tcW w:w="4531" w:type="dxa"/>
              </w:tcPr>
              <w:p w14:paraId="76683ED7" w14:textId="45104031" w:rsidR="00635BCA" w:rsidRPr="00557BD2" w:rsidRDefault="00662151" w:rsidP="00D21C35">
                <w:r>
                  <w:rPr>
                    <w:rFonts w:ascii="Arial" w:hAnsi="Arial" w:cs="Arial"/>
                    <w:color w:val="222222"/>
                    <w:shd w:val="clear" w:color="auto" w:fill="FFFFFF"/>
                  </w:rPr>
                  <w:t>Union Asset Management Holding AG</w:t>
                </w:r>
              </w:p>
            </w:tc>
            <w:permEnd w:id="43071050" w:displacedByCustomXml="next"/>
          </w:sdtContent>
        </w:sdt>
      </w:tr>
      <w:tr w:rsidR="00635BCA" w:rsidRPr="00557BD2" w14:paraId="528511B7" w14:textId="77777777" w:rsidTr="00D21C35">
        <w:tc>
          <w:tcPr>
            <w:tcW w:w="4531" w:type="dxa"/>
          </w:tcPr>
          <w:p w14:paraId="5CBA5961" w14:textId="77777777" w:rsidR="00635BCA" w:rsidRPr="00557BD2" w:rsidRDefault="00635BCA" w:rsidP="00D21C35">
            <w:pPr>
              <w:rPr>
                <w:color w:val="00379F" w:themeColor="text1"/>
                <w:sz w:val="24"/>
                <w:szCs w:val="22"/>
              </w:rPr>
            </w:pPr>
            <w:r w:rsidRPr="00557BD2">
              <w:rPr>
                <w:color w:val="00379F" w:themeColor="text1"/>
                <w:sz w:val="24"/>
                <w:szCs w:val="22"/>
              </w:rPr>
              <w:t>Activity</w:t>
            </w:r>
          </w:p>
        </w:tc>
        <w:sdt>
          <w:sdtPr>
            <w:id w:val="-609434665"/>
            <w:placeholder>
              <w:docPart w:val="A63132AB50BF4DFF968146A9E1FDD0A7"/>
            </w:placeholder>
          </w:sdtPr>
          <w:sdtContent>
            <w:permStart w:id="476595074" w:edGrp="everyone" w:displacedByCustomXml="prev"/>
            <w:tc>
              <w:tcPr>
                <w:tcW w:w="4531" w:type="dxa"/>
              </w:tcPr>
              <w:p w14:paraId="7403D812" w14:textId="0A4EA529" w:rsidR="00635BCA" w:rsidRPr="00557BD2" w:rsidRDefault="00386584" w:rsidP="00D21C35">
                <w:r>
                  <w:t xml:space="preserve">Asset Management </w:t>
                </w:r>
              </w:p>
            </w:tc>
            <w:permEnd w:id="476595074" w:displacedByCustomXml="next"/>
          </w:sdtContent>
        </w:sdt>
      </w:tr>
      <w:tr w:rsidR="00635BCA" w:rsidRPr="00557BD2" w14:paraId="3D982432" w14:textId="77777777" w:rsidTr="00D21C35">
        <w:tc>
          <w:tcPr>
            <w:tcW w:w="4531" w:type="dxa"/>
          </w:tcPr>
          <w:p w14:paraId="7771F8C5" w14:textId="77777777" w:rsidR="00635BCA" w:rsidRPr="00557BD2" w:rsidRDefault="00635BCA" w:rsidP="00D21C35">
            <w:pPr>
              <w:rPr>
                <w:color w:val="00379F" w:themeColor="text1"/>
                <w:sz w:val="24"/>
                <w:szCs w:val="22"/>
              </w:rPr>
            </w:pPr>
            <w:r w:rsidRPr="00557BD2">
              <w:rPr>
                <w:color w:val="00379F" w:themeColor="text1"/>
                <w:sz w:val="24"/>
                <w:szCs w:val="22"/>
              </w:rPr>
              <w:t>Country / Region</w:t>
            </w:r>
          </w:p>
        </w:tc>
        <w:sdt>
          <w:sdtPr>
            <w:alias w:val="Select a country/region"/>
            <w:tag w:val="Select a country/region"/>
            <w:id w:val="32541635"/>
            <w:placeholder>
              <w:docPart w:val="9CC931E39FC74FAF9E2DD0BCDDF3C57E"/>
            </w:placeholder>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permStart w:id="1581805691" w:edGrp="everyone" w:displacedByCustomXml="prev"/>
            <w:tc>
              <w:tcPr>
                <w:tcW w:w="4531" w:type="dxa"/>
              </w:tcPr>
              <w:p w14:paraId="6A619B85" w14:textId="4171182A" w:rsidR="00635BCA" w:rsidRPr="00557BD2" w:rsidRDefault="00386584" w:rsidP="00D21C35">
                <w:r>
                  <w:t>Germany</w:t>
                </w:r>
              </w:p>
            </w:tc>
            <w:permEnd w:id="1581805691" w:displacedByCustomXml="next"/>
          </w:sdtContent>
        </w:sdt>
      </w:tr>
    </w:tbl>
    <w:p w14:paraId="687A8108" w14:textId="77777777" w:rsidR="00635BCA" w:rsidRPr="00053B66" w:rsidRDefault="00635BCA" w:rsidP="00635BCA"/>
    <w:p w14:paraId="449AB301" w14:textId="59EF16AD" w:rsidR="00667FF6" w:rsidRDefault="00635BCA" w:rsidP="00667FF6">
      <w:pPr>
        <w:pStyle w:val="berschrift1"/>
        <w:rPr>
          <w:lang w:val="fr-BE"/>
        </w:rPr>
      </w:pPr>
      <w:r w:rsidRPr="00557BD2">
        <w:rPr>
          <w:lang w:val="fr-BE"/>
        </w:rPr>
        <w:t xml:space="preserve">Questions </w:t>
      </w:r>
    </w:p>
    <w:p w14:paraId="4CBE5AC1" w14:textId="77777777" w:rsidR="00667FF6" w:rsidRDefault="00667FF6" w:rsidP="00DB686B">
      <w:pPr>
        <w:pStyle w:val="Questionstyle"/>
        <w:numPr>
          <w:ilvl w:val="0"/>
          <w:numId w:val="14"/>
        </w:numPr>
        <w:rPr>
          <w:color w:val="auto"/>
        </w:rPr>
      </w:pPr>
      <w:r>
        <w:t>In your view, what is the most pressing issue to address in the UCITS EAD with a view to improving investor protection, clarity and supervisory convergence across the EU?</w:t>
      </w:r>
    </w:p>
    <w:p w14:paraId="3DAC8524" w14:textId="77777777" w:rsidR="00667FF6" w:rsidRDefault="00667FF6" w:rsidP="00667FF6">
      <w:bookmarkStart w:id="0" w:name="_Hlk166078273"/>
      <w:r>
        <w:t>&lt;ESMA_QUESTION_EADC_1&gt;</w:t>
      </w:r>
    </w:p>
    <w:bookmarkEnd w:id="0"/>
    <w:p w14:paraId="4703F929" w14:textId="77777777" w:rsidR="006B0301" w:rsidRPr="007739E5" w:rsidRDefault="006B0301" w:rsidP="006B0301">
      <w:pPr>
        <w:spacing w:before="300"/>
      </w:pPr>
      <w:permStart w:id="1975413025" w:edGrp="everyone"/>
      <w:r>
        <w:t xml:space="preserve">In our opinion, the “most pressing issue” in this context is to preserve the legal basis for the success of UCITS to date for the benefit of retail investors. Subsequently, please find a selection of  material corner points which we would like to mention in this context. </w:t>
      </w:r>
    </w:p>
    <w:p w14:paraId="7E7A7EF8" w14:textId="77777777" w:rsidR="006B0301" w:rsidRDefault="006B0301" w:rsidP="00F6738C">
      <w:pPr>
        <w:pStyle w:val="Listenabsatz"/>
      </w:pPr>
      <w:r>
        <w:t xml:space="preserve">Preservation and contemporary further development of the legal basis for diversity in UCITS product design </w:t>
      </w:r>
    </w:p>
    <w:p w14:paraId="3C65F192" w14:textId="77777777" w:rsidR="006B0301" w:rsidRDefault="006B0301" w:rsidP="006B0301">
      <w:pPr>
        <w:spacing w:before="300"/>
      </w:pPr>
      <w:r w:rsidRPr="007739E5">
        <w:t>UCITS are a</w:t>
      </w:r>
      <w:r>
        <w:t>n</w:t>
      </w:r>
      <w:r w:rsidRPr="007739E5">
        <w:t xml:space="preserve"> universal investment vehicle for </w:t>
      </w:r>
      <w:r>
        <w:t>retail</w:t>
      </w:r>
      <w:r w:rsidRPr="007739E5">
        <w:t xml:space="preserve"> investors</w:t>
      </w:r>
      <w:r>
        <w:t>. It</w:t>
      </w:r>
      <w:r w:rsidRPr="007739E5">
        <w:t xml:space="preserve"> provide</w:t>
      </w:r>
      <w:r>
        <w:t>s</w:t>
      </w:r>
      <w:r w:rsidRPr="007739E5">
        <w:t xml:space="preserve"> access to a broad investment universe and thus the opportunity to participate in its performance (various types of securities, asset classes, sectors, countries, regions). Access to assets can be </w:t>
      </w:r>
      <w:r>
        <w:t xml:space="preserve">direct </w:t>
      </w:r>
      <w:r w:rsidRPr="007739E5">
        <w:t>(explicitly referred to as permissible assets or “other” within the scope of the cap). UCITS can also provide indirect access to assets that are not explicitly permitted</w:t>
      </w:r>
      <w:r>
        <w:t>,</w:t>
      </w:r>
      <w:r w:rsidRPr="007739E5">
        <w:t xml:space="preserve"> if they meet the criteria for financial instruments or securities </w:t>
      </w:r>
      <w:r>
        <w:t>within</w:t>
      </w:r>
      <w:r w:rsidRPr="007739E5">
        <w:t xml:space="preserve"> the EAD. </w:t>
      </w:r>
    </w:p>
    <w:p w14:paraId="2DF14316" w14:textId="62637441" w:rsidR="006B0301" w:rsidRPr="007739E5" w:rsidRDefault="006B0301" w:rsidP="006B0301">
      <w:pPr>
        <w:spacing w:before="300"/>
      </w:pPr>
      <w:r w:rsidRPr="007739E5">
        <w:t xml:space="preserve">The future UCITS-EAD should - as before - have immanent principles as its </w:t>
      </w:r>
      <w:r>
        <w:t>leading idea</w:t>
      </w:r>
      <w:r w:rsidRPr="007739E5">
        <w:t xml:space="preserve"> </w:t>
      </w:r>
      <w:r w:rsidR="00A32CB3">
        <w:t>which</w:t>
      </w:r>
      <w:r w:rsidR="00A32CB3" w:rsidRPr="007739E5">
        <w:t xml:space="preserve"> allows for a breathing regulatory application and, if necessary, further development of the rules to changing environmental conditions </w:t>
      </w:r>
      <w:r w:rsidRPr="007739E5">
        <w:t xml:space="preserve">and not have regulation that is precise down to the last detail as its </w:t>
      </w:r>
      <w:r>
        <w:t xml:space="preserve">objective. </w:t>
      </w:r>
      <w:r w:rsidRPr="22991E7A">
        <w:rPr>
          <w:color w:val="auto"/>
          <w:szCs w:val="22"/>
          <w:lang w:val="en"/>
        </w:rPr>
        <w:t>A (too) small-scale and detailed regulatory framework leads to</w:t>
      </w:r>
      <w:r w:rsidRPr="22991E7A">
        <w:rPr>
          <w:lang w:val="en"/>
        </w:rPr>
        <w:t xml:space="preserve"> massive challenges in practical application </w:t>
      </w:r>
      <w:r w:rsidRPr="22991E7A">
        <w:rPr>
          <w:color w:val="auto"/>
          <w:szCs w:val="22"/>
          <w:lang w:val="en"/>
        </w:rPr>
        <w:t xml:space="preserve">due to its rigidity </w:t>
      </w:r>
      <w:r w:rsidRPr="22991E7A">
        <w:rPr>
          <w:lang w:val="en"/>
        </w:rPr>
        <w:t>(as we currently see, for example, in ESG regulation with the challenge of accompanying the transformation process of the economy through the financial industry).</w:t>
      </w:r>
    </w:p>
    <w:p w14:paraId="1BA75CB1" w14:textId="77777777" w:rsidR="006B0301" w:rsidRPr="007739E5" w:rsidDel="00BF22BE" w:rsidRDefault="006B0301" w:rsidP="006B0301">
      <w:pPr>
        <w:spacing w:before="300"/>
      </w:pPr>
      <w:r w:rsidRPr="007739E5">
        <w:lastRenderedPageBreak/>
        <w:t xml:space="preserve">A review </w:t>
      </w:r>
      <w:r>
        <w:t xml:space="preserve">of UCITS L1-regulation </w:t>
      </w:r>
      <w:r w:rsidRPr="007739E5">
        <w:t>has just taken place, which further developed</w:t>
      </w:r>
      <w:r>
        <w:t>,</w:t>
      </w:r>
      <w:r w:rsidRPr="007739E5">
        <w:t xml:space="preserve"> specified </w:t>
      </w:r>
      <w:r>
        <w:t>and EU-</w:t>
      </w:r>
      <w:r w:rsidDel="00BF22BE">
        <w:t>wide harmonized some</w:t>
      </w:r>
      <w:r w:rsidRPr="007739E5" w:rsidDel="00BF22BE">
        <w:t xml:space="preserve"> existing and functioning principles, among other things:</w:t>
      </w:r>
    </w:p>
    <w:p w14:paraId="7E9BA087" w14:textId="07D900EA" w:rsidR="006B0301" w:rsidRPr="00603DE8" w:rsidDel="00BF22BE" w:rsidRDefault="006B0301" w:rsidP="00F6738C">
      <w:pPr>
        <w:pStyle w:val="Listenabsatz"/>
        <w:numPr>
          <w:ilvl w:val="0"/>
          <w:numId w:val="16"/>
        </w:numPr>
      </w:pPr>
      <w:bookmarkStart w:id="1" w:name="_Hlk172631738"/>
      <w:r w:rsidRPr="00603DE8" w:rsidDel="00BF22BE">
        <w:t>New Art. 18 a UCITS Directive: new requirements for liquidity management</w:t>
      </w:r>
      <w:r w:rsidR="00227585">
        <w:t>,</w:t>
      </w:r>
    </w:p>
    <w:p w14:paraId="336A5E05" w14:textId="7DC65E04" w:rsidR="006B0301" w:rsidRPr="00603DE8" w:rsidDel="00BF22BE" w:rsidRDefault="006B0301" w:rsidP="00F6738C">
      <w:pPr>
        <w:pStyle w:val="Listenabsatz"/>
        <w:numPr>
          <w:ilvl w:val="0"/>
          <w:numId w:val="16"/>
        </w:numPr>
      </w:pPr>
      <w:r w:rsidRPr="00603DE8" w:rsidDel="00BF22BE">
        <w:t>New Art. 20a UCITS Directive: new requirements for regular reporting obligations to the national supervisory authority about the markets and instruments in which a UCITS invests</w:t>
      </w:r>
      <w:r w:rsidR="00227585">
        <w:t>, and</w:t>
      </w:r>
    </w:p>
    <w:p w14:paraId="16AAEDC8" w14:textId="0BDE7F95" w:rsidR="003C1C94" w:rsidRDefault="006B0301" w:rsidP="00F6738C">
      <w:pPr>
        <w:pStyle w:val="Listenabsatz"/>
        <w:numPr>
          <w:ilvl w:val="0"/>
          <w:numId w:val="16"/>
        </w:numPr>
      </w:pPr>
      <w:r w:rsidRPr="00603DE8" w:rsidDel="00BF22BE">
        <w:t>New</w:t>
      </w:r>
      <w:r w:rsidR="00BE6B84">
        <w:t xml:space="preserve"> </w:t>
      </w:r>
      <w:r w:rsidRPr="00603DE8" w:rsidDel="00BF22BE">
        <w:t xml:space="preserve">Article 84 UCITS Directive: </w:t>
      </w:r>
      <w:r w:rsidR="00780BBC">
        <w:t>f</w:t>
      </w:r>
      <w:r w:rsidRPr="00603DE8" w:rsidDel="00BF22BE">
        <w:t>or UCITS, national supervisory authorities are authorized to require a</w:t>
      </w:r>
      <w:r w:rsidR="00A40997">
        <w:t xml:space="preserve">n </w:t>
      </w:r>
      <w:r w:rsidR="00B97E8B">
        <w:t>a</w:t>
      </w:r>
      <w:r w:rsidR="00A40997">
        <w:t xml:space="preserve">sset </w:t>
      </w:r>
      <w:r w:rsidR="00B97E8B">
        <w:t>m</w:t>
      </w:r>
      <w:r w:rsidR="00A40997">
        <w:t>anager</w:t>
      </w:r>
      <w:r w:rsidRPr="00603DE8" w:rsidDel="00BF22BE">
        <w:t xml:space="preserve"> to suspend the issue or redemption of shares. The</w:t>
      </w:r>
      <w:r w:rsidRPr="00603DE8">
        <w:t xml:space="preserve"> supervisory authority of a Member State in which a UCITS is marketed may in future require the supervisory authority of the Member State in which the UCITS was authorized to exercise its right to require the </w:t>
      </w:r>
      <w:r w:rsidR="00B97E8B">
        <w:t>a</w:t>
      </w:r>
      <w:r>
        <w:t xml:space="preserve">sset </w:t>
      </w:r>
      <w:r w:rsidR="00B97E8B">
        <w:t>m</w:t>
      </w:r>
      <w:r>
        <w:t>anager</w:t>
      </w:r>
      <w:r w:rsidRPr="00603DE8">
        <w:t xml:space="preserve"> to suspend the issue or redemption of units, if it sees risks to the stability of the financial system.</w:t>
      </w:r>
      <w:bookmarkEnd w:id="1"/>
    </w:p>
    <w:p w14:paraId="62C6E4CB" w14:textId="77777777" w:rsidR="001146B3" w:rsidRDefault="001146B3" w:rsidP="001146B3">
      <w:pPr>
        <w:pStyle w:val="Listenabsatz"/>
        <w:numPr>
          <w:ilvl w:val="0"/>
          <w:numId w:val="0"/>
        </w:numPr>
        <w:ind w:left="1428"/>
      </w:pPr>
    </w:p>
    <w:p w14:paraId="117ED356" w14:textId="77777777" w:rsidR="006B0301" w:rsidRPr="00BE10FF" w:rsidRDefault="006B0301" w:rsidP="00F6738C">
      <w:pPr>
        <w:pStyle w:val="Listenabsatz"/>
      </w:pPr>
      <w:r w:rsidRPr="00BE10FF">
        <w:t>Risk diversification inherent in UCITS reduces the risk of cluster risk investments</w:t>
      </w:r>
    </w:p>
    <w:p w14:paraId="497E46DC" w14:textId="77777777" w:rsidR="006B0301" w:rsidRPr="00095D03" w:rsidRDefault="006B0301" w:rsidP="006B0301">
      <w:pPr>
        <w:spacing w:before="300"/>
      </w:pPr>
      <w:r w:rsidRPr="00095D03">
        <w:t xml:space="preserve">A broad investment spectrum enables better risk diversification and a reduction in individual asset risk for the </w:t>
      </w:r>
      <w:r>
        <w:t xml:space="preserve">retail </w:t>
      </w:r>
      <w:r w:rsidRPr="00095D03">
        <w:t xml:space="preserve">investor. Diversification at product and investor level avoids risks from direct acquisition (cluster risk). The broader and more diverse the investment universe, the greater the opportunity to combine different assets and reduce overall risk in a retail product. It is crucial that UCITS's ability to meet investors' redemption requests at any time is not impaired. </w:t>
      </w:r>
    </w:p>
    <w:p w14:paraId="0C713DBE" w14:textId="77777777" w:rsidR="006B0301" w:rsidRPr="00BE10FF" w:rsidRDefault="006B0301" w:rsidP="00F6738C">
      <w:pPr>
        <w:pStyle w:val="Listenabsatz"/>
      </w:pPr>
      <w:r w:rsidRPr="00BE10FF">
        <w:t>Maintain</w:t>
      </w:r>
      <w:r>
        <w:t>ing</w:t>
      </w:r>
      <w:r w:rsidRPr="00BE10FF">
        <w:t xml:space="preserve"> opportunities for cost efficiencies</w:t>
      </w:r>
      <w:r>
        <w:t xml:space="preserve"> via indirect investment exposures</w:t>
      </w:r>
    </w:p>
    <w:p w14:paraId="6F5A5100" w14:textId="77777777" w:rsidR="006B0301" w:rsidRPr="00095D03" w:rsidRDefault="006B0301" w:rsidP="006B0301">
      <w:pPr>
        <w:spacing w:before="300"/>
      </w:pPr>
      <w:r w:rsidRPr="00095D03">
        <w:t xml:space="preserve">Standardizing the requirements </w:t>
      </w:r>
      <w:r>
        <w:t xml:space="preserve">in an investment vehicle like UCITS investment funds </w:t>
      </w:r>
      <w:r w:rsidRPr="00095D03">
        <w:t xml:space="preserve">can reduce the costs of managing and trading the assets. This can lead to lower fees for providers and investors </w:t>
      </w:r>
      <w:r>
        <w:t xml:space="preserve">in UCITS funds in comparison to </w:t>
      </w:r>
      <w:r w:rsidRPr="00095D03">
        <w:t xml:space="preserve">direct acquisition, e.g. precious metals, oil and other </w:t>
      </w:r>
      <w:r>
        <w:t>natural resources.</w:t>
      </w:r>
    </w:p>
    <w:permEnd w:id="1975413025"/>
    <w:p w14:paraId="2A42AC36" w14:textId="77777777" w:rsidR="00667FF6" w:rsidRDefault="00667FF6" w:rsidP="00667FF6">
      <w:r>
        <w:t>&lt;ESMA_QUESTION_EADC_1&gt;</w:t>
      </w:r>
    </w:p>
    <w:p w14:paraId="5AD5570D" w14:textId="77777777" w:rsidR="00667FF6" w:rsidRDefault="00667FF6" w:rsidP="00667FF6"/>
    <w:p w14:paraId="457979D8" w14:textId="13EE4C5A" w:rsidR="00667FF6" w:rsidRDefault="00667FF6" w:rsidP="00DB686B">
      <w:pPr>
        <w:pStyle w:val="Questionstyle"/>
        <w:numPr>
          <w:ilvl w:val="0"/>
          <w:numId w:val="14"/>
        </w:numPr>
      </w:pPr>
      <w:r>
        <w:t xml:space="preserve">Have you experienced any recurring or significant issues with the interpretation or consistent application of UCITS EAD rules with respect to financial indices? If so, please describe any recurring or significant issues that you have experienced and how you would propose to amend the UCITS EAD to improve investor protection, clarity and supervisory convergence. Where relevant, please specify what indices this relates to and what were the specific characteristics of </w:t>
      </w:r>
      <w:r>
        <w:lastRenderedPageBreak/>
        <w:t xml:space="preserve">those indices that raised doubts or concerns. Where possible, please provide data to substantiate the materiality of the issue. </w:t>
      </w:r>
    </w:p>
    <w:p w14:paraId="6044316D" w14:textId="77777777" w:rsidR="00667FF6" w:rsidRDefault="00667FF6" w:rsidP="00667FF6">
      <w:r>
        <w:t>&lt;ESMA_QUESTION_EADC_2&gt;</w:t>
      </w:r>
    </w:p>
    <w:p w14:paraId="4DBE32B8" w14:textId="77777777" w:rsidR="00811534" w:rsidRPr="00147275" w:rsidRDefault="006C7481" w:rsidP="00667FF6">
      <w:pPr>
        <w:rPr>
          <w:lang w:val="es-ES"/>
        </w:rPr>
      </w:pPr>
      <w:permStart w:id="85149166" w:edGrp="everyone"/>
      <w:r w:rsidRPr="00147275">
        <w:rPr>
          <w:lang w:val="es-ES"/>
        </w:rPr>
        <w:t>No.</w:t>
      </w:r>
    </w:p>
    <w:permEnd w:id="85149166"/>
    <w:p w14:paraId="4AE132E3" w14:textId="138AC542" w:rsidR="00667FF6" w:rsidRDefault="00667FF6" w:rsidP="00667FF6">
      <w:r>
        <w:t>&lt;ESMA_QUESTION_EADC_2&gt;</w:t>
      </w:r>
    </w:p>
    <w:p w14:paraId="3C6A114C" w14:textId="77777777" w:rsidR="00667FF6" w:rsidRDefault="00667FF6" w:rsidP="00667FF6"/>
    <w:p w14:paraId="4C265A7D" w14:textId="0F8533C1" w:rsidR="00667FF6" w:rsidRDefault="00667FF6" w:rsidP="00DB686B">
      <w:pPr>
        <w:pStyle w:val="Questionstyle"/>
        <w:numPr>
          <w:ilvl w:val="0"/>
          <w:numId w:val="14"/>
        </w:numPr>
      </w:pPr>
      <w:r>
        <w:t>Have you experienced any recurring or significant issues with the interpretation or consistent application of UCITS EAD rules with respect to money market instruments? If so, please describe the issues you have experienced and how you would propose to amend the UCITS EAD to improve investor protection, clarity and supervisory convergence. Where relevant, please describe the specific characteristics of the money market instruments that raised doubts or concerns.</w:t>
      </w:r>
    </w:p>
    <w:p w14:paraId="766A4AFE" w14:textId="77777777" w:rsidR="00667FF6" w:rsidRDefault="00667FF6" w:rsidP="00667FF6">
      <w:r>
        <w:t>&lt;ESMA_QUESTION_EADC_3&gt;</w:t>
      </w:r>
    </w:p>
    <w:p w14:paraId="38D425D2" w14:textId="77777777" w:rsidR="00811534" w:rsidRPr="00147275" w:rsidRDefault="00811534" w:rsidP="00667FF6">
      <w:pPr>
        <w:rPr>
          <w:lang w:val="es-ES"/>
        </w:rPr>
      </w:pPr>
      <w:permStart w:id="1981048397" w:edGrp="everyone"/>
      <w:r w:rsidRPr="00147275">
        <w:rPr>
          <w:lang w:val="es-ES"/>
        </w:rPr>
        <w:t>No.</w:t>
      </w:r>
    </w:p>
    <w:permEnd w:id="1981048397"/>
    <w:p w14:paraId="38616CA8" w14:textId="0EF71B04" w:rsidR="00667FF6" w:rsidRDefault="00667FF6" w:rsidP="00667FF6">
      <w:r>
        <w:t>&lt;ESMA_QUESTION_EADC_3&gt;</w:t>
      </w:r>
    </w:p>
    <w:p w14:paraId="0C9249FE" w14:textId="77777777" w:rsidR="00667FF6" w:rsidRDefault="00667FF6" w:rsidP="00667FF6"/>
    <w:p w14:paraId="632D4A65" w14:textId="2A356142" w:rsidR="00667FF6" w:rsidRDefault="00667FF6" w:rsidP="00DB686B">
      <w:pPr>
        <w:pStyle w:val="Questionstyle"/>
        <w:numPr>
          <w:ilvl w:val="0"/>
          <w:numId w:val="14"/>
        </w:numPr>
      </w:pPr>
      <w:r>
        <w:t>Have you experienced any recurring or significant issues with the interpretation or consistent application of UCITS EAD provisions using the notions of « liquidity » or « liquid financial assets »? If so, please describe the issues you have experienced and how you would propose to amend the UCITS EAD to better specify these notions with a view to improving investor protection, clarity and supervisory convergence. Where relevant, please explain any differences to be made between the liquidity of different asset.</w:t>
      </w:r>
    </w:p>
    <w:p w14:paraId="5B8BFC93" w14:textId="77777777" w:rsidR="00667FF6" w:rsidRDefault="00667FF6" w:rsidP="00667FF6">
      <w:r>
        <w:t>&lt;ESMA_QUESTION_EADC_4&gt;</w:t>
      </w:r>
    </w:p>
    <w:p w14:paraId="0D23FD71" w14:textId="77777777" w:rsidR="00DA60E8" w:rsidRPr="0063430E" w:rsidRDefault="00533C0D" w:rsidP="0043789B">
      <w:pPr>
        <w:pStyle w:val="berschrift4"/>
        <w:numPr>
          <w:ilvl w:val="0"/>
          <w:numId w:val="0"/>
        </w:numPr>
        <w:spacing w:line="249" w:lineRule="exact"/>
        <w:rPr>
          <w:b/>
        </w:rPr>
      </w:pPr>
      <w:permStart w:id="1012351271" w:edGrp="everyone"/>
      <w:r>
        <w:t xml:space="preserve">No. </w:t>
      </w:r>
      <w:r w:rsidR="00DA60E8" w:rsidRPr="0063430E">
        <w:t xml:space="preserve">Additionally, a review of UCITS L1-regulation has just taken place, which further developed, specified and EU-wide harmonized some existing and functioning </w:t>
      </w:r>
      <w:r w:rsidR="00DA60E8">
        <w:t>provisions</w:t>
      </w:r>
      <w:r w:rsidR="00DA60E8" w:rsidRPr="0063430E">
        <w:t>, among other things:</w:t>
      </w:r>
    </w:p>
    <w:p w14:paraId="38BE8DA0" w14:textId="7E45D890" w:rsidR="00DA60E8" w:rsidRPr="008C4596" w:rsidRDefault="00DA60E8" w:rsidP="00F6738C">
      <w:pPr>
        <w:pStyle w:val="Listenabsatz"/>
        <w:numPr>
          <w:ilvl w:val="0"/>
          <w:numId w:val="24"/>
        </w:numPr>
      </w:pPr>
      <w:r w:rsidRPr="008C4596">
        <w:t>New Art. 18 a UCITS Directive: new requirements for liquidity management</w:t>
      </w:r>
      <w:r w:rsidR="003F6F9C">
        <w:t>,</w:t>
      </w:r>
    </w:p>
    <w:p w14:paraId="014C0819" w14:textId="5E33E487" w:rsidR="00DA60E8" w:rsidRPr="008C4596" w:rsidRDefault="00DA60E8" w:rsidP="00F6738C">
      <w:pPr>
        <w:pStyle w:val="Listenabsatz"/>
        <w:numPr>
          <w:ilvl w:val="0"/>
          <w:numId w:val="24"/>
        </w:numPr>
      </w:pPr>
      <w:r w:rsidRPr="008C4596">
        <w:lastRenderedPageBreak/>
        <w:t>New: Art. 20a UCITS Directive: new requirements for regular reporting obligations to the national supervisory authority about the markets and instruments in which a UCITS invests</w:t>
      </w:r>
      <w:r w:rsidR="003F6F9C">
        <w:t>, and</w:t>
      </w:r>
    </w:p>
    <w:p w14:paraId="24658538" w14:textId="4F6A8C1B" w:rsidR="00667FF6" w:rsidRDefault="00DA60E8" w:rsidP="00F6738C">
      <w:pPr>
        <w:pStyle w:val="Listenabsatz"/>
        <w:numPr>
          <w:ilvl w:val="0"/>
          <w:numId w:val="24"/>
        </w:numPr>
      </w:pPr>
      <w:r w:rsidRPr="00DA60E8">
        <w:t xml:space="preserve">New: Article 84 UCITS Directive: </w:t>
      </w:r>
      <w:r w:rsidR="003F6F9C">
        <w:t>f</w:t>
      </w:r>
      <w:r w:rsidRPr="00DA60E8">
        <w:t>or UCITS, national supervisory authorities are authorized to require a</w:t>
      </w:r>
      <w:r w:rsidR="003F6F9C">
        <w:t xml:space="preserve">n </w:t>
      </w:r>
      <w:r w:rsidR="00B97E8B">
        <w:t>a</w:t>
      </w:r>
      <w:r w:rsidR="003F6F9C">
        <w:t xml:space="preserve">sset </w:t>
      </w:r>
      <w:r w:rsidR="00B97E8B">
        <w:t>m</w:t>
      </w:r>
      <w:r w:rsidR="003F6F9C">
        <w:t>anager</w:t>
      </w:r>
      <w:r w:rsidRPr="00DA60E8">
        <w:t xml:space="preserve"> to suspend the issue or redemption of shares. The supervisory authority of a Member State in which a UCITS is marketed may in future require the supervisory authority of the Member State in which the UCITS was authorized to exercise its right to require the </w:t>
      </w:r>
      <w:r w:rsidR="00B97E8B">
        <w:t>a</w:t>
      </w:r>
      <w:r w:rsidRPr="00DA60E8">
        <w:t xml:space="preserve">sset </w:t>
      </w:r>
      <w:r w:rsidR="00B97E8B">
        <w:t>m</w:t>
      </w:r>
      <w:r w:rsidRPr="00DA60E8">
        <w:t>anager to suspend the issue or redemption of units, if it sees risks to the stability of the financial system.</w:t>
      </w:r>
    </w:p>
    <w:permEnd w:id="1012351271"/>
    <w:p w14:paraId="65B48BCF" w14:textId="77777777" w:rsidR="00667FF6" w:rsidRDefault="00667FF6" w:rsidP="00667FF6">
      <w:r>
        <w:t>&lt;ESMA_QUESTION_EADC_4&gt;</w:t>
      </w:r>
    </w:p>
    <w:p w14:paraId="5A647590" w14:textId="77777777" w:rsidR="00667FF6" w:rsidRDefault="00667FF6" w:rsidP="00667FF6"/>
    <w:p w14:paraId="5AFF0EB2" w14:textId="77777777" w:rsidR="00667FF6" w:rsidRDefault="00667FF6" w:rsidP="00DB686B">
      <w:pPr>
        <w:pStyle w:val="Questionstyle"/>
        <w:numPr>
          <w:ilvl w:val="0"/>
          <w:numId w:val="14"/>
        </w:numPr>
      </w:pPr>
      <w:r>
        <w:t>The 2020 ESMA CSA on UCITS liquidity risk management identified issues with respect to the presumption of liquidity and negotiability set out in UCITS EAD. In light of the changed market conditions since 2007, do you consider such a presumption of liquidity and negotiability still appropriate? Where possible, please provide views, data or estimates on the possible impact of removing the presumption of liquidity and negotiability set out in the UCITS EAD.</w:t>
      </w:r>
    </w:p>
    <w:p w14:paraId="05E3A666" w14:textId="77777777" w:rsidR="00667FF6" w:rsidRDefault="00667FF6" w:rsidP="00667FF6">
      <w:r>
        <w:t>&lt;ESMA_QUESTION_EADC_5&gt;</w:t>
      </w:r>
    </w:p>
    <w:p w14:paraId="10094246" w14:textId="77777777" w:rsidR="00955B7A" w:rsidRDefault="00955B7A" w:rsidP="00955B7A">
      <w:permStart w:id="1300367218" w:edGrp="everyone"/>
      <w:r>
        <w:t xml:space="preserve">Yes, we believe, the general assumption that listed securities are liquid is still true. </w:t>
      </w:r>
    </w:p>
    <w:p w14:paraId="4E402D14" w14:textId="3338EEF2" w:rsidR="00955B7A" w:rsidRDefault="00955B7A" w:rsidP="00955B7A">
      <w:pPr>
        <w:pStyle w:val="Textkrper"/>
        <w:spacing w:before="119"/>
        <w:ind w:right="370"/>
      </w:pPr>
      <w:r>
        <w:t xml:space="preserve">The current provision in Article 2(1) of the EAD is a </w:t>
      </w:r>
      <w:r w:rsidR="00DF63E6">
        <w:t>differentiating</w:t>
      </w:r>
      <w:r w:rsidRPr="5FA3567E">
        <w:t xml:space="preserve"> </w:t>
      </w:r>
      <w:r>
        <w:t xml:space="preserve">regulation because it states that the presumption applies only when the UCITS has no information suggesting a different determination. So, </w:t>
      </w:r>
      <w:r w:rsidR="00B97E8B">
        <w:t>a</w:t>
      </w:r>
      <w:r>
        <w:t xml:space="preserve">sset </w:t>
      </w:r>
      <w:r w:rsidR="00B97E8B">
        <w:t>m</w:t>
      </w:r>
      <w:r>
        <w:t xml:space="preserve">anagers are not allowed to rely universally on this presumption, as admission to a regulated market does not inherently guarantee liquidity for all instruments. However, this presumption is true for many scenarios and reflects the practical, risk-based approach that </w:t>
      </w:r>
      <w:r w:rsidR="00B97E8B">
        <w:t>a</w:t>
      </w:r>
      <w:r>
        <w:t xml:space="preserve">sset </w:t>
      </w:r>
      <w:r w:rsidR="00B97E8B">
        <w:t>m</w:t>
      </w:r>
      <w:r>
        <w:t xml:space="preserve">anagers take. Since 2007, the presumption has been reinforced by additional rules that enhance the </w:t>
      </w:r>
      <w:r w:rsidR="007A49A8">
        <w:t>m</w:t>
      </w:r>
      <w:r>
        <w:t>anager's role in managing investment risks. Recent amendments to the UCITS Directive recognize and provide managers with liquidity management tools to better manage liquidity risk. Removing the presumption could necessitate routine analysis although</w:t>
      </w:r>
      <w:r w:rsidR="00E265CC">
        <w:t xml:space="preserve"> </w:t>
      </w:r>
      <w:r>
        <w:t>it adds no value.</w:t>
      </w:r>
    </w:p>
    <w:p w14:paraId="0972E50B" w14:textId="77777777" w:rsidR="00955B7A" w:rsidRDefault="00955B7A" w:rsidP="00667FF6">
      <w:r>
        <w:t>Thus, it is crucial to maintain this presumption, as it supports the practical considerations and risk management strategies employed by managers.</w:t>
      </w:r>
    </w:p>
    <w:permEnd w:id="1300367218"/>
    <w:p w14:paraId="25A344BA" w14:textId="2FB337DD" w:rsidR="00667FF6" w:rsidRDefault="00667FF6" w:rsidP="00667FF6">
      <w:r>
        <w:t>&lt;ESMA_QUESTION_EADC_5&gt;</w:t>
      </w:r>
    </w:p>
    <w:p w14:paraId="03906CE4" w14:textId="77777777" w:rsidR="00667FF6" w:rsidRDefault="00667FF6" w:rsidP="00667FF6"/>
    <w:p w14:paraId="56AE07B8" w14:textId="3C764772" w:rsidR="00667FF6" w:rsidRDefault="00667FF6" w:rsidP="00DB686B">
      <w:pPr>
        <w:pStyle w:val="Questionstyle"/>
        <w:numPr>
          <w:ilvl w:val="0"/>
          <w:numId w:val="14"/>
        </w:numPr>
      </w:pPr>
      <w:r>
        <w:lastRenderedPageBreak/>
        <w:t>Please explain your understanding of the notion of ancillary liquid assets and any recurring or significant issues that you might have experienced in this context. Please clarify if these are held as bank deposits at sight and what else is used as ancillary liquid assets. Where relevant, please distinguish between ancillary liquid assets denominated in (1) the base currency of the fund and (2) foreign currencies.</w:t>
      </w:r>
    </w:p>
    <w:p w14:paraId="6D6B1414" w14:textId="77777777" w:rsidR="00667FF6" w:rsidRDefault="00667FF6" w:rsidP="00667FF6">
      <w:r>
        <w:t>&lt;ESMA_QUESTION_EADC_6&gt;</w:t>
      </w:r>
    </w:p>
    <w:p w14:paraId="3FEE353B" w14:textId="77777777" w:rsidR="00667FF6" w:rsidRDefault="00667FF6" w:rsidP="00667FF6">
      <w:bookmarkStart w:id="2" w:name="_Hlk173245255"/>
      <w:permStart w:id="974730357" w:edGrp="everyone"/>
      <w:r>
        <w:t>TYPE YOUR TEXT HERE</w:t>
      </w:r>
    </w:p>
    <w:bookmarkEnd w:id="2"/>
    <w:permEnd w:id="974730357"/>
    <w:p w14:paraId="307CFCEA" w14:textId="77777777" w:rsidR="00667FF6" w:rsidRDefault="00667FF6" w:rsidP="00667FF6">
      <w:r>
        <w:t>&lt;ESMA_QUESTION_EADC_6&gt;</w:t>
      </w:r>
    </w:p>
    <w:p w14:paraId="45FF66BD" w14:textId="77777777" w:rsidR="00667FF6" w:rsidRDefault="00667FF6" w:rsidP="00667FF6"/>
    <w:p w14:paraId="7215304E" w14:textId="40D71168" w:rsidR="00667FF6" w:rsidRDefault="00667FF6" w:rsidP="00DB686B">
      <w:pPr>
        <w:pStyle w:val="Questionstyle"/>
        <w:numPr>
          <w:ilvl w:val="0"/>
          <w:numId w:val="14"/>
        </w:numPr>
      </w:pPr>
      <w:r>
        <w:t>Beyond holding currency for liquidity purposes, do you think UCITS should be permitted to acquire or hold foreign currency also for investment purposes, taking into account the high volatility and devaluation/depreciation of some currencies? Where relevant, please distinguish between direct and indirect investments.</w:t>
      </w:r>
    </w:p>
    <w:p w14:paraId="31EB23C3" w14:textId="77777777" w:rsidR="00667FF6" w:rsidRDefault="00667FF6" w:rsidP="00667FF6">
      <w:r>
        <w:t>&lt;ESMA_QUESTION_EADC_7&gt;</w:t>
      </w:r>
    </w:p>
    <w:p w14:paraId="3A00179B" w14:textId="77777777" w:rsidR="00DF10B2" w:rsidRPr="004526E0" w:rsidRDefault="00DF10B2" w:rsidP="00DF10B2">
      <w:pPr>
        <w:spacing w:before="300"/>
        <w:rPr>
          <w:color w:val="171717"/>
        </w:rPr>
      </w:pPr>
      <w:permStart w:id="12191390" w:edGrp="everyone"/>
      <w:r w:rsidRPr="004526E0">
        <w:rPr>
          <w:color w:val="171717"/>
        </w:rPr>
        <w:t>Yes, UCITS should be allowed to hold foreign currencies also for investment purposes. Investors accept the risks and chances by investing into foreign currencies already by choosing fixed income, money market and equity funds that invest into foreign currency denominated  assets. The currency exposure is not different from a direct investment into foreign currencies. The same is true for indirect investments, e.g. German equities with an international business model that includes associated foreign exchange risks according to the relevant business model. Whether these risks are hedged or not depends on the strategy of the relevant company.</w:t>
      </w:r>
    </w:p>
    <w:p w14:paraId="7555439A" w14:textId="77777777" w:rsidR="00247E24" w:rsidRDefault="00DF10B2" w:rsidP="00667FF6">
      <w:pPr>
        <w:rPr>
          <w:color w:val="171717"/>
        </w:rPr>
      </w:pPr>
      <w:r w:rsidRPr="004526E0">
        <w:rPr>
          <w:color w:val="171717"/>
        </w:rPr>
        <w:t>Very often the currencies are more liquid than e.g. floating rate notes in the relevant currencies with more or less the same exposure. Therefore, holding foreign currencies could even improve the liquidity status of an UCITs.</w:t>
      </w:r>
    </w:p>
    <w:permEnd w:id="12191390"/>
    <w:p w14:paraId="1D468445" w14:textId="3C2512F6" w:rsidR="00667FF6" w:rsidRDefault="00667FF6" w:rsidP="00667FF6">
      <w:r>
        <w:t>&lt;ESMA_QUESTION_EADC_7&gt;</w:t>
      </w:r>
    </w:p>
    <w:p w14:paraId="354CFACC" w14:textId="77777777" w:rsidR="00667FF6" w:rsidRDefault="00667FF6" w:rsidP="00667FF6"/>
    <w:p w14:paraId="653E32A2" w14:textId="77777777" w:rsidR="00667FF6" w:rsidRDefault="00667FF6" w:rsidP="00DB686B">
      <w:pPr>
        <w:pStyle w:val="Questionstyle"/>
        <w:numPr>
          <w:ilvl w:val="0"/>
          <w:numId w:val="14"/>
        </w:numPr>
      </w:pPr>
      <w:r>
        <w:t xml:space="preserve">Have you observed any recurring or significant issues with the interpretation or consistent application of the 10% limit set out in the UCITS Directive for </w:t>
      </w:r>
      <w:r>
        <w:lastRenderedPageBreak/>
        <w:t>investments in transferable securities and money market instruments other than those referred to in Article 50(1) of the UCITS Directive? If so, please explain the issues and how you would propose to address them in the UCITS EAD with a view to improving investor protection, clarity and supervisory convergence.</w:t>
      </w:r>
    </w:p>
    <w:p w14:paraId="1E29587B" w14:textId="77777777" w:rsidR="00667FF6" w:rsidRDefault="00667FF6" w:rsidP="00667FF6">
      <w:r>
        <w:t>&lt;ESMA_QUESTION_EADC_8&gt;</w:t>
      </w:r>
    </w:p>
    <w:p w14:paraId="151254D5" w14:textId="77777777" w:rsidR="00995700" w:rsidRDefault="00995700" w:rsidP="00667FF6">
      <w:permStart w:id="1602386857" w:edGrp="everyone"/>
      <w:r>
        <w:t xml:space="preserve">No. We did not face any </w:t>
      </w:r>
      <w:r w:rsidRPr="00DE3538">
        <w:t>recurring or significant issues with the interpretation or consistent application of the 10% limit</w:t>
      </w:r>
      <w:r>
        <w:t>.</w:t>
      </w:r>
    </w:p>
    <w:permEnd w:id="1602386857"/>
    <w:p w14:paraId="720FFABA" w14:textId="0F10DD9C" w:rsidR="00667FF6" w:rsidRDefault="00667FF6" w:rsidP="00667FF6">
      <w:r>
        <w:t>&lt;ESMA_QUESTION_EADC_8&gt;</w:t>
      </w:r>
    </w:p>
    <w:p w14:paraId="6A129E5D" w14:textId="77777777" w:rsidR="00667FF6" w:rsidRDefault="00667FF6" w:rsidP="00667FF6"/>
    <w:p w14:paraId="67524C18" w14:textId="0AFAC158" w:rsidR="00667FF6" w:rsidRDefault="00667FF6" w:rsidP="00DB686B">
      <w:pPr>
        <w:pStyle w:val="Questionstyle"/>
        <w:numPr>
          <w:ilvl w:val="0"/>
          <w:numId w:val="14"/>
        </w:numPr>
      </w:pPr>
      <w:r>
        <w:t>Are the ‘transferable security’ criteria set out in the UCITS EAD adequate and clear enough? If not, please describe any recurring or significant issues that you have observed and how you would propose to amend the UCITS EAD to improve investor protection, clarity and supervisory convergence.</w:t>
      </w:r>
    </w:p>
    <w:p w14:paraId="5B3E2DA7" w14:textId="77777777" w:rsidR="00667FF6" w:rsidRDefault="00667FF6" w:rsidP="00667FF6">
      <w:r>
        <w:t>&lt;ESMA_QUESTION_EADC_9&gt;</w:t>
      </w:r>
    </w:p>
    <w:p w14:paraId="6B42EEC2" w14:textId="77777777" w:rsidR="00B61694" w:rsidRDefault="00B61694" w:rsidP="00B61694">
      <w:pPr>
        <w:pStyle w:val="Textkrper"/>
        <w:spacing w:before="260"/>
        <w:ind w:right="369"/>
      </w:pPr>
      <w:permStart w:id="1226657538" w:edGrp="everyone"/>
      <w:r w:rsidRPr="00EF740E">
        <w:t>We are not aware of any recurring or significant issues</w:t>
      </w:r>
      <w:r>
        <w:t xml:space="preserve"> regarding the </w:t>
      </w:r>
      <w:r w:rsidRPr="00EF740E">
        <w:t>‘transferable security’ criteria set out in the UCITS EAD</w:t>
      </w:r>
      <w:r>
        <w:t>.</w:t>
      </w:r>
    </w:p>
    <w:p w14:paraId="01CE7D85" w14:textId="04DBA77A" w:rsidR="00B61694" w:rsidRPr="00DB2031" w:rsidRDefault="00000000" w:rsidP="00B61694">
      <w:pPr>
        <w:spacing w:before="260"/>
      </w:pPr>
      <w:hyperlink r:id="rId21" w:history="1">
        <w:r w:rsidR="00B61694" w:rsidRPr="00ED1839">
          <w:rPr>
            <w:rStyle w:val="Hyperlink"/>
          </w:rPr>
          <w:t>CESR’s Advice</w:t>
        </w:r>
      </w:hyperlink>
      <w:r w:rsidR="00B61694" w:rsidRPr="00ED1839">
        <w:t xml:space="preserve"> to the European Commission on Clarification of Definitions concerning Eligible Assets for Investments of UCITS </w:t>
      </w:r>
      <w:r w:rsidR="00B61694">
        <w:t>clari</w:t>
      </w:r>
      <w:r w:rsidR="00C82787">
        <w:t>t</w:t>
      </w:r>
      <w:r w:rsidR="00B61694">
        <w:t xml:space="preserve">ies the criteria in a sufficient manner, see </w:t>
      </w:r>
      <w:r w:rsidR="00B61694" w:rsidRPr="00DB2031">
        <w:t>p.8 No 30</w:t>
      </w:r>
    </w:p>
    <w:p w14:paraId="69B2004D" w14:textId="77777777" w:rsidR="00B61694" w:rsidRPr="0001372D" w:rsidRDefault="00B61694" w:rsidP="0001372D">
      <w:pPr>
        <w:spacing w:before="260"/>
        <w:ind w:left="1134"/>
      </w:pPr>
      <w:r w:rsidRPr="0001372D">
        <w:t>“CESR has reflected on this and has deleted the reference to ‘freely and to ‘in the capital markets’, concluding that a UCITS may invest in ‘not freely negotiable’ transferable securities, provided that it is aware of the existence of limitations to their transferability and that notwithstanding that it will be able to redeem units at the request of the unit holders. In addition, it has been clarified that where a security is listed, a presumption of negotiability applies, but as with the presumption of liquidity, it is not guaranteed, for example in the case there are specific restrictions on the transferability of the security (i.e. the presence of a lock-in clause or of a clause submitting the transfer of a share to the agreement of the other shareholders).”</w:t>
      </w:r>
    </w:p>
    <w:p w14:paraId="2AFFD48C" w14:textId="77777777" w:rsidR="00563CBB" w:rsidRDefault="00B61694" w:rsidP="00667FF6">
      <w:r w:rsidRPr="00D514DB">
        <w:t>These criteria are still valid.</w:t>
      </w:r>
    </w:p>
    <w:permEnd w:id="1226657538"/>
    <w:p w14:paraId="362436C7" w14:textId="13D69ADD" w:rsidR="00667FF6" w:rsidRDefault="00667FF6" w:rsidP="00667FF6">
      <w:r>
        <w:t>&lt;ESMA_QUESTION_EADC_9&gt;</w:t>
      </w:r>
    </w:p>
    <w:p w14:paraId="2656408B" w14:textId="77777777" w:rsidR="00667FF6" w:rsidRDefault="00667FF6" w:rsidP="00667FF6"/>
    <w:p w14:paraId="55F6DC93" w14:textId="75E394F8" w:rsidR="00667FF6" w:rsidRDefault="00667FF6" w:rsidP="00DB686B">
      <w:pPr>
        <w:pStyle w:val="Questionstyle"/>
        <w:numPr>
          <w:ilvl w:val="0"/>
          <w:numId w:val="14"/>
        </w:numPr>
      </w:pPr>
      <w:r>
        <w:t>How are the valuation and risk management-related criteria set out in the UCITS EAD interpreted and applied in practice, in particular the need for (1) risks to be “adequately captured” by the risk management process and (2) having “reliable” valuation/prices. Please describe any recurring or significant issues that you have observed with the interpretation or consistent application of these criteria and how you would propose to amend the UCITS EAD to improve investor protection, clarity and supervisory convergence.</w:t>
      </w:r>
    </w:p>
    <w:p w14:paraId="7A78E990" w14:textId="77777777" w:rsidR="00667FF6" w:rsidRDefault="00667FF6" w:rsidP="00667FF6">
      <w:r>
        <w:t>&lt;ESMA_QUESTION_EADC_10&gt;</w:t>
      </w:r>
    </w:p>
    <w:p w14:paraId="0BA52450" w14:textId="77777777" w:rsidR="00667FF6" w:rsidRDefault="00667FF6" w:rsidP="00667FF6">
      <w:permStart w:id="1286214635" w:edGrp="everyone"/>
      <w:r>
        <w:t>TYPE YOUR TEXT HERE</w:t>
      </w:r>
    </w:p>
    <w:permEnd w:id="1286214635"/>
    <w:p w14:paraId="596ED339" w14:textId="77777777" w:rsidR="00667FF6" w:rsidRDefault="00667FF6" w:rsidP="00667FF6">
      <w:r>
        <w:t>&lt;ESMA_QUESTION_EADC_10&gt;</w:t>
      </w:r>
    </w:p>
    <w:p w14:paraId="0BAA1A76" w14:textId="77777777" w:rsidR="00667FF6" w:rsidRDefault="00667FF6" w:rsidP="00667FF6"/>
    <w:p w14:paraId="17C5D1CC" w14:textId="6F44228F" w:rsidR="00667FF6" w:rsidRDefault="00667FF6" w:rsidP="00DB686B">
      <w:pPr>
        <w:pStyle w:val="Questionstyle"/>
        <w:numPr>
          <w:ilvl w:val="0"/>
          <w:numId w:val="14"/>
        </w:numPr>
      </w:pPr>
      <w:r>
        <w:t>Are the UCITS EAD provisions on investments in financial instruments backed by, or linked to the performance of assets other than those listed in Article 50(1) of the UCITS Directive adequate and clear enough? Please describe any recurring or significant issues that you have observed in this respect and how you would propose to amend the UCITS EAD to improve investor protection, clarity and supervisory convergence.</w:t>
      </w:r>
    </w:p>
    <w:p w14:paraId="1B0E4A0A" w14:textId="77777777" w:rsidR="00667FF6" w:rsidRDefault="00667FF6" w:rsidP="00667FF6">
      <w:r>
        <w:t>&lt;ESMA_QUESTION_EADC_11&gt;</w:t>
      </w:r>
    </w:p>
    <w:p w14:paraId="32E9FC3F" w14:textId="6FD192D9" w:rsidR="00DD64C3" w:rsidRPr="00147275" w:rsidRDefault="00DD64C3" w:rsidP="00667FF6">
      <w:pPr>
        <w:rPr>
          <w:lang w:val="es-ES"/>
        </w:rPr>
      </w:pPr>
      <w:permStart w:id="704664972" w:edGrp="everyone"/>
      <w:r w:rsidRPr="00147275">
        <w:rPr>
          <w:lang w:val="es-ES"/>
        </w:rPr>
        <w:t>Yes.</w:t>
      </w:r>
    </w:p>
    <w:permEnd w:id="704664972"/>
    <w:p w14:paraId="0F547A6E" w14:textId="735F87CF" w:rsidR="00667FF6" w:rsidRDefault="00667FF6" w:rsidP="00667FF6">
      <w:r>
        <w:t>&lt;ESMA_QUESTION_EADC_11&gt;</w:t>
      </w:r>
    </w:p>
    <w:p w14:paraId="36E977FF" w14:textId="77777777" w:rsidR="00667FF6" w:rsidRDefault="00667FF6" w:rsidP="00667FF6"/>
    <w:p w14:paraId="35AD47A8" w14:textId="19BAFAEA" w:rsidR="00667FF6" w:rsidRDefault="00667FF6" w:rsidP="00DB686B">
      <w:pPr>
        <w:pStyle w:val="Questionstyle"/>
        <w:numPr>
          <w:ilvl w:val="0"/>
          <w:numId w:val="14"/>
        </w:numPr>
      </w:pPr>
      <w:r>
        <w:t>Is the concept of « embedded » derivatives set out in the UCITS EAD adequate and clear enough? Please describe any recurring or significant issues that you have observed with the interpretation or consistent application of this concept and how you would propose to amend UCITS EAD to improve investor protection, clarity and supervisory convergence.</w:t>
      </w:r>
    </w:p>
    <w:p w14:paraId="53A2BF96" w14:textId="77777777" w:rsidR="00667FF6" w:rsidRDefault="00667FF6" w:rsidP="00667FF6">
      <w:r>
        <w:t>&lt;ESMA_QUESTION_EADC_12&gt;</w:t>
      </w:r>
    </w:p>
    <w:p w14:paraId="5E3E9CF8" w14:textId="77777777" w:rsidR="002F451F" w:rsidRPr="00147275" w:rsidRDefault="00667FF6" w:rsidP="00667FF6">
      <w:pPr>
        <w:rPr>
          <w:lang w:val="es-ES"/>
        </w:rPr>
      </w:pPr>
      <w:permStart w:id="624035433" w:edGrp="everyone"/>
      <w:r w:rsidRPr="00147275">
        <w:rPr>
          <w:lang w:val="es-ES"/>
        </w:rPr>
        <w:t>Y</w:t>
      </w:r>
      <w:r w:rsidR="002F451F" w:rsidRPr="00147275">
        <w:rPr>
          <w:lang w:val="es-ES"/>
        </w:rPr>
        <w:t>es.</w:t>
      </w:r>
    </w:p>
    <w:permEnd w:id="624035433"/>
    <w:p w14:paraId="0AE10AA5" w14:textId="76E5857A" w:rsidR="00667FF6" w:rsidRDefault="00667FF6" w:rsidP="00667FF6">
      <w:r>
        <w:lastRenderedPageBreak/>
        <w:t>&lt;ESMA_QUESTION_EADC_12&gt;</w:t>
      </w:r>
    </w:p>
    <w:p w14:paraId="76621B7A" w14:textId="77777777" w:rsidR="00667FF6" w:rsidRDefault="00667FF6" w:rsidP="00667FF6"/>
    <w:p w14:paraId="2CC518B9" w14:textId="77777777" w:rsidR="00667FF6" w:rsidRDefault="00667FF6" w:rsidP="00DB686B">
      <w:pPr>
        <w:pStyle w:val="Questionstyle"/>
        <w:numPr>
          <w:ilvl w:val="0"/>
          <w:numId w:val="14"/>
        </w:numPr>
      </w:pPr>
      <w:r>
        <w:t>Linked to Q11 and Q12, ESMA is aware of diverging interpretations on the treatment of delta-one instruments under the EAD, taking into account that they might provide UCITS with exposures to asset classes that are not eligible for direct investment (see also Section 3.2). How would you propose to amend the UCITS EAD to improve investor protection, clarity and supervisory convergence? Please provide details on the assessment of the eligibility of different types of delta-one instruments, identify the issues per product and provide data to support the reasoning.</w:t>
      </w:r>
    </w:p>
    <w:p w14:paraId="20523F5C" w14:textId="77777777" w:rsidR="00667FF6" w:rsidRDefault="00667FF6" w:rsidP="00667FF6">
      <w:r>
        <w:t>&lt;ESMA_QUESTION_EADC_13&gt;</w:t>
      </w:r>
    </w:p>
    <w:p w14:paraId="08FA9A8A" w14:textId="6D2635EF" w:rsidR="008739CE" w:rsidRDefault="008739CE" w:rsidP="008739CE">
      <w:pPr>
        <w:spacing w:before="260"/>
      </w:pPr>
      <w:permStart w:id="1487874619" w:edGrp="everyone"/>
      <w:r>
        <w:t xml:space="preserve">The provisions allowing exposures </w:t>
      </w:r>
      <w:r w:rsidRPr="004E49D2">
        <w:t>to asset classes that are not eligible for direct investment</w:t>
      </w:r>
      <w:r>
        <w:t xml:space="preserve"> are not new. They support management companies to develop investment funds that are attractive for investors. In all these years, management companies have issued many UCITS with investments into delta-one instruments. Those instruments must in particular </w:t>
      </w:r>
      <w:r w:rsidR="009608AF">
        <w:t>fulfil</w:t>
      </w:r>
      <w:r>
        <w:t xml:space="preserve"> certain requirements of Art. 2 of the UCITS EAD including the consideration of its risks within the risk management of the UCITS. We believe that there is no need to narrow the investment pos</w:t>
      </w:r>
      <w:r>
        <w:softHyphen/>
        <w:t>sibili</w:t>
      </w:r>
      <w:r>
        <w:softHyphen/>
        <w:t xml:space="preserve">ties of UCITS. </w:t>
      </w:r>
    </w:p>
    <w:p w14:paraId="5C0ACD45" w14:textId="77777777" w:rsidR="0054134B" w:rsidRDefault="008739CE" w:rsidP="008739CE">
      <w:pPr>
        <w:spacing w:before="260"/>
      </w:pPr>
      <w:r>
        <w:t>We believe</w:t>
      </w:r>
      <w:r w:rsidR="0054134B">
        <w:t>,</w:t>
      </w:r>
      <w:r>
        <w:t xml:space="preserve"> that adding the most popular asset classes as eligible direct investment or as eligible underlying for derivatives, along with necessary regulatory require</w:t>
      </w:r>
      <w:r>
        <w:softHyphen/>
        <w:t xml:space="preserve">ments could improve </w:t>
      </w:r>
      <w:r w:rsidRPr="00FB2D73">
        <w:t>investor protection, clarity and supervisory convergence</w:t>
      </w:r>
      <w:r>
        <w:t xml:space="preserve">. </w:t>
      </w:r>
    </w:p>
    <w:p w14:paraId="6078A0D8" w14:textId="097D7748" w:rsidR="008739CE" w:rsidRDefault="008739CE" w:rsidP="008739CE">
      <w:pPr>
        <w:spacing w:before="260"/>
      </w:pPr>
      <w:r>
        <w:t>One example regarding commodities.</w:t>
      </w:r>
      <w:r w:rsidR="0054134B">
        <w:t xml:space="preserve"> </w:t>
      </w:r>
      <w:r>
        <w:t>There are many UCITS that have exposure to commodities and that are attracting many investors. If the UCITS EAD would make com</w:t>
      </w:r>
      <w:r>
        <w:softHyphen/>
        <w:t xml:space="preserve">modities an eligible underlying for derivatives, by adding them in Art. 8(1)(a), this could reduce costs for investors and would open the possibility to set-out regulatory details like a ban of derivatives on agriculture commodities (e.g. wheat or soya beans) or a mandatory cash settlement. Adding popular asset classes as eligible for direct investments would make UCITS more attractive, would come along with necessary requirements and would make investments via </w:t>
      </w:r>
      <w:r w:rsidRPr="002F327C">
        <w:t>delta-one instruments</w:t>
      </w:r>
      <w:r>
        <w:t xml:space="preserve"> less attractive. </w:t>
      </w:r>
    </w:p>
    <w:p w14:paraId="0B9C2513" w14:textId="0E157C34" w:rsidR="00B45C99" w:rsidRDefault="00B45C99" w:rsidP="00667FF6">
      <w:r>
        <w:t>Finally</w:t>
      </w:r>
      <w:r w:rsidR="00C75C92">
        <w:t>,</w:t>
      </w:r>
      <w:r>
        <w:t xml:space="preserve"> investors are deciding about their investments. If UCITS are not able to address the interests and demands of investors, investors may decide on direct investments instead of investing via fully diversified and highly regulated UCITS. We believe that investors are protected most if they have the option to undertake their aimed investments via UCITS rather than investing directly, without any diversification, risk management systems and professional knowledge.</w:t>
      </w:r>
    </w:p>
    <w:permEnd w:id="1487874619"/>
    <w:p w14:paraId="7EE4CE59" w14:textId="5BB6B720" w:rsidR="00667FF6" w:rsidRDefault="00667FF6" w:rsidP="00667FF6">
      <w:r>
        <w:lastRenderedPageBreak/>
        <w:t>&lt;ESMA_QUESTION_EADC_13&gt;</w:t>
      </w:r>
    </w:p>
    <w:p w14:paraId="2ACD3334" w14:textId="77777777" w:rsidR="00667FF6" w:rsidRDefault="00667FF6" w:rsidP="00667FF6"/>
    <w:p w14:paraId="1D3229EF" w14:textId="5B55D227" w:rsidR="00667FF6" w:rsidRDefault="00667FF6" w:rsidP="00DB686B">
      <w:pPr>
        <w:pStyle w:val="Questionstyle"/>
        <w:numPr>
          <w:ilvl w:val="0"/>
          <w:numId w:val="14"/>
        </w:numPr>
      </w:pPr>
      <w:r>
        <w:t>Have you observed any recurring or significant issues with the interpretation or consistent application of the rules on UCITS investments in other UCITS and alternative investment funds (AIFs)? In this context, have you observed any issues in terms of the clarity, interaction and logical consistency between (1) the rules on investments in UCITS and other open-ended funds set out in the UCITS Directive and (2) the provisions on UCITS investments in closed ended funds set out in the UCITS EAD? Please describe any recurring or significant issues that you have observed in this respect and how you would propose to amend the relevant rules to improve investor protection, clarity and supervisory convergence. Where relevant, please distinguish between different types of AIFs (e.g. closed-ended, open-ended), investment strategies (real estate, hedge fund, private equity, venture capital etc.) and location (e.g. EU, non-EU, specific countries). In this context, please also share views on whether there is a need to update the legal wording used in the UCITS EAD and UCITS Directive given the fact that e.g. they refer to ‘open-ended’ and ‘closed ended funds’, whereas it might seem preferable to use the notion of ‘AIFs’ by now given the subsequent introduction of the AIFMD in 2011.</w:t>
      </w:r>
    </w:p>
    <w:p w14:paraId="287F79B6" w14:textId="77777777" w:rsidR="00667FF6" w:rsidRDefault="00667FF6" w:rsidP="00667FF6">
      <w:r>
        <w:t>&lt;ESMA_QUESTION_EADC_14&gt;</w:t>
      </w:r>
    </w:p>
    <w:p w14:paraId="6DCC6A10" w14:textId="785BB785" w:rsidR="00615476" w:rsidRPr="00262C8C" w:rsidRDefault="00615476" w:rsidP="00615476">
      <w:pPr>
        <w:spacing w:line="288" w:lineRule="auto"/>
      </w:pPr>
      <w:permStart w:id="1362129429" w:edGrp="everyone"/>
      <w:r w:rsidRPr="00262C8C">
        <w:t>In our opinion, in general the existing rules on UCITS investments in other UCITS and AIFs have been proven suitable. However, given the greater level of standardization for AIF, for example through the AIFMD and the introduction of the ELTIF, it might be worth to establish more clarity regarding the equivalence of the level of protection pursuant to Article 50 Para. 1 e) (</w:t>
      </w:r>
      <w:proofErr w:type="spellStart"/>
      <w:r w:rsidRPr="00262C8C">
        <w:t>i</w:t>
      </w:r>
      <w:proofErr w:type="spellEnd"/>
      <w:r w:rsidRPr="00262C8C">
        <w:t xml:space="preserve">) UCITS Directive. Furthermore, we suggest to reconsider the relationship between Article 50 Para. 1 e) UCITS Directive and Article 2 Para. 2 a) and b) UCITS EAD. </w:t>
      </w:r>
    </w:p>
    <w:p w14:paraId="6A7D01F6" w14:textId="0952FD57" w:rsidR="00615476" w:rsidRPr="00262C8C" w:rsidRDefault="00615476" w:rsidP="00615476">
      <w:pPr>
        <w:spacing w:line="288" w:lineRule="auto"/>
      </w:pPr>
      <w:r w:rsidRPr="00262C8C">
        <w:t xml:space="preserve">We note that the UCITS EAD allows a UCITS to invest in closed ended-funds, e.g. venture capital vehicles from non-EU jurisdictions (subject to certain requirements), while investments in some open-ended funds are currently not possible.  </w:t>
      </w:r>
    </w:p>
    <w:p w14:paraId="02F19E44" w14:textId="6AFE585F" w:rsidR="00615476" w:rsidRPr="00262C8C" w:rsidRDefault="00615476" w:rsidP="00615476">
      <w:pPr>
        <w:spacing w:line="288" w:lineRule="auto"/>
      </w:pPr>
      <w:r w:rsidRPr="00262C8C">
        <w:t xml:space="preserve">We agree that the reference in the EAD to ‘closed-ended funds’ is outdated, not only taking into account  Article 1 of Delegated Regulation (EU) No. 694/2014 which uses the term ‘closed-ended AIF‘, but also from a regulatory perspective.  </w:t>
      </w:r>
    </w:p>
    <w:p w14:paraId="6A640639" w14:textId="4A238246" w:rsidR="00615476" w:rsidRPr="00262C8C" w:rsidRDefault="00615476" w:rsidP="00615476">
      <w:pPr>
        <w:spacing w:line="288" w:lineRule="auto"/>
      </w:pPr>
      <w:r w:rsidRPr="00262C8C">
        <w:t xml:space="preserve">From our point of view, if a collective investment undertaking does not meet the criteria of Article 50 Para. 1 e) UCITS Directive, an UCITS should still be able to invest in a collective </w:t>
      </w:r>
      <w:r w:rsidRPr="00262C8C">
        <w:lastRenderedPageBreak/>
        <w:t xml:space="preserve">investment undertaking provided this collective investment undertaking, whether open- or closed-ended, meets the criteria of a transferable security pursuant to Article 2 Para. 2 a) and b) UCITS EAD. </w:t>
      </w:r>
    </w:p>
    <w:p w14:paraId="7A2E3516" w14:textId="2B9E6BFF" w:rsidR="00615476" w:rsidRPr="00262C8C" w:rsidRDefault="00615476" w:rsidP="00615476">
      <w:pPr>
        <w:spacing w:line="288" w:lineRule="auto"/>
      </w:pPr>
      <w:r w:rsidRPr="00262C8C">
        <w:t>Therefore, these collective investment undertaking should be explicitly classified as an eligible investment within the 10% limit in Article 50 para. 2 a) UCITS.</w:t>
      </w:r>
    </w:p>
    <w:p w14:paraId="796FAD75" w14:textId="77777777" w:rsidR="00697881" w:rsidRPr="00262C8C" w:rsidRDefault="00615476" w:rsidP="00667FF6">
      <w:r w:rsidRPr="00262C8C">
        <w:t>Consequently, Article 2 Para. 2 UCITS EAD should be revised by replacing the term ‘closed-ended funds’ with ‘collective investment undertakings which do not fulfil the criteria of Article 50 Para. 1 e) Directive 2009/65/EC‘.</w:t>
      </w:r>
    </w:p>
    <w:permEnd w:id="1362129429"/>
    <w:p w14:paraId="1A4BA964" w14:textId="0F0622BF" w:rsidR="00667FF6" w:rsidRDefault="00667FF6" w:rsidP="00667FF6">
      <w:r>
        <w:t>&lt;ESMA_QUESTION_EADC_14&gt;</w:t>
      </w:r>
    </w:p>
    <w:p w14:paraId="63AE0E82" w14:textId="77777777" w:rsidR="00667FF6" w:rsidRDefault="00667FF6" w:rsidP="00667FF6"/>
    <w:p w14:paraId="276F7F5F" w14:textId="77777777" w:rsidR="00667FF6" w:rsidRDefault="00667FF6" w:rsidP="00DB686B">
      <w:pPr>
        <w:pStyle w:val="Questionstyle"/>
        <w:numPr>
          <w:ilvl w:val="0"/>
          <w:numId w:val="14"/>
        </w:numPr>
      </w:pPr>
      <w:r>
        <w:t>More specifically, have you observed any recurring or significant issues with the interpretation or consistent application of the rules on UCITS investments in (1) EU ETFs and (2) non-EU ETFs? Please describe any issues that you have observed in this respect and how you would propose to amend the relevant rules to improve investor protection, clarity and supervisory convergence.</w:t>
      </w:r>
    </w:p>
    <w:p w14:paraId="7B7639CC" w14:textId="77777777" w:rsidR="00667FF6" w:rsidRDefault="00667FF6" w:rsidP="00667FF6">
      <w:r>
        <w:t>&lt;ESMA_QUESTION_EADC_15&gt;</w:t>
      </w:r>
    </w:p>
    <w:p w14:paraId="05053A56" w14:textId="77777777" w:rsidR="00CA1E84" w:rsidRDefault="00CA1E84" w:rsidP="00667FF6">
      <w:permStart w:id="493775816" w:edGrp="everyone"/>
      <w:r w:rsidRPr="00490BF9">
        <w:t>No, we</w:t>
      </w:r>
      <w:r>
        <w:t xml:space="preserve"> did not observe any such issues.</w:t>
      </w:r>
    </w:p>
    <w:permEnd w:id="493775816"/>
    <w:p w14:paraId="2FCB81E2" w14:textId="452A5B81" w:rsidR="00667FF6" w:rsidRDefault="00667FF6" w:rsidP="00667FF6">
      <w:r>
        <w:t>&lt;ESMA_QUESTION_EADC_15&gt;</w:t>
      </w:r>
    </w:p>
    <w:p w14:paraId="2D428B94" w14:textId="77777777" w:rsidR="00667FF6" w:rsidRDefault="00667FF6" w:rsidP="00667FF6"/>
    <w:p w14:paraId="6CF16EE3" w14:textId="09BA8660" w:rsidR="00667FF6" w:rsidRDefault="00667FF6" w:rsidP="00DB686B">
      <w:pPr>
        <w:pStyle w:val="Questionstyle"/>
        <w:numPr>
          <w:ilvl w:val="0"/>
          <w:numId w:val="14"/>
        </w:numPr>
      </w:pPr>
      <w:r>
        <w:t>How would you propose to amend the UCITS EAD to improve investor protection, clarity and supervisory convergence with respect to the Efficient Portfolio Management (EPM)-related issues identified in the following ESMA reports: (1) Peer Review on the ESMA Guidelines on ETFs and other UCITS issues; (2) Follow-up Peer Review on the ETF Guidelines; and (3) CSA on costs and fees. In this context, ESMA is interested in also gathering evidence and views on how to best address the uneven market practices with respect to securities lending fees described in the aforementioned ESMA reports with a view to better protect investors from being overcharged.</w:t>
      </w:r>
    </w:p>
    <w:p w14:paraId="0537F2EA" w14:textId="77777777" w:rsidR="00667FF6" w:rsidRDefault="00667FF6" w:rsidP="00667FF6">
      <w:r>
        <w:t>&lt;ESMA_QUESTION_EADC_16&gt;</w:t>
      </w:r>
    </w:p>
    <w:p w14:paraId="5CFE3BEF" w14:textId="77777777" w:rsidR="00F5258A" w:rsidRPr="00CE2E5C" w:rsidRDefault="00F5258A" w:rsidP="00F5258A">
      <w:pPr>
        <w:pStyle w:val="Textkrper"/>
        <w:spacing w:before="158"/>
        <w:ind w:right="374"/>
        <w:rPr>
          <w:color w:val="171717"/>
        </w:rPr>
      </w:pPr>
      <w:permStart w:id="1032210024" w:edGrp="everyone"/>
      <w:r w:rsidRPr="00CE2E5C">
        <w:rPr>
          <w:color w:val="171717"/>
        </w:rPr>
        <w:lastRenderedPageBreak/>
        <w:t>We would like to comment on Repurchase Agreements and the Securities Lending Fees:</w:t>
      </w:r>
    </w:p>
    <w:p w14:paraId="204E3A7C" w14:textId="77777777" w:rsidR="00F5258A" w:rsidRPr="00CE2E5C" w:rsidRDefault="00F5258A" w:rsidP="005C7139">
      <w:pPr>
        <w:pStyle w:val="Textkrper"/>
        <w:spacing w:before="158"/>
        <w:rPr>
          <w:color w:val="171717"/>
        </w:rPr>
      </w:pPr>
      <w:r w:rsidRPr="00CE2E5C">
        <w:rPr>
          <w:color w:val="171717"/>
        </w:rPr>
        <w:t>1. Repurchase Agreements</w:t>
      </w:r>
    </w:p>
    <w:p w14:paraId="742667C8" w14:textId="77777777" w:rsidR="00F5258A" w:rsidRPr="00CE2E5C" w:rsidRDefault="00F5258A" w:rsidP="005C7139">
      <w:pPr>
        <w:pStyle w:val="Textkrper"/>
        <w:spacing w:before="158"/>
        <w:rPr>
          <w:color w:val="171717"/>
        </w:rPr>
      </w:pPr>
      <w:r w:rsidRPr="00CE2E5C">
        <w:rPr>
          <w:color w:val="171717"/>
        </w:rPr>
        <w:t xml:space="preserve">Article 11 of the UCITS EAD allows for the usage of efficient portfolio management techniques (EPM), if they are in compliance with the criterions determined in that article. EPM do also include repurchase agreements. </w:t>
      </w:r>
    </w:p>
    <w:p w14:paraId="00686177" w14:textId="77777777" w:rsidR="00F5258A" w:rsidRPr="00CE2E5C" w:rsidRDefault="00F5258A" w:rsidP="005C7139">
      <w:pPr>
        <w:pStyle w:val="Textkrper"/>
        <w:spacing w:before="158"/>
        <w:rPr>
          <w:color w:val="171717"/>
        </w:rPr>
      </w:pPr>
      <w:r w:rsidRPr="670FE90B">
        <w:rPr>
          <w:color w:val="171717"/>
        </w:rPr>
        <w:t>The introduction of EMIR created liquidity requirements which have not been there before. Cleared OTC derivatives require the provision of VM (cash collateral). Besides, market practise shows that uncleared OTC derivatives are also collateralised with cash collateral. In case of troubled times at the financial markets, investors may redeem their fund units more often as they would do under normal circumstances. In those circumstances making usage of liquidity gained via repurchase agreement would be for the benefit of both, remaining investors and redeeming investors: Without that additional access to liquidity, the management company might be forced to undertake fire sales in order to remain able making collateral contributions and effecting the redemption of fund units. Those fire sales are likely to fortify the downward movement of markets and would impede the stabilisation of markets. On the other hand side, using the liquidity temporarily gained via repurchase agreements would provide the manage-</w:t>
      </w:r>
      <w:proofErr w:type="spellStart"/>
      <w:r w:rsidRPr="670FE90B">
        <w:rPr>
          <w:color w:val="171717"/>
        </w:rPr>
        <w:t>ment</w:t>
      </w:r>
      <w:proofErr w:type="spellEnd"/>
      <w:r w:rsidRPr="670FE90B">
        <w:rPr>
          <w:color w:val="171717"/>
        </w:rPr>
        <w:t xml:space="preserve"> company with an additional liquidity tool for that type of crisis. </w:t>
      </w:r>
    </w:p>
    <w:p w14:paraId="3F6FC4CF" w14:textId="77777777" w:rsidR="00F5258A" w:rsidRPr="00CE2E5C" w:rsidRDefault="00F5258A" w:rsidP="005C7139">
      <w:pPr>
        <w:pStyle w:val="Textkrper"/>
        <w:spacing w:before="158"/>
        <w:rPr>
          <w:color w:val="171717"/>
        </w:rPr>
      </w:pPr>
      <w:r w:rsidRPr="00CE2E5C">
        <w:rPr>
          <w:color w:val="171717"/>
        </w:rPr>
        <w:t xml:space="preserve">According to para. 42 of ESMAs Guidelines on ETFs and other UCITS issues (ESMA/2014/937EN) the liquidity gained via repurchase agreements should be considered as collateral, subject to the limitations laid down in para. 43 of the Guidelines. In other words: According to these Guidelines, gaining liquidity via repurchase agreements is allowed but it cannot be used where required. Instead, UCITS shall use that liquidity only for providing liquidity to others (reverse repos), putting it on an account or investing it into high-quality government bonds. </w:t>
      </w:r>
    </w:p>
    <w:p w14:paraId="3DDE03FB" w14:textId="77777777" w:rsidR="00F5258A" w:rsidRPr="00CE2E5C" w:rsidRDefault="00F5258A" w:rsidP="005C7139">
      <w:pPr>
        <w:pStyle w:val="Textkrper"/>
        <w:spacing w:before="158"/>
        <w:rPr>
          <w:color w:val="171717"/>
        </w:rPr>
      </w:pPr>
      <w:r w:rsidRPr="00CE2E5C">
        <w:rPr>
          <w:color w:val="171717"/>
        </w:rPr>
        <w:t>We understand that initial thoughts behind that restriction to hamper an extra leverage of investments. However, we believe that leverage is already limited for UCITS and the source of liquidity does not have any impact on the fact that a UCITS must comply with the statutory limitation of leverage. Against that background it should not be necessary to artificially deem the liquidity gained via repurchase agreements “collateral” for achieving compliance with leverage limits. “Artificially” because any such liquidity is not considered collateral under any of the master agreements for repurchase agreements worldwide. It is only deemed “collateral” in said guidelines.</w:t>
      </w:r>
    </w:p>
    <w:p w14:paraId="094B80B0" w14:textId="4A877DCA" w:rsidR="00F5258A" w:rsidRPr="00CE2E5C" w:rsidRDefault="00F5258A" w:rsidP="005C7139">
      <w:pPr>
        <w:pStyle w:val="Textkrper"/>
        <w:spacing w:before="158"/>
        <w:rPr>
          <w:color w:val="171717"/>
        </w:rPr>
      </w:pPr>
      <w:r w:rsidRPr="00CE2E5C">
        <w:rPr>
          <w:color w:val="171717"/>
        </w:rPr>
        <w:t>In particular, we see that those restrictions mean a potential risk for investors of UCITS in times of a crisis of financial markets, because these restrictions may trigger fire sales bridging the temporary liquidity gaps in many UCITS funds at the same time.</w:t>
      </w:r>
    </w:p>
    <w:p w14:paraId="3094A4DF" w14:textId="77777777" w:rsidR="00F5258A" w:rsidRPr="00CE2E5C" w:rsidRDefault="00F5258A" w:rsidP="005C7139">
      <w:pPr>
        <w:pStyle w:val="Textkrper"/>
        <w:spacing w:before="158"/>
        <w:rPr>
          <w:color w:val="171717"/>
        </w:rPr>
      </w:pPr>
      <w:r w:rsidRPr="00CE2E5C">
        <w:rPr>
          <w:color w:val="171717"/>
        </w:rPr>
        <w:lastRenderedPageBreak/>
        <w:t>For the reasons provided above, we would highly recommend to amend Art. 11 para. 1 (b) by adding sub-paragraph “(iv) generation of temporary liquidity.”</w:t>
      </w:r>
    </w:p>
    <w:p w14:paraId="5185DD0C" w14:textId="77777777" w:rsidR="00F5258A" w:rsidRPr="00CE2E5C" w:rsidRDefault="00F5258A" w:rsidP="005C7139">
      <w:pPr>
        <w:pStyle w:val="Textkrper"/>
        <w:spacing w:before="158"/>
        <w:rPr>
          <w:color w:val="171717"/>
        </w:rPr>
      </w:pPr>
      <w:bookmarkStart w:id="3" w:name="_Hlk172637675"/>
      <w:r w:rsidRPr="00CE2E5C">
        <w:rPr>
          <w:color w:val="171717"/>
        </w:rPr>
        <w:t>2. Securities Lending Fees</w:t>
      </w:r>
    </w:p>
    <w:bookmarkEnd w:id="3"/>
    <w:p w14:paraId="177DEDA1" w14:textId="77777777" w:rsidR="00F5258A" w:rsidRPr="006D153A" w:rsidRDefault="00F5258A" w:rsidP="005C7139">
      <w:pPr>
        <w:pStyle w:val="Textkrper"/>
        <w:spacing w:before="158"/>
      </w:pPr>
      <w:r w:rsidRPr="006D153A">
        <w:t>Based on the key points mentioned in the reports, ESMA is concerned about exemptions from collateralization, hidden fees, and unfair market rates. In order to address these concerns, we propose to distinguish between two cases:  </w:t>
      </w:r>
    </w:p>
    <w:p w14:paraId="5511EBEA" w14:textId="77777777" w:rsidR="00F5258A" w:rsidRPr="006D153A" w:rsidRDefault="00F5258A" w:rsidP="005C7139">
      <w:pPr>
        <w:pStyle w:val="Textkrper"/>
        <w:widowControl w:val="0"/>
        <w:numPr>
          <w:ilvl w:val="0"/>
          <w:numId w:val="20"/>
        </w:numPr>
        <w:autoSpaceDE w:val="0"/>
        <w:autoSpaceDN w:val="0"/>
        <w:spacing w:before="158" w:after="0"/>
      </w:pPr>
      <w:r w:rsidRPr="006D153A">
        <w:t>when a management company conducts securities lending transactions with its own lending desk, and  </w:t>
      </w:r>
    </w:p>
    <w:p w14:paraId="2B945337" w14:textId="77777777" w:rsidR="00F5258A" w:rsidRPr="006D153A" w:rsidRDefault="00F5258A" w:rsidP="005C7139">
      <w:pPr>
        <w:pStyle w:val="Textkrper"/>
        <w:widowControl w:val="0"/>
        <w:numPr>
          <w:ilvl w:val="0"/>
          <w:numId w:val="21"/>
        </w:numPr>
        <w:autoSpaceDE w:val="0"/>
        <w:autoSpaceDN w:val="0"/>
        <w:spacing w:before="158" w:after="0"/>
      </w:pPr>
      <w:r w:rsidRPr="006D153A">
        <w:t>when the management company outsources these transactions to an agent lender. </w:t>
      </w:r>
    </w:p>
    <w:p w14:paraId="74492B56" w14:textId="77777777" w:rsidR="00F5258A" w:rsidRPr="006D153A" w:rsidRDefault="00F5258A" w:rsidP="005C7139">
      <w:pPr>
        <w:pStyle w:val="Textkrper"/>
        <w:spacing w:before="158"/>
      </w:pPr>
      <w:r w:rsidRPr="006D153A">
        <w:t>In case (</w:t>
      </w:r>
      <w:proofErr w:type="spellStart"/>
      <w:r w:rsidRPr="006D153A">
        <w:t>i</w:t>
      </w:r>
      <w:proofErr w:type="spellEnd"/>
      <w:r w:rsidRPr="006D153A">
        <w:t>), the management company incurs costs associated with securities lending, such as wages, systems maintenance and development, membership fees, etc. In case (ii), the management company faces third-party costs, particularly the fees charged by the agent lender for its services. </w:t>
      </w:r>
    </w:p>
    <w:p w14:paraId="36107196" w14:textId="77777777" w:rsidR="00F5258A" w:rsidRPr="006D153A" w:rsidRDefault="00F5258A" w:rsidP="005C7139">
      <w:pPr>
        <w:pStyle w:val="Textkrper"/>
        <w:spacing w:before="158"/>
      </w:pPr>
      <w:r w:rsidRPr="006D153A">
        <w:t>Both cases involve costs that are subject to change, such as increasing wages or fees. However, there are differences between the two. In case (</w:t>
      </w:r>
      <w:proofErr w:type="spellStart"/>
      <w:r w:rsidRPr="006D153A">
        <w:t>i</w:t>
      </w:r>
      <w:proofErr w:type="spellEnd"/>
      <w:r w:rsidRPr="006D153A">
        <w:t>), management companies have the flexibility to adjust and expand their systems, such as onboarding multiple tri-party agents, connecting to clearing platforms, or renegotiating agreements. On the other hand, in case (ii), management companies have limited control over the infrastructure of securities lending and heavily rely on the services provided by the agent lender. Switching to a different agent lender may pose challenges, as it requires establishing new connections, negotiating agreements, and potentially interrupting securities lending operations. </w:t>
      </w:r>
    </w:p>
    <w:p w14:paraId="2FE25E56" w14:textId="77777777" w:rsidR="00F5258A" w:rsidRPr="0016263E" w:rsidRDefault="00F5258A" w:rsidP="005C7139">
      <w:pPr>
        <w:pStyle w:val="Textkrper"/>
        <w:spacing w:before="158"/>
      </w:pPr>
      <w:r w:rsidRPr="006D153A">
        <w:t xml:space="preserve">It is important to note that the lending fee obtained from securities lending transactions depends on the infrastructure built by the lender or agent lender and their trading experience. Lower infrastructure costs often result in lower lending fees and vice versa. ESMA acknowledges this correlation in its discussion on costs and fees. However, ESMA is concerned that management companies may not consider competitors offering similar </w:t>
      </w:r>
      <w:r w:rsidRPr="0016263E">
        <w:t>quality services at better rates due to a lack of review and adjustment of fees. </w:t>
      </w:r>
    </w:p>
    <w:p w14:paraId="1A49D0BA" w14:textId="77777777" w:rsidR="00F5258A" w:rsidRPr="0016263E" w:rsidRDefault="00F5258A" w:rsidP="005C7139">
      <w:pPr>
        <w:pStyle w:val="Textkrper"/>
        <w:spacing w:before="158"/>
      </w:pPr>
      <w:r w:rsidRPr="0016263E">
        <w:t>We understand these concerns but believe that it would be difficult for management companies to conduct a comprehensive review due to the following reasons: </w:t>
      </w:r>
    </w:p>
    <w:p w14:paraId="1CD92DFD" w14:textId="3D586D4C" w:rsidR="00F5258A" w:rsidRPr="0016263E" w:rsidRDefault="00F5258A" w:rsidP="00AF47C0">
      <w:pPr>
        <w:pStyle w:val="Textkrper"/>
        <w:numPr>
          <w:ilvl w:val="0"/>
          <w:numId w:val="27"/>
        </w:numPr>
        <w:spacing w:before="158"/>
        <w:ind w:left="426" w:hanging="284"/>
      </w:pPr>
      <w:r w:rsidRPr="0016263E">
        <w:t>Lack of Information: Management companies do not have access to the internal securities lending infrastructure and trading experience of other companies or agent lenders. This information is considered proprietary and there is no way to determine which companies or lenders offer similar quality services. </w:t>
      </w:r>
    </w:p>
    <w:p w14:paraId="52C60226" w14:textId="4AA1F7BA" w:rsidR="00F5258A" w:rsidRPr="0016263E" w:rsidRDefault="00F5258A" w:rsidP="00E85C35">
      <w:pPr>
        <w:pStyle w:val="Textkrper"/>
        <w:numPr>
          <w:ilvl w:val="0"/>
          <w:numId w:val="27"/>
        </w:numPr>
        <w:spacing w:before="158"/>
        <w:ind w:left="426" w:hanging="284"/>
      </w:pPr>
      <w:r w:rsidRPr="0016263E">
        <w:lastRenderedPageBreak/>
        <w:t>Difficulty in Comparisons: Even if a comparison were possible, it would have to be highly granular, considering various factors such as asset class, region, rating, maturity, liquidity, and volume. Data on lending fees of competitors or agent lenders is not available to management companies. </w:t>
      </w:r>
    </w:p>
    <w:p w14:paraId="114D5156" w14:textId="13979E39" w:rsidR="00F5258A" w:rsidRPr="0016263E" w:rsidRDefault="00F5258A" w:rsidP="00E85C35">
      <w:pPr>
        <w:pStyle w:val="Textkrper"/>
        <w:numPr>
          <w:ilvl w:val="0"/>
          <w:numId w:val="27"/>
        </w:numPr>
        <w:spacing w:before="158"/>
        <w:ind w:left="426" w:hanging="284"/>
      </w:pPr>
      <w:r w:rsidRPr="0016263E">
        <w:t>Volume Dependency: Lending fees also depend on the volume of securities lent. If borrowers need to conduct multiple transactions with different lenders to obtain the necessary securities, it increases their operational efforts and costs. Higher volume concentration with a single lender reduces operational efforts and costs for borrowers, leading to a willingness to pay higher lending fees. Management companies cannot determine the quality level achieved by other companies or lenders if they do not know whether higher lending fees are the result of higher volume or other factors. </w:t>
      </w:r>
    </w:p>
    <w:p w14:paraId="5E360870" w14:textId="28182F7C" w:rsidR="00F5258A" w:rsidRPr="0016263E" w:rsidRDefault="00F5258A" w:rsidP="00E85C35">
      <w:pPr>
        <w:pStyle w:val="Textkrper"/>
        <w:numPr>
          <w:ilvl w:val="0"/>
          <w:numId w:val="27"/>
        </w:numPr>
        <w:spacing w:before="158"/>
        <w:ind w:left="426" w:hanging="284"/>
      </w:pPr>
      <w:r w:rsidRPr="0016263E">
        <w:t>Borrower Quality: Lending fees also vary depending on the quality of the borrower. </w:t>
      </w:r>
    </w:p>
    <w:p w14:paraId="59EE935E" w14:textId="77777777" w:rsidR="00F5258A" w:rsidRPr="0016263E" w:rsidRDefault="00F5258A" w:rsidP="00AF47C0">
      <w:pPr>
        <w:pStyle w:val="Textkrper"/>
        <w:spacing w:before="158"/>
      </w:pPr>
      <w:r w:rsidRPr="0016263E">
        <w:t>Considering these challenges, it is not feasible to conduct a review as mentioned in ESMA's discussion on costs and fees. </w:t>
      </w:r>
    </w:p>
    <w:p w14:paraId="30985F75" w14:textId="77777777" w:rsidR="00F5258A" w:rsidRPr="0016263E" w:rsidRDefault="00F5258A" w:rsidP="005C7139">
      <w:pPr>
        <w:pStyle w:val="Textkrper"/>
        <w:spacing w:before="158"/>
      </w:pPr>
      <w:r w:rsidRPr="0016263E">
        <w:t>Focusing solely on fees without considering the quality of service may lead to management companies replacing higher-fee agent lenders with lower-fee ones, potentially reducing the gains from securities lending for investors. Example: it does not make sense to compare solely the fee, billed to the UCITS by the rate (e.g. 15% of the lending fee versus 30% of the lending fee) because, if lending agent “A” offers its services for 15% of the lending fee but only achieves 4 bps for lending a bond while the management company “B” charges 30% of the lending fee but achieves 16 bps for lending a bond, the investors do benefit more, where the fee is higher. In the given example, A would be much “cheaper” but investors would only receive 3.4 bps compared to 11,2 bps achieved by involving B. We do not see that investors are overcharged in that case.    </w:t>
      </w:r>
    </w:p>
    <w:p w14:paraId="6092CAF7" w14:textId="77777777" w:rsidR="00F5258A" w:rsidRPr="0016263E" w:rsidRDefault="00F5258A" w:rsidP="005C7139">
      <w:pPr>
        <w:pStyle w:val="Textkrper"/>
        <w:spacing w:before="158"/>
      </w:pPr>
      <w:r w:rsidRPr="0016263E">
        <w:t>Therefore, we believe that the approach taken by BaFin, and potentially a model across the EU, offers a viable solution. Management companies can choose between a fixed fee rate (with self-borne costs of securities lending infrastructure) or reimbursement of costs incurred when an agent lender is involved. </w:t>
      </w:r>
    </w:p>
    <w:p w14:paraId="7A816029" w14:textId="77777777" w:rsidR="00F5258A" w:rsidRPr="0016263E" w:rsidRDefault="00F5258A" w:rsidP="005C7139">
      <w:pPr>
        <w:pStyle w:val="Textkrper"/>
        <w:spacing w:before="158"/>
      </w:pPr>
      <w:r w:rsidRPr="0016263E">
        <w:t>We believe that the fixed fee rate proposed by BaFin provides an incentive for management companies to improve their securities lending infrastructure. This improvement would result in higher lending fees, benefiting both the companies and investors. If management companies do not see any additional income from improving their services, they would not consider making the necessary investments. Undertaking securities lending is always beneficial for investors, but it requires investments in trading infrastructure to increase lending fee rates and volumes. </w:t>
      </w:r>
    </w:p>
    <w:p w14:paraId="5052FD74" w14:textId="77777777" w:rsidR="00F5258A" w:rsidRPr="0016263E" w:rsidRDefault="00F5258A" w:rsidP="005C7139">
      <w:pPr>
        <w:pStyle w:val="Textkrper"/>
        <w:spacing w:before="158"/>
      </w:pPr>
      <w:r w:rsidRPr="0016263E">
        <w:lastRenderedPageBreak/>
        <w:t>When referring to the approach supported by BaFin, we avoid using the term “fee-split” because we believe that its meaning could be misunderstood: </w:t>
      </w:r>
    </w:p>
    <w:p w14:paraId="1AD22F06" w14:textId="77777777" w:rsidR="00F5258A" w:rsidRPr="0016263E" w:rsidRDefault="00F5258A" w:rsidP="005C7139">
      <w:pPr>
        <w:pStyle w:val="Textkrper"/>
        <w:spacing w:before="158"/>
      </w:pPr>
      <w:r w:rsidRPr="0016263E">
        <w:t>ESMA’s final Report on the 2021 CSA on costs and fees (ESMA34-45-1673) from May 21, 2022 refers to “fee splits” (page 13). According to Art. 22(3)(d) of the UCITS Directive (respectively Art. 32(3)(b), a depository shall ensure that in transactions involving a common fund’s assets any consideration is remitted to it within the usual time limits. Against that background it is our understanding that 100% of the lending fee forms part of the UCITS (no split). The management company would claim its (fix) fees afterwards and it is within the responsibility of the depository to effect the payment of these fees from the UCITS assets. However it might be the case that an interpretation of ESMA’s guidelines on ETFs and other UCITS issues (ESMA/2014/937) and in particular para. 29 have opened the possibility to deduct fees from EPM income before any such income has been received by the depository (“All the revenues arising from efficient portfolio management techniques, net of direct and indirect operational costs, should be returned to the UCITS.”), which would be a split of fees before they are received by the investors. The term “fee split”, used by ESMA would support the latter. We believe that any hidden costs could be avoided when it is ensured that lending fees must be paid in full onto an account maintained at the depository before effecting the payment of any costs or (fix) fees claimed by the management company or the agent lender from that resource. </w:t>
      </w:r>
    </w:p>
    <w:p w14:paraId="0C62B187" w14:textId="77777777" w:rsidR="00F5258A" w:rsidRPr="0016263E" w:rsidRDefault="00F5258A" w:rsidP="005C7139">
      <w:pPr>
        <w:pStyle w:val="Textkrper"/>
        <w:spacing w:before="158"/>
      </w:pPr>
      <w:r w:rsidRPr="0016263E">
        <w:t>Regarding the exemption from collateralization mentioned in the peer review, we propose supplementing the UCITS EAD with a regulatory basis for voluntary central clearing of efficient portfolio management (EPM) activities.  </w:t>
      </w:r>
    </w:p>
    <w:p w14:paraId="7AC18CDD" w14:textId="6EE4CF3A" w:rsidR="005C7139" w:rsidRDefault="00F5258A" w:rsidP="00667FF6">
      <w:r w:rsidRPr="0016263E">
        <w:t>The German approach, referred to by ESMA (§ 202 of the German Investment Code), may not be sufficient as clearing is typically offered by exchanges through a central counterparty, not by central securities depositories. In order to enable voluntary clearing of EPM, UCITS should have the flexibility to deviate from regulatory restrictions, such as the way collateral is to be provided (pledge/full title) or limitations on securities lending transactions with the same counterparty. UCITS EAD should provide a general framework for such deviations to facilitate access to clearing via an exchange.</w:t>
      </w:r>
    </w:p>
    <w:permEnd w:id="1032210024"/>
    <w:p w14:paraId="09F73C64" w14:textId="0A550586" w:rsidR="00667FF6" w:rsidRDefault="00667FF6" w:rsidP="00667FF6">
      <w:r>
        <w:t>&lt;ESMA_QUESTION_EADC_16&gt;</w:t>
      </w:r>
    </w:p>
    <w:p w14:paraId="6CD480E6" w14:textId="77777777" w:rsidR="00667FF6" w:rsidRDefault="00667FF6" w:rsidP="00667FF6"/>
    <w:p w14:paraId="2F61D6B7" w14:textId="43620DB9" w:rsidR="00667FF6" w:rsidRDefault="00667FF6" w:rsidP="00DB686B">
      <w:pPr>
        <w:pStyle w:val="Questionstyle"/>
        <w:numPr>
          <w:ilvl w:val="0"/>
          <w:numId w:val="14"/>
        </w:numPr>
      </w:pPr>
      <w:r>
        <w:t>Would you see merit in linking or replacing the notion of EPM techniques set out in the UCITS Directive and UCITS EAD with the notion of securities financing transaction (SFT) set out in the SFTR? Beyond the notions of EPM and SFT, are there any other notions or issues raising concerns in terms of transversal consistency between the UCITS and SFTR frameworks?</w:t>
      </w:r>
    </w:p>
    <w:p w14:paraId="5776F854" w14:textId="77777777" w:rsidR="00667FF6" w:rsidRDefault="00667FF6" w:rsidP="00667FF6">
      <w:r>
        <w:lastRenderedPageBreak/>
        <w:t>&lt;ESMA_QUESTION_EADC_17&gt;</w:t>
      </w:r>
    </w:p>
    <w:p w14:paraId="3589C74A" w14:textId="77777777" w:rsidR="00384BC0" w:rsidRDefault="00384BC0" w:rsidP="00384BC0">
      <w:pPr>
        <w:spacing w:before="1" w:line="278" w:lineRule="auto"/>
        <w:ind w:right="371"/>
      </w:pPr>
      <w:permStart w:id="589041498" w:edGrp="everyone"/>
      <w:r w:rsidRPr="00304F73">
        <w:rPr>
          <w:bCs/>
        </w:rPr>
        <w:t xml:space="preserve">We do not see a merit in linking or replacing the notion of EPM techniques. Repos, reverse-repos and securities lending transactions are EPM techniques and SFTs. However, any link to SFTR may result in unintended effects in case of an amendment of SFTR. </w:t>
      </w:r>
      <w:r>
        <w:rPr>
          <w:bCs/>
        </w:rPr>
        <w:t>It is our understanding that EPM include a wider range of instruments compared to SFTs; see</w:t>
      </w:r>
      <w:r>
        <w:t xml:space="preserve"> </w:t>
      </w:r>
      <w:hyperlink r:id="rId22" w:history="1">
        <w:r w:rsidRPr="00F30F6E">
          <w:rPr>
            <w:rStyle w:val="Hyperlink"/>
          </w:rPr>
          <w:t>CESR/06-005</w:t>
        </w:r>
      </w:hyperlink>
      <w:r>
        <w:t xml:space="preserve">, Advice, p. 38, Box 10, No. 3): </w:t>
      </w:r>
    </w:p>
    <w:p w14:paraId="38BB8F17" w14:textId="77777777" w:rsidR="00384BC0" w:rsidRDefault="00384BC0" w:rsidP="0001372D">
      <w:pPr>
        <w:spacing w:before="1" w:line="278" w:lineRule="auto"/>
        <w:ind w:left="1134" w:right="371"/>
      </w:pPr>
      <w:r>
        <w:t xml:space="preserve">“Based on the above-mentioned criteria, techniques and instruments relating to transferable securities and money market instruments </w:t>
      </w:r>
      <w:r w:rsidRPr="00AF47C0">
        <w:t>include, but are not limited to, collateral under the provisions of Directive 2002</w:t>
      </w:r>
      <w:r>
        <w:t xml:space="preserve">/47/EC on financial collateral arrangements, repurchase agreements, guarantees received, and securities lending and securities borrowing.” </w:t>
      </w:r>
    </w:p>
    <w:p w14:paraId="0DD9A3F7" w14:textId="77777777" w:rsidR="00384BC0" w:rsidRPr="00304F73" w:rsidRDefault="00384BC0" w:rsidP="00384BC0">
      <w:pPr>
        <w:spacing w:before="1" w:line="278" w:lineRule="auto"/>
        <w:ind w:right="371"/>
        <w:rPr>
          <w:bCs/>
        </w:rPr>
      </w:pPr>
      <w:r>
        <w:rPr>
          <w:bCs/>
        </w:rPr>
        <w:t xml:space="preserve">Hence, </w:t>
      </w:r>
      <w:r w:rsidRPr="00304F73">
        <w:rPr>
          <w:bCs/>
        </w:rPr>
        <w:t xml:space="preserve">replacing the notion of EPM by SFT could create misinterpretations in case </w:t>
      </w:r>
      <w:r>
        <w:rPr>
          <w:bCs/>
        </w:rPr>
        <w:t xml:space="preserve">of alignments through a linkage between EPM and SFT. </w:t>
      </w:r>
      <w:r w:rsidRPr="00304F73">
        <w:rPr>
          <w:bCs/>
        </w:rPr>
        <w:t>Therefore, a link between the UCITS EAD and SFTR should be avoided.</w:t>
      </w:r>
    </w:p>
    <w:p w14:paraId="0A21A428" w14:textId="77777777" w:rsidR="00667FF6" w:rsidRDefault="00667FF6" w:rsidP="00667FF6">
      <w:r>
        <w:t>TYPE YOUR TEXT HERE</w:t>
      </w:r>
    </w:p>
    <w:permEnd w:id="589041498"/>
    <w:p w14:paraId="47A34CC0" w14:textId="77777777" w:rsidR="00667FF6" w:rsidRDefault="00667FF6" w:rsidP="00667FF6">
      <w:r>
        <w:t>&lt;ESMA_QUESTION_EADC_17&gt;</w:t>
      </w:r>
    </w:p>
    <w:p w14:paraId="5EC440C2" w14:textId="77777777" w:rsidR="00667FF6" w:rsidRDefault="00667FF6" w:rsidP="00667FF6"/>
    <w:p w14:paraId="29F5389B" w14:textId="7E9A699E" w:rsidR="00667FF6" w:rsidRDefault="00667FF6" w:rsidP="00DB686B">
      <w:pPr>
        <w:pStyle w:val="Questionstyle"/>
        <w:numPr>
          <w:ilvl w:val="0"/>
          <w:numId w:val="14"/>
        </w:numPr>
      </w:pPr>
      <w:r>
        <w:t>Apart from the definitions and concepts covered above, are there any other definitions, notions or concepts used in the UCITS EAD that may require updates, further clarification or better consistency with definitions and concepts used in other pieces of EU financial legislation, e.g. MiFID II, EMIR, Benchmark Regulation and MMFR? If so, please provide details on the issues you have observed and how you would propose to clarify or link the relevant definitions or concepts.</w:t>
      </w:r>
    </w:p>
    <w:p w14:paraId="3F895BE3" w14:textId="77777777" w:rsidR="00667FF6" w:rsidRDefault="00667FF6" w:rsidP="00667FF6">
      <w:r>
        <w:t>&lt;ESMA_QUESTION_EADC_18&gt;</w:t>
      </w:r>
    </w:p>
    <w:p w14:paraId="29865CFF" w14:textId="77777777" w:rsidR="002066DE" w:rsidRDefault="00BB5DF1" w:rsidP="00667FF6">
      <w:permStart w:id="1158356501" w:edGrp="everyone"/>
      <w:r w:rsidRPr="00454D87">
        <w:t>No. We do not see any other definitions, notions or concepts used in the UCITS EAD that may require updates, further clarification or better consistency with definitions and concepts used in other pieces of EU financial legislation.</w:t>
      </w:r>
    </w:p>
    <w:permEnd w:id="1158356501"/>
    <w:p w14:paraId="223CC270" w14:textId="579FD39F" w:rsidR="00667FF6" w:rsidRDefault="00667FF6" w:rsidP="00667FF6">
      <w:r>
        <w:t>&lt;ESMA_QUESTION_EADC_18&gt;</w:t>
      </w:r>
    </w:p>
    <w:p w14:paraId="0FFC0C58" w14:textId="77777777" w:rsidR="00667FF6" w:rsidRDefault="00667FF6" w:rsidP="00667FF6"/>
    <w:p w14:paraId="537254A6" w14:textId="77777777" w:rsidR="00667FF6" w:rsidRDefault="00667FF6" w:rsidP="00DB686B">
      <w:pPr>
        <w:pStyle w:val="Questionstyle"/>
        <w:numPr>
          <w:ilvl w:val="0"/>
          <w:numId w:val="14"/>
        </w:numPr>
      </w:pPr>
      <w:r>
        <w:lastRenderedPageBreak/>
        <w:t>Are there any national rules, guidance, definitions or concepts in national regulatory frameworks that go beyond (‘gold-plating’), diverge or are more detailed than what is set out in the UCITS EAD? If so, please elaborate whether these are causing any recurring or significant practical issues or challenges.</w:t>
      </w:r>
    </w:p>
    <w:p w14:paraId="6426457C" w14:textId="77777777" w:rsidR="00667FF6" w:rsidRDefault="00667FF6" w:rsidP="00667FF6">
      <w:r>
        <w:t>&lt;ESMA_QUESTION_EADC_19&gt;</w:t>
      </w:r>
    </w:p>
    <w:p w14:paraId="7E2E9544" w14:textId="653E2365" w:rsidR="00593136" w:rsidRDefault="00ED0E69" w:rsidP="00ED0E69">
      <w:pPr>
        <w:pStyle w:val="Textkrper"/>
        <w:widowControl w:val="0"/>
        <w:autoSpaceDE w:val="0"/>
        <w:autoSpaceDN w:val="0"/>
        <w:spacing w:after="0"/>
        <w:ind w:right="371"/>
      </w:pPr>
      <w:permStart w:id="784558918" w:edGrp="everyone"/>
      <w:r>
        <w:t xml:space="preserve">1. </w:t>
      </w:r>
      <w:r w:rsidR="00593136">
        <w:t>Collateralisation requirements</w:t>
      </w:r>
    </w:p>
    <w:p w14:paraId="24C61339" w14:textId="49628D2C" w:rsidR="004513D0" w:rsidRDefault="004513D0" w:rsidP="004513D0">
      <w:pPr>
        <w:pStyle w:val="Textkrper"/>
        <w:spacing w:before="240"/>
        <w:rPr>
          <w:i/>
          <w:iCs/>
        </w:rPr>
      </w:pPr>
      <w:r>
        <w:t xml:space="preserve">According to  German law (§ 200 para 3 German Investment Code), securities lending transactions must be fully collateralised at any time. On top, over-collateralisation is required. The security value is determined from the market value of the securities to be transferred as a securities loan and the associated income. The German legislation is consistent with the international applied concept of collateralisation which is also basis of the GMSLA (Global Master Securities Lending Agreement), an international standard master agreement governing securities lending transactions, see ISLA, </w:t>
      </w:r>
      <w:hyperlink r:id="rId23" w:history="1">
        <w:r w:rsidRPr="11B1A277">
          <w:rPr>
            <w:rStyle w:val="Hyperlink"/>
          </w:rPr>
          <w:t>GMSLA</w:t>
        </w:r>
      </w:hyperlink>
      <w:r>
        <w:t xml:space="preserve">, 5.4 (a), p. 11).  </w:t>
      </w:r>
    </w:p>
    <w:p w14:paraId="5DDC4746" w14:textId="77777777" w:rsidR="004513D0" w:rsidRPr="004B2DB6" w:rsidRDefault="004513D0" w:rsidP="00F0471F">
      <w:pPr>
        <w:pStyle w:val="Textkrper"/>
        <w:spacing w:before="240"/>
        <w:ind w:left="1134"/>
      </w:pPr>
      <w:r w:rsidRPr="004B2DB6">
        <w:t>“(a) the aggregate Market Value of the Collateral delivered to or deposited with Lender (excluding any Equivalent Collateral repaid or delivered under paragraphs 5.4(b) or 5.5(b) (as the case may be)) (Posted Collateral) in respect of all Loans outstanding under this Agreement shall equal the aggregate of the Market Value of Securities equivalent to the Loaned Securities and the applicable Margin (the Required Collateral Value) in respect of such Loans;”</w:t>
      </w:r>
    </w:p>
    <w:p w14:paraId="66A732E7" w14:textId="77777777" w:rsidR="004513D0" w:rsidRDefault="004513D0" w:rsidP="004513D0">
      <w:pPr>
        <w:pStyle w:val="Textkrper"/>
        <w:spacing w:before="240"/>
      </w:pPr>
      <w:r>
        <w:t xml:space="preserve">On top, any decrease of collateral below the real value of the securities lent is to be reported immediately to the German NCA, including the reasons for that decrease (§ 200 para 4 German Investment Code). </w:t>
      </w:r>
    </w:p>
    <w:p w14:paraId="3758A607" w14:textId="77777777" w:rsidR="004513D0" w:rsidRDefault="004513D0" w:rsidP="004513D0">
      <w:pPr>
        <w:pStyle w:val="Textkrper"/>
        <w:spacing w:before="240"/>
        <w:rPr>
          <w:highlight w:val="yellow"/>
        </w:rPr>
      </w:pPr>
      <w:r>
        <w:t xml:space="preserve">This system has proven to be robust in practice and corresponds to international market practice. However, ESMA has created requirements laid down in ESMA’s guidelines on ETFs and other UCITS issues (ESMA/2014/937), under which the over-collateralisation of securities loan transactions is achieved via a haircut on the collateral received (a concept which is common for derivatives, but not so much for securities lending transactions). That means, collateral received is deemed to have a lower value. This has been “ratified” into German law in parallel to the German regulatory requirements by amending the </w:t>
      </w:r>
      <w:r w:rsidRPr="00DB04FB">
        <w:t>German Derivative Regulation which is also applicable on securities lending transactions, see § 27 para 6 Derivative Regulation.</w:t>
      </w:r>
    </w:p>
    <w:p w14:paraId="5EE639C6" w14:textId="77777777" w:rsidR="004513D0" w:rsidRDefault="004513D0" w:rsidP="004513D0">
      <w:pPr>
        <w:pStyle w:val="Textkrper"/>
        <w:spacing w:before="240"/>
      </w:pPr>
      <w:r>
        <w:t xml:space="preserve">Since that time, German UCITS have to comply simultaneously with two different methods of calculating the collateral required. Whenever master agreements for securities lending transactions are negotiated, counterparties (borrowers) wonder about the complexity created by that overlapping approach.  </w:t>
      </w:r>
    </w:p>
    <w:p w14:paraId="0D211494" w14:textId="77777777" w:rsidR="009D5AA0" w:rsidRDefault="004513D0" w:rsidP="009D5AA0">
      <w:pPr>
        <w:pStyle w:val="Textkrper"/>
        <w:spacing w:before="240"/>
      </w:pPr>
      <w:r>
        <w:lastRenderedPageBreak/>
        <w:t xml:space="preserve">As the approach of the German Regulation is based on the GMSLA and hence, reflecting the international market standard, and on top of the compulsory framework by ESMA, we propose to align the ESMA / UCITS EAD approach accordingly with the GMSLA to reduce regulatory complexity and support the effectiveness and competitiveness of EU-Asset Management Industry or alternatively to allow market participants to choose between the two approaches. </w:t>
      </w:r>
    </w:p>
    <w:p w14:paraId="5CA983C7" w14:textId="1AD233FC" w:rsidR="009D5AA0" w:rsidRPr="00CE2E5C" w:rsidRDefault="009D5AA0" w:rsidP="009D5AA0">
      <w:pPr>
        <w:pStyle w:val="Textkrper"/>
        <w:spacing w:before="240"/>
        <w:rPr>
          <w:color w:val="171717"/>
        </w:rPr>
      </w:pPr>
      <w:r w:rsidRPr="00CE2E5C">
        <w:rPr>
          <w:color w:val="171717"/>
        </w:rPr>
        <w:t xml:space="preserve">2. </w:t>
      </w:r>
      <w:r>
        <w:rPr>
          <w:color w:val="171717"/>
        </w:rPr>
        <w:t>Clearing burden</w:t>
      </w:r>
    </w:p>
    <w:p w14:paraId="03D51347" w14:textId="77777777" w:rsidR="004513D0" w:rsidRDefault="004513D0" w:rsidP="004513D0">
      <w:pPr>
        <w:pStyle w:val="Textkrper"/>
        <w:spacing w:before="240"/>
      </w:pPr>
      <w:r w:rsidRPr="0A1853C7">
        <w:t xml:space="preserve">§ 200 para 1 German Investment Act includes a prohibition to conclude </w:t>
      </w:r>
      <w:r>
        <w:t>securities</w:t>
      </w:r>
      <w:r w:rsidRPr="0A1853C7">
        <w:t xml:space="preserve"> lending transactions of more than 10 percent of NAV of the respective UCITS with the identical counterparty. The scope of this requirement is wide and captures both the clearing member and the CCP of an exchange. This limits the ability to access the full advantage of clearing. </w:t>
      </w:r>
    </w:p>
    <w:p w14:paraId="7DB39531" w14:textId="77777777" w:rsidR="009D5AA0" w:rsidRDefault="004513D0" w:rsidP="00667FF6">
      <w:r w:rsidRPr="0A1853C7">
        <w:t>In order to improve the effectiveness and efficiency of clearing infrastructure we propose to clarify that access to clearing of EPM should not be hampered by national regulation.</w:t>
      </w:r>
    </w:p>
    <w:permEnd w:id="784558918"/>
    <w:p w14:paraId="014C3237" w14:textId="4D2774AB" w:rsidR="00667FF6" w:rsidRDefault="00667FF6" w:rsidP="00667FF6">
      <w:r>
        <w:t>&lt;ESMA_QUESTION_EADC_19&gt;</w:t>
      </w:r>
    </w:p>
    <w:p w14:paraId="632F0E31" w14:textId="77777777" w:rsidR="00667FF6" w:rsidRDefault="00667FF6" w:rsidP="00667FF6"/>
    <w:p w14:paraId="1F406012" w14:textId="53EE10DD" w:rsidR="00DE0869" w:rsidRPr="00DE0869" w:rsidRDefault="00667FF6" w:rsidP="00DB686B">
      <w:pPr>
        <w:pStyle w:val="Questionstyle"/>
        <w:numPr>
          <w:ilvl w:val="0"/>
          <w:numId w:val="14"/>
        </w:numPr>
      </w:pPr>
      <w:r>
        <w:t xml:space="preserve">Please fill in the table </w:t>
      </w:r>
      <w:r w:rsidR="005A6012">
        <w:t xml:space="preserve">in </w:t>
      </w:r>
      <w:r w:rsidR="00A258F7">
        <w:t xml:space="preserve">the </w:t>
      </w:r>
      <w:r w:rsidR="005A6012">
        <w:t xml:space="preserve">Annex </w:t>
      </w:r>
      <w:r w:rsidR="00336C52">
        <w:t>to</w:t>
      </w:r>
      <w:r w:rsidR="001F768F">
        <w:t xml:space="preserve"> this</w:t>
      </w:r>
      <w:r w:rsidR="00DB686B">
        <w:t xml:space="preserve"> document </w:t>
      </w:r>
      <w:r>
        <w:t>on the merits of allowing direct or indirect UCITS exposures to the asset classes listed therein, taking into account the instructions provided in</w:t>
      </w:r>
      <w:r w:rsidR="00DB686B">
        <w:t xml:space="preserve"> </w:t>
      </w:r>
      <w:r w:rsidR="00A258F7">
        <w:t xml:space="preserve">the </w:t>
      </w:r>
      <w:r w:rsidR="00B1309C">
        <w:t xml:space="preserve">same </w:t>
      </w:r>
      <w:r w:rsidR="008B5F45">
        <w:t>Annex</w:t>
      </w:r>
      <w:r>
        <w:t>. Please assess and provide evidence on the merits of such exposures in light of their risks and benefits taking into account the characteristics of the underlying markets (e.g. availability of reliable valuation information, liquidity, safekeeping). To substantiate your position, please fill the table with any available data and evidence (e.g. on liquidity or valuation of the relevant asset classes and underlying markets). ESMA acknowledges that the availability of data on direct/indirect exposures to some of the asset classes listed in this table is limited and would welcome receiving any available data (whether on individual market participants and products or market-wide) and even rough estimates that help to understand the practical relevance of the relevant asset class for UCITS and the possible impact of any future policy measures.</w:t>
      </w:r>
    </w:p>
    <w:p w14:paraId="03B2518F" w14:textId="77777777" w:rsidR="00667FF6" w:rsidRDefault="00667FF6" w:rsidP="00667FF6">
      <w:r>
        <w:t>&lt;ESMA_QUESTION_EADC_20&gt;</w:t>
      </w:r>
    </w:p>
    <w:p w14:paraId="6AEF8535" w14:textId="77777777" w:rsidR="00667FF6" w:rsidRDefault="00667FF6" w:rsidP="00667FF6">
      <w:permStart w:id="1828006997" w:edGrp="everyone"/>
      <w:r>
        <w:t>TYPE YOUR TEXT HERE</w:t>
      </w:r>
    </w:p>
    <w:permEnd w:id="1828006997"/>
    <w:p w14:paraId="01D62D2E" w14:textId="77777777" w:rsidR="00667FF6" w:rsidRDefault="00667FF6" w:rsidP="00667FF6">
      <w:r>
        <w:t>&lt;ESMA_QUESTION_EADC_20&gt;</w:t>
      </w:r>
    </w:p>
    <w:p w14:paraId="108FF8FC" w14:textId="77777777" w:rsidR="00667FF6" w:rsidRDefault="00667FF6" w:rsidP="00667FF6"/>
    <w:p w14:paraId="7E4F82A9" w14:textId="77777777" w:rsidR="00667FF6" w:rsidRDefault="00667FF6" w:rsidP="00DB686B">
      <w:pPr>
        <w:pStyle w:val="Questionstyle"/>
        <w:numPr>
          <w:ilvl w:val="0"/>
          <w:numId w:val="14"/>
        </w:numPr>
      </w:pPr>
      <w:r>
        <w:lastRenderedPageBreak/>
        <w:t>Please elaborate and provide evidence on how indirect exposures to the aforementioned asset classes (e.g. through delta-one instruments, ETNs, derivatives) increase or decrease costs and/or risks borne by UCITS and their investors compared to direct investments.</w:t>
      </w:r>
    </w:p>
    <w:p w14:paraId="4B547731" w14:textId="77777777" w:rsidR="00667FF6" w:rsidRDefault="00667FF6" w:rsidP="00667FF6">
      <w:r>
        <w:t>&lt;ESMA_QUESTION_EADC_21&gt;</w:t>
      </w:r>
    </w:p>
    <w:p w14:paraId="32326D1A" w14:textId="77777777" w:rsidR="00D956CF" w:rsidRDefault="00D956CF" w:rsidP="00D956CF">
      <w:pPr>
        <w:pStyle w:val="Textkrper"/>
        <w:ind w:right="372"/>
      </w:pPr>
      <w:permStart w:id="199050040" w:edGrp="everyone"/>
      <w:r>
        <w:t>We observe different cases:</w:t>
      </w:r>
    </w:p>
    <w:p w14:paraId="53905CC7" w14:textId="3A015608" w:rsidR="00D956CF" w:rsidRDefault="00D956CF" w:rsidP="00A36FF7">
      <w:pPr>
        <w:pStyle w:val="Textkrper"/>
        <w:widowControl w:val="0"/>
        <w:numPr>
          <w:ilvl w:val="0"/>
          <w:numId w:val="23"/>
        </w:numPr>
        <w:autoSpaceDE w:val="0"/>
        <w:autoSpaceDN w:val="0"/>
        <w:spacing w:after="0"/>
      </w:pPr>
      <w:r>
        <w:t xml:space="preserve">For asset classes like commodities that can only be invested via certain indirect delta-1-instruments like ETN or derivatives on financial indices, it’s necessary to invest indirectly. Physical delivery is not allowed in any case and would cause huge costs. Consequently, physical investments are not allowed because no investor wants to handle physical delivery processes. Therefore, comparison of costs between direct and indirect exposure is in </w:t>
      </w:r>
      <w:r w:rsidR="00344645">
        <w:t>favour</w:t>
      </w:r>
      <w:r>
        <w:t xml:space="preserve"> of indirect investments.</w:t>
      </w:r>
    </w:p>
    <w:p w14:paraId="598F83FB" w14:textId="77777777" w:rsidR="008E4583" w:rsidRDefault="008E4583" w:rsidP="008E4583">
      <w:pPr>
        <w:pStyle w:val="Textkrper"/>
        <w:widowControl w:val="0"/>
        <w:autoSpaceDE w:val="0"/>
        <w:autoSpaceDN w:val="0"/>
        <w:spacing w:after="0"/>
        <w:ind w:left="720"/>
      </w:pPr>
    </w:p>
    <w:p w14:paraId="6444326E" w14:textId="77777777" w:rsidR="00D956CF" w:rsidRDefault="00D956CF" w:rsidP="00A36FF7">
      <w:pPr>
        <w:pStyle w:val="Textkrper"/>
        <w:widowControl w:val="0"/>
        <w:numPr>
          <w:ilvl w:val="0"/>
          <w:numId w:val="23"/>
        </w:numPr>
        <w:autoSpaceDE w:val="0"/>
        <w:autoSpaceDN w:val="0"/>
        <w:spacing w:after="0"/>
      </w:pPr>
      <w:r>
        <w:t>In other cases, e. g. stock or fixed income indices, it’s cheaper and less risky to invest in indirect vehicles. These investments are necessary for an efficient management of UCITS. Example: to get exposure to developed stock market it’s cheaper and more liquid to buy a future or an ETN based on the MSCI World Index than to invest simultaneously into around 1,600 single stocks. For that reason, a single stock investment would cause 1,600 trading tickets instead of just 1 trading ticket. Furthermore, it’s an easy way to invest into a well-diversified structure or market.</w:t>
      </w:r>
    </w:p>
    <w:p w14:paraId="00F559DE" w14:textId="77777777" w:rsidR="008E4583" w:rsidRDefault="008E4583" w:rsidP="008E4583">
      <w:pPr>
        <w:pStyle w:val="Textkrper"/>
        <w:widowControl w:val="0"/>
        <w:autoSpaceDE w:val="0"/>
        <w:autoSpaceDN w:val="0"/>
        <w:spacing w:after="0"/>
        <w:ind w:left="720"/>
      </w:pPr>
    </w:p>
    <w:p w14:paraId="5C88398F" w14:textId="32C04187" w:rsidR="00344645" w:rsidRDefault="00D956CF" w:rsidP="00A36FF7">
      <w:pPr>
        <w:pStyle w:val="Textkrper"/>
        <w:widowControl w:val="0"/>
        <w:numPr>
          <w:ilvl w:val="0"/>
          <w:numId w:val="23"/>
        </w:numPr>
        <w:autoSpaceDE w:val="0"/>
        <w:autoSpaceDN w:val="0"/>
        <w:spacing w:after="0"/>
      </w:pPr>
      <w:r>
        <w:t>Investments like crypto currencies are another case. As long as volumes are low, indirect investments are more efficient and cheaper than direct investment because no physical infrastructure to the crypto market is needed. With rising volume, there will be a break-even-barrier that makes direct investments cheaper than indirect investments. Currently, direct investments are not allowed but it could be helpful for the future. It would save costs with rising volumes.</w:t>
      </w:r>
    </w:p>
    <w:permEnd w:id="199050040"/>
    <w:p w14:paraId="3DAB01B2" w14:textId="08AC7EC6" w:rsidR="00667FF6" w:rsidRDefault="00667FF6" w:rsidP="00667FF6">
      <w:r>
        <w:t>&lt;ESMA_QUESTION_EADC_21&gt;</w:t>
      </w:r>
    </w:p>
    <w:p w14:paraId="646CDAF6" w14:textId="77777777" w:rsidR="00667FF6" w:rsidRDefault="00667FF6" w:rsidP="00667FF6"/>
    <w:p w14:paraId="3F190348" w14:textId="002D0356" w:rsidR="00667FF6" w:rsidRDefault="00667FF6" w:rsidP="00DB686B">
      <w:pPr>
        <w:pStyle w:val="Questionstyle"/>
        <w:numPr>
          <w:ilvl w:val="0"/>
          <w:numId w:val="14"/>
        </w:numPr>
      </w:pPr>
      <w:r>
        <w:t xml:space="preserve">Under the EAD, should a look-through approach be required to determine the eligibility of assets? Please explain your position taking into account the aforementioned risks and benefits of UCITS gaining exposures to asset classes that are not directly investible as well as the increased/decreased costs associated with such indirect investments. A look-through approach would aim to ensure that the list of eligible asset classes set out in the UCITS Level 1 Directive would be deemed exhaustive and reduce risk of circumvention by gaining indirect exposures to ineligible asset classes via instruments such as </w:t>
      </w:r>
      <w:r>
        <w:lastRenderedPageBreak/>
        <w:t>delta-one instruments, exchange-traded products or derivatives. Where possible, please provide views, data or estimates on the possible impact of such a possible policy measure.</w:t>
      </w:r>
    </w:p>
    <w:p w14:paraId="3D9FBAEC" w14:textId="77777777" w:rsidR="00667FF6" w:rsidRDefault="00667FF6" w:rsidP="00667FF6">
      <w:r>
        <w:t>&lt;ESMA_QUESTION_EADC_22&gt;</w:t>
      </w:r>
    </w:p>
    <w:p w14:paraId="42C236F5" w14:textId="42380CC1" w:rsidR="00DA1D86" w:rsidRDefault="00DA1D86" w:rsidP="00A36FF7">
      <w:pPr>
        <w:pStyle w:val="Textkrper"/>
        <w:spacing w:before="121"/>
        <w:rPr>
          <w:color w:val="171717"/>
        </w:rPr>
      </w:pPr>
      <w:permStart w:id="1004748421" w:edGrp="everyone"/>
      <w:r w:rsidRPr="670FE90B">
        <w:rPr>
          <w:color w:val="171717"/>
        </w:rPr>
        <w:t xml:space="preserve">No, for financial indices that </w:t>
      </w:r>
      <w:r w:rsidR="00D02DB6" w:rsidRPr="670FE90B">
        <w:rPr>
          <w:color w:val="171717"/>
        </w:rPr>
        <w:t>fulfil</w:t>
      </w:r>
      <w:r w:rsidRPr="670FE90B">
        <w:rPr>
          <w:color w:val="171717"/>
        </w:rPr>
        <w:t xml:space="preserve"> the requirements of “Guidelines on ETFs and other UCITS issues” a look-through approach is not necessary because there is already a regulatory well-working framework for such indices. With that framework, all qualified indices satisfy index criteria in Article 53 of UCITS Directive and Article 9 of the Eligible Assets Directive, including that of being a benchmark for the market to which it refers. An introduction of a look-through approach would cause huge costs for necessary data and IT infrastructure and therefore, it will be negative for investors.</w:t>
      </w:r>
    </w:p>
    <w:p w14:paraId="560DC702" w14:textId="77777777" w:rsidR="00A36FF7" w:rsidRDefault="00DA1D86" w:rsidP="00A36FF7">
      <w:pPr>
        <w:rPr>
          <w:color w:val="171717"/>
        </w:rPr>
      </w:pPr>
      <w:r>
        <w:rPr>
          <w:color w:val="171717"/>
        </w:rPr>
        <w:t xml:space="preserve">For an underlying that doesn’t </w:t>
      </w:r>
      <w:r w:rsidR="00DF31E0">
        <w:rPr>
          <w:color w:val="171717"/>
        </w:rPr>
        <w:t>fulfil</w:t>
      </w:r>
      <w:r>
        <w:rPr>
          <w:color w:val="171717"/>
        </w:rPr>
        <w:t xml:space="preserve"> these requirements a look-through approach is appropriate and already part of existing investment regulations and consequently part of an existing investment process.</w:t>
      </w:r>
    </w:p>
    <w:permEnd w:id="1004748421"/>
    <w:p w14:paraId="36473833" w14:textId="2DC0BC8A" w:rsidR="00667FF6" w:rsidRDefault="00667FF6" w:rsidP="00667FF6">
      <w:r>
        <w:t>&lt;ESMA_QUESTION_EADC_22&gt;</w:t>
      </w:r>
    </w:p>
    <w:p w14:paraId="6543CA60" w14:textId="77777777" w:rsidR="00667FF6" w:rsidRDefault="00667FF6" w:rsidP="00667FF6"/>
    <w:p w14:paraId="74B7BA82" w14:textId="77777777" w:rsidR="00667FF6" w:rsidRDefault="00667FF6" w:rsidP="00DB686B">
      <w:pPr>
        <w:pStyle w:val="Questionstyle"/>
        <w:numPr>
          <w:ilvl w:val="0"/>
          <w:numId w:val="14"/>
        </w:numPr>
      </w:pPr>
      <w:r>
        <w:t>What are the risks and benefits of UCITS investments in securities issued by securitisation vehicles? Please share evidence and experiences on current market practices and views on a possible need for legislative clarifications or amendments.</w:t>
      </w:r>
    </w:p>
    <w:p w14:paraId="477B142C" w14:textId="77777777" w:rsidR="00667FF6" w:rsidRDefault="00667FF6" w:rsidP="00667FF6">
      <w:r>
        <w:t>&lt;ESMA_QUESTION_EADC_23&gt;</w:t>
      </w:r>
    </w:p>
    <w:p w14:paraId="3FB146EE" w14:textId="49077E6A" w:rsidR="007F5C0A" w:rsidRDefault="00147275" w:rsidP="00F6738C">
      <w:pPr>
        <w:pStyle w:val="Listenabsatz"/>
      </w:pPr>
      <w:permStart w:id="1208368603" w:edGrp="everyone"/>
      <w:r w:rsidRPr="00C215B1">
        <w:t>Regulatory Support</w:t>
      </w:r>
    </w:p>
    <w:p w14:paraId="4E1172EE" w14:textId="77777777" w:rsidR="0031343A" w:rsidRPr="00C215B1" w:rsidRDefault="0031343A" w:rsidP="0031343A">
      <w:pPr>
        <w:pStyle w:val="Listenabsatz"/>
        <w:numPr>
          <w:ilvl w:val="0"/>
          <w:numId w:val="0"/>
        </w:numPr>
        <w:ind w:left="714"/>
      </w:pPr>
    </w:p>
    <w:p w14:paraId="1A50C59E" w14:textId="68B9B7BD" w:rsidR="00147275" w:rsidRDefault="00147275" w:rsidP="00412D90">
      <w:pPr>
        <w:pStyle w:val="paragraph"/>
        <w:spacing w:before="0" w:beforeAutospacing="0" w:after="0" w:afterAutospacing="0"/>
        <w:jc w:val="both"/>
        <w:textAlignment w:val="baseline"/>
        <w:rPr>
          <w:rFonts w:asciiTheme="minorHAnsi" w:eastAsiaTheme="minorEastAsia" w:hAnsiTheme="minorHAnsi" w:cstheme="minorBidi"/>
          <w:color w:val="171717"/>
          <w:sz w:val="22"/>
          <w:szCs w:val="20"/>
          <w:lang w:val="en-GB" w:eastAsia="en-US"/>
        </w:rPr>
      </w:pPr>
      <w:r w:rsidRPr="00564DD4">
        <w:rPr>
          <w:rFonts w:asciiTheme="minorHAnsi" w:eastAsiaTheme="minorEastAsia" w:hAnsiTheme="minorHAnsi" w:cstheme="minorBidi"/>
          <w:color w:val="171717"/>
          <w:sz w:val="22"/>
          <w:szCs w:val="20"/>
          <w:lang w:val="en-GB" w:eastAsia="en-US"/>
        </w:rPr>
        <w:t>There is a high regulatory protection standard: AIFMD-Level 2 and Regulation (EU) 2017/2402) contains e.g. a 5% risk retention requirement and risk transparency requirements</w:t>
      </w:r>
      <w:r w:rsidR="008E3C26">
        <w:rPr>
          <w:rFonts w:asciiTheme="minorHAnsi" w:eastAsiaTheme="minorEastAsia" w:hAnsiTheme="minorHAnsi" w:cstheme="minorBidi"/>
          <w:color w:val="171717"/>
          <w:sz w:val="22"/>
          <w:szCs w:val="20"/>
          <w:lang w:val="en-GB" w:eastAsia="en-US"/>
        </w:rPr>
        <w:t>.</w:t>
      </w:r>
    </w:p>
    <w:p w14:paraId="76FB4EFA" w14:textId="77777777" w:rsidR="008E3C26" w:rsidRPr="00564DD4" w:rsidRDefault="008E3C26" w:rsidP="00412D90">
      <w:pPr>
        <w:pStyle w:val="paragraph"/>
        <w:spacing w:before="0" w:beforeAutospacing="0" w:after="0" w:afterAutospacing="0"/>
        <w:jc w:val="both"/>
        <w:textAlignment w:val="baseline"/>
        <w:rPr>
          <w:rFonts w:asciiTheme="minorHAnsi" w:eastAsiaTheme="minorEastAsia" w:hAnsiTheme="minorHAnsi" w:cstheme="minorBidi"/>
          <w:color w:val="171717"/>
          <w:sz w:val="22"/>
          <w:szCs w:val="20"/>
          <w:lang w:val="en-GB" w:eastAsia="en-US"/>
        </w:rPr>
      </w:pPr>
    </w:p>
    <w:p w14:paraId="43F879DB" w14:textId="53518EC0" w:rsidR="00412D90" w:rsidRDefault="00147275" w:rsidP="00F6738C">
      <w:pPr>
        <w:pStyle w:val="Listenabsatz"/>
      </w:pPr>
      <w:r w:rsidRPr="00D37993">
        <w:t>Diversification</w:t>
      </w:r>
    </w:p>
    <w:p w14:paraId="1D7ACD61" w14:textId="77777777" w:rsidR="008E3C26" w:rsidRPr="00D37993" w:rsidRDefault="008E3C26" w:rsidP="008E3C26">
      <w:pPr>
        <w:pStyle w:val="Listenabsatz"/>
        <w:numPr>
          <w:ilvl w:val="0"/>
          <w:numId w:val="0"/>
        </w:numPr>
        <w:ind w:left="714"/>
      </w:pPr>
    </w:p>
    <w:p w14:paraId="0131C6A4" w14:textId="2709ECB5" w:rsidR="00147275" w:rsidRPr="00D27BCE" w:rsidRDefault="00147275" w:rsidP="00C215B1">
      <w:r w:rsidRPr="00412D90">
        <w:t>ABS invest in a broad range of assets (for ABS/RMBS: &gt;1,000, for CLO: 100-400) across various industries and geographies. Adding ABSs to a fund's investment universe expands its exposure to non-traditional credits, sectors, and regions, helping to reduce concentration risk and potentially enhance risk-adjusted returns.   </w:t>
      </w:r>
    </w:p>
    <w:p w14:paraId="3817E578" w14:textId="74DF1133" w:rsidR="007F5C0A" w:rsidRPr="00C215B1" w:rsidRDefault="00147275" w:rsidP="00F6738C">
      <w:pPr>
        <w:pStyle w:val="Listenabsatz"/>
      </w:pPr>
      <w:r w:rsidRPr="00C215B1">
        <w:t>Tranching</w:t>
      </w:r>
    </w:p>
    <w:p w14:paraId="2736F5D1" w14:textId="3EDCAA4F" w:rsidR="00147275" w:rsidRPr="00D27BCE" w:rsidRDefault="00147275" w:rsidP="00D27BCE">
      <w:pPr>
        <w:pStyle w:val="paragraph"/>
        <w:spacing w:before="0" w:beforeAutospacing="0" w:after="0" w:afterAutospacing="0"/>
        <w:jc w:val="both"/>
        <w:textAlignment w:val="baseline"/>
        <w:rPr>
          <w:rFonts w:asciiTheme="minorHAnsi" w:eastAsiaTheme="minorEastAsia" w:hAnsiTheme="minorHAnsi" w:cstheme="minorBidi"/>
          <w:color w:val="181818" w:themeColor="background1" w:themeShade="1A"/>
          <w:sz w:val="22"/>
          <w:szCs w:val="20"/>
          <w:lang w:val="en-GB" w:eastAsia="en-US"/>
        </w:rPr>
      </w:pPr>
      <w:r w:rsidRPr="00D27BCE">
        <w:rPr>
          <w:rFonts w:asciiTheme="minorHAnsi" w:eastAsiaTheme="minorEastAsia" w:hAnsiTheme="minorHAnsi" w:cstheme="minorBidi"/>
          <w:color w:val="181818" w:themeColor="background1" w:themeShade="1A"/>
          <w:sz w:val="22"/>
          <w:szCs w:val="20"/>
          <w:lang w:val="en-GB" w:eastAsia="en-US"/>
        </w:rPr>
        <w:lastRenderedPageBreak/>
        <w:t>ABS are structured with different tranches of varying risk profiles. These tranches allow investors to choose their preferred level of risk exposure. UCITS can invest in tranches that align with their risk appetite, allowing for better risk management and the potential to optimize the risk-reward tradeoff within the portfolio.   </w:t>
      </w:r>
    </w:p>
    <w:p w14:paraId="0281097A" w14:textId="327E6F3E" w:rsidR="00147275" w:rsidRDefault="00147275" w:rsidP="00F6738C">
      <w:pPr>
        <w:pStyle w:val="Listenabsatz"/>
      </w:pPr>
      <w:r w:rsidRPr="00C215B1">
        <w:t>Enhanced Liquidity   </w:t>
      </w:r>
    </w:p>
    <w:p w14:paraId="45566A00" w14:textId="77777777" w:rsidR="008E3C26" w:rsidRPr="00C215B1" w:rsidRDefault="008E3C26" w:rsidP="008E3C26">
      <w:pPr>
        <w:pStyle w:val="Listenabsatz"/>
        <w:numPr>
          <w:ilvl w:val="0"/>
          <w:numId w:val="0"/>
        </w:numPr>
        <w:ind w:left="714"/>
      </w:pPr>
    </w:p>
    <w:p w14:paraId="7DF39C90" w14:textId="672533ED" w:rsidR="0097645A" w:rsidRDefault="00147275" w:rsidP="00D27BCE">
      <w:pPr>
        <w:pStyle w:val="paragraph"/>
        <w:spacing w:before="0" w:beforeAutospacing="0" w:after="0" w:afterAutospacing="0"/>
        <w:jc w:val="both"/>
        <w:textAlignment w:val="baseline"/>
        <w:rPr>
          <w:rFonts w:asciiTheme="minorHAnsi" w:eastAsiaTheme="minorEastAsia" w:hAnsiTheme="minorHAnsi" w:cstheme="minorBidi"/>
          <w:color w:val="181818" w:themeColor="background1" w:themeShade="1A"/>
          <w:sz w:val="22"/>
          <w:szCs w:val="20"/>
          <w:lang w:val="en-GB" w:eastAsia="en-US"/>
        </w:rPr>
      </w:pPr>
      <w:r w:rsidRPr="00D27BCE">
        <w:rPr>
          <w:rFonts w:asciiTheme="minorHAnsi" w:eastAsiaTheme="minorEastAsia" w:hAnsiTheme="minorHAnsi" w:cstheme="minorBidi"/>
          <w:color w:val="181818" w:themeColor="background1" w:themeShade="1A"/>
          <w:sz w:val="22"/>
          <w:szCs w:val="20"/>
          <w:lang w:val="en-GB" w:eastAsia="en-US"/>
        </w:rPr>
        <w:t>ABS can offer a degree of liquidity comparable to corporate bonds with corresponding ratin</w:t>
      </w:r>
      <w:r w:rsidR="0097645A">
        <w:rPr>
          <w:rFonts w:asciiTheme="minorHAnsi" w:eastAsiaTheme="minorEastAsia" w:hAnsiTheme="minorHAnsi" w:cstheme="minorBidi"/>
          <w:color w:val="181818" w:themeColor="background1" w:themeShade="1A"/>
          <w:sz w:val="22"/>
          <w:szCs w:val="20"/>
          <w:lang w:val="en-GB" w:eastAsia="en-US"/>
        </w:rPr>
        <w:t>g</w:t>
      </w:r>
    </w:p>
    <w:p w14:paraId="2C8BB8E9" w14:textId="77777777" w:rsidR="0097645A" w:rsidRPr="00D27BCE" w:rsidRDefault="0097645A" w:rsidP="00D27BCE">
      <w:pPr>
        <w:pStyle w:val="paragraph"/>
        <w:spacing w:before="0" w:beforeAutospacing="0" w:after="0" w:afterAutospacing="0"/>
        <w:jc w:val="both"/>
        <w:textAlignment w:val="baseline"/>
        <w:rPr>
          <w:rFonts w:asciiTheme="minorHAnsi" w:eastAsiaTheme="minorEastAsia" w:hAnsiTheme="minorHAnsi" w:cstheme="minorBidi"/>
          <w:color w:val="181818" w:themeColor="background1" w:themeShade="1A"/>
          <w:sz w:val="22"/>
          <w:szCs w:val="20"/>
          <w:lang w:val="en-GB" w:eastAsia="en-US"/>
        </w:rPr>
      </w:pPr>
    </w:p>
    <w:p w14:paraId="51D0C2ED" w14:textId="31705C3A" w:rsidR="00147275" w:rsidRDefault="00147275" w:rsidP="00F6738C">
      <w:pPr>
        <w:pStyle w:val="Listenabsatz"/>
      </w:pPr>
      <w:r w:rsidRPr="00C215B1">
        <w:t>Past Performance</w:t>
      </w:r>
    </w:p>
    <w:p w14:paraId="293A8383" w14:textId="77777777" w:rsidR="008E3C26" w:rsidRPr="00C215B1" w:rsidRDefault="008E3C26" w:rsidP="008E3C26">
      <w:pPr>
        <w:pStyle w:val="Listenabsatz"/>
        <w:numPr>
          <w:ilvl w:val="0"/>
          <w:numId w:val="0"/>
        </w:numPr>
        <w:ind w:left="714"/>
      </w:pPr>
    </w:p>
    <w:p w14:paraId="2623BD63" w14:textId="07A370D9" w:rsidR="00147275" w:rsidRPr="00D27BCE" w:rsidRDefault="00147275" w:rsidP="00D27BCE">
      <w:pPr>
        <w:pStyle w:val="paragraph"/>
        <w:spacing w:before="0" w:beforeAutospacing="0" w:after="0" w:afterAutospacing="0"/>
        <w:jc w:val="both"/>
        <w:textAlignment w:val="baseline"/>
        <w:rPr>
          <w:rFonts w:asciiTheme="minorHAnsi" w:eastAsiaTheme="minorEastAsia" w:hAnsiTheme="minorHAnsi" w:cstheme="minorBidi"/>
          <w:color w:val="181818" w:themeColor="background1" w:themeShade="1A"/>
          <w:sz w:val="22"/>
          <w:szCs w:val="20"/>
          <w:lang w:val="en-GB" w:eastAsia="en-US"/>
        </w:rPr>
      </w:pPr>
      <w:r w:rsidRPr="00D27BCE">
        <w:rPr>
          <w:rFonts w:asciiTheme="minorHAnsi" w:eastAsiaTheme="minorEastAsia" w:hAnsiTheme="minorHAnsi" w:cstheme="minorBidi"/>
          <w:color w:val="181818" w:themeColor="background1" w:themeShade="1A"/>
          <w:sz w:val="22"/>
          <w:szCs w:val="20"/>
          <w:lang w:val="en-GB" w:eastAsia="en-US"/>
        </w:rPr>
        <w:t xml:space="preserve">Securitizations like ABS and CLO have a much lower default rates than corporate bonds with comparable ratings over the last 25 years. Reasons are additional credit support through </w:t>
      </w:r>
      <w:proofErr w:type="spellStart"/>
      <w:r w:rsidRPr="00D27BCE">
        <w:rPr>
          <w:rFonts w:asciiTheme="minorHAnsi" w:eastAsiaTheme="minorEastAsia" w:hAnsiTheme="minorHAnsi" w:cstheme="minorBidi"/>
          <w:color w:val="181818" w:themeColor="background1" w:themeShade="1A"/>
          <w:sz w:val="22"/>
          <w:szCs w:val="20"/>
          <w:lang w:val="en-GB" w:eastAsia="en-US"/>
        </w:rPr>
        <w:t>tranching</w:t>
      </w:r>
      <w:proofErr w:type="spellEnd"/>
      <w:r w:rsidRPr="00D27BCE">
        <w:rPr>
          <w:rFonts w:asciiTheme="minorHAnsi" w:eastAsiaTheme="minorEastAsia" w:hAnsiTheme="minorHAnsi" w:cstheme="minorBidi"/>
          <w:color w:val="181818" w:themeColor="background1" w:themeShade="1A"/>
          <w:sz w:val="22"/>
          <w:szCs w:val="20"/>
          <w:lang w:val="en-GB" w:eastAsia="en-US"/>
        </w:rPr>
        <w:t xml:space="preserve"> and secured nature of loans.</w:t>
      </w:r>
    </w:p>
    <w:p w14:paraId="68FB9A54" w14:textId="77777777" w:rsidR="00564DD4" w:rsidRPr="00D27BCE" w:rsidRDefault="00564DD4" w:rsidP="00D27BCE">
      <w:pPr>
        <w:pStyle w:val="paragraph"/>
        <w:spacing w:before="0" w:beforeAutospacing="0" w:after="0" w:afterAutospacing="0"/>
        <w:jc w:val="both"/>
        <w:textAlignment w:val="baseline"/>
        <w:rPr>
          <w:rFonts w:asciiTheme="minorHAnsi" w:eastAsiaTheme="minorEastAsia" w:hAnsiTheme="minorHAnsi" w:cstheme="minorBidi"/>
          <w:color w:val="181818" w:themeColor="background1" w:themeShade="1A"/>
          <w:sz w:val="22"/>
          <w:lang w:val="en-GB" w:eastAsia="en-US"/>
        </w:rPr>
      </w:pPr>
    </w:p>
    <w:p w14:paraId="578F1363" w14:textId="0FD2CB58" w:rsidR="00147275" w:rsidRDefault="00714640" w:rsidP="00147275">
      <w:pPr>
        <w:pStyle w:val="paragraph"/>
        <w:spacing w:before="0" w:beforeAutospacing="0" w:after="0" w:afterAutospacing="0"/>
        <w:textAlignment w:val="baseline"/>
        <w:rPr>
          <w:rStyle w:val="normaltextrun"/>
          <w:rFonts w:ascii="Arial" w:eastAsiaTheme="majorEastAsia" w:hAnsi="Arial" w:cs="Arial"/>
          <w:color w:val="6D5700"/>
          <w:sz w:val="20"/>
          <w:szCs w:val="20"/>
          <w:u w:val="single"/>
          <w:lang w:val="en-US"/>
        </w:rPr>
      </w:pPr>
      <w:r>
        <w:rPr>
          <w:rStyle w:val="normaltextrun"/>
          <w:rFonts w:ascii="Arial" w:eastAsiaTheme="majorEastAsia" w:hAnsi="Arial" w:cs="Arial"/>
          <w:noProof/>
          <w:color w:val="6D5700"/>
          <w:sz w:val="20"/>
          <w:u w:val="single"/>
          <w:lang w:val="en-US"/>
        </w:rPr>
        <w:drawing>
          <wp:inline distT="0" distB="0" distL="0" distR="0" wp14:anchorId="24CFA8E4" wp14:editId="11081665">
            <wp:extent cx="5656139" cy="2993361"/>
            <wp:effectExtent l="0" t="0" r="190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2373" cy="3038998"/>
                    </a:xfrm>
                    <a:prstGeom prst="rect">
                      <a:avLst/>
                    </a:prstGeom>
                    <a:noFill/>
                    <a:ln>
                      <a:noFill/>
                    </a:ln>
                  </pic:spPr>
                </pic:pic>
              </a:graphicData>
            </a:graphic>
          </wp:inline>
        </w:drawing>
      </w:r>
      <w:r>
        <w:rPr>
          <w:rFonts w:ascii="Arial" w:hAnsi="Arial" w:cs="Arial"/>
          <w:color w:val="000000"/>
          <w:sz w:val="20"/>
          <w:szCs w:val="20"/>
          <w:shd w:val="clear" w:color="auto" w:fill="FFFFFF"/>
          <w:lang w:val="en-US"/>
        </w:rPr>
        <w:br/>
      </w:r>
    </w:p>
    <w:p w14:paraId="0780557F" w14:textId="77777777" w:rsidR="00147275" w:rsidRDefault="00147275" w:rsidP="00147275">
      <w:pPr>
        <w:pStyle w:val="paragraph"/>
        <w:spacing w:before="0" w:beforeAutospacing="0" w:after="0" w:afterAutospacing="0"/>
        <w:textAlignment w:val="baseline"/>
        <w:rPr>
          <w:rStyle w:val="normaltextrun"/>
          <w:rFonts w:ascii="Arial" w:eastAsiaTheme="majorEastAsia" w:hAnsi="Arial" w:cs="Arial"/>
          <w:color w:val="6D5700"/>
          <w:sz w:val="20"/>
          <w:szCs w:val="20"/>
          <w:u w:val="single"/>
          <w:lang w:val="en-US"/>
        </w:rPr>
      </w:pPr>
    </w:p>
    <w:p w14:paraId="44D21D94" w14:textId="44A55D10" w:rsidR="00147275" w:rsidRDefault="005C169C" w:rsidP="00147275">
      <w:pPr>
        <w:pStyle w:val="paragraph"/>
        <w:spacing w:before="0" w:beforeAutospacing="0" w:after="0" w:afterAutospacing="0"/>
        <w:textAlignment w:val="baseline"/>
        <w:rPr>
          <w:rStyle w:val="normaltextrun"/>
          <w:rFonts w:ascii="Arial" w:eastAsiaTheme="majorEastAsia" w:hAnsi="Arial" w:cs="Arial"/>
          <w:color w:val="6D5700"/>
          <w:sz w:val="20"/>
          <w:szCs w:val="20"/>
          <w:u w:val="single"/>
          <w:lang w:val="en-US"/>
        </w:rPr>
      </w:pPr>
      <w:r>
        <w:rPr>
          <w:rStyle w:val="normaltextrun"/>
          <w:rFonts w:ascii="Arial" w:eastAsiaTheme="majorEastAsia" w:hAnsi="Arial" w:cs="Arial"/>
          <w:noProof/>
          <w:color w:val="6D5700"/>
          <w:sz w:val="20"/>
          <w:u w:val="single"/>
          <w:lang w:val="en-US"/>
        </w:rPr>
        <w:lastRenderedPageBreak/>
        <w:drawing>
          <wp:inline distT="0" distB="0" distL="0" distR="0" wp14:anchorId="16EFFE9D" wp14:editId="118D607C">
            <wp:extent cx="5635127" cy="2950439"/>
            <wp:effectExtent l="0" t="0" r="3810" b="254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60" cy="2972342"/>
                    </a:xfrm>
                    <a:prstGeom prst="rect">
                      <a:avLst/>
                    </a:prstGeom>
                    <a:noFill/>
                    <a:ln>
                      <a:noFill/>
                    </a:ln>
                  </pic:spPr>
                </pic:pic>
              </a:graphicData>
            </a:graphic>
          </wp:inline>
        </w:drawing>
      </w:r>
      <w:r>
        <w:rPr>
          <w:rFonts w:ascii="Arial" w:hAnsi="Arial" w:cs="Arial"/>
          <w:color w:val="000000"/>
          <w:sz w:val="20"/>
          <w:szCs w:val="20"/>
          <w:shd w:val="clear" w:color="auto" w:fill="FFFFFF"/>
          <w:lang w:val="en-US"/>
        </w:rPr>
        <w:br/>
      </w:r>
    </w:p>
    <w:permEnd w:id="1208368603"/>
    <w:p w14:paraId="3E326846" w14:textId="77777777" w:rsidR="00667FF6" w:rsidRDefault="00667FF6" w:rsidP="00667FF6">
      <w:r>
        <w:t>&lt;ESMA_QUESTION_EADC_23&gt;</w:t>
      </w:r>
    </w:p>
    <w:p w14:paraId="2ED70AE4" w14:textId="77777777" w:rsidR="00667FF6" w:rsidRDefault="00667FF6" w:rsidP="00667FF6"/>
    <w:p w14:paraId="0AC98EEB" w14:textId="77777777" w:rsidR="00667FF6" w:rsidRDefault="00667FF6" w:rsidP="00DB686B">
      <w:pPr>
        <w:pStyle w:val="Questionstyle"/>
        <w:numPr>
          <w:ilvl w:val="0"/>
          <w:numId w:val="14"/>
        </w:numPr>
      </w:pPr>
      <w:r>
        <w:t>What are the risks and benefits of permitting UCITS to build up short positions through the use of (embedded) derivatives, delta-one instruments or other instruments/tools? Please share evidence and experiences on current market practice and views on a possible need for legislative clarifications or amendments.</w:t>
      </w:r>
    </w:p>
    <w:p w14:paraId="717C88C9" w14:textId="77777777" w:rsidR="00667FF6" w:rsidRDefault="00667FF6" w:rsidP="00667FF6">
      <w:r>
        <w:t>&lt;ESMA_QUESTION_EADC_24&gt;</w:t>
      </w:r>
    </w:p>
    <w:p w14:paraId="4EB74365" w14:textId="401A3FFE" w:rsidR="000E3534" w:rsidRPr="00564DD4" w:rsidRDefault="000E3534" w:rsidP="00D27BCE">
      <w:pPr>
        <w:pStyle w:val="paragraph"/>
        <w:spacing w:before="0" w:beforeAutospacing="0" w:after="0" w:afterAutospacing="0"/>
        <w:jc w:val="both"/>
        <w:textAlignment w:val="baseline"/>
        <w:rPr>
          <w:rFonts w:asciiTheme="minorHAnsi" w:eastAsiaTheme="minorEastAsia" w:hAnsiTheme="minorHAnsi" w:cstheme="minorBidi"/>
          <w:color w:val="171717"/>
          <w:sz w:val="22"/>
          <w:szCs w:val="20"/>
          <w:lang w:val="en-GB" w:eastAsia="en-US"/>
        </w:rPr>
      </w:pPr>
      <w:permStart w:id="160252285" w:edGrp="everyone"/>
      <w:r w:rsidRPr="00564DD4">
        <w:rPr>
          <w:rFonts w:asciiTheme="minorHAnsi" w:eastAsiaTheme="minorEastAsia" w:hAnsiTheme="minorHAnsi" w:cstheme="minorBidi"/>
          <w:color w:val="171717"/>
          <w:sz w:val="22"/>
          <w:szCs w:val="20"/>
          <w:lang w:val="en-GB" w:eastAsia="en-US"/>
        </w:rPr>
        <w:t>The crucial point of short positions is that this practice requires careful risk management. It's important to carefully consider the short positions and have a thorough understanding of the market dynamics before engaging in short selling for UCITS. </w:t>
      </w:r>
    </w:p>
    <w:p w14:paraId="4B5B1419" w14:textId="77777777" w:rsidR="000E3534" w:rsidRPr="00564DD4" w:rsidRDefault="000E3534" w:rsidP="00D27BCE">
      <w:pPr>
        <w:pStyle w:val="paragraph"/>
        <w:spacing w:before="0" w:beforeAutospacing="0" w:after="0" w:afterAutospacing="0"/>
        <w:jc w:val="both"/>
        <w:textAlignment w:val="baseline"/>
        <w:rPr>
          <w:rFonts w:asciiTheme="minorHAnsi" w:eastAsiaTheme="minorEastAsia" w:hAnsiTheme="minorHAnsi" w:cstheme="minorBidi"/>
          <w:color w:val="171717"/>
          <w:sz w:val="22"/>
          <w:szCs w:val="20"/>
          <w:lang w:val="en-GB" w:eastAsia="en-US"/>
        </w:rPr>
      </w:pPr>
    </w:p>
    <w:p w14:paraId="67A14EA8" w14:textId="77777777" w:rsidR="000E3534" w:rsidRPr="00564DD4" w:rsidRDefault="000E3534" w:rsidP="00D27BCE">
      <w:pPr>
        <w:pStyle w:val="paragraph"/>
        <w:spacing w:before="0" w:beforeAutospacing="0" w:after="0" w:afterAutospacing="0"/>
        <w:jc w:val="both"/>
        <w:textAlignment w:val="baseline"/>
        <w:rPr>
          <w:rFonts w:asciiTheme="minorHAnsi" w:eastAsiaTheme="minorEastAsia" w:hAnsiTheme="minorHAnsi" w:cstheme="minorBidi"/>
          <w:color w:val="171717"/>
          <w:sz w:val="22"/>
          <w:szCs w:val="20"/>
          <w:lang w:val="en-GB" w:eastAsia="en-US"/>
        </w:rPr>
      </w:pPr>
      <w:r w:rsidRPr="00564DD4">
        <w:rPr>
          <w:rFonts w:asciiTheme="minorHAnsi" w:eastAsiaTheme="minorEastAsia" w:hAnsiTheme="minorHAnsi" w:cstheme="minorBidi"/>
          <w:color w:val="171717"/>
          <w:sz w:val="22"/>
          <w:szCs w:val="20"/>
          <w:lang w:val="en-GB" w:eastAsia="en-US"/>
        </w:rPr>
        <w:t>By employing short positions, fund managers can also generate positive returns during market phases characterized by declining or volatile markets. Compared to long-only strategies where fund managers bet only on rising prices, the ability to bet both on rising and falling prices offers greater flexibility and can hedge against portfolio losses. </w:t>
      </w:r>
    </w:p>
    <w:p w14:paraId="3253827C" w14:textId="77777777" w:rsidR="000E3534" w:rsidRPr="00564DD4" w:rsidRDefault="000E3534" w:rsidP="00D27BCE">
      <w:pPr>
        <w:pStyle w:val="paragraph"/>
        <w:spacing w:before="0" w:beforeAutospacing="0" w:after="0" w:afterAutospacing="0"/>
        <w:ind w:right="360"/>
        <w:jc w:val="both"/>
        <w:textAlignment w:val="baseline"/>
        <w:rPr>
          <w:rFonts w:asciiTheme="minorHAnsi" w:eastAsiaTheme="minorEastAsia" w:hAnsiTheme="minorHAnsi" w:cstheme="minorBidi"/>
          <w:color w:val="171717"/>
          <w:sz w:val="22"/>
          <w:szCs w:val="20"/>
          <w:lang w:val="en-GB" w:eastAsia="en-US"/>
        </w:rPr>
      </w:pPr>
      <w:r w:rsidRPr="00564DD4">
        <w:rPr>
          <w:rFonts w:asciiTheme="minorHAnsi" w:eastAsiaTheme="minorEastAsia" w:hAnsiTheme="minorHAnsi" w:cstheme="minorBidi"/>
          <w:color w:val="171717"/>
          <w:sz w:val="22"/>
          <w:szCs w:val="20"/>
          <w:lang w:val="en-GB" w:eastAsia="en-US"/>
        </w:rPr>
        <w:t> </w:t>
      </w:r>
    </w:p>
    <w:p w14:paraId="682A9CAA" w14:textId="4A3F01DB" w:rsidR="009E7DBD" w:rsidRPr="00564DD4" w:rsidRDefault="000E3534" w:rsidP="00D27BCE">
      <w:pPr>
        <w:rPr>
          <w:color w:val="171717"/>
        </w:rPr>
      </w:pPr>
      <w:r w:rsidRPr="00564DD4">
        <w:rPr>
          <w:color w:val="171717"/>
        </w:rPr>
        <w:t xml:space="preserve">The additional advantages include risk neutralization and improved risk-return profile. Short positions can help neutralize specific risks and achieve market direction neutrality, reducing portfolio volatility and potential risks. Moreover, through selectively building short positions, the risk-return profile of the fund can be improved. The ability to profit from both rising and falling </w:t>
      </w:r>
      <w:r w:rsidRPr="00564DD4">
        <w:rPr>
          <w:color w:val="171717"/>
        </w:rPr>
        <w:lastRenderedPageBreak/>
        <w:t>prices provides more opportunities for positive returns, while short positions can also limit loss potential and enhance the resilience of the portfolio against market disruptions.</w:t>
      </w:r>
    </w:p>
    <w:permEnd w:id="160252285"/>
    <w:p w14:paraId="63C4C4A9" w14:textId="2F3A3C5E" w:rsidR="00667FF6" w:rsidRDefault="00667FF6" w:rsidP="00667FF6">
      <w:r>
        <w:t>&lt;ESMA_QUESTION_EADC_24&gt;</w:t>
      </w:r>
    </w:p>
    <w:p w14:paraId="0EB97D56" w14:textId="77777777" w:rsidR="00667FF6" w:rsidRDefault="00667FF6" w:rsidP="00667FF6"/>
    <w:p w14:paraId="7D09FBF8" w14:textId="77777777" w:rsidR="00667FF6" w:rsidRDefault="00667FF6" w:rsidP="00DB686B">
      <w:pPr>
        <w:pStyle w:val="Questionstyle"/>
        <w:numPr>
          <w:ilvl w:val="0"/>
          <w:numId w:val="14"/>
        </w:numPr>
      </w:pPr>
      <w:r>
        <w:t>Apart from the topics covered in the above sections, have you observed any other issues with respect to the interpretation or consistent application of the UCITS EAD? If so, please describe the issues and how you would propose to revise the UCITS EAD or UCITS Directive with a view to improve investor protection, clarity and supervisory convergence.</w:t>
      </w:r>
    </w:p>
    <w:p w14:paraId="03144DFC" w14:textId="77777777" w:rsidR="00667FF6" w:rsidRDefault="00667FF6" w:rsidP="00667FF6">
      <w:r>
        <w:t>&lt;ESMA_QUESTION_EADC_25&gt;</w:t>
      </w:r>
    </w:p>
    <w:p w14:paraId="3FDE73B7" w14:textId="77777777" w:rsidR="00156F08" w:rsidRDefault="00156F08" w:rsidP="00667FF6">
      <w:permStart w:id="478484191" w:edGrp="everyone"/>
      <w:r>
        <w:t>TYPE YOUR TEXT HERE</w:t>
      </w:r>
    </w:p>
    <w:permEnd w:id="478484191"/>
    <w:p w14:paraId="56E7500F" w14:textId="52D13B58" w:rsidR="00667FF6" w:rsidRDefault="00667FF6" w:rsidP="00667FF6">
      <w:r>
        <w:t>&lt;ESMA_QUESTION_EADC_25&gt;</w:t>
      </w:r>
    </w:p>
    <w:p w14:paraId="02F72279" w14:textId="77777777" w:rsidR="00667FF6" w:rsidRDefault="00667FF6" w:rsidP="00667FF6"/>
    <w:p w14:paraId="5DF23952" w14:textId="77777777" w:rsidR="00667FF6" w:rsidRDefault="00667FF6" w:rsidP="00667FF6"/>
    <w:p w14:paraId="30524E68" w14:textId="77777777" w:rsidR="00667FF6" w:rsidRPr="00667FF6" w:rsidRDefault="00667FF6" w:rsidP="00667FF6">
      <w:pPr>
        <w:rPr>
          <w:lang w:val="fr-BE"/>
        </w:rPr>
      </w:pPr>
    </w:p>
    <w:p w14:paraId="04595985" w14:textId="3EBFBF7B" w:rsidR="00B15C0B" w:rsidRPr="00C5469A" w:rsidRDefault="00B15C0B" w:rsidP="00B15C0B"/>
    <w:sectPr w:rsidR="00B15C0B" w:rsidRPr="00C5469A" w:rsidSect="00AD0B10">
      <w:headerReference w:type="default" r:id="rId26"/>
      <w:footerReference w:type="default" r:id="rId27"/>
      <w:pgSz w:w="11906" w:h="16838"/>
      <w:pgMar w:top="1417" w:right="1417" w:bottom="1417" w:left="1417" w:header="86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EFB3B" w14:textId="77777777" w:rsidR="004A4174" w:rsidRDefault="004A4174" w:rsidP="007E7997">
      <w:pPr>
        <w:spacing w:line="240" w:lineRule="auto"/>
      </w:pPr>
      <w:r>
        <w:separator/>
      </w:r>
    </w:p>
  </w:endnote>
  <w:endnote w:type="continuationSeparator" w:id="0">
    <w:p w14:paraId="120E0526" w14:textId="77777777" w:rsidR="004A4174" w:rsidRDefault="004A4174" w:rsidP="007E7997">
      <w:pPr>
        <w:spacing w:line="240" w:lineRule="auto"/>
      </w:pPr>
      <w:r>
        <w:continuationSeparator/>
      </w:r>
    </w:p>
  </w:endnote>
  <w:endnote w:type="continuationNotice" w:id="1">
    <w:p w14:paraId="6BD66C94" w14:textId="77777777" w:rsidR="004A4174" w:rsidRDefault="004A41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1B4F" w:themeColor="text1" w:themeShade="80"/>
        <w:sz w:val="16"/>
        <w:szCs w:val="16"/>
      </w:rPr>
      <w:id w:val="-1421483652"/>
      <w:docPartObj>
        <w:docPartGallery w:val="Page Numbers (Bottom of Page)"/>
        <w:docPartUnique/>
      </w:docPartObj>
    </w:sdtPr>
    <w:sdtContent>
      <w:p w14:paraId="70AFCDE4" w14:textId="77777777" w:rsidR="00045BA9" w:rsidRDefault="00045BA9" w:rsidP="002533FC">
        <w:pPr>
          <w:rPr>
            <w:i/>
            <w:iCs/>
          </w:rPr>
        </w:pPr>
      </w:p>
      <w:p w14:paraId="237A920D" w14:textId="56870BC6" w:rsidR="00787413" w:rsidRPr="004E5FF8" w:rsidRDefault="0043139E" w:rsidP="004E5FF8">
        <w:pPr>
          <w:pStyle w:val="Fuzeile"/>
          <w:rPr>
            <w:rFonts w:ascii="Arial" w:hAnsi="Arial" w:cs="Arial"/>
            <w:lang w:val="fr-FR"/>
          </w:rPr>
        </w:pPr>
        <w:r w:rsidRPr="00A8626B">
          <w:rPr>
            <w:rFonts w:ascii="Arial" w:hAnsi="Arial" w:cs="Arial"/>
            <w:sz w:val="15"/>
            <w:szCs w:val="15"/>
            <w:lang w:val="fr-FR"/>
          </w:rPr>
          <w:t xml:space="preserve">ESMA - </w:t>
        </w:r>
        <w:r w:rsidRPr="00A8626B">
          <w:rPr>
            <w:sz w:val="15"/>
            <w:szCs w:val="15"/>
            <w:lang w:val="fr-FR"/>
          </w:rPr>
          <w:t>201-203 rue de Bercy - CS 80910 - 75589 Paris Cedex 12 -</w:t>
        </w:r>
        <w:r w:rsidRPr="00A8626B">
          <w:rPr>
            <w:rFonts w:ascii="Arial" w:hAnsi="Arial" w:cs="Arial"/>
            <w:sz w:val="15"/>
            <w:szCs w:val="15"/>
            <w:lang w:val="fr-FR"/>
          </w:rPr>
          <w:t xml:space="preserve"> France -</w:t>
        </w:r>
        <w:r w:rsidRPr="00A8626B">
          <w:rPr>
            <w:rFonts w:ascii="Arial" w:hAnsi="Arial" w:cs="Arial"/>
            <w:color w:val="3E3F90"/>
            <w:sz w:val="15"/>
            <w:szCs w:val="15"/>
            <w:lang w:val="fr-FR"/>
          </w:rPr>
          <w:t xml:space="preserve"> </w:t>
        </w:r>
        <w:r w:rsidRPr="00A8626B">
          <w:rPr>
            <w:rFonts w:ascii="Arial" w:hAnsi="Arial" w:cs="Arial"/>
            <w:sz w:val="15"/>
            <w:szCs w:val="15"/>
            <w:lang w:val="fr-FR"/>
          </w:rPr>
          <w:t xml:space="preserve">Tel. </w:t>
        </w:r>
        <w:r w:rsidRPr="00A8626B">
          <w:rPr>
            <w:rFonts w:ascii="Arial" w:hAnsi="Arial" w:cs="Arial"/>
            <w:sz w:val="15"/>
            <w:szCs w:val="15"/>
            <w:lang w:val="fr-BE"/>
          </w:rPr>
          <w:t xml:space="preserve">+33 (0) 1 58 36 43 21 - </w:t>
        </w:r>
        <w:hyperlink r:id="rId1" w:history="1">
          <w:r w:rsidRPr="00A8626B">
            <w:rPr>
              <w:rStyle w:val="Hyperlink"/>
              <w:rFonts w:ascii="Arial" w:hAnsi="Arial" w:cs="Arial"/>
              <w:sz w:val="15"/>
              <w:szCs w:val="15"/>
              <w:lang w:val="fr-FR"/>
            </w:rPr>
            <w:t>www.esma.</w:t>
          </w:r>
          <w:r w:rsidRPr="00A8626B">
            <w:rPr>
              <w:rStyle w:val="Hyperlink"/>
              <w:sz w:val="15"/>
              <w:szCs w:val="15"/>
              <w:lang w:val="fr-BE"/>
            </w:rPr>
            <w:t>europa</w:t>
          </w:r>
          <w:r w:rsidRPr="00A8626B">
            <w:rPr>
              <w:rStyle w:val="Hyperlink"/>
              <w:rFonts w:ascii="Arial" w:hAnsi="Arial" w:cs="Arial"/>
              <w:sz w:val="15"/>
              <w:szCs w:val="15"/>
              <w:lang w:val="fr-FR"/>
            </w:rPr>
            <w:t>.eu</w:t>
          </w:r>
        </w:hyperlink>
        <w:r w:rsidR="004E5FF8">
          <w:rPr>
            <w:rFonts w:ascii="Arial" w:hAnsi="Arial" w:cs="Arial"/>
            <w:lang w:val="fr-FR"/>
          </w:rPr>
          <w:tab/>
        </w:r>
        <w:r w:rsidR="006A44DA" w:rsidRPr="00B73281">
          <w:rPr>
            <w:lang w:val="fr-BE"/>
          </w:rPr>
          <w:t xml:space="preserve"> </w:t>
        </w:r>
        <w:r w:rsidR="006A44DA">
          <w:fldChar w:fldCharType="begin"/>
        </w:r>
        <w:r w:rsidR="006A44DA" w:rsidRPr="002537CE">
          <w:rPr>
            <w:lang w:val="fr-FR"/>
          </w:rPr>
          <w:instrText xml:space="preserve"> PAGE   \* MERGEFORMAT </w:instrText>
        </w:r>
        <w:r w:rsidR="006A44DA">
          <w:fldChar w:fldCharType="separate"/>
        </w:r>
        <w:r w:rsidR="006A44DA" w:rsidRPr="002537CE">
          <w:rPr>
            <w:noProof/>
            <w:lang w:val="fr-FR"/>
          </w:rPr>
          <w:t>2</w:t>
        </w:r>
        <w:r w:rsidR="006A44DA">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024557"/>
      <w:docPartObj>
        <w:docPartGallery w:val="Page Numbers (Bottom of Page)"/>
        <w:docPartUnique/>
      </w:docPartObj>
    </w:sdtPr>
    <w:sdtEndPr>
      <w:rPr>
        <w:noProof/>
      </w:rPr>
    </w:sdtEndPr>
    <w:sdtContent>
      <w:p w14:paraId="5AA6C61A" w14:textId="77777777" w:rsidR="006A44DA" w:rsidRDefault="006A44DA" w:rsidP="00B73281">
        <w:pPr>
          <w:pStyle w:val="Fuzeile"/>
          <w:jc w:val="right"/>
        </w:pPr>
        <w:r>
          <w:fldChar w:fldCharType="begin"/>
        </w:r>
        <w:r>
          <w:instrText xml:space="preserve"> PAGE   \* MERGEFORMAT </w:instrText>
        </w:r>
        <w:r>
          <w:fldChar w:fldCharType="separate"/>
        </w:r>
        <w:r>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0A9FD" w14:textId="77777777" w:rsidR="004A4174" w:rsidRDefault="004A4174" w:rsidP="007E7997">
      <w:pPr>
        <w:spacing w:line="240" w:lineRule="auto"/>
      </w:pPr>
      <w:r>
        <w:separator/>
      </w:r>
    </w:p>
  </w:footnote>
  <w:footnote w:type="continuationSeparator" w:id="0">
    <w:p w14:paraId="7324CFA4" w14:textId="77777777" w:rsidR="004A4174" w:rsidRDefault="004A4174" w:rsidP="007E7997">
      <w:pPr>
        <w:spacing w:line="240" w:lineRule="auto"/>
      </w:pPr>
      <w:r>
        <w:continuationSeparator/>
      </w:r>
    </w:p>
  </w:footnote>
  <w:footnote w:type="continuationNotice" w:id="1">
    <w:p w14:paraId="10B0402A" w14:textId="77777777" w:rsidR="004A4174" w:rsidRDefault="004A41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42034" w14:textId="0E930342" w:rsidR="00D77369" w:rsidRPr="008858FE" w:rsidRDefault="00D77369" w:rsidP="008858FE">
    <w:pPr>
      <w:pStyle w:val="Kopfzeile"/>
      <w:rPr>
        <w:bCs/>
        <w:caps/>
        <w:color w:val="FF0000" w:themeColor="accent6"/>
        <w:sz w:val="22"/>
      </w:rPr>
    </w:pPr>
    <w:r w:rsidRPr="008858FE">
      <w:rPr>
        <w:rStyle w:val="ESMAConfidentialRestricted"/>
        <w:noProof/>
      </w:rPr>
      <w:drawing>
        <wp:anchor distT="0" distB="0" distL="114300" distR="114300" simplePos="0" relativeHeight="251656192" behindDoc="0" locked="0" layoutInCell="1" allowOverlap="1" wp14:anchorId="7A8D36CF" wp14:editId="0FC7D767">
          <wp:simplePos x="0" y="0"/>
          <wp:positionH relativeFrom="page">
            <wp:posOffset>892914</wp:posOffset>
          </wp:positionH>
          <wp:positionV relativeFrom="page">
            <wp:posOffset>547370</wp:posOffset>
          </wp:positionV>
          <wp:extent cx="2296800" cy="601200"/>
          <wp:effectExtent l="0" t="0" r="190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6800" cy="601200"/>
                  </a:xfrm>
                  <a:prstGeom prst="rect">
                    <a:avLst/>
                  </a:prstGeom>
                  <a:noFill/>
                </pic:spPr>
              </pic:pic>
            </a:graphicData>
          </a:graphic>
          <wp14:sizeRelH relativeFrom="page">
            <wp14:pctWidth>0</wp14:pctWidth>
          </wp14:sizeRelH>
          <wp14:sizeRelV relativeFrom="page">
            <wp14:pctHeight>0</wp14:pctHeight>
          </wp14:sizeRelV>
        </wp:anchor>
      </w:drawing>
    </w:r>
    <w:r w:rsidR="00667FF6">
      <w:t xml:space="preserve">7 May </w:t>
    </w:r>
    <w:r w:rsidR="00282901">
      <w:t>202</w:t>
    </w:r>
    <w:r w:rsidR="00667FF6">
      <w:t>4</w:t>
    </w:r>
  </w:p>
  <w:p w14:paraId="471D4524" w14:textId="24711CA4" w:rsidR="004E5FF8" w:rsidRDefault="00B03969" w:rsidP="00BD20AC">
    <w:pPr>
      <w:pStyle w:val="Kopfzeile"/>
    </w:pPr>
    <w:r w:rsidRPr="00B03969">
      <w:t>ESMA</w:t>
    </w:r>
    <w:r w:rsidR="00667FF6">
      <w:t xml:space="preserve"> </w:t>
    </w:r>
    <w:r w:rsidR="00667FF6" w:rsidRPr="00667FF6">
      <w:t>34-1270380148-103</w:t>
    </w:r>
    <w:r w:rsidR="00BD20AC">
      <w:t>3</w:t>
    </w:r>
  </w:p>
  <w:p w14:paraId="48F2413B" w14:textId="77777777" w:rsidR="004E5FF8" w:rsidRDefault="004E5FF8" w:rsidP="004E5FF8"/>
  <w:p w14:paraId="10BD5565" w14:textId="77777777" w:rsidR="008858FE" w:rsidRDefault="008858FE" w:rsidP="004E5F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BFB72" w14:textId="122D2DD4" w:rsidR="006A44DA" w:rsidRDefault="006A44DA" w:rsidP="0043139E">
    <w:pPr>
      <w:pStyle w:val="Kopfzeile"/>
    </w:pPr>
  </w:p>
  <w:p w14:paraId="6A43EA5E" w14:textId="4A830C83" w:rsidR="00AD0B10" w:rsidRDefault="00AD0B10" w:rsidP="0043139E">
    <w:pPr>
      <w:pStyle w:val="Kopfzeile"/>
    </w:pPr>
  </w:p>
  <w:p w14:paraId="2083DACE" w14:textId="77777777" w:rsidR="00AD0B10" w:rsidRPr="0043139E" w:rsidRDefault="00AD0B10" w:rsidP="0043139E">
    <w:pPr>
      <w:pStyle w:val="Kopfzeile"/>
    </w:pPr>
  </w:p>
  <w:p w14:paraId="140A363C" w14:textId="77777777" w:rsidR="006A44DA" w:rsidRPr="0043139E" w:rsidRDefault="006A44DA" w:rsidP="0043139E">
    <w:pPr>
      <w:pStyle w:val="Kopfzeile"/>
    </w:pPr>
  </w:p>
  <w:p w14:paraId="66CF4BF9" w14:textId="4F625EE8" w:rsidR="006A44DA" w:rsidRPr="0043139E" w:rsidRDefault="008858FE" w:rsidP="0043139E">
    <w:pPr>
      <w:pStyle w:val="Kopfzeile"/>
      <w:rPr>
        <w:rStyle w:val="ESMARegularuse"/>
        <w:bCs w:val="0"/>
        <w:caps w:val="0"/>
        <w:color w:val="001B4F" w:themeColor="text1" w:themeShade="80"/>
        <w:sz w:val="16"/>
      </w:rPr>
    </w:pPr>
    <w:r w:rsidRPr="0043139E">
      <w:rPr>
        <w:rStyle w:val="ESMARegularuse"/>
        <w:bCs w:val="0"/>
        <w:caps w:val="0"/>
        <w:noProof/>
        <w:color w:val="001B4F" w:themeColor="text1" w:themeShade="80"/>
        <w:sz w:val="16"/>
      </w:rPr>
      <w:drawing>
        <wp:anchor distT="0" distB="0" distL="114300" distR="114300" simplePos="0" relativeHeight="251658240" behindDoc="0" locked="0" layoutInCell="1" allowOverlap="1" wp14:anchorId="43B59946" wp14:editId="1140D658">
          <wp:simplePos x="0" y="0"/>
          <wp:positionH relativeFrom="page">
            <wp:posOffset>892810</wp:posOffset>
          </wp:positionH>
          <wp:positionV relativeFrom="page">
            <wp:posOffset>547370</wp:posOffset>
          </wp:positionV>
          <wp:extent cx="1807200" cy="4752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p w14:paraId="5BBCAF0B" w14:textId="77777777" w:rsidR="00787413" w:rsidRPr="0043139E" w:rsidRDefault="00787413" w:rsidP="0043139E">
    <w:pPr>
      <w:pStyle w:val="Kopfzeile"/>
    </w:pPr>
  </w:p>
  <w:p w14:paraId="70942C9C" w14:textId="77777777" w:rsidR="00672010" w:rsidRPr="0043139E" w:rsidRDefault="00672010" w:rsidP="0043139E">
    <w:pPr>
      <w:pStyle w:val="Kopfzeile"/>
    </w:pPr>
  </w:p>
  <w:p w14:paraId="7F8040EC" w14:textId="77777777" w:rsidR="0018540C" w:rsidRPr="0043139E" w:rsidRDefault="0018540C" w:rsidP="0043139E">
    <w:pPr>
      <w:pStyle w:val="Kopfzeile"/>
    </w:pPr>
  </w:p>
  <w:p w14:paraId="76479F6F" w14:textId="77777777" w:rsidR="00CA565A" w:rsidRPr="0043139E" w:rsidRDefault="00CA565A" w:rsidP="0043139E">
    <w:pPr>
      <w:pStyle w:val="Kopfzeile"/>
    </w:pPr>
  </w:p>
  <w:p w14:paraId="34BC4F59" w14:textId="77777777" w:rsidR="00CA565A" w:rsidRPr="0043139E" w:rsidRDefault="00CA565A" w:rsidP="0043139E">
    <w:pPr>
      <w:pStyle w:val="Kopfzeile"/>
    </w:pPr>
  </w:p>
  <w:p w14:paraId="373CE412" w14:textId="77777777" w:rsidR="0018540C" w:rsidRPr="0043139E" w:rsidRDefault="0018540C" w:rsidP="0043139E">
    <w:pPr>
      <w:pStyle w:val="Kopfzeile"/>
    </w:pPr>
  </w:p>
  <w:p w14:paraId="36065F1B" w14:textId="154438DA" w:rsidR="0018540C" w:rsidRDefault="0018540C" w:rsidP="0043139E">
    <w:pPr>
      <w:pStyle w:val="Kopfzeile"/>
    </w:pPr>
  </w:p>
  <w:p w14:paraId="7545C91A" w14:textId="77777777" w:rsidR="0043139E" w:rsidRPr="0043139E" w:rsidRDefault="0043139E" w:rsidP="0043139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0D944" w14:textId="77777777" w:rsidR="006A44DA" w:rsidRDefault="006A44DA">
    <w:pPr>
      <w:pStyle w:val="Kopfzeile"/>
    </w:pPr>
  </w:p>
  <w:p w14:paraId="410BE8FC" w14:textId="77777777" w:rsidR="006A44DA" w:rsidRDefault="006A44DA">
    <w:pPr>
      <w:pStyle w:val="Kopfzeile"/>
    </w:pPr>
  </w:p>
  <w:p w14:paraId="00F5D8E1" w14:textId="77777777" w:rsidR="006A44DA" w:rsidRDefault="006A44DA">
    <w:pPr>
      <w:pStyle w:val="Kopfzeile"/>
    </w:pPr>
    <w:r>
      <w:rPr>
        <w:noProof/>
        <w:lang w:val="en-US"/>
      </w:rPr>
      <w:drawing>
        <wp:anchor distT="0" distB="0" distL="114300" distR="114300" simplePos="0" relativeHeight="251660288" behindDoc="0" locked="0" layoutInCell="1" allowOverlap="1" wp14:anchorId="4A201A98" wp14:editId="4CA91887">
          <wp:simplePos x="0" y="0"/>
          <wp:positionH relativeFrom="page">
            <wp:posOffset>366395</wp:posOffset>
          </wp:positionH>
          <wp:positionV relativeFrom="page">
            <wp:posOffset>372745</wp:posOffset>
          </wp:positionV>
          <wp:extent cx="2209800" cy="904875"/>
          <wp:effectExtent l="0" t="0" r="0" b="9525"/>
          <wp:wrapNone/>
          <wp:docPr id="6" name="Grafik 6"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p>
  <w:p w14:paraId="728DCE3B" w14:textId="77777777" w:rsidR="00787413" w:rsidRDefault="00787413"/>
  <w:p w14:paraId="452DAADD" w14:textId="77777777" w:rsidR="00787413" w:rsidRDefault="0078741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34B74" w14:textId="7D6DC2CF" w:rsidR="00AD0B10" w:rsidRDefault="00AD0B10" w:rsidP="00AD0B10">
    <w:pPr>
      <w:pStyle w:val="Kopfzeile"/>
    </w:pPr>
  </w:p>
  <w:p w14:paraId="76D78551" w14:textId="45227A06" w:rsidR="00AD0B10" w:rsidRDefault="00AD0B10" w:rsidP="00AD0B10">
    <w:pPr>
      <w:pStyle w:val="Kopfzeile"/>
    </w:pPr>
  </w:p>
  <w:p w14:paraId="56B00CEC" w14:textId="77777777" w:rsidR="00AD0B10" w:rsidRPr="0043139E" w:rsidRDefault="00AD0B10" w:rsidP="00AD0B10">
    <w:pPr>
      <w:pStyle w:val="Kopfzeile"/>
    </w:pPr>
  </w:p>
  <w:p w14:paraId="68227DE6" w14:textId="77777777" w:rsidR="00AD0B10" w:rsidRPr="0043139E" w:rsidRDefault="00AD0B10" w:rsidP="00AD0B10">
    <w:pPr>
      <w:pStyle w:val="Kopfzeile"/>
    </w:pPr>
  </w:p>
  <w:p w14:paraId="0E44DBD1" w14:textId="77777777" w:rsidR="00AD0B10" w:rsidRPr="0043139E" w:rsidRDefault="00AD0B10" w:rsidP="00AD0B10">
    <w:pPr>
      <w:pStyle w:val="Kopfzeile"/>
      <w:rPr>
        <w:rStyle w:val="ESMARegularuse"/>
        <w:bCs w:val="0"/>
        <w:caps w:val="0"/>
        <w:color w:val="001B4F" w:themeColor="text1" w:themeShade="80"/>
        <w:sz w:val="16"/>
      </w:rPr>
    </w:pPr>
    <w:r w:rsidRPr="0043139E">
      <w:rPr>
        <w:rStyle w:val="ESMARegularuse"/>
        <w:bCs w:val="0"/>
        <w:caps w:val="0"/>
        <w:noProof/>
        <w:color w:val="001B4F" w:themeColor="text1" w:themeShade="80"/>
        <w:sz w:val="16"/>
      </w:rPr>
      <w:drawing>
        <wp:anchor distT="0" distB="0" distL="114300" distR="114300" simplePos="0" relativeHeight="251658243" behindDoc="0" locked="0" layoutInCell="1" allowOverlap="1" wp14:anchorId="5D5432C8" wp14:editId="022CF7DB">
          <wp:simplePos x="0" y="0"/>
          <wp:positionH relativeFrom="page">
            <wp:posOffset>892810</wp:posOffset>
          </wp:positionH>
          <wp:positionV relativeFrom="page">
            <wp:posOffset>547370</wp:posOffset>
          </wp:positionV>
          <wp:extent cx="1807200" cy="475200"/>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p w14:paraId="02B18CB0" w14:textId="77777777" w:rsidR="00AD0B10" w:rsidRPr="0043139E" w:rsidRDefault="00AD0B10" w:rsidP="00AD0B10">
    <w:pPr>
      <w:pStyle w:val="Kopfzeile"/>
    </w:pPr>
  </w:p>
  <w:p w14:paraId="706EF268" w14:textId="77777777" w:rsidR="00AD0B10" w:rsidRPr="0043139E" w:rsidRDefault="00AD0B10" w:rsidP="00AD0B10">
    <w:pPr>
      <w:pStyle w:val="Kopfzeile"/>
    </w:pPr>
  </w:p>
  <w:p w14:paraId="6B568202" w14:textId="77777777" w:rsidR="00AD0B10" w:rsidRPr="0043139E" w:rsidRDefault="00AD0B10" w:rsidP="00AD0B10">
    <w:pPr>
      <w:pStyle w:val="Kopfzeile"/>
    </w:pPr>
  </w:p>
  <w:p w14:paraId="70C66BCD" w14:textId="77777777" w:rsidR="00AD0B10" w:rsidRPr="0043139E" w:rsidRDefault="00AD0B10" w:rsidP="00AD0B10">
    <w:pPr>
      <w:pStyle w:val="Kopfzeile"/>
    </w:pPr>
  </w:p>
  <w:p w14:paraId="07229907" w14:textId="77777777" w:rsidR="00AD0B10" w:rsidRPr="0043139E" w:rsidRDefault="00AD0B10" w:rsidP="00AD0B10">
    <w:pPr>
      <w:pStyle w:val="Kopfzeile"/>
    </w:pPr>
  </w:p>
  <w:p w14:paraId="55555744" w14:textId="77777777" w:rsidR="00AD0B10" w:rsidRPr="0043139E" w:rsidRDefault="00AD0B10" w:rsidP="00AD0B10">
    <w:pPr>
      <w:pStyle w:val="Kopfzeile"/>
    </w:pPr>
  </w:p>
  <w:p w14:paraId="4601AE9C" w14:textId="77777777" w:rsidR="00AD0B10" w:rsidRDefault="00AD0B10" w:rsidP="00AD0B10">
    <w:pPr>
      <w:pStyle w:val="Kopfzeile"/>
    </w:pPr>
  </w:p>
  <w:p w14:paraId="49946785" w14:textId="77777777" w:rsidR="00AD0B10" w:rsidRPr="0043139E" w:rsidRDefault="00AD0B10" w:rsidP="00AD0B10">
    <w:pPr>
      <w:pStyle w:val="Kopfzeile"/>
    </w:pPr>
  </w:p>
  <w:p w14:paraId="72BAD19F" w14:textId="77777777" w:rsidR="008858FE" w:rsidRPr="00AD0B10" w:rsidRDefault="008858FE" w:rsidP="00AD0B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3E5F"/>
    <w:multiLevelType w:val="multilevel"/>
    <w:tmpl w:val="63DC6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13B06"/>
    <w:multiLevelType w:val="hybridMultilevel"/>
    <w:tmpl w:val="948084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7C741E"/>
    <w:multiLevelType w:val="hybridMultilevel"/>
    <w:tmpl w:val="4A224C4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001F3C"/>
    <w:multiLevelType w:val="hybridMultilevel"/>
    <w:tmpl w:val="4A224C42"/>
    <w:lvl w:ilvl="0" w:tplc="C84A6C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9620AA"/>
    <w:multiLevelType w:val="hybridMultilevel"/>
    <w:tmpl w:val="AEE04748"/>
    <w:lvl w:ilvl="0" w:tplc="7AD227D6">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5" w15:restartNumberingAfterBreak="0">
    <w:nsid w:val="28806DE5"/>
    <w:multiLevelType w:val="multilevel"/>
    <w:tmpl w:val="5790C2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B9E089E"/>
    <w:multiLevelType w:val="hybridMultilevel"/>
    <w:tmpl w:val="87960D64"/>
    <w:lvl w:ilvl="0" w:tplc="4F30587E">
      <w:start w:val="1"/>
      <w:numFmt w:val="lowerLetter"/>
      <w:pStyle w:val="berschrift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EBD3F18"/>
    <w:multiLevelType w:val="hybridMultilevel"/>
    <w:tmpl w:val="5FEEB06E"/>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8" w15:restartNumberingAfterBreak="0">
    <w:nsid w:val="300F069F"/>
    <w:multiLevelType w:val="hybridMultilevel"/>
    <w:tmpl w:val="296A4DD0"/>
    <w:lvl w:ilvl="0" w:tplc="9F96D30E">
      <w:start w:val="1"/>
      <w:numFmt w:val="lowerLetter"/>
      <w:lvlText w:val="%1)"/>
      <w:lvlJc w:val="left"/>
      <w:pPr>
        <w:ind w:left="476" w:hanging="360"/>
      </w:pPr>
    </w:lvl>
    <w:lvl w:ilvl="1" w:tplc="71AC4E7E">
      <w:start w:val="1"/>
      <w:numFmt w:val="lowerLetter"/>
      <w:lvlText w:val="%2."/>
      <w:lvlJc w:val="left"/>
      <w:pPr>
        <w:ind w:left="1196" w:hanging="360"/>
      </w:pPr>
    </w:lvl>
    <w:lvl w:ilvl="2" w:tplc="9C5861C2">
      <w:start w:val="1"/>
      <w:numFmt w:val="lowerRoman"/>
      <w:lvlText w:val="%3."/>
      <w:lvlJc w:val="right"/>
      <w:pPr>
        <w:ind w:left="1916" w:hanging="180"/>
      </w:pPr>
    </w:lvl>
    <w:lvl w:ilvl="3" w:tplc="D0608B04">
      <w:start w:val="1"/>
      <w:numFmt w:val="decimal"/>
      <w:lvlText w:val="%4."/>
      <w:lvlJc w:val="left"/>
      <w:pPr>
        <w:ind w:left="2636" w:hanging="360"/>
      </w:pPr>
    </w:lvl>
    <w:lvl w:ilvl="4" w:tplc="900215F8">
      <w:start w:val="1"/>
      <w:numFmt w:val="lowerLetter"/>
      <w:lvlText w:val="%5."/>
      <w:lvlJc w:val="left"/>
      <w:pPr>
        <w:ind w:left="3356" w:hanging="360"/>
      </w:pPr>
    </w:lvl>
    <w:lvl w:ilvl="5" w:tplc="2E5CD3AC">
      <w:start w:val="1"/>
      <w:numFmt w:val="lowerRoman"/>
      <w:lvlText w:val="%6."/>
      <w:lvlJc w:val="right"/>
      <w:pPr>
        <w:ind w:left="4076" w:hanging="180"/>
      </w:pPr>
    </w:lvl>
    <w:lvl w:ilvl="6" w:tplc="1CD80EC0">
      <w:start w:val="1"/>
      <w:numFmt w:val="decimal"/>
      <w:lvlText w:val="%7."/>
      <w:lvlJc w:val="left"/>
      <w:pPr>
        <w:ind w:left="4796" w:hanging="360"/>
      </w:pPr>
    </w:lvl>
    <w:lvl w:ilvl="7" w:tplc="62D88EE6">
      <w:start w:val="1"/>
      <w:numFmt w:val="lowerLetter"/>
      <w:lvlText w:val="%8."/>
      <w:lvlJc w:val="left"/>
      <w:pPr>
        <w:ind w:left="5516" w:hanging="360"/>
      </w:pPr>
    </w:lvl>
    <w:lvl w:ilvl="8" w:tplc="9DFA1A52">
      <w:start w:val="1"/>
      <w:numFmt w:val="lowerRoman"/>
      <w:lvlText w:val="%9."/>
      <w:lvlJc w:val="right"/>
      <w:pPr>
        <w:ind w:left="6236" w:hanging="180"/>
      </w:pPr>
    </w:lvl>
  </w:abstractNum>
  <w:abstractNum w:abstractNumId="9" w15:restartNumberingAfterBreak="0">
    <w:nsid w:val="35884ECB"/>
    <w:multiLevelType w:val="hybridMultilevel"/>
    <w:tmpl w:val="5F0A745A"/>
    <w:lvl w:ilvl="0" w:tplc="04070003">
      <w:start w:val="1"/>
      <w:numFmt w:val="bullet"/>
      <w:lvlText w:val="o"/>
      <w:lvlJc w:val="left"/>
      <w:pPr>
        <w:ind w:left="1428" w:hanging="360"/>
      </w:pPr>
      <w:rPr>
        <w:rFonts w:ascii="Courier New" w:hAnsi="Courier New" w:cs="Courier New"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0" w15:restartNumberingAfterBreak="0">
    <w:nsid w:val="36517925"/>
    <w:multiLevelType w:val="hybridMultilevel"/>
    <w:tmpl w:val="E3C81A9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A52232B"/>
    <w:multiLevelType w:val="hybridMultilevel"/>
    <w:tmpl w:val="E474F29A"/>
    <w:lvl w:ilvl="0" w:tplc="91A4A3F4">
      <w:start w:val="1"/>
      <w:numFmt w:val="decimal"/>
      <w:lvlText w:val="Q%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EA61840"/>
    <w:multiLevelType w:val="hybridMultilevel"/>
    <w:tmpl w:val="6624CD50"/>
    <w:lvl w:ilvl="0" w:tplc="30EC5BE8">
      <w:start w:val="1"/>
      <w:numFmt w:val="bullet"/>
      <w:lvlText w:val=""/>
      <w:lvlJc w:val="left"/>
      <w:pPr>
        <w:ind w:left="1070" w:hanging="360"/>
      </w:pPr>
      <w:rPr>
        <w:rFonts w:ascii="Symbol" w:hAnsi="Symbol" w:hint="default"/>
      </w:rPr>
    </w:lvl>
    <w:lvl w:ilvl="1" w:tplc="FFFFFFFF">
      <w:start w:val="1"/>
      <w:numFmt w:val="decimal"/>
      <w:lvlText w:val="%2."/>
      <w:lvlJc w:val="left"/>
      <w:pPr>
        <w:ind w:left="795" w:hanging="360"/>
      </w:pPr>
    </w:lvl>
    <w:lvl w:ilvl="2" w:tplc="FFFFFFFF">
      <w:start w:val="1"/>
      <w:numFmt w:val="bullet"/>
      <w:lvlText w:val=""/>
      <w:lvlJc w:val="left"/>
      <w:pPr>
        <w:ind w:left="1515" w:hanging="360"/>
      </w:pPr>
      <w:rPr>
        <w:rFonts w:ascii="Wingdings" w:hAnsi="Wingdings" w:hint="default"/>
      </w:rPr>
    </w:lvl>
    <w:lvl w:ilvl="3" w:tplc="FFFFFFFF" w:tentative="1">
      <w:start w:val="1"/>
      <w:numFmt w:val="bullet"/>
      <w:lvlText w:val=""/>
      <w:lvlJc w:val="left"/>
      <w:pPr>
        <w:ind w:left="2235" w:hanging="360"/>
      </w:pPr>
      <w:rPr>
        <w:rFonts w:ascii="Symbol" w:hAnsi="Symbol" w:hint="default"/>
      </w:rPr>
    </w:lvl>
    <w:lvl w:ilvl="4" w:tplc="FFFFFFFF" w:tentative="1">
      <w:start w:val="1"/>
      <w:numFmt w:val="bullet"/>
      <w:lvlText w:val="o"/>
      <w:lvlJc w:val="left"/>
      <w:pPr>
        <w:ind w:left="2955" w:hanging="360"/>
      </w:pPr>
      <w:rPr>
        <w:rFonts w:ascii="Courier New" w:hAnsi="Courier New" w:cs="Courier New" w:hint="default"/>
      </w:rPr>
    </w:lvl>
    <w:lvl w:ilvl="5" w:tplc="FFFFFFFF" w:tentative="1">
      <w:start w:val="1"/>
      <w:numFmt w:val="bullet"/>
      <w:lvlText w:val=""/>
      <w:lvlJc w:val="left"/>
      <w:pPr>
        <w:ind w:left="3675" w:hanging="360"/>
      </w:pPr>
      <w:rPr>
        <w:rFonts w:ascii="Wingdings" w:hAnsi="Wingdings" w:hint="default"/>
      </w:rPr>
    </w:lvl>
    <w:lvl w:ilvl="6" w:tplc="FFFFFFFF" w:tentative="1">
      <w:start w:val="1"/>
      <w:numFmt w:val="bullet"/>
      <w:lvlText w:val=""/>
      <w:lvlJc w:val="left"/>
      <w:pPr>
        <w:ind w:left="4395" w:hanging="360"/>
      </w:pPr>
      <w:rPr>
        <w:rFonts w:ascii="Symbol" w:hAnsi="Symbol" w:hint="default"/>
      </w:rPr>
    </w:lvl>
    <w:lvl w:ilvl="7" w:tplc="FFFFFFFF" w:tentative="1">
      <w:start w:val="1"/>
      <w:numFmt w:val="bullet"/>
      <w:lvlText w:val="o"/>
      <w:lvlJc w:val="left"/>
      <w:pPr>
        <w:ind w:left="5115" w:hanging="360"/>
      </w:pPr>
      <w:rPr>
        <w:rFonts w:ascii="Courier New" w:hAnsi="Courier New" w:cs="Courier New" w:hint="default"/>
      </w:rPr>
    </w:lvl>
    <w:lvl w:ilvl="8" w:tplc="FFFFFFFF" w:tentative="1">
      <w:start w:val="1"/>
      <w:numFmt w:val="bullet"/>
      <w:lvlText w:val=""/>
      <w:lvlJc w:val="left"/>
      <w:pPr>
        <w:ind w:left="5835" w:hanging="360"/>
      </w:pPr>
      <w:rPr>
        <w:rFonts w:ascii="Wingdings" w:hAnsi="Wingdings" w:hint="default"/>
      </w:rPr>
    </w:lvl>
  </w:abstractNum>
  <w:abstractNum w:abstractNumId="13" w15:restartNumberingAfterBreak="0">
    <w:nsid w:val="4F2B60E0"/>
    <w:multiLevelType w:val="hybridMultilevel"/>
    <w:tmpl w:val="93826B3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4F437B2D"/>
    <w:multiLevelType w:val="hybridMultilevel"/>
    <w:tmpl w:val="BB1E1EA6"/>
    <w:lvl w:ilvl="0" w:tplc="4648987C">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34F44E6"/>
    <w:multiLevelType w:val="multilevel"/>
    <w:tmpl w:val="647663A2"/>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67672233"/>
    <w:multiLevelType w:val="hybridMultilevel"/>
    <w:tmpl w:val="9A6A3B8A"/>
    <w:lvl w:ilvl="0" w:tplc="4F3C28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AD1101"/>
    <w:multiLevelType w:val="multilevel"/>
    <w:tmpl w:val="647663A2"/>
    <w:lvl w:ilvl="0">
      <w:start w:val="1"/>
      <w:numFmt w:val="decimal"/>
      <w:pStyle w:val="berschrift1"/>
      <w:lvlText w:val="%1"/>
      <w:lvlJc w:val="left"/>
      <w:pPr>
        <w:ind w:left="4686" w:hanging="432"/>
      </w:pPr>
    </w:lvl>
    <w:lvl w:ilvl="1">
      <w:start w:val="1"/>
      <w:numFmt w:val="decimal"/>
      <w:pStyle w:val="berschrift2"/>
      <w:lvlText w:val="%1.%2"/>
      <w:lvlJc w:val="left"/>
      <w:pPr>
        <w:ind w:left="8230"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8" w15:restartNumberingAfterBreak="0">
    <w:nsid w:val="6D3F4D74"/>
    <w:multiLevelType w:val="hybridMultilevel"/>
    <w:tmpl w:val="630AC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04689C"/>
    <w:multiLevelType w:val="multilevel"/>
    <w:tmpl w:val="01C8B30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70B80E6F"/>
    <w:multiLevelType w:val="multilevel"/>
    <w:tmpl w:val="497EBB02"/>
    <w:lvl w:ilvl="0">
      <w:start w:val="1"/>
      <w:numFmt w:val="lowerRoman"/>
      <w:lvlText w:val="%1."/>
      <w:lvlJc w:val="right"/>
      <w:pPr>
        <w:tabs>
          <w:tab w:val="num" w:pos="720"/>
        </w:tabs>
        <w:ind w:left="720" w:hanging="360"/>
      </w:pPr>
    </w:lvl>
    <w:lvl w:ilvl="1">
      <w:start w:val="1"/>
      <w:numFmt w:val="lowerLetter"/>
      <w:lvlText w:val="%2)"/>
      <w:lvlJc w:val="left"/>
      <w:pPr>
        <w:ind w:left="360" w:hanging="360"/>
      </w:pPr>
      <w:rPr>
        <w:rFonts w:hint="default"/>
        <w:color w:val="881798"/>
        <w:u w:val="single"/>
      </w:rPr>
    </w:lvl>
    <w:lvl w:ilvl="2">
      <w:start w:val="2"/>
      <w:numFmt w:val="decimal"/>
      <w:lvlText w:val="%3-"/>
      <w:lvlJc w:val="left"/>
      <w:pPr>
        <w:ind w:left="2160" w:hanging="360"/>
      </w:pPr>
      <w:rPr>
        <w:rFonts w:hint="default"/>
      </w:rPr>
    </w:lvl>
    <w:lvl w:ilvl="3">
      <w:start w:val="2"/>
      <w:numFmt w:val="decimal"/>
      <w:lvlText w:val="%4."/>
      <w:lvlJc w:val="left"/>
      <w:pPr>
        <w:ind w:left="2880" w:hanging="360"/>
      </w:pPr>
      <w:rPr>
        <w:rFonts w:hint="default"/>
      </w:r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7D003DC0"/>
    <w:multiLevelType w:val="hybridMultilevel"/>
    <w:tmpl w:val="7C52D5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DE20C6F"/>
    <w:multiLevelType w:val="hybridMultilevel"/>
    <w:tmpl w:val="7CEE3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FAE7E17"/>
    <w:multiLevelType w:val="hybridMultilevel"/>
    <w:tmpl w:val="CA3A93C6"/>
    <w:lvl w:ilvl="0" w:tplc="04070001">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num w:numId="1" w16cid:durableId="1423801430">
    <w:abstractNumId w:val="17"/>
  </w:num>
  <w:num w:numId="2" w16cid:durableId="1144354351">
    <w:abstractNumId w:val="6"/>
  </w:num>
  <w:num w:numId="3" w16cid:durableId="1006909420">
    <w:abstractNumId w:val="15"/>
  </w:num>
  <w:num w:numId="4" w16cid:durableId="569996677">
    <w:abstractNumId w:val="5"/>
  </w:num>
  <w:num w:numId="5" w16cid:durableId="807014924">
    <w:abstractNumId w:val="0"/>
  </w:num>
  <w:num w:numId="6" w16cid:durableId="310985182">
    <w:abstractNumId w:val="10"/>
  </w:num>
  <w:num w:numId="7" w16cid:durableId="492061559">
    <w:abstractNumId w:val="18"/>
  </w:num>
  <w:num w:numId="8" w16cid:durableId="2063743978">
    <w:abstractNumId w:val="3"/>
  </w:num>
  <w:num w:numId="9" w16cid:durableId="1378703109">
    <w:abstractNumId w:val="16"/>
  </w:num>
  <w:num w:numId="10" w16cid:durableId="632100844">
    <w:abstractNumId w:val="13"/>
  </w:num>
  <w:num w:numId="11" w16cid:durableId="1573200029">
    <w:abstractNumId w:val="12"/>
  </w:num>
  <w:num w:numId="12" w16cid:durableId="1587836858">
    <w:abstractNumId w:val="12"/>
    <w:lvlOverride w:ilvl="0">
      <w:startOverride w:val="1"/>
    </w:lvlOverride>
  </w:num>
  <w:num w:numId="13" w16cid:durableId="1548224532">
    <w:abstractNumId w:val="2"/>
  </w:num>
  <w:num w:numId="14" w16cid:durableId="5014318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79209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16535976">
    <w:abstractNumId w:val="9"/>
  </w:num>
  <w:num w:numId="17" w16cid:durableId="1449659923">
    <w:abstractNumId w:val="22"/>
  </w:num>
  <w:num w:numId="18" w16cid:durableId="473261221">
    <w:abstractNumId w:val="1"/>
  </w:num>
  <w:num w:numId="19" w16cid:durableId="1358189895">
    <w:abstractNumId w:val="14"/>
  </w:num>
  <w:num w:numId="20" w16cid:durableId="1086612722">
    <w:abstractNumId w:val="20"/>
  </w:num>
  <w:num w:numId="21" w16cid:durableId="1835604388">
    <w:abstractNumId w:val="19"/>
  </w:num>
  <w:num w:numId="22" w16cid:durableId="477655384">
    <w:abstractNumId w:val="8"/>
  </w:num>
  <w:num w:numId="23" w16cid:durableId="863595219">
    <w:abstractNumId w:val="21"/>
  </w:num>
  <w:num w:numId="24" w16cid:durableId="63571793">
    <w:abstractNumId w:val="23"/>
  </w:num>
  <w:num w:numId="25" w16cid:durableId="1457990957">
    <w:abstractNumId w:val="14"/>
  </w:num>
  <w:num w:numId="26" w16cid:durableId="2101636882">
    <w:abstractNumId w:val="14"/>
  </w:num>
  <w:num w:numId="27" w16cid:durableId="860973761">
    <w:abstractNumId w:val="7"/>
  </w:num>
  <w:num w:numId="28" w16cid:durableId="288515303">
    <w:abstractNumId w:val="4"/>
  </w:num>
  <w:num w:numId="29" w16cid:durableId="1401905790">
    <w:abstractNumId w:val="14"/>
  </w:num>
  <w:num w:numId="30" w16cid:durableId="1632206720">
    <w:abstractNumId w:val="14"/>
  </w:num>
  <w:num w:numId="31" w16cid:durableId="719865875">
    <w:abstractNumId w:val="14"/>
  </w:num>
  <w:num w:numId="32" w16cid:durableId="1951274416">
    <w:abstractNumId w:val="14"/>
  </w:num>
  <w:num w:numId="33" w16cid:durableId="1077215649">
    <w:abstractNumId w:val="14"/>
  </w:num>
  <w:num w:numId="34" w16cid:durableId="886719102">
    <w:abstractNumId w:val="14"/>
  </w:num>
  <w:num w:numId="35" w16cid:durableId="1199270921">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removeDateAndTime/>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htnnydkVRpkIDi1nG0yBaAOhsWlc5Ozk2cfGgI0xzGgw9B+9mjrsPky3NRq+3MmQN6fUOXcIDSYF4yl3c8YJZA==" w:salt="XLRoLlSEie4cU7yFeSZJSw=="/>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563C1F"/>
    <w:rsid w:val="00000106"/>
    <w:rsid w:val="000006B0"/>
    <w:rsid w:val="00000871"/>
    <w:rsid w:val="0000093E"/>
    <w:rsid w:val="00000B5A"/>
    <w:rsid w:val="000016E1"/>
    <w:rsid w:val="00001A56"/>
    <w:rsid w:val="00001FE4"/>
    <w:rsid w:val="00002320"/>
    <w:rsid w:val="000024D8"/>
    <w:rsid w:val="0000274F"/>
    <w:rsid w:val="00002779"/>
    <w:rsid w:val="00002825"/>
    <w:rsid w:val="00002ED5"/>
    <w:rsid w:val="00002EE6"/>
    <w:rsid w:val="00004AF7"/>
    <w:rsid w:val="00005477"/>
    <w:rsid w:val="000056A3"/>
    <w:rsid w:val="00005AB2"/>
    <w:rsid w:val="00005C61"/>
    <w:rsid w:val="00005F85"/>
    <w:rsid w:val="000064F2"/>
    <w:rsid w:val="00006545"/>
    <w:rsid w:val="00006613"/>
    <w:rsid w:val="00006815"/>
    <w:rsid w:val="00007464"/>
    <w:rsid w:val="00007779"/>
    <w:rsid w:val="000079F1"/>
    <w:rsid w:val="00007A47"/>
    <w:rsid w:val="00007A85"/>
    <w:rsid w:val="00007F5B"/>
    <w:rsid w:val="00010571"/>
    <w:rsid w:val="0001058E"/>
    <w:rsid w:val="00010A1D"/>
    <w:rsid w:val="00010FB2"/>
    <w:rsid w:val="000111A8"/>
    <w:rsid w:val="00011B38"/>
    <w:rsid w:val="000121A7"/>
    <w:rsid w:val="000126F1"/>
    <w:rsid w:val="00012B39"/>
    <w:rsid w:val="00012D0A"/>
    <w:rsid w:val="00012D68"/>
    <w:rsid w:val="0001372D"/>
    <w:rsid w:val="000138FA"/>
    <w:rsid w:val="00013DD9"/>
    <w:rsid w:val="00013F7F"/>
    <w:rsid w:val="0001403A"/>
    <w:rsid w:val="0001447C"/>
    <w:rsid w:val="000145FD"/>
    <w:rsid w:val="00014634"/>
    <w:rsid w:val="00014ED9"/>
    <w:rsid w:val="00015167"/>
    <w:rsid w:val="0001526F"/>
    <w:rsid w:val="000154A2"/>
    <w:rsid w:val="000157DC"/>
    <w:rsid w:val="0001595F"/>
    <w:rsid w:val="00015D05"/>
    <w:rsid w:val="000166FD"/>
    <w:rsid w:val="00016C55"/>
    <w:rsid w:val="0001714D"/>
    <w:rsid w:val="0001716D"/>
    <w:rsid w:val="000178F0"/>
    <w:rsid w:val="00020300"/>
    <w:rsid w:val="00020308"/>
    <w:rsid w:val="0002059D"/>
    <w:rsid w:val="00020AF3"/>
    <w:rsid w:val="00021363"/>
    <w:rsid w:val="000213BF"/>
    <w:rsid w:val="00021485"/>
    <w:rsid w:val="000216EE"/>
    <w:rsid w:val="00021B39"/>
    <w:rsid w:val="00021DEB"/>
    <w:rsid w:val="000222AE"/>
    <w:rsid w:val="0002246F"/>
    <w:rsid w:val="00022A26"/>
    <w:rsid w:val="00022CCD"/>
    <w:rsid w:val="00022EE9"/>
    <w:rsid w:val="000230FF"/>
    <w:rsid w:val="000233CE"/>
    <w:rsid w:val="0002341B"/>
    <w:rsid w:val="00023473"/>
    <w:rsid w:val="00023E8C"/>
    <w:rsid w:val="00024499"/>
    <w:rsid w:val="00024CAF"/>
    <w:rsid w:val="00024D39"/>
    <w:rsid w:val="00025363"/>
    <w:rsid w:val="00025631"/>
    <w:rsid w:val="00025A7F"/>
    <w:rsid w:val="00025C8C"/>
    <w:rsid w:val="00026016"/>
    <w:rsid w:val="0002607B"/>
    <w:rsid w:val="00026E1C"/>
    <w:rsid w:val="000271F8"/>
    <w:rsid w:val="000275A0"/>
    <w:rsid w:val="000275BD"/>
    <w:rsid w:val="000279E9"/>
    <w:rsid w:val="00030900"/>
    <w:rsid w:val="00030B38"/>
    <w:rsid w:val="00030CFE"/>
    <w:rsid w:val="00030EF6"/>
    <w:rsid w:val="000312A6"/>
    <w:rsid w:val="00031738"/>
    <w:rsid w:val="00031FBC"/>
    <w:rsid w:val="0003232A"/>
    <w:rsid w:val="00032C68"/>
    <w:rsid w:val="00033108"/>
    <w:rsid w:val="000332F2"/>
    <w:rsid w:val="00033318"/>
    <w:rsid w:val="000333F7"/>
    <w:rsid w:val="00033696"/>
    <w:rsid w:val="00033B3C"/>
    <w:rsid w:val="00033DE1"/>
    <w:rsid w:val="00034017"/>
    <w:rsid w:val="000340CE"/>
    <w:rsid w:val="000340EB"/>
    <w:rsid w:val="000341C3"/>
    <w:rsid w:val="00034277"/>
    <w:rsid w:val="000351AB"/>
    <w:rsid w:val="00035C05"/>
    <w:rsid w:val="000372BF"/>
    <w:rsid w:val="00037FBD"/>
    <w:rsid w:val="0004027B"/>
    <w:rsid w:val="00040979"/>
    <w:rsid w:val="00040D1B"/>
    <w:rsid w:val="00040EED"/>
    <w:rsid w:val="00041079"/>
    <w:rsid w:val="000418EB"/>
    <w:rsid w:val="00041978"/>
    <w:rsid w:val="00041B30"/>
    <w:rsid w:val="00041C7C"/>
    <w:rsid w:val="00041DB8"/>
    <w:rsid w:val="00042241"/>
    <w:rsid w:val="000425D9"/>
    <w:rsid w:val="00042762"/>
    <w:rsid w:val="000427B1"/>
    <w:rsid w:val="00042BF9"/>
    <w:rsid w:val="00042E50"/>
    <w:rsid w:val="00043271"/>
    <w:rsid w:val="0004374E"/>
    <w:rsid w:val="000437B4"/>
    <w:rsid w:val="00043A53"/>
    <w:rsid w:val="00043E48"/>
    <w:rsid w:val="000442CB"/>
    <w:rsid w:val="000442CD"/>
    <w:rsid w:val="00044364"/>
    <w:rsid w:val="00044845"/>
    <w:rsid w:val="000448B4"/>
    <w:rsid w:val="00044C5A"/>
    <w:rsid w:val="00045B6B"/>
    <w:rsid w:val="00045BA9"/>
    <w:rsid w:val="00045CED"/>
    <w:rsid w:val="000463FB"/>
    <w:rsid w:val="000469D2"/>
    <w:rsid w:val="00047270"/>
    <w:rsid w:val="000504AC"/>
    <w:rsid w:val="000509A0"/>
    <w:rsid w:val="00050C75"/>
    <w:rsid w:val="0005116F"/>
    <w:rsid w:val="000516AB"/>
    <w:rsid w:val="000518C1"/>
    <w:rsid w:val="00052218"/>
    <w:rsid w:val="00052934"/>
    <w:rsid w:val="00052CB6"/>
    <w:rsid w:val="000531B4"/>
    <w:rsid w:val="00053346"/>
    <w:rsid w:val="00053B49"/>
    <w:rsid w:val="0005431E"/>
    <w:rsid w:val="00054555"/>
    <w:rsid w:val="000546CD"/>
    <w:rsid w:val="000547CC"/>
    <w:rsid w:val="00054C9F"/>
    <w:rsid w:val="00054DE5"/>
    <w:rsid w:val="00055AC4"/>
    <w:rsid w:val="00055E25"/>
    <w:rsid w:val="0005603E"/>
    <w:rsid w:val="00056196"/>
    <w:rsid w:val="00056896"/>
    <w:rsid w:val="00056BF6"/>
    <w:rsid w:val="000605A6"/>
    <w:rsid w:val="0006071F"/>
    <w:rsid w:val="00060962"/>
    <w:rsid w:val="00060A0A"/>
    <w:rsid w:val="00060D38"/>
    <w:rsid w:val="0006131F"/>
    <w:rsid w:val="000613AD"/>
    <w:rsid w:val="000617DB"/>
    <w:rsid w:val="0006186E"/>
    <w:rsid w:val="00061BB8"/>
    <w:rsid w:val="00061F32"/>
    <w:rsid w:val="00062D49"/>
    <w:rsid w:val="0006339C"/>
    <w:rsid w:val="00063847"/>
    <w:rsid w:val="00063BAE"/>
    <w:rsid w:val="00063FB5"/>
    <w:rsid w:val="00064212"/>
    <w:rsid w:val="00064EF0"/>
    <w:rsid w:val="00065B40"/>
    <w:rsid w:val="000661C3"/>
    <w:rsid w:val="00066B8E"/>
    <w:rsid w:val="0006711D"/>
    <w:rsid w:val="0006773E"/>
    <w:rsid w:val="00067893"/>
    <w:rsid w:val="00067B6D"/>
    <w:rsid w:val="00067C84"/>
    <w:rsid w:val="000704EB"/>
    <w:rsid w:val="00070613"/>
    <w:rsid w:val="00072846"/>
    <w:rsid w:val="0007285E"/>
    <w:rsid w:val="00072E43"/>
    <w:rsid w:val="00073FFD"/>
    <w:rsid w:val="00074344"/>
    <w:rsid w:val="00074E30"/>
    <w:rsid w:val="00075014"/>
    <w:rsid w:val="000759A3"/>
    <w:rsid w:val="00075DA6"/>
    <w:rsid w:val="00076B7A"/>
    <w:rsid w:val="00076BC7"/>
    <w:rsid w:val="00076DE8"/>
    <w:rsid w:val="00077859"/>
    <w:rsid w:val="00077BA1"/>
    <w:rsid w:val="00077BDF"/>
    <w:rsid w:val="00077C57"/>
    <w:rsid w:val="000801E8"/>
    <w:rsid w:val="00080709"/>
    <w:rsid w:val="00080D13"/>
    <w:rsid w:val="00080DC3"/>
    <w:rsid w:val="00080FC3"/>
    <w:rsid w:val="000812C7"/>
    <w:rsid w:val="00081841"/>
    <w:rsid w:val="00081F58"/>
    <w:rsid w:val="0008237A"/>
    <w:rsid w:val="00082E89"/>
    <w:rsid w:val="000831F3"/>
    <w:rsid w:val="00083DAE"/>
    <w:rsid w:val="00084FC1"/>
    <w:rsid w:val="00085AA4"/>
    <w:rsid w:val="00085B24"/>
    <w:rsid w:val="00085EFA"/>
    <w:rsid w:val="000860D3"/>
    <w:rsid w:val="000866B2"/>
    <w:rsid w:val="00086783"/>
    <w:rsid w:val="00086BAC"/>
    <w:rsid w:val="000874BC"/>
    <w:rsid w:val="00087745"/>
    <w:rsid w:val="00087D2D"/>
    <w:rsid w:val="000900C6"/>
    <w:rsid w:val="00090912"/>
    <w:rsid w:val="00091203"/>
    <w:rsid w:val="00091B09"/>
    <w:rsid w:val="00091BB5"/>
    <w:rsid w:val="00092AA2"/>
    <w:rsid w:val="0009321F"/>
    <w:rsid w:val="000934DC"/>
    <w:rsid w:val="000934FD"/>
    <w:rsid w:val="0009362A"/>
    <w:rsid w:val="00093884"/>
    <w:rsid w:val="000942EA"/>
    <w:rsid w:val="0009498D"/>
    <w:rsid w:val="00094C24"/>
    <w:rsid w:val="00095712"/>
    <w:rsid w:val="0009597A"/>
    <w:rsid w:val="00095E39"/>
    <w:rsid w:val="00096AAC"/>
    <w:rsid w:val="00096B28"/>
    <w:rsid w:val="00096D55"/>
    <w:rsid w:val="00096D57"/>
    <w:rsid w:val="00097CBF"/>
    <w:rsid w:val="000A0680"/>
    <w:rsid w:val="000A081E"/>
    <w:rsid w:val="000A0C5A"/>
    <w:rsid w:val="000A0FB7"/>
    <w:rsid w:val="000A10FD"/>
    <w:rsid w:val="000A17B4"/>
    <w:rsid w:val="000A1DBC"/>
    <w:rsid w:val="000A2058"/>
    <w:rsid w:val="000A2A7D"/>
    <w:rsid w:val="000A2CFA"/>
    <w:rsid w:val="000A2F1D"/>
    <w:rsid w:val="000A3326"/>
    <w:rsid w:val="000A35C8"/>
    <w:rsid w:val="000A3CDE"/>
    <w:rsid w:val="000A54CD"/>
    <w:rsid w:val="000A55CE"/>
    <w:rsid w:val="000A5820"/>
    <w:rsid w:val="000A6117"/>
    <w:rsid w:val="000A6616"/>
    <w:rsid w:val="000A6786"/>
    <w:rsid w:val="000A756F"/>
    <w:rsid w:val="000A7600"/>
    <w:rsid w:val="000A7CF6"/>
    <w:rsid w:val="000B056C"/>
    <w:rsid w:val="000B0864"/>
    <w:rsid w:val="000B0A19"/>
    <w:rsid w:val="000B0FA7"/>
    <w:rsid w:val="000B14CD"/>
    <w:rsid w:val="000B16DC"/>
    <w:rsid w:val="000B1961"/>
    <w:rsid w:val="000B1AC3"/>
    <w:rsid w:val="000B1DE9"/>
    <w:rsid w:val="000B253F"/>
    <w:rsid w:val="000B2818"/>
    <w:rsid w:val="000B2A66"/>
    <w:rsid w:val="000B2C5A"/>
    <w:rsid w:val="000B312D"/>
    <w:rsid w:val="000B3131"/>
    <w:rsid w:val="000B32A0"/>
    <w:rsid w:val="000B32E6"/>
    <w:rsid w:val="000B3465"/>
    <w:rsid w:val="000B3D11"/>
    <w:rsid w:val="000B4353"/>
    <w:rsid w:val="000B45DC"/>
    <w:rsid w:val="000B51F8"/>
    <w:rsid w:val="000B5D3D"/>
    <w:rsid w:val="000B5F77"/>
    <w:rsid w:val="000B60AB"/>
    <w:rsid w:val="000B6C50"/>
    <w:rsid w:val="000B7851"/>
    <w:rsid w:val="000B7C20"/>
    <w:rsid w:val="000B7C84"/>
    <w:rsid w:val="000C009C"/>
    <w:rsid w:val="000C0745"/>
    <w:rsid w:val="000C07C6"/>
    <w:rsid w:val="000C08C5"/>
    <w:rsid w:val="000C0AF3"/>
    <w:rsid w:val="000C0CE0"/>
    <w:rsid w:val="000C1066"/>
    <w:rsid w:val="000C11BC"/>
    <w:rsid w:val="000C1CB2"/>
    <w:rsid w:val="000C1E78"/>
    <w:rsid w:val="000C380D"/>
    <w:rsid w:val="000C3858"/>
    <w:rsid w:val="000C3B2A"/>
    <w:rsid w:val="000C3FEB"/>
    <w:rsid w:val="000C40F1"/>
    <w:rsid w:val="000C4CAD"/>
    <w:rsid w:val="000C567A"/>
    <w:rsid w:val="000C5886"/>
    <w:rsid w:val="000C5A4E"/>
    <w:rsid w:val="000C5C41"/>
    <w:rsid w:val="000C5FB4"/>
    <w:rsid w:val="000C6025"/>
    <w:rsid w:val="000C654E"/>
    <w:rsid w:val="000C660F"/>
    <w:rsid w:val="000C6631"/>
    <w:rsid w:val="000C7251"/>
    <w:rsid w:val="000C72DC"/>
    <w:rsid w:val="000C7AE6"/>
    <w:rsid w:val="000C7EDE"/>
    <w:rsid w:val="000D0040"/>
    <w:rsid w:val="000D0372"/>
    <w:rsid w:val="000D0C54"/>
    <w:rsid w:val="000D0C71"/>
    <w:rsid w:val="000D1038"/>
    <w:rsid w:val="000D13ED"/>
    <w:rsid w:val="000D16EB"/>
    <w:rsid w:val="000D1894"/>
    <w:rsid w:val="000D1A12"/>
    <w:rsid w:val="000D1C3A"/>
    <w:rsid w:val="000D1E53"/>
    <w:rsid w:val="000D1E81"/>
    <w:rsid w:val="000D212B"/>
    <w:rsid w:val="000D2604"/>
    <w:rsid w:val="000D27F3"/>
    <w:rsid w:val="000D2C4F"/>
    <w:rsid w:val="000D2CBC"/>
    <w:rsid w:val="000D3569"/>
    <w:rsid w:val="000D3661"/>
    <w:rsid w:val="000D42F2"/>
    <w:rsid w:val="000D48AC"/>
    <w:rsid w:val="000D4B4E"/>
    <w:rsid w:val="000D4E31"/>
    <w:rsid w:val="000D4E48"/>
    <w:rsid w:val="000D5244"/>
    <w:rsid w:val="000D529F"/>
    <w:rsid w:val="000D5598"/>
    <w:rsid w:val="000D6245"/>
    <w:rsid w:val="000D78CF"/>
    <w:rsid w:val="000E00D9"/>
    <w:rsid w:val="000E02A3"/>
    <w:rsid w:val="000E03E9"/>
    <w:rsid w:val="000E07ED"/>
    <w:rsid w:val="000E0ECD"/>
    <w:rsid w:val="000E10A4"/>
    <w:rsid w:val="000E19CE"/>
    <w:rsid w:val="000E1A33"/>
    <w:rsid w:val="000E23D5"/>
    <w:rsid w:val="000E330E"/>
    <w:rsid w:val="000E3534"/>
    <w:rsid w:val="000E384D"/>
    <w:rsid w:val="000E4100"/>
    <w:rsid w:val="000E4207"/>
    <w:rsid w:val="000E42A2"/>
    <w:rsid w:val="000E4875"/>
    <w:rsid w:val="000E492C"/>
    <w:rsid w:val="000E49FC"/>
    <w:rsid w:val="000E4A13"/>
    <w:rsid w:val="000E4B31"/>
    <w:rsid w:val="000E4B48"/>
    <w:rsid w:val="000E5313"/>
    <w:rsid w:val="000E539E"/>
    <w:rsid w:val="000E5B21"/>
    <w:rsid w:val="000E6341"/>
    <w:rsid w:val="000E686A"/>
    <w:rsid w:val="000E6879"/>
    <w:rsid w:val="000E70F7"/>
    <w:rsid w:val="000E75F0"/>
    <w:rsid w:val="000E77EF"/>
    <w:rsid w:val="000E7879"/>
    <w:rsid w:val="000F042B"/>
    <w:rsid w:val="000F0535"/>
    <w:rsid w:val="000F1AC6"/>
    <w:rsid w:val="000F1AF5"/>
    <w:rsid w:val="000F3148"/>
    <w:rsid w:val="000F3473"/>
    <w:rsid w:val="000F4BF0"/>
    <w:rsid w:val="000F4C18"/>
    <w:rsid w:val="000F52DD"/>
    <w:rsid w:val="000F541A"/>
    <w:rsid w:val="000F57B6"/>
    <w:rsid w:val="000F5B7D"/>
    <w:rsid w:val="000F6036"/>
    <w:rsid w:val="000F66F0"/>
    <w:rsid w:val="000F683D"/>
    <w:rsid w:val="000F690E"/>
    <w:rsid w:val="000F6FF0"/>
    <w:rsid w:val="000F71FE"/>
    <w:rsid w:val="000F7766"/>
    <w:rsid w:val="000F7954"/>
    <w:rsid w:val="000F7EAE"/>
    <w:rsid w:val="00100177"/>
    <w:rsid w:val="001004FA"/>
    <w:rsid w:val="00100A48"/>
    <w:rsid w:val="00100D19"/>
    <w:rsid w:val="00100EAE"/>
    <w:rsid w:val="00101225"/>
    <w:rsid w:val="0010144C"/>
    <w:rsid w:val="0010181A"/>
    <w:rsid w:val="00101986"/>
    <w:rsid w:val="00101B11"/>
    <w:rsid w:val="00101DAD"/>
    <w:rsid w:val="00102675"/>
    <w:rsid w:val="00103513"/>
    <w:rsid w:val="0010390A"/>
    <w:rsid w:val="001040CF"/>
    <w:rsid w:val="00104265"/>
    <w:rsid w:val="0010473F"/>
    <w:rsid w:val="00104DFF"/>
    <w:rsid w:val="00104FD6"/>
    <w:rsid w:val="00105115"/>
    <w:rsid w:val="0010560D"/>
    <w:rsid w:val="001058E6"/>
    <w:rsid w:val="00105B37"/>
    <w:rsid w:val="00106494"/>
    <w:rsid w:val="00106799"/>
    <w:rsid w:val="001067FA"/>
    <w:rsid w:val="001069C1"/>
    <w:rsid w:val="00106CF2"/>
    <w:rsid w:val="00106F04"/>
    <w:rsid w:val="0010780B"/>
    <w:rsid w:val="0010785F"/>
    <w:rsid w:val="00107C02"/>
    <w:rsid w:val="00107DE3"/>
    <w:rsid w:val="00107E69"/>
    <w:rsid w:val="00107EA7"/>
    <w:rsid w:val="00110454"/>
    <w:rsid w:val="00110B88"/>
    <w:rsid w:val="00110E98"/>
    <w:rsid w:val="00111535"/>
    <w:rsid w:val="00111C8F"/>
    <w:rsid w:val="00112066"/>
    <w:rsid w:val="001120F2"/>
    <w:rsid w:val="001122D0"/>
    <w:rsid w:val="00112591"/>
    <w:rsid w:val="00112637"/>
    <w:rsid w:val="001128B5"/>
    <w:rsid w:val="00112D3D"/>
    <w:rsid w:val="00113090"/>
    <w:rsid w:val="00113750"/>
    <w:rsid w:val="001139A8"/>
    <w:rsid w:val="001139E4"/>
    <w:rsid w:val="0011403D"/>
    <w:rsid w:val="001141FB"/>
    <w:rsid w:val="001143E4"/>
    <w:rsid w:val="001146B3"/>
    <w:rsid w:val="00114B49"/>
    <w:rsid w:val="00114ED5"/>
    <w:rsid w:val="00115648"/>
    <w:rsid w:val="00115EA1"/>
    <w:rsid w:val="0011604D"/>
    <w:rsid w:val="00116558"/>
    <w:rsid w:val="00116FEC"/>
    <w:rsid w:val="00117269"/>
    <w:rsid w:val="001174A8"/>
    <w:rsid w:val="00117CA3"/>
    <w:rsid w:val="00117E46"/>
    <w:rsid w:val="00117FB3"/>
    <w:rsid w:val="00120222"/>
    <w:rsid w:val="001204FC"/>
    <w:rsid w:val="00120548"/>
    <w:rsid w:val="00120B7D"/>
    <w:rsid w:val="00121319"/>
    <w:rsid w:val="00121770"/>
    <w:rsid w:val="00121A91"/>
    <w:rsid w:val="00121B3A"/>
    <w:rsid w:val="00122450"/>
    <w:rsid w:val="00122550"/>
    <w:rsid w:val="001227A0"/>
    <w:rsid w:val="001231AA"/>
    <w:rsid w:val="00123483"/>
    <w:rsid w:val="00124C76"/>
    <w:rsid w:val="00124E47"/>
    <w:rsid w:val="00124F90"/>
    <w:rsid w:val="0012509F"/>
    <w:rsid w:val="00125101"/>
    <w:rsid w:val="001256CF"/>
    <w:rsid w:val="001256D3"/>
    <w:rsid w:val="00125CC2"/>
    <w:rsid w:val="001278A2"/>
    <w:rsid w:val="00130851"/>
    <w:rsid w:val="00130D88"/>
    <w:rsid w:val="00130EF9"/>
    <w:rsid w:val="0013112A"/>
    <w:rsid w:val="0013112E"/>
    <w:rsid w:val="00131979"/>
    <w:rsid w:val="001324D7"/>
    <w:rsid w:val="001327B9"/>
    <w:rsid w:val="001329DF"/>
    <w:rsid w:val="0013329C"/>
    <w:rsid w:val="001333FD"/>
    <w:rsid w:val="0013408E"/>
    <w:rsid w:val="001340CE"/>
    <w:rsid w:val="00134578"/>
    <w:rsid w:val="0013511C"/>
    <w:rsid w:val="001353F4"/>
    <w:rsid w:val="00135DB5"/>
    <w:rsid w:val="00135E08"/>
    <w:rsid w:val="0013656A"/>
    <w:rsid w:val="00136B4D"/>
    <w:rsid w:val="00137264"/>
    <w:rsid w:val="00137E61"/>
    <w:rsid w:val="001406D6"/>
    <w:rsid w:val="00140BD4"/>
    <w:rsid w:val="0014136E"/>
    <w:rsid w:val="00142E4A"/>
    <w:rsid w:val="00142FBA"/>
    <w:rsid w:val="00143112"/>
    <w:rsid w:val="00143116"/>
    <w:rsid w:val="00143685"/>
    <w:rsid w:val="00143DD3"/>
    <w:rsid w:val="0014423D"/>
    <w:rsid w:val="00144920"/>
    <w:rsid w:val="00144AAD"/>
    <w:rsid w:val="00146012"/>
    <w:rsid w:val="0014628C"/>
    <w:rsid w:val="001462D5"/>
    <w:rsid w:val="00146698"/>
    <w:rsid w:val="00146A33"/>
    <w:rsid w:val="00146B8D"/>
    <w:rsid w:val="00146C60"/>
    <w:rsid w:val="00146D7A"/>
    <w:rsid w:val="00146E77"/>
    <w:rsid w:val="00146F68"/>
    <w:rsid w:val="00147029"/>
    <w:rsid w:val="001471A9"/>
    <w:rsid w:val="00147275"/>
    <w:rsid w:val="0014759E"/>
    <w:rsid w:val="0014796F"/>
    <w:rsid w:val="00147E4E"/>
    <w:rsid w:val="001504A4"/>
    <w:rsid w:val="001509B2"/>
    <w:rsid w:val="001519C2"/>
    <w:rsid w:val="00151A73"/>
    <w:rsid w:val="00151CE1"/>
    <w:rsid w:val="00151FBE"/>
    <w:rsid w:val="0015215A"/>
    <w:rsid w:val="00152DA0"/>
    <w:rsid w:val="00152DE0"/>
    <w:rsid w:val="0015349D"/>
    <w:rsid w:val="00153A29"/>
    <w:rsid w:val="00153E86"/>
    <w:rsid w:val="0015410F"/>
    <w:rsid w:val="00155685"/>
    <w:rsid w:val="00155EE0"/>
    <w:rsid w:val="00156067"/>
    <w:rsid w:val="00156071"/>
    <w:rsid w:val="001561CF"/>
    <w:rsid w:val="001562B9"/>
    <w:rsid w:val="00156538"/>
    <w:rsid w:val="0015657B"/>
    <w:rsid w:val="00156F08"/>
    <w:rsid w:val="00157562"/>
    <w:rsid w:val="00157895"/>
    <w:rsid w:val="00157B19"/>
    <w:rsid w:val="00157E2B"/>
    <w:rsid w:val="001612BB"/>
    <w:rsid w:val="00162033"/>
    <w:rsid w:val="0016263E"/>
    <w:rsid w:val="00162660"/>
    <w:rsid w:val="00162BE2"/>
    <w:rsid w:val="00162E45"/>
    <w:rsid w:val="0016313B"/>
    <w:rsid w:val="0016369E"/>
    <w:rsid w:val="0016408C"/>
    <w:rsid w:val="00164153"/>
    <w:rsid w:val="001646B2"/>
    <w:rsid w:val="00165834"/>
    <w:rsid w:val="00165987"/>
    <w:rsid w:val="00165B05"/>
    <w:rsid w:val="00165F27"/>
    <w:rsid w:val="00166381"/>
    <w:rsid w:val="00166568"/>
    <w:rsid w:val="00166ED0"/>
    <w:rsid w:val="001675D5"/>
    <w:rsid w:val="001678F4"/>
    <w:rsid w:val="001706ED"/>
    <w:rsid w:val="00170D35"/>
    <w:rsid w:val="00170D8A"/>
    <w:rsid w:val="00171149"/>
    <w:rsid w:val="00171343"/>
    <w:rsid w:val="001715FF"/>
    <w:rsid w:val="00172046"/>
    <w:rsid w:val="0017230D"/>
    <w:rsid w:val="00172469"/>
    <w:rsid w:val="001727C0"/>
    <w:rsid w:val="00172CDC"/>
    <w:rsid w:val="00172FA3"/>
    <w:rsid w:val="001730A2"/>
    <w:rsid w:val="0017314B"/>
    <w:rsid w:val="001734BF"/>
    <w:rsid w:val="001734FE"/>
    <w:rsid w:val="001737CA"/>
    <w:rsid w:val="001737F0"/>
    <w:rsid w:val="00173D05"/>
    <w:rsid w:val="00174AC5"/>
    <w:rsid w:val="00174B11"/>
    <w:rsid w:val="001752CF"/>
    <w:rsid w:val="001759B1"/>
    <w:rsid w:val="00175AF5"/>
    <w:rsid w:val="00175DD2"/>
    <w:rsid w:val="001768AB"/>
    <w:rsid w:val="00176E22"/>
    <w:rsid w:val="00177B79"/>
    <w:rsid w:val="00177F8C"/>
    <w:rsid w:val="00180136"/>
    <w:rsid w:val="00180912"/>
    <w:rsid w:val="00180E67"/>
    <w:rsid w:val="001814B4"/>
    <w:rsid w:val="001817EC"/>
    <w:rsid w:val="001818CC"/>
    <w:rsid w:val="00182160"/>
    <w:rsid w:val="001826FD"/>
    <w:rsid w:val="00182A76"/>
    <w:rsid w:val="00183414"/>
    <w:rsid w:val="001839B2"/>
    <w:rsid w:val="00183AE7"/>
    <w:rsid w:val="00183C99"/>
    <w:rsid w:val="00183CE7"/>
    <w:rsid w:val="00184017"/>
    <w:rsid w:val="00184589"/>
    <w:rsid w:val="0018540C"/>
    <w:rsid w:val="00185A90"/>
    <w:rsid w:val="00185C4C"/>
    <w:rsid w:val="001865B6"/>
    <w:rsid w:val="001865EF"/>
    <w:rsid w:val="00186932"/>
    <w:rsid w:val="00186BAD"/>
    <w:rsid w:val="0018704D"/>
    <w:rsid w:val="001872C8"/>
    <w:rsid w:val="001879C7"/>
    <w:rsid w:val="0019085F"/>
    <w:rsid w:val="00190FCF"/>
    <w:rsid w:val="00191A56"/>
    <w:rsid w:val="001920DF"/>
    <w:rsid w:val="00192249"/>
    <w:rsid w:val="001924C0"/>
    <w:rsid w:val="00192BBA"/>
    <w:rsid w:val="00192FDE"/>
    <w:rsid w:val="00193114"/>
    <w:rsid w:val="00194440"/>
    <w:rsid w:val="001947EE"/>
    <w:rsid w:val="0019488B"/>
    <w:rsid w:val="00194A1B"/>
    <w:rsid w:val="0019537A"/>
    <w:rsid w:val="001955BB"/>
    <w:rsid w:val="0019689D"/>
    <w:rsid w:val="00196F6C"/>
    <w:rsid w:val="00197828"/>
    <w:rsid w:val="00197FF5"/>
    <w:rsid w:val="001A0632"/>
    <w:rsid w:val="001A069D"/>
    <w:rsid w:val="001A0C53"/>
    <w:rsid w:val="001A0C90"/>
    <w:rsid w:val="001A0E8D"/>
    <w:rsid w:val="001A1117"/>
    <w:rsid w:val="001A16BF"/>
    <w:rsid w:val="001A19EF"/>
    <w:rsid w:val="001A1D74"/>
    <w:rsid w:val="001A217C"/>
    <w:rsid w:val="001A27A0"/>
    <w:rsid w:val="001A2869"/>
    <w:rsid w:val="001A2AC4"/>
    <w:rsid w:val="001A33A7"/>
    <w:rsid w:val="001A4A92"/>
    <w:rsid w:val="001A4D4B"/>
    <w:rsid w:val="001A5526"/>
    <w:rsid w:val="001A555F"/>
    <w:rsid w:val="001A558B"/>
    <w:rsid w:val="001A5A8F"/>
    <w:rsid w:val="001A5B61"/>
    <w:rsid w:val="001A5CA8"/>
    <w:rsid w:val="001A683E"/>
    <w:rsid w:val="001A6912"/>
    <w:rsid w:val="001A69F5"/>
    <w:rsid w:val="001A7004"/>
    <w:rsid w:val="001A747B"/>
    <w:rsid w:val="001B01C1"/>
    <w:rsid w:val="001B0951"/>
    <w:rsid w:val="001B0AE5"/>
    <w:rsid w:val="001B0EFC"/>
    <w:rsid w:val="001B0FDF"/>
    <w:rsid w:val="001B0FE0"/>
    <w:rsid w:val="001B172E"/>
    <w:rsid w:val="001B187F"/>
    <w:rsid w:val="001B1DD9"/>
    <w:rsid w:val="001B1DEB"/>
    <w:rsid w:val="001B2151"/>
    <w:rsid w:val="001B22E3"/>
    <w:rsid w:val="001B2388"/>
    <w:rsid w:val="001B25A1"/>
    <w:rsid w:val="001B31B1"/>
    <w:rsid w:val="001B31BE"/>
    <w:rsid w:val="001B32D3"/>
    <w:rsid w:val="001B3347"/>
    <w:rsid w:val="001B39F8"/>
    <w:rsid w:val="001B3AF8"/>
    <w:rsid w:val="001B4086"/>
    <w:rsid w:val="001B4996"/>
    <w:rsid w:val="001B4AE1"/>
    <w:rsid w:val="001B5730"/>
    <w:rsid w:val="001B57ED"/>
    <w:rsid w:val="001B5DCD"/>
    <w:rsid w:val="001B6AE1"/>
    <w:rsid w:val="001B7063"/>
    <w:rsid w:val="001B73E7"/>
    <w:rsid w:val="001B767E"/>
    <w:rsid w:val="001B7F20"/>
    <w:rsid w:val="001C0461"/>
    <w:rsid w:val="001C088C"/>
    <w:rsid w:val="001C13FA"/>
    <w:rsid w:val="001C1457"/>
    <w:rsid w:val="001C163F"/>
    <w:rsid w:val="001C2017"/>
    <w:rsid w:val="001C2134"/>
    <w:rsid w:val="001C2186"/>
    <w:rsid w:val="001C2AC2"/>
    <w:rsid w:val="001C34BB"/>
    <w:rsid w:val="001C389D"/>
    <w:rsid w:val="001C3B72"/>
    <w:rsid w:val="001C3B81"/>
    <w:rsid w:val="001C41D7"/>
    <w:rsid w:val="001C4F22"/>
    <w:rsid w:val="001C5579"/>
    <w:rsid w:val="001C65B7"/>
    <w:rsid w:val="001C660F"/>
    <w:rsid w:val="001C66BA"/>
    <w:rsid w:val="001C69A8"/>
    <w:rsid w:val="001C6A07"/>
    <w:rsid w:val="001C6D50"/>
    <w:rsid w:val="001C7507"/>
    <w:rsid w:val="001C7877"/>
    <w:rsid w:val="001C78F4"/>
    <w:rsid w:val="001C7D48"/>
    <w:rsid w:val="001D00BD"/>
    <w:rsid w:val="001D07B9"/>
    <w:rsid w:val="001D090B"/>
    <w:rsid w:val="001D0F87"/>
    <w:rsid w:val="001D1701"/>
    <w:rsid w:val="001D1AA0"/>
    <w:rsid w:val="001D1B5D"/>
    <w:rsid w:val="001D21CE"/>
    <w:rsid w:val="001D261E"/>
    <w:rsid w:val="001D2AB5"/>
    <w:rsid w:val="001D380E"/>
    <w:rsid w:val="001D3811"/>
    <w:rsid w:val="001D3B3F"/>
    <w:rsid w:val="001D4D39"/>
    <w:rsid w:val="001D5740"/>
    <w:rsid w:val="001D5A1D"/>
    <w:rsid w:val="001D5C07"/>
    <w:rsid w:val="001D5CAF"/>
    <w:rsid w:val="001D6503"/>
    <w:rsid w:val="001D66F1"/>
    <w:rsid w:val="001D7080"/>
    <w:rsid w:val="001D7492"/>
    <w:rsid w:val="001D7C85"/>
    <w:rsid w:val="001E0231"/>
    <w:rsid w:val="001E05CE"/>
    <w:rsid w:val="001E1281"/>
    <w:rsid w:val="001E1282"/>
    <w:rsid w:val="001E1C23"/>
    <w:rsid w:val="001E22D5"/>
    <w:rsid w:val="001E2A4A"/>
    <w:rsid w:val="001E3356"/>
    <w:rsid w:val="001E36EC"/>
    <w:rsid w:val="001E49FD"/>
    <w:rsid w:val="001E4E68"/>
    <w:rsid w:val="001E5253"/>
    <w:rsid w:val="001E599B"/>
    <w:rsid w:val="001E5BDC"/>
    <w:rsid w:val="001E63FF"/>
    <w:rsid w:val="001E66EC"/>
    <w:rsid w:val="001E72A7"/>
    <w:rsid w:val="001E7D54"/>
    <w:rsid w:val="001E7E49"/>
    <w:rsid w:val="001F0400"/>
    <w:rsid w:val="001F0E16"/>
    <w:rsid w:val="001F1B5A"/>
    <w:rsid w:val="001F1EC1"/>
    <w:rsid w:val="001F251D"/>
    <w:rsid w:val="001F287C"/>
    <w:rsid w:val="001F288D"/>
    <w:rsid w:val="001F33DE"/>
    <w:rsid w:val="001F352E"/>
    <w:rsid w:val="001F3660"/>
    <w:rsid w:val="001F419C"/>
    <w:rsid w:val="001F427C"/>
    <w:rsid w:val="001F452C"/>
    <w:rsid w:val="001F4611"/>
    <w:rsid w:val="001F4ECD"/>
    <w:rsid w:val="001F52FD"/>
    <w:rsid w:val="001F59C8"/>
    <w:rsid w:val="001F5F4E"/>
    <w:rsid w:val="001F6811"/>
    <w:rsid w:val="001F6936"/>
    <w:rsid w:val="001F6DD6"/>
    <w:rsid w:val="001F711E"/>
    <w:rsid w:val="001F759B"/>
    <w:rsid w:val="001F768F"/>
    <w:rsid w:val="001F7C99"/>
    <w:rsid w:val="001F7D89"/>
    <w:rsid w:val="001F7E7D"/>
    <w:rsid w:val="002004EC"/>
    <w:rsid w:val="00200EF9"/>
    <w:rsid w:val="002012B0"/>
    <w:rsid w:val="00201468"/>
    <w:rsid w:val="002017BA"/>
    <w:rsid w:val="0020313D"/>
    <w:rsid w:val="002031EA"/>
    <w:rsid w:val="00204C7D"/>
    <w:rsid w:val="00205C40"/>
    <w:rsid w:val="00206205"/>
    <w:rsid w:val="0020622B"/>
    <w:rsid w:val="002066DE"/>
    <w:rsid w:val="00206A7B"/>
    <w:rsid w:val="00207A39"/>
    <w:rsid w:val="00207CA6"/>
    <w:rsid w:val="002101FB"/>
    <w:rsid w:val="002104E5"/>
    <w:rsid w:val="0021101C"/>
    <w:rsid w:val="00211384"/>
    <w:rsid w:val="00211CF5"/>
    <w:rsid w:val="00212030"/>
    <w:rsid w:val="00213511"/>
    <w:rsid w:val="00213569"/>
    <w:rsid w:val="002138C3"/>
    <w:rsid w:val="00213CDC"/>
    <w:rsid w:val="002142BB"/>
    <w:rsid w:val="002146B3"/>
    <w:rsid w:val="002152F9"/>
    <w:rsid w:val="00215527"/>
    <w:rsid w:val="00215BE1"/>
    <w:rsid w:val="00216141"/>
    <w:rsid w:val="0021622E"/>
    <w:rsid w:val="00217155"/>
    <w:rsid w:val="00217627"/>
    <w:rsid w:val="00217772"/>
    <w:rsid w:val="00217848"/>
    <w:rsid w:val="002209C3"/>
    <w:rsid w:val="00220A3B"/>
    <w:rsid w:val="00220D26"/>
    <w:rsid w:val="00221728"/>
    <w:rsid w:val="0022181F"/>
    <w:rsid w:val="002218C3"/>
    <w:rsid w:val="00221B56"/>
    <w:rsid w:val="0022214D"/>
    <w:rsid w:val="002227CF"/>
    <w:rsid w:val="002236FA"/>
    <w:rsid w:val="00224440"/>
    <w:rsid w:val="00224667"/>
    <w:rsid w:val="002247AF"/>
    <w:rsid w:val="0022488F"/>
    <w:rsid w:val="00224ABF"/>
    <w:rsid w:val="002255A5"/>
    <w:rsid w:val="00227538"/>
    <w:rsid w:val="00227585"/>
    <w:rsid w:val="00227964"/>
    <w:rsid w:val="00227A16"/>
    <w:rsid w:val="00227A98"/>
    <w:rsid w:val="00227E47"/>
    <w:rsid w:val="00227F6F"/>
    <w:rsid w:val="00227FD5"/>
    <w:rsid w:val="0023008B"/>
    <w:rsid w:val="00230BBE"/>
    <w:rsid w:val="00230FA9"/>
    <w:rsid w:val="00231643"/>
    <w:rsid w:val="00231659"/>
    <w:rsid w:val="00231966"/>
    <w:rsid w:val="00231CCD"/>
    <w:rsid w:val="00231FF3"/>
    <w:rsid w:val="00232394"/>
    <w:rsid w:val="0023249B"/>
    <w:rsid w:val="002328C6"/>
    <w:rsid w:val="00232A37"/>
    <w:rsid w:val="00233015"/>
    <w:rsid w:val="0023345E"/>
    <w:rsid w:val="002336F6"/>
    <w:rsid w:val="00233DDB"/>
    <w:rsid w:val="00234013"/>
    <w:rsid w:val="002346D7"/>
    <w:rsid w:val="0023471B"/>
    <w:rsid w:val="00234DF3"/>
    <w:rsid w:val="00235224"/>
    <w:rsid w:val="002353C3"/>
    <w:rsid w:val="00235E18"/>
    <w:rsid w:val="00236144"/>
    <w:rsid w:val="0023670D"/>
    <w:rsid w:val="002369AA"/>
    <w:rsid w:val="00236FCF"/>
    <w:rsid w:val="002374D3"/>
    <w:rsid w:val="00237B4D"/>
    <w:rsid w:val="00240412"/>
    <w:rsid w:val="0024051F"/>
    <w:rsid w:val="0024077E"/>
    <w:rsid w:val="00240AE3"/>
    <w:rsid w:val="00240ECE"/>
    <w:rsid w:val="002411E1"/>
    <w:rsid w:val="002415E7"/>
    <w:rsid w:val="00241D72"/>
    <w:rsid w:val="0024265E"/>
    <w:rsid w:val="00242C10"/>
    <w:rsid w:val="00242E6E"/>
    <w:rsid w:val="0024346C"/>
    <w:rsid w:val="00244191"/>
    <w:rsid w:val="0024426C"/>
    <w:rsid w:val="00244561"/>
    <w:rsid w:val="00244813"/>
    <w:rsid w:val="00244A2C"/>
    <w:rsid w:val="00244ADE"/>
    <w:rsid w:val="00244D05"/>
    <w:rsid w:val="00244D77"/>
    <w:rsid w:val="00244FE9"/>
    <w:rsid w:val="00245056"/>
    <w:rsid w:val="002450DE"/>
    <w:rsid w:val="00245199"/>
    <w:rsid w:val="002456DA"/>
    <w:rsid w:val="00245B89"/>
    <w:rsid w:val="00246005"/>
    <w:rsid w:val="00246587"/>
    <w:rsid w:val="0024683D"/>
    <w:rsid w:val="00246ABA"/>
    <w:rsid w:val="00246B53"/>
    <w:rsid w:val="00246DA6"/>
    <w:rsid w:val="002475F6"/>
    <w:rsid w:val="00247E24"/>
    <w:rsid w:val="00251067"/>
    <w:rsid w:val="00251A27"/>
    <w:rsid w:val="00251F26"/>
    <w:rsid w:val="00252076"/>
    <w:rsid w:val="00252A09"/>
    <w:rsid w:val="002533FC"/>
    <w:rsid w:val="0025354A"/>
    <w:rsid w:val="00253719"/>
    <w:rsid w:val="002537CE"/>
    <w:rsid w:val="00253AF4"/>
    <w:rsid w:val="00253BF8"/>
    <w:rsid w:val="00253F4A"/>
    <w:rsid w:val="0025474C"/>
    <w:rsid w:val="0025491B"/>
    <w:rsid w:val="002549E6"/>
    <w:rsid w:val="002553BA"/>
    <w:rsid w:val="00255849"/>
    <w:rsid w:val="00255B29"/>
    <w:rsid w:val="00256077"/>
    <w:rsid w:val="00256437"/>
    <w:rsid w:val="00256780"/>
    <w:rsid w:val="0025725E"/>
    <w:rsid w:val="002574D1"/>
    <w:rsid w:val="00257FBF"/>
    <w:rsid w:val="002614EA"/>
    <w:rsid w:val="00261D1C"/>
    <w:rsid w:val="00261ED0"/>
    <w:rsid w:val="002621C0"/>
    <w:rsid w:val="0026242D"/>
    <w:rsid w:val="0026299A"/>
    <w:rsid w:val="00262C4D"/>
    <w:rsid w:val="00262C8C"/>
    <w:rsid w:val="0026331D"/>
    <w:rsid w:val="00263A72"/>
    <w:rsid w:val="00263AFF"/>
    <w:rsid w:val="0026408E"/>
    <w:rsid w:val="0026480C"/>
    <w:rsid w:val="00264D17"/>
    <w:rsid w:val="002653AF"/>
    <w:rsid w:val="00265A85"/>
    <w:rsid w:val="00266352"/>
    <w:rsid w:val="0026653F"/>
    <w:rsid w:val="0026725A"/>
    <w:rsid w:val="00267D21"/>
    <w:rsid w:val="00270200"/>
    <w:rsid w:val="00270564"/>
    <w:rsid w:val="002708B8"/>
    <w:rsid w:val="00270D4E"/>
    <w:rsid w:val="002711D5"/>
    <w:rsid w:val="002714FA"/>
    <w:rsid w:val="00271B03"/>
    <w:rsid w:val="00273699"/>
    <w:rsid w:val="00273B76"/>
    <w:rsid w:val="00274544"/>
    <w:rsid w:val="002747FC"/>
    <w:rsid w:val="0027481A"/>
    <w:rsid w:val="00274AAF"/>
    <w:rsid w:val="00274D2F"/>
    <w:rsid w:val="00275171"/>
    <w:rsid w:val="00275188"/>
    <w:rsid w:val="0027567D"/>
    <w:rsid w:val="00275EB0"/>
    <w:rsid w:val="002765D1"/>
    <w:rsid w:val="002768E1"/>
    <w:rsid w:val="00276E2F"/>
    <w:rsid w:val="00277553"/>
    <w:rsid w:val="002775CC"/>
    <w:rsid w:val="00277D49"/>
    <w:rsid w:val="00280417"/>
    <w:rsid w:val="0028060C"/>
    <w:rsid w:val="002807CB"/>
    <w:rsid w:val="00280F3B"/>
    <w:rsid w:val="00281840"/>
    <w:rsid w:val="00281851"/>
    <w:rsid w:val="00281870"/>
    <w:rsid w:val="00281C2C"/>
    <w:rsid w:val="0028218D"/>
    <w:rsid w:val="00282901"/>
    <w:rsid w:val="002838EF"/>
    <w:rsid w:val="00283FA7"/>
    <w:rsid w:val="00284237"/>
    <w:rsid w:val="00284DE2"/>
    <w:rsid w:val="00285354"/>
    <w:rsid w:val="002853B1"/>
    <w:rsid w:val="002857DE"/>
    <w:rsid w:val="00285A45"/>
    <w:rsid w:val="00285CFF"/>
    <w:rsid w:val="00285D15"/>
    <w:rsid w:val="00286CCF"/>
    <w:rsid w:val="00287171"/>
    <w:rsid w:val="00287D88"/>
    <w:rsid w:val="002907B1"/>
    <w:rsid w:val="00290FF8"/>
    <w:rsid w:val="0029142B"/>
    <w:rsid w:val="00291FBD"/>
    <w:rsid w:val="0029217E"/>
    <w:rsid w:val="00292755"/>
    <w:rsid w:val="00292807"/>
    <w:rsid w:val="00292F46"/>
    <w:rsid w:val="00292F7D"/>
    <w:rsid w:val="00293A5F"/>
    <w:rsid w:val="00293AC5"/>
    <w:rsid w:val="00294074"/>
    <w:rsid w:val="002943B4"/>
    <w:rsid w:val="0029486D"/>
    <w:rsid w:val="00294983"/>
    <w:rsid w:val="002957E3"/>
    <w:rsid w:val="0029592F"/>
    <w:rsid w:val="00295977"/>
    <w:rsid w:val="00295D12"/>
    <w:rsid w:val="00295DCA"/>
    <w:rsid w:val="00295E4D"/>
    <w:rsid w:val="00295F04"/>
    <w:rsid w:val="00296067"/>
    <w:rsid w:val="00296589"/>
    <w:rsid w:val="00296BF7"/>
    <w:rsid w:val="002970EA"/>
    <w:rsid w:val="0029727F"/>
    <w:rsid w:val="002974A6"/>
    <w:rsid w:val="00297C80"/>
    <w:rsid w:val="002A0186"/>
    <w:rsid w:val="002A051B"/>
    <w:rsid w:val="002A0658"/>
    <w:rsid w:val="002A0C3C"/>
    <w:rsid w:val="002A0E37"/>
    <w:rsid w:val="002A13F1"/>
    <w:rsid w:val="002A1657"/>
    <w:rsid w:val="002A1964"/>
    <w:rsid w:val="002A2D48"/>
    <w:rsid w:val="002A2D63"/>
    <w:rsid w:val="002A3076"/>
    <w:rsid w:val="002A32CD"/>
    <w:rsid w:val="002A4C6E"/>
    <w:rsid w:val="002A4F46"/>
    <w:rsid w:val="002A54D9"/>
    <w:rsid w:val="002A55C5"/>
    <w:rsid w:val="002A5751"/>
    <w:rsid w:val="002A5753"/>
    <w:rsid w:val="002A5FF4"/>
    <w:rsid w:val="002A6E54"/>
    <w:rsid w:val="002A742E"/>
    <w:rsid w:val="002A7B5A"/>
    <w:rsid w:val="002A7F2B"/>
    <w:rsid w:val="002B003D"/>
    <w:rsid w:val="002B036C"/>
    <w:rsid w:val="002B04BE"/>
    <w:rsid w:val="002B06CD"/>
    <w:rsid w:val="002B0F8F"/>
    <w:rsid w:val="002B1143"/>
    <w:rsid w:val="002B159F"/>
    <w:rsid w:val="002B1BEA"/>
    <w:rsid w:val="002B1E5E"/>
    <w:rsid w:val="002B1FBE"/>
    <w:rsid w:val="002B20CA"/>
    <w:rsid w:val="002B2422"/>
    <w:rsid w:val="002B2467"/>
    <w:rsid w:val="002B2D98"/>
    <w:rsid w:val="002B30BB"/>
    <w:rsid w:val="002B342E"/>
    <w:rsid w:val="002B358A"/>
    <w:rsid w:val="002B35CC"/>
    <w:rsid w:val="002B4AD7"/>
    <w:rsid w:val="002B59F0"/>
    <w:rsid w:val="002B5B01"/>
    <w:rsid w:val="002B6654"/>
    <w:rsid w:val="002B698F"/>
    <w:rsid w:val="002B73FB"/>
    <w:rsid w:val="002B7497"/>
    <w:rsid w:val="002B76FE"/>
    <w:rsid w:val="002B7955"/>
    <w:rsid w:val="002B7F6D"/>
    <w:rsid w:val="002C06CE"/>
    <w:rsid w:val="002C1530"/>
    <w:rsid w:val="002C2175"/>
    <w:rsid w:val="002C2940"/>
    <w:rsid w:val="002C2CE1"/>
    <w:rsid w:val="002C2E9E"/>
    <w:rsid w:val="002C2FA5"/>
    <w:rsid w:val="002C3068"/>
    <w:rsid w:val="002C3305"/>
    <w:rsid w:val="002C3AA7"/>
    <w:rsid w:val="002C40BE"/>
    <w:rsid w:val="002C423B"/>
    <w:rsid w:val="002C4317"/>
    <w:rsid w:val="002C4999"/>
    <w:rsid w:val="002C4A15"/>
    <w:rsid w:val="002C4FC0"/>
    <w:rsid w:val="002C51C7"/>
    <w:rsid w:val="002C5437"/>
    <w:rsid w:val="002C54A8"/>
    <w:rsid w:val="002C551A"/>
    <w:rsid w:val="002C566E"/>
    <w:rsid w:val="002C569F"/>
    <w:rsid w:val="002C56E1"/>
    <w:rsid w:val="002C591C"/>
    <w:rsid w:val="002C59A6"/>
    <w:rsid w:val="002C5DC6"/>
    <w:rsid w:val="002C615B"/>
    <w:rsid w:val="002C687A"/>
    <w:rsid w:val="002C6F5E"/>
    <w:rsid w:val="002C713B"/>
    <w:rsid w:val="002C736F"/>
    <w:rsid w:val="002C7374"/>
    <w:rsid w:val="002C7E46"/>
    <w:rsid w:val="002D030A"/>
    <w:rsid w:val="002D0D64"/>
    <w:rsid w:val="002D0E50"/>
    <w:rsid w:val="002D0EAC"/>
    <w:rsid w:val="002D1122"/>
    <w:rsid w:val="002D1694"/>
    <w:rsid w:val="002D21B1"/>
    <w:rsid w:val="002D3317"/>
    <w:rsid w:val="002D3559"/>
    <w:rsid w:val="002D37EE"/>
    <w:rsid w:val="002D3825"/>
    <w:rsid w:val="002D3881"/>
    <w:rsid w:val="002D3ADD"/>
    <w:rsid w:val="002D3D91"/>
    <w:rsid w:val="002D425B"/>
    <w:rsid w:val="002D557C"/>
    <w:rsid w:val="002D5768"/>
    <w:rsid w:val="002D6291"/>
    <w:rsid w:val="002D7205"/>
    <w:rsid w:val="002D750A"/>
    <w:rsid w:val="002D772D"/>
    <w:rsid w:val="002E0065"/>
    <w:rsid w:val="002E04A9"/>
    <w:rsid w:val="002E1045"/>
    <w:rsid w:val="002E12EF"/>
    <w:rsid w:val="002E1BB9"/>
    <w:rsid w:val="002E1C11"/>
    <w:rsid w:val="002E1DF2"/>
    <w:rsid w:val="002E257D"/>
    <w:rsid w:val="002E28DB"/>
    <w:rsid w:val="002E359D"/>
    <w:rsid w:val="002E35C7"/>
    <w:rsid w:val="002E3EAA"/>
    <w:rsid w:val="002E401D"/>
    <w:rsid w:val="002E4311"/>
    <w:rsid w:val="002E43B9"/>
    <w:rsid w:val="002E576A"/>
    <w:rsid w:val="002E5B28"/>
    <w:rsid w:val="002E606F"/>
    <w:rsid w:val="002E62B3"/>
    <w:rsid w:val="002E6311"/>
    <w:rsid w:val="002E649A"/>
    <w:rsid w:val="002E6556"/>
    <w:rsid w:val="002E65F2"/>
    <w:rsid w:val="002E6F9C"/>
    <w:rsid w:val="002E7268"/>
    <w:rsid w:val="002E7B59"/>
    <w:rsid w:val="002E7D02"/>
    <w:rsid w:val="002F01DC"/>
    <w:rsid w:val="002F065D"/>
    <w:rsid w:val="002F07C6"/>
    <w:rsid w:val="002F0A8F"/>
    <w:rsid w:val="002F0F94"/>
    <w:rsid w:val="002F12CD"/>
    <w:rsid w:val="002F1B0E"/>
    <w:rsid w:val="002F1CD3"/>
    <w:rsid w:val="002F1E0B"/>
    <w:rsid w:val="002F289C"/>
    <w:rsid w:val="002F3073"/>
    <w:rsid w:val="002F347A"/>
    <w:rsid w:val="002F37C2"/>
    <w:rsid w:val="002F3F3B"/>
    <w:rsid w:val="002F451F"/>
    <w:rsid w:val="002F4938"/>
    <w:rsid w:val="002F4A56"/>
    <w:rsid w:val="002F4D0C"/>
    <w:rsid w:val="002F557B"/>
    <w:rsid w:val="002F57EB"/>
    <w:rsid w:val="002F5A3C"/>
    <w:rsid w:val="002F66CA"/>
    <w:rsid w:val="002F773E"/>
    <w:rsid w:val="002F7B7C"/>
    <w:rsid w:val="003003F3"/>
    <w:rsid w:val="003003F9"/>
    <w:rsid w:val="00300709"/>
    <w:rsid w:val="003009AC"/>
    <w:rsid w:val="00300D81"/>
    <w:rsid w:val="003011D4"/>
    <w:rsid w:val="003015DF"/>
    <w:rsid w:val="00301891"/>
    <w:rsid w:val="003018E8"/>
    <w:rsid w:val="0030209B"/>
    <w:rsid w:val="003020F7"/>
    <w:rsid w:val="00302488"/>
    <w:rsid w:val="00302A09"/>
    <w:rsid w:val="00302A76"/>
    <w:rsid w:val="00302F37"/>
    <w:rsid w:val="0030327A"/>
    <w:rsid w:val="003032AB"/>
    <w:rsid w:val="003036D7"/>
    <w:rsid w:val="00303B4E"/>
    <w:rsid w:val="00304BDC"/>
    <w:rsid w:val="00304CD4"/>
    <w:rsid w:val="00304ED0"/>
    <w:rsid w:val="00305609"/>
    <w:rsid w:val="0030562A"/>
    <w:rsid w:val="003057A5"/>
    <w:rsid w:val="00305B3B"/>
    <w:rsid w:val="00305D1F"/>
    <w:rsid w:val="00305E9C"/>
    <w:rsid w:val="00306780"/>
    <w:rsid w:val="00306B81"/>
    <w:rsid w:val="0030704A"/>
    <w:rsid w:val="003070F2"/>
    <w:rsid w:val="00310314"/>
    <w:rsid w:val="0031033C"/>
    <w:rsid w:val="00310BDC"/>
    <w:rsid w:val="00310CAF"/>
    <w:rsid w:val="003110E3"/>
    <w:rsid w:val="003110EF"/>
    <w:rsid w:val="00311358"/>
    <w:rsid w:val="003120D5"/>
    <w:rsid w:val="003124F5"/>
    <w:rsid w:val="0031252F"/>
    <w:rsid w:val="00312D33"/>
    <w:rsid w:val="0031315D"/>
    <w:rsid w:val="0031343A"/>
    <w:rsid w:val="003134B2"/>
    <w:rsid w:val="0031396B"/>
    <w:rsid w:val="003139A6"/>
    <w:rsid w:val="00313C60"/>
    <w:rsid w:val="00313F4E"/>
    <w:rsid w:val="00314117"/>
    <w:rsid w:val="0031452B"/>
    <w:rsid w:val="0031472B"/>
    <w:rsid w:val="003154E2"/>
    <w:rsid w:val="003155BD"/>
    <w:rsid w:val="0031613D"/>
    <w:rsid w:val="003161E9"/>
    <w:rsid w:val="00316BB2"/>
    <w:rsid w:val="00316DD2"/>
    <w:rsid w:val="00317540"/>
    <w:rsid w:val="003176ED"/>
    <w:rsid w:val="00317AC2"/>
    <w:rsid w:val="00317BBF"/>
    <w:rsid w:val="00317DF8"/>
    <w:rsid w:val="00317EDF"/>
    <w:rsid w:val="00320060"/>
    <w:rsid w:val="003201FA"/>
    <w:rsid w:val="003206AF"/>
    <w:rsid w:val="00320ED3"/>
    <w:rsid w:val="00321065"/>
    <w:rsid w:val="00321275"/>
    <w:rsid w:val="0032165E"/>
    <w:rsid w:val="003217BE"/>
    <w:rsid w:val="0032196C"/>
    <w:rsid w:val="00322069"/>
    <w:rsid w:val="00322AA8"/>
    <w:rsid w:val="0032494A"/>
    <w:rsid w:val="00324A37"/>
    <w:rsid w:val="00324E8F"/>
    <w:rsid w:val="0032537E"/>
    <w:rsid w:val="00325417"/>
    <w:rsid w:val="00325432"/>
    <w:rsid w:val="00325CD5"/>
    <w:rsid w:val="00326389"/>
    <w:rsid w:val="0032640E"/>
    <w:rsid w:val="0032655B"/>
    <w:rsid w:val="003268D2"/>
    <w:rsid w:val="003269D5"/>
    <w:rsid w:val="00327012"/>
    <w:rsid w:val="003277C4"/>
    <w:rsid w:val="003279E7"/>
    <w:rsid w:val="00330363"/>
    <w:rsid w:val="00330680"/>
    <w:rsid w:val="0033089F"/>
    <w:rsid w:val="00330AD8"/>
    <w:rsid w:val="003315F5"/>
    <w:rsid w:val="00331811"/>
    <w:rsid w:val="00331C47"/>
    <w:rsid w:val="003321D7"/>
    <w:rsid w:val="0033324D"/>
    <w:rsid w:val="00333CD5"/>
    <w:rsid w:val="00333D66"/>
    <w:rsid w:val="00333EF4"/>
    <w:rsid w:val="003345D4"/>
    <w:rsid w:val="00334B67"/>
    <w:rsid w:val="00334F58"/>
    <w:rsid w:val="00334FEA"/>
    <w:rsid w:val="003350D6"/>
    <w:rsid w:val="003359FF"/>
    <w:rsid w:val="00335AED"/>
    <w:rsid w:val="00336C52"/>
    <w:rsid w:val="00336D33"/>
    <w:rsid w:val="00336E3A"/>
    <w:rsid w:val="003370C9"/>
    <w:rsid w:val="00337129"/>
    <w:rsid w:val="00337317"/>
    <w:rsid w:val="00337A21"/>
    <w:rsid w:val="00337DA3"/>
    <w:rsid w:val="00340073"/>
    <w:rsid w:val="0034050B"/>
    <w:rsid w:val="00340B10"/>
    <w:rsid w:val="00341B6E"/>
    <w:rsid w:val="00342050"/>
    <w:rsid w:val="003420F9"/>
    <w:rsid w:val="003432FA"/>
    <w:rsid w:val="00343507"/>
    <w:rsid w:val="00343A52"/>
    <w:rsid w:val="00343BFD"/>
    <w:rsid w:val="00344645"/>
    <w:rsid w:val="00344957"/>
    <w:rsid w:val="00344BD6"/>
    <w:rsid w:val="00344D60"/>
    <w:rsid w:val="00344E59"/>
    <w:rsid w:val="003450C2"/>
    <w:rsid w:val="003454ED"/>
    <w:rsid w:val="00345847"/>
    <w:rsid w:val="00346600"/>
    <w:rsid w:val="0034676F"/>
    <w:rsid w:val="003467A2"/>
    <w:rsid w:val="003469AF"/>
    <w:rsid w:val="00346AA2"/>
    <w:rsid w:val="00346AB8"/>
    <w:rsid w:val="00346CB2"/>
    <w:rsid w:val="00347121"/>
    <w:rsid w:val="00347367"/>
    <w:rsid w:val="00347403"/>
    <w:rsid w:val="00347534"/>
    <w:rsid w:val="00347D6A"/>
    <w:rsid w:val="00350CA1"/>
    <w:rsid w:val="00350D45"/>
    <w:rsid w:val="003510C9"/>
    <w:rsid w:val="00351757"/>
    <w:rsid w:val="003519DA"/>
    <w:rsid w:val="00351BE3"/>
    <w:rsid w:val="003523B3"/>
    <w:rsid w:val="00352433"/>
    <w:rsid w:val="00352A2C"/>
    <w:rsid w:val="00352DA9"/>
    <w:rsid w:val="00353629"/>
    <w:rsid w:val="00353916"/>
    <w:rsid w:val="00353E8B"/>
    <w:rsid w:val="003540E9"/>
    <w:rsid w:val="00354133"/>
    <w:rsid w:val="00355569"/>
    <w:rsid w:val="0035556C"/>
    <w:rsid w:val="003564FA"/>
    <w:rsid w:val="00356903"/>
    <w:rsid w:val="00356CAF"/>
    <w:rsid w:val="00357571"/>
    <w:rsid w:val="00357712"/>
    <w:rsid w:val="00357AD6"/>
    <w:rsid w:val="00360D72"/>
    <w:rsid w:val="00360FBD"/>
    <w:rsid w:val="00361255"/>
    <w:rsid w:val="00361B6F"/>
    <w:rsid w:val="003621BC"/>
    <w:rsid w:val="0036298B"/>
    <w:rsid w:val="00362D2B"/>
    <w:rsid w:val="003634ED"/>
    <w:rsid w:val="00364460"/>
    <w:rsid w:val="00364C61"/>
    <w:rsid w:val="003656AB"/>
    <w:rsid w:val="00365943"/>
    <w:rsid w:val="00365F70"/>
    <w:rsid w:val="00365F8E"/>
    <w:rsid w:val="003665C3"/>
    <w:rsid w:val="0036689B"/>
    <w:rsid w:val="00366D42"/>
    <w:rsid w:val="00367160"/>
    <w:rsid w:val="0036753F"/>
    <w:rsid w:val="003700CA"/>
    <w:rsid w:val="0037015B"/>
    <w:rsid w:val="0037020E"/>
    <w:rsid w:val="00370671"/>
    <w:rsid w:val="00370DC9"/>
    <w:rsid w:val="00371A95"/>
    <w:rsid w:val="00371C57"/>
    <w:rsid w:val="00371CBD"/>
    <w:rsid w:val="00372038"/>
    <w:rsid w:val="0037245E"/>
    <w:rsid w:val="00372594"/>
    <w:rsid w:val="00372E44"/>
    <w:rsid w:val="00372E8A"/>
    <w:rsid w:val="00373429"/>
    <w:rsid w:val="0037344E"/>
    <w:rsid w:val="00373811"/>
    <w:rsid w:val="00373928"/>
    <w:rsid w:val="00373D64"/>
    <w:rsid w:val="00374786"/>
    <w:rsid w:val="003748B4"/>
    <w:rsid w:val="00374A8F"/>
    <w:rsid w:val="003755B3"/>
    <w:rsid w:val="00375857"/>
    <w:rsid w:val="00375C6D"/>
    <w:rsid w:val="0037613E"/>
    <w:rsid w:val="00376F54"/>
    <w:rsid w:val="0037711B"/>
    <w:rsid w:val="00377883"/>
    <w:rsid w:val="00380102"/>
    <w:rsid w:val="003806F7"/>
    <w:rsid w:val="0038077B"/>
    <w:rsid w:val="00380FE4"/>
    <w:rsid w:val="003816C4"/>
    <w:rsid w:val="00381DAE"/>
    <w:rsid w:val="003821C1"/>
    <w:rsid w:val="00382599"/>
    <w:rsid w:val="003826C8"/>
    <w:rsid w:val="003829D6"/>
    <w:rsid w:val="00383097"/>
    <w:rsid w:val="003831E2"/>
    <w:rsid w:val="00383A09"/>
    <w:rsid w:val="00383B87"/>
    <w:rsid w:val="00384BC0"/>
    <w:rsid w:val="00384C43"/>
    <w:rsid w:val="00385BC6"/>
    <w:rsid w:val="00385F5C"/>
    <w:rsid w:val="00386584"/>
    <w:rsid w:val="00387A6C"/>
    <w:rsid w:val="00390E7C"/>
    <w:rsid w:val="00391E8C"/>
    <w:rsid w:val="003923A0"/>
    <w:rsid w:val="00392652"/>
    <w:rsid w:val="003929A1"/>
    <w:rsid w:val="00392A6B"/>
    <w:rsid w:val="00392DB6"/>
    <w:rsid w:val="00393554"/>
    <w:rsid w:val="0039365A"/>
    <w:rsid w:val="00393E2D"/>
    <w:rsid w:val="0039470E"/>
    <w:rsid w:val="00394789"/>
    <w:rsid w:val="00394E3A"/>
    <w:rsid w:val="00394F80"/>
    <w:rsid w:val="003950BB"/>
    <w:rsid w:val="00395540"/>
    <w:rsid w:val="00395C72"/>
    <w:rsid w:val="00396B14"/>
    <w:rsid w:val="00396BF9"/>
    <w:rsid w:val="00396D21"/>
    <w:rsid w:val="00396EDD"/>
    <w:rsid w:val="00396F7D"/>
    <w:rsid w:val="0039774D"/>
    <w:rsid w:val="00397879"/>
    <w:rsid w:val="00397C31"/>
    <w:rsid w:val="00397CDC"/>
    <w:rsid w:val="00397FE5"/>
    <w:rsid w:val="003A04E1"/>
    <w:rsid w:val="003A052A"/>
    <w:rsid w:val="003A067F"/>
    <w:rsid w:val="003A0E03"/>
    <w:rsid w:val="003A0F93"/>
    <w:rsid w:val="003A0FB5"/>
    <w:rsid w:val="003A1044"/>
    <w:rsid w:val="003A1153"/>
    <w:rsid w:val="003A15E8"/>
    <w:rsid w:val="003A1A3C"/>
    <w:rsid w:val="003A1B8D"/>
    <w:rsid w:val="003A1ED2"/>
    <w:rsid w:val="003A2DC9"/>
    <w:rsid w:val="003A2E76"/>
    <w:rsid w:val="003A2F5F"/>
    <w:rsid w:val="003A30AE"/>
    <w:rsid w:val="003A3270"/>
    <w:rsid w:val="003A44E9"/>
    <w:rsid w:val="003A5382"/>
    <w:rsid w:val="003A575A"/>
    <w:rsid w:val="003A5900"/>
    <w:rsid w:val="003A5C1D"/>
    <w:rsid w:val="003A5DB4"/>
    <w:rsid w:val="003A5F34"/>
    <w:rsid w:val="003A6085"/>
    <w:rsid w:val="003A6E3B"/>
    <w:rsid w:val="003A75C1"/>
    <w:rsid w:val="003A7718"/>
    <w:rsid w:val="003A773D"/>
    <w:rsid w:val="003A78AC"/>
    <w:rsid w:val="003B0006"/>
    <w:rsid w:val="003B0FFF"/>
    <w:rsid w:val="003B1091"/>
    <w:rsid w:val="003B132F"/>
    <w:rsid w:val="003B1464"/>
    <w:rsid w:val="003B1BC3"/>
    <w:rsid w:val="003B1E51"/>
    <w:rsid w:val="003B22B2"/>
    <w:rsid w:val="003B23CC"/>
    <w:rsid w:val="003B2A8B"/>
    <w:rsid w:val="003B320B"/>
    <w:rsid w:val="003B34A1"/>
    <w:rsid w:val="003B363D"/>
    <w:rsid w:val="003B36C1"/>
    <w:rsid w:val="003B3803"/>
    <w:rsid w:val="003B3A84"/>
    <w:rsid w:val="003B40A3"/>
    <w:rsid w:val="003B4656"/>
    <w:rsid w:val="003B56AF"/>
    <w:rsid w:val="003B6135"/>
    <w:rsid w:val="003B6E20"/>
    <w:rsid w:val="003B6F36"/>
    <w:rsid w:val="003B79FB"/>
    <w:rsid w:val="003B7D3F"/>
    <w:rsid w:val="003B7FBE"/>
    <w:rsid w:val="003C059F"/>
    <w:rsid w:val="003C16C6"/>
    <w:rsid w:val="003C1710"/>
    <w:rsid w:val="003C1C94"/>
    <w:rsid w:val="003C1D0D"/>
    <w:rsid w:val="003C232C"/>
    <w:rsid w:val="003C2E99"/>
    <w:rsid w:val="003C3001"/>
    <w:rsid w:val="003C35E6"/>
    <w:rsid w:val="003C397B"/>
    <w:rsid w:val="003C43CD"/>
    <w:rsid w:val="003C484E"/>
    <w:rsid w:val="003C4EB5"/>
    <w:rsid w:val="003C5050"/>
    <w:rsid w:val="003C50CE"/>
    <w:rsid w:val="003C5288"/>
    <w:rsid w:val="003C537A"/>
    <w:rsid w:val="003C5D75"/>
    <w:rsid w:val="003C6BC5"/>
    <w:rsid w:val="003C7696"/>
    <w:rsid w:val="003D017C"/>
    <w:rsid w:val="003D02F0"/>
    <w:rsid w:val="003D0516"/>
    <w:rsid w:val="003D09B4"/>
    <w:rsid w:val="003D0D59"/>
    <w:rsid w:val="003D1AC5"/>
    <w:rsid w:val="003D1B59"/>
    <w:rsid w:val="003D1D3C"/>
    <w:rsid w:val="003D1D80"/>
    <w:rsid w:val="003D1EED"/>
    <w:rsid w:val="003D24BA"/>
    <w:rsid w:val="003D3B93"/>
    <w:rsid w:val="003D47C1"/>
    <w:rsid w:val="003D4B69"/>
    <w:rsid w:val="003D4F08"/>
    <w:rsid w:val="003D4FAB"/>
    <w:rsid w:val="003D4FAD"/>
    <w:rsid w:val="003D5A6F"/>
    <w:rsid w:val="003D5CB9"/>
    <w:rsid w:val="003D5DB1"/>
    <w:rsid w:val="003D6062"/>
    <w:rsid w:val="003D61FE"/>
    <w:rsid w:val="003D656E"/>
    <w:rsid w:val="003D666D"/>
    <w:rsid w:val="003D6902"/>
    <w:rsid w:val="003D7321"/>
    <w:rsid w:val="003D7886"/>
    <w:rsid w:val="003E014B"/>
    <w:rsid w:val="003E038A"/>
    <w:rsid w:val="003E0405"/>
    <w:rsid w:val="003E0CF9"/>
    <w:rsid w:val="003E1371"/>
    <w:rsid w:val="003E196A"/>
    <w:rsid w:val="003E2368"/>
    <w:rsid w:val="003E24CC"/>
    <w:rsid w:val="003E2717"/>
    <w:rsid w:val="003E2E2E"/>
    <w:rsid w:val="003E3AC0"/>
    <w:rsid w:val="003E3C5D"/>
    <w:rsid w:val="003E3D78"/>
    <w:rsid w:val="003E3DBA"/>
    <w:rsid w:val="003E4571"/>
    <w:rsid w:val="003E48D0"/>
    <w:rsid w:val="003E4CE0"/>
    <w:rsid w:val="003E4CF1"/>
    <w:rsid w:val="003E555E"/>
    <w:rsid w:val="003E559B"/>
    <w:rsid w:val="003E5954"/>
    <w:rsid w:val="003E5B22"/>
    <w:rsid w:val="003E621E"/>
    <w:rsid w:val="003E649A"/>
    <w:rsid w:val="003E7169"/>
    <w:rsid w:val="003E73D5"/>
    <w:rsid w:val="003E7558"/>
    <w:rsid w:val="003E7AA0"/>
    <w:rsid w:val="003F0B44"/>
    <w:rsid w:val="003F0BBC"/>
    <w:rsid w:val="003F1204"/>
    <w:rsid w:val="003F1677"/>
    <w:rsid w:val="003F1FB2"/>
    <w:rsid w:val="003F1FCF"/>
    <w:rsid w:val="003F25D3"/>
    <w:rsid w:val="003F2651"/>
    <w:rsid w:val="003F2C8D"/>
    <w:rsid w:val="003F33D3"/>
    <w:rsid w:val="003F39B1"/>
    <w:rsid w:val="003F3E4C"/>
    <w:rsid w:val="003F3F14"/>
    <w:rsid w:val="003F4824"/>
    <w:rsid w:val="003F4AFE"/>
    <w:rsid w:val="003F5A11"/>
    <w:rsid w:val="003F5B77"/>
    <w:rsid w:val="003F61D7"/>
    <w:rsid w:val="003F6288"/>
    <w:rsid w:val="003F6714"/>
    <w:rsid w:val="003F6AD4"/>
    <w:rsid w:val="003F6F9C"/>
    <w:rsid w:val="003F7008"/>
    <w:rsid w:val="003F70E0"/>
    <w:rsid w:val="003F7508"/>
    <w:rsid w:val="003F7C9B"/>
    <w:rsid w:val="003F7F1F"/>
    <w:rsid w:val="004003A2"/>
    <w:rsid w:val="00400EC1"/>
    <w:rsid w:val="00401185"/>
    <w:rsid w:val="00401CF2"/>
    <w:rsid w:val="0040211B"/>
    <w:rsid w:val="0040236B"/>
    <w:rsid w:val="00402635"/>
    <w:rsid w:val="0040265D"/>
    <w:rsid w:val="00402A43"/>
    <w:rsid w:val="00402AD3"/>
    <w:rsid w:val="00402FF5"/>
    <w:rsid w:val="0040305B"/>
    <w:rsid w:val="00403C9F"/>
    <w:rsid w:val="004045CC"/>
    <w:rsid w:val="00404638"/>
    <w:rsid w:val="004048DD"/>
    <w:rsid w:val="00404A27"/>
    <w:rsid w:val="00405453"/>
    <w:rsid w:val="00405736"/>
    <w:rsid w:val="00405739"/>
    <w:rsid w:val="00406853"/>
    <w:rsid w:val="00406988"/>
    <w:rsid w:val="00406A35"/>
    <w:rsid w:val="00406C0C"/>
    <w:rsid w:val="004075C4"/>
    <w:rsid w:val="004102A7"/>
    <w:rsid w:val="00410993"/>
    <w:rsid w:val="0041139A"/>
    <w:rsid w:val="004115D4"/>
    <w:rsid w:val="004123D9"/>
    <w:rsid w:val="004128F8"/>
    <w:rsid w:val="00412957"/>
    <w:rsid w:val="00412C02"/>
    <w:rsid w:val="00412D6D"/>
    <w:rsid w:val="00412D90"/>
    <w:rsid w:val="0041367F"/>
    <w:rsid w:val="0041372D"/>
    <w:rsid w:val="00413E2B"/>
    <w:rsid w:val="00414537"/>
    <w:rsid w:val="004149C3"/>
    <w:rsid w:val="00414AB2"/>
    <w:rsid w:val="00415010"/>
    <w:rsid w:val="004151EB"/>
    <w:rsid w:val="004156B6"/>
    <w:rsid w:val="00415B87"/>
    <w:rsid w:val="00415BBD"/>
    <w:rsid w:val="00415C97"/>
    <w:rsid w:val="00416058"/>
    <w:rsid w:val="004166CF"/>
    <w:rsid w:val="00416841"/>
    <w:rsid w:val="00416B17"/>
    <w:rsid w:val="004171A6"/>
    <w:rsid w:val="00417427"/>
    <w:rsid w:val="00417571"/>
    <w:rsid w:val="004178E6"/>
    <w:rsid w:val="00417AFB"/>
    <w:rsid w:val="0042013D"/>
    <w:rsid w:val="00422198"/>
    <w:rsid w:val="00422251"/>
    <w:rsid w:val="004222BC"/>
    <w:rsid w:val="004224B0"/>
    <w:rsid w:val="004231D5"/>
    <w:rsid w:val="00423217"/>
    <w:rsid w:val="00423BA0"/>
    <w:rsid w:val="004240E1"/>
    <w:rsid w:val="00424573"/>
    <w:rsid w:val="00424840"/>
    <w:rsid w:val="004249C4"/>
    <w:rsid w:val="00424A2A"/>
    <w:rsid w:val="004257CF"/>
    <w:rsid w:val="00425FE5"/>
    <w:rsid w:val="0042606A"/>
    <w:rsid w:val="0042606D"/>
    <w:rsid w:val="004261AD"/>
    <w:rsid w:val="00426324"/>
    <w:rsid w:val="00426433"/>
    <w:rsid w:val="00426902"/>
    <w:rsid w:val="00426951"/>
    <w:rsid w:val="00426A34"/>
    <w:rsid w:val="00426ADC"/>
    <w:rsid w:val="00426AFD"/>
    <w:rsid w:val="00426C50"/>
    <w:rsid w:val="00426D5B"/>
    <w:rsid w:val="00427068"/>
    <w:rsid w:val="0042727B"/>
    <w:rsid w:val="00427866"/>
    <w:rsid w:val="00430270"/>
    <w:rsid w:val="004302ED"/>
    <w:rsid w:val="00430375"/>
    <w:rsid w:val="004305B7"/>
    <w:rsid w:val="00430AA4"/>
    <w:rsid w:val="00430B18"/>
    <w:rsid w:val="00430B37"/>
    <w:rsid w:val="004311C5"/>
    <w:rsid w:val="0043139E"/>
    <w:rsid w:val="004319ED"/>
    <w:rsid w:val="00431A08"/>
    <w:rsid w:val="0043235B"/>
    <w:rsid w:val="0043242D"/>
    <w:rsid w:val="004325FF"/>
    <w:rsid w:val="00432848"/>
    <w:rsid w:val="0043284D"/>
    <w:rsid w:val="00432AC4"/>
    <w:rsid w:val="00432FC9"/>
    <w:rsid w:val="0043354B"/>
    <w:rsid w:val="00433A3D"/>
    <w:rsid w:val="00433AD8"/>
    <w:rsid w:val="00433CA1"/>
    <w:rsid w:val="00434E72"/>
    <w:rsid w:val="00435473"/>
    <w:rsid w:val="0043576B"/>
    <w:rsid w:val="004357B4"/>
    <w:rsid w:val="004359C5"/>
    <w:rsid w:val="00435F98"/>
    <w:rsid w:val="00435FE9"/>
    <w:rsid w:val="00436206"/>
    <w:rsid w:val="0043757A"/>
    <w:rsid w:val="00437582"/>
    <w:rsid w:val="0043788A"/>
    <w:rsid w:val="0043789B"/>
    <w:rsid w:val="00440342"/>
    <w:rsid w:val="004406BD"/>
    <w:rsid w:val="004408D1"/>
    <w:rsid w:val="00440D4E"/>
    <w:rsid w:val="004414EF"/>
    <w:rsid w:val="00441977"/>
    <w:rsid w:val="00441B89"/>
    <w:rsid w:val="004424E6"/>
    <w:rsid w:val="00442518"/>
    <w:rsid w:val="0044299D"/>
    <w:rsid w:val="00442FCD"/>
    <w:rsid w:val="00444272"/>
    <w:rsid w:val="00444295"/>
    <w:rsid w:val="00444714"/>
    <w:rsid w:val="00444F94"/>
    <w:rsid w:val="00445696"/>
    <w:rsid w:val="00445B7E"/>
    <w:rsid w:val="00445BC4"/>
    <w:rsid w:val="00445E7B"/>
    <w:rsid w:val="004468C4"/>
    <w:rsid w:val="00447737"/>
    <w:rsid w:val="00447D0D"/>
    <w:rsid w:val="00450412"/>
    <w:rsid w:val="004504AA"/>
    <w:rsid w:val="00450C2E"/>
    <w:rsid w:val="00450DA2"/>
    <w:rsid w:val="004510EA"/>
    <w:rsid w:val="004513D0"/>
    <w:rsid w:val="004515DA"/>
    <w:rsid w:val="00451618"/>
    <w:rsid w:val="00451A0B"/>
    <w:rsid w:val="004537A0"/>
    <w:rsid w:val="00453CC2"/>
    <w:rsid w:val="00453DB6"/>
    <w:rsid w:val="00453F33"/>
    <w:rsid w:val="00453F82"/>
    <w:rsid w:val="00454257"/>
    <w:rsid w:val="00454259"/>
    <w:rsid w:val="004551C0"/>
    <w:rsid w:val="004553BE"/>
    <w:rsid w:val="00455A10"/>
    <w:rsid w:val="00456142"/>
    <w:rsid w:val="00456B62"/>
    <w:rsid w:val="00456EC6"/>
    <w:rsid w:val="00456F0B"/>
    <w:rsid w:val="00456F7D"/>
    <w:rsid w:val="004573EF"/>
    <w:rsid w:val="004573F5"/>
    <w:rsid w:val="0045752E"/>
    <w:rsid w:val="00457C7B"/>
    <w:rsid w:val="0046083D"/>
    <w:rsid w:val="00461564"/>
    <w:rsid w:val="00461937"/>
    <w:rsid w:val="004620A0"/>
    <w:rsid w:val="004620D1"/>
    <w:rsid w:val="004624D5"/>
    <w:rsid w:val="0046275B"/>
    <w:rsid w:val="00462824"/>
    <w:rsid w:val="00463479"/>
    <w:rsid w:val="0046375A"/>
    <w:rsid w:val="004638D4"/>
    <w:rsid w:val="00463C52"/>
    <w:rsid w:val="00463D90"/>
    <w:rsid w:val="0046412D"/>
    <w:rsid w:val="00464135"/>
    <w:rsid w:val="004644C4"/>
    <w:rsid w:val="00464D47"/>
    <w:rsid w:val="0046503C"/>
    <w:rsid w:val="0046520D"/>
    <w:rsid w:val="004652F0"/>
    <w:rsid w:val="00465643"/>
    <w:rsid w:val="00465759"/>
    <w:rsid w:val="00465CFA"/>
    <w:rsid w:val="00465DA9"/>
    <w:rsid w:val="004667CC"/>
    <w:rsid w:val="004668D2"/>
    <w:rsid w:val="00466A61"/>
    <w:rsid w:val="00467114"/>
    <w:rsid w:val="00467529"/>
    <w:rsid w:val="0046754B"/>
    <w:rsid w:val="0047019B"/>
    <w:rsid w:val="004707A5"/>
    <w:rsid w:val="00470E87"/>
    <w:rsid w:val="00471DEF"/>
    <w:rsid w:val="00472065"/>
    <w:rsid w:val="004727AC"/>
    <w:rsid w:val="004730C6"/>
    <w:rsid w:val="004730DF"/>
    <w:rsid w:val="0047339D"/>
    <w:rsid w:val="0047366A"/>
    <w:rsid w:val="00473E7F"/>
    <w:rsid w:val="004740B2"/>
    <w:rsid w:val="0047469B"/>
    <w:rsid w:val="00474946"/>
    <w:rsid w:val="00475A18"/>
    <w:rsid w:val="00475A78"/>
    <w:rsid w:val="00475D25"/>
    <w:rsid w:val="00476825"/>
    <w:rsid w:val="00476AAD"/>
    <w:rsid w:val="00476F56"/>
    <w:rsid w:val="0047703A"/>
    <w:rsid w:val="00477200"/>
    <w:rsid w:val="004773DA"/>
    <w:rsid w:val="004776A6"/>
    <w:rsid w:val="00477FFD"/>
    <w:rsid w:val="0048000F"/>
    <w:rsid w:val="00480332"/>
    <w:rsid w:val="0048098A"/>
    <w:rsid w:val="004813F4"/>
    <w:rsid w:val="0048206D"/>
    <w:rsid w:val="00482387"/>
    <w:rsid w:val="00482A83"/>
    <w:rsid w:val="00483D55"/>
    <w:rsid w:val="00484023"/>
    <w:rsid w:val="0048418C"/>
    <w:rsid w:val="00484323"/>
    <w:rsid w:val="004844C5"/>
    <w:rsid w:val="00484B3B"/>
    <w:rsid w:val="00484C1E"/>
    <w:rsid w:val="00485A4C"/>
    <w:rsid w:val="00485DFE"/>
    <w:rsid w:val="00485E4F"/>
    <w:rsid w:val="00485F56"/>
    <w:rsid w:val="00485FC8"/>
    <w:rsid w:val="00486663"/>
    <w:rsid w:val="00486D9D"/>
    <w:rsid w:val="0048731C"/>
    <w:rsid w:val="00487E3F"/>
    <w:rsid w:val="00490282"/>
    <w:rsid w:val="0049046F"/>
    <w:rsid w:val="0049054B"/>
    <w:rsid w:val="004907D8"/>
    <w:rsid w:val="00491092"/>
    <w:rsid w:val="0049131A"/>
    <w:rsid w:val="004914E1"/>
    <w:rsid w:val="00491546"/>
    <w:rsid w:val="0049159C"/>
    <w:rsid w:val="004916FC"/>
    <w:rsid w:val="00491908"/>
    <w:rsid w:val="00492F3A"/>
    <w:rsid w:val="004937A7"/>
    <w:rsid w:val="00493FD1"/>
    <w:rsid w:val="004941A0"/>
    <w:rsid w:val="00494607"/>
    <w:rsid w:val="00494B27"/>
    <w:rsid w:val="00494E5B"/>
    <w:rsid w:val="00494EA1"/>
    <w:rsid w:val="0049515E"/>
    <w:rsid w:val="00495905"/>
    <w:rsid w:val="00496166"/>
    <w:rsid w:val="00496613"/>
    <w:rsid w:val="00496F0E"/>
    <w:rsid w:val="00497353"/>
    <w:rsid w:val="0049738C"/>
    <w:rsid w:val="00497406"/>
    <w:rsid w:val="004975ED"/>
    <w:rsid w:val="00497659"/>
    <w:rsid w:val="004A0308"/>
    <w:rsid w:val="004A0372"/>
    <w:rsid w:val="004A03BF"/>
    <w:rsid w:val="004A05B9"/>
    <w:rsid w:val="004A0A25"/>
    <w:rsid w:val="004A0C51"/>
    <w:rsid w:val="004A125F"/>
    <w:rsid w:val="004A14B3"/>
    <w:rsid w:val="004A166D"/>
    <w:rsid w:val="004A1B24"/>
    <w:rsid w:val="004A1EF4"/>
    <w:rsid w:val="004A20DC"/>
    <w:rsid w:val="004A2BD3"/>
    <w:rsid w:val="004A2F2B"/>
    <w:rsid w:val="004A2FA8"/>
    <w:rsid w:val="004A3946"/>
    <w:rsid w:val="004A4174"/>
    <w:rsid w:val="004A4BA2"/>
    <w:rsid w:val="004A4EAC"/>
    <w:rsid w:val="004A50D2"/>
    <w:rsid w:val="004A55CE"/>
    <w:rsid w:val="004A5696"/>
    <w:rsid w:val="004A57CE"/>
    <w:rsid w:val="004A5B6B"/>
    <w:rsid w:val="004A60F1"/>
    <w:rsid w:val="004A678D"/>
    <w:rsid w:val="004A69B6"/>
    <w:rsid w:val="004A6BD1"/>
    <w:rsid w:val="004A704E"/>
    <w:rsid w:val="004A7555"/>
    <w:rsid w:val="004A7719"/>
    <w:rsid w:val="004A785C"/>
    <w:rsid w:val="004A7BAD"/>
    <w:rsid w:val="004B02C3"/>
    <w:rsid w:val="004B08D9"/>
    <w:rsid w:val="004B0B81"/>
    <w:rsid w:val="004B1226"/>
    <w:rsid w:val="004B17DD"/>
    <w:rsid w:val="004B19C6"/>
    <w:rsid w:val="004B1D1A"/>
    <w:rsid w:val="004B26FB"/>
    <w:rsid w:val="004B293F"/>
    <w:rsid w:val="004B2DB6"/>
    <w:rsid w:val="004B2EDB"/>
    <w:rsid w:val="004B2F3B"/>
    <w:rsid w:val="004B31D2"/>
    <w:rsid w:val="004B3396"/>
    <w:rsid w:val="004B3765"/>
    <w:rsid w:val="004B3997"/>
    <w:rsid w:val="004B3A8D"/>
    <w:rsid w:val="004B3BD9"/>
    <w:rsid w:val="004B3BF7"/>
    <w:rsid w:val="004B4014"/>
    <w:rsid w:val="004B41CC"/>
    <w:rsid w:val="004B4727"/>
    <w:rsid w:val="004B4F92"/>
    <w:rsid w:val="004B51AD"/>
    <w:rsid w:val="004B53F3"/>
    <w:rsid w:val="004B56A6"/>
    <w:rsid w:val="004B56FD"/>
    <w:rsid w:val="004B6172"/>
    <w:rsid w:val="004B6452"/>
    <w:rsid w:val="004B6495"/>
    <w:rsid w:val="004B6FB7"/>
    <w:rsid w:val="004C0301"/>
    <w:rsid w:val="004C0360"/>
    <w:rsid w:val="004C10ED"/>
    <w:rsid w:val="004C1A38"/>
    <w:rsid w:val="004C1AAB"/>
    <w:rsid w:val="004C1FE3"/>
    <w:rsid w:val="004C2A13"/>
    <w:rsid w:val="004C35D0"/>
    <w:rsid w:val="004C3937"/>
    <w:rsid w:val="004C3FD2"/>
    <w:rsid w:val="004C417E"/>
    <w:rsid w:val="004C47F3"/>
    <w:rsid w:val="004C4E07"/>
    <w:rsid w:val="004C4E65"/>
    <w:rsid w:val="004C5070"/>
    <w:rsid w:val="004C5846"/>
    <w:rsid w:val="004C5959"/>
    <w:rsid w:val="004C59B8"/>
    <w:rsid w:val="004C5B35"/>
    <w:rsid w:val="004C5DDC"/>
    <w:rsid w:val="004C5E29"/>
    <w:rsid w:val="004C6917"/>
    <w:rsid w:val="004C6B8C"/>
    <w:rsid w:val="004C6EA9"/>
    <w:rsid w:val="004C76FF"/>
    <w:rsid w:val="004C7E96"/>
    <w:rsid w:val="004C7EE2"/>
    <w:rsid w:val="004D028A"/>
    <w:rsid w:val="004D031E"/>
    <w:rsid w:val="004D0744"/>
    <w:rsid w:val="004D1042"/>
    <w:rsid w:val="004D1073"/>
    <w:rsid w:val="004D1B9D"/>
    <w:rsid w:val="004D1C01"/>
    <w:rsid w:val="004D2C6E"/>
    <w:rsid w:val="004D2ED6"/>
    <w:rsid w:val="004D30FA"/>
    <w:rsid w:val="004D3758"/>
    <w:rsid w:val="004D40C7"/>
    <w:rsid w:val="004D4117"/>
    <w:rsid w:val="004D524A"/>
    <w:rsid w:val="004D5513"/>
    <w:rsid w:val="004D5B11"/>
    <w:rsid w:val="004D6BD8"/>
    <w:rsid w:val="004D6C91"/>
    <w:rsid w:val="004D7849"/>
    <w:rsid w:val="004D78E9"/>
    <w:rsid w:val="004D7AE0"/>
    <w:rsid w:val="004D7F13"/>
    <w:rsid w:val="004E0F87"/>
    <w:rsid w:val="004E12ED"/>
    <w:rsid w:val="004E1C3A"/>
    <w:rsid w:val="004E1EAD"/>
    <w:rsid w:val="004E1FBC"/>
    <w:rsid w:val="004E234D"/>
    <w:rsid w:val="004E2854"/>
    <w:rsid w:val="004E3BC7"/>
    <w:rsid w:val="004E4030"/>
    <w:rsid w:val="004E419E"/>
    <w:rsid w:val="004E4536"/>
    <w:rsid w:val="004E4987"/>
    <w:rsid w:val="004E4F87"/>
    <w:rsid w:val="004E51DE"/>
    <w:rsid w:val="004E54D8"/>
    <w:rsid w:val="004E5659"/>
    <w:rsid w:val="004E5D1C"/>
    <w:rsid w:val="004E5F2A"/>
    <w:rsid w:val="004E5FA3"/>
    <w:rsid w:val="004E5FF8"/>
    <w:rsid w:val="004E617E"/>
    <w:rsid w:val="004E61AC"/>
    <w:rsid w:val="004E723E"/>
    <w:rsid w:val="004E741E"/>
    <w:rsid w:val="004E7753"/>
    <w:rsid w:val="004E7F43"/>
    <w:rsid w:val="004F01A2"/>
    <w:rsid w:val="004F02D7"/>
    <w:rsid w:val="004F0326"/>
    <w:rsid w:val="004F0331"/>
    <w:rsid w:val="004F03A9"/>
    <w:rsid w:val="004F05EF"/>
    <w:rsid w:val="004F13B9"/>
    <w:rsid w:val="004F17A3"/>
    <w:rsid w:val="004F18EB"/>
    <w:rsid w:val="004F19E6"/>
    <w:rsid w:val="004F1A10"/>
    <w:rsid w:val="004F30AE"/>
    <w:rsid w:val="004F3BEE"/>
    <w:rsid w:val="004F4117"/>
    <w:rsid w:val="004F4161"/>
    <w:rsid w:val="004F4296"/>
    <w:rsid w:val="004F452E"/>
    <w:rsid w:val="004F4EB7"/>
    <w:rsid w:val="004F5AC2"/>
    <w:rsid w:val="004F5C2F"/>
    <w:rsid w:val="004F5F52"/>
    <w:rsid w:val="004F641D"/>
    <w:rsid w:val="004F64A1"/>
    <w:rsid w:val="004F6BEB"/>
    <w:rsid w:val="004F6FEB"/>
    <w:rsid w:val="004F780C"/>
    <w:rsid w:val="004F782C"/>
    <w:rsid w:val="004F7B28"/>
    <w:rsid w:val="00500263"/>
    <w:rsid w:val="00500DA4"/>
    <w:rsid w:val="00500FBC"/>
    <w:rsid w:val="005012C6"/>
    <w:rsid w:val="005018D2"/>
    <w:rsid w:val="0050193D"/>
    <w:rsid w:val="005019DF"/>
    <w:rsid w:val="00501B6A"/>
    <w:rsid w:val="00501B7D"/>
    <w:rsid w:val="00501C1C"/>
    <w:rsid w:val="00501D79"/>
    <w:rsid w:val="00502C6B"/>
    <w:rsid w:val="00502CB4"/>
    <w:rsid w:val="0050313D"/>
    <w:rsid w:val="00503B2C"/>
    <w:rsid w:val="00503CE9"/>
    <w:rsid w:val="00503E92"/>
    <w:rsid w:val="00503FF0"/>
    <w:rsid w:val="00504354"/>
    <w:rsid w:val="005044DC"/>
    <w:rsid w:val="00504998"/>
    <w:rsid w:val="00504B68"/>
    <w:rsid w:val="005058EA"/>
    <w:rsid w:val="00505ECC"/>
    <w:rsid w:val="005060BC"/>
    <w:rsid w:val="00506270"/>
    <w:rsid w:val="0050691D"/>
    <w:rsid w:val="00506FD7"/>
    <w:rsid w:val="00507361"/>
    <w:rsid w:val="00507AF2"/>
    <w:rsid w:val="00507E34"/>
    <w:rsid w:val="00507E45"/>
    <w:rsid w:val="0051029F"/>
    <w:rsid w:val="00510657"/>
    <w:rsid w:val="00510A00"/>
    <w:rsid w:val="00511216"/>
    <w:rsid w:val="005117EE"/>
    <w:rsid w:val="00511F7B"/>
    <w:rsid w:val="00514106"/>
    <w:rsid w:val="00514822"/>
    <w:rsid w:val="00515098"/>
    <w:rsid w:val="00515530"/>
    <w:rsid w:val="00515ACC"/>
    <w:rsid w:val="005164B3"/>
    <w:rsid w:val="00516989"/>
    <w:rsid w:val="00516CBA"/>
    <w:rsid w:val="00516F67"/>
    <w:rsid w:val="005174F3"/>
    <w:rsid w:val="00517932"/>
    <w:rsid w:val="00517E1C"/>
    <w:rsid w:val="00520271"/>
    <w:rsid w:val="0052073A"/>
    <w:rsid w:val="00520976"/>
    <w:rsid w:val="00520CF7"/>
    <w:rsid w:val="00520F1A"/>
    <w:rsid w:val="005210B7"/>
    <w:rsid w:val="005211A8"/>
    <w:rsid w:val="005212F7"/>
    <w:rsid w:val="005212FC"/>
    <w:rsid w:val="0052136F"/>
    <w:rsid w:val="0052166D"/>
    <w:rsid w:val="00521E11"/>
    <w:rsid w:val="005223DF"/>
    <w:rsid w:val="005229DC"/>
    <w:rsid w:val="00522FCC"/>
    <w:rsid w:val="0052328E"/>
    <w:rsid w:val="005241B3"/>
    <w:rsid w:val="00524770"/>
    <w:rsid w:val="00524C3E"/>
    <w:rsid w:val="00524D37"/>
    <w:rsid w:val="00524E9C"/>
    <w:rsid w:val="005250DA"/>
    <w:rsid w:val="005251EB"/>
    <w:rsid w:val="00525584"/>
    <w:rsid w:val="005264C5"/>
    <w:rsid w:val="00526E5D"/>
    <w:rsid w:val="00526FDB"/>
    <w:rsid w:val="005279B7"/>
    <w:rsid w:val="00527C09"/>
    <w:rsid w:val="00527F8C"/>
    <w:rsid w:val="005300C2"/>
    <w:rsid w:val="0053097A"/>
    <w:rsid w:val="005311E2"/>
    <w:rsid w:val="0053134F"/>
    <w:rsid w:val="0053154F"/>
    <w:rsid w:val="005315AA"/>
    <w:rsid w:val="005315CC"/>
    <w:rsid w:val="00533046"/>
    <w:rsid w:val="0053314F"/>
    <w:rsid w:val="00533C0D"/>
    <w:rsid w:val="00533CE4"/>
    <w:rsid w:val="005342C3"/>
    <w:rsid w:val="00534300"/>
    <w:rsid w:val="00534A52"/>
    <w:rsid w:val="00534F14"/>
    <w:rsid w:val="00535DB3"/>
    <w:rsid w:val="00536390"/>
    <w:rsid w:val="00536714"/>
    <w:rsid w:val="00536DA6"/>
    <w:rsid w:val="005372CD"/>
    <w:rsid w:val="00537328"/>
    <w:rsid w:val="00540A41"/>
    <w:rsid w:val="00540F1E"/>
    <w:rsid w:val="00540F95"/>
    <w:rsid w:val="0054134B"/>
    <w:rsid w:val="005413DF"/>
    <w:rsid w:val="0054184A"/>
    <w:rsid w:val="00542CB3"/>
    <w:rsid w:val="00543344"/>
    <w:rsid w:val="005434A0"/>
    <w:rsid w:val="00543E6C"/>
    <w:rsid w:val="00544433"/>
    <w:rsid w:val="00544897"/>
    <w:rsid w:val="00544A94"/>
    <w:rsid w:val="00544CFC"/>
    <w:rsid w:val="00544D67"/>
    <w:rsid w:val="005452DD"/>
    <w:rsid w:val="00545831"/>
    <w:rsid w:val="00545F1E"/>
    <w:rsid w:val="005463F0"/>
    <w:rsid w:val="00546D89"/>
    <w:rsid w:val="00546D90"/>
    <w:rsid w:val="00546FB3"/>
    <w:rsid w:val="005472E1"/>
    <w:rsid w:val="005476C0"/>
    <w:rsid w:val="00547C59"/>
    <w:rsid w:val="005506A1"/>
    <w:rsid w:val="005508DF"/>
    <w:rsid w:val="0055094E"/>
    <w:rsid w:val="00550B4C"/>
    <w:rsid w:val="00550C09"/>
    <w:rsid w:val="00550C8E"/>
    <w:rsid w:val="005515C6"/>
    <w:rsid w:val="005516F9"/>
    <w:rsid w:val="00551860"/>
    <w:rsid w:val="00552116"/>
    <w:rsid w:val="00552535"/>
    <w:rsid w:val="00552855"/>
    <w:rsid w:val="00552AAC"/>
    <w:rsid w:val="00552BD8"/>
    <w:rsid w:val="00552F3D"/>
    <w:rsid w:val="00553278"/>
    <w:rsid w:val="005532C4"/>
    <w:rsid w:val="005533B0"/>
    <w:rsid w:val="0055373D"/>
    <w:rsid w:val="00553D6F"/>
    <w:rsid w:val="00553F8A"/>
    <w:rsid w:val="00554037"/>
    <w:rsid w:val="005551C3"/>
    <w:rsid w:val="00555ED6"/>
    <w:rsid w:val="00555F0B"/>
    <w:rsid w:val="005566AB"/>
    <w:rsid w:val="00556B3C"/>
    <w:rsid w:val="00556CB0"/>
    <w:rsid w:val="00557275"/>
    <w:rsid w:val="005572DC"/>
    <w:rsid w:val="00557349"/>
    <w:rsid w:val="00557442"/>
    <w:rsid w:val="005579EE"/>
    <w:rsid w:val="00560149"/>
    <w:rsid w:val="00560364"/>
    <w:rsid w:val="00560E0B"/>
    <w:rsid w:val="00561168"/>
    <w:rsid w:val="005611C2"/>
    <w:rsid w:val="00561211"/>
    <w:rsid w:val="005613CF"/>
    <w:rsid w:val="00561A32"/>
    <w:rsid w:val="005621EC"/>
    <w:rsid w:val="0056227D"/>
    <w:rsid w:val="005625F4"/>
    <w:rsid w:val="005631E8"/>
    <w:rsid w:val="00563221"/>
    <w:rsid w:val="00563A92"/>
    <w:rsid w:val="00563C1F"/>
    <w:rsid w:val="00563CBB"/>
    <w:rsid w:val="00564110"/>
    <w:rsid w:val="005641A7"/>
    <w:rsid w:val="00564230"/>
    <w:rsid w:val="0056424C"/>
    <w:rsid w:val="005647ED"/>
    <w:rsid w:val="00564DD4"/>
    <w:rsid w:val="00564FB9"/>
    <w:rsid w:val="00564FE1"/>
    <w:rsid w:val="00565193"/>
    <w:rsid w:val="005653AB"/>
    <w:rsid w:val="005662AD"/>
    <w:rsid w:val="005666CD"/>
    <w:rsid w:val="00566A02"/>
    <w:rsid w:val="00566C49"/>
    <w:rsid w:val="00566EC5"/>
    <w:rsid w:val="00567272"/>
    <w:rsid w:val="00570B0A"/>
    <w:rsid w:val="00570FC2"/>
    <w:rsid w:val="005715F2"/>
    <w:rsid w:val="00571F2D"/>
    <w:rsid w:val="00571F95"/>
    <w:rsid w:val="00572241"/>
    <w:rsid w:val="005722B0"/>
    <w:rsid w:val="005722E9"/>
    <w:rsid w:val="0057279C"/>
    <w:rsid w:val="00572A06"/>
    <w:rsid w:val="00572C8A"/>
    <w:rsid w:val="0057314E"/>
    <w:rsid w:val="00573205"/>
    <w:rsid w:val="0057364B"/>
    <w:rsid w:val="005739FB"/>
    <w:rsid w:val="00573E7B"/>
    <w:rsid w:val="00574116"/>
    <w:rsid w:val="00574BFD"/>
    <w:rsid w:val="00574CE9"/>
    <w:rsid w:val="0057510C"/>
    <w:rsid w:val="00575AD3"/>
    <w:rsid w:val="00575CBB"/>
    <w:rsid w:val="00575EC8"/>
    <w:rsid w:val="00575EE3"/>
    <w:rsid w:val="00576B6D"/>
    <w:rsid w:val="00576EB3"/>
    <w:rsid w:val="00577404"/>
    <w:rsid w:val="00577923"/>
    <w:rsid w:val="00577CFF"/>
    <w:rsid w:val="00580E56"/>
    <w:rsid w:val="00580F63"/>
    <w:rsid w:val="0058140C"/>
    <w:rsid w:val="0058165F"/>
    <w:rsid w:val="00581931"/>
    <w:rsid w:val="00581B50"/>
    <w:rsid w:val="00582588"/>
    <w:rsid w:val="00582C01"/>
    <w:rsid w:val="00582D3C"/>
    <w:rsid w:val="005840C3"/>
    <w:rsid w:val="005840C6"/>
    <w:rsid w:val="00585110"/>
    <w:rsid w:val="0058592C"/>
    <w:rsid w:val="00586116"/>
    <w:rsid w:val="00586449"/>
    <w:rsid w:val="00586851"/>
    <w:rsid w:val="00586CD1"/>
    <w:rsid w:val="00586DB1"/>
    <w:rsid w:val="00587017"/>
    <w:rsid w:val="005870F7"/>
    <w:rsid w:val="005875CB"/>
    <w:rsid w:val="005877BE"/>
    <w:rsid w:val="00587A9F"/>
    <w:rsid w:val="00587C4F"/>
    <w:rsid w:val="00587D65"/>
    <w:rsid w:val="00587D78"/>
    <w:rsid w:val="00587DC3"/>
    <w:rsid w:val="005903A2"/>
    <w:rsid w:val="005906A5"/>
    <w:rsid w:val="00590CB3"/>
    <w:rsid w:val="00590F50"/>
    <w:rsid w:val="00591402"/>
    <w:rsid w:val="0059173E"/>
    <w:rsid w:val="00592E55"/>
    <w:rsid w:val="00593136"/>
    <w:rsid w:val="0059367B"/>
    <w:rsid w:val="00593DDB"/>
    <w:rsid w:val="005945B1"/>
    <w:rsid w:val="0059495F"/>
    <w:rsid w:val="005958A0"/>
    <w:rsid w:val="005958FC"/>
    <w:rsid w:val="00595E58"/>
    <w:rsid w:val="0059639F"/>
    <w:rsid w:val="0059670D"/>
    <w:rsid w:val="00596839"/>
    <w:rsid w:val="005970FD"/>
    <w:rsid w:val="005971EE"/>
    <w:rsid w:val="0059773F"/>
    <w:rsid w:val="00597DE6"/>
    <w:rsid w:val="005A0560"/>
    <w:rsid w:val="005A07B6"/>
    <w:rsid w:val="005A0950"/>
    <w:rsid w:val="005A0BD1"/>
    <w:rsid w:val="005A0D4A"/>
    <w:rsid w:val="005A18DF"/>
    <w:rsid w:val="005A20CE"/>
    <w:rsid w:val="005A20ED"/>
    <w:rsid w:val="005A23F8"/>
    <w:rsid w:val="005A2535"/>
    <w:rsid w:val="005A2AAB"/>
    <w:rsid w:val="005A2B38"/>
    <w:rsid w:val="005A2C9B"/>
    <w:rsid w:val="005A2EFA"/>
    <w:rsid w:val="005A3372"/>
    <w:rsid w:val="005A3640"/>
    <w:rsid w:val="005A4B5B"/>
    <w:rsid w:val="005A4CE2"/>
    <w:rsid w:val="005A5012"/>
    <w:rsid w:val="005A5116"/>
    <w:rsid w:val="005A554D"/>
    <w:rsid w:val="005A59EB"/>
    <w:rsid w:val="005A5D59"/>
    <w:rsid w:val="005A6012"/>
    <w:rsid w:val="005A601B"/>
    <w:rsid w:val="005A6830"/>
    <w:rsid w:val="005A6CA3"/>
    <w:rsid w:val="005A6F5C"/>
    <w:rsid w:val="005A773A"/>
    <w:rsid w:val="005A7EDB"/>
    <w:rsid w:val="005B0195"/>
    <w:rsid w:val="005B08A7"/>
    <w:rsid w:val="005B11CF"/>
    <w:rsid w:val="005B12C1"/>
    <w:rsid w:val="005B1BB5"/>
    <w:rsid w:val="005B1D17"/>
    <w:rsid w:val="005B1EFA"/>
    <w:rsid w:val="005B22E8"/>
    <w:rsid w:val="005B2828"/>
    <w:rsid w:val="005B2D1C"/>
    <w:rsid w:val="005B324C"/>
    <w:rsid w:val="005B3725"/>
    <w:rsid w:val="005B3BA8"/>
    <w:rsid w:val="005B3BE6"/>
    <w:rsid w:val="005B3E6A"/>
    <w:rsid w:val="005B4260"/>
    <w:rsid w:val="005B470A"/>
    <w:rsid w:val="005B4D2B"/>
    <w:rsid w:val="005B52B4"/>
    <w:rsid w:val="005B534D"/>
    <w:rsid w:val="005B54F6"/>
    <w:rsid w:val="005B5505"/>
    <w:rsid w:val="005B59D9"/>
    <w:rsid w:val="005B5DC1"/>
    <w:rsid w:val="005B5F6B"/>
    <w:rsid w:val="005B6026"/>
    <w:rsid w:val="005B64AF"/>
    <w:rsid w:val="005B6597"/>
    <w:rsid w:val="005B6695"/>
    <w:rsid w:val="005B6B12"/>
    <w:rsid w:val="005B6BF6"/>
    <w:rsid w:val="005B76F0"/>
    <w:rsid w:val="005B7B88"/>
    <w:rsid w:val="005C0061"/>
    <w:rsid w:val="005C03CA"/>
    <w:rsid w:val="005C0DB8"/>
    <w:rsid w:val="005C0EF0"/>
    <w:rsid w:val="005C12B2"/>
    <w:rsid w:val="005C169C"/>
    <w:rsid w:val="005C1E6C"/>
    <w:rsid w:val="005C217D"/>
    <w:rsid w:val="005C30F3"/>
    <w:rsid w:val="005C3690"/>
    <w:rsid w:val="005C36DC"/>
    <w:rsid w:val="005C3848"/>
    <w:rsid w:val="005C38AE"/>
    <w:rsid w:val="005C393F"/>
    <w:rsid w:val="005C4107"/>
    <w:rsid w:val="005C4703"/>
    <w:rsid w:val="005C493D"/>
    <w:rsid w:val="005C51C5"/>
    <w:rsid w:val="005C53F5"/>
    <w:rsid w:val="005C56A5"/>
    <w:rsid w:val="005C56B4"/>
    <w:rsid w:val="005C56F8"/>
    <w:rsid w:val="005C578B"/>
    <w:rsid w:val="005C58B7"/>
    <w:rsid w:val="005C69EB"/>
    <w:rsid w:val="005C7139"/>
    <w:rsid w:val="005C74FA"/>
    <w:rsid w:val="005C77B6"/>
    <w:rsid w:val="005D00D3"/>
    <w:rsid w:val="005D031C"/>
    <w:rsid w:val="005D0A1B"/>
    <w:rsid w:val="005D1C27"/>
    <w:rsid w:val="005D2929"/>
    <w:rsid w:val="005D3263"/>
    <w:rsid w:val="005D34F5"/>
    <w:rsid w:val="005D3EA5"/>
    <w:rsid w:val="005D3EEC"/>
    <w:rsid w:val="005D413D"/>
    <w:rsid w:val="005D418E"/>
    <w:rsid w:val="005D4572"/>
    <w:rsid w:val="005D45AE"/>
    <w:rsid w:val="005D5323"/>
    <w:rsid w:val="005D556B"/>
    <w:rsid w:val="005D5AA2"/>
    <w:rsid w:val="005D5CB0"/>
    <w:rsid w:val="005D6306"/>
    <w:rsid w:val="005D6872"/>
    <w:rsid w:val="005D6CB3"/>
    <w:rsid w:val="005D6D5C"/>
    <w:rsid w:val="005D71F4"/>
    <w:rsid w:val="005D73CB"/>
    <w:rsid w:val="005D76A3"/>
    <w:rsid w:val="005E0161"/>
    <w:rsid w:val="005E0181"/>
    <w:rsid w:val="005E097C"/>
    <w:rsid w:val="005E169A"/>
    <w:rsid w:val="005E18BB"/>
    <w:rsid w:val="005E1D11"/>
    <w:rsid w:val="005E256B"/>
    <w:rsid w:val="005E2930"/>
    <w:rsid w:val="005E2DDB"/>
    <w:rsid w:val="005E2E82"/>
    <w:rsid w:val="005E33FB"/>
    <w:rsid w:val="005E3428"/>
    <w:rsid w:val="005E3E68"/>
    <w:rsid w:val="005E3ED1"/>
    <w:rsid w:val="005E3FD9"/>
    <w:rsid w:val="005E412D"/>
    <w:rsid w:val="005E4732"/>
    <w:rsid w:val="005E4D29"/>
    <w:rsid w:val="005E5E9E"/>
    <w:rsid w:val="005E6C4A"/>
    <w:rsid w:val="005E6DE4"/>
    <w:rsid w:val="005E7421"/>
    <w:rsid w:val="005E74F1"/>
    <w:rsid w:val="005E753A"/>
    <w:rsid w:val="005E7887"/>
    <w:rsid w:val="005F002F"/>
    <w:rsid w:val="005F00EA"/>
    <w:rsid w:val="005F0102"/>
    <w:rsid w:val="005F03A7"/>
    <w:rsid w:val="005F0867"/>
    <w:rsid w:val="005F091E"/>
    <w:rsid w:val="005F09F1"/>
    <w:rsid w:val="005F0F25"/>
    <w:rsid w:val="005F10B1"/>
    <w:rsid w:val="005F1194"/>
    <w:rsid w:val="005F15FE"/>
    <w:rsid w:val="005F1C84"/>
    <w:rsid w:val="005F244B"/>
    <w:rsid w:val="005F28E9"/>
    <w:rsid w:val="005F2969"/>
    <w:rsid w:val="005F32BC"/>
    <w:rsid w:val="005F32FB"/>
    <w:rsid w:val="005F37A0"/>
    <w:rsid w:val="005F37AE"/>
    <w:rsid w:val="005F37FB"/>
    <w:rsid w:val="005F3BBA"/>
    <w:rsid w:val="005F4337"/>
    <w:rsid w:val="005F49ED"/>
    <w:rsid w:val="005F4CCD"/>
    <w:rsid w:val="005F4E6E"/>
    <w:rsid w:val="005F4E92"/>
    <w:rsid w:val="005F50D8"/>
    <w:rsid w:val="005F5760"/>
    <w:rsid w:val="005F58D7"/>
    <w:rsid w:val="005F59C5"/>
    <w:rsid w:val="005F59EC"/>
    <w:rsid w:val="005F5BEC"/>
    <w:rsid w:val="005F6233"/>
    <w:rsid w:val="005F6510"/>
    <w:rsid w:val="005F68E0"/>
    <w:rsid w:val="005F6AAE"/>
    <w:rsid w:val="005F7491"/>
    <w:rsid w:val="005F7800"/>
    <w:rsid w:val="006014B2"/>
    <w:rsid w:val="00601C34"/>
    <w:rsid w:val="006035B0"/>
    <w:rsid w:val="00604082"/>
    <w:rsid w:val="006042FF"/>
    <w:rsid w:val="006045A7"/>
    <w:rsid w:val="006045B5"/>
    <w:rsid w:val="00604890"/>
    <w:rsid w:val="006057B4"/>
    <w:rsid w:val="00605A19"/>
    <w:rsid w:val="00605D4D"/>
    <w:rsid w:val="006064CF"/>
    <w:rsid w:val="006067B5"/>
    <w:rsid w:val="00606BC7"/>
    <w:rsid w:val="00606C6D"/>
    <w:rsid w:val="00607B16"/>
    <w:rsid w:val="00607B3D"/>
    <w:rsid w:val="006101EB"/>
    <w:rsid w:val="00610410"/>
    <w:rsid w:val="00610796"/>
    <w:rsid w:val="0061079A"/>
    <w:rsid w:val="00610943"/>
    <w:rsid w:val="00610A03"/>
    <w:rsid w:val="00610B07"/>
    <w:rsid w:val="00610E14"/>
    <w:rsid w:val="0061103E"/>
    <w:rsid w:val="0061114B"/>
    <w:rsid w:val="006111CC"/>
    <w:rsid w:val="006118FF"/>
    <w:rsid w:val="00611988"/>
    <w:rsid w:val="00611B42"/>
    <w:rsid w:val="00612216"/>
    <w:rsid w:val="0061233E"/>
    <w:rsid w:val="00612B0F"/>
    <w:rsid w:val="00612C4A"/>
    <w:rsid w:val="00612E1B"/>
    <w:rsid w:val="006132B3"/>
    <w:rsid w:val="006132F6"/>
    <w:rsid w:val="0061383F"/>
    <w:rsid w:val="00613915"/>
    <w:rsid w:val="00613997"/>
    <w:rsid w:val="00613BEA"/>
    <w:rsid w:val="00613F86"/>
    <w:rsid w:val="0061413F"/>
    <w:rsid w:val="00614230"/>
    <w:rsid w:val="006143EF"/>
    <w:rsid w:val="006145AA"/>
    <w:rsid w:val="00614678"/>
    <w:rsid w:val="00614C56"/>
    <w:rsid w:val="00614F67"/>
    <w:rsid w:val="00615476"/>
    <w:rsid w:val="0061557B"/>
    <w:rsid w:val="00615EC7"/>
    <w:rsid w:val="006168B5"/>
    <w:rsid w:val="006174F2"/>
    <w:rsid w:val="00617CA1"/>
    <w:rsid w:val="00617D5D"/>
    <w:rsid w:val="0062012F"/>
    <w:rsid w:val="00620238"/>
    <w:rsid w:val="006203BE"/>
    <w:rsid w:val="0062182D"/>
    <w:rsid w:val="00621C85"/>
    <w:rsid w:val="00621DF5"/>
    <w:rsid w:val="00622240"/>
    <w:rsid w:val="006223C3"/>
    <w:rsid w:val="00622A73"/>
    <w:rsid w:val="00622F0B"/>
    <w:rsid w:val="00623808"/>
    <w:rsid w:val="0062382F"/>
    <w:rsid w:val="00623868"/>
    <w:rsid w:val="00623A46"/>
    <w:rsid w:val="006245EB"/>
    <w:rsid w:val="00624A50"/>
    <w:rsid w:val="00624BB9"/>
    <w:rsid w:val="006250A4"/>
    <w:rsid w:val="00625B11"/>
    <w:rsid w:val="0062601B"/>
    <w:rsid w:val="0062631D"/>
    <w:rsid w:val="006263CE"/>
    <w:rsid w:val="00626CA4"/>
    <w:rsid w:val="00626D32"/>
    <w:rsid w:val="0062734D"/>
    <w:rsid w:val="00627D59"/>
    <w:rsid w:val="00630165"/>
    <w:rsid w:val="0063138F"/>
    <w:rsid w:val="006316DD"/>
    <w:rsid w:val="006318DC"/>
    <w:rsid w:val="006322E2"/>
    <w:rsid w:val="006334B4"/>
    <w:rsid w:val="006336E9"/>
    <w:rsid w:val="00633911"/>
    <w:rsid w:val="00633964"/>
    <w:rsid w:val="00633A87"/>
    <w:rsid w:val="00633B2B"/>
    <w:rsid w:val="00634A85"/>
    <w:rsid w:val="00634EC4"/>
    <w:rsid w:val="00635347"/>
    <w:rsid w:val="00635439"/>
    <w:rsid w:val="0063565E"/>
    <w:rsid w:val="00635A12"/>
    <w:rsid w:val="00635BCA"/>
    <w:rsid w:val="00635DDF"/>
    <w:rsid w:val="00636458"/>
    <w:rsid w:val="00636533"/>
    <w:rsid w:val="0063668A"/>
    <w:rsid w:val="006367CF"/>
    <w:rsid w:val="00636C24"/>
    <w:rsid w:val="00636E02"/>
    <w:rsid w:val="00637437"/>
    <w:rsid w:val="00637B29"/>
    <w:rsid w:val="00637FCB"/>
    <w:rsid w:val="00640894"/>
    <w:rsid w:val="00640AC0"/>
    <w:rsid w:val="006414DE"/>
    <w:rsid w:val="00641963"/>
    <w:rsid w:val="00641C86"/>
    <w:rsid w:val="00642297"/>
    <w:rsid w:val="00642300"/>
    <w:rsid w:val="006426B8"/>
    <w:rsid w:val="00642AE4"/>
    <w:rsid w:val="00642BFA"/>
    <w:rsid w:val="0064351D"/>
    <w:rsid w:val="006435BF"/>
    <w:rsid w:val="00643EB0"/>
    <w:rsid w:val="00643FC8"/>
    <w:rsid w:val="00644159"/>
    <w:rsid w:val="00644307"/>
    <w:rsid w:val="006448AE"/>
    <w:rsid w:val="00644A34"/>
    <w:rsid w:val="00645204"/>
    <w:rsid w:val="006453A5"/>
    <w:rsid w:val="00645858"/>
    <w:rsid w:val="00645CBC"/>
    <w:rsid w:val="00645CD1"/>
    <w:rsid w:val="00645E58"/>
    <w:rsid w:val="006462D0"/>
    <w:rsid w:val="00646C0F"/>
    <w:rsid w:val="00646CE6"/>
    <w:rsid w:val="00646D3F"/>
    <w:rsid w:val="00647198"/>
    <w:rsid w:val="00647237"/>
    <w:rsid w:val="006475F6"/>
    <w:rsid w:val="006479D7"/>
    <w:rsid w:val="00647DF9"/>
    <w:rsid w:val="00650396"/>
    <w:rsid w:val="0065109C"/>
    <w:rsid w:val="006511A3"/>
    <w:rsid w:val="0065126A"/>
    <w:rsid w:val="00651752"/>
    <w:rsid w:val="00651BC9"/>
    <w:rsid w:val="0065200A"/>
    <w:rsid w:val="006523C7"/>
    <w:rsid w:val="00652BA9"/>
    <w:rsid w:val="00652D41"/>
    <w:rsid w:val="00652E52"/>
    <w:rsid w:val="00652F59"/>
    <w:rsid w:val="0065332B"/>
    <w:rsid w:val="00653744"/>
    <w:rsid w:val="00653B14"/>
    <w:rsid w:val="0065434D"/>
    <w:rsid w:val="006545A3"/>
    <w:rsid w:val="00655D87"/>
    <w:rsid w:val="00656191"/>
    <w:rsid w:val="00656C7A"/>
    <w:rsid w:val="00656E93"/>
    <w:rsid w:val="0065741F"/>
    <w:rsid w:val="00657B80"/>
    <w:rsid w:val="00657BE7"/>
    <w:rsid w:val="00657C00"/>
    <w:rsid w:val="00657D50"/>
    <w:rsid w:val="00660052"/>
    <w:rsid w:val="00660190"/>
    <w:rsid w:val="006603D3"/>
    <w:rsid w:val="006604BE"/>
    <w:rsid w:val="006604CC"/>
    <w:rsid w:val="00660D82"/>
    <w:rsid w:val="006611BF"/>
    <w:rsid w:val="00661706"/>
    <w:rsid w:val="0066176B"/>
    <w:rsid w:val="0066185A"/>
    <w:rsid w:val="00661B12"/>
    <w:rsid w:val="00662151"/>
    <w:rsid w:val="006623DF"/>
    <w:rsid w:val="00662882"/>
    <w:rsid w:val="00663072"/>
    <w:rsid w:val="006630E0"/>
    <w:rsid w:val="006631EB"/>
    <w:rsid w:val="00663691"/>
    <w:rsid w:val="00663F4C"/>
    <w:rsid w:val="006644F7"/>
    <w:rsid w:val="00665825"/>
    <w:rsid w:val="00665A7C"/>
    <w:rsid w:val="00665CF5"/>
    <w:rsid w:val="00665DEC"/>
    <w:rsid w:val="006667A8"/>
    <w:rsid w:val="0066774F"/>
    <w:rsid w:val="00667827"/>
    <w:rsid w:val="00667FF6"/>
    <w:rsid w:val="00670654"/>
    <w:rsid w:val="006709B7"/>
    <w:rsid w:val="00671363"/>
    <w:rsid w:val="006719CC"/>
    <w:rsid w:val="00672010"/>
    <w:rsid w:val="0067221D"/>
    <w:rsid w:val="00672C04"/>
    <w:rsid w:val="00672D1B"/>
    <w:rsid w:val="006731AA"/>
    <w:rsid w:val="00673206"/>
    <w:rsid w:val="00673563"/>
    <w:rsid w:val="0067394F"/>
    <w:rsid w:val="00673AC8"/>
    <w:rsid w:val="00673C5E"/>
    <w:rsid w:val="00673FAB"/>
    <w:rsid w:val="00674523"/>
    <w:rsid w:val="00674831"/>
    <w:rsid w:val="00674956"/>
    <w:rsid w:val="00674C26"/>
    <w:rsid w:val="0067523C"/>
    <w:rsid w:val="00675955"/>
    <w:rsid w:val="00675F47"/>
    <w:rsid w:val="006760AD"/>
    <w:rsid w:val="00676140"/>
    <w:rsid w:val="006762F8"/>
    <w:rsid w:val="0067657D"/>
    <w:rsid w:val="00677501"/>
    <w:rsid w:val="006776FA"/>
    <w:rsid w:val="00677928"/>
    <w:rsid w:val="006779AB"/>
    <w:rsid w:val="00680018"/>
    <w:rsid w:val="006802BF"/>
    <w:rsid w:val="006803D8"/>
    <w:rsid w:val="006806F4"/>
    <w:rsid w:val="006808FD"/>
    <w:rsid w:val="00680A90"/>
    <w:rsid w:val="00680CBD"/>
    <w:rsid w:val="006810C4"/>
    <w:rsid w:val="006811EB"/>
    <w:rsid w:val="006816D8"/>
    <w:rsid w:val="00681C6E"/>
    <w:rsid w:val="00681EDB"/>
    <w:rsid w:val="00681F42"/>
    <w:rsid w:val="0068238A"/>
    <w:rsid w:val="006829D5"/>
    <w:rsid w:val="00682B21"/>
    <w:rsid w:val="00682B58"/>
    <w:rsid w:val="00682CB1"/>
    <w:rsid w:val="00683568"/>
    <w:rsid w:val="00683A01"/>
    <w:rsid w:val="00683FD8"/>
    <w:rsid w:val="00684AF0"/>
    <w:rsid w:val="00684B9D"/>
    <w:rsid w:val="00684D1A"/>
    <w:rsid w:val="00684EB0"/>
    <w:rsid w:val="00685485"/>
    <w:rsid w:val="00685812"/>
    <w:rsid w:val="00685A84"/>
    <w:rsid w:val="00685CFB"/>
    <w:rsid w:val="00686CB5"/>
    <w:rsid w:val="00687099"/>
    <w:rsid w:val="00687A6B"/>
    <w:rsid w:val="00687C1D"/>
    <w:rsid w:val="006902D1"/>
    <w:rsid w:val="0069049F"/>
    <w:rsid w:val="00690530"/>
    <w:rsid w:val="00690682"/>
    <w:rsid w:val="00690879"/>
    <w:rsid w:val="00690E34"/>
    <w:rsid w:val="00691A0D"/>
    <w:rsid w:val="00691B63"/>
    <w:rsid w:val="00692214"/>
    <w:rsid w:val="0069245B"/>
    <w:rsid w:val="006928CA"/>
    <w:rsid w:val="00692941"/>
    <w:rsid w:val="00692FB4"/>
    <w:rsid w:val="00693597"/>
    <w:rsid w:val="00693807"/>
    <w:rsid w:val="00694832"/>
    <w:rsid w:val="00694A04"/>
    <w:rsid w:val="006956FE"/>
    <w:rsid w:val="006958E3"/>
    <w:rsid w:val="00695A42"/>
    <w:rsid w:val="00695AC2"/>
    <w:rsid w:val="006960E9"/>
    <w:rsid w:val="00696B02"/>
    <w:rsid w:val="00697881"/>
    <w:rsid w:val="006A04EC"/>
    <w:rsid w:val="006A09FA"/>
    <w:rsid w:val="006A0E18"/>
    <w:rsid w:val="006A1288"/>
    <w:rsid w:val="006A1ABD"/>
    <w:rsid w:val="006A1E77"/>
    <w:rsid w:val="006A2C89"/>
    <w:rsid w:val="006A2DC8"/>
    <w:rsid w:val="006A30A8"/>
    <w:rsid w:val="006A44DA"/>
    <w:rsid w:val="006A498C"/>
    <w:rsid w:val="006A5314"/>
    <w:rsid w:val="006A60C9"/>
    <w:rsid w:val="006A61AC"/>
    <w:rsid w:val="006A6374"/>
    <w:rsid w:val="006A64F6"/>
    <w:rsid w:val="006A658C"/>
    <w:rsid w:val="006A66BF"/>
    <w:rsid w:val="006A6A45"/>
    <w:rsid w:val="006A7238"/>
    <w:rsid w:val="006A756A"/>
    <w:rsid w:val="006A797D"/>
    <w:rsid w:val="006A7A10"/>
    <w:rsid w:val="006A7E92"/>
    <w:rsid w:val="006B005C"/>
    <w:rsid w:val="006B0301"/>
    <w:rsid w:val="006B09E2"/>
    <w:rsid w:val="006B0DA4"/>
    <w:rsid w:val="006B1220"/>
    <w:rsid w:val="006B145F"/>
    <w:rsid w:val="006B14EC"/>
    <w:rsid w:val="006B1786"/>
    <w:rsid w:val="006B17F1"/>
    <w:rsid w:val="006B1B6B"/>
    <w:rsid w:val="006B2757"/>
    <w:rsid w:val="006B28B3"/>
    <w:rsid w:val="006B2B20"/>
    <w:rsid w:val="006B30A1"/>
    <w:rsid w:val="006B36B2"/>
    <w:rsid w:val="006B3D9E"/>
    <w:rsid w:val="006B4616"/>
    <w:rsid w:val="006B492E"/>
    <w:rsid w:val="006B4D0F"/>
    <w:rsid w:val="006B4FF4"/>
    <w:rsid w:val="006B5605"/>
    <w:rsid w:val="006B5E18"/>
    <w:rsid w:val="006B654F"/>
    <w:rsid w:val="006B677A"/>
    <w:rsid w:val="006B6CDB"/>
    <w:rsid w:val="006B7B72"/>
    <w:rsid w:val="006C0189"/>
    <w:rsid w:val="006C0925"/>
    <w:rsid w:val="006C0D19"/>
    <w:rsid w:val="006C0D3A"/>
    <w:rsid w:val="006C0F82"/>
    <w:rsid w:val="006C1248"/>
    <w:rsid w:val="006C1298"/>
    <w:rsid w:val="006C1485"/>
    <w:rsid w:val="006C1B4A"/>
    <w:rsid w:val="006C2B48"/>
    <w:rsid w:val="006C2D4D"/>
    <w:rsid w:val="006C2FCD"/>
    <w:rsid w:val="006C2FFC"/>
    <w:rsid w:val="006C3617"/>
    <w:rsid w:val="006C371A"/>
    <w:rsid w:val="006C4351"/>
    <w:rsid w:val="006C4ECA"/>
    <w:rsid w:val="006C531D"/>
    <w:rsid w:val="006C5A3D"/>
    <w:rsid w:val="006C5AC4"/>
    <w:rsid w:val="006C6198"/>
    <w:rsid w:val="006C6421"/>
    <w:rsid w:val="006C6639"/>
    <w:rsid w:val="006C6729"/>
    <w:rsid w:val="006C694A"/>
    <w:rsid w:val="006C6C5B"/>
    <w:rsid w:val="006C6E63"/>
    <w:rsid w:val="006C6E8F"/>
    <w:rsid w:val="006C6F0A"/>
    <w:rsid w:val="006C712E"/>
    <w:rsid w:val="006C7352"/>
    <w:rsid w:val="006C7481"/>
    <w:rsid w:val="006D0135"/>
    <w:rsid w:val="006D0137"/>
    <w:rsid w:val="006D050C"/>
    <w:rsid w:val="006D0638"/>
    <w:rsid w:val="006D0D23"/>
    <w:rsid w:val="006D0D35"/>
    <w:rsid w:val="006D0D98"/>
    <w:rsid w:val="006D0DBF"/>
    <w:rsid w:val="006D153A"/>
    <w:rsid w:val="006D1A8D"/>
    <w:rsid w:val="006D29E0"/>
    <w:rsid w:val="006D2C70"/>
    <w:rsid w:val="006D2FB8"/>
    <w:rsid w:val="006D344E"/>
    <w:rsid w:val="006D3658"/>
    <w:rsid w:val="006D376D"/>
    <w:rsid w:val="006D38B5"/>
    <w:rsid w:val="006D39AE"/>
    <w:rsid w:val="006D3BB5"/>
    <w:rsid w:val="006D3E66"/>
    <w:rsid w:val="006D436A"/>
    <w:rsid w:val="006D4692"/>
    <w:rsid w:val="006D4A95"/>
    <w:rsid w:val="006D4F43"/>
    <w:rsid w:val="006D54B3"/>
    <w:rsid w:val="006D59BF"/>
    <w:rsid w:val="006D5AB4"/>
    <w:rsid w:val="006D5AD3"/>
    <w:rsid w:val="006D5AE0"/>
    <w:rsid w:val="006D605D"/>
    <w:rsid w:val="006D6790"/>
    <w:rsid w:val="006D6803"/>
    <w:rsid w:val="006D6EA0"/>
    <w:rsid w:val="006D704B"/>
    <w:rsid w:val="006D74AF"/>
    <w:rsid w:val="006D7591"/>
    <w:rsid w:val="006D7696"/>
    <w:rsid w:val="006D781A"/>
    <w:rsid w:val="006D7E95"/>
    <w:rsid w:val="006E00C4"/>
    <w:rsid w:val="006E0396"/>
    <w:rsid w:val="006E0398"/>
    <w:rsid w:val="006E10E6"/>
    <w:rsid w:val="006E15FE"/>
    <w:rsid w:val="006E1637"/>
    <w:rsid w:val="006E1AAD"/>
    <w:rsid w:val="006E1ADD"/>
    <w:rsid w:val="006E2829"/>
    <w:rsid w:val="006E2999"/>
    <w:rsid w:val="006E3080"/>
    <w:rsid w:val="006E337F"/>
    <w:rsid w:val="006E3481"/>
    <w:rsid w:val="006E3968"/>
    <w:rsid w:val="006E39B5"/>
    <w:rsid w:val="006E4086"/>
    <w:rsid w:val="006E443B"/>
    <w:rsid w:val="006E48AA"/>
    <w:rsid w:val="006E492E"/>
    <w:rsid w:val="006E4A3E"/>
    <w:rsid w:val="006E4C43"/>
    <w:rsid w:val="006E4ED0"/>
    <w:rsid w:val="006E508A"/>
    <w:rsid w:val="006E54A6"/>
    <w:rsid w:val="006E55E7"/>
    <w:rsid w:val="006E56E1"/>
    <w:rsid w:val="006E5CFD"/>
    <w:rsid w:val="006E5D35"/>
    <w:rsid w:val="006E5FD9"/>
    <w:rsid w:val="006E6300"/>
    <w:rsid w:val="006E65C6"/>
    <w:rsid w:val="006E6651"/>
    <w:rsid w:val="006E66F1"/>
    <w:rsid w:val="006E6A98"/>
    <w:rsid w:val="006E6AF5"/>
    <w:rsid w:val="006E6F60"/>
    <w:rsid w:val="006E77B5"/>
    <w:rsid w:val="006E785C"/>
    <w:rsid w:val="006F01FB"/>
    <w:rsid w:val="006F025C"/>
    <w:rsid w:val="006F0524"/>
    <w:rsid w:val="006F11AA"/>
    <w:rsid w:val="006F1C24"/>
    <w:rsid w:val="006F2084"/>
    <w:rsid w:val="006F21F0"/>
    <w:rsid w:val="006F250E"/>
    <w:rsid w:val="006F2702"/>
    <w:rsid w:val="006F2951"/>
    <w:rsid w:val="006F2D7A"/>
    <w:rsid w:val="006F3AA1"/>
    <w:rsid w:val="006F3DC6"/>
    <w:rsid w:val="006F3F7F"/>
    <w:rsid w:val="006F3FFB"/>
    <w:rsid w:val="006F4185"/>
    <w:rsid w:val="006F45D5"/>
    <w:rsid w:val="006F49FD"/>
    <w:rsid w:val="006F4E2B"/>
    <w:rsid w:val="006F5364"/>
    <w:rsid w:val="006F53CE"/>
    <w:rsid w:val="006F53E8"/>
    <w:rsid w:val="006F5C47"/>
    <w:rsid w:val="006F5C8C"/>
    <w:rsid w:val="006F6226"/>
    <w:rsid w:val="006F6A04"/>
    <w:rsid w:val="006F6B49"/>
    <w:rsid w:val="006F7250"/>
    <w:rsid w:val="006F744F"/>
    <w:rsid w:val="007009D6"/>
    <w:rsid w:val="00700F4C"/>
    <w:rsid w:val="00700FC6"/>
    <w:rsid w:val="00701127"/>
    <w:rsid w:val="0070137A"/>
    <w:rsid w:val="0070175C"/>
    <w:rsid w:val="0070177E"/>
    <w:rsid w:val="0070204F"/>
    <w:rsid w:val="007023F5"/>
    <w:rsid w:val="00702CC5"/>
    <w:rsid w:val="00702EA4"/>
    <w:rsid w:val="00702FCA"/>
    <w:rsid w:val="00703376"/>
    <w:rsid w:val="0070342E"/>
    <w:rsid w:val="0070376B"/>
    <w:rsid w:val="00703A00"/>
    <w:rsid w:val="00703F6E"/>
    <w:rsid w:val="00704103"/>
    <w:rsid w:val="007041BA"/>
    <w:rsid w:val="0070450A"/>
    <w:rsid w:val="00704F45"/>
    <w:rsid w:val="007051A2"/>
    <w:rsid w:val="00705A8E"/>
    <w:rsid w:val="00705AA6"/>
    <w:rsid w:val="00705BA0"/>
    <w:rsid w:val="00706072"/>
    <w:rsid w:val="007065CB"/>
    <w:rsid w:val="00706AB2"/>
    <w:rsid w:val="00706C1C"/>
    <w:rsid w:val="00707074"/>
    <w:rsid w:val="007076DA"/>
    <w:rsid w:val="00707C4A"/>
    <w:rsid w:val="00707CD5"/>
    <w:rsid w:val="007101F0"/>
    <w:rsid w:val="007106C0"/>
    <w:rsid w:val="00710E18"/>
    <w:rsid w:val="007118DF"/>
    <w:rsid w:val="00711E12"/>
    <w:rsid w:val="00712300"/>
    <w:rsid w:val="00713061"/>
    <w:rsid w:val="00713399"/>
    <w:rsid w:val="00713FB1"/>
    <w:rsid w:val="007140FD"/>
    <w:rsid w:val="00714640"/>
    <w:rsid w:val="007147A4"/>
    <w:rsid w:val="007151BF"/>
    <w:rsid w:val="00715FE1"/>
    <w:rsid w:val="007161B4"/>
    <w:rsid w:val="00716342"/>
    <w:rsid w:val="007164BF"/>
    <w:rsid w:val="007165A5"/>
    <w:rsid w:val="00716759"/>
    <w:rsid w:val="007167DE"/>
    <w:rsid w:val="00717A08"/>
    <w:rsid w:val="00717B52"/>
    <w:rsid w:val="007203BF"/>
    <w:rsid w:val="0072056B"/>
    <w:rsid w:val="007205F7"/>
    <w:rsid w:val="00720850"/>
    <w:rsid w:val="00720A99"/>
    <w:rsid w:val="00720E44"/>
    <w:rsid w:val="00721031"/>
    <w:rsid w:val="00721178"/>
    <w:rsid w:val="00721767"/>
    <w:rsid w:val="00721CB3"/>
    <w:rsid w:val="007223F7"/>
    <w:rsid w:val="00722E94"/>
    <w:rsid w:val="00722F17"/>
    <w:rsid w:val="007237AA"/>
    <w:rsid w:val="007238FB"/>
    <w:rsid w:val="00723A91"/>
    <w:rsid w:val="00723F73"/>
    <w:rsid w:val="00723FEC"/>
    <w:rsid w:val="00724A15"/>
    <w:rsid w:val="00724A82"/>
    <w:rsid w:val="00724BD9"/>
    <w:rsid w:val="0072592B"/>
    <w:rsid w:val="00725C1A"/>
    <w:rsid w:val="00725D74"/>
    <w:rsid w:val="00725D86"/>
    <w:rsid w:val="00725F59"/>
    <w:rsid w:val="007262D3"/>
    <w:rsid w:val="007266C8"/>
    <w:rsid w:val="00726919"/>
    <w:rsid w:val="00726CAE"/>
    <w:rsid w:val="00727212"/>
    <w:rsid w:val="007273D0"/>
    <w:rsid w:val="00727D5F"/>
    <w:rsid w:val="00730173"/>
    <w:rsid w:val="0073024F"/>
    <w:rsid w:val="00730E4F"/>
    <w:rsid w:val="0073163D"/>
    <w:rsid w:val="00731684"/>
    <w:rsid w:val="007318E3"/>
    <w:rsid w:val="00731D04"/>
    <w:rsid w:val="00732295"/>
    <w:rsid w:val="0073230C"/>
    <w:rsid w:val="0073260F"/>
    <w:rsid w:val="00732E6A"/>
    <w:rsid w:val="0073302D"/>
    <w:rsid w:val="007330FF"/>
    <w:rsid w:val="007333C0"/>
    <w:rsid w:val="007333E9"/>
    <w:rsid w:val="0073380E"/>
    <w:rsid w:val="00733A79"/>
    <w:rsid w:val="00733D35"/>
    <w:rsid w:val="00733F83"/>
    <w:rsid w:val="00734107"/>
    <w:rsid w:val="007341E4"/>
    <w:rsid w:val="00734573"/>
    <w:rsid w:val="00734F2C"/>
    <w:rsid w:val="00734F43"/>
    <w:rsid w:val="00735382"/>
    <w:rsid w:val="00735451"/>
    <w:rsid w:val="007354B6"/>
    <w:rsid w:val="00735657"/>
    <w:rsid w:val="00735C87"/>
    <w:rsid w:val="00740229"/>
    <w:rsid w:val="00740703"/>
    <w:rsid w:val="00740996"/>
    <w:rsid w:val="00740CE4"/>
    <w:rsid w:val="00740FDB"/>
    <w:rsid w:val="00741324"/>
    <w:rsid w:val="00741677"/>
    <w:rsid w:val="0074205D"/>
    <w:rsid w:val="00742608"/>
    <w:rsid w:val="00742962"/>
    <w:rsid w:val="00742C0F"/>
    <w:rsid w:val="00743006"/>
    <w:rsid w:val="00743477"/>
    <w:rsid w:val="0074379E"/>
    <w:rsid w:val="00743D74"/>
    <w:rsid w:val="007442A4"/>
    <w:rsid w:val="00744335"/>
    <w:rsid w:val="0074564F"/>
    <w:rsid w:val="007456A1"/>
    <w:rsid w:val="00745EA7"/>
    <w:rsid w:val="00746111"/>
    <w:rsid w:val="007463A8"/>
    <w:rsid w:val="007465BC"/>
    <w:rsid w:val="007467D7"/>
    <w:rsid w:val="00746A56"/>
    <w:rsid w:val="00747168"/>
    <w:rsid w:val="00747575"/>
    <w:rsid w:val="00747785"/>
    <w:rsid w:val="0075066B"/>
    <w:rsid w:val="00750BE1"/>
    <w:rsid w:val="0075129A"/>
    <w:rsid w:val="007520A8"/>
    <w:rsid w:val="00752244"/>
    <w:rsid w:val="007529E5"/>
    <w:rsid w:val="00752DE9"/>
    <w:rsid w:val="007531C1"/>
    <w:rsid w:val="00753542"/>
    <w:rsid w:val="00753870"/>
    <w:rsid w:val="0075447C"/>
    <w:rsid w:val="007549AC"/>
    <w:rsid w:val="00754C78"/>
    <w:rsid w:val="0075532F"/>
    <w:rsid w:val="00755C9A"/>
    <w:rsid w:val="00756B73"/>
    <w:rsid w:val="00756E8A"/>
    <w:rsid w:val="00757140"/>
    <w:rsid w:val="00757219"/>
    <w:rsid w:val="0075725E"/>
    <w:rsid w:val="0075730C"/>
    <w:rsid w:val="007574CF"/>
    <w:rsid w:val="0075786E"/>
    <w:rsid w:val="0076041E"/>
    <w:rsid w:val="00760C2F"/>
    <w:rsid w:val="0076123B"/>
    <w:rsid w:val="007613B2"/>
    <w:rsid w:val="00761A0F"/>
    <w:rsid w:val="00762863"/>
    <w:rsid w:val="0076289E"/>
    <w:rsid w:val="00762945"/>
    <w:rsid w:val="007632DC"/>
    <w:rsid w:val="00763983"/>
    <w:rsid w:val="007642D0"/>
    <w:rsid w:val="00764B06"/>
    <w:rsid w:val="00764B1E"/>
    <w:rsid w:val="00764CF3"/>
    <w:rsid w:val="00765302"/>
    <w:rsid w:val="0076571A"/>
    <w:rsid w:val="00765AE2"/>
    <w:rsid w:val="00765B95"/>
    <w:rsid w:val="00766174"/>
    <w:rsid w:val="00766648"/>
    <w:rsid w:val="00766742"/>
    <w:rsid w:val="0076688F"/>
    <w:rsid w:val="00766BA8"/>
    <w:rsid w:val="00766D94"/>
    <w:rsid w:val="00766F29"/>
    <w:rsid w:val="00766F30"/>
    <w:rsid w:val="007670E1"/>
    <w:rsid w:val="00767323"/>
    <w:rsid w:val="007675BB"/>
    <w:rsid w:val="007700CE"/>
    <w:rsid w:val="00770750"/>
    <w:rsid w:val="00770CF0"/>
    <w:rsid w:val="007712EA"/>
    <w:rsid w:val="00771909"/>
    <w:rsid w:val="00771B32"/>
    <w:rsid w:val="00772158"/>
    <w:rsid w:val="0077218E"/>
    <w:rsid w:val="00772ACD"/>
    <w:rsid w:val="00772BA7"/>
    <w:rsid w:val="00772EDB"/>
    <w:rsid w:val="00773003"/>
    <w:rsid w:val="007735CF"/>
    <w:rsid w:val="00773718"/>
    <w:rsid w:val="007739B5"/>
    <w:rsid w:val="00773B45"/>
    <w:rsid w:val="00773BAA"/>
    <w:rsid w:val="00773D9D"/>
    <w:rsid w:val="0077428B"/>
    <w:rsid w:val="007746D7"/>
    <w:rsid w:val="0077506E"/>
    <w:rsid w:val="007750F2"/>
    <w:rsid w:val="00775136"/>
    <w:rsid w:val="00775C32"/>
    <w:rsid w:val="0077682F"/>
    <w:rsid w:val="007768B8"/>
    <w:rsid w:val="00776DD7"/>
    <w:rsid w:val="007770FE"/>
    <w:rsid w:val="007771EE"/>
    <w:rsid w:val="00777300"/>
    <w:rsid w:val="00777399"/>
    <w:rsid w:val="007777CB"/>
    <w:rsid w:val="00777811"/>
    <w:rsid w:val="00777954"/>
    <w:rsid w:val="00777C9A"/>
    <w:rsid w:val="00777E56"/>
    <w:rsid w:val="00780887"/>
    <w:rsid w:val="00780B82"/>
    <w:rsid w:val="00780BBC"/>
    <w:rsid w:val="00780FEC"/>
    <w:rsid w:val="007812A6"/>
    <w:rsid w:val="007813F9"/>
    <w:rsid w:val="007815FA"/>
    <w:rsid w:val="007823A2"/>
    <w:rsid w:val="00782809"/>
    <w:rsid w:val="00782C97"/>
    <w:rsid w:val="00782D9D"/>
    <w:rsid w:val="00783055"/>
    <w:rsid w:val="00783135"/>
    <w:rsid w:val="00783154"/>
    <w:rsid w:val="00783C45"/>
    <w:rsid w:val="0078400A"/>
    <w:rsid w:val="00784292"/>
    <w:rsid w:val="00784297"/>
    <w:rsid w:val="00784313"/>
    <w:rsid w:val="00784511"/>
    <w:rsid w:val="007846D1"/>
    <w:rsid w:val="0078476B"/>
    <w:rsid w:val="00784821"/>
    <w:rsid w:val="00784AF9"/>
    <w:rsid w:val="00784C2F"/>
    <w:rsid w:val="00784C4A"/>
    <w:rsid w:val="00784FE3"/>
    <w:rsid w:val="007853F6"/>
    <w:rsid w:val="00786756"/>
    <w:rsid w:val="00786FDF"/>
    <w:rsid w:val="00787413"/>
    <w:rsid w:val="0078765D"/>
    <w:rsid w:val="00787867"/>
    <w:rsid w:val="00787BE1"/>
    <w:rsid w:val="00787ED3"/>
    <w:rsid w:val="007904FF"/>
    <w:rsid w:val="00790B45"/>
    <w:rsid w:val="00790C10"/>
    <w:rsid w:val="00790C97"/>
    <w:rsid w:val="00792544"/>
    <w:rsid w:val="00792792"/>
    <w:rsid w:val="007928DA"/>
    <w:rsid w:val="007928E7"/>
    <w:rsid w:val="00792E0A"/>
    <w:rsid w:val="00793167"/>
    <w:rsid w:val="007932E1"/>
    <w:rsid w:val="00794039"/>
    <w:rsid w:val="00794595"/>
    <w:rsid w:val="007945A4"/>
    <w:rsid w:val="00794C71"/>
    <w:rsid w:val="007950D2"/>
    <w:rsid w:val="007953EE"/>
    <w:rsid w:val="00795A9E"/>
    <w:rsid w:val="007960DB"/>
    <w:rsid w:val="007960DE"/>
    <w:rsid w:val="007971C4"/>
    <w:rsid w:val="007974C1"/>
    <w:rsid w:val="007979BE"/>
    <w:rsid w:val="00797A44"/>
    <w:rsid w:val="00797E0C"/>
    <w:rsid w:val="007A02AF"/>
    <w:rsid w:val="007A0924"/>
    <w:rsid w:val="007A0A42"/>
    <w:rsid w:val="007A0B00"/>
    <w:rsid w:val="007A0C47"/>
    <w:rsid w:val="007A10B8"/>
    <w:rsid w:val="007A1110"/>
    <w:rsid w:val="007A1337"/>
    <w:rsid w:val="007A15D3"/>
    <w:rsid w:val="007A1712"/>
    <w:rsid w:val="007A1A9D"/>
    <w:rsid w:val="007A1E30"/>
    <w:rsid w:val="007A28AF"/>
    <w:rsid w:val="007A37AE"/>
    <w:rsid w:val="007A3A27"/>
    <w:rsid w:val="007A3E0A"/>
    <w:rsid w:val="007A415F"/>
    <w:rsid w:val="007A4668"/>
    <w:rsid w:val="007A49A8"/>
    <w:rsid w:val="007A4C2D"/>
    <w:rsid w:val="007A4EF9"/>
    <w:rsid w:val="007A51AC"/>
    <w:rsid w:val="007A51C5"/>
    <w:rsid w:val="007A5AB6"/>
    <w:rsid w:val="007A5D93"/>
    <w:rsid w:val="007A6114"/>
    <w:rsid w:val="007A6940"/>
    <w:rsid w:val="007A6EEF"/>
    <w:rsid w:val="007A7881"/>
    <w:rsid w:val="007B0A46"/>
    <w:rsid w:val="007B1037"/>
    <w:rsid w:val="007B1175"/>
    <w:rsid w:val="007B1975"/>
    <w:rsid w:val="007B198E"/>
    <w:rsid w:val="007B28C4"/>
    <w:rsid w:val="007B2E4F"/>
    <w:rsid w:val="007B2EFF"/>
    <w:rsid w:val="007B2F1D"/>
    <w:rsid w:val="007B2F22"/>
    <w:rsid w:val="007B30F5"/>
    <w:rsid w:val="007B338B"/>
    <w:rsid w:val="007B36C1"/>
    <w:rsid w:val="007B398A"/>
    <w:rsid w:val="007B42C3"/>
    <w:rsid w:val="007B4656"/>
    <w:rsid w:val="007B4676"/>
    <w:rsid w:val="007B4E95"/>
    <w:rsid w:val="007B56BB"/>
    <w:rsid w:val="007B59C8"/>
    <w:rsid w:val="007B5C15"/>
    <w:rsid w:val="007B5DFE"/>
    <w:rsid w:val="007B6711"/>
    <w:rsid w:val="007B6BFC"/>
    <w:rsid w:val="007B744D"/>
    <w:rsid w:val="007B7537"/>
    <w:rsid w:val="007B7AA0"/>
    <w:rsid w:val="007B7D6C"/>
    <w:rsid w:val="007B7F68"/>
    <w:rsid w:val="007C03E4"/>
    <w:rsid w:val="007C04B0"/>
    <w:rsid w:val="007C1513"/>
    <w:rsid w:val="007C1767"/>
    <w:rsid w:val="007C27E1"/>
    <w:rsid w:val="007C291A"/>
    <w:rsid w:val="007C2F82"/>
    <w:rsid w:val="007C3237"/>
    <w:rsid w:val="007C3239"/>
    <w:rsid w:val="007C364A"/>
    <w:rsid w:val="007C3D45"/>
    <w:rsid w:val="007C406B"/>
    <w:rsid w:val="007C407F"/>
    <w:rsid w:val="007C40A9"/>
    <w:rsid w:val="007C412A"/>
    <w:rsid w:val="007C46FC"/>
    <w:rsid w:val="007C4804"/>
    <w:rsid w:val="007C511F"/>
    <w:rsid w:val="007C53B9"/>
    <w:rsid w:val="007C57C2"/>
    <w:rsid w:val="007C5F63"/>
    <w:rsid w:val="007C6471"/>
    <w:rsid w:val="007C6578"/>
    <w:rsid w:val="007C74B1"/>
    <w:rsid w:val="007C75BF"/>
    <w:rsid w:val="007C778D"/>
    <w:rsid w:val="007C7E56"/>
    <w:rsid w:val="007D07E4"/>
    <w:rsid w:val="007D0991"/>
    <w:rsid w:val="007D0BC2"/>
    <w:rsid w:val="007D0DC1"/>
    <w:rsid w:val="007D1523"/>
    <w:rsid w:val="007D17C8"/>
    <w:rsid w:val="007D17E5"/>
    <w:rsid w:val="007D1821"/>
    <w:rsid w:val="007D19CE"/>
    <w:rsid w:val="007D1F12"/>
    <w:rsid w:val="007D1F7F"/>
    <w:rsid w:val="007D218E"/>
    <w:rsid w:val="007D2222"/>
    <w:rsid w:val="007D2544"/>
    <w:rsid w:val="007D26EB"/>
    <w:rsid w:val="007D29AE"/>
    <w:rsid w:val="007D3308"/>
    <w:rsid w:val="007D37AB"/>
    <w:rsid w:val="007D3E36"/>
    <w:rsid w:val="007D3F5B"/>
    <w:rsid w:val="007D4555"/>
    <w:rsid w:val="007D4A09"/>
    <w:rsid w:val="007D4D89"/>
    <w:rsid w:val="007D4E4B"/>
    <w:rsid w:val="007D530E"/>
    <w:rsid w:val="007D5621"/>
    <w:rsid w:val="007D58B9"/>
    <w:rsid w:val="007D5ADA"/>
    <w:rsid w:val="007D5C4D"/>
    <w:rsid w:val="007D5E64"/>
    <w:rsid w:val="007D6233"/>
    <w:rsid w:val="007D7192"/>
    <w:rsid w:val="007D7226"/>
    <w:rsid w:val="007D7412"/>
    <w:rsid w:val="007D7509"/>
    <w:rsid w:val="007D7C86"/>
    <w:rsid w:val="007E0660"/>
    <w:rsid w:val="007E0B7A"/>
    <w:rsid w:val="007E109B"/>
    <w:rsid w:val="007E1117"/>
    <w:rsid w:val="007E11BB"/>
    <w:rsid w:val="007E13CE"/>
    <w:rsid w:val="007E1526"/>
    <w:rsid w:val="007E1AB5"/>
    <w:rsid w:val="007E1BD8"/>
    <w:rsid w:val="007E1D2B"/>
    <w:rsid w:val="007E2074"/>
    <w:rsid w:val="007E24B5"/>
    <w:rsid w:val="007E2611"/>
    <w:rsid w:val="007E2612"/>
    <w:rsid w:val="007E26A4"/>
    <w:rsid w:val="007E27B6"/>
    <w:rsid w:val="007E2DA1"/>
    <w:rsid w:val="007E2FC9"/>
    <w:rsid w:val="007E3219"/>
    <w:rsid w:val="007E34E2"/>
    <w:rsid w:val="007E4E5E"/>
    <w:rsid w:val="007E4EBC"/>
    <w:rsid w:val="007E56C7"/>
    <w:rsid w:val="007E57C1"/>
    <w:rsid w:val="007E61F1"/>
    <w:rsid w:val="007E6346"/>
    <w:rsid w:val="007E6672"/>
    <w:rsid w:val="007E66F8"/>
    <w:rsid w:val="007E6B8B"/>
    <w:rsid w:val="007E6FFB"/>
    <w:rsid w:val="007E70E1"/>
    <w:rsid w:val="007E72EC"/>
    <w:rsid w:val="007E75F3"/>
    <w:rsid w:val="007E76BC"/>
    <w:rsid w:val="007E7997"/>
    <w:rsid w:val="007F0029"/>
    <w:rsid w:val="007F0700"/>
    <w:rsid w:val="007F0AB4"/>
    <w:rsid w:val="007F0DF1"/>
    <w:rsid w:val="007F12CE"/>
    <w:rsid w:val="007F14DF"/>
    <w:rsid w:val="007F156C"/>
    <w:rsid w:val="007F1A39"/>
    <w:rsid w:val="007F1C71"/>
    <w:rsid w:val="007F1CD3"/>
    <w:rsid w:val="007F1CDD"/>
    <w:rsid w:val="007F221A"/>
    <w:rsid w:val="007F2291"/>
    <w:rsid w:val="007F2AE6"/>
    <w:rsid w:val="007F2EDD"/>
    <w:rsid w:val="007F2FB8"/>
    <w:rsid w:val="007F314D"/>
    <w:rsid w:val="007F34D9"/>
    <w:rsid w:val="007F38B7"/>
    <w:rsid w:val="007F38FC"/>
    <w:rsid w:val="007F3966"/>
    <w:rsid w:val="007F3EDD"/>
    <w:rsid w:val="007F4A18"/>
    <w:rsid w:val="007F4E2A"/>
    <w:rsid w:val="007F4E73"/>
    <w:rsid w:val="007F5667"/>
    <w:rsid w:val="007F5C0A"/>
    <w:rsid w:val="007F641F"/>
    <w:rsid w:val="007F67F4"/>
    <w:rsid w:val="007F7128"/>
    <w:rsid w:val="007F7316"/>
    <w:rsid w:val="007F752E"/>
    <w:rsid w:val="007F799D"/>
    <w:rsid w:val="007F7D36"/>
    <w:rsid w:val="008001AE"/>
    <w:rsid w:val="00800327"/>
    <w:rsid w:val="008009A7"/>
    <w:rsid w:val="008009DB"/>
    <w:rsid w:val="00800FA8"/>
    <w:rsid w:val="0080131A"/>
    <w:rsid w:val="00801322"/>
    <w:rsid w:val="008015DA"/>
    <w:rsid w:val="0080283E"/>
    <w:rsid w:val="0080290E"/>
    <w:rsid w:val="00802977"/>
    <w:rsid w:val="00803117"/>
    <w:rsid w:val="00803188"/>
    <w:rsid w:val="008032D7"/>
    <w:rsid w:val="00803502"/>
    <w:rsid w:val="0080379B"/>
    <w:rsid w:val="00804763"/>
    <w:rsid w:val="00805030"/>
    <w:rsid w:val="008051D7"/>
    <w:rsid w:val="008053EC"/>
    <w:rsid w:val="008054C6"/>
    <w:rsid w:val="00806632"/>
    <w:rsid w:val="00806858"/>
    <w:rsid w:val="00806C5A"/>
    <w:rsid w:val="00806C73"/>
    <w:rsid w:val="0080734D"/>
    <w:rsid w:val="008073AD"/>
    <w:rsid w:val="00807BF0"/>
    <w:rsid w:val="00807FEF"/>
    <w:rsid w:val="0081000C"/>
    <w:rsid w:val="00810238"/>
    <w:rsid w:val="0081086E"/>
    <w:rsid w:val="00810891"/>
    <w:rsid w:val="00810BDF"/>
    <w:rsid w:val="00810C3D"/>
    <w:rsid w:val="00810EF9"/>
    <w:rsid w:val="00811295"/>
    <w:rsid w:val="00811534"/>
    <w:rsid w:val="00811BC6"/>
    <w:rsid w:val="00811C0A"/>
    <w:rsid w:val="0081211E"/>
    <w:rsid w:val="0081225F"/>
    <w:rsid w:val="008128F4"/>
    <w:rsid w:val="00812BDB"/>
    <w:rsid w:val="0081382C"/>
    <w:rsid w:val="00813A7F"/>
    <w:rsid w:val="00813AE8"/>
    <w:rsid w:val="0081423D"/>
    <w:rsid w:val="00814D97"/>
    <w:rsid w:val="008150BD"/>
    <w:rsid w:val="008156D0"/>
    <w:rsid w:val="008158E9"/>
    <w:rsid w:val="00815910"/>
    <w:rsid w:val="00815C61"/>
    <w:rsid w:val="00816183"/>
    <w:rsid w:val="008163AA"/>
    <w:rsid w:val="00816921"/>
    <w:rsid w:val="0081699B"/>
    <w:rsid w:val="00816FAA"/>
    <w:rsid w:val="0081740D"/>
    <w:rsid w:val="00817516"/>
    <w:rsid w:val="0081768B"/>
    <w:rsid w:val="008208ED"/>
    <w:rsid w:val="00820BEC"/>
    <w:rsid w:val="00820E0A"/>
    <w:rsid w:val="00820EA0"/>
    <w:rsid w:val="008215BF"/>
    <w:rsid w:val="008217AC"/>
    <w:rsid w:val="008219A9"/>
    <w:rsid w:val="00821B55"/>
    <w:rsid w:val="00821D7C"/>
    <w:rsid w:val="00822BBD"/>
    <w:rsid w:val="00822F15"/>
    <w:rsid w:val="00824960"/>
    <w:rsid w:val="00824B97"/>
    <w:rsid w:val="00825162"/>
    <w:rsid w:val="008251B8"/>
    <w:rsid w:val="008256BC"/>
    <w:rsid w:val="00825C52"/>
    <w:rsid w:val="00825FC5"/>
    <w:rsid w:val="008263C0"/>
    <w:rsid w:val="00826C2E"/>
    <w:rsid w:val="0082700C"/>
    <w:rsid w:val="0082744A"/>
    <w:rsid w:val="0082792D"/>
    <w:rsid w:val="008279C0"/>
    <w:rsid w:val="00827B60"/>
    <w:rsid w:val="00827E04"/>
    <w:rsid w:val="00830842"/>
    <w:rsid w:val="0083092F"/>
    <w:rsid w:val="00830FB8"/>
    <w:rsid w:val="00831719"/>
    <w:rsid w:val="00831FC0"/>
    <w:rsid w:val="00832DD0"/>
    <w:rsid w:val="00833405"/>
    <w:rsid w:val="008334D4"/>
    <w:rsid w:val="0083411D"/>
    <w:rsid w:val="00834649"/>
    <w:rsid w:val="0083488C"/>
    <w:rsid w:val="0083548F"/>
    <w:rsid w:val="00835949"/>
    <w:rsid w:val="00835A34"/>
    <w:rsid w:val="00836218"/>
    <w:rsid w:val="008362DC"/>
    <w:rsid w:val="00836A88"/>
    <w:rsid w:val="00836F20"/>
    <w:rsid w:val="00840278"/>
    <w:rsid w:val="0084040C"/>
    <w:rsid w:val="008405FB"/>
    <w:rsid w:val="00840658"/>
    <w:rsid w:val="00840EC8"/>
    <w:rsid w:val="00840ED9"/>
    <w:rsid w:val="00840F06"/>
    <w:rsid w:val="008416BF"/>
    <w:rsid w:val="008417A5"/>
    <w:rsid w:val="00841A54"/>
    <w:rsid w:val="00842AC5"/>
    <w:rsid w:val="00842D60"/>
    <w:rsid w:val="0084305D"/>
    <w:rsid w:val="00843982"/>
    <w:rsid w:val="008439AB"/>
    <w:rsid w:val="00843BB9"/>
    <w:rsid w:val="00843C16"/>
    <w:rsid w:val="008445CC"/>
    <w:rsid w:val="008446F9"/>
    <w:rsid w:val="00845348"/>
    <w:rsid w:val="0084562E"/>
    <w:rsid w:val="008459CC"/>
    <w:rsid w:val="00845B20"/>
    <w:rsid w:val="0084603F"/>
    <w:rsid w:val="008464A6"/>
    <w:rsid w:val="00846D0B"/>
    <w:rsid w:val="00846E89"/>
    <w:rsid w:val="00847021"/>
    <w:rsid w:val="00847D32"/>
    <w:rsid w:val="00847DB8"/>
    <w:rsid w:val="00847E67"/>
    <w:rsid w:val="00850546"/>
    <w:rsid w:val="00850F49"/>
    <w:rsid w:val="00851620"/>
    <w:rsid w:val="00851A97"/>
    <w:rsid w:val="00851ABE"/>
    <w:rsid w:val="008524C4"/>
    <w:rsid w:val="00852CC8"/>
    <w:rsid w:val="00852E76"/>
    <w:rsid w:val="008530DC"/>
    <w:rsid w:val="0085338D"/>
    <w:rsid w:val="008536EB"/>
    <w:rsid w:val="00853B1A"/>
    <w:rsid w:val="00853B56"/>
    <w:rsid w:val="00854AAE"/>
    <w:rsid w:val="00854CA0"/>
    <w:rsid w:val="0085559D"/>
    <w:rsid w:val="00855717"/>
    <w:rsid w:val="00855C9B"/>
    <w:rsid w:val="00855E72"/>
    <w:rsid w:val="00856BF1"/>
    <w:rsid w:val="00856DE1"/>
    <w:rsid w:val="008570A8"/>
    <w:rsid w:val="008571DD"/>
    <w:rsid w:val="0085754A"/>
    <w:rsid w:val="008576BE"/>
    <w:rsid w:val="00857F7B"/>
    <w:rsid w:val="00860585"/>
    <w:rsid w:val="008605B6"/>
    <w:rsid w:val="008607A4"/>
    <w:rsid w:val="00860F58"/>
    <w:rsid w:val="00861825"/>
    <w:rsid w:val="00861F03"/>
    <w:rsid w:val="00862146"/>
    <w:rsid w:val="00862809"/>
    <w:rsid w:val="00862D13"/>
    <w:rsid w:val="00863012"/>
    <w:rsid w:val="0086317F"/>
    <w:rsid w:val="0086332B"/>
    <w:rsid w:val="008634F3"/>
    <w:rsid w:val="00863708"/>
    <w:rsid w:val="00863879"/>
    <w:rsid w:val="008639EF"/>
    <w:rsid w:val="00863F1C"/>
    <w:rsid w:val="0086476C"/>
    <w:rsid w:val="00865852"/>
    <w:rsid w:val="0086587C"/>
    <w:rsid w:val="00865D34"/>
    <w:rsid w:val="00865DC6"/>
    <w:rsid w:val="0086668A"/>
    <w:rsid w:val="008673FA"/>
    <w:rsid w:val="00867707"/>
    <w:rsid w:val="00867794"/>
    <w:rsid w:val="00867919"/>
    <w:rsid w:val="00871562"/>
    <w:rsid w:val="00871720"/>
    <w:rsid w:val="0087190B"/>
    <w:rsid w:val="0087211B"/>
    <w:rsid w:val="0087220E"/>
    <w:rsid w:val="00872884"/>
    <w:rsid w:val="00872B56"/>
    <w:rsid w:val="00872C63"/>
    <w:rsid w:val="008730ED"/>
    <w:rsid w:val="0087344C"/>
    <w:rsid w:val="008738C8"/>
    <w:rsid w:val="008739CE"/>
    <w:rsid w:val="00873A06"/>
    <w:rsid w:val="00873D69"/>
    <w:rsid w:val="0087415A"/>
    <w:rsid w:val="0087469A"/>
    <w:rsid w:val="00874864"/>
    <w:rsid w:val="00874FF7"/>
    <w:rsid w:val="00875495"/>
    <w:rsid w:val="008755EE"/>
    <w:rsid w:val="00875795"/>
    <w:rsid w:val="008757F9"/>
    <w:rsid w:val="00877086"/>
    <w:rsid w:val="00877147"/>
    <w:rsid w:val="008776F1"/>
    <w:rsid w:val="0087782A"/>
    <w:rsid w:val="00877B8A"/>
    <w:rsid w:val="00877DE3"/>
    <w:rsid w:val="008803EB"/>
    <w:rsid w:val="008804FD"/>
    <w:rsid w:val="008808ED"/>
    <w:rsid w:val="0088120A"/>
    <w:rsid w:val="00881226"/>
    <w:rsid w:val="008812F6"/>
    <w:rsid w:val="008813CC"/>
    <w:rsid w:val="00881A7E"/>
    <w:rsid w:val="00881B5B"/>
    <w:rsid w:val="00881D7A"/>
    <w:rsid w:val="00882283"/>
    <w:rsid w:val="00882828"/>
    <w:rsid w:val="00882CAA"/>
    <w:rsid w:val="00882FF8"/>
    <w:rsid w:val="00883165"/>
    <w:rsid w:val="008833A1"/>
    <w:rsid w:val="00883A29"/>
    <w:rsid w:val="00883CEC"/>
    <w:rsid w:val="00884291"/>
    <w:rsid w:val="00884667"/>
    <w:rsid w:val="008846D7"/>
    <w:rsid w:val="008849C6"/>
    <w:rsid w:val="00884A20"/>
    <w:rsid w:val="00885582"/>
    <w:rsid w:val="00885700"/>
    <w:rsid w:val="008858FE"/>
    <w:rsid w:val="00885E31"/>
    <w:rsid w:val="00886163"/>
    <w:rsid w:val="00886450"/>
    <w:rsid w:val="008867EC"/>
    <w:rsid w:val="008869C2"/>
    <w:rsid w:val="00886E55"/>
    <w:rsid w:val="00886F8F"/>
    <w:rsid w:val="0088749B"/>
    <w:rsid w:val="0088758F"/>
    <w:rsid w:val="00890389"/>
    <w:rsid w:val="0089075A"/>
    <w:rsid w:val="00890E73"/>
    <w:rsid w:val="00890FE2"/>
    <w:rsid w:val="008911C4"/>
    <w:rsid w:val="00891391"/>
    <w:rsid w:val="00891B8F"/>
    <w:rsid w:val="00891FE5"/>
    <w:rsid w:val="0089277A"/>
    <w:rsid w:val="00892A2C"/>
    <w:rsid w:val="00892DCB"/>
    <w:rsid w:val="008930C6"/>
    <w:rsid w:val="0089384F"/>
    <w:rsid w:val="00894515"/>
    <w:rsid w:val="008949C9"/>
    <w:rsid w:val="00894BC1"/>
    <w:rsid w:val="00895081"/>
    <w:rsid w:val="00895385"/>
    <w:rsid w:val="00895F4A"/>
    <w:rsid w:val="0089621C"/>
    <w:rsid w:val="0089636C"/>
    <w:rsid w:val="008964DA"/>
    <w:rsid w:val="00896B12"/>
    <w:rsid w:val="00897688"/>
    <w:rsid w:val="00897895"/>
    <w:rsid w:val="008979B0"/>
    <w:rsid w:val="00897EC7"/>
    <w:rsid w:val="00897F0F"/>
    <w:rsid w:val="008A0247"/>
    <w:rsid w:val="008A046F"/>
    <w:rsid w:val="008A09B1"/>
    <w:rsid w:val="008A0FB0"/>
    <w:rsid w:val="008A1115"/>
    <w:rsid w:val="008A17D8"/>
    <w:rsid w:val="008A1935"/>
    <w:rsid w:val="008A222A"/>
    <w:rsid w:val="008A28D0"/>
    <w:rsid w:val="008A29E6"/>
    <w:rsid w:val="008A2A45"/>
    <w:rsid w:val="008A391C"/>
    <w:rsid w:val="008A4053"/>
    <w:rsid w:val="008A4474"/>
    <w:rsid w:val="008A44F9"/>
    <w:rsid w:val="008A4D40"/>
    <w:rsid w:val="008A4F10"/>
    <w:rsid w:val="008A5324"/>
    <w:rsid w:val="008A623F"/>
    <w:rsid w:val="008A6DDE"/>
    <w:rsid w:val="008A6E9C"/>
    <w:rsid w:val="008A7EE3"/>
    <w:rsid w:val="008B0044"/>
    <w:rsid w:val="008B03F7"/>
    <w:rsid w:val="008B04E2"/>
    <w:rsid w:val="008B0AA5"/>
    <w:rsid w:val="008B0B02"/>
    <w:rsid w:val="008B0F46"/>
    <w:rsid w:val="008B0FBC"/>
    <w:rsid w:val="008B10FD"/>
    <w:rsid w:val="008B1EC4"/>
    <w:rsid w:val="008B202B"/>
    <w:rsid w:val="008B2871"/>
    <w:rsid w:val="008B2B5A"/>
    <w:rsid w:val="008B2F71"/>
    <w:rsid w:val="008B3F9D"/>
    <w:rsid w:val="008B4234"/>
    <w:rsid w:val="008B47D3"/>
    <w:rsid w:val="008B4D80"/>
    <w:rsid w:val="008B4F8C"/>
    <w:rsid w:val="008B5250"/>
    <w:rsid w:val="008B5599"/>
    <w:rsid w:val="008B58CB"/>
    <w:rsid w:val="008B5E1C"/>
    <w:rsid w:val="008B5F45"/>
    <w:rsid w:val="008B6140"/>
    <w:rsid w:val="008B6338"/>
    <w:rsid w:val="008B65E8"/>
    <w:rsid w:val="008B66F8"/>
    <w:rsid w:val="008B6FDE"/>
    <w:rsid w:val="008B7490"/>
    <w:rsid w:val="008B7D4C"/>
    <w:rsid w:val="008C0646"/>
    <w:rsid w:val="008C071F"/>
    <w:rsid w:val="008C0BF0"/>
    <w:rsid w:val="008C0CE8"/>
    <w:rsid w:val="008C0F5B"/>
    <w:rsid w:val="008C103B"/>
    <w:rsid w:val="008C141F"/>
    <w:rsid w:val="008C1856"/>
    <w:rsid w:val="008C197A"/>
    <w:rsid w:val="008C1C24"/>
    <w:rsid w:val="008C23B6"/>
    <w:rsid w:val="008C2785"/>
    <w:rsid w:val="008C3517"/>
    <w:rsid w:val="008C3A0B"/>
    <w:rsid w:val="008C3AE8"/>
    <w:rsid w:val="008C3B5F"/>
    <w:rsid w:val="008C3F10"/>
    <w:rsid w:val="008C3F94"/>
    <w:rsid w:val="008C4169"/>
    <w:rsid w:val="008C49EB"/>
    <w:rsid w:val="008C4C28"/>
    <w:rsid w:val="008C4D68"/>
    <w:rsid w:val="008C503A"/>
    <w:rsid w:val="008C5A41"/>
    <w:rsid w:val="008C6A59"/>
    <w:rsid w:val="008C6B22"/>
    <w:rsid w:val="008C767A"/>
    <w:rsid w:val="008C7BD3"/>
    <w:rsid w:val="008C7C6F"/>
    <w:rsid w:val="008D03BE"/>
    <w:rsid w:val="008D073F"/>
    <w:rsid w:val="008D0C5F"/>
    <w:rsid w:val="008D0E55"/>
    <w:rsid w:val="008D0E92"/>
    <w:rsid w:val="008D0EAE"/>
    <w:rsid w:val="008D127D"/>
    <w:rsid w:val="008D13EB"/>
    <w:rsid w:val="008D1A97"/>
    <w:rsid w:val="008D2642"/>
    <w:rsid w:val="008D3190"/>
    <w:rsid w:val="008D38E9"/>
    <w:rsid w:val="008D3FBB"/>
    <w:rsid w:val="008D402B"/>
    <w:rsid w:val="008D4142"/>
    <w:rsid w:val="008D4264"/>
    <w:rsid w:val="008D4358"/>
    <w:rsid w:val="008D4CDF"/>
    <w:rsid w:val="008D5790"/>
    <w:rsid w:val="008D5C28"/>
    <w:rsid w:val="008D60F2"/>
    <w:rsid w:val="008D6386"/>
    <w:rsid w:val="008D6716"/>
    <w:rsid w:val="008D7023"/>
    <w:rsid w:val="008D7161"/>
    <w:rsid w:val="008D71B6"/>
    <w:rsid w:val="008D7909"/>
    <w:rsid w:val="008E018E"/>
    <w:rsid w:val="008E03EF"/>
    <w:rsid w:val="008E0644"/>
    <w:rsid w:val="008E1371"/>
    <w:rsid w:val="008E1AD1"/>
    <w:rsid w:val="008E1DB0"/>
    <w:rsid w:val="008E1F2B"/>
    <w:rsid w:val="008E2159"/>
    <w:rsid w:val="008E240F"/>
    <w:rsid w:val="008E2597"/>
    <w:rsid w:val="008E2890"/>
    <w:rsid w:val="008E2B78"/>
    <w:rsid w:val="008E32E8"/>
    <w:rsid w:val="008E35F6"/>
    <w:rsid w:val="008E376F"/>
    <w:rsid w:val="008E3B82"/>
    <w:rsid w:val="008E3BF2"/>
    <w:rsid w:val="008E3C26"/>
    <w:rsid w:val="008E3EC0"/>
    <w:rsid w:val="008E3F55"/>
    <w:rsid w:val="008E4583"/>
    <w:rsid w:val="008E4A94"/>
    <w:rsid w:val="008E4F52"/>
    <w:rsid w:val="008E52DF"/>
    <w:rsid w:val="008E585D"/>
    <w:rsid w:val="008E5FFC"/>
    <w:rsid w:val="008E687B"/>
    <w:rsid w:val="008E6A8C"/>
    <w:rsid w:val="008E6AC0"/>
    <w:rsid w:val="008E6B8F"/>
    <w:rsid w:val="008E76C0"/>
    <w:rsid w:val="008E7DF7"/>
    <w:rsid w:val="008F05CB"/>
    <w:rsid w:val="008F076D"/>
    <w:rsid w:val="008F0D64"/>
    <w:rsid w:val="008F121A"/>
    <w:rsid w:val="008F19D7"/>
    <w:rsid w:val="008F29DA"/>
    <w:rsid w:val="008F2D5D"/>
    <w:rsid w:val="008F3010"/>
    <w:rsid w:val="008F3070"/>
    <w:rsid w:val="008F35EC"/>
    <w:rsid w:val="008F39FB"/>
    <w:rsid w:val="008F3D0D"/>
    <w:rsid w:val="008F3D56"/>
    <w:rsid w:val="008F4C8C"/>
    <w:rsid w:val="008F5403"/>
    <w:rsid w:val="008F54C4"/>
    <w:rsid w:val="008F591C"/>
    <w:rsid w:val="008F59AE"/>
    <w:rsid w:val="008F5C27"/>
    <w:rsid w:val="008F789B"/>
    <w:rsid w:val="00900377"/>
    <w:rsid w:val="009005DD"/>
    <w:rsid w:val="00900900"/>
    <w:rsid w:val="00900ABF"/>
    <w:rsid w:val="00901581"/>
    <w:rsid w:val="00901940"/>
    <w:rsid w:val="009020A8"/>
    <w:rsid w:val="00902FED"/>
    <w:rsid w:val="00903D72"/>
    <w:rsid w:val="009040B1"/>
    <w:rsid w:val="00904F85"/>
    <w:rsid w:val="009058E0"/>
    <w:rsid w:val="00905D92"/>
    <w:rsid w:val="00906383"/>
    <w:rsid w:val="009063F1"/>
    <w:rsid w:val="00906775"/>
    <w:rsid w:val="00906D18"/>
    <w:rsid w:val="00906DB4"/>
    <w:rsid w:val="00906EB5"/>
    <w:rsid w:val="00907153"/>
    <w:rsid w:val="00907F26"/>
    <w:rsid w:val="009109D2"/>
    <w:rsid w:val="009112EF"/>
    <w:rsid w:val="00911732"/>
    <w:rsid w:val="00911828"/>
    <w:rsid w:val="00911AC6"/>
    <w:rsid w:val="00911F2E"/>
    <w:rsid w:val="0091204F"/>
    <w:rsid w:val="009121C2"/>
    <w:rsid w:val="00912A82"/>
    <w:rsid w:val="00913079"/>
    <w:rsid w:val="009134CE"/>
    <w:rsid w:val="009140E6"/>
    <w:rsid w:val="009141A8"/>
    <w:rsid w:val="009147E6"/>
    <w:rsid w:val="00914AD2"/>
    <w:rsid w:val="00914B40"/>
    <w:rsid w:val="00914BBA"/>
    <w:rsid w:val="00914E6C"/>
    <w:rsid w:val="009150C8"/>
    <w:rsid w:val="00915375"/>
    <w:rsid w:val="00916529"/>
    <w:rsid w:val="00916B98"/>
    <w:rsid w:val="00916E27"/>
    <w:rsid w:val="0091794C"/>
    <w:rsid w:val="00920086"/>
    <w:rsid w:val="00920B1C"/>
    <w:rsid w:val="009218FA"/>
    <w:rsid w:val="00921A82"/>
    <w:rsid w:val="00921AC7"/>
    <w:rsid w:val="00922423"/>
    <w:rsid w:val="00922C37"/>
    <w:rsid w:val="009231E2"/>
    <w:rsid w:val="0092328A"/>
    <w:rsid w:val="0092387A"/>
    <w:rsid w:val="009238CF"/>
    <w:rsid w:val="009240E4"/>
    <w:rsid w:val="009246E2"/>
    <w:rsid w:val="00925034"/>
    <w:rsid w:val="009250BC"/>
    <w:rsid w:val="009259B1"/>
    <w:rsid w:val="00925E04"/>
    <w:rsid w:val="00925E8F"/>
    <w:rsid w:val="00927C2A"/>
    <w:rsid w:val="00927E87"/>
    <w:rsid w:val="009302F8"/>
    <w:rsid w:val="009306FE"/>
    <w:rsid w:val="00932787"/>
    <w:rsid w:val="00932A30"/>
    <w:rsid w:val="00932A63"/>
    <w:rsid w:val="0093345C"/>
    <w:rsid w:val="0093391C"/>
    <w:rsid w:val="00933BB0"/>
    <w:rsid w:val="00934587"/>
    <w:rsid w:val="00934C0B"/>
    <w:rsid w:val="00934DDB"/>
    <w:rsid w:val="00934E44"/>
    <w:rsid w:val="0093507B"/>
    <w:rsid w:val="0093555E"/>
    <w:rsid w:val="0093610A"/>
    <w:rsid w:val="00936BBF"/>
    <w:rsid w:val="00937290"/>
    <w:rsid w:val="00937301"/>
    <w:rsid w:val="00937342"/>
    <w:rsid w:val="009373BE"/>
    <w:rsid w:val="00937519"/>
    <w:rsid w:val="00937CA9"/>
    <w:rsid w:val="00937EE2"/>
    <w:rsid w:val="00940055"/>
    <w:rsid w:val="009402EC"/>
    <w:rsid w:val="0094081B"/>
    <w:rsid w:val="00940A60"/>
    <w:rsid w:val="00940F8E"/>
    <w:rsid w:val="00941681"/>
    <w:rsid w:val="00941D25"/>
    <w:rsid w:val="00941E0F"/>
    <w:rsid w:val="009420C1"/>
    <w:rsid w:val="00942634"/>
    <w:rsid w:val="00942CDA"/>
    <w:rsid w:val="00942E03"/>
    <w:rsid w:val="00943312"/>
    <w:rsid w:val="00943704"/>
    <w:rsid w:val="00943CFC"/>
    <w:rsid w:val="009441D7"/>
    <w:rsid w:val="0094432B"/>
    <w:rsid w:val="00944516"/>
    <w:rsid w:val="00945AFC"/>
    <w:rsid w:val="0094601A"/>
    <w:rsid w:val="00946072"/>
    <w:rsid w:val="00946151"/>
    <w:rsid w:val="009463BB"/>
    <w:rsid w:val="00946489"/>
    <w:rsid w:val="00946559"/>
    <w:rsid w:val="009466F7"/>
    <w:rsid w:val="0094673B"/>
    <w:rsid w:val="00947A09"/>
    <w:rsid w:val="00950011"/>
    <w:rsid w:val="00950B2F"/>
    <w:rsid w:val="00950E68"/>
    <w:rsid w:val="00950F6E"/>
    <w:rsid w:val="009521F2"/>
    <w:rsid w:val="009523FC"/>
    <w:rsid w:val="00953951"/>
    <w:rsid w:val="00953FA6"/>
    <w:rsid w:val="009541EB"/>
    <w:rsid w:val="0095445E"/>
    <w:rsid w:val="00954598"/>
    <w:rsid w:val="009545F9"/>
    <w:rsid w:val="00954691"/>
    <w:rsid w:val="00954772"/>
    <w:rsid w:val="00954B8E"/>
    <w:rsid w:val="009550E0"/>
    <w:rsid w:val="0095511D"/>
    <w:rsid w:val="00955915"/>
    <w:rsid w:val="00955B7A"/>
    <w:rsid w:val="00955BEB"/>
    <w:rsid w:val="00955E3B"/>
    <w:rsid w:val="0095696D"/>
    <w:rsid w:val="00956A2D"/>
    <w:rsid w:val="00956AB7"/>
    <w:rsid w:val="00957D5F"/>
    <w:rsid w:val="009604E8"/>
    <w:rsid w:val="0096082D"/>
    <w:rsid w:val="009608AF"/>
    <w:rsid w:val="00960F4A"/>
    <w:rsid w:val="00960F5C"/>
    <w:rsid w:val="0096153A"/>
    <w:rsid w:val="00961AB7"/>
    <w:rsid w:val="009621D9"/>
    <w:rsid w:val="00962649"/>
    <w:rsid w:val="00962C03"/>
    <w:rsid w:val="00962FF1"/>
    <w:rsid w:val="00963234"/>
    <w:rsid w:val="009633EF"/>
    <w:rsid w:val="00963428"/>
    <w:rsid w:val="00963456"/>
    <w:rsid w:val="009636B5"/>
    <w:rsid w:val="009637BC"/>
    <w:rsid w:val="00963BFD"/>
    <w:rsid w:val="00963D27"/>
    <w:rsid w:val="00963EE1"/>
    <w:rsid w:val="00964B7C"/>
    <w:rsid w:val="00965764"/>
    <w:rsid w:val="00966824"/>
    <w:rsid w:val="00967052"/>
    <w:rsid w:val="00970041"/>
    <w:rsid w:val="0097029F"/>
    <w:rsid w:val="009707D9"/>
    <w:rsid w:val="009708B5"/>
    <w:rsid w:val="00971148"/>
    <w:rsid w:val="009712E5"/>
    <w:rsid w:val="00971581"/>
    <w:rsid w:val="00971815"/>
    <w:rsid w:val="0097183F"/>
    <w:rsid w:val="00972413"/>
    <w:rsid w:val="00972940"/>
    <w:rsid w:val="00972B99"/>
    <w:rsid w:val="00972D81"/>
    <w:rsid w:val="00972E4C"/>
    <w:rsid w:val="00973372"/>
    <w:rsid w:val="009739A1"/>
    <w:rsid w:val="00973CFF"/>
    <w:rsid w:val="00974B81"/>
    <w:rsid w:val="00974C56"/>
    <w:rsid w:val="009757FB"/>
    <w:rsid w:val="00975981"/>
    <w:rsid w:val="00975AB2"/>
    <w:rsid w:val="0097645A"/>
    <w:rsid w:val="00976526"/>
    <w:rsid w:val="009768B2"/>
    <w:rsid w:val="00976C8F"/>
    <w:rsid w:val="00976E83"/>
    <w:rsid w:val="00976F71"/>
    <w:rsid w:val="009770A3"/>
    <w:rsid w:val="00977A54"/>
    <w:rsid w:val="00980251"/>
    <w:rsid w:val="00980DB0"/>
    <w:rsid w:val="00980E3A"/>
    <w:rsid w:val="00980E8B"/>
    <w:rsid w:val="009814A9"/>
    <w:rsid w:val="009817EE"/>
    <w:rsid w:val="00981B56"/>
    <w:rsid w:val="00981F6A"/>
    <w:rsid w:val="00982D0F"/>
    <w:rsid w:val="00983472"/>
    <w:rsid w:val="00983BDD"/>
    <w:rsid w:val="00983CF7"/>
    <w:rsid w:val="0098474A"/>
    <w:rsid w:val="00984EF2"/>
    <w:rsid w:val="00984FBB"/>
    <w:rsid w:val="0098532F"/>
    <w:rsid w:val="009854B5"/>
    <w:rsid w:val="009856CE"/>
    <w:rsid w:val="009856CF"/>
    <w:rsid w:val="00985A5C"/>
    <w:rsid w:val="00985CE7"/>
    <w:rsid w:val="00985F7A"/>
    <w:rsid w:val="00986044"/>
    <w:rsid w:val="00986612"/>
    <w:rsid w:val="00986F0D"/>
    <w:rsid w:val="00987657"/>
    <w:rsid w:val="00987B67"/>
    <w:rsid w:val="00987DD3"/>
    <w:rsid w:val="009909BB"/>
    <w:rsid w:val="00990CEB"/>
    <w:rsid w:val="00990E69"/>
    <w:rsid w:val="00991361"/>
    <w:rsid w:val="009913FC"/>
    <w:rsid w:val="009916E9"/>
    <w:rsid w:val="00991B6F"/>
    <w:rsid w:val="00992012"/>
    <w:rsid w:val="00992809"/>
    <w:rsid w:val="00992AA3"/>
    <w:rsid w:val="00992C75"/>
    <w:rsid w:val="009931CC"/>
    <w:rsid w:val="009936CD"/>
    <w:rsid w:val="00993732"/>
    <w:rsid w:val="00993754"/>
    <w:rsid w:val="0099398E"/>
    <w:rsid w:val="00993C5A"/>
    <w:rsid w:val="00993D7A"/>
    <w:rsid w:val="00994467"/>
    <w:rsid w:val="0099526D"/>
    <w:rsid w:val="00995354"/>
    <w:rsid w:val="009954AA"/>
    <w:rsid w:val="00995700"/>
    <w:rsid w:val="009959E3"/>
    <w:rsid w:val="00995D7F"/>
    <w:rsid w:val="00995DC1"/>
    <w:rsid w:val="0099632D"/>
    <w:rsid w:val="0099699E"/>
    <w:rsid w:val="0099702F"/>
    <w:rsid w:val="00997CAB"/>
    <w:rsid w:val="009A0166"/>
    <w:rsid w:val="009A082B"/>
    <w:rsid w:val="009A0F6E"/>
    <w:rsid w:val="009A16E5"/>
    <w:rsid w:val="009A1FD2"/>
    <w:rsid w:val="009A24D8"/>
    <w:rsid w:val="009A274A"/>
    <w:rsid w:val="009A27A3"/>
    <w:rsid w:val="009A27DB"/>
    <w:rsid w:val="009A27DE"/>
    <w:rsid w:val="009A2D10"/>
    <w:rsid w:val="009A30FC"/>
    <w:rsid w:val="009A3551"/>
    <w:rsid w:val="009A376C"/>
    <w:rsid w:val="009A3B8D"/>
    <w:rsid w:val="009A3DA7"/>
    <w:rsid w:val="009A4022"/>
    <w:rsid w:val="009A4225"/>
    <w:rsid w:val="009A43F2"/>
    <w:rsid w:val="009A4591"/>
    <w:rsid w:val="009A45AB"/>
    <w:rsid w:val="009A49C3"/>
    <w:rsid w:val="009A4A04"/>
    <w:rsid w:val="009A5134"/>
    <w:rsid w:val="009A5347"/>
    <w:rsid w:val="009A5671"/>
    <w:rsid w:val="009A64E8"/>
    <w:rsid w:val="009A6889"/>
    <w:rsid w:val="009A69DB"/>
    <w:rsid w:val="009A718C"/>
    <w:rsid w:val="009A7309"/>
    <w:rsid w:val="009A7807"/>
    <w:rsid w:val="009A79FD"/>
    <w:rsid w:val="009A7EE4"/>
    <w:rsid w:val="009A7F6B"/>
    <w:rsid w:val="009A7FFD"/>
    <w:rsid w:val="009B0333"/>
    <w:rsid w:val="009B0906"/>
    <w:rsid w:val="009B0B0F"/>
    <w:rsid w:val="009B0D53"/>
    <w:rsid w:val="009B1082"/>
    <w:rsid w:val="009B1617"/>
    <w:rsid w:val="009B1705"/>
    <w:rsid w:val="009B19E3"/>
    <w:rsid w:val="009B1BFE"/>
    <w:rsid w:val="009B1F19"/>
    <w:rsid w:val="009B23F5"/>
    <w:rsid w:val="009B240B"/>
    <w:rsid w:val="009B2BFF"/>
    <w:rsid w:val="009B2FD0"/>
    <w:rsid w:val="009B352E"/>
    <w:rsid w:val="009B353E"/>
    <w:rsid w:val="009B35F6"/>
    <w:rsid w:val="009B3F90"/>
    <w:rsid w:val="009B3FE6"/>
    <w:rsid w:val="009B4014"/>
    <w:rsid w:val="009B4398"/>
    <w:rsid w:val="009B47E3"/>
    <w:rsid w:val="009B4B7C"/>
    <w:rsid w:val="009B4CF5"/>
    <w:rsid w:val="009B549E"/>
    <w:rsid w:val="009B5553"/>
    <w:rsid w:val="009B5AB2"/>
    <w:rsid w:val="009B60DC"/>
    <w:rsid w:val="009B6352"/>
    <w:rsid w:val="009B67A6"/>
    <w:rsid w:val="009B69DE"/>
    <w:rsid w:val="009B6CC6"/>
    <w:rsid w:val="009B6EDC"/>
    <w:rsid w:val="009B7563"/>
    <w:rsid w:val="009B7753"/>
    <w:rsid w:val="009B7EEA"/>
    <w:rsid w:val="009C0D0A"/>
    <w:rsid w:val="009C0EB5"/>
    <w:rsid w:val="009C0F5C"/>
    <w:rsid w:val="009C1132"/>
    <w:rsid w:val="009C1A3D"/>
    <w:rsid w:val="009C1AFC"/>
    <w:rsid w:val="009C2046"/>
    <w:rsid w:val="009C2AA0"/>
    <w:rsid w:val="009C2AEA"/>
    <w:rsid w:val="009C2DAE"/>
    <w:rsid w:val="009C42C5"/>
    <w:rsid w:val="009C4305"/>
    <w:rsid w:val="009C44EB"/>
    <w:rsid w:val="009C4A3F"/>
    <w:rsid w:val="009C4AB2"/>
    <w:rsid w:val="009C58D4"/>
    <w:rsid w:val="009C62B8"/>
    <w:rsid w:val="009C66AD"/>
    <w:rsid w:val="009C66E0"/>
    <w:rsid w:val="009C6EBB"/>
    <w:rsid w:val="009C704F"/>
    <w:rsid w:val="009C70A1"/>
    <w:rsid w:val="009C7693"/>
    <w:rsid w:val="009C7694"/>
    <w:rsid w:val="009C794D"/>
    <w:rsid w:val="009C7E2D"/>
    <w:rsid w:val="009C7F08"/>
    <w:rsid w:val="009D010F"/>
    <w:rsid w:val="009D026F"/>
    <w:rsid w:val="009D05E2"/>
    <w:rsid w:val="009D0622"/>
    <w:rsid w:val="009D0652"/>
    <w:rsid w:val="009D0DC3"/>
    <w:rsid w:val="009D0E05"/>
    <w:rsid w:val="009D10D9"/>
    <w:rsid w:val="009D154C"/>
    <w:rsid w:val="009D19E7"/>
    <w:rsid w:val="009D1D84"/>
    <w:rsid w:val="009D2034"/>
    <w:rsid w:val="009D23AB"/>
    <w:rsid w:val="009D2592"/>
    <w:rsid w:val="009D2B6B"/>
    <w:rsid w:val="009D2D2F"/>
    <w:rsid w:val="009D2E02"/>
    <w:rsid w:val="009D33D2"/>
    <w:rsid w:val="009D39B8"/>
    <w:rsid w:val="009D3D73"/>
    <w:rsid w:val="009D46CC"/>
    <w:rsid w:val="009D5A46"/>
    <w:rsid w:val="009D5A8C"/>
    <w:rsid w:val="009D5AA0"/>
    <w:rsid w:val="009D5AFF"/>
    <w:rsid w:val="009D6A2B"/>
    <w:rsid w:val="009D6C62"/>
    <w:rsid w:val="009D7294"/>
    <w:rsid w:val="009D7820"/>
    <w:rsid w:val="009D791D"/>
    <w:rsid w:val="009D7AE5"/>
    <w:rsid w:val="009D7FA4"/>
    <w:rsid w:val="009E020B"/>
    <w:rsid w:val="009E03BA"/>
    <w:rsid w:val="009E03E3"/>
    <w:rsid w:val="009E0A1A"/>
    <w:rsid w:val="009E0F47"/>
    <w:rsid w:val="009E129F"/>
    <w:rsid w:val="009E1425"/>
    <w:rsid w:val="009E15F3"/>
    <w:rsid w:val="009E176E"/>
    <w:rsid w:val="009E1DBD"/>
    <w:rsid w:val="009E1FDF"/>
    <w:rsid w:val="009E2BDE"/>
    <w:rsid w:val="009E3CFE"/>
    <w:rsid w:val="009E3E86"/>
    <w:rsid w:val="009E4454"/>
    <w:rsid w:val="009E4F1A"/>
    <w:rsid w:val="009E56ED"/>
    <w:rsid w:val="009E59B1"/>
    <w:rsid w:val="009E60F4"/>
    <w:rsid w:val="009E6998"/>
    <w:rsid w:val="009E6D01"/>
    <w:rsid w:val="009E717F"/>
    <w:rsid w:val="009E7402"/>
    <w:rsid w:val="009E7A7B"/>
    <w:rsid w:val="009E7AD6"/>
    <w:rsid w:val="009E7AD8"/>
    <w:rsid w:val="009E7AF1"/>
    <w:rsid w:val="009E7C8F"/>
    <w:rsid w:val="009E7DBD"/>
    <w:rsid w:val="009E7FA9"/>
    <w:rsid w:val="009F0B9D"/>
    <w:rsid w:val="009F1997"/>
    <w:rsid w:val="009F2098"/>
    <w:rsid w:val="009F26C1"/>
    <w:rsid w:val="009F2B45"/>
    <w:rsid w:val="009F34D6"/>
    <w:rsid w:val="009F3A1F"/>
    <w:rsid w:val="009F3C54"/>
    <w:rsid w:val="009F4246"/>
    <w:rsid w:val="009F43DB"/>
    <w:rsid w:val="009F43EE"/>
    <w:rsid w:val="009F4730"/>
    <w:rsid w:val="009F4ACC"/>
    <w:rsid w:val="009F4F0A"/>
    <w:rsid w:val="009F4FA0"/>
    <w:rsid w:val="009F5D1E"/>
    <w:rsid w:val="009F68D8"/>
    <w:rsid w:val="009F698E"/>
    <w:rsid w:val="009F6BF4"/>
    <w:rsid w:val="009F749F"/>
    <w:rsid w:val="009F756F"/>
    <w:rsid w:val="00A0047E"/>
    <w:rsid w:val="00A0054E"/>
    <w:rsid w:val="00A00B41"/>
    <w:rsid w:val="00A00B9D"/>
    <w:rsid w:val="00A00CED"/>
    <w:rsid w:val="00A01651"/>
    <w:rsid w:val="00A01BC4"/>
    <w:rsid w:val="00A01BEB"/>
    <w:rsid w:val="00A02060"/>
    <w:rsid w:val="00A020F8"/>
    <w:rsid w:val="00A026A4"/>
    <w:rsid w:val="00A0307C"/>
    <w:rsid w:val="00A03236"/>
    <w:rsid w:val="00A03835"/>
    <w:rsid w:val="00A03F4B"/>
    <w:rsid w:val="00A04085"/>
    <w:rsid w:val="00A044EC"/>
    <w:rsid w:val="00A047E7"/>
    <w:rsid w:val="00A04B6B"/>
    <w:rsid w:val="00A04D01"/>
    <w:rsid w:val="00A052FF"/>
    <w:rsid w:val="00A06211"/>
    <w:rsid w:val="00A06C5E"/>
    <w:rsid w:val="00A06F50"/>
    <w:rsid w:val="00A06FEA"/>
    <w:rsid w:val="00A07028"/>
    <w:rsid w:val="00A07FB6"/>
    <w:rsid w:val="00A1031C"/>
    <w:rsid w:val="00A1061B"/>
    <w:rsid w:val="00A1083F"/>
    <w:rsid w:val="00A1091A"/>
    <w:rsid w:val="00A10968"/>
    <w:rsid w:val="00A10C11"/>
    <w:rsid w:val="00A11B2F"/>
    <w:rsid w:val="00A11B97"/>
    <w:rsid w:val="00A124C7"/>
    <w:rsid w:val="00A1325F"/>
    <w:rsid w:val="00A134A1"/>
    <w:rsid w:val="00A134CA"/>
    <w:rsid w:val="00A135D6"/>
    <w:rsid w:val="00A13E05"/>
    <w:rsid w:val="00A14402"/>
    <w:rsid w:val="00A15175"/>
    <w:rsid w:val="00A151C5"/>
    <w:rsid w:val="00A15821"/>
    <w:rsid w:val="00A16558"/>
    <w:rsid w:val="00A16772"/>
    <w:rsid w:val="00A1685B"/>
    <w:rsid w:val="00A16F9C"/>
    <w:rsid w:val="00A1734C"/>
    <w:rsid w:val="00A17580"/>
    <w:rsid w:val="00A176FF"/>
    <w:rsid w:val="00A17B73"/>
    <w:rsid w:val="00A17C3B"/>
    <w:rsid w:val="00A20182"/>
    <w:rsid w:val="00A2026C"/>
    <w:rsid w:val="00A20667"/>
    <w:rsid w:val="00A21B9F"/>
    <w:rsid w:val="00A221A4"/>
    <w:rsid w:val="00A232D6"/>
    <w:rsid w:val="00A234E3"/>
    <w:rsid w:val="00A238C8"/>
    <w:rsid w:val="00A250B4"/>
    <w:rsid w:val="00A2537E"/>
    <w:rsid w:val="00A255CC"/>
    <w:rsid w:val="00A25625"/>
    <w:rsid w:val="00A2573D"/>
    <w:rsid w:val="00A258F7"/>
    <w:rsid w:val="00A25EDC"/>
    <w:rsid w:val="00A25F3F"/>
    <w:rsid w:val="00A267C2"/>
    <w:rsid w:val="00A269F7"/>
    <w:rsid w:val="00A27AD9"/>
    <w:rsid w:val="00A27B86"/>
    <w:rsid w:val="00A27D22"/>
    <w:rsid w:val="00A27D7A"/>
    <w:rsid w:val="00A308E0"/>
    <w:rsid w:val="00A30B49"/>
    <w:rsid w:val="00A30BE4"/>
    <w:rsid w:val="00A30E0C"/>
    <w:rsid w:val="00A30F11"/>
    <w:rsid w:val="00A31618"/>
    <w:rsid w:val="00A316B4"/>
    <w:rsid w:val="00A317D6"/>
    <w:rsid w:val="00A326AD"/>
    <w:rsid w:val="00A32CB3"/>
    <w:rsid w:val="00A33092"/>
    <w:rsid w:val="00A33263"/>
    <w:rsid w:val="00A3340B"/>
    <w:rsid w:val="00A33D53"/>
    <w:rsid w:val="00A351FC"/>
    <w:rsid w:val="00A352F0"/>
    <w:rsid w:val="00A35AA9"/>
    <w:rsid w:val="00A35F13"/>
    <w:rsid w:val="00A36067"/>
    <w:rsid w:val="00A36114"/>
    <w:rsid w:val="00A36247"/>
    <w:rsid w:val="00A36324"/>
    <w:rsid w:val="00A36497"/>
    <w:rsid w:val="00A365BA"/>
    <w:rsid w:val="00A36CD9"/>
    <w:rsid w:val="00A36FF7"/>
    <w:rsid w:val="00A370C3"/>
    <w:rsid w:val="00A379B0"/>
    <w:rsid w:val="00A37E93"/>
    <w:rsid w:val="00A40419"/>
    <w:rsid w:val="00A404E2"/>
    <w:rsid w:val="00A405BB"/>
    <w:rsid w:val="00A408D7"/>
    <w:rsid w:val="00A40997"/>
    <w:rsid w:val="00A410CC"/>
    <w:rsid w:val="00A4135F"/>
    <w:rsid w:val="00A413C0"/>
    <w:rsid w:val="00A41C79"/>
    <w:rsid w:val="00A42C6D"/>
    <w:rsid w:val="00A42D9D"/>
    <w:rsid w:val="00A43A35"/>
    <w:rsid w:val="00A43BD4"/>
    <w:rsid w:val="00A4401A"/>
    <w:rsid w:val="00A445C6"/>
    <w:rsid w:val="00A44D8D"/>
    <w:rsid w:val="00A45032"/>
    <w:rsid w:val="00A450A2"/>
    <w:rsid w:val="00A4652D"/>
    <w:rsid w:val="00A465A6"/>
    <w:rsid w:val="00A46B7A"/>
    <w:rsid w:val="00A475EB"/>
    <w:rsid w:val="00A47D5D"/>
    <w:rsid w:val="00A47E81"/>
    <w:rsid w:val="00A5033A"/>
    <w:rsid w:val="00A506FE"/>
    <w:rsid w:val="00A50836"/>
    <w:rsid w:val="00A5091B"/>
    <w:rsid w:val="00A510C0"/>
    <w:rsid w:val="00A511BD"/>
    <w:rsid w:val="00A51210"/>
    <w:rsid w:val="00A5153A"/>
    <w:rsid w:val="00A519AF"/>
    <w:rsid w:val="00A51D32"/>
    <w:rsid w:val="00A520F5"/>
    <w:rsid w:val="00A52152"/>
    <w:rsid w:val="00A521EA"/>
    <w:rsid w:val="00A521ED"/>
    <w:rsid w:val="00A5279D"/>
    <w:rsid w:val="00A52832"/>
    <w:rsid w:val="00A5287A"/>
    <w:rsid w:val="00A528FC"/>
    <w:rsid w:val="00A5320D"/>
    <w:rsid w:val="00A53C71"/>
    <w:rsid w:val="00A53C72"/>
    <w:rsid w:val="00A544C9"/>
    <w:rsid w:val="00A54E76"/>
    <w:rsid w:val="00A551D1"/>
    <w:rsid w:val="00A551E3"/>
    <w:rsid w:val="00A55370"/>
    <w:rsid w:val="00A5545B"/>
    <w:rsid w:val="00A55483"/>
    <w:rsid w:val="00A55527"/>
    <w:rsid w:val="00A55F51"/>
    <w:rsid w:val="00A56A3A"/>
    <w:rsid w:val="00A56B23"/>
    <w:rsid w:val="00A570D8"/>
    <w:rsid w:val="00A5734F"/>
    <w:rsid w:val="00A5756A"/>
    <w:rsid w:val="00A575FC"/>
    <w:rsid w:val="00A577A7"/>
    <w:rsid w:val="00A57DE2"/>
    <w:rsid w:val="00A600B0"/>
    <w:rsid w:val="00A61821"/>
    <w:rsid w:val="00A61EBD"/>
    <w:rsid w:val="00A6218A"/>
    <w:rsid w:val="00A627F2"/>
    <w:rsid w:val="00A6295C"/>
    <w:rsid w:val="00A62DD6"/>
    <w:rsid w:val="00A631B5"/>
    <w:rsid w:val="00A63E7C"/>
    <w:rsid w:val="00A64026"/>
    <w:rsid w:val="00A64334"/>
    <w:rsid w:val="00A64F79"/>
    <w:rsid w:val="00A6558F"/>
    <w:rsid w:val="00A65E36"/>
    <w:rsid w:val="00A65E92"/>
    <w:rsid w:val="00A665EA"/>
    <w:rsid w:val="00A66677"/>
    <w:rsid w:val="00A66C5A"/>
    <w:rsid w:val="00A66D2C"/>
    <w:rsid w:val="00A66DB9"/>
    <w:rsid w:val="00A66DBF"/>
    <w:rsid w:val="00A66EE1"/>
    <w:rsid w:val="00A67451"/>
    <w:rsid w:val="00A674E9"/>
    <w:rsid w:val="00A6785E"/>
    <w:rsid w:val="00A67F30"/>
    <w:rsid w:val="00A67F82"/>
    <w:rsid w:val="00A70BA6"/>
    <w:rsid w:val="00A71171"/>
    <w:rsid w:val="00A712FC"/>
    <w:rsid w:val="00A71306"/>
    <w:rsid w:val="00A73D62"/>
    <w:rsid w:val="00A7505B"/>
    <w:rsid w:val="00A75A15"/>
    <w:rsid w:val="00A75C4C"/>
    <w:rsid w:val="00A76335"/>
    <w:rsid w:val="00A7664A"/>
    <w:rsid w:val="00A767FC"/>
    <w:rsid w:val="00A76A15"/>
    <w:rsid w:val="00A76A1B"/>
    <w:rsid w:val="00A76AD8"/>
    <w:rsid w:val="00A76EDB"/>
    <w:rsid w:val="00A772D0"/>
    <w:rsid w:val="00A773DC"/>
    <w:rsid w:val="00A778BC"/>
    <w:rsid w:val="00A80505"/>
    <w:rsid w:val="00A80BC1"/>
    <w:rsid w:val="00A80EA7"/>
    <w:rsid w:val="00A80FEE"/>
    <w:rsid w:val="00A81081"/>
    <w:rsid w:val="00A812E6"/>
    <w:rsid w:val="00A818EB"/>
    <w:rsid w:val="00A81BC7"/>
    <w:rsid w:val="00A82B7A"/>
    <w:rsid w:val="00A82CCD"/>
    <w:rsid w:val="00A82D4D"/>
    <w:rsid w:val="00A82D82"/>
    <w:rsid w:val="00A82E3A"/>
    <w:rsid w:val="00A82F9E"/>
    <w:rsid w:val="00A830B2"/>
    <w:rsid w:val="00A831E2"/>
    <w:rsid w:val="00A83639"/>
    <w:rsid w:val="00A8372A"/>
    <w:rsid w:val="00A83AB2"/>
    <w:rsid w:val="00A83BE1"/>
    <w:rsid w:val="00A851A6"/>
    <w:rsid w:val="00A85852"/>
    <w:rsid w:val="00A85D90"/>
    <w:rsid w:val="00A85F12"/>
    <w:rsid w:val="00A8625E"/>
    <w:rsid w:val="00A8667F"/>
    <w:rsid w:val="00A86844"/>
    <w:rsid w:val="00A870B0"/>
    <w:rsid w:val="00A871F6"/>
    <w:rsid w:val="00A87480"/>
    <w:rsid w:val="00A87747"/>
    <w:rsid w:val="00A87B74"/>
    <w:rsid w:val="00A900C5"/>
    <w:rsid w:val="00A9038C"/>
    <w:rsid w:val="00A9065C"/>
    <w:rsid w:val="00A90F6B"/>
    <w:rsid w:val="00A911BA"/>
    <w:rsid w:val="00A915F2"/>
    <w:rsid w:val="00A91AFE"/>
    <w:rsid w:val="00A91B21"/>
    <w:rsid w:val="00A91C63"/>
    <w:rsid w:val="00A91D91"/>
    <w:rsid w:val="00A91E47"/>
    <w:rsid w:val="00A927E2"/>
    <w:rsid w:val="00A92ADB"/>
    <w:rsid w:val="00A93232"/>
    <w:rsid w:val="00A9352B"/>
    <w:rsid w:val="00A936D4"/>
    <w:rsid w:val="00A93AAE"/>
    <w:rsid w:val="00A9464B"/>
    <w:rsid w:val="00A9465B"/>
    <w:rsid w:val="00A95087"/>
    <w:rsid w:val="00A95B73"/>
    <w:rsid w:val="00A95B8B"/>
    <w:rsid w:val="00A95C75"/>
    <w:rsid w:val="00A95D36"/>
    <w:rsid w:val="00A96349"/>
    <w:rsid w:val="00A97546"/>
    <w:rsid w:val="00A9795A"/>
    <w:rsid w:val="00AA054E"/>
    <w:rsid w:val="00AA0CBF"/>
    <w:rsid w:val="00AA0E48"/>
    <w:rsid w:val="00AA0FC2"/>
    <w:rsid w:val="00AA1100"/>
    <w:rsid w:val="00AA11CC"/>
    <w:rsid w:val="00AA194B"/>
    <w:rsid w:val="00AA1A0D"/>
    <w:rsid w:val="00AA1CF7"/>
    <w:rsid w:val="00AA237B"/>
    <w:rsid w:val="00AA2938"/>
    <w:rsid w:val="00AA3F8F"/>
    <w:rsid w:val="00AA410B"/>
    <w:rsid w:val="00AA489F"/>
    <w:rsid w:val="00AA57EE"/>
    <w:rsid w:val="00AA5D9A"/>
    <w:rsid w:val="00AA5F41"/>
    <w:rsid w:val="00AA6057"/>
    <w:rsid w:val="00AA67E0"/>
    <w:rsid w:val="00AA6B8D"/>
    <w:rsid w:val="00AA6F01"/>
    <w:rsid w:val="00AA7281"/>
    <w:rsid w:val="00AA7615"/>
    <w:rsid w:val="00AA7FA7"/>
    <w:rsid w:val="00AB014D"/>
    <w:rsid w:val="00AB01CF"/>
    <w:rsid w:val="00AB02C7"/>
    <w:rsid w:val="00AB0432"/>
    <w:rsid w:val="00AB04D8"/>
    <w:rsid w:val="00AB16D7"/>
    <w:rsid w:val="00AB2227"/>
    <w:rsid w:val="00AB225F"/>
    <w:rsid w:val="00AB29B4"/>
    <w:rsid w:val="00AB2AC8"/>
    <w:rsid w:val="00AB2B0B"/>
    <w:rsid w:val="00AB2C34"/>
    <w:rsid w:val="00AB3628"/>
    <w:rsid w:val="00AB385A"/>
    <w:rsid w:val="00AB3D7D"/>
    <w:rsid w:val="00AB3DBE"/>
    <w:rsid w:val="00AB3E54"/>
    <w:rsid w:val="00AB3E9E"/>
    <w:rsid w:val="00AB3F7F"/>
    <w:rsid w:val="00AB411F"/>
    <w:rsid w:val="00AB51C0"/>
    <w:rsid w:val="00AB534C"/>
    <w:rsid w:val="00AB5D79"/>
    <w:rsid w:val="00AB64B1"/>
    <w:rsid w:val="00AB64DA"/>
    <w:rsid w:val="00AB6F37"/>
    <w:rsid w:val="00AB6FFB"/>
    <w:rsid w:val="00AB7132"/>
    <w:rsid w:val="00AB7463"/>
    <w:rsid w:val="00AB7542"/>
    <w:rsid w:val="00AB769F"/>
    <w:rsid w:val="00AB76F8"/>
    <w:rsid w:val="00AB7785"/>
    <w:rsid w:val="00AB7897"/>
    <w:rsid w:val="00AB7AC8"/>
    <w:rsid w:val="00AC0B81"/>
    <w:rsid w:val="00AC0EFE"/>
    <w:rsid w:val="00AC12E0"/>
    <w:rsid w:val="00AC1A4A"/>
    <w:rsid w:val="00AC1BD9"/>
    <w:rsid w:val="00AC1F4F"/>
    <w:rsid w:val="00AC22EE"/>
    <w:rsid w:val="00AC26BB"/>
    <w:rsid w:val="00AC2758"/>
    <w:rsid w:val="00AC2D66"/>
    <w:rsid w:val="00AC2EC4"/>
    <w:rsid w:val="00AC3E22"/>
    <w:rsid w:val="00AC4A8E"/>
    <w:rsid w:val="00AC4B1C"/>
    <w:rsid w:val="00AC50E9"/>
    <w:rsid w:val="00AC50FD"/>
    <w:rsid w:val="00AC5949"/>
    <w:rsid w:val="00AC5AED"/>
    <w:rsid w:val="00AC5CCD"/>
    <w:rsid w:val="00AC5CED"/>
    <w:rsid w:val="00AC631D"/>
    <w:rsid w:val="00AC670D"/>
    <w:rsid w:val="00AC6BA0"/>
    <w:rsid w:val="00AC71B2"/>
    <w:rsid w:val="00AC7635"/>
    <w:rsid w:val="00AC774B"/>
    <w:rsid w:val="00AC7764"/>
    <w:rsid w:val="00AC77A8"/>
    <w:rsid w:val="00AC79E0"/>
    <w:rsid w:val="00AC7BCD"/>
    <w:rsid w:val="00AD0B10"/>
    <w:rsid w:val="00AD14F2"/>
    <w:rsid w:val="00AD150A"/>
    <w:rsid w:val="00AD17E2"/>
    <w:rsid w:val="00AD1AAC"/>
    <w:rsid w:val="00AD1E14"/>
    <w:rsid w:val="00AD202A"/>
    <w:rsid w:val="00AD2375"/>
    <w:rsid w:val="00AD239F"/>
    <w:rsid w:val="00AD28C9"/>
    <w:rsid w:val="00AD35AB"/>
    <w:rsid w:val="00AD3E97"/>
    <w:rsid w:val="00AD4153"/>
    <w:rsid w:val="00AD41CA"/>
    <w:rsid w:val="00AD4318"/>
    <w:rsid w:val="00AD4813"/>
    <w:rsid w:val="00AD4ADE"/>
    <w:rsid w:val="00AD4DD7"/>
    <w:rsid w:val="00AD4FE1"/>
    <w:rsid w:val="00AD5036"/>
    <w:rsid w:val="00AD54E6"/>
    <w:rsid w:val="00AD57F7"/>
    <w:rsid w:val="00AD5B71"/>
    <w:rsid w:val="00AD5F0D"/>
    <w:rsid w:val="00AD694C"/>
    <w:rsid w:val="00AD6CD5"/>
    <w:rsid w:val="00AE0E18"/>
    <w:rsid w:val="00AE0F32"/>
    <w:rsid w:val="00AE24F3"/>
    <w:rsid w:val="00AE2CC4"/>
    <w:rsid w:val="00AE2F10"/>
    <w:rsid w:val="00AE33F4"/>
    <w:rsid w:val="00AE3D96"/>
    <w:rsid w:val="00AE3FDC"/>
    <w:rsid w:val="00AE4FC7"/>
    <w:rsid w:val="00AE5271"/>
    <w:rsid w:val="00AE5433"/>
    <w:rsid w:val="00AE74C9"/>
    <w:rsid w:val="00AF0116"/>
    <w:rsid w:val="00AF0498"/>
    <w:rsid w:val="00AF0D15"/>
    <w:rsid w:val="00AF0ECE"/>
    <w:rsid w:val="00AF0F6F"/>
    <w:rsid w:val="00AF14D5"/>
    <w:rsid w:val="00AF172D"/>
    <w:rsid w:val="00AF18A1"/>
    <w:rsid w:val="00AF1E9D"/>
    <w:rsid w:val="00AF1FC7"/>
    <w:rsid w:val="00AF2260"/>
    <w:rsid w:val="00AF2994"/>
    <w:rsid w:val="00AF2B95"/>
    <w:rsid w:val="00AF2D5B"/>
    <w:rsid w:val="00AF3F1D"/>
    <w:rsid w:val="00AF4048"/>
    <w:rsid w:val="00AF43B1"/>
    <w:rsid w:val="00AF4529"/>
    <w:rsid w:val="00AF45D5"/>
    <w:rsid w:val="00AF465C"/>
    <w:rsid w:val="00AF4703"/>
    <w:rsid w:val="00AF47C0"/>
    <w:rsid w:val="00AF4840"/>
    <w:rsid w:val="00AF4AAA"/>
    <w:rsid w:val="00AF4DD6"/>
    <w:rsid w:val="00AF4F1B"/>
    <w:rsid w:val="00AF4FD8"/>
    <w:rsid w:val="00AF4FDC"/>
    <w:rsid w:val="00AF592B"/>
    <w:rsid w:val="00AF6356"/>
    <w:rsid w:val="00AF639E"/>
    <w:rsid w:val="00AF6B1E"/>
    <w:rsid w:val="00AF6F08"/>
    <w:rsid w:val="00AF71CA"/>
    <w:rsid w:val="00AF761C"/>
    <w:rsid w:val="00AF781B"/>
    <w:rsid w:val="00AF7C11"/>
    <w:rsid w:val="00AF7E24"/>
    <w:rsid w:val="00AF7E46"/>
    <w:rsid w:val="00B00BEC"/>
    <w:rsid w:val="00B00DF5"/>
    <w:rsid w:val="00B016C1"/>
    <w:rsid w:val="00B01DB3"/>
    <w:rsid w:val="00B01DCC"/>
    <w:rsid w:val="00B028CB"/>
    <w:rsid w:val="00B036D5"/>
    <w:rsid w:val="00B03969"/>
    <w:rsid w:val="00B040F3"/>
    <w:rsid w:val="00B04279"/>
    <w:rsid w:val="00B04283"/>
    <w:rsid w:val="00B05096"/>
    <w:rsid w:val="00B05427"/>
    <w:rsid w:val="00B05441"/>
    <w:rsid w:val="00B05B62"/>
    <w:rsid w:val="00B05C99"/>
    <w:rsid w:val="00B07101"/>
    <w:rsid w:val="00B07463"/>
    <w:rsid w:val="00B07994"/>
    <w:rsid w:val="00B103D7"/>
    <w:rsid w:val="00B10921"/>
    <w:rsid w:val="00B114F0"/>
    <w:rsid w:val="00B11AC2"/>
    <w:rsid w:val="00B11EFB"/>
    <w:rsid w:val="00B123ED"/>
    <w:rsid w:val="00B13011"/>
    <w:rsid w:val="00B1309C"/>
    <w:rsid w:val="00B13118"/>
    <w:rsid w:val="00B13428"/>
    <w:rsid w:val="00B141CE"/>
    <w:rsid w:val="00B14CC4"/>
    <w:rsid w:val="00B14D0D"/>
    <w:rsid w:val="00B14DFF"/>
    <w:rsid w:val="00B154E6"/>
    <w:rsid w:val="00B15C0B"/>
    <w:rsid w:val="00B16A01"/>
    <w:rsid w:val="00B16B3C"/>
    <w:rsid w:val="00B1790D"/>
    <w:rsid w:val="00B17AF3"/>
    <w:rsid w:val="00B17D87"/>
    <w:rsid w:val="00B2035F"/>
    <w:rsid w:val="00B203DC"/>
    <w:rsid w:val="00B20676"/>
    <w:rsid w:val="00B208FE"/>
    <w:rsid w:val="00B21274"/>
    <w:rsid w:val="00B21548"/>
    <w:rsid w:val="00B22006"/>
    <w:rsid w:val="00B22030"/>
    <w:rsid w:val="00B222F2"/>
    <w:rsid w:val="00B2286F"/>
    <w:rsid w:val="00B23047"/>
    <w:rsid w:val="00B23DDF"/>
    <w:rsid w:val="00B243CB"/>
    <w:rsid w:val="00B25327"/>
    <w:rsid w:val="00B25399"/>
    <w:rsid w:val="00B25C8A"/>
    <w:rsid w:val="00B26198"/>
    <w:rsid w:val="00B27499"/>
    <w:rsid w:val="00B275D7"/>
    <w:rsid w:val="00B2764F"/>
    <w:rsid w:val="00B27EDD"/>
    <w:rsid w:val="00B303A1"/>
    <w:rsid w:val="00B30933"/>
    <w:rsid w:val="00B30BCC"/>
    <w:rsid w:val="00B31386"/>
    <w:rsid w:val="00B314F3"/>
    <w:rsid w:val="00B31666"/>
    <w:rsid w:val="00B31A88"/>
    <w:rsid w:val="00B31B09"/>
    <w:rsid w:val="00B3222D"/>
    <w:rsid w:val="00B32A46"/>
    <w:rsid w:val="00B33214"/>
    <w:rsid w:val="00B33761"/>
    <w:rsid w:val="00B3384F"/>
    <w:rsid w:val="00B33C3F"/>
    <w:rsid w:val="00B33D10"/>
    <w:rsid w:val="00B33EB5"/>
    <w:rsid w:val="00B34BFB"/>
    <w:rsid w:val="00B353DD"/>
    <w:rsid w:val="00B35640"/>
    <w:rsid w:val="00B35F06"/>
    <w:rsid w:val="00B36F57"/>
    <w:rsid w:val="00B3711F"/>
    <w:rsid w:val="00B3712E"/>
    <w:rsid w:val="00B37185"/>
    <w:rsid w:val="00B37295"/>
    <w:rsid w:val="00B37830"/>
    <w:rsid w:val="00B3786F"/>
    <w:rsid w:val="00B40B74"/>
    <w:rsid w:val="00B40D81"/>
    <w:rsid w:val="00B4130E"/>
    <w:rsid w:val="00B417D4"/>
    <w:rsid w:val="00B425CC"/>
    <w:rsid w:val="00B42BD1"/>
    <w:rsid w:val="00B42FB6"/>
    <w:rsid w:val="00B4325C"/>
    <w:rsid w:val="00B43388"/>
    <w:rsid w:val="00B44AFC"/>
    <w:rsid w:val="00B44F2A"/>
    <w:rsid w:val="00B450E6"/>
    <w:rsid w:val="00B45C99"/>
    <w:rsid w:val="00B46251"/>
    <w:rsid w:val="00B462B8"/>
    <w:rsid w:val="00B46422"/>
    <w:rsid w:val="00B46EF0"/>
    <w:rsid w:val="00B47807"/>
    <w:rsid w:val="00B47C39"/>
    <w:rsid w:val="00B50534"/>
    <w:rsid w:val="00B507E1"/>
    <w:rsid w:val="00B50CC8"/>
    <w:rsid w:val="00B510B3"/>
    <w:rsid w:val="00B51722"/>
    <w:rsid w:val="00B51C6C"/>
    <w:rsid w:val="00B51D00"/>
    <w:rsid w:val="00B524DE"/>
    <w:rsid w:val="00B52E10"/>
    <w:rsid w:val="00B55282"/>
    <w:rsid w:val="00B5534F"/>
    <w:rsid w:val="00B55ABB"/>
    <w:rsid w:val="00B55E00"/>
    <w:rsid w:val="00B55F41"/>
    <w:rsid w:val="00B561F9"/>
    <w:rsid w:val="00B56B6C"/>
    <w:rsid w:val="00B56C44"/>
    <w:rsid w:val="00B60E6D"/>
    <w:rsid w:val="00B60F50"/>
    <w:rsid w:val="00B61694"/>
    <w:rsid w:val="00B61765"/>
    <w:rsid w:val="00B61CF8"/>
    <w:rsid w:val="00B62298"/>
    <w:rsid w:val="00B624DC"/>
    <w:rsid w:val="00B6266F"/>
    <w:rsid w:val="00B62AD5"/>
    <w:rsid w:val="00B62B82"/>
    <w:rsid w:val="00B62BD8"/>
    <w:rsid w:val="00B63785"/>
    <w:rsid w:val="00B63F4B"/>
    <w:rsid w:val="00B63FEA"/>
    <w:rsid w:val="00B6441A"/>
    <w:rsid w:val="00B644A5"/>
    <w:rsid w:val="00B64A07"/>
    <w:rsid w:val="00B64EE5"/>
    <w:rsid w:val="00B65259"/>
    <w:rsid w:val="00B653F0"/>
    <w:rsid w:val="00B655D1"/>
    <w:rsid w:val="00B667DB"/>
    <w:rsid w:val="00B66BAC"/>
    <w:rsid w:val="00B67AC1"/>
    <w:rsid w:val="00B705C4"/>
    <w:rsid w:val="00B70C7F"/>
    <w:rsid w:val="00B70F28"/>
    <w:rsid w:val="00B7125A"/>
    <w:rsid w:val="00B714BD"/>
    <w:rsid w:val="00B714FC"/>
    <w:rsid w:val="00B71EF3"/>
    <w:rsid w:val="00B72041"/>
    <w:rsid w:val="00B720FB"/>
    <w:rsid w:val="00B72138"/>
    <w:rsid w:val="00B722C7"/>
    <w:rsid w:val="00B7247A"/>
    <w:rsid w:val="00B72643"/>
    <w:rsid w:val="00B73281"/>
    <w:rsid w:val="00B735C5"/>
    <w:rsid w:val="00B73BD4"/>
    <w:rsid w:val="00B73D82"/>
    <w:rsid w:val="00B741C6"/>
    <w:rsid w:val="00B741E3"/>
    <w:rsid w:val="00B74FA7"/>
    <w:rsid w:val="00B750FE"/>
    <w:rsid w:val="00B7550D"/>
    <w:rsid w:val="00B75D5C"/>
    <w:rsid w:val="00B767E0"/>
    <w:rsid w:val="00B773A7"/>
    <w:rsid w:val="00B7765E"/>
    <w:rsid w:val="00B77662"/>
    <w:rsid w:val="00B777E2"/>
    <w:rsid w:val="00B80369"/>
    <w:rsid w:val="00B8053F"/>
    <w:rsid w:val="00B80879"/>
    <w:rsid w:val="00B8171F"/>
    <w:rsid w:val="00B824C7"/>
    <w:rsid w:val="00B82724"/>
    <w:rsid w:val="00B833DB"/>
    <w:rsid w:val="00B8356A"/>
    <w:rsid w:val="00B83B6C"/>
    <w:rsid w:val="00B83B90"/>
    <w:rsid w:val="00B83BE8"/>
    <w:rsid w:val="00B846DF"/>
    <w:rsid w:val="00B848A3"/>
    <w:rsid w:val="00B85001"/>
    <w:rsid w:val="00B85345"/>
    <w:rsid w:val="00B85764"/>
    <w:rsid w:val="00B857B7"/>
    <w:rsid w:val="00B85BAE"/>
    <w:rsid w:val="00B85C15"/>
    <w:rsid w:val="00B85C5B"/>
    <w:rsid w:val="00B85D0A"/>
    <w:rsid w:val="00B85DC6"/>
    <w:rsid w:val="00B85DDA"/>
    <w:rsid w:val="00B86274"/>
    <w:rsid w:val="00B86FD7"/>
    <w:rsid w:val="00B8709F"/>
    <w:rsid w:val="00B87124"/>
    <w:rsid w:val="00B8784E"/>
    <w:rsid w:val="00B90DAF"/>
    <w:rsid w:val="00B919AB"/>
    <w:rsid w:val="00B91A63"/>
    <w:rsid w:val="00B91B6E"/>
    <w:rsid w:val="00B91D44"/>
    <w:rsid w:val="00B925DE"/>
    <w:rsid w:val="00B92A6C"/>
    <w:rsid w:val="00B92B26"/>
    <w:rsid w:val="00B92B32"/>
    <w:rsid w:val="00B93F96"/>
    <w:rsid w:val="00B94380"/>
    <w:rsid w:val="00B947F8"/>
    <w:rsid w:val="00B94E13"/>
    <w:rsid w:val="00B94F5C"/>
    <w:rsid w:val="00B95298"/>
    <w:rsid w:val="00B9534D"/>
    <w:rsid w:val="00B95418"/>
    <w:rsid w:val="00B9580D"/>
    <w:rsid w:val="00B960C3"/>
    <w:rsid w:val="00B966FC"/>
    <w:rsid w:val="00B966FE"/>
    <w:rsid w:val="00B96738"/>
    <w:rsid w:val="00B96AE1"/>
    <w:rsid w:val="00B96B54"/>
    <w:rsid w:val="00B96D24"/>
    <w:rsid w:val="00B970E3"/>
    <w:rsid w:val="00B97689"/>
    <w:rsid w:val="00B97E8B"/>
    <w:rsid w:val="00BA08E7"/>
    <w:rsid w:val="00BA166B"/>
    <w:rsid w:val="00BA1A26"/>
    <w:rsid w:val="00BA1BC7"/>
    <w:rsid w:val="00BA204B"/>
    <w:rsid w:val="00BA2576"/>
    <w:rsid w:val="00BA2CFD"/>
    <w:rsid w:val="00BA3748"/>
    <w:rsid w:val="00BA3840"/>
    <w:rsid w:val="00BA3BD6"/>
    <w:rsid w:val="00BA427D"/>
    <w:rsid w:val="00BA46CA"/>
    <w:rsid w:val="00BA474C"/>
    <w:rsid w:val="00BA480F"/>
    <w:rsid w:val="00BA4CDD"/>
    <w:rsid w:val="00BA4D38"/>
    <w:rsid w:val="00BA4D44"/>
    <w:rsid w:val="00BA538D"/>
    <w:rsid w:val="00BA54E9"/>
    <w:rsid w:val="00BA5E68"/>
    <w:rsid w:val="00BA62BD"/>
    <w:rsid w:val="00BA6689"/>
    <w:rsid w:val="00BA66F2"/>
    <w:rsid w:val="00BA6AFD"/>
    <w:rsid w:val="00BA6B57"/>
    <w:rsid w:val="00BA6EA2"/>
    <w:rsid w:val="00BA70FA"/>
    <w:rsid w:val="00BA71FA"/>
    <w:rsid w:val="00BB02DB"/>
    <w:rsid w:val="00BB0B6E"/>
    <w:rsid w:val="00BB14D4"/>
    <w:rsid w:val="00BB153A"/>
    <w:rsid w:val="00BB187D"/>
    <w:rsid w:val="00BB2004"/>
    <w:rsid w:val="00BB21F2"/>
    <w:rsid w:val="00BB2F6D"/>
    <w:rsid w:val="00BB351D"/>
    <w:rsid w:val="00BB3D70"/>
    <w:rsid w:val="00BB41F5"/>
    <w:rsid w:val="00BB449C"/>
    <w:rsid w:val="00BB4635"/>
    <w:rsid w:val="00BB4AE3"/>
    <w:rsid w:val="00BB4F3E"/>
    <w:rsid w:val="00BB4FA4"/>
    <w:rsid w:val="00BB5603"/>
    <w:rsid w:val="00BB56A6"/>
    <w:rsid w:val="00BB591C"/>
    <w:rsid w:val="00BB5DF1"/>
    <w:rsid w:val="00BB5E8C"/>
    <w:rsid w:val="00BB6CD7"/>
    <w:rsid w:val="00BB705C"/>
    <w:rsid w:val="00BB77BA"/>
    <w:rsid w:val="00BC0B46"/>
    <w:rsid w:val="00BC1085"/>
    <w:rsid w:val="00BC1340"/>
    <w:rsid w:val="00BC151A"/>
    <w:rsid w:val="00BC1625"/>
    <w:rsid w:val="00BC1798"/>
    <w:rsid w:val="00BC1E22"/>
    <w:rsid w:val="00BC2561"/>
    <w:rsid w:val="00BC2647"/>
    <w:rsid w:val="00BC27AA"/>
    <w:rsid w:val="00BC2B58"/>
    <w:rsid w:val="00BC313A"/>
    <w:rsid w:val="00BC323F"/>
    <w:rsid w:val="00BC33D0"/>
    <w:rsid w:val="00BC3ADB"/>
    <w:rsid w:val="00BC3B72"/>
    <w:rsid w:val="00BC3CC2"/>
    <w:rsid w:val="00BC3EED"/>
    <w:rsid w:val="00BC422A"/>
    <w:rsid w:val="00BC485D"/>
    <w:rsid w:val="00BC4AAB"/>
    <w:rsid w:val="00BC4B80"/>
    <w:rsid w:val="00BC4D20"/>
    <w:rsid w:val="00BC517F"/>
    <w:rsid w:val="00BC5213"/>
    <w:rsid w:val="00BC5384"/>
    <w:rsid w:val="00BC588F"/>
    <w:rsid w:val="00BC5C8E"/>
    <w:rsid w:val="00BC6004"/>
    <w:rsid w:val="00BC62B2"/>
    <w:rsid w:val="00BC7002"/>
    <w:rsid w:val="00BC70D2"/>
    <w:rsid w:val="00BC77DF"/>
    <w:rsid w:val="00BC79D3"/>
    <w:rsid w:val="00BD03AA"/>
    <w:rsid w:val="00BD0A04"/>
    <w:rsid w:val="00BD0F8C"/>
    <w:rsid w:val="00BD115D"/>
    <w:rsid w:val="00BD11D5"/>
    <w:rsid w:val="00BD11F4"/>
    <w:rsid w:val="00BD164D"/>
    <w:rsid w:val="00BD2013"/>
    <w:rsid w:val="00BD20AC"/>
    <w:rsid w:val="00BD25D2"/>
    <w:rsid w:val="00BD2E2E"/>
    <w:rsid w:val="00BD31B3"/>
    <w:rsid w:val="00BD332D"/>
    <w:rsid w:val="00BD3B0E"/>
    <w:rsid w:val="00BD41C7"/>
    <w:rsid w:val="00BD4302"/>
    <w:rsid w:val="00BD469B"/>
    <w:rsid w:val="00BD4C05"/>
    <w:rsid w:val="00BD52B6"/>
    <w:rsid w:val="00BD5300"/>
    <w:rsid w:val="00BD5310"/>
    <w:rsid w:val="00BD5A62"/>
    <w:rsid w:val="00BD6123"/>
    <w:rsid w:val="00BD65A6"/>
    <w:rsid w:val="00BD6B42"/>
    <w:rsid w:val="00BD6B45"/>
    <w:rsid w:val="00BD6F53"/>
    <w:rsid w:val="00BD7CB3"/>
    <w:rsid w:val="00BE0853"/>
    <w:rsid w:val="00BE1AE6"/>
    <w:rsid w:val="00BE225E"/>
    <w:rsid w:val="00BE240C"/>
    <w:rsid w:val="00BE24DA"/>
    <w:rsid w:val="00BE2B4F"/>
    <w:rsid w:val="00BE2B9C"/>
    <w:rsid w:val="00BE2DB7"/>
    <w:rsid w:val="00BE3092"/>
    <w:rsid w:val="00BE3258"/>
    <w:rsid w:val="00BE32FB"/>
    <w:rsid w:val="00BE330A"/>
    <w:rsid w:val="00BE35F4"/>
    <w:rsid w:val="00BE37E4"/>
    <w:rsid w:val="00BE3BC5"/>
    <w:rsid w:val="00BE3C46"/>
    <w:rsid w:val="00BE452A"/>
    <w:rsid w:val="00BE4CBC"/>
    <w:rsid w:val="00BE5C0C"/>
    <w:rsid w:val="00BE5C1D"/>
    <w:rsid w:val="00BE5EFB"/>
    <w:rsid w:val="00BE5FAD"/>
    <w:rsid w:val="00BE6B84"/>
    <w:rsid w:val="00BE7272"/>
    <w:rsid w:val="00BE74CB"/>
    <w:rsid w:val="00BE7531"/>
    <w:rsid w:val="00BE77F5"/>
    <w:rsid w:val="00BF03DD"/>
    <w:rsid w:val="00BF0971"/>
    <w:rsid w:val="00BF0B0A"/>
    <w:rsid w:val="00BF0B18"/>
    <w:rsid w:val="00BF106B"/>
    <w:rsid w:val="00BF121B"/>
    <w:rsid w:val="00BF13FE"/>
    <w:rsid w:val="00BF15EB"/>
    <w:rsid w:val="00BF179E"/>
    <w:rsid w:val="00BF1F1A"/>
    <w:rsid w:val="00BF2581"/>
    <w:rsid w:val="00BF25A5"/>
    <w:rsid w:val="00BF25CD"/>
    <w:rsid w:val="00BF2619"/>
    <w:rsid w:val="00BF39CB"/>
    <w:rsid w:val="00BF4010"/>
    <w:rsid w:val="00BF40BE"/>
    <w:rsid w:val="00BF413E"/>
    <w:rsid w:val="00BF4871"/>
    <w:rsid w:val="00BF497A"/>
    <w:rsid w:val="00BF4D96"/>
    <w:rsid w:val="00BF4FF9"/>
    <w:rsid w:val="00BF5503"/>
    <w:rsid w:val="00BF583A"/>
    <w:rsid w:val="00BF5EA9"/>
    <w:rsid w:val="00BF63CE"/>
    <w:rsid w:val="00BF6547"/>
    <w:rsid w:val="00BF6D7F"/>
    <w:rsid w:val="00BF759B"/>
    <w:rsid w:val="00C0019B"/>
    <w:rsid w:val="00C016FD"/>
    <w:rsid w:val="00C018E0"/>
    <w:rsid w:val="00C01EFF"/>
    <w:rsid w:val="00C024F5"/>
    <w:rsid w:val="00C02BE1"/>
    <w:rsid w:val="00C02D5D"/>
    <w:rsid w:val="00C0370A"/>
    <w:rsid w:val="00C03872"/>
    <w:rsid w:val="00C038E5"/>
    <w:rsid w:val="00C04881"/>
    <w:rsid w:val="00C054D9"/>
    <w:rsid w:val="00C05671"/>
    <w:rsid w:val="00C058DC"/>
    <w:rsid w:val="00C065A4"/>
    <w:rsid w:val="00C068E0"/>
    <w:rsid w:val="00C0696A"/>
    <w:rsid w:val="00C06A65"/>
    <w:rsid w:val="00C06B7B"/>
    <w:rsid w:val="00C06D56"/>
    <w:rsid w:val="00C07601"/>
    <w:rsid w:val="00C07624"/>
    <w:rsid w:val="00C07C80"/>
    <w:rsid w:val="00C07C86"/>
    <w:rsid w:val="00C100C9"/>
    <w:rsid w:val="00C1064A"/>
    <w:rsid w:val="00C10F2E"/>
    <w:rsid w:val="00C116FD"/>
    <w:rsid w:val="00C118E0"/>
    <w:rsid w:val="00C11A46"/>
    <w:rsid w:val="00C11BC0"/>
    <w:rsid w:val="00C11FF5"/>
    <w:rsid w:val="00C12097"/>
    <w:rsid w:val="00C123AA"/>
    <w:rsid w:val="00C12D47"/>
    <w:rsid w:val="00C12E29"/>
    <w:rsid w:val="00C1316E"/>
    <w:rsid w:val="00C138DD"/>
    <w:rsid w:val="00C13A27"/>
    <w:rsid w:val="00C151E5"/>
    <w:rsid w:val="00C1524F"/>
    <w:rsid w:val="00C15373"/>
    <w:rsid w:val="00C15756"/>
    <w:rsid w:val="00C15817"/>
    <w:rsid w:val="00C158ED"/>
    <w:rsid w:val="00C15D1B"/>
    <w:rsid w:val="00C15DFD"/>
    <w:rsid w:val="00C167BE"/>
    <w:rsid w:val="00C167E5"/>
    <w:rsid w:val="00C16DBE"/>
    <w:rsid w:val="00C16F0B"/>
    <w:rsid w:val="00C16FB2"/>
    <w:rsid w:val="00C17606"/>
    <w:rsid w:val="00C17A40"/>
    <w:rsid w:val="00C17BE0"/>
    <w:rsid w:val="00C17C83"/>
    <w:rsid w:val="00C206BD"/>
    <w:rsid w:val="00C209CC"/>
    <w:rsid w:val="00C21578"/>
    <w:rsid w:val="00C215B1"/>
    <w:rsid w:val="00C217C3"/>
    <w:rsid w:val="00C21AD3"/>
    <w:rsid w:val="00C21C03"/>
    <w:rsid w:val="00C2257E"/>
    <w:rsid w:val="00C22A7B"/>
    <w:rsid w:val="00C23C1D"/>
    <w:rsid w:val="00C23D9E"/>
    <w:rsid w:val="00C247FE"/>
    <w:rsid w:val="00C24801"/>
    <w:rsid w:val="00C261F8"/>
    <w:rsid w:val="00C27242"/>
    <w:rsid w:val="00C27B8F"/>
    <w:rsid w:val="00C3067F"/>
    <w:rsid w:val="00C30898"/>
    <w:rsid w:val="00C309FC"/>
    <w:rsid w:val="00C312CF"/>
    <w:rsid w:val="00C31635"/>
    <w:rsid w:val="00C31674"/>
    <w:rsid w:val="00C31839"/>
    <w:rsid w:val="00C320FB"/>
    <w:rsid w:val="00C321CD"/>
    <w:rsid w:val="00C321F7"/>
    <w:rsid w:val="00C32664"/>
    <w:rsid w:val="00C3276F"/>
    <w:rsid w:val="00C32A4B"/>
    <w:rsid w:val="00C32A8B"/>
    <w:rsid w:val="00C32BE6"/>
    <w:rsid w:val="00C32C62"/>
    <w:rsid w:val="00C332B6"/>
    <w:rsid w:val="00C33319"/>
    <w:rsid w:val="00C33885"/>
    <w:rsid w:val="00C33C05"/>
    <w:rsid w:val="00C340DD"/>
    <w:rsid w:val="00C345D7"/>
    <w:rsid w:val="00C34E41"/>
    <w:rsid w:val="00C34F99"/>
    <w:rsid w:val="00C350DE"/>
    <w:rsid w:val="00C3630B"/>
    <w:rsid w:val="00C367BD"/>
    <w:rsid w:val="00C36B53"/>
    <w:rsid w:val="00C36F63"/>
    <w:rsid w:val="00C37966"/>
    <w:rsid w:val="00C37AE9"/>
    <w:rsid w:val="00C37AF2"/>
    <w:rsid w:val="00C37C70"/>
    <w:rsid w:val="00C37CC0"/>
    <w:rsid w:val="00C40219"/>
    <w:rsid w:val="00C40992"/>
    <w:rsid w:val="00C40A9C"/>
    <w:rsid w:val="00C40CD9"/>
    <w:rsid w:val="00C41921"/>
    <w:rsid w:val="00C41EC9"/>
    <w:rsid w:val="00C41F8A"/>
    <w:rsid w:val="00C43C9E"/>
    <w:rsid w:val="00C43D49"/>
    <w:rsid w:val="00C449A5"/>
    <w:rsid w:val="00C4503A"/>
    <w:rsid w:val="00C465B5"/>
    <w:rsid w:val="00C465C5"/>
    <w:rsid w:val="00C469CF"/>
    <w:rsid w:val="00C46AA2"/>
    <w:rsid w:val="00C476FB"/>
    <w:rsid w:val="00C47D18"/>
    <w:rsid w:val="00C47D21"/>
    <w:rsid w:val="00C50EFB"/>
    <w:rsid w:val="00C520B9"/>
    <w:rsid w:val="00C52C64"/>
    <w:rsid w:val="00C52D0E"/>
    <w:rsid w:val="00C52E26"/>
    <w:rsid w:val="00C52FFC"/>
    <w:rsid w:val="00C53656"/>
    <w:rsid w:val="00C537F4"/>
    <w:rsid w:val="00C53E27"/>
    <w:rsid w:val="00C54278"/>
    <w:rsid w:val="00C5469A"/>
    <w:rsid w:val="00C554B4"/>
    <w:rsid w:val="00C5552D"/>
    <w:rsid w:val="00C55B06"/>
    <w:rsid w:val="00C56158"/>
    <w:rsid w:val="00C56311"/>
    <w:rsid w:val="00C56525"/>
    <w:rsid w:val="00C56CA8"/>
    <w:rsid w:val="00C570F9"/>
    <w:rsid w:val="00C571B0"/>
    <w:rsid w:val="00C600A2"/>
    <w:rsid w:val="00C603E4"/>
    <w:rsid w:val="00C60425"/>
    <w:rsid w:val="00C60620"/>
    <w:rsid w:val="00C6063C"/>
    <w:rsid w:val="00C60778"/>
    <w:rsid w:val="00C60B79"/>
    <w:rsid w:val="00C61B3B"/>
    <w:rsid w:val="00C62014"/>
    <w:rsid w:val="00C62999"/>
    <w:rsid w:val="00C629A9"/>
    <w:rsid w:val="00C638E3"/>
    <w:rsid w:val="00C63E3B"/>
    <w:rsid w:val="00C64929"/>
    <w:rsid w:val="00C64E25"/>
    <w:rsid w:val="00C65438"/>
    <w:rsid w:val="00C6639C"/>
    <w:rsid w:val="00C6665B"/>
    <w:rsid w:val="00C668F5"/>
    <w:rsid w:val="00C67A23"/>
    <w:rsid w:val="00C67E40"/>
    <w:rsid w:val="00C7017B"/>
    <w:rsid w:val="00C702A3"/>
    <w:rsid w:val="00C71855"/>
    <w:rsid w:val="00C71B41"/>
    <w:rsid w:val="00C71F8B"/>
    <w:rsid w:val="00C72837"/>
    <w:rsid w:val="00C72ACF"/>
    <w:rsid w:val="00C72E8C"/>
    <w:rsid w:val="00C730E2"/>
    <w:rsid w:val="00C7334B"/>
    <w:rsid w:val="00C7367B"/>
    <w:rsid w:val="00C73789"/>
    <w:rsid w:val="00C73DBB"/>
    <w:rsid w:val="00C73EAC"/>
    <w:rsid w:val="00C74093"/>
    <w:rsid w:val="00C744A9"/>
    <w:rsid w:val="00C7477F"/>
    <w:rsid w:val="00C748E1"/>
    <w:rsid w:val="00C75C92"/>
    <w:rsid w:val="00C762CA"/>
    <w:rsid w:val="00C76449"/>
    <w:rsid w:val="00C76DAC"/>
    <w:rsid w:val="00C76F8B"/>
    <w:rsid w:val="00C77394"/>
    <w:rsid w:val="00C775F7"/>
    <w:rsid w:val="00C77E5F"/>
    <w:rsid w:val="00C77F8C"/>
    <w:rsid w:val="00C8095E"/>
    <w:rsid w:val="00C80DDB"/>
    <w:rsid w:val="00C81029"/>
    <w:rsid w:val="00C81169"/>
    <w:rsid w:val="00C8126F"/>
    <w:rsid w:val="00C82787"/>
    <w:rsid w:val="00C8292C"/>
    <w:rsid w:val="00C83F8E"/>
    <w:rsid w:val="00C84820"/>
    <w:rsid w:val="00C84A0F"/>
    <w:rsid w:val="00C84BC2"/>
    <w:rsid w:val="00C84FA0"/>
    <w:rsid w:val="00C85513"/>
    <w:rsid w:val="00C8591A"/>
    <w:rsid w:val="00C859F9"/>
    <w:rsid w:val="00C85E79"/>
    <w:rsid w:val="00C85F26"/>
    <w:rsid w:val="00C860B7"/>
    <w:rsid w:val="00C87077"/>
    <w:rsid w:val="00C8748F"/>
    <w:rsid w:val="00C8761A"/>
    <w:rsid w:val="00C8789F"/>
    <w:rsid w:val="00C87FB7"/>
    <w:rsid w:val="00C90566"/>
    <w:rsid w:val="00C9061F"/>
    <w:rsid w:val="00C90638"/>
    <w:rsid w:val="00C90882"/>
    <w:rsid w:val="00C90E77"/>
    <w:rsid w:val="00C912C0"/>
    <w:rsid w:val="00C91472"/>
    <w:rsid w:val="00C91859"/>
    <w:rsid w:val="00C918AF"/>
    <w:rsid w:val="00C919C8"/>
    <w:rsid w:val="00C91C11"/>
    <w:rsid w:val="00C920FE"/>
    <w:rsid w:val="00C921DC"/>
    <w:rsid w:val="00C92A72"/>
    <w:rsid w:val="00C92FB0"/>
    <w:rsid w:val="00C93525"/>
    <w:rsid w:val="00C9460F"/>
    <w:rsid w:val="00C949B5"/>
    <w:rsid w:val="00C94EA9"/>
    <w:rsid w:val="00C9560A"/>
    <w:rsid w:val="00C95806"/>
    <w:rsid w:val="00C96385"/>
    <w:rsid w:val="00C96468"/>
    <w:rsid w:val="00C9693D"/>
    <w:rsid w:val="00C96B99"/>
    <w:rsid w:val="00C96D26"/>
    <w:rsid w:val="00C96EBD"/>
    <w:rsid w:val="00C97198"/>
    <w:rsid w:val="00C9781B"/>
    <w:rsid w:val="00C97F26"/>
    <w:rsid w:val="00C97F55"/>
    <w:rsid w:val="00CA003E"/>
    <w:rsid w:val="00CA0451"/>
    <w:rsid w:val="00CA048D"/>
    <w:rsid w:val="00CA04B9"/>
    <w:rsid w:val="00CA06B3"/>
    <w:rsid w:val="00CA0A1F"/>
    <w:rsid w:val="00CA162D"/>
    <w:rsid w:val="00CA1E84"/>
    <w:rsid w:val="00CA322F"/>
    <w:rsid w:val="00CA3536"/>
    <w:rsid w:val="00CA3737"/>
    <w:rsid w:val="00CA391E"/>
    <w:rsid w:val="00CA42B1"/>
    <w:rsid w:val="00CA49C0"/>
    <w:rsid w:val="00CA49CA"/>
    <w:rsid w:val="00CA49D4"/>
    <w:rsid w:val="00CA4B60"/>
    <w:rsid w:val="00CA4E75"/>
    <w:rsid w:val="00CA52A3"/>
    <w:rsid w:val="00CA5589"/>
    <w:rsid w:val="00CA565A"/>
    <w:rsid w:val="00CA679E"/>
    <w:rsid w:val="00CA719F"/>
    <w:rsid w:val="00CA75B1"/>
    <w:rsid w:val="00CA7F1A"/>
    <w:rsid w:val="00CB0120"/>
    <w:rsid w:val="00CB058B"/>
    <w:rsid w:val="00CB0ADE"/>
    <w:rsid w:val="00CB2255"/>
    <w:rsid w:val="00CB2288"/>
    <w:rsid w:val="00CB23A7"/>
    <w:rsid w:val="00CB254A"/>
    <w:rsid w:val="00CB2D7F"/>
    <w:rsid w:val="00CB3571"/>
    <w:rsid w:val="00CB41F2"/>
    <w:rsid w:val="00CB436E"/>
    <w:rsid w:val="00CB463B"/>
    <w:rsid w:val="00CB4927"/>
    <w:rsid w:val="00CB498B"/>
    <w:rsid w:val="00CB50EF"/>
    <w:rsid w:val="00CB52B8"/>
    <w:rsid w:val="00CB532C"/>
    <w:rsid w:val="00CB54C6"/>
    <w:rsid w:val="00CB6248"/>
    <w:rsid w:val="00CB63D9"/>
    <w:rsid w:val="00CB64EB"/>
    <w:rsid w:val="00CB6518"/>
    <w:rsid w:val="00CB65B1"/>
    <w:rsid w:val="00CB6EBE"/>
    <w:rsid w:val="00CB7450"/>
    <w:rsid w:val="00CB75C7"/>
    <w:rsid w:val="00CB7611"/>
    <w:rsid w:val="00CB791A"/>
    <w:rsid w:val="00CB7A24"/>
    <w:rsid w:val="00CB7D71"/>
    <w:rsid w:val="00CC0CD1"/>
    <w:rsid w:val="00CC1FA4"/>
    <w:rsid w:val="00CC2547"/>
    <w:rsid w:val="00CC2E6D"/>
    <w:rsid w:val="00CC2FE7"/>
    <w:rsid w:val="00CC309D"/>
    <w:rsid w:val="00CC3711"/>
    <w:rsid w:val="00CC412F"/>
    <w:rsid w:val="00CC4D20"/>
    <w:rsid w:val="00CC5174"/>
    <w:rsid w:val="00CC563E"/>
    <w:rsid w:val="00CC5C5E"/>
    <w:rsid w:val="00CC5F43"/>
    <w:rsid w:val="00CC60C3"/>
    <w:rsid w:val="00CC6BD6"/>
    <w:rsid w:val="00CC6D74"/>
    <w:rsid w:val="00CC7117"/>
    <w:rsid w:val="00CC71F2"/>
    <w:rsid w:val="00CC7C5C"/>
    <w:rsid w:val="00CD04DC"/>
    <w:rsid w:val="00CD0789"/>
    <w:rsid w:val="00CD0D42"/>
    <w:rsid w:val="00CD1538"/>
    <w:rsid w:val="00CD2066"/>
    <w:rsid w:val="00CD4080"/>
    <w:rsid w:val="00CD47B2"/>
    <w:rsid w:val="00CD522E"/>
    <w:rsid w:val="00CD55CD"/>
    <w:rsid w:val="00CD587D"/>
    <w:rsid w:val="00CD5BC5"/>
    <w:rsid w:val="00CD5D7E"/>
    <w:rsid w:val="00CD5ED8"/>
    <w:rsid w:val="00CD627A"/>
    <w:rsid w:val="00CD6631"/>
    <w:rsid w:val="00CD676B"/>
    <w:rsid w:val="00CD6975"/>
    <w:rsid w:val="00CD7404"/>
    <w:rsid w:val="00CD7659"/>
    <w:rsid w:val="00CE0085"/>
    <w:rsid w:val="00CE01B6"/>
    <w:rsid w:val="00CE0AEB"/>
    <w:rsid w:val="00CE0F54"/>
    <w:rsid w:val="00CE12F5"/>
    <w:rsid w:val="00CE134B"/>
    <w:rsid w:val="00CE13A9"/>
    <w:rsid w:val="00CE1B4C"/>
    <w:rsid w:val="00CE1BA0"/>
    <w:rsid w:val="00CE2435"/>
    <w:rsid w:val="00CE2A08"/>
    <w:rsid w:val="00CE2F1E"/>
    <w:rsid w:val="00CE301B"/>
    <w:rsid w:val="00CE31C5"/>
    <w:rsid w:val="00CE36C1"/>
    <w:rsid w:val="00CE49F8"/>
    <w:rsid w:val="00CE50F2"/>
    <w:rsid w:val="00CE53AD"/>
    <w:rsid w:val="00CE55C4"/>
    <w:rsid w:val="00CE5B06"/>
    <w:rsid w:val="00CE5DA9"/>
    <w:rsid w:val="00CE605F"/>
    <w:rsid w:val="00CE6274"/>
    <w:rsid w:val="00CE6ED6"/>
    <w:rsid w:val="00CE749A"/>
    <w:rsid w:val="00CF01DC"/>
    <w:rsid w:val="00CF0480"/>
    <w:rsid w:val="00CF0BAC"/>
    <w:rsid w:val="00CF14B6"/>
    <w:rsid w:val="00CF1B8C"/>
    <w:rsid w:val="00CF23A4"/>
    <w:rsid w:val="00CF253E"/>
    <w:rsid w:val="00CF36F9"/>
    <w:rsid w:val="00CF374D"/>
    <w:rsid w:val="00CF3F92"/>
    <w:rsid w:val="00CF423C"/>
    <w:rsid w:val="00CF44C5"/>
    <w:rsid w:val="00CF523D"/>
    <w:rsid w:val="00CF5295"/>
    <w:rsid w:val="00CF5348"/>
    <w:rsid w:val="00CF55E8"/>
    <w:rsid w:val="00CF5DEC"/>
    <w:rsid w:val="00CF6490"/>
    <w:rsid w:val="00CF6C91"/>
    <w:rsid w:val="00CF7178"/>
    <w:rsid w:val="00CF731F"/>
    <w:rsid w:val="00CF73A2"/>
    <w:rsid w:val="00CF7838"/>
    <w:rsid w:val="00CF7851"/>
    <w:rsid w:val="00CF7A06"/>
    <w:rsid w:val="00CF7BE0"/>
    <w:rsid w:val="00D000D8"/>
    <w:rsid w:val="00D0022C"/>
    <w:rsid w:val="00D00963"/>
    <w:rsid w:val="00D01A3E"/>
    <w:rsid w:val="00D029E1"/>
    <w:rsid w:val="00D02D3F"/>
    <w:rsid w:val="00D02DB6"/>
    <w:rsid w:val="00D03281"/>
    <w:rsid w:val="00D0373D"/>
    <w:rsid w:val="00D0375D"/>
    <w:rsid w:val="00D03770"/>
    <w:rsid w:val="00D03EA0"/>
    <w:rsid w:val="00D03F84"/>
    <w:rsid w:val="00D04052"/>
    <w:rsid w:val="00D0426F"/>
    <w:rsid w:val="00D04358"/>
    <w:rsid w:val="00D04412"/>
    <w:rsid w:val="00D05051"/>
    <w:rsid w:val="00D0539D"/>
    <w:rsid w:val="00D060F3"/>
    <w:rsid w:val="00D06825"/>
    <w:rsid w:val="00D06CFF"/>
    <w:rsid w:val="00D07458"/>
    <w:rsid w:val="00D07790"/>
    <w:rsid w:val="00D07A2B"/>
    <w:rsid w:val="00D07D08"/>
    <w:rsid w:val="00D07D6E"/>
    <w:rsid w:val="00D10323"/>
    <w:rsid w:val="00D10665"/>
    <w:rsid w:val="00D1077E"/>
    <w:rsid w:val="00D10939"/>
    <w:rsid w:val="00D10C64"/>
    <w:rsid w:val="00D1106C"/>
    <w:rsid w:val="00D11367"/>
    <w:rsid w:val="00D11E3A"/>
    <w:rsid w:val="00D1225E"/>
    <w:rsid w:val="00D127FF"/>
    <w:rsid w:val="00D128F5"/>
    <w:rsid w:val="00D12EB4"/>
    <w:rsid w:val="00D1314A"/>
    <w:rsid w:val="00D13354"/>
    <w:rsid w:val="00D13BEA"/>
    <w:rsid w:val="00D1409C"/>
    <w:rsid w:val="00D14115"/>
    <w:rsid w:val="00D14211"/>
    <w:rsid w:val="00D14235"/>
    <w:rsid w:val="00D14AFF"/>
    <w:rsid w:val="00D14D77"/>
    <w:rsid w:val="00D15374"/>
    <w:rsid w:val="00D162F7"/>
    <w:rsid w:val="00D1679C"/>
    <w:rsid w:val="00D16D25"/>
    <w:rsid w:val="00D17302"/>
    <w:rsid w:val="00D177EC"/>
    <w:rsid w:val="00D203BF"/>
    <w:rsid w:val="00D206B3"/>
    <w:rsid w:val="00D209FF"/>
    <w:rsid w:val="00D21195"/>
    <w:rsid w:val="00D211D0"/>
    <w:rsid w:val="00D21C35"/>
    <w:rsid w:val="00D21C75"/>
    <w:rsid w:val="00D220E2"/>
    <w:rsid w:val="00D2297E"/>
    <w:rsid w:val="00D22F2F"/>
    <w:rsid w:val="00D231DE"/>
    <w:rsid w:val="00D23606"/>
    <w:rsid w:val="00D237FC"/>
    <w:rsid w:val="00D23820"/>
    <w:rsid w:val="00D23A01"/>
    <w:rsid w:val="00D24983"/>
    <w:rsid w:val="00D252D6"/>
    <w:rsid w:val="00D2564A"/>
    <w:rsid w:val="00D25A5A"/>
    <w:rsid w:val="00D26156"/>
    <w:rsid w:val="00D26821"/>
    <w:rsid w:val="00D26CA1"/>
    <w:rsid w:val="00D27723"/>
    <w:rsid w:val="00D27BCE"/>
    <w:rsid w:val="00D27F24"/>
    <w:rsid w:val="00D309B2"/>
    <w:rsid w:val="00D30B8A"/>
    <w:rsid w:val="00D31030"/>
    <w:rsid w:val="00D31DC7"/>
    <w:rsid w:val="00D32AF3"/>
    <w:rsid w:val="00D32F2F"/>
    <w:rsid w:val="00D32F68"/>
    <w:rsid w:val="00D330D5"/>
    <w:rsid w:val="00D335C2"/>
    <w:rsid w:val="00D339B2"/>
    <w:rsid w:val="00D33C31"/>
    <w:rsid w:val="00D34457"/>
    <w:rsid w:val="00D348FF"/>
    <w:rsid w:val="00D34DC5"/>
    <w:rsid w:val="00D35257"/>
    <w:rsid w:val="00D354CE"/>
    <w:rsid w:val="00D35A2C"/>
    <w:rsid w:val="00D36254"/>
    <w:rsid w:val="00D367CF"/>
    <w:rsid w:val="00D36D6C"/>
    <w:rsid w:val="00D3727B"/>
    <w:rsid w:val="00D37312"/>
    <w:rsid w:val="00D37508"/>
    <w:rsid w:val="00D3767D"/>
    <w:rsid w:val="00D37993"/>
    <w:rsid w:val="00D37D3A"/>
    <w:rsid w:val="00D401DF"/>
    <w:rsid w:val="00D409EC"/>
    <w:rsid w:val="00D40C5D"/>
    <w:rsid w:val="00D414B9"/>
    <w:rsid w:val="00D4188A"/>
    <w:rsid w:val="00D41B1B"/>
    <w:rsid w:val="00D4220C"/>
    <w:rsid w:val="00D42806"/>
    <w:rsid w:val="00D42884"/>
    <w:rsid w:val="00D4298E"/>
    <w:rsid w:val="00D42B56"/>
    <w:rsid w:val="00D43276"/>
    <w:rsid w:val="00D43368"/>
    <w:rsid w:val="00D43391"/>
    <w:rsid w:val="00D43BCB"/>
    <w:rsid w:val="00D441E8"/>
    <w:rsid w:val="00D44BA0"/>
    <w:rsid w:val="00D452DE"/>
    <w:rsid w:val="00D455BC"/>
    <w:rsid w:val="00D4581A"/>
    <w:rsid w:val="00D459C5"/>
    <w:rsid w:val="00D45E51"/>
    <w:rsid w:val="00D461ED"/>
    <w:rsid w:val="00D46275"/>
    <w:rsid w:val="00D46972"/>
    <w:rsid w:val="00D46BCA"/>
    <w:rsid w:val="00D46D76"/>
    <w:rsid w:val="00D4758C"/>
    <w:rsid w:val="00D477AC"/>
    <w:rsid w:val="00D47CCF"/>
    <w:rsid w:val="00D47E56"/>
    <w:rsid w:val="00D47FBF"/>
    <w:rsid w:val="00D50C23"/>
    <w:rsid w:val="00D50D0C"/>
    <w:rsid w:val="00D52095"/>
    <w:rsid w:val="00D52334"/>
    <w:rsid w:val="00D5278C"/>
    <w:rsid w:val="00D528E5"/>
    <w:rsid w:val="00D52A1C"/>
    <w:rsid w:val="00D52A55"/>
    <w:rsid w:val="00D5317D"/>
    <w:rsid w:val="00D53558"/>
    <w:rsid w:val="00D539C6"/>
    <w:rsid w:val="00D53B15"/>
    <w:rsid w:val="00D546C1"/>
    <w:rsid w:val="00D547A1"/>
    <w:rsid w:val="00D55AD4"/>
    <w:rsid w:val="00D55B3D"/>
    <w:rsid w:val="00D55E35"/>
    <w:rsid w:val="00D562F5"/>
    <w:rsid w:val="00D56688"/>
    <w:rsid w:val="00D56895"/>
    <w:rsid w:val="00D569CD"/>
    <w:rsid w:val="00D569D2"/>
    <w:rsid w:val="00D56F0F"/>
    <w:rsid w:val="00D57841"/>
    <w:rsid w:val="00D57E90"/>
    <w:rsid w:val="00D60201"/>
    <w:rsid w:val="00D604F0"/>
    <w:rsid w:val="00D604F9"/>
    <w:rsid w:val="00D60551"/>
    <w:rsid w:val="00D60A0F"/>
    <w:rsid w:val="00D60B8A"/>
    <w:rsid w:val="00D60C99"/>
    <w:rsid w:val="00D60D42"/>
    <w:rsid w:val="00D60E06"/>
    <w:rsid w:val="00D60F43"/>
    <w:rsid w:val="00D615D1"/>
    <w:rsid w:val="00D6211B"/>
    <w:rsid w:val="00D62547"/>
    <w:rsid w:val="00D62641"/>
    <w:rsid w:val="00D633E7"/>
    <w:rsid w:val="00D646B4"/>
    <w:rsid w:val="00D64D06"/>
    <w:rsid w:val="00D65020"/>
    <w:rsid w:val="00D657B7"/>
    <w:rsid w:val="00D66499"/>
    <w:rsid w:val="00D66561"/>
    <w:rsid w:val="00D668E2"/>
    <w:rsid w:val="00D67136"/>
    <w:rsid w:val="00D67BB2"/>
    <w:rsid w:val="00D67D72"/>
    <w:rsid w:val="00D70685"/>
    <w:rsid w:val="00D70800"/>
    <w:rsid w:val="00D71CAA"/>
    <w:rsid w:val="00D72940"/>
    <w:rsid w:val="00D72A37"/>
    <w:rsid w:val="00D72D48"/>
    <w:rsid w:val="00D73338"/>
    <w:rsid w:val="00D73444"/>
    <w:rsid w:val="00D735E8"/>
    <w:rsid w:val="00D73604"/>
    <w:rsid w:val="00D73F37"/>
    <w:rsid w:val="00D740B5"/>
    <w:rsid w:val="00D7452C"/>
    <w:rsid w:val="00D74ADB"/>
    <w:rsid w:val="00D75650"/>
    <w:rsid w:val="00D75788"/>
    <w:rsid w:val="00D75852"/>
    <w:rsid w:val="00D75B84"/>
    <w:rsid w:val="00D75EC7"/>
    <w:rsid w:val="00D7649C"/>
    <w:rsid w:val="00D7676B"/>
    <w:rsid w:val="00D768A3"/>
    <w:rsid w:val="00D76F7F"/>
    <w:rsid w:val="00D76F90"/>
    <w:rsid w:val="00D77369"/>
    <w:rsid w:val="00D778E6"/>
    <w:rsid w:val="00D77EBA"/>
    <w:rsid w:val="00D80318"/>
    <w:rsid w:val="00D8075D"/>
    <w:rsid w:val="00D80A8A"/>
    <w:rsid w:val="00D80B68"/>
    <w:rsid w:val="00D812CB"/>
    <w:rsid w:val="00D8173A"/>
    <w:rsid w:val="00D81D03"/>
    <w:rsid w:val="00D82141"/>
    <w:rsid w:val="00D822EB"/>
    <w:rsid w:val="00D82863"/>
    <w:rsid w:val="00D836E2"/>
    <w:rsid w:val="00D8452F"/>
    <w:rsid w:val="00D84531"/>
    <w:rsid w:val="00D846AC"/>
    <w:rsid w:val="00D84C40"/>
    <w:rsid w:val="00D84EA2"/>
    <w:rsid w:val="00D84F8D"/>
    <w:rsid w:val="00D86389"/>
    <w:rsid w:val="00D8734F"/>
    <w:rsid w:val="00D874FE"/>
    <w:rsid w:val="00D879BF"/>
    <w:rsid w:val="00D904E4"/>
    <w:rsid w:val="00D90B33"/>
    <w:rsid w:val="00D90C51"/>
    <w:rsid w:val="00D91799"/>
    <w:rsid w:val="00D918C4"/>
    <w:rsid w:val="00D91DC2"/>
    <w:rsid w:val="00D9216C"/>
    <w:rsid w:val="00D92701"/>
    <w:rsid w:val="00D931D3"/>
    <w:rsid w:val="00D93972"/>
    <w:rsid w:val="00D93DCC"/>
    <w:rsid w:val="00D94180"/>
    <w:rsid w:val="00D9448F"/>
    <w:rsid w:val="00D9492C"/>
    <w:rsid w:val="00D94B1C"/>
    <w:rsid w:val="00D94C95"/>
    <w:rsid w:val="00D94E85"/>
    <w:rsid w:val="00D956CF"/>
    <w:rsid w:val="00D95897"/>
    <w:rsid w:val="00D959D6"/>
    <w:rsid w:val="00D95C5B"/>
    <w:rsid w:val="00D96154"/>
    <w:rsid w:val="00D96243"/>
    <w:rsid w:val="00D964FE"/>
    <w:rsid w:val="00D968BA"/>
    <w:rsid w:val="00D97B69"/>
    <w:rsid w:val="00DA08C6"/>
    <w:rsid w:val="00DA095A"/>
    <w:rsid w:val="00DA09C2"/>
    <w:rsid w:val="00DA0A84"/>
    <w:rsid w:val="00DA0AE5"/>
    <w:rsid w:val="00DA14AE"/>
    <w:rsid w:val="00DA1C11"/>
    <w:rsid w:val="00DA1D86"/>
    <w:rsid w:val="00DA259E"/>
    <w:rsid w:val="00DA2BFB"/>
    <w:rsid w:val="00DA3587"/>
    <w:rsid w:val="00DA3B83"/>
    <w:rsid w:val="00DA3CCD"/>
    <w:rsid w:val="00DA3CF5"/>
    <w:rsid w:val="00DA46E2"/>
    <w:rsid w:val="00DA4919"/>
    <w:rsid w:val="00DA4963"/>
    <w:rsid w:val="00DA4DBE"/>
    <w:rsid w:val="00DA522C"/>
    <w:rsid w:val="00DA59AF"/>
    <w:rsid w:val="00DA5CA1"/>
    <w:rsid w:val="00DA60E8"/>
    <w:rsid w:val="00DA6248"/>
    <w:rsid w:val="00DA6711"/>
    <w:rsid w:val="00DA74C1"/>
    <w:rsid w:val="00DA76EF"/>
    <w:rsid w:val="00DA79FF"/>
    <w:rsid w:val="00DB060B"/>
    <w:rsid w:val="00DB0FD9"/>
    <w:rsid w:val="00DB1C6C"/>
    <w:rsid w:val="00DB1E1E"/>
    <w:rsid w:val="00DB1F5D"/>
    <w:rsid w:val="00DB209B"/>
    <w:rsid w:val="00DB2D68"/>
    <w:rsid w:val="00DB3FA3"/>
    <w:rsid w:val="00DB40AB"/>
    <w:rsid w:val="00DB481F"/>
    <w:rsid w:val="00DB4AFA"/>
    <w:rsid w:val="00DB4BDA"/>
    <w:rsid w:val="00DB4DCA"/>
    <w:rsid w:val="00DB52C3"/>
    <w:rsid w:val="00DB55E6"/>
    <w:rsid w:val="00DB568E"/>
    <w:rsid w:val="00DB56AF"/>
    <w:rsid w:val="00DB5851"/>
    <w:rsid w:val="00DB5D9D"/>
    <w:rsid w:val="00DB686B"/>
    <w:rsid w:val="00DB766B"/>
    <w:rsid w:val="00DB7745"/>
    <w:rsid w:val="00DB77CE"/>
    <w:rsid w:val="00DB7A97"/>
    <w:rsid w:val="00DC02C4"/>
    <w:rsid w:val="00DC057B"/>
    <w:rsid w:val="00DC0F3B"/>
    <w:rsid w:val="00DC1034"/>
    <w:rsid w:val="00DC1A66"/>
    <w:rsid w:val="00DC2B9C"/>
    <w:rsid w:val="00DC3338"/>
    <w:rsid w:val="00DC3667"/>
    <w:rsid w:val="00DC40F8"/>
    <w:rsid w:val="00DC46D5"/>
    <w:rsid w:val="00DC46FD"/>
    <w:rsid w:val="00DC481D"/>
    <w:rsid w:val="00DC5733"/>
    <w:rsid w:val="00DC5B2E"/>
    <w:rsid w:val="00DC5FFA"/>
    <w:rsid w:val="00DC64C4"/>
    <w:rsid w:val="00DC6BEF"/>
    <w:rsid w:val="00DC789D"/>
    <w:rsid w:val="00DD06DC"/>
    <w:rsid w:val="00DD08E9"/>
    <w:rsid w:val="00DD0D7B"/>
    <w:rsid w:val="00DD0F79"/>
    <w:rsid w:val="00DD1485"/>
    <w:rsid w:val="00DD2181"/>
    <w:rsid w:val="00DD21C3"/>
    <w:rsid w:val="00DD24BF"/>
    <w:rsid w:val="00DD2AB4"/>
    <w:rsid w:val="00DD2E65"/>
    <w:rsid w:val="00DD2EEE"/>
    <w:rsid w:val="00DD2FCE"/>
    <w:rsid w:val="00DD3013"/>
    <w:rsid w:val="00DD30BE"/>
    <w:rsid w:val="00DD3302"/>
    <w:rsid w:val="00DD3CF8"/>
    <w:rsid w:val="00DD5466"/>
    <w:rsid w:val="00DD57BA"/>
    <w:rsid w:val="00DD586F"/>
    <w:rsid w:val="00DD5AA5"/>
    <w:rsid w:val="00DD5C35"/>
    <w:rsid w:val="00DD5CD3"/>
    <w:rsid w:val="00DD64C3"/>
    <w:rsid w:val="00DD682A"/>
    <w:rsid w:val="00DD6999"/>
    <w:rsid w:val="00DD704F"/>
    <w:rsid w:val="00DD7A15"/>
    <w:rsid w:val="00DE05CF"/>
    <w:rsid w:val="00DE0869"/>
    <w:rsid w:val="00DE0952"/>
    <w:rsid w:val="00DE192A"/>
    <w:rsid w:val="00DE1D07"/>
    <w:rsid w:val="00DE28E0"/>
    <w:rsid w:val="00DE330F"/>
    <w:rsid w:val="00DE3318"/>
    <w:rsid w:val="00DE338A"/>
    <w:rsid w:val="00DE3473"/>
    <w:rsid w:val="00DE3474"/>
    <w:rsid w:val="00DE3498"/>
    <w:rsid w:val="00DE3930"/>
    <w:rsid w:val="00DE393F"/>
    <w:rsid w:val="00DE50C8"/>
    <w:rsid w:val="00DE5434"/>
    <w:rsid w:val="00DE59A8"/>
    <w:rsid w:val="00DE6478"/>
    <w:rsid w:val="00DE66AB"/>
    <w:rsid w:val="00DE7069"/>
    <w:rsid w:val="00DE7A0D"/>
    <w:rsid w:val="00DF0197"/>
    <w:rsid w:val="00DF0667"/>
    <w:rsid w:val="00DF0A66"/>
    <w:rsid w:val="00DF0B9A"/>
    <w:rsid w:val="00DF0DF7"/>
    <w:rsid w:val="00DF10B2"/>
    <w:rsid w:val="00DF1706"/>
    <w:rsid w:val="00DF1982"/>
    <w:rsid w:val="00DF1A5D"/>
    <w:rsid w:val="00DF230E"/>
    <w:rsid w:val="00DF2F4A"/>
    <w:rsid w:val="00DF315D"/>
    <w:rsid w:val="00DF31E0"/>
    <w:rsid w:val="00DF32CE"/>
    <w:rsid w:val="00DF3362"/>
    <w:rsid w:val="00DF3785"/>
    <w:rsid w:val="00DF3A52"/>
    <w:rsid w:val="00DF4119"/>
    <w:rsid w:val="00DF45D3"/>
    <w:rsid w:val="00DF4AD3"/>
    <w:rsid w:val="00DF4DDD"/>
    <w:rsid w:val="00DF52AB"/>
    <w:rsid w:val="00DF53CC"/>
    <w:rsid w:val="00DF58DB"/>
    <w:rsid w:val="00DF5A4C"/>
    <w:rsid w:val="00DF5D2D"/>
    <w:rsid w:val="00DF63E6"/>
    <w:rsid w:val="00DF68FB"/>
    <w:rsid w:val="00DF694E"/>
    <w:rsid w:val="00DF6C2E"/>
    <w:rsid w:val="00E00AEA"/>
    <w:rsid w:val="00E00F7A"/>
    <w:rsid w:val="00E01025"/>
    <w:rsid w:val="00E011C5"/>
    <w:rsid w:val="00E013D6"/>
    <w:rsid w:val="00E01A3D"/>
    <w:rsid w:val="00E02098"/>
    <w:rsid w:val="00E0221B"/>
    <w:rsid w:val="00E02534"/>
    <w:rsid w:val="00E02FC9"/>
    <w:rsid w:val="00E034A3"/>
    <w:rsid w:val="00E03793"/>
    <w:rsid w:val="00E04282"/>
    <w:rsid w:val="00E04C42"/>
    <w:rsid w:val="00E04CD1"/>
    <w:rsid w:val="00E04F36"/>
    <w:rsid w:val="00E05459"/>
    <w:rsid w:val="00E0559A"/>
    <w:rsid w:val="00E0696E"/>
    <w:rsid w:val="00E06C4B"/>
    <w:rsid w:val="00E06E20"/>
    <w:rsid w:val="00E0777E"/>
    <w:rsid w:val="00E0798B"/>
    <w:rsid w:val="00E07C32"/>
    <w:rsid w:val="00E100D7"/>
    <w:rsid w:val="00E11057"/>
    <w:rsid w:val="00E1105F"/>
    <w:rsid w:val="00E1169A"/>
    <w:rsid w:val="00E116E6"/>
    <w:rsid w:val="00E12822"/>
    <w:rsid w:val="00E13074"/>
    <w:rsid w:val="00E13809"/>
    <w:rsid w:val="00E13D25"/>
    <w:rsid w:val="00E14613"/>
    <w:rsid w:val="00E14A7D"/>
    <w:rsid w:val="00E14B9F"/>
    <w:rsid w:val="00E15153"/>
    <w:rsid w:val="00E15AC4"/>
    <w:rsid w:val="00E15EDD"/>
    <w:rsid w:val="00E15F4B"/>
    <w:rsid w:val="00E15FFD"/>
    <w:rsid w:val="00E1673E"/>
    <w:rsid w:val="00E16C91"/>
    <w:rsid w:val="00E203AD"/>
    <w:rsid w:val="00E2046D"/>
    <w:rsid w:val="00E205E7"/>
    <w:rsid w:val="00E211F0"/>
    <w:rsid w:val="00E21617"/>
    <w:rsid w:val="00E21E5A"/>
    <w:rsid w:val="00E22561"/>
    <w:rsid w:val="00E2298F"/>
    <w:rsid w:val="00E22AD2"/>
    <w:rsid w:val="00E2321A"/>
    <w:rsid w:val="00E23712"/>
    <w:rsid w:val="00E2423D"/>
    <w:rsid w:val="00E24500"/>
    <w:rsid w:val="00E24894"/>
    <w:rsid w:val="00E24A24"/>
    <w:rsid w:val="00E24A46"/>
    <w:rsid w:val="00E24F18"/>
    <w:rsid w:val="00E2575F"/>
    <w:rsid w:val="00E2586C"/>
    <w:rsid w:val="00E25B58"/>
    <w:rsid w:val="00E265CC"/>
    <w:rsid w:val="00E267FA"/>
    <w:rsid w:val="00E27036"/>
    <w:rsid w:val="00E270A9"/>
    <w:rsid w:val="00E2796D"/>
    <w:rsid w:val="00E2796F"/>
    <w:rsid w:val="00E27B64"/>
    <w:rsid w:val="00E27FB7"/>
    <w:rsid w:val="00E303FA"/>
    <w:rsid w:val="00E30663"/>
    <w:rsid w:val="00E30C17"/>
    <w:rsid w:val="00E30F6A"/>
    <w:rsid w:val="00E31122"/>
    <w:rsid w:val="00E31329"/>
    <w:rsid w:val="00E313A8"/>
    <w:rsid w:val="00E31C78"/>
    <w:rsid w:val="00E31C8D"/>
    <w:rsid w:val="00E32777"/>
    <w:rsid w:val="00E32EB2"/>
    <w:rsid w:val="00E33A79"/>
    <w:rsid w:val="00E33B6C"/>
    <w:rsid w:val="00E33B86"/>
    <w:rsid w:val="00E33C03"/>
    <w:rsid w:val="00E33D2D"/>
    <w:rsid w:val="00E341E9"/>
    <w:rsid w:val="00E3456B"/>
    <w:rsid w:val="00E34731"/>
    <w:rsid w:val="00E34803"/>
    <w:rsid w:val="00E34F5E"/>
    <w:rsid w:val="00E3532C"/>
    <w:rsid w:val="00E35DB3"/>
    <w:rsid w:val="00E36415"/>
    <w:rsid w:val="00E366E2"/>
    <w:rsid w:val="00E368D4"/>
    <w:rsid w:val="00E36EE9"/>
    <w:rsid w:val="00E37244"/>
    <w:rsid w:val="00E3778F"/>
    <w:rsid w:val="00E37F6A"/>
    <w:rsid w:val="00E40274"/>
    <w:rsid w:val="00E40300"/>
    <w:rsid w:val="00E4047A"/>
    <w:rsid w:val="00E40497"/>
    <w:rsid w:val="00E4058E"/>
    <w:rsid w:val="00E40D9D"/>
    <w:rsid w:val="00E4101D"/>
    <w:rsid w:val="00E41188"/>
    <w:rsid w:val="00E425DC"/>
    <w:rsid w:val="00E42696"/>
    <w:rsid w:val="00E4287B"/>
    <w:rsid w:val="00E42E97"/>
    <w:rsid w:val="00E43112"/>
    <w:rsid w:val="00E43749"/>
    <w:rsid w:val="00E43B0B"/>
    <w:rsid w:val="00E43B7E"/>
    <w:rsid w:val="00E44068"/>
    <w:rsid w:val="00E44284"/>
    <w:rsid w:val="00E442B0"/>
    <w:rsid w:val="00E44355"/>
    <w:rsid w:val="00E4449E"/>
    <w:rsid w:val="00E44CA9"/>
    <w:rsid w:val="00E457E8"/>
    <w:rsid w:val="00E45938"/>
    <w:rsid w:val="00E45A41"/>
    <w:rsid w:val="00E45B17"/>
    <w:rsid w:val="00E45FFD"/>
    <w:rsid w:val="00E4629C"/>
    <w:rsid w:val="00E463AC"/>
    <w:rsid w:val="00E470E3"/>
    <w:rsid w:val="00E4789C"/>
    <w:rsid w:val="00E50044"/>
    <w:rsid w:val="00E50057"/>
    <w:rsid w:val="00E500AC"/>
    <w:rsid w:val="00E5029C"/>
    <w:rsid w:val="00E50A3F"/>
    <w:rsid w:val="00E50B88"/>
    <w:rsid w:val="00E50E24"/>
    <w:rsid w:val="00E51EE2"/>
    <w:rsid w:val="00E52995"/>
    <w:rsid w:val="00E52BA5"/>
    <w:rsid w:val="00E52EEA"/>
    <w:rsid w:val="00E530A5"/>
    <w:rsid w:val="00E534E3"/>
    <w:rsid w:val="00E536A8"/>
    <w:rsid w:val="00E53EFF"/>
    <w:rsid w:val="00E54A3A"/>
    <w:rsid w:val="00E54B51"/>
    <w:rsid w:val="00E550F2"/>
    <w:rsid w:val="00E55700"/>
    <w:rsid w:val="00E558E9"/>
    <w:rsid w:val="00E55BB9"/>
    <w:rsid w:val="00E55E8A"/>
    <w:rsid w:val="00E56968"/>
    <w:rsid w:val="00E56E36"/>
    <w:rsid w:val="00E571C5"/>
    <w:rsid w:val="00E57810"/>
    <w:rsid w:val="00E578D4"/>
    <w:rsid w:val="00E57E2D"/>
    <w:rsid w:val="00E60185"/>
    <w:rsid w:val="00E60BA2"/>
    <w:rsid w:val="00E61047"/>
    <w:rsid w:val="00E618E2"/>
    <w:rsid w:val="00E61CF5"/>
    <w:rsid w:val="00E62329"/>
    <w:rsid w:val="00E62BAD"/>
    <w:rsid w:val="00E630D8"/>
    <w:rsid w:val="00E6315A"/>
    <w:rsid w:val="00E63917"/>
    <w:rsid w:val="00E63A18"/>
    <w:rsid w:val="00E63A25"/>
    <w:rsid w:val="00E64BCC"/>
    <w:rsid w:val="00E6508D"/>
    <w:rsid w:val="00E65975"/>
    <w:rsid w:val="00E65F35"/>
    <w:rsid w:val="00E65F61"/>
    <w:rsid w:val="00E6714E"/>
    <w:rsid w:val="00E67610"/>
    <w:rsid w:val="00E67E44"/>
    <w:rsid w:val="00E7090A"/>
    <w:rsid w:val="00E712F7"/>
    <w:rsid w:val="00E71BBF"/>
    <w:rsid w:val="00E71BD4"/>
    <w:rsid w:val="00E71EF8"/>
    <w:rsid w:val="00E7218A"/>
    <w:rsid w:val="00E72E2F"/>
    <w:rsid w:val="00E72F6E"/>
    <w:rsid w:val="00E733A6"/>
    <w:rsid w:val="00E73A09"/>
    <w:rsid w:val="00E73A0E"/>
    <w:rsid w:val="00E73B9F"/>
    <w:rsid w:val="00E73BF2"/>
    <w:rsid w:val="00E741D2"/>
    <w:rsid w:val="00E743CF"/>
    <w:rsid w:val="00E74804"/>
    <w:rsid w:val="00E74D2A"/>
    <w:rsid w:val="00E74E7D"/>
    <w:rsid w:val="00E74E8C"/>
    <w:rsid w:val="00E759C3"/>
    <w:rsid w:val="00E75AE4"/>
    <w:rsid w:val="00E76053"/>
    <w:rsid w:val="00E76298"/>
    <w:rsid w:val="00E76986"/>
    <w:rsid w:val="00E775AE"/>
    <w:rsid w:val="00E77E04"/>
    <w:rsid w:val="00E810C3"/>
    <w:rsid w:val="00E810CB"/>
    <w:rsid w:val="00E814EB"/>
    <w:rsid w:val="00E81C78"/>
    <w:rsid w:val="00E827D6"/>
    <w:rsid w:val="00E82872"/>
    <w:rsid w:val="00E82CFF"/>
    <w:rsid w:val="00E82DFF"/>
    <w:rsid w:val="00E82FDB"/>
    <w:rsid w:val="00E83394"/>
    <w:rsid w:val="00E83910"/>
    <w:rsid w:val="00E83D73"/>
    <w:rsid w:val="00E84950"/>
    <w:rsid w:val="00E85519"/>
    <w:rsid w:val="00E855A3"/>
    <w:rsid w:val="00E855B7"/>
    <w:rsid w:val="00E85705"/>
    <w:rsid w:val="00E857A7"/>
    <w:rsid w:val="00E85C35"/>
    <w:rsid w:val="00E85F3B"/>
    <w:rsid w:val="00E862DF"/>
    <w:rsid w:val="00E863D5"/>
    <w:rsid w:val="00E86A20"/>
    <w:rsid w:val="00E86B8B"/>
    <w:rsid w:val="00E86C29"/>
    <w:rsid w:val="00E86F32"/>
    <w:rsid w:val="00E9004E"/>
    <w:rsid w:val="00E90252"/>
    <w:rsid w:val="00E90685"/>
    <w:rsid w:val="00E90E61"/>
    <w:rsid w:val="00E9162E"/>
    <w:rsid w:val="00E91632"/>
    <w:rsid w:val="00E93392"/>
    <w:rsid w:val="00E93460"/>
    <w:rsid w:val="00E938F2"/>
    <w:rsid w:val="00E940E9"/>
    <w:rsid w:val="00E9432A"/>
    <w:rsid w:val="00E94E34"/>
    <w:rsid w:val="00E94F94"/>
    <w:rsid w:val="00E95A5A"/>
    <w:rsid w:val="00E95DA0"/>
    <w:rsid w:val="00E95F9D"/>
    <w:rsid w:val="00E966DB"/>
    <w:rsid w:val="00E96AC5"/>
    <w:rsid w:val="00E96BF5"/>
    <w:rsid w:val="00E979C6"/>
    <w:rsid w:val="00E97B72"/>
    <w:rsid w:val="00EA0306"/>
    <w:rsid w:val="00EA03D7"/>
    <w:rsid w:val="00EA0950"/>
    <w:rsid w:val="00EA0A63"/>
    <w:rsid w:val="00EA0B01"/>
    <w:rsid w:val="00EA15EF"/>
    <w:rsid w:val="00EA1769"/>
    <w:rsid w:val="00EA247C"/>
    <w:rsid w:val="00EA2743"/>
    <w:rsid w:val="00EA2833"/>
    <w:rsid w:val="00EA2865"/>
    <w:rsid w:val="00EA31CE"/>
    <w:rsid w:val="00EA3DDC"/>
    <w:rsid w:val="00EA423A"/>
    <w:rsid w:val="00EA44CB"/>
    <w:rsid w:val="00EA4B1E"/>
    <w:rsid w:val="00EA4F72"/>
    <w:rsid w:val="00EA520D"/>
    <w:rsid w:val="00EA5527"/>
    <w:rsid w:val="00EA5762"/>
    <w:rsid w:val="00EA5A37"/>
    <w:rsid w:val="00EA5B8D"/>
    <w:rsid w:val="00EA5CF2"/>
    <w:rsid w:val="00EA6FCF"/>
    <w:rsid w:val="00EA7023"/>
    <w:rsid w:val="00EA7104"/>
    <w:rsid w:val="00EA71D8"/>
    <w:rsid w:val="00EA7304"/>
    <w:rsid w:val="00EA7355"/>
    <w:rsid w:val="00EA7406"/>
    <w:rsid w:val="00EA789D"/>
    <w:rsid w:val="00EA7974"/>
    <w:rsid w:val="00EA7A24"/>
    <w:rsid w:val="00EA7BF3"/>
    <w:rsid w:val="00EB017E"/>
    <w:rsid w:val="00EB04CA"/>
    <w:rsid w:val="00EB127D"/>
    <w:rsid w:val="00EB2264"/>
    <w:rsid w:val="00EB237F"/>
    <w:rsid w:val="00EB241C"/>
    <w:rsid w:val="00EB3260"/>
    <w:rsid w:val="00EB348A"/>
    <w:rsid w:val="00EB34B8"/>
    <w:rsid w:val="00EB382D"/>
    <w:rsid w:val="00EB3C63"/>
    <w:rsid w:val="00EB3C96"/>
    <w:rsid w:val="00EB3E52"/>
    <w:rsid w:val="00EB432C"/>
    <w:rsid w:val="00EB469B"/>
    <w:rsid w:val="00EB47A0"/>
    <w:rsid w:val="00EB4A63"/>
    <w:rsid w:val="00EB504F"/>
    <w:rsid w:val="00EB5275"/>
    <w:rsid w:val="00EB5599"/>
    <w:rsid w:val="00EB55B7"/>
    <w:rsid w:val="00EB6182"/>
    <w:rsid w:val="00EB6225"/>
    <w:rsid w:val="00EB6539"/>
    <w:rsid w:val="00EB6937"/>
    <w:rsid w:val="00EB70BA"/>
    <w:rsid w:val="00EB7151"/>
    <w:rsid w:val="00EB74F4"/>
    <w:rsid w:val="00EB75BF"/>
    <w:rsid w:val="00EB75F3"/>
    <w:rsid w:val="00EC075C"/>
    <w:rsid w:val="00EC0F10"/>
    <w:rsid w:val="00EC13FE"/>
    <w:rsid w:val="00EC16EF"/>
    <w:rsid w:val="00EC1E30"/>
    <w:rsid w:val="00EC1F31"/>
    <w:rsid w:val="00EC2402"/>
    <w:rsid w:val="00EC2BE8"/>
    <w:rsid w:val="00EC3223"/>
    <w:rsid w:val="00EC3B9E"/>
    <w:rsid w:val="00EC4137"/>
    <w:rsid w:val="00EC4362"/>
    <w:rsid w:val="00EC4AC9"/>
    <w:rsid w:val="00EC4D3E"/>
    <w:rsid w:val="00EC51E6"/>
    <w:rsid w:val="00EC54E2"/>
    <w:rsid w:val="00EC5D39"/>
    <w:rsid w:val="00EC5EEE"/>
    <w:rsid w:val="00EC6066"/>
    <w:rsid w:val="00EC6BAD"/>
    <w:rsid w:val="00EC6BD8"/>
    <w:rsid w:val="00EC6C23"/>
    <w:rsid w:val="00EC705F"/>
    <w:rsid w:val="00EC7106"/>
    <w:rsid w:val="00EC73B0"/>
    <w:rsid w:val="00EC78ED"/>
    <w:rsid w:val="00EC7DCA"/>
    <w:rsid w:val="00ED05E5"/>
    <w:rsid w:val="00ED0E69"/>
    <w:rsid w:val="00ED1271"/>
    <w:rsid w:val="00ED14E7"/>
    <w:rsid w:val="00ED1A7B"/>
    <w:rsid w:val="00ED1C96"/>
    <w:rsid w:val="00ED1F42"/>
    <w:rsid w:val="00ED2A57"/>
    <w:rsid w:val="00ED2E20"/>
    <w:rsid w:val="00ED2E3B"/>
    <w:rsid w:val="00ED397D"/>
    <w:rsid w:val="00ED3D9B"/>
    <w:rsid w:val="00ED41E4"/>
    <w:rsid w:val="00ED4213"/>
    <w:rsid w:val="00ED4858"/>
    <w:rsid w:val="00ED65A6"/>
    <w:rsid w:val="00ED6B63"/>
    <w:rsid w:val="00ED6CB5"/>
    <w:rsid w:val="00ED6E0C"/>
    <w:rsid w:val="00ED6EBD"/>
    <w:rsid w:val="00ED7149"/>
    <w:rsid w:val="00ED7358"/>
    <w:rsid w:val="00ED7364"/>
    <w:rsid w:val="00ED74D7"/>
    <w:rsid w:val="00ED7E48"/>
    <w:rsid w:val="00EE0009"/>
    <w:rsid w:val="00EE0983"/>
    <w:rsid w:val="00EE1A96"/>
    <w:rsid w:val="00EE1B99"/>
    <w:rsid w:val="00EE1C5E"/>
    <w:rsid w:val="00EE1DEE"/>
    <w:rsid w:val="00EE219C"/>
    <w:rsid w:val="00EE232B"/>
    <w:rsid w:val="00EE236B"/>
    <w:rsid w:val="00EE29A9"/>
    <w:rsid w:val="00EE2CC4"/>
    <w:rsid w:val="00EE3254"/>
    <w:rsid w:val="00EE40A4"/>
    <w:rsid w:val="00EE41B4"/>
    <w:rsid w:val="00EE48DD"/>
    <w:rsid w:val="00EE4906"/>
    <w:rsid w:val="00EE4C62"/>
    <w:rsid w:val="00EE5DD9"/>
    <w:rsid w:val="00EE5ED8"/>
    <w:rsid w:val="00EE67D8"/>
    <w:rsid w:val="00EE6A77"/>
    <w:rsid w:val="00EE6DF1"/>
    <w:rsid w:val="00EE7646"/>
    <w:rsid w:val="00EE7779"/>
    <w:rsid w:val="00EE7DF9"/>
    <w:rsid w:val="00EE7F14"/>
    <w:rsid w:val="00EF0051"/>
    <w:rsid w:val="00EF0314"/>
    <w:rsid w:val="00EF089C"/>
    <w:rsid w:val="00EF0A37"/>
    <w:rsid w:val="00EF0CB4"/>
    <w:rsid w:val="00EF0F6E"/>
    <w:rsid w:val="00EF129C"/>
    <w:rsid w:val="00EF15DA"/>
    <w:rsid w:val="00EF1A8C"/>
    <w:rsid w:val="00EF1B10"/>
    <w:rsid w:val="00EF1C31"/>
    <w:rsid w:val="00EF1C42"/>
    <w:rsid w:val="00EF1DDA"/>
    <w:rsid w:val="00EF27FA"/>
    <w:rsid w:val="00EF34F9"/>
    <w:rsid w:val="00EF3A76"/>
    <w:rsid w:val="00EF3B2B"/>
    <w:rsid w:val="00EF3C58"/>
    <w:rsid w:val="00EF44BC"/>
    <w:rsid w:val="00EF4829"/>
    <w:rsid w:val="00EF4CD7"/>
    <w:rsid w:val="00EF510E"/>
    <w:rsid w:val="00EF534C"/>
    <w:rsid w:val="00EF5E8F"/>
    <w:rsid w:val="00EF5F94"/>
    <w:rsid w:val="00EF62A0"/>
    <w:rsid w:val="00EF6787"/>
    <w:rsid w:val="00EF6E2A"/>
    <w:rsid w:val="00EF75F0"/>
    <w:rsid w:val="00F002A0"/>
    <w:rsid w:val="00F006C5"/>
    <w:rsid w:val="00F00731"/>
    <w:rsid w:val="00F00A7D"/>
    <w:rsid w:val="00F01831"/>
    <w:rsid w:val="00F01A32"/>
    <w:rsid w:val="00F01F41"/>
    <w:rsid w:val="00F02325"/>
    <w:rsid w:val="00F02392"/>
    <w:rsid w:val="00F03481"/>
    <w:rsid w:val="00F035A2"/>
    <w:rsid w:val="00F03DE4"/>
    <w:rsid w:val="00F0418C"/>
    <w:rsid w:val="00F041E6"/>
    <w:rsid w:val="00F04665"/>
    <w:rsid w:val="00F0471F"/>
    <w:rsid w:val="00F04AAC"/>
    <w:rsid w:val="00F05228"/>
    <w:rsid w:val="00F05D8B"/>
    <w:rsid w:val="00F06455"/>
    <w:rsid w:val="00F06948"/>
    <w:rsid w:val="00F06B25"/>
    <w:rsid w:val="00F06B7D"/>
    <w:rsid w:val="00F07237"/>
    <w:rsid w:val="00F0727B"/>
    <w:rsid w:val="00F079D4"/>
    <w:rsid w:val="00F07C34"/>
    <w:rsid w:val="00F10049"/>
    <w:rsid w:val="00F1049F"/>
    <w:rsid w:val="00F108D4"/>
    <w:rsid w:val="00F11564"/>
    <w:rsid w:val="00F11B63"/>
    <w:rsid w:val="00F11FB1"/>
    <w:rsid w:val="00F123D7"/>
    <w:rsid w:val="00F12EC9"/>
    <w:rsid w:val="00F13439"/>
    <w:rsid w:val="00F141D6"/>
    <w:rsid w:val="00F14539"/>
    <w:rsid w:val="00F14E67"/>
    <w:rsid w:val="00F15217"/>
    <w:rsid w:val="00F1571D"/>
    <w:rsid w:val="00F15A34"/>
    <w:rsid w:val="00F1604B"/>
    <w:rsid w:val="00F166A5"/>
    <w:rsid w:val="00F1749D"/>
    <w:rsid w:val="00F205B9"/>
    <w:rsid w:val="00F2079A"/>
    <w:rsid w:val="00F20BF3"/>
    <w:rsid w:val="00F20C06"/>
    <w:rsid w:val="00F2136E"/>
    <w:rsid w:val="00F219DE"/>
    <w:rsid w:val="00F21E8B"/>
    <w:rsid w:val="00F226E0"/>
    <w:rsid w:val="00F22B59"/>
    <w:rsid w:val="00F2338B"/>
    <w:rsid w:val="00F2403C"/>
    <w:rsid w:val="00F24231"/>
    <w:rsid w:val="00F244EC"/>
    <w:rsid w:val="00F248FA"/>
    <w:rsid w:val="00F26539"/>
    <w:rsid w:val="00F269E9"/>
    <w:rsid w:val="00F26BDC"/>
    <w:rsid w:val="00F27063"/>
    <w:rsid w:val="00F27589"/>
    <w:rsid w:val="00F2769E"/>
    <w:rsid w:val="00F276BE"/>
    <w:rsid w:val="00F278AE"/>
    <w:rsid w:val="00F301C5"/>
    <w:rsid w:val="00F30C61"/>
    <w:rsid w:val="00F30D54"/>
    <w:rsid w:val="00F30E36"/>
    <w:rsid w:val="00F312C6"/>
    <w:rsid w:val="00F31BC4"/>
    <w:rsid w:val="00F3206F"/>
    <w:rsid w:val="00F32423"/>
    <w:rsid w:val="00F32631"/>
    <w:rsid w:val="00F32E77"/>
    <w:rsid w:val="00F331C3"/>
    <w:rsid w:val="00F33207"/>
    <w:rsid w:val="00F33255"/>
    <w:rsid w:val="00F33606"/>
    <w:rsid w:val="00F33681"/>
    <w:rsid w:val="00F346F9"/>
    <w:rsid w:val="00F34887"/>
    <w:rsid w:val="00F357F3"/>
    <w:rsid w:val="00F35831"/>
    <w:rsid w:val="00F35971"/>
    <w:rsid w:val="00F35C3F"/>
    <w:rsid w:val="00F36015"/>
    <w:rsid w:val="00F361D6"/>
    <w:rsid w:val="00F3621E"/>
    <w:rsid w:val="00F36730"/>
    <w:rsid w:val="00F36DAD"/>
    <w:rsid w:val="00F37135"/>
    <w:rsid w:val="00F37686"/>
    <w:rsid w:val="00F37D5E"/>
    <w:rsid w:val="00F401E8"/>
    <w:rsid w:val="00F4028F"/>
    <w:rsid w:val="00F40363"/>
    <w:rsid w:val="00F41049"/>
    <w:rsid w:val="00F4113A"/>
    <w:rsid w:val="00F41558"/>
    <w:rsid w:val="00F418AA"/>
    <w:rsid w:val="00F41964"/>
    <w:rsid w:val="00F41B5B"/>
    <w:rsid w:val="00F41E54"/>
    <w:rsid w:val="00F424FB"/>
    <w:rsid w:val="00F42D9B"/>
    <w:rsid w:val="00F431F6"/>
    <w:rsid w:val="00F432E6"/>
    <w:rsid w:val="00F43670"/>
    <w:rsid w:val="00F437BC"/>
    <w:rsid w:val="00F45314"/>
    <w:rsid w:val="00F453C1"/>
    <w:rsid w:val="00F45C8D"/>
    <w:rsid w:val="00F466FA"/>
    <w:rsid w:val="00F46CD1"/>
    <w:rsid w:val="00F46E7B"/>
    <w:rsid w:val="00F472A3"/>
    <w:rsid w:val="00F47402"/>
    <w:rsid w:val="00F47697"/>
    <w:rsid w:val="00F479AB"/>
    <w:rsid w:val="00F503C2"/>
    <w:rsid w:val="00F50D66"/>
    <w:rsid w:val="00F51EFB"/>
    <w:rsid w:val="00F51F9A"/>
    <w:rsid w:val="00F52098"/>
    <w:rsid w:val="00F5225B"/>
    <w:rsid w:val="00F5258A"/>
    <w:rsid w:val="00F52CC0"/>
    <w:rsid w:val="00F52E42"/>
    <w:rsid w:val="00F52FDD"/>
    <w:rsid w:val="00F53304"/>
    <w:rsid w:val="00F53535"/>
    <w:rsid w:val="00F53576"/>
    <w:rsid w:val="00F537FA"/>
    <w:rsid w:val="00F53985"/>
    <w:rsid w:val="00F539D9"/>
    <w:rsid w:val="00F53AE9"/>
    <w:rsid w:val="00F53BCB"/>
    <w:rsid w:val="00F53CE4"/>
    <w:rsid w:val="00F53F33"/>
    <w:rsid w:val="00F53FE8"/>
    <w:rsid w:val="00F541D9"/>
    <w:rsid w:val="00F54647"/>
    <w:rsid w:val="00F54D98"/>
    <w:rsid w:val="00F55736"/>
    <w:rsid w:val="00F55D8C"/>
    <w:rsid w:val="00F57154"/>
    <w:rsid w:val="00F5742C"/>
    <w:rsid w:val="00F5745D"/>
    <w:rsid w:val="00F57730"/>
    <w:rsid w:val="00F5777C"/>
    <w:rsid w:val="00F57888"/>
    <w:rsid w:val="00F57D1C"/>
    <w:rsid w:val="00F57D30"/>
    <w:rsid w:val="00F57EC0"/>
    <w:rsid w:val="00F60620"/>
    <w:rsid w:val="00F609CF"/>
    <w:rsid w:val="00F615DC"/>
    <w:rsid w:val="00F617D8"/>
    <w:rsid w:val="00F61C39"/>
    <w:rsid w:val="00F61FB0"/>
    <w:rsid w:val="00F6217B"/>
    <w:rsid w:val="00F62923"/>
    <w:rsid w:val="00F62A02"/>
    <w:rsid w:val="00F63271"/>
    <w:rsid w:val="00F633BC"/>
    <w:rsid w:val="00F6424A"/>
    <w:rsid w:val="00F64476"/>
    <w:rsid w:val="00F64991"/>
    <w:rsid w:val="00F64A65"/>
    <w:rsid w:val="00F65E43"/>
    <w:rsid w:val="00F66041"/>
    <w:rsid w:val="00F66537"/>
    <w:rsid w:val="00F66C81"/>
    <w:rsid w:val="00F66CA3"/>
    <w:rsid w:val="00F66F90"/>
    <w:rsid w:val="00F6738C"/>
    <w:rsid w:val="00F67EBD"/>
    <w:rsid w:val="00F70478"/>
    <w:rsid w:val="00F705CF"/>
    <w:rsid w:val="00F70BA2"/>
    <w:rsid w:val="00F70C54"/>
    <w:rsid w:val="00F70CB3"/>
    <w:rsid w:val="00F7103B"/>
    <w:rsid w:val="00F71157"/>
    <w:rsid w:val="00F71A32"/>
    <w:rsid w:val="00F71B05"/>
    <w:rsid w:val="00F721EF"/>
    <w:rsid w:val="00F72548"/>
    <w:rsid w:val="00F72CFC"/>
    <w:rsid w:val="00F72D28"/>
    <w:rsid w:val="00F7313C"/>
    <w:rsid w:val="00F732C1"/>
    <w:rsid w:val="00F73382"/>
    <w:rsid w:val="00F738EE"/>
    <w:rsid w:val="00F73DEC"/>
    <w:rsid w:val="00F74C4E"/>
    <w:rsid w:val="00F75351"/>
    <w:rsid w:val="00F75407"/>
    <w:rsid w:val="00F76801"/>
    <w:rsid w:val="00F76B8E"/>
    <w:rsid w:val="00F76F09"/>
    <w:rsid w:val="00F76F93"/>
    <w:rsid w:val="00F76FA4"/>
    <w:rsid w:val="00F76FEF"/>
    <w:rsid w:val="00F76FFA"/>
    <w:rsid w:val="00F77392"/>
    <w:rsid w:val="00F775C7"/>
    <w:rsid w:val="00F77D99"/>
    <w:rsid w:val="00F80158"/>
    <w:rsid w:val="00F801A1"/>
    <w:rsid w:val="00F80815"/>
    <w:rsid w:val="00F8093D"/>
    <w:rsid w:val="00F80AC2"/>
    <w:rsid w:val="00F80CD8"/>
    <w:rsid w:val="00F80FAB"/>
    <w:rsid w:val="00F81076"/>
    <w:rsid w:val="00F813C7"/>
    <w:rsid w:val="00F8149E"/>
    <w:rsid w:val="00F819A0"/>
    <w:rsid w:val="00F81ABB"/>
    <w:rsid w:val="00F81C79"/>
    <w:rsid w:val="00F81D5B"/>
    <w:rsid w:val="00F81D9E"/>
    <w:rsid w:val="00F82262"/>
    <w:rsid w:val="00F82EE4"/>
    <w:rsid w:val="00F842B4"/>
    <w:rsid w:val="00F8472B"/>
    <w:rsid w:val="00F84870"/>
    <w:rsid w:val="00F84AFA"/>
    <w:rsid w:val="00F84BC8"/>
    <w:rsid w:val="00F84CBC"/>
    <w:rsid w:val="00F84D46"/>
    <w:rsid w:val="00F85101"/>
    <w:rsid w:val="00F85326"/>
    <w:rsid w:val="00F85424"/>
    <w:rsid w:val="00F8555C"/>
    <w:rsid w:val="00F85660"/>
    <w:rsid w:val="00F85707"/>
    <w:rsid w:val="00F85C22"/>
    <w:rsid w:val="00F85EFD"/>
    <w:rsid w:val="00F85F30"/>
    <w:rsid w:val="00F864FC"/>
    <w:rsid w:val="00F87261"/>
    <w:rsid w:val="00F87C05"/>
    <w:rsid w:val="00F87C1E"/>
    <w:rsid w:val="00F87CE8"/>
    <w:rsid w:val="00F87EB9"/>
    <w:rsid w:val="00F900BF"/>
    <w:rsid w:val="00F908CB"/>
    <w:rsid w:val="00F90BD9"/>
    <w:rsid w:val="00F91669"/>
    <w:rsid w:val="00F9175E"/>
    <w:rsid w:val="00F9189F"/>
    <w:rsid w:val="00F91FAF"/>
    <w:rsid w:val="00F91FEE"/>
    <w:rsid w:val="00F92FB8"/>
    <w:rsid w:val="00F9350F"/>
    <w:rsid w:val="00F935EF"/>
    <w:rsid w:val="00F93D06"/>
    <w:rsid w:val="00F93D1A"/>
    <w:rsid w:val="00F9413E"/>
    <w:rsid w:val="00F94351"/>
    <w:rsid w:val="00F945FF"/>
    <w:rsid w:val="00F9495A"/>
    <w:rsid w:val="00F94DCF"/>
    <w:rsid w:val="00F9565D"/>
    <w:rsid w:val="00F956E3"/>
    <w:rsid w:val="00F95A07"/>
    <w:rsid w:val="00F95C15"/>
    <w:rsid w:val="00F95DE9"/>
    <w:rsid w:val="00F95F1A"/>
    <w:rsid w:val="00F9611B"/>
    <w:rsid w:val="00F96139"/>
    <w:rsid w:val="00F9665F"/>
    <w:rsid w:val="00F96973"/>
    <w:rsid w:val="00F96A6B"/>
    <w:rsid w:val="00F96ACC"/>
    <w:rsid w:val="00F96D9D"/>
    <w:rsid w:val="00F97465"/>
    <w:rsid w:val="00F974E5"/>
    <w:rsid w:val="00F97A98"/>
    <w:rsid w:val="00FA00DB"/>
    <w:rsid w:val="00FA02FB"/>
    <w:rsid w:val="00FA0D39"/>
    <w:rsid w:val="00FA0D71"/>
    <w:rsid w:val="00FA1852"/>
    <w:rsid w:val="00FA2266"/>
    <w:rsid w:val="00FA229C"/>
    <w:rsid w:val="00FA22C9"/>
    <w:rsid w:val="00FA24DB"/>
    <w:rsid w:val="00FA2D03"/>
    <w:rsid w:val="00FA3570"/>
    <w:rsid w:val="00FA389D"/>
    <w:rsid w:val="00FA3A80"/>
    <w:rsid w:val="00FA4E66"/>
    <w:rsid w:val="00FA5067"/>
    <w:rsid w:val="00FA5192"/>
    <w:rsid w:val="00FA53B0"/>
    <w:rsid w:val="00FA5756"/>
    <w:rsid w:val="00FA57B3"/>
    <w:rsid w:val="00FA64C0"/>
    <w:rsid w:val="00FA6A88"/>
    <w:rsid w:val="00FB0A01"/>
    <w:rsid w:val="00FB0C7C"/>
    <w:rsid w:val="00FB0DD1"/>
    <w:rsid w:val="00FB2318"/>
    <w:rsid w:val="00FB293B"/>
    <w:rsid w:val="00FB2CFA"/>
    <w:rsid w:val="00FB2FD4"/>
    <w:rsid w:val="00FB2FEC"/>
    <w:rsid w:val="00FB3051"/>
    <w:rsid w:val="00FB326E"/>
    <w:rsid w:val="00FB3626"/>
    <w:rsid w:val="00FB3A04"/>
    <w:rsid w:val="00FB3B3B"/>
    <w:rsid w:val="00FB442C"/>
    <w:rsid w:val="00FB456A"/>
    <w:rsid w:val="00FB4A19"/>
    <w:rsid w:val="00FB4E50"/>
    <w:rsid w:val="00FB4EAE"/>
    <w:rsid w:val="00FB5035"/>
    <w:rsid w:val="00FB65CC"/>
    <w:rsid w:val="00FB6B7C"/>
    <w:rsid w:val="00FB6E09"/>
    <w:rsid w:val="00FB71BB"/>
    <w:rsid w:val="00FB76DD"/>
    <w:rsid w:val="00FB79F9"/>
    <w:rsid w:val="00FC0663"/>
    <w:rsid w:val="00FC0AD6"/>
    <w:rsid w:val="00FC0BDF"/>
    <w:rsid w:val="00FC141D"/>
    <w:rsid w:val="00FC14B6"/>
    <w:rsid w:val="00FC173A"/>
    <w:rsid w:val="00FC18B4"/>
    <w:rsid w:val="00FC18B5"/>
    <w:rsid w:val="00FC1CE0"/>
    <w:rsid w:val="00FC1FA2"/>
    <w:rsid w:val="00FC228C"/>
    <w:rsid w:val="00FC28D1"/>
    <w:rsid w:val="00FC298C"/>
    <w:rsid w:val="00FC2B97"/>
    <w:rsid w:val="00FC2CDF"/>
    <w:rsid w:val="00FC31FC"/>
    <w:rsid w:val="00FC3778"/>
    <w:rsid w:val="00FC37C7"/>
    <w:rsid w:val="00FC3993"/>
    <w:rsid w:val="00FC4ACE"/>
    <w:rsid w:val="00FC505B"/>
    <w:rsid w:val="00FC52E5"/>
    <w:rsid w:val="00FC574B"/>
    <w:rsid w:val="00FC5986"/>
    <w:rsid w:val="00FC5A30"/>
    <w:rsid w:val="00FC5E51"/>
    <w:rsid w:val="00FC6043"/>
    <w:rsid w:val="00FC6872"/>
    <w:rsid w:val="00FC68F7"/>
    <w:rsid w:val="00FC6C45"/>
    <w:rsid w:val="00FC73F0"/>
    <w:rsid w:val="00FC763B"/>
    <w:rsid w:val="00FC76B3"/>
    <w:rsid w:val="00FC7851"/>
    <w:rsid w:val="00FD0060"/>
    <w:rsid w:val="00FD038D"/>
    <w:rsid w:val="00FD0465"/>
    <w:rsid w:val="00FD0F83"/>
    <w:rsid w:val="00FD1F52"/>
    <w:rsid w:val="00FD241D"/>
    <w:rsid w:val="00FD2720"/>
    <w:rsid w:val="00FD2F8E"/>
    <w:rsid w:val="00FD2FE9"/>
    <w:rsid w:val="00FD3547"/>
    <w:rsid w:val="00FD38D8"/>
    <w:rsid w:val="00FD414B"/>
    <w:rsid w:val="00FD4910"/>
    <w:rsid w:val="00FD4E39"/>
    <w:rsid w:val="00FD5262"/>
    <w:rsid w:val="00FD52E8"/>
    <w:rsid w:val="00FD567F"/>
    <w:rsid w:val="00FD6398"/>
    <w:rsid w:val="00FD66C4"/>
    <w:rsid w:val="00FD68EA"/>
    <w:rsid w:val="00FD7328"/>
    <w:rsid w:val="00FD772F"/>
    <w:rsid w:val="00FD77AF"/>
    <w:rsid w:val="00FE0364"/>
    <w:rsid w:val="00FE0EB1"/>
    <w:rsid w:val="00FE1327"/>
    <w:rsid w:val="00FE17F0"/>
    <w:rsid w:val="00FE1DDC"/>
    <w:rsid w:val="00FE2071"/>
    <w:rsid w:val="00FE2356"/>
    <w:rsid w:val="00FE3C32"/>
    <w:rsid w:val="00FE4207"/>
    <w:rsid w:val="00FE4306"/>
    <w:rsid w:val="00FE4A62"/>
    <w:rsid w:val="00FE4BCA"/>
    <w:rsid w:val="00FE526A"/>
    <w:rsid w:val="00FE55B5"/>
    <w:rsid w:val="00FE5E65"/>
    <w:rsid w:val="00FE5EDF"/>
    <w:rsid w:val="00FE6973"/>
    <w:rsid w:val="00FE7651"/>
    <w:rsid w:val="00FE7728"/>
    <w:rsid w:val="00FE796C"/>
    <w:rsid w:val="00FE7B7B"/>
    <w:rsid w:val="00FE7D2C"/>
    <w:rsid w:val="00FF0074"/>
    <w:rsid w:val="00FF0186"/>
    <w:rsid w:val="00FF0573"/>
    <w:rsid w:val="00FF0B8B"/>
    <w:rsid w:val="00FF16F8"/>
    <w:rsid w:val="00FF2055"/>
    <w:rsid w:val="00FF28D1"/>
    <w:rsid w:val="00FF2B59"/>
    <w:rsid w:val="00FF2EEF"/>
    <w:rsid w:val="00FF351E"/>
    <w:rsid w:val="00FF37DD"/>
    <w:rsid w:val="00FF39C1"/>
    <w:rsid w:val="00FF48B1"/>
    <w:rsid w:val="00FF5283"/>
    <w:rsid w:val="00FF54D6"/>
    <w:rsid w:val="00FF54DF"/>
    <w:rsid w:val="00FF563F"/>
    <w:rsid w:val="00FF5EED"/>
    <w:rsid w:val="00FF5F60"/>
    <w:rsid w:val="00FF6169"/>
    <w:rsid w:val="00FF61E7"/>
    <w:rsid w:val="00FF647B"/>
    <w:rsid w:val="00FF66FF"/>
    <w:rsid w:val="00FF6827"/>
    <w:rsid w:val="00FF6C07"/>
    <w:rsid w:val="00FF75E5"/>
    <w:rsid w:val="071777D9"/>
    <w:rsid w:val="09279C31"/>
    <w:rsid w:val="0D6D60D0"/>
    <w:rsid w:val="1009D8DD"/>
    <w:rsid w:val="10BEA99E"/>
    <w:rsid w:val="12265BF5"/>
    <w:rsid w:val="12A05C79"/>
    <w:rsid w:val="1492C4EF"/>
    <w:rsid w:val="15B41B58"/>
    <w:rsid w:val="173974A0"/>
    <w:rsid w:val="1A6C9CF2"/>
    <w:rsid w:val="1B0D7B0F"/>
    <w:rsid w:val="1B10D94D"/>
    <w:rsid w:val="1E866ACB"/>
    <w:rsid w:val="24DF315D"/>
    <w:rsid w:val="267D91F1"/>
    <w:rsid w:val="26D23CDC"/>
    <w:rsid w:val="2746BE62"/>
    <w:rsid w:val="2B1A5111"/>
    <w:rsid w:val="2E2D1427"/>
    <w:rsid w:val="2E320E92"/>
    <w:rsid w:val="2F0F3738"/>
    <w:rsid w:val="31556F2A"/>
    <w:rsid w:val="32911453"/>
    <w:rsid w:val="38EE295F"/>
    <w:rsid w:val="3CF683E9"/>
    <w:rsid w:val="3FF7589E"/>
    <w:rsid w:val="41E91E40"/>
    <w:rsid w:val="439A7B03"/>
    <w:rsid w:val="463198DC"/>
    <w:rsid w:val="489AE9A8"/>
    <w:rsid w:val="4A8D5317"/>
    <w:rsid w:val="4B7EB2E9"/>
    <w:rsid w:val="4BB2E5D4"/>
    <w:rsid w:val="4CE26CB8"/>
    <w:rsid w:val="4E238264"/>
    <w:rsid w:val="4EE84FC7"/>
    <w:rsid w:val="50A9FD72"/>
    <w:rsid w:val="51A403BF"/>
    <w:rsid w:val="5222B786"/>
    <w:rsid w:val="5323BF33"/>
    <w:rsid w:val="53A6EE7B"/>
    <w:rsid w:val="5788A89C"/>
    <w:rsid w:val="5DBB31AB"/>
    <w:rsid w:val="5EE44466"/>
    <w:rsid w:val="659CA804"/>
    <w:rsid w:val="671075B2"/>
    <w:rsid w:val="6993BDF7"/>
    <w:rsid w:val="6FDA5F82"/>
    <w:rsid w:val="750978C6"/>
    <w:rsid w:val="7662D4CF"/>
    <w:rsid w:val="7B29C50C"/>
    <w:rsid w:val="7E48978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7E00F"/>
  <w15:docId w15:val="{9457A6FA-4589-4254-B4C1-3638BD471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32FB"/>
    <w:pPr>
      <w:spacing w:after="250" w:line="276" w:lineRule="auto"/>
      <w:jc w:val="both"/>
    </w:pPr>
    <w:rPr>
      <w:color w:val="181818" w:themeColor="background1" w:themeShade="1A"/>
      <w:sz w:val="22"/>
      <w:lang w:val="en-GB"/>
    </w:rPr>
  </w:style>
  <w:style w:type="paragraph" w:styleId="berschrift1">
    <w:name w:val="heading 1"/>
    <w:basedOn w:val="Standard"/>
    <w:next w:val="Standard"/>
    <w:link w:val="berschrift1Zchn"/>
    <w:uiPriority w:val="9"/>
    <w:qFormat/>
    <w:rsid w:val="0082744A"/>
    <w:pPr>
      <w:keepNext/>
      <w:keepLines/>
      <w:numPr>
        <w:numId w:val="1"/>
      </w:numPr>
      <w:spacing w:before="320"/>
      <w:ind w:left="431" w:hanging="431"/>
      <w:outlineLvl w:val="0"/>
    </w:pPr>
    <w:rPr>
      <w:rFonts w:asciiTheme="majorHAnsi" w:eastAsiaTheme="majorEastAsia" w:hAnsiTheme="majorHAnsi" w:cstheme="majorBidi"/>
      <w:b/>
      <w:color w:val="00379F" w:themeColor="text1"/>
      <w:sz w:val="32"/>
      <w:szCs w:val="32"/>
    </w:rPr>
  </w:style>
  <w:style w:type="paragraph" w:styleId="berschrift2">
    <w:name w:val="heading 2"/>
    <w:basedOn w:val="Standard"/>
    <w:next w:val="Standard"/>
    <w:link w:val="berschrift2Zchn"/>
    <w:uiPriority w:val="9"/>
    <w:unhideWhenUsed/>
    <w:qFormat/>
    <w:rsid w:val="0082744A"/>
    <w:pPr>
      <w:keepNext/>
      <w:keepLines/>
      <w:numPr>
        <w:ilvl w:val="1"/>
        <w:numId w:val="1"/>
      </w:numPr>
      <w:spacing w:before="320"/>
      <w:outlineLvl w:val="1"/>
    </w:pPr>
    <w:rPr>
      <w:rFonts w:asciiTheme="majorHAnsi" w:eastAsiaTheme="majorEastAsia" w:hAnsiTheme="majorHAnsi" w:cstheme="majorBidi"/>
      <w:b/>
      <w:color w:val="00379F" w:themeColor="text1"/>
      <w:sz w:val="28"/>
      <w:szCs w:val="28"/>
    </w:rPr>
  </w:style>
  <w:style w:type="paragraph" w:styleId="berschrift3">
    <w:name w:val="heading 3"/>
    <w:basedOn w:val="Standard"/>
    <w:next w:val="Standard"/>
    <w:link w:val="berschrift3Zchn"/>
    <w:uiPriority w:val="9"/>
    <w:unhideWhenUsed/>
    <w:qFormat/>
    <w:rsid w:val="00020300"/>
    <w:pPr>
      <w:keepNext/>
      <w:keepLines/>
      <w:numPr>
        <w:ilvl w:val="2"/>
        <w:numId w:val="1"/>
      </w:numPr>
      <w:spacing w:before="320"/>
      <w:outlineLvl w:val="2"/>
    </w:pPr>
    <w:rPr>
      <w:rFonts w:asciiTheme="majorHAnsi" w:eastAsiaTheme="majorEastAsia" w:hAnsiTheme="majorHAnsi" w:cstheme="majorBidi"/>
      <w:sz w:val="24"/>
      <w:szCs w:val="24"/>
    </w:rPr>
  </w:style>
  <w:style w:type="paragraph" w:styleId="berschrift4">
    <w:name w:val="heading 4"/>
    <w:basedOn w:val="Standard"/>
    <w:next w:val="Standard"/>
    <w:link w:val="berschrift4Zchn"/>
    <w:uiPriority w:val="9"/>
    <w:unhideWhenUsed/>
    <w:qFormat/>
    <w:rsid w:val="00020300"/>
    <w:pPr>
      <w:keepNext/>
      <w:keepLines/>
      <w:numPr>
        <w:ilvl w:val="3"/>
        <w:numId w:val="1"/>
      </w:numPr>
      <w:spacing w:before="320"/>
      <w:ind w:left="862" w:hanging="862"/>
      <w:outlineLvl w:val="3"/>
    </w:pPr>
    <w:rPr>
      <w:rFonts w:asciiTheme="majorHAnsi" w:eastAsiaTheme="majorEastAsia" w:hAnsiTheme="majorHAnsi" w:cstheme="majorBidi"/>
      <w:szCs w:val="22"/>
    </w:rPr>
  </w:style>
  <w:style w:type="paragraph" w:styleId="berschrift5">
    <w:name w:val="heading 5"/>
    <w:basedOn w:val="Standard"/>
    <w:next w:val="Standard"/>
    <w:link w:val="berschrift5Zchn"/>
    <w:uiPriority w:val="9"/>
    <w:unhideWhenUsed/>
    <w:qFormat/>
    <w:rsid w:val="007E7997"/>
    <w:pPr>
      <w:keepNext/>
      <w:keepLines/>
      <w:numPr>
        <w:numId w:val="2"/>
      </w:numPr>
      <w:spacing w:before="40" w:after="0"/>
      <w:outlineLvl w:val="4"/>
    </w:pPr>
    <w:rPr>
      <w:rFonts w:asciiTheme="majorHAnsi" w:eastAsiaTheme="majorEastAsia" w:hAnsiTheme="majorHAnsi" w:cstheme="majorBidi"/>
      <w:szCs w:val="22"/>
    </w:rPr>
  </w:style>
  <w:style w:type="paragraph" w:styleId="berschrift6">
    <w:name w:val="heading 6"/>
    <w:basedOn w:val="Standard"/>
    <w:next w:val="Standard"/>
    <w:link w:val="berschrift6Zchn"/>
    <w:uiPriority w:val="9"/>
    <w:semiHidden/>
    <w:unhideWhenUsed/>
    <w:rsid w:val="00AA054E"/>
    <w:pPr>
      <w:keepNext/>
      <w:keepLines/>
      <w:numPr>
        <w:ilvl w:val="5"/>
        <w:numId w:val="1"/>
      </w:numPr>
      <w:spacing w:before="40" w:after="0"/>
      <w:outlineLvl w:val="5"/>
    </w:pPr>
    <w:rPr>
      <w:rFonts w:asciiTheme="majorHAnsi" w:eastAsiaTheme="majorEastAsia" w:hAnsiTheme="majorHAnsi" w:cstheme="majorBidi"/>
      <w:i/>
      <w:iCs/>
      <w:color w:val="007EFF" w:themeColor="text2"/>
      <w:sz w:val="21"/>
      <w:szCs w:val="21"/>
    </w:rPr>
  </w:style>
  <w:style w:type="paragraph" w:styleId="berschrift7">
    <w:name w:val="heading 7"/>
    <w:basedOn w:val="Standard"/>
    <w:next w:val="Standard"/>
    <w:link w:val="berschrift7Zchn"/>
    <w:uiPriority w:val="9"/>
    <w:semiHidden/>
    <w:unhideWhenUsed/>
    <w:qFormat/>
    <w:rsid w:val="00AA054E"/>
    <w:pPr>
      <w:keepNext/>
      <w:keepLines/>
      <w:numPr>
        <w:ilvl w:val="6"/>
        <w:numId w:val="1"/>
      </w:numPr>
      <w:spacing w:before="40" w:after="0"/>
      <w:outlineLvl w:val="6"/>
    </w:pPr>
    <w:rPr>
      <w:rFonts w:asciiTheme="majorHAnsi" w:eastAsiaTheme="majorEastAsia" w:hAnsiTheme="majorHAnsi" w:cstheme="majorBidi"/>
      <w:i/>
      <w:iCs/>
      <w:color w:val="19004F" w:themeColor="accent1" w:themeShade="80"/>
      <w:sz w:val="21"/>
      <w:szCs w:val="21"/>
    </w:rPr>
  </w:style>
  <w:style w:type="paragraph" w:styleId="berschrift8">
    <w:name w:val="heading 8"/>
    <w:basedOn w:val="Standard"/>
    <w:next w:val="Standard"/>
    <w:link w:val="berschrift8Zchn"/>
    <w:uiPriority w:val="9"/>
    <w:semiHidden/>
    <w:unhideWhenUsed/>
    <w:qFormat/>
    <w:rsid w:val="00AA054E"/>
    <w:pPr>
      <w:keepNext/>
      <w:keepLines/>
      <w:numPr>
        <w:ilvl w:val="7"/>
        <w:numId w:val="1"/>
      </w:numPr>
      <w:spacing w:before="40" w:after="0"/>
      <w:outlineLvl w:val="7"/>
    </w:pPr>
    <w:rPr>
      <w:rFonts w:asciiTheme="majorHAnsi" w:eastAsiaTheme="majorEastAsia" w:hAnsiTheme="majorHAnsi" w:cstheme="majorBidi"/>
      <w:b/>
      <w:bCs/>
      <w:color w:val="007EFF" w:themeColor="text2"/>
    </w:rPr>
  </w:style>
  <w:style w:type="paragraph" w:styleId="berschrift9">
    <w:name w:val="heading 9"/>
    <w:basedOn w:val="Standard"/>
    <w:next w:val="Standard"/>
    <w:link w:val="berschrift9Zchn"/>
    <w:uiPriority w:val="9"/>
    <w:semiHidden/>
    <w:unhideWhenUsed/>
    <w:qFormat/>
    <w:rsid w:val="00AA054E"/>
    <w:pPr>
      <w:keepNext/>
      <w:keepLines/>
      <w:numPr>
        <w:ilvl w:val="8"/>
        <w:numId w:val="1"/>
      </w:numPr>
      <w:spacing w:before="40" w:after="0"/>
      <w:outlineLvl w:val="8"/>
    </w:pPr>
    <w:rPr>
      <w:rFonts w:asciiTheme="majorHAnsi" w:eastAsiaTheme="majorEastAsia" w:hAnsiTheme="majorHAnsi" w:cstheme="majorBidi"/>
      <w:b/>
      <w:bCs/>
      <w:i/>
      <w:iCs/>
      <w:color w:val="007EFF" w:themeColor="text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5B6B12"/>
    <w:pPr>
      <w:spacing w:after="0" w:line="240" w:lineRule="auto"/>
    </w:pPr>
    <w:rPr>
      <w:lang w:val="en-GB"/>
    </w:rPr>
  </w:style>
  <w:style w:type="character" w:customStyle="1" w:styleId="berschrift4Zchn">
    <w:name w:val="Überschrift 4 Zchn"/>
    <w:basedOn w:val="Absatz-Standardschriftart"/>
    <w:link w:val="berschrift4"/>
    <w:uiPriority w:val="9"/>
    <w:rsid w:val="00020300"/>
    <w:rPr>
      <w:rFonts w:asciiTheme="majorHAnsi" w:eastAsiaTheme="majorEastAsia" w:hAnsiTheme="majorHAnsi" w:cstheme="majorBidi"/>
      <w:color w:val="181818" w:themeColor="background1" w:themeShade="1A"/>
      <w:sz w:val="22"/>
      <w:szCs w:val="22"/>
      <w:lang w:val="en-GB"/>
    </w:rPr>
  </w:style>
  <w:style w:type="character" w:customStyle="1" w:styleId="berschrift3Zchn">
    <w:name w:val="Überschrift 3 Zchn"/>
    <w:basedOn w:val="Absatz-Standardschriftart"/>
    <w:link w:val="berschrift3"/>
    <w:uiPriority w:val="9"/>
    <w:rsid w:val="00020300"/>
    <w:rPr>
      <w:rFonts w:asciiTheme="majorHAnsi" w:eastAsiaTheme="majorEastAsia" w:hAnsiTheme="majorHAnsi" w:cstheme="majorBidi"/>
      <w:color w:val="181818" w:themeColor="background1" w:themeShade="1A"/>
      <w:sz w:val="24"/>
      <w:szCs w:val="24"/>
      <w:lang w:val="en-GB"/>
    </w:rPr>
  </w:style>
  <w:style w:type="character" w:customStyle="1" w:styleId="berschrift1Zchn">
    <w:name w:val="Überschrift 1 Zchn"/>
    <w:basedOn w:val="Absatz-Standardschriftart"/>
    <w:link w:val="berschrift1"/>
    <w:uiPriority w:val="9"/>
    <w:rsid w:val="0082744A"/>
    <w:rPr>
      <w:rFonts w:asciiTheme="majorHAnsi" w:eastAsiaTheme="majorEastAsia" w:hAnsiTheme="majorHAnsi" w:cstheme="majorBidi"/>
      <w:b/>
      <w:color w:val="00379F" w:themeColor="text1"/>
      <w:sz w:val="32"/>
      <w:szCs w:val="32"/>
      <w:lang w:val="en-GB"/>
    </w:rPr>
  </w:style>
  <w:style w:type="character" w:customStyle="1" w:styleId="berschrift2Zchn">
    <w:name w:val="Überschrift 2 Zchn"/>
    <w:basedOn w:val="Absatz-Standardschriftart"/>
    <w:link w:val="berschrift2"/>
    <w:uiPriority w:val="9"/>
    <w:rsid w:val="0082744A"/>
    <w:rPr>
      <w:rFonts w:asciiTheme="majorHAnsi" w:eastAsiaTheme="majorEastAsia" w:hAnsiTheme="majorHAnsi" w:cstheme="majorBidi"/>
      <w:b/>
      <w:color w:val="00379F" w:themeColor="text1"/>
      <w:sz w:val="28"/>
      <w:szCs w:val="28"/>
      <w:lang w:val="en-GB"/>
    </w:rPr>
  </w:style>
  <w:style w:type="paragraph" w:customStyle="1" w:styleId="Subtitle1">
    <w:name w:val="Subtitle1"/>
    <w:basedOn w:val="Standard"/>
    <w:link w:val="Subtitle1Char"/>
    <w:autoRedefine/>
    <w:rsid w:val="003C4EB5"/>
    <w:pPr>
      <w:tabs>
        <w:tab w:val="left" w:pos="414"/>
      </w:tabs>
    </w:pPr>
    <w:rPr>
      <w:b/>
    </w:rPr>
  </w:style>
  <w:style w:type="character" w:customStyle="1" w:styleId="Subtitle1Char">
    <w:name w:val="Subtitle1 Char"/>
    <w:basedOn w:val="Absatz-Standardschriftart"/>
    <w:link w:val="Subtitle1"/>
    <w:rsid w:val="003C4EB5"/>
    <w:rPr>
      <w:rFonts w:cs="Times New Roman"/>
      <w:b/>
      <w:sz w:val="20"/>
      <w:szCs w:val="24"/>
      <w:lang w:val="en-GB" w:eastAsia="de-DE"/>
    </w:rPr>
  </w:style>
  <w:style w:type="paragraph" w:customStyle="1" w:styleId="Title1">
    <w:name w:val="Title 1"/>
    <w:basedOn w:val="Listenabsatz"/>
    <w:link w:val="Title1Char"/>
    <w:qFormat/>
    <w:rsid w:val="00F205B9"/>
    <w:pPr>
      <w:numPr>
        <w:numId w:val="0"/>
      </w:numPr>
      <w:ind w:left="792" w:hanging="432"/>
    </w:pPr>
    <w:rPr>
      <w:b/>
      <w:color w:val="00379F" w:themeColor="text1"/>
      <w:sz w:val="28"/>
    </w:rPr>
  </w:style>
  <w:style w:type="character" w:customStyle="1" w:styleId="Title1Char">
    <w:name w:val="Title 1 Char"/>
    <w:basedOn w:val="Absatz-Standardschriftart"/>
    <w:link w:val="Title1"/>
    <w:rsid w:val="00F205B9"/>
    <w:rPr>
      <w:rFonts w:asciiTheme="majorHAnsi" w:hAnsiTheme="majorHAnsi" w:cstheme="majorHAnsi"/>
      <w:b/>
      <w:color w:val="00379F" w:themeColor="text1"/>
      <w:sz w:val="28"/>
      <w:szCs w:val="22"/>
      <w:lang w:val="pt-PT"/>
    </w:rPr>
  </w:style>
  <w:style w:type="paragraph" w:styleId="Listenabsatz">
    <w:name w:val="List Paragraph"/>
    <w:aliases w:val="Paragraphe EI,Paragraphe de liste1,EC"/>
    <w:basedOn w:val="Standard"/>
    <w:link w:val="ListenabsatzZchn"/>
    <w:autoRedefine/>
    <w:uiPriority w:val="34"/>
    <w:qFormat/>
    <w:rsid w:val="00F6738C"/>
    <w:pPr>
      <w:widowControl w:val="0"/>
      <w:numPr>
        <w:numId w:val="19"/>
      </w:numPr>
      <w:autoSpaceDE w:val="0"/>
      <w:autoSpaceDN w:val="0"/>
      <w:spacing w:before="120" w:after="0" w:line="240" w:lineRule="auto"/>
      <w:ind w:left="714" w:hanging="357"/>
      <w:jc w:val="left"/>
    </w:pPr>
    <w:rPr>
      <w:rFonts w:asciiTheme="majorHAnsi" w:hAnsiTheme="majorHAnsi" w:cstheme="majorHAnsi"/>
      <w:szCs w:val="22"/>
      <w:lang w:val="pt-PT"/>
    </w:rPr>
  </w:style>
  <w:style w:type="paragraph" w:customStyle="1" w:styleId="Title3">
    <w:name w:val="Title 3"/>
    <w:basedOn w:val="Listenabsatz"/>
    <w:link w:val="Title3Char"/>
    <w:autoRedefine/>
    <w:rsid w:val="00F205B9"/>
    <w:pPr>
      <w:numPr>
        <w:ilvl w:val="3"/>
        <w:numId w:val="4"/>
      </w:numPr>
    </w:pPr>
  </w:style>
  <w:style w:type="character" w:customStyle="1" w:styleId="Title3Char">
    <w:name w:val="Title 3 Char"/>
    <w:basedOn w:val="Absatz-Standardschriftart"/>
    <w:link w:val="Title3"/>
    <w:rsid w:val="003C4EB5"/>
    <w:rPr>
      <w:rFonts w:asciiTheme="majorHAnsi" w:hAnsiTheme="majorHAnsi" w:cstheme="majorHAnsi"/>
      <w:color w:val="181818" w:themeColor="background1" w:themeShade="1A"/>
      <w:sz w:val="22"/>
      <w:szCs w:val="22"/>
      <w:lang w:val="pt-PT"/>
    </w:rPr>
  </w:style>
  <w:style w:type="paragraph" w:customStyle="1" w:styleId="Title2">
    <w:name w:val="Title 2"/>
    <w:basedOn w:val="Title1"/>
    <w:link w:val="Title2Char"/>
    <w:autoRedefine/>
    <w:rsid w:val="00F205B9"/>
  </w:style>
  <w:style w:type="character" w:customStyle="1" w:styleId="Title2Char">
    <w:name w:val="Title 2 Char"/>
    <w:basedOn w:val="Title1Char"/>
    <w:link w:val="Title2"/>
    <w:rsid w:val="002574D1"/>
    <w:rPr>
      <w:rFonts w:asciiTheme="majorHAnsi" w:hAnsiTheme="majorHAnsi" w:cstheme="majorHAnsi"/>
      <w:b/>
      <w:color w:val="00379F" w:themeColor="text1"/>
      <w:sz w:val="28"/>
      <w:szCs w:val="22"/>
      <w:lang w:val="pt-PT"/>
    </w:rPr>
  </w:style>
  <w:style w:type="paragraph" w:customStyle="1" w:styleId="Title4">
    <w:name w:val="Title 4"/>
    <w:basedOn w:val="Title3"/>
    <w:link w:val="Title4Char"/>
    <w:autoRedefine/>
    <w:rsid w:val="003C4EB5"/>
    <w:pPr>
      <w:numPr>
        <w:ilvl w:val="0"/>
        <w:numId w:val="0"/>
      </w:numPr>
      <w:ind w:left="646" w:hanging="646"/>
    </w:pPr>
    <w:rPr>
      <w:rFonts w:eastAsia="Times New Roman"/>
      <w:lang w:val="fr-BE"/>
    </w:rPr>
  </w:style>
  <w:style w:type="character" w:customStyle="1" w:styleId="Title4Char">
    <w:name w:val="Title 4 Char"/>
    <w:basedOn w:val="Title3Char"/>
    <w:link w:val="Title4"/>
    <w:rsid w:val="003C4EB5"/>
    <w:rPr>
      <w:rFonts w:asciiTheme="majorHAnsi" w:hAnsiTheme="majorHAnsi" w:cstheme="majorHAnsi"/>
      <w:color w:val="181818" w:themeColor="background1" w:themeShade="1A"/>
      <w:sz w:val="22"/>
      <w:szCs w:val="22"/>
      <w:lang w:val="fr-BE"/>
    </w:rPr>
  </w:style>
  <w:style w:type="paragraph" w:customStyle="1" w:styleId="DocumentTitle">
    <w:name w:val="Document Title"/>
    <w:basedOn w:val="Standard"/>
    <w:link w:val="DocumentTitleChar"/>
    <w:qFormat/>
    <w:rsid w:val="00563C1F"/>
    <w:pPr>
      <w:framePr w:hSpace="8505" w:wrap="around" w:vAnchor="page" w:hAnchor="page" w:x="1248" w:y="4401"/>
      <w:spacing w:line="240" w:lineRule="auto"/>
    </w:pPr>
    <w:rPr>
      <w:rFonts w:asciiTheme="majorHAnsi" w:hAnsiTheme="majorHAnsi"/>
      <w:b/>
      <w:color w:val="2D4190"/>
      <w:sz w:val="48"/>
    </w:rPr>
  </w:style>
  <w:style w:type="character" w:customStyle="1" w:styleId="DocumentTitleChar">
    <w:name w:val="Document Title Char"/>
    <w:basedOn w:val="Absatz-Standardschriftart"/>
    <w:link w:val="DocumentTitle"/>
    <w:rsid w:val="00563C1F"/>
    <w:rPr>
      <w:rFonts w:asciiTheme="majorHAnsi" w:hAnsiTheme="majorHAnsi"/>
      <w:b/>
      <w:color w:val="2D4190"/>
      <w:sz w:val="48"/>
      <w:lang w:val="en-GB"/>
    </w:rPr>
  </w:style>
  <w:style w:type="paragraph" w:customStyle="1" w:styleId="DocumentSubtitle">
    <w:name w:val="Document Subtitle"/>
    <w:basedOn w:val="Standard"/>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Absatz-Standardschriftar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Standard"/>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Absatz-Standardschriftar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Standard"/>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Absatz-Standardschriftar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Standard"/>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Absatz-Standardschriftart"/>
    <w:link w:val="Introductionheading"/>
    <w:rsid w:val="00044C5A"/>
    <w:rPr>
      <w:rFonts w:ascii="Arial" w:eastAsia="Times New Roman" w:hAnsi="Arial" w:cs="Times New Roman"/>
      <w:b/>
      <w:sz w:val="28"/>
      <w:szCs w:val="24"/>
      <w:lang w:val="en-GB" w:eastAsia="de-DE"/>
    </w:rPr>
  </w:style>
  <w:style w:type="character" w:customStyle="1" w:styleId="berschrift5Zchn">
    <w:name w:val="Überschrift 5 Zchn"/>
    <w:basedOn w:val="Absatz-Standardschriftart"/>
    <w:link w:val="berschrift5"/>
    <w:uiPriority w:val="9"/>
    <w:rsid w:val="007E7997"/>
    <w:rPr>
      <w:rFonts w:asciiTheme="majorHAnsi" w:eastAsiaTheme="majorEastAsia" w:hAnsiTheme="majorHAnsi" w:cstheme="majorBidi"/>
      <w:color w:val="181818" w:themeColor="background1" w:themeShade="1A"/>
      <w:sz w:val="22"/>
      <w:szCs w:val="22"/>
      <w:lang w:val="en-GB"/>
    </w:rPr>
  </w:style>
  <w:style w:type="paragraph" w:styleId="Textkrper">
    <w:name w:val="Body Text"/>
    <w:basedOn w:val="Standard"/>
    <w:link w:val="TextkrperZchn"/>
    <w:uiPriority w:val="99"/>
    <w:unhideWhenUsed/>
    <w:rsid w:val="00044C5A"/>
  </w:style>
  <w:style w:type="character" w:customStyle="1" w:styleId="TextkrperZchn">
    <w:name w:val="Textkörper Zchn"/>
    <w:basedOn w:val="Absatz-Standardschriftart"/>
    <w:link w:val="Textkrper"/>
    <w:uiPriority w:val="99"/>
    <w:rsid w:val="00044C5A"/>
    <w:rPr>
      <w:rFonts w:ascii="Arial" w:eastAsiaTheme="minorEastAsia" w:hAnsi="Arial"/>
    </w:rPr>
  </w:style>
  <w:style w:type="paragraph" w:styleId="Textkrper-Erstzeileneinzug">
    <w:name w:val="Body Text First Indent"/>
    <w:basedOn w:val="Textkrper"/>
    <w:link w:val="Textkrper-ErstzeileneinzugZchn"/>
    <w:uiPriority w:val="99"/>
    <w:semiHidden/>
    <w:unhideWhenUsed/>
    <w:rsid w:val="00044C5A"/>
    <w:pPr>
      <w:spacing w:after="0"/>
      <w:ind w:firstLine="360"/>
    </w:pPr>
  </w:style>
  <w:style w:type="character" w:customStyle="1" w:styleId="Textkrper-ErstzeileneinzugZchn">
    <w:name w:val="Textkörper-Erstzeileneinzug Zchn"/>
    <w:basedOn w:val="TextkrperZchn"/>
    <w:link w:val="Textkrper-Erstzeileneinzug"/>
    <w:uiPriority w:val="99"/>
    <w:semiHidden/>
    <w:rsid w:val="00044C5A"/>
    <w:rPr>
      <w:rFonts w:ascii="Arial" w:eastAsiaTheme="minorEastAsia" w:hAnsi="Arial"/>
    </w:rPr>
  </w:style>
  <w:style w:type="character" w:customStyle="1" w:styleId="berschrift6Zchn">
    <w:name w:val="Überschrift 6 Zchn"/>
    <w:basedOn w:val="Absatz-Standardschriftart"/>
    <w:link w:val="berschrift6"/>
    <w:uiPriority w:val="9"/>
    <w:semiHidden/>
    <w:rsid w:val="00AA054E"/>
    <w:rPr>
      <w:rFonts w:asciiTheme="majorHAnsi" w:eastAsiaTheme="majorEastAsia" w:hAnsiTheme="majorHAnsi" w:cstheme="majorBidi"/>
      <w:i/>
      <w:iCs/>
      <w:color w:val="007EFF" w:themeColor="text2"/>
      <w:sz w:val="21"/>
      <w:szCs w:val="21"/>
      <w:lang w:val="en-GB"/>
    </w:rPr>
  </w:style>
  <w:style w:type="paragraph" w:styleId="Titel">
    <w:name w:val="Title"/>
    <w:basedOn w:val="Standard"/>
    <w:next w:val="Standard"/>
    <w:link w:val="TitelZchn"/>
    <w:uiPriority w:val="10"/>
    <w:qFormat/>
    <w:rsid w:val="00516CBA"/>
    <w:pPr>
      <w:spacing w:after="240" w:line="240" w:lineRule="auto"/>
      <w:contextualSpacing/>
    </w:pPr>
    <w:rPr>
      <w:rFonts w:asciiTheme="majorHAnsi" w:eastAsiaTheme="majorEastAsia" w:hAnsiTheme="majorHAnsi" w:cstheme="majorBidi"/>
      <w:b/>
      <w:color w:val="00379F" w:themeColor="text1"/>
      <w:spacing w:val="-10"/>
      <w:sz w:val="56"/>
      <w:szCs w:val="56"/>
    </w:rPr>
  </w:style>
  <w:style w:type="character" w:customStyle="1" w:styleId="TitelZchn">
    <w:name w:val="Titel Zchn"/>
    <w:basedOn w:val="Absatz-Standardschriftart"/>
    <w:link w:val="Titel"/>
    <w:uiPriority w:val="10"/>
    <w:rsid w:val="00516CBA"/>
    <w:rPr>
      <w:rFonts w:asciiTheme="majorHAnsi" w:eastAsiaTheme="majorEastAsia" w:hAnsiTheme="majorHAnsi" w:cstheme="majorBidi"/>
      <w:b/>
      <w:color w:val="00379F" w:themeColor="text1"/>
      <w:spacing w:val="-10"/>
      <w:sz w:val="56"/>
      <w:szCs w:val="56"/>
      <w:lang w:val="en-GB"/>
    </w:rPr>
  </w:style>
  <w:style w:type="paragraph" w:styleId="Untertitel">
    <w:name w:val="Subtitle"/>
    <w:basedOn w:val="Standard"/>
    <w:next w:val="Standard"/>
    <w:link w:val="UntertitelZchn"/>
    <w:uiPriority w:val="11"/>
    <w:qFormat/>
    <w:rsid w:val="0082744A"/>
    <w:pPr>
      <w:numPr>
        <w:ilvl w:val="1"/>
      </w:numPr>
      <w:spacing w:line="240" w:lineRule="auto"/>
    </w:pPr>
    <w:rPr>
      <w:rFonts w:asciiTheme="majorHAnsi" w:eastAsiaTheme="majorEastAsia" w:hAnsiTheme="majorHAnsi" w:cstheme="majorBidi"/>
      <w:sz w:val="28"/>
      <w:szCs w:val="24"/>
    </w:rPr>
  </w:style>
  <w:style w:type="character" w:customStyle="1" w:styleId="UntertitelZchn">
    <w:name w:val="Untertitel Zchn"/>
    <w:basedOn w:val="Absatz-Standardschriftart"/>
    <w:link w:val="Untertitel"/>
    <w:uiPriority w:val="11"/>
    <w:rsid w:val="0082744A"/>
    <w:rPr>
      <w:rFonts w:asciiTheme="majorHAnsi" w:eastAsiaTheme="majorEastAsia" w:hAnsiTheme="majorHAnsi" w:cstheme="majorBidi"/>
      <w:sz w:val="28"/>
      <w:szCs w:val="24"/>
      <w:lang w:val="en-GB"/>
    </w:rPr>
  </w:style>
  <w:style w:type="character" w:customStyle="1" w:styleId="berschrift7Zchn">
    <w:name w:val="Überschrift 7 Zchn"/>
    <w:basedOn w:val="Absatz-Standardschriftart"/>
    <w:link w:val="berschrift7"/>
    <w:uiPriority w:val="9"/>
    <w:semiHidden/>
    <w:rsid w:val="00AA054E"/>
    <w:rPr>
      <w:rFonts w:asciiTheme="majorHAnsi" w:eastAsiaTheme="majorEastAsia" w:hAnsiTheme="majorHAnsi" w:cstheme="majorBidi"/>
      <w:i/>
      <w:iCs/>
      <w:color w:val="19004F" w:themeColor="accent1" w:themeShade="80"/>
      <w:sz w:val="21"/>
      <w:szCs w:val="21"/>
      <w:lang w:val="en-GB"/>
    </w:rPr>
  </w:style>
  <w:style w:type="character" w:customStyle="1" w:styleId="berschrift8Zchn">
    <w:name w:val="Überschrift 8 Zchn"/>
    <w:basedOn w:val="Absatz-Standardschriftart"/>
    <w:link w:val="berschrift8"/>
    <w:uiPriority w:val="9"/>
    <w:semiHidden/>
    <w:rsid w:val="00AA054E"/>
    <w:rPr>
      <w:rFonts w:asciiTheme="majorHAnsi" w:eastAsiaTheme="majorEastAsia" w:hAnsiTheme="majorHAnsi" w:cstheme="majorBidi"/>
      <w:b/>
      <w:bCs/>
      <w:color w:val="007EFF" w:themeColor="text2"/>
      <w:sz w:val="22"/>
      <w:lang w:val="en-GB"/>
    </w:rPr>
  </w:style>
  <w:style w:type="character" w:customStyle="1" w:styleId="berschrift9Zchn">
    <w:name w:val="Überschrift 9 Zchn"/>
    <w:basedOn w:val="Absatz-Standardschriftart"/>
    <w:link w:val="berschrift9"/>
    <w:uiPriority w:val="9"/>
    <w:semiHidden/>
    <w:rsid w:val="00AA054E"/>
    <w:rPr>
      <w:rFonts w:asciiTheme="majorHAnsi" w:eastAsiaTheme="majorEastAsia" w:hAnsiTheme="majorHAnsi" w:cstheme="majorBidi"/>
      <w:b/>
      <w:bCs/>
      <w:i/>
      <w:iCs/>
      <w:color w:val="007EFF" w:themeColor="text2"/>
      <w:sz w:val="22"/>
      <w:lang w:val="en-GB"/>
    </w:rPr>
  </w:style>
  <w:style w:type="paragraph" w:styleId="Beschriftung">
    <w:name w:val="caption"/>
    <w:basedOn w:val="Standard"/>
    <w:next w:val="Standard"/>
    <w:uiPriority w:val="35"/>
    <w:semiHidden/>
    <w:unhideWhenUsed/>
    <w:qFormat/>
    <w:rsid w:val="00AA054E"/>
    <w:pPr>
      <w:spacing w:line="240" w:lineRule="auto"/>
    </w:pPr>
    <w:rPr>
      <w:b/>
      <w:bCs/>
      <w:smallCaps/>
      <w:color w:val="1A69FF" w:themeColor="text1" w:themeTint="A6"/>
      <w:spacing w:val="6"/>
    </w:rPr>
  </w:style>
  <w:style w:type="character" w:styleId="Fett">
    <w:name w:val="Strong"/>
    <w:basedOn w:val="Absatz-Standardschriftart"/>
    <w:uiPriority w:val="22"/>
    <w:qFormat/>
    <w:rsid w:val="00AA054E"/>
    <w:rPr>
      <w:b/>
      <w:bCs/>
    </w:rPr>
  </w:style>
  <w:style w:type="character" w:styleId="Hervorhebung">
    <w:name w:val="Emphasis"/>
    <w:basedOn w:val="Absatz-Standardschriftart"/>
    <w:uiPriority w:val="20"/>
    <w:qFormat/>
    <w:rsid w:val="00AA054E"/>
    <w:rPr>
      <w:i/>
      <w:iCs/>
    </w:rPr>
  </w:style>
  <w:style w:type="paragraph" w:styleId="Zitat">
    <w:name w:val="Quote"/>
    <w:basedOn w:val="Standard"/>
    <w:next w:val="Standard"/>
    <w:link w:val="ZitatZchn"/>
    <w:uiPriority w:val="29"/>
    <w:qFormat/>
    <w:rsid w:val="00AA054E"/>
    <w:pPr>
      <w:spacing w:before="160"/>
      <w:ind w:left="720" w:right="720"/>
    </w:pPr>
    <w:rPr>
      <w:i/>
      <w:iCs/>
      <w:color w:val="0055F7" w:themeColor="text1" w:themeTint="BF"/>
    </w:rPr>
  </w:style>
  <w:style w:type="character" w:customStyle="1" w:styleId="ZitatZchn">
    <w:name w:val="Zitat Zchn"/>
    <w:basedOn w:val="Absatz-Standardschriftart"/>
    <w:link w:val="Zitat"/>
    <w:uiPriority w:val="29"/>
    <w:rsid w:val="00AA054E"/>
    <w:rPr>
      <w:i/>
      <w:iCs/>
      <w:color w:val="0055F7" w:themeColor="text1" w:themeTint="BF"/>
    </w:rPr>
  </w:style>
  <w:style w:type="paragraph" w:styleId="IntensivesZitat">
    <w:name w:val="Intense Quote"/>
    <w:basedOn w:val="Standard"/>
    <w:next w:val="Standard"/>
    <w:link w:val="IntensivesZitatZchn"/>
    <w:uiPriority w:val="30"/>
    <w:qFormat/>
    <w:rsid w:val="00AA054E"/>
    <w:pPr>
      <w:pBdr>
        <w:left w:val="single" w:sz="18" w:space="12" w:color="34009F" w:themeColor="accent1"/>
      </w:pBdr>
      <w:spacing w:before="100" w:beforeAutospacing="1" w:line="300" w:lineRule="auto"/>
      <w:ind w:left="1224" w:right="1224"/>
    </w:pPr>
    <w:rPr>
      <w:rFonts w:asciiTheme="majorHAnsi" w:eastAsiaTheme="majorEastAsia" w:hAnsiTheme="majorHAnsi" w:cstheme="majorBidi"/>
      <w:color w:val="34009F" w:themeColor="accent1"/>
      <w:sz w:val="28"/>
      <w:szCs w:val="28"/>
    </w:rPr>
  </w:style>
  <w:style w:type="character" w:customStyle="1" w:styleId="IntensivesZitatZchn">
    <w:name w:val="Intensives Zitat Zchn"/>
    <w:basedOn w:val="Absatz-Standardschriftart"/>
    <w:link w:val="IntensivesZitat"/>
    <w:uiPriority w:val="30"/>
    <w:rsid w:val="00AA054E"/>
    <w:rPr>
      <w:rFonts w:asciiTheme="majorHAnsi" w:eastAsiaTheme="majorEastAsia" w:hAnsiTheme="majorHAnsi" w:cstheme="majorBidi"/>
      <w:color w:val="34009F" w:themeColor="accent1"/>
      <w:sz w:val="28"/>
      <w:szCs w:val="28"/>
    </w:rPr>
  </w:style>
  <w:style w:type="character" w:styleId="SchwacheHervorhebung">
    <w:name w:val="Subtle Emphasis"/>
    <w:basedOn w:val="Absatz-Standardschriftart"/>
    <w:uiPriority w:val="19"/>
    <w:qFormat/>
    <w:rsid w:val="00AA054E"/>
    <w:rPr>
      <w:i/>
      <w:iCs/>
      <w:color w:val="0055F7" w:themeColor="text1" w:themeTint="BF"/>
    </w:rPr>
  </w:style>
  <w:style w:type="character" w:styleId="IntensiveHervorhebung">
    <w:name w:val="Intense Emphasis"/>
    <w:basedOn w:val="Absatz-Standardschriftart"/>
    <w:uiPriority w:val="21"/>
    <w:qFormat/>
    <w:rsid w:val="00AA054E"/>
    <w:rPr>
      <w:b/>
      <w:bCs/>
      <w:i/>
      <w:iCs/>
    </w:rPr>
  </w:style>
  <w:style w:type="character" w:styleId="SchwacherVerweis">
    <w:name w:val="Subtle Reference"/>
    <w:basedOn w:val="Absatz-Standardschriftart"/>
    <w:uiPriority w:val="31"/>
    <w:qFormat/>
    <w:rsid w:val="00AA054E"/>
    <w:rPr>
      <w:smallCaps/>
      <w:color w:val="0055F7" w:themeColor="text1" w:themeTint="BF"/>
      <w:u w:val="single" w:color="4E8BFF" w:themeColor="text1" w:themeTint="80"/>
    </w:rPr>
  </w:style>
  <w:style w:type="character" w:styleId="IntensiverVerweis">
    <w:name w:val="Intense Reference"/>
    <w:basedOn w:val="Absatz-Standardschriftart"/>
    <w:uiPriority w:val="32"/>
    <w:qFormat/>
    <w:rsid w:val="00AA054E"/>
    <w:rPr>
      <w:b/>
      <w:bCs/>
      <w:smallCaps/>
      <w:spacing w:val="5"/>
      <w:u w:val="single"/>
    </w:rPr>
  </w:style>
  <w:style w:type="character" w:styleId="Buchtitel">
    <w:name w:val="Book Title"/>
    <w:basedOn w:val="Absatz-Standardschriftart"/>
    <w:uiPriority w:val="33"/>
    <w:qFormat/>
    <w:rsid w:val="00AA054E"/>
    <w:rPr>
      <w:b/>
      <w:bCs/>
      <w:smallCaps/>
    </w:rPr>
  </w:style>
  <w:style w:type="paragraph" w:styleId="Inhaltsverzeichnisberschrift">
    <w:name w:val="TOC Heading"/>
    <w:basedOn w:val="berschrift1"/>
    <w:next w:val="Standard"/>
    <w:uiPriority w:val="39"/>
    <w:unhideWhenUsed/>
    <w:qFormat/>
    <w:rsid w:val="00F205B9"/>
    <w:pPr>
      <w:numPr>
        <w:numId w:val="0"/>
      </w:numPr>
      <w:outlineLvl w:val="9"/>
    </w:pPr>
  </w:style>
  <w:style w:type="character" w:customStyle="1" w:styleId="KeinLeerraumZchn">
    <w:name w:val="Kein Leerraum Zchn"/>
    <w:basedOn w:val="Absatz-Standardschriftart"/>
    <w:link w:val="KeinLeerraum"/>
    <w:uiPriority w:val="1"/>
    <w:rsid w:val="005B6B12"/>
    <w:rPr>
      <w:lang w:val="en-GB"/>
    </w:rPr>
  </w:style>
  <w:style w:type="paragraph" w:styleId="Kopfzeile">
    <w:name w:val="header"/>
    <w:basedOn w:val="Standard"/>
    <w:link w:val="KopfzeileZchn"/>
    <w:unhideWhenUsed/>
    <w:qFormat/>
    <w:rsid w:val="00AF6B1E"/>
    <w:pPr>
      <w:tabs>
        <w:tab w:val="center" w:pos="4513"/>
        <w:tab w:val="right" w:pos="9026"/>
      </w:tabs>
      <w:spacing w:after="0" w:line="240" w:lineRule="auto"/>
      <w:jc w:val="right"/>
    </w:pPr>
    <w:rPr>
      <w:color w:val="001B4F" w:themeColor="text1" w:themeShade="80"/>
      <w:sz w:val="16"/>
    </w:rPr>
  </w:style>
  <w:style w:type="character" w:customStyle="1" w:styleId="KopfzeileZchn">
    <w:name w:val="Kopfzeile Zchn"/>
    <w:basedOn w:val="Absatz-Standardschriftart"/>
    <w:link w:val="Kopfzeile"/>
    <w:rsid w:val="00AF6B1E"/>
    <w:rPr>
      <w:color w:val="001B4F" w:themeColor="text1" w:themeShade="80"/>
      <w:sz w:val="16"/>
      <w:lang w:val="en-GB"/>
    </w:rPr>
  </w:style>
  <w:style w:type="paragraph" w:styleId="Fuzeile">
    <w:name w:val="footer"/>
    <w:basedOn w:val="Standard"/>
    <w:link w:val="FuzeileZchn"/>
    <w:uiPriority w:val="99"/>
    <w:unhideWhenUsed/>
    <w:qFormat/>
    <w:rsid w:val="004E5FF8"/>
    <w:pPr>
      <w:tabs>
        <w:tab w:val="center" w:pos="4536"/>
        <w:tab w:val="right" w:pos="9072"/>
      </w:tabs>
      <w:spacing w:line="240" w:lineRule="auto"/>
      <w:jc w:val="left"/>
    </w:pPr>
    <w:rPr>
      <w:color w:val="001B4F" w:themeColor="text1" w:themeShade="80"/>
      <w:sz w:val="16"/>
    </w:rPr>
  </w:style>
  <w:style w:type="character" w:customStyle="1" w:styleId="FuzeileZchn">
    <w:name w:val="Fußzeile Zchn"/>
    <w:basedOn w:val="Absatz-Standardschriftart"/>
    <w:link w:val="Fuzeile"/>
    <w:uiPriority w:val="99"/>
    <w:rsid w:val="004E5FF8"/>
    <w:rPr>
      <w:color w:val="001B4F" w:themeColor="text1" w:themeShade="80"/>
      <w:sz w:val="16"/>
      <w:lang w:val="en-GB"/>
    </w:rPr>
  </w:style>
  <w:style w:type="paragraph" w:customStyle="1" w:styleId="00aPagenumber">
    <w:name w:val="00a_Page number"/>
    <w:basedOn w:val="Standard"/>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Standard"/>
    <w:qFormat/>
    <w:rsid w:val="00D77369"/>
    <w:pPr>
      <w:spacing w:after="0" w:line="220" w:lineRule="exact"/>
      <w:jc w:val="right"/>
    </w:pPr>
    <w:rPr>
      <w:rFonts w:eastAsia="Times New Roman" w:cs="Times New Roman"/>
      <w:color w:val="001B4F" w:themeColor="text1" w:themeShade="80"/>
      <w:sz w:val="17"/>
      <w:szCs w:val="24"/>
      <w:lang w:eastAsia="de-DE"/>
    </w:rPr>
  </w:style>
  <w:style w:type="paragraph" w:styleId="Verzeichnis1">
    <w:name w:val="toc 1"/>
    <w:basedOn w:val="Standard"/>
    <w:next w:val="Standard"/>
    <w:uiPriority w:val="39"/>
    <w:unhideWhenUsed/>
    <w:qFormat/>
    <w:rsid w:val="00F205B9"/>
    <w:pPr>
      <w:framePr w:hSpace="180" w:wrap="around" w:vAnchor="text" w:hAnchor="margin" w:y="115"/>
      <w:tabs>
        <w:tab w:val="left" w:pos="440"/>
        <w:tab w:val="right" w:leader="dot" w:pos="9062"/>
      </w:tabs>
      <w:spacing w:after="100"/>
    </w:pPr>
  </w:style>
  <w:style w:type="paragraph" w:styleId="Verzeichnis2">
    <w:name w:val="toc 2"/>
    <w:basedOn w:val="Verzeichnis1"/>
    <w:next w:val="Standard"/>
    <w:uiPriority w:val="39"/>
    <w:unhideWhenUsed/>
    <w:qFormat/>
    <w:rsid w:val="00F205B9"/>
    <w:pPr>
      <w:framePr w:wrap="around"/>
      <w:tabs>
        <w:tab w:val="right" w:leader="dot" w:pos="440"/>
      </w:tabs>
      <w:ind w:left="220"/>
    </w:pPr>
  </w:style>
  <w:style w:type="paragraph" w:styleId="Verzeichnis3">
    <w:name w:val="toc 3"/>
    <w:basedOn w:val="Verzeichnis1"/>
    <w:next w:val="Standard"/>
    <w:uiPriority w:val="39"/>
    <w:unhideWhenUsed/>
    <w:qFormat/>
    <w:rsid w:val="00AD0B10"/>
    <w:pPr>
      <w:framePr w:wrap="around"/>
      <w:ind w:left="442"/>
    </w:pPr>
  </w:style>
  <w:style w:type="character" w:styleId="Hyperlink">
    <w:name w:val="Hyperlink"/>
    <w:basedOn w:val="Absatz-Standardschriftart"/>
    <w:uiPriority w:val="99"/>
    <w:unhideWhenUsed/>
    <w:qFormat/>
    <w:rsid w:val="000C1E78"/>
    <w:rPr>
      <w:color w:val="005EBF" w:themeColor="text2" w:themeShade="BF"/>
      <w:u w:val="single"/>
    </w:rPr>
  </w:style>
  <w:style w:type="paragraph" w:customStyle="1" w:styleId="Questionstyle">
    <w:name w:val="Question style"/>
    <w:basedOn w:val="Standard"/>
    <w:next w:val="Standard"/>
    <w:link w:val="QuestionstyleChar"/>
    <w:autoRedefine/>
    <w:qFormat/>
    <w:rsid w:val="00DB686B"/>
    <w:pPr>
      <w:tabs>
        <w:tab w:val="left" w:pos="567"/>
      </w:tabs>
      <w:ind w:left="720" w:hanging="360"/>
      <w:contextualSpacing/>
    </w:pPr>
    <w:rPr>
      <w:b/>
    </w:rPr>
  </w:style>
  <w:style w:type="character" w:customStyle="1" w:styleId="QuestionstyleChar">
    <w:name w:val="Question style Char"/>
    <w:basedOn w:val="Absatz-Standardschriftart"/>
    <w:link w:val="Questionstyle"/>
    <w:rsid w:val="00DB686B"/>
    <w:rPr>
      <w:b/>
      <w:color w:val="181818" w:themeColor="background1" w:themeShade="1A"/>
      <w:sz w:val="22"/>
      <w:lang w:val="en-GB"/>
    </w:rPr>
  </w:style>
  <w:style w:type="paragraph" w:customStyle="1" w:styleId="Listing2">
    <w:name w:val="Listing2"/>
    <w:basedOn w:val="Standard"/>
    <w:link w:val="Listing2Char"/>
    <w:autoRedefine/>
    <w:rsid w:val="00DF3785"/>
  </w:style>
  <w:style w:type="character" w:customStyle="1" w:styleId="Listing2Char">
    <w:name w:val="Listing2 Char"/>
    <w:basedOn w:val="Absatz-Standardschriftart"/>
    <w:link w:val="Listing2"/>
    <w:rsid w:val="00DF3785"/>
    <w:rPr>
      <w:lang w:val="en-GB"/>
    </w:rPr>
  </w:style>
  <w:style w:type="table" w:styleId="Tabellenraster">
    <w:name w:val="Table Grid"/>
    <w:basedOn w:val="NormaleTabelle"/>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uiPriority w:val="99"/>
    <w:semiHidden/>
    <w:unhideWhenUsed/>
    <w:rsid w:val="00B50534"/>
    <w:pPr>
      <w:spacing w:after="0" w:line="240" w:lineRule="auto"/>
    </w:pPr>
  </w:style>
  <w:style w:type="character" w:customStyle="1" w:styleId="EndnotentextZchn">
    <w:name w:val="Endnotentext Zchn"/>
    <w:basedOn w:val="Absatz-Standardschriftart"/>
    <w:link w:val="Endnotentext"/>
    <w:uiPriority w:val="99"/>
    <w:semiHidden/>
    <w:rsid w:val="00B50534"/>
    <w:rPr>
      <w:lang w:val="en-GB"/>
    </w:rPr>
  </w:style>
  <w:style w:type="character" w:styleId="Endnotenzeichen">
    <w:name w:val="endnote reference"/>
    <w:basedOn w:val="Absatz-Standardschriftart"/>
    <w:uiPriority w:val="99"/>
    <w:semiHidden/>
    <w:unhideWhenUsed/>
    <w:rsid w:val="00B50534"/>
    <w:rPr>
      <w:vertAlign w:val="superscript"/>
    </w:rPr>
  </w:style>
  <w:style w:type="paragraph" w:styleId="Funotentext">
    <w:name w:val="footnote text"/>
    <w:basedOn w:val="Standard"/>
    <w:link w:val="FunotentextZchn"/>
    <w:autoRedefine/>
    <w:uiPriority w:val="99"/>
    <w:unhideWhenUsed/>
    <w:qFormat/>
    <w:rsid w:val="007A1A9D"/>
    <w:pPr>
      <w:spacing w:after="0" w:line="240" w:lineRule="auto"/>
    </w:pPr>
    <w:rPr>
      <w:sz w:val="16"/>
    </w:rPr>
  </w:style>
  <w:style w:type="character" w:customStyle="1" w:styleId="FunotentextZchn">
    <w:name w:val="Fußnotentext Zchn"/>
    <w:basedOn w:val="Absatz-Standardschriftart"/>
    <w:link w:val="Funotentext"/>
    <w:uiPriority w:val="99"/>
    <w:rsid w:val="007A1A9D"/>
    <w:rPr>
      <w:color w:val="181818" w:themeColor="background1" w:themeShade="1A"/>
      <w:sz w:val="16"/>
      <w:lang w:val="en-GB"/>
    </w:rPr>
  </w:style>
  <w:style w:type="character" w:styleId="Funotenzeichen">
    <w:name w:val="footnote reference"/>
    <w:basedOn w:val="Absatz-Standardschriftart"/>
    <w:uiPriority w:val="99"/>
    <w:semiHidden/>
    <w:unhideWhenUsed/>
    <w:qFormat/>
    <w:rsid w:val="00A91D91"/>
    <w:rPr>
      <w:rFonts w:asciiTheme="majorHAnsi" w:hAnsiTheme="majorHAnsi"/>
      <w:sz w:val="16"/>
      <w:vertAlign w:val="superscript"/>
    </w:rPr>
  </w:style>
  <w:style w:type="paragraph" w:customStyle="1" w:styleId="Footnote">
    <w:name w:val="Footnote"/>
    <w:basedOn w:val="Funotentext"/>
    <w:link w:val="FootnoteChar"/>
    <w:qFormat/>
    <w:rsid w:val="00672C04"/>
    <w:pPr>
      <w:ind w:left="454" w:hanging="454"/>
    </w:pPr>
    <w:rPr>
      <w:lang w:val="nl-BE"/>
    </w:rPr>
  </w:style>
  <w:style w:type="character" w:customStyle="1" w:styleId="FootnoteChar">
    <w:name w:val="Footnote Char"/>
    <w:basedOn w:val="FunotentextZchn"/>
    <w:link w:val="Footnote"/>
    <w:rsid w:val="00672C04"/>
    <w:rPr>
      <w:color w:val="181818" w:themeColor="background1" w:themeShade="1A"/>
      <w:sz w:val="16"/>
      <w:lang w:val="en-GB"/>
    </w:rPr>
  </w:style>
  <w:style w:type="table" w:customStyle="1" w:styleId="GridTable4-Accent11">
    <w:name w:val="Grid Table 4 - Accent 11"/>
    <w:basedOn w:val="NormaleTabelle"/>
    <w:uiPriority w:val="49"/>
    <w:rsid w:val="00B15C0B"/>
    <w:pPr>
      <w:spacing w:after="0" w:line="240" w:lineRule="auto"/>
    </w:pPr>
    <w:tblPr>
      <w:tblStyleRowBandSize w:val="1"/>
      <w:tblStyleColBandSize w:val="1"/>
      <w:tblBorders>
        <w:top w:val="single" w:sz="4" w:space="0" w:color="702CFF" w:themeColor="accent1" w:themeTint="99"/>
        <w:left w:val="single" w:sz="4" w:space="0" w:color="702CFF" w:themeColor="accent1" w:themeTint="99"/>
        <w:bottom w:val="single" w:sz="4" w:space="0" w:color="702CFF" w:themeColor="accent1" w:themeTint="99"/>
        <w:right w:val="single" w:sz="4" w:space="0" w:color="702CFF" w:themeColor="accent1" w:themeTint="99"/>
        <w:insideH w:val="single" w:sz="4" w:space="0" w:color="702CFF" w:themeColor="accent1" w:themeTint="99"/>
        <w:insideV w:val="single" w:sz="4" w:space="0" w:color="702CFF" w:themeColor="accent1" w:themeTint="99"/>
      </w:tblBorders>
    </w:tblPr>
    <w:tblStylePr w:type="firstRow">
      <w:rPr>
        <w:b/>
        <w:bCs/>
        <w:color w:val="F0F0F0" w:themeColor="background1"/>
      </w:rPr>
      <w:tblPr/>
      <w:tcPr>
        <w:tcBorders>
          <w:top w:val="single" w:sz="4" w:space="0" w:color="34009F" w:themeColor="accent1"/>
          <w:left w:val="single" w:sz="4" w:space="0" w:color="34009F" w:themeColor="accent1"/>
          <w:bottom w:val="single" w:sz="4" w:space="0" w:color="34009F" w:themeColor="accent1"/>
          <w:right w:val="single" w:sz="4" w:space="0" w:color="34009F" w:themeColor="accent1"/>
          <w:insideH w:val="nil"/>
          <w:insideV w:val="nil"/>
        </w:tcBorders>
        <w:shd w:val="clear" w:color="auto" w:fill="34009F" w:themeFill="accent1"/>
      </w:tcPr>
    </w:tblStylePr>
    <w:tblStylePr w:type="lastRow">
      <w:rPr>
        <w:b/>
        <w:bCs/>
      </w:rPr>
      <w:tblPr/>
      <w:tcPr>
        <w:tcBorders>
          <w:top w:val="double" w:sz="4" w:space="0" w:color="34009F" w:themeColor="accent1"/>
        </w:tcBorders>
      </w:tcPr>
    </w:tblStylePr>
    <w:tblStylePr w:type="firstCol">
      <w:rPr>
        <w:b/>
        <w:bCs/>
      </w:rPr>
    </w:tblStylePr>
    <w:tblStylePr w:type="lastCol">
      <w:rPr>
        <w:b/>
        <w:bCs/>
      </w:rPr>
    </w:tblStylePr>
    <w:tblStylePr w:type="band1Vert">
      <w:tblPr/>
      <w:tcPr>
        <w:shd w:val="clear" w:color="auto" w:fill="CFB8FF" w:themeFill="accent1" w:themeFillTint="33"/>
      </w:tcPr>
    </w:tblStylePr>
    <w:tblStylePr w:type="band1Horz">
      <w:tblPr/>
      <w:tcPr>
        <w:shd w:val="clear" w:color="auto" w:fill="CFB8FF" w:themeFill="accent1" w:themeFillTint="33"/>
      </w:tcPr>
    </w:tblStylePr>
  </w:style>
  <w:style w:type="paragraph" w:styleId="Sprechblasentext">
    <w:name w:val="Balloon Text"/>
    <w:basedOn w:val="Standard"/>
    <w:link w:val="SprechblasentextZchn"/>
    <w:uiPriority w:val="99"/>
    <w:semiHidden/>
    <w:unhideWhenUsed/>
    <w:rsid w:val="007151B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51BF"/>
    <w:rPr>
      <w:rFonts w:ascii="Tahoma" w:hAnsi="Tahoma" w:cs="Tahoma"/>
      <w:sz w:val="16"/>
      <w:szCs w:val="16"/>
      <w:lang w:val="en-GB"/>
    </w:rPr>
  </w:style>
  <w:style w:type="paragraph" w:styleId="Verzeichnis4">
    <w:name w:val="toc 4"/>
    <w:basedOn w:val="Verzeichnis1"/>
    <w:next w:val="Standard"/>
    <w:uiPriority w:val="39"/>
    <w:unhideWhenUsed/>
    <w:qFormat/>
    <w:rsid w:val="00F205B9"/>
    <w:pPr>
      <w:framePr w:wrap="around"/>
      <w:ind w:left="660"/>
    </w:pPr>
  </w:style>
  <w:style w:type="character" w:styleId="Kommentarzeichen">
    <w:name w:val="annotation reference"/>
    <w:basedOn w:val="Absatz-Standardschriftart"/>
    <w:uiPriority w:val="99"/>
    <w:semiHidden/>
    <w:unhideWhenUsed/>
    <w:rsid w:val="00D33C31"/>
    <w:rPr>
      <w:sz w:val="16"/>
      <w:szCs w:val="16"/>
    </w:rPr>
  </w:style>
  <w:style w:type="paragraph" w:styleId="Kommentartext">
    <w:name w:val="annotation text"/>
    <w:basedOn w:val="Standard"/>
    <w:link w:val="KommentartextZchn"/>
    <w:uiPriority w:val="99"/>
    <w:unhideWhenUsed/>
    <w:rsid w:val="00D33C31"/>
    <w:pPr>
      <w:spacing w:line="240" w:lineRule="auto"/>
    </w:pPr>
    <w:rPr>
      <w:sz w:val="20"/>
    </w:rPr>
  </w:style>
  <w:style w:type="character" w:customStyle="1" w:styleId="KommentartextZchn">
    <w:name w:val="Kommentartext Zchn"/>
    <w:basedOn w:val="Absatz-Standardschriftart"/>
    <w:link w:val="Kommentartext"/>
    <w:uiPriority w:val="99"/>
    <w:rsid w:val="00D33C31"/>
    <w:rPr>
      <w:lang w:val="en-GB"/>
    </w:rPr>
  </w:style>
  <w:style w:type="paragraph" w:styleId="Kommentarthema">
    <w:name w:val="annotation subject"/>
    <w:basedOn w:val="Kommentartext"/>
    <w:next w:val="Kommentartext"/>
    <w:link w:val="KommentarthemaZchn"/>
    <w:uiPriority w:val="99"/>
    <w:semiHidden/>
    <w:unhideWhenUsed/>
    <w:rsid w:val="00D33C31"/>
    <w:rPr>
      <w:b/>
      <w:bCs/>
    </w:rPr>
  </w:style>
  <w:style w:type="character" w:customStyle="1" w:styleId="KommentarthemaZchn">
    <w:name w:val="Kommentarthema Zchn"/>
    <w:basedOn w:val="KommentartextZchn"/>
    <w:link w:val="Kommentarthema"/>
    <w:uiPriority w:val="99"/>
    <w:semiHidden/>
    <w:rsid w:val="00D33C31"/>
    <w:rPr>
      <w:b/>
      <w:bCs/>
      <w:lang w:val="en-GB"/>
    </w:rPr>
  </w:style>
  <w:style w:type="character" w:styleId="NichtaufgelsteErwhnung">
    <w:name w:val="Unresolved Mention"/>
    <w:basedOn w:val="Absatz-Standardschriftart"/>
    <w:uiPriority w:val="99"/>
    <w:semiHidden/>
    <w:unhideWhenUsed/>
    <w:rsid w:val="004E5FF8"/>
    <w:rPr>
      <w:color w:val="605E5C"/>
      <w:shd w:val="clear" w:color="auto" w:fill="E1DFDD"/>
    </w:rPr>
  </w:style>
  <w:style w:type="numbering" w:customStyle="1" w:styleId="CurrentList1">
    <w:name w:val="Current List1"/>
    <w:uiPriority w:val="99"/>
    <w:rsid w:val="00672010"/>
    <w:pPr>
      <w:numPr>
        <w:numId w:val="3"/>
      </w:numPr>
    </w:pPr>
  </w:style>
  <w:style w:type="character" w:customStyle="1" w:styleId="ESMAConfidentialRestricted">
    <w:name w:val="ESMA Confidential/Restricted"/>
    <w:basedOn w:val="Fett"/>
    <w:uiPriority w:val="1"/>
    <w:qFormat/>
    <w:rsid w:val="008858FE"/>
    <w:rPr>
      <w:b w:val="0"/>
      <w:bCs/>
      <w:caps/>
      <w:smallCaps w:val="0"/>
      <w:color w:val="FF0000" w:themeColor="accent6"/>
      <w:sz w:val="22"/>
    </w:rPr>
  </w:style>
  <w:style w:type="paragraph" w:customStyle="1" w:styleId="Disclaimer">
    <w:name w:val="Disclaimer"/>
    <w:basedOn w:val="Standard"/>
    <w:qFormat/>
    <w:rsid w:val="00906D18"/>
    <w:rPr>
      <w:i/>
      <w:iCs/>
      <w:sz w:val="18"/>
      <w:szCs w:val="18"/>
    </w:rPr>
  </w:style>
  <w:style w:type="paragraph" w:customStyle="1" w:styleId="ESMAHeader">
    <w:name w:val="ESMA Header"/>
    <w:basedOn w:val="Kopfzeile"/>
    <w:qFormat/>
    <w:rsid w:val="00AF6B1E"/>
  </w:style>
  <w:style w:type="paragraph" w:customStyle="1" w:styleId="Pageheader">
    <w:name w:val="Page header"/>
    <w:basedOn w:val="Kopfzeile"/>
    <w:next w:val="Kopfzeile"/>
    <w:qFormat/>
    <w:rsid w:val="00AF6B1E"/>
  </w:style>
  <w:style w:type="character" w:customStyle="1" w:styleId="ESMARegularuse">
    <w:name w:val="ESMA Regular use"/>
    <w:basedOn w:val="ESMAConfidentialRestricted"/>
    <w:uiPriority w:val="1"/>
    <w:qFormat/>
    <w:rsid w:val="002A0C3C"/>
    <w:rPr>
      <w:b w:val="0"/>
      <w:bCs/>
      <w:caps/>
      <w:smallCaps w:val="0"/>
      <w:color w:val="007EFF" w:themeColor="text2"/>
      <w:sz w:val="22"/>
    </w:rPr>
  </w:style>
  <w:style w:type="paragraph" w:customStyle="1" w:styleId="References">
    <w:name w:val="References"/>
    <w:basedOn w:val="Standard"/>
    <w:qFormat/>
    <w:rsid w:val="00F205B9"/>
    <w:rPr>
      <w:rFonts w:ascii="Arial" w:eastAsia="Times New Roman" w:hAnsi="Arial" w:cs="Arial"/>
      <w:sz w:val="18"/>
      <w:szCs w:val="18"/>
      <w:lang w:eastAsia="de-DE"/>
    </w:rPr>
  </w:style>
  <w:style w:type="paragraph" w:styleId="Verzeichnis5">
    <w:name w:val="toc 5"/>
    <w:basedOn w:val="Standard"/>
    <w:next w:val="Standard"/>
    <w:uiPriority w:val="39"/>
    <w:semiHidden/>
    <w:unhideWhenUsed/>
    <w:qFormat/>
    <w:rsid w:val="00F205B9"/>
    <w:pPr>
      <w:spacing w:after="100"/>
      <w:ind w:left="880"/>
    </w:pPr>
  </w:style>
  <w:style w:type="paragraph" w:styleId="Verzeichnis6">
    <w:name w:val="toc 6"/>
    <w:basedOn w:val="Standard"/>
    <w:next w:val="Standard"/>
    <w:uiPriority w:val="39"/>
    <w:semiHidden/>
    <w:unhideWhenUsed/>
    <w:qFormat/>
    <w:rsid w:val="00F205B9"/>
    <w:pPr>
      <w:spacing w:after="100"/>
      <w:ind w:left="1100"/>
    </w:pPr>
  </w:style>
  <w:style w:type="paragraph" w:styleId="Verzeichnis7">
    <w:name w:val="toc 7"/>
    <w:basedOn w:val="Standard"/>
    <w:next w:val="Standard"/>
    <w:uiPriority w:val="39"/>
    <w:semiHidden/>
    <w:unhideWhenUsed/>
    <w:qFormat/>
    <w:rsid w:val="00F205B9"/>
    <w:pPr>
      <w:spacing w:after="100"/>
      <w:ind w:left="1320"/>
    </w:pPr>
  </w:style>
  <w:style w:type="paragraph" w:styleId="Verzeichnis8">
    <w:name w:val="toc 8"/>
    <w:basedOn w:val="Standard"/>
    <w:next w:val="Standard"/>
    <w:uiPriority w:val="39"/>
    <w:semiHidden/>
    <w:unhideWhenUsed/>
    <w:qFormat/>
    <w:rsid w:val="00F205B9"/>
    <w:pPr>
      <w:spacing w:after="100"/>
      <w:ind w:left="1540"/>
    </w:pPr>
  </w:style>
  <w:style w:type="paragraph" w:styleId="Verzeichnis9">
    <w:name w:val="toc 9"/>
    <w:basedOn w:val="Standard"/>
    <w:next w:val="Standard"/>
    <w:uiPriority w:val="39"/>
    <w:semiHidden/>
    <w:unhideWhenUsed/>
    <w:qFormat/>
    <w:rsid w:val="00F205B9"/>
    <w:pPr>
      <w:spacing w:after="100"/>
      <w:ind w:left="1760"/>
    </w:pPr>
  </w:style>
  <w:style w:type="character" w:styleId="BesuchterLink">
    <w:name w:val="FollowedHyperlink"/>
    <w:basedOn w:val="Absatz-Standardschriftart"/>
    <w:uiPriority w:val="99"/>
    <w:semiHidden/>
    <w:unhideWhenUsed/>
    <w:rsid w:val="0043139E"/>
    <w:rPr>
      <w:color w:val="0174AF" w:themeColor="followedHyperlink"/>
      <w:u w:val="single"/>
    </w:rPr>
  </w:style>
  <w:style w:type="character" w:customStyle="1" w:styleId="ListenabsatzZchn">
    <w:name w:val="Listenabsatz Zchn"/>
    <w:aliases w:val="Paragraphe EI Zchn,Paragraphe de liste1 Zchn,EC Zchn"/>
    <w:link w:val="Listenabsatz"/>
    <w:uiPriority w:val="34"/>
    <w:locked/>
    <w:rsid w:val="00F6738C"/>
    <w:rPr>
      <w:rFonts w:asciiTheme="majorHAnsi" w:hAnsiTheme="majorHAnsi" w:cstheme="majorHAnsi"/>
      <w:color w:val="181818" w:themeColor="background1" w:themeShade="1A"/>
      <w:sz w:val="22"/>
      <w:szCs w:val="22"/>
      <w:lang w:val="pt-PT"/>
    </w:rPr>
  </w:style>
  <w:style w:type="paragraph" w:styleId="berarbeitung">
    <w:name w:val="Revision"/>
    <w:hidden/>
    <w:uiPriority w:val="99"/>
    <w:semiHidden/>
    <w:rsid w:val="004D5513"/>
    <w:pPr>
      <w:spacing w:after="0" w:line="240" w:lineRule="auto"/>
    </w:pPr>
    <w:rPr>
      <w:color w:val="181818" w:themeColor="background1" w:themeShade="1A"/>
      <w:sz w:val="22"/>
      <w:lang w:val="en-GB"/>
    </w:rPr>
  </w:style>
  <w:style w:type="paragraph" w:customStyle="1" w:styleId="pf0">
    <w:name w:val="pf0"/>
    <w:basedOn w:val="Standard"/>
    <w:rsid w:val="00061F32"/>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customStyle="1" w:styleId="cf01">
    <w:name w:val="cf01"/>
    <w:basedOn w:val="Absatz-Standardschriftart"/>
    <w:rsid w:val="00061F32"/>
    <w:rPr>
      <w:rFonts w:ascii="Segoe UI" w:hAnsi="Segoe UI" w:cs="Segoe UI" w:hint="default"/>
      <w:sz w:val="18"/>
      <w:szCs w:val="18"/>
    </w:rPr>
  </w:style>
  <w:style w:type="character" w:customStyle="1" w:styleId="cf11">
    <w:name w:val="cf11"/>
    <w:basedOn w:val="Absatz-Standardschriftart"/>
    <w:rsid w:val="00061F32"/>
    <w:rPr>
      <w:rFonts w:ascii="Segoe UI" w:hAnsi="Segoe UI" w:cs="Segoe UI" w:hint="default"/>
      <w:color w:val="333333"/>
      <w:sz w:val="18"/>
      <w:szCs w:val="18"/>
      <w:shd w:val="clear" w:color="auto" w:fill="FFFFFF"/>
    </w:rPr>
  </w:style>
  <w:style w:type="character" w:styleId="Erwhnung">
    <w:name w:val="Mention"/>
    <w:basedOn w:val="Absatz-Standardschriftart"/>
    <w:uiPriority w:val="99"/>
    <w:unhideWhenUsed/>
    <w:rsid w:val="00251F26"/>
    <w:rPr>
      <w:color w:val="2B579A"/>
      <w:shd w:val="clear" w:color="auto" w:fill="E1DFDD"/>
    </w:rPr>
  </w:style>
  <w:style w:type="character" w:styleId="Platzhaltertext">
    <w:name w:val="Placeholder Text"/>
    <w:basedOn w:val="Absatz-Standardschriftart"/>
    <w:uiPriority w:val="99"/>
    <w:semiHidden/>
    <w:rsid w:val="00635BCA"/>
    <w:rPr>
      <w:color w:val="808080"/>
    </w:rPr>
  </w:style>
  <w:style w:type="paragraph" w:customStyle="1" w:styleId="paragraph">
    <w:name w:val="paragraph"/>
    <w:basedOn w:val="Standard"/>
    <w:rsid w:val="00147275"/>
    <w:pPr>
      <w:spacing w:before="100" w:beforeAutospacing="1" w:after="100" w:afterAutospacing="1" w:line="240" w:lineRule="auto"/>
      <w:jc w:val="left"/>
    </w:pPr>
    <w:rPr>
      <w:rFonts w:ascii="Times New Roman" w:eastAsia="Times New Roman" w:hAnsi="Times New Roman" w:cs="Times New Roman"/>
      <w:color w:val="auto"/>
      <w:sz w:val="24"/>
      <w:szCs w:val="24"/>
      <w:lang w:val="de-DE" w:eastAsia="de-DE"/>
    </w:rPr>
  </w:style>
  <w:style w:type="character" w:customStyle="1" w:styleId="normaltextrun">
    <w:name w:val="normaltextrun"/>
    <w:basedOn w:val="Absatz-Standardschriftart"/>
    <w:rsid w:val="00147275"/>
  </w:style>
  <w:style w:type="character" w:customStyle="1" w:styleId="eop">
    <w:name w:val="eop"/>
    <w:basedOn w:val="Absatz-Standardschriftart"/>
    <w:rsid w:val="00147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50870">
      <w:bodyDiv w:val="1"/>
      <w:marLeft w:val="0"/>
      <w:marRight w:val="0"/>
      <w:marTop w:val="0"/>
      <w:marBottom w:val="0"/>
      <w:divBdr>
        <w:top w:val="none" w:sz="0" w:space="0" w:color="auto"/>
        <w:left w:val="none" w:sz="0" w:space="0" w:color="auto"/>
        <w:bottom w:val="none" w:sz="0" w:space="0" w:color="auto"/>
        <w:right w:val="none" w:sz="0" w:space="0" w:color="auto"/>
      </w:divBdr>
    </w:div>
    <w:div w:id="133721471">
      <w:bodyDiv w:val="1"/>
      <w:marLeft w:val="0"/>
      <w:marRight w:val="0"/>
      <w:marTop w:val="0"/>
      <w:marBottom w:val="0"/>
      <w:divBdr>
        <w:top w:val="none" w:sz="0" w:space="0" w:color="auto"/>
        <w:left w:val="none" w:sz="0" w:space="0" w:color="auto"/>
        <w:bottom w:val="none" w:sz="0" w:space="0" w:color="auto"/>
        <w:right w:val="none" w:sz="0" w:space="0" w:color="auto"/>
      </w:divBdr>
    </w:div>
    <w:div w:id="290206457">
      <w:bodyDiv w:val="1"/>
      <w:marLeft w:val="0"/>
      <w:marRight w:val="0"/>
      <w:marTop w:val="0"/>
      <w:marBottom w:val="0"/>
      <w:divBdr>
        <w:top w:val="none" w:sz="0" w:space="0" w:color="auto"/>
        <w:left w:val="none" w:sz="0" w:space="0" w:color="auto"/>
        <w:bottom w:val="none" w:sz="0" w:space="0" w:color="auto"/>
        <w:right w:val="none" w:sz="0" w:space="0" w:color="auto"/>
      </w:divBdr>
    </w:div>
    <w:div w:id="325936776">
      <w:bodyDiv w:val="1"/>
      <w:marLeft w:val="0"/>
      <w:marRight w:val="0"/>
      <w:marTop w:val="0"/>
      <w:marBottom w:val="0"/>
      <w:divBdr>
        <w:top w:val="none" w:sz="0" w:space="0" w:color="auto"/>
        <w:left w:val="none" w:sz="0" w:space="0" w:color="auto"/>
        <w:bottom w:val="none" w:sz="0" w:space="0" w:color="auto"/>
        <w:right w:val="none" w:sz="0" w:space="0" w:color="auto"/>
      </w:divBdr>
    </w:div>
    <w:div w:id="381683110">
      <w:bodyDiv w:val="1"/>
      <w:marLeft w:val="0"/>
      <w:marRight w:val="0"/>
      <w:marTop w:val="0"/>
      <w:marBottom w:val="0"/>
      <w:divBdr>
        <w:top w:val="none" w:sz="0" w:space="0" w:color="auto"/>
        <w:left w:val="none" w:sz="0" w:space="0" w:color="auto"/>
        <w:bottom w:val="none" w:sz="0" w:space="0" w:color="auto"/>
        <w:right w:val="none" w:sz="0" w:space="0" w:color="auto"/>
      </w:divBdr>
      <w:divsChild>
        <w:div w:id="331496546">
          <w:marLeft w:val="0"/>
          <w:marRight w:val="0"/>
          <w:marTop w:val="0"/>
          <w:marBottom w:val="0"/>
          <w:divBdr>
            <w:top w:val="none" w:sz="0" w:space="0" w:color="auto"/>
            <w:left w:val="none" w:sz="0" w:space="0" w:color="auto"/>
            <w:bottom w:val="none" w:sz="0" w:space="0" w:color="auto"/>
            <w:right w:val="none" w:sz="0" w:space="0" w:color="auto"/>
          </w:divBdr>
        </w:div>
        <w:div w:id="1396322328">
          <w:marLeft w:val="0"/>
          <w:marRight w:val="0"/>
          <w:marTop w:val="0"/>
          <w:marBottom w:val="0"/>
          <w:divBdr>
            <w:top w:val="none" w:sz="0" w:space="0" w:color="auto"/>
            <w:left w:val="none" w:sz="0" w:space="0" w:color="auto"/>
            <w:bottom w:val="none" w:sz="0" w:space="0" w:color="auto"/>
            <w:right w:val="none" w:sz="0" w:space="0" w:color="auto"/>
          </w:divBdr>
        </w:div>
      </w:divsChild>
    </w:div>
    <w:div w:id="429936613">
      <w:bodyDiv w:val="1"/>
      <w:marLeft w:val="0"/>
      <w:marRight w:val="0"/>
      <w:marTop w:val="0"/>
      <w:marBottom w:val="0"/>
      <w:divBdr>
        <w:top w:val="none" w:sz="0" w:space="0" w:color="auto"/>
        <w:left w:val="none" w:sz="0" w:space="0" w:color="auto"/>
        <w:bottom w:val="none" w:sz="0" w:space="0" w:color="auto"/>
        <w:right w:val="none" w:sz="0" w:space="0" w:color="auto"/>
      </w:divBdr>
    </w:div>
    <w:div w:id="438109127">
      <w:bodyDiv w:val="1"/>
      <w:marLeft w:val="0"/>
      <w:marRight w:val="0"/>
      <w:marTop w:val="0"/>
      <w:marBottom w:val="0"/>
      <w:divBdr>
        <w:top w:val="none" w:sz="0" w:space="0" w:color="auto"/>
        <w:left w:val="none" w:sz="0" w:space="0" w:color="auto"/>
        <w:bottom w:val="none" w:sz="0" w:space="0" w:color="auto"/>
        <w:right w:val="none" w:sz="0" w:space="0" w:color="auto"/>
      </w:divBdr>
    </w:div>
    <w:div w:id="512767110">
      <w:bodyDiv w:val="1"/>
      <w:marLeft w:val="0"/>
      <w:marRight w:val="0"/>
      <w:marTop w:val="0"/>
      <w:marBottom w:val="0"/>
      <w:divBdr>
        <w:top w:val="none" w:sz="0" w:space="0" w:color="auto"/>
        <w:left w:val="none" w:sz="0" w:space="0" w:color="auto"/>
        <w:bottom w:val="none" w:sz="0" w:space="0" w:color="auto"/>
        <w:right w:val="none" w:sz="0" w:space="0" w:color="auto"/>
      </w:divBdr>
    </w:div>
    <w:div w:id="517042909">
      <w:bodyDiv w:val="1"/>
      <w:marLeft w:val="0"/>
      <w:marRight w:val="0"/>
      <w:marTop w:val="0"/>
      <w:marBottom w:val="0"/>
      <w:divBdr>
        <w:top w:val="none" w:sz="0" w:space="0" w:color="auto"/>
        <w:left w:val="none" w:sz="0" w:space="0" w:color="auto"/>
        <w:bottom w:val="none" w:sz="0" w:space="0" w:color="auto"/>
        <w:right w:val="none" w:sz="0" w:space="0" w:color="auto"/>
      </w:divBdr>
      <w:divsChild>
        <w:div w:id="933318220">
          <w:marLeft w:val="0"/>
          <w:marRight w:val="0"/>
          <w:marTop w:val="0"/>
          <w:marBottom w:val="0"/>
          <w:divBdr>
            <w:top w:val="none" w:sz="0" w:space="0" w:color="auto"/>
            <w:left w:val="none" w:sz="0" w:space="0" w:color="auto"/>
            <w:bottom w:val="none" w:sz="0" w:space="0" w:color="auto"/>
            <w:right w:val="none" w:sz="0" w:space="0" w:color="auto"/>
          </w:divBdr>
        </w:div>
        <w:div w:id="1559588215">
          <w:marLeft w:val="0"/>
          <w:marRight w:val="0"/>
          <w:marTop w:val="0"/>
          <w:marBottom w:val="0"/>
          <w:divBdr>
            <w:top w:val="none" w:sz="0" w:space="0" w:color="auto"/>
            <w:left w:val="none" w:sz="0" w:space="0" w:color="auto"/>
            <w:bottom w:val="none" w:sz="0" w:space="0" w:color="auto"/>
            <w:right w:val="none" w:sz="0" w:space="0" w:color="auto"/>
          </w:divBdr>
        </w:div>
        <w:div w:id="535891050">
          <w:marLeft w:val="0"/>
          <w:marRight w:val="0"/>
          <w:marTop w:val="0"/>
          <w:marBottom w:val="0"/>
          <w:divBdr>
            <w:top w:val="none" w:sz="0" w:space="0" w:color="auto"/>
            <w:left w:val="none" w:sz="0" w:space="0" w:color="auto"/>
            <w:bottom w:val="none" w:sz="0" w:space="0" w:color="auto"/>
            <w:right w:val="none" w:sz="0" w:space="0" w:color="auto"/>
          </w:divBdr>
        </w:div>
        <w:div w:id="1008680036">
          <w:marLeft w:val="0"/>
          <w:marRight w:val="0"/>
          <w:marTop w:val="0"/>
          <w:marBottom w:val="0"/>
          <w:divBdr>
            <w:top w:val="none" w:sz="0" w:space="0" w:color="auto"/>
            <w:left w:val="none" w:sz="0" w:space="0" w:color="auto"/>
            <w:bottom w:val="none" w:sz="0" w:space="0" w:color="auto"/>
            <w:right w:val="none" w:sz="0" w:space="0" w:color="auto"/>
          </w:divBdr>
        </w:div>
        <w:div w:id="1780179654">
          <w:marLeft w:val="0"/>
          <w:marRight w:val="0"/>
          <w:marTop w:val="0"/>
          <w:marBottom w:val="0"/>
          <w:divBdr>
            <w:top w:val="none" w:sz="0" w:space="0" w:color="auto"/>
            <w:left w:val="none" w:sz="0" w:space="0" w:color="auto"/>
            <w:bottom w:val="none" w:sz="0" w:space="0" w:color="auto"/>
            <w:right w:val="none" w:sz="0" w:space="0" w:color="auto"/>
          </w:divBdr>
        </w:div>
        <w:div w:id="1767532564">
          <w:marLeft w:val="0"/>
          <w:marRight w:val="0"/>
          <w:marTop w:val="0"/>
          <w:marBottom w:val="0"/>
          <w:divBdr>
            <w:top w:val="none" w:sz="0" w:space="0" w:color="auto"/>
            <w:left w:val="none" w:sz="0" w:space="0" w:color="auto"/>
            <w:bottom w:val="none" w:sz="0" w:space="0" w:color="auto"/>
            <w:right w:val="none" w:sz="0" w:space="0" w:color="auto"/>
          </w:divBdr>
        </w:div>
        <w:div w:id="1636793570">
          <w:marLeft w:val="0"/>
          <w:marRight w:val="0"/>
          <w:marTop w:val="0"/>
          <w:marBottom w:val="0"/>
          <w:divBdr>
            <w:top w:val="none" w:sz="0" w:space="0" w:color="auto"/>
            <w:left w:val="none" w:sz="0" w:space="0" w:color="auto"/>
            <w:bottom w:val="none" w:sz="0" w:space="0" w:color="auto"/>
            <w:right w:val="none" w:sz="0" w:space="0" w:color="auto"/>
          </w:divBdr>
        </w:div>
        <w:div w:id="640964133">
          <w:marLeft w:val="0"/>
          <w:marRight w:val="0"/>
          <w:marTop w:val="0"/>
          <w:marBottom w:val="0"/>
          <w:divBdr>
            <w:top w:val="none" w:sz="0" w:space="0" w:color="auto"/>
            <w:left w:val="none" w:sz="0" w:space="0" w:color="auto"/>
            <w:bottom w:val="none" w:sz="0" w:space="0" w:color="auto"/>
            <w:right w:val="none" w:sz="0" w:space="0" w:color="auto"/>
          </w:divBdr>
        </w:div>
        <w:div w:id="1720203449">
          <w:marLeft w:val="0"/>
          <w:marRight w:val="0"/>
          <w:marTop w:val="0"/>
          <w:marBottom w:val="0"/>
          <w:divBdr>
            <w:top w:val="none" w:sz="0" w:space="0" w:color="auto"/>
            <w:left w:val="none" w:sz="0" w:space="0" w:color="auto"/>
            <w:bottom w:val="none" w:sz="0" w:space="0" w:color="auto"/>
            <w:right w:val="none" w:sz="0" w:space="0" w:color="auto"/>
          </w:divBdr>
        </w:div>
        <w:div w:id="540942592">
          <w:marLeft w:val="0"/>
          <w:marRight w:val="0"/>
          <w:marTop w:val="0"/>
          <w:marBottom w:val="0"/>
          <w:divBdr>
            <w:top w:val="none" w:sz="0" w:space="0" w:color="auto"/>
            <w:left w:val="none" w:sz="0" w:space="0" w:color="auto"/>
            <w:bottom w:val="none" w:sz="0" w:space="0" w:color="auto"/>
            <w:right w:val="none" w:sz="0" w:space="0" w:color="auto"/>
          </w:divBdr>
        </w:div>
        <w:div w:id="27414161">
          <w:marLeft w:val="0"/>
          <w:marRight w:val="0"/>
          <w:marTop w:val="0"/>
          <w:marBottom w:val="0"/>
          <w:divBdr>
            <w:top w:val="none" w:sz="0" w:space="0" w:color="auto"/>
            <w:left w:val="none" w:sz="0" w:space="0" w:color="auto"/>
            <w:bottom w:val="none" w:sz="0" w:space="0" w:color="auto"/>
            <w:right w:val="none" w:sz="0" w:space="0" w:color="auto"/>
          </w:divBdr>
        </w:div>
        <w:div w:id="746614589">
          <w:marLeft w:val="0"/>
          <w:marRight w:val="0"/>
          <w:marTop w:val="0"/>
          <w:marBottom w:val="0"/>
          <w:divBdr>
            <w:top w:val="none" w:sz="0" w:space="0" w:color="auto"/>
            <w:left w:val="none" w:sz="0" w:space="0" w:color="auto"/>
            <w:bottom w:val="none" w:sz="0" w:space="0" w:color="auto"/>
            <w:right w:val="none" w:sz="0" w:space="0" w:color="auto"/>
          </w:divBdr>
        </w:div>
        <w:div w:id="569385170">
          <w:marLeft w:val="0"/>
          <w:marRight w:val="0"/>
          <w:marTop w:val="0"/>
          <w:marBottom w:val="0"/>
          <w:divBdr>
            <w:top w:val="none" w:sz="0" w:space="0" w:color="auto"/>
            <w:left w:val="none" w:sz="0" w:space="0" w:color="auto"/>
            <w:bottom w:val="none" w:sz="0" w:space="0" w:color="auto"/>
            <w:right w:val="none" w:sz="0" w:space="0" w:color="auto"/>
          </w:divBdr>
        </w:div>
      </w:divsChild>
    </w:div>
    <w:div w:id="667440317">
      <w:bodyDiv w:val="1"/>
      <w:marLeft w:val="0"/>
      <w:marRight w:val="0"/>
      <w:marTop w:val="0"/>
      <w:marBottom w:val="0"/>
      <w:divBdr>
        <w:top w:val="none" w:sz="0" w:space="0" w:color="auto"/>
        <w:left w:val="none" w:sz="0" w:space="0" w:color="auto"/>
        <w:bottom w:val="none" w:sz="0" w:space="0" w:color="auto"/>
        <w:right w:val="none" w:sz="0" w:space="0" w:color="auto"/>
      </w:divBdr>
    </w:div>
    <w:div w:id="742341519">
      <w:bodyDiv w:val="1"/>
      <w:marLeft w:val="0"/>
      <w:marRight w:val="0"/>
      <w:marTop w:val="0"/>
      <w:marBottom w:val="0"/>
      <w:divBdr>
        <w:top w:val="none" w:sz="0" w:space="0" w:color="auto"/>
        <w:left w:val="none" w:sz="0" w:space="0" w:color="auto"/>
        <w:bottom w:val="none" w:sz="0" w:space="0" w:color="auto"/>
        <w:right w:val="none" w:sz="0" w:space="0" w:color="auto"/>
      </w:divBdr>
    </w:div>
    <w:div w:id="752361583">
      <w:bodyDiv w:val="1"/>
      <w:marLeft w:val="0"/>
      <w:marRight w:val="0"/>
      <w:marTop w:val="0"/>
      <w:marBottom w:val="0"/>
      <w:divBdr>
        <w:top w:val="none" w:sz="0" w:space="0" w:color="auto"/>
        <w:left w:val="none" w:sz="0" w:space="0" w:color="auto"/>
        <w:bottom w:val="none" w:sz="0" w:space="0" w:color="auto"/>
        <w:right w:val="none" w:sz="0" w:space="0" w:color="auto"/>
      </w:divBdr>
    </w:div>
    <w:div w:id="801730445">
      <w:bodyDiv w:val="1"/>
      <w:marLeft w:val="0"/>
      <w:marRight w:val="0"/>
      <w:marTop w:val="0"/>
      <w:marBottom w:val="0"/>
      <w:divBdr>
        <w:top w:val="none" w:sz="0" w:space="0" w:color="auto"/>
        <w:left w:val="none" w:sz="0" w:space="0" w:color="auto"/>
        <w:bottom w:val="none" w:sz="0" w:space="0" w:color="auto"/>
        <w:right w:val="none" w:sz="0" w:space="0" w:color="auto"/>
      </w:divBdr>
      <w:divsChild>
        <w:div w:id="1705710531">
          <w:marLeft w:val="0"/>
          <w:marRight w:val="0"/>
          <w:marTop w:val="0"/>
          <w:marBottom w:val="0"/>
          <w:divBdr>
            <w:top w:val="none" w:sz="0" w:space="0" w:color="auto"/>
            <w:left w:val="none" w:sz="0" w:space="0" w:color="auto"/>
            <w:bottom w:val="none" w:sz="0" w:space="0" w:color="auto"/>
            <w:right w:val="none" w:sz="0" w:space="0" w:color="auto"/>
          </w:divBdr>
        </w:div>
        <w:div w:id="879895899">
          <w:marLeft w:val="0"/>
          <w:marRight w:val="0"/>
          <w:marTop w:val="0"/>
          <w:marBottom w:val="0"/>
          <w:divBdr>
            <w:top w:val="none" w:sz="0" w:space="0" w:color="auto"/>
            <w:left w:val="none" w:sz="0" w:space="0" w:color="auto"/>
            <w:bottom w:val="none" w:sz="0" w:space="0" w:color="auto"/>
            <w:right w:val="none" w:sz="0" w:space="0" w:color="auto"/>
          </w:divBdr>
        </w:div>
        <w:div w:id="706834666">
          <w:marLeft w:val="0"/>
          <w:marRight w:val="0"/>
          <w:marTop w:val="0"/>
          <w:marBottom w:val="0"/>
          <w:divBdr>
            <w:top w:val="none" w:sz="0" w:space="0" w:color="auto"/>
            <w:left w:val="none" w:sz="0" w:space="0" w:color="auto"/>
            <w:bottom w:val="none" w:sz="0" w:space="0" w:color="auto"/>
            <w:right w:val="none" w:sz="0" w:space="0" w:color="auto"/>
          </w:divBdr>
        </w:div>
        <w:div w:id="1935555242">
          <w:marLeft w:val="0"/>
          <w:marRight w:val="0"/>
          <w:marTop w:val="0"/>
          <w:marBottom w:val="0"/>
          <w:divBdr>
            <w:top w:val="none" w:sz="0" w:space="0" w:color="auto"/>
            <w:left w:val="none" w:sz="0" w:space="0" w:color="auto"/>
            <w:bottom w:val="none" w:sz="0" w:space="0" w:color="auto"/>
            <w:right w:val="none" w:sz="0" w:space="0" w:color="auto"/>
          </w:divBdr>
        </w:div>
      </w:divsChild>
    </w:div>
    <w:div w:id="807629099">
      <w:bodyDiv w:val="1"/>
      <w:marLeft w:val="0"/>
      <w:marRight w:val="0"/>
      <w:marTop w:val="0"/>
      <w:marBottom w:val="0"/>
      <w:divBdr>
        <w:top w:val="none" w:sz="0" w:space="0" w:color="auto"/>
        <w:left w:val="none" w:sz="0" w:space="0" w:color="auto"/>
        <w:bottom w:val="none" w:sz="0" w:space="0" w:color="auto"/>
        <w:right w:val="none" w:sz="0" w:space="0" w:color="auto"/>
      </w:divBdr>
    </w:div>
    <w:div w:id="865211900">
      <w:bodyDiv w:val="1"/>
      <w:marLeft w:val="0"/>
      <w:marRight w:val="0"/>
      <w:marTop w:val="0"/>
      <w:marBottom w:val="0"/>
      <w:divBdr>
        <w:top w:val="none" w:sz="0" w:space="0" w:color="auto"/>
        <w:left w:val="none" w:sz="0" w:space="0" w:color="auto"/>
        <w:bottom w:val="none" w:sz="0" w:space="0" w:color="auto"/>
        <w:right w:val="none" w:sz="0" w:space="0" w:color="auto"/>
      </w:divBdr>
    </w:div>
    <w:div w:id="985351573">
      <w:bodyDiv w:val="1"/>
      <w:marLeft w:val="0"/>
      <w:marRight w:val="0"/>
      <w:marTop w:val="0"/>
      <w:marBottom w:val="0"/>
      <w:divBdr>
        <w:top w:val="none" w:sz="0" w:space="0" w:color="auto"/>
        <w:left w:val="none" w:sz="0" w:space="0" w:color="auto"/>
        <w:bottom w:val="none" w:sz="0" w:space="0" w:color="auto"/>
        <w:right w:val="none" w:sz="0" w:space="0" w:color="auto"/>
      </w:divBdr>
    </w:div>
    <w:div w:id="1192916529">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426878366">
      <w:bodyDiv w:val="1"/>
      <w:marLeft w:val="0"/>
      <w:marRight w:val="0"/>
      <w:marTop w:val="0"/>
      <w:marBottom w:val="0"/>
      <w:divBdr>
        <w:top w:val="none" w:sz="0" w:space="0" w:color="auto"/>
        <w:left w:val="none" w:sz="0" w:space="0" w:color="auto"/>
        <w:bottom w:val="none" w:sz="0" w:space="0" w:color="auto"/>
        <w:right w:val="none" w:sz="0" w:space="0" w:color="auto"/>
      </w:divBdr>
    </w:div>
    <w:div w:id="1450078310">
      <w:bodyDiv w:val="1"/>
      <w:marLeft w:val="0"/>
      <w:marRight w:val="0"/>
      <w:marTop w:val="0"/>
      <w:marBottom w:val="0"/>
      <w:divBdr>
        <w:top w:val="none" w:sz="0" w:space="0" w:color="auto"/>
        <w:left w:val="none" w:sz="0" w:space="0" w:color="auto"/>
        <w:bottom w:val="none" w:sz="0" w:space="0" w:color="auto"/>
        <w:right w:val="none" w:sz="0" w:space="0" w:color="auto"/>
      </w:divBdr>
      <w:divsChild>
        <w:div w:id="1305505263">
          <w:marLeft w:val="0"/>
          <w:marRight w:val="0"/>
          <w:marTop w:val="0"/>
          <w:marBottom w:val="0"/>
          <w:divBdr>
            <w:top w:val="none" w:sz="0" w:space="0" w:color="auto"/>
            <w:left w:val="none" w:sz="0" w:space="0" w:color="auto"/>
            <w:bottom w:val="none" w:sz="0" w:space="0" w:color="auto"/>
            <w:right w:val="none" w:sz="0" w:space="0" w:color="auto"/>
          </w:divBdr>
        </w:div>
        <w:div w:id="208689522">
          <w:marLeft w:val="0"/>
          <w:marRight w:val="0"/>
          <w:marTop w:val="0"/>
          <w:marBottom w:val="0"/>
          <w:divBdr>
            <w:top w:val="none" w:sz="0" w:space="0" w:color="auto"/>
            <w:left w:val="none" w:sz="0" w:space="0" w:color="auto"/>
            <w:bottom w:val="none" w:sz="0" w:space="0" w:color="auto"/>
            <w:right w:val="none" w:sz="0" w:space="0" w:color="auto"/>
          </w:divBdr>
        </w:div>
        <w:div w:id="2113234980">
          <w:marLeft w:val="0"/>
          <w:marRight w:val="0"/>
          <w:marTop w:val="0"/>
          <w:marBottom w:val="0"/>
          <w:divBdr>
            <w:top w:val="none" w:sz="0" w:space="0" w:color="auto"/>
            <w:left w:val="none" w:sz="0" w:space="0" w:color="auto"/>
            <w:bottom w:val="none" w:sz="0" w:space="0" w:color="auto"/>
            <w:right w:val="none" w:sz="0" w:space="0" w:color="auto"/>
          </w:divBdr>
        </w:div>
        <w:div w:id="1578437285">
          <w:marLeft w:val="0"/>
          <w:marRight w:val="0"/>
          <w:marTop w:val="0"/>
          <w:marBottom w:val="0"/>
          <w:divBdr>
            <w:top w:val="none" w:sz="0" w:space="0" w:color="auto"/>
            <w:left w:val="none" w:sz="0" w:space="0" w:color="auto"/>
            <w:bottom w:val="none" w:sz="0" w:space="0" w:color="auto"/>
            <w:right w:val="none" w:sz="0" w:space="0" w:color="auto"/>
          </w:divBdr>
        </w:div>
      </w:divsChild>
    </w:div>
    <w:div w:id="1565680347">
      <w:bodyDiv w:val="1"/>
      <w:marLeft w:val="0"/>
      <w:marRight w:val="0"/>
      <w:marTop w:val="0"/>
      <w:marBottom w:val="0"/>
      <w:divBdr>
        <w:top w:val="none" w:sz="0" w:space="0" w:color="auto"/>
        <w:left w:val="none" w:sz="0" w:space="0" w:color="auto"/>
        <w:bottom w:val="none" w:sz="0" w:space="0" w:color="auto"/>
        <w:right w:val="none" w:sz="0" w:space="0" w:color="auto"/>
      </w:divBdr>
    </w:div>
    <w:div w:id="1635792617">
      <w:bodyDiv w:val="1"/>
      <w:marLeft w:val="0"/>
      <w:marRight w:val="0"/>
      <w:marTop w:val="0"/>
      <w:marBottom w:val="0"/>
      <w:divBdr>
        <w:top w:val="none" w:sz="0" w:space="0" w:color="auto"/>
        <w:left w:val="none" w:sz="0" w:space="0" w:color="auto"/>
        <w:bottom w:val="none" w:sz="0" w:space="0" w:color="auto"/>
        <w:right w:val="none" w:sz="0" w:space="0" w:color="auto"/>
      </w:divBdr>
    </w:div>
    <w:div w:id="1688021496">
      <w:bodyDiv w:val="1"/>
      <w:marLeft w:val="0"/>
      <w:marRight w:val="0"/>
      <w:marTop w:val="0"/>
      <w:marBottom w:val="0"/>
      <w:divBdr>
        <w:top w:val="none" w:sz="0" w:space="0" w:color="auto"/>
        <w:left w:val="none" w:sz="0" w:space="0" w:color="auto"/>
        <w:bottom w:val="none" w:sz="0" w:space="0" w:color="auto"/>
        <w:right w:val="none" w:sz="0" w:space="0" w:color="auto"/>
      </w:divBdr>
    </w:div>
    <w:div w:id="194441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esma.europa.eu/sites/default/files/library/2015/11/06_005_0.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esma.europa.eu/about-esma/data-protection"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header" Target="header3.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s://www.esma.europa.eu/press-news/consultations/call-evidence-review-ucits-eligible-assets-directive" TargetMode="External"/><Relationship Id="rId23" Type="http://schemas.openxmlformats.org/officeDocument/2006/relationships/hyperlink" Target="https://www.islaemea.org/wp-content/uploads/2019/03/GMSLA_2010_amendments_July_2012-1.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sma.europa.eu" TargetMode="External"/><Relationship Id="rId22" Type="http://schemas.openxmlformats.org/officeDocument/2006/relationships/hyperlink" Target="https://www.esma.europa.eu/sites/default/files/library/2015/11/06_005_0.pdf" TargetMode="External"/><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esma.europ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0FF21738C1433DBAFB661809AC1F87"/>
        <w:category>
          <w:name w:val="General"/>
          <w:gallery w:val="placeholder"/>
        </w:category>
        <w:types>
          <w:type w:val="bbPlcHdr"/>
        </w:types>
        <w:behaviors>
          <w:behavior w:val="content"/>
        </w:behaviors>
        <w:guid w:val="{BB6B11A5-903E-4592-B246-560AA99ABD93}"/>
      </w:docPartPr>
      <w:docPartBody>
        <w:p w:rsidR="009B6B9C" w:rsidRDefault="00B22006" w:rsidP="00B22006">
          <w:pPr>
            <w:pStyle w:val="2B0FF21738C1433DBAFB661809AC1F87"/>
          </w:pPr>
          <w:r w:rsidRPr="00DA1A90">
            <w:rPr>
              <w:rStyle w:val="Platzhaltertext"/>
            </w:rPr>
            <w:t>Click or tap here to enter text.</w:t>
          </w:r>
        </w:p>
      </w:docPartBody>
    </w:docPart>
    <w:docPart>
      <w:docPartPr>
        <w:name w:val="9CC931E39FC74FAF9E2DD0BCDDF3C57E"/>
        <w:category>
          <w:name w:val="General"/>
          <w:gallery w:val="placeholder"/>
        </w:category>
        <w:types>
          <w:type w:val="bbPlcHdr"/>
        </w:types>
        <w:behaviors>
          <w:behavior w:val="content"/>
        </w:behaviors>
        <w:guid w:val="{717BAD26-F38A-44D4-9E3D-11CE2A826DB6}"/>
      </w:docPartPr>
      <w:docPartBody>
        <w:p w:rsidR="009B6B9C" w:rsidRDefault="00B22006" w:rsidP="00B22006">
          <w:pPr>
            <w:pStyle w:val="9CC931E39FC74FAF9E2DD0BCDDF3C57E"/>
          </w:pPr>
          <w:r w:rsidRPr="00DA1A90">
            <w:rPr>
              <w:rStyle w:val="Platzhaltertext"/>
            </w:rPr>
            <w:t>Choose an item.</w:t>
          </w:r>
        </w:p>
      </w:docPartBody>
    </w:docPart>
    <w:docPart>
      <w:docPartPr>
        <w:name w:val="A63132AB50BF4DFF968146A9E1FDD0A7"/>
        <w:category>
          <w:name w:val="General"/>
          <w:gallery w:val="placeholder"/>
        </w:category>
        <w:types>
          <w:type w:val="bbPlcHdr"/>
        </w:types>
        <w:behaviors>
          <w:behavior w:val="content"/>
        </w:behaviors>
        <w:guid w:val="{EAEF2547-2BB7-42FD-8964-B23EA4B66A93}"/>
      </w:docPartPr>
      <w:docPartBody>
        <w:p w:rsidR="00AC6273" w:rsidRDefault="009C794D" w:rsidP="009C794D">
          <w:pPr>
            <w:pStyle w:val="A63132AB50BF4DFF968146A9E1FDD0A7"/>
          </w:pPr>
          <w:r w:rsidRPr="00DA1A90">
            <w:rPr>
              <w:rStyle w:val="Platzhalt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006"/>
    <w:rsid w:val="000D3BDB"/>
    <w:rsid w:val="00103A3C"/>
    <w:rsid w:val="00171343"/>
    <w:rsid w:val="002179AC"/>
    <w:rsid w:val="002826FB"/>
    <w:rsid w:val="002F71C9"/>
    <w:rsid w:val="003913BE"/>
    <w:rsid w:val="003C3A27"/>
    <w:rsid w:val="003E2607"/>
    <w:rsid w:val="004E4CF9"/>
    <w:rsid w:val="00747575"/>
    <w:rsid w:val="00813189"/>
    <w:rsid w:val="008222A0"/>
    <w:rsid w:val="00836D47"/>
    <w:rsid w:val="0087748B"/>
    <w:rsid w:val="00881F74"/>
    <w:rsid w:val="00967557"/>
    <w:rsid w:val="00993561"/>
    <w:rsid w:val="009B6B9C"/>
    <w:rsid w:val="009C794D"/>
    <w:rsid w:val="00A408D7"/>
    <w:rsid w:val="00AC6273"/>
    <w:rsid w:val="00B22006"/>
    <w:rsid w:val="00C336E8"/>
    <w:rsid w:val="00D6305C"/>
    <w:rsid w:val="00EF38F8"/>
    <w:rsid w:val="00F01F95"/>
    <w:rsid w:val="00FC37C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C794D"/>
    <w:rPr>
      <w:color w:val="808080"/>
    </w:rPr>
  </w:style>
  <w:style w:type="paragraph" w:customStyle="1" w:styleId="2B0FF21738C1433DBAFB661809AC1F87">
    <w:name w:val="2B0FF21738C1433DBAFB661809AC1F87"/>
    <w:rsid w:val="00B22006"/>
  </w:style>
  <w:style w:type="paragraph" w:customStyle="1" w:styleId="9CC931E39FC74FAF9E2DD0BCDDF3C57E">
    <w:name w:val="9CC931E39FC74FAF9E2DD0BCDDF3C57E"/>
    <w:rsid w:val="00B22006"/>
  </w:style>
  <w:style w:type="paragraph" w:customStyle="1" w:styleId="A63132AB50BF4DFF968146A9E1FDD0A7">
    <w:name w:val="A63132AB50BF4DFF968146A9E1FDD0A7"/>
    <w:rsid w:val="009C79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SMA DEF">
      <a:dk1>
        <a:srgbClr val="00379F"/>
      </a:dk1>
      <a:lt1>
        <a:srgbClr val="F0F0F0"/>
      </a:lt1>
      <a:dk2>
        <a:srgbClr val="007EFF"/>
      </a:dk2>
      <a:lt2>
        <a:srgbClr val="7BD200"/>
      </a:lt2>
      <a:accent1>
        <a:srgbClr val="34009F"/>
      </a:accent1>
      <a:accent2>
        <a:srgbClr val="DB5700"/>
      </a:accent2>
      <a:accent3>
        <a:srgbClr val="C1C1DE"/>
      </a:accent3>
      <a:accent4>
        <a:srgbClr val="BBD649"/>
      </a:accent4>
      <a:accent5>
        <a:srgbClr val="0174AF"/>
      </a:accent5>
      <a:accent6>
        <a:srgbClr val="FF0000"/>
      </a:accent6>
      <a:hlink>
        <a:srgbClr val="34009F"/>
      </a:hlink>
      <a:folHlink>
        <a:srgbClr val="0174A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47A265BA3AD2D479F02CD8C915BFD6B" ma:contentTypeVersion="4" ma:contentTypeDescription="Ein neues Dokument erstellen." ma:contentTypeScope="" ma:versionID="010789d65e147922d3c5055c2482e48e">
  <xsd:schema xmlns:xsd="http://www.w3.org/2001/XMLSchema" xmlns:xs="http://www.w3.org/2001/XMLSchema" xmlns:p="http://schemas.microsoft.com/office/2006/metadata/properties" xmlns:ns2="af178473-64f2-4e09-b8c1-25182d49f7f8" targetNamespace="http://schemas.microsoft.com/office/2006/metadata/properties" ma:root="true" ma:fieldsID="a98fdf2c3307ed1a073ebac30f2d2ae3" ns2:_="">
    <xsd:import namespace="af178473-64f2-4e09-b8c1-25182d49f7f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178473-64f2-4e09-b8c1-25182d49f7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7858C-3128-45EF-AE36-4A7D702B3B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7D30AF-6EFA-4019-B2CD-D8AC52A7D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178473-64f2-4e09-b8c1-25182d49f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46212F-5043-4D90-84A4-4A69539C8640}">
  <ds:schemaRefs>
    <ds:schemaRef ds:uri="http://schemas.microsoft.com/sharepoint/v3/contenttype/forms"/>
  </ds:schemaRefs>
</ds:datastoreItem>
</file>

<file path=customXml/itemProps4.xml><?xml version="1.0" encoding="utf-8"?>
<ds:datastoreItem xmlns:ds="http://schemas.openxmlformats.org/officeDocument/2006/customXml" ds:itemID="{C222DDBC-7410-4C00-A591-AB7323785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6631</Words>
  <Characters>41779</Characters>
  <Application>Microsoft Office Word</Application>
  <DocSecurity>8</DocSecurity>
  <Lines>348</Lines>
  <Paragraphs>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ESMA</dc:creator>
  <cp:keywords/>
  <cp:lastModifiedBy>Andreas Maskow</cp:lastModifiedBy>
  <cp:revision>3</cp:revision>
  <cp:lastPrinted>2023-09-09T09:53:00Z</cp:lastPrinted>
  <dcterms:created xsi:type="dcterms:W3CDTF">2024-08-07T09:49:00Z</dcterms:created>
  <dcterms:modified xsi:type="dcterms:W3CDTF">2024-08-07T10:01:00Z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0x010100947A265BA3AD2D479F02CD8C915BFD6B</vt:lpwstr>
  </property>
  <property fmtid="{D5CDD505-2E9C-101B-9397-08002B2CF9AE}" pid="3" name="mf50acab3f6949599688191e8740e810">
    <vt:lpwstr>Regular|07f1e362-856b-423d-bea6-a14079762141</vt:lpwstr>
  </property>
  <property fmtid="{D5CDD505-2E9C-101B-9397-08002B2CF9AE}" pid="4" name="n84bf37b4eaf4fd99e887816221de8a8">
    <vt:lpwstr>EN|f7e7f686-dfa7-4032-a218-a5881e990598</vt:lpwstr>
  </property>
  <property fmtid="{D5CDD505-2E9C-101B-9397-08002B2CF9AE}" pid="5" name="ESMATemplatesConfidentialityLevel">
    <vt:lpwstr>17;#Public|a0c619ff-bd46-48f0-b213-6b7c03fe156d</vt:lpwstr>
  </property>
  <property fmtid="{D5CDD505-2E9C-101B-9397-08002B2CF9AE}" pid="6" name="ESMATemplatesTopic">
    <vt:lpwstr>58;#Report|066a9501-23d0-4103-814a-86d99d41b931</vt:lpwstr>
  </property>
  <property fmtid="{D5CDD505-2E9C-101B-9397-08002B2CF9AE}" pid="7" name="_dlc_DocIdItemGuid">
    <vt:lpwstr>8f87ab28-9cc0-4a5f-bef3-0462a96fe99e</vt:lpwstr>
  </property>
  <property fmtid="{D5CDD505-2E9C-101B-9397-08002B2CF9AE}" pid="8" name="EsmaAudience">
    <vt:lpwstr>345;#Post-Trading Standing Committee|b4466ad1-2610-4bb4-b77e-13cd08e75663</vt:lpwstr>
  </property>
  <property fmtid="{D5CDD505-2E9C-101B-9397-08002B2CF9AE}" pid="9" name="Topic">
    <vt:lpwstr>254</vt:lpwstr>
  </property>
  <property fmtid="{D5CDD505-2E9C-101B-9397-08002B2CF9AE}" pid="10" name="ConfidentialityLevel">
    <vt:lpwstr>6;#Regular|07f1e362-856b-423d-bea6-a14079762141</vt:lpwstr>
  </property>
  <property fmtid="{D5CDD505-2E9C-101B-9397-08002B2CF9AE}" pid="11" name="DocumentType">
    <vt:lpwstr>54;#Call for Evidence|4dd13041-d074-4513-b0c9-9d450ea451f0</vt:lpwstr>
  </property>
  <property fmtid="{D5CDD505-2E9C-101B-9397-08002B2CF9AE}" pid="12" name="Order">
    <vt:r8>52000</vt:r8>
  </property>
  <property fmtid="{D5CDD505-2E9C-101B-9397-08002B2CF9AE}" pid="13" name="DocumentSetDescription">
    <vt:lpwstr/>
  </property>
  <property fmtid="{D5CDD505-2E9C-101B-9397-08002B2CF9AE}" pid="14" name="TeamName">
    <vt:lpwstr>5</vt:lpwstr>
  </property>
  <property fmtid="{D5CDD505-2E9C-101B-9397-08002B2CF9AE}" pid="15" name="SubTopic">
    <vt:lpwstr>323;#CSDR General - T + 1|a5a376d4-84eb-4354-ab81-b0766b380093</vt:lpwstr>
  </property>
  <property fmtid="{D5CDD505-2E9C-101B-9397-08002B2CF9AE}" pid="16" name="TeamTopic">
    <vt:lpwstr>33;#UCITS|a853cb80-aed9-44bd-ac2a-0e80b5a444d7</vt:lpwstr>
  </property>
</Properties>
</file>