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F7FE" w14:textId="05BFA884" w:rsidR="66107C87" w:rsidRPr="00BF1AC2" w:rsidRDefault="7C53680C" w:rsidP="3FE99FEE">
      <w:pPr>
        <w:spacing w:after="250" w:line="276" w:lineRule="auto"/>
        <w:jc w:val="both"/>
        <w:rPr>
          <w:rFonts w:ascii="Arial" w:eastAsia="MS PGothic" w:hAnsi="Arial" w:cs="Arial"/>
          <w:b/>
          <w:bCs/>
          <w:color w:val="181818"/>
          <w:lang w:val="fr-CH"/>
        </w:rPr>
      </w:pPr>
      <w:r w:rsidRPr="00BF1AC2">
        <w:rPr>
          <w:rFonts w:ascii="Arial" w:eastAsia="MS PGothic" w:hAnsi="Arial" w:cs="Arial"/>
          <w:b/>
          <w:bCs/>
          <w:color w:val="181818"/>
          <w:lang w:val="fr-CH"/>
        </w:rPr>
        <w:t xml:space="preserve">Annex </w:t>
      </w:r>
      <w:r w:rsidR="2A636CE1" w:rsidRPr="00BF1AC2">
        <w:rPr>
          <w:rFonts w:ascii="Arial" w:eastAsia="MS PGothic" w:hAnsi="Arial" w:cs="Arial"/>
          <w:b/>
          <w:bCs/>
          <w:color w:val="181818"/>
          <w:lang w:val="fr-CH"/>
        </w:rPr>
        <w:t xml:space="preserve">– </w:t>
      </w:r>
      <w:r w:rsidR="002F58FB" w:rsidRPr="00BF1AC2">
        <w:rPr>
          <w:rFonts w:ascii="Arial" w:eastAsia="MS PGothic" w:hAnsi="Arial" w:cs="Arial"/>
          <w:b/>
          <w:bCs/>
          <w:color w:val="181818"/>
          <w:lang w:val="fr-CH"/>
        </w:rPr>
        <w:t>Question 20</w:t>
      </w:r>
      <w:r w:rsidR="00394809" w:rsidRPr="00BF1AC2">
        <w:rPr>
          <w:rFonts w:ascii="Arial" w:eastAsia="MS PGothic" w:hAnsi="Arial" w:cs="Arial"/>
          <w:b/>
          <w:bCs/>
          <w:color w:val="181818"/>
          <w:lang w:val="fr-CH"/>
        </w:rPr>
        <w:t>.</w:t>
      </w:r>
      <w:r w:rsidR="002D58CD" w:rsidRPr="00BF1AC2">
        <w:rPr>
          <w:rFonts w:ascii="Arial" w:eastAsia="MS PGothic" w:hAnsi="Arial" w:cs="Arial"/>
          <w:b/>
          <w:bCs/>
          <w:color w:val="181818"/>
          <w:lang w:val="fr-CH"/>
        </w:rPr>
        <w:t xml:space="preserve"> </w:t>
      </w:r>
      <w:r w:rsidR="00394809" w:rsidRPr="00BF1AC2">
        <w:rPr>
          <w:rFonts w:ascii="Arial" w:eastAsia="MS PGothic" w:hAnsi="Arial" w:cs="Arial"/>
          <w:b/>
          <w:bCs/>
          <w:color w:val="181818"/>
          <w:lang w:val="fr-CH"/>
        </w:rPr>
        <w:t>T</w:t>
      </w:r>
      <w:r w:rsidR="002D58CD" w:rsidRPr="00BF1AC2">
        <w:rPr>
          <w:rFonts w:ascii="Arial" w:eastAsia="MS PGothic" w:hAnsi="Arial" w:cs="Arial"/>
          <w:b/>
          <w:bCs/>
          <w:color w:val="181818"/>
          <w:lang w:val="fr-CH"/>
        </w:rPr>
        <w:t xml:space="preserve">able on </w:t>
      </w:r>
      <w:r w:rsidR="0048151A" w:rsidRPr="00BF1AC2">
        <w:rPr>
          <w:rFonts w:ascii="Arial" w:eastAsia="MS PGothic" w:hAnsi="Arial" w:cs="Arial"/>
          <w:b/>
          <w:bCs/>
          <w:color w:val="181818"/>
          <w:lang w:val="fr-CH"/>
        </w:rPr>
        <w:t xml:space="preserve">eligible assets </w:t>
      </w:r>
      <w:r w:rsidR="002F58FB" w:rsidRPr="00BF1AC2">
        <w:rPr>
          <w:rFonts w:ascii="Arial" w:eastAsia="MS PGothic" w:hAnsi="Arial" w:cs="Arial"/>
          <w:b/>
          <w:bCs/>
          <w:color w:val="181818"/>
          <w:lang w:val="fr-CH"/>
        </w:rPr>
        <w:t>UCITS EAD</w:t>
      </w:r>
      <w:r w:rsidR="53D130EB" w:rsidRPr="00BF1AC2">
        <w:rPr>
          <w:rFonts w:ascii="Arial" w:eastAsia="MS PGothic" w:hAnsi="Arial" w:cs="Arial"/>
          <w:b/>
          <w:bCs/>
          <w:color w:val="181818"/>
          <w:lang w:val="fr-CH"/>
        </w:rPr>
        <w:t xml:space="preserve">. </w:t>
      </w:r>
    </w:p>
    <w:p w14:paraId="10145F69" w14:textId="4B8E6890" w:rsidR="00554F00" w:rsidRDefault="002F58FB" w:rsidP="3FE99FEE">
      <w:pPr>
        <w:spacing w:after="250" w:line="276" w:lineRule="auto"/>
        <w:jc w:val="both"/>
        <w:rPr>
          <w:rFonts w:ascii="Arial" w:eastAsia="MS PGothic" w:hAnsi="Arial" w:cs="Arial"/>
          <w:color w:val="181818"/>
        </w:rPr>
      </w:pPr>
      <w:r w:rsidRPr="002F58FB">
        <w:rPr>
          <w:rFonts w:ascii="Arial" w:eastAsia="MS PGothic" w:hAnsi="Arial" w:cs="Arial"/>
          <w:color w:val="181818"/>
          <w:szCs w:val="20"/>
        </w:rPr>
        <w:t xml:space="preserve">For the purposes of Question 20, please </w:t>
      </w:r>
      <w:r w:rsidR="00A87C58">
        <w:rPr>
          <w:rFonts w:ascii="Arial" w:eastAsia="MS PGothic" w:hAnsi="Arial" w:cs="Arial"/>
          <w:color w:val="181818"/>
          <w:szCs w:val="20"/>
        </w:rPr>
        <w:t>complete</w:t>
      </w:r>
      <w:r w:rsidRPr="002F58FB">
        <w:rPr>
          <w:rFonts w:ascii="Arial" w:eastAsia="MS PGothic" w:hAnsi="Arial" w:cs="Arial"/>
          <w:color w:val="181818"/>
          <w:szCs w:val="20"/>
        </w:rPr>
        <w:t xml:space="preserve"> the table </w:t>
      </w:r>
      <w:r w:rsidR="006C47BC">
        <w:rPr>
          <w:rFonts w:ascii="Arial" w:eastAsia="MS PGothic" w:hAnsi="Arial" w:cs="Arial"/>
          <w:color w:val="181818"/>
          <w:szCs w:val="20"/>
        </w:rPr>
        <w:t>below</w:t>
      </w:r>
      <w:r w:rsidRPr="002F58FB">
        <w:rPr>
          <w:rFonts w:ascii="Arial" w:eastAsia="MS PGothic" w:hAnsi="Arial" w:cs="Arial"/>
          <w:color w:val="181818"/>
          <w:szCs w:val="20"/>
        </w:rPr>
        <w:t xml:space="preserve"> with the requested information</w:t>
      </w:r>
      <w:r w:rsidR="00F042E8">
        <w:rPr>
          <w:rFonts w:ascii="Arial" w:eastAsia="MS PGothic" w:hAnsi="Arial" w:cs="Arial"/>
          <w:color w:val="181818"/>
          <w:szCs w:val="20"/>
        </w:rPr>
        <w:t xml:space="preserve">, taking into account the instructions </w:t>
      </w:r>
      <w:r w:rsidR="00FB3EA8">
        <w:rPr>
          <w:rFonts w:ascii="Arial" w:eastAsia="MS PGothic" w:hAnsi="Arial" w:cs="Arial"/>
          <w:color w:val="181818"/>
          <w:szCs w:val="20"/>
        </w:rPr>
        <w:t xml:space="preserve">provided in </w:t>
      </w:r>
      <w:r w:rsidR="006B7B4A">
        <w:rPr>
          <w:rFonts w:ascii="Arial" w:eastAsia="MS PGothic" w:hAnsi="Arial" w:cs="Arial"/>
          <w:color w:val="181818"/>
          <w:szCs w:val="20"/>
        </w:rPr>
        <w:t>the footnotes</w:t>
      </w:r>
      <w:r w:rsidRPr="002F58FB">
        <w:rPr>
          <w:rFonts w:ascii="Arial" w:eastAsia="MS PGothic" w:hAnsi="Arial" w:cs="Arial"/>
          <w:color w:val="181818"/>
          <w:szCs w:val="20"/>
        </w:rPr>
        <w:t xml:space="preserve">. After </w:t>
      </w:r>
      <w:r w:rsidR="003D2C3C">
        <w:rPr>
          <w:rFonts w:ascii="Arial" w:eastAsia="MS PGothic" w:hAnsi="Arial" w:cs="Arial"/>
          <w:color w:val="181818"/>
          <w:szCs w:val="20"/>
        </w:rPr>
        <w:t>having</w:t>
      </w:r>
      <w:r w:rsidRPr="002F58FB">
        <w:rPr>
          <w:rFonts w:ascii="Arial" w:eastAsia="MS PGothic" w:hAnsi="Arial" w:cs="Arial"/>
          <w:color w:val="181818"/>
          <w:szCs w:val="20"/>
        </w:rPr>
        <w:t xml:space="preserve"> </w:t>
      </w:r>
      <w:r w:rsidR="00F042E8">
        <w:rPr>
          <w:rFonts w:ascii="Arial" w:eastAsia="MS PGothic" w:hAnsi="Arial" w:cs="Arial"/>
          <w:color w:val="181818"/>
          <w:szCs w:val="20"/>
        </w:rPr>
        <w:t xml:space="preserve">completed </w:t>
      </w:r>
      <w:r w:rsidRPr="002F58FB">
        <w:rPr>
          <w:rFonts w:ascii="Arial" w:eastAsia="MS PGothic" w:hAnsi="Arial" w:cs="Arial"/>
          <w:color w:val="181818"/>
          <w:szCs w:val="20"/>
        </w:rPr>
        <w:t xml:space="preserve">the form, </w:t>
      </w:r>
      <w:r w:rsidR="00FD12FD">
        <w:rPr>
          <w:rFonts w:ascii="Arial" w:eastAsia="MS PGothic" w:hAnsi="Arial" w:cs="Arial"/>
          <w:color w:val="181818"/>
          <w:szCs w:val="20"/>
        </w:rPr>
        <w:t xml:space="preserve">please </w:t>
      </w:r>
      <w:r w:rsidRPr="002F58FB">
        <w:rPr>
          <w:rFonts w:ascii="Arial" w:eastAsia="MS PGothic" w:hAnsi="Arial" w:cs="Arial"/>
          <w:color w:val="181818"/>
          <w:szCs w:val="20"/>
        </w:rPr>
        <w:t xml:space="preserve">save the document </w:t>
      </w:r>
      <w:r w:rsidR="0040029B">
        <w:rPr>
          <w:rFonts w:ascii="Arial" w:eastAsia="MS PGothic" w:hAnsi="Arial" w:cs="Arial"/>
          <w:color w:val="181818"/>
          <w:szCs w:val="20"/>
        </w:rPr>
        <w:t>(</w:t>
      </w:r>
      <w:r w:rsidR="00FE6B1B">
        <w:rPr>
          <w:rFonts w:ascii="Arial" w:eastAsia="MS PGothic" w:hAnsi="Arial" w:cs="Arial"/>
          <w:color w:val="181818"/>
          <w:szCs w:val="20"/>
        </w:rPr>
        <w:t>according to the following convention:</w:t>
      </w:r>
      <w:r w:rsidRPr="002F58FB">
        <w:rPr>
          <w:rFonts w:ascii="Arial" w:eastAsia="MS PGothic" w:hAnsi="Arial" w:cs="Arial"/>
          <w:color w:val="181818"/>
          <w:szCs w:val="20"/>
        </w:rPr>
        <w:t xml:space="preserve"> </w:t>
      </w:r>
      <w:r w:rsidR="00FE6B1B">
        <w:rPr>
          <w:rFonts w:ascii="Arial" w:eastAsia="MS PGothic" w:hAnsi="Arial" w:cs="Arial"/>
          <w:color w:val="181818"/>
          <w:szCs w:val="20"/>
        </w:rPr>
        <w:t>“</w:t>
      </w:r>
      <w:r w:rsidRPr="002F58FB">
        <w:rPr>
          <w:rFonts w:ascii="Arial" w:eastAsia="MS PGothic" w:hAnsi="Arial" w:cs="Arial"/>
          <w:color w:val="181818"/>
          <w:szCs w:val="20"/>
        </w:rPr>
        <w:t>ESMA_</w:t>
      </w:r>
      <w:r w:rsidR="00915CEE">
        <w:rPr>
          <w:rFonts w:ascii="Arial" w:eastAsia="MS PGothic" w:hAnsi="Arial" w:cs="Arial"/>
          <w:color w:val="181818"/>
          <w:szCs w:val="20"/>
        </w:rPr>
        <w:t>Q20</w:t>
      </w:r>
      <w:r w:rsidRPr="002F58FB">
        <w:rPr>
          <w:rFonts w:ascii="Arial" w:eastAsia="MS PGothic" w:hAnsi="Arial" w:cs="Arial"/>
          <w:color w:val="181818"/>
          <w:szCs w:val="20"/>
        </w:rPr>
        <w:t>_nameofrespondent</w:t>
      </w:r>
      <w:r w:rsidR="00915CEE">
        <w:rPr>
          <w:rFonts w:ascii="Arial" w:eastAsia="MS PGothic" w:hAnsi="Arial" w:cs="Arial"/>
          <w:color w:val="181818"/>
          <w:szCs w:val="20"/>
        </w:rPr>
        <w:t>”</w:t>
      </w:r>
      <w:r w:rsidR="0040029B">
        <w:rPr>
          <w:rFonts w:ascii="Arial" w:eastAsia="MS PGothic" w:hAnsi="Arial" w:cs="Arial"/>
          <w:color w:val="181818"/>
          <w:szCs w:val="20"/>
        </w:rPr>
        <w:t>)</w:t>
      </w:r>
      <w:r w:rsidRPr="002F58FB">
        <w:rPr>
          <w:rFonts w:ascii="Arial" w:eastAsia="MS PGothic" w:hAnsi="Arial" w:cs="Arial"/>
          <w:color w:val="181818"/>
          <w:szCs w:val="20"/>
        </w:rPr>
        <w:t xml:space="preserve"> and</w:t>
      </w:r>
      <w:r w:rsidR="0040029B">
        <w:rPr>
          <w:rFonts w:ascii="Arial" w:eastAsia="MS PGothic" w:hAnsi="Arial" w:cs="Arial"/>
          <w:color w:val="181818"/>
          <w:szCs w:val="20"/>
        </w:rPr>
        <w:t xml:space="preserve"> </w:t>
      </w:r>
      <w:r w:rsidR="0051598D">
        <w:rPr>
          <w:rFonts w:ascii="Arial" w:eastAsia="MS PGothic" w:hAnsi="Arial" w:cs="Arial"/>
          <w:color w:val="181818"/>
          <w:szCs w:val="20"/>
        </w:rPr>
        <w:t xml:space="preserve">upload </w:t>
      </w:r>
      <w:r w:rsidR="0040029B">
        <w:rPr>
          <w:rFonts w:ascii="Arial" w:eastAsia="MS PGothic" w:hAnsi="Arial" w:cs="Arial"/>
          <w:color w:val="181818"/>
          <w:szCs w:val="20"/>
        </w:rPr>
        <w:t>it</w:t>
      </w:r>
      <w:r w:rsidR="006C7811">
        <w:rPr>
          <w:rFonts w:ascii="Arial" w:eastAsia="MS PGothic" w:hAnsi="Arial" w:cs="Arial"/>
          <w:color w:val="181818"/>
          <w:szCs w:val="20"/>
        </w:rPr>
        <w:t xml:space="preserve"> </w:t>
      </w:r>
      <w:r w:rsidR="005A6BF0" w:rsidRPr="005A6BF0">
        <w:rPr>
          <w:rFonts w:ascii="Arial" w:eastAsia="MS PGothic" w:hAnsi="Arial" w:cs="Arial"/>
          <w:bCs/>
          <w:color w:val="181818"/>
          <w:szCs w:val="20"/>
        </w:rPr>
        <w:t xml:space="preserve">online at </w:t>
      </w:r>
      <w:hyperlink r:id="rId10" w:history="1">
        <w:r w:rsidR="00901098" w:rsidRPr="00150222">
          <w:rPr>
            <w:rStyle w:val="Hyperlink"/>
            <w:rFonts w:ascii="Arial" w:eastAsia="MS PGothic" w:hAnsi="Arial" w:cs="Arial"/>
            <w:bCs/>
            <w:szCs w:val="20"/>
          </w:rPr>
          <w:t>https://www.esma.europa.eu/press-news/consultations/call-evidence-review-ucits-eligible-assets-directive</w:t>
        </w:r>
      </w:hyperlink>
      <w:r w:rsidR="00901098">
        <w:rPr>
          <w:rFonts w:ascii="Arial" w:eastAsia="MS PGothic" w:hAnsi="Arial" w:cs="Arial"/>
          <w:bCs/>
          <w:i/>
          <w:iCs/>
          <w:color w:val="181818"/>
          <w:szCs w:val="20"/>
        </w:rPr>
        <w:t xml:space="preserve"> </w:t>
      </w:r>
      <w:r w:rsidR="005A6BF0" w:rsidRPr="005A6BF0">
        <w:rPr>
          <w:rFonts w:ascii="Arial" w:eastAsia="MS PGothic" w:hAnsi="Arial" w:cs="Arial"/>
          <w:bCs/>
          <w:color w:val="181818"/>
          <w:szCs w:val="20"/>
        </w:rPr>
        <w:t xml:space="preserve">under the heading </w:t>
      </w:r>
      <w:r w:rsidR="005A6BF0" w:rsidRPr="005A6BF0">
        <w:rPr>
          <w:rFonts w:ascii="Arial" w:eastAsia="MS PGothic" w:hAnsi="Arial" w:cs="Arial"/>
          <w:bCs/>
          <w:i/>
          <w:iCs/>
          <w:color w:val="181818"/>
          <w:szCs w:val="20"/>
        </w:rPr>
        <w:t>‘Your input - Consultations’</w:t>
      </w:r>
      <w:r w:rsidR="005A6BF0">
        <w:rPr>
          <w:rFonts w:ascii="Arial" w:eastAsia="MS PGothic" w:hAnsi="Arial" w:cs="Arial"/>
          <w:bCs/>
          <w:color w:val="181818"/>
          <w:szCs w:val="20"/>
        </w:rPr>
        <w:t>, as an Annex to the Reply Form</w:t>
      </w:r>
      <w:r w:rsidR="0040029B">
        <w:rPr>
          <w:rFonts w:ascii="Arial" w:eastAsia="MS PGothic" w:hAnsi="Arial" w:cs="Arial"/>
          <w:color w:val="181818"/>
          <w:szCs w:val="20"/>
        </w:rPr>
        <w:t xml:space="preserve">. </w:t>
      </w:r>
      <w:r w:rsidR="008B6D19">
        <w:rPr>
          <w:rFonts w:ascii="Arial" w:eastAsia="MS PGothic" w:hAnsi="Arial" w:cs="Arial"/>
          <w:color w:val="181818"/>
          <w:szCs w:val="20"/>
        </w:rPr>
        <w:t xml:space="preserve">In case you upload a pdf file, please choose an editable form. </w:t>
      </w:r>
    </w:p>
    <w:tbl>
      <w:tblPr>
        <w:tblStyle w:val="Tablenone1"/>
        <w:tblW w:w="9320" w:type="dxa"/>
        <w:tblLook w:val="04A0" w:firstRow="1" w:lastRow="0" w:firstColumn="1" w:lastColumn="0" w:noHBand="0" w:noVBand="1"/>
      </w:tblPr>
      <w:tblGrid>
        <w:gridCol w:w="2095"/>
        <w:gridCol w:w="1683"/>
        <w:gridCol w:w="1776"/>
        <w:gridCol w:w="2060"/>
        <w:gridCol w:w="1706"/>
      </w:tblGrid>
      <w:tr w:rsidR="00B33432" w:rsidRPr="00B33432" w14:paraId="42644C63" w14:textId="77777777" w:rsidTr="00F278BC">
        <w:tc>
          <w:tcPr>
            <w:tcW w:w="2095" w:type="dxa"/>
          </w:tcPr>
          <w:p w14:paraId="0268D2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Asset class</w:t>
            </w:r>
            <w:r w:rsidRPr="00B33432">
              <w:rPr>
                <w:rFonts w:ascii="Arial" w:hAnsi="Arial" w:cs="Arial"/>
                <w:b/>
                <w:bCs/>
                <w:color w:val="181818"/>
                <w:sz w:val="16"/>
                <w:vertAlign w:val="superscript"/>
              </w:rPr>
              <w:footnoteReference w:id="2"/>
            </w:r>
          </w:p>
        </w:tc>
        <w:tc>
          <w:tcPr>
            <w:tcW w:w="1683" w:type="dxa"/>
          </w:tcPr>
          <w:p w14:paraId="60F87FED" w14:textId="77777777" w:rsidR="00B33432" w:rsidRPr="00BF1AC2" w:rsidRDefault="00B33432" w:rsidP="00B33432">
            <w:pPr>
              <w:spacing w:after="250" w:line="276" w:lineRule="auto"/>
              <w:jc w:val="center"/>
              <w:rPr>
                <w:rFonts w:ascii="Arial" w:hAnsi="Arial" w:cs="Arial"/>
                <w:b/>
                <w:bCs/>
                <w:color w:val="181818"/>
                <w:lang w:val="en-US"/>
              </w:rPr>
            </w:pPr>
            <w:r w:rsidRPr="00BF1AC2">
              <w:rPr>
                <w:rFonts w:ascii="Arial" w:hAnsi="Arial" w:cs="Arial"/>
                <w:b/>
                <w:bCs/>
                <w:color w:val="181818"/>
                <w:lang w:val="en-US"/>
              </w:rPr>
              <w:t>Merits of allowing direct UCITS exposures</w:t>
            </w:r>
          </w:p>
        </w:tc>
        <w:tc>
          <w:tcPr>
            <w:tcW w:w="1776" w:type="dxa"/>
          </w:tcPr>
          <w:p w14:paraId="49FEA0C2" w14:textId="77777777" w:rsidR="00B33432" w:rsidRPr="00BF1AC2" w:rsidRDefault="00B33432" w:rsidP="00B33432">
            <w:pPr>
              <w:spacing w:after="250" w:line="276" w:lineRule="auto"/>
              <w:jc w:val="center"/>
              <w:rPr>
                <w:rFonts w:ascii="Arial" w:hAnsi="Arial" w:cs="Arial"/>
                <w:b/>
                <w:bCs/>
                <w:color w:val="181818"/>
                <w:lang w:val="en-US"/>
              </w:rPr>
            </w:pPr>
            <w:r w:rsidRPr="00BF1AC2">
              <w:rPr>
                <w:rFonts w:ascii="Arial" w:hAnsi="Arial" w:cs="Arial"/>
                <w:b/>
                <w:bCs/>
                <w:color w:val="181818"/>
                <w:lang w:val="en-US"/>
              </w:rPr>
              <w:t xml:space="preserve">Merits of allowing </w:t>
            </w:r>
            <w:r w:rsidRPr="00BF1AC2">
              <w:rPr>
                <w:rFonts w:ascii="Arial" w:hAnsi="Arial" w:cs="Arial"/>
                <w:b/>
                <w:i/>
                <w:color w:val="181818"/>
                <w:lang w:val="en-US"/>
              </w:rPr>
              <w:t>indirect</w:t>
            </w:r>
            <w:r w:rsidRPr="00BF1AC2">
              <w:rPr>
                <w:rFonts w:ascii="Arial" w:hAnsi="Arial" w:cs="Arial"/>
                <w:b/>
                <w:bCs/>
                <w:color w:val="181818"/>
                <w:lang w:val="en-US"/>
              </w:rPr>
              <w:t xml:space="preserve"> UCITS exposures</w:t>
            </w:r>
            <w:r w:rsidRPr="00B33432">
              <w:rPr>
                <w:rFonts w:ascii="Arial" w:hAnsi="Arial" w:cs="Arial"/>
                <w:b/>
                <w:bCs/>
                <w:color w:val="181818"/>
                <w:sz w:val="16"/>
                <w:vertAlign w:val="superscript"/>
              </w:rPr>
              <w:footnoteReference w:id="3"/>
            </w:r>
          </w:p>
        </w:tc>
        <w:tc>
          <w:tcPr>
            <w:tcW w:w="2060" w:type="dxa"/>
          </w:tcPr>
          <w:p w14:paraId="5668F975" w14:textId="77777777" w:rsidR="00B33432" w:rsidRPr="00BF1AC2" w:rsidRDefault="00B33432" w:rsidP="00B33432">
            <w:pPr>
              <w:spacing w:after="250" w:line="276" w:lineRule="auto"/>
              <w:jc w:val="center"/>
              <w:rPr>
                <w:rFonts w:ascii="Arial" w:hAnsi="Arial" w:cs="Arial"/>
                <w:b/>
                <w:bCs/>
                <w:color w:val="181818"/>
                <w:lang w:val="en-US"/>
              </w:rPr>
            </w:pPr>
            <w:r w:rsidRPr="00BF1AC2">
              <w:rPr>
                <w:rFonts w:ascii="Arial" w:hAnsi="Arial" w:cs="Arial"/>
                <w:b/>
                <w:bCs/>
                <w:color w:val="181818"/>
                <w:lang w:val="en-US"/>
              </w:rPr>
              <w:t>Extent/amount of existing UCITS exposures</w:t>
            </w:r>
            <w:r w:rsidRPr="00B33432">
              <w:rPr>
                <w:rFonts w:ascii="Arial" w:hAnsi="Arial" w:cs="Arial"/>
                <w:b/>
                <w:bCs/>
                <w:color w:val="181818"/>
                <w:sz w:val="16"/>
                <w:vertAlign w:val="superscript"/>
              </w:rPr>
              <w:footnoteReference w:id="4"/>
            </w:r>
            <w:r w:rsidRPr="00BF1AC2">
              <w:rPr>
                <w:rFonts w:ascii="Arial" w:hAnsi="Arial" w:cs="Arial"/>
                <w:b/>
                <w:bCs/>
                <w:color w:val="181818"/>
                <w:lang w:val="en-US"/>
              </w:rPr>
              <w:t xml:space="preserve"> </w:t>
            </w:r>
          </w:p>
        </w:tc>
        <w:tc>
          <w:tcPr>
            <w:tcW w:w="1706" w:type="dxa"/>
          </w:tcPr>
          <w:p w14:paraId="501470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Additional comments</w:t>
            </w:r>
            <w:r w:rsidRPr="00B33432">
              <w:rPr>
                <w:rFonts w:ascii="Arial" w:hAnsi="Arial" w:cs="Arial"/>
                <w:b/>
                <w:bCs/>
                <w:vertAlign w:val="superscript"/>
              </w:rPr>
              <w:footnoteReference w:id="5"/>
            </w:r>
          </w:p>
        </w:tc>
      </w:tr>
      <w:tr w:rsidR="00B33432" w:rsidRPr="00B33432" w14:paraId="52801425" w14:textId="77777777" w:rsidTr="00F278BC">
        <w:tc>
          <w:tcPr>
            <w:tcW w:w="2095" w:type="dxa"/>
          </w:tcPr>
          <w:p w14:paraId="06FDDDF6"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1. Loans</w:t>
            </w:r>
            <w:r w:rsidRPr="00B33432">
              <w:rPr>
                <w:rFonts w:ascii="Arial" w:hAnsi="Arial" w:cs="Arial"/>
                <w:sz w:val="16"/>
                <w:vertAlign w:val="superscript"/>
              </w:rPr>
              <w:footnoteReference w:id="6"/>
            </w:r>
          </w:p>
        </w:tc>
        <w:tc>
          <w:tcPr>
            <w:tcW w:w="1683" w:type="dxa"/>
          </w:tcPr>
          <w:p w14:paraId="672A6659" w14:textId="77777777" w:rsidR="00B33432" w:rsidRPr="00B33432" w:rsidRDefault="00B33432" w:rsidP="00B33432">
            <w:pPr>
              <w:spacing w:after="250" w:line="276" w:lineRule="auto"/>
              <w:jc w:val="both"/>
              <w:rPr>
                <w:rFonts w:ascii="Arial" w:hAnsi="Arial" w:cs="Arial"/>
                <w:color w:val="181818"/>
              </w:rPr>
            </w:pPr>
          </w:p>
        </w:tc>
        <w:tc>
          <w:tcPr>
            <w:tcW w:w="1776" w:type="dxa"/>
          </w:tcPr>
          <w:p w14:paraId="0A37501D" w14:textId="77777777" w:rsidR="00B33432" w:rsidRPr="00B33432" w:rsidRDefault="00B33432" w:rsidP="00B33432">
            <w:pPr>
              <w:spacing w:after="250" w:line="276" w:lineRule="auto"/>
              <w:jc w:val="both"/>
              <w:rPr>
                <w:rFonts w:ascii="Arial" w:hAnsi="Arial" w:cs="Arial"/>
                <w:color w:val="181818"/>
              </w:rPr>
            </w:pPr>
          </w:p>
        </w:tc>
        <w:tc>
          <w:tcPr>
            <w:tcW w:w="2060" w:type="dxa"/>
          </w:tcPr>
          <w:p w14:paraId="5DAB6C7B" w14:textId="77777777" w:rsidR="00B33432" w:rsidRPr="00B33432" w:rsidRDefault="00B33432" w:rsidP="00B33432">
            <w:pPr>
              <w:spacing w:after="250" w:line="276" w:lineRule="auto"/>
              <w:jc w:val="both"/>
              <w:rPr>
                <w:rFonts w:ascii="Arial" w:hAnsi="Arial" w:cs="Arial"/>
                <w:color w:val="181818"/>
              </w:rPr>
            </w:pPr>
          </w:p>
        </w:tc>
        <w:tc>
          <w:tcPr>
            <w:tcW w:w="1706" w:type="dxa"/>
          </w:tcPr>
          <w:p w14:paraId="02EB378F" w14:textId="77777777" w:rsidR="00B33432" w:rsidRPr="00B33432" w:rsidRDefault="00B33432" w:rsidP="00B33432">
            <w:pPr>
              <w:spacing w:after="250" w:line="276" w:lineRule="auto"/>
              <w:jc w:val="both"/>
              <w:rPr>
                <w:rFonts w:ascii="Arial" w:hAnsi="Arial" w:cs="Arial"/>
                <w:color w:val="181818"/>
              </w:rPr>
            </w:pPr>
          </w:p>
        </w:tc>
      </w:tr>
      <w:tr w:rsidR="00B33432" w:rsidRPr="00B33432" w14:paraId="131FC414" w14:textId="77777777" w:rsidTr="00F278BC">
        <w:tc>
          <w:tcPr>
            <w:tcW w:w="2095" w:type="dxa"/>
          </w:tcPr>
          <w:p w14:paraId="55346258" w14:textId="77777777" w:rsidR="00B33432" w:rsidRPr="00B33432" w:rsidRDefault="00B33432" w:rsidP="00B33432">
            <w:pPr>
              <w:spacing w:after="250" w:line="276" w:lineRule="auto"/>
              <w:rPr>
                <w:rFonts w:ascii="Arial" w:hAnsi="Arial" w:cs="Arial"/>
              </w:rPr>
            </w:pPr>
            <w:r w:rsidRPr="00B33432">
              <w:rPr>
                <w:rFonts w:ascii="Arial" w:hAnsi="Arial" w:cs="Arial"/>
              </w:rPr>
              <w:t>2. Catastrophe bonds (‘Cat bonds’)</w:t>
            </w:r>
          </w:p>
        </w:tc>
        <w:tc>
          <w:tcPr>
            <w:tcW w:w="1683" w:type="dxa"/>
          </w:tcPr>
          <w:p w14:paraId="6A05A809" w14:textId="77777777" w:rsidR="00B33432" w:rsidRPr="00B33432" w:rsidRDefault="00B33432" w:rsidP="00B33432">
            <w:pPr>
              <w:spacing w:after="250" w:line="276" w:lineRule="auto"/>
              <w:jc w:val="both"/>
              <w:rPr>
                <w:rFonts w:ascii="Arial" w:hAnsi="Arial" w:cs="Arial"/>
                <w:color w:val="181818"/>
              </w:rPr>
            </w:pPr>
          </w:p>
        </w:tc>
        <w:tc>
          <w:tcPr>
            <w:tcW w:w="1776" w:type="dxa"/>
          </w:tcPr>
          <w:p w14:paraId="5A39BBE3" w14:textId="77777777" w:rsidR="00B33432" w:rsidRPr="00B33432" w:rsidRDefault="00B33432" w:rsidP="00B33432">
            <w:pPr>
              <w:spacing w:after="250" w:line="276" w:lineRule="auto"/>
              <w:jc w:val="both"/>
              <w:rPr>
                <w:rFonts w:ascii="Arial" w:hAnsi="Arial" w:cs="Arial"/>
                <w:color w:val="181818"/>
              </w:rPr>
            </w:pPr>
          </w:p>
        </w:tc>
        <w:tc>
          <w:tcPr>
            <w:tcW w:w="2060" w:type="dxa"/>
          </w:tcPr>
          <w:p w14:paraId="41C8F396" w14:textId="77777777" w:rsidR="00B33432" w:rsidRPr="00B33432" w:rsidRDefault="00B33432" w:rsidP="00B33432">
            <w:pPr>
              <w:spacing w:after="250" w:line="276" w:lineRule="auto"/>
              <w:jc w:val="both"/>
              <w:rPr>
                <w:rFonts w:ascii="Arial" w:hAnsi="Arial" w:cs="Arial"/>
                <w:color w:val="181818"/>
              </w:rPr>
            </w:pPr>
          </w:p>
        </w:tc>
        <w:tc>
          <w:tcPr>
            <w:tcW w:w="1706" w:type="dxa"/>
          </w:tcPr>
          <w:p w14:paraId="72A3D3EC" w14:textId="77777777" w:rsidR="00B33432" w:rsidRPr="00B33432" w:rsidRDefault="00B33432" w:rsidP="00B33432">
            <w:pPr>
              <w:spacing w:after="250" w:line="276" w:lineRule="auto"/>
              <w:jc w:val="both"/>
              <w:rPr>
                <w:rFonts w:ascii="Arial" w:hAnsi="Arial" w:cs="Arial"/>
                <w:color w:val="181818"/>
              </w:rPr>
            </w:pPr>
          </w:p>
        </w:tc>
      </w:tr>
      <w:tr w:rsidR="00B33432" w:rsidRPr="00B33432" w14:paraId="756B6A0E" w14:textId="77777777" w:rsidTr="00F278BC">
        <w:tc>
          <w:tcPr>
            <w:tcW w:w="2095" w:type="dxa"/>
          </w:tcPr>
          <w:p w14:paraId="2C56CC88"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3. Contingent Convertible bonds (‘CoCo bonds’)</w:t>
            </w:r>
          </w:p>
        </w:tc>
        <w:tc>
          <w:tcPr>
            <w:tcW w:w="1683" w:type="dxa"/>
          </w:tcPr>
          <w:p w14:paraId="0D0B940D" w14:textId="77777777" w:rsidR="00B33432" w:rsidRPr="00B33432" w:rsidRDefault="00B33432" w:rsidP="00B33432">
            <w:pPr>
              <w:spacing w:after="250" w:line="276" w:lineRule="auto"/>
              <w:jc w:val="both"/>
              <w:rPr>
                <w:rFonts w:ascii="Arial" w:hAnsi="Arial" w:cs="Arial"/>
                <w:color w:val="181818"/>
              </w:rPr>
            </w:pPr>
          </w:p>
        </w:tc>
        <w:tc>
          <w:tcPr>
            <w:tcW w:w="1776" w:type="dxa"/>
          </w:tcPr>
          <w:p w14:paraId="0E27B00A" w14:textId="77777777" w:rsidR="00B33432" w:rsidRPr="00B33432" w:rsidRDefault="00B33432" w:rsidP="00B33432">
            <w:pPr>
              <w:spacing w:after="250" w:line="276" w:lineRule="auto"/>
              <w:jc w:val="both"/>
              <w:rPr>
                <w:rFonts w:ascii="Arial" w:hAnsi="Arial" w:cs="Arial"/>
                <w:color w:val="181818"/>
              </w:rPr>
            </w:pPr>
          </w:p>
        </w:tc>
        <w:tc>
          <w:tcPr>
            <w:tcW w:w="2060" w:type="dxa"/>
          </w:tcPr>
          <w:p w14:paraId="60061E4C" w14:textId="77777777" w:rsidR="00B33432" w:rsidRPr="00B33432" w:rsidRDefault="00B33432" w:rsidP="00B33432">
            <w:pPr>
              <w:spacing w:after="250" w:line="276" w:lineRule="auto"/>
              <w:jc w:val="both"/>
              <w:rPr>
                <w:rFonts w:ascii="Arial" w:hAnsi="Arial" w:cs="Arial"/>
                <w:color w:val="181818"/>
              </w:rPr>
            </w:pPr>
          </w:p>
        </w:tc>
        <w:tc>
          <w:tcPr>
            <w:tcW w:w="1706" w:type="dxa"/>
          </w:tcPr>
          <w:p w14:paraId="44EAFD9C" w14:textId="77777777" w:rsidR="00B33432" w:rsidRPr="00B33432" w:rsidRDefault="00B33432" w:rsidP="00B33432">
            <w:pPr>
              <w:spacing w:after="250" w:line="276" w:lineRule="auto"/>
              <w:jc w:val="both"/>
              <w:rPr>
                <w:rFonts w:ascii="Arial" w:hAnsi="Arial" w:cs="Arial"/>
                <w:color w:val="181818"/>
              </w:rPr>
            </w:pPr>
          </w:p>
        </w:tc>
      </w:tr>
      <w:tr w:rsidR="00B33432" w:rsidRPr="00B33432" w14:paraId="02325B0B" w14:textId="77777777" w:rsidTr="00F278BC">
        <w:tc>
          <w:tcPr>
            <w:tcW w:w="2095" w:type="dxa"/>
          </w:tcPr>
          <w:p w14:paraId="4EA5968E"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4. Unrated bonds</w:t>
            </w:r>
          </w:p>
        </w:tc>
        <w:tc>
          <w:tcPr>
            <w:tcW w:w="1683" w:type="dxa"/>
          </w:tcPr>
          <w:p w14:paraId="4B94D5A5" w14:textId="77777777" w:rsidR="00B33432" w:rsidRPr="00B33432" w:rsidRDefault="00B33432" w:rsidP="00B33432">
            <w:pPr>
              <w:spacing w:after="250" w:line="276" w:lineRule="auto"/>
              <w:jc w:val="both"/>
              <w:rPr>
                <w:rFonts w:ascii="Arial" w:hAnsi="Arial" w:cs="Arial"/>
                <w:color w:val="181818"/>
              </w:rPr>
            </w:pPr>
          </w:p>
        </w:tc>
        <w:tc>
          <w:tcPr>
            <w:tcW w:w="1776" w:type="dxa"/>
          </w:tcPr>
          <w:p w14:paraId="3DEEC669" w14:textId="77777777" w:rsidR="00B33432" w:rsidRPr="00B33432" w:rsidRDefault="00B33432" w:rsidP="00B33432">
            <w:pPr>
              <w:spacing w:after="250" w:line="276" w:lineRule="auto"/>
              <w:jc w:val="both"/>
              <w:rPr>
                <w:rFonts w:ascii="Arial" w:hAnsi="Arial" w:cs="Arial"/>
                <w:color w:val="181818"/>
              </w:rPr>
            </w:pPr>
          </w:p>
        </w:tc>
        <w:tc>
          <w:tcPr>
            <w:tcW w:w="2060" w:type="dxa"/>
          </w:tcPr>
          <w:p w14:paraId="3656B9AB" w14:textId="77777777" w:rsidR="00B33432" w:rsidRPr="00B33432" w:rsidRDefault="00B33432" w:rsidP="00B33432">
            <w:pPr>
              <w:spacing w:after="250" w:line="276" w:lineRule="auto"/>
              <w:jc w:val="both"/>
              <w:rPr>
                <w:rFonts w:ascii="Arial" w:hAnsi="Arial" w:cs="Arial"/>
                <w:color w:val="181818"/>
              </w:rPr>
            </w:pPr>
          </w:p>
        </w:tc>
        <w:tc>
          <w:tcPr>
            <w:tcW w:w="1706" w:type="dxa"/>
          </w:tcPr>
          <w:p w14:paraId="45FB0818" w14:textId="77777777" w:rsidR="00B33432" w:rsidRPr="00B33432" w:rsidRDefault="00B33432" w:rsidP="00B33432">
            <w:pPr>
              <w:spacing w:after="250" w:line="276" w:lineRule="auto"/>
              <w:jc w:val="both"/>
              <w:rPr>
                <w:rFonts w:ascii="Arial" w:hAnsi="Arial" w:cs="Arial"/>
                <w:color w:val="181818"/>
              </w:rPr>
            </w:pPr>
          </w:p>
        </w:tc>
      </w:tr>
      <w:tr w:rsidR="00B33432" w:rsidRPr="00B33432" w14:paraId="68D99D9D" w14:textId="77777777" w:rsidTr="00F278BC">
        <w:tc>
          <w:tcPr>
            <w:tcW w:w="2095" w:type="dxa"/>
          </w:tcPr>
          <w:p w14:paraId="17D8B71D"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5. Distressed securities</w:t>
            </w:r>
          </w:p>
        </w:tc>
        <w:tc>
          <w:tcPr>
            <w:tcW w:w="1683" w:type="dxa"/>
          </w:tcPr>
          <w:p w14:paraId="049F31CB" w14:textId="77777777" w:rsidR="00B33432" w:rsidRPr="00B33432" w:rsidRDefault="00B33432" w:rsidP="00B33432">
            <w:pPr>
              <w:spacing w:after="250" w:line="276" w:lineRule="auto"/>
              <w:jc w:val="both"/>
              <w:rPr>
                <w:rFonts w:ascii="Arial" w:hAnsi="Arial" w:cs="Arial"/>
                <w:color w:val="181818"/>
              </w:rPr>
            </w:pPr>
          </w:p>
        </w:tc>
        <w:tc>
          <w:tcPr>
            <w:tcW w:w="1776" w:type="dxa"/>
          </w:tcPr>
          <w:p w14:paraId="53128261" w14:textId="77777777" w:rsidR="00B33432" w:rsidRPr="00B33432" w:rsidRDefault="00B33432" w:rsidP="00B33432">
            <w:pPr>
              <w:spacing w:after="250" w:line="276" w:lineRule="auto"/>
              <w:jc w:val="both"/>
              <w:rPr>
                <w:rFonts w:ascii="Arial" w:hAnsi="Arial" w:cs="Arial"/>
                <w:color w:val="181818"/>
              </w:rPr>
            </w:pPr>
          </w:p>
        </w:tc>
        <w:tc>
          <w:tcPr>
            <w:tcW w:w="2060" w:type="dxa"/>
          </w:tcPr>
          <w:p w14:paraId="62486C05" w14:textId="77777777" w:rsidR="00B33432" w:rsidRPr="00B33432" w:rsidRDefault="00B33432" w:rsidP="00B33432">
            <w:pPr>
              <w:spacing w:after="250" w:line="276" w:lineRule="auto"/>
              <w:jc w:val="both"/>
              <w:rPr>
                <w:rFonts w:ascii="Arial" w:hAnsi="Arial" w:cs="Arial"/>
                <w:color w:val="181818"/>
              </w:rPr>
            </w:pPr>
          </w:p>
        </w:tc>
        <w:tc>
          <w:tcPr>
            <w:tcW w:w="1706" w:type="dxa"/>
          </w:tcPr>
          <w:p w14:paraId="4101652C" w14:textId="77777777" w:rsidR="00B33432" w:rsidRPr="00B33432" w:rsidRDefault="00B33432" w:rsidP="00B33432">
            <w:pPr>
              <w:spacing w:after="250" w:line="276" w:lineRule="auto"/>
              <w:jc w:val="both"/>
              <w:rPr>
                <w:rFonts w:ascii="Arial" w:hAnsi="Arial" w:cs="Arial"/>
                <w:color w:val="181818"/>
              </w:rPr>
            </w:pPr>
          </w:p>
        </w:tc>
      </w:tr>
      <w:tr w:rsidR="00B33432" w:rsidRPr="00B33432" w14:paraId="2B493676" w14:textId="77777777" w:rsidTr="00F278BC">
        <w:tc>
          <w:tcPr>
            <w:tcW w:w="2095" w:type="dxa"/>
          </w:tcPr>
          <w:p w14:paraId="45E99430" w14:textId="77777777" w:rsidR="00B33432" w:rsidRPr="00B33432" w:rsidRDefault="00B33432" w:rsidP="00B33432">
            <w:pPr>
              <w:spacing w:after="250" w:line="276" w:lineRule="auto"/>
              <w:rPr>
                <w:rFonts w:ascii="Arial" w:hAnsi="Arial" w:cs="Arial"/>
              </w:rPr>
            </w:pPr>
            <w:r w:rsidRPr="00B33432">
              <w:rPr>
                <w:rFonts w:ascii="Arial" w:hAnsi="Arial" w:cs="Arial"/>
              </w:rPr>
              <w:t>6. Unlisted equities</w:t>
            </w:r>
            <w:r w:rsidRPr="00B33432">
              <w:rPr>
                <w:rFonts w:ascii="Arial" w:hAnsi="Arial" w:cs="Arial"/>
                <w:sz w:val="16"/>
                <w:vertAlign w:val="superscript"/>
              </w:rPr>
              <w:footnoteReference w:id="7"/>
            </w:r>
          </w:p>
        </w:tc>
        <w:tc>
          <w:tcPr>
            <w:tcW w:w="1683" w:type="dxa"/>
          </w:tcPr>
          <w:p w14:paraId="4B99056E" w14:textId="77777777" w:rsidR="00B33432" w:rsidRPr="00B33432" w:rsidRDefault="00B33432" w:rsidP="00B33432">
            <w:pPr>
              <w:spacing w:after="250" w:line="276" w:lineRule="auto"/>
              <w:jc w:val="both"/>
              <w:rPr>
                <w:rFonts w:ascii="Arial" w:hAnsi="Arial" w:cs="Arial"/>
                <w:color w:val="181818"/>
              </w:rPr>
            </w:pPr>
          </w:p>
        </w:tc>
        <w:tc>
          <w:tcPr>
            <w:tcW w:w="1776" w:type="dxa"/>
          </w:tcPr>
          <w:p w14:paraId="1299C43A" w14:textId="77777777" w:rsidR="00B33432" w:rsidRPr="00B33432" w:rsidRDefault="00B33432" w:rsidP="00B33432">
            <w:pPr>
              <w:spacing w:after="250" w:line="276" w:lineRule="auto"/>
              <w:jc w:val="both"/>
              <w:rPr>
                <w:rFonts w:ascii="Arial" w:hAnsi="Arial" w:cs="Arial"/>
                <w:color w:val="181818"/>
              </w:rPr>
            </w:pPr>
          </w:p>
        </w:tc>
        <w:tc>
          <w:tcPr>
            <w:tcW w:w="2060" w:type="dxa"/>
          </w:tcPr>
          <w:p w14:paraId="4DDBEF00" w14:textId="77777777" w:rsidR="00B33432" w:rsidRPr="00B33432" w:rsidRDefault="00B33432" w:rsidP="00B33432">
            <w:pPr>
              <w:spacing w:after="250" w:line="276" w:lineRule="auto"/>
              <w:jc w:val="both"/>
              <w:rPr>
                <w:rFonts w:ascii="Arial" w:hAnsi="Arial" w:cs="Arial"/>
                <w:color w:val="181818"/>
              </w:rPr>
            </w:pPr>
          </w:p>
        </w:tc>
        <w:tc>
          <w:tcPr>
            <w:tcW w:w="1706" w:type="dxa"/>
          </w:tcPr>
          <w:p w14:paraId="3461D779" w14:textId="77777777" w:rsidR="00B33432" w:rsidRPr="00B33432" w:rsidRDefault="00B33432" w:rsidP="00B33432">
            <w:pPr>
              <w:spacing w:after="250" w:line="276" w:lineRule="auto"/>
              <w:jc w:val="both"/>
              <w:rPr>
                <w:rFonts w:ascii="Arial" w:hAnsi="Arial" w:cs="Arial"/>
                <w:color w:val="181818"/>
              </w:rPr>
            </w:pPr>
          </w:p>
        </w:tc>
      </w:tr>
      <w:tr w:rsidR="00B33432" w:rsidRPr="00B33432" w14:paraId="5539B04B" w14:textId="77777777" w:rsidTr="00F278BC">
        <w:tc>
          <w:tcPr>
            <w:tcW w:w="2095" w:type="dxa"/>
          </w:tcPr>
          <w:p w14:paraId="378D969D"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7. Crypto assets</w:t>
            </w:r>
            <w:r w:rsidRPr="00B33432">
              <w:rPr>
                <w:rFonts w:ascii="Arial" w:hAnsi="Arial" w:cs="Arial"/>
                <w:vertAlign w:val="superscript"/>
              </w:rPr>
              <w:footnoteReference w:id="8"/>
            </w:r>
          </w:p>
        </w:tc>
        <w:tc>
          <w:tcPr>
            <w:tcW w:w="1683" w:type="dxa"/>
          </w:tcPr>
          <w:p w14:paraId="3CF2D8B6" w14:textId="77777777" w:rsidR="00B33432" w:rsidRPr="00B33432" w:rsidRDefault="00B33432" w:rsidP="00B33432">
            <w:pPr>
              <w:spacing w:after="250" w:line="276" w:lineRule="auto"/>
              <w:jc w:val="both"/>
              <w:rPr>
                <w:rFonts w:ascii="Arial" w:hAnsi="Arial" w:cs="Arial"/>
                <w:color w:val="181818"/>
              </w:rPr>
            </w:pPr>
          </w:p>
        </w:tc>
        <w:tc>
          <w:tcPr>
            <w:tcW w:w="1776" w:type="dxa"/>
          </w:tcPr>
          <w:p w14:paraId="0FB78278" w14:textId="77777777" w:rsidR="00B33432" w:rsidRPr="00B33432" w:rsidRDefault="00B33432" w:rsidP="00B33432">
            <w:pPr>
              <w:spacing w:after="250" w:line="276" w:lineRule="auto"/>
              <w:jc w:val="both"/>
              <w:rPr>
                <w:rFonts w:ascii="Arial" w:hAnsi="Arial" w:cs="Arial"/>
                <w:color w:val="181818"/>
              </w:rPr>
            </w:pPr>
          </w:p>
        </w:tc>
        <w:tc>
          <w:tcPr>
            <w:tcW w:w="2060" w:type="dxa"/>
          </w:tcPr>
          <w:p w14:paraId="1FC39945" w14:textId="77777777" w:rsidR="00B33432" w:rsidRPr="00B33432" w:rsidRDefault="00B33432" w:rsidP="00B33432">
            <w:pPr>
              <w:spacing w:after="250" w:line="276" w:lineRule="auto"/>
              <w:jc w:val="both"/>
              <w:rPr>
                <w:rFonts w:ascii="Arial" w:hAnsi="Arial" w:cs="Arial"/>
                <w:color w:val="181818"/>
              </w:rPr>
            </w:pPr>
          </w:p>
        </w:tc>
        <w:tc>
          <w:tcPr>
            <w:tcW w:w="1706" w:type="dxa"/>
          </w:tcPr>
          <w:p w14:paraId="0562CB0E" w14:textId="77777777" w:rsidR="00B33432" w:rsidRPr="00B33432" w:rsidRDefault="00B33432" w:rsidP="00B33432">
            <w:pPr>
              <w:spacing w:after="250" w:line="276" w:lineRule="auto"/>
              <w:jc w:val="both"/>
              <w:rPr>
                <w:rFonts w:ascii="Arial" w:hAnsi="Arial" w:cs="Arial"/>
                <w:color w:val="181818"/>
              </w:rPr>
            </w:pPr>
          </w:p>
        </w:tc>
      </w:tr>
      <w:tr w:rsidR="00B33432" w:rsidRPr="00B33432" w14:paraId="6582FE19" w14:textId="77777777" w:rsidTr="00F278BC">
        <w:tc>
          <w:tcPr>
            <w:tcW w:w="2095" w:type="dxa"/>
          </w:tcPr>
          <w:p w14:paraId="73AF3CD4" w14:textId="77777777" w:rsidR="00B33432" w:rsidRPr="00B33432" w:rsidRDefault="00B33432" w:rsidP="00B33432">
            <w:pPr>
              <w:spacing w:after="250" w:line="276" w:lineRule="auto"/>
              <w:rPr>
                <w:rFonts w:ascii="Arial" w:hAnsi="Arial" w:cs="Arial"/>
              </w:rPr>
            </w:pPr>
            <w:r w:rsidRPr="00B33432">
              <w:rPr>
                <w:rFonts w:ascii="Arial" w:hAnsi="Arial" w:cs="Arial"/>
              </w:rPr>
              <w:t>8. Commodities and precious metals</w:t>
            </w:r>
            <w:r w:rsidRPr="00B33432">
              <w:rPr>
                <w:rFonts w:ascii="Arial" w:hAnsi="Arial" w:cs="Arial"/>
                <w:sz w:val="16"/>
                <w:vertAlign w:val="superscript"/>
              </w:rPr>
              <w:footnoteReference w:id="9"/>
            </w:r>
          </w:p>
        </w:tc>
        <w:tc>
          <w:tcPr>
            <w:tcW w:w="1683" w:type="dxa"/>
          </w:tcPr>
          <w:p w14:paraId="34CE0A41" w14:textId="77777777" w:rsidR="00B33432" w:rsidRPr="00B33432" w:rsidRDefault="00B33432" w:rsidP="00B33432">
            <w:pPr>
              <w:spacing w:after="250" w:line="276" w:lineRule="auto"/>
              <w:jc w:val="both"/>
              <w:rPr>
                <w:rFonts w:ascii="Arial" w:hAnsi="Arial" w:cs="Arial"/>
                <w:color w:val="181818"/>
              </w:rPr>
            </w:pPr>
          </w:p>
        </w:tc>
        <w:tc>
          <w:tcPr>
            <w:tcW w:w="1776" w:type="dxa"/>
          </w:tcPr>
          <w:p w14:paraId="62EBF3C5" w14:textId="77777777" w:rsidR="00B33432" w:rsidRPr="00B33432" w:rsidRDefault="00B33432" w:rsidP="00B33432">
            <w:pPr>
              <w:spacing w:after="250" w:line="276" w:lineRule="auto"/>
              <w:jc w:val="both"/>
              <w:rPr>
                <w:rFonts w:ascii="Arial" w:hAnsi="Arial" w:cs="Arial"/>
                <w:color w:val="181818"/>
              </w:rPr>
            </w:pPr>
          </w:p>
        </w:tc>
        <w:tc>
          <w:tcPr>
            <w:tcW w:w="2060" w:type="dxa"/>
          </w:tcPr>
          <w:p w14:paraId="6D98A12B" w14:textId="77777777" w:rsidR="00B33432" w:rsidRPr="00B33432" w:rsidRDefault="00B33432" w:rsidP="00B33432">
            <w:pPr>
              <w:spacing w:after="250" w:line="276" w:lineRule="auto"/>
              <w:jc w:val="both"/>
              <w:rPr>
                <w:rFonts w:ascii="Arial" w:hAnsi="Arial" w:cs="Arial"/>
                <w:color w:val="181818"/>
              </w:rPr>
            </w:pPr>
          </w:p>
        </w:tc>
        <w:tc>
          <w:tcPr>
            <w:tcW w:w="1706" w:type="dxa"/>
          </w:tcPr>
          <w:p w14:paraId="2946DB82" w14:textId="77777777" w:rsidR="00B33432" w:rsidRPr="00B33432" w:rsidRDefault="00B33432" w:rsidP="00B33432">
            <w:pPr>
              <w:spacing w:after="250" w:line="276" w:lineRule="auto"/>
              <w:jc w:val="both"/>
              <w:rPr>
                <w:rFonts w:ascii="Arial" w:hAnsi="Arial" w:cs="Arial"/>
                <w:color w:val="181818"/>
              </w:rPr>
            </w:pPr>
          </w:p>
        </w:tc>
      </w:tr>
      <w:tr w:rsidR="00B33432" w:rsidRPr="00B33432" w14:paraId="1D06A7CA" w14:textId="77777777" w:rsidTr="00F278BC">
        <w:tc>
          <w:tcPr>
            <w:tcW w:w="2095" w:type="dxa"/>
          </w:tcPr>
          <w:p w14:paraId="695108F8" w14:textId="77777777" w:rsidR="00B33432" w:rsidRPr="00B33432" w:rsidRDefault="00B33432" w:rsidP="00B33432">
            <w:pPr>
              <w:spacing w:after="250" w:line="276" w:lineRule="auto"/>
              <w:rPr>
                <w:rFonts w:ascii="Arial" w:hAnsi="Arial" w:cs="Arial"/>
              </w:rPr>
            </w:pPr>
            <w:r w:rsidRPr="00B33432">
              <w:rPr>
                <w:rFonts w:ascii="Arial" w:hAnsi="Arial" w:cs="Arial"/>
              </w:rPr>
              <w:t>9. Exchange-traded commodities (‘ETCs’)</w:t>
            </w:r>
          </w:p>
        </w:tc>
        <w:tc>
          <w:tcPr>
            <w:tcW w:w="1683" w:type="dxa"/>
          </w:tcPr>
          <w:p w14:paraId="5997CC1D" w14:textId="77777777" w:rsidR="00B33432" w:rsidRPr="00B33432" w:rsidRDefault="00B33432" w:rsidP="00B33432">
            <w:pPr>
              <w:spacing w:after="250" w:line="276" w:lineRule="auto"/>
              <w:jc w:val="both"/>
              <w:rPr>
                <w:rFonts w:ascii="Arial" w:hAnsi="Arial" w:cs="Arial"/>
                <w:color w:val="181818"/>
              </w:rPr>
            </w:pPr>
          </w:p>
        </w:tc>
        <w:tc>
          <w:tcPr>
            <w:tcW w:w="1776" w:type="dxa"/>
          </w:tcPr>
          <w:p w14:paraId="110FFD37" w14:textId="77777777" w:rsidR="00B33432" w:rsidRPr="00B33432" w:rsidRDefault="00B33432" w:rsidP="00B33432">
            <w:pPr>
              <w:spacing w:after="250" w:line="276" w:lineRule="auto"/>
              <w:jc w:val="both"/>
              <w:rPr>
                <w:rFonts w:ascii="Arial" w:hAnsi="Arial" w:cs="Arial"/>
                <w:color w:val="181818"/>
              </w:rPr>
            </w:pPr>
          </w:p>
        </w:tc>
        <w:tc>
          <w:tcPr>
            <w:tcW w:w="2060" w:type="dxa"/>
          </w:tcPr>
          <w:p w14:paraId="6B699379" w14:textId="77777777" w:rsidR="00B33432" w:rsidRPr="00B33432" w:rsidRDefault="00B33432" w:rsidP="00B33432">
            <w:pPr>
              <w:spacing w:after="250" w:line="276" w:lineRule="auto"/>
              <w:jc w:val="both"/>
              <w:rPr>
                <w:rFonts w:ascii="Arial" w:hAnsi="Arial" w:cs="Arial"/>
                <w:color w:val="181818"/>
              </w:rPr>
            </w:pPr>
          </w:p>
        </w:tc>
        <w:tc>
          <w:tcPr>
            <w:tcW w:w="1706" w:type="dxa"/>
          </w:tcPr>
          <w:p w14:paraId="3FE9F23F" w14:textId="77777777" w:rsidR="00B33432" w:rsidRPr="00B33432" w:rsidRDefault="00B33432" w:rsidP="00B33432">
            <w:pPr>
              <w:spacing w:after="250" w:line="276" w:lineRule="auto"/>
              <w:jc w:val="both"/>
              <w:rPr>
                <w:rFonts w:ascii="Arial" w:hAnsi="Arial" w:cs="Arial"/>
                <w:color w:val="181818"/>
              </w:rPr>
            </w:pPr>
          </w:p>
        </w:tc>
      </w:tr>
      <w:tr w:rsidR="00B33432" w:rsidRPr="00B33432" w14:paraId="241FBBEE" w14:textId="77777777" w:rsidTr="00F278BC">
        <w:tc>
          <w:tcPr>
            <w:tcW w:w="2095" w:type="dxa"/>
          </w:tcPr>
          <w:p w14:paraId="168EC9A2" w14:textId="77777777" w:rsidR="00B33432" w:rsidRPr="00B33432" w:rsidRDefault="00B33432" w:rsidP="00B33432">
            <w:pPr>
              <w:spacing w:after="250" w:line="276" w:lineRule="auto"/>
              <w:rPr>
                <w:rFonts w:ascii="Arial" w:hAnsi="Arial" w:cs="Arial"/>
              </w:rPr>
            </w:pPr>
            <w:r w:rsidRPr="00B33432">
              <w:rPr>
                <w:rFonts w:ascii="Arial" w:hAnsi="Arial" w:cs="Arial"/>
              </w:rPr>
              <w:t>10. Real estate</w:t>
            </w:r>
          </w:p>
        </w:tc>
        <w:tc>
          <w:tcPr>
            <w:tcW w:w="1683" w:type="dxa"/>
          </w:tcPr>
          <w:p w14:paraId="1F72F646" w14:textId="77777777" w:rsidR="00B33432" w:rsidRPr="00B33432" w:rsidRDefault="00B33432" w:rsidP="00B33432">
            <w:pPr>
              <w:spacing w:after="250" w:line="276" w:lineRule="auto"/>
              <w:jc w:val="both"/>
              <w:rPr>
                <w:rFonts w:ascii="Arial" w:hAnsi="Arial" w:cs="Arial"/>
                <w:color w:val="181818"/>
              </w:rPr>
            </w:pPr>
          </w:p>
        </w:tc>
        <w:tc>
          <w:tcPr>
            <w:tcW w:w="1776" w:type="dxa"/>
          </w:tcPr>
          <w:p w14:paraId="08CE6F91" w14:textId="77777777" w:rsidR="00B33432" w:rsidRPr="00B33432" w:rsidRDefault="00B33432" w:rsidP="00B33432">
            <w:pPr>
              <w:spacing w:after="250" w:line="276" w:lineRule="auto"/>
              <w:jc w:val="both"/>
              <w:rPr>
                <w:rFonts w:ascii="Arial" w:hAnsi="Arial" w:cs="Arial"/>
                <w:color w:val="181818"/>
              </w:rPr>
            </w:pPr>
          </w:p>
        </w:tc>
        <w:tc>
          <w:tcPr>
            <w:tcW w:w="2060" w:type="dxa"/>
          </w:tcPr>
          <w:p w14:paraId="61CDCEAD" w14:textId="77777777" w:rsidR="00B33432" w:rsidRPr="00B33432" w:rsidRDefault="00B33432" w:rsidP="00B33432">
            <w:pPr>
              <w:spacing w:after="250" w:line="276" w:lineRule="auto"/>
              <w:jc w:val="both"/>
              <w:rPr>
                <w:rFonts w:ascii="Arial" w:hAnsi="Arial" w:cs="Arial"/>
                <w:color w:val="181818"/>
              </w:rPr>
            </w:pPr>
          </w:p>
        </w:tc>
        <w:tc>
          <w:tcPr>
            <w:tcW w:w="1706" w:type="dxa"/>
          </w:tcPr>
          <w:p w14:paraId="1C461762" w14:textId="77777777" w:rsidR="0076531D" w:rsidRPr="0076531D" w:rsidRDefault="0076531D" w:rsidP="0076531D">
            <w:pPr>
              <w:rPr>
                <w:lang w:val="en-GB"/>
              </w:rPr>
            </w:pPr>
            <w:r w:rsidRPr="0076531D">
              <w:rPr>
                <w:lang w:val="en-GB"/>
              </w:rPr>
              <w:t xml:space="preserve">We do not see any particular merit in allowing direct exposure for UCITS to real estate as an additional asset class. This is on the basis that the UCITS Directive currently focuses principally on investments in securities and other financial instruments and would require substantial tailoring to reflect non-custodial real asset investments such as real estate, which are subject to liquidity restraints and different investment considerations. </w:t>
            </w:r>
          </w:p>
          <w:p w14:paraId="47FBBA41" w14:textId="77777777" w:rsidR="0076531D" w:rsidRPr="0076531D" w:rsidRDefault="0076531D" w:rsidP="0076531D">
            <w:pPr>
              <w:rPr>
                <w:lang w:val="en-GB"/>
              </w:rPr>
            </w:pPr>
          </w:p>
          <w:p w14:paraId="1F253D89" w14:textId="4623A811" w:rsidR="0076531D" w:rsidRPr="0076531D" w:rsidRDefault="0076531D" w:rsidP="0076531D">
            <w:pPr>
              <w:rPr>
                <w:lang w:val="en-GB"/>
              </w:rPr>
            </w:pPr>
            <w:r w:rsidRPr="0076531D">
              <w:rPr>
                <w:lang w:val="en-GB"/>
              </w:rPr>
              <w:t xml:space="preserve">In addition, there are other fund vehicles in the EU that are designed for both retail and </w:t>
            </w:r>
            <w:r w:rsidRPr="0076531D">
              <w:rPr>
                <w:lang w:val="en-GB"/>
              </w:rPr>
              <w:lastRenderedPageBreak/>
              <w:t>professional investors in real estate assets, such as the ELTIF. An ELTIF is subject to both the recently revised ELTIF Regulation and AIFMD and benefits from the AIFMD marketing passport that allow</w:t>
            </w:r>
            <w:r w:rsidR="008959D7">
              <w:rPr>
                <w:lang w:val="en-GB"/>
              </w:rPr>
              <w:t>s</w:t>
            </w:r>
            <w:r w:rsidRPr="0076531D">
              <w:rPr>
                <w:lang w:val="en-GB"/>
              </w:rPr>
              <w:t xml:space="preserve"> ELTIF interests now also to be marketed to retail investors in the EU.</w:t>
            </w:r>
          </w:p>
          <w:p w14:paraId="72B67626" w14:textId="77777777" w:rsidR="0076531D" w:rsidRPr="0076531D" w:rsidRDefault="0076531D" w:rsidP="0076531D">
            <w:pPr>
              <w:rPr>
                <w:lang w:val="en-GB"/>
              </w:rPr>
            </w:pPr>
          </w:p>
          <w:p w14:paraId="5CDF97A6" w14:textId="77777777" w:rsidR="0076531D" w:rsidRPr="0076531D" w:rsidRDefault="0076531D" w:rsidP="0076531D">
            <w:pPr>
              <w:rPr>
                <w:lang w:val="en-GB"/>
              </w:rPr>
            </w:pPr>
            <w:r w:rsidRPr="0076531D">
              <w:rPr>
                <w:lang w:val="en-GB"/>
              </w:rPr>
              <w:t>However, we consider UCITS should be able to maintain existing powers of indirect exposure to real estate as an asset class, where subject to the existing constraints around eligible transferable securities and other eligible assets.</w:t>
            </w:r>
          </w:p>
          <w:p w14:paraId="6BB9E253" w14:textId="61B29D36" w:rsidR="00B33432" w:rsidRPr="001D723D" w:rsidRDefault="00B33432" w:rsidP="001D723D">
            <w:pPr>
              <w:rPr>
                <w:lang w:val="en-US"/>
              </w:rPr>
            </w:pPr>
          </w:p>
        </w:tc>
      </w:tr>
      <w:tr w:rsidR="00B33432" w:rsidRPr="00B33432" w14:paraId="7FD6362C" w14:textId="77777777" w:rsidTr="00F278BC">
        <w:tc>
          <w:tcPr>
            <w:tcW w:w="2095" w:type="dxa"/>
          </w:tcPr>
          <w:p w14:paraId="146B0B65" w14:textId="77777777" w:rsidR="00B33432" w:rsidRPr="00BF1AC2" w:rsidRDefault="00B33432" w:rsidP="00B33432">
            <w:pPr>
              <w:spacing w:after="250" w:line="276" w:lineRule="auto"/>
              <w:rPr>
                <w:rFonts w:ascii="Arial" w:hAnsi="Arial" w:cs="Arial"/>
                <w:lang w:val="en-US"/>
              </w:rPr>
            </w:pPr>
            <w:r w:rsidRPr="00BF1AC2">
              <w:rPr>
                <w:rFonts w:ascii="Arial" w:hAnsi="Arial" w:cs="Arial"/>
                <w:lang w:val="en-US"/>
              </w:rPr>
              <w:lastRenderedPageBreak/>
              <w:t>11. Real Estate Investment Trusts (‘REITs’)</w:t>
            </w:r>
          </w:p>
        </w:tc>
        <w:tc>
          <w:tcPr>
            <w:tcW w:w="1683" w:type="dxa"/>
          </w:tcPr>
          <w:p w14:paraId="23DE523C" w14:textId="77777777" w:rsidR="00B33432" w:rsidRPr="00BF1AC2" w:rsidRDefault="00B33432" w:rsidP="00B33432">
            <w:pPr>
              <w:spacing w:after="250" w:line="276" w:lineRule="auto"/>
              <w:jc w:val="both"/>
              <w:rPr>
                <w:rFonts w:ascii="Arial" w:hAnsi="Arial" w:cs="Arial"/>
                <w:color w:val="181818"/>
                <w:lang w:val="en-US"/>
              </w:rPr>
            </w:pPr>
          </w:p>
        </w:tc>
        <w:tc>
          <w:tcPr>
            <w:tcW w:w="1776" w:type="dxa"/>
          </w:tcPr>
          <w:p w14:paraId="52E56223" w14:textId="77777777" w:rsidR="00B33432" w:rsidRPr="00BF1AC2" w:rsidRDefault="00B33432" w:rsidP="00B33432">
            <w:pPr>
              <w:spacing w:after="250" w:line="276" w:lineRule="auto"/>
              <w:jc w:val="both"/>
              <w:rPr>
                <w:rFonts w:ascii="Arial" w:hAnsi="Arial" w:cs="Arial"/>
                <w:color w:val="181818"/>
                <w:lang w:val="en-US"/>
              </w:rPr>
            </w:pPr>
          </w:p>
        </w:tc>
        <w:tc>
          <w:tcPr>
            <w:tcW w:w="2060" w:type="dxa"/>
          </w:tcPr>
          <w:p w14:paraId="07547A01" w14:textId="77777777" w:rsidR="00B33432" w:rsidRPr="00BF1AC2" w:rsidRDefault="00B33432" w:rsidP="00B33432">
            <w:pPr>
              <w:spacing w:after="250" w:line="276" w:lineRule="auto"/>
              <w:jc w:val="both"/>
              <w:rPr>
                <w:rFonts w:ascii="Arial" w:hAnsi="Arial" w:cs="Arial"/>
                <w:color w:val="181818"/>
                <w:lang w:val="en-US"/>
              </w:rPr>
            </w:pPr>
          </w:p>
        </w:tc>
        <w:tc>
          <w:tcPr>
            <w:tcW w:w="1706" w:type="dxa"/>
          </w:tcPr>
          <w:p w14:paraId="5043CB0F" w14:textId="77777777" w:rsidR="00B33432" w:rsidRPr="00BF1AC2" w:rsidRDefault="00B33432" w:rsidP="00B33432">
            <w:pPr>
              <w:spacing w:after="250" w:line="276" w:lineRule="auto"/>
              <w:jc w:val="both"/>
              <w:rPr>
                <w:rFonts w:ascii="Arial" w:hAnsi="Arial" w:cs="Arial"/>
                <w:color w:val="181818"/>
                <w:lang w:val="en-US"/>
              </w:rPr>
            </w:pPr>
          </w:p>
        </w:tc>
      </w:tr>
      <w:tr w:rsidR="00B33432" w:rsidRPr="00B33432" w14:paraId="585437CF" w14:textId="77777777" w:rsidTr="00F278BC">
        <w:tc>
          <w:tcPr>
            <w:tcW w:w="2095" w:type="dxa"/>
          </w:tcPr>
          <w:p w14:paraId="17F5DE1B" w14:textId="77777777" w:rsidR="00B33432" w:rsidRPr="00B33432" w:rsidRDefault="00B33432" w:rsidP="00B33432">
            <w:pPr>
              <w:spacing w:after="250" w:line="276" w:lineRule="auto"/>
              <w:rPr>
                <w:rFonts w:ascii="Arial" w:hAnsi="Arial" w:cs="Arial"/>
              </w:rPr>
            </w:pPr>
            <w:r w:rsidRPr="00B33432">
              <w:rPr>
                <w:rFonts w:ascii="Arial" w:hAnsi="Arial" w:cs="Arial"/>
              </w:rPr>
              <w:t>12. Special Purpose Acquisition Companies (‘SPACs’)</w:t>
            </w:r>
          </w:p>
        </w:tc>
        <w:tc>
          <w:tcPr>
            <w:tcW w:w="1683" w:type="dxa"/>
          </w:tcPr>
          <w:p w14:paraId="07459315" w14:textId="77777777" w:rsidR="00B33432" w:rsidRPr="00B33432" w:rsidRDefault="00B33432" w:rsidP="00B33432">
            <w:pPr>
              <w:spacing w:after="250" w:line="276" w:lineRule="auto"/>
              <w:jc w:val="both"/>
              <w:rPr>
                <w:rFonts w:ascii="Arial" w:hAnsi="Arial" w:cs="Arial"/>
                <w:color w:val="181818"/>
              </w:rPr>
            </w:pPr>
          </w:p>
        </w:tc>
        <w:tc>
          <w:tcPr>
            <w:tcW w:w="1776" w:type="dxa"/>
          </w:tcPr>
          <w:p w14:paraId="6537F28F" w14:textId="77777777" w:rsidR="00B33432" w:rsidRPr="00B33432" w:rsidRDefault="00B33432" w:rsidP="00B33432">
            <w:pPr>
              <w:spacing w:after="250" w:line="276" w:lineRule="auto"/>
              <w:jc w:val="both"/>
              <w:rPr>
                <w:rFonts w:ascii="Arial" w:hAnsi="Arial" w:cs="Arial"/>
                <w:color w:val="181818"/>
              </w:rPr>
            </w:pPr>
          </w:p>
        </w:tc>
        <w:tc>
          <w:tcPr>
            <w:tcW w:w="2060" w:type="dxa"/>
          </w:tcPr>
          <w:p w14:paraId="6DFB9E20" w14:textId="77777777" w:rsidR="00B33432" w:rsidRPr="00B33432" w:rsidRDefault="00B33432" w:rsidP="00B33432">
            <w:pPr>
              <w:spacing w:after="250" w:line="276" w:lineRule="auto"/>
              <w:jc w:val="both"/>
              <w:rPr>
                <w:rFonts w:ascii="Arial" w:hAnsi="Arial" w:cs="Arial"/>
                <w:color w:val="181818"/>
              </w:rPr>
            </w:pPr>
          </w:p>
        </w:tc>
        <w:tc>
          <w:tcPr>
            <w:tcW w:w="1706" w:type="dxa"/>
          </w:tcPr>
          <w:p w14:paraId="70DF9E56" w14:textId="77777777" w:rsidR="00B33432" w:rsidRPr="00B33432" w:rsidRDefault="00B33432" w:rsidP="00B33432">
            <w:pPr>
              <w:spacing w:after="250" w:line="276" w:lineRule="auto"/>
              <w:jc w:val="both"/>
              <w:rPr>
                <w:rFonts w:ascii="Arial" w:hAnsi="Arial" w:cs="Arial"/>
                <w:color w:val="181818"/>
              </w:rPr>
            </w:pPr>
          </w:p>
        </w:tc>
      </w:tr>
      <w:tr w:rsidR="00B33432" w:rsidRPr="00B33432" w14:paraId="72D194A9" w14:textId="77777777" w:rsidTr="00F278BC">
        <w:tc>
          <w:tcPr>
            <w:tcW w:w="2095" w:type="dxa"/>
          </w:tcPr>
          <w:p w14:paraId="31158681" w14:textId="77777777" w:rsidR="00B33432" w:rsidRPr="00B33432" w:rsidRDefault="00B33432" w:rsidP="00B33432">
            <w:pPr>
              <w:spacing w:after="250" w:line="276" w:lineRule="auto"/>
              <w:rPr>
                <w:rFonts w:ascii="Arial" w:hAnsi="Arial" w:cs="Arial"/>
              </w:rPr>
            </w:pPr>
            <w:r w:rsidRPr="00B33432">
              <w:rPr>
                <w:rFonts w:ascii="Arial" w:hAnsi="Arial" w:cs="Arial"/>
              </w:rPr>
              <w:t>13. EU AIFs</w:t>
            </w:r>
            <w:r w:rsidRPr="00B33432">
              <w:rPr>
                <w:rFonts w:ascii="Arial" w:hAnsi="Arial" w:cs="Arial"/>
                <w:sz w:val="16"/>
                <w:vertAlign w:val="superscript"/>
              </w:rPr>
              <w:footnoteReference w:id="10"/>
            </w:r>
          </w:p>
        </w:tc>
        <w:tc>
          <w:tcPr>
            <w:tcW w:w="1683" w:type="dxa"/>
          </w:tcPr>
          <w:p w14:paraId="44E871BC" w14:textId="77777777" w:rsidR="00B33432" w:rsidRPr="00B33432" w:rsidRDefault="00B33432" w:rsidP="00B33432">
            <w:pPr>
              <w:spacing w:after="250" w:line="276" w:lineRule="auto"/>
              <w:jc w:val="both"/>
              <w:rPr>
                <w:rFonts w:ascii="Arial" w:hAnsi="Arial" w:cs="Arial"/>
                <w:color w:val="181818"/>
              </w:rPr>
            </w:pPr>
          </w:p>
        </w:tc>
        <w:tc>
          <w:tcPr>
            <w:tcW w:w="1776" w:type="dxa"/>
          </w:tcPr>
          <w:p w14:paraId="144A5D23" w14:textId="77777777" w:rsidR="00B33432" w:rsidRPr="00B33432" w:rsidRDefault="00B33432" w:rsidP="00B33432">
            <w:pPr>
              <w:spacing w:after="250" w:line="276" w:lineRule="auto"/>
              <w:jc w:val="both"/>
              <w:rPr>
                <w:rFonts w:ascii="Arial" w:hAnsi="Arial" w:cs="Arial"/>
                <w:color w:val="181818"/>
              </w:rPr>
            </w:pPr>
          </w:p>
        </w:tc>
        <w:tc>
          <w:tcPr>
            <w:tcW w:w="2060" w:type="dxa"/>
          </w:tcPr>
          <w:p w14:paraId="738610EB" w14:textId="77777777" w:rsidR="00B33432" w:rsidRPr="00B33432" w:rsidRDefault="00B33432" w:rsidP="00B33432">
            <w:pPr>
              <w:spacing w:after="250" w:line="276" w:lineRule="auto"/>
              <w:jc w:val="both"/>
              <w:rPr>
                <w:rFonts w:ascii="Arial" w:hAnsi="Arial" w:cs="Arial"/>
                <w:color w:val="181818"/>
              </w:rPr>
            </w:pPr>
          </w:p>
        </w:tc>
        <w:tc>
          <w:tcPr>
            <w:tcW w:w="1706" w:type="dxa"/>
          </w:tcPr>
          <w:p w14:paraId="637805D2" w14:textId="77777777" w:rsidR="00B33432" w:rsidRPr="00B33432" w:rsidRDefault="00B33432" w:rsidP="00B33432">
            <w:pPr>
              <w:spacing w:after="250" w:line="276" w:lineRule="auto"/>
              <w:jc w:val="both"/>
              <w:rPr>
                <w:rFonts w:ascii="Arial" w:hAnsi="Arial" w:cs="Arial"/>
                <w:color w:val="181818"/>
              </w:rPr>
            </w:pPr>
          </w:p>
        </w:tc>
      </w:tr>
      <w:tr w:rsidR="00B33432" w:rsidRPr="00B33432" w14:paraId="50B47933" w14:textId="77777777" w:rsidTr="00F278BC">
        <w:tc>
          <w:tcPr>
            <w:tcW w:w="2095" w:type="dxa"/>
          </w:tcPr>
          <w:p w14:paraId="5B21E6DB" w14:textId="77777777" w:rsidR="00B33432" w:rsidRPr="00B33432" w:rsidRDefault="00B33432" w:rsidP="00B33432">
            <w:pPr>
              <w:spacing w:after="250" w:line="276" w:lineRule="auto"/>
              <w:rPr>
                <w:rFonts w:ascii="Arial" w:hAnsi="Arial" w:cs="Arial"/>
              </w:rPr>
            </w:pPr>
            <w:r w:rsidRPr="00B33432">
              <w:rPr>
                <w:rFonts w:ascii="Arial" w:hAnsi="Arial" w:cs="Arial"/>
              </w:rPr>
              <w:t>14. Non-EU AIFs</w:t>
            </w:r>
          </w:p>
        </w:tc>
        <w:tc>
          <w:tcPr>
            <w:tcW w:w="1683" w:type="dxa"/>
          </w:tcPr>
          <w:p w14:paraId="463F29E8" w14:textId="77777777" w:rsidR="00B33432" w:rsidRPr="00B33432" w:rsidRDefault="00B33432" w:rsidP="00B33432">
            <w:pPr>
              <w:spacing w:after="250" w:line="276" w:lineRule="auto"/>
              <w:jc w:val="both"/>
              <w:rPr>
                <w:rFonts w:ascii="Arial" w:hAnsi="Arial" w:cs="Arial"/>
                <w:color w:val="181818"/>
              </w:rPr>
            </w:pPr>
          </w:p>
        </w:tc>
        <w:tc>
          <w:tcPr>
            <w:tcW w:w="1776" w:type="dxa"/>
          </w:tcPr>
          <w:p w14:paraId="3B7B4B86" w14:textId="77777777" w:rsidR="00B33432" w:rsidRPr="00B33432" w:rsidRDefault="00B33432" w:rsidP="00B33432">
            <w:pPr>
              <w:spacing w:after="250" w:line="276" w:lineRule="auto"/>
              <w:jc w:val="both"/>
              <w:rPr>
                <w:rFonts w:ascii="Arial" w:hAnsi="Arial" w:cs="Arial"/>
                <w:color w:val="181818"/>
              </w:rPr>
            </w:pPr>
          </w:p>
        </w:tc>
        <w:tc>
          <w:tcPr>
            <w:tcW w:w="2060" w:type="dxa"/>
          </w:tcPr>
          <w:p w14:paraId="3A0FF5F2" w14:textId="77777777" w:rsidR="00B33432" w:rsidRPr="00B33432" w:rsidRDefault="00B33432" w:rsidP="00B33432">
            <w:pPr>
              <w:spacing w:after="250" w:line="276" w:lineRule="auto"/>
              <w:jc w:val="both"/>
              <w:rPr>
                <w:rFonts w:ascii="Arial" w:hAnsi="Arial" w:cs="Arial"/>
                <w:color w:val="181818"/>
              </w:rPr>
            </w:pPr>
          </w:p>
        </w:tc>
        <w:tc>
          <w:tcPr>
            <w:tcW w:w="1706" w:type="dxa"/>
          </w:tcPr>
          <w:p w14:paraId="5630AD66" w14:textId="77777777" w:rsidR="00B33432" w:rsidRPr="00B33432" w:rsidRDefault="00B33432" w:rsidP="00B33432">
            <w:pPr>
              <w:spacing w:after="250" w:line="276" w:lineRule="auto"/>
              <w:jc w:val="both"/>
              <w:rPr>
                <w:rFonts w:ascii="Arial" w:hAnsi="Arial" w:cs="Arial"/>
                <w:color w:val="181818"/>
              </w:rPr>
            </w:pPr>
          </w:p>
        </w:tc>
      </w:tr>
      <w:tr w:rsidR="00B33432" w:rsidRPr="00B33432" w14:paraId="5A25875C" w14:textId="77777777" w:rsidTr="00F278BC">
        <w:tc>
          <w:tcPr>
            <w:tcW w:w="2095" w:type="dxa"/>
          </w:tcPr>
          <w:p w14:paraId="0BD070FC"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15. Emission allowances</w:t>
            </w:r>
          </w:p>
        </w:tc>
        <w:tc>
          <w:tcPr>
            <w:tcW w:w="1683" w:type="dxa"/>
          </w:tcPr>
          <w:p w14:paraId="61829076" w14:textId="77777777" w:rsidR="00B33432" w:rsidRPr="00B33432" w:rsidRDefault="00B33432" w:rsidP="00B33432">
            <w:pPr>
              <w:spacing w:after="250" w:line="276" w:lineRule="auto"/>
              <w:jc w:val="both"/>
              <w:rPr>
                <w:rFonts w:ascii="Arial" w:hAnsi="Arial" w:cs="Arial"/>
                <w:color w:val="181818"/>
              </w:rPr>
            </w:pPr>
          </w:p>
        </w:tc>
        <w:tc>
          <w:tcPr>
            <w:tcW w:w="1776" w:type="dxa"/>
          </w:tcPr>
          <w:p w14:paraId="2BA226A1" w14:textId="77777777" w:rsidR="00B33432" w:rsidRPr="00B33432" w:rsidRDefault="00B33432" w:rsidP="00B33432">
            <w:pPr>
              <w:spacing w:after="250" w:line="276" w:lineRule="auto"/>
              <w:jc w:val="both"/>
              <w:rPr>
                <w:rFonts w:ascii="Arial" w:hAnsi="Arial" w:cs="Arial"/>
                <w:color w:val="181818"/>
              </w:rPr>
            </w:pPr>
          </w:p>
        </w:tc>
        <w:tc>
          <w:tcPr>
            <w:tcW w:w="2060" w:type="dxa"/>
          </w:tcPr>
          <w:p w14:paraId="17AD93B2" w14:textId="77777777" w:rsidR="00B33432" w:rsidRPr="00B33432" w:rsidRDefault="00B33432" w:rsidP="00B33432">
            <w:pPr>
              <w:spacing w:after="250" w:line="276" w:lineRule="auto"/>
              <w:jc w:val="both"/>
              <w:rPr>
                <w:rFonts w:ascii="Arial" w:hAnsi="Arial" w:cs="Arial"/>
                <w:color w:val="181818"/>
              </w:rPr>
            </w:pPr>
          </w:p>
        </w:tc>
        <w:tc>
          <w:tcPr>
            <w:tcW w:w="1706" w:type="dxa"/>
          </w:tcPr>
          <w:p w14:paraId="0DE4B5B7" w14:textId="77777777" w:rsidR="00B33432" w:rsidRPr="00B33432" w:rsidRDefault="00B33432" w:rsidP="00B33432">
            <w:pPr>
              <w:spacing w:after="250" w:line="276" w:lineRule="auto"/>
              <w:jc w:val="both"/>
              <w:rPr>
                <w:rFonts w:ascii="Arial" w:hAnsi="Arial" w:cs="Arial"/>
                <w:color w:val="181818"/>
              </w:rPr>
            </w:pPr>
          </w:p>
        </w:tc>
      </w:tr>
      <w:tr w:rsidR="00B33432" w:rsidRPr="00B33432" w14:paraId="4663360E" w14:textId="77777777" w:rsidTr="00F278BC">
        <w:tc>
          <w:tcPr>
            <w:tcW w:w="2095" w:type="dxa"/>
          </w:tcPr>
          <w:p w14:paraId="556F47DB" w14:textId="77777777" w:rsidR="00B33432" w:rsidRPr="00B33432" w:rsidRDefault="00B33432" w:rsidP="00B33432">
            <w:pPr>
              <w:spacing w:after="250" w:line="276" w:lineRule="auto"/>
              <w:rPr>
                <w:rFonts w:ascii="Arial" w:hAnsi="Arial" w:cs="Arial"/>
              </w:rPr>
            </w:pPr>
            <w:r w:rsidRPr="00B33432">
              <w:rPr>
                <w:rFonts w:ascii="Arial" w:hAnsi="Arial" w:cs="Arial"/>
              </w:rPr>
              <w:t>16. Delta-one instruments</w:t>
            </w:r>
          </w:p>
        </w:tc>
        <w:tc>
          <w:tcPr>
            <w:tcW w:w="1683" w:type="dxa"/>
          </w:tcPr>
          <w:p w14:paraId="66204FF1" w14:textId="77777777" w:rsidR="00B33432" w:rsidRPr="00B33432" w:rsidRDefault="00B33432" w:rsidP="00B33432">
            <w:pPr>
              <w:spacing w:after="250" w:line="276" w:lineRule="auto"/>
              <w:jc w:val="both"/>
              <w:rPr>
                <w:rFonts w:ascii="Arial" w:hAnsi="Arial" w:cs="Arial"/>
                <w:color w:val="181818"/>
              </w:rPr>
            </w:pPr>
          </w:p>
        </w:tc>
        <w:tc>
          <w:tcPr>
            <w:tcW w:w="1776" w:type="dxa"/>
          </w:tcPr>
          <w:p w14:paraId="2DBF0D7D" w14:textId="77777777" w:rsidR="00B33432" w:rsidRPr="00B33432" w:rsidRDefault="00B33432" w:rsidP="00B33432">
            <w:pPr>
              <w:spacing w:after="250" w:line="276" w:lineRule="auto"/>
              <w:jc w:val="both"/>
              <w:rPr>
                <w:rFonts w:ascii="Arial" w:hAnsi="Arial" w:cs="Arial"/>
                <w:color w:val="181818"/>
              </w:rPr>
            </w:pPr>
          </w:p>
        </w:tc>
        <w:tc>
          <w:tcPr>
            <w:tcW w:w="2060" w:type="dxa"/>
          </w:tcPr>
          <w:p w14:paraId="6B62F1B3" w14:textId="77777777" w:rsidR="00B33432" w:rsidRPr="00B33432" w:rsidRDefault="00B33432" w:rsidP="00B33432">
            <w:pPr>
              <w:spacing w:after="250" w:line="276" w:lineRule="auto"/>
              <w:jc w:val="both"/>
              <w:rPr>
                <w:rFonts w:ascii="Arial" w:hAnsi="Arial" w:cs="Arial"/>
                <w:color w:val="181818"/>
              </w:rPr>
            </w:pPr>
          </w:p>
        </w:tc>
        <w:tc>
          <w:tcPr>
            <w:tcW w:w="1706" w:type="dxa"/>
          </w:tcPr>
          <w:p w14:paraId="02F2C34E" w14:textId="77777777" w:rsidR="00B33432" w:rsidRPr="00B33432" w:rsidRDefault="00B33432" w:rsidP="00B33432">
            <w:pPr>
              <w:spacing w:after="250" w:line="276" w:lineRule="auto"/>
              <w:jc w:val="both"/>
              <w:rPr>
                <w:rFonts w:ascii="Arial" w:hAnsi="Arial" w:cs="Arial"/>
                <w:color w:val="181818"/>
              </w:rPr>
            </w:pPr>
          </w:p>
        </w:tc>
      </w:tr>
      <w:tr w:rsidR="00B33432" w:rsidRPr="00B33432" w14:paraId="6004F4E8" w14:textId="77777777" w:rsidTr="00F278BC">
        <w:tc>
          <w:tcPr>
            <w:tcW w:w="2095" w:type="dxa"/>
          </w:tcPr>
          <w:p w14:paraId="73D5771C" w14:textId="77777777" w:rsidR="00B33432" w:rsidRPr="00B33432" w:rsidRDefault="00B33432" w:rsidP="00B33432">
            <w:pPr>
              <w:spacing w:after="250" w:line="276" w:lineRule="auto"/>
              <w:rPr>
                <w:rFonts w:ascii="Arial" w:hAnsi="Arial" w:cs="Arial"/>
              </w:rPr>
            </w:pPr>
            <w:r w:rsidRPr="00B33432">
              <w:rPr>
                <w:rFonts w:ascii="Arial" w:hAnsi="Arial" w:cs="Arial"/>
              </w:rPr>
              <w:t>17. Exchange-traded notes (‘ETNs’)</w:t>
            </w:r>
          </w:p>
        </w:tc>
        <w:tc>
          <w:tcPr>
            <w:tcW w:w="1683" w:type="dxa"/>
          </w:tcPr>
          <w:p w14:paraId="680A4E5D" w14:textId="77777777" w:rsidR="00B33432" w:rsidRPr="00B33432" w:rsidRDefault="00B33432" w:rsidP="00B33432">
            <w:pPr>
              <w:spacing w:after="250" w:line="276" w:lineRule="auto"/>
              <w:jc w:val="both"/>
              <w:rPr>
                <w:rFonts w:ascii="Arial" w:hAnsi="Arial" w:cs="Arial"/>
                <w:color w:val="181818"/>
              </w:rPr>
            </w:pPr>
          </w:p>
        </w:tc>
        <w:tc>
          <w:tcPr>
            <w:tcW w:w="1776" w:type="dxa"/>
          </w:tcPr>
          <w:p w14:paraId="19219836" w14:textId="77777777" w:rsidR="00B33432" w:rsidRPr="00B33432" w:rsidRDefault="00B33432" w:rsidP="00B33432">
            <w:pPr>
              <w:spacing w:after="250" w:line="276" w:lineRule="auto"/>
              <w:jc w:val="both"/>
              <w:rPr>
                <w:rFonts w:ascii="Arial" w:hAnsi="Arial" w:cs="Arial"/>
                <w:color w:val="181818"/>
              </w:rPr>
            </w:pPr>
          </w:p>
        </w:tc>
        <w:tc>
          <w:tcPr>
            <w:tcW w:w="2060" w:type="dxa"/>
          </w:tcPr>
          <w:p w14:paraId="296FEF7D" w14:textId="77777777" w:rsidR="00B33432" w:rsidRPr="00B33432" w:rsidRDefault="00B33432" w:rsidP="00B33432">
            <w:pPr>
              <w:spacing w:after="250" w:line="276" w:lineRule="auto"/>
              <w:jc w:val="both"/>
              <w:rPr>
                <w:rFonts w:ascii="Arial" w:hAnsi="Arial" w:cs="Arial"/>
                <w:color w:val="181818"/>
              </w:rPr>
            </w:pPr>
          </w:p>
        </w:tc>
        <w:tc>
          <w:tcPr>
            <w:tcW w:w="1706" w:type="dxa"/>
          </w:tcPr>
          <w:p w14:paraId="7194DBDC" w14:textId="77777777" w:rsidR="00B33432" w:rsidRPr="00B33432" w:rsidRDefault="00B33432" w:rsidP="00B33432">
            <w:pPr>
              <w:spacing w:after="250" w:line="276" w:lineRule="auto"/>
              <w:jc w:val="both"/>
              <w:rPr>
                <w:rFonts w:ascii="Arial" w:hAnsi="Arial" w:cs="Arial"/>
                <w:color w:val="181818"/>
              </w:rPr>
            </w:pPr>
          </w:p>
        </w:tc>
      </w:tr>
      <w:tr w:rsidR="00B33432" w:rsidRPr="00B33432" w14:paraId="66BB473F" w14:textId="77777777" w:rsidTr="00F278BC">
        <w:tc>
          <w:tcPr>
            <w:tcW w:w="2095" w:type="dxa"/>
          </w:tcPr>
          <w:p w14:paraId="08FCC5EB" w14:textId="77777777" w:rsidR="00B33432" w:rsidRPr="00BF1AC2" w:rsidRDefault="00B33432" w:rsidP="00B33432">
            <w:pPr>
              <w:spacing w:after="250" w:line="276" w:lineRule="auto"/>
              <w:rPr>
                <w:rFonts w:ascii="Arial" w:hAnsi="Arial" w:cs="Arial"/>
                <w:lang w:val="en-US"/>
              </w:rPr>
            </w:pPr>
            <w:r w:rsidRPr="00BF1AC2">
              <w:rPr>
                <w:rFonts w:ascii="Arial" w:hAnsi="Arial" w:cs="Arial"/>
                <w:lang w:val="en-US"/>
              </w:rPr>
              <w:t>18. Asset-backed securities (‘ABS’) including mortgage-backed securities (‘MBS’)</w:t>
            </w:r>
          </w:p>
        </w:tc>
        <w:tc>
          <w:tcPr>
            <w:tcW w:w="1683" w:type="dxa"/>
          </w:tcPr>
          <w:p w14:paraId="769D0D3C" w14:textId="77777777" w:rsidR="00B33432" w:rsidRPr="00BF1AC2" w:rsidRDefault="00B33432" w:rsidP="00B33432">
            <w:pPr>
              <w:spacing w:after="250" w:line="276" w:lineRule="auto"/>
              <w:jc w:val="both"/>
              <w:rPr>
                <w:rFonts w:ascii="Arial" w:hAnsi="Arial" w:cs="Arial"/>
                <w:color w:val="181818"/>
                <w:lang w:val="en-US"/>
              </w:rPr>
            </w:pPr>
          </w:p>
        </w:tc>
        <w:tc>
          <w:tcPr>
            <w:tcW w:w="1776" w:type="dxa"/>
          </w:tcPr>
          <w:p w14:paraId="54CD245A" w14:textId="77777777" w:rsidR="00B33432" w:rsidRPr="00BF1AC2" w:rsidRDefault="00B33432" w:rsidP="00B33432">
            <w:pPr>
              <w:spacing w:after="250" w:line="276" w:lineRule="auto"/>
              <w:jc w:val="both"/>
              <w:rPr>
                <w:rFonts w:ascii="Arial" w:hAnsi="Arial" w:cs="Arial"/>
                <w:color w:val="181818"/>
                <w:lang w:val="en-US"/>
              </w:rPr>
            </w:pPr>
          </w:p>
        </w:tc>
        <w:tc>
          <w:tcPr>
            <w:tcW w:w="2060" w:type="dxa"/>
          </w:tcPr>
          <w:p w14:paraId="1231BE67" w14:textId="77777777" w:rsidR="00B33432" w:rsidRPr="00BF1AC2" w:rsidRDefault="00B33432" w:rsidP="00B33432">
            <w:pPr>
              <w:spacing w:after="250" w:line="276" w:lineRule="auto"/>
              <w:jc w:val="both"/>
              <w:rPr>
                <w:rFonts w:ascii="Arial" w:hAnsi="Arial" w:cs="Arial"/>
                <w:color w:val="181818"/>
                <w:lang w:val="en-US"/>
              </w:rPr>
            </w:pPr>
          </w:p>
        </w:tc>
        <w:tc>
          <w:tcPr>
            <w:tcW w:w="1706" w:type="dxa"/>
          </w:tcPr>
          <w:p w14:paraId="36FEB5B0" w14:textId="77777777" w:rsidR="00B33432" w:rsidRPr="00BF1AC2" w:rsidRDefault="00B33432" w:rsidP="00B33432">
            <w:pPr>
              <w:spacing w:after="250" w:line="276" w:lineRule="auto"/>
              <w:jc w:val="both"/>
              <w:rPr>
                <w:rFonts w:ascii="Arial" w:hAnsi="Arial" w:cs="Arial"/>
                <w:color w:val="181818"/>
                <w:lang w:val="en-US"/>
              </w:rPr>
            </w:pPr>
          </w:p>
        </w:tc>
      </w:tr>
      <w:tr w:rsidR="00B33432" w:rsidRPr="00B33432" w14:paraId="16623728" w14:textId="77777777" w:rsidTr="00F278BC">
        <w:tc>
          <w:tcPr>
            <w:tcW w:w="2095" w:type="dxa"/>
          </w:tcPr>
          <w:p w14:paraId="2D5FBB9B" w14:textId="77777777" w:rsidR="00B33432" w:rsidRPr="00BF1AC2" w:rsidRDefault="00B33432" w:rsidP="00B33432">
            <w:pPr>
              <w:spacing w:after="250" w:line="276" w:lineRule="auto"/>
              <w:rPr>
                <w:rFonts w:ascii="Arial" w:hAnsi="Arial" w:cs="Arial"/>
                <w:lang w:val="en-US"/>
              </w:rPr>
            </w:pPr>
            <w:r w:rsidRPr="00BF1AC2">
              <w:rPr>
                <w:rFonts w:ascii="Arial" w:hAnsi="Arial" w:cs="Arial"/>
                <w:lang w:val="en-US"/>
              </w:rPr>
              <w:t>19. Other relevant asset classes (please specify)</w:t>
            </w:r>
          </w:p>
        </w:tc>
        <w:tc>
          <w:tcPr>
            <w:tcW w:w="1683" w:type="dxa"/>
          </w:tcPr>
          <w:p w14:paraId="30D7AA69" w14:textId="77777777" w:rsidR="00B33432" w:rsidRPr="00BF1AC2" w:rsidRDefault="00B33432" w:rsidP="00B33432">
            <w:pPr>
              <w:spacing w:after="250" w:line="276" w:lineRule="auto"/>
              <w:jc w:val="both"/>
              <w:rPr>
                <w:rFonts w:ascii="Arial" w:hAnsi="Arial" w:cs="Arial"/>
                <w:color w:val="181818"/>
                <w:lang w:val="en-US"/>
              </w:rPr>
            </w:pPr>
          </w:p>
        </w:tc>
        <w:tc>
          <w:tcPr>
            <w:tcW w:w="1776" w:type="dxa"/>
          </w:tcPr>
          <w:p w14:paraId="7196D064" w14:textId="77777777" w:rsidR="00B33432" w:rsidRPr="00BF1AC2" w:rsidRDefault="00B33432" w:rsidP="00B33432">
            <w:pPr>
              <w:spacing w:after="250" w:line="276" w:lineRule="auto"/>
              <w:jc w:val="both"/>
              <w:rPr>
                <w:rFonts w:ascii="Arial" w:hAnsi="Arial" w:cs="Arial"/>
                <w:color w:val="181818"/>
                <w:lang w:val="en-US"/>
              </w:rPr>
            </w:pPr>
          </w:p>
        </w:tc>
        <w:tc>
          <w:tcPr>
            <w:tcW w:w="2060" w:type="dxa"/>
          </w:tcPr>
          <w:p w14:paraId="34FF1C98" w14:textId="77777777" w:rsidR="00B33432" w:rsidRPr="00BF1AC2" w:rsidRDefault="00B33432" w:rsidP="00B33432">
            <w:pPr>
              <w:spacing w:after="250" w:line="276" w:lineRule="auto"/>
              <w:jc w:val="both"/>
              <w:rPr>
                <w:rFonts w:ascii="Arial" w:hAnsi="Arial" w:cs="Arial"/>
                <w:color w:val="181818"/>
                <w:lang w:val="en-US"/>
              </w:rPr>
            </w:pPr>
          </w:p>
        </w:tc>
        <w:tc>
          <w:tcPr>
            <w:tcW w:w="1706" w:type="dxa"/>
          </w:tcPr>
          <w:p w14:paraId="6D072C0D" w14:textId="77777777" w:rsidR="00B33432" w:rsidRPr="00BF1AC2" w:rsidRDefault="00B33432" w:rsidP="00B33432">
            <w:pPr>
              <w:spacing w:after="250" w:line="276" w:lineRule="auto"/>
              <w:jc w:val="both"/>
              <w:rPr>
                <w:rFonts w:ascii="Arial" w:hAnsi="Arial" w:cs="Arial"/>
                <w:color w:val="181818"/>
                <w:lang w:val="en-US"/>
              </w:rPr>
            </w:pPr>
          </w:p>
        </w:tc>
      </w:tr>
    </w:tbl>
    <w:p w14:paraId="48A21919" w14:textId="77777777" w:rsidR="00B33432" w:rsidRPr="00B33432" w:rsidRDefault="00B33432" w:rsidP="00B33432">
      <w:pPr>
        <w:spacing w:after="120" w:line="276" w:lineRule="auto"/>
        <w:jc w:val="both"/>
        <w:rPr>
          <w:rFonts w:ascii="Arial" w:eastAsia="MS PGothic" w:hAnsi="Arial" w:cs="Arial"/>
          <w:color w:val="181818"/>
          <w:szCs w:val="20"/>
        </w:rPr>
      </w:pPr>
    </w:p>
    <w:p w14:paraId="6BD18F9B" w14:textId="77777777" w:rsidR="004C269D" w:rsidRDefault="004C269D"/>
    <w:sectPr w:rsidR="004C269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24268" w14:textId="77777777" w:rsidR="001C775C" w:rsidRDefault="001C775C" w:rsidP="00B33432">
      <w:pPr>
        <w:spacing w:after="0" w:line="240" w:lineRule="auto"/>
      </w:pPr>
      <w:r>
        <w:separator/>
      </w:r>
    </w:p>
  </w:endnote>
  <w:endnote w:type="continuationSeparator" w:id="0">
    <w:p w14:paraId="20A6F402" w14:textId="77777777" w:rsidR="001C775C" w:rsidRDefault="001C775C" w:rsidP="00B33432">
      <w:pPr>
        <w:spacing w:after="0" w:line="240" w:lineRule="auto"/>
      </w:pPr>
      <w:r>
        <w:continuationSeparator/>
      </w:r>
    </w:p>
  </w:endnote>
  <w:endnote w:type="continuationNotice" w:id="1">
    <w:p w14:paraId="50C770E0" w14:textId="77777777" w:rsidR="001C775C" w:rsidRDefault="001C7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59A2" w14:textId="77777777" w:rsidR="001C775C" w:rsidRDefault="001C775C" w:rsidP="00B33432">
      <w:pPr>
        <w:spacing w:after="0" w:line="240" w:lineRule="auto"/>
      </w:pPr>
      <w:r>
        <w:separator/>
      </w:r>
    </w:p>
  </w:footnote>
  <w:footnote w:type="continuationSeparator" w:id="0">
    <w:p w14:paraId="3BFCBE13" w14:textId="77777777" w:rsidR="001C775C" w:rsidRDefault="001C775C" w:rsidP="00B33432">
      <w:pPr>
        <w:spacing w:after="0" w:line="240" w:lineRule="auto"/>
      </w:pPr>
      <w:r>
        <w:continuationSeparator/>
      </w:r>
    </w:p>
  </w:footnote>
  <w:footnote w:type="continuationNotice" w:id="1">
    <w:p w14:paraId="35F4FA3C" w14:textId="77777777" w:rsidR="001C775C" w:rsidRDefault="001C775C">
      <w:pPr>
        <w:spacing w:after="0" w:line="240" w:lineRule="auto"/>
      </w:pPr>
    </w:p>
  </w:footnote>
  <w:footnote w:id="2">
    <w:p w14:paraId="53A506E4"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ESMA acknowledges that most of the asset classes listed below have not been clearly defined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include under this column any other evidence or views that you would like to share. </w:t>
      </w:r>
    </w:p>
  </w:footnote>
  <w:footnote w:id="6">
    <w:p w14:paraId="34D4CF9B"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leveraged/structured loans, collateralised loan obligations (CLOs) and other types of loans or loan participations (please specify).</w:t>
      </w:r>
    </w:p>
  </w:footnote>
  <w:footnote w:id="7">
    <w:p w14:paraId="48EF4E2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private companies and (2) shares in public companies that that are not listed.</w:t>
      </w:r>
    </w:p>
  </w:footnote>
  <w:footnote w:id="8">
    <w:p w14:paraId="156E5F1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crypto assets and whether the implementation of MICA will change anything in terms of your assessment. </w:t>
      </w:r>
      <w:bookmarkStart w:id="0"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0"/>
    </w:p>
  </w:footnote>
  <w:footnote w:id="9">
    <w:p w14:paraId="4A59E86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t>
      </w:r>
      <w:bookmarkStart w:id="1" w:name="_Hlk163456407"/>
      <w:r w:rsidRPr="00332B8C">
        <w:rPr>
          <w:rFonts w:ascii="Arial" w:hAnsi="Arial" w:cs="Arial"/>
        </w:rPr>
        <w:t>With respect to indirect exposures, ESMA is particularly interested in stakeholder input on ETFs with commodities/precious metals as underlying.</w:t>
      </w:r>
      <w:bookmarkEnd w:id="1"/>
      <w:r w:rsidRPr="00332B8C">
        <w:rPr>
          <w:rFonts w:ascii="Arial" w:hAnsi="Arial" w:cs="Arial"/>
        </w:rPr>
        <w:t xml:space="preserve"> Please note that under the current UCITS rules, precious metals and certificates representing them are not eligible (Article 50(2)(b) of the UCITS Directive).</w:t>
      </w:r>
    </w:p>
  </w:footnote>
  <w:footnote w:id="10">
    <w:p w14:paraId="09998020"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2"/>
    <w:rsid w:val="00023D31"/>
    <w:rsid w:val="00025A1B"/>
    <w:rsid w:val="00050BF8"/>
    <w:rsid w:val="00065543"/>
    <w:rsid w:val="00067CE6"/>
    <w:rsid w:val="000D6E83"/>
    <w:rsid w:val="001301D9"/>
    <w:rsid w:val="001462AD"/>
    <w:rsid w:val="00150222"/>
    <w:rsid w:val="00152FEF"/>
    <w:rsid w:val="00162CAE"/>
    <w:rsid w:val="0017743F"/>
    <w:rsid w:val="001A53B9"/>
    <w:rsid w:val="001B11A8"/>
    <w:rsid w:val="001C775C"/>
    <w:rsid w:val="001D723D"/>
    <w:rsid w:val="00203EF5"/>
    <w:rsid w:val="002072B4"/>
    <w:rsid w:val="00243F87"/>
    <w:rsid w:val="0025199F"/>
    <w:rsid w:val="0026434D"/>
    <w:rsid w:val="00264F16"/>
    <w:rsid w:val="00266B15"/>
    <w:rsid w:val="002829AC"/>
    <w:rsid w:val="00282BD2"/>
    <w:rsid w:val="00290E24"/>
    <w:rsid w:val="002A740A"/>
    <w:rsid w:val="002D58CD"/>
    <w:rsid w:val="002D6186"/>
    <w:rsid w:val="002F58FB"/>
    <w:rsid w:val="00304E46"/>
    <w:rsid w:val="00320067"/>
    <w:rsid w:val="00332B8C"/>
    <w:rsid w:val="0035372F"/>
    <w:rsid w:val="00355ACC"/>
    <w:rsid w:val="00394809"/>
    <w:rsid w:val="003A6B50"/>
    <w:rsid w:val="003D2C3C"/>
    <w:rsid w:val="0040029B"/>
    <w:rsid w:val="004664E3"/>
    <w:rsid w:val="00470FA5"/>
    <w:rsid w:val="0048151A"/>
    <w:rsid w:val="004C269D"/>
    <w:rsid w:val="004F280B"/>
    <w:rsid w:val="00501AC4"/>
    <w:rsid w:val="0050210B"/>
    <w:rsid w:val="00502D1C"/>
    <w:rsid w:val="0051598D"/>
    <w:rsid w:val="00523239"/>
    <w:rsid w:val="00537FD1"/>
    <w:rsid w:val="00544A7D"/>
    <w:rsid w:val="00546B72"/>
    <w:rsid w:val="00554F00"/>
    <w:rsid w:val="00556DBB"/>
    <w:rsid w:val="00557028"/>
    <w:rsid w:val="00580D8A"/>
    <w:rsid w:val="005846C0"/>
    <w:rsid w:val="00594512"/>
    <w:rsid w:val="005A35D5"/>
    <w:rsid w:val="005A6BF0"/>
    <w:rsid w:val="005C1551"/>
    <w:rsid w:val="005C347A"/>
    <w:rsid w:val="005E0910"/>
    <w:rsid w:val="005E31F2"/>
    <w:rsid w:val="005E75CC"/>
    <w:rsid w:val="00605E0B"/>
    <w:rsid w:val="00611825"/>
    <w:rsid w:val="0061475B"/>
    <w:rsid w:val="00686D73"/>
    <w:rsid w:val="006B6977"/>
    <w:rsid w:val="006B7B4A"/>
    <w:rsid w:val="006C2B76"/>
    <w:rsid w:val="006C47BC"/>
    <w:rsid w:val="006C7811"/>
    <w:rsid w:val="00712439"/>
    <w:rsid w:val="00753DB8"/>
    <w:rsid w:val="0076531D"/>
    <w:rsid w:val="00784D7C"/>
    <w:rsid w:val="00794019"/>
    <w:rsid w:val="007A589D"/>
    <w:rsid w:val="007E032B"/>
    <w:rsid w:val="00817444"/>
    <w:rsid w:val="008351CF"/>
    <w:rsid w:val="00847BDD"/>
    <w:rsid w:val="0087027F"/>
    <w:rsid w:val="008959D7"/>
    <w:rsid w:val="008B6D19"/>
    <w:rsid w:val="008C4D04"/>
    <w:rsid w:val="008D1492"/>
    <w:rsid w:val="00901098"/>
    <w:rsid w:val="00915CEE"/>
    <w:rsid w:val="00920E73"/>
    <w:rsid w:val="009212B4"/>
    <w:rsid w:val="009244B3"/>
    <w:rsid w:val="00951595"/>
    <w:rsid w:val="00967D76"/>
    <w:rsid w:val="00971266"/>
    <w:rsid w:val="00997493"/>
    <w:rsid w:val="009A3E35"/>
    <w:rsid w:val="009D325F"/>
    <w:rsid w:val="009F7052"/>
    <w:rsid w:val="00A338CF"/>
    <w:rsid w:val="00A35853"/>
    <w:rsid w:val="00A53BC9"/>
    <w:rsid w:val="00A643A2"/>
    <w:rsid w:val="00A73913"/>
    <w:rsid w:val="00A85F46"/>
    <w:rsid w:val="00A87C58"/>
    <w:rsid w:val="00AE6FD6"/>
    <w:rsid w:val="00AF3545"/>
    <w:rsid w:val="00AF55C3"/>
    <w:rsid w:val="00B01DB8"/>
    <w:rsid w:val="00B33432"/>
    <w:rsid w:val="00B53F54"/>
    <w:rsid w:val="00B626E5"/>
    <w:rsid w:val="00B62E29"/>
    <w:rsid w:val="00BB49D8"/>
    <w:rsid w:val="00BC577D"/>
    <w:rsid w:val="00BD4295"/>
    <w:rsid w:val="00BD7454"/>
    <w:rsid w:val="00BF1AC2"/>
    <w:rsid w:val="00C06FE4"/>
    <w:rsid w:val="00C202C8"/>
    <w:rsid w:val="00C242FA"/>
    <w:rsid w:val="00C365B4"/>
    <w:rsid w:val="00C36669"/>
    <w:rsid w:val="00C745C1"/>
    <w:rsid w:val="00C95659"/>
    <w:rsid w:val="00CB1B38"/>
    <w:rsid w:val="00CF043C"/>
    <w:rsid w:val="00CF0B7A"/>
    <w:rsid w:val="00D01FE5"/>
    <w:rsid w:val="00D10784"/>
    <w:rsid w:val="00D16F57"/>
    <w:rsid w:val="00D45009"/>
    <w:rsid w:val="00D6002F"/>
    <w:rsid w:val="00D64553"/>
    <w:rsid w:val="00D86E5D"/>
    <w:rsid w:val="00DD67D7"/>
    <w:rsid w:val="00DF78BC"/>
    <w:rsid w:val="00E771B9"/>
    <w:rsid w:val="00E87C61"/>
    <w:rsid w:val="00EE4C70"/>
    <w:rsid w:val="00EE5B1A"/>
    <w:rsid w:val="00EF2185"/>
    <w:rsid w:val="00F03868"/>
    <w:rsid w:val="00F03D56"/>
    <w:rsid w:val="00F042E8"/>
    <w:rsid w:val="00F14347"/>
    <w:rsid w:val="00F278BC"/>
    <w:rsid w:val="00F5738E"/>
    <w:rsid w:val="00F92D6A"/>
    <w:rsid w:val="00FB3EA8"/>
    <w:rsid w:val="00FC4846"/>
    <w:rsid w:val="00FD12FD"/>
    <w:rsid w:val="00FE6B1B"/>
    <w:rsid w:val="00FF17AE"/>
    <w:rsid w:val="06C380F5"/>
    <w:rsid w:val="095C8AB7"/>
    <w:rsid w:val="0CAEFC23"/>
    <w:rsid w:val="0EBCB8B4"/>
    <w:rsid w:val="1AFD8AD6"/>
    <w:rsid w:val="28CED790"/>
    <w:rsid w:val="2A636CE1"/>
    <w:rsid w:val="3DB91EF3"/>
    <w:rsid w:val="3FE99FEE"/>
    <w:rsid w:val="47F6D3D0"/>
    <w:rsid w:val="50D66E22"/>
    <w:rsid w:val="53D130EB"/>
    <w:rsid w:val="606EC105"/>
    <w:rsid w:val="66107C87"/>
    <w:rsid w:val="7C53680C"/>
    <w:rsid w:val="7D9B8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B325"/>
  <w15:chartTrackingRefBased/>
  <w15:docId w15:val="{F0F16392-A36C-48A7-B6A1-DF2E3C58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432"/>
    <w:rPr>
      <w:sz w:val="20"/>
      <w:szCs w:val="20"/>
    </w:rPr>
  </w:style>
  <w:style w:type="table" w:customStyle="1" w:styleId="Tablenone1">
    <w:name w:val="Table none1"/>
    <w:basedOn w:val="TableNormal"/>
    <w:next w:val="TableGrid"/>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DefaultParagraphFont"/>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Normal"/>
    <w:link w:val="Ref1"/>
    <w:uiPriority w:val="99"/>
    <w:rsid w:val="00B33432"/>
    <w:pPr>
      <w:spacing w:before="120" w:line="240" w:lineRule="exact"/>
    </w:pPr>
    <w:rPr>
      <w:rFonts w:ascii="Arial" w:eastAsia="MS PGothic" w:hAnsi="Arial"/>
      <w:sz w:val="16"/>
      <w:szCs w:val="20"/>
      <w:vertAlign w:val="superscript"/>
      <w:lang w:val="nl-BE"/>
    </w:rPr>
  </w:style>
  <w:style w:type="table" w:styleId="TableGrid">
    <w:name w:val="Table Grid"/>
    <w:basedOn w:val="TableNormal"/>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33432"/>
    <w:rPr>
      <w:vertAlign w:val="superscript"/>
    </w:rPr>
  </w:style>
  <w:style w:type="paragraph" w:styleId="Header">
    <w:name w:val="header"/>
    <w:basedOn w:val="Normal"/>
    <w:link w:val="HeaderChar"/>
    <w:uiPriority w:val="99"/>
    <w:unhideWhenUsed/>
    <w:rsid w:val="00F0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56"/>
  </w:style>
  <w:style w:type="paragraph" w:styleId="Footer">
    <w:name w:val="footer"/>
    <w:basedOn w:val="Normal"/>
    <w:link w:val="FooterChar"/>
    <w:uiPriority w:val="99"/>
    <w:unhideWhenUsed/>
    <w:rsid w:val="00F0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56"/>
  </w:style>
  <w:style w:type="paragraph" w:styleId="BalloonText">
    <w:name w:val="Balloon Text"/>
    <w:basedOn w:val="Normal"/>
    <w:link w:val="BalloonTextChar"/>
    <w:uiPriority w:val="99"/>
    <w:semiHidden/>
    <w:unhideWhenUsed/>
    <w:rsid w:val="002D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6"/>
    <w:rPr>
      <w:rFonts w:ascii="Segoe UI" w:hAnsi="Segoe UI" w:cs="Segoe UI"/>
      <w:sz w:val="18"/>
      <w:szCs w:val="18"/>
    </w:rPr>
  </w:style>
  <w:style w:type="character" w:styleId="Hyperlink">
    <w:name w:val="Hyperlink"/>
    <w:basedOn w:val="DefaultParagraphFont"/>
    <w:uiPriority w:val="99"/>
    <w:unhideWhenUsed/>
    <w:rsid w:val="00901098"/>
    <w:rPr>
      <w:color w:val="0563C1" w:themeColor="hyperlink"/>
      <w:u w:val="single"/>
    </w:rPr>
  </w:style>
  <w:style w:type="character" w:styleId="UnresolvedMention">
    <w:name w:val="Unresolved Mention"/>
    <w:basedOn w:val="DefaultParagraphFont"/>
    <w:uiPriority w:val="99"/>
    <w:semiHidden/>
    <w:unhideWhenUsed/>
    <w:rsid w:val="00901098"/>
    <w:rPr>
      <w:color w:val="605E5C"/>
      <w:shd w:val="clear" w:color="auto" w:fill="E1DFDD"/>
    </w:rPr>
  </w:style>
  <w:style w:type="character" w:styleId="FollowedHyperlink">
    <w:name w:val="FollowedHyperlink"/>
    <w:basedOn w:val="DefaultParagraphFont"/>
    <w:uiPriority w:val="99"/>
    <w:semiHidden/>
    <w:unhideWhenUsed/>
    <w:rsid w:val="00901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98596">
      <w:bodyDiv w:val="1"/>
      <w:marLeft w:val="0"/>
      <w:marRight w:val="0"/>
      <w:marTop w:val="0"/>
      <w:marBottom w:val="0"/>
      <w:divBdr>
        <w:top w:val="none" w:sz="0" w:space="0" w:color="auto"/>
        <w:left w:val="none" w:sz="0" w:space="0" w:color="auto"/>
        <w:bottom w:val="none" w:sz="0" w:space="0" w:color="auto"/>
        <w:right w:val="none" w:sz="0" w:space="0" w:color="auto"/>
      </w:divBdr>
    </w:div>
    <w:div w:id="188398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sma.europa.eu/press-news/consultations/call-evidence-review-ucits-eligible-assets-directiv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33</Value>
      <Value>254</Value>
      <Value>5</Value>
    </TaxCatchAll>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oa4fe03ffd8943c1880fe290404e8de7>
    <_dlc_DocId xmlns="d0fb0f98-34f9-4d57-9559-eb8efd17aa5e">ESMA34-1270380148-1066</_dlc_DocId>
    <_dlc_DocIdUrl xmlns="d0fb0f98-34f9-4d57-9559-eb8efd17aa5e">
      <Url>https://securitiesandmarketsauth.sharepoint.com/sites/sherpa-ivm/_layouts/15/DocIdRedir.aspx?ID=ESMA34-1270380148-1066</Url>
      <Description>ESMA34-1270380148-1066</Description>
    </_dlc_DocIdUrl>
    <SharedWithUsers xmlns="d0fb0f98-34f9-4d57-9559-eb8efd17aa5e">
      <UserInfo>
        <DisplayName>Iris Hude</DisplayName>
        <AccountId>82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4FCA0-A20E-48DE-B522-B2D818717B37}">
  <ds:schemaRefs>
    <ds:schemaRef ds:uri="http://schemas.microsoft.com/sharepoint/events"/>
  </ds:schemaRefs>
</ds:datastoreItem>
</file>

<file path=customXml/itemProps2.xml><?xml version="1.0" encoding="utf-8"?>
<ds:datastoreItem xmlns:ds="http://schemas.openxmlformats.org/officeDocument/2006/customXml" ds:itemID="{04A697FA-BE24-4878-AFDB-AD64CEE0912C}">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C5543A0A-BC65-43F9-A5CA-D69219D7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C7362-CE0E-45A1-9F25-BE624802C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Costila</dc:creator>
  <cp:keywords/>
  <dc:description/>
  <cp:lastModifiedBy>Jeff Rupp</cp:lastModifiedBy>
  <cp:revision>7</cp:revision>
  <dcterms:created xsi:type="dcterms:W3CDTF">2024-07-25T09:08:00Z</dcterms:created>
  <dcterms:modified xsi:type="dcterms:W3CDTF">2024-08-02T08:26:00Z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TeamName">
    <vt:lpwstr>5</vt:lpwstr>
  </property>
  <property fmtid="{D5CDD505-2E9C-101B-9397-08002B2CF9AE}" pid="4" name="Topic">
    <vt:lpwstr>254</vt:lpwstr>
  </property>
  <property fmtid="{D5CDD505-2E9C-101B-9397-08002B2CF9AE}" pid="5" name="ConfidentialityLevel">
    <vt:lpwstr>6;#Regular|07f1e362-856b-423d-bea6-a14079762141</vt:lpwstr>
  </property>
  <property fmtid="{D5CDD505-2E9C-101B-9397-08002B2CF9AE}" pid="6" name="TeamTopic">
    <vt:lpwstr>33;#UCITS|a853cb80-aed9-44bd-ac2a-0e80b5a444d7</vt:lpwstr>
  </property>
  <property fmtid="{D5CDD505-2E9C-101B-9397-08002B2CF9AE}" pid="7" name="DocumentType">
    <vt:lpwstr/>
  </property>
  <property fmtid="{D5CDD505-2E9C-101B-9397-08002B2CF9AE}" pid="8" name="EsmaAudience">
    <vt:lpwstr/>
  </property>
  <property fmtid="{D5CDD505-2E9C-101B-9397-08002B2CF9AE}" pid="9" name="_dlc_DocIdItemGuid">
    <vt:lpwstr>1a846c82-0d53-46e2-86e5-7d75005f4a47</vt:lpwstr>
  </property>
</Properties>
</file>