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w:t>
                </w:r>
                <w:proofErr w:type="gramStart"/>
                <w:r w:rsidRPr="00FA64BE">
                  <w:rPr>
                    <w:sz w:val="48"/>
                    <w:szCs w:val="48"/>
                  </w:rPr>
                  <w:t>form</w:t>
                </w:r>
                <w:proofErr w:type="gramEnd"/>
                <w:r w:rsidRPr="00FA64BE">
                  <w:rPr>
                    <w:sz w:val="48"/>
                    <w:szCs w:val="48"/>
                  </w:rPr>
                  <w:t xml:space="preserve"> </w:t>
                </w:r>
              </w:p>
              <w:p w14:paraId="096E5E5D" w14:textId="77777777" w:rsidR="00FA64BE" w:rsidRPr="00FA64BE" w:rsidRDefault="00FA64BE" w:rsidP="00FA64BE"/>
              <w:p w14:paraId="0665DB26" w14:textId="2280934F"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3B26BA">
                  <w:rPr>
                    <w:rFonts w:cs="Arial"/>
                    <w:bCs/>
                    <w:color w:val="auto"/>
                    <w:sz w:val="24"/>
                    <w:szCs w:val="24"/>
                  </w:rPr>
                  <w:t>technical standards on the European Green Bonds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217D0D3"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F7053D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7311D">
            <w:rPr>
              <w:rFonts w:asciiTheme="minorHAnsi" w:eastAsiaTheme="minorEastAsia" w:hAnsiTheme="minorHAnsi" w:cstheme="minorBidi"/>
              <w:b/>
              <w:sz w:val="18"/>
              <w:szCs w:val="16"/>
              <w:lang w:eastAsia="en-US"/>
            </w:rPr>
            <w:t>14 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0E6626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w:t>
          </w:r>
          <w:proofErr w:type="gramStart"/>
          <w:r w:rsidRPr="00B16706">
            <w:rPr>
              <w:rFonts w:asciiTheme="minorHAnsi" w:eastAsiaTheme="minorEastAsia" w:hAnsiTheme="minorHAnsi" w:cstheme="minorBidi"/>
              <w:sz w:val="18"/>
              <w:szCs w:val="16"/>
              <w:lang w:eastAsia="en-US"/>
            </w:rPr>
            <w:t>consultation, unless</w:t>
          </w:r>
          <w:proofErr w:type="gramEnd"/>
          <w:r w:rsidRPr="00B16706">
            <w:rPr>
              <w:rFonts w:asciiTheme="minorHAnsi" w:eastAsiaTheme="minorEastAsia" w:hAnsiTheme="minorHAnsi" w:cstheme="minorBidi"/>
              <w:sz w:val="18"/>
              <w:szCs w:val="16"/>
              <w:lang w:eastAsia="en-US"/>
            </w:rPr>
            <w:t xml:space="preserve">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1318A91" w:rsidR="00C85C8B" w:rsidRDefault="0037311D" w:rsidP="008279D3">
      <w:pPr>
        <w:pStyle w:val="Heading1"/>
        <w:numPr>
          <w:ilvl w:val="0"/>
          <w:numId w:val="0"/>
        </w:numPr>
        <w:spacing w:line="276" w:lineRule="auto"/>
        <w:rPr>
          <w:rFonts w:asciiTheme="minorHAnsi" w:hAnsiTheme="minorHAnsi" w:cstheme="minorHAnsi"/>
          <w:sz w:val="20"/>
          <w:szCs w:val="20"/>
        </w:rPr>
      </w:pPr>
      <w:r w:rsidRPr="0037311D">
        <w:rPr>
          <w:rFonts w:ascii="Arial" w:eastAsia="Times New Roman" w:hAnsi="Arial" w:cs="Arial"/>
          <w:b w:val="0"/>
          <w:sz w:val="18"/>
          <w:szCs w:val="18"/>
          <w:lang w:eastAsia="it-IT"/>
        </w:rPr>
        <w:t xml:space="preserve">All interested stakeholders are invited to respond to this consultation paper. </w:t>
      </w:r>
      <w:proofErr w:type="gramStart"/>
      <w:r w:rsidRPr="0037311D">
        <w:rPr>
          <w:rFonts w:ascii="Arial" w:eastAsia="Times New Roman" w:hAnsi="Arial" w:cs="Arial"/>
          <w:b w:val="0"/>
          <w:sz w:val="18"/>
          <w:szCs w:val="18"/>
          <w:lang w:eastAsia="it-IT"/>
        </w:rPr>
        <w:t>In particular, ESMA</w:t>
      </w:r>
      <w:proofErr w:type="gramEnd"/>
      <w:r w:rsidRPr="0037311D">
        <w:rPr>
          <w:rFonts w:ascii="Arial" w:eastAsia="Times New Roman" w:hAnsi="Arial" w:cs="Arial"/>
          <w:b w:val="0"/>
          <w:sz w:val="18"/>
          <w:szCs w:val="18"/>
          <w:lang w:eastAsia="it-IT"/>
        </w:rPr>
        <w:t xml:space="preserve"> invites entities that intend to apply for registration as external reviewers, second party opinion providers, issuers, issuer associations and financial market participants who have or intend to issue or invest in green bonds or sustainability-linked bonds</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2E8D7D9E" w:rsidR="00C85C8B" w:rsidRPr="00B16706" w:rsidRDefault="009C7B79" w:rsidP="00C85C8B">
                <w:pPr>
                  <w:rPr>
                    <w:rFonts w:ascii="Arial" w:hAnsi="Arial" w:cs="Arial"/>
                    <w:color w:val="808080"/>
                    <w:sz w:val="16"/>
                    <w:szCs w:val="20"/>
                    <w:lang w:eastAsia="de-DE"/>
                  </w:rPr>
                </w:pPr>
                <w:r>
                  <w:rPr>
                    <w:rFonts w:ascii="Arial" w:hAnsi="Arial" w:cs="Arial"/>
                    <w:color w:val="808080"/>
                    <w:sz w:val="16"/>
                    <w:szCs w:val="20"/>
                    <w:lang w:eastAsia="de-DE"/>
                  </w:rPr>
                  <w:t>Det Norske Veritas (DNV)</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B77BD04"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C7B79">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004C5529" w:rsidR="00C85C8B" w:rsidRPr="00B16706" w:rsidRDefault="009C7B79"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24383D33" w:rsidR="001B1B48" w:rsidRPr="001B1B48"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Do you agree with ESMA’s proposals to specify the criteria to assess the sufficiently good repute, skill, professional qualifications and experience of senior management and members of the board of an external reviewer?</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2372B181" w14:textId="77777777" w:rsidR="009C7B79" w:rsidRPr="009C7B79" w:rsidRDefault="009C7B79" w:rsidP="009C7B79">
      <w:pPr>
        <w:rPr>
          <w:rFonts w:ascii="Calibri" w:eastAsia="Calibri" w:hAnsi="Calibri"/>
          <w:kern w:val="2"/>
          <w:sz w:val="22"/>
          <w:szCs w:val="22"/>
          <w:lang w:eastAsia="en-US"/>
          <w14:ligatures w14:val="standardContextual"/>
        </w:rPr>
      </w:pPr>
      <w:r w:rsidRPr="009C7B79">
        <w:rPr>
          <w:rFonts w:ascii="Calibri" w:eastAsia="Calibri" w:hAnsi="Calibri"/>
          <w:kern w:val="2"/>
          <w:sz w:val="22"/>
          <w:szCs w:val="22"/>
          <w:lang w:eastAsia="en-US"/>
          <w14:ligatures w14:val="standardContextual"/>
        </w:rPr>
        <w:t xml:space="preserve">We agree with the action to “specify” the criteria when it comes to defining the expertise for the core analysts and project sign off. </w:t>
      </w:r>
    </w:p>
    <w:p w14:paraId="4A4A3DE3" w14:textId="77777777" w:rsidR="009C7B79" w:rsidRPr="009C7B79" w:rsidRDefault="009C7B79" w:rsidP="009C7B79">
      <w:pPr>
        <w:rPr>
          <w:color w:val="7030A0"/>
          <w:lang w:val="en-US"/>
        </w:rPr>
      </w:pPr>
      <w:r w:rsidRPr="009C7B79">
        <w:rPr>
          <w:rFonts w:ascii="Calibri" w:eastAsia="Calibri" w:hAnsi="Calibri"/>
          <w:kern w:val="2"/>
          <w:sz w:val="22"/>
          <w:szCs w:val="22"/>
          <w:lang w:eastAsia="en-US"/>
          <w14:ligatures w14:val="standardContextual"/>
        </w:rPr>
        <w:t>Stretching this to the Board Level, i.e. having Sustainable Finance experience and expertise, is too stringent. The Board does not need to have the same level of experience in undertaking technical assessments and verifying Green Bonds as analysts. Their role should be limited to approving commercial offerings, and in the identification of any potential risks associated with the assessment methodology/protocol.</w:t>
      </w:r>
      <w:r w:rsidRPr="009C7B79">
        <w:rPr>
          <w:color w:val="7030A0"/>
          <w:lang w:val="en-US"/>
        </w:rPr>
        <w:t xml:space="preserve"> </w:t>
      </w:r>
    </w:p>
    <w:p w14:paraId="38524F57" w14:textId="153662E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57EA1954" w:rsidR="001B1B48" w:rsidRPr="001B1B48" w:rsidRDefault="0037311D" w:rsidP="42EC885E">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the sufficiency of the number of analysts, employees and persons directly involved in the assessment activities and of their level of knowledge, </w:t>
      </w:r>
      <w:proofErr w:type="gramStart"/>
      <w:r w:rsidRPr="0037311D">
        <w:rPr>
          <w:rFonts w:ascii="Arial" w:hAnsi="Arial" w:cs="Arial"/>
          <w:b/>
          <w:sz w:val="22"/>
          <w:szCs w:val="22"/>
          <w:lang w:val="en-US" w:eastAsia="en-US"/>
        </w:rPr>
        <w:t>experience</w:t>
      </w:r>
      <w:proofErr w:type="gramEnd"/>
      <w:r w:rsidRPr="0037311D">
        <w:rPr>
          <w:rFonts w:ascii="Arial" w:hAnsi="Arial" w:cs="Arial"/>
          <w:b/>
          <w:sz w:val="22"/>
          <w:szCs w:val="22"/>
          <w:lang w:val="en-US" w:eastAsia="en-US"/>
        </w:rPr>
        <w:t xml:space="preserve"> and training?</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C2C6665" w14:textId="77777777" w:rsidR="009C7B79" w:rsidRPr="009C7B79" w:rsidRDefault="009C7B79" w:rsidP="009C7B79">
      <w:pPr>
        <w:rPr>
          <w:rFonts w:ascii="Calibri" w:eastAsia="Calibri" w:hAnsi="Calibri"/>
          <w:kern w:val="2"/>
          <w:sz w:val="22"/>
          <w:szCs w:val="22"/>
          <w:lang w:eastAsia="en-US"/>
          <w14:ligatures w14:val="standardContextual"/>
        </w:rPr>
      </w:pPr>
      <w:r w:rsidRPr="009C7B79">
        <w:rPr>
          <w:rFonts w:ascii="Calibri" w:eastAsia="Calibri" w:hAnsi="Calibri"/>
          <w:kern w:val="2"/>
          <w:sz w:val="22"/>
          <w:szCs w:val="22"/>
          <w:lang w:eastAsia="en-US"/>
          <w14:ligatures w14:val="standardContextual"/>
        </w:rPr>
        <w:t xml:space="preserve">We agree with “specifying” the criteria to assess an analyst's experience, </w:t>
      </w:r>
      <w:proofErr w:type="gramStart"/>
      <w:r w:rsidRPr="009C7B79">
        <w:rPr>
          <w:rFonts w:ascii="Calibri" w:eastAsia="Calibri" w:hAnsi="Calibri"/>
          <w:kern w:val="2"/>
          <w:sz w:val="22"/>
          <w:szCs w:val="22"/>
          <w:lang w:eastAsia="en-US"/>
          <w14:ligatures w14:val="standardContextual"/>
        </w:rPr>
        <w:t>training</w:t>
      </w:r>
      <w:proofErr w:type="gramEnd"/>
      <w:r w:rsidRPr="009C7B79">
        <w:rPr>
          <w:rFonts w:ascii="Calibri" w:eastAsia="Calibri" w:hAnsi="Calibri"/>
          <w:kern w:val="2"/>
          <w:sz w:val="22"/>
          <w:szCs w:val="22"/>
          <w:lang w:eastAsia="en-US"/>
          <w14:ligatures w14:val="standardContextual"/>
        </w:rPr>
        <w:t xml:space="preserve"> and level of knowledge, for undertaking an external review of European Green Bonds. </w:t>
      </w:r>
    </w:p>
    <w:p w14:paraId="1A3A27F6" w14:textId="5F1A8438" w:rsidR="009C7B79" w:rsidRPr="009C7B79" w:rsidRDefault="009C7B79" w:rsidP="009C7B79">
      <w:pPr>
        <w:rPr>
          <w:rFonts w:ascii="Calibri" w:eastAsia="Calibri" w:hAnsi="Calibri"/>
          <w:kern w:val="2"/>
          <w:sz w:val="22"/>
          <w:szCs w:val="22"/>
          <w:lang w:eastAsia="en-US"/>
          <w14:ligatures w14:val="standardContextual"/>
        </w:rPr>
      </w:pPr>
      <w:r w:rsidRPr="009C7B79">
        <w:rPr>
          <w:rFonts w:ascii="Calibri" w:eastAsia="Calibri" w:hAnsi="Calibri"/>
          <w:kern w:val="2"/>
          <w:sz w:val="22"/>
          <w:szCs w:val="22"/>
          <w:lang w:eastAsia="en-US"/>
          <w14:ligatures w14:val="standardContextual"/>
        </w:rPr>
        <w:t>Given the nature of the business, we do not suggest that ESMA defines the number of people to be involved in the assessment process. It is very hard to predict an accurate expected number of analysts, employees and people directly involved in the assessment activities. We anticipate this will fluctuate on a case-by-case basis, e.g. it will depend on the number of factsheets or transaction reviews required, timelines for delivery, the number and complexity of the Use of Proceeds for assessment, and other factors. The number of persons directly involved in the assessment process should be up to the external reviewer to determine.</w:t>
      </w:r>
    </w:p>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45366144" w:rsidR="001B1B48" w:rsidRPr="001B1B48"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the sound and prudent management of the external reviewer? </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791EFB5F" w14:textId="77777777" w:rsidR="009C7B79" w:rsidRDefault="009C7B79" w:rsidP="001B1B48">
      <w:pPr>
        <w:spacing w:after="160" w:line="259" w:lineRule="auto"/>
        <w:rPr>
          <w:rFonts w:ascii="Calibri" w:eastAsia="Calibri" w:hAnsi="Calibri"/>
          <w:kern w:val="2"/>
          <w:sz w:val="22"/>
          <w:szCs w:val="22"/>
          <w:lang w:eastAsia="en-US"/>
          <w14:ligatures w14:val="standardContextual"/>
        </w:rPr>
      </w:pPr>
      <w:r w:rsidRPr="009C7B79">
        <w:rPr>
          <w:rFonts w:ascii="Calibri" w:eastAsia="Calibri" w:hAnsi="Calibri"/>
          <w:kern w:val="2"/>
          <w:sz w:val="22"/>
          <w:szCs w:val="22"/>
          <w:lang w:eastAsia="en-US"/>
          <w14:ligatures w14:val="standardContextual"/>
        </w:rPr>
        <w:t xml:space="preserve">We agree with ESMA’s proposals and believe that the implementation of robust organizational and corporate governance arrangements, and internal control mechanisms, are essential for the sound and prudent management of an external reviewer. An external reviewer should transparently provide </w:t>
      </w:r>
      <w:r w:rsidRPr="009C7B79">
        <w:rPr>
          <w:rFonts w:ascii="Calibri" w:eastAsia="Calibri" w:hAnsi="Calibri"/>
          <w:kern w:val="2"/>
          <w:sz w:val="22"/>
          <w:szCs w:val="22"/>
          <w:lang w:eastAsia="en-US"/>
          <w14:ligatures w14:val="standardContextual"/>
        </w:rPr>
        <w:lastRenderedPageBreak/>
        <w:t>detailed information of their organizational structure, arrangements, and internal control mechanisms/measures of their practices.</w:t>
      </w:r>
    </w:p>
    <w:p w14:paraId="77645EA9" w14:textId="566B9AD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52EF048A" w:rsidR="001B1B48" w:rsidRPr="0037311D"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that any actual or potential conflicts of interest are properly identified, </w:t>
      </w:r>
      <w:proofErr w:type="gramStart"/>
      <w:r w:rsidRPr="0037311D">
        <w:rPr>
          <w:rFonts w:ascii="Arial" w:hAnsi="Arial" w:cs="Arial"/>
          <w:b/>
          <w:sz w:val="22"/>
          <w:szCs w:val="22"/>
          <w:lang w:val="en-US" w:eastAsia="en-US"/>
        </w:rPr>
        <w:t>eliminated</w:t>
      </w:r>
      <w:proofErr w:type="gramEnd"/>
      <w:r w:rsidRPr="0037311D">
        <w:rPr>
          <w:rFonts w:ascii="Arial" w:hAnsi="Arial" w:cs="Arial"/>
          <w:b/>
          <w:sz w:val="22"/>
          <w:szCs w:val="22"/>
          <w:lang w:val="en-US" w:eastAsia="en-US"/>
        </w:rPr>
        <w:t xml:space="preserve"> or managed, and disclosed in a transparent manner by the external reviewer?</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7BADC57"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We agree that an external reviewer should provide detailed information of their internal control mechanisms in place to avoid conflicts of interest. This should include a detailed description of how they handle potential conflicts of interest, tailored to the specific role of an external reviewer, which can be assessed by ESMA.</w:t>
      </w:r>
    </w:p>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5D8C4C4"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the appropriateness of the knowledge, experience and training of the persons referred to in Article 28(1)?</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7235EC7F"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Generally, we agree with the prescriptions as included in Annex II (section 9.1.3). However, we believe that it can be hard to provide an accurate estimation of the specific types of issuances, issuers and assessment activities that will happen in the future. We would suggest that ESMA reconsiders paragraph 1.a) of Article 3, and ESMA considers the following as a proposed alternative: “a) an explanation of how the workforce is equipped for the different types of issuances, issuers and assessment activities that might be provided in the forthcoming 12-month period”.</w:t>
      </w:r>
    </w:p>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06B27615"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the reliability and capacity of a third-party service provider?</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3D34FDF0" w14:textId="77777777" w:rsidR="00577DE2" w:rsidRPr="001B1B48" w:rsidRDefault="00577DE2" w:rsidP="00577DE2">
      <w:pPr>
        <w:spacing w:after="160" w:line="259" w:lineRule="auto"/>
        <w:rPr>
          <w:rFonts w:ascii="Calibri" w:eastAsia="Calibri" w:hAnsi="Calibri"/>
          <w:kern w:val="2"/>
          <w:sz w:val="22"/>
          <w:szCs w:val="22"/>
          <w:lang w:eastAsia="en-US"/>
          <w14:ligatures w14:val="standardContextual"/>
        </w:rPr>
      </w:pPr>
      <w:permStart w:id="1499616964" w:edGrp="everyone"/>
      <w:r w:rsidRPr="001B1B48">
        <w:rPr>
          <w:rFonts w:ascii="Calibri" w:eastAsia="Calibri" w:hAnsi="Calibri"/>
          <w:kern w:val="2"/>
          <w:sz w:val="22"/>
          <w:szCs w:val="22"/>
          <w:lang w:eastAsia="en-US"/>
          <w14:ligatures w14:val="standardContextual"/>
        </w:rPr>
        <w:t>TYPE YOUR TEXT HERE</w:t>
      </w:r>
    </w:p>
    <w:permEnd w:id="1499616964"/>
    <w:p w14:paraId="4F153845" w14:textId="6871C2D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34516325"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lastRenderedPageBreak/>
        <w:t>Do you agree with ESMA’s proposals to specify the criteria for assessing that the internal control of an external reviewer is not materially impaired and ESMA’s ability to supervise is not limited?</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22093862" w14:textId="77777777" w:rsidR="00577DE2" w:rsidRPr="001B1B48" w:rsidRDefault="00577DE2" w:rsidP="00577DE2">
      <w:pPr>
        <w:spacing w:after="160" w:line="259" w:lineRule="auto"/>
        <w:rPr>
          <w:rFonts w:ascii="Calibri" w:eastAsia="Calibri" w:hAnsi="Calibri"/>
          <w:kern w:val="2"/>
          <w:sz w:val="22"/>
          <w:szCs w:val="22"/>
          <w:lang w:eastAsia="en-US"/>
          <w14:ligatures w14:val="standardContextual"/>
        </w:rPr>
      </w:pPr>
      <w:permStart w:id="933906924" w:edGrp="everyone"/>
      <w:r w:rsidRPr="001B1B48">
        <w:rPr>
          <w:rFonts w:ascii="Calibri" w:eastAsia="Calibri" w:hAnsi="Calibri"/>
          <w:kern w:val="2"/>
          <w:sz w:val="22"/>
          <w:szCs w:val="22"/>
          <w:lang w:eastAsia="en-US"/>
          <w14:ligatures w14:val="standardContextual"/>
        </w:rPr>
        <w:t>TYPE YOUR TEXT HERE</w:t>
      </w:r>
    </w:p>
    <w:permEnd w:id="933906924"/>
    <w:p w14:paraId="2BBAC781" w14:textId="5BADE62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D7E1487" w14:textId="362865D2"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 xml:space="preserve">Do you agree with the practicality and efficiency of ESMA’s proposals to specify the standard forms, </w:t>
      </w:r>
      <w:proofErr w:type="gramStart"/>
      <w:r w:rsidRPr="0037311D">
        <w:rPr>
          <w:rFonts w:ascii="Arial" w:hAnsi="Arial" w:cs="Arial"/>
          <w:b/>
          <w:bCs/>
          <w:sz w:val="22"/>
          <w:szCs w:val="22"/>
          <w:lang w:val="en-US" w:eastAsia="en-US"/>
        </w:rPr>
        <w:t>templates</w:t>
      </w:r>
      <w:proofErr w:type="gramEnd"/>
      <w:r w:rsidRPr="0037311D">
        <w:rPr>
          <w:rFonts w:ascii="Arial" w:hAnsi="Arial" w:cs="Arial"/>
          <w:b/>
          <w:bCs/>
          <w:sz w:val="22"/>
          <w:szCs w:val="22"/>
          <w:lang w:val="en-US" w:eastAsia="en-US"/>
        </w:rPr>
        <w:t xml:space="preserve"> and procedures for the provision of the information for an application for registration as an external reviewer?</w:t>
      </w:r>
    </w:p>
    <w:p w14:paraId="68E66910" w14:textId="28D55FB1"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8</w:t>
      </w:r>
      <w:r w:rsidRPr="001B1B48">
        <w:rPr>
          <w:rFonts w:ascii="Calibri" w:eastAsia="Calibri" w:hAnsi="Calibri"/>
          <w:kern w:val="2"/>
          <w:sz w:val="22"/>
          <w:szCs w:val="22"/>
          <w:lang w:eastAsia="en-US"/>
          <w14:ligatures w14:val="standardContextual"/>
        </w:rPr>
        <w:t>&gt;</w:t>
      </w:r>
    </w:p>
    <w:p w14:paraId="22BB326A"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 xml:space="preserve">On principal, we agree with ESMA’s proposals. </w:t>
      </w:r>
    </w:p>
    <w:p w14:paraId="08596894" w14:textId="4698A14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8</w:t>
      </w:r>
      <w:r w:rsidRPr="001B1B48">
        <w:rPr>
          <w:rFonts w:ascii="Calibri" w:eastAsia="Calibri" w:hAnsi="Calibri"/>
          <w:kern w:val="2"/>
          <w:sz w:val="22"/>
          <w:szCs w:val="22"/>
          <w:lang w:eastAsia="en-US"/>
          <w14:ligatures w14:val="standardContextual"/>
        </w:rPr>
        <w:t>&gt;</w:t>
      </w:r>
    </w:p>
    <w:p w14:paraId="62DB9B39"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1DDED7AA" w14:textId="3217156E"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views or comments on the relevance of the information contained in Annex I to VII of the draft ITS?</w:t>
      </w:r>
    </w:p>
    <w:p w14:paraId="09045533" w14:textId="2C227CB0"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9</w:t>
      </w:r>
      <w:r w:rsidRPr="001B1B48">
        <w:rPr>
          <w:rFonts w:ascii="Calibri" w:eastAsia="Calibri" w:hAnsi="Calibri"/>
          <w:kern w:val="2"/>
          <w:sz w:val="22"/>
          <w:szCs w:val="22"/>
          <w:lang w:eastAsia="en-US"/>
          <w14:ligatures w14:val="standardContextual"/>
        </w:rPr>
        <w:t>&gt;</w:t>
      </w:r>
    </w:p>
    <w:p w14:paraId="7EC73BA4"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We suggest that ESMA removes the expected number of assessments to be allocated in the next 12 months on an FTE basis under Annex III. Given the nature of the business, it is very hard to predict an accurate expected number of assessments to be allocated in the next 12 months per employee, or overall.</w:t>
      </w:r>
    </w:p>
    <w:p w14:paraId="29DF1F12" w14:textId="68973675"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9</w:t>
      </w:r>
      <w:r w:rsidRPr="001B1B48">
        <w:rPr>
          <w:rFonts w:ascii="Calibri" w:eastAsia="Calibri" w:hAnsi="Calibri"/>
          <w:kern w:val="2"/>
          <w:sz w:val="22"/>
          <w:szCs w:val="22"/>
          <w:lang w:eastAsia="en-US"/>
          <w14:ligatures w14:val="standardContextual"/>
        </w:rPr>
        <w:t>&gt;</w:t>
      </w:r>
    </w:p>
    <w:p w14:paraId="6AD19D88"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069569A3" w14:textId="287620C0"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comments on the CBA or impact assessments outlined under the preferred option?</w:t>
      </w:r>
    </w:p>
    <w:p w14:paraId="2D02562D" w14:textId="1A3C7298"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10</w:t>
      </w:r>
      <w:r w:rsidRPr="001B1B48">
        <w:rPr>
          <w:rFonts w:ascii="Calibri" w:eastAsia="Calibri" w:hAnsi="Calibri"/>
          <w:kern w:val="2"/>
          <w:sz w:val="22"/>
          <w:szCs w:val="22"/>
          <w:lang w:eastAsia="en-US"/>
          <w14:ligatures w14:val="standardContextual"/>
        </w:rPr>
        <w:t>&gt;</w:t>
      </w:r>
    </w:p>
    <w:p w14:paraId="2772C79A"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 xml:space="preserve">Having spoken to prospective issuers and banks, and in our capacity as an SPO provider, the EUGB label could be appealing to energy, </w:t>
      </w:r>
      <w:proofErr w:type="gramStart"/>
      <w:r w:rsidRPr="009C7B79">
        <w:rPr>
          <w:rFonts w:ascii="Calibri" w:eastAsia="Calibri" w:hAnsi="Calibri"/>
          <w:kern w:val="2"/>
          <w:sz w:val="22"/>
          <w:szCs w:val="22"/>
          <w:lang w:val="en-US" w:eastAsia="en-US"/>
          <w14:ligatures w14:val="standardContextual"/>
        </w:rPr>
        <w:t>water</w:t>
      </w:r>
      <w:proofErr w:type="gramEnd"/>
      <w:r w:rsidRPr="009C7B79">
        <w:rPr>
          <w:rFonts w:ascii="Calibri" w:eastAsia="Calibri" w:hAnsi="Calibri"/>
          <w:kern w:val="2"/>
          <w:sz w:val="22"/>
          <w:szCs w:val="22"/>
          <w:lang w:val="en-US" w:eastAsia="en-US"/>
          <w14:ligatures w14:val="standardContextual"/>
        </w:rPr>
        <w:t xml:space="preserve"> and utility companies. ESMA should provide oversight of the External Reviewer register. </w:t>
      </w:r>
    </w:p>
    <w:p w14:paraId="79602D18"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 xml:space="preserve">On the other hand, it should be aware that if too many restrictions are put on the external reviewer with regards to how they undertake their technical assessments, i.e. how they evaluate use of proceeds for different sectors, it may close the door on the number of external verifiers wanting to </w:t>
      </w:r>
      <w:r w:rsidRPr="009C7B79">
        <w:rPr>
          <w:rFonts w:ascii="Calibri" w:eastAsia="Calibri" w:hAnsi="Calibri"/>
          <w:kern w:val="2"/>
          <w:sz w:val="22"/>
          <w:szCs w:val="22"/>
          <w:lang w:val="en-US" w:eastAsia="en-US"/>
          <w14:ligatures w14:val="standardContextual"/>
        </w:rPr>
        <w:lastRenderedPageBreak/>
        <w:t xml:space="preserve">register with ESMA.  External Reviewers need to be entrusted due to their ESG expertise to review and guide where necessary.  </w:t>
      </w:r>
    </w:p>
    <w:p w14:paraId="79AEDCDD"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 xml:space="preserve">ESMA’s role should therefore be limited to reviewing each External Reviewer’s proposed Assessment Protocol, consolidate and feedback, while allowing for external reviewers to adopt slightly different techniques for conducting their technical reviews. </w:t>
      </w:r>
    </w:p>
    <w:p w14:paraId="445C00E6" w14:textId="77777777" w:rsidR="009C7B79" w:rsidRPr="009C7B79" w:rsidRDefault="009C7B79" w:rsidP="009C7B79">
      <w:pPr>
        <w:spacing w:after="160" w:line="259" w:lineRule="auto"/>
        <w:rPr>
          <w:rFonts w:ascii="Calibri" w:eastAsia="Calibri" w:hAnsi="Calibri"/>
          <w:kern w:val="2"/>
          <w:sz w:val="22"/>
          <w:szCs w:val="22"/>
          <w:lang w:val="en-US" w:eastAsia="en-US"/>
          <w14:ligatures w14:val="standardContextual"/>
        </w:rPr>
      </w:pPr>
      <w:r w:rsidRPr="009C7B79">
        <w:rPr>
          <w:rFonts w:ascii="Calibri" w:eastAsia="Calibri" w:hAnsi="Calibri"/>
          <w:kern w:val="2"/>
          <w:sz w:val="22"/>
          <w:szCs w:val="22"/>
          <w:lang w:val="en-US" w:eastAsia="en-US"/>
          <w14:ligatures w14:val="standardContextual"/>
        </w:rPr>
        <w:t xml:space="preserve">Given the clarity and specificity of the regulation and the guidance in the Annexes, we anticipate that there will be no substantial variation in the approaches used by each issuer. The variation in approaches promotes greater competition and access to providers by potential issuers coming forward for the EUGB label, while also encouraging different technical assessments, ultimately improving the practicality, </w:t>
      </w:r>
      <w:proofErr w:type="gramStart"/>
      <w:r w:rsidRPr="009C7B79">
        <w:rPr>
          <w:rFonts w:ascii="Calibri" w:eastAsia="Calibri" w:hAnsi="Calibri"/>
          <w:kern w:val="2"/>
          <w:sz w:val="22"/>
          <w:szCs w:val="22"/>
          <w:lang w:val="en-US" w:eastAsia="en-US"/>
          <w14:ligatures w14:val="standardContextual"/>
        </w:rPr>
        <w:t>efficiency</w:t>
      </w:r>
      <w:proofErr w:type="gramEnd"/>
      <w:r w:rsidRPr="009C7B79">
        <w:rPr>
          <w:rFonts w:ascii="Calibri" w:eastAsia="Calibri" w:hAnsi="Calibri"/>
          <w:kern w:val="2"/>
          <w:sz w:val="22"/>
          <w:szCs w:val="22"/>
          <w:lang w:val="en-US" w:eastAsia="en-US"/>
          <w14:ligatures w14:val="standardContextual"/>
        </w:rPr>
        <w:t xml:space="preserve"> and impact of the reviewing of the Bonds.  </w:t>
      </w:r>
    </w:p>
    <w:p w14:paraId="12A2F1CC" w14:textId="76F05CA5"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10</w:t>
      </w:r>
      <w:r w:rsidRPr="001B1B48">
        <w:rPr>
          <w:rFonts w:ascii="Calibri" w:eastAsia="Calibri" w:hAnsi="Calibri"/>
          <w:kern w:val="2"/>
          <w:sz w:val="22"/>
          <w:szCs w:val="22"/>
          <w:lang w:eastAsia="en-US"/>
          <w14:ligatures w14:val="standardContextual"/>
        </w:rPr>
        <w:t>&gt;</w:t>
      </w:r>
    </w:p>
    <w:p w14:paraId="3B39AA2D"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2E4244AF" w14:textId="7213C063"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quantitative information to provide on the estimated costs of the options considered and proposed by ESMA that would benefit the analysis?</w:t>
      </w:r>
    </w:p>
    <w:p w14:paraId="3F51BA3A" w14:textId="2236C1F2"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11</w:t>
      </w:r>
      <w:r w:rsidRPr="001B1B48">
        <w:rPr>
          <w:rFonts w:ascii="Calibri" w:eastAsia="Calibri" w:hAnsi="Calibri"/>
          <w:kern w:val="2"/>
          <w:sz w:val="22"/>
          <w:szCs w:val="22"/>
          <w:lang w:eastAsia="en-US"/>
          <w14:ligatures w14:val="standardContextual"/>
        </w:rPr>
        <w:t>&gt;</w:t>
      </w:r>
    </w:p>
    <w:p w14:paraId="3D6215F1"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ermStart w:id="86664522" w:edGrp="everyone"/>
      <w:r w:rsidRPr="001B1B48">
        <w:rPr>
          <w:rFonts w:ascii="Calibri" w:eastAsia="Calibri" w:hAnsi="Calibri"/>
          <w:kern w:val="2"/>
          <w:sz w:val="22"/>
          <w:szCs w:val="22"/>
          <w:lang w:eastAsia="en-US"/>
          <w14:ligatures w14:val="standardContextual"/>
        </w:rPr>
        <w:t>TYPE YOUR TEXT HERE</w:t>
      </w:r>
    </w:p>
    <w:permEnd w:id="86664522"/>
    <w:p w14:paraId="76F09457" w14:textId="4C9BCAF0"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11</w:t>
      </w:r>
      <w:r w:rsidRPr="001B1B48">
        <w:rPr>
          <w:rFonts w:ascii="Calibri" w:eastAsia="Calibri" w:hAnsi="Calibri"/>
          <w:kern w:val="2"/>
          <w:sz w:val="22"/>
          <w:szCs w:val="22"/>
          <w:lang w:eastAsia="en-US"/>
          <w14:ligatures w14:val="standardContextual"/>
        </w:rPr>
        <w:t>&gt;</w:t>
      </w:r>
    </w:p>
    <w:sectPr w:rsidR="0037311D"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F673" w14:textId="77777777" w:rsidR="0005120B" w:rsidRDefault="0005120B" w:rsidP="007E7997">
      <w:r>
        <w:separator/>
      </w:r>
    </w:p>
  </w:endnote>
  <w:endnote w:type="continuationSeparator" w:id="0">
    <w:p w14:paraId="7FD08425" w14:textId="77777777" w:rsidR="0005120B" w:rsidRDefault="0005120B" w:rsidP="007E7997">
      <w:r>
        <w:continuationSeparator/>
      </w:r>
    </w:p>
  </w:endnote>
  <w:endnote w:type="continuationNotice" w:id="1">
    <w:p w14:paraId="7A8CA8CA" w14:textId="77777777" w:rsidR="0005120B" w:rsidRDefault="0005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6E6" w14:textId="77777777" w:rsidR="0005120B" w:rsidRDefault="0005120B" w:rsidP="007E7997">
      <w:r>
        <w:separator/>
      </w:r>
    </w:p>
  </w:footnote>
  <w:footnote w:type="continuationSeparator" w:id="0">
    <w:p w14:paraId="0EB77279" w14:textId="77777777" w:rsidR="0005120B" w:rsidRDefault="0005120B" w:rsidP="007E7997">
      <w:r>
        <w:continuationSeparator/>
      </w:r>
    </w:p>
  </w:footnote>
  <w:footnote w:type="continuationNotice" w:id="1">
    <w:p w14:paraId="1471D361" w14:textId="77777777" w:rsidR="0005120B" w:rsidRDefault="00051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6B0262F9"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w:t>
    </w:r>
    <w:r w:rsidR="003B56A7">
      <w:rPr>
        <w:rFonts w:asciiTheme="minorHAnsi" w:eastAsiaTheme="minorEastAsia" w:hAnsiTheme="minorHAnsi" w:cstheme="minorBidi"/>
        <w:color w:val="000000" w:themeColor="text1" w:themeShade="80"/>
        <w:sz w:val="16"/>
        <w:szCs w:val="20"/>
        <w:lang w:eastAsia="en-US"/>
      </w:rPr>
      <w:t>6</w:t>
    </w:r>
    <w:r w:rsidR="0037311D">
      <w:rPr>
        <w:rFonts w:asciiTheme="minorHAnsi" w:eastAsiaTheme="minorEastAsia" w:hAnsiTheme="minorHAnsi" w:cstheme="minorBidi"/>
        <w:color w:val="000000" w:themeColor="text1" w:themeShade="80"/>
        <w:sz w:val="16"/>
        <w:szCs w:val="20"/>
        <w:lang w:eastAsia="en-US"/>
      </w:rPr>
      <w:t xml:space="preserve"> March </w:t>
    </w:r>
    <w:r w:rsidRPr="00A76C98">
      <w:rPr>
        <w:rFonts w:asciiTheme="minorHAnsi" w:eastAsiaTheme="minorEastAsia" w:hAnsiTheme="minorHAnsi" w:cstheme="minorBidi"/>
        <w:color w:val="000000" w:themeColor="text1" w:themeShade="80"/>
        <w:sz w:val="16"/>
        <w:szCs w:val="20"/>
        <w:lang w:eastAsia="en-US"/>
      </w:rPr>
      <w:t>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9D1FE37"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120B"/>
    <w:rsid w:val="00054E00"/>
    <w:rsid w:val="00061B2B"/>
    <w:rsid w:val="000627C5"/>
    <w:rsid w:val="0006448C"/>
    <w:rsid w:val="0006449B"/>
    <w:rsid w:val="000655AD"/>
    <w:rsid w:val="00066FD1"/>
    <w:rsid w:val="00072BF9"/>
    <w:rsid w:val="00073DF9"/>
    <w:rsid w:val="00076DFB"/>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1F6781"/>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255F"/>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B56A7"/>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0D1"/>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77E52"/>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7DE2"/>
    <w:rsid w:val="005821B0"/>
    <w:rsid w:val="0059175F"/>
    <w:rsid w:val="00591AAC"/>
    <w:rsid w:val="00595F08"/>
    <w:rsid w:val="00595FBE"/>
    <w:rsid w:val="005A10AC"/>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57087"/>
    <w:rsid w:val="0076002F"/>
    <w:rsid w:val="0076038B"/>
    <w:rsid w:val="00761722"/>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4E11"/>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C7B79"/>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26F4F"/>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11"/>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4C90"/>
    <w:rsid w:val="00EE4F7C"/>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6E44"/>
  <w15:docId w15:val="{49CCDF13-BA0E-4E19-AE84-3FAC6064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Mandates Document" ma:contentTypeID="0x01010027D61B08324E424895FDA0DDD821312D0300DCCD53CAC5024C4B993BD4E0F8D12E9B" ma:contentTypeVersion="11" ma:contentTypeDescription="" ma:contentTypeScope="" ma:versionID="0bcf5a41c5f8a997e7c9b00570bd4fdd">
  <xsd:schema xmlns:xsd="http://www.w3.org/2001/XMLSchema" xmlns:xs="http://www.w3.org/2001/XMLSchema" xmlns:p="http://schemas.microsoft.com/office/2006/metadata/properties" xmlns:ns2="d0fb0f98-34f9-4d57-9559-eb8efd17aa5e" xmlns:ns3="cea5c50a-3a23-446e-8708-0befbb3f99e7" targetNamespace="http://schemas.microsoft.com/office/2006/metadata/properties" ma:root="true" ma:fieldsID="50bc6087f5dc63242dfdd6a82034fc89" ns2:_="" ns3:_="">
    <xsd:import namespace="d0fb0f98-34f9-4d57-9559-eb8efd17aa5e"/>
    <xsd:import namespace="cea5c50a-3a23-446e-8708-0befbb3f99e7"/>
    <xsd:element name="properties">
      <xsd:complexType>
        <xsd:sequence>
          <xsd:element name="documentManagement">
            <xsd:complexType>
              <xsd:all>
                <xsd:element ref="ns2:_dlc_DocId" minOccurs="0"/>
                <xsd:element ref="ns2:_dlc_DocIdUrl" minOccurs="0"/>
                <xsd:element ref="ns2:Year"/>
                <xsd:element ref="ns2:MeetingDate" minOccurs="0"/>
                <xsd:element ref="ns2:dd0664d3f47447a8943f346211d0253e" minOccurs="0"/>
                <xsd:element ref="ns2:hb56520e44e642c88c7a09896d1bc2ee" minOccurs="0"/>
                <xsd:element ref="ns2:f289fbc384b1484ea5f6ff6b522b513c" minOccurs="0"/>
                <xsd:element ref="ns2:_dlc_DocIdPersistId" minOccurs="0"/>
                <xsd:element ref="ns2:i3322e601ac8421cbd1b686355963f37" minOccurs="0"/>
                <xsd:element ref="ns2:TaxCatchAll" minOccurs="0"/>
                <xsd:element ref="ns2:ab8b5864a6dc4f2ea5aeb44d6d375f74" minOccurs="0"/>
                <xsd:element ref="ns2:TaxCatchAllLabel" minOccurs="0"/>
                <xsd:element ref="ns2:k47b2c662a4d451c94b6991b27ccdf61"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Year" ma:index="8" ma:displayName="Year" ma:default="" ma:internalName="Year" ma:readOnly="false">
      <xsd:simpleType>
        <xsd:restriction base="dms:Text">
          <xsd:maxLength value="4"/>
        </xsd:restriction>
      </xsd:simpleType>
    </xsd:element>
    <xsd:element name="MeetingDate" ma:index="10" nillable="true" ma:displayName="Meeting Date" ma:format="DateOnly" ma:internalName="MeetingDate" ma:readOnly="false">
      <xsd:simpleType>
        <xsd:restriction base="dms:DateTime"/>
      </xsd:simpleType>
    </xsd:element>
    <xsd:element name="dd0664d3f47447a8943f346211d0253e" ma:index="11" ma:taxonomy="true" ma:internalName="dd0664d3f47447a8943f346211d0253e" ma:taxonomyFieldName="ConfidentialityLevel" ma:displayName="Confidentiality Level" ma:readOnly="false" ma:default="-1;#Restricted|187aa7e6-627f-4951-b138-6ff841dc883d"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4"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f289fbc384b1484ea5f6ff6b522b513c" ma:index="19"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3322e601ac8421cbd1b686355963f37" ma:index="21"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b8b5864a6dc4f2ea5aeb44d6d375f74" ma:index="23" ma:taxonomy="true" ma:internalName="ab8b5864a6dc4f2ea5aeb44d6d375f74" ma:taxonomyFieldName="Topic" ma:displayName="Topic" ma:readOnly="false" ma:fieldId="{ab8b5864-a6dc-4f2e-a5ae-b44d6d375f74}" ma:sspId="d4b01e31-ead0-4f68-a8e9-2aaca35f2e62" ma:termSetId="d7b7ad9b-cf06-4b69-9a2e-5453bc824905"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47b2c662a4d451c94b6991b27ccdf61" ma:index="25" nillable="true" ma:taxonomy="true" ma:internalName="k47b2c662a4d451c94b6991b27ccdf61" ma:taxonomyFieldName="SubTopic" ma:displayName="Sub Topic" ma:readOnly="false" ma:fieldId="{447b2c66-2a4d-451c-94b6-991b27ccdf61}" ma:sspId="d4b01e31-ead0-4f68-a8e9-2aaca35f2e62" ma:termSetId="df8e1223-2fbd-40d9-a5fe-f4ad31925146"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5c50a-3a23-446e-8708-0befbb3f99e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0fb0f98-34f9-4d57-9559-eb8efd17aa5e">ESMA84-858037815-66</_dlc_DocId>
    <TaxCatchAll xmlns="d0fb0f98-34f9-4d57-9559-eb8efd17aa5e">
      <Value>8</Value>
      <Value>400</Value>
      <Value>402</Value>
      <Value>86</Value>
      <Value>393</Value>
    </TaxCatchAll>
    <_dlc_DocIdUrl xmlns="d0fb0f98-34f9-4d57-9559-eb8efd17aa5e">
      <Url>https://securitiesandmarketsauth.sharepoint.com/sites/sherpa-craunit/_layouts/15/DocIdRedir.aspx?ID=ESMA84-858037815-66</Url>
      <Description>ESMA84-858037815-66</Description>
    </_dlc_DocIdUrl>
    <Year xmlns="d0fb0f98-34f9-4d57-9559-eb8efd17aa5e">2021</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A0D67A-DBBB-4D9B-BBE0-069D86F4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cea5c50a-3a23-446e-8708-0befbb3f9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8</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10057</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Teresi, Giorgio</cp:lastModifiedBy>
  <cp:revision>9</cp:revision>
  <cp:lastPrinted>2017-07-24T23:47:00Z</cp:lastPrinted>
  <dcterms:created xsi:type="dcterms:W3CDTF">2024-03-21T00:34:00Z</dcterms:created>
  <dcterms:modified xsi:type="dcterms:W3CDTF">2024-06-13T14:08:00Z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0x01010027D61B08324E424895FDA0DDD821312D0300DCCD53CAC5024C4B993BD4E0F8D12E9B</vt:lpwstr>
  </property>
  <property fmtid="{D5CDD505-2E9C-101B-9397-08002B2CF9AE}" pid="5" name="_dlc_DocIdItemGuid">
    <vt:lpwstr>5e7f37c3-0d59-40e2-8525-ac94f13a1ee3</vt:lpwstr>
  </property>
  <property fmtid="{D5CDD505-2E9C-101B-9397-08002B2CF9AE}" pid="6" name="DocumentType">
    <vt:lpwstr>86;#Report|78753201-1e9e-4a21-a088-6ff602b5c999</vt:lpwstr>
  </property>
  <property fmtid="{D5CDD505-2E9C-101B-9397-08002B2CF9AE}" pid="7" name="Topic">
    <vt:lpwstr>393;#European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400;#Trading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48141450-2387-4aca-b41f-19cd6be9dd3c_Enabled">
    <vt:lpwstr>true</vt:lpwstr>
  </property>
  <property fmtid="{D5CDD505-2E9C-101B-9397-08002B2CF9AE}" pid="22" name="MSIP_Label_48141450-2387-4aca-b41f-19cd6be9dd3c_SetDate">
    <vt:lpwstr>2024-06-13T13:54:39Z</vt:lpwstr>
  </property>
  <property fmtid="{D5CDD505-2E9C-101B-9397-08002B2CF9AE}" pid="23" name="MSIP_Label_48141450-2387-4aca-b41f-19cd6be9dd3c_Method">
    <vt:lpwstr>Standard</vt:lpwstr>
  </property>
  <property fmtid="{D5CDD505-2E9C-101B-9397-08002B2CF9AE}" pid="24" name="MSIP_Label_48141450-2387-4aca-b41f-19cd6be9dd3c_Name">
    <vt:lpwstr>Restricted_Unprotected</vt:lpwstr>
  </property>
  <property fmtid="{D5CDD505-2E9C-101B-9397-08002B2CF9AE}" pid="25" name="MSIP_Label_48141450-2387-4aca-b41f-19cd6be9dd3c_SiteId">
    <vt:lpwstr>adf10e2b-b6e9-41d6-be2f-c12bb566019c</vt:lpwstr>
  </property>
  <property fmtid="{D5CDD505-2E9C-101B-9397-08002B2CF9AE}" pid="26" name="MSIP_Label_48141450-2387-4aca-b41f-19cd6be9dd3c_ActionId">
    <vt:lpwstr>e5c1beff-e2e6-47b7-9fe1-e0026187a8e7</vt:lpwstr>
  </property>
  <property fmtid="{D5CDD505-2E9C-101B-9397-08002B2CF9AE}" pid="27" name="MSIP_Label_48141450-2387-4aca-b41f-19cd6be9dd3c_ContentBits">
    <vt:lpwstr>0</vt:lpwstr>
  </property>
  <property fmtid="{D5CDD505-2E9C-101B-9397-08002B2CF9AE}" pid="28" name="GrammarlyDocumentId">
    <vt:lpwstr>26a268bfb82304a2957838201808a15559ab267a3e01bcf3172935813dcd62f4</vt:lpwstr>
  </property>
</Properties>
</file>