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1201EE">
            <w:trPr>
              <w:trHeight w:hRule="exact" w:val="1985"/>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53FA1C52" w:rsidR="006A5E48" w:rsidRPr="00FA64BE" w:rsidRDefault="001201EE" w:rsidP="00FA64BE">
                <w:pPr>
                  <w:pStyle w:val="Title"/>
                  <w:spacing w:line="276" w:lineRule="auto"/>
                  <w:ind w:right="854"/>
                  <w:rPr>
                    <w:rFonts w:asciiTheme="minorHAnsi" w:hAnsiTheme="minorHAnsi" w:cstheme="minorHAnsi"/>
                    <w:sz w:val="24"/>
                    <w:szCs w:val="24"/>
                  </w:rPr>
                </w:pPr>
                <w:r>
                  <w:rPr>
                    <w:rFonts w:cs="Arial"/>
                    <w:bCs/>
                    <w:color w:val="auto"/>
                    <w:sz w:val="24"/>
                    <w:szCs w:val="24"/>
                  </w:rPr>
                  <w:t>to</w:t>
                </w:r>
                <w:r w:rsidR="00FA64BE" w:rsidRPr="00FA64BE">
                  <w:rPr>
                    <w:rFonts w:cs="Arial"/>
                    <w:color w:val="auto"/>
                    <w:sz w:val="24"/>
                    <w:szCs w:val="24"/>
                  </w:rPr>
                  <w:t xml:space="preserve"> </w:t>
                </w:r>
                <w:r w:rsidR="00FA64BE" w:rsidRPr="00FA64BE">
                  <w:rPr>
                    <w:rFonts w:cs="Arial"/>
                    <w:bCs/>
                    <w:color w:val="auto"/>
                    <w:sz w:val="24"/>
                    <w:szCs w:val="24"/>
                  </w:rPr>
                  <w:t>the Consultation Paper</w:t>
                </w:r>
                <w:r>
                  <w:rPr>
                    <w:rFonts w:cs="Arial"/>
                    <w:bCs/>
                    <w:color w:val="auto"/>
                    <w:sz w:val="24"/>
                    <w:szCs w:val="24"/>
                  </w:rPr>
                  <w:t xml:space="preserve"> on </w:t>
                </w:r>
                <w:r w:rsidRPr="001201EE">
                  <w:rPr>
                    <w:rFonts w:cs="Arial"/>
                    <w:bCs/>
                    <w:color w:val="auto"/>
                    <w:sz w:val="24"/>
                    <w:szCs w:val="24"/>
                  </w:rPr>
                  <w:t>certain requirements of the Markets in Crypto Assets Regulation (MiCA) on detection and prevention of market abuse, investor protecti</w:t>
                </w:r>
                <w:r>
                  <w:rPr>
                    <w:rFonts w:cs="Arial"/>
                    <w:bCs/>
                    <w:color w:val="auto"/>
                    <w:sz w:val="24"/>
                    <w:szCs w:val="24"/>
                  </w:rPr>
                  <w:t>on and op</w:t>
                </w:r>
                <w:r w:rsidRPr="001201EE">
                  <w:rPr>
                    <w:rFonts w:cs="Arial"/>
                    <w:bCs/>
                    <w:color w:val="auto"/>
                    <w:sz w:val="24"/>
                    <w:szCs w:val="24"/>
                  </w:rPr>
                  <w:t>erational resilience – third consultation paper</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7"/>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A10E2"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8"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106D8AC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3D1099">
            <w:rPr>
              <w:rFonts w:asciiTheme="minorHAnsi" w:eastAsiaTheme="minorEastAsia" w:hAnsiTheme="minorHAnsi" w:cstheme="minorBidi"/>
              <w:b/>
              <w:sz w:val="18"/>
              <w:szCs w:val="16"/>
              <w:lang w:eastAsia="en-US"/>
            </w:rPr>
            <w:t>2</w:t>
          </w:r>
          <w:r w:rsidR="00DA1E57">
            <w:rPr>
              <w:rFonts w:asciiTheme="minorHAnsi" w:eastAsiaTheme="minorEastAsia" w:hAnsiTheme="minorHAnsi" w:cstheme="minorBidi"/>
              <w:b/>
              <w:sz w:val="18"/>
              <w:szCs w:val="16"/>
              <w:lang w:eastAsia="en-US"/>
            </w:rPr>
            <w:t>5</w:t>
          </w:r>
          <w:r w:rsidR="002C76AE" w:rsidRPr="00A76C98">
            <w:rPr>
              <w:rFonts w:asciiTheme="minorHAnsi" w:eastAsiaTheme="minorEastAsia" w:hAnsiTheme="minorHAnsi" w:cstheme="minorBidi"/>
              <w:b/>
              <w:sz w:val="18"/>
              <w:szCs w:val="16"/>
              <w:lang w:eastAsia="en-US"/>
            </w:rPr>
            <w:t xml:space="preserve"> </w:t>
          </w:r>
          <w:r w:rsidR="00DA1E57">
            <w:rPr>
              <w:rFonts w:asciiTheme="minorHAnsi" w:eastAsiaTheme="minorEastAsia" w:hAnsiTheme="minorHAnsi" w:cstheme="minorBidi"/>
              <w:b/>
              <w:sz w:val="18"/>
              <w:szCs w:val="16"/>
              <w:lang w:eastAsia="en-US"/>
            </w:rPr>
            <w:t>June</w:t>
          </w:r>
          <w:r w:rsidR="002C76AE" w:rsidRPr="00A76C98">
            <w:rPr>
              <w:rFonts w:asciiTheme="minorHAnsi" w:eastAsiaTheme="minorEastAsia" w:hAnsiTheme="minorHAnsi" w:cstheme="minorBidi"/>
              <w:b/>
              <w:sz w:val="18"/>
              <w:szCs w:val="16"/>
              <w:lang w:eastAsia="en-US"/>
            </w:rPr>
            <w:t xml:space="preserve"> 202</w:t>
          </w:r>
          <w:r w:rsidR="003D1099">
            <w:rPr>
              <w:rFonts w:asciiTheme="minorHAnsi" w:eastAsiaTheme="minorEastAsia" w:hAnsiTheme="minorHAnsi" w:cstheme="minorBidi"/>
              <w:b/>
              <w:sz w:val="18"/>
              <w:szCs w:val="16"/>
              <w:lang w:eastAsia="en-US"/>
            </w:rPr>
            <w:t>4</w:t>
          </w:r>
          <w:r w:rsidR="002C76AE" w:rsidRPr="00A76C98">
            <w:rPr>
              <w:rFonts w:asciiTheme="minorHAnsi" w:eastAsiaTheme="minorEastAsia" w:hAnsiTheme="minorHAnsi" w:cstheme="minorBidi"/>
              <w:b/>
              <w:sz w:val="18"/>
              <w:szCs w:val="16"/>
              <w:lang w:eastAsia="en-US"/>
            </w:rPr>
            <w:t>.</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41C5E387"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w:t>
          </w:r>
          <w:r w:rsidR="001201EE">
            <w:rPr>
              <w:rFonts w:eastAsiaTheme="minorEastAsia" w:cstheme="minorBidi"/>
              <w:sz w:val="18"/>
              <w:szCs w:val="16"/>
              <w:lang w:eastAsia="en-US"/>
            </w:rPr>
            <w:t>4</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2C5E20B5"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w:t>
          </w:r>
          <w:r w:rsidR="004A315D">
            <w:rPr>
              <w:rFonts w:eastAsiaTheme="minorEastAsia" w:cstheme="minorBidi"/>
              <w:sz w:val="18"/>
              <w:szCs w:val="16"/>
              <w:lang w:eastAsia="en-US"/>
            </w:rPr>
            <w:t>4</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w:t>
          </w:r>
          <w:r w:rsidR="004A315D">
            <w:rPr>
              <w:rFonts w:eastAsiaTheme="minorEastAsia" w:cstheme="minorBidi"/>
              <w:sz w:val="18"/>
              <w:szCs w:val="16"/>
              <w:lang w:eastAsia="en-US"/>
            </w:rPr>
            <w:t>4</w:t>
          </w:r>
          <w:r w:rsidRPr="00A409C2">
            <w:rPr>
              <w:rFonts w:eastAsiaTheme="minorEastAsia" w:cstheme="minorBidi"/>
              <w:sz w:val="18"/>
              <w:szCs w:val="16"/>
              <w:lang w:eastAsia="en-US"/>
            </w:rPr>
            <w:t>_ABCD_RESPONSEFORM.</w:t>
          </w:r>
        </w:p>
        <w:p w14:paraId="28EEA743" w14:textId="13ECFE7B"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Consultation Paper </w:t>
          </w:r>
          <w:r w:rsidR="003D1099" w:rsidRPr="003D1099">
            <w:rPr>
              <w:rFonts w:eastAsiaTheme="minorEastAsia" w:cstheme="minorBidi"/>
              <w:sz w:val="18"/>
              <w:szCs w:val="16"/>
              <w:lang w:eastAsia="en-US"/>
            </w:rPr>
            <w:t>on guidelines on conditions and criteria for the classification of crypto-assets as financial instruments</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EBD0389" w14:textId="77777777" w:rsidR="00AF5B09" w:rsidRDefault="00AF5B09" w:rsidP="00AF2EF7">
          <w:pPr>
            <w:spacing w:after="250" w:line="276" w:lineRule="auto"/>
            <w:jc w:val="both"/>
            <w:rPr>
              <w:rFonts w:asciiTheme="minorHAnsi" w:eastAsiaTheme="minorEastAsia" w:hAnsiTheme="minorHAnsi" w:cstheme="minorBidi"/>
              <w:b/>
              <w:sz w:val="18"/>
              <w:szCs w:val="16"/>
              <w:lang w:eastAsia="en-US"/>
            </w:rPr>
          </w:pPr>
        </w:p>
        <w:p w14:paraId="144C43BA" w14:textId="3E899244"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lastRenderedPageBreak/>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9"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20"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Heading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5EEE737D" w:rsidR="00C85C8B" w:rsidRPr="00B16706" w:rsidRDefault="00B62FE0" w:rsidP="00C85C8B">
                <w:pPr>
                  <w:rPr>
                    <w:rFonts w:ascii="Arial" w:hAnsi="Arial" w:cs="Arial"/>
                    <w:color w:val="808080"/>
                    <w:sz w:val="16"/>
                    <w:szCs w:val="20"/>
                    <w:lang w:eastAsia="de-DE"/>
                  </w:rPr>
                </w:pPr>
                <w:r>
                  <w:rPr>
                    <w:rFonts w:ascii="Arial" w:hAnsi="Arial" w:cs="Arial"/>
                    <w:color w:val="808080"/>
                    <w:sz w:val="16"/>
                    <w:szCs w:val="20"/>
                    <w:lang w:eastAsia="de-DE"/>
                  </w:rPr>
                  <w:t>Blockchain for Europe</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24A1ADF1" w:rsidR="00C85C8B" w:rsidRPr="00B16706" w:rsidRDefault="00D11BB5"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62FE0">
                  <w:rPr>
                    <w:rFonts w:ascii="Arial" w:hAnsi="Arial" w:cs="Arial"/>
                    <w:sz w:val="16"/>
                    <w:szCs w:val="20"/>
                    <w:lang w:eastAsia="de-DE"/>
                  </w:rPr>
                  <w:t>Government, Regulatory and Enforcement</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512B6B06" w:rsidR="00C85C8B" w:rsidRPr="00B16706" w:rsidRDefault="00B62FE0"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6E8EB100" w:rsidR="00C85C8B" w:rsidRPr="00B16706" w:rsidRDefault="00B62FE0" w:rsidP="00C85C8B">
                <w:pPr>
                  <w:rPr>
                    <w:rFonts w:ascii="Arial" w:hAnsi="Arial" w:cs="Arial"/>
                    <w:sz w:val="16"/>
                    <w:szCs w:val="20"/>
                    <w:lang w:eastAsia="de-DE"/>
                  </w:rPr>
                </w:pPr>
                <w:r>
                  <w:rPr>
                    <w:rFonts w:ascii="Arial" w:hAnsi="Arial" w:cs="Arial"/>
                    <w:sz w:val="16"/>
                    <w:szCs w:val="20"/>
                    <w:lang w:eastAsia="de-DE"/>
                  </w:rPr>
                  <w:t>Europe</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27A998A3"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ESMA’s analysis on the personal scope of Article 92 of MiCA?  Are there other types of entities in the crypto-asset markets that should be considered as a PPAET (e.g. miners/validators)? Do you believe that CASPs providing custody and administration of crypto-assets on behalf of clients should also be considered as PPAETs for the purpose of this RTS? Please elaborate.</w:t>
      </w:r>
    </w:p>
    <w:p w14:paraId="30515BD7"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&lt;ESMA_QUESTION_MIC4_1&gt;</w:t>
      </w:r>
    </w:p>
    <w:p w14:paraId="573581A9" w14:textId="1347CA5E" w:rsidR="007B63DE" w:rsidRPr="007B63DE" w:rsidRDefault="007B63DE" w:rsidP="007B63DE">
      <w:pPr>
        <w:spacing w:after="160" w:line="259" w:lineRule="auto"/>
        <w:jc w:val="both"/>
        <w:rPr>
          <w:rFonts w:asciiTheme="minorHAnsi" w:eastAsiaTheme="minorHAnsi" w:hAnsiTheme="minorHAnsi" w:cstheme="minorBidi"/>
          <w:kern w:val="2"/>
          <w:sz w:val="22"/>
          <w:szCs w:val="22"/>
          <w:lang w:eastAsia="en-US"/>
          <w14:ligatures w14:val="standardContextual"/>
        </w:rPr>
      </w:pPr>
      <w:permStart w:id="164779083" w:edGrp="everyone"/>
      <w:r w:rsidRPr="007B63DE">
        <w:rPr>
          <w:rFonts w:asciiTheme="minorHAnsi" w:eastAsiaTheme="minorHAnsi" w:hAnsiTheme="minorHAnsi" w:cstheme="minorBidi"/>
          <w:kern w:val="2"/>
          <w:sz w:val="22"/>
          <w:szCs w:val="22"/>
          <w:lang w:eastAsia="en-US"/>
          <w14:ligatures w14:val="standardContextual"/>
        </w:rPr>
        <w:t xml:space="preserve">As Blockchain for Europe (BC4EU), we appreciate the opportunity to respond to ESMA's consultation on its Draft RTS related to the prevention of market abuse. While we agree with the goal of preventing market abuse in </w:t>
      </w:r>
      <w:proofErr w:type="gramStart"/>
      <w:r w:rsidRPr="007B63DE">
        <w:rPr>
          <w:rFonts w:asciiTheme="minorHAnsi" w:eastAsiaTheme="minorHAnsi" w:hAnsiTheme="minorHAnsi" w:cstheme="minorBidi"/>
          <w:kern w:val="2"/>
          <w:sz w:val="22"/>
          <w:szCs w:val="22"/>
          <w:lang w:eastAsia="en-US"/>
          <w14:ligatures w14:val="standardContextual"/>
        </w:rPr>
        <w:t>crypto-markets</w:t>
      </w:r>
      <w:proofErr w:type="gramEnd"/>
      <w:r w:rsidRPr="007B63DE">
        <w:rPr>
          <w:rFonts w:asciiTheme="minorHAnsi" w:eastAsiaTheme="minorHAnsi" w:hAnsiTheme="minorHAnsi" w:cstheme="minorBidi"/>
          <w:kern w:val="2"/>
          <w:sz w:val="22"/>
          <w:szCs w:val="22"/>
          <w:lang w:eastAsia="en-US"/>
          <w14:ligatures w14:val="standardContextual"/>
        </w:rPr>
        <w:t>, we have concerns about ESMA's references to certain activities. Thus</w:t>
      </w:r>
      <w:r w:rsidR="0082113A">
        <w:rPr>
          <w:rFonts w:asciiTheme="minorHAnsi" w:eastAsiaTheme="minorHAnsi" w:hAnsiTheme="minorHAnsi" w:cstheme="minorBidi"/>
          <w:kern w:val="2"/>
          <w:sz w:val="22"/>
          <w:szCs w:val="22"/>
          <w:lang w:eastAsia="en-US"/>
          <w14:ligatures w14:val="standardContextual"/>
        </w:rPr>
        <w:t>,</w:t>
      </w:r>
      <w:r w:rsidRPr="007B63DE">
        <w:rPr>
          <w:rFonts w:asciiTheme="minorHAnsi" w:eastAsiaTheme="minorHAnsi" w:hAnsiTheme="minorHAnsi" w:cstheme="minorBidi"/>
          <w:kern w:val="2"/>
          <w:sz w:val="22"/>
          <w:szCs w:val="22"/>
          <w:lang w:eastAsia="en-US"/>
          <w14:ligatures w14:val="standardContextual"/>
        </w:rPr>
        <w:t xml:space="preserve"> our response focuses on questions related to Maximum Extractable Value (MEV), which is crucial for blockchain networks' functionality and sustainability. We note that many CASPs, operating in centralised environments, are unsuitable for monitoring MEV, as it does not occur in such settings. Therefore, it is neither proportionate nor appropriate to consider miners or validators as professional participants in the crypto-asset ecosystem (</w:t>
      </w:r>
      <w:proofErr w:type="spellStart"/>
      <w:r w:rsidRPr="007B63DE">
        <w:rPr>
          <w:rFonts w:asciiTheme="minorHAnsi" w:eastAsiaTheme="minorHAnsi" w:hAnsiTheme="minorHAnsi" w:cstheme="minorBidi"/>
          <w:kern w:val="2"/>
          <w:sz w:val="22"/>
          <w:szCs w:val="22"/>
          <w:lang w:eastAsia="en-US"/>
          <w14:ligatures w14:val="standardContextual"/>
        </w:rPr>
        <w:t>PPAETs</w:t>
      </w:r>
      <w:proofErr w:type="spellEnd"/>
      <w:r w:rsidRPr="007B63DE">
        <w:rPr>
          <w:rFonts w:asciiTheme="minorHAnsi" w:eastAsiaTheme="minorHAnsi" w:hAnsiTheme="minorHAnsi" w:cstheme="minorBidi"/>
          <w:kern w:val="2"/>
          <w:sz w:val="22"/>
          <w:szCs w:val="22"/>
          <w:lang w:eastAsia="en-US"/>
          <w14:ligatures w14:val="standardContextual"/>
        </w:rPr>
        <w:t>) and subject them to market surveillance obligations under MiCA.</w:t>
      </w:r>
    </w:p>
    <w:p w14:paraId="3ABC025E" w14:textId="5A799E23" w:rsidR="007B63DE" w:rsidRPr="007B63DE" w:rsidRDefault="007B63DE" w:rsidP="007B63DE">
      <w:pPr>
        <w:spacing w:after="160" w:line="259" w:lineRule="auto"/>
        <w:jc w:val="both"/>
        <w:rPr>
          <w:rFonts w:asciiTheme="minorHAnsi" w:eastAsiaTheme="minorHAnsi" w:hAnsiTheme="minorHAnsi" w:cstheme="minorBidi"/>
          <w:kern w:val="2"/>
          <w:sz w:val="22"/>
          <w:szCs w:val="22"/>
          <w:lang w:eastAsia="en-US"/>
          <w14:ligatures w14:val="standardContextual"/>
        </w:rPr>
      </w:pPr>
      <w:r w:rsidRPr="007B63DE">
        <w:rPr>
          <w:rFonts w:asciiTheme="minorHAnsi" w:eastAsiaTheme="minorHAnsi" w:hAnsiTheme="minorHAnsi" w:cstheme="minorBidi"/>
          <w:kern w:val="2"/>
          <w:sz w:val="22"/>
          <w:szCs w:val="22"/>
          <w:lang w:eastAsia="en-US"/>
          <w14:ligatures w14:val="standardContextual"/>
        </w:rPr>
        <w:t xml:space="preserve">Expanding the obligations of Article 92 of MiCA to include entities like miners or validators could lead to unintended consequences. Validators typically do not know the transactions in their blocks before committing to them, making it impractical to ensure no market abuse occurs. This could drive such entities out of the market, reducing decentralisation and creating inefficiencies in crypto-asset transactions processing. Moreover, individual validators running software from their homes would face disproportionate burdens compared to </w:t>
      </w:r>
      <w:r w:rsidR="00740C86">
        <w:rPr>
          <w:rFonts w:asciiTheme="minorHAnsi" w:eastAsiaTheme="minorHAnsi" w:hAnsiTheme="minorHAnsi" w:cstheme="minorBidi"/>
          <w:kern w:val="2"/>
          <w:sz w:val="22"/>
          <w:szCs w:val="22"/>
          <w:lang w:eastAsia="en-US"/>
          <w14:ligatures w14:val="standardContextual"/>
        </w:rPr>
        <w:t xml:space="preserve">entities captured by </w:t>
      </w:r>
      <w:r w:rsidRPr="007B63DE">
        <w:rPr>
          <w:rFonts w:asciiTheme="minorHAnsi" w:eastAsiaTheme="minorHAnsi" w:hAnsiTheme="minorHAnsi" w:cstheme="minorBidi"/>
          <w:kern w:val="2"/>
          <w:sz w:val="22"/>
          <w:szCs w:val="22"/>
          <w:lang w:eastAsia="en-US"/>
          <w14:ligatures w14:val="standardContextual"/>
        </w:rPr>
        <w:t>traditional financial regulations, inhibiting decentralisation, individual participation, and innovation. It would be akin to requiring a restaurant's coo</w:t>
      </w:r>
      <w:r w:rsidR="00740C86">
        <w:rPr>
          <w:rFonts w:asciiTheme="minorHAnsi" w:eastAsiaTheme="minorHAnsi" w:hAnsiTheme="minorHAnsi" w:cstheme="minorBidi"/>
          <w:kern w:val="2"/>
          <w:sz w:val="22"/>
          <w:szCs w:val="22"/>
          <w:lang w:eastAsia="en-US"/>
          <w14:ligatures w14:val="standardContextual"/>
        </w:rPr>
        <w:t>k</w:t>
      </w:r>
      <w:r w:rsidRPr="007B63DE">
        <w:rPr>
          <w:rFonts w:asciiTheme="minorHAnsi" w:eastAsiaTheme="minorHAnsi" w:hAnsiTheme="minorHAnsi" w:cstheme="minorBidi"/>
          <w:kern w:val="2"/>
          <w:sz w:val="22"/>
          <w:szCs w:val="22"/>
          <w:lang w:eastAsia="en-US"/>
          <w14:ligatures w14:val="standardContextual"/>
        </w:rPr>
        <w:t>ing team to make judgments about each customer's order based on their health and dietary needs, which is impossible. Therefore, imposing these obligations on miners and validators is not feasible and would hinder the positive aspects of blockchain ecosystems.</w:t>
      </w:r>
    </w:p>
    <w:p w14:paraId="59B39F0C" w14:textId="77777777" w:rsidR="007B63DE" w:rsidRPr="007B63DE" w:rsidRDefault="007B63DE" w:rsidP="007B63DE">
      <w:pPr>
        <w:spacing w:after="160" w:line="259" w:lineRule="auto"/>
        <w:jc w:val="both"/>
        <w:rPr>
          <w:rFonts w:asciiTheme="minorHAnsi" w:eastAsiaTheme="minorHAnsi" w:hAnsiTheme="minorHAnsi" w:cstheme="minorBidi"/>
          <w:b/>
          <w:kern w:val="2"/>
          <w:sz w:val="22"/>
          <w:szCs w:val="22"/>
          <w:lang w:eastAsia="en-US"/>
          <w14:ligatures w14:val="standardContextual"/>
        </w:rPr>
      </w:pPr>
      <w:r w:rsidRPr="007B63DE">
        <w:rPr>
          <w:rFonts w:asciiTheme="minorHAnsi" w:eastAsiaTheme="minorHAnsi" w:hAnsiTheme="minorHAnsi" w:cstheme="minorBidi"/>
          <w:b/>
          <w:kern w:val="2"/>
          <w:sz w:val="22"/>
          <w:szCs w:val="22"/>
          <w:lang w:eastAsia="en-US"/>
          <w14:ligatures w14:val="standardContextual"/>
        </w:rPr>
        <w:t>ESMA's Categorization of MEV as Market Abuse</w:t>
      </w:r>
    </w:p>
    <w:p w14:paraId="78C2CF6A" w14:textId="77777777" w:rsidR="00BC7025" w:rsidRDefault="007B63DE" w:rsidP="007B63DE">
      <w:pPr>
        <w:spacing w:after="160" w:line="259" w:lineRule="auto"/>
        <w:jc w:val="both"/>
        <w:rPr>
          <w:rFonts w:asciiTheme="minorHAnsi" w:eastAsiaTheme="minorHAnsi" w:hAnsiTheme="minorHAnsi" w:cstheme="minorBidi"/>
          <w:kern w:val="2"/>
          <w:sz w:val="22"/>
          <w:szCs w:val="22"/>
          <w:lang w:val="en-US" w:eastAsia="en-US"/>
          <w14:ligatures w14:val="standardContextual"/>
        </w:rPr>
      </w:pPr>
      <w:r w:rsidRPr="007B63DE">
        <w:rPr>
          <w:rFonts w:asciiTheme="minorHAnsi" w:eastAsiaTheme="minorHAnsi" w:hAnsiTheme="minorHAnsi" w:cstheme="minorBidi"/>
          <w:kern w:val="2"/>
          <w:sz w:val="22"/>
          <w:szCs w:val="22"/>
          <w:lang w:eastAsia="en-US"/>
          <w14:ligatures w14:val="standardContextual"/>
        </w:rPr>
        <w:t xml:space="preserve">In paragraph 19, ESMA notes that MiCA indicates the potential for market abuse through activities like Maximum Extractable Value (MEV), where miners or validators reorder transactions to front-run specific trades for profit. However, we believe that categorizing all types of MEV activities as market abuse is misleading and inaccurate. ESMA provides no evidence of pervasive harm, fails to discuss market forces that mitigate </w:t>
      </w:r>
      <w:proofErr w:type="spellStart"/>
      <w:r w:rsidRPr="007B63DE">
        <w:rPr>
          <w:rFonts w:asciiTheme="minorHAnsi" w:eastAsiaTheme="minorHAnsi" w:hAnsiTheme="minorHAnsi" w:cstheme="minorBidi"/>
          <w:kern w:val="2"/>
          <w:sz w:val="22"/>
          <w:szCs w:val="22"/>
          <w:lang w:eastAsia="en-US"/>
          <w14:ligatures w14:val="standardContextual"/>
        </w:rPr>
        <w:t>MEV's</w:t>
      </w:r>
      <w:proofErr w:type="spellEnd"/>
      <w:r w:rsidRPr="007B63DE">
        <w:rPr>
          <w:rFonts w:asciiTheme="minorHAnsi" w:eastAsiaTheme="minorHAnsi" w:hAnsiTheme="minorHAnsi" w:cstheme="minorBidi"/>
          <w:kern w:val="2"/>
          <w:sz w:val="22"/>
          <w:szCs w:val="22"/>
          <w:lang w:eastAsia="en-US"/>
          <w14:ligatures w14:val="standardContextual"/>
        </w:rPr>
        <w:t xml:space="preserve"> effectiveness, and does not acknowledge differences in MEV practices across blockchains. While some types of MEV are indeed extractive and harmful, many forms of MEV promote healthy market functioning and efficiency.</w:t>
      </w:r>
      <w:r w:rsidR="00025A7E" w:rsidRPr="00025A7E">
        <w:rPr>
          <w:rFonts w:asciiTheme="minorHAnsi" w:eastAsiaTheme="minorHAnsi" w:hAnsiTheme="minorHAnsi" w:cstheme="minorBidi"/>
          <w:kern w:val="2"/>
          <w:sz w:val="22"/>
          <w:szCs w:val="22"/>
          <w:lang w:val="en-US" w:eastAsia="en-US"/>
          <w14:ligatures w14:val="standardContextual"/>
        </w:rPr>
        <w:t xml:space="preserve"> </w:t>
      </w:r>
    </w:p>
    <w:p w14:paraId="5255425A" w14:textId="5B161E53" w:rsidR="00BC7025" w:rsidRDefault="00596870" w:rsidP="007B63DE">
      <w:pPr>
        <w:spacing w:after="160" w:line="259" w:lineRule="auto"/>
        <w:jc w:val="both"/>
        <w:rPr>
          <w:rFonts w:asciiTheme="minorHAnsi" w:eastAsiaTheme="minorHAnsi" w:hAnsiTheme="minorHAnsi" w:cstheme="minorBidi"/>
          <w:kern w:val="2"/>
          <w:sz w:val="22"/>
          <w:szCs w:val="22"/>
          <w:lang w:val="en-US" w:eastAsia="en-US"/>
          <w14:ligatures w14:val="standardContextual"/>
        </w:rPr>
      </w:pPr>
      <w:r>
        <w:rPr>
          <w:rFonts w:asciiTheme="minorHAnsi" w:eastAsiaTheme="minorHAnsi" w:hAnsiTheme="minorHAnsi" w:cstheme="minorBidi"/>
          <w:kern w:val="2"/>
          <w:sz w:val="22"/>
          <w:szCs w:val="22"/>
          <w:lang w:val="en-US" w:eastAsia="en-US"/>
          <w14:ligatures w14:val="standardContextual"/>
        </w:rPr>
        <w:t>As always</w:t>
      </w:r>
      <w:r w:rsidR="00BC7025">
        <w:rPr>
          <w:rFonts w:asciiTheme="minorHAnsi" w:eastAsiaTheme="minorHAnsi" w:hAnsiTheme="minorHAnsi" w:cstheme="minorBidi"/>
          <w:kern w:val="2"/>
          <w:sz w:val="22"/>
          <w:szCs w:val="22"/>
          <w:lang w:val="en-US" w:eastAsia="en-US"/>
          <w14:ligatures w14:val="standardContextual"/>
        </w:rPr>
        <w:t xml:space="preserve">, </w:t>
      </w:r>
      <w:r>
        <w:rPr>
          <w:rFonts w:asciiTheme="minorHAnsi" w:eastAsiaTheme="minorHAnsi" w:hAnsiTheme="minorHAnsi" w:cstheme="minorBidi"/>
          <w:kern w:val="2"/>
          <w:sz w:val="22"/>
          <w:szCs w:val="22"/>
          <w:lang w:val="en-US" w:eastAsia="en-US"/>
          <w14:ligatures w14:val="standardContextual"/>
        </w:rPr>
        <w:t xml:space="preserve">when dealing with new concepts and activities, it is important to ensure there is </w:t>
      </w:r>
      <w:r w:rsidR="00025A7E">
        <w:rPr>
          <w:rFonts w:asciiTheme="minorHAnsi" w:eastAsiaTheme="minorHAnsi" w:hAnsiTheme="minorHAnsi" w:cstheme="minorBidi"/>
          <w:kern w:val="2"/>
          <w:sz w:val="22"/>
          <w:szCs w:val="22"/>
          <w:lang w:val="en-US" w:eastAsia="en-US"/>
          <w14:ligatures w14:val="standardContextual"/>
        </w:rPr>
        <w:t xml:space="preserve">a clear and common understanding of </w:t>
      </w:r>
      <w:r w:rsidR="00C969ED">
        <w:rPr>
          <w:rFonts w:asciiTheme="minorHAnsi" w:eastAsiaTheme="minorHAnsi" w:hAnsiTheme="minorHAnsi" w:cstheme="minorBidi"/>
          <w:kern w:val="2"/>
          <w:sz w:val="22"/>
          <w:szCs w:val="22"/>
          <w:lang w:val="en-US" w:eastAsia="en-US"/>
          <w14:ligatures w14:val="standardContextual"/>
        </w:rPr>
        <w:t xml:space="preserve">such concepts. This is why </w:t>
      </w:r>
      <w:r w:rsidR="007539BB">
        <w:rPr>
          <w:rFonts w:asciiTheme="minorHAnsi" w:eastAsiaTheme="minorHAnsi" w:hAnsiTheme="minorHAnsi" w:cstheme="minorBidi"/>
          <w:kern w:val="2"/>
          <w:sz w:val="22"/>
          <w:szCs w:val="22"/>
          <w:lang w:val="en-US" w:eastAsia="en-US"/>
          <w14:ligatures w14:val="standardContextual"/>
        </w:rPr>
        <w:t xml:space="preserve">initiatives like </w:t>
      </w:r>
      <w:r w:rsidR="00815EBF">
        <w:rPr>
          <w:rFonts w:asciiTheme="minorHAnsi" w:eastAsiaTheme="minorHAnsi" w:hAnsiTheme="minorHAnsi" w:cstheme="minorBidi"/>
          <w:kern w:val="2"/>
          <w:sz w:val="22"/>
          <w:szCs w:val="22"/>
          <w:lang w:val="en-US" w:eastAsia="en-US"/>
          <w14:ligatures w14:val="standardContextual"/>
        </w:rPr>
        <w:t xml:space="preserve">the </w:t>
      </w:r>
      <w:hyperlink r:id="rId21" w:history="1">
        <w:r w:rsidR="00815EBF" w:rsidRPr="009174E7">
          <w:rPr>
            <w:rStyle w:val="Hyperlink"/>
            <w:rFonts w:asciiTheme="minorHAnsi" w:eastAsiaTheme="minorHAnsi" w:hAnsiTheme="minorHAnsi" w:cstheme="minorBidi"/>
            <w:kern w:val="2"/>
            <w:sz w:val="22"/>
            <w:szCs w:val="22"/>
            <w:lang w:val="en-US" w:eastAsia="en-US"/>
            <w14:ligatures w14:val="standardContextual"/>
          </w:rPr>
          <w:t>“</w:t>
        </w:r>
        <w:r w:rsidR="00815EBF" w:rsidRPr="009174E7">
          <w:rPr>
            <w:rStyle w:val="Hyperlink"/>
            <w:rFonts w:asciiTheme="minorHAnsi" w:eastAsiaTheme="minorHAnsi" w:hAnsiTheme="minorHAnsi" w:cstheme="minorBidi"/>
            <w:kern w:val="2"/>
            <w:sz w:val="22"/>
            <w:szCs w:val="22"/>
            <w:lang w:val="en-US" w:eastAsia="en-US"/>
            <w14:ligatures w14:val="standardContextual"/>
          </w:rPr>
          <w:t>MEV Fair Market Principles</w:t>
        </w:r>
        <w:r w:rsidR="00815EBF" w:rsidRPr="009174E7">
          <w:rPr>
            <w:rStyle w:val="Hyperlink"/>
            <w:rFonts w:asciiTheme="minorHAnsi" w:eastAsiaTheme="minorHAnsi" w:hAnsiTheme="minorHAnsi" w:cstheme="minorBidi"/>
            <w:kern w:val="2"/>
            <w:sz w:val="22"/>
            <w:szCs w:val="22"/>
            <w:lang w:val="en-US" w:eastAsia="en-US"/>
            <w14:ligatures w14:val="standardContextual"/>
          </w:rPr>
          <w:t>”</w:t>
        </w:r>
      </w:hyperlink>
      <w:r w:rsidR="00815EBF">
        <w:rPr>
          <w:rFonts w:asciiTheme="minorHAnsi" w:eastAsiaTheme="minorHAnsi" w:hAnsiTheme="minorHAnsi" w:cstheme="minorBidi"/>
          <w:kern w:val="2"/>
          <w:sz w:val="22"/>
          <w:szCs w:val="22"/>
          <w:lang w:val="en-US" w:eastAsia="en-US"/>
          <w14:ligatures w14:val="standardContextual"/>
        </w:rPr>
        <w:t xml:space="preserve"> being developed by the Proof of Stake Alliance (POSA) are crucial </w:t>
      </w:r>
      <w:r w:rsidR="00B92B08">
        <w:rPr>
          <w:rFonts w:asciiTheme="minorHAnsi" w:eastAsiaTheme="minorHAnsi" w:hAnsiTheme="minorHAnsi" w:cstheme="minorBidi"/>
          <w:kern w:val="2"/>
          <w:sz w:val="22"/>
          <w:szCs w:val="22"/>
          <w:lang w:val="en-US" w:eastAsia="en-US"/>
          <w14:ligatures w14:val="standardContextual"/>
        </w:rPr>
        <w:t xml:space="preserve">to </w:t>
      </w:r>
      <w:r w:rsidR="00001A6F">
        <w:rPr>
          <w:rFonts w:asciiTheme="minorHAnsi" w:eastAsiaTheme="minorHAnsi" w:hAnsiTheme="minorHAnsi" w:cstheme="minorBidi"/>
          <w:kern w:val="2"/>
          <w:sz w:val="22"/>
          <w:szCs w:val="22"/>
          <w:lang w:val="en-US" w:eastAsia="en-US"/>
          <w14:ligatures w14:val="standardContextual"/>
        </w:rPr>
        <w:t xml:space="preserve">ensure </w:t>
      </w:r>
      <w:r w:rsidR="00001A6F">
        <w:rPr>
          <w:rFonts w:asciiTheme="minorHAnsi" w:eastAsiaTheme="minorHAnsi" w:hAnsiTheme="minorHAnsi" w:cstheme="minorBidi"/>
          <w:kern w:val="2"/>
          <w:sz w:val="22"/>
          <w:szCs w:val="22"/>
          <w:lang w:val="en-US" w:eastAsia="en-US"/>
          <w14:ligatures w14:val="standardContextual"/>
        </w:rPr>
        <w:lastRenderedPageBreak/>
        <w:t xml:space="preserve">a core understanding of </w:t>
      </w:r>
      <w:r w:rsidR="00BC7025">
        <w:rPr>
          <w:rFonts w:asciiTheme="minorHAnsi" w:eastAsiaTheme="minorHAnsi" w:hAnsiTheme="minorHAnsi" w:cstheme="minorBidi"/>
          <w:kern w:val="2"/>
          <w:sz w:val="22"/>
          <w:szCs w:val="22"/>
          <w:lang w:val="en-US" w:eastAsia="en-US"/>
          <w14:ligatures w14:val="standardContextual"/>
        </w:rPr>
        <w:t xml:space="preserve">these </w:t>
      </w:r>
      <w:r w:rsidR="00001A6F">
        <w:rPr>
          <w:rFonts w:asciiTheme="minorHAnsi" w:eastAsiaTheme="minorHAnsi" w:hAnsiTheme="minorHAnsi" w:cstheme="minorBidi"/>
          <w:kern w:val="2"/>
          <w:sz w:val="22"/>
          <w:szCs w:val="22"/>
          <w:lang w:val="en-US" w:eastAsia="en-US"/>
          <w14:ligatures w14:val="standardContextual"/>
        </w:rPr>
        <w:t>key concepts</w:t>
      </w:r>
      <w:r w:rsidR="00BC7025">
        <w:rPr>
          <w:rFonts w:asciiTheme="minorHAnsi" w:eastAsiaTheme="minorHAnsi" w:hAnsiTheme="minorHAnsi" w:cstheme="minorBidi"/>
          <w:kern w:val="2"/>
          <w:sz w:val="22"/>
          <w:szCs w:val="22"/>
          <w:lang w:val="en-US" w:eastAsia="en-US"/>
          <w14:ligatures w14:val="standardContextual"/>
        </w:rPr>
        <w:t xml:space="preserve"> across the industry and among regulators</w:t>
      </w:r>
      <w:r w:rsidR="00001A6F">
        <w:rPr>
          <w:rFonts w:asciiTheme="minorHAnsi" w:eastAsiaTheme="minorHAnsi" w:hAnsiTheme="minorHAnsi" w:cstheme="minorBidi"/>
          <w:kern w:val="2"/>
          <w:sz w:val="22"/>
          <w:szCs w:val="22"/>
          <w:lang w:val="en-US" w:eastAsia="en-US"/>
          <w14:ligatures w14:val="standardContextual"/>
        </w:rPr>
        <w:t xml:space="preserve">. </w:t>
      </w:r>
      <w:r w:rsidR="00BC7025">
        <w:rPr>
          <w:rFonts w:asciiTheme="minorHAnsi" w:eastAsiaTheme="minorHAnsi" w:hAnsiTheme="minorHAnsi" w:cstheme="minorBidi"/>
          <w:kern w:val="2"/>
          <w:sz w:val="22"/>
          <w:szCs w:val="22"/>
          <w:lang w:val="en-US" w:eastAsia="en-US"/>
          <w14:ligatures w14:val="standardContextual"/>
        </w:rPr>
        <w:t xml:space="preserve">POSA’s </w:t>
      </w:r>
      <w:r w:rsidR="00001A6F">
        <w:rPr>
          <w:rFonts w:asciiTheme="minorHAnsi" w:eastAsiaTheme="minorHAnsi" w:hAnsiTheme="minorHAnsi" w:cstheme="minorBidi"/>
          <w:kern w:val="2"/>
          <w:sz w:val="22"/>
          <w:szCs w:val="22"/>
          <w:lang w:val="en-US" w:eastAsia="en-US"/>
          <w14:ligatures w14:val="standardContextual"/>
        </w:rPr>
        <w:t xml:space="preserve">set of definitions and principles around MEV are a great resource and starting point </w:t>
      </w:r>
      <w:r w:rsidR="00BC7025">
        <w:rPr>
          <w:rFonts w:asciiTheme="minorHAnsi" w:eastAsiaTheme="minorHAnsi" w:hAnsiTheme="minorHAnsi" w:cstheme="minorBidi"/>
          <w:kern w:val="2"/>
          <w:sz w:val="22"/>
          <w:szCs w:val="22"/>
          <w:lang w:val="en-US" w:eastAsia="en-US"/>
          <w14:ligatures w14:val="standardContextual"/>
        </w:rPr>
        <w:t>to understand MEV</w:t>
      </w:r>
      <w:r w:rsidR="00BB70A7">
        <w:rPr>
          <w:rFonts w:asciiTheme="minorHAnsi" w:eastAsiaTheme="minorHAnsi" w:hAnsiTheme="minorHAnsi" w:cstheme="minorBidi"/>
          <w:kern w:val="2"/>
          <w:sz w:val="22"/>
          <w:szCs w:val="22"/>
          <w:lang w:val="en-US" w:eastAsia="en-US"/>
          <w14:ligatures w14:val="standardContextual"/>
        </w:rPr>
        <w:t>, as their paper s</w:t>
      </w:r>
      <w:r w:rsidR="00BB70A7" w:rsidRPr="00BB70A7">
        <w:rPr>
          <w:rFonts w:asciiTheme="minorHAnsi" w:eastAsiaTheme="minorHAnsi" w:hAnsiTheme="minorHAnsi" w:cstheme="minorBidi"/>
          <w:kern w:val="2"/>
          <w:sz w:val="22"/>
          <w:szCs w:val="22"/>
          <w:lang w:val="en-US" w:eastAsia="en-US"/>
          <w14:ligatures w14:val="standardContextual"/>
        </w:rPr>
        <w:t xml:space="preserve">eeks to explain how block construction on public blockchains works, as well as the various incentives that motivate behavior in the market for </w:t>
      </w:r>
      <w:proofErr w:type="spellStart"/>
      <w:r w:rsidR="00BB70A7" w:rsidRPr="00BB70A7">
        <w:rPr>
          <w:rFonts w:asciiTheme="minorHAnsi" w:eastAsiaTheme="minorHAnsi" w:hAnsiTheme="minorHAnsi" w:cstheme="minorBidi"/>
          <w:kern w:val="2"/>
          <w:sz w:val="22"/>
          <w:szCs w:val="22"/>
          <w:lang w:val="en-US" w:eastAsia="en-US"/>
          <w14:ligatures w14:val="standardContextual"/>
        </w:rPr>
        <w:t>blockspace</w:t>
      </w:r>
      <w:proofErr w:type="spellEnd"/>
      <w:r w:rsidR="00BB70A7">
        <w:rPr>
          <w:rFonts w:asciiTheme="minorHAnsi" w:eastAsiaTheme="minorHAnsi" w:hAnsiTheme="minorHAnsi" w:cstheme="minorBidi"/>
          <w:kern w:val="2"/>
          <w:sz w:val="22"/>
          <w:szCs w:val="22"/>
          <w:lang w:val="en-US" w:eastAsia="en-US"/>
          <w14:ligatures w14:val="standardContextual"/>
        </w:rPr>
        <w:t xml:space="preserve">. </w:t>
      </w:r>
      <w:r w:rsidR="001929AC">
        <w:rPr>
          <w:rFonts w:asciiTheme="minorHAnsi" w:eastAsiaTheme="minorHAnsi" w:hAnsiTheme="minorHAnsi" w:cstheme="minorBidi"/>
          <w:kern w:val="2"/>
          <w:sz w:val="22"/>
          <w:szCs w:val="22"/>
          <w:lang w:val="en-US" w:eastAsia="en-US"/>
          <w14:ligatures w14:val="standardContextual"/>
        </w:rPr>
        <w:t>The paper is now open for public consultation and input from other industry players, as c</w:t>
      </w:r>
      <w:r w:rsidR="00BB70A7" w:rsidRPr="00BB70A7">
        <w:rPr>
          <w:rFonts w:asciiTheme="minorHAnsi" w:eastAsiaTheme="minorHAnsi" w:hAnsiTheme="minorHAnsi" w:cstheme="minorBidi"/>
          <w:kern w:val="2"/>
          <w:sz w:val="22"/>
          <w:szCs w:val="22"/>
          <w:lang w:val="en-US" w:eastAsia="en-US"/>
          <w14:ligatures w14:val="standardContextual"/>
        </w:rPr>
        <w:t xml:space="preserve">onsistent and informed practices industry-wide </w:t>
      </w:r>
      <w:r w:rsidR="001929AC">
        <w:rPr>
          <w:rFonts w:asciiTheme="minorHAnsi" w:eastAsiaTheme="minorHAnsi" w:hAnsiTheme="minorHAnsi" w:cstheme="minorBidi"/>
          <w:kern w:val="2"/>
          <w:sz w:val="22"/>
          <w:szCs w:val="22"/>
          <w:lang w:val="en-US" w:eastAsia="en-US"/>
          <w14:ligatures w14:val="standardContextual"/>
        </w:rPr>
        <w:t xml:space="preserve">will ultimately </w:t>
      </w:r>
      <w:r w:rsidR="00BB70A7" w:rsidRPr="00BB70A7">
        <w:rPr>
          <w:rFonts w:asciiTheme="minorHAnsi" w:eastAsiaTheme="minorHAnsi" w:hAnsiTheme="minorHAnsi" w:cstheme="minorBidi"/>
          <w:kern w:val="2"/>
          <w:sz w:val="22"/>
          <w:szCs w:val="22"/>
          <w:lang w:val="en-US" w:eastAsia="en-US"/>
          <w14:ligatures w14:val="standardContextual"/>
        </w:rPr>
        <w:t>help to ensure blockchain networks are not only secure and efficient but also safe.</w:t>
      </w:r>
    </w:p>
    <w:p w14:paraId="34DE9E60" w14:textId="77777777" w:rsidR="00BC7025" w:rsidRPr="00025A7E" w:rsidRDefault="00BC7025" w:rsidP="007B63DE">
      <w:pPr>
        <w:spacing w:after="160" w:line="259" w:lineRule="auto"/>
        <w:jc w:val="both"/>
        <w:rPr>
          <w:rFonts w:asciiTheme="minorHAnsi" w:eastAsiaTheme="minorHAnsi" w:hAnsiTheme="minorHAnsi" w:cstheme="minorBidi"/>
          <w:kern w:val="2"/>
          <w:sz w:val="22"/>
          <w:szCs w:val="22"/>
          <w:lang w:val="en-US" w:eastAsia="en-US"/>
          <w14:ligatures w14:val="standardContextual"/>
        </w:rPr>
      </w:pPr>
    </w:p>
    <w:p w14:paraId="48FF697B" w14:textId="77777777" w:rsidR="007B63DE" w:rsidRPr="007B63DE" w:rsidRDefault="007B63DE" w:rsidP="007B63DE">
      <w:pPr>
        <w:spacing w:after="160" w:line="259" w:lineRule="auto"/>
        <w:jc w:val="both"/>
        <w:rPr>
          <w:rFonts w:asciiTheme="minorHAnsi" w:eastAsiaTheme="minorHAnsi" w:hAnsiTheme="minorHAnsi" w:cstheme="minorBidi"/>
          <w:b/>
          <w:kern w:val="2"/>
          <w:sz w:val="22"/>
          <w:szCs w:val="22"/>
          <w:lang w:eastAsia="en-US"/>
          <w14:ligatures w14:val="standardContextual"/>
        </w:rPr>
      </w:pPr>
      <w:r w:rsidRPr="007B63DE">
        <w:rPr>
          <w:rFonts w:asciiTheme="minorHAnsi" w:eastAsiaTheme="minorHAnsi" w:hAnsiTheme="minorHAnsi" w:cstheme="minorBidi"/>
          <w:b/>
          <w:kern w:val="2"/>
          <w:sz w:val="22"/>
          <w:szCs w:val="22"/>
          <w:lang w:eastAsia="en-US"/>
          <w14:ligatures w14:val="standardContextual"/>
        </w:rPr>
        <w:t>Distinguishing Good MEV from Adversarial MEV</w:t>
      </w:r>
    </w:p>
    <w:p w14:paraId="4133E700" w14:textId="1CD84C57" w:rsidR="00BD641A" w:rsidRDefault="007B63DE" w:rsidP="00BD641A">
      <w:pPr>
        <w:spacing w:after="160" w:line="259" w:lineRule="auto"/>
        <w:jc w:val="both"/>
        <w:rPr>
          <w:rFonts w:asciiTheme="minorHAnsi" w:eastAsiaTheme="minorHAnsi" w:hAnsiTheme="minorHAnsi" w:cstheme="minorBidi"/>
          <w:kern w:val="2"/>
          <w:sz w:val="22"/>
          <w:szCs w:val="22"/>
          <w:lang w:eastAsia="en-US"/>
          <w14:ligatures w14:val="standardContextual"/>
        </w:rPr>
      </w:pPr>
      <w:r w:rsidRPr="007B63DE">
        <w:rPr>
          <w:rFonts w:asciiTheme="minorHAnsi" w:eastAsiaTheme="minorHAnsi" w:hAnsiTheme="minorHAnsi" w:cstheme="minorBidi"/>
          <w:kern w:val="2"/>
          <w:sz w:val="22"/>
          <w:szCs w:val="22"/>
          <w:lang w:eastAsia="en-US"/>
          <w14:ligatures w14:val="standardContextual"/>
        </w:rPr>
        <w:t xml:space="preserve">Good MEV includes activities such as enabling arbitrage between decentralized exchanges (leading to price convergence), facilitating quick liquidations to protect lenders, and generally reducing gas costs. Adversarial MEV, on the other hand, includes sandwich attacks (where a bot places orders before and after a victim's trade to extract value), time-bandit attacks (involving block reorganization for personal gain), and using inside information from dark pools or private </w:t>
      </w:r>
      <w:proofErr w:type="spellStart"/>
      <w:r w:rsidRPr="007B63DE">
        <w:rPr>
          <w:rFonts w:asciiTheme="minorHAnsi" w:eastAsiaTheme="minorHAnsi" w:hAnsiTheme="minorHAnsi" w:cstheme="minorBidi"/>
          <w:kern w:val="2"/>
          <w:sz w:val="22"/>
          <w:szCs w:val="22"/>
          <w:lang w:eastAsia="en-US"/>
          <w14:ligatures w14:val="standardContextual"/>
        </w:rPr>
        <w:t>mempools</w:t>
      </w:r>
      <w:proofErr w:type="spellEnd"/>
      <w:r w:rsidRPr="007B63DE">
        <w:rPr>
          <w:rFonts w:asciiTheme="minorHAnsi" w:eastAsiaTheme="minorHAnsi" w:hAnsiTheme="minorHAnsi" w:cstheme="minorBidi"/>
          <w:kern w:val="2"/>
          <w:sz w:val="22"/>
          <w:szCs w:val="22"/>
          <w:lang w:eastAsia="en-US"/>
          <w14:ligatures w14:val="standardContextual"/>
        </w:rPr>
        <w:t>. It is generally accepted that without the beneficial forms of MEV, decentralized markets would be far less efficient. Given the difficulty in clearly defining and identifying all forms of adverse MEV that constitute market abuse, ESMA should clarify that not all forms of MEV are inherently manipulative. For instance, nearly 50% of all trading volume on decentralized exchanges</w:t>
      </w:r>
      <w:r w:rsidR="00FA037A">
        <w:rPr>
          <w:rFonts w:asciiTheme="minorHAnsi" w:eastAsiaTheme="minorHAnsi" w:hAnsiTheme="minorHAnsi" w:cstheme="minorBidi"/>
          <w:kern w:val="2"/>
          <w:sz w:val="22"/>
          <w:szCs w:val="22"/>
          <w:lang w:eastAsia="en-US"/>
          <w14:ligatures w14:val="standardContextual"/>
        </w:rPr>
        <w:t xml:space="preserve"> </w:t>
      </w:r>
      <w:r w:rsidRPr="007B63DE">
        <w:rPr>
          <w:rFonts w:asciiTheme="minorHAnsi" w:eastAsiaTheme="minorHAnsi" w:hAnsiTheme="minorHAnsi" w:cstheme="minorBidi"/>
          <w:kern w:val="2"/>
          <w:sz w:val="22"/>
          <w:szCs w:val="22"/>
          <w:lang w:eastAsia="en-US"/>
          <w14:ligatures w14:val="standardContextual"/>
        </w:rPr>
        <w:t xml:space="preserve">in 2022 was influenced by MEV extraction. It is crucial for the development and optimization of crypto markets to maintain flexibility in transaction ordering without broadly </w:t>
      </w:r>
      <w:proofErr w:type="spellStart"/>
      <w:r w:rsidRPr="007B63DE">
        <w:rPr>
          <w:rFonts w:asciiTheme="minorHAnsi" w:eastAsiaTheme="minorHAnsi" w:hAnsiTheme="minorHAnsi" w:cstheme="minorBidi"/>
          <w:kern w:val="2"/>
          <w:sz w:val="22"/>
          <w:szCs w:val="22"/>
          <w:lang w:eastAsia="en-US"/>
          <w14:ligatures w14:val="standardContextual"/>
        </w:rPr>
        <w:t>labeling</w:t>
      </w:r>
      <w:proofErr w:type="spellEnd"/>
      <w:r w:rsidRPr="007B63DE">
        <w:rPr>
          <w:rFonts w:asciiTheme="minorHAnsi" w:eastAsiaTheme="minorHAnsi" w:hAnsiTheme="minorHAnsi" w:cstheme="minorBidi"/>
          <w:kern w:val="2"/>
          <w:sz w:val="22"/>
          <w:szCs w:val="22"/>
          <w:lang w:eastAsia="en-US"/>
          <w14:ligatures w14:val="standardContextual"/>
        </w:rPr>
        <w:t xml:space="preserve"> it as market abuse. We respectfully ask ESMA to provide evidence regarding specific MEV activities considered market abuse, considering factors like the intent behind the MEV, the information advantages used, and the impact on market efficiency and integrity.</w:t>
      </w:r>
    </w:p>
    <w:permEnd w:id="164779083"/>
    <w:p w14:paraId="0CCA3C42" w14:textId="1CBAB163"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&lt;ESMA_QUESTION_MIC4_1&gt;</w:t>
      </w:r>
    </w:p>
    <w:p w14:paraId="45766793" w14:textId="77777777" w:rsidR="001201EE" w:rsidRDefault="001201EE" w:rsidP="001201EE"/>
    <w:p w14:paraId="6A7043B3"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the proposed elements that should constitute appropriate arrangements, systems and procedures to detect and prevent market abuse? If not, please specify the article of the draft RTS and elaborate.</w:t>
      </w:r>
    </w:p>
    <w:p w14:paraId="6FE206F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&lt;ESMA_QUESTION_MIC4_2&gt;</w:t>
      </w:r>
    </w:p>
    <w:p w14:paraId="0CAEFC22" w14:textId="77777777" w:rsidR="007B63DE" w:rsidRDefault="007B63DE" w:rsidP="007B63DE">
      <w:pPr>
        <w:pStyle w:val="NormalWeb"/>
        <w:spacing w:before="240" w:beforeAutospacing="0" w:after="240" w:afterAutospacing="0"/>
        <w:jc w:val="both"/>
      </w:pPr>
      <w:permStart w:id="779051829" w:edGrp="everyone"/>
      <w:r>
        <w:rPr>
          <w:rFonts w:ascii="Arial" w:hAnsi="Arial" w:cs="Arial"/>
          <w:color w:val="000000"/>
          <w:sz w:val="22"/>
          <w:szCs w:val="22"/>
        </w:rPr>
        <w:t>BC4EU acknowledges the necessity of establishing effective arrangements, systems, and procedures to detect and prevent market abuse within the framework of MiCA. However, we have substantial concerns regarding several proposed elements outlined in the draft RTS, which we believe could impose disproportionate burdens on entities within the blockchain industry.</w:t>
      </w:r>
    </w:p>
    <w:p w14:paraId="300B5ECC" w14:textId="77777777" w:rsidR="007B63DE" w:rsidRDefault="007B63DE" w:rsidP="007B63DE">
      <w:pPr>
        <w:pStyle w:val="NormalWeb"/>
        <w:spacing w:before="240" w:beforeAutospacing="0" w:after="240" w:afterAutospacing="0"/>
        <w:jc w:val="both"/>
      </w:pPr>
      <w:r>
        <w:rPr>
          <w:rFonts w:ascii="Arial" w:hAnsi="Arial" w:cs="Arial"/>
          <w:color w:val="000000"/>
          <w:sz w:val="22"/>
          <w:szCs w:val="22"/>
        </w:rPr>
        <w:t>Firstly, a critical issue lies in the inclusion of validators and miners under stringent market surveillance compliance obligations. These entities play crucial roles in blockchain ecosystems by validating transactions and securing networks. However, the nature of their activities, such as Market Extractable Value (MEV), which encompasses various order-sequencing activities, differs significantly from traditional market abuse scenarios in centralised financial markets.</w:t>
      </w:r>
    </w:p>
    <w:p w14:paraId="3F4085A9" w14:textId="77777777" w:rsidR="007B63DE" w:rsidRDefault="007B63DE" w:rsidP="007B63DE">
      <w:pPr>
        <w:pStyle w:val="NormalWeb"/>
        <w:spacing w:before="240" w:beforeAutospacing="0" w:after="240" w:afterAutospacing="0"/>
        <w:jc w:val="both"/>
      </w:pPr>
      <w:r>
        <w:rPr>
          <w:rFonts w:ascii="Arial" w:hAnsi="Arial" w:cs="Arial"/>
          <w:color w:val="000000"/>
          <w:sz w:val="22"/>
          <w:szCs w:val="22"/>
        </w:rPr>
        <w:lastRenderedPageBreak/>
        <w:t>MEV, while sometimes associated with negative behaviours like "sandwich attacks," is also integral to enhancing network participation and transaction efficiency in decentralised finance (DeFi) environments. For instance, MEV can help resolve price discrepancies across different protocols, contributing to more accurate pricing and tighter spreads for users. Requiring validators and miners to monitor and report on MEV-related activities would not only impose unnecessary regulatory burdens but also hinder the development and optimization of blockchain technologies.</w:t>
      </w:r>
    </w:p>
    <w:p w14:paraId="29547E29" w14:textId="77777777" w:rsidR="007B63DE" w:rsidRDefault="007B63DE" w:rsidP="007B63DE">
      <w:pPr>
        <w:pStyle w:val="NormalWeb"/>
        <w:spacing w:before="240" w:beforeAutospacing="0" w:after="240" w:afterAutospacing="0"/>
        <w:jc w:val="both"/>
      </w:pPr>
      <w:r>
        <w:rPr>
          <w:rFonts w:ascii="Arial" w:hAnsi="Arial" w:cs="Arial"/>
          <w:color w:val="000000"/>
          <w:sz w:val="22"/>
          <w:szCs w:val="22"/>
        </w:rPr>
        <w:t xml:space="preserve">The broad definition of entities subject to extensive monitoring systems poses significant practical challenges, particularly for smaller crypto firms. These firms may lack the resources to develop and maintain sophisticated systems capable of real-time analysis, order book data replay, and detection of potential market abuse. For example, implementing systems capable of analysing historical transaction data and generating alerts for suspicious activities across decentralised platforms can be prohibitively complex and </w:t>
      </w:r>
      <w:proofErr w:type="gramStart"/>
      <w:r>
        <w:rPr>
          <w:rFonts w:ascii="Arial" w:hAnsi="Arial" w:cs="Arial"/>
          <w:color w:val="000000"/>
          <w:sz w:val="22"/>
          <w:szCs w:val="22"/>
        </w:rPr>
        <w:t>resource-intensive</w:t>
      </w:r>
      <w:proofErr w:type="gramEnd"/>
      <w:r>
        <w:rPr>
          <w:rFonts w:ascii="Arial" w:hAnsi="Arial" w:cs="Arial"/>
          <w:color w:val="000000"/>
          <w:sz w:val="22"/>
          <w:szCs w:val="22"/>
        </w:rPr>
        <w:t>.</w:t>
      </w:r>
    </w:p>
    <w:p w14:paraId="2978B59A" w14:textId="77777777" w:rsidR="007B63DE" w:rsidRDefault="007B63DE" w:rsidP="007B63DE">
      <w:pPr>
        <w:pStyle w:val="NormalWeb"/>
        <w:spacing w:before="240" w:beforeAutospacing="0" w:after="240" w:afterAutospacing="0"/>
        <w:jc w:val="both"/>
      </w:pPr>
      <w:r>
        <w:rPr>
          <w:rFonts w:ascii="Arial" w:hAnsi="Arial" w:cs="Arial"/>
          <w:color w:val="000000"/>
          <w:sz w:val="22"/>
          <w:szCs w:val="22"/>
        </w:rPr>
        <w:t>Moreover, the requirement to include aspects of DLT operations in STORs introduces additional complexities. Blockchain transactions are inherently transparent and decentralised, making it impractical to pinpoint the precise location or IP addresses of validators or miners involved in potential market abuse. Such requirements could lead to a disproportionate regulatory burden without commensurate benefits in enhancing market integrity.</w:t>
      </w:r>
    </w:p>
    <w:p w14:paraId="16DB8C18" w14:textId="77777777" w:rsidR="007B63DE" w:rsidRDefault="007B63DE" w:rsidP="007B63DE">
      <w:pPr>
        <w:pStyle w:val="NormalWeb"/>
        <w:spacing w:before="240" w:beforeAutospacing="0" w:after="240" w:afterAutospacing="0"/>
        <w:jc w:val="both"/>
      </w:pPr>
      <w:r>
        <w:rPr>
          <w:rFonts w:ascii="Arial" w:hAnsi="Arial" w:cs="Arial"/>
          <w:color w:val="000000"/>
          <w:sz w:val="22"/>
          <w:szCs w:val="22"/>
        </w:rPr>
        <w:t xml:space="preserve">Finally, we are also concerned about the extensive personal information potentially required in STORs, such as detailed client information and employment details. This raises significant privacy issues without clear evidence that such information would significantly aid in detecting or preventing market abuse in blockchain contexts. Moreover, the practicality of collecting and securely managing such sensitive data poses challenges, particularly in decentralised environments </w:t>
      </w:r>
      <w:proofErr w:type="gramStart"/>
      <w:r>
        <w:rPr>
          <w:rFonts w:ascii="Arial" w:hAnsi="Arial" w:cs="Arial"/>
          <w:color w:val="000000"/>
          <w:sz w:val="22"/>
          <w:szCs w:val="22"/>
        </w:rPr>
        <w:t>where</w:t>
      </w:r>
      <w:proofErr w:type="gramEnd"/>
      <w:r>
        <w:rPr>
          <w:rFonts w:ascii="Arial" w:hAnsi="Arial" w:cs="Arial"/>
          <w:color w:val="000000"/>
          <w:sz w:val="22"/>
          <w:szCs w:val="22"/>
        </w:rPr>
        <w:t xml:space="preserve"> maintaining confidentiality and preventing unauthorised access are paramount.</w:t>
      </w:r>
    </w:p>
    <w:permEnd w:id="779051829"/>
    <w:p w14:paraId="6D0D71C5"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&lt;ESMA_QUESTION_MIC4_2&gt;</w:t>
      </w:r>
    </w:p>
    <w:p w14:paraId="37D2771F" w14:textId="77777777" w:rsidR="001201EE" w:rsidRDefault="001201EE" w:rsidP="001201EE"/>
    <w:p w14:paraId="2030B11D"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the proposed STOR template as presented in the Annex of the RTS?</w:t>
      </w:r>
    </w:p>
    <w:p w14:paraId="070758A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&lt;ESMA_QUESTION_MIC4_3&gt;</w:t>
      </w:r>
    </w:p>
    <w:p w14:paraId="3FE03A69"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704521812" w:edGrp="everyone"/>
      <w:r w:rsidRPr="001201EE">
        <w:rPr>
          <w:rFonts w:asciiTheme="minorHAnsi" w:eastAsiaTheme="minorHAnsi" w:hAnsiTheme="minorHAnsi" w:cstheme="minorBidi"/>
          <w:kern w:val="2"/>
          <w:sz w:val="22"/>
          <w:szCs w:val="22"/>
          <w:lang w:eastAsia="en-US"/>
          <w14:ligatures w14:val="standardContextual"/>
        </w:rPr>
        <w:t>TYPE YOUR TEXT HERE</w:t>
      </w:r>
    </w:p>
    <w:permEnd w:id="704521812"/>
    <w:p w14:paraId="182D95C7"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&lt;ESMA_QUESTION_MIC4_3&gt;</w:t>
      </w:r>
    </w:p>
    <w:p w14:paraId="27D7BFA6" w14:textId="77777777" w:rsidR="001201EE" w:rsidRDefault="001201EE" w:rsidP="001201EE"/>
    <w:p w14:paraId="1ADFFA4E" w14:textId="77777777" w:rsidR="001201EE" w:rsidRPr="004D384C" w:rsidRDefault="001201EE" w:rsidP="001201EE">
      <w:pPr>
        <w:pStyle w:val="Questionstyle"/>
        <w:numPr>
          <w:ilvl w:val="0"/>
          <w:numId w:val="32"/>
        </w:numPr>
        <w:spacing w:after="240" w:line="259" w:lineRule="auto"/>
        <w:ind w:hanging="851"/>
        <w:contextualSpacing w:val="0"/>
      </w:pPr>
      <w:r w:rsidRPr="004D384C">
        <w:t xml:space="preserve">Is there any parameter or naming convention that in your view should be modified to facilitate the identification of suspicious orders/transactions/behaviours involving crypto-assets? </w:t>
      </w:r>
    </w:p>
    <w:p w14:paraId="1D924241"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&lt;ESMA_QUESTION_MIC4_4&gt;</w:t>
      </w:r>
    </w:p>
    <w:p w14:paraId="0F0468C5"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871117981" w:edGrp="everyone"/>
      <w:r w:rsidRPr="001201EE">
        <w:rPr>
          <w:rFonts w:asciiTheme="minorHAnsi" w:eastAsiaTheme="minorHAnsi" w:hAnsiTheme="minorHAnsi" w:cstheme="minorBidi"/>
          <w:kern w:val="2"/>
          <w:sz w:val="22"/>
          <w:szCs w:val="22"/>
          <w:lang w:eastAsia="en-US"/>
          <w14:ligatures w14:val="standardContextual"/>
        </w:rPr>
        <w:t>TYPE YOUR TEXT HERE</w:t>
      </w:r>
    </w:p>
    <w:permEnd w:id="871117981"/>
    <w:p w14:paraId="3734070A"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&lt;ESMA_QUESTION_MIC4_4&gt;</w:t>
      </w:r>
    </w:p>
    <w:p w14:paraId="61FECA52" w14:textId="77777777" w:rsidR="001201EE" w:rsidRDefault="001201EE" w:rsidP="001201EE"/>
    <w:p w14:paraId="06A494C4" w14:textId="77777777" w:rsidR="001201EE" w:rsidRPr="004D384C" w:rsidRDefault="001201EE" w:rsidP="001201EE">
      <w:pPr>
        <w:pStyle w:val="Questionstyle"/>
        <w:numPr>
          <w:ilvl w:val="0"/>
          <w:numId w:val="32"/>
        </w:numPr>
        <w:spacing w:after="240" w:line="259" w:lineRule="auto"/>
        <w:ind w:hanging="851"/>
        <w:contextualSpacing w:val="0"/>
      </w:pPr>
      <w:r w:rsidRPr="004D384C">
        <w:t>In Section II of the Annex, would the concept of ‘location’ be applicable to a distributed ledger? For instance, would the IP address of miners/validator nodes in the network be useful in a context where it can be masked through VPNs?</w:t>
      </w:r>
    </w:p>
    <w:p w14:paraId="72EBE909"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&lt;ESMA_QUESTION_MIC4_5&gt;</w:t>
      </w:r>
    </w:p>
    <w:p w14:paraId="5F57E332"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781198188" w:edGrp="everyone"/>
      <w:r w:rsidRPr="001201EE">
        <w:rPr>
          <w:rFonts w:asciiTheme="minorHAnsi" w:eastAsiaTheme="minorHAnsi" w:hAnsiTheme="minorHAnsi" w:cstheme="minorBidi"/>
          <w:kern w:val="2"/>
          <w:sz w:val="22"/>
          <w:szCs w:val="22"/>
          <w:lang w:eastAsia="en-US"/>
          <w14:ligatures w14:val="standardContextual"/>
        </w:rPr>
        <w:t>TYPE YOUR TEXT HERE</w:t>
      </w:r>
    </w:p>
    <w:permEnd w:id="781198188"/>
    <w:p w14:paraId="49B3E8C7"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&lt;ESMA_QUESTION_MIC4_5&gt;</w:t>
      </w:r>
    </w:p>
    <w:p w14:paraId="15F5FE8D" w14:textId="77777777" w:rsidR="001201EE" w:rsidRDefault="001201EE" w:rsidP="001201EE"/>
    <w:p w14:paraId="19331C0D" w14:textId="77777777" w:rsidR="001201EE" w:rsidRPr="004D384C" w:rsidRDefault="001201EE" w:rsidP="001201EE">
      <w:pPr>
        <w:pStyle w:val="Questionstyle"/>
        <w:numPr>
          <w:ilvl w:val="0"/>
          <w:numId w:val="32"/>
        </w:numPr>
        <w:spacing w:after="240" w:line="259" w:lineRule="auto"/>
        <w:ind w:hanging="851"/>
        <w:contextualSpacing w:val="0"/>
      </w:pPr>
      <w:r w:rsidRPr="004D384C">
        <w:t>Is there any other element or information relevant to crypto-asset markets that in your view should be included in the template? Please explain.</w:t>
      </w:r>
    </w:p>
    <w:p w14:paraId="58C7D45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&lt;ESMA_QUESTION_MIC4_6&gt;</w:t>
      </w:r>
    </w:p>
    <w:p w14:paraId="052B1C7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472058273" w:edGrp="everyone"/>
      <w:r w:rsidRPr="001201EE">
        <w:rPr>
          <w:rFonts w:asciiTheme="minorHAnsi" w:eastAsiaTheme="minorHAnsi" w:hAnsiTheme="minorHAnsi" w:cstheme="minorBidi"/>
          <w:kern w:val="2"/>
          <w:sz w:val="22"/>
          <w:szCs w:val="22"/>
          <w:lang w:eastAsia="en-US"/>
          <w14:ligatures w14:val="standardContextual"/>
        </w:rPr>
        <w:t>TYPE YOUR TEXT HERE</w:t>
      </w:r>
    </w:p>
    <w:permEnd w:id="472058273"/>
    <w:p w14:paraId="61EF3CB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&lt;ESMA_QUESTION_MIC4_6&gt;</w:t>
      </w:r>
    </w:p>
    <w:p w14:paraId="31FA447A" w14:textId="77777777" w:rsidR="001201EE" w:rsidRDefault="001201EE" w:rsidP="001201EE"/>
    <w:p w14:paraId="6921D509" w14:textId="77777777" w:rsidR="001201EE" w:rsidRPr="004D384C" w:rsidRDefault="001201EE" w:rsidP="001201EE">
      <w:pPr>
        <w:pStyle w:val="Questionstyle"/>
        <w:numPr>
          <w:ilvl w:val="0"/>
          <w:numId w:val="32"/>
        </w:numPr>
        <w:spacing w:after="240" w:line="259" w:lineRule="auto"/>
        <w:ind w:hanging="851"/>
        <w:contextualSpacing w:val="0"/>
      </w:pPr>
      <w:r w:rsidRPr="004D384C">
        <w:t xml:space="preserve">Please provide information about the estimated costs and benefits of the proposed technical standard, in particular in relation to the arrangements, systems and procedures to prevent and detect market abuse. </w:t>
      </w:r>
    </w:p>
    <w:p w14:paraId="51F69681"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&lt;ESMA_QUESTION_MIC4_7&gt;</w:t>
      </w:r>
    </w:p>
    <w:p w14:paraId="7BF8C3B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547298559" w:edGrp="everyone"/>
      <w:r w:rsidRPr="001201EE">
        <w:rPr>
          <w:rFonts w:asciiTheme="minorHAnsi" w:eastAsiaTheme="minorHAnsi" w:hAnsiTheme="minorHAnsi" w:cstheme="minorBidi"/>
          <w:kern w:val="2"/>
          <w:sz w:val="22"/>
          <w:szCs w:val="22"/>
          <w:lang w:eastAsia="en-US"/>
          <w14:ligatures w14:val="standardContextual"/>
        </w:rPr>
        <w:t>TYPE YOUR TEXT HERE</w:t>
      </w:r>
    </w:p>
    <w:permEnd w:id="547298559"/>
    <w:p w14:paraId="1178BF5D"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&lt;ESMA_QUESTION_MIC4_7&gt;</w:t>
      </w:r>
    </w:p>
    <w:p w14:paraId="605206B5" w14:textId="77777777" w:rsidR="001201EE" w:rsidRDefault="001201EE" w:rsidP="001201EE"/>
    <w:p w14:paraId="45D8493C"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ESMA’s approach regarding consistency between the MiCA and MiFID II suitability regimes? If you think that the two regimes should diverge, where and for which reasons?</w:t>
      </w:r>
    </w:p>
    <w:p w14:paraId="157E69D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&lt;ESMA_QUESTION_MIC4_8&gt;</w:t>
      </w:r>
    </w:p>
    <w:p w14:paraId="2DAE942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1220946070" w:edGrp="everyone"/>
      <w:r w:rsidRPr="001201EE">
        <w:rPr>
          <w:rFonts w:asciiTheme="minorHAnsi" w:eastAsiaTheme="minorHAnsi" w:hAnsiTheme="minorHAnsi" w:cstheme="minorBidi"/>
          <w:kern w:val="2"/>
          <w:sz w:val="22"/>
          <w:szCs w:val="22"/>
          <w:lang w:eastAsia="en-US"/>
          <w14:ligatures w14:val="standardContextual"/>
        </w:rPr>
        <w:t>TYPE YOUR TEXT HERE</w:t>
      </w:r>
    </w:p>
    <w:permEnd w:id="1220946070"/>
    <w:p w14:paraId="1D756C9D"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&lt;ESMA_QUESTION_MIC4_8&gt;</w:t>
      </w:r>
    </w:p>
    <w:p w14:paraId="3CD48679" w14:textId="77777777" w:rsidR="001201EE" w:rsidRDefault="001201EE" w:rsidP="001201EE"/>
    <w:p w14:paraId="403795B7" w14:textId="77777777" w:rsidR="001201EE" w:rsidRPr="004D384C" w:rsidRDefault="001201EE" w:rsidP="001201EE">
      <w:pPr>
        <w:pStyle w:val="Questionstyle"/>
        <w:numPr>
          <w:ilvl w:val="0"/>
          <w:numId w:val="32"/>
        </w:numPr>
        <w:spacing w:after="240" w:line="259" w:lineRule="auto"/>
        <w:ind w:hanging="851"/>
        <w:contextualSpacing w:val="0"/>
      </w:pPr>
      <w:r w:rsidRPr="004D384C">
        <w:t>Do you think that the draft guidelines should be amended to better fit crypto-assets and the relevant crypto-asset services? In which regard? Please justify your answer.</w:t>
      </w:r>
    </w:p>
    <w:p w14:paraId="2F776B71"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&lt;ESMA_QUESTION_MIC4_9&gt;</w:t>
      </w:r>
    </w:p>
    <w:p w14:paraId="13619F5A"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1102849451" w:edGrp="everyone"/>
      <w:r w:rsidRPr="001201EE">
        <w:rPr>
          <w:rFonts w:asciiTheme="minorHAnsi" w:eastAsiaTheme="minorHAnsi" w:hAnsiTheme="minorHAnsi" w:cstheme="minorBidi"/>
          <w:kern w:val="2"/>
          <w:sz w:val="22"/>
          <w:szCs w:val="22"/>
          <w:lang w:eastAsia="en-US"/>
          <w14:ligatures w14:val="standardContextual"/>
        </w:rPr>
        <w:t>TYPE YOUR TEXT HERE</w:t>
      </w:r>
    </w:p>
    <w:permEnd w:id="1102849451"/>
    <w:p w14:paraId="232AF63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&lt;ESMA_QUESTION_MIC4_9&gt;</w:t>
      </w:r>
    </w:p>
    <w:p w14:paraId="42358B5B" w14:textId="77777777" w:rsidR="001201EE" w:rsidRDefault="001201EE" w:rsidP="001201EE"/>
    <w:p w14:paraId="1B2FEBF1"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the approach followed by ESMA regarding periodic statements provided in relation to portfolio management of crypto-assets?</w:t>
      </w:r>
    </w:p>
    <w:p w14:paraId="187B33C7"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&lt;ESMA_QUESTION_MIC4_10&gt;</w:t>
      </w:r>
    </w:p>
    <w:p w14:paraId="497E07C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1195186045" w:edGrp="everyone"/>
      <w:r w:rsidRPr="001201EE">
        <w:rPr>
          <w:rFonts w:asciiTheme="minorHAnsi" w:eastAsiaTheme="minorHAnsi" w:hAnsiTheme="minorHAnsi" w:cstheme="minorBidi"/>
          <w:kern w:val="2"/>
          <w:sz w:val="22"/>
          <w:szCs w:val="22"/>
          <w:lang w:eastAsia="en-US"/>
          <w14:ligatures w14:val="standardContextual"/>
        </w:rPr>
        <w:t>TYPE YOUR TEXT HERE</w:t>
      </w:r>
    </w:p>
    <w:permEnd w:id="1195186045"/>
    <w:p w14:paraId="02FC1BE8"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&lt;ESMA_QUESTION_MIC4_10&gt;</w:t>
      </w:r>
    </w:p>
    <w:p w14:paraId="1CC74DE1" w14:textId="77777777" w:rsidR="001201EE" w:rsidRDefault="001201EE" w:rsidP="001201EE"/>
    <w:p w14:paraId="250365DE"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the approach taken by ESMA in the draft guidelines for crypto-asset service providers providing transfer services for crypto-assets on behalf of clients as regards procedures and policies, including the rights of clients? Please also state the reasons for your answer.</w:t>
      </w:r>
    </w:p>
    <w:p w14:paraId="0E67B7D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&lt;ESMA_QUESTION_MIC4_11&gt;</w:t>
      </w:r>
    </w:p>
    <w:p w14:paraId="3C0368F3"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233061173" w:edGrp="everyone"/>
      <w:r w:rsidRPr="001201EE">
        <w:rPr>
          <w:rFonts w:asciiTheme="minorHAnsi" w:eastAsiaTheme="minorHAnsi" w:hAnsiTheme="minorHAnsi" w:cstheme="minorBidi"/>
          <w:kern w:val="2"/>
          <w:sz w:val="22"/>
          <w:szCs w:val="22"/>
          <w:lang w:eastAsia="en-US"/>
          <w14:ligatures w14:val="standardContextual"/>
        </w:rPr>
        <w:t>TYPE YOUR TEXT HERE</w:t>
      </w:r>
    </w:p>
    <w:permEnd w:id="233061173"/>
    <w:p w14:paraId="69DE0991"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&lt;ESMA_QUESTION_MIC4_11&gt;</w:t>
      </w:r>
    </w:p>
    <w:p w14:paraId="0621F0F9" w14:textId="77777777" w:rsidR="001201EE" w:rsidRDefault="001201EE" w:rsidP="001201EE"/>
    <w:p w14:paraId="5F262625" w14:textId="77777777" w:rsidR="001201EE" w:rsidRPr="004D384C" w:rsidRDefault="001201EE" w:rsidP="001201EE">
      <w:pPr>
        <w:pStyle w:val="Questionstyle"/>
        <w:numPr>
          <w:ilvl w:val="0"/>
          <w:numId w:val="32"/>
        </w:numPr>
        <w:spacing w:after="240" w:line="259" w:lineRule="auto"/>
        <w:ind w:hanging="851"/>
        <w:contextualSpacing w:val="0"/>
      </w:pPr>
      <w:r w:rsidRPr="004D384C">
        <w:t>Do you think that the draft guidelines address sufficiently the risks for clients related to on- and off-DLT crypto-asset transfers? Please justify your answer.</w:t>
      </w:r>
    </w:p>
    <w:p w14:paraId="5592414B"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&lt;ESMA_QUESTION_MIC4_12&gt;</w:t>
      </w:r>
    </w:p>
    <w:p w14:paraId="66DFAAA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410393435" w:edGrp="everyone"/>
      <w:r w:rsidRPr="001201EE">
        <w:rPr>
          <w:rFonts w:asciiTheme="minorHAnsi" w:eastAsiaTheme="minorHAnsi" w:hAnsiTheme="minorHAnsi" w:cstheme="minorBidi"/>
          <w:kern w:val="2"/>
          <w:sz w:val="22"/>
          <w:szCs w:val="22"/>
          <w:lang w:eastAsia="en-US"/>
          <w14:ligatures w14:val="standardContextual"/>
        </w:rPr>
        <w:t>TYPE YOUR TEXT HERE</w:t>
      </w:r>
    </w:p>
    <w:permEnd w:id="410393435"/>
    <w:p w14:paraId="2DA251F6"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&lt;ESMA_QUESTION_MIC4_12&gt;</w:t>
      </w:r>
    </w:p>
    <w:p w14:paraId="472F11EC" w14:textId="77777777" w:rsidR="001201EE" w:rsidRDefault="001201EE" w:rsidP="001201EE"/>
    <w:p w14:paraId="73CF767A" w14:textId="77777777" w:rsidR="001201EE" w:rsidRPr="004D384C" w:rsidRDefault="001201EE" w:rsidP="001201EE">
      <w:pPr>
        <w:pStyle w:val="Questionstyle"/>
        <w:numPr>
          <w:ilvl w:val="0"/>
          <w:numId w:val="32"/>
        </w:numPr>
        <w:spacing w:after="240" w:line="259" w:lineRule="auto"/>
        <w:ind w:hanging="851"/>
        <w:contextualSpacing w:val="0"/>
      </w:pPr>
      <w:r w:rsidRPr="004D384C">
        <w:t>Are there any additional comments that you would like to raise and/or information that you would like to provide, for example, on whether other relevant points or clients’ rights should be considered?</w:t>
      </w:r>
    </w:p>
    <w:p w14:paraId="79012E2A"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&lt;ESMA_QUESTION_MIC4_13&gt;</w:t>
      </w:r>
    </w:p>
    <w:p w14:paraId="3D54E73C"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987763710" w:edGrp="everyone"/>
      <w:r w:rsidRPr="001201EE">
        <w:rPr>
          <w:rFonts w:asciiTheme="minorHAnsi" w:eastAsiaTheme="minorHAnsi" w:hAnsiTheme="minorHAnsi" w:cstheme="minorBidi"/>
          <w:kern w:val="2"/>
          <w:sz w:val="22"/>
          <w:szCs w:val="22"/>
          <w:lang w:eastAsia="en-US"/>
          <w14:ligatures w14:val="standardContextual"/>
        </w:rPr>
        <w:t>TYPE YOUR TEXT HERE</w:t>
      </w:r>
    </w:p>
    <w:permEnd w:id="987763710"/>
    <w:p w14:paraId="7D37CAE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&lt;ESMA_QUESTION_MIC4_13&gt;</w:t>
      </w:r>
    </w:p>
    <w:p w14:paraId="606EEAA9" w14:textId="77777777" w:rsidR="001201EE" w:rsidRDefault="001201EE" w:rsidP="001201EE"/>
    <w:p w14:paraId="1A2D35D4" w14:textId="77777777" w:rsidR="001201EE" w:rsidRPr="004D384C" w:rsidRDefault="001201EE" w:rsidP="001201EE">
      <w:pPr>
        <w:pStyle w:val="Questionstyle"/>
        <w:numPr>
          <w:ilvl w:val="0"/>
          <w:numId w:val="32"/>
        </w:numPr>
        <w:spacing w:after="240" w:line="259" w:lineRule="auto"/>
        <w:ind w:hanging="851"/>
        <w:contextualSpacing w:val="0"/>
      </w:pPr>
      <w:r w:rsidRPr="004D384C">
        <w:t>Do you support ESMA’s interpretation of the term, ‘systems’ in the mandate? If not, please explain your understanding of the term (and provide examples if possible).</w:t>
      </w:r>
    </w:p>
    <w:p w14:paraId="5376D716"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&lt;ESMA_QUESTION_MIC4_14&gt;</w:t>
      </w:r>
    </w:p>
    <w:p w14:paraId="1126555D"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121597368" w:edGrp="everyone"/>
      <w:r w:rsidRPr="001201EE">
        <w:rPr>
          <w:rFonts w:asciiTheme="minorHAnsi" w:eastAsiaTheme="minorHAnsi" w:hAnsiTheme="minorHAnsi" w:cstheme="minorBidi"/>
          <w:kern w:val="2"/>
          <w:sz w:val="22"/>
          <w:szCs w:val="22"/>
          <w:lang w:eastAsia="en-US"/>
          <w14:ligatures w14:val="standardContextual"/>
        </w:rPr>
        <w:t>TYPE YOUR TEXT HERE</w:t>
      </w:r>
    </w:p>
    <w:permEnd w:id="121597368"/>
    <w:p w14:paraId="06A5999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&lt;ESMA_QUESTION_MIC4_14&gt;</w:t>
      </w:r>
    </w:p>
    <w:p w14:paraId="1A030B28" w14:textId="77777777" w:rsidR="001201EE" w:rsidRDefault="001201EE" w:rsidP="001201EE">
      <w:pPr>
        <w:spacing w:after="160" w:line="259" w:lineRule="auto"/>
      </w:pPr>
    </w:p>
    <w:p w14:paraId="01CFBF53" w14:textId="77777777" w:rsidR="001201EE" w:rsidRPr="004D384C" w:rsidRDefault="001201EE" w:rsidP="001201EE">
      <w:pPr>
        <w:pStyle w:val="Questionstyle"/>
        <w:numPr>
          <w:ilvl w:val="0"/>
          <w:numId w:val="32"/>
        </w:numPr>
        <w:spacing w:after="240" w:line="259" w:lineRule="auto"/>
        <w:ind w:hanging="851"/>
        <w:contextualSpacing w:val="0"/>
      </w:pPr>
      <w:r w:rsidRPr="004D384C">
        <w:t>Are there other ‘appropriate Union standards’ beyond those identified in the consultation paper that you consider relevant for this mandate? If yes, please list them and provide a rationale for why they would be relevant.</w:t>
      </w:r>
    </w:p>
    <w:p w14:paraId="19EB72B3"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&lt;ESMA_QUESTION_MIC4_15&gt;</w:t>
      </w:r>
    </w:p>
    <w:p w14:paraId="789C028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1263282396" w:edGrp="everyone"/>
      <w:r w:rsidRPr="001201EE">
        <w:rPr>
          <w:rFonts w:asciiTheme="minorHAnsi" w:eastAsiaTheme="minorHAnsi" w:hAnsiTheme="minorHAnsi" w:cstheme="minorBidi"/>
          <w:kern w:val="2"/>
          <w:sz w:val="22"/>
          <w:szCs w:val="22"/>
          <w:lang w:eastAsia="en-US"/>
          <w14:ligatures w14:val="standardContextual"/>
        </w:rPr>
        <w:t>TYPE YOUR TEXT HERE</w:t>
      </w:r>
    </w:p>
    <w:permEnd w:id="1263282396"/>
    <w:p w14:paraId="141B2E6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&lt;ESMA_QUESTION_MIC4_15&gt;</w:t>
      </w:r>
    </w:p>
    <w:p w14:paraId="71CEC741" w14:textId="77777777" w:rsidR="001201EE" w:rsidRDefault="001201EE" w:rsidP="001201EE"/>
    <w:p w14:paraId="24BEF32A" w14:textId="688CB545" w:rsidR="001201EE" w:rsidRPr="004D384C" w:rsidRDefault="008D5EFE" w:rsidP="001201EE">
      <w:pPr>
        <w:pStyle w:val="Questionstyle"/>
        <w:numPr>
          <w:ilvl w:val="0"/>
          <w:numId w:val="32"/>
        </w:numPr>
        <w:spacing w:after="240" w:line="259" w:lineRule="auto"/>
        <w:ind w:hanging="851"/>
        <w:contextualSpacing w:val="0"/>
      </w:pPr>
      <w:r w:rsidRPr="008D5EFE">
        <w:t xml:space="preserve">Do you agree with the inclusion of minimal administrative arrangements in Guideline 2 (i.e., no reference to implementing a risk management framework)? If no, please explain whether you would consider either </w:t>
      </w:r>
      <w:r w:rsidRPr="008D5EFE">
        <w:rPr>
          <w:i/>
          <w:iCs/>
        </w:rPr>
        <w:t>fewer</w:t>
      </w:r>
      <w:r w:rsidRPr="008D5EFE">
        <w:t xml:space="preserve"> or </w:t>
      </w:r>
      <w:r w:rsidRPr="008D5EFE">
        <w:rPr>
          <w:i/>
          <w:iCs/>
        </w:rPr>
        <w:t>more</w:t>
      </w:r>
      <w:r w:rsidRPr="008D5EFE">
        <w:t xml:space="preserve"> administrative arrangements appropriate</w:t>
      </w:r>
      <w:r w:rsidR="001201EE" w:rsidRPr="004D384C">
        <w:t xml:space="preserve">. </w:t>
      </w:r>
    </w:p>
    <w:p w14:paraId="4C83511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&lt;ESMA_QUESTION_MIC4_16&gt;</w:t>
      </w:r>
    </w:p>
    <w:p w14:paraId="64CBFB4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484145654" w:edGrp="everyone"/>
      <w:r w:rsidRPr="001201EE">
        <w:rPr>
          <w:rFonts w:asciiTheme="minorHAnsi" w:eastAsiaTheme="minorHAnsi" w:hAnsiTheme="minorHAnsi" w:cstheme="minorBidi"/>
          <w:kern w:val="2"/>
          <w:sz w:val="22"/>
          <w:szCs w:val="22"/>
          <w:lang w:eastAsia="en-US"/>
          <w14:ligatures w14:val="standardContextual"/>
        </w:rPr>
        <w:t>TYPE YOUR TEXT HERE</w:t>
      </w:r>
    </w:p>
    <w:permEnd w:id="484145654"/>
    <w:p w14:paraId="0074F8DE"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&lt;ESMA_QUESTION_MIC4_16&gt;</w:t>
      </w:r>
    </w:p>
    <w:p w14:paraId="227C1718" w14:textId="77777777" w:rsidR="001201EE" w:rsidRDefault="001201EE" w:rsidP="001201EE"/>
    <w:p w14:paraId="0D8EC146" w14:textId="77777777" w:rsidR="001201EE" w:rsidRPr="004D384C" w:rsidRDefault="001201EE" w:rsidP="001201EE">
      <w:pPr>
        <w:pStyle w:val="Questionstyle"/>
        <w:numPr>
          <w:ilvl w:val="0"/>
          <w:numId w:val="32"/>
        </w:numPr>
        <w:spacing w:after="240" w:line="259" w:lineRule="auto"/>
        <w:ind w:hanging="851"/>
        <w:contextualSpacing w:val="0"/>
      </w:pPr>
      <w:r w:rsidRPr="004D384C">
        <w:t>Do you support the inclusion of Guideline 5 on ‘cryptographic key management’? Do you consider cryptographic keys relevant as either a ‘system’ or a ‘security access protocol’? Is this guideline fit for purpose (i.e., can cryptographic keys be ‘replaced’ as implied in paragraph 29 of the draft guidelines)?</w:t>
      </w:r>
    </w:p>
    <w:p w14:paraId="38995955"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&lt;ESMA_QUESTION_MIC4_17&gt;</w:t>
      </w:r>
    </w:p>
    <w:p w14:paraId="6E04EB3A"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2125807733" w:edGrp="everyone"/>
      <w:r w:rsidRPr="001201EE">
        <w:rPr>
          <w:rFonts w:asciiTheme="minorHAnsi" w:eastAsiaTheme="minorHAnsi" w:hAnsiTheme="minorHAnsi" w:cstheme="minorBidi"/>
          <w:kern w:val="2"/>
          <w:sz w:val="22"/>
          <w:szCs w:val="22"/>
          <w:lang w:eastAsia="en-US"/>
          <w14:ligatures w14:val="standardContextual"/>
        </w:rPr>
        <w:t>TYPE YOUR TEXT HERE</w:t>
      </w:r>
    </w:p>
    <w:permEnd w:id="2125807733"/>
    <w:p w14:paraId="4DC11465"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&lt;ESMA_QUESTION_MIC4_17&gt;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9C7EB" w14:textId="77777777" w:rsidR="00D85B58" w:rsidRDefault="00D85B58" w:rsidP="007E7997">
      <w:r>
        <w:separator/>
      </w:r>
    </w:p>
  </w:endnote>
  <w:endnote w:type="continuationSeparator" w:id="0">
    <w:p w14:paraId="1DF1A849" w14:textId="77777777" w:rsidR="00D85B58" w:rsidRDefault="00D85B58" w:rsidP="007E7997">
      <w:r>
        <w:continuationSeparator/>
      </w:r>
    </w:p>
  </w:endnote>
  <w:endnote w:type="continuationNotice" w:id="1">
    <w:p w14:paraId="3C40FEF6" w14:textId="77777777" w:rsidR="00D85B58" w:rsidRDefault="00D85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195D2" w14:textId="77777777" w:rsidR="005665FB" w:rsidRDefault="00566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AD045" w14:textId="77777777" w:rsidR="00D85B58" w:rsidRDefault="00D85B58" w:rsidP="007E7997">
      <w:r>
        <w:separator/>
      </w:r>
    </w:p>
  </w:footnote>
  <w:footnote w:type="continuationSeparator" w:id="0">
    <w:p w14:paraId="7491628E" w14:textId="77777777" w:rsidR="00D85B58" w:rsidRDefault="00D85B58" w:rsidP="007E7997">
      <w:r>
        <w:continuationSeparator/>
      </w:r>
    </w:p>
  </w:footnote>
  <w:footnote w:type="continuationNotice" w:id="1">
    <w:p w14:paraId="034D5ABA" w14:textId="77777777" w:rsidR="00D85B58" w:rsidRDefault="00D85B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33690" w14:textId="77777777" w:rsidR="005665FB" w:rsidRDefault="00566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923F5" w14:textId="074E5D0C"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E178C">
      <w:rPr>
        <w:rFonts w:asciiTheme="minorHAnsi" w:eastAsiaTheme="minorEastAsia" w:hAnsiTheme="minorHAnsi" w:cstheme="minorBidi"/>
        <w:color w:val="000000" w:themeColor="text1" w:themeShade="80"/>
        <w:sz w:val="16"/>
        <w:szCs w:val="20"/>
        <w:lang w:eastAsia="en-US"/>
      </w:rPr>
      <w:t>25 March</w:t>
    </w:r>
    <w:r w:rsidRPr="00A76C98">
      <w:rPr>
        <w:rFonts w:asciiTheme="minorHAnsi" w:eastAsiaTheme="minorEastAsia" w:hAnsiTheme="minorHAnsi" w:cstheme="minorBidi"/>
        <w:color w:val="000000" w:themeColor="text1" w:themeShade="80"/>
        <w:sz w:val="16"/>
        <w:szCs w:val="20"/>
        <w:lang w:eastAsia="en-US"/>
      </w:rPr>
      <w:t xml:space="preserve"> 202</w:t>
    </w:r>
    <w:r w:rsidR="000E178C">
      <w:rPr>
        <w:rFonts w:asciiTheme="minorHAnsi" w:eastAsiaTheme="minorEastAsia" w:hAnsiTheme="minorHAnsi" w:cstheme="minorBidi"/>
        <w:color w:val="000000" w:themeColor="text1" w:themeShade="80"/>
        <w:sz w:val="16"/>
        <w:szCs w:val="20"/>
        <w:lang w:eastAsia="en-US"/>
      </w:rPr>
      <w:t>4</w:t>
    </w:r>
    <w:r w:rsidR="00C00D4F">
      <w:rPr>
        <w:rFonts w:asciiTheme="minorHAnsi" w:eastAsiaTheme="minorEastAsia" w:hAnsiTheme="minorHAnsi" w:cstheme="minorBidi"/>
        <w:color w:val="000000" w:themeColor="text1" w:themeShade="80"/>
        <w:sz w:val="16"/>
        <w:szCs w:val="20"/>
        <w:lang w:eastAsia="en-US"/>
      </w:rPr>
      <w:br/>
    </w:r>
    <w:r w:rsidR="005665FB" w:rsidRPr="005665FB">
      <w:rPr>
        <w:rFonts w:asciiTheme="minorHAnsi" w:eastAsiaTheme="minorEastAsia" w:hAnsiTheme="minorHAnsi" w:cstheme="minorBidi"/>
        <w:color w:val="000000" w:themeColor="text1" w:themeShade="80"/>
        <w:sz w:val="16"/>
        <w:szCs w:val="20"/>
        <w:lang w:eastAsia="en-US"/>
      </w:rPr>
      <w:t>ESMA75-453128700-1012</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DB310"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E1720"/>
    <w:multiLevelType w:val="hybridMultilevel"/>
    <w:tmpl w:val="E604EEA8"/>
    <w:lvl w:ilvl="0" w:tplc="359287E8">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3"/>
  </w:num>
  <w:num w:numId="2" w16cid:durableId="1495532731">
    <w:abstractNumId w:val="3"/>
  </w:num>
  <w:num w:numId="3" w16cid:durableId="994409496">
    <w:abstractNumId w:val="23"/>
  </w:num>
  <w:num w:numId="4" w16cid:durableId="1880320868">
    <w:abstractNumId w:val="4"/>
  </w:num>
  <w:num w:numId="5" w16cid:durableId="290864581">
    <w:abstractNumId w:val="13"/>
  </w:num>
  <w:num w:numId="6" w16cid:durableId="952590553">
    <w:abstractNumId w:val="25"/>
  </w:num>
  <w:num w:numId="7" w16cid:durableId="1159686949">
    <w:abstractNumId w:val="12"/>
  </w:num>
  <w:num w:numId="8" w16cid:durableId="765269892">
    <w:abstractNumId w:val="6"/>
  </w:num>
  <w:num w:numId="9" w16cid:durableId="1301960395">
    <w:abstractNumId w:val="9"/>
  </w:num>
  <w:num w:numId="10" w16cid:durableId="1228616548">
    <w:abstractNumId w:val="8"/>
  </w:num>
  <w:num w:numId="11" w16cid:durableId="2051027016">
    <w:abstractNumId w:val="7"/>
  </w:num>
  <w:num w:numId="12" w16cid:durableId="8338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6"/>
  </w:num>
  <w:num w:numId="15" w16cid:durableId="986476960">
    <w:abstractNumId w:val="20"/>
  </w:num>
  <w:num w:numId="16" w16cid:durableId="398749299">
    <w:abstractNumId w:val="24"/>
  </w:num>
  <w:num w:numId="17" w16cid:durableId="1407611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1"/>
  </w:num>
  <w:num w:numId="19" w16cid:durableId="558588771">
    <w:abstractNumId w:val="25"/>
  </w:num>
  <w:num w:numId="20" w16cid:durableId="1306933315">
    <w:abstractNumId w:val="11"/>
  </w:num>
  <w:num w:numId="21" w16cid:durableId="1623876054">
    <w:abstractNumId w:val="22"/>
  </w:num>
  <w:num w:numId="22" w16cid:durableId="783383837">
    <w:abstractNumId w:val="14"/>
  </w:num>
  <w:num w:numId="23" w16cid:durableId="2112964618">
    <w:abstractNumId w:val="19"/>
  </w:num>
  <w:num w:numId="24" w16cid:durableId="1958565453">
    <w:abstractNumId w:val="1"/>
  </w:num>
  <w:num w:numId="25" w16cid:durableId="1372725395">
    <w:abstractNumId w:val="18"/>
  </w:num>
  <w:num w:numId="26" w16cid:durableId="1686445133">
    <w:abstractNumId w:val="16"/>
  </w:num>
  <w:num w:numId="27" w16cid:durableId="1247768697">
    <w:abstractNumId w:val="10"/>
  </w:num>
  <w:num w:numId="28" w16cid:durableId="954170948">
    <w:abstractNumId w:val="2"/>
  </w:num>
  <w:num w:numId="29" w16cid:durableId="837424337">
    <w:abstractNumId w:val="17"/>
  </w:num>
  <w:num w:numId="30" w16cid:durableId="299657983">
    <w:abstractNumId w:val="5"/>
  </w:num>
  <w:num w:numId="31" w16cid:durableId="699822250">
    <w:abstractNumId w:val="15"/>
  </w:num>
  <w:num w:numId="32" w16cid:durableId="159763942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BE" w:vendorID="64" w:dllVersion="0" w:nlCheck="1" w:checkStyle="0"/>
  <w:proofState w:spelling="clean" w:grammar="clean"/>
  <w:attachedTemplate r:id="rId1"/>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GUIDELINESANDRECOMMENDATIONS_TEMPLATE_REGULAR"/>
  </w:docVars>
  <w:rsids>
    <w:rsidRoot w:val="004B1842"/>
    <w:rsid w:val="00001A6F"/>
    <w:rsid w:val="0000380B"/>
    <w:rsid w:val="00005505"/>
    <w:rsid w:val="00006275"/>
    <w:rsid w:val="00006971"/>
    <w:rsid w:val="00011F6C"/>
    <w:rsid w:val="0001249B"/>
    <w:rsid w:val="00012D68"/>
    <w:rsid w:val="00012DA1"/>
    <w:rsid w:val="000142BB"/>
    <w:rsid w:val="0001633D"/>
    <w:rsid w:val="0001726F"/>
    <w:rsid w:val="00020098"/>
    <w:rsid w:val="00020300"/>
    <w:rsid w:val="00021A9A"/>
    <w:rsid w:val="00022ADA"/>
    <w:rsid w:val="00025A7E"/>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007D"/>
    <w:rsid w:val="000830DA"/>
    <w:rsid w:val="00083FBB"/>
    <w:rsid w:val="00086F71"/>
    <w:rsid w:val="000921E6"/>
    <w:rsid w:val="00092D6C"/>
    <w:rsid w:val="00093239"/>
    <w:rsid w:val="000A03C9"/>
    <w:rsid w:val="000A06B6"/>
    <w:rsid w:val="000A12CC"/>
    <w:rsid w:val="000A2738"/>
    <w:rsid w:val="000A2DF1"/>
    <w:rsid w:val="000A3D10"/>
    <w:rsid w:val="000A409B"/>
    <w:rsid w:val="000A610D"/>
    <w:rsid w:val="000A66FC"/>
    <w:rsid w:val="000A6D45"/>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178C"/>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1EE"/>
    <w:rsid w:val="00120F0D"/>
    <w:rsid w:val="001214DA"/>
    <w:rsid w:val="001264D1"/>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3C88"/>
    <w:rsid w:val="00177AA7"/>
    <w:rsid w:val="00180917"/>
    <w:rsid w:val="00180E53"/>
    <w:rsid w:val="00181CB7"/>
    <w:rsid w:val="001862A5"/>
    <w:rsid w:val="00186A70"/>
    <w:rsid w:val="00191035"/>
    <w:rsid w:val="001918E5"/>
    <w:rsid w:val="001929AC"/>
    <w:rsid w:val="00192A7A"/>
    <w:rsid w:val="00197AAF"/>
    <w:rsid w:val="001A1EF4"/>
    <w:rsid w:val="001A7046"/>
    <w:rsid w:val="001A710D"/>
    <w:rsid w:val="001A7E6F"/>
    <w:rsid w:val="001B0A77"/>
    <w:rsid w:val="001B16F1"/>
    <w:rsid w:val="001B1727"/>
    <w:rsid w:val="001B1B48"/>
    <w:rsid w:val="001B2151"/>
    <w:rsid w:val="001B3CFF"/>
    <w:rsid w:val="001B4957"/>
    <w:rsid w:val="001B4996"/>
    <w:rsid w:val="001C0E59"/>
    <w:rsid w:val="001C432D"/>
    <w:rsid w:val="001C469E"/>
    <w:rsid w:val="001C56C3"/>
    <w:rsid w:val="001C5D8C"/>
    <w:rsid w:val="001C7E0A"/>
    <w:rsid w:val="001D0112"/>
    <w:rsid w:val="001D19F5"/>
    <w:rsid w:val="001D335F"/>
    <w:rsid w:val="001D385A"/>
    <w:rsid w:val="001D3AC4"/>
    <w:rsid w:val="001D6B39"/>
    <w:rsid w:val="001E1ECD"/>
    <w:rsid w:val="001E3E0D"/>
    <w:rsid w:val="001E4A45"/>
    <w:rsid w:val="001E5E30"/>
    <w:rsid w:val="001F0479"/>
    <w:rsid w:val="001F1F10"/>
    <w:rsid w:val="001F23C9"/>
    <w:rsid w:val="001F3999"/>
    <w:rsid w:val="001F3D9D"/>
    <w:rsid w:val="001F4AC8"/>
    <w:rsid w:val="00200894"/>
    <w:rsid w:val="00200C22"/>
    <w:rsid w:val="00202333"/>
    <w:rsid w:val="00202FA8"/>
    <w:rsid w:val="002034B8"/>
    <w:rsid w:val="00205922"/>
    <w:rsid w:val="00206FB8"/>
    <w:rsid w:val="0020766F"/>
    <w:rsid w:val="00207A07"/>
    <w:rsid w:val="00210498"/>
    <w:rsid w:val="0021147A"/>
    <w:rsid w:val="00213BFB"/>
    <w:rsid w:val="00215433"/>
    <w:rsid w:val="002156A3"/>
    <w:rsid w:val="00217478"/>
    <w:rsid w:val="00220938"/>
    <w:rsid w:val="00222CCF"/>
    <w:rsid w:val="00224806"/>
    <w:rsid w:val="00232F8E"/>
    <w:rsid w:val="00233071"/>
    <w:rsid w:val="00233328"/>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49D2"/>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4B73"/>
    <w:rsid w:val="00317EDF"/>
    <w:rsid w:val="003228B7"/>
    <w:rsid w:val="0032424F"/>
    <w:rsid w:val="003279E7"/>
    <w:rsid w:val="00327B62"/>
    <w:rsid w:val="00331FE9"/>
    <w:rsid w:val="0033324D"/>
    <w:rsid w:val="00334627"/>
    <w:rsid w:val="0033587C"/>
    <w:rsid w:val="00336BF9"/>
    <w:rsid w:val="003371E8"/>
    <w:rsid w:val="00337471"/>
    <w:rsid w:val="0034151D"/>
    <w:rsid w:val="00342B5B"/>
    <w:rsid w:val="00343532"/>
    <w:rsid w:val="00345469"/>
    <w:rsid w:val="003454ED"/>
    <w:rsid w:val="00345EB9"/>
    <w:rsid w:val="003465AA"/>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57BB"/>
    <w:rsid w:val="00376233"/>
    <w:rsid w:val="00380B30"/>
    <w:rsid w:val="00381784"/>
    <w:rsid w:val="00381EB0"/>
    <w:rsid w:val="00382A72"/>
    <w:rsid w:val="00382EBA"/>
    <w:rsid w:val="0038331A"/>
    <w:rsid w:val="0039135B"/>
    <w:rsid w:val="003914F5"/>
    <w:rsid w:val="003A34E7"/>
    <w:rsid w:val="003A3CB1"/>
    <w:rsid w:val="003A3D55"/>
    <w:rsid w:val="003A73A4"/>
    <w:rsid w:val="003B102E"/>
    <w:rsid w:val="003B4E3D"/>
    <w:rsid w:val="003C167E"/>
    <w:rsid w:val="003C481D"/>
    <w:rsid w:val="003C4EB5"/>
    <w:rsid w:val="003D1099"/>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182D"/>
    <w:rsid w:val="004022CF"/>
    <w:rsid w:val="004029B1"/>
    <w:rsid w:val="004038F1"/>
    <w:rsid w:val="00404282"/>
    <w:rsid w:val="00404ED5"/>
    <w:rsid w:val="0040582F"/>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56A39"/>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315D"/>
    <w:rsid w:val="004A75F5"/>
    <w:rsid w:val="004B07B2"/>
    <w:rsid w:val="004B0955"/>
    <w:rsid w:val="004B143D"/>
    <w:rsid w:val="004B1842"/>
    <w:rsid w:val="004B25D0"/>
    <w:rsid w:val="004B3553"/>
    <w:rsid w:val="004B5E92"/>
    <w:rsid w:val="004B6859"/>
    <w:rsid w:val="004C0A30"/>
    <w:rsid w:val="004C357C"/>
    <w:rsid w:val="004C3D18"/>
    <w:rsid w:val="004C56C7"/>
    <w:rsid w:val="004D42B1"/>
    <w:rsid w:val="004D526F"/>
    <w:rsid w:val="004D7324"/>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4802"/>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665FB"/>
    <w:rsid w:val="005725BD"/>
    <w:rsid w:val="005730B0"/>
    <w:rsid w:val="00575DCC"/>
    <w:rsid w:val="005821B0"/>
    <w:rsid w:val="0059175F"/>
    <w:rsid w:val="00591AAC"/>
    <w:rsid w:val="00595F08"/>
    <w:rsid w:val="00595FBE"/>
    <w:rsid w:val="00596870"/>
    <w:rsid w:val="005A1C55"/>
    <w:rsid w:val="005B169D"/>
    <w:rsid w:val="005B467C"/>
    <w:rsid w:val="005B4ACA"/>
    <w:rsid w:val="005B6B12"/>
    <w:rsid w:val="005C19E9"/>
    <w:rsid w:val="005C2DBC"/>
    <w:rsid w:val="005C5C96"/>
    <w:rsid w:val="005C5F13"/>
    <w:rsid w:val="005C65F9"/>
    <w:rsid w:val="005C6B0E"/>
    <w:rsid w:val="005C7E1F"/>
    <w:rsid w:val="005D1B9E"/>
    <w:rsid w:val="005D1F6B"/>
    <w:rsid w:val="005D2DE7"/>
    <w:rsid w:val="005D331C"/>
    <w:rsid w:val="005D6355"/>
    <w:rsid w:val="005D7AAF"/>
    <w:rsid w:val="005E0C59"/>
    <w:rsid w:val="005E18DE"/>
    <w:rsid w:val="005E1DA3"/>
    <w:rsid w:val="005E1F49"/>
    <w:rsid w:val="005E306B"/>
    <w:rsid w:val="005E53D0"/>
    <w:rsid w:val="005E5785"/>
    <w:rsid w:val="005E6098"/>
    <w:rsid w:val="005E7969"/>
    <w:rsid w:val="005F0C93"/>
    <w:rsid w:val="005F3F22"/>
    <w:rsid w:val="005F4FC0"/>
    <w:rsid w:val="005F5073"/>
    <w:rsid w:val="005F540F"/>
    <w:rsid w:val="005F5491"/>
    <w:rsid w:val="005F6144"/>
    <w:rsid w:val="005F6573"/>
    <w:rsid w:val="00601541"/>
    <w:rsid w:val="0060361E"/>
    <w:rsid w:val="006040AD"/>
    <w:rsid w:val="00604A25"/>
    <w:rsid w:val="00606683"/>
    <w:rsid w:val="00613BF6"/>
    <w:rsid w:val="00616D27"/>
    <w:rsid w:val="006234FE"/>
    <w:rsid w:val="00623840"/>
    <w:rsid w:val="006255EC"/>
    <w:rsid w:val="00625A25"/>
    <w:rsid w:val="0062736A"/>
    <w:rsid w:val="0063049E"/>
    <w:rsid w:val="00630E3B"/>
    <w:rsid w:val="00631DD7"/>
    <w:rsid w:val="0063551F"/>
    <w:rsid w:val="0063565E"/>
    <w:rsid w:val="00636E02"/>
    <w:rsid w:val="00640691"/>
    <w:rsid w:val="00641DB1"/>
    <w:rsid w:val="00642297"/>
    <w:rsid w:val="00644A34"/>
    <w:rsid w:val="00650508"/>
    <w:rsid w:val="00654197"/>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04DC"/>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7B9"/>
    <w:rsid w:val="00704D53"/>
    <w:rsid w:val="007056C3"/>
    <w:rsid w:val="00706072"/>
    <w:rsid w:val="00710211"/>
    <w:rsid w:val="00713644"/>
    <w:rsid w:val="007148CC"/>
    <w:rsid w:val="00715D9D"/>
    <w:rsid w:val="00716E4C"/>
    <w:rsid w:val="00721256"/>
    <w:rsid w:val="007217AD"/>
    <w:rsid w:val="00723BA1"/>
    <w:rsid w:val="00724A1B"/>
    <w:rsid w:val="0073173E"/>
    <w:rsid w:val="007319C3"/>
    <w:rsid w:val="0073454F"/>
    <w:rsid w:val="00735C00"/>
    <w:rsid w:val="007364C6"/>
    <w:rsid w:val="00740BF3"/>
    <w:rsid w:val="00740C86"/>
    <w:rsid w:val="00741D5C"/>
    <w:rsid w:val="0074239E"/>
    <w:rsid w:val="0074352F"/>
    <w:rsid w:val="00747C5E"/>
    <w:rsid w:val="00750210"/>
    <w:rsid w:val="0075162F"/>
    <w:rsid w:val="007539BB"/>
    <w:rsid w:val="00754844"/>
    <w:rsid w:val="00754B57"/>
    <w:rsid w:val="0075671D"/>
    <w:rsid w:val="0076002F"/>
    <w:rsid w:val="0076038B"/>
    <w:rsid w:val="00761744"/>
    <w:rsid w:val="00764582"/>
    <w:rsid w:val="00765FA3"/>
    <w:rsid w:val="00766961"/>
    <w:rsid w:val="00766B5A"/>
    <w:rsid w:val="0077026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63DE"/>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641"/>
    <w:rsid w:val="0081028F"/>
    <w:rsid w:val="008107D9"/>
    <w:rsid w:val="0081093B"/>
    <w:rsid w:val="008116D9"/>
    <w:rsid w:val="00811936"/>
    <w:rsid w:val="00812BE2"/>
    <w:rsid w:val="00813059"/>
    <w:rsid w:val="008157C8"/>
    <w:rsid w:val="00815EBF"/>
    <w:rsid w:val="008173E2"/>
    <w:rsid w:val="008201C3"/>
    <w:rsid w:val="00820422"/>
    <w:rsid w:val="00820655"/>
    <w:rsid w:val="0082113A"/>
    <w:rsid w:val="008227D7"/>
    <w:rsid w:val="00822DE9"/>
    <w:rsid w:val="008249A1"/>
    <w:rsid w:val="00825D43"/>
    <w:rsid w:val="0082632D"/>
    <w:rsid w:val="008279D3"/>
    <w:rsid w:val="00832500"/>
    <w:rsid w:val="00832787"/>
    <w:rsid w:val="00832B87"/>
    <w:rsid w:val="00833000"/>
    <w:rsid w:val="00835805"/>
    <w:rsid w:val="0083595F"/>
    <w:rsid w:val="008372B6"/>
    <w:rsid w:val="00843A1A"/>
    <w:rsid w:val="00846433"/>
    <w:rsid w:val="008472C2"/>
    <w:rsid w:val="008506B0"/>
    <w:rsid w:val="00850B43"/>
    <w:rsid w:val="008510D9"/>
    <w:rsid w:val="00851EE3"/>
    <w:rsid w:val="00853121"/>
    <w:rsid w:val="008555E4"/>
    <w:rsid w:val="00856CCA"/>
    <w:rsid w:val="00860027"/>
    <w:rsid w:val="00864124"/>
    <w:rsid w:val="00864E60"/>
    <w:rsid w:val="00866A09"/>
    <w:rsid w:val="00871163"/>
    <w:rsid w:val="008712BF"/>
    <w:rsid w:val="00872209"/>
    <w:rsid w:val="00873656"/>
    <w:rsid w:val="008746BF"/>
    <w:rsid w:val="00880140"/>
    <w:rsid w:val="008842F7"/>
    <w:rsid w:val="00885B94"/>
    <w:rsid w:val="0089075A"/>
    <w:rsid w:val="00890F80"/>
    <w:rsid w:val="00892BFD"/>
    <w:rsid w:val="0089338A"/>
    <w:rsid w:val="00894199"/>
    <w:rsid w:val="008948BE"/>
    <w:rsid w:val="008974DB"/>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0A7B"/>
    <w:rsid w:val="008D28FD"/>
    <w:rsid w:val="008D59F9"/>
    <w:rsid w:val="008D5C28"/>
    <w:rsid w:val="008D5EFE"/>
    <w:rsid w:val="008E00A6"/>
    <w:rsid w:val="008E2D26"/>
    <w:rsid w:val="008E4076"/>
    <w:rsid w:val="008E7DBA"/>
    <w:rsid w:val="008F1993"/>
    <w:rsid w:val="008F3386"/>
    <w:rsid w:val="008F3AD9"/>
    <w:rsid w:val="008F4642"/>
    <w:rsid w:val="008F4C29"/>
    <w:rsid w:val="008F4E00"/>
    <w:rsid w:val="008F6163"/>
    <w:rsid w:val="008F761D"/>
    <w:rsid w:val="00900D44"/>
    <w:rsid w:val="00902520"/>
    <w:rsid w:val="00906DC4"/>
    <w:rsid w:val="0091457F"/>
    <w:rsid w:val="0091473B"/>
    <w:rsid w:val="0091729E"/>
    <w:rsid w:val="009174E7"/>
    <w:rsid w:val="0093261E"/>
    <w:rsid w:val="0094008E"/>
    <w:rsid w:val="00941C0C"/>
    <w:rsid w:val="009437F2"/>
    <w:rsid w:val="0094528B"/>
    <w:rsid w:val="00960A8B"/>
    <w:rsid w:val="00965128"/>
    <w:rsid w:val="00973A21"/>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5548"/>
    <w:rsid w:val="009B25C1"/>
    <w:rsid w:val="009B7B79"/>
    <w:rsid w:val="009C0383"/>
    <w:rsid w:val="009C145B"/>
    <w:rsid w:val="009C26EC"/>
    <w:rsid w:val="009C3E04"/>
    <w:rsid w:val="009C4D2B"/>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6B1"/>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B1158"/>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AF5B09"/>
    <w:rsid w:val="00B0014A"/>
    <w:rsid w:val="00B00B50"/>
    <w:rsid w:val="00B00DB2"/>
    <w:rsid w:val="00B016E3"/>
    <w:rsid w:val="00B02B0B"/>
    <w:rsid w:val="00B03817"/>
    <w:rsid w:val="00B04283"/>
    <w:rsid w:val="00B05BA8"/>
    <w:rsid w:val="00B0741D"/>
    <w:rsid w:val="00B07AD8"/>
    <w:rsid w:val="00B07B20"/>
    <w:rsid w:val="00B1081B"/>
    <w:rsid w:val="00B11EA7"/>
    <w:rsid w:val="00B14F01"/>
    <w:rsid w:val="00B15525"/>
    <w:rsid w:val="00B15C0B"/>
    <w:rsid w:val="00B16706"/>
    <w:rsid w:val="00B174BA"/>
    <w:rsid w:val="00B175B3"/>
    <w:rsid w:val="00B17AF3"/>
    <w:rsid w:val="00B219E5"/>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2FE0"/>
    <w:rsid w:val="00B63379"/>
    <w:rsid w:val="00B644FF"/>
    <w:rsid w:val="00B648F2"/>
    <w:rsid w:val="00B655D1"/>
    <w:rsid w:val="00B72EE9"/>
    <w:rsid w:val="00B73FF2"/>
    <w:rsid w:val="00B74CBA"/>
    <w:rsid w:val="00B74ED3"/>
    <w:rsid w:val="00B768CF"/>
    <w:rsid w:val="00B81A44"/>
    <w:rsid w:val="00B86BB5"/>
    <w:rsid w:val="00B91072"/>
    <w:rsid w:val="00B919EB"/>
    <w:rsid w:val="00B91B6E"/>
    <w:rsid w:val="00B92B08"/>
    <w:rsid w:val="00B94B2C"/>
    <w:rsid w:val="00B96F7D"/>
    <w:rsid w:val="00B970D0"/>
    <w:rsid w:val="00BA49F4"/>
    <w:rsid w:val="00BA5C41"/>
    <w:rsid w:val="00BA6ACA"/>
    <w:rsid w:val="00BA7232"/>
    <w:rsid w:val="00BA7809"/>
    <w:rsid w:val="00BB449C"/>
    <w:rsid w:val="00BB44D7"/>
    <w:rsid w:val="00BB5F01"/>
    <w:rsid w:val="00BB70A7"/>
    <w:rsid w:val="00BC2561"/>
    <w:rsid w:val="00BC3E3E"/>
    <w:rsid w:val="00BC422A"/>
    <w:rsid w:val="00BC5128"/>
    <w:rsid w:val="00BC5608"/>
    <w:rsid w:val="00BC7025"/>
    <w:rsid w:val="00BD04C9"/>
    <w:rsid w:val="00BD3536"/>
    <w:rsid w:val="00BD37FD"/>
    <w:rsid w:val="00BD641A"/>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0D0"/>
    <w:rsid w:val="00C8419E"/>
    <w:rsid w:val="00C851D7"/>
    <w:rsid w:val="00C85C8B"/>
    <w:rsid w:val="00C867AD"/>
    <w:rsid w:val="00C87F9F"/>
    <w:rsid w:val="00C9545D"/>
    <w:rsid w:val="00C9625C"/>
    <w:rsid w:val="00C969ED"/>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11B7"/>
    <w:rsid w:val="00CD47B2"/>
    <w:rsid w:val="00CD5AFD"/>
    <w:rsid w:val="00CD74EB"/>
    <w:rsid w:val="00CD7E4B"/>
    <w:rsid w:val="00CE49F8"/>
    <w:rsid w:val="00CE4E1E"/>
    <w:rsid w:val="00CE66B5"/>
    <w:rsid w:val="00CF52DF"/>
    <w:rsid w:val="00CF5832"/>
    <w:rsid w:val="00CF5911"/>
    <w:rsid w:val="00CF7221"/>
    <w:rsid w:val="00CF724E"/>
    <w:rsid w:val="00D059F5"/>
    <w:rsid w:val="00D117F5"/>
    <w:rsid w:val="00D11AF9"/>
    <w:rsid w:val="00D11BB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072"/>
    <w:rsid w:val="00D535EE"/>
    <w:rsid w:val="00D54FC4"/>
    <w:rsid w:val="00D57019"/>
    <w:rsid w:val="00D574C1"/>
    <w:rsid w:val="00D57615"/>
    <w:rsid w:val="00D577C9"/>
    <w:rsid w:val="00D606B7"/>
    <w:rsid w:val="00D60DF0"/>
    <w:rsid w:val="00D61A94"/>
    <w:rsid w:val="00D62282"/>
    <w:rsid w:val="00D6273D"/>
    <w:rsid w:val="00D6356C"/>
    <w:rsid w:val="00D64A32"/>
    <w:rsid w:val="00D6553A"/>
    <w:rsid w:val="00D657CA"/>
    <w:rsid w:val="00D65CEE"/>
    <w:rsid w:val="00D73338"/>
    <w:rsid w:val="00D775F3"/>
    <w:rsid w:val="00D77868"/>
    <w:rsid w:val="00D77F25"/>
    <w:rsid w:val="00D84C2A"/>
    <w:rsid w:val="00D85B58"/>
    <w:rsid w:val="00D871EB"/>
    <w:rsid w:val="00D9064B"/>
    <w:rsid w:val="00D93B45"/>
    <w:rsid w:val="00D95D17"/>
    <w:rsid w:val="00D978C6"/>
    <w:rsid w:val="00DA03F6"/>
    <w:rsid w:val="00DA134A"/>
    <w:rsid w:val="00DA1A2E"/>
    <w:rsid w:val="00DA1E57"/>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1DAF"/>
    <w:rsid w:val="00DD3F45"/>
    <w:rsid w:val="00DD55C2"/>
    <w:rsid w:val="00DD759E"/>
    <w:rsid w:val="00DE314E"/>
    <w:rsid w:val="00DE4CFB"/>
    <w:rsid w:val="00DF045B"/>
    <w:rsid w:val="00DF1ED8"/>
    <w:rsid w:val="00DF3785"/>
    <w:rsid w:val="00DF3D27"/>
    <w:rsid w:val="00DF6074"/>
    <w:rsid w:val="00E02239"/>
    <w:rsid w:val="00E047EC"/>
    <w:rsid w:val="00E07D42"/>
    <w:rsid w:val="00E13391"/>
    <w:rsid w:val="00E163E9"/>
    <w:rsid w:val="00E240F5"/>
    <w:rsid w:val="00E30004"/>
    <w:rsid w:val="00E333AC"/>
    <w:rsid w:val="00E3456B"/>
    <w:rsid w:val="00E35C16"/>
    <w:rsid w:val="00E36085"/>
    <w:rsid w:val="00E36813"/>
    <w:rsid w:val="00E41491"/>
    <w:rsid w:val="00E42382"/>
    <w:rsid w:val="00E603DF"/>
    <w:rsid w:val="00E63745"/>
    <w:rsid w:val="00E6699F"/>
    <w:rsid w:val="00E66E3B"/>
    <w:rsid w:val="00E67B40"/>
    <w:rsid w:val="00E703AE"/>
    <w:rsid w:val="00E72373"/>
    <w:rsid w:val="00E74A40"/>
    <w:rsid w:val="00E76AF9"/>
    <w:rsid w:val="00E83797"/>
    <w:rsid w:val="00E84EF0"/>
    <w:rsid w:val="00E8649C"/>
    <w:rsid w:val="00E87886"/>
    <w:rsid w:val="00E87CDE"/>
    <w:rsid w:val="00E91FC1"/>
    <w:rsid w:val="00E92D54"/>
    <w:rsid w:val="00E9323C"/>
    <w:rsid w:val="00E95FD8"/>
    <w:rsid w:val="00EA0283"/>
    <w:rsid w:val="00EA531A"/>
    <w:rsid w:val="00EA5DE1"/>
    <w:rsid w:val="00EB0C86"/>
    <w:rsid w:val="00EB0E16"/>
    <w:rsid w:val="00EB1A57"/>
    <w:rsid w:val="00EB236F"/>
    <w:rsid w:val="00EB237E"/>
    <w:rsid w:val="00EC1546"/>
    <w:rsid w:val="00EC15D5"/>
    <w:rsid w:val="00EC4D18"/>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27C0"/>
    <w:rsid w:val="00EF4370"/>
    <w:rsid w:val="00EF5AD7"/>
    <w:rsid w:val="00F03FA7"/>
    <w:rsid w:val="00F048EF"/>
    <w:rsid w:val="00F06AAD"/>
    <w:rsid w:val="00F144F5"/>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3A52"/>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84334"/>
    <w:rsid w:val="00F927B5"/>
    <w:rsid w:val="00F94BD0"/>
    <w:rsid w:val="00F95403"/>
    <w:rsid w:val="00F96705"/>
    <w:rsid w:val="00F96750"/>
    <w:rsid w:val="00F9704D"/>
    <w:rsid w:val="00FA0166"/>
    <w:rsid w:val="00FA037A"/>
    <w:rsid w:val="00FA2400"/>
    <w:rsid w:val="00FA33E9"/>
    <w:rsid w:val="00FA55C8"/>
    <w:rsid w:val="00FA64BE"/>
    <w:rsid w:val="00FA74C6"/>
    <w:rsid w:val="00FB24ED"/>
    <w:rsid w:val="00FB29AF"/>
    <w:rsid w:val="00FB313D"/>
    <w:rsid w:val="00FB4003"/>
    <w:rsid w:val="00FB4B3C"/>
    <w:rsid w:val="00FB4EBA"/>
    <w:rsid w:val="00FB7086"/>
    <w:rsid w:val="00FC6384"/>
    <w:rsid w:val="00FC65A4"/>
    <w:rsid w:val="00FC6733"/>
    <w:rsid w:val="00FD2677"/>
    <w:rsid w:val="00FD28B8"/>
    <w:rsid w:val="00FD4D00"/>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character" w:styleId="UnresolvedMention">
    <w:name w:val="Unresolved Mention"/>
    <w:basedOn w:val="DefaultParagraphFont"/>
    <w:uiPriority w:val="99"/>
    <w:semiHidden/>
    <w:unhideWhenUsed/>
    <w:rsid w:val="00917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19347737">
      <w:bodyDiv w:val="1"/>
      <w:marLeft w:val="0"/>
      <w:marRight w:val="0"/>
      <w:marTop w:val="0"/>
      <w:marBottom w:val="0"/>
      <w:divBdr>
        <w:top w:val="none" w:sz="0" w:space="0" w:color="auto"/>
        <w:left w:val="none" w:sz="0" w:space="0" w:color="auto"/>
        <w:bottom w:val="none" w:sz="0" w:space="0" w:color="auto"/>
        <w:right w:val="none" w:sz="0" w:space="0" w:color="auto"/>
      </w:divBdr>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1381352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80913093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https://www.proofofstakealliance.org/posa-mev-principle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DC8090781864EB61274967AFBECB7" ma:contentTypeVersion="22" ma:contentTypeDescription="Create a new document." ma:contentTypeScope="" ma:versionID="80990ba654e9e8d2697842a5d0108248">
  <xsd:schema xmlns:xsd="http://www.w3.org/2001/XMLSchema" xmlns:xs="http://www.w3.org/2001/XMLSchema" xmlns:p="http://schemas.microsoft.com/office/2006/metadata/properties" xmlns:ns2="67f64524-cccc-4fba-87eb-4cc875edea51" xmlns:ns3="f28da783-63a1-426f-b238-ea4e597e57f3" xmlns:ns4="fd553de4-084b-441d-9c5c-05ab42c0c78e" targetNamespace="http://schemas.microsoft.com/office/2006/metadata/properties" ma:root="true" ma:fieldsID="026dbcdfce38071646213d4ce0810fa8" ns2:_="" ns3:_="" ns4:_="">
    <xsd:import namespace="67f64524-cccc-4fba-87eb-4cc875edea51"/>
    <xsd:import namespace="f28da783-63a1-426f-b238-ea4e597e57f3"/>
    <xsd:import namespace="fd553de4-084b-441d-9c5c-05ab42c0c78e"/>
    <xsd:element name="properties">
      <xsd:complexType>
        <xsd:sequence>
          <xsd:element name="documentManagement">
            <xsd:complexType>
              <xsd:all>
                <xsd:element ref="ns2:fa465a1a12214e15957d184dac96a5f5" minOccurs="0"/>
                <xsd:element ref="ns2:mf469811ffca4c69bad02c47da7ff1fe" minOccurs="0"/>
                <xsd:element ref="ns3:MediaServiceKeyPoints" minOccurs="0"/>
                <xsd:element ref="ns4:TaxCatchAll" minOccurs="0"/>
                <xsd:element ref="ns3:Status" minOccurs="0"/>
                <xsd:element ref="ns2:MediaServiceMetadata" minOccurs="0"/>
                <xsd:element ref="ns2:MediaServiceFastMetadata" minOccurs="0"/>
                <xsd:element ref="ns2:MediaServiceAutoKeyPoints" minOccurs="0"/>
                <xsd:element ref="ns4:SharedWithUsers" minOccurs="0"/>
                <xsd:element ref="ns4: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64524-cccc-4fba-87eb-4cc875edea51" elementFormDefault="qualified">
    <xsd:import namespace="http://schemas.microsoft.com/office/2006/documentManagement/types"/>
    <xsd:import namespace="http://schemas.microsoft.com/office/infopath/2007/PartnerControls"/>
    <xsd:element name="fa465a1a12214e15957d184dac96a5f5" ma:index="8" nillable="true" ma:taxonomy="true" ma:internalName="fa465a1a12214e15957d184dac96a5f5" ma:taxonomyFieldName="Document_x0020_Type" ma:displayName="Document Type" ma:default="" ma:fieldId="{fa465a1a-1221-4e15-957d-184dac96a5f5}" ma:sspId="09d0c549-7865-4361-91a0-0042234db7d7" ma:termSetId="e3594aa2-f9ce-4e01-893c-4d87cc4f8bf7" ma:anchorId="00000000-0000-0000-0000-000000000000" ma:open="false" ma:isKeyword="false">
      <xsd:complexType>
        <xsd:sequence>
          <xsd:element ref="pc:Terms" minOccurs="0" maxOccurs="1"/>
        </xsd:sequence>
      </xsd:complexType>
    </xsd:element>
    <xsd:element name="mf469811ffca4c69bad02c47da7ff1fe" ma:index="9" nillable="true" ma:taxonomy="true" ma:internalName="mf469811ffca4c69bad02c47da7ff1fe" ma:taxonomyFieldName="Sector" ma:displayName="Sector" ma:default="" ma:fieldId="{6f469811-ffca-4c69-bad0-2c47da7ff1fe}" ma:sspId="09d0c549-7865-4361-91a0-0042234db7d7" ma:termSetId="acdf9d96-bfae-47d9-920d-4ab004406326"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9d0c549-7865-4361-91a0-0042234db7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8da783-63a1-426f-b238-ea4e597e57f3" elementFormDefault="qualified">
    <xsd:import namespace="http://schemas.microsoft.com/office/2006/documentManagement/types"/>
    <xsd:import namespace="http://schemas.microsoft.com/office/infopath/2007/PartnerControls"/>
    <xsd:element name="MediaServiceKeyPoints" ma:index="10" nillable="true" ma:displayName="KeyPoints" ma:internalName="MediaServiceKeyPoints" ma:readOnly="true">
      <xsd:simpleType>
        <xsd:restriction base="dms:Note">
          <xsd:maxLength value="255"/>
        </xsd:restriction>
      </xsd:simpleType>
    </xsd:element>
    <xsd:element name="Status" ma:index="14" nillable="true" ma:displayName="Status" ma:default="New" ma:format="Dropdown" ma:internalName="Status">
      <xsd:simpleType>
        <xsd:restriction base="dms:Choice">
          <xsd:enumeration value="New"/>
          <xsd:enumeration value="Draft"/>
          <xsd:enumeration value="Ready for review"/>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fd553de4-084b-441d-9c5c-05ab42c0c7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93cf322-2251-498b-a7d0-82a572930661}" ma:internalName="TaxCatchAll" ma:showField="CatchAllData" ma:web="fd553de4-084b-441d-9c5c-05ab42c0c78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d553de4-084b-441d-9c5c-05ab42c0c78e" xsi:nil="true"/>
    <mf469811ffca4c69bad02c47da7ff1fe xmlns="67f64524-cccc-4fba-87eb-4cc875edea51">
      <Terms xmlns="http://schemas.microsoft.com/office/infopath/2007/PartnerControls"/>
    </mf469811ffca4c69bad02c47da7ff1fe>
    <lcf76f155ced4ddcb4097134ff3c332f xmlns="67f64524-cccc-4fba-87eb-4cc875edea51">
      <Terms xmlns="http://schemas.microsoft.com/office/infopath/2007/PartnerControls"/>
    </lcf76f155ced4ddcb4097134ff3c332f>
    <Status xmlns="f28da783-63a1-426f-b238-ea4e597e57f3">New</Status>
    <fa465a1a12214e15957d184dac96a5f5 xmlns="67f64524-cccc-4fba-87eb-4cc875edea51">
      <Terms xmlns="http://schemas.microsoft.com/office/infopath/2007/PartnerControls"/>
    </fa465a1a12214e15957d184dac96a5f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CEF84-D9D6-44DF-B3F4-FB517A2DE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f64524-cccc-4fba-87eb-4cc875edea51"/>
    <ds:schemaRef ds:uri="f28da783-63a1-426f-b238-ea4e597e57f3"/>
    <ds:schemaRef ds:uri="fd553de4-084b-441d-9c5c-05ab42c0c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54127999-3348-4351-a1b7-d1a6c30af8a6"/>
    <ds:schemaRef ds:uri="fd553de4-084b-441d-9c5c-05ab42c0c78e"/>
    <ds:schemaRef ds:uri="67f64524-cccc-4fba-87eb-4cc875edea51"/>
    <ds:schemaRef ds:uri="f28da783-63a1-426f-b238-ea4e597e57f3"/>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Metadata/LabelInfo.xml><?xml version="1.0" encoding="utf-8"?>
<clbl:labelList xmlns:clbl="http://schemas.microsoft.com/office/2020/mipLabelMetadata">
  <clbl:label id="{ce0d2245-b6e8-41da-a1e0-cc18ec650ca2}" enabled="1" method="Standard" siteId="{77a5f620-9d77-47db-a0cd-64c70948d532}" removed="0"/>
</clbl:labelList>
</file>

<file path=docProps/app.xml><?xml version="1.0" encoding="utf-8"?>
<Properties xmlns="http://schemas.openxmlformats.org/officeDocument/2006/extended-properties" xmlns:vt="http://schemas.openxmlformats.org/officeDocument/2006/docPropsVTypes">
  <Template>GuidelinesAndRecommendations_Template_Regular</Template>
  <TotalTime>3</TotalTime>
  <Pages>10</Pages>
  <Words>2340</Words>
  <Characters>13341</Characters>
  <Application>Microsoft Office Word</Application>
  <DocSecurity>8</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15650</CharactersWithSpaces>
  <SharedDoc>false</SharedDoc>
  <HLinks>
    <vt:vector size="24" baseType="variant">
      <vt:variant>
        <vt:i4>4653126</vt:i4>
      </vt:variant>
      <vt:variant>
        <vt:i4>6</vt:i4>
      </vt:variant>
      <vt:variant>
        <vt:i4>0</vt:i4>
      </vt:variant>
      <vt:variant>
        <vt:i4>5</vt:i4>
      </vt:variant>
      <vt:variant>
        <vt:lpwstr>https://www.proofofstakealliance.org/posa-mev-principles</vt:lpwstr>
      </vt:variant>
      <vt:variant>
        <vt:lpwstr/>
      </vt:variant>
      <vt:variant>
        <vt:i4>7733344</vt:i4>
      </vt:variant>
      <vt:variant>
        <vt:i4>3</vt:i4>
      </vt:variant>
      <vt:variant>
        <vt:i4>0</vt:i4>
      </vt:variant>
      <vt:variant>
        <vt:i4>5</vt:i4>
      </vt:variant>
      <vt:variant>
        <vt:lpwstr>http://www.esma.europa.eu/legal-notice</vt:lpwstr>
      </vt:variant>
      <vt:variant>
        <vt:lpwstr/>
      </vt:variant>
      <vt:variant>
        <vt:i4>3932286</vt:i4>
      </vt:variant>
      <vt:variant>
        <vt:i4>0</vt:i4>
      </vt:variant>
      <vt:variant>
        <vt:i4>0</vt:i4>
      </vt:variant>
      <vt:variant>
        <vt:i4>5</vt:i4>
      </vt:variant>
      <vt:variant>
        <vt:lpwstr>http://www.esma.europa.eu/</vt:lpwstr>
      </vt:variant>
      <vt:variant>
        <vt:lpwstr/>
      </vt:variant>
      <vt:variant>
        <vt:i4>7798878</vt:i4>
      </vt:variant>
      <vt:variant>
        <vt:i4>3</vt:i4>
      </vt:variant>
      <vt:variant>
        <vt:i4>0</vt:i4>
      </vt:variant>
      <vt:variant>
        <vt:i4>5</vt:i4>
      </vt:variant>
      <vt:variant>
        <vt:lpwstr>https://sherpa.esma.europa.eu/sites/MKT/SMK/_layouts/15/DocIdRedir.aspx?ID=ESMA70-156-1484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Astazi, Tommaso</cp:lastModifiedBy>
  <cp:revision>2</cp:revision>
  <cp:lastPrinted>2017-07-24T14:47:00Z</cp:lastPrinted>
  <dcterms:created xsi:type="dcterms:W3CDTF">2024-06-25T16:03:00Z</dcterms:created>
  <dcterms:modified xsi:type="dcterms:W3CDTF">2024-06-25T16:03:00Z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0x010100D9DDC8090781864EB61274967AFBECB7</vt:lpwstr>
  </property>
  <property fmtid="{D5CDD505-2E9C-101B-9397-08002B2CF9AE}" pid="5" name="_dlc_DocIdItemGuid">
    <vt:lpwstr>63c6af82-b463-404e-9b9f-79a5f7e7622b</vt:lpwstr>
  </property>
  <property fmtid="{D5CDD505-2E9C-101B-9397-08002B2CF9AE}" pid="6" name="DocumentType">
    <vt:lpwstr>84;#Report|78753201-1e9e-4a21-a088-6ff602b5c999</vt:lpwstr>
  </property>
  <property fmtid="{D5CDD505-2E9C-101B-9397-08002B2CF9AE}" pid="7" name="Topic">
    <vt:lpwstr>109;#MiCA - Consultation Packages|86a07007-371b-4f14-b4f5-343f5adfd67b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208;#Consultation Packages - Consultation Paper 3|7c37a131-b05c-4cf4-b0f4-af291de8c554</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ediaServiceImageTags">
    <vt:lpwstr/>
  </property>
  <property fmtid="{D5CDD505-2E9C-101B-9397-08002B2CF9AE}" pid="22" name="Document Type">
    <vt:lpwstr/>
  </property>
  <property fmtid="{D5CDD505-2E9C-101B-9397-08002B2CF9AE}" pid="23" name="Sector">
    <vt:lpwstr/>
  </property>
</Properties>
</file>